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FE23B" w14:textId="77777777" w:rsidR="003F6C0D" w:rsidRPr="00C90B76" w:rsidRDefault="003F6C0D" w:rsidP="00200941">
      <w:pPr>
        <w:pStyle w:val="Heading1"/>
      </w:pPr>
      <w:r w:rsidRPr="00C90B76">
        <w:t xml:space="preserve">ECONOMIC COMMISSION FOR </w:t>
      </w:r>
      <w:smartTag w:uri="urn:schemas-microsoft-com:office:smarttags" w:element="place">
        <w:r w:rsidRPr="00C90B76">
          <w:t>EUROPE</w:t>
        </w:r>
      </w:smartTag>
    </w:p>
    <w:p w14:paraId="7CC6CE57" w14:textId="77777777" w:rsidR="003F6C0D" w:rsidRPr="00C90B76" w:rsidRDefault="003F6C0D" w:rsidP="003F1B9F">
      <w:pPr>
        <w:rPr>
          <w:rFonts w:ascii="Arial" w:hAnsi="Arial"/>
          <w:sz w:val="22"/>
        </w:rPr>
      </w:pPr>
      <w:r w:rsidRPr="00C90B76">
        <w:rPr>
          <w:rFonts w:ascii="Arial" w:hAnsi="Arial"/>
          <w:sz w:val="22"/>
        </w:rPr>
        <w:t>INLAND TRANSPORT COMMITTEE</w:t>
      </w:r>
    </w:p>
    <w:p w14:paraId="71E6E8CC" w14:textId="77777777" w:rsidR="003F6C0D" w:rsidRPr="00C90B76" w:rsidRDefault="003F6C0D" w:rsidP="003F1B9F">
      <w:pPr>
        <w:rPr>
          <w:rFonts w:ascii="Arial" w:hAnsi="Arial"/>
          <w:sz w:val="22"/>
          <w:u w:val="single"/>
        </w:rPr>
      </w:pPr>
      <w:r w:rsidRPr="00C90B76">
        <w:rPr>
          <w:rFonts w:ascii="Arial" w:hAnsi="Arial"/>
          <w:sz w:val="22"/>
          <w:u w:val="single"/>
        </w:rPr>
        <w:t>World Forum for Harmonization of Vehicle Regulations (WP.29)</w:t>
      </w:r>
    </w:p>
    <w:p w14:paraId="427DCA6D" w14:textId="77777777" w:rsidR="003F6C0D" w:rsidRPr="00C90B76" w:rsidRDefault="003F6C0D" w:rsidP="003F1B9F">
      <w:pPr>
        <w:rPr>
          <w:rFonts w:ascii="Arial" w:hAnsi="Arial"/>
          <w:sz w:val="22"/>
          <w:u w:val="single"/>
        </w:rPr>
      </w:pPr>
      <w:r w:rsidRPr="00C90B76">
        <w:rPr>
          <w:rFonts w:ascii="Arial" w:hAnsi="Arial"/>
          <w:sz w:val="22"/>
          <w:u w:val="single"/>
        </w:rPr>
        <w:t xml:space="preserve">Working Party on </w:t>
      </w:r>
      <w:r>
        <w:rPr>
          <w:rFonts w:ascii="Arial" w:hAnsi="Arial"/>
          <w:sz w:val="22"/>
          <w:u w:val="single"/>
        </w:rPr>
        <w:t>Noise</w:t>
      </w:r>
      <w:r w:rsidR="004F019C">
        <w:rPr>
          <w:rFonts w:ascii="Arial" w:hAnsi="Arial"/>
          <w:sz w:val="22"/>
          <w:u w:val="single"/>
        </w:rPr>
        <w:t xml:space="preserve"> and </w:t>
      </w:r>
      <w:proofErr w:type="spellStart"/>
      <w:r w:rsidR="004F019C">
        <w:rPr>
          <w:rFonts w:ascii="Arial" w:hAnsi="Arial"/>
          <w:sz w:val="22"/>
          <w:u w:val="single"/>
        </w:rPr>
        <w:t>Tyres</w:t>
      </w:r>
      <w:proofErr w:type="spellEnd"/>
      <w:r>
        <w:rPr>
          <w:rFonts w:ascii="Arial" w:hAnsi="Arial"/>
          <w:sz w:val="22"/>
          <w:u w:val="single"/>
        </w:rPr>
        <w:t xml:space="preserve"> (GRB</w:t>
      </w:r>
      <w:r w:rsidR="004F019C">
        <w:rPr>
          <w:rFonts w:ascii="Arial" w:hAnsi="Arial"/>
          <w:sz w:val="22"/>
          <w:u w:val="single"/>
        </w:rPr>
        <w:t>P</w:t>
      </w:r>
      <w:r w:rsidRPr="00C90B76">
        <w:rPr>
          <w:rFonts w:ascii="Arial" w:hAnsi="Arial"/>
          <w:sz w:val="22"/>
          <w:u w:val="single"/>
        </w:rPr>
        <w:t>)</w:t>
      </w:r>
    </w:p>
    <w:p w14:paraId="6ECB9C39" w14:textId="77777777" w:rsidR="003F6C0D" w:rsidRPr="00C90B76" w:rsidRDefault="001F5252" w:rsidP="003F1B9F">
      <w:pPr>
        <w:rPr>
          <w:rFonts w:ascii="Arial" w:hAnsi="Arial" w:cs="Arial"/>
          <w:sz w:val="22"/>
          <w:szCs w:val="18"/>
          <w:u w:val="single"/>
        </w:rPr>
      </w:pPr>
      <w:r>
        <w:rPr>
          <w:rFonts w:ascii="Arial" w:hAnsi="Arial"/>
          <w:sz w:val="22"/>
          <w:szCs w:val="18"/>
          <w:u w:val="single"/>
        </w:rPr>
        <w:t>Task Force</w:t>
      </w:r>
      <w:r w:rsidR="003F6C0D" w:rsidRPr="00C90B76">
        <w:rPr>
          <w:rFonts w:ascii="Arial" w:hAnsi="Arial"/>
          <w:sz w:val="22"/>
          <w:szCs w:val="18"/>
          <w:u w:val="single"/>
        </w:rPr>
        <w:t xml:space="preserve"> </w:t>
      </w:r>
      <w:r w:rsidR="00E47873">
        <w:rPr>
          <w:rFonts w:ascii="Arial" w:hAnsi="Arial"/>
          <w:sz w:val="22"/>
          <w:szCs w:val="18"/>
          <w:u w:val="single"/>
        </w:rPr>
        <w:t xml:space="preserve">Measurement </w:t>
      </w:r>
      <w:r w:rsidR="00394982" w:rsidRPr="00394982">
        <w:rPr>
          <w:rFonts w:ascii="Arial" w:hAnsi="Arial"/>
          <w:sz w:val="22"/>
          <w:szCs w:val="18"/>
          <w:u w:val="single"/>
        </w:rPr>
        <w:t>Uncertainties</w:t>
      </w:r>
      <w:r w:rsidRPr="00C90B76">
        <w:rPr>
          <w:rFonts w:ascii="Arial" w:hAnsi="Arial"/>
          <w:sz w:val="22"/>
          <w:szCs w:val="18"/>
          <w:u w:val="single"/>
        </w:rPr>
        <w:t xml:space="preserve"> </w:t>
      </w:r>
      <w:r w:rsidR="003F6C0D" w:rsidRPr="00C90B76">
        <w:rPr>
          <w:rFonts w:ascii="Arial" w:hAnsi="Arial"/>
          <w:sz w:val="22"/>
          <w:szCs w:val="18"/>
          <w:u w:val="single"/>
        </w:rPr>
        <w:t>(</w:t>
      </w:r>
      <w:r w:rsidR="00E47873">
        <w:rPr>
          <w:rFonts w:ascii="Arial" w:hAnsi="Arial"/>
          <w:sz w:val="22"/>
          <w:szCs w:val="18"/>
          <w:u w:val="single"/>
        </w:rPr>
        <w:t>TF</w:t>
      </w:r>
      <w:r w:rsidR="004F019C">
        <w:rPr>
          <w:rFonts w:ascii="Arial" w:hAnsi="Arial"/>
          <w:sz w:val="22"/>
          <w:szCs w:val="18"/>
          <w:u w:val="single"/>
        </w:rPr>
        <w:t xml:space="preserve"> </w:t>
      </w:r>
      <w:r w:rsidR="00E47873">
        <w:rPr>
          <w:rFonts w:ascii="Arial" w:hAnsi="Arial"/>
          <w:sz w:val="22"/>
          <w:szCs w:val="18"/>
          <w:u w:val="single"/>
        </w:rPr>
        <w:t>M</w:t>
      </w:r>
      <w:r w:rsidR="00394982">
        <w:rPr>
          <w:rFonts w:ascii="Arial" w:hAnsi="Arial"/>
          <w:sz w:val="22"/>
          <w:szCs w:val="18"/>
          <w:u w:val="single"/>
        </w:rPr>
        <w:t>U</w:t>
      </w:r>
      <w:r w:rsidR="003F6C0D" w:rsidRPr="00C90B76">
        <w:rPr>
          <w:rFonts w:ascii="Arial" w:hAnsi="Arial"/>
          <w:sz w:val="22"/>
          <w:szCs w:val="18"/>
          <w:u w:val="single"/>
        </w:rPr>
        <w:t>)</w:t>
      </w:r>
    </w:p>
    <w:p w14:paraId="143534BD" w14:textId="77777777" w:rsidR="003F6C0D" w:rsidRDefault="003F6C0D" w:rsidP="0075446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2"/>
          <w:lang w:eastAsia="ja-JP"/>
        </w:rPr>
      </w:pPr>
    </w:p>
    <w:p w14:paraId="34C899AA" w14:textId="055F0877" w:rsidR="0069378A" w:rsidRDefault="00547729" w:rsidP="00754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2"/>
          <w:lang w:eastAsia="ja-JP"/>
        </w:rPr>
      </w:pPr>
      <w:r w:rsidRPr="001A6A0A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Draft </w:t>
      </w:r>
      <w:r w:rsidR="00304E02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>Report</w:t>
      </w:r>
      <w:r w:rsidRPr="001A6A0A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 </w:t>
      </w:r>
      <w:r w:rsidRPr="001A6A0A">
        <w:rPr>
          <w:rFonts w:ascii="Arial" w:hAnsi="Arial" w:cs="Arial"/>
          <w:b/>
          <w:bCs/>
          <w:sz w:val="28"/>
          <w:szCs w:val="22"/>
          <w:lang w:eastAsia="ja-JP"/>
        </w:rPr>
        <w:t xml:space="preserve">of </w:t>
      </w:r>
      <w:r w:rsidR="00A45343" w:rsidRPr="001A6A0A">
        <w:rPr>
          <w:rFonts w:ascii="Arial" w:hAnsi="Arial" w:cs="Arial"/>
          <w:b/>
          <w:bCs/>
          <w:sz w:val="28"/>
          <w:szCs w:val="22"/>
          <w:lang w:eastAsia="ja-JP"/>
        </w:rPr>
        <w:t xml:space="preserve">the </w:t>
      </w:r>
      <w:r w:rsidR="00A53BEC">
        <w:rPr>
          <w:rFonts w:ascii="Arial" w:hAnsi="Arial" w:cs="Arial"/>
          <w:b/>
          <w:bCs/>
          <w:sz w:val="28"/>
          <w:szCs w:val="22"/>
          <w:lang w:eastAsia="ja-JP"/>
        </w:rPr>
        <w:t>6</w:t>
      </w:r>
      <w:r w:rsidR="00350A28" w:rsidRPr="00350A28">
        <w:rPr>
          <w:rFonts w:ascii="Arial" w:hAnsi="Arial" w:cs="Arial"/>
          <w:b/>
          <w:bCs/>
          <w:sz w:val="28"/>
          <w:szCs w:val="22"/>
          <w:vertAlign w:val="superscript"/>
          <w:lang w:eastAsia="ja-JP"/>
        </w:rPr>
        <w:t>th</w:t>
      </w:r>
      <w:r w:rsidR="00350A28">
        <w:rPr>
          <w:rFonts w:ascii="Arial" w:hAnsi="Arial" w:cs="Arial"/>
          <w:b/>
          <w:bCs/>
          <w:sz w:val="28"/>
          <w:szCs w:val="22"/>
          <w:lang w:eastAsia="ja-JP"/>
        </w:rPr>
        <w:t xml:space="preserve"> </w:t>
      </w:r>
      <w:r w:rsidR="00ED5E7F">
        <w:rPr>
          <w:rFonts w:ascii="Arial" w:hAnsi="Arial" w:cs="Arial"/>
          <w:b/>
          <w:bCs/>
          <w:sz w:val="28"/>
          <w:szCs w:val="22"/>
          <w:lang w:eastAsia="ja-JP"/>
        </w:rPr>
        <w:t>meeting</w:t>
      </w:r>
      <w:r w:rsidRPr="001A6A0A">
        <w:rPr>
          <w:rFonts w:ascii="Arial" w:hAnsi="Arial" w:cs="Arial"/>
          <w:b/>
          <w:bCs/>
          <w:sz w:val="28"/>
          <w:szCs w:val="22"/>
          <w:lang w:eastAsia="ja-JP"/>
        </w:rPr>
        <w:t xml:space="preserve"> </w:t>
      </w:r>
      <w:r w:rsidR="001F5252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of the </w:t>
      </w:r>
      <w:r w:rsidR="00A53BEC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>Informal Working Group</w:t>
      </w:r>
    </w:p>
    <w:p w14:paraId="5834FE37" w14:textId="588AA6C5" w:rsidR="00E47873" w:rsidRDefault="00E47873" w:rsidP="00754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2"/>
          <w:lang w:eastAsia="ja-JP"/>
        </w:rPr>
      </w:pPr>
      <w:r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>Measurement Uncertain</w:t>
      </w:r>
      <w:r w:rsidR="00843818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>t</w:t>
      </w:r>
      <w:r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>ies</w:t>
      </w:r>
      <w:r w:rsidR="0069378A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 (IWG MU)</w:t>
      </w:r>
    </w:p>
    <w:p w14:paraId="22213BF2" w14:textId="77777777" w:rsidR="00065C3A" w:rsidRPr="007F6164" w:rsidRDefault="00065C3A" w:rsidP="00065C3A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  <w:r w:rsidRPr="007F6164">
        <w:rPr>
          <w:rFonts w:ascii="Arial" w:hAnsi="Arial" w:cs="Arial"/>
          <w:b/>
          <w:color w:val="000000"/>
          <w:sz w:val="28"/>
          <w:szCs w:val="22"/>
          <w:highlight w:val="yellow"/>
          <w:lang w:eastAsia="zh-CN"/>
        </w:rPr>
        <w:t>WebEx only !</w:t>
      </w:r>
    </w:p>
    <w:p w14:paraId="04096FBB" w14:textId="0D2ED81D" w:rsidR="008D009C" w:rsidRPr="001A6A0A" w:rsidRDefault="00547729" w:rsidP="00754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2"/>
          <w:lang w:val="en-GB"/>
        </w:rPr>
      </w:pPr>
      <w:r w:rsidRPr="001A6A0A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 </w:t>
      </w:r>
    </w:p>
    <w:p w14:paraId="7910140D" w14:textId="2F2B5AD1" w:rsidR="00A45343" w:rsidRDefault="0069378A" w:rsidP="004A0D70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FF0000"/>
          <w:sz w:val="28"/>
          <w:szCs w:val="22"/>
          <w:lang w:eastAsia="zh-CN"/>
        </w:rPr>
      </w:pPr>
      <w:r>
        <w:rPr>
          <w:rFonts w:ascii="Arial" w:hAnsi="Arial" w:cs="Arial"/>
          <w:b/>
          <w:color w:val="000000"/>
          <w:sz w:val="28"/>
          <w:szCs w:val="22"/>
          <w:lang w:eastAsia="zh-CN"/>
        </w:rPr>
        <w:t>October</w:t>
      </w:r>
      <w:r w:rsidR="00350A28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  <w:r>
        <w:rPr>
          <w:rFonts w:ascii="Arial" w:hAnsi="Arial" w:cs="Arial"/>
          <w:b/>
          <w:color w:val="000000"/>
          <w:sz w:val="28"/>
          <w:szCs w:val="22"/>
          <w:lang w:eastAsia="zh-CN"/>
        </w:rPr>
        <w:t>0</w:t>
      </w:r>
      <w:r w:rsidR="00EA4263">
        <w:rPr>
          <w:rFonts w:ascii="Arial" w:hAnsi="Arial" w:cs="Arial"/>
          <w:b/>
          <w:color w:val="000000"/>
          <w:sz w:val="28"/>
          <w:szCs w:val="22"/>
          <w:lang w:eastAsia="zh-CN"/>
        </w:rPr>
        <w:t>6</w:t>
      </w:r>
      <w:r w:rsidR="004A0D70">
        <w:rPr>
          <w:rFonts w:ascii="Arial" w:hAnsi="Arial" w:cs="Arial"/>
          <w:b/>
          <w:color w:val="000000"/>
          <w:sz w:val="28"/>
          <w:szCs w:val="22"/>
          <w:lang w:eastAsia="zh-CN"/>
        </w:rPr>
        <w:t>, 20</w:t>
      </w:r>
      <w:r w:rsidR="004C7BCC">
        <w:rPr>
          <w:rFonts w:ascii="Arial" w:hAnsi="Arial" w:cs="Arial"/>
          <w:b/>
          <w:color w:val="000000"/>
          <w:sz w:val="28"/>
          <w:szCs w:val="22"/>
          <w:lang w:eastAsia="zh-CN"/>
        </w:rPr>
        <w:t>20</w:t>
      </w:r>
      <w:r w:rsidR="004A0D70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starting at </w:t>
      </w:r>
      <w:r w:rsidR="00EA4263">
        <w:rPr>
          <w:rFonts w:ascii="Arial" w:hAnsi="Arial" w:cs="Arial"/>
          <w:b/>
          <w:color w:val="000000"/>
          <w:sz w:val="28"/>
          <w:szCs w:val="22"/>
          <w:lang w:eastAsia="zh-CN"/>
        </w:rPr>
        <w:t>1</w:t>
      </w:r>
      <w:r w:rsidR="00346428">
        <w:rPr>
          <w:rFonts w:ascii="Arial" w:hAnsi="Arial" w:cs="Arial"/>
          <w:b/>
          <w:color w:val="000000"/>
          <w:sz w:val="28"/>
          <w:szCs w:val="22"/>
          <w:lang w:eastAsia="zh-CN"/>
        </w:rPr>
        <w:t>:00</w:t>
      </w:r>
      <w:r w:rsidR="00EA4263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pm</w:t>
      </w:r>
      <w:r w:rsidR="004A0D70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  <w:r w:rsidR="005E04EC">
        <w:rPr>
          <w:rFonts w:ascii="Arial" w:hAnsi="Arial" w:cs="Arial"/>
          <w:b/>
          <w:color w:val="000000"/>
          <w:sz w:val="28"/>
          <w:szCs w:val="22"/>
          <w:lang w:eastAsia="zh-CN"/>
        </w:rPr>
        <w:t>en</w:t>
      </w:r>
      <w:r w:rsidR="004A0D70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ding at </w:t>
      </w:r>
      <w:r w:rsidR="00EA4263">
        <w:rPr>
          <w:rFonts w:ascii="Arial" w:hAnsi="Arial" w:cs="Arial"/>
          <w:b/>
          <w:color w:val="000000"/>
          <w:sz w:val="28"/>
          <w:szCs w:val="22"/>
          <w:lang w:eastAsia="zh-CN"/>
        </w:rPr>
        <w:t>4</w:t>
      </w:r>
      <w:r w:rsidR="00346428">
        <w:rPr>
          <w:rFonts w:ascii="Arial" w:hAnsi="Arial" w:cs="Arial"/>
          <w:b/>
          <w:color w:val="000000"/>
          <w:sz w:val="28"/>
          <w:szCs w:val="22"/>
          <w:lang w:eastAsia="zh-CN"/>
        </w:rPr>
        <w:t>:00</w:t>
      </w:r>
      <w:r w:rsidR="00EA4263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p</w:t>
      </w:r>
      <w:r w:rsidR="005E04EC">
        <w:rPr>
          <w:rFonts w:ascii="Arial" w:hAnsi="Arial" w:cs="Arial"/>
          <w:b/>
          <w:color w:val="000000"/>
          <w:sz w:val="28"/>
          <w:szCs w:val="22"/>
          <w:lang w:eastAsia="zh-CN"/>
        </w:rPr>
        <w:t>m</w:t>
      </w:r>
      <w:r w:rsidR="00EA4263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  <w:r w:rsidR="00EA4263" w:rsidRPr="00EA4263">
        <w:rPr>
          <w:rFonts w:ascii="Arial" w:hAnsi="Arial" w:cs="Arial"/>
          <w:b/>
          <w:color w:val="FF0000"/>
          <w:sz w:val="28"/>
          <w:szCs w:val="22"/>
          <w:highlight w:val="yellow"/>
          <w:lang w:eastAsia="zh-CN"/>
        </w:rPr>
        <w:t>CET</w:t>
      </w:r>
    </w:p>
    <w:p w14:paraId="58AB2C69" w14:textId="77777777" w:rsidR="00065C3A" w:rsidRDefault="00065C3A" w:rsidP="004A0D70">
      <w:pPr>
        <w:widowControl w:val="0"/>
        <w:autoSpaceDE w:val="0"/>
        <w:autoSpaceDN w:val="0"/>
        <w:adjustRightInd w:val="0"/>
        <w:ind w:right="-142"/>
        <w:jc w:val="center"/>
        <w:rPr>
          <w:color w:val="0066CC"/>
          <w:sz w:val="20"/>
          <w:szCs w:val="20"/>
        </w:rPr>
      </w:pPr>
    </w:p>
    <w:p w14:paraId="7BFC4714" w14:textId="68814AD6" w:rsidR="0069378A" w:rsidRDefault="0069378A" w:rsidP="004A0D70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  <w:r>
        <w:rPr>
          <w:rFonts w:ascii="Arial" w:hAnsi="Arial" w:cs="Arial"/>
          <w:b/>
          <w:color w:val="000000"/>
          <w:sz w:val="28"/>
          <w:szCs w:val="22"/>
          <w:lang w:eastAsia="zh-CN"/>
        </w:rPr>
        <w:t>October 0</w:t>
      </w:r>
      <w:r w:rsidR="00EA4263">
        <w:rPr>
          <w:rFonts w:ascii="Arial" w:hAnsi="Arial" w:cs="Arial"/>
          <w:b/>
          <w:color w:val="000000"/>
          <w:sz w:val="28"/>
          <w:szCs w:val="22"/>
          <w:lang w:eastAsia="zh-CN"/>
        </w:rPr>
        <w:t>7</w:t>
      </w:r>
      <w:r w:rsidR="008F1655">
        <w:rPr>
          <w:rFonts w:ascii="Arial" w:hAnsi="Arial" w:cs="Arial"/>
          <w:b/>
          <w:color w:val="000000"/>
          <w:sz w:val="28"/>
          <w:szCs w:val="22"/>
          <w:lang w:eastAsia="zh-CN"/>
        </w:rPr>
        <w:t>, 2020</w:t>
      </w:r>
      <w:r w:rsidR="00EA4263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starting at </w:t>
      </w:r>
      <w:r w:rsidR="00346428">
        <w:rPr>
          <w:rFonts w:ascii="Arial" w:hAnsi="Arial" w:cs="Arial"/>
          <w:b/>
          <w:color w:val="000000"/>
          <w:sz w:val="28"/>
          <w:szCs w:val="22"/>
          <w:lang w:eastAsia="zh-CN"/>
        </w:rPr>
        <w:t>1:00 pm ending at 4:00 pm</w:t>
      </w:r>
      <w:r w:rsidR="00346428" w:rsidRPr="00346428">
        <w:rPr>
          <w:rFonts w:ascii="Arial" w:hAnsi="Arial" w:cs="Arial"/>
          <w:b/>
          <w:color w:val="FF0000"/>
          <w:sz w:val="28"/>
          <w:szCs w:val="22"/>
          <w:lang w:eastAsia="zh-CN"/>
        </w:rPr>
        <w:t xml:space="preserve"> </w:t>
      </w:r>
      <w:r w:rsidR="00346428" w:rsidRPr="00346428">
        <w:rPr>
          <w:rFonts w:ascii="Arial" w:hAnsi="Arial" w:cs="Arial"/>
          <w:b/>
          <w:color w:val="FF0000"/>
          <w:sz w:val="28"/>
          <w:szCs w:val="22"/>
          <w:highlight w:val="yellow"/>
          <w:lang w:eastAsia="zh-CN"/>
        </w:rPr>
        <w:t>CET</w:t>
      </w:r>
    </w:p>
    <w:p w14:paraId="1CCFFDF5" w14:textId="501E1610" w:rsidR="00145EB9" w:rsidRPr="00065C3A" w:rsidRDefault="00145EB9" w:rsidP="003604C4">
      <w:pPr>
        <w:spacing w:after="240"/>
        <w:jc w:val="center"/>
        <w:rPr>
          <w:rFonts w:ascii="Arial" w:hAnsi="Arial" w:cs="Arial"/>
          <w:bCs/>
          <w:i/>
          <w:color w:val="FF0000"/>
          <w:lang w:val="en-GB" w:eastAsia="ja-JP"/>
        </w:rPr>
      </w:pPr>
    </w:p>
    <w:tbl>
      <w:tblPr>
        <w:tblW w:w="104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627"/>
        <w:gridCol w:w="7306"/>
        <w:gridCol w:w="2552"/>
      </w:tblGrid>
      <w:tr w:rsidR="008B5553" w:rsidRPr="00BF2AE8" w14:paraId="17A43780" w14:textId="77777777" w:rsidTr="006757D7">
        <w:tc>
          <w:tcPr>
            <w:tcW w:w="627" w:type="dxa"/>
            <w:vAlign w:val="center"/>
          </w:tcPr>
          <w:p w14:paraId="19BA806F" w14:textId="77777777" w:rsidR="008B5553" w:rsidRPr="00BF2AE8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6" w:type="dxa"/>
            <w:vAlign w:val="center"/>
          </w:tcPr>
          <w:p w14:paraId="22DDD85A" w14:textId="77777777" w:rsidR="008B5553" w:rsidRPr="00BF2AE8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3C1A6C0" w14:textId="77777777" w:rsidR="008B5553" w:rsidRDefault="008B5553" w:rsidP="00B07E2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AE8">
              <w:rPr>
                <w:rFonts w:ascii="Arial" w:hAnsi="Arial" w:cs="Arial"/>
                <w:sz w:val="22"/>
                <w:szCs w:val="22"/>
              </w:rPr>
              <w:t>Working Documents</w:t>
            </w:r>
          </w:p>
          <w:p w14:paraId="2726D41E" w14:textId="77777777" w:rsidR="00B07E22" w:rsidRPr="00B07E22" w:rsidRDefault="00B07E22" w:rsidP="00B07E2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E22">
              <w:rPr>
                <w:rFonts w:ascii="Arial" w:hAnsi="Arial" w:cs="Arial"/>
                <w:color w:val="FF0000"/>
                <w:sz w:val="16"/>
              </w:rPr>
              <w:t>* Documents not yet available</w:t>
            </w:r>
          </w:p>
        </w:tc>
      </w:tr>
      <w:tr w:rsidR="008B5553" w:rsidRPr="00BF2AE8" w14:paraId="5EB1F19B" w14:textId="77777777" w:rsidTr="006757D7">
        <w:tc>
          <w:tcPr>
            <w:tcW w:w="627" w:type="dxa"/>
            <w:vAlign w:val="center"/>
          </w:tcPr>
          <w:p w14:paraId="11F1F09C" w14:textId="77777777" w:rsidR="008B5553" w:rsidRPr="00BF2AE8" w:rsidRDefault="008B5553" w:rsidP="00CA0158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7306" w:type="dxa"/>
            <w:vAlign w:val="center"/>
          </w:tcPr>
          <w:p w14:paraId="09A8529D" w14:textId="77777777" w:rsidR="008B5553" w:rsidRPr="00BF2AE8" w:rsidRDefault="008B5553" w:rsidP="0006037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F2AE8">
              <w:rPr>
                <w:rFonts w:ascii="Arial" w:hAnsi="Arial" w:cs="Arial"/>
                <w:sz w:val="22"/>
                <w:szCs w:val="22"/>
              </w:rPr>
              <w:t>Welcome and opening remarks</w:t>
            </w:r>
          </w:p>
        </w:tc>
        <w:tc>
          <w:tcPr>
            <w:tcW w:w="2552" w:type="dxa"/>
            <w:vAlign w:val="center"/>
          </w:tcPr>
          <w:p w14:paraId="1975FE85" w14:textId="77777777" w:rsidR="008B5553" w:rsidRPr="00BF2AE8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D99" w:rsidRPr="00BF2AE8" w14:paraId="5D2199F0" w14:textId="77777777" w:rsidTr="002776B6">
        <w:tc>
          <w:tcPr>
            <w:tcW w:w="10485" w:type="dxa"/>
            <w:gridSpan w:val="3"/>
            <w:vAlign w:val="center"/>
          </w:tcPr>
          <w:p w14:paraId="6B8EB779" w14:textId="3CF21D94" w:rsidR="00897D99" w:rsidRPr="00E87560" w:rsidRDefault="00B90FC7" w:rsidP="00220FFA">
            <w:pPr>
              <w:spacing w:before="60" w:after="6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75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Mr. Truls Berge as the Chair of this TF opened the </w:t>
            </w:r>
            <w:r w:rsidR="00220FFA" w:rsidRPr="00E87560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="00220FFA" w:rsidRPr="00E87560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th</w:t>
            </w:r>
            <w:r w:rsidR="00220FFA" w:rsidRPr="00E875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87560">
              <w:rPr>
                <w:rFonts w:ascii="Arial" w:hAnsi="Arial" w:cs="Arial"/>
                <w:i/>
                <w:iCs/>
                <w:sz w:val="20"/>
                <w:szCs w:val="20"/>
              </w:rPr>
              <w:t>meeting o</w:t>
            </w:r>
            <w:r w:rsidR="00520C21" w:rsidRPr="00E87560">
              <w:rPr>
                <w:rFonts w:ascii="Arial" w:hAnsi="Arial" w:cs="Arial"/>
                <w:i/>
                <w:iCs/>
                <w:sz w:val="20"/>
                <w:szCs w:val="20"/>
              </w:rPr>
              <w:t>n the subject Measurement Uncertainties. This time as Informal Working Group (IWG MU).</w:t>
            </w:r>
          </w:p>
        </w:tc>
      </w:tr>
      <w:tr w:rsidR="008B5553" w:rsidRPr="00BF2AE8" w14:paraId="23A2AF0C" w14:textId="77777777" w:rsidTr="006757D7">
        <w:tc>
          <w:tcPr>
            <w:tcW w:w="627" w:type="dxa"/>
            <w:vAlign w:val="center"/>
          </w:tcPr>
          <w:p w14:paraId="6D1B6520" w14:textId="77777777" w:rsidR="008B5553" w:rsidRPr="00BF2AE8" w:rsidRDefault="008B5553" w:rsidP="00CA0158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4F036DC4" w14:textId="77777777" w:rsidR="008B5553" w:rsidRPr="00BF2AE8" w:rsidRDefault="008B5553" w:rsidP="0006037E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F2AE8">
              <w:rPr>
                <w:rFonts w:ascii="Arial" w:hAnsi="Arial" w:cs="Arial"/>
                <w:sz w:val="22"/>
                <w:szCs w:val="22"/>
                <w:lang w:eastAsia="ja-JP"/>
              </w:rPr>
              <w:t>Introduc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>tion of participants and organiz</w:t>
            </w:r>
            <w:r w:rsidRPr="00BF2AE8">
              <w:rPr>
                <w:rFonts w:ascii="Arial" w:hAnsi="Arial" w:cs="Arial"/>
                <w:sz w:val="22"/>
                <w:szCs w:val="22"/>
                <w:lang w:eastAsia="ja-JP"/>
              </w:rPr>
              <w:t>ations</w:t>
            </w:r>
          </w:p>
        </w:tc>
        <w:tc>
          <w:tcPr>
            <w:tcW w:w="2552" w:type="dxa"/>
            <w:vAlign w:val="center"/>
          </w:tcPr>
          <w:p w14:paraId="5196DCD5" w14:textId="1E1A405E" w:rsidR="008B5553" w:rsidRPr="00B07E22" w:rsidRDefault="002108CA" w:rsidP="00B07E2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IWGMU-06-09</w:t>
            </w:r>
            <w:r w:rsidRPr="002108CA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*</w:t>
            </w:r>
          </w:p>
        </w:tc>
      </w:tr>
      <w:tr w:rsidR="00897D99" w:rsidRPr="00BF2AE8" w14:paraId="40360B03" w14:textId="77777777" w:rsidTr="005D0202">
        <w:tc>
          <w:tcPr>
            <w:tcW w:w="10485" w:type="dxa"/>
            <w:gridSpan w:val="3"/>
            <w:vAlign w:val="center"/>
          </w:tcPr>
          <w:p w14:paraId="7718508A" w14:textId="7930EF4C" w:rsidR="005F660D" w:rsidRPr="00E87560" w:rsidRDefault="005F660D" w:rsidP="00970037">
            <w:pPr>
              <w:spacing w:before="60" w:after="60"/>
              <w:ind w:left="720"/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</w:pPr>
            <w:r w:rsidRPr="00E8756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The Group welcome the experts from Turkey and India, who joined </w:t>
            </w:r>
            <w:r w:rsidR="00F118BB" w:rsidRPr="00E8756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the meeting for the first time.</w:t>
            </w:r>
          </w:p>
          <w:p w14:paraId="332226C4" w14:textId="41B5D0CE" w:rsidR="00897D99" w:rsidRPr="00BA734C" w:rsidRDefault="002108CA" w:rsidP="00970037">
            <w:pPr>
              <w:spacing w:before="60" w:after="60"/>
              <w:ind w:left="72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8756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All attendees agreed to share the information, which is available on the Attendance List, and to allow uploading the list to the UNECE Website (see </w:t>
            </w:r>
            <w:r w:rsidRPr="00E8756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IWG</w:t>
            </w:r>
            <w:r w:rsidRPr="00E8756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MU-0</w:t>
            </w:r>
            <w:r w:rsidRPr="00E8756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6</w:t>
            </w:r>
            <w:r w:rsidRPr="00E8756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-0</w:t>
            </w:r>
            <w:r w:rsidRPr="00E8756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9</w:t>
            </w:r>
            <w:r w:rsidRPr="00E8756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)</w:t>
            </w:r>
          </w:p>
        </w:tc>
      </w:tr>
      <w:tr w:rsidR="008B5553" w:rsidRPr="00BF2AE8" w14:paraId="6AC21BE1" w14:textId="77777777" w:rsidTr="00F81DA5">
        <w:trPr>
          <w:trHeight w:val="628"/>
        </w:trPr>
        <w:tc>
          <w:tcPr>
            <w:tcW w:w="627" w:type="dxa"/>
            <w:vAlign w:val="center"/>
          </w:tcPr>
          <w:p w14:paraId="74515BD0" w14:textId="77777777" w:rsidR="008B5553" w:rsidRPr="00BF2AE8" w:rsidRDefault="008B5553" w:rsidP="00CA0158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703C1FB7" w14:textId="77777777" w:rsidR="008B5553" w:rsidRPr="00BF2AE8" w:rsidRDefault="008B5553" w:rsidP="001F525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F2AE8">
              <w:rPr>
                <w:rFonts w:ascii="Arial" w:hAnsi="Arial" w:cs="Arial"/>
                <w:sz w:val="22"/>
                <w:szCs w:val="22"/>
              </w:rPr>
              <w:t>Adoption of the agenda</w:t>
            </w:r>
          </w:p>
        </w:tc>
        <w:tc>
          <w:tcPr>
            <w:tcW w:w="2552" w:type="dxa"/>
            <w:vAlign w:val="center"/>
          </w:tcPr>
          <w:p w14:paraId="1777D20E" w14:textId="2D4147EB" w:rsidR="00B455B6" w:rsidRPr="008C526B" w:rsidRDefault="00D857FC" w:rsidP="00FA3C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IWG</w:t>
            </w:r>
            <w:r w:rsidR="00D56CAA">
              <w:rPr>
                <w:rFonts w:ascii="Arial" w:hAnsi="Arial" w:cs="Arial"/>
                <w:sz w:val="18"/>
                <w:szCs w:val="18"/>
              </w:rPr>
              <w:t>MU-0</w:t>
            </w:r>
            <w:r w:rsidR="00062047">
              <w:rPr>
                <w:rFonts w:ascii="Arial" w:hAnsi="Arial" w:cs="Arial"/>
                <w:sz w:val="18"/>
                <w:szCs w:val="18"/>
              </w:rPr>
              <w:t>6</w:t>
            </w:r>
            <w:r w:rsidR="00D56CAA">
              <w:rPr>
                <w:rFonts w:ascii="Arial" w:hAnsi="Arial" w:cs="Arial"/>
                <w:sz w:val="18"/>
                <w:szCs w:val="18"/>
              </w:rPr>
              <w:t>-0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97D99" w:rsidRPr="00BF2AE8" w14:paraId="50726ACF" w14:textId="77777777" w:rsidTr="00BC183A">
        <w:tc>
          <w:tcPr>
            <w:tcW w:w="10485" w:type="dxa"/>
            <w:gridSpan w:val="3"/>
            <w:vAlign w:val="center"/>
          </w:tcPr>
          <w:p w14:paraId="2DD7F22D" w14:textId="3B644D5A" w:rsidR="00EC7E19" w:rsidRPr="00E87560" w:rsidRDefault="00F31C93" w:rsidP="000D7B43">
            <w:pPr>
              <w:spacing w:before="60" w:after="60"/>
              <w:ind w:left="720"/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</w:pPr>
            <w:r w:rsidRPr="00E8756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The Agenda was a</w:t>
            </w:r>
            <w:r w:rsidRPr="00E8756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dopted</w:t>
            </w:r>
            <w:r w:rsidRPr="00E8756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 with the addition of the documents </w:t>
            </w:r>
            <w:r w:rsidR="005A0464" w:rsidRPr="00E8756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IWGMU-06-05, 06-05</w:t>
            </w:r>
            <w:r w:rsidR="000D7B43" w:rsidRPr="00E8756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a, 06-05b, 06-06 and 06-07</w:t>
            </w:r>
          </w:p>
        </w:tc>
      </w:tr>
      <w:tr w:rsidR="008A1129" w:rsidRPr="00BF2AE8" w14:paraId="2A2B6CC3" w14:textId="77777777" w:rsidTr="00F81DA5">
        <w:trPr>
          <w:trHeight w:val="628"/>
        </w:trPr>
        <w:tc>
          <w:tcPr>
            <w:tcW w:w="627" w:type="dxa"/>
            <w:vAlign w:val="center"/>
          </w:tcPr>
          <w:p w14:paraId="50786575" w14:textId="77777777" w:rsidR="008A1129" w:rsidRPr="00BF2AE8" w:rsidRDefault="008A1129" w:rsidP="00CA0158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35D926AD" w14:textId="4ED9EB04" w:rsidR="008A1129" w:rsidRPr="00BF2AE8" w:rsidRDefault="008A1129" w:rsidP="001F525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Approval of the Draft Report of the </w:t>
            </w:r>
            <w:r w:rsidR="00304E02">
              <w:rPr>
                <w:rFonts w:ascii="Arial" w:hAnsi="Arial" w:cs="Arial"/>
                <w:sz w:val="22"/>
                <w:szCs w:val="22"/>
              </w:rPr>
              <w:t>5</w:t>
            </w:r>
            <w:r w:rsidR="0006204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th </w:t>
            </w:r>
            <w:r>
              <w:rPr>
                <w:rFonts w:ascii="Arial" w:hAnsi="Arial" w:cs="Arial"/>
                <w:sz w:val="22"/>
                <w:szCs w:val="22"/>
              </w:rPr>
              <w:t>meeting</w:t>
            </w:r>
          </w:p>
        </w:tc>
        <w:tc>
          <w:tcPr>
            <w:tcW w:w="2552" w:type="dxa"/>
            <w:vAlign w:val="center"/>
          </w:tcPr>
          <w:p w14:paraId="66AD8746" w14:textId="02A03932" w:rsidR="004B45F1" w:rsidRPr="008C526B" w:rsidRDefault="00396998" w:rsidP="00FA3C33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TFMU-05-0</w:t>
            </w:r>
            <w:r w:rsidR="003B1696">
              <w:rPr>
                <w:rFonts w:ascii="Arial" w:hAnsi="Arial" w:cs="Arial"/>
                <w:sz w:val="18"/>
                <w:szCs w:val="18"/>
                <w:lang w:eastAsia="ja-JP"/>
              </w:rPr>
              <w:t>5</w:t>
            </w:r>
            <w:r w:rsidR="003B1696" w:rsidRPr="003B1696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*</w:t>
            </w:r>
          </w:p>
        </w:tc>
      </w:tr>
      <w:tr w:rsidR="00897D99" w:rsidRPr="00BF2AE8" w14:paraId="726E8EBD" w14:textId="77777777" w:rsidTr="00BC183A">
        <w:tc>
          <w:tcPr>
            <w:tcW w:w="10485" w:type="dxa"/>
            <w:gridSpan w:val="3"/>
            <w:vAlign w:val="center"/>
          </w:tcPr>
          <w:p w14:paraId="5EF830A2" w14:textId="260E9968" w:rsidR="00897D99" w:rsidRPr="00E87560" w:rsidRDefault="00F84558" w:rsidP="00EC7E19">
            <w:pPr>
              <w:spacing w:before="60" w:after="60"/>
              <w:ind w:left="720"/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</w:pPr>
            <w:r w:rsidRPr="00E8756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Due to COVID-19 the Draft Report of the 5</w:t>
            </w:r>
            <w:r w:rsidRPr="00E87560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ja-JP"/>
              </w:rPr>
              <w:t>th</w:t>
            </w:r>
            <w:r w:rsidRPr="00E8756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 meeting was not finalized yet.</w:t>
            </w:r>
          </w:p>
        </w:tc>
      </w:tr>
      <w:tr w:rsidR="00560778" w:rsidRPr="00BF2AE8" w14:paraId="6EE5194C" w14:textId="77777777" w:rsidTr="00F81DA5">
        <w:trPr>
          <w:trHeight w:val="628"/>
        </w:trPr>
        <w:tc>
          <w:tcPr>
            <w:tcW w:w="627" w:type="dxa"/>
            <w:vAlign w:val="center"/>
          </w:tcPr>
          <w:p w14:paraId="1666EB57" w14:textId="77777777" w:rsidR="00560778" w:rsidRPr="00BF2AE8" w:rsidRDefault="00560778" w:rsidP="00CA0158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3EED5140" w14:textId="31C22185" w:rsidR="00970037" w:rsidRDefault="00970037" w:rsidP="00970037">
            <w:pPr>
              <w:rPr>
                <w:rFonts w:ascii="Arial" w:hAnsi="Arial" w:cs="Arial"/>
                <w:sz w:val="22"/>
                <w:szCs w:val="22"/>
              </w:rPr>
            </w:pPr>
            <w:r w:rsidRPr="00595EF5">
              <w:rPr>
                <w:rFonts w:ascii="Arial" w:hAnsi="Arial" w:cs="Arial"/>
                <w:sz w:val="22"/>
                <w:szCs w:val="22"/>
              </w:rPr>
              <w:t xml:space="preserve">Review of documents, presented at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3B1696">
              <w:rPr>
                <w:rFonts w:ascii="Arial" w:hAnsi="Arial" w:cs="Arial"/>
                <w:sz w:val="22"/>
                <w:szCs w:val="22"/>
              </w:rPr>
              <w:t>2</w:t>
            </w:r>
            <w:r w:rsidR="003B1696" w:rsidRPr="003B1696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3B169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session of GRBP</w:t>
            </w:r>
          </w:p>
          <w:p w14:paraId="055F13B1" w14:textId="2D8DC119" w:rsidR="005E04EC" w:rsidRPr="00970037" w:rsidRDefault="00755B1D" w:rsidP="00755B1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</w:t>
            </w:r>
            <w:r w:rsidR="00970037" w:rsidRPr="00970037">
              <w:rPr>
                <w:rFonts w:ascii="Arial" w:hAnsi="Arial" w:cs="Arial"/>
              </w:rPr>
              <w:t xml:space="preserve"> </w:t>
            </w:r>
            <w:proofErr w:type="spellStart"/>
            <w:r w:rsidR="00970037" w:rsidRPr="00970037">
              <w:rPr>
                <w:rFonts w:ascii="Arial" w:hAnsi="Arial" w:cs="Arial"/>
              </w:rPr>
              <w:t>ToR</w:t>
            </w:r>
            <w:proofErr w:type="spellEnd"/>
            <w:r w:rsidR="00970037" w:rsidRPr="00970037">
              <w:rPr>
                <w:rFonts w:ascii="Arial" w:hAnsi="Arial" w:cs="Arial"/>
              </w:rPr>
              <w:t xml:space="preserve"> for IWG on Measurement Uncertainties</w:t>
            </w:r>
          </w:p>
        </w:tc>
        <w:tc>
          <w:tcPr>
            <w:tcW w:w="2552" w:type="dxa"/>
            <w:vAlign w:val="center"/>
          </w:tcPr>
          <w:p w14:paraId="4E357713" w14:textId="77777777" w:rsidR="00755B1D" w:rsidRDefault="00755B1D" w:rsidP="00FA3C33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14:paraId="6B61282B" w14:textId="6172D0F0" w:rsidR="005E04EC" w:rsidRDefault="008748ED" w:rsidP="00FA3C33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  <w:hyperlink r:id="rId11" w:history="1">
              <w:r w:rsidR="003B1696" w:rsidRPr="00D1375B">
                <w:rPr>
                  <w:rStyle w:val="Hyperlink"/>
                  <w:rFonts w:ascii="Arial" w:hAnsi="Arial" w:cs="Arial"/>
                  <w:sz w:val="18"/>
                  <w:szCs w:val="18"/>
                  <w:lang w:eastAsia="ja-JP"/>
                </w:rPr>
                <w:t>GRBP-72-</w:t>
              </w:r>
              <w:r w:rsidR="00755B1D" w:rsidRPr="00D1375B">
                <w:rPr>
                  <w:rStyle w:val="Hyperlink"/>
                  <w:rFonts w:ascii="Arial" w:hAnsi="Arial" w:cs="Arial"/>
                  <w:sz w:val="18"/>
                  <w:szCs w:val="18"/>
                  <w:lang w:eastAsia="ja-JP"/>
                </w:rPr>
                <w:t>10</w:t>
              </w:r>
            </w:hyperlink>
          </w:p>
          <w:p w14:paraId="6319C69B" w14:textId="323DC91D" w:rsidR="003B1696" w:rsidRPr="005E04EC" w:rsidRDefault="003B1696" w:rsidP="00FA3C33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897D99" w:rsidRPr="00BF2AE8" w14:paraId="6D911AFF" w14:textId="77777777" w:rsidTr="00BC183A">
        <w:tc>
          <w:tcPr>
            <w:tcW w:w="10485" w:type="dxa"/>
            <w:gridSpan w:val="3"/>
            <w:vAlign w:val="center"/>
          </w:tcPr>
          <w:p w14:paraId="016827C6" w14:textId="5F5ABC05" w:rsidR="006A3B74" w:rsidRPr="006A3B74" w:rsidRDefault="00B629CE" w:rsidP="00B831A6">
            <w:pPr>
              <w:spacing w:before="60" w:after="60"/>
              <w:ind w:left="720"/>
              <w:rPr>
                <w:i/>
                <w:iCs/>
                <w:color w:val="000000"/>
                <w:lang w:val="sv-SE"/>
              </w:rPr>
            </w:pPr>
            <w:r w:rsidRPr="00E8756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The Chair presented Informal document GRBP-72-10. </w:t>
            </w:r>
            <w:r w:rsidR="002E50F6" w:rsidRPr="00E8756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The Terms of Reference</w:t>
            </w:r>
            <w:r w:rsidR="0048296A" w:rsidRPr="00E8756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 – </w:t>
            </w:r>
            <w:r w:rsidR="006A3B74" w:rsidRPr="00E8756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“</w:t>
            </w:r>
            <w:r w:rsidR="0048296A" w:rsidRPr="00E8756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Time</w:t>
            </w:r>
            <w:r w:rsidR="006A3B74" w:rsidRPr="00E8756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line”</w:t>
            </w:r>
            <w:r w:rsidR="002E50F6" w:rsidRPr="00E8756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 were revised due to the COVID-19 situation.</w:t>
            </w:r>
          </w:p>
          <w:p w14:paraId="66087583" w14:textId="219CD564" w:rsidR="006A3B74" w:rsidRPr="00EC7E19" w:rsidRDefault="00FA7CA0" w:rsidP="00FA7CA0">
            <w:pPr>
              <w:spacing w:before="60" w:after="60"/>
              <w:ind w:left="72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8756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The new Timeline was approved by 72</w:t>
            </w:r>
            <w:r w:rsidRPr="00E87560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ja-JP"/>
              </w:rPr>
              <w:t>nd</w:t>
            </w:r>
            <w:r w:rsidRPr="00E8756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 session of GRBP</w:t>
            </w:r>
          </w:p>
        </w:tc>
      </w:tr>
      <w:tr w:rsidR="005D0202" w:rsidRPr="006F3F20" w14:paraId="55ED68A4" w14:textId="77777777" w:rsidTr="00BC183A">
        <w:trPr>
          <w:trHeight w:val="624"/>
        </w:trPr>
        <w:tc>
          <w:tcPr>
            <w:tcW w:w="627" w:type="dxa"/>
            <w:vAlign w:val="center"/>
          </w:tcPr>
          <w:p w14:paraId="391F7794" w14:textId="77777777" w:rsidR="005D0202" w:rsidRPr="00BF2AE8" w:rsidRDefault="005D0202" w:rsidP="005D0202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3C052136" w14:textId="6A84265F" w:rsidR="005D0202" w:rsidRDefault="005D0202" w:rsidP="005D0202">
            <w:pPr>
              <w:rPr>
                <w:rFonts w:ascii="Arial" w:hAnsi="Arial" w:cs="Arial"/>
                <w:sz w:val="22"/>
                <w:szCs w:val="22"/>
              </w:rPr>
            </w:pPr>
            <w:r w:rsidRPr="00595EF5">
              <w:rPr>
                <w:rFonts w:ascii="Arial" w:hAnsi="Arial" w:cs="Arial"/>
                <w:sz w:val="22"/>
                <w:szCs w:val="22"/>
              </w:rPr>
              <w:t xml:space="preserve">Review of documents, presented at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172A56">
              <w:rPr>
                <w:rFonts w:ascii="Arial" w:hAnsi="Arial" w:cs="Arial"/>
                <w:sz w:val="22"/>
                <w:szCs w:val="22"/>
              </w:rPr>
              <w:t>2</w:t>
            </w:r>
            <w:r w:rsidR="00172A56" w:rsidRPr="00172A56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172A5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session of GRBP</w:t>
            </w:r>
          </w:p>
          <w:p w14:paraId="6AC10D8F" w14:textId="14345E1C" w:rsidR="00172A56" w:rsidRPr="00172A56" w:rsidRDefault="00172A56" w:rsidP="00172A5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172A56">
              <w:rPr>
                <w:rFonts w:ascii="Arial" w:hAnsi="Arial" w:cs="Arial"/>
              </w:rPr>
              <w:t>Status report</w:t>
            </w:r>
          </w:p>
          <w:p w14:paraId="6499130F" w14:textId="58D3D20D" w:rsidR="005D0202" w:rsidRPr="005D0202" w:rsidRDefault="005D0202" w:rsidP="005D020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5D0202">
              <w:rPr>
                <w:rFonts w:ascii="Arial" w:hAnsi="Arial" w:cs="Arial"/>
                <w:lang w:val="en-GB" w:eastAsia="ja-JP"/>
              </w:rPr>
              <w:t>Strategic approach to handle uncertainties in UN Regulations</w:t>
            </w:r>
          </w:p>
        </w:tc>
        <w:tc>
          <w:tcPr>
            <w:tcW w:w="2552" w:type="dxa"/>
            <w:vAlign w:val="center"/>
          </w:tcPr>
          <w:p w14:paraId="5E895777" w14:textId="50053C24" w:rsidR="005D0202" w:rsidRPr="0009045B" w:rsidRDefault="008748ED" w:rsidP="005D0202">
            <w:pPr>
              <w:spacing w:before="60" w:after="60"/>
              <w:rPr>
                <w:rFonts w:ascii="Arial" w:hAnsi="Arial" w:cs="Arial"/>
                <w:sz w:val="18"/>
                <w:szCs w:val="18"/>
                <w:lang w:val="fr-FR" w:eastAsia="ja-JP"/>
              </w:rPr>
            </w:pPr>
            <w:hyperlink r:id="rId12" w:history="1">
              <w:r w:rsidR="00172A56" w:rsidRPr="00DD2D79">
                <w:rPr>
                  <w:rStyle w:val="Hyperlink"/>
                  <w:rFonts w:ascii="Arial" w:hAnsi="Arial" w:cs="Arial"/>
                  <w:bCs/>
                  <w:spacing w:val="-4"/>
                  <w:sz w:val="18"/>
                  <w:szCs w:val="18"/>
                  <w:lang w:val="en-GB"/>
                </w:rPr>
                <w:t>GRBP-72-11</w:t>
              </w:r>
            </w:hyperlink>
          </w:p>
        </w:tc>
      </w:tr>
      <w:tr w:rsidR="005D0202" w:rsidRPr="00BF2AE8" w14:paraId="5B6F0EAE" w14:textId="77777777" w:rsidTr="002776B6">
        <w:tc>
          <w:tcPr>
            <w:tcW w:w="10485" w:type="dxa"/>
            <w:gridSpan w:val="3"/>
            <w:vAlign w:val="center"/>
          </w:tcPr>
          <w:p w14:paraId="2A976934" w14:textId="4A9881B8" w:rsidR="000B0D1F" w:rsidRPr="00810F00" w:rsidRDefault="000B0D1F" w:rsidP="0009045B">
            <w:pPr>
              <w:tabs>
                <w:tab w:val="num" w:pos="720"/>
              </w:tabs>
              <w:spacing w:before="60" w:after="60"/>
              <w:ind w:left="720"/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</w:pPr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The Chair presented the Status report to the Group as presented to 72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ja-JP"/>
              </w:rPr>
              <w:t>nd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 session of GRBP.</w:t>
            </w:r>
            <w:r w:rsidR="005171EF"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 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Some of the experts complained, that the Status report was not sent out for comments to the Group, before it was </w:t>
            </w:r>
            <w:r w:rsidR="005171EF"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submitted to GRBP. The Chair explained that this happened due to the current COVID-19 situation. </w:t>
            </w:r>
          </w:p>
          <w:p w14:paraId="57B5421D" w14:textId="30103579" w:rsidR="004529A5" w:rsidRPr="00810F00" w:rsidRDefault="001C1645" w:rsidP="0009045B">
            <w:pPr>
              <w:tabs>
                <w:tab w:val="num" w:pos="720"/>
              </w:tabs>
              <w:spacing w:before="60" w:after="60"/>
              <w:ind w:left="720"/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</w:pPr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To avoid, that this could happen again, t</w:t>
            </w:r>
            <w:r w:rsidR="004529A5"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he Group </w:t>
            </w:r>
            <w:r w:rsidR="00D94372"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agreed</w:t>
            </w:r>
            <w:r w:rsidR="004529A5"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 that the Status report for the coming GRBP session 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ha</w:t>
            </w:r>
            <w:r w:rsidR="00D94372"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s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 to be distributed for comments before submitted to GRBP.</w:t>
            </w:r>
          </w:p>
          <w:p w14:paraId="78E03AEB" w14:textId="1CD7E680" w:rsidR="00D94372" w:rsidRPr="00810F00" w:rsidRDefault="00603E2B" w:rsidP="0009045B">
            <w:pPr>
              <w:tabs>
                <w:tab w:val="num" w:pos="720"/>
              </w:tabs>
              <w:spacing w:before="60" w:after="60"/>
              <w:ind w:left="720"/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</w:pPr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The Status report, as given to 72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ja-JP"/>
              </w:rPr>
              <w:t>nd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 session of GRBP, summarized </w:t>
            </w:r>
            <w:r w:rsidR="00A97552"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the work done during the 5</w:t>
            </w:r>
            <w:r w:rsidR="00A97552" w:rsidRPr="00810F00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ja-JP"/>
              </w:rPr>
              <w:t>th</w:t>
            </w:r>
            <w:r w:rsidR="00A97552"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 meeting of the Task Force</w:t>
            </w:r>
            <w:r w:rsidR="00A25D75"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 based on the three documents TFMU-05-02, TFMU-05-03 and TFMU-05-04.</w:t>
            </w:r>
          </w:p>
          <w:p w14:paraId="4C48AADA" w14:textId="77777777" w:rsidR="00C71B29" w:rsidRPr="00C71B29" w:rsidRDefault="00C71B29" w:rsidP="00C71B29">
            <w:pPr>
              <w:autoSpaceDE w:val="0"/>
              <w:autoSpaceDN w:val="0"/>
              <w:adjustRightInd w:val="0"/>
              <w:rPr>
                <w:color w:val="000000"/>
                <w:lang w:val="sv-SE"/>
              </w:rPr>
            </w:pPr>
          </w:p>
          <w:p w14:paraId="1ACF568C" w14:textId="349FC3EF" w:rsidR="00C71B29" w:rsidRDefault="00C71B29" w:rsidP="00C71B29">
            <w:pPr>
              <w:autoSpaceDE w:val="0"/>
              <w:autoSpaceDN w:val="0"/>
              <w:adjustRightInd w:val="0"/>
              <w:ind w:left="720"/>
              <w:rPr>
                <w:color w:val="000000"/>
                <w:sz w:val="20"/>
                <w:szCs w:val="20"/>
              </w:rPr>
            </w:pPr>
            <w:r w:rsidRPr="00C71B29">
              <w:rPr>
                <w:b/>
                <w:bCs/>
                <w:color w:val="000000"/>
                <w:sz w:val="20"/>
                <w:szCs w:val="20"/>
              </w:rPr>
              <w:t xml:space="preserve">TFMU-05-02 </w:t>
            </w:r>
            <w:r w:rsidRPr="00C71B29">
              <w:rPr>
                <w:color w:val="000000"/>
                <w:sz w:val="20"/>
                <w:szCs w:val="20"/>
              </w:rPr>
              <w:t xml:space="preserve">presented the effect of implementing a correction procedure for track and temperature for ECE Reg.51-03 measurements. The procedure was implemented on a selection of M1 vehicles, measured in be "third party" in different countries, compared to type approval measurements. Both same physical vehicle and same </w:t>
            </w:r>
            <w:proofErr w:type="spellStart"/>
            <w:r w:rsidRPr="00C71B29">
              <w:rPr>
                <w:color w:val="000000"/>
                <w:sz w:val="20"/>
                <w:szCs w:val="20"/>
              </w:rPr>
              <w:t>tyres</w:t>
            </w:r>
            <w:proofErr w:type="spellEnd"/>
            <w:r w:rsidRPr="00C71B29">
              <w:rPr>
                <w:color w:val="000000"/>
                <w:sz w:val="20"/>
                <w:szCs w:val="20"/>
              </w:rPr>
              <w:t xml:space="preserve"> was part of the comparison, as well as same model and PWT, but different </w:t>
            </w:r>
            <w:proofErr w:type="spellStart"/>
            <w:r w:rsidRPr="00C71B29">
              <w:rPr>
                <w:color w:val="000000"/>
                <w:sz w:val="20"/>
                <w:szCs w:val="20"/>
              </w:rPr>
              <w:t>tyres</w:t>
            </w:r>
            <w:proofErr w:type="spellEnd"/>
            <w:r w:rsidRPr="00C71B29">
              <w:rPr>
                <w:color w:val="000000"/>
                <w:sz w:val="20"/>
                <w:szCs w:val="20"/>
              </w:rPr>
              <w:t xml:space="preserve"> were included. The method worked well for 5 out of 6 cars. The method could be difficult to implement for EVs. </w:t>
            </w:r>
          </w:p>
          <w:p w14:paraId="702C6D0E" w14:textId="77777777" w:rsidR="00C71B29" w:rsidRPr="00C71B29" w:rsidRDefault="00C71B29" w:rsidP="00C71B29">
            <w:pPr>
              <w:autoSpaceDE w:val="0"/>
              <w:autoSpaceDN w:val="0"/>
              <w:adjustRightInd w:val="0"/>
              <w:ind w:left="720"/>
              <w:rPr>
                <w:color w:val="000000"/>
                <w:sz w:val="20"/>
                <w:szCs w:val="20"/>
              </w:rPr>
            </w:pPr>
          </w:p>
          <w:p w14:paraId="5EB31D7E" w14:textId="77777777" w:rsidR="00C71B29" w:rsidRDefault="00C71B29" w:rsidP="00C71B29">
            <w:pPr>
              <w:autoSpaceDE w:val="0"/>
              <w:autoSpaceDN w:val="0"/>
              <w:adjustRightInd w:val="0"/>
              <w:ind w:left="720"/>
              <w:rPr>
                <w:color w:val="000000"/>
                <w:sz w:val="20"/>
                <w:szCs w:val="20"/>
              </w:rPr>
            </w:pPr>
            <w:r w:rsidRPr="00C71B29">
              <w:rPr>
                <w:b/>
                <w:bCs/>
                <w:color w:val="000000"/>
                <w:sz w:val="20"/>
                <w:szCs w:val="20"/>
              </w:rPr>
              <w:t xml:space="preserve">TFMU-05-03 </w:t>
            </w:r>
            <w:r w:rsidRPr="00C71B29">
              <w:rPr>
                <w:color w:val="000000"/>
                <w:sz w:val="20"/>
                <w:szCs w:val="20"/>
              </w:rPr>
              <w:t xml:space="preserve">presented a table listing all quantities influencing the uncertainty when measuring according to Reg.51.03. They were categorized in 4 situations: Run-to-run, Day-to-day, Sit-to-site and Vehicle-to-vehicle. For each input quantity, the estimated uncertainty on </w:t>
            </w:r>
            <w:proofErr w:type="spellStart"/>
            <w:r w:rsidRPr="00C71B29">
              <w:rPr>
                <w:color w:val="000000"/>
                <w:sz w:val="20"/>
                <w:szCs w:val="20"/>
              </w:rPr>
              <w:t>L</w:t>
            </w:r>
            <w:r w:rsidRPr="00C71B29">
              <w:rPr>
                <w:color w:val="000000"/>
                <w:sz w:val="13"/>
                <w:szCs w:val="13"/>
              </w:rPr>
              <w:t>wot</w:t>
            </w:r>
            <w:proofErr w:type="spellEnd"/>
            <w:r w:rsidRPr="00C71B29">
              <w:rPr>
                <w:color w:val="000000"/>
                <w:sz w:val="13"/>
                <w:szCs w:val="13"/>
              </w:rPr>
              <w:t xml:space="preserve"> </w:t>
            </w:r>
            <w:r w:rsidRPr="00C71B29">
              <w:rPr>
                <w:color w:val="000000"/>
                <w:sz w:val="20"/>
                <w:szCs w:val="20"/>
              </w:rPr>
              <w:t xml:space="preserve">and </w:t>
            </w:r>
            <w:proofErr w:type="spellStart"/>
            <w:r w:rsidRPr="00C71B29">
              <w:rPr>
                <w:color w:val="000000"/>
                <w:sz w:val="20"/>
                <w:szCs w:val="20"/>
              </w:rPr>
              <w:t>L</w:t>
            </w:r>
            <w:r w:rsidRPr="00C71B29">
              <w:rPr>
                <w:color w:val="000000"/>
                <w:sz w:val="13"/>
                <w:szCs w:val="13"/>
              </w:rPr>
              <w:t>crs</w:t>
            </w:r>
            <w:proofErr w:type="spellEnd"/>
            <w:r w:rsidRPr="00C71B29">
              <w:rPr>
                <w:color w:val="000000"/>
                <w:sz w:val="13"/>
                <w:szCs w:val="13"/>
              </w:rPr>
              <w:t xml:space="preserve"> </w:t>
            </w:r>
            <w:r w:rsidRPr="00C71B29">
              <w:rPr>
                <w:color w:val="000000"/>
                <w:sz w:val="20"/>
                <w:szCs w:val="20"/>
              </w:rPr>
              <w:t xml:space="preserve">was listed and its impact on </w:t>
            </w:r>
            <w:proofErr w:type="spellStart"/>
            <w:r w:rsidRPr="00C71B29">
              <w:rPr>
                <w:color w:val="000000"/>
                <w:sz w:val="20"/>
                <w:szCs w:val="20"/>
              </w:rPr>
              <w:t>L</w:t>
            </w:r>
            <w:r w:rsidRPr="00C71B29">
              <w:rPr>
                <w:color w:val="000000"/>
                <w:sz w:val="13"/>
                <w:szCs w:val="13"/>
              </w:rPr>
              <w:t>urban</w:t>
            </w:r>
            <w:proofErr w:type="spellEnd"/>
            <w:r w:rsidRPr="00C71B29">
              <w:rPr>
                <w:color w:val="000000"/>
                <w:sz w:val="20"/>
                <w:szCs w:val="20"/>
              </w:rPr>
              <w:t xml:space="preserve">. For most of these quantities, the impact is known, and the status listed as "done". However, there are still some open issues, like the influence of air temperature on the </w:t>
            </w:r>
            <w:proofErr w:type="spellStart"/>
            <w:r w:rsidRPr="00C71B29">
              <w:rPr>
                <w:color w:val="000000"/>
                <w:sz w:val="20"/>
                <w:szCs w:val="20"/>
              </w:rPr>
              <w:t>tyre</w:t>
            </w:r>
            <w:proofErr w:type="spellEnd"/>
            <w:r w:rsidRPr="00C71B29">
              <w:rPr>
                <w:color w:val="000000"/>
                <w:sz w:val="20"/>
                <w:szCs w:val="20"/>
              </w:rPr>
              <w:t xml:space="preserve"> noise contribution, that need to be investigated and verified.</w:t>
            </w:r>
          </w:p>
          <w:p w14:paraId="1F37FB2C" w14:textId="7360ABFE" w:rsidR="00C71B29" w:rsidRPr="00C71B29" w:rsidRDefault="00C71B29" w:rsidP="00C71B29">
            <w:pPr>
              <w:autoSpaceDE w:val="0"/>
              <w:autoSpaceDN w:val="0"/>
              <w:adjustRightInd w:val="0"/>
              <w:ind w:left="720"/>
              <w:rPr>
                <w:color w:val="000000"/>
                <w:sz w:val="20"/>
                <w:szCs w:val="20"/>
              </w:rPr>
            </w:pPr>
            <w:r w:rsidRPr="00C71B29">
              <w:rPr>
                <w:color w:val="000000"/>
                <w:sz w:val="20"/>
                <w:szCs w:val="20"/>
              </w:rPr>
              <w:t xml:space="preserve"> </w:t>
            </w:r>
          </w:p>
          <w:p w14:paraId="13B1AD61" w14:textId="41AB974F" w:rsidR="000B0D1F" w:rsidRDefault="00C71B29" w:rsidP="00C71B29">
            <w:pPr>
              <w:tabs>
                <w:tab w:val="num" w:pos="720"/>
              </w:tabs>
              <w:spacing w:before="60" w:after="60"/>
              <w:ind w:left="72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C71B29">
              <w:rPr>
                <w:b/>
                <w:bCs/>
                <w:color w:val="000000"/>
                <w:sz w:val="20"/>
                <w:szCs w:val="20"/>
              </w:rPr>
              <w:t xml:space="preserve">TFMU-05-04 </w:t>
            </w:r>
            <w:r w:rsidRPr="00C71B29">
              <w:rPr>
                <w:color w:val="000000"/>
                <w:sz w:val="20"/>
                <w:szCs w:val="20"/>
              </w:rPr>
              <w:t xml:space="preserve">presented a table, listing 8 uncertainty groups (like equipment, experimental set-up, measurement, test vehicle, test </w:t>
            </w:r>
            <w:proofErr w:type="spellStart"/>
            <w:r w:rsidRPr="00C71B29">
              <w:rPr>
                <w:color w:val="000000"/>
                <w:sz w:val="20"/>
                <w:szCs w:val="20"/>
              </w:rPr>
              <w:t>tyres</w:t>
            </w:r>
            <w:proofErr w:type="spellEnd"/>
            <w:r w:rsidRPr="00C71B29">
              <w:rPr>
                <w:color w:val="000000"/>
                <w:sz w:val="20"/>
                <w:szCs w:val="20"/>
              </w:rPr>
              <w:t>, etc.) where the uncertainty contribution to testing according to Reg.117 needs to be quantified. For each of the groups, the sources of uncertainty, nature and probability distribution were listed.</w:t>
            </w:r>
          </w:p>
          <w:p w14:paraId="1A3A4E0C" w14:textId="77777777" w:rsidR="00D21AB1" w:rsidRPr="00D21AB1" w:rsidRDefault="00D21AB1" w:rsidP="00D21AB1">
            <w:pPr>
              <w:autoSpaceDE w:val="0"/>
              <w:autoSpaceDN w:val="0"/>
              <w:adjustRightInd w:val="0"/>
              <w:rPr>
                <w:color w:val="000000"/>
                <w:lang w:val="sv-SE"/>
              </w:rPr>
            </w:pPr>
          </w:p>
          <w:p w14:paraId="206EC667" w14:textId="46C24D5A" w:rsidR="00D21AB1" w:rsidRDefault="00D21AB1" w:rsidP="00D21AB1">
            <w:pPr>
              <w:autoSpaceDE w:val="0"/>
              <w:autoSpaceDN w:val="0"/>
              <w:adjustRightInd w:val="0"/>
              <w:ind w:left="720"/>
              <w:rPr>
                <w:color w:val="000000"/>
                <w:sz w:val="20"/>
                <w:szCs w:val="20"/>
              </w:rPr>
            </w:pPr>
            <w:r w:rsidRPr="00D21AB1">
              <w:rPr>
                <w:color w:val="000000"/>
                <w:sz w:val="20"/>
                <w:szCs w:val="20"/>
              </w:rPr>
              <w:t xml:space="preserve">IWG MU originally planned for the </w:t>
            </w:r>
            <w:r>
              <w:rPr>
                <w:color w:val="000000"/>
                <w:sz w:val="20"/>
                <w:szCs w:val="20"/>
              </w:rPr>
              <w:t>6</w:t>
            </w:r>
            <w:r w:rsidRPr="00D21AB1"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21AB1">
              <w:rPr>
                <w:color w:val="000000"/>
                <w:sz w:val="20"/>
                <w:szCs w:val="20"/>
              </w:rPr>
              <w:t xml:space="preserve">and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D21AB1"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21AB1">
              <w:rPr>
                <w:color w:val="000000"/>
                <w:sz w:val="20"/>
                <w:szCs w:val="20"/>
              </w:rPr>
              <w:t xml:space="preserve">meeting prior to this </w:t>
            </w:r>
            <w:r>
              <w:rPr>
                <w:color w:val="000000"/>
                <w:sz w:val="20"/>
                <w:szCs w:val="20"/>
              </w:rPr>
              <w:t>72</w:t>
            </w:r>
            <w:r w:rsidRPr="00D21AB1">
              <w:rPr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21AB1">
              <w:rPr>
                <w:color w:val="000000"/>
                <w:sz w:val="20"/>
                <w:szCs w:val="20"/>
              </w:rPr>
              <w:t xml:space="preserve">GRBP meeting. However, due to the Covid-19 situation, both these meeting were cancelled. The progress of the group relies heavily on the contribution from both OICA and ETRTO to </w:t>
            </w:r>
            <w:r w:rsidRPr="00D21AB1">
              <w:rPr>
                <w:color w:val="000000"/>
                <w:sz w:val="20"/>
                <w:szCs w:val="20"/>
              </w:rPr>
              <w:t>finalize</w:t>
            </w:r>
            <w:r w:rsidRPr="00D21AB1">
              <w:rPr>
                <w:color w:val="000000"/>
                <w:sz w:val="20"/>
                <w:szCs w:val="20"/>
              </w:rPr>
              <w:t xml:space="preserve"> a procedure how to deal with uncertainty when testing is performed by a third party. The current situation has made it impossible to prioritize the work of IWG MU in the last 6 months. This then makes it impossible to meet the proposed timeline as given in the Terms of Reference, as approved by GRBP at its 71st session (GRBP-71-31e TOR IWG MU). The chair of the IWG MU has therefore proposed a revised timeline as presented in the Informal document (GRBP-72-10). The proposal is to shift all dates with approximately a 6 months delay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271E59BA" w14:textId="5264FADA" w:rsidR="00D21AB1" w:rsidRDefault="00D21AB1" w:rsidP="00D21AB1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06F86593" w14:textId="50527332" w:rsidR="00D21AB1" w:rsidRPr="00810F00" w:rsidRDefault="00D21AB1" w:rsidP="00D21AB1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</w:pPr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The new dates are presented under agenda item </w:t>
            </w:r>
            <w:r w:rsidR="007C11C4"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13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.</w:t>
            </w:r>
          </w:p>
          <w:p w14:paraId="3C25A56D" w14:textId="77777777" w:rsidR="00D21AB1" w:rsidRDefault="00D21AB1" w:rsidP="00D21AB1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43535BFB" w14:textId="40B458A2" w:rsidR="005D0202" w:rsidRPr="00810F00" w:rsidRDefault="005D0202" w:rsidP="0009045B">
            <w:pPr>
              <w:tabs>
                <w:tab w:val="num" w:pos="720"/>
              </w:tabs>
              <w:spacing w:before="60" w:after="60"/>
              <w:ind w:left="720"/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</w:pPr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The </w:t>
            </w:r>
            <w:r w:rsidR="00D21AB1"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Informal Working Group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 agreed</w:t>
            </w:r>
            <w:r w:rsidR="00D21AB1"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 (as the Task force before)</w:t>
            </w:r>
            <w:r w:rsidR="00C04F17"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: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 </w:t>
            </w:r>
          </w:p>
          <w:p w14:paraId="6FFC8246" w14:textId="77777777" w:rsidR="005D0202" w:rsidRPr="002A2C05" w:rsidRDefault="005D0202" w:rsidP="0009045B">
            <w:pPr>
              <w:numPr>
                <w:ilvl w:val="0"/>
                <w:numId w:val="22"/>
              </w:numPr>
              <w:tabs>
                <w:tab w:val="num" w:pos="72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9045B">
              <w:rPr>
                <w:rFonts w:ascii="Arial" w:hAnsi="Arial" w:cs="Arial"/>
                <w:sz w:val="20"/>
                <w:szCs w:val="20"/>
                <w:lang w:eastAsia="ja-JP"/>
              </w:rPr>
              <w:t>the measurement uncertainties shall be minimized, e.g. by narrowing ambient and test conditions or by correction</w:t>
            </w:r>
          </w:p>
          <w:p w14:paraId="451EAC51" w14:textId="77777777" w:rsidR="005D0202" w:rsidRPr="007B0413" w:rsidRDefault="005D0202" w:rsidP="0009045B">
            <w:pPr>
              <w:numPr>
                <w:ilvl w:val="0"/>
                <w:numId w:val="22"/>
              </w:numPr>
              <w:tabs>
                <w:tab w:val="num" w:pos="72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9045B">
              <w:rPr>
                <w:rFonts w:ascii="Arial" w:hAnsi="Arial" w:cs="Arial"/>
                <w:sz w:val="20"/>
                <w:szCs w:val="20"/>
                <w:lang w:eastAsia="ja-JP"/>
              </w:rPr>
              <w:t>any residual uncertainty shall be covered by tolerances</w:t>
            </w:r>
          </w:p>
          <w:p w14:paraId="69F80EDA" w14:textId="180E8A82" w:rsidR="005D0202" w:rsidRDefault="005D0202" w:rsidP="0009045B">
            <w:pPr>
              <w:tabs>
                <w:tab w:val="num" w:pos="720"/>
              </w:tabs>
              <w:spacing w:before="60" w:after="60"/>
              <w:ind w:left="72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1485A">
              <w:rPr>
                <w:rFonts w:ascii="Arial" w:hAnsi="Arial" w:cs="Arial"/>
                <w:sz w:val="20"/>
                <w:szCs w:val="20"/>
                <w:lang w:eastAsia="ja-JP"/>
              </w:rPr>
              <w:t xml:space="preserve">Possible measures </w:t>
            </w:r>
            <w:r w:rsidR="00C04F17">
              <w:rPr>
                <w:rFonts w:ascii="Arial" w:hAnsi="Arial" w:cs="Arial"/>
                <w:sz w:val="20"/>
                <w:szCs w:val="20"/>
                <w:lang w:eastAsia="ja-JP"/>
              </w:rPr>
              <w:t xml:space="preserve">for minimizing measurement uncertainties </w:t>
            </w:r>
            <w:r w:rsidRPr="0091485A">
              <w:rPr>
                <w:rFonts w:ascii="Arial" w:hAnsi="Arial" w:cs="Arial"/>
                <w:sz w:val="20"/>
                <w:szCs w:val="20"/>
                <w:lang w:eastAsia="ja-JP"/>
              </w:rPr>
              <w:t>are:</w:t>
            </w:r>
          </w:p>
          <w:p w14:paraId="6C5EA96B" w14:textId="77777777" w:rsidR="005D0202" w:rsidRPr="0009045B" w:rsidRDefault="005D0202" w:rsidP="0009045B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</w:tabs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 w:rsidRPr="0009045B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Narrow the application range to minimize external influences</w:t>
            </w:r>
          </w:p>
          <w:p w14:paraId="0696611D" w14:textId="77777777" w:rsidR="005D0202" w:rsidRPr="0009045B" w:rsidRDefault="005D0202" w:rsidP="0009045B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</w:tabs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 w:rsidRPr="0009045B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Introduce compensation models</w:t>
            </w:r>
          </w:p>
          <w:p w14:paraId="52185719" w14:textId="77777777" w:rsidR="005D0202" w:rsidRPr="0009045B" w:rsidRDefault="005D0202" w:rsidP="0009045B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</w:tabs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 w:rsidRPr="0009045B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Apply tolerances</w:t>
            </w:r>
          </w:p>
          <w:p w14:paraId="0AD23174" w14:textId="77777777" w:rsidR="005D0202" w:rsidRPr="0009045B" w:rsidRDefault="005D0202" w:rsidP="0009045B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</w:tabs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 w:rsidRPr="0009045B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Statistical compliance</w:t>
            </w:r>
          </w:p>
          <w:p w14:paraId="668019EA" w14:textId="4BB0CD91" w:rsidR="005D0202" w:rsidRPr="00C04F17" w:rsidRDefault="005D0202" w:rsidP="00C04F17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</w:tabs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 w:rsidRPr="0009045B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Repeat measurements under type approval conditions</w:t>
            </w:r>
          </w:p>
        </w:tc>
      </w:tr>
      <w:tr w:rsidR="00F81DA5" w:rsidRPr="006F3F20" w14:paraId="720C7AE6" w14:textId="77777777" w:rsidTr="0009045B">
        <w:trPr>
          <w:trHeight w:val="624"/>
        </w:trPr>
        <w:tc>
          <w:tcPr>
            <w:tcW w:w="627" w:type="dxa"/>
            <w:vAlign w:val="center"/>
          </w:tcPr>
          <w:p w14:paraId="67E6BA2F" w14:textId="77777777" w:rsidR="00F81DA5" w:rsidRPr="00BF2AE8" w:rsidRDefault="00F81DA5" w:rsidP="00CA0158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512FE825" w14:textId="13B48E5C" w:rsidR="005D0202" w:rsidRDefault="005D0202" w:rsidP="005D0202">
            <w:pPr>
              <w:rPr>
                <w:rFonts w:ascii="Arial" w:hAnsi="Arial" w:cs="Arial"/>
                <w:sz w:val="22"/>
                <w:szCs w:val="22"/>
              </w:rPr>
            </w:pPr>
            <w:r w:rsidRPr="00595EF5">
              <w:rPr>
                <w:rFonts w:ascii="Arial" w:hAnsi="Arial" w:cs="Arial"/>
                <w:sz w:val="22"/>
                <w:szCs w:val="22"/>
              </w:rPr>
              <w:t xml:space="preserve">Review of documents, </w:t>
            </w:r>
            <w:r>
              <w:rPr>
                <w:rFonts w:ascii="Arial" w:hAnsi="Arial" w:cs="Arial"/>
                <w:sz w:val="22"/>
                <w:szCs w:val="22"/>
              </w:rPr>
              <w:t xml:space="preserve">discussed during the </w:t>
            </w:r>
            <w:r w:rsidR="00D21AB1">
              <w:rPr>
                <w:rFonts w:ascii="Arial" w:hAnsi="Arial" w:cs="Arial"/>
                <w:sz w:val="22"/>
                <w:szCs w:val="22"/>
              </w:rPr>
              <w:t>6</w:t>
            </w:r>
            <w:r w:rsidR="00DD2D79" w:rsidRPr="00DD2D7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DD2D7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meeting</w:t>
            </w:r>
          </w:p>
          <w:p w14:paraId="370D9672" w14:textId="6C1DF2CA" w:rsidR="00F81DA5" w:rsidRPr="0009045B" w:rsidRDefault="005D0202" w:rsidP="0009045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09045B">
              <w:rPr>
                <w:rFonts w:ascii="Arial" w:hAnsi="Arial" w:cs="Arial"/>
              </w:rPr>
              <w:t>Open issues</w:t>
            </w:r>
          </w:p>
        </w:tc>
        <w:tc>
          <w:tcPr>
            <w:tcW w:w="2552" w:type="dxa"/>
            <w:vAlign w:val="center"/>
          </w:tcPr>
          <w:p w14:paraId="05BA804C" w14:textId="581E4934" w:rsidR="001E6036" w:rsidRDefault="007C11C4" w:rsidP="00F81DA5">
            <w:pPr>
              <w:spacing w:before="60" w:after="60"/>
              <w:rPr>
                <w:rFonts w:ascii="Arial" w:hAnsi="Arial" w:cs="Arial"/>
                <w:sz w:val="18"/>
                <w:szCs w:val="18"/>
                <w:lang w:val="fr-FR" w:eastAsia="ja-JP"/>
              </w:rPr>
            </w:pPr>
            <w:hyperlink r:id="rId13" w:history="1">
              <w:r w:rsidR="00E25257" w:rsidRPr="007C11C4">
                <w:rPr>
                  <w:rStyle w:val="Hyperlink"/>
                  <w:rFonts w:ascii="Arial" w:hAnsi="Arial" w:cs="Arial"/>
                  <w:sz w:val="18"/>
                  <w:szCs w:val="18"/>
                  <w:lang w:val="fr-FR" w:eastAsia="ja-JP"/>
                </w:rPr>
                <w:t>IWGMU-06-02</w:t>
              </w:r>
            </w:hyperlink>
          </w:p>
          <w:p w14:paraId="1E6E6577" w14:textId="2E629624" w:rsidR="00E25257" w:rsidRDefault="007C11C4" w:rsidP="00F81DA5">
            <w:pPr>
              <w:spacing w:before="60" w:after="60"/>
              <w:rPr>
                <w:rFonts w:ascii="Arial" w:hAnsi="Arial" w:cs="Arial"/>
                <w:sz w:val="18"/>
                <w:szCs w:val="18"/>
                <w:lang w:val="fr-FR" w:eastAsia="ja-JP"/>
              </w:rPr>
            </w:pPr>
            <w:hyperlink r:id="rId14" w:history="1">
              <w:r w:rsidR="00E25257" w:rsidRPr="007C11C4">
                <w:rPr>
                  <w:rStyle w:val="Hyperlink"/>
                  <w:rFonts w:ascii="Arial" w:hAnsi="Arial" w:cs="Arial"/>
                  <w:sz w:val="18"/>
                  <w:szCs w:val="18"/>
                  <w:lang w:val="fr-FR" w:eastAsia="ja-JP"/>
                </w:rPr>
                <w:t>IWGMU-06-03</w:t>
              </w:r>
            </w:hyperlink>
          </w:p>
          <w:p w14:paraId="1D83F07C" w14:textId="5CC602A7" w:rsidR="00E25257" w:rsidRDefault="007C11C4" w:rsidP="00F81DA5">
            <w:pPr>
              <w:spacing w:before="60" w:after="60"/>
              <w:rPr>
                <w:rFonts w:ascii="Arial" w:hAnsi="Arial" w:cs="Arial"/>
                <w:sz w:val="18"/>
                <w:szCs w:val="18"/>
                <w:lang w:val="fr-FR" w:eastAsia="ja-JP"/>
              </w:rPr>
            </w:pPr>
            <w:hyperlink r:id="rId15" w:history="1">
              <w:r w:rsidR="00E25257" w:rsidRPr="007C11C4">
                <w:rPr>
                  <w:rStyle w:val="Hyperlink"/>
                  <w:rFonts w:ascii="Arial" w:hAnsi="Arial" w:cs="Arial"/>
                  <w:sz w:val="18"/>
                  <w:szCs w:val="18"/>
                  <w:lang w:val="fr-FR" w:eastAsia="ja-JP"/>
                </w:rPr>
                <w:t>IWGMU-06</w:t>
              </w:r>
              <w:r w:rsidR="00AF79EE" w:rsidRPr="007C11C4">
                <w:rPr>
                  <w:rStyle w:val="Hyperlink"/>
                  <w:rFonts w:ascii="Arial" w:hAnsi="Arial" w:cs="Arial"/>
                  <w:sz w:val="18"/>
                  <w:szCs w:val="18"/>
                  <w:lang w:val="fr-FR" w:eastAsia="ja-JP"/>
                </w:rPr>
                <w:t>-04</w:t>
              </w:r>
            </w:hyperlink>
          </w:p>
          <w:p w14:paraId="75A45D83" w14:textId="7552EAF0" w:rsidR="007C11C4" w:rsidRDefault="007C11C4" w:rsidP="00F81DA5">
            <w:pPr>
              <w:spacing w:before="60" w:after="60"/>
              <w:rPr>
                <w:rFonts w:ascii="Arial" w:hAnsi="Arial" w:cs="Arial"/>
                <w:sz w:val="18"/>
                <w:szCs w:val="18"/>
                <w:lang w:val="fr-FR" w:eastAsia="ja-JP"/>
              </w:rPr>
            </w:pPr>
            <w:hyperlink r:id="rId16" w:history="1">
              <w:r w:rsidRPr="007C11C4">
                <w:rPr>
                  <w:rStyle w:val="Hyperlink"/>
                  <w:rFonts w:ascii="Arial" w:hAnsi="Arial" w:cs="Arial"/>
                  <w:sz w:val="18"/>
                  <w:szCs w:val="18"/>
                  <w:lang w:val="fr-FR" w:eastAsia="ja-JP"/>
                </w:rPr>
                <w:t>IWGMU-06-05</w:t>
              </w:r>
            </w:hyperlink>
          </w:p>
          <w:p w14:paraId="69DF5269" w14:textId="77777777" w:rsidR="007C11C4" w:rsidRDefault="007C11C4" w:rsidP="00F81DA5">
            <w:pPr>
              <w:spacing w:before="60" w:after="60"/>
              <w:rPr>
                <w:rFonts w:ascii="Arial" w:hAnsi="Arial" w:cs="Arial"/>
                <w:sz w:val="18"/>
                <w:szCs w:val="18"/>
                <w:lang w:val="fr-FR" w:eastAsia="ja-JP"/>
              </w:rPr>
            </w:pPr>
            <w:hyperlink r:id="rId17" w:history="1">
              <w:r w:rsidRPr="007C11C4">
                <w:rPr>
                  <w:rStyle w:val="Hyperlink"/>
                  <w:rFonts w:ascii="Arial" w:hAnsi="Arial" w:cs="Arial"/>
                  <w:sz w:val="18"/>
                  <w:szCs w:val="18"/>
                  <w:lang w:val="fr-FR" w:eastAsia="ja-JP"/>
                </w:rPr>
                <w:t>IWGMU-06-06</w:t>
              </w:r>
            </w:hyperlink>
          </w:p>
          <w:p w14:paraId="08564E74" w14:textId="679FAA24" w:rsidR="007C11C4" w:rsidRPr="00E25257" w:rsidRDefault="007C11C4" w:rsidP="00F81DA5">
            <w:pPr>
              <w:spacing w:before="60" w:after="60"/>
              <w:rPr>
                <w:rFonts w:ascii="Arial" w:hAnsi="Arial" w:cs="Arial"/>
                <w:sz w:val="18"/>
                <w:szCs w:val="18"/>
                <w:lang w:val="fr-FR" w:eastAsia="ja-JP"/>
              </w:rPr>
            </w:pPr>
            <w:hyperlink r:id="rId18" w:history="1">
              <w:r w:rsidRPr="007C11C4">
                <w:rPr>
                  <w:rStyle w:val="Hyperlink"/>
                  <w:rFonts w:ascii="Arial" w:hAnsi="Arial" w:cs="Arial"/>
                  <w:sz w:val="18"/>
                  <w:szCs w:val="18"/>
                  <w:lang w:val="fr-FR" w:eastAsia="ja-JP"/>
                </w:rPr>
                <w:t>IWGMU-06-07</w:t>
              </w:r>
            </w:hyperlink>
          </w:p>
        </w:tc>
      </w:tr>
      <w:tr w:rsidR="0009045B" w:rsidRPr="006F3F20" w14:paraId="2DCAD009" w14:textId="77777777" w:rsidTr="0009045B">
        <w:trPr>
          <w:trHeight w:val="624"/>
        </w:trPr>
        <w:tc>
          <w:tcPr>
            <w:tcW w:w="10485" w:type="dxa"/>
            <w:gridSpan w:val="3"/>
            <w:vAlign w:val="center"/>
          </w:tcPr>
          <w:p w14:paraId="424D9EA4" w14:textId="2EB85BCF" w:rsidR="00B831A6" w:rsidRPr="00810F00" w:rsidRDefault="00B831A6" w:rsidP="0009045B">
            <w:pPr>
              <w:spacing w:before="60" w:after="60"/>
              <w:ind w:left="720"/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</w:pPr>
            <w:bookmarkStart w:id="0" w:name="_GoBack"/>
            <w:r w:rsidRPr="00B831A6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IWGMU-06-0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2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: OICA presented an updated version of its earlier shown document </w:t>
            </w:r>
            <w:hyperlink r:id="rId19" w:history="1">
              <w:r w:rsidR="0009045B" w:rsidRPr="00810F00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ja-JP"/>
                </w:rPr>
                <w:t>TFMU-0</w:t>
              </w:r>
              <w:r w:rsidR="00AB40C0" w:rsidRPr="00810F00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ja-JP"/>
                </w:rPr>
                <w:t>5</w:t>
              </w:r>
              <w:r w:rsidR="0009045B" w:rsidRPr="00810F00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ja-JP"/>
                </w:rPr>
                <w:t>-</w:t>
              </w:r>
              <w:r w:rsidR="00AB40C0" w:rsidRPr="00810F00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ja-JP"/>
                </w:rPr>
                <w:t>03</w:t>
              </w:r>
            </w:hyperlink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 on Measurement Uncertainties regarding the main impact quantities. Justification were based on the following approaches:</w:t>
            </w:r>
          </w:p>
          <w:p w14:paraId="11BBAD59" w14:textId="77777777" w:rsidR="00B831A6" w:rsidRPr="00B831A6" w:rsidRDefault="00B831A6" w:rsidP="00B831A6">
            <w:pPr>
              <w:numPr>
                <w:ilvl w:val="0"/>
                <w:numId w:val="34"/>
              </w:numPr>
              <w:tabs>
                <w:tab w:val="num" w:pos="72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831A6">
              <w:rPr>
                <w:rFonts w:ascii="Arial" w:hAnsi="Arial" w:cs="Arial"/>
                <w:sz w:val="20"/>
                <w:szCs w:val="20"/>
                <w:lang w:eastAsia="ja-JP"/>
              </w:rPr>
              <w:t xml:space="preserve">by </w:t>
            </w:r>
            <w:r w:rsidRPr="00B831A6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measurement</w:t>
            </w:r>
            <w:r w:rsidRPr="00B831A6">
              <w:rPr>
                <w:rFonts w:ascii="Arial" w:hAnsi="Arial" w:cs="Arial"/>
                <w:sz w:val="20"/>
                <w:szCs w:val="20"/>
                <w:lang w:eastAsia="ja-JP"/>
              </w:rPr>
              <w:t xml:space="preserve"> (or simulation) results from specific experiments, e.g. investigations on power train noise at indoor test bench</w:t>
            </w:r>
          </w:p>
          <w:p w14:paraId="67F5F816" w14:textId="77777777" w:rsidR="00B831A6" w:rsidRPr="00B831A6" w:rsidRDefault="00B831A6" w:rsidP="00B831A6">
            <w:pPr>
              <w:numPr>
                <w:ilvl w:val="0"/>
                <w:numId w:val="34"/>
              </w:numPr>
              <w:tabs>
                <w:tab w:val="num" w:pos="72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831A6">
              <w:rPr>
                <w:rFonts w:ascii="Arial" w:hAnsi="Arial" w:cs="Arial"/>
                <w:sz w:val="20"/>
                <w:szCs w:val="20"/>
                <w:lang w:eastAsia="ja-JP"/>
              </w:rPr>
              <w:t xml:space="preserve">by classic </w:t>
            </w:r>
            <w:r w:rsidRPr="00B831A6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 xml:space="preserve">statistical methods </w:t>
            </w:r>
            <w:r w:rsidRPr="00B831A6">
              <w:rPr>
                <w:rFonts w:ascii="Arial" w:hAnsi="Arial" w:cs="Arial"/>
                <w:sz w:val="20"/>
                <w:szCs w:val="20"/>
                <w:lang w:eastAsia="ja-JP"/>
              </w:rPr>
              <w:t xml:space="preserve">e.g. parameter studies and correlation analysis (ACEA </w:t>
            </w:r>
            <w:proofErr w:type="spellStart"/>
            <w:r w:rsidRPr="00B831A6">
              <w:rPr>
                <w:rFonts w:ascii="Arial" w:hAnsi="Arial" w:cs="Arial"/>
                <w:sz w:val="20"/>
                <w:szCs w:val="20"/>
                <w:lang w:eastAsia="ja-JP"/>
              </w:rPr>
              <w:t>Tyre</w:t>
            </w:r>
            <w:proofErr w:type="spellEnd"/>
            <w:r w:rsidRPr="00B831A6">
              <w:rPr>
                <w:rFonts w:ascii="Arial" w:hAnsi="Arial" w:cs="Arial"/>
                <w:sz w:val="20"/>
                <w:szCs w:val="20"/>
                <w:lang w:eastAsia="ja-JP"/>
              </w:rPr>
              <w:t xml:space="preserve"> study)</w:t>
            </w:r>
          </w:p>
          <w:p w14:paraId="623B4C24" w14:textId="2C66F4AB" w:rsidR="00B831A6" w:rsidRDefault="00B831A6" w:rsidP="00B831A6">
            <w:pPr>
              <w:numPr>
                <w:ilvl w:val="0"/>
                <w:numId w:val="34"/>
              </w:numPr>
              <w:tabs>
                <w:tab w:val="num" w:pos="72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831A6">
              <w:rPr>
                <w:rFonts w:ascii="Arial" w:hAnsi="Arial" w:cs="Arial"/>
                <w:sz w:val="20"/>
                <w:szCs w:val="20"/>
                <w:lang w:eastAsia="ja-JP"/>
              </w:rPr>
              <w:t xml:space="preserve">by </w:t>
            </w:r>
            <w:r w:rsidRPr="00B831A6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 xml:space="preserve">theoretical </w:t>
            </w:r>
            <w:r w:rsidRPr="00B831A6">
              <w:rPr>
                <w:rFonts w:ascii="Arial" w:hAnsi="Arial" w:cs="Arial"/>
                <w:sz w:val="20"/>
                <w:szCs w:val="20"/>
                <w:lang w:eastAsia="ja-JP"/>
              </w:rPr>
              <w:t xml:space="preserve">derivations based on physical relations  e.g. distance law (deviation from centered driving) </w:t>
            </w:r>
          </w:p>
          <w:p w14:paraId="04C50D8E" w14:textId="694526A4" w:rsidR="00B831A6" w:rsidRDefault="00B831A6" w:rsidP="00B831A6">
            <w:pPr>
              <w:spacing w:before="60" w:after="60"/>
              <w:ind w:left="108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1CE854E5" w14:textId="77777777" w:rsidR="00B831A6" w:rsidRPr="00B831A6" w:rsidRDefault="00B831A6" w:rsidP="00B831A6">
            <w:pPr>
              <w:spacing w:before="60" w:after="60"/>
              <w:ind w:left="108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2C3F59C0" w14:textId="4BEB89DF" w:rsidR="00B831A6" w:rsidRPr="00810F00" w:rsidRDefault="00B831A6" w:rsidP="00B831A6">
            <w:pPr>
              <w:spacing w:before="60" w:after="60"/>
              <w:ind w:left="720"/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</w:pPr>
            <w:r w:rsidRPr="00B831A6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IWGMU-06-0</w:t>
            </w:r>
            <w:r w:rsidR="00346C55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: 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The Chair p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resented a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 summary of “Temperature correction of M+P data from RRT on ISO tracks, 2005” The observations of this analysis can be summarized as follows:</w:t>
            </w:r>
          </w:p>
          <w:p w14:paraId="2B76B3B9" w14:textId="77777777" w:rsidR="00B831A6" w:rsidRPr="00B831A6" w:rsidRDefault="00B831A6" w:rsidP="00B831A6">
            <w:pPr>
              <w:numPr>
                <w:ilvl w:val="0"/>
                <w:numId w:val="35"/>
              </w:numPr>
              <w:tabs>
                <w:tab w:val="num" w:pos="72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831A6">
              <w:rPr>
                <w:rFonts w:ascii="Arial" w:hAnsi="Arial" w:cs="Arial"/>
                <w:sz w:val="20"/>
                <w:szCs w:val="20"/>
                <w:lang w:val="en-GB" w:eastAsia="ja-JP"/>
              </w:rPr>
              <w:lastRenderedPageBreak/>
              <w:t>The peak-to-peak variation is somewhat larger when correction for air temperature is applied, compared to road temperature.</w:t>
            </w:r>
          </w:p>
          <w:p w14:paraId="03D98346" w14:textId="77777777" w:rsidR="00B831A6" w:rsidRPr="00B831A6" w:rsidRDefault="00B831A6" w:rsidP="00B831A6">
            <w:pPr>
              <w:numPr>
                <w:ilvl w:val="0"/>
                <w:numId w:val="35"/>
              </w:numPr>
              <w:tabs>
                <w:tab w:val="num" w:pos="72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831A6">
              <w:rPr>
                <w:rFonts w:ascii="Arial" w:hAnsi="Arial" w:cs="Arial"/>
                <w:sz w:val="20"/>
                <w:szCs w:val="20"/>
                <w:lang w:val="en-GB" w:eastAsia="ja-JP"/>
              </w:rPr>
              <w:t xml:space="preserve"> In most cases, the road temperature is quite higher than the reference temperature (+ 20 </w:t>
            </w:r>
            <w:proofErr w:type="spellStart"/>
            <w:r w:rsidRPr="00B831A6">
              <w:rPr>
                <w:rFonts w:ascii="Arial" w:hAnsi="Arial" w:cs="Arial"/>
                <w:sz w:val="20"/>
                <w:szCs w:val="20"/>
                <w:lang w:val="en-GB" w:eastAsia="ja-JP"/>
              </w:rPr>
              <w:t>degr.C</w:t>
            </w:r>
            <w:proofErr w:type="spellEnd"/>
            <w:r w:rsidRPr="00B831A6">
              <w:rPr>
                <w:rFonts w:ascii="Arial" w:hAnsi="Arial" w:cs="Arial"/>
                <w:sz w:val="20"/>
                <w:szCs w:val="20"/>
                <w:lang w:val="en-GB" w:eastAsia="ja-JP"/>
              </w:rPr>
              <w:t>), which will lead to a higher sound level, than the uncorrected.</w:t>
            </w:r>
          </w:p>
          <w:p w14:paraId="4A8DB759" w14:textId="77777777" w:rsidR="00B831A6" w:rsidRPr="00B831A6" w:rsidRDefault="00B831A6" w:rsidP="00B831A6">
            <w:pPr>
              <w:numPr>
                <w:ilvl w:val="0"/>
                <w:numId w:val="35"/>
              </w:numPr>
              <w:tabs>
                <w:tab w:val="num" w:pos="72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sv-SE" w:eastAsia="ja-JP"/>
              </w:rPr>
            </w:pPr>
            <w:r w:rsidRPr="00B831A6">
              <w:rPr>
                <w:rFonts w:ascii="Arial" w:hAnsi="Arial" w:cs="Arial"/>
                <w:sz w:val="20"/>
                <w:szCs w:val="20"/>
                <w:lang w:val="en-GB" w:eastAsia="ja-JP"/>
              </w:rPr>
              <w:t xml:space="preserve">In most cases, the sound level corrected for road temperature is higher than the level corrected for air temperature. The difference is in the range of -0.1 to 1.0 </w:t>
            </w:r>
            <w:proofErr w:type="spellStart"/>
            <w:r w:rsidRPr="00B831A6">
              <w:rPr>
                <w:rFonts w:ascii="Arial" w:hAnsi="Arial" w:cs="Arial"/>
                <w:sz w:val="20"/>
                <w:szCs w:val="20"/>
                <w:lang w:val="en-GB" w:eastAsia="ja-JP"/>
              </w:rPr>
              <w:t>dB.</w:t>
            </w:r>
            <w:proofErr w:type="spellEnd"/>
          </w:p>
          <w:p w14:paraId="39BF9D89" w14:textId="77777777" w:rsidR="00B831A6" w:rsidRPr="00B831A6" w:rsidRDefault="00B831A6" w:rsidP="00B831A6">
            <w:pPr>
              <w:numPr>
                <w:ilvl w:val="0"/>
                <w:numId w:val="35"/>
              </w:numPr>
              <w:tabs>
                <w:tab w:val="num" w:pos="72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831A6">
              <w:rPr>
                <w:rFonts w:ascii="Arial" w:hAnsi="Arial" w:cs="Arial"/>
                <w:sz w:val="20"/>
                <w:szCs w:val="20"/>
                <w:lang w:val="en-GB" w:eastAsia="ja-JP"/>
              </w:rPr>
              <w:t xml:space="preserve">Tyre D (winter tyre) seems to be less sensitive to the surface characteristics of the ISO surface, compared to the summer tyre </w:t>
            </w:r>
          </w:p>
          <w:p w14:paraId="0B82ADC1" w14:textId="297ACB3A" w:rsidR="00B831A6" w:rsidRDefault="00B831A6" w:rsidP="00B831A6">
            <w:pPr>
              <w:spacing w:before="60" w:after="60"/>
              <w:ind w:left="72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42FFDA8F" w14:textId="117532DE" w:rsidR="00346C55" w:rsidRPr="00810F00" w:rsidRDefault="00B831A6" w:rsidP="00B831A6">
            <w:pPr>
              <w:spacing w:before="60" w:after="60"/>
              <w:ind w:left="720"/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</w:pPr>
            <w:r w:rsidRPr="00B831A6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IWGMU-06-0</w:t>
            </w:r>
            <w:r w:rsidR="00346C55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: 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The 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experts from Renault Group 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presented a summary of </w:t>
            </w:r>
            <w:r w:rsidR="00346C55"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ongoing work regarding</w:t>
            </w:r>
          </w:p>
          <w:p w14:paraId="3E4C037B" w14:textId="77777777" w:rsidR="00346C55" w:rsidRPr="00346C55" w:rsidRDefault="00346C55" w:rsidP="00346C55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346C55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Uncertainty induced by measurement system</w:t>
            </w:r>
          </w:p>
          <w:p w14:paraId="29B9FC37" w14:textId="2DD018D4" w:rsidR="00346C55" w:rsidRPr="00346C55" w:rsidRDefault="00346C55" w:rsidP="00346C55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346C55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Measuring run to run deviation</w:t>
            </w:r>
          </w:p>
          <w:p w14:paraId="2355422D" w14:textId="0D9A4DC5" w:rsidR="00346C55" w:rsidRPr="00810F00" w:rsidRDefault="00346C55" w:rsidP="00346C55">
            <w:pPr>
              <w:spacing w:before="60" w:after="60"/>
              <w:ind w:left="720"/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</w:pPr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The main conclusion of this work are:</w:t>
            </w:r>
          </w:p>
          <w:p w14:paraId="60B9F657" w14:textId="77777777" w:rsidR="00346C55" w:rsidRPr="00346C55" w:rsidRDefault="00346C55" w:rsidP="00346C55">
            <w:pPr>
              <w:spacing w:before="60" w:after="60"/>
              <w:ind w:left="72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3DBBDC0E" w14:textId="39170775" w:rsidR="00346C55" w:rsidRDefault="00346C55" w:rsidP="00B831A6">
            <w:pPr>
              <w:spacing w:before="60" w:after="60"/>
              <w:ind w:left="720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ja-JP"/>
              </w:rPr>
              <w:drawing>
                <wp:inline distT="0" distB="0" distL="0" distR="0" wp14:anchorId="27140581" wp14:editId="753C853B">
                  <wp:extent cx="4998291" cy="250446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97" cy="25097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3A73097" w14:textId="77777777" w:rsidR="00346C55" w:rsidRDefault="00346C55" w:rsidP="00B831A6">
            <w:pPr>
              <w:spacing w:before="60" w:after="60"/>
              <w:ind w:left="72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0E0CE872" w14:textId="162FA4F3" w:rsidR="00346C55" w:rsidRPr="00810F00" w:rsidRDefault="007C11C4" w:rsidP="00B831A6">
            <w:pPr>
              <w:spacing w:before="60" w:after="60"/>
              <w:ind w:left="720"/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</w:pPr>
            <w:r w:rsidRPr="00B831A6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IWGMU-06-0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: 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The experts from 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ISO p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resented a summary of 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a project </w:t>
            </w:r>
            <w:r w:rsidR="004A2C91"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by Donavan &amp; </w:t>
            </w:r>
            <w:proofErr w:type="spellStart"/>
            <w:r w:rsidR="004A2C91"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Lodico</w:t>
            </w:r>
            <w:proofErr w:type="spellEnd"/>
            <w:r w:rsidR="004A2C91"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 “Measuring Tire-Pavement Noise at the Source: Precision and Bias Statement”.</w:t>
            </w:r>
          </w:p>
          <w:p w14:paraId="3CD7B713" w14:textId="64544FAD" w:rsidR="004A2C91" w:rsidRDefault="004A2C91" w:rsidP="00B831A6">
            <w:pPr>
              <w:spacing w:before="60" w:after="60"/>
              <w:ind w:left="720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Definitions:</w:t>
            </w:r>
          </w:p>
          <w:p w14:paraId="0A3CCDB9" w14:textId="77777777" w:rsidR="004A2C91" w:rsidRPr="004A2C91" w:rsidRDefault="004A2C91" w:rsidP="004A2C91">
            <w:pPr>
              <w:numPr>
                <w:ilvl w:val="0"/>
                <w:numId w:val="37"/>
              </w:numPr>
              <w:tabs>
                <w:tab w:val="num" w:pos="72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sv-SE" w:eastAsia="ja-JP"/>
              </w:rPr>
            </w:pPr>
            <w:r w:rsidRPr="004A2C91">
              <w:rPr>
                <w:rFonts w:ascii="Arial" w:hAnsi="Arial" w:cs="Arial"/>
                <w:sz w:val="20"/>
                <w:szCs w:val="20"/>
                <w:lang w:eastAsia="ja-JP"/>
              </w:rPr>
              <w:t>Precision</w:t>
            </w:r>
          </w:p>
          <w:p w14:paraId="59ACDA4B" w14:textId="77777777" w:rsidR="004A2C91" w:rsidRPr="004A2C91" w:rsidRDefault="004A2C91" w:rsidP="004A2C91">
            <w:pPr>
              <w:numPr>
                <w:ilvl w:val="1"/>
                <w:numId w:val="37"/>
              </w:numPr>
              <w:tabs>
                <w:tab w:val="num" w:pos="144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2C91">
              <w:rPr>
                <w:rFonts w:ascii="Arial" w:hAnsi="Arial" w:cs="Arial"/>
                <w:sz w:val="20"/>
                <w:szCs w:val="20"/>
                <w:lang w:eastAsia="ja-JP"/>
              </w:rPr>
              <w:t xml:space="preserve">Repeatability: Single operator testing same pavement under same environmental conditions within a single test session -&gt;  </w:t>
            </w:r>
            <w:r w:rsidRPr="004A2C91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+/- 0.2 dB with a limit of 0.6 dB</w:t>
            </w:r>
          </w:p>
          <w:p w14:paraId="573F4FE7" w14:textId="77777777" w:rsidR="004A2C91" w:rsidRPr="004A2C91" w:rsidRDefault="004A2C91" w:rsidP="004A2C91">
            <w:pPr>
              <w:numPr>
                <w:ilvl w:val="1"/>
                <w:numId w:val="37"/>
              </w:numPr>
              <w:tabs>
                <w:tab w:val="num" w:pos="144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2C91">
              <w:rPr>
                <w:rFonts w:ascii="Arial" w:hAnsi="Arial" w:cs="Arial"/>
                <w:sz w:val="20"/>
                <w:szCs w:val="20"/>
                <w:lang w:eastAsia="ja-JP"/>
              </w:rPr>
              <w:t xml:space="preserve">Reproducibility: Multiple test teams measuring under the same environmental conditions or a single test team measuring over multiple days  -&gt; </w:t>
            </w:r>
            <w:r w:rsidRPr="004A2C91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+/- 0.4 dB with a limit of 1.1 dB</w:t>
            </w:r>
          </w:p>
          <w:p w14:paraId="32E936E6" w14:textId="77777777" w:rsidR="004A2C91" w:rsidRPr="004A2C91" w:rsidRDefault="004A2C91" w:rsidP="004A2C91">
            <w:pPr>
              <w:numPr>
                <w:ilvl w:val="0"/>
                <w:numId w:val="37"/>
              </w:numPr>
              <w:tabs>
                <w:tab w:val="num" w:pos="72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2C91">
              <w:rPr>
                <w:rFonts w:ascii="Arial" w:hAnsi="Arial" w:cs="Arial"/>
                <w:sz w:val="20"/>
                <w:szCs w:val="20"/>
                <w:lang w:eastAsia="ja-JP"/>
              </w:rPr>
              <w:t xml:space="preserve">Bias: Uncertainty from longer periods of time between tests or from multiple test sites -&gt; </w:t>
            </w:r>
            <w:r w:rsidRPr="004A2C91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+/- 0.5 dB with a limit of 1.4 dB</w:t>
            </w:r>
          </w:p>
          <w:p w14:paraId="118186A7" w14:textId="77EE4AEC" w:rsidR="004A2C91" w:rsidRDefault="004A2C91" w:rsidP="00B831A6">
            <w:pPr>
              <w:spacing w:before="60" w:after="60"/>
              <w:ind w:left="720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Findings:</w:t>
            </w:r>
          </w:p>
          <w:p w14:paraId="08CE7E4A" w14:textId="77777777" w:rsidR="004A2C91" w:rsidRPr="004A2C91" w:rsidRDefault="004A2C91" w:rsidP="004A2C91">
            <w:pPr>
              <w:numPr>
                <w:ilvl w:val="0"/>
                <w:numId w:val="38"/>
              </w:numPr>
              <w:spacing w:before="60" w:after="60"/>
              <w:ind w:left="108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2C91">
              <w:rPr>
                <w:rFonts w:ascii="Arial" w:hAnsi="Arial" w:cs="Arial"/>
                <w:sz w:val="20"/>
                <w:szCs w:val="20"/>
                <w:lang w:eastAsia="ja-JP"/>
              </w:rPr>
              <w:t>Tire/pavement noise decreases with increasing temperature and this relationship depends on both the tire and the pavement.</w:t>
            </w:r>
          </w:p>
          <w:p w14:paraId="74CF869D" w14:textId="77777777" w:rsidR="004A2C91" w:rsidRPr="004A2C91" w:rsidRDefault="004A2C91" w:rsidP="004A2C91">
            <w:pPr>
              <w:numPr>
                <w:ilvl w:val="1"/>
                <w:numId w:val="38"/>
              </w:numPr>
              <w:spacing w:before="60" w:after="60"/>
              <w:ind w:left="180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2C91">
              <w:rPr>
                <w:rFonts w:ascii="Arial" w:hAnsi="Arial" w:cs="Arial"/>
                <w:sz w:val="20"/>
                <w:szCs w:val="20"/>
                <w:lang w:eastAsia="ja-JP"/>
              </w:rPr>
              <w:t>0.039 dB/deg F established as general correction factor</w:t>
            </w:r>
          </w:p>
          <w:p w14:paraId="586C3BE8" w14:textId="77777777" w:rsidR="004A2C91" w:rsidRPr="004A2C91" w:rsidRDefault="004A2C91" w:rsidP="004A2C91">
            <w:pPr>
              <w:numPr>
                <w:ilvl w:val="0"/>
                <w:numId w:val="38"/>
              </w:numPr>
              <w:spacing w:before="60" w:after="60"/>
              <w:ind w:left="108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2C91">
              <w:rPr>
                <w:rFonts w:ascii="Arial" w:hAnsi="Arial" w:cs="Arial"/>
                <w:sz w:val="20"/>
                <w:szCs w:val="20"/>
                <w:lang w:eastAsia="ja-JP"/>
              </w:rPr>
              <w:t>Test tire differences are a source of variability.  However, no correlation could be established based on hardness, tread depth, or tire age, within the limits tested.</w:t>
            </w:r>
          </w:p>
          <w:p w14:paraId="4DAC2A3A" w14:textId="77777777" w:rsidR="004A2C91" w:rsidRPr="004A2C91" w:rsidRDefault="004A2C91" w:rsidP="004A2C91">
            <w:pPr>
              <w:numPr>
                <w:ilvl w:val="1"/>
                <w:numId w:val="38"/>
              </w:numPr>
              <w:spacing w:before="60" w:after="60"/>
              <w:ind w:left="1800"/>
              <w:rPr>
                <w:rFonts w:ascii="Arial" w:hAnsi="Arial" w:cs="Arial"/>
                <w:sz w:val="20"/>
                <w:szCs w:val="20"/>
                <w:lang w:val="sv-SE" w:eastAsia="ja-JP"/>
              </w:rPr>
            </w:pPr>
            <w:r w:rsidRPr="004A2C91">
              <w:rPr>
                <w:rFonts w:ascii="Arial" w:hAnsi="Arial" w:cs="Arial"/>
                <w:sz w:val="20"/>
                <w:szCs w:val="20"/>
                <w:lang w:eastAsia="ja-JP"/>
              </w:rPr>
              <w:t>Hardness:62-66</w:t>
            </w:r>
          </w:p>
          <w:p w14:paraId="3EFEABD7" w14:textId="77777777" w:rsidR="004A2C91" w:rsidRPr="004A2C91" w:rsidRDefault="004A2C91" w:rsidP="004A2C91">
            <w:pPr>
              <w:numPr>
                <w:ilvl w:val="1"/>
                <w:numId w:val="38"/>
              </w:numPr>
              <w:spacing w:before="60" w:after="60"/>
              <w:ind w:left="1800"/>
              <w:rPr>
                <w:rFonts w:ascii="Arial" w:hAnsi="Arial" w:cs="Arial"/>
                <w:sz w:val="20"/>
                <w:szCs w:val="20"/>
                <w:lang w:val="sv-SE" w:eastAsia="ja-JP"/>
              </w:rPr>
            </w:pPr>
            <w:r w:rsidRPr="004A2C91">
              <w:rPr>
                <w:rFonts w:ascii="Arial" w:hAnsi="Arial" w:cs="Arial"/>
                <w:sz w:val="20"/>
                <w:szCs w:val="20"/>
                <w:lang w:eastAsia="ja-JP"/>
              </w:rPr>
              <w:t>Tread : 1200 miles</w:t>
            </w:r>
          </w:p>
          <w:p w14:paraId="0BBD2F9B" w14:textId="62219FDC" w:rsidR="004A2C91" w:rsidRPr="004A2C91" w:rsidRDefault="004A2C91" w:rsidP="004A2C91">
            <w:pPr>
              <w:numPr>
                <w:ilvl w:val="1"/>
                <w:numId w:val="38"/>
              </w:numPr>
              <w:spacing w:before="60" w:after="60"/>
              <w:ind w:left="1800"/>
              <w:rPr>
                <w:rFonts w:ascii="Arial" w:hAnsi="Arial" w:cs="Arial"/>
                <w:sz w:val="20"/>
                <w:szCs w:val="20"/>
                <w:lang w:val="sv-SE" w:eastAsia="ja-JP"/>
              </w:rPr>
            </w:pPr>
            <w:r w:rsidRPr="004A2C91">
              <w:rPr>
                <w:rFonts w:ascii="Arial" w:hAnsi="Arial" w:cs="Arial"/>
                <w:sz w:val="20"/>
                <w:szCs w:val="20"/>
                <w:lang w:eastAsia="ja-JP"/>
              </w:rPr>
              <w:t>Age: 2.5 years</w:t>
            </w:r>
          </w:p>
          <w:p w14:paraId="1032A951" w14:textId="029649D8" w:rsidR="004A2C91" w:rsidRDefault="004A2C91" w:rsidP="004A2C91">
            <w:pPr>
              <w:spacing w:before="60" w:after="60"/>
              <w:ind w:left="108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5A9B8689" w14:textId="7841D69F" w:rsidR="004A2C91" w:rsidRDefault="004A2C91" w:rsidP="00B831A6">
            <w:pPr>
              <w:spacing w:before="60" w:after="60"/>
              <w:ind w:left="720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lastRenderedPageBreak/>
              <w:t>Tire/Road Air temperature correction performance:</w:t>
            </w:r>
          </w:p>
          <w:p w14:paraId="10D387DA" w14:textId="00E16023" w:rsidR="004A2C91" w:rsidRDefault="004A2C91" w:rsidP="00B831A6">
            <w:pPr>
              <w:spacing w:before="60" w:after="60"/>
              <w:ind w:left="720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Table 3 shows an average of ranges and standard deviations of uncorrected and corrected OBSI data</w:t>
            </w:r>
          </w:p>
          <w:p w14:paraId="040E82F8" w14:textId="7C1C40CF" w:rsidR="004A2C91" w:rsidRPr="00810F00" w:rsidRDefault="008748ED" w:rsidP="00B831A6">
            <w:pPr>
              <w:spacing w:before="60" w:after="60"/>
              <w:ind w:left="720"/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++++++++++++++++++++++++++++++++++++++++++++++++++++++</w:t>
            </w:r>
            <w:r w:rsidR="004A2C91"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The Report and the Appendix to the Report are uploaded as </w:t>
            </w:r>
            <w:hyperlink r:id="rId21" w:history="1">
              <w:r w:rsidR="004A2C91" w:rsidRPr="00810F00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ja-JP"/>
                </w:rPr>
                <w:t>IWGMU-06-05a</w:t>
              </w:r>
            </w:hyperlink>
            <w:r w:rsidR="004A2C91"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 and </w:t>
            </w:r>
            <w:hyperlink r:id="rId22" w:history="1">
              <w:r w:rsidR="004A2C91" w:rsidRPr="00810F00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ja-JP"/>
                </w:rPr>
                <w:t>IWGMU-06-05b</w:t>
              </w:r>
            </w:hyperlink>
            <w:r w:rsidR="004A2C91"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.</w:t>
            </w:r>
          </w:p>
          <w:p w14:paraId="66D339F3" w14:textId="194DB530" w:rsidR="00B831A6" w:rsidRDefault="00B831A6" w:rsidP="00B831A6">
            <w:pPr>
              <w:spacing w:before="60" w:after="60"/>
              <w:ind w:left="72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42F8B7B8" w14:textId="3281D876" w:rsidR="00BE4F09" w:rsidRPr="00810F00" w:rsidRDefault="00E57D9B" w:rsidP="00E57D9B">
            <w:pPr>
              <w:spacing w:before="60" w:after="60"/>
              <w:ind w:left="720"/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</w:pPr>
            <w:r w:rsidRPr="00B831A6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IWGMU-06-0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: 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The 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HCV 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experts from 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OICA presented their first approach to address Measurement Uncertainty quantities, which are </w:t>
            </w:r>
            <w:r w:rsidR="00BE4F09"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different to those shown in IWGmU-06-02. Due to COVID-19 the expert were not able to work on this subject. Hopefully for the next meeting a more comprehensive result can be shown.</w:t>
            </w:r>
          </w:p>
          <w:p w14:paraId="3A59F2C5" w14:textId="77777777" w:rsidR="00BE4F09" w:rsidRDefault="00BE4F09" w:rsidP="00E57D9B">
            <w:pPr>
              <w:spacing w:before="60" w:after="60"/>
              <w:ind w:left="72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502B971D" w14:textId="7D7E432F" w:rsidR="00BE4F09" w:rsidRPr="00810F00" w:rsidRDefault="00BE4F09" w:rsidP="00E57D9B">
            <w:pPr>
              <w:spacing w:before="60" w:after="60"/>
              <w:ind w:left="720"/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</w:pPr>
            <w:r w:rsidRPr="00B831A6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IWGMU-06-0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: 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The expert from 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Scania presented an approach to analysis the “Influence of temperature and atmospheric pressure on sound pressure level”.</w:t>
            </w:r>
          </w:p>
          <w:p w14:paraId="6FE459BB" w14:textId="117127AC" w:rsidR="00BE4F09" w:rsidRPr="00810F00" w:rsidRDefault="00BE4F09" w:rsidP="00E57D9B">
            <w:pPr>
              <w:spacing w:before="60" w:after="60"/>
              <w:ind w:left="720"/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</w:pPr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The approach is based on the sound pressure from a monopole and the ideal gas law.</w:t>
            </w:r>
          </w:p>
          <w:p w14:paraId="3FD63CC4" w14:textId="4CF71CA4" w:rsidR="00BE4F09" w:rsidRPr="00810F00" w:rsidRDefault="00BE4F09" w:rsidP="00E57D9B">
            <w:pPr>
              <w:spacing w:before="60" w:after="60"/>
              <w:ind w:left="720"/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</w:pPr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The result is shown as:</w:t>
            </w:r>
          </w:p>
          <w:p w14:paraId="3F12918D" w14:textId="3A4AA3CD" w:rsidR="00BE4F09" w:rsidRDefault="00BE4F09" w:rsidP="00E57D9B">
            <w:pPr>
              <w:spacing w:before="60" w:after="60"/>
              <w:ind w:left="720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ja-JP"/>
              </w:rPr>
              <w:drawing>
                <wp:inline distT="0" distB="0" distL="0" distR="0" wp14:anchorId="3131D47B" wp14:editId="4C568952">
                  <wp:extent cx="4802459" cy="2683878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4480" cy="26905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A6925D" w14:textId="77777777" w:rsidR="00BE4F09" w:rsidRDefault="00BE4F09" w:rsidP="00E57D9B">
            <w:pPr>
              <w:spacing w:before="60" w:after="60"/>
              <w:ind w:left="72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79935397" w14:textId="5E78388B" w:rsidR="00BE4F09" w:rsidRPr="00810F00" w:rsidRDefault="00BE4F09" w:rsidP="00E57D9B">
            <w:pPr>
              <w:spacing w:before="60" w:after="60"/>
              <w:ind w:left="720"/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</w:pPr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Where the sound pressure level difference in respect to temperature has been normalized to 15</w:t>
            </w:r>
            <w:r w:rsidRPr="00810F00">
              <w:rPr>
                <w:rFonts w:ascii="Calibri" w:hAnsi="Calibri" w:cs="Arial"/>
                <w:i/>
                <w:iCs/>
                <w:sz w:val="20"/>
                <w:szCs w:val="20"/>
                <w:lang w:eastAsia="ja-JP"/>
              </w:rPr>
              <w:t>⁰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C and to atmospheric pressure to 1013</w:t>
            </w:r>
            <w:r w:rsid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hPa</w:t>
            </w:r>
            <w:proofErr w:type="spellEnd"/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.</w:t>
            </w:r>
          </w:p>
          <w:p w14:paraId="3213795C" w14:textId="3F2F692A" w:rsidR="00BE4F09" w:rsidRDefault="00BE4F09" w:rsidP="00E57D9B">
            <w:pPr>
              <w:spacing w:before="60" w:after="60"/>
              <w:ind w:left="72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18E2411C" w14:textId="43A76A13" w:rsidR="00810F00" w:rsidRPr="00810F00" w:rsidRDefault="00810F00" w:rsidP="00E57D9B">
            <w:pPr>
              <w:spacing w:before="60" w:after="60"/>
              <w:ind w:left="720"/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</w:pPr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The Chair thanked all members for their work, presented in these documents.</w:t>
            </w:r>
          </w:p>
          <w:p w14:paraId="69A9A561" w14:textId="77777777" w:rsidR="00A61A67" w:rsidRDefault="00810F00" w:rsidP="00E57D9B">
            <w:pPr>
              <w:spacing w:before="60" w:after="60"/>
              <w:ind w:left="720"/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</w:pPr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An intensive discussion was held about the questions whether the Run-to-Run and the Site-to-Site measurement uncertainties as mentioned in IWGMU-06-02 are in line with the findings of the other presentations. </w:t>
            </w:r>
          </w:p>
          <w:p w14:paraId="089D3B30" w14:textId="2C3A6E3B" w:rsidR="00810F00" w:rsidRDefault="00810F00" w:rsidP="00E57D9B">
            <w:pPr>
              <w:spacing w:before="60" w:after="60"/>
              <w:ind w:left="720"/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</w:pPr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The Group agreed again to take these findings back home and give answers to the following questions:</w:t>
            </w:r>
          </w:p>
          <w:p w14:paraId="58A387CD" w14:textId="77777777" w:rsidR="00A61A67" w:rsidRPr="00810F00" w:rsidRDefault="00A61A67" w:rsidP="00E57D9B">
            <w:pPr>
              <w:spacing w:before="60" w:after="60"/>
              <w:ind w:left="720"/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</w:pPr>
          </w:p>
          <w:p w14:paraId="79269DC9" w14:textId="724B212D" w:rsidR="0009045B" w:rsidRPr="00810F00" w:rsidRDefault="0009045B" w:rsidP="0009045B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0F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Are the 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listed uncertainties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(see TFMU-0</w:t>
            </w:r>
            <w:r w:rsidR="00810F00" w:rsidRPr="00810F00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</w:rPr>
              <w:t>-0</w:t>
            </w:r>
            <w:r w:rsidR="00810F00" w:rsidRPr="00810F00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</w:rPr>
              <w:t>) covering the experts’ experience for reasons of the deviations of their measurement results?</w:t>
            </w:r>
          </w:p>
          <w:p w14:paraId="59801D0E" w14:textId="3EA16232" w:rsidR="0009045B" w:rsidRPr="00810F00" w:rsidRDefault="0009045B" w:rsidP="0009045B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0F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Are the 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given values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(see TFMU-0</w:t>
            </w:r>
            <w:r w:rsidR="00810F00" w:rsidRPr="00810F00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</w:rPr>
              <w:t>-0</w:t>
            </w:r>
            <w:r w:rsidR="00810F00" w:rsidRPr="00810F00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</w:rPr>
              <w:t>) in line with their own experience?</w:t>
            </w:r>
          </w:p>
          <w:p w14:paraId="22E797CD" w14:textId="77777777" w:rsidR="0009045B" w:rsidRPr="00810F00" w:rsidRDefault="0009045B" w:rsidP="0009045B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0F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Are uncertainties 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missing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  <w:p w14:paraId="29B754A9" w14:textId="77777777" w:rsidR="0009045B" w:rsidRPr="00810F00" w:rsidRDefault="0009045B" w:rsidP="0009045B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0F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Are the mentioned ones valid 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for both test procedures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according to UN Regulation No. 51.03, Annex 3, §3.1.2.1. and §3.1.2.2.?</w:t>
            </w:r>
          </w:p>
          <w:p w14:paraId="7937B248" w14:textId="17A39D2E" w:rsidR="0009045B" w:rsidRPr="00810F00" w:rsidRDefault="0009045B" w:rsidP="0009045B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0F00">
              <w:rPr>
                <w:rFonts w:ascii="Arial" w:hAnsi="Arial" w:cs="Arial"/>
                <w:i/>
                <w:iCs/>
                <w:sz w:val="20"/>
                <w:szCs w:val="20"/>
              </w:rPr>
              <w:t>Most of the mentioned uncertainties in TFMU-0</w:t>
            </w:r>
            <w:r w:rsidR="00810F00" w:rsidRPr="00810F00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</w:rPr>
              <w:t>-0</w:t>
            </w:r>
            <w:r w:rsidR="00810F00" w:rsidRPr="00810F00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are based on the measurement procedure for vehicles of category 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M1, N1 and M2 (M ≤ 3500 kg).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Have uncertainties to be added, which are only valid for the test procedure for vehicles of category 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M2 (M &gt; 3500kg), N2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M3 and N3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  <w:p w14:paraId="26E187D7" w14:textId="149DB06C" w:rsidR="001E507A" w:rsidRDefault="001E507A" w:rsidP="0009045B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0F00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Experts</w:t>
            </w:r>
            <w:r w:rsidR="00766255" w:rsidRPr="00810F00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 xml:space="preserve"> on HCV</w:t>
            </w:r>
            <w:r w:rsidR="00766255" w:rsidRPr="00810F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are requested to check if </w:t>
            </w:r>
            <w:r w:rsidR="00C01724" w:rsidRPr="00810F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HCV specific uncertainties need to be added to </w:t>
            </w:r>
            <w:r w:rsidR="00766255" w:rsidRPr="00810F00">
              <w:rPr>
                <w:rFonts w:ascii="Arial" w:hAnsi="Arial" w:cs="Arial"/>
                <w:i/>
                <w:iCs/>
                <w:sz w:val="20"/>
                <w:szCs w:val="20"/>
              </w:rPr>
              <w:t>TFMU-0</w:t>
            </w:r>
            <w:r w:rsidR="00810F00" w:rsidRPr="00810F00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="00766255" w:rsidRPr="00810F00">
              <w:rPr>
                <w:rFonts w:ascii="Arial" w:hAnsi="Arial" w:cs="Arial"/>
                <w:i/>
                <w:iCs/>
                <w:sz w:val="20"/>
                <w:szCs w:val="20"/>
              </w:rPr>
              <w:t>-0</w:t>
            </w:r>
            <w:r w:rsidR="00810F00" w:rsidRPr="00810F00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="00766255" w:rsidRPr="00810F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0085D6C3" w14:textId="4B393180" w:rsidR="00A61A67" w:rsidRPr="00810F00" w:rsidRDefault="00A61A67" w:rsidP="0009045B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Experts on HCV are requested to check if their findings can be implemented in document IWGMU-06-02.</w:t>
            </w:r>
          </w:p>
          <w:p w14:paraId="68BF5AA8" w14:textId="77777777" w:rsidR="0009045B" w:rsidRPr="00810F00" w:rsidRDefault="0009045B" w:rsidP="0009045B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0F00">
              <w:rPr>
                <w:rFonts w:ascii="Arial" w:hAnsi="Arial" w:cs="Arial"/>
                <w:i/>
                <w:iCs/>
                <w:sz w:val="20"/>
                <w:szCs w:val="20"/>
              </w:rPr>
              <w:t>When doing this examination, keep in mind that the uncertainties need to be independent. Some uncertainties can be combined others not.</w:t>
            </w:r>
          </w:p>
          <w:p w14:paraId="1005CB75" w14:textId="77777777" w:rsidR="0009045B" w:rsidRPr="00810F00" w:rsidRDefault="0009045B" w:rsidP="0009045B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0F00">
              <w:rPr>
                <w:rFonts w:ascii="Arial" w:hAnsi="Arial" w:cs="Arial"/>
                <w:i/>
                <w:iCs/>
                <w:sz w:val="20"/>
                <w:szCs w:val="20"/>
              </w:rPr>
              <w:t>Check with your experience if the probability distribution is following a rectangular or a gaussian one (see TFMU-02-06, column G). If you are not sure, use the rectangular one in the first place as proposed by the GUM.</w:t>
            </w:r>
          </w:p>
          <w:p w14:paraId="3EDC8AEF" w14:textId="1BF39A10" w:rsidR="0009045B" w:rsidRPr="0009045B" w:rsidRDefault="0009045B" w:rsidP="00DF15D4">
            <w:pPr>
              <w:pStyle w:val="ListParagraph"/>
              <w:spacing w:before="60" w:after="60"/>
              <w:ind w:left="1309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bookmarkEnd w:id="0"/>
      <w:tr w:rsidR="005D0202" w:rsidRPr="006F3F20" w14:paraId="106DCC4D" w14:textId="77777777" w:rsidTr="002776B6">
        <w:tc>
          <w:tcPr>
            <w:tcW w:w="627" w:type="dxa"/>
            <w:vAlign w:val="center"/>
          </w:tcPr>
          <w:p w14:paraId="5C68A6AE" w14:textId="77777777" w:rsidR="005D0202" w:rsidRPr="00BF2AE8" w:rsidRDefault="005D0202" w:rsidP="005D0202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661C76E9" w14:textId="77777777" w:rsidR="005D0202" w:rsidRPr="005A4276" w:rsidRDefault="005D0202" w:rsidP="005D0202">
            <w:pPr>
              <w:rPr>
                <w:rFonts w:ascii="Arial" w:hAnsi="Arial" w:cs="Arial"/>
                <w:sz w:val="22"/>
                <w:szCs w:val="22"/>
              </w:rPr>
            </w:pPr>
            <w:r w:rsidRPr="005A4276">
              <w:rPr>
                <w:rFonts w:ascii="Arial" w:hAnsi="Arial" w:cs="Arial"/>
                <w:sz w:val="22"/>
                <w:szCs w:val="22"/>
              </w:rPr>
              <w:t>Exchange of information on national and international requirements</w:t>
            </w:r>
          </w:p>
          <w:p w14:paraId="6D0ABDAE" w14:textId="77777777" w:rsidR="005D0202" w:rsidRPr="005A18D5" w:rsidRDefault="005D0202" w:rsidP="005A18D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5A18D5">
              <w:rPr>
                <w:rFonts w:ascii="Arial" w:hAnsi="Arial" w:cs="Arial"/>
              </w:rPr>
              <w:t>Uncertainties context:</w:t>
            </w:r>
          </w:p>
          <w:p w14:paraId="501BB1C6" w14:textId="77777777" w:rsidR="005D0202" w:rsidRDefault="005D0202" w:rsidP="005D020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</w:t>
            </w:r>
            <w:r w:rsidRPr="007909D1">
              <w:rPr>
                <w:rFonts w:ascii="Arial" w:hAnsi="Arial" w:cs="Arial"/>
              </w:rPr>
              <w:t>Type approval authorities</w:t>
            </w:r>
          </w:p>
          <w:p w14:paraId="4D0AE551" w14:textId="77777777" w:rsidR="005A18D5" w:rsidRDefault="005D0202" w:rsidP="005D020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COP</w:t>
            </w:r>
          </w:p>
          <w:p w14:paraId="35CF5700" w14:textId="09BA5992" w:rsidR="005D0202" w:rsidRPr="005A18D5" w:rsidRDefault="005D0202" w:rsidP="005D020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A18D5">
              <w:rPr>
                <w:rFonts w:ascii="Arial" w:hAnsi="Arial" w:cs="Arial"/>
              </w:rPr>
              <w:t>For In-use compliance and market surveillance</w:t>
            </w:r>
          </w:p>
        </w:tc>
        <w:tc>
          <w:tcPr>
            <w:tcW w:w="2552" w:type="dxa"/>
          </w:tcPr>
          <w:p w14:paraId="6F3AA6C4" w14:textId="77777777" w:rsidR="005D0202" w:rsidRPr="002E3C12" w:rsidRDefault="008748ED" w:rsidP="005D0202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" w:eastAsia="ja-JP"/>
              </w:rPr>
            </w:pPr>
            <w:hyperlink r:id="rId24" w:history="1">
              <w:r w:rsidR="005D0202" w:rsidRPr="002E3C12">
                <w:rPr>
                  <w:rStyle w:val="Hyperlink"/>
                  <w:rFonts w:ascii="Arial" w:hAnsi="Arial" w:cs="Arial"/>
                  <w:sz w:val="18"/>
                  <w:szCs w:val="18"/>
                  <w:lang w:val="es-ES" w:eastAsia="ja-JP"/>
                </w:rPr>
                <w:t xml:space="preserve">UN </w:t>
              </w:r>
              <w:proofErr w:type="spellStart"/>
              <w:r w:rsidR="005D0202" w:rsidRPr="002E3C12">
                <w:rPr>
                  <w:rStyle w:val="Hyperlink"/>
                  <w:rFonts w:ascii="Arial" w:hAnsi="Arial" w:cs="Arial"/>
                  <w:sz w:val="18"/>
                  <w:szCs w:val="18"/>
                  <w:lang w:val="es-ES" w:eastAsia="ja-JP"/>
                </w:rPr>
                <w:t>Regulation</w:t>
              </w:r>
              <w:proofErr w:type="spellEnd"/>
              <w:r w:rsidR="005D0202" w:rsidRPr="002E3C12">
                <w:rPr>
                  <w:rStyle w:val="Hyperlink"/>
                  <w:rFonts w:ascii="Arial" w:hAnsi="Arial" w:cs="Arial"/>
                  <w:sz w:val="18"/>
                  <w:szCs w:val="18"/>
                  <w:lang w:val="es-ES" w:eastAsia="ja-JP"/>
                </w:rPr>
                <w:t xml:space="preserve"> No 51.03</w:t>
              </w:r>
            </w:hyperlink>
          </w:p>
          <w:p w14:paraId="381CA10B" w14:textId="77777777" w:rsidR="005D0202" w:rsidRPr="002E3C12" w:rsidRDefault="008748ED" w:rsidP="005D0202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" w:eastAsia="ja-JP"/>
              </w:rPr>
            </w:pPr>
            <w:hyperlink r:id="rId25" w:history="1">
              <w:r w:rsidR="005D0202" w:rsidRPr="002E3C12">
                <w:rPr>
                  <w:rStyle w:val="Hyperlink"/>
                  <w:rFonts w:ascii="Arial" w:hAnsi="Arial" w:cs="Arial"/>
                  <w:sz w:val="18"/>
                  <w:szCs w:val="18"/>
                  <w:lang w:val="es-ES" w:eastAsia="ja-JP"/>
                </w:rPr>
                <w:t xml:space="preserve">UN </w:t>
              </w:r>
              <w:proofErr w:type="spellStart"/>
              <w:r w:rsidR="005D0202" w:rsidRPr="002E3C12">
                <w:rPr>
                  <w:rStyle w:val="Hyperlink"/>
                  <w:rFonts w:ascii="Arial" w:hAnsi="Arial" w:cs="Arial"/>
                  <w:sz w:val="18"/>
                  <w:szCs w:val="18"/>
                  <w:lang w:val="es-ES" w:eastAsia="ja-JP"/>
                </w:rPr>
                <w:t>Regulation</w:t>
              </w:r>
              <w:proofErr w:type="spellEnd"/>
              <w:r w:rsidR="005D0202" w:rsidRPr="002E3C12">
                <w:rPr>
                  <w:rStyle w:val="Hyperlink"/>
                  <w:rFonts w:ascii="Arial" w:hAnsi="Arial" w:cs="Arial"/>
                  <w:sz w:val="18"/>
                  <w:szCs w:val="18"/>
                  <w:lang w:val="es-ES" w:eastAsia="ja-JP"/>
                </w:rPr>
                <w:t xml:space="preserve"> No 117.04</w:t>
              </w:r>
            </w:hyperlink>
          </w:p>
          <w:p w14:paraId="6E496327" w14:textId="3F54253C" w:rsidR="0009045B" w:rsidRPr="00B73A39" w:rsidRDefault="008748ED" w:rsidP="005D0202">
            <w:pPr>
              <w:spacing w:before="60" w:after="60"/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  <w:lang w:val="fr-FR"/>
              </w:rPr>
            </w:pPr>
            <w:hyperlink r:id="rId26" w:history="1">
              <w:proofErr w:type="spellStart"/>
              <w:r w:rsidR="005D0202" w:rsidRPr="006F3F20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Regulation</w:t>
              </w:r>
              <w:proofErr w:type="spellEnd"/>
              <w:r w:rsidR="005D0202" w:rsidRPr="006F3F20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 xml:space="preserve"> (EU) 2018/858</w:t>
              </w:r>
            </w:hyperlink>
          </w:p>
        </w:tc>
      </w:tr>
      <w:tr w:rsidR="005D0202" w:rsidRPr="006F3F20" w14:paraId="0670B824" w14:textId="77777777" w:rsidTr="002776B6">
        <w:tc>
          <w:tcPr>
            <w:tcW w:w="10485" w:type="dxa"/>
            <w:gridSpan w:val="3"/>
            <w:vAlign w:val="center"/>
          </w:tcPr>
          <w:p w14:paraId="528D011E" w14:textId="18EB5944" w:rsidR="005D0202" w:rsidRPr="00810F00" w:rsidRDefault="00810F00" w:rsidP="005D0202">
            <w:pPr>
              <w:spacing w:before="60" w:after="60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 w:rsidRPr="00810F00">
              <w:rPr>
                <w:rFonts w:ascii="Arial" w:hAnsi="Arial" w:cs="Arial"/>
                <w:i/>
                <w:sz w:val="20"/>
                <w:szCs w:val="20"/>
              </w:rPr>
              <w:t>-None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</w:tr>
      <w:tr w:rsidR="005D0202" w:rsidRPr="00DF45A6" w14:paraId="070278E6" w14:textId="77777777" w:rsidTr="006757D7">
        <w:tc>
          <w:tcPr>
            <w:tcW w:w="627" w:type="dxa"/>
            <w:vAlign w:val="center"/>
          </w:tcPr>
          <w:p w14:paraId="2D54E132" w14:textId="77777777" w:rsidR="005D0202" w:rsidRPr="00227ED0" w:rsidRDefault="005D0202" w:rsidP="005D0202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306" w:type="dxa"/>
            <w:vAlign w:val="center"/>
          </w:tcPr>
          <w:p w14:paraId="319641D2" w14:textId="2E921EAB" w:rsidR="005D0202" w:rsidRPr="005A18D5" w:rsidRDefault="005D0202" w:rsidP="005A18D5">
            <w:pPr>
              <w:rPr>
                <w:rFonts w:ascii="Arial" w:hAnsi="Arial" w:cs="Arial"/>
                <w:sz w:val="22"/>
                <w:szCs w:val="22"/>
              </w:rPr>
            </w:pPr>
            <w:r w:rsidRPr="001527B8">
              <w:rPr>
                <w:rFonts w:ascii="Arial" w:hAnsi="Arial" w:cs="Arial"/>
                <w:sz w:val="22"/>
                <w:szCs w:val="22"/>
              </w:rPr>
              <w:t>A</w:t>
            </w:r>
            <w:r w:rsidR="005A18D5">
              <w:rPr>
                <w:rFonts w:ascii="Arial" w:hAnsi="Arial" w:cs="Arial"/>
                <w:sz w:val="22"/>
                <w:szCs w:val="22"/>
              </w:rPr>
              <w:t>ctions on uncertainties</w:t>
            </w:r>
          </w:p>
        </w:tc>
        <w:tc>
          <w:tcPr>
            <w:tcW w:w="2552" w:type="dxa"/>
          </w:tcPr>
          <w:p w14:paraId="6C67D92C" w14:textId="77777777" w:rsidR="005D0202" w:rsidRDefault="008748ED" w:rsidP="005D0202">
            <w:pPr>
              <w:spacing w:before="60" w:after="60"/>
              <w:rPr>
                <w:rStyle w:val="Hyperlink"/>
                <w:rFonts w:ascii="Arial" w:hAnsi="Arial" w:cs="Arial"/>
                <w:bCs/>
                <w:color w:val="auto"/>
                <w:spacing w:val="-4"/>
                <w:sz w:val="18"/>
                <w:szCs w:val="18"/>
                <w:u w:val="none"/>
              </w:rPr>
            </w:pPr>
            <w:hyperlink r:id="rId27" w:history="1">
              <w:r w:rsidR="005D0202" w:rsidRPr="00D55E0C">
                <w:rPr>
                  <w:rStyle w:val="Hyperlink"/>
                  <w:rFonts w:ascii="Arial" w:hAnsi="Arial" w:cs="Arial"/>
                  <w:bCs/>
                  <w:spacing w:val="-4"/>
                  <w:sz w:val="18"/>
                  <w:szCs w:val="18"/>
                </w:rPr>
                <w:t>TFMU-02-06</w:t>
              </w:r>
            </w:hyperlink>
          </w:p>
          <w:p w14:paraId="4F2B0123" w14:textId="77777777" w:rsidR="005D0202" w:rsidRDefault="008748ED" w:rsidP="005D0202">
            <w:pPr>
              <w:spacing w:before="60" w:after="60"/>
              <w:rPr>
                <w:rStyle w:val="Hyperlink"/>
                <w:rFonts w:ascii="Arial" w:hAnsi="Arial" w:cs="Arial"/>
                <w:bCs/>
                <w:spacing w:val="-4"/>
                <w:sz w:val="18"/>
                <w:szCs w:val="18"/>
              </w:rPr>
            </w:pPr>
            <w:hyperlink r:id="rId28" w:history="1">
              <w:r w:rsidR="005D0202" w:rsidRPr="003A4459">
                <w:rPr>
                  <w:rStyle w:val="Hyperlink"/>
                  <w:rFonts w:ascii="Arial" w:hAnsi="Arial" w:cs="Arial"/>
                  <w:bCs/>
                  <w:spacing w:val="-4"/>
                  <w:sz w:val="18"/>
                  <w:szCs w:val="18"/>
                </w:rPr>
                <w:t>TFMU-02-07</w:t>
              </w:r>
            </w:hyperlink>
          </w:p>
          <w:p w14:paraId="3FD77734" w14:textId="77777777" w:rsidR="0009045B" w:rsidRPr="0009045B" w:rsidRDefault="008748ED" w:rsidP="0009045B">
            <w:pPr>
              <w:spacing w:before="60" w:after="60"/>
              <w:rPr>
                <w:rFonts w:ascii="Arial" w:hAnsi="Arial" w:cs="Arial"/>
                <w:sz w:val="18"/>
                <w:szCs w:val="18"/>
                <w:lang w:val="fr-FR" w:eastAsia="ja-JP"/>
              </w:rPr>
            </w:pPr>
            <w:hyperlink r:id="rId29" w:history="1">
              <w:r w:rsidR="0009045B" w:rsidRPr="0009045B">
                <w:rPr>
                  <w:rStyle w:val="Hyperlink"/>
                  <w:rFonts w:ascii="Arial" w:hAnsi="Arial" w:cs="Arial"/>
                  <w:sz w:val="18"/>
                  <w:szCs w:val="18"/>
                  <w:lang w:val="fr-FR" w:eastAsia="ja-JP"/>
                </w:rPr>
                <w:t>TFMU-03-04</w:t>
              </w:r>
            </w:hyperlink>
          </w:p>
          <w:p w14:paraId="1B588D85" w14:textId="77777777" w:rsidR="0009045B" w:rsidRDefault="008748ED" w:rsidP="005D0202">
            <w:pPr>
              <w:spacing w:before="60" w:after="60"/>
              <w:rPr>
                <w:rStyle w:val="Hyperlink"/>
                <w:rFonts w:ascii="Arial" w:hAnsi="Arial" w:cs="Arial"/>
                <w:bCs/>
                <w:spacing w:val="-4"/>
                <w:sz w:val="18"/>
                <w:szCs w:val="18"/>
                <w:lang w:val="en-GB"/>
              </w:rPr>
            </w:pPr>
            <w:hyperlink r:id="rId30" w:history="1">
              <w:r w:rsidR="0009045B" w:rsidRPr="0009045B">
                <w:rPr>
                  <w:rStyle w:val="Hyperlink"/>
                  <w:rFonts w:ascii="Arial" w:hAnsi="Arial" w:cs="Arial"/>
                  <w:bCs/>
                  <w:spacing w:val="-4"/>
                  <w:sz w:val="18"/>
                  <w:szCs w:val="18"/>
                  <w:lang w:val="en-GB"/>
                </w:rPr>
                <w:t>GRBP-71-21</w:t>
              </w:r>
            </w:hyperlink>
          </w:p>
          <w:p w14:paraId="67035C8D" w14:textId="10EC675F" w:rsidR="00373FF7" w:rsidRPr="00373FF7" w:rsidRDefault="00373FF7" w:rsidP="005D0202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3FF7">
              <w:rPr>
                <w:rFonts w:ascii="Arial" w:hAnsi="Arial" w:cs="Arial"/>
                <w:bCs/>
                <w:spacing w:val="-4"/>
                <w:sz w:val="18"/>
                <w:szCs w:val="18"/>
                <w:lang w:val="en-GB"/>
              </w:rPr>
              <w:t>TFMU-05-05</w:t>
            </w:r>
            <w:r w:rsidRPr="00373FF7">
              <w:rPr>
                <w:rFonts w:ascii="Arial" w:hAnsi="Arial" w:cs="Arial"/>
                <w:bCs/>
                <w:color w:val="FF0000"/>
                <w:spacing w:val="-4"/>
                <w:sz w:val="18"/>
                <w:szCs w:val="18"/>
                <w:lang w:val="en-GB"/>
              </w:rPr>
              <w:t>*</w:t>
            </w:r>
          </w:p>
        </w:tc>
      </w:tr>
      <w:tr w:rsidR="005D0202" w:rsidRPr="00DF45A6" w14:paraId="1CE04F2C" w14:textId="77777777" w:rsidTr="002776B6">
        <w:tc>
          <w:tcPr>
            <w:tcW w:w="10485" w:type="dxa"/>
            <w:gridSpan w:val="3"/>
            <w:vAlign w:val="center"/>
          </w:tcPr>
          <w:p w14:paraId="5734BA6A" w14:textId="6663EB3A" w:rsidR="005D0202" w:rsidRPr="00810F00" w:rsidRDefault="00810F00" w:rsidP="0009045B">
            <w:pPr>
              <w:spacing w:before="60" w:after="60"/>
              <w:ind w:left="720"/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</w:pPr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See Agenda item </w:t>
            </w:r>
            <w:r w:rsidR="00086F7D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6 and 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7</w:t>
            </w:r>
          </w:p>
        </w:tc>
      </w:tr>
      <w:tr w:rsidR="005D0202" w:rsidRPr="00DF45A6" w14:paraId="0B83556C" w14:textId="77777777" w:rsidTr="002170AB">
        <w:trPr>
          <w:trHeight w:val="624"/>
        </w:trPr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4A1C94" w14:textId="77777777" w:rsidR="005D0202" w:rsidRPr="00BF2AE8" w:rsidRDefault="005D0202" w:rsidP="005D0202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408043" w14:textId="77777777" w:rsidR="005D0202" w:rsidRDefault="005D0202" w:rsidP="005D0202">
            <w:pPr>
              <w:rPr>
                <w:rFonts w:ascii="Arial" w:hAnsi="Arial" w:cs="Arial"/>
                <w:sz w:val="22"/>
                <w:szCs w:val="22"/>
              </w:rPr>
            </w:pPr>
            <w:r w:rsidRPr="001527B8">
              <w:rPr>
                <w:rFonts w:ascii="Arial" w:hAnsi="Arial" w:cs="Arial"/>
                <w:sz w:val="22"/>
                <w:szCs w:val="22"/>
              </w:rPr>
              <w:t>Characterization of test tracks variation using PSD of texture</w:t>
            </w:r>
          </w:p>
          <w:p w14:paraId="0A37528E" w14:textId="6DFCC565" w:rsidR="002170AB" w:rsidRPr="005A18D5" w:rsidRDefault="002170AB" w:rsidP="005A18D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5A18D5">
              <w:rPr>
                <w:rFonts w:ascii="Arial" w:hAnsi="Arial" w:cs="Arial"/>
              </w:rPr>
              <w:t>Report from latest ISO meeting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766BD93" w14:textId="77777777" w:rsidR="005D0202" w:rsidRPr="00B455B6" w:rsidRDefault="008748ED" w:rsidP="005D020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5D0202" w:rsidRPr="00B455B6">
                <w:rPr>
                  <w:rStyle w:val="Hyperlink"/>
                  <w:rFonts w:ascii="Arial" w:hAnsi="Arial" w:cs="Arial"/>
                  <w:sz w:val="18"/>
                  <w:szCs w:val="18"/>
                </w:rPr>
                <w:t>TFMU-01-03</w:t>
              </w:r>
            </w:hyperlink>
          </w:p>
        </w:tc>
      </w:tr>
      <w:tr w:rsidR="005D0202" w:rsidRPr="00DF45A6" w14:paraId="17B07FDD" w14:textId="77777777" w:rsidTr="002776B6">
        <w:tc>
          <w:tcPr>
            <w:tcW w:w="1048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8440A3" w14:textId="3D70CED1" w:rsidR="009D37F1" w:rsidRPr="00810F00" w:rsidRDefault="00346C55" w:rsidP="005D0202">
            <w:pPr>
              <w:spacing w:before="60" w:after="6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0F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 further input could be given by ISO. The next ISO WG42 meeting is planned to </w:t>
            </w:r>
            <w:r w:rsidR="007C11C4" w:rsidRPr="00810F00">
              <w:rPr>
                <w:rFonts w:ascii="Arial" w:hAnsi="Arial" w:cs="Arial"/>
                <w:i/>
                <w:iCs/>
                <w:sz w:val="20"/>
                <w:szCs w:val="20"/>
              </w:rPr>
              <w:t>be held from 19</w:t>
            </w:r>
            <w:r w:rsidR="007C11C4" w:rsidRPr="00810F00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th</w:t>
            </w:r>
            <w:r w:rsidR="007C11C4" w:rsidRPr="00810F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 21</w:t>
            </w:r>
            <w:r w:rsidR="007C11C4" w:rsidRPr="00810F00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st</w:t>
            </w:r>
            <w:r w:rsidR="007C11C4" w:rsidRPr="00810F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October 2020.</w:t>
            </w:r>
          </w:p>
        </w:tc>
      </w:tr>
      <w:tr w:rsidR="005D0202" w:rsidRPr="00DF45A6" w14:paraId="3A386FB4" w14:textId="77777777" w:rsidTr="002170AB">
        <w:trPr>
          <w:trHeight w:val="624"/>
        </w:trPr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26022C" w14:textId="77777777" w:rsidR="005D0202" w:rsidRPr="00BF2AE8" w:rsidRDefault="005D0202" w:rsidP="005D0202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2E375C" w14:textId="77777777" w:rsidR="005D0202" w:rsidRPr="001527B8" w:rsidRDefault="005D0202" w:rsidP="005D0202">
            <w:pPr>
              <w:rPr>
                <w:rFonts w:ascii="Arial" w:hAnsi="Arial" w:cs="Arial"/>
                <w:sz w:val="22"/>
                <w:szCs w:val="22"/>
              </w:rPr>
            </w:pPr>
            <w:r w:rsidRPr="001527B8">
              <w:rPr>
                <w:rFonts w:ascii="Arial" w:hAnsi="Arial" w:cs="Arial"/>
                <w:sz w:val="22"/>
                <w:szCs w:val="22"/>
              </w:rPr>
              <w:t>Characterization of temperature compensation acc to CPX method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0EBB68" w14:textId="77777777" w:rsidR="005D0202" w:rsidRPr="00B455B6" w:rsidRDefault="008748ED" w:rsidP="005D020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5D0202" w:rsidRPr="00D329F3">
                <w:rPr>
                  <w:rStyle w:val="Hyperlink"/>
                  <w:rFonts w:ascii="Arial" w:hAnsi="Arial" w:cs="Arial"/>
                  <w:sz w:val="18"/>
                  <w:szCs w:val="18"/>
                </w:rPr>
                <w:t>TFMU-03-02</w:t>
              </w:r>
            </w:hyperlink>
          </w:p>
        </w:tc>
      </w:tr>
      <w:tr w:rsidR="005D0202" w:rsidRPr="00DF45A6" w14:paraId="2296936B" w14:textId="77777777" w:rsidTr="002776B6">
        <w:tc>
          <w:tcPr>
            <w:tcW w:w="1048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48D816" w14:textId="02688AE1" w:rsidR="005D0202" w:rsidRPr="00810F00" w:rsidRDefault="00346C55" w:rsidP="00810F00">
            <w:pPr>
              <w:pStyle w:val="ListParagraph"/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0F00">
              <w:rPr>
                <w:rFonts w:ascii="Arial" w:hAnsi="Arial" w:cs="Arial"/>
                <w:i/>
                <w:iCs/>
                <w:sz w:val="20"/>
                <w:szCs w:val="20"/>
              </w:rPr>
              <w:t>No further results were available</w:t>
            </w:r>
          </w:p>
        </w:tc>
      </w:tr>
      <w:tr w:rsidR="005D0202" w:rsidRPr="00DF45A6" w14:paraId="7A96EC4C" w14:textId="77777777" w:rsidTr="006757D7">
        <w:tc>
          <w:tcPr>
            <w:tcW w:w="627" w:type="dxa"/>
            <w:vAlign w:val="center"/>
          </w:tcPr>
          <w:p w14:paraId="05A23808" w14:textId="77777777" w:rsidR="005D0202" w:rsidRPr="00BF2AE8" w:rsidRDefault="005D0202" w:rsidP="005D0202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3B4C3B4F" w14:textId="77777777" w:rsidR="005D0202" w:rsidRPr="001527B8" w:rsidRDefault="005D0202" w:rsidP="005D0202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1527B8">
              <w:rPr>
                <w:rFonts w:ascii="Arial" w:hAnsi="Arial" w:cs="Arial"/>
                <w:sz w:val="22"/>
                <w:szCs w:val="22"/>
                <w:lang w:val="en-GB" w:eastAsia="ja-JP"/>
              </w:rPr>
              <w:t>Identification of open issues/ problems</w:t>
            </w:r>
          </w:p>
        </w:tc>
        <w:tc>
          <w:tcPr>
            <w:tcW w:w="2552" w:type="dxa"/>
          </w:tcPr>
          <w:p w14:paraId="768C2C93" w14:textId="77777777" w:rsidR="005D0202" w:rsidRPr="00B07E22" w:rsidRDefault="005D0202" w:rsidP="005D020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202" w:rsidRPr="00DF45A6" w14:paraId="542A2CA7" w14:textId="77777777" w:rsidTr="002776B6">
        <w:tc>
          <w:tcPr>
            <w:tcW w:w="10485" w:type="dxa"/>
            <w:gridSpan w:val="3"/>
            <w:vAlign w:val="center"/>
          </w:tcPr>
          <w:p w14:paraId="0AF42B34" w14:textId="52863A8B" w:rsidR="005D0202" w:rsidRPr="00810F00" w:rsidRDefault="00810F00" w:rsidP="005D0202">
            <w:pPr>
              <w:spacing w:before="60" w:after="6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0F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See Agenda item </w:t>
            </w:r>
            <w:r w:rsidR="00086F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and </w:t>
            </w:r>
            <w:r w:rsidRPr="00810F00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5D0202" w:rsidRPr="00BF2AE8" w14:paraId="5D77B623" w14:textId="77777777" w:rsidTr="006757D7">
        <w:tc>
          <w:tcPr>
            <w:tcW w:w="627" w:type="dxa"/>
            <w:vAlign w:val="center"/>
          </w:tcPr>
          <w:p w14:paraId="70FFD66F" w14:textId="77777777" w:rsidR="005D0202" w:rsidRPr="00574554" w:rsidRDefault="005D0202" w:rsidP="005D0202">
            <w:pPr>
              <w:pStyle w:val="Paragraphedeliste1"/>
              <w:numPr>
                <w:ilvl w:val="0"/>
                <w:numId w:val="1"/>
              </w:numPr>
              <w:spacing w:before="60" w:line="240" w:lineRule="auto"/>
              <w:ind w:left="426"/>
              <w:jc w:val="center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306" w:type="dxa"/>
            <w:vAlign w:val="center"/>
          </w:tcPr>
          <w:p w14:paraId="21D26360" w14:textId="77777777" w:rsidR="005D0202" w:rsidRDefault="005D0202" w:rsidP="005D0202">
            <w:pPr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ja-JP"/>
              </w:rPr>
              <w:t xml:space="preserve">Follow up of project and </w:t>
            </w:r>
            <w:r w:rsidRPr="00C41C38">
              <w:rPr>
                <w:rFonts w:ascii="Arial" w:hAnsi="Arial" w:cs="Arial"/>
                <w:sz w:val="22"/>
                <w:szCs w:val="22"/>
                <w:lang w:val="en-GB" w:eastAsia="ja-JP"/>
              </w:rPr>
              <w:t>milestones</w:t>
            </w:r>
          </w:p>
          <w:p w14:paraId="1F3B27E1" w14:textId="77777777" w:rsidR="005D0202" w:rsidRPr="005A18D5" w:rsidRDefault="005D0202" w:rsidP="005A18D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en-GB" w:eastAsia="ja-JP"/>
              </w:rPr>
            </w:pPr>
            <w:r w:rsidRPr="005A18D5">
              <w:rPr>
                <w:rFonts w:ascii="Arial" w:hAnsi="Arial" w:cs="Arial"/>
                <w:lang w:val="en-GB" w:eastAsia="ja-JP"/>
              </w:rPr>
              <w:t>Key elements / Planning</w:t>
            </w:r>
          </w:p>
        </w:tc>
        <w:tc>
          <w:tcPr>
            <w:tcW w:w="2552" w:type="dxa"/>
            <w:vAlign w:val="center"/>
          </w:tcPr>
          <w:p w14:paraId="63EF4952" w14:textId="77777777" w:rsidR="002170AB" w:rsidRDefault="008748ED" w:rsidP="002170AB">
            <w:pPr>
              <w:spacing w:before="60" w:after="60"/>
              <w:rPr>
                <w:rFonts w:ascii="Arial" w:hAnsi="Arial" w:cs="Arial"/>
                <w:bCs/>
                <w:color w:val="4C4845"/>
                <w:spacing w:val="-4"/>
                <w:sz w:val="18"/>
                <w:szCs w:val="18"/>
                <w:lang w:val="en-GB"/>
              </w:rPr>
            </w:pPr>
            <w:hyperlink r:id="rId33" w:history="1">
              <w:r w:rsidR="005E08C7" w:rsidRPr="00DD2D79">
                <w:rPr>
                  <w:rStyle w:val="Hyperlink"/>
                  <w:rFonts w:ascii="Arial" w:hAnsi="Arial" w:cs="Arial"/>
                  <w:bCs/>
                  <w:spacing w:val="-4"/>
                  <w:sz w:val="18"/>
                  <w:szCs w:val="18"/>
                  <w:lang w:val="en-GB"/>
                </w:rPr>
                <w:t>GRBP-72-11</w:t>
              </w:r>
            </w:hyperlink>
          </w:p>
          <w:p w14:paraId="2991E7D6" w14:textId="126EA160" w:rsidR="005E08C7" w:rsidRPr="002170AB" w:rsidRDefault="008748ED" w:rsidP="002170AB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  <w:hyperlink r:id="rId34" w:history="1">
              <w:r w:rsidR="00172A56" w:rsidRPr="00D1375B">
                <w:rPr>
                  <w:rStyle w:val="Hyperlink"/>
                  <w:rFonts w:ascii="Arial" w:hAnsi="Arial" w:cs="Arial"/>
                  <w:sz w:val="18"/>
                  <w:szCs w:val="18"/>
                  <w:lang w:eastAsia="ja-JP"/>
                </w:rPr>
                <w:t>GRBP-72-10</w:t>
              </w:r>
            </w:hyperlink>
          </w:p>
        </w:tc>
      </w:tr>
      <w:tr w:rsidR="005D0202" w:rsidRPr="00BF2AE8" w14:paraId="2F69EE35" w14:textId="77777777" w:rsidTr="002776B6">
        <w:tc>
          <w:tcPr>
            <w:tcW w:w="10485" w:type="dxa"/>
            <w:gridSpan w:val="3"/>
            <w:vAlign w:val="center"/>
          </w:tcPr>
          <w:p w14:paraId="5D5A6A91" w14:textId="77777777" w:rsidR="001624A7" w:rsidRDefault="001624A7" w:rsidP="001624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  <w:p w14:paraId="3B4C3319" w14:textId="5AAC499D" w:rsidR="001624A7" w:rsidRDefault="001624A7" w:rsidP="00162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sv-SE"/>
              </w:rPr>
            </w:pPr>
            <w:r w:rsidRPr="00A664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sv-SE"/>
              </w:rPr>
              <w:t>GRBP-72-</w:t>
            </w:r>
            <w:r w:rsidR="006D519C" w:rsidRPr="00A664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sv-SE"/>
              </w:rPr>
              <w:t>10</w:t>
            </w:r>
          </w:p>
          <w:p w14:paraId="1E90F7B6" w14:textId="77777777" w:rsidR="00A6648E" w:rsidRPr="00A6648E" w:rsidRDefault="00A6648E" w:rsidP="00162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sv-SE"/>
              </w:rPr>
            </w:pPr>
          </w:p>
          <w:p w14:paraId="4A881BC0" w14:textId="70B71922" w:rsidR="001624A7" w:rsidRPr="001624A7" w:rsidRDefault="001624A7" w:rsidP="00162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1624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/>
              </w:rPr>
              <w:t xml:space="preserve">D. </w:t>
            </w:r>
            <w:proofErr w:type="spellStart"/>
            <w:r w:rsidRPr="001624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/>
              </w:rPr>
              <w:t>Timeline</w:t>
            </w:r>
            <w:proofErr w:type="spellEnd"/>
            <w:r w:rsidRPr="001624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/>
              </w:rPr>
              <w:t xml:space="preserve"> </w:t>
            </w:r>
          </w:p>
          <w:p w14:paraId="12917FCA" w14:textId="77777777" w:rsidR="009E2066" w:rsidRDefault="001624A7" w:rsidP="001624A7">
            <w:pPr>
              <w:autoSpaceDE w:val="0"/>
              <w:autoSpaceDN w:val="0"/>
              <w:adjustRightInd w:val="0"/>
              <w:spacing w:after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4A7">
              <w:rPr>
                <w:rFonts w:ascii="Arial" w:hAnsi="Arial" w:cs="Arial"/>
                <w:color w:val="000000"/>
                <w:sz w:val="20"/>
                <w:szCs w:val="20"/>
              </w:rPr>
              <w:t xml:space="preserve">1. The aim of the Informal Working Group is to present </w:t>
            </w:r>
          </w:p>
          <w:p w14:paraId="629D7B06" w14:textId="0DB24991" w:rsidR="001624A7" w:rsidRPr="009E2066" w:rsidRDefault="001624A7" w:rsidP="009E2066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066">
              <w:rPr>
                <w:rFonts w:ascii="Arial" w:hAnsi="Arial" w:cs="Arial"/>
                <w:color w:val="000000"/>
                <w:sz w:val="20"/>
                <w:szCs w:val="20"/>
              </w:rPr>
              <w:t>during the 73</w:t>
            </w:r>
            <w:r w:rsidRPr="00C023B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 w:rsidRPr="009E2066">
              <w:rPr>
                <w:rFonts w:ascii="Arial" w:hAnsi="Arial" w:cs="Arial"/>
                <w:color w:val="000000"/>
                <w:sz w:val="20"/>
                <w:szCs w:val="20"/>
              </w:rPr>
              <w:t xml:space="preserve"> GRBP in January 2021 a Draft document for Reference and an Informal document for amendments to UN Regulation No 51 and No 117 </w:t>
            </w:r>
          </w:p>
          <w:p w14:paraId="4E85930F" w14:textId="588516D1" w:rsidR="001624A7" w:rsidRDefault="001624A7" w:rsidP="009E2066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066">
              <w:rPr>
                <w:rFonts w:ascii="Arial" w:hAnsi="Arial" w:cs="Arial"/>
                <w:color w:val="000000"/>
                <w:sz w:val="20"/>
                <w:szCs w:val="20"/>
              </w:rPr>
              <w:t>during 74</w:t>
            </w:r>
            <w:r w:rsidRPr="00C023B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9E2066">
              <w:rPr>
                <w:rFonts w:ascii="Arial" w:hAnsi="Arial" w:cs="Arial"/>
                <w:color w:val="000000"/>
                <w:sz w:val="20"/>
                <w:szCs w:val="20"/>
              </w:rPr>
              <w:t xml:space="preserve"> GRBP in September 2021 a Working document for amendments to UN Regulation No 51 and No 117 for consideration and adoption </w:t>
            </w:r>
          </w:p>
          <w:p w14:paraId="7CE46DCC" w14:textId="4FFC80C7" w:rsidR="009E2066" w:rsidRPr="007C11C4" w:rsidRDefault="001624A7" w:rsidP="003671F8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1C4">
              <w:rPr>
                <w:rFonts w:ascii="Arial" w:hAnsi="Arial" w:cs="Arial"/>
                <w:color w:val="000000"/>
                <w:sz w:val="20"/>
                <w:szCs w:val="20"/>
              </w:rPr>
              <w:t>during 74</w:t>
            </w:r>
            <w:r w:rsidRPr="007C11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7C11C4">
              <w:rPr>
                <w:rFonts w:ascii="Arial" w:hAnsi="Arial" w:cs="Arial"/>
                <w:color w:val="000000"/>
                <w:sz w:val="20"/>
                <w:szCs w:val="20"/>
              </w:rPr>
              <w:t xml:space="preserve"> GRBP in September 2021 an Informal Working document containing general Guidelines for how to improve test procedures in other UN Regulations to reduce measurement uncertainties for consideration. </w:t>
            </w:r>
          </w:p>
          <w:p w14:paraId="54933BCC" w14:textId="262B7E4C" w:rsidR="005D0202" w:rsidRPr="00722C94" w:rsidRDefault="001624A7" w:rsidP="007C11C4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49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C11C4">
              <w:rPr>
                <w:rFonts w:ascii="Arial" w:hAnsi="Arial" w:cs="Arial"/>
                <w:color w:val="000000"/>
                <w:sz w:val="20"/>
                <w:szCs w:val="20"/>
              </w:rPr>
              <w:t>during 75</w:t>
            </w:r>
            <w:r w:rsidRPr="007C11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7C11C4">
              <w:rPr>
                <w:rFonts w:ascii="Arial" w:hAnsi="Arial" w:cs="Arial"/>
                <w:color w:val="000000"/>
                <w:sz w:val="20"/>
                <w:szCs w:val="20"/>
              </w:rPr>
              <w:t xml:space="preserve"> GRBP in January 2022 a Working document containing general Guidelines for how to improve test procedures in other UN Regulations to reduce measurement uncertainties for consideration and adoption. </w:t>
            </w:r>
          </w:p>
        </w:tc>
      </w:tr>
      <w:tr w:rsidR="005D0202" w:rsidRPr="00BF2AE8" w14:paraId="55566DA1" w14:textId="77777777" w:rsidTr="006757D7">
        <w:tc>
          <w:tcPr>
            <w:tcW w:w="627" w:type="dxa"/>
            <w:vAlign w:val="center"/>
          </w:tcPr>
          <w:p w14:paraId="1118314B" w14:textId="77777777" w:rsidR="005D0202" w:rsidRPr="002A0616" w:rsidRDefault="005D0202" w:rsidP="005D0202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306" w:type="dxa"/>
            <w:vAlign w:val="center"/>
          </w:tcPr>
          <w:p w14:paraId="6827CB82" w14:textId="77777777" w:rsidR="005D0202" w:rsidRDefault="005D0202" w:rsidP="005D020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F2AE8">
              <w:rPr>
                <w:rFonts w:ascii="Arial" w:hAnsi="Arial" w:cs="Arial"/>
                <w:sz w:val="22"/>
                <w:szCs w:val="22"/>
              </w:rPr>
              <w:t>Any Other Business</w:t>
            </w:r>
          </w:p>
          <w:p w14:paraId="59B71C15" w14:textId="166DD056" w:rsidR="005D0202" w:rsidRPr="005A18D5" w:rsidRDefault="005D0202" w:rsidP="005A18D5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Arial" w:hAnsi="Arial" w:cs="Arial"/>
              </w:rPr>
            </w:pPr>
            <w:r w:rsidRPr="005A18D5">
              <w:rPr>
                <w:rFonts w:ascii="Arial" w:hAnsi="Arial" w:cs="Arial"/>
              </w:rPr>
              <w:t xml:space="preserve">Agenda for </w:t>
            </w:r>
            <w:r w:rsidR="00451B2A">
              <w:rPr>
                <w:rFonts w:ascii="Arial" w:hAnsi="Arial" w:cs="Arial"/>
              </w:rPr>
              <w:t>7</w:t>
            </w:r>
            <w:r w:rsidR="002170AB" w:rsidRPr="005A18D5">
              <w:rPr>
                <w:rFonts w:ascii="Arial" w:hAnsi="Arial" w:cs="Arial"/>
                <w:vertAlign w:val="superscript"/>
              </w:rPr>
              <w:t>t</w:t>
            </w:r>
            <w:r w:rsidRPr="005A18D5">
              <w:rPr>
                <w:rFonts w:ascii="Arial" w:hAnsi="Arial" w:cs="Arial"/>
                <w:vertAlign w:val="superscript"/>
              </w:rPr>
              <w:t>h</w:t>
            </w:r>
            <w:r w:rsidRPr="005A18D5">
              <w:rPr>
                <w:rFonts w:ascii="Arial" w:hAnsi="Arial" w:cs="Arial"/>
              </w:rPr>
              <w:t xml:space="preserve"> meeting</w:t>
            </w:r>
          </w:p>
        </w:tc>
        <w:tc>
          <w:tcPr>
            <w:tcW w:w="2552" w:type="dxa"/>
            <w:vAlign w:val="center"/>
          </w:tcPr>
          <w:p w14:paraId="60BD3402" w14:textId="77777777" w:rsidR="005D0202" w:rsidRPr="00B07E22" w:rsidRDefault="005D0202" w:rsidP="005D020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811D85" w14:textId="77777777" w:rsidR="005D0202" w:rsidRPr="00B07E22" w:rsidRDefault="005D0202" w:rsidP="005D020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202" w:rsidRPr="00BF2AE8" w14:paraId="6F06AC67" w14:textId="77777777" w:rsidTr="002776B6">
        <w:tc>
          <w:tcPr>
            <w:tcW w:w="10485" w:type="dxa"/>
            <w:gridSpan w:val="3"/>
            <w:vAlign w:val="center"/>
          </w:tcPr>
          <w:p w14:paraId="674C7AB4" w14:textId="77777777" w:rsidR="005D0202" w:rsidRDefault="007C11C4" w:rsidP="00BC183A">
            <w:pPr>
              <w:spacing w:before="60" w:after="60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Main issues: </w:t>
            </w:r>
          </w:p>
          <w:p w14:paraId="6BB12E3D" w14:textId="77777777" w:rsidR="007C11C4" w:rsidRDefault="007C11C4" w:rsidP="00BC183A">
            <w:pPr>
              <w:spacing w:before="60" w:after="60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Review IWGMU-06-02</w:t>
            </w:r>
          </w:p>
          <w:p w14:paraId="6C58C39C" w14:textId="77777777" w:rsidR="007C11C4" w:rsidRDefault="007C11C4" w:rsidP="00BC183A">
            <w:pPr>
              <w:spacing w:before="60" w:after="60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IWGMU-06-06</w:t>
            </w:r>
          </w:p>
          <w:p w14:paraId="6AF5B3FC" w14:textId="236C3F64" w:rsidR="007C11C4" w:rsidRPr="00BC183A" w:rsidRDefault="007C11C4" w:rsidP="00BC183A">
            <w:pPr>
              <w:spacing w:before="60" w:after="60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Follow-up of the Timeline</w:t>
            </w:r>
          </w:p>
        </w:tc>
      </w:tr>
      <w:tr w:rsidR="005D0202" w:rsidRPr="00BF2AE8" w14:paraId="30E0472C" w14:textId="77777777" w:rsidTr="006757D7">
        <w:tc>
          <w:tcPr>
            <w:tcW w:w="627" w:type="dxa"/>
            <w:vAlign w:val="center"/>
          </w:tcPr>
          <w:p w14:paraId="6E10CDF2" w14:textId="77777777" w:rsidR="005D0202" w:rsidRPr="00BF2AE8" w:rsidRDefault="005D0202" w:rsidP="005D0202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15B9B7B9" w14:textId="77777777" w:rsidR="005D0202" w:rsidRPr="00BF2AE8" w:rsidRDefault="005D0202" w:rsidP="005D020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F2AE8">
              <w:rPr>
                <w:rFonts w:ascii="Arial" w:hAnsi="Arial" w:cs="Arial"/>
                <w:sz w:val="22"/>
                <w:szCs w:val="22"/>
              </w:rPr>
              <w:t>Next meeting(s)</w:t>
            </w:r>
          </w:p>
        </w:tc>
        <w:tc>
          <w:tcPr>
            <w:tcW w:w="2552" w:type="dxa"/>
            <w:vAlign w:val="center"/>
          </w:tcPr>
          <w:p w14:paraId="10CA02F6" w14:textId="77777777" w:rsidR="005D0202" w:rsidRPr="00BF2AE8" w:rsidRDefault="005D0202" w:rsidP="005D020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202" w:rsidRPr="00BF2AE8" w14:paraId="396EDFE5" w14:textId="77777777" w:rsidTr="006757D7">
        <w:tc>
          <w:tcPr>
            <w:tcW w:w="10485" w:type="dxa"/>
            <w:gridSpan w:val="3"/>
            <w:vAlign w:val="center"/>
          </w:tcPr>
          <w:p w14:paraId="2717387B" w14:textId="091F3D99" w:rsidR="005D0202" w:rsidRPr="006C7C89" w:rsidRDefault="005D0202" w:rsidP="005D0202">
            <w:pPr>
              <w:pStyle w:val="ListParagraph"/>
              <w:numPr>
                <w:ilvl w:val="0"/>
                <w:numId w:val="2"/>
              </w:numPr>
              <w:tabs>
                <w:tab w:val="left" w:pos="596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C7C89">
              <w:rPr>
                <w:rFonts w:ascii="Arial" w:hAnsi="Arial" w:cs="Arial"/>
                <w:b/>
                <w:sz w:val="20"/>
                <w:szCs w:val="20"/>
              </w:rPr>
              <w:t xml:space="preserve">Official sessions of next </w:t>
            </w:r>
            <w:r w:rsidR="006E69BE">
              <w:rPr>
                <w:rFonts w:ascii="Arial" w:hAnsi="Arial" w:cs="Arial"/>
                <w:b/>
                <w:sz w:val="20"/>
                <w:szCs w:val="20"/>
              </w:rPr>
              <w:t>IWG</w:t>
            </w:r>
            <w:r w:rsidRPr="006C7C89">
              <w:rPr>
                <w:rFonts w:ascii="Arial" w:hAnsi="Arial" w:cs="Arial"/>
                <w:b/>
                <w:sz w:val="20"/>
                <w:szCs w:val="20"/>
              </w:rPr>
              <w:t xml:space="preserve"> MU:</w:t>
            </w:r>
          </w:p>
          <w:p w14:paraId="21C90FC6" w14:textId="1D19ADCE" w:rsidR="005D0202" w:rsidRPr="00AB541F" w:rsidRDefault="008F7D51" w:rsidP="006E69BE">
            <w:pPr>
              <w:pStyle w:val="ListParagraph"/>
              <w:numPr>
                <w:ilvl w:val="0"/>
                <w:numId w:val="5"/>
              </w:numPr>
              <w:tabs>
                <w:tab w:val="left" w:pos="1163"/>
              </w:tabs>
              <w:spacing w:after="60"/>
              <w:ind w:firstLine="18"/>
              <w:rPr>
                <w:rFonts w:ascii="Arial" w:hAnsi="Arial" w:cs="Arial"/>
                <w:sz w:val="20"/>
                <w:szCs w:val="20"/>
              </w:rPr>
            </w:pPr>
            <w:r w:rsidRPr="00EE7AD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 to 2 December 2020 </w:t>
            </w:r>
            <w:r w:rsidR="00EE7AD8" w:rsidRPr="00EE7AD8">
              <w:rPr>
                <w:rFonts w:ascii="Arial" w:hAnsi="Arial" w:cs="Arial"/>
                <w:sz w:val="20"/>
                <w:szCs w:val="20"/>
                <w:highlight w:val="yellow"/>
              </w:rPr>
              <w:t>from 1 pm to 4 pm CET</w:t>
            </w:r>
          </w:p>
        </w:tc>
      </w:tr>
      <w:tr w:rsidR="005D0202" w:rsidRPr="00BF2AE8" w14:paraId="04903BE6" w14:textId="77777777" w:rsidTr="006757D7">
        <w:tc>
          <w:tcPr>
            <w:tcW w:w="627" w:type="dxa"/>
            <w:vAlign w:val="center"/>
          </w:tcPr>
          <w:p w14:paraId="6D901A2C" w14:textId="77777777" w:rsidR="005D0202" w:rsidRPr="00BF2AE8" w:rsidRDefault="005D0202" w:rsidP="005D0202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4C48FCD9" w14:textId="77777777" w:rsidR="005D0202" w:rsidRPr="00BF2AE8" w:rsidRDefault="005D0202" w:rsidP="005D020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Adjourn</w:t>
            </w:r>
          </w:p>
        </w:tc>
        <w:tc>
          <w:tcPr>
            <w:tcW w:w="2552" w:type="dxa"/>
            <w:vAlign w:val="center"/>
          </w:tcPr>
          <w:p w14:paraId="2718FC35" w14:textId="77777777" w:rsidR="005D0202" w:rsidRPr="00BF2AE8" w:rsidRDefault="005D0202" w:rsidP="005D020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202" w:rsidRPr="00BF2AE8" w14:paraId="10858069" w14:textId="77777777" w:rsidTr="002776B6">
        <w:tc>
          <w:tcPr>
            <w:tcW w:w="10485" w:type="dxa"/>
            <w:gridSpan w:val="3"/>
            <w:vAlign w:val="center"/>
          </w:tcPr>
          <w:p w14:paraId="2C569456" w14:textId="33E81C89" w:rsidR="005D0202" w:rsidRPr="00086F7D" w:rsidRDefault="00086F7D" w:rsidP="005D0202">
            <w:pPr>
              <w:spacing w:before="60" w:after="6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6F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Mr. Truls Berge thanked the attendees for fruitful discussions and closed the </w:t>
            </w:r>
            <w:r w:rsidRPr="00086F7D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Pr="00086F7D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th</w:t>
            </w:r>
            <w:r w:rsidRPr="00086F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086F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meeting of </w:t>
            </w:r>
            <w:r w:rsidRPr="00086F7D">
              <w:rPr>
                <w:rFonts w:ascii="Arial" w:hAnsi="Arial" w:cs="Arial"/>
                <w:i/>
                <w:iCs/>
                <w:sz w:val="20"/>
                <w:szCs w:val="20"/>
              </w:rPr>
              <w:t>IWG</w:t>
            </w:r>
            <w:r w:rsidRPr="00086F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MU.</w:t>
            </w:r>
          </w:p>
        </w:tc>
      </w:tr>
    </w:tbl>
    <w:p w14:paraId="6C9BF576" w14:textId="77777777" w:rsidR="002C3D50" w:rsidRPr="00C90B76" w:rsidRDefault="002C3D50" w:rsidP="0075446A">
      <w:pPr>
        <w:jc w:val="center"/>
        <w:rPr>
          <w:rFonts w:ascii="Arial" w:hAnsi="Arial"/>
          <w:sz w:val="22"/>
          <w:u w:val="single"/>
        </w:rPr>
      </w:pPr>
      <w:r w:rsidRPr="00C90B76">
        <w:rPr>
          <w:rFonts w:ascii="Arial" w:hAnsi="Arial"/>
          <w:sz w:val="22"/>
          <w:u w:val="single"/>
        </w:rPr>
        <w:t>_____________________________</w:t>
      </w:r>
    </w:p>
    <w:p w14:paraId="3624AE59" w14:textId="77777777" w:rsidR="006C7C89" w:rsidRDefault="006C7C89" w:rsidP="0012209A">
      <w:pPr>
        <w:spacing w:afterLines="60" w:after="144"/>
        <w:rPr>
          <w:rFonts w:ascii="Arial" w:hAnsi="Arial"/>
          <w:sz w:val="22"/>
        </w:rPr>
      </w:pPr>
    </w:p>
    <w:p w14:paraId="38415730" w14:textId="10E1E787" w:rsidR="002C3D50" w:rsidRDefault="002C3D50" w:rsidP="0012209A">
      <w:pPr>
        <w:spacing w:afterLines="60" w:after="144"/>
        <w:rPr>
          <w:rStyle w:val="Hyperlink"/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All </w:t>
      </w:r>
      <w:r w:rsidRPr="00C90B76">
        <w:rPr>
          <w:rFonts w:ascii="Arial" w:hAnsi="Arial"/>
          <w:sz w:val="22"/>
        </w:rPr>
        <w:t xml:space="preserve">documents </w:t>
      </w:r>
      <w:r>
        <w:rPr>
          <w:rFonts w:ascii="Arial" w:hAnsi="Arial"/>
          <w:sz w:val="22"/>
        </w:rPr>
        <w:t xml:space="preserve">of this </w:t>
      </w:r>
      <w:r w:rsidR="00AB541F">
        <w:rPr>
          <w:rFonts w:ascii="Arial" w:hAnsi="Arial"/>
          <w:sz w:val="22"/>
        </w:rPr>
        <w:t>T</w:t>
      </w:r>
      <w:r w:rsidR="007325D2">
        <w:rPr>
          <w:rFonts w:ascii="Arial" w:hAnsi="Arial"/>
          <w:sz w:val="22"/>
        </w:rPr>
        <w:t xml:space="preserve">ask </w:t>
      </w:r>
      <w:r w:rsidR="007909D1">
        <w:rPr>
          <w:rFonts w:ascii="Arial" w:hAnsi="Arial"/>
          <w:sz w:val="22"/>
        </w:rPr>
        <w:t xml:space="preserve">Force </w:t>
      </w:r>
      <w:r w:rsidR="006C7C89">
        <w:rPr>
          <w:rFonts w:ascii="Arial" w:hAnsi="Arial"/>
          <w:sz w:val="22"/>
        </w:rPr>
        <w:t>(TF MU)</w:t>
      </w:r>
      <w:r>
        <w:rPr>
          <w:rFonts w:ascii="Arial" w:hAnsi="Arial"/>
          <w:sz w:val="22"/>
        </w:rPr>
        <w:t xml:space="preserve"> will be</w:t>
      </w:r>
      <w:r w:rsidRPr="00C90B76">
        <w:rPr>
          <w:rFonts w:ascii="Arial" w:hAnsi="Arial"/>
          <w:sz w:val="22"/>
        </w:rPr>
        <w:t xml:space="preserve"> available via the </w:t>
      </w:r>
      <w:r>
        <w:rPr>
          <w:rFonts w:ascii="Arial" w:hAnsi="Arial"/>
          <w:sz w:val="22"/>
        </w:rPr>
        <w:t>UNECE website</w:t>
      </w:r>
      <w:r w:rsidRPr="00C90B76">
        <w:rPr>
          <w:rFonts w:ascii="Arial" w:hAnsi="Arial"/>
          <w:sz w:val="22"/>
        </w:rPr>
        <w:t>:</w:t>
      </w:r>
      <w:r w:rsidR="00E344A8">
        <w:rPr>
          <w:rFonts w:ascii="Arial" w:hAnsi="Arial"/>
          <w:sz w:val="22"/>
        </w:rPr>
        <w:t xml:space="preserve"> </w:t>
      </w:r>
      <w:hyperlink r:id="rId35" w:history="1">
        <w:r w:rsidR="00843818" w:rsidRPr="00843818">
          <w:rPr>
            <w:rStyle w:val="Hyperlink"/>
            <w:rFonts w:ascii="Arial" w:hAnsi="Arial"/>
            <w:sz w:val="22"/>
          </w:rPr>
          <w:t>Link</w:t>
        </w:r>
      </w:hyperlink>
    </w:p>
    <w:p w14:paraId="5FCA9291" w14:textId="77777777" w:rsidR="00065C3A" w:rsidRDefault="00065C3A" w:rsidP="0012209A">
      <w:pPr>
        <w:spacing w:afterLines="60" w:after="144"/>
        <w:rPr>
          <w:rStyle w:val="Hyperlink"/>
          <w:rFonts w:ascii="Arial" w:hAnsi="Arial"/>
          <w:sz w:val="22"/>
        </w:rPr>
      </w:pPr>
    </w:p>
    <w:p w14:paraId="0A27F2FA" w14:textId="09F50351" w:rsidR="00065C3A" w:rsidRDefault="00304E02" w:rsidP="00065C3A">
      <w:pPr>
        <w:autoSpaceDE w:val="0"/>
        <w:autoSpaceDN w:val="0"/>
        <w:rPr>
          <w:sz w:val="6"/>
          <w:szCs w:val="6"/>
          <w:lang w:val="en"/>
        </w:rPr>
      </w:pPr>
      <w:r>
        <w:rPr>
          <w:color w:val="FFFFFF"/>
          <w:sz w:val="2"/>
          <w:szCs w:val="2"/>
          <w:vertAlign w:val="subscript"/>
          <w:lang w:val="en"/>
        </w:rPr>
        <w:t xml:space="preserve"> </w:t>
      </w:r>
      <w:r w:rsidR="00065C3A">
        <w:rPr>
          <w:color w:val="FFFFFF"/>
          <w:sz w:val="2"/>
          <w:szCs w:val="2"/>
          <w:vertAlign w:val="subscript"/>
          <w:lang w:val="en"/>
        </w:rPr>
        <w:t>[!OC([1033])!]</w:t>
      </w:r>
    </w:p>
    <w:p w14:paraId="3C5C3964" w14:textId="415D86E3" w:rsidR="00065C3A" w:rsidRDefault="00060B6B" w:rsidP="0012209A">
      <w:pPr>
        <w:spacing w:afterLines="60" w:after="144"/>
        <w:rPr>
          <w:rStyle w:val="Hyperlink"/>
          <w:rFonts w:ascii="Arial" w:hAnsi="Arial"/>
          <w:sz w:val="22"/>
        </w:rPr>
      </w:pPr>
      <w:r>
        <w:rPr>
          <w:rStyle w:val="Hyperlink"/>
          <w:rFonts w:ascii="Arial" w:hAnsi="Arial"/>
          <w:sz w:val="22"/>
        </w:rPr>
        <w:t xml:space="preserve"> </w:t>
      </w:r>
    </w:p>
    <w:sectPr w:rsidR="00065C3A" w:rsidSect="003F6C0D">
      <w:headerReference w:type="default" r:id="rId36"/>
      <w:footerReference w:type="default" r:id="rId37"/>
      <w:pgSz w:w="11906" w:h="16838"/>
      <w:pgMar w:top="851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7EF7D" w14:textId="77777777" w:rsidR="00D955FD" w:rsidRDefault="00D955FD">
      <w:r>
        <w:separator/>
      </w:r>
    </w:p>
  </w:endnote>
  <w:endnote w:type="continuationSeparator" w:id="0">
    <w:p w14:paraId="34079A82" w14:textId="77777777" w:rsidR="00D955FD" w:rsidRDefault="00D9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B6FD6" w14:textId="227CB289" w:rsidR="00897F1A" w:rsidRPr="00843818" w:rsidRDefault="00897F1A" w:rsidP="00843818">
    <w:pPr>
      <w:pStyle w:val="Footer"/>
      <w:jc w:val="center"/>
    </w:pPr>
    <w:r w:rsidRPr="00404204">
      <w:rPr>
        <w:rFonts w:ascii="Arial" w:hAnsi="Arial" w:cs="Arial"/>
        <w:sz w:val="18"/>
        <w:lang w:val="fr-FR"/>
      </w:rPr>
      <w:t xml:space="preserve">Page </w:t>
    </w:r>
    <w:r w:rsidRPr="00404204">
      <w:rPr>
        <w:rFonts w:ascii="Arial" w:hAnsi="Arial" w:cs="Arial"/>
        <w:b/>
        <w:bCs/>
        <w:sz w:val="18"/>
        <w:lang w:val="fr-FR"/>
      </w:rPr>
      <w:fldChar w:fldCharType="begin"/>
    </w:r>
    <w:r w:rsidRPr="00404204">
      <w:rPr>
        <w:rFonts w:ascii="Arial" w:hAnsi="Arial" w:cs="Arial"/>
        <w:b/>
        <w:bCs/>
        <w:sz w:val="18"/>
        <w:lang w:val="fr-FR"/>
      </w:rPr>
      <w:instrText>PAGE  \* Arabic  \* MERGEFORMAT</w:instrText>
    </w:r>
    <w:r w:rsidRPr="00404204">
      <w:rPr>
        <w:rFonts w:ascii="Arial" w:hAnsi="Arial" w:cs="Arial"/>
        <w:b/>
        <w:bCs/>
        <w:sz w:val="18"/>
        <w:lang w:val="fr-FR"/>
      </w:rPr>
      <w:fldChar w:fldCharType="separate"/>
    </w:r>
    <w:r>
      <w:rPr>
        <w:rFonts w:ascii="Arial" w:hAnsi="Arial" w:cs="Arial"/>
        <w:b/>
        <w:bCs/>
        <w:sz w:val="18"/>
        <w:lang w:val="fr-FR"/>
      </w:rPr>
      <w:t>1</w:t>
    </w:r>
    <w:r w:rsidRPr="00404204">
      <w:rPr>
        <w:rFonts w:ascii="Arial" w:hAnsi="Arial" w:cs="Arial"/>
        <w:b/>
        <w:bCs/>
        <w:sz w:val="18"/>
        <w:lang w:val="fr-FR"/>
      </w:rPr>
      <w:fldChar w:fldCharType="end"/>
    </w:r>
    <w:r w:rsidRPr="00404204">
      <w:rPr>
        <w:rFonts w:ascii="Arial" w:hAnsi="Arial" w:cs="Arial"/>
        <w:sz w:val="18"/>
        <w:lang w:val="fr-FR"/>
      </w:rPr>
      <w:t xml:space="preserve"> </w:t>
    </w:r>
    <w:r>
      <w:rPr>
        <w:rFonts w:ascii="Arial" w:hAnsi="Arial" w:cs="Arial"/>
        <w:sz w:val="18"/>
        <w:lang w:val="fr-FR"/>
      </w:rPr>
      <w:t xml:space="preserve">of </w:t>
    </w:r>
    <w:r w:rsidRPr="00404204">
      <w:rPr>
        <w:rFonts w:ascii="Arial" w:hAnsi="Arial" w:cs="Arial"/>
        <w:b/>
        <w:bCs/>
        <w:sz w:val="18"/>
        <w:lang w:val="fr-FR"/>
      </w:rPr>
      <w:fldChar w:fldCharType="begin"/>
    </w:r>
    <w:r w:rsidRPr="00404204">
      <w:rPr>
        <w:rFonts w:ascii="Arial" w:hAnsi="Arial" w:cs="Arial"/>
        <w:b/>
        <w:bCs/>
        <w:sz w:val="18"/>
        <w:lang w:val="fr-FR"/>
      </w:rPr>
      <w:instrText>NUMPAGES  \* Arabic  \* MERGEFORMAT</w:instrText>
    </w:r>
    <w:r w:rsidRPr="00404204">
      <w:rPr>
        <w:rFonts w:ascii="Arial" w:hAnsi="Arial" w:cs="Arial"/>
        <w:b/>
        <w:bCs/>
        <w:sz w:val="18"/>
        <w:lang w:val="fr-FR"/>
      </w:rPr>
      <w:fldChar w:fldCharType="separate"/>
    </w:r>
    <w:r>
      <w:rPr>
        <w:rFonts w:ascii="Arial" w:hAnsi="Arial" w:cs="Arial"/>
        <w:b/>
        <w:bCs/>
        <w:sz w:val="18"/>
        <w:lang w:val="fr-FR"/>
      </w:rPr>
      <w:t>8</w:t>
    </w:r>
    <w:r w:rsidRPr="00404204">
      <w:rPr>
        <w:rFonts w:ascii="Arial" w:hAnsi="Arial" w:cs="Arial"/>
        <w:b/>
        <w:bCs/>
        <w:sz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0F201" w14:textId="77777777" w:rsidR="00D955FD" w:rsidRDefault="00D955FD">
      <w:r>
        <w:separator/>
      </w:r>
    </w:p>
  </w:footnote>
  <w:footnote w:type="continuationSeparator" w:id="0">
    <w:p w14:paraId="7DE1B120" w14:textId="77777777" w:rsidR="00D955FD" w:rsidRDefault="00D95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46DA9" w14:textId="74D27DB1" w:rsidR="00897F1A" w:rsidRPr="00E47873" w:rsidRDefault="00897F1A" w:rsidP="00843818">
    <w:pPr>
      <w:widowControl w:val="0"/>
      <w:autoSpaceDE w:val="0"/>
      <w:autoSpaceDN w:val="0"/>
      <w:adjustRightInd w:val="0"/>
      <w:jc w:val="right"/>
      <w:rPr>
        <w:bCs/>
        <w:color w:val="000000"/>
        <w:szCs w:val="22"/>
        <w:u w:val="single"/>
        <w:lang w:val="en-GB" w:eastAsia="ja-JP"/>
      </w:rPr>
    </w:pPr>
    <w:r w:rsidRPr="00E47873">
      <w:rPr>
        <w:bCs/>
        <w:color w:val="000000"/>
        <w:szCs w:val="22"/>
        <w:u w:val="single"/>
        <w:lang w:val="en-GB" w:eastAsia="ja-JP"/>
      </w:rPr>
      <w:t>GRB</w:t>
    </w:r>
    <w:r>
      <w:rPr>
        <w:bCs/>
        <w:color w:val="000000"/>
        <w:szCs w:val="22"/>
        <w:u w:val="single"/>
        <w:lang w:val="en-GB" w:eastAsia="ja-JP"/>
      </w:rPr>
      <w:t>P</w:t>
    </w:r>
    <w:r w:rsidRPr="00E47873">
      <w:rPr>
        <w:bCs/>
        <w:color w:val="000000"/>
        <w:szCs w:val="22"/>
        <w:u w:val="single"/>
        <w:lang w:val="en-GB" w:eastAsia="ja-JP"/>
      </w:rPr>
      <w:t>-</w:t>
    </w:r>
    <w:r w:rsidR="00054408">
      <w:rPr>
        <w:bCs/>
        <w:color w:val="000000"/>
        <w:szCs w:val="22"/>
        <w:u w:val="single"/>
        <w:lang w:val="en-GB" w:eastAsia="ja-JP"/>
      </w:rPr>
      <w:t>IWG</w:t>
    </w:r>
    <w:r w:rsidRPr="00E47873">
      <w:rPr>
        <w:bCs/>
        <w:color w:val="000000"/>
        <w:szCs w:val="22"/>
        <w:u w:val="single"/>
        <w:lang w:val="en-GB" w:eastAsia="ja-JP"/>
      </w:rPr>
      <w:t>MU-0</w:t>
    </w:r>
    <w:r w:rsidR="00A53BEC">
      <w:rPr>
        <w:bCs/>
        <w:color w:val="000000"/>
        <w:szCs w:val="22"/>
        <w:u w:val="single"/>
        <w:lang w:val="en-GB" w:eastAsia="ja-JP"/>
      </w:rPr>
      <w:t>6</w:t>
    </w:r>
    <w:r w:rsidRPr="00E47873">
      <w:rPr>
        <w:bCs/>
        <w:color w:val="000000"/>
        <w:szCs w:val="22"/>
        <w:u w:val="single"/>
        <w:lang w:val="en-GB" w:eastAsia="ja-JP"/>
      </w:rPr>
      <w:t>-0</w:t>
    </w:r>
    <w:r w:rsidR="00304E02">
      <w:rPr>
        <w:bCs/>
        <w:color w:val="000000"/>
        <w:szCs w:val="22"/>
        <w:u w:val="single"/>
        <w:lang w:val="en-GB" w:eastAsia="ja-JP"/>
      </w:rPr>
      <w:t>8</w:t>
    </w:r>
    <w:r w:rsidRPr="00E47873">
      <w:rPr>
        <w:bCs/>
        <w:color w:val="000000"/>
        <w:szCs w:val="22"/>
        <w:u w:val="single"/>
        <w:lang w:val="en-GB" w:eastAsia="ja-JP"/>
      </w:rPr>
      <w:t xml:space="preserve"> </w:t>
    </w:r>
  </w:p>
  <w:p w14:paraId="6A9F9441" w14:textId="203DB05C" w:rsidR="00897F1A" w:rsidRPr="00E47873" w:rsidRDefault="00897F1A" w:rsidP="00843818">
    <w:pPr>
      <w:widowControl w:val="0"/>
      <w:autoSpaceDE w:val="0"/>
      <w:autoSpaceDN w:val="0"/>
      <w:adjustRightInd w:val="0"/>
      <w:jc w:val="right"/>
      <w:rPr>
        <w:bCs/>
        <w:color w:val="000000"/>
        <w:szCs w:val="22"/>
        <w:lang w:val="en-GB" w:eastAsia="ja-JP"/>
      </w:rPr>
    </w:pPr>
    <w:r w:rsidRPr="00E47873">
      <w:rPr>
        <w:bCs/>
        <w:color w:val="000000"/>
        <w:szCs w:val="22"/>
        <w:lang w:val="en-GB" w:eastAsia="ja-JP"/>
      </w:rPr>
      <w:t>(</w:t>
    </w:r>
    <w:r w:rsidR="00A53BEC">
      <w:rPr>
        <w:bCs/>
        <w:color w:val="000000"/>
        <w:szCs w:val="22"/>
        <w:lang w:val="en-GB" w:eastAsia="ja-JP"/>
      </w:rPr>
      <w:t>6</w:t>
    </w:r>
    <w:r w:rsidR="0038706B" w:rsidRPr="0038706B">
      <w:rPr>
        <w:bCs/>
        <w:color w:val="000000"/>
        <w:szCs w:val="22"/>
        <w:vertAlign w:val="superscript"/>
        <w:lang w:val="en-GB" w:eastAsia="ja-JP"/>
      </w:rPr>
      <w:t>th</w:t>
    </w:r>
    <w:r w:rsidR="0038706B">
      <w:rPr>
        <w:bCs/>
        <w:color w:val="000000"/>
        <w:szCs w:val="22"/>
        <w:lang w:val="en-GB" w:eastAsia="ja-JP"/>
      </w:rPr>
      <w:t xml:space="preserve"> </w:t>
    </w:r>
    <w:r w:rsidRPr="00E47873">
      <w:rPr>
        <w:bCs/>
        <w:color w:val="000000"/>
        <w:szCs w:val="22"/>
        <w:lang w:val="en-GB" w:eastAsia="ja-JP"/>
      </w:rPr>
      <w:t>session of the GRB</w:t>
    </w:r>
    <w:r>
      <w:rPr>
        <w:bCs/>
        <w:color w:val="000000"/>
        <w:szCs w:val="22"/>
        <w:lang w:val="en-GB" w:eastAsia="ja-JP"/>
      </w:rPr>
      <w:t>P</w:t>
    </w:r>
    <w:r w:rsidRPr="00E47873">
      <w:rPr>
        <w:bCs/>
        <w:color w:val="000000"/>
        <w:szCs w:val="22"/>
        <w:lang w:val="en-GB" w:eastAsia="ja-JP"/>
      </w:rPr>
      <w:t xml:space="preserve"> </w:t>
    </w:r>
    <w:r w:rsidR="00FB3DE9">
      <w:rPr>
        <w:bCs/>
        <w:color w:val="000000"/>
        <w:szCs w:val="22"/>
        <w:lang w:val="en-GB" w:eastAsia="ja-JP"/>
      </w:rPr>
      <w:t>Informal Working Group</w:t>
    </w:r>
  </w:p>
  <w:p w14:paraId="070773BC" w14:textId="53410D71" w:rsidR="00897F1A" w:rsidRDefault="00897F1A" w:rsidP="00843818">
    <w:pPr>
      <w:widowControl w:val="0"/>
      <w:autoSpaceDE w:val="0"/>
      <w:autoSpaceDN w:val="0"/>
      <w:adjustRightInd w:val="0"/>
      <w:jc w:val="right"/>
      <w:rPr>
        <w:bCs/>
        <w:color w:val="000000"/>
        <w:szCs w:val="22"/>
        <w:lang w:val="en-GB" w:eastAsia="ja-JP"/>
      </w:rPr>
    </w:pPr>
    <w:r w:rsidRPr="00E47873">
      <w:rPr>
        <w:bCs/>
        <w:color w:val="000000"/>
        <w:szCs w:val="22"/>
        <w:lang w:val="en-GB" w:eastAsia="ja-JP"/>
      </w:rPr>
      <w:t xml:space="preserve">Measurement Uncertainties, </w:t>
    </w:r>
    <w:r w:rsidR="00A53BEC">
      <w:rPr>
        <w:bCs/>
        <w:color w:val="000000"/>
        <w:szCs w:val="22"/>
        <w:lang w:val="en-GB" w:eastAsia="ja-JP"/>
      </w:rPr>
      <w:t>October 0</w:t>
    </w:r>
    <w:r w:rsidR="00EA4263">
      <w:rPr>
        <w:bCs/>
        <w:color w:val="000000"/>
        <w:szCs w:val="22"/>
        <w:lang w:val="en-GB" w:eastAsia="ja-JP"/>
      </w:rPr>
      <w:t>6</w:t>
    </w:r>
    <w:r w:rsidR="00A53BEC">
      <w:rPr>
        <w:bCs/>
        <w:color w:val="000000"/>
        <w:szCs w:val="22"/>
        <w:lang w:val="en-GB" w:eastAsia="ja-JP"/>
      </w:rPr>
      <w:t xml:space="preserve"> - 0</w:t>
    </w:r>
    <w:r w:rsidR="00EA4263">
      <w:rPr>
        <w:bCs/>
        <w:color w:val="000000"/>
        <w:szCs w:val="22"/>
        <w:lang w:val="en-GB" w:eastAsia="ja-JP"/>
      </w:rPr>
      <w:t>7</w:t>
    </w:r>
    <w:r w:rsidRPr="00E47873">
      <w:rPr>
        <w:bCs/>
        <w:color w:val="000000"/>
        <w:szCs w:val="22"/>
        <w:lang w:val="en-GB" w:eastAsia="ja-JP"/>
      </w:rPr>
      <w:t>, 20</w:t>
    </w:r>
    <w:r>
      <w:rPr>
        <w:bCs/>
        <w:color w:val="000000"/>
        <w:szCs w:val="22"/>
        <w:lang w:val="en-GB" w:eastAsia="ja-JP"/>
      </w:rPr>
      <w:t>20</w:t>
    </w:r>
    <w:r w:rsidRPr="00E47873">
      <w:rPr>
        <w:bCs/>
        <w:color w:val="000000"/>
        <w:szCs w:val="22"/>
        <w:lang w:val="en-GB" w:eastAsia="ja-JP"/>
      </w:rPr>
      <w:t>)</w:t>
    </w:r>
  </w:p>
  <w:p w14:paraId="43EFA460" w14:textId="77777777" w:rsidR="00897F1A" w:rsidRDefault="00897F1A" w:rsidP="00843818">
    <w:pPr>
      <w:widowControl w:val="0"/>
      <w:autoSpaceDE w:val="0"/>
      <w:autoSpaceDN w:val="0"/>
      <w:adjustRightInd w:val="0"/>
      <w:jc w:val="right"/>
      <w:rPr>
        <w:rFonts w:ascii="Arial" w:hAnsi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AEA"/>
    <w:multiLevelType w:val="hybridMultilevel"/>
    <w:tmpl w:val="D7F201B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D044B"/>
    <w:multiLevelType w:val="hybridMultilevel"/>
    <w:tmpl w:val="E0EEB6EC"/>
    <w:lvl w:ilvl="0" w:tplc="2B665B7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690CE8A">
      <w:start w:val="67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285259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E048EB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51606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268E8E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8118D7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A604C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C200FF9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" w15:restartNumberingAfterBreak="0">
    <w:nsid w:val="038401D6"/>
    <w:multiLevelType w:val="hybridMultilevel"/>
    <w:tmpl w:val="5FBAFAD0"/>
    <w:lvl w:ilvl="0" w:tplc="A52E546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E503C92">
      <w:start w:val="55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35E2D0C">
      <w:start w:val="55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C7C383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4DC00E5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B250279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6DA21BE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F13E71D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5CBE5BD6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8718DC"/>
    <w:multiLevelType w:val="hybridMultilevel"/>
    <w:tmpl w:val="E7F411C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EC7921"/>
    <w:multiLevelType w:val="hybridMultilevel"/>
    <w:tmpl w:val="51AA7A0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1D3E2C"/>
    <w:multiLevelType w:val="hybridMultilevel"/>
    <w:tmpl w:val="1A408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47531"/>
    <w:multiLevelType w:val="hybridMultilevel"/>
    <w:tmpl w:val="53C8896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1C75B9"/>
    <w:multiLevelType w:val="hybridMultilevel"/>
    <w:tmpl w:val="27789EE8"/>
    <w:lvl w:ilvl="0" w:tplc="3A08B3A8">
      <w:start w:val="1040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E30E6D"/>
    <w:multiLevelType w:val="hybridMultilevel"/>
    <w:tmpl w:val="5AAE16AA"/>
    <w:lvl w:ilvl="0" w:tplc="E87676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AF7CB9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2098C5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D4FA25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76B6B3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E88C4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A2BC78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8B6A0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7A2A05C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9" w15:restartNumberingAfterBreak="0">
    <w:nsid w:val="14577C76"/>
    <w:multiLevelType w:val="hybridMultilevel"/>
    <w:tmpl w:val="B47C86EA"/>
    <w:lvl w:ilvl="0" w:tplc="F7D4012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A0DF4"/>
    <w:multiLevelType w:val="hybridMultilevel"/>
    <w:tmpl w:val="E7A40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A2A1F"/>
    <w:multiLevelType w:val="hybridMultilevel"/>
    <w:tmpl w:val="2FD6A84A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7242AD8">
      <w:start w:val="55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92A0DB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B84CB7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1748852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3DE616F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B14649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62C2109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968FB6A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BB0723"/>
    <w:multiLevelType w:val="hybridMultilevel"/>
    <w:tmpl w:val="F0268B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D1F79"/>
    <w:multiLevelType w:val="hybridMultilevel"/>
    <w:tmpl w:val="2E2468A0"/>
    <w:lvl w:ilvl="0" w:tplc="231E83D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7242AD8">
      <w:start w:val="55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92A0DB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B84CB7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1748852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3DE616F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B14649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62C2109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968FB6A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DA6F4A"/>
    <w:multiLevelType w:val="hybridMultilevel"/>
    <w:tmpl w:val="C5340CC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B90B45"/>
    <w:multiLevelType w:val="hybridMultilevel"/>
    <w:tmpl w:val="19EA8646"/>
    <w:lvl w:ilvl="0" w:tplc="C1161D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5B4F684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9E0E170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7AA638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7BC02B0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62663A96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4363F0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7032A8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B36485B4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7B91107"/>
    <w:multiLevelType w:val="hybridMultilevel"/>
    <w:tmpl w:val="CA70C2FA"/>
    <w:lvl w:ilvl="0" w:tplc="3A08B3A8">
      <w:start w:val="104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415E8C"/>
    <w:multiLevelType w:val="hybridMultilevel"/>
    <w:tmpl w:val="CE78799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8376F5"/>
    <w:multiLevelType w:val="hybridMultilevel"/>
    <w:tmpl w:val="D0A4BF0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1A418E"/>
    <w:multiLevelType w:val="hybridMultilevel"/>
    <w:tmpl w:val="48A8C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23C0D"/>
    <w:multiLevelType w:val="hybridMultilevel"/>
    <w:tmpl w:val="0B72652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0170DC"/>
    <w:multiLevelType w:val="hybridMultilevel"/>
    <w:tmpl w:val="D53E441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A57040"/>
    <w:multiLevelType w:val="hybridMultilevel"/>
    <w:tmpl w:val="1E784D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F2819"/>
    <w:multiLevelType w:val="hybridMultilevel"/>
    <w:tmpl w:val="0FC0B0C8"/>
    <w:lvl w:ilvl="0" w:tplc="5D20EA3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580614C">
      <w:start w:val="55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39E2EF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8E2DAD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D37E44D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4008CA8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F62314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1A70A1D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B6C053DE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2310A6"/>
    <w:multiLevelType w:val="hybridMultilevel"/>
    <w:tmpl w:val="D9CAC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45D4C"/>
    <w:multiLevelType w:val="hybridMultilevel"/>
    <w:tmpl w:val="F6B4EBA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E71A9E"/>
    <w:multiLevelType w:val="hybridMultilevel"/>
    <w:tmpl w:val="9BAA72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81E3A"/>
    <w:multiLevelType w:val="hybridMultilevel"/>
    <w:tmpl w:val="944A7C60"/>
    <w:lvl w:ilvl="0" w:tplc="0AB0581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2AA0BB2">
      <w:start w:val="55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31C5BE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E14FC1A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2668C310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40C3DC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D1A3AA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08FE347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11F65676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885064"/>
    <w:multiLevelType w:val="hybridMultilevel"/>
    <w:tmpl w:val="C78869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FD32B4"/>
    <w:multiLevelType w:val="hybridMultilevel"/>
    <w:tmpl w:val="B9E4F5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3255D7"/>
    <w:multiLevelType w:val="hybridMultilevel"/>
    <w:tmpl w:val="9704FD10"/>
    <w:lvl w:ilvl="0" w:tplc="62B89F08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344A6"/>
    <w:multiLevelType w:val="hybridMultilevel"/>
    <w:tmpl w:val="C4AEDB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93C10"/>
    <w:multiLevelType w:val="hybridMultilevel"/>
    <w:tmpl w:val="EB70B4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C82753"/>
    <w:multiLevelType w:val="hybridMultilevel"/>
    <w:tmpl w:val="C00AD3E8"/>
    <w:lvl w:ilvl="0" w:tplc="0809000D">
      <w:start w:val="1"/>
      <w:numFmt w:val="bullet"/>
      <w:lvlText w:val=""/>
      <w:lvlJc w:val="left"/>
      <w:pPr>
        <w:ind w:left="1309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" w15:restartNumberingAfterBreak="0">
    <w:nsid w:val="756F756D"/>
    <w:multiLevelType w:val="hybridMultilevel"/>
    <w:tmpl w:val="2BA6DE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9C53C2"/>
    <w:multiLevelType w:val="hybridMultilevel"/>
    <w:tmpl w:val="9ED82A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C3866"/>
    <w:multiLevelType w:val="hybridMultilevel"/>
    <w:tmpl w:val="BF8E4C58"/>
    <w:lvl w:ilvl="0" w:tplc="08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580614C">
      <w:start w:val="55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39E2EF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8E2DAD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D37E44D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4008CA8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F62314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1A70A1D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B6C053DE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EC2EE3"/>
    <w:multiLevelType w:val="hybridMultilevel"/>
    <w:tmpl w:val="F65E0B62"/>
    <w:lvl w:ilvl="0" w:tplc="16F2B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661F4">
      <w:start w:val="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CA3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08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42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CB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63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67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E4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8"/>
  </w:num>
  <w:num w:numId="2">
    <w:abstractNumId w:val="24"/>
  </w:num>
  <w:num w:numId="3">
    <w:abstractNumId w:val="9"/>
  </w:num>
  <w:num w:numId="4">
    <w:abstractNumId w:val="30"/>
  </w:num>
  <w:num w:numId="5">
    <w:abstractNumId w:val="22"/>
  </w:num>
  <w:num w:numId="6">
    <w:abstractNumId w:val="16"/>
  </w:num>
  <w:num w:numId="7">
    <w:abstractNumId w:val="4"/>
  </w:num>
  <w:num w:numId="8">
    <w:abstractNumId w:val="20"/>
  </w:num>
  <w:num w:numId="9">
    <w:abstractNumId w:val="14"/>
  </w:num>
  <w:num w:numId="10">
    <w:abstractNumId w:val="17"/>
  </w:num>
  <w:num w:numId="11">
    <w:abstractNumId w:val="23"/>
  </w:num>
  <w:num w:numId="12">
    <w:abstractNumId w:val="2"/>
  </w:num>
  <w:num w:numId="13">
    <w:abstractNumId w:val="3"/>
  </w:num>
  <w:num w:numId="14">
    <w:abstractNumId w:val="31"/>
  </w:num>
  <w:num w:numId="15">
    <w:abstractNumId w:val="26"/>
  </w:num>
  <w:num w:numId="16">
    <w:abstractNumId w:val="27"/>
  </w:num>
  <w:num w:numId="17">
    <w:abstractNumId w:val="21"/>
  </w:num>
  <w:num w:numId="18">
    <w:abstractNumId w:val="13"/>
  </w:num>
  <w:num w:numId="19">
    <w:abstractNumId w:val="18"/>
  </w:num>
  <w:num w:numId="20">
    <w:abstractNumId w:val="11"/>
  </w:num>
  <w:num w:numId="21">
    <w:abstractNumId w:val="33"/>
  </w:num>
  <w:num w:numId="22">
    <w:abstractNumId w:val="36"/>
  </w:num>
  <w:num w:numId="23">
    <w:abstractNumId w:val="29"/>
  </w:num>
  <w:num w:numId="24">
    <w:abstractNumId w:val="6"/>
  </w:num>
  <w:num w:numId="25">
    <w:abstractNumId w:val="25"/>
  </w:num>
  <w:num w:numId="26">
    <w:abstractNumId w:val="34"/>
  </w:num>
  <w:num w:numId="27">
    <w:abstractNumId w:val="32"/>
  </w:num>
  <w:num w:numId="28">
    <w:abstractNumId w:val="0"/>
  </w:num>
  <w:num w:numId="29">
    <w:abstractNumId w:val="5"/>
  </w:num>
  <w:num w:numId="30">
    <w:abstractNumId w:val="10"/>
  </w:num>
  <w:num w:numId="31">
    <w:abstractNumId w:val="19"/>
  </w:num>
  <w:num w:numId="32">
    <w:abstractNumId w:val="35"/>
  </w:num>
  <w:num w:numId="33">
    <w:abstractNumId w:val="12"/>
  </w:num>
  <w:num w:numId="34">
    <w:abstractNumId w:val="15"/>
  </w:num>
  <w:num w:numId="35">
    <w:abstractNumId w:val="8"/>
  </w:num>
  <w:num w:numId="36">
    <w:abstractNumId w:val="7"/>
  </w:num>
  <w:num w:numId="37">
    <w:abstractNumId w:val="1"/>
  </w:num>
  <w:num w:numId="38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46000F"/>
    <w:rsid w:val="000061F4"/>
    <w:rsid w:val="00006659"/>
    <w:rsid w:val="00012427"/>
    <w:rsid w:val="000178EF"/>
    <w:rsid w:val="00026BDE"/>
    <w:rsid w:val="00030ED2"/>
    <w:rsid w:val="000456A6"/>
    <w:rsid w:val="00051F40"/>
    <w:rsid w:val="0005282B"/>
    <w:rsid w:val="00054408"/>
    <w:rsid w:val="0006037E"/>
    <w:rsid w:val="00060B6B"/>
    <w:rsid w:val="00062047"/>
    <w:rsid w:val="00065C3A"/>
    <w:rsid w:val="000727CA"/>
    <w:rsid w:val="000727F1"/>
    <w:rsid w:val="000730B2"/>
    <w:rsid w:val="00076BDC"/>
    <w:rsid w:val="00080787"/>
    <w:rsid w:val="00083C35"/>
    <w:rsid w:val="0008593A"/>
    <w:rsid w:val="00086C00"/>
    <w:rsid w:val="00086F7D"/>
    <w:rsid w:val="0009045B"/>
    <w:rsid w:val="000B0D1F"/>
    <w:rsid w:val="000B1567"/>
    <w:rsid w:val="000B56EF"/>
    <w:rsid w:val="000C10E6"/>
    <w:rsid w:val="000D035D"/>
    <w:rsid w:val="000D536E"/>
    <w:rsid w:val="000D5C6B"/>
    <w:rsid w:val="000D7B43"/>
    <w:rsid w:val="000D7DCB"/>
    <w:rsid w:val="000D7DDE"/>
    <w:rsid w:val="000F1152"/>
    <w:rsid w:val="001101E7"/>
    <w:rsid w:val="001110E9"/>
    <w:rsid w:val="0012209A"/>
    <w:rsid w:val="00123EE9"/>
    <w:rsid w:val="00124E4F"/>
    <w:rsid w:val="00125E47"/>
    <w:rsid w:val="001332EC"/>
    <w:rsid w:val="0013795F"/>
    <w:rsid w:val="00140E83"/>
    <w:rsid w:val="00143FF2"/>
    <w:rsid w:val="00145EB9"/>
    <w:rsid w:val="001527B8"/>
    <w:rsid w:val="0015578F"/>
    <w:rsid w:val="001624A7"/>
    <w:rsid w:val="00162A5A"/>
    <w:rsid w:val="00162CF3"/>
    <w:rsid w:val="00167155"/>
    <w:rsid w:val="001717A4"/>
    <w:rsid w:val="0017202D"/>
    <w:rsid w:val="00172A56"/>
    <w:rsid w:val="00187194"/>
    <w:rsid w:val="00195F26"/>
    <w:rsid w:val="00197540"/>
    <w:rsid w:val="001A1C5A"/>
    <w:rsid w:val="001A5DB4"/>
    <w:rsid w:val="001A6A0A"/>
    <w:rsid w:val="001B4DC5"/>
    <w:rsid w:val="001B5233"/>
    <w:rsid w:val="001C03E8"/>
    <w:rsid w:val="001C0438"/>
    <w:rsid w:val="001C1645"/>
    <w:rsid w:val="001C1CBA"/>
    <w:rsid w:val="001C4B7E"/>
    <w:rsid w:val="001D4796"/>
    <w:rsid w:val="001D5137"/>
    <w:rsid w:val="001D525F"/>
    <w:rsid w:val="001D52F5"/>
    <w:rsid w:val="001D7080"/>
    <w:rsid w:val="001E3C75"/>
    <w:rsid w:val="001E507A"/>
    <w:rsid w:val="001E5A1F"/>
    <w:rsid w:val="001E6036"/>
    <w:rsid w:val="001E7455"/>
    <w:rsid w:val="001F051E"/>
    <w:rsid w:val="001F07F3"/>
    <w:rsid w:val="001F289F"/>
    <w:rsid w:val="001F4209"/>
    <w:rsid w:val="001F5252"/>
    <w:rsid w:val="00200941"/>
    <w:rsid w:val="002108CA"/>
    <w:rsid w:val="00211196"/>
    <w:rsid w:val="00213689"/>
    <w:rsid w:val="00213AEE"/>
    <w:rsid w:val="002169F9"/>
    <w:rsid w:val="002170AB"/>
    <w:rsid w:val="00220FFA"/>
    <w:rsid w:val="002212BF"/>
    <w:rsid w:val="00221460"/>
    <w:rsid w:val="00227ED0"/>
    <w:rsid w:val="0023388E"/>
    <w:rsid w:val="00233D47"/>
    <w:rsid w:val="00234596"/>
    <w:rsid w:val="0023483D"/>
    <w:rsid w:val="00234BC1"/>
    <w:rsid w:val="00234E95"/>
    <w:rsid w:val="00236984"/>
    <w:rsid w:val="00242892"/>
    <w:rsid w:val="00247F97"/>
    <w:rsid w:val="00250271"/>
    <w:rsid w:val="0025183D"/>
    <w:rsid w:val="00253B63"/>
    <w:rsid w:val="0025451F"/>
    <w:rsid w:val="002549F2"/>
    <w:rsid w:val="002627FB"/>
    <w:rsid w:val="00262E68"/>
    <w:rsid w:val="00276464"/>
    <w:rsid w:val="002776B6"/>
    <w:rsid w:val="0028144B"/>
    <w:rsid w:val="00282AB8"/>
    <w:rsid w:val="00282E3E"/>
    <w:rsid w:val="00283712"/>
    <w:rsid w:val="0028652F"/>
    <w:rsid w:val="0029017F"/>
    <w:rsid w:val="002923CC"/>
    <w:rsid w:val="00297BE5"/>
    <w:rsid w:val="002A1B32"/>
    <w:rsid w:val="002A2C05"/>
    <w:rsid w:val="002A35FB"/>
    <w:rsid w:val="002A4355"/>
    <w:rsid w:val="002A6FB3"/>
    <w:rsid w:val="002A7742"/>
    <w:rsid w:val="002C3366"/>
    <w:rsid w:val="002C3D50"/>
    <w:rsid w:val="002D2A8E"/>
    <w:rsid w:val="002D5100"/>
    <w:rsid w:val="002D6984"/>
    <w:rsid w:val="002E0224"/>
    <w:rsid w:val="002E1FAD"/>
    <w:rsid w:val="002E3C12"/>
    <w:rsid w:val="002E50F6"/>
    <w:rsid w:val="002E69E2"/>
    <w:rsid w:val="002E7D76"/>
    <w:rsid w:val="002F58C9"/>
    <w:rsid w:val="002F6B74"/>
    <w:rsid w:val="0030068E"/>
    <w:rsid w:val="00304E02"/>
    <w:rsid w:val="00307E4B"/>
    <w:rsid w:val="00311EC5"/>
    <w:rsid w:val="00316E3C"/>
    <w:rsid w:val="00317B68"/>
    <w:rsid w:val="00321590"/>
    <w:rsid w:val="00324E8B"/>
    <w:rsid w:val="00340688"/>
    <w:rsid w:val="00343B3D"/>
    <w:rsid w:val="00346428"/>
    <w:rsid w:val="00346A6F"/>
    <w:rsid w:val="00346C55"/>
    <w:rsid w:val="00350A28"/>
    <w:rsid w:val="00352691"/>
    <w:rsid w:val="00354B35"/>
    <w:rsid w:val="00355345"/>
    <w:rsid w:val="0035661B"/>
    <w:rsid w:val="003604C4"/>
    <w:rsid w:val="00360A9E"/>
    <w:rsid w:val="00364E17"/>
    <w:rsid w:val="00373FF7"/>
    <w:rsid w:val="00374765"/>
    <w:rsid w:val="003819D9"/>
    <w:rsid w:val="0038706B"/>
    <w:rsid w:val="00394982"/>
    <w:rsid w:val="00394BF7"/>
    <w:rsid w:val="00396998"/>
    <w:rsid w:val="003A0E51"/>
    <w:rsid w:val="003A21EB"/>
    <w:rsid w:val="003B1696"/>
    <w:rsid w:val="003B32C3"/>
    <w:rsid w:val="003B71E4"/>
    <w:rsid w:val="003C3E2F"/>
    <w:rsid w:val="003C7A69"/>
    <w:rsid w:val="003D39DF"/>
    <w:rsid w:val="003D5B71"/>
    <w:rsid w:val="003E5752"/>
    <w:rsid w:val="003F1601"/>
    <w:rsid w:val="003F1B9F"/>
    <w:rsid w:val="003F6C0D"/>
    <w:rsid w:val="00402DD5"/>
    <w:rsid w:val="00403E49"/>
    <w:rsid w:val="00411918"/>
    <w:rsid w:val="0041296B"/>
    <w:rsid w:val="00420708"/>
    <w:rsid w:val="004253AF"/>
    <w:rsid w:val="00426295"/>
    <w:rsid w:val="0042693A"/>
    <w:rsid w:val="00431AAF"/>
    <w:rsid w:val="00432507"/>
    <w:rsid w:val="00434287"/>
    <w:rsid w:val="00437241"/>
    <w:rsid w:val="00437418"/>
    <w:rsid w:val="00446084"/>
    <w:rsid w:val="00451B2A"/>
    <w:rsid w:val="004529A5"/>
    <w:rsid w:val="00454CE7"/>
    <w:rsid w:val="004553B5"/>
    <w:rsid w:val="00455B64"/>
    <w:rsid w:val="00456FD3"/>
    <w:rsid w:val="004576BB"/>
    <w:rsid w:val="0046000F"/>
    <w:rsid w:val="004641A4"/>
    <w:rsid w:val="00464D53"/>
    <w:rsid w:val="00465160"/>
    <w:rsid w:val="004674B6"/>
    <w:rsid w:val="00477057"/>
    <w:rsid w:val="004810F6"/>
    <w:rsid w:val="004815FD"/>
    <w:rsid w:val="0048296A"/>
    <w:rsid w:val="00486C1F"/>
    <w:rsid w:val="004917F8"/>
    <w:rsid w:val="00496DEA"/>
    <w:rsid w:val="00497E3B"/>
    <w:rsid w:val="004A046A"/>
    <w:rsid w:val="004A0D70"/>
    <w:rsid w:val="004A2C91"/>
    <w:rsid w:val="004B45F1"/>
    <w:rsid w:val="004B4EE9"/>
    <w:rsid w:val="004C02ED"/>
    <w:rsid w:val="004C0897"/>
    <w:rsid w:val="004C1CDE"/>
    <w:rsid w:val="004C2649"/>
    <w:rsid w:val="004C401D"/>
    <w:rsid w:val="004C5850"/>
    <w:rsid w:val="004C7BCC"/>
    <w:rsid w:val="004D4F58"/>
    <w:rsid w:val="004D5E93"/>
    <w:rsid w:val="004D667A"/>
    <w:rsid w:val="004D69BB"/>
    <w:rsid w:val="004D7867"/>
    <w:rsid w:val="004E0A0F"/>
    <w:rsid w:val="004E1077"/>
    <w:rsid w:val="004E4DC5"/>
    <w:rsid w:val="004E6D4F"/>
    <w:rsid w:val="004F019C"/>
    <w:rsid w:val="00501FAD"/>
    <w:rsid w:val="00505BF4"/>
    <w:rsid w:val="00516678"/>
    <w:rsid w:val="00516C18"/>
    <w:rsid w:val="00516CBE"/>
    <w:rsid w:val="005171EF"/>
    <w:rsid w:val="00520C21"/>
    <w:rsid w:val="00521747"/>
    <w:rsid w:val="00522F72"/>
    <w:rsid w:val="00523C47"/>
    <w:rsid w:val="00525414"/>
    <w:rsid w:val="00525454"/>
    <w:rsid w:val="005258A8"/>
    <w:rsid w:val="00527D4A"/>
    <w:rsid w:val="00536626"/>
    <w:rsid w:val="00536906"/>
    <w:rsid w:val="00543E50"/>
    <w:rsid w:val="00545556"/>
    <w:rsid w:val="00545E92"/>
    <w:rsid w:val="00546DBF"/>
    <w:rsid w:val="00547729"/>
    <w:rsid w:val="00554A8C"/>
    <w:rsid w:val="005554F4"/>
    <w:rsid w:val="00555C69"/>
    <w:rsid w:val="005578F3"/>
    <w:rsid w:val="00560778"/>
    <w:rsid w:val="00561F4D"/>
    <w:rsid w:val="00562B23"/>
    <w:rsid w:val="0056522E"/>
    <w:rsid w:val="0056788B"/>
    <w:rsid w:val="00570629"/>
    <w:rsid w:val="00572404"/>
    <w:rsid w:val="00572FEC"/>
    <w:rsid w:val="00574554"/>
    <w:rsid w:val="00575244"/>
    <w:rsid w:val="00585BE4"/>
    <w:rsid w:val="00586580"/>
    <w:rsid w:val="005946E1"/>
    <w:rsid w:val="00595EF5"/>
    <w:rsid w:val="005A0464"/>
    <w:rsid w:val="005A1663"/>
    <w:rsid w:val="005A18D5"/>
    <w:rsid w:val="005A4276"/>
    <w:rsid w:val="005A4B4E"/>
    <w:rsid w:val="005A7026"/>
    <w:rsid w:val="005B301D"/>
    <w:rsid w:val="005C6F7A"/>
    <w:rsid w:val="005D0202"/>
    <w:rsid w:val="005D5A57"/>
    <w:rsid w:val="005D6818"/>
    <w:rsid w:val="005E04EC"/>
    <w:rsid w:val="005E08C7"/>
    <w:rsid w:val="005E3FAC"/>
    <w:rsid w:val="005F1A3C"/>
    <w:rsid w:val="005F4259"/>
    <w:rsid w:val="005F660D"/>
    <w:rsid w:val="00601491"/>
    <w:rsid w:val="00603E2B"/>
    <w:rsid w:val="00605916"/>
    <w:rsid w:val="0061333B"/>
    <w:rsid w:val="00616807"/>
    <w:rsid w:val="006168B2"/>
    <w:rsid w:val="006318EA"/>
    <w:rsid w:val="00642A51"/>
    <w:rsid w:val="006466CA"/>
    <w:rsid w:val="00656DB6"/>
    <w:rsid w:val="00661316"/>
    <w:rsid w:val="00661ADB"/>
    <w:rsid w:val="00663F21"/>
    <w:rsid w:val="006757D7"/>
    <w:rsid w:val="00677798"/>
    <w:rsid w:val="00680571"/>
    <w:rsid w:val="00681505"/>
    <w:rsid w:val="006817D8"/>
    <w:rsid w:val="00681A3D"/>
    <w:rsid w:val="006833D8"/>
    <w:rsid w:val="00683468"/>
    <w:rsid w:val="00683D3C"/>
    <w:rsid w:val="0069145A"/>
    <w:rsid w:val="006918E1"/>
    <w:rsid w:val="0069378A"/>
    <w:rsid w:val="006964EF"/>
    <w:rsid w:val="006A1314"/>
    <w:rsid w:val="006A3B74"/>
    <w:rsid w:val="006A5A87"/>
    <w:rsid w:val="006C05A5"/>
    <w:rsid w:val="006C47DB"/>
    <w:rsid w:val="006C7C89"/>
    <w:rsid w:val="006D4BD0"/>
    <w:rsid w:val="006D519C"/>
    <w:rsid w:val="006D73D7"/>
    <w:rsid w:val="006D7B1E"/>
    <w:rsid w:val="006D7D3C"/>
    <w:rsid w:val="006E4AE8"/>
    <w:rsid w:val="006E69BE"/>
    <w:rsid w:val="006F0032"/>
    <w:rsid w:val="006F1040"/>
    <w:rsid w:val="006F17B2"/>
    <w:rsid w:val="006F1924"/>
    <w:rsid w:val="006F33F7"/>
    <w:rsid w:val="006F3F20"/>
    <w:rsid w:val="006F7EEF"/>
    <w:rsid w:val="00700D26"/>
    <w:rsid w:val="00707741"/>
    <w:rsid w:val="00716B69"/>
    <w:rsid w:val="007172F3"/>
    <w:rsid w:val="00722C94"/>
    <w:rsid w:val="0072361D"/>
    <w:rsid w:val="00725773"/>
    <w:rsid w:val="007313C1"/>
    <w:rsid w:val="0073142A"/>
    <w:rsid w:val="007325D2"/>
    <w:rsid w:val="00737145"/>
    <w:rsid w:val="00740EB7"/>
    <w:rsid w:val="00740F12"/>
    <w:rsid w:val="00741F1F"/>
    <w:rsid w:val="0074487F"/>
    <w:rsid w:val="00751AC1"/>
    <w:rsid w:val="00753792"/>
    <w:rsid w:val="0075446A"/>
    <w:rsid w:val="00754C25"/>
    <w:rsid w:val="00755B1D"/>
    <w:rsid w:val="00766255"/>
    <w:rsid w:val="007740FB"/>
    <w:rsid w:val="007851F5"/>
    <w:rsid w:val="007868C4"/>
    <w:rsid w:val="00787D80"/>
    <w:rsid w:val="007908BB"/>
    <w:rsid w:val="007909D1"/>
    <w:rsid w:val="007924D0"/>
    <w:rsid w:val="00794AAD"/>
    <w:rsid w:val="00796245"/>
    <w:rsid w:val="007A09A0"/>
    <w:rsid w:val="007B0413"/>
    <w:rsid w:val="007B272B"/>
    <w:rsid w:val="007C11C4"/>
    <w:rsid w:val="007C4B98"/>
    <w:rsid w:val="007C6273"/>
    <w:rsid w:val="007D1A31"/>
    <w:rsid w:val="007D3AE5"/>
    <w:rsid w:val="007D72E5"/>
    <w:rsid w:val="007D7C9C"/>
    <w:rsid w:val="007E0BF2"/>
    <w:rsid w:val="007E488D"/>
    <w:rsid w:val="007E6465"/>
    <w:rsid w:val="007F1B98"/>
    <w:rsid w:val="007F4FEE"/>
    <w:rsid w:val="007F6164"/>
    <w:rsid w:val="007F742F"/>
    <w:rsid w:val="00810F00"/>
    <w:rsid w:val="008117A7"/>
    <w:rsid w:val="00812F4B"/>
    <w:rsid w:val="00814383"/>
    <w:rsid w:val="00816298"/>
    <w:rsid w:val="008224E7"/>
    <w:rsid w:val="0082269D"/>
    <w:rsid w:val="00832749"/>
    <w:rsid w:val="00832A70"/>
    <w:rsid w:val="008430DB"/>
    <w:rsid w:val="00843818"/>
    <w:rsid w:val="00847F45"/>
    <w:rsid w:val="008569B2"/>
    <w:rsid w:val="00867F9C"/>
    <w:rsid w:val="008748ED"/>
    <w:rsid w:val="008758D8"/>
    <w:rsid w:val="00876F91"/>
    <w:rsid w:val="00880AEA"/>
    <w:rsid w:val="00881848"/>
    <w:rsid w:val="008907BF"/>
    <w:rsid w:val="00894E12"/>
    <w:rsid w:val="00897D99"/>
    <w:rsid w:val="00897F1A"/>
    <w:rsid w:val="008A1129"/>
    <w:rsid w:val="008A25A5"/>
    <w:rsid w:val="008A2F08"/>
    <w:rsid w:val="008A3440"/>
    <w:rsid w:val="008A3B23"/>
    <w:rsid w:val="008B5161"/>
    <w:rsid w:val="008B5553"/>
    <w:rsid w:val="008C45EB"/>
    <w:rsid w:val="008C526B"/>
    <w:rsid w:val="008C56F3"/>
    <w:rsid w:val="008D009C"/>
    <w:rsid w:val="008E126F"/>
    <w:rsid w:val="008E1F73"/>
    <w:rsid w:val="008F1655"/>
    <w:rsid w:val="008F304C"/>
    <w:rsid w:val="008F7D51"/>
    <w:rsid w:val="009040E0"/>
    <w:rsid w:val="0091174B"/>
    <w:rsid w:val="00912698"/>
    <w:rsid w:val="0091485A"/>
    <w:rsid w:val="00914873"/>
    <w:rsid w:val="00914F88"/>
    <w:rsid w:val="00921520"/>
    <w:rsid w:val="00922BF9"/>
    <w:rsid w:val="00925417"/>
    <w:rsid w:val="00927157"/>
    <w:rsid w:val="00930D45"/>
    <w:rsid w:val="00935933"/>
    <w:rsid w:val="00940D32"/>
    <w:rsid w:val="00946B74"/>
    <w:rsid w:val="009646F2"/>
    <w:rsid w:val="00964778"/>
    <w:rsid w:val="009654F3"/>
    <w:rsid w:val="00970037"/>
    <w:rsid w:val="00974CEA"/>
    <w:rsid w:val="00983A75"/>
    <w:rsid w:val="00990E45"/>
    <w:rsid w:val="00995EB3"/>
    <w:rsid w:val="009A0DDD"/>
    <w:rsid w:val="009A6C90"/>
    <w:rsid w:val="009B41CE"/>
    <w:rsid w:val="009B5A43"/>
    <w:rsid w:val="009C0F2D"/>
    <w:rsid w:val="009C245F"/>
    <w:rsid w:val="009C56A7"/>
    <w:rsid w:val="009D02EA"/>
    <w:rsid w:val="009D37F1"/>
    <w:rsid w:val="009D5D3E"/>
    <w:rsid w:val="009D6907"/>
    <w:rsid w:val="009D6952"/>
    <w:rsid w:val="009E053C"/>
    <w:rsid w:val="009E1044"/>
    <w:rsid w:val="009E15B4"/>
    <w:rsid w:val="009E1C5F"/>
    <w:rsid w:val="009E2066"/>
    <w:rsid w:val="009E2D3E"/>
    <w:rsid w:val="009F3492"/>
    <w:rsid w:val="009F36A9"/>
    <w:rsid w:val="00A05F84"/>
    <w:rsid w:val="00A062C2"/>
    <w:rsid w:val="00A10706"/>
    <w:rsid w:val="00A13DDB"/>
    <w:rsid w:val="00A176D8"/>
    <w:rsid w:val="00A200B0"/>
    <w:rsid w:val="00A23FFC"/>
    <w:rsid w:val="00A254FE"/>
    <w:rsid w:val="00A25D75"/>
    <w:rsid w:val="00A27720"/>
    <w:rsid w:val="00A2780C"/>
    <w:rsid w:val="00A30F44"/>
    <w:rsid w:val="00A3430B"/>
    <w:rsid w:val="00A34ABB"/>
    <w:rsid w:val="00A36BC3"/>
    <w:rsid w:val="00A45343"/>
    <w:rsid w:val="00A46BC4"/>
    <w:rsid w:val="00A52CD2"/>
    <w:rsid w:val="00A53BEC"/>
    <w:rsid w:val="00A54168"/>
    <w:rsid w:val="00A616E1"/>
    <w:rsid w:val="00A61A67"/>
    <w:rsid w:val="00A6648E"/>
    <w:rsid w:val="00A679FB"/>
    <w:rsid w:val="00A738F3"/>
    <w:rsid w:val="00A770A7"/>
    <w:rsid w:val="00A778CA"/>
    <w:rsid w:val="00A81C0B"/>
    <w:rsid w:val="00A85499"/>
    <w:rsid w:val="00A90A8D"/>
    <w:rsid w:val="00A94409"/>
    <w:rsid w:val="00A9493C"/>
    <w:rsid w:val="00A97552"/>
    <w:rsid w:val="00AA661E"/>
    <w:rsid w:val="00AB106F"/>
    <w:rsid w:val="00AB38CF"/>
    <w:rsid w:val="00AB40C0"/>
    <w:rsid w:val="00AB541F"/>
    <w:rsid w:val="00AC696D"/>
    <w:rsid w:val="00AC7671"/>
    <w:rsid w:val="00AC7820"/>
    <w:rsid w:val="00AD1260"/>
    <w:rsid w:val="00AE5EFD"/>
    <w:rsid w:val="00AF28F6"/>
    <w:rsid w:val="00AF3329"/>
    <w:rsid w:val="00AF73A1"/>
    <w:rsid w:val="00AF79EE"/>
    <w:rsid w:val="00B0183B"/>
    <w:rsid w:val="00B03A3A"/>
    <w:rsid w:val="00B07E22"/>
    <w:rsid w:val="00B10E4A"/>
    <w:rsid w:val="00B132CC"/>
    <w:rsid w:val="00B23D5B"/>
    <w:rsid w:val="00B30EF3"/>
    <w:rsid w:val="00B33F3A"/>
    <w:rsid w:val="00B35841"/>
    <w:rsid w:val="00B43C18"/>
    <w:rsid w:val="00B455B6"/>
    <w:rsid w:val="00B4561F"/>
    <w:rsid w:val="00B53609"/>
    <w:rsid w:val="00B53EBE"/>
    <w:rsid w:val="00B572D9"/>
    <w:rsid w:val="00B629CE"/>
    <w:rsid w:val="00B62EA3"/>
    <w:rsid w:val="00B66609"/>
    <w:rsid w:val="00B675A5"/>
    <w:rsid w:val="00B67D71"/>
    <w:rsid w:val="00B71B9E"/>
    <w:rsid w:val="00B71D07"/>
    <w:rsid w:val="00B73A39"/>
    <w:rsid w:val="00B7484A"/>
    <w:rsid w:val="00B76DAF"/>
    <w:rsid w:val="00B8139F"/>
    <w:rsid w:val="00B8314E"/>
    <w:rsid w:val="00B831A6"/>
    <w:rsid w:val="00B90FC7"/>
    <w:rsid w:val="00B919F3"/>
    <w:rsid w:val="00B96F84"/>
    <w:rsid w:val="00BA1F97"/>
    <w:rsid w:val="00BA734C"/>
    <w:rsid w:val="00BA7F78"/>
    <w:rsid w:val="00BB2D4D"/>
    <w:rsid w:val="00BB3796"/>
    <w:rsid w:val="00BB38D2"/>
    <w:rsid w:val="00BC0FE9"/>
    <w:rsid w:val="00BC1365"/>
    <w:rsid w:val="00BC183A"/>
    <w:rsid w:val="00BC1EC4"/>
    <w:rsid w:val="00BC3328"/>
    <w:rsid w:val="00BD2CD4"/>
    <w:rsid w:val="00BE303D"/>
    <w:rsid w:val="00BE4F09"/>
    <w:rsid w:val="00BF08E2"/>
    <w:rsid w:val="00BF630E"/>
    <w:rsid w:val="00C00145"/>
    <w:rsid w:val="00C01724"/>
    <w:rsid w:val="00C023BB"/>
    <w:rsid w:val="00C04778"/>
    <w:rsid w:val="00C04F17"/>
    <w:rsid w:val="00C07AA4"/>
    <w:rsid w:val="00C12DB4"/>
    <w:rsid w:val="00C15066"/>
    <w:rsid w:val="00C15542"/>
    <w:rsid w:val="00C20DF2"/>
    <w:rsid w:val="00C20F9A"/>
    <w:rsid w:val="00C21BA3"/>
    <w:rsid w:val="00C21CEA"/>
    <w:rsid w:val="00C22158"/>
    <w:rsid w:val="00C23949"/>
    <w:rsid w:val="00C24F9C"/>
    <w:rsid w:val="00C2538D"/>
    <w:rsid w:val="00C25476"/>
    <w:rsid w:val="00C35885"/>
    <w:rsid w:val="00C37E7D"/>
    <w:rsid w:val="00C41C38"/>
    <w:rsid w:val="00C475C7"/>
    <w:rsid w:val="00C51C4A"/>
    <w:rsid w:val="00C56250"/>
    <w:rsid w:val="00C632D1"/>
    <w:rsid w:val="00C63AD9"/>
    <w:rsid w:val="00C705AA"/>
    <w:rsid w:val="00C70BFA"/>
    <w:rsid w:val="00C71B29"/>
    <w:rsid w:val="00C721BC"/>
    <w:rsid w:val="00C72EAF"/>
    <w:rsid w:val="00C85758"/>
    <w:rsid w:val="00C87C07"/>
    <w:rsid w:val="00C91D17"/>
    <w:rsid w:val="00C92AF5"/>
    <w:rsid w:val="00CA0158"/>
    <w:rsid w:val="00CA3DF1"/>
    <w:rsid w:val="00CB0005"/>
    <w:rsid w:val="00CB0B39"/>
    <w:rsid w:val="00CC01DE"/>
    <w:rsid w:val="00CC0237"/>
    <w:rsid w:val="00CC1F2E"/>
    <w:rsid w:val="00CC4D19"/>
    <w:rsid w:val="00CD3D98"/>
    <w:rsid w:val="00CD65C5"/>
    <w:rsid w:val="00CE03E5"/>
    <w:rsid w:val="00CF2C89"/>
    <w:rsid w:val="00CF702B"/>
    <w:rsid w:val="00D061E9"/>
    <w:rsid w:val="00D068BC"/>
    <w:rsid w:val="00D1163C"/>
    <w:rsid w:val="00D1220F"/>
    <w:rsid w:val="00D1375B"/>
    <w:rsid w:val="00D21AB1"/>
    <w:rsid w:val="00D329F3"/>
    <w:rsid w:val="00D33066"/>
    <w:rsid w:val="00D4229D"/>
    <w:rsid w:val="00D44850"/>
    <w:rsid w:val="00D4563E"/>
    <w:rsid w:val="00D56730"/>
    <w:rsid w:val="00D56CAA"/>
    <w:rsid w:val="00D5724D"/>
    <w:rsid w:val="00D62372"/>
    <w:rsid w:val="00D65790"/>
    <w:rsid w:val="00D70953"/>
    <w:rsid w:val="00D7668C"/>
    <w:rsid w:val="00D76725"/>
    <w:rsid w:val="00D76AAD"/>
    <w:rsid w:val="00D857FC"/>
    <w:rsid w:val="00D85C60"/>
    <w:rsid w:val="00D911F9"/>
    <w:rsid w:val="00D92190"/>
    <w:rsid w:val="00D94372"/>
    <w:rsid w:val="00D955FD"/>
    <w:rsid w:val="00D97017"/>
    <w:rsid w:val="00DA06FD"/>
    <w:rsid w:val="00DA0ACA"/>
    <w:rsid w:val="00DB1023"/>
    <w:rsid w:val="00DB3589"/>
    <w:rsid w:val="00DB4AFA"/>
    <w:rsid w:val="00DB5CFD"/>
    <w:rsid w:val="00DB676B"/>
    <w:rsid w:val="00DC0862"/>
    <w:rsid w:val="00DC2834"/>
    <w:rsid w:val="00DC59FF"/>
    <w:rsid w:val="00DD2728"/>
    <w:rsid w:val="00DD2D79"/>
    <w:rsid w:val="00DD34DC"/>
    <w:rsid w:val="00DD5E83"/>
    <w:rsid w:val="00DE05C5"/>
    <w:rsid w:val="00DE0831"/>
    <w:rsid w:val="00DE1487"/>
    <w:rsid w:val="00DE6BC5"/>
    <w:rsid w:val="00DF15D4"/>
    <w:rsid w:val="00DF2715"/>
    <w:rsid w:val="00DF3DA6"/>
    <w:rsid w:val="00DF53DE"/>
    <w:rsid w:val="00E04842"/>
    <w:rsid w:val="00E04EBF"/>
    <w:rsid w:val="00E1317D"/>
    <w:rsid w:val="00E21875"/>
    <w:rsid w:val="00E25257"/>
    <w:rsid w:val="00E25495"/>
    <w:rsid w:val="00E32F69"/>
    <w:rsid w:val="00E344A8"/>
    <w:rsid w:val="00E431C4"/>
    <w:rsid w:val="00E4497E"/>
    <w:rsid w:val="00E47873"/>
    <w:rsid w:val="00E53FE9"/>
    <w:rsid w:val="00E57D9B"/>
    <w:rsid w:val="00E60C8F"/>
    <w:rsid w:val="00E64C4C"/>
    <w:rsid w:val="00E7080A"/>
    <w:rsid w:val="00E70B47"/>
    <w:rsid w:val="00E820CA"/>
    <w:rsid w:val="00E87560"/>
    <w:rsid w:val="00E909CE"/>
    <w:rsid w:val="00E917B2"/>
    <w:rsid w:val="00E93AEB"/>
    <w:rsid w:val="00E94F5E"/>
    <w:rsid w:val="00E957BA"/>
    <w:rsid w:val="00E95F81"/>
    <w:rsid w:val="00E97BBC"/>
    <w:rsid w:val="00EA1145"/>
    <w:rsid w:val="00EA4263"/>
    <w:rsid w:val="00EA4C64"/>
    <w:rsid w:val="00EB3832"/>
    <w:rsid w:val="00EB6E83"/>
    <w:rsid w:val="00EC276E"/>
    <w:rsid w:val="00EC78FA"/>
    <w:rsid w:val="00EC7E19"/>
    <w:rsid w:val="00ED5E7F"/>
    <w:rsid w:val="00EE1330"/>
    <w:rsid w:val="00EE4B74"/>
    <w:rsid w:val="00EE7AD8"/>
    <w:rsid w:val="00F045B3"/>
    <w:rsid w:val="00F06E4F"/>
    <w:rsid w:val="00F108FE"/>
    <w:rsid w:val="00F118BB"/>
    <w:rsid w:val="00F11F91"/>
    <w:rsid w:val="00F14A56"/>
    <w:rsid w:val="00F15A31"/>
    <w:rsid w:val="00F25583"/>
    <w:rsid w:val="00F3040E"/>
    <w:rsid w:val="00F31C93"/>
    <w:rsid w:val="00F31E4D"/>
    <w:rsid w:val="00F33FAA"/>
    <w:rsid w:val="00F352AA"/>
    <w:rsid w:val="00F35B8B"/>
    <w:rsid w:val="00F528E0"/>
    <w:rsid w:val="00F57558"/>
    <w:rsid w:val="00F60358"/>
    <w:rsid w:val="00F611AF"/>
    <w:rsid w:val="00F65E8A"/>
    <w:rsid w:val="00F66B9C"/>
    <w:rsid w:val="00F724F9"/>
    <w:rsid w:val="00F76082"/>
    <w:rsid w:val="00F774F0"/>
    <w:rsid w:val="00F81DA5"/>
    <w:rsid w:val="00F84558"/>
    <w:rsid w:val="00F8595E"/>
    <w:rsid w:val="00F8761A"/>
    <w:rsid w:val="00F87D25"/>
    <w:rsid w:val="00F92D0F"/>
    <w:rsid w:val="00F97AD3"/>
    <w:rsid w:val="00FA397B"/>
    <w:rsid w:val="00FA3C33"/>
    <w:rsid w:val="00FA7CA0"/>
    <w:rsid w:val="00FB3DE9"/>
    <w:rsid w:val="00FD22EB"/>
    <w:rsid w:val="00FD3369"/>
    <w:rsid w:val="00FD6D6D"/>
    <w:rsid w:val="00FE010C"/>
    <w:rsid w:val="00FE0C4D"/>
    <w:rsid w:val="00FF0A4B"/>
    <w:rsid w:val="00FF0D38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  <w14:docId w14:val="10012CCB"/>
  <w15:docId w15:val="{812D7AFA-3068-404D-915E-BFF4168B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2269D"/>
    <w:rPr>
      <w:sz w:val="24"/>
      <w:szCs w:val="24"/>
    </w:rPr>
  </w:style>
  <w:style w:type="paragraph" w:styleId="Heading1">
    <w:name w:val="heading 1"/>
    <w:basedOn w:val="Normal"/>
    <w:next w:val="Normal"/>
    <w:qFormat/>
    <w:rsid w:val="0082269D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color w:val="00000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269D"/>
    <w:pPr>
      <w:tabs>
        <w:tab w:val="center" w:pos="4153"/>
        <w:tab w:val="right" w:pos="8306"/>
      </w:tabs>
    </w:pPr>
    <w:rPr>
      <w:rFonts w:eastAsia="MS Mincho"/>
      <w:sz w:val="20"/>
      <w:szCs w:val="20"/>
      <w:lang w:val="en-GB" w:eastAsia="zh-CN"/>
    </w:rPr>
  </w:style>
  <w:style w:type="paragraph" w:customStyle="1" w:styleId="REUNION">
    <w:name w:val="REUNION"/>
    <w:basedOn w:val="Normal"/>
    <w:rsid w:val="0082269D"/>
    <w:pPr>
      <w:jc w:val="center"/>
    </w:pPr>
    <w:rPr>
      <w:rFonts w:ascii="Arial" w:eastAsia="MS Mincho" w:hAnsi="Arial"/>
      <w:b/>
      <w:sz w:val="22"/>
      <w:szCs w:val="20"/>
      <w:lang w:val="fr-FR" w:eastAsia="zh-CN"/>
    </w:rPr>
  </w:style>
  <w:style w:type="paragraph" w:styleId="Footer">
    <w:name w:val="footer"/>
    <w:basedOn w:val="Normal"/>
    <w:link w:val="FooterChar"/>
    <w:uiPriority w:val="99"/>
    <w:rsid w:val="008226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61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13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613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D4229D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ps">
    <w:name w:val="hps"/>
    <w:basedOn w:val="DefaultParagraphFont"/>
    <w:rsid w:val="00D4229D"/>
  </w:style>
  <w:style w:type="paragraph" w:customStyle="1" w:styleId="Paragraphedeliste1">
    <w:name w:val="Paragraphe de liste1"/>
    <w:basedOn w:val="Normal"/>
    <w:rsid w:val="008B5553"/>
    <w:pPr>
      <w:spacing w:after="200" w:line="276" w:lineRule="auto"/>
      <w:ind w:left="720"/>
      <w:contextualSpacing/>
    </w:pPr>
    <w:rPr>
      <w:rFonts w:ascii="Arial" w:eastAsia="MS Mincho" w:hAnsi="Arial" w:cs="Arial"/>
      <w:lang w:val="en-GB"/>
    </w:rPr>
  </w:style>
  <w:style w:type="character" w:styleId="FollowedHyperlink">
    <w:name w:val="FollowedHyperlink"/>
    <w:basedOn w:val="DefaultParagraphFont"/>
    <w:semiHidden/>
    <w:unhideWhenUsed/>
    <w:rsid w:val="00525414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F528E0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8430DB"/>
    <w:rPr>
      <w:sz w:val="24"/>
      <w:szCs w:val="24"/>
    </w:rPr>
  </w:style>
  <w:style w:type="paragraph" w:customStyle="1" w:styleId="Default">
    <w:name w:val="Default"/>
    <w:rsid w:val="00AB54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84381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5865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65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65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6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6580"/>
    <w:rPr>
      <w:b/>
      <w:bCs/>
    </w:rPr>
  </w:style>
  <w:style w:type="paragraph" w:styleId="NoSpacing">
    <w:name w:val="No Spacing"/>
    <w:uiPriority w:val="1"/>
    <w:qFormat/>
    <w:rsid w:val="00065C3A"/>
    <w:pPr>
      <w:widowControl w:val="0"/>
      <w:jc w:val="both"/>
    </w:pPr>
    <w:rPr>
      <w:rFonts w:ascii="Century" w:eastAsia="MS Mincho" w:hAnsi="Century"/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0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7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4658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21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21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7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19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98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89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84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84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75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83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06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05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3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0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8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3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569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61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21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9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3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5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1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3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28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5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09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7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0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02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2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0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91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5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48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51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203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22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80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097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866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819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28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778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5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907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iki.unece.org/download/attachments/101553572/IWGMU-06-02%20%28OICA%29%2020200703_status_justification_quantity_values_mod.pptx?api=v2" TargetMode="External"/><Relationship Id="rId18" Type="http://schemas.openxmlformats.org/officeDocument/2006/relationships/hyperlink" Target="https://wiki.unece.org/download/attachments/101553572/IWGMU-06-07%20%28Scania%29%20Influence%20of%20temperature%20%20and%20atmospheric%20pressure%20on%20sound.pptx?api=v2" TargetMode="External"/><Relationship Id="rId26" Type="http://schemas.openxmlformats.org/officeDocument/2006/relationships/hyperlink" Target="https://eur-lex.europa.eu/legal-content/EN/TXT/PDF/?uri=CELEX:32018R0858&amp;from=EN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iki.unece.org/download/attachments/101553572/IWGMU-06-05a%20NCHRP%20Report%201-44-1.pdf?api=v2" TargetMode="External"/><Relationship Id="rId34" Type="http://schemas.openxmlformats.org/officeDocument/2006/relationships/hyperlink" Target="http://www.unece.org/fileadmin/DAM/trans/doc/2020/wp29grb/GRBP-72-10e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unece.org/fileadmin/DAM/trans/doc/2020/wp29grb/GRBP-72-11e.pdf" TargetMode="External"/><Relationship Id="rId17" Type="http://schemas.openxmlformats.org/officeDocument/2006/relationships/hyperlink" Target="https://wiki.unece.org/download/attachments/101553572/IWGMU-06-06%20%28HCV%29%20Measurement%20Uncertainty%20estimation%20DRAFT%202020-10-06.pptx?api=v2" TargetMode="External"/><Relationship Id="rId25" Type="http://schemas.openxmlformats.org/officeDocument/2006/relationships/hyperlink" Target="http://www.unece.org/fileadmin/DAM/trans/main/wp29/wp29regs/2016/R117r4e.pdf" TargetMode="External"/><Relationship Id="rId33" Type="http://schemas.openxmlformats.org/officeDocument/2006/relationships/hyperlink" Target="http://www.unece.org/fileadmin/DAM/trans/doc/2020/wp29grb/GRBP-72-11e.pdf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iki.unece.org/download/attachments/101553572/IWGMU-06-05%20%28DM%29%20Measuring%20Tire-pavement%20Noise%20at%20the%20Source.pptx?api=v2" TargetMode="External"/><Relationship Id="rId20" Type="http://schemas.openxmlformats.org/officeDocument/2006/relationships/image" Target="media/image1.png"/><Relationship Id="rId29" Type="http://schemas.openxmlformats.org/officeDocument/2006/relationships/hyperlink" Target="https://wiki.unece.org/download/attachments/94045194/TFMU-03-04%202020-01-07%20TFMU%20-%20Proposal%20for%20Assessment%20and%20Handling%20of%20Measurement%20Uncertainty.pptx?api=v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ece.org/fileadmin/DAM/trans/doc/2020/wp29grb/GRBP-72-10e.pdf" TargetMode="External"/><Relationship Id="rId24" Type="http://schemas.openxmlformats.org/officeDocument/2006/relationships/hyperlink" Target="http://www.unece.org/fileadmin/DAM/trans/main/wp29/wp29regs/2016/R051r3e.pdf" TargetMode="External"/><Relationship Id="rId32" Type="http://schemas.openxmlformats.org/officeDocument/2006/relationships/hyperlink" Target="https://wiki.unece.org/download/attachments/94045194/TFMU-03-02%20%28ISO%29%20Presentation%20of%20ISOWG27%20Work.pptx?api=v2" TargetMode="Externa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iki.unece.org/download/attachments/101553572/IWGMU-06-04%20Rev.1%20%28Renault%29%20Run_to_Run_uncertainties.pptx?api=v2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s://wiki.unece.org/download/attachments/92012876/TFMU-02-07%20%28OICA%29%202019-11-14%20Test%20Track%20Correction%20for%20Tyre_Rolling%20Sound.xlsx?api=v2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iki.unece.org/download/attachments/97648922/TFMU-05-03%2020200424_status_justification_quantity_values%20v3.pdf?api=v2" TargetMode="External"/><Relationship Id="rId31" Type="http://schemas.openxmlformats.org/officeDocument/2006/relationships/hyperlink" Target="https://wiki.unece.org/download/attachments/92012874/TFMU-01-03%20%28VDA%29%202019-05-20%20-%20VDA%20-%20Final%20report%20RoRoTe%20Europe_20161103_EN_EXCERPT.pdf?api=v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iki.unece.org/download/attachments/101553572/IWGMU-06-03%20%28Chair%29%20Temp%20correction%20analysis.pptx?api=v2" TargetMode="External"/><Relationship Id="rId22" Type="http://schemas.openxmlformats.org/officeDocument/2006/relationships/hyperlink" Target="https://wiki.unece.org/download/attachments/101553572/IWGMU-06-05b%20NCHRP%20Report%201-44-1%20APPENDIX%20C.doc?api=v2" TargetMode="External"/><Relationship Id="rId27" Type="http://schemas.openxmlformats.org/officeDocument/2006/relationships/hyperlink" Target="https://wiki.unece.org/download/attachments/92012876/TFMU-02-06%20%28OICA%29%20MU%20Calculation%20Sheet%20rev7%20public.xlsx?api=v2" TargetMode="External"/><Relationship Id="rId30" Type="http://schemas.openxmlformats.org/officeDocument/2006/relationships/hyperlink" Target="http://www.unece.org/fileadmin/DAM/trans/doc/2020/wp29grb/GRBP-71-21e.pptx" TargetMode="External"/><Relationship Id="rId35" Type="http://schemas.openxmlformats.org/officeDocument/2006/relationships/hyperlink" Target="https://wiki.unece.org/pages/viewpage.action?pageId=92012814&amp;src=contextnavpagetreemo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8C314500969478205C9B80FF82035" ma:contentTypeVersion="9" ma:contentTypeDescription="Create a new document." ma:contentTypeScope="" ma:versionID="274f1edcdf3b3f1d3027a7c9a63beade">
  <xsd:schema xmlns:xsd="http://www.w3.org/2001/XMLSchema" xmlns:xs="http://www.w3.org/2001/XMLSchema" xmlns:p="http://schemas.microsoft.com/office/2006/metadata/properties" xmlns:ns3="bbaba591-5868-4d92-94c5-d3e565773f09" targetNamespace="http://schemas.microsoft.com/office/2006/metadata/properties" ma:root="true" ma:fieldsID="70eee9dc8506094c2f7088f6db1e67ea" ns3:_="">
    <xsd:import namespace="bbaba591-5868-4d92-94c5-d3e565773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ba591-5868-4d92-94c5-d3e565773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1003E-A8B5-4CED-9F00-824AEC455062}">
  <ds:schemaRefs>
    <ds:schemaRef ds:uri="http://purl.org/dc/terms/"/>
    <ds:schemaRef ds:uri="http://schemas.microsoft.com/office/2006/documentManagement/types"/>
    <ds:schemaRef ds:uri="bbaba591-5868-4d92-94c5-d3e565773f09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99C0B38-77A4-4CDB-8F4A-02574013C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5E0E9-C505-40B2-BA48-1E2EAD0F6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ba591-5868-4d92-94c5-d3e565773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420FD9-2057-43DA-A45B-5A756099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1975</Words>
  <Characters>13591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ISO TC43/SC1/WG42</vt:lpstr>
      <vt:lpstr>ISO TC43/SC1/WG42</vt:lpstr>
    </vt:vector>
  </TitlesOfParts>
  <Company>GM</Company>
  <LinksUpToDate>false</LinksUpToDate>
  <CharactersWithSpaces>15535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TC43/SC1/WG42</dc:title>
  <dc:subject/>
  <dc:creator>SF</dc:creator>
  <cp:keywords/>
  <dc:description/>
  <cp:lastModifiedBy>Klopotek Manfred</cp:lastModifiedBy>
  <cp:revision>41</cp:revision>
  <cp:lastPrinted>2020-12-01T10:28:00Z</cp:lastPrinted>
  <dcterms:created xsi:type="dcterms:W3CDTF">2020-12-01T08:49:00Z</dcterms:created>
  <dcterms:modified xsi:type="dcterms:W3CDTF">2020-12-01T11:39:00Z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a7f2ec83-e677-438d-afb7-4c7c0dbc872b_Enabled">
    <vt:lpwstr>True</vt:lpwstr>
  </property>
  <property fmtid="{D5CDD505-2E9C-101B-9397-08002B2CF9AE}" pid="4" name="MSIP_Label_a7f2ec83-e677-438d-afb7-4c7c0dbc872b_SiteId">
    <vt:lpwstr>3bc062e4-ac9d-4c17-b4dd-3aad637ff1ac</vt:lpwstr>
  </property>
  <property fmtid="{D5CDD505-2E9C-101B-9397-08002B2CF9AE}" pid="5" name="MSIP_Label_a7f2ec83-e677-438d-afb7-4c7c0dbc872b_Ref">
    <vt:lpwstr>https://api.informationprotection.azure.com/api/3bc062e4-ac9d-4c17-b4dd-3aad637ff1ac</vt:lpwstr>
  </property>
  <property fmtid="{D5CDD505-2E9C-101B-9397-08002B2CF9AE}" pid="6" name="MSIP_Label_a7f2ec83-e677-438d-afb7-4c7c0dbc872b_Owner">
    <vt:lpwstr>manfred.klopotek@scania.com</vt:lpwstr>
  </property>
  <property fmtid="{D5CDD505-2E9C-101B-9397-08002B2CF9AE}" pid="7" name="MSIP_Label_a7f2ec83-e677-438d-afb7-4c7c0dbc872b_SetDate">
    <vt:lpwstr>2019-10-30T12:13:55.0593270+01:00</vt:lpwstr>
  </property>
  <property fmtid="{D5CDD505-2E9C-101B-9397-08002B2CF9AE}" pid="8" name="MSIP_Label_a7f2ec83-e677-438d-afb7-4c7c0dbc872b_Name">
    <vt:lpwstr>Internal</vt:lpwstr>
  </property>
  <property fmtid="{D5CDD505-2E9C-101B-9397-08002B2CF9AE}" pid="9" name="MSIP_Label_a7f2ec83-e677-438d-afb7-4c7c0dbc872b_Application">
    <vt:lpwstr>Microsoft Azure Information Protection</vt:lpwstr>
  </property>
  <property fmtid="{D5CDD505-2E9C-101B-9397-08002B2CF9AE}" pid="10" name="MSIP_Label_a7f2ec83-e677-438d-afb7-4c7c0dbc872b_Extended_MSFT_Method">
    <vt:lpwstr>Automatic</vt:lpwstr>
  </property>
  <property fmtid="{D5CDD505-2E9C-101B-9397-08002B2CF9AE}" pid="11" name="Sensitivity">
    <vt:lpwstr>Internal</vt:lpwstr>
  </property>
  <property fmtid="{D5CDD505-2E9C-101B-9397-08002B2CF9AE}" pid="12" name="_AdHocReviewCycleID">
    <vt:i4>1143443230</vt:i4>
  </property>
  <property fmtid="{D5CDD505-2E9C-101B-9397-08002B2CF9AE}" pid="13" name="_EmailSubject">
    <vt:lpwstr>TF MU: Guidelines &amp; Status Report</vt:lpwstr>
  </property>
  <property fmtid="{D5CDD505-2E9C-101B-9397-08002B2CF9AE}" pid="14" name="_AuthorEmail">
    <vt:lpwstr>Truls.Berge@sintef.no</vt:lpwstr>
  </property>
  <property fmtid="{D5CDD505-2E9C-101B-9397-08002B2CF9AE}" pid="15" name="_AuthorEmailDisplayName">
    <vt:lpwstr>Truls Berge</vt:lpwstr>
  </property>
  <property fmtid="{D5CDD505-2E9C-101B-9397-08002B2CF9AE}" pid="16" name="_ReviewingToolsShownOnce">
    <vt:lpwstr/>
  </property>
  <property fmtid="{D5CDD505-2E9C-101B-9397-08002B2CF9AE}" pid="17" name="ContentTypeId">
    <vt:lpwstr>0x010100DEB8C314500969478205C9B80FF82035</vt:lpwstr>
  </property>
</Properties>
</file>