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31BB62A9" w14:textId="49DEC35C" w:rsidR="00056C26" w:rsidRDefault="00056C26" w:rsidP="00B53720">
      <w:pPr>
        <w:jc w:val="center"/>
        <w:rPr>
          <w:b/>
          <w:sz w:val="32"/>
          <w:szCs w:val="32"/>
          <w:lang w:val="en-GB" w:eastAsia="ja-JP"/>
        </w:rPr>
      </w:pPr>
      <w:r>
        <w:rPr>
          <w:b/>
          <w:sz w:val="32"/>
          <w:szCs w:val="32"/>
          <w:lang w:val="en-GB" w:eastAsia="ja-JP"/>
        </w:rPr>
        <w:t>SG-EDR-0</w:t>
      </w:r>
      <w:r w:rsidR="00D601E3">
        <w:rPr>
          <w:b/>
          <w:sz w:val="32"/>
          <w:szCs w:val="32"/>
          <w:lang w:val="en-GB" w:eastAsia="ja-JP"/>
        </w:rPr>
        <w:t>6</w:t>
      </w:r>
      <w:r>
        <w:rPr>
          <w:b/>
          <w:sz w:val="32"/>
          <w:szCs w:val="32"/>
          <w:lang w:val="en-GB" w:eastAsia="ja-JP"/>
        </w:rPr>
        <w:t xml:space="preserve"> Conference Call Meeting</w:t>
      </w:r>
    </w:p>
    <w:p w14:paraId="3983BE4D" w14:textId="7CC57CBB" w:rsidR="00076604" w:rsidRDefault="00076604" w:rsidP="00B53720">
      <w:pPr>
        <w:jc w:val="center"/>
        <w:rPr>
          <w:b/>
          <w:sz w:val="32"/>
          <w:szCs w:val="32"/>
          <w:lang w:val="en-GB"/>
        </w:rPr>
      </w:pPr>
      <w:r w:rsidRPr="009D4E0B">
        <w:rPr>
          <w:b/>
          <w:sz w:val="32"/>
          <w:szCs w:val="32"/>
          <w:lang w:val="en-GB"/>
        </w:rPr>
        <w:t xml:space="preserve">of </w:t>
      </w:r>
      <w:r w:rsidR="00B53720" w:rsidRPr="009D4E0B">
        <w:rPr>
          <w:b/>
          <w:sz w:val="32"/>
          <w:szCs w:val="32"/>
          <w:lang w:val="en-GB"/>
        </w:rPr>
        <w:t xml:space="preserve">the </w:t>
      </w:r>
      <w:r w:rsidR="008E1B9B" w:rsidRPr="009D4E0B">
        <w:rPr>
          <w:b/>
          <w:sz w:val="32"/>
          <w:szCs w:val="32"/>
          <w:lang w:val="en-GB"/>
        </w:rPr>
        <w:t xml:space="preserve">Event Data Recorder (EDR) </w:t>
      </w:r>
      <w:r w:rsidR="008E1B9B">
        <w:rPr>
          <w:b/>
          <w:sz w:val="32"/>
          <w:szCs w:val="32"/>
          <w:lang w:val="en-GB"/>
        </w:rPr>
        <w:t>Drafting Subgroup</w:t>
      </w:r>
    </w:p>
    <w:p w14:paraId="3F4F15BC" w14:textId="1F363BC1" w:rsidR="004B52F1" w:rsidRPr="004F3218" w:rsidRDefault="004B52F1" w:rsidP="00B53720">
      <w:pPr>
        <w:jc w:val="center"/>
        <w:rPr>
          <w:b/>
          <w:color w:val="C00000"/>
          <w:sz w:val="32"/>
          <w:szCs w:val="32"/>
          <w:lang w:val="en-GB"/>
        </w:rPr>
      </w:pPr>
      <w:r w:rsidRPr="004F3218">
        <w:rPr>
          <w:b/>
          <w:color w:val="C00000"/>
          <w:sz w:val="32"/>
          <w:szCs w:val="32"/>
          <w:lang w:val="en-GB"/>
        </w:rPr>
        <w:t>(Secretary Notes in Red)</w:t>
      </w:r>
    </w:p>
    <w:p w14:paraId="3F70223C" w14:textId="77777777" w:rsidR="00076604" w:rsidRPr="009D4E0B" w:rsidRDefault="00076604" w:rsidP="00F06EEA">
      <w:pPr>
        <w:rPr>
          <w:lang w:val="en-GB"/>
        </w:rPr>
      </w:pPr>
    </w:p>
    <w:p w14:paraId="1F307137" w14:textId="4F2E0119" w:rsidR="00B53720" w:rsidRPr="009D4E0B" w:rsidRDefault="00D601E3" w:rsidP="00B53720">
      <w:pPr>
        <w:jc w:val="center"/>
        <w:rPr>
          <w:sz w:val="22"/>
          <w:szCs w:val="22"/>
          <w:lang w:val="en-GB"/>
        </w:rPr>
      </w:pPr>
      <w:r>
        <w:rPr>
          <w:sz w:val="22"/>
          <w:szCs w:val="22"/>
          <w:lang w:val="en-GB" w:eastAsia="ja-JP"/>
        </w:rPr>
        <w:t>June 10</w:t>
      </w:r>
      <w:r w:rsidR="00B53720" w:rsidRPr="009D4E0B">
        <w:rPr>
          <w:sz w:val="22"/>
          <w:szCs w:val="22"/>
          <w:lang w:val="en-GB"/>
        </w:rPr>
        <w:t>,</w:t>
      </w:r>
      <w:r w:rsidR="001039D4">
        <w:rPr>
          <w:sz w:val="22"/>
          <w:szCs w:val="22"/>
          <w:lang w:val="en-GB"/>
        </w:rPr>
        <w:t xml:space="preserve"> 2020</w:t>
      </w:r>
    </w:p>
    <w:p w14:paraId="27180389" w14:textId="5437AD8A" w:rsidR="00B602C7" w:rsidRPr="009D4E0B" w:rsidRDefault="00B602C7" w:rsidP="005F260C">
      <w:pPr>
        <w:jc w:val="center"/>
        <w:rPr>
          <w:sz w:val="22"/>
          <w:szCs w:val="22"/>
          <w:lang w:val="en-GB"/>
        </w:rPr>
      </w:pPr>
      <w:r>
        <w:rPr>
          <w:sz w:val="22"/>
          <w:szCs w:val="22"/>
          <w:lang w:val="en-GB"/>
        </w:rPr>
        <w:t>(GoToMeeting Link at end of Agenda)</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5CCD0EEC" w:rsidR="00954566" w:rsidRPr="00056C26"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056C26">
        <w:rPr>
          <w:bCs/>
          <w:sz w:val="22"/>
          <w:szCs w:val="22"/>
          <w:lang w:val="en-GB"/>
        </w:rPr>
        <w:t>Start: CET 1</w:t>
      </w:r>
      <w:r w:rsidR="00DE55CE">
        <w:rPr>
          <w:bCs/>
          <w:sz w:val="22"/>
          <w:szCs w:val="22"/>
          <w:lang w:val="en-GB"/>
        </w:rPr>
        <w:t>3</w:t>
      </w:r>
      <w:r w:rsidR="00954566" w:rsidRPr="00056C26">
        <w:rPr>
          <w:bCs/>
          <w:sz w:val="22"/>
          <w:szCs w:val="22"/>
          <w:lang w:val="en-GB"/>
        </w:rPr>
        <w:t>:00, EST 7:00, WET 1</w:t>
      </w:r>
      <w:r w:rsidR="00DE55CE">
        <w:rPr>
          <w:bCs/>
          <w:sz w:val="22"/>
          <w:szCs w:val="22"/>
          <w:lang w:val="en-GB"/>
        </w:rPr>
        <w:t>2</w:t>
      </w:r>
      <w:r w:rsidR="00954566" w:rsidRPr="00056C26">
        <w:rPr>
          <w:bCs/>
          <w:sz w:val="22"/>
          <w:szCs w:val="22"/>
          <w:lang w:val="en-GB"/>
        </w:rPr>
        <w:t>:00, JST 20:00</w:t>
      </w:r>
    </w:p>
    <w:p w14:paraId="399F09E8" w14:textId="5980DB6F" w:rsidR="00691EBE" w:rsidRPr="00056C26" w:rsidRDefault="00954566" w:rsidP="00954566">
      <w:pPr>
        <w:tabs>
          <w:tab w:val="left" w:pos="1418"/>
        </w:tabs>
        <w:ind w:left="1418" w:hanging="1418"/>
        <w:rPr>
          <w:bCs/>
          <w:sz w:val="22"/>
          <w:szCs w:val="22"/>
          <w:lang w:val="en-GB"/>
        </w:rPr>
      </w:pPr>
      <w:r w:rsidRPr="00056C26">
        <w:rPr>
          <w:bCs/>
          <w:sz w:val="22"/>
          <w:szCs w:val="22"/>
          <w:lang w:val="en-GB"/>
        </w:rPr>
        <w:tab/>
        <w:t>End:  CET 1</w:t>
      </w:r>
      <w:r w:rsidR="00DE55CE">
        <w:rPr>
          <w:bCs/>
          <w:sz w:val="22"/>
          <w:szCs w:val="22"/>
          <w:lang w:val="en-GB"/>
        </w:rPr>
        <w:t>5</w:t>
      </w:r>
      <w:r w:rsidRPr="00056C26">
        <w:rPr>
          <w:bCs/>
          <w:sz w:val="22"/>
          <w:szCs w:val="22"/>
          <w:lang w:val="en-GB"/>
        </w:rPr>
        <w:t>:00, EST 9:00, WET 1</w:t>
      </w:r>
      <w:r w:rsidR="00DE55CE">
        <w:rPr>
          <w:bCs/>
          <w:sz w:val="22"/>
          <w:szCs w:val="22"/>
          <w:lang w:val="en-GB"/>
        </w:rPr>
        <w:t>4</w:t>
      </w:r>
      <w:r w:rsidRPr="00056C26">
        <w:rPr>
          <w:bCs/>
          <w:sz w:val="22"/>
          <w:szCs w:val="22"/>
          <w:lang w:val="en-GB"/>
        </w:rPr>
        <w:t>:00, JST 22:00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3E035F4C" w14:textId="2B93784A" w:rsidR="00CC2F60"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465239" w:rsidRPr="009D4E0B">
        <w:rPr>
          <w:bCs/>
          <w:sz w:val="22"/>
          <w:szCs w:val="22"/>
          <w:lang w:val="en-GB"/>
        </w:rPr>
        <w:t>The Netherlands</w:t>
      </w:r>
      <w:r w:rsidR="00465239" w:rsidRPr="009D4E0B">
        <w:rPr>
          <w:sz w:val="22"/>
          <w:szCs w:val="22"/>
          <w:lang w:val="en-GB"/>
        </w:rPr>
        <w:t>:</w:t>
      </w:r>
      <w:r w:rsidR="00E0368C" w:rsidRPr="009D4E0B">
        <w:rPr>
          <w:sz w:val="22"/>
          <w:szCs w:val="22"/>
          <w:lang w:val="en-GB"/>
        </w:rPr>
        <w:tab/>
      </w:r>
      <w:r w:rsidRPr="009D4E0B">
        <w:rPr>
          <w:sz w:val="22"/>
          <w:szCs w:val="22"/>
          <w:lang w:val="en-GB"/>
        </w:rPr>
        <w:t xml:space="preserve">Mr. </w:t>
      </w:r>
      <w:r w:rsidR="00465239" w:rsidRPr="009D4E0B">
        <w:rPr>
          <w:sz w:val="22"/>
          <w:szCs w:val="22"/>
          <w:lang w:val="en-GB"/>
        </w:rPr>
        <w:t>Tim Guiting</w:t>
      </w:r>
    </w:p>
    <w:p w14:paraId="1D1E66ED" w14:textId="77777777" w:rsidR="00A61A92" w:rsidRDefault="00A61A92" w:rsidP="00CC2F60">
      <w:pPr>
        <w:ind w:firstLine="12"/>
        <w:rPr>
          <w:b/>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77777777" w:rsidR="00FB253F" w:rsidRPr="009D4E0B"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008FB3E" w14:textId="77777777" w:rsidR="00FB253F" w:rsidRPr="009D4E0B" w:rsidRDefault="00FB253F" w:rsidP="00FB253F">
      <w:pPr>
        <w:tabs>
          <w:tab w:val="left" w:pos="540"/>
          <w:tab w:val="left" w:pos="1080"/>
        </w:tabs>
        <w:ind w:left="360"/>
        <w:rPr>
          <w:b/>
          <w:sz w:val="22"/>
          <w:szCs w:val="22"/>
          <w:lang w:val="en-GB"/>
        </w:rPr>
      </w:pPr>
    </w:p>
    <w:p w14:paraId="63D5D6EE" w14:textId="49590D03"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Anti-trust rules</w:t>
      </w:r>
      <w:bookmarkEnd w:id="0"/>
    </w:p>
    <w:p w14:paraId="31D45846" w14:textId="77777777" w:rsidR="004B52F1" w:rsidRDefault="004B52F1" w:rsidP="004B52F1">
      <w:pPr>
        <w:tabs>
          <w:tab w:val="left" w:pos="540"/>
          <w:tab w:val="left" w:pos="1080"/>
        </w:tabs>
        <w:ind w:left="360"/>
        <w:rPr>
          <w:bCs/>
          <w:color w:val="C00000"/>
          <w:sz w:val="22"/>
          <w:szCs w:val="22"/>
          <w:lang w:val="en-GB"/>
        </w:rPr>
      </w:pPr>
    </w:p>
    <w:p w14:paraId="2952881A" w14:textId="436FC48E" w:rsidR="004B52F1" w:rsidRPr="00484A82" w:rsidRDefault="004B52F1" w:rsidP="004F3218">
      <w:pPr>
        <w:tabs>
          <w:tab w:val="left" w:pos="540"/>
          <w:tab w:val="left" w:pos="1080"/>
        </w:tabs>
        <w:ind w:left="426"/>
        <w:rPr>
          <w:bCs/>
          <w:color w:val="C00000"/>
          <w:sz w:val="22"/>
          <w:szCs w:val="22"/>
          <w:lang w:val="en-GB"/>
        </w:rPr>
      </w:pPr>
      <w:r w:rsidRPr="00484A82">
        <w:rPr>
          <w:bCs/>
          <w:color w:val="C00000"/>
          <w:sz w:val="22"/>
          <w:szCs w:val="22"/>
          <w:lang w:val="en-GB"/>
        </w:rPr>
        <w:t>Secretary provided antitrust guidance to industry delegates.</w:t>
      </w:r>
    </w:p>
    <w:p w14:paraId="785505DA" w14:textId="77777777" w:rsidR="004B52F1" w:rsidRPr="009D4E0B" w:rsidRDefault="004B52F1" w:rsidP="004B52F1">
      <w:pPr>
        <w:tabs>
          <w:tab w:val="left" w:pos="540"/>
          <w:tab w:val="left" w:pos="1080"/>
        </w:tabs>
        <w:rPr>
          <w:b/>
          <w:sz w:val="22"/>
          <w:szCs w:val="22"/>
          <w:lang w:val="en-GB"/>
        </w:rPr>
      </w:pPr>
    </w:p>
    <w:p w14:paraId="21CD0466" w14:textId="645A72A8" w:rsidR="00EA3E50" w:rsidRPr="009D4E0B" w:rsidRDefault="00EA3E50" w:rsidP="00EA3E50">
      <w:pPr>
        <w:tabs>
          <w:tab w:val="left" w:pos="540"/>
          <w:tab w:val="left" w:pos="1080"/>
        </w:tabs>
        <w:rPr>
          <w:b/>
          <w:sz w:val="22"/>
          <w:szCs w:val="22"/>
          <w:lang w:val="en-GB"/>
        </w:rPr>
      </w:pPr>
    </w:p>
    <w:p w14:paraId="5AB585B8" w14:textId="5D42CC11" w:rsidR="00A61A92" w:rsidRPr="009D4E0B" w:rsidRDefault="00A61A92" w:rsidP="00A61A92">
      <w:pPr>
        <w:numPr>
          <w:ilvl w:val="1"/>
          <w:numId w:val="5"/>
        </w:numPr>
        <w:tabs>
          <w:tab w:val="left" w:pos="540"/>
          <w:tab w:val="left" w:pos="1080"/>
        </w:tabs>
        <w:rPr>
          <w:b/>
          <w:sz w:val="22"/>
          <w:szCs w:val="22"/>
          <w:lang w:val="en-GB"/>
        </w:rPr>
      </w:pPr>
      <w:r w:rsidRPr="009D4E0B">
        <w:rPr>
          <w:b/>
          <w:sz w:val="22"/>
          <w:szCs w:val="22"/>
          <w:lang w:val="en-GB"/>
        </w:rPr>
        <w:t>Approval of the report</w:t>
      </w:r>
      <w:r w:rsidR="00916047">
        <w:rPr>
          <w:b/>
          <w:sz w:val="22"/>
          <w:szCs w:val="22"/>
          <w:lang w:val="en-GB"/>
        </w:rPr>
        <w:t>s</w:t>
      </w:r>
      <w:r w:rsidRPr="009D4E0B">
        <w:rPr>
          <w:b/>
          <w:sz w:val="22"/>
          <w:szCs w:val="22"/>
          <w:lang w:val="en-GB"/>
        </w:rPr>
        <w:t xml:space="preserve"> of the previous session</w:t>
      </w:r>
      <w:r w:rsidR="00916047">
        <w:rPr>
          <w:b/>
          <w:sz w:val="22"/>
          <w:szCs w:val="22"/>
          <w:lang w:val="en-GB"/>
        </w:rPr>
        <w:t>s</w:t>
      </w:r>
    </w:p>
    <w:p w14:paraId="00D7CA0D" w14:textId="77777777" w:rsidR="00A61A92" w:rsidRPr="009D4E0B" w:rsidRDefault="00A61A92" w:rsidP="00A61A92">
      <w:pPr>
        <w:pStyle w:val="ListParagraph"/>
        <w:rPr>
          <w:b/>
          <w:sz w:val="22"/>
          <w:szCs w:val="22"/>
          <w:lang w:val="en-GB"/>
        </w:rPr>
      </w:pPr>
    </w:p>
    <w:p w14:paraId="7099E6BD" w14:textId="253754D2" w:rsidR="00A61A92" w:rsidRDefault="00A61A92" w:rsidP="00A61A92">
      <w:pPr>
        <w:tabs>
          <w:tab w:val="left" w:pos="540"/>
          <w:tab w:val="left" w:pos="1080"/>
        </w:tabs>
        <w:ind w:left="426"/>
        <w:rPr>
          <w:bCs/>
          <w:sz w:val="22"/>
          <w:szCs w:val="22"/>
          <w:lang w:val="en-GB"/>
        </w:rPr>
      </w:pPr>
      <w:r w:rsidRPr="009D4E0B">
        <w:rPr>
          <w:bCs/>
          <w:sz w:val="22"/>
          <w:szCs w:val="22"/>
          <w:lang w:val="en-GB"/>
        </w:rPr>
        <w:t>Document:</w:t>
      </w:r>
      <w:r w:rsidRPr="009D4E0B">
        <w:rPr>
          <w:bCs/>
          <w:sz w:val="22"/>
          <w:szCs w:val="22"/>
          <w:lang w:val="en-GB"/>
        </w:rPr>
        <w:tab/>
      </w:r>
      <w:r w:rsidRPr="009D4E0B">
        <w:rPr>
          <w:bCs/>
          <w:sz w:val="22"/>
          <w:szCs w:val="22"/>
          <w:lang w:val="en-GB"/>
        </w:rPr>
        <w:tab/>
      </w:r>
      <w:r w:rsidRPr="00A61A92">
        <w:rPr>
          <w:bCs/>
          <w:sz w:val="22"/>
          <w:szCs w:val="22"/>
          <w:lang w:val="en-GB"/>
        </w:rPr>
        <w:t>SG-EDR-0</w:t>
      </w:r>
      <w:r w:rsidR="00D601E3">
        <w:rPr>
          <w:bCs/>
          <w:sz w:val="22"/>
          <w:szCs w:val="22"/>
          <w:lang w:val="en-GB"/>
        </w:rPr>
        <w:t>5</w:t>
      </w:r>
      <w:r w:rsidRPr="00A61A92">
        <w:rPr>
          <w:bCs/>
          <w:sz w:val="22"/>
          <w:szCs w:val="22"/>
          <w:lang w:val="en-GB"/>
        </w:rPr>
        <w:t>-0</w:t>
      </w:r>
      <w:r w:rsidR="00151B32">
        <w:rPr>
          <w:bCs/>
          <w:sz w:val="22"/>
          <w:szCs w:val="22"/>
          <w:lang w:val="en-GB"/>
        </w:rPr>
        <w:t>2</w:t>
      </w:r>
      <w:r w:rsidRPr="00A61A92">
        <w:rPr>
          <w:bCs/>
          <w:sz w:val="22"/>
          <w:szCs w:val="22"/>
          <w:lang w:val="en-GB"/>
        </w:rPr>
        <w:t xml:space="preserve"> Agenda </w:t>
      </w:r>
      <w:r w:rsidR="00D601E3">
        <w:rPr>
          <w:bCs/>
          <w:sz w:val="22"/>
          <w:szCs w:val="22"/>
          <w:lang w:val="en-GB"/>
        </w:rPr>
        <w:t>5</w:t>
      </w:r>
      <w:r w:rsidR="00D601E3" w:rsidRPr="00D601E3">
        <w:rPr>
          <w:bCs/>
          <w:sz w:val="22"/>
          <w:szCs w:val="22"/>
          <w:vertAlign w:val="superscript"/>
          <w:lang w:val="en-GB"/>
        </w:rPr>
        <w:t>th</w:t>
      </w:r>
      <w:r w:rsidR="00D601E3">
        <w:rPr>
          <w:bCs/>
          <w:sz w:val="22"/>
          <w:szCs w:val="22"/>
          <w:lang w:val="en-GB"/>
        </w:rPr>
        <w:t xml:space="preserve"> </w:t>
      </w:r>
      <w:r w:rsidR="00DE55CE">
        <w:rPr>
          <w:bCs/>
          <w:sz w:val="22"/>
          <w:szCs w:val="22"/>
          <w:lang w:val="en-GB"/>
        </w:rPr>
        <w:t xml:space="preserve">EDR SG </w:t>
      </w:r>
      <w:r w:rsidR="001039D4">
        <w:rPr>
          <w:bCs/>
          <w:sz w:val="22"/>
          <w:szCs w:val="22"/>
          <w:lang w:val="en-GB"/>
        </w:rPr>
        <w:t>conference call</w:t>
      </w:r>
      <w:r w:rsidR="00DE55CE">
        <w:rPr>
          <w:bCs/>
          <w:sz w:val="22"/>
          <w:szCs w:val="22"/>
          <w:lang w:val="en-GB"/>
        </w:rPr>
        <w:t xml:space="preserve"> </w:t>
      </w:r>
      <w:r w:rsidR="00546495">
        <w:rPr>
          <w:bCs/>
          <w:sz w:val="22"/>
          <w:szCs w:val="22"/>
          <w:lang w:val="en-GB"/>
        </w:rPr>
        <w:t xml:space="preserve">meeting </w:t>
      </w:r>
      <w:r w:rsidR="00D601E3">
        <w:rPr>
          <w:bCs/>
          <w:sz w:val="22"/>
          <w:szCs w:val="22"/>
          <w:lang w:val="en-GB"/>
        </w:rPr>
        <w:t xml:space="preserve">rev 1 </w:t>
      </w:r>
      <w:r w:rsidR="00DE55CE">
        <w:rPr>
          <w:bCs/>
          <w:sz w:val="22"/>
          <w:szCs w:val="22"/>
          <w:lang w:val="en-GB"/>
        </w:rPr>
        <w:t xml:space="preserve">Secretary </w:t>
      </w:r>
      <w:r w:rsidR="001039D4">
        <w:rPr>
          <w:bCs/>
          <w:sz w:val="22"/>
          <w:szCs w:val="22"/>
          <w:lang w:val="en-GB"/>
        </w:rPr>
        <w:t>n</w:t>
      </w:r>
      <w:r w:rsidR="00DE55CE">
        <w:rPr>
          <w:bCs/>
          <w:sz w:val="22"/>
          <w:szCs w:val="22"/>
          <w:lang w:val="en-GB"/>
        </w:rPr>
        <w:t>otes</w:t>
      </w:r>
    </w:p>
    <w:p w14:paraId="7463D04C" w14:textId="77777777" w:rsidR="004B52F1" w:rsidRDefault="004B52F1" w:rsidP="004B52F1">
      <w:pPr>
        <w:tabs>
          <w:tab w:val="left" w:pos="540"/>
          <w:tab w:val="left" w:pos="1080"/>
        </w:tabs>
        <w:ind w:left="426"/>
        <w:rPr>
          <w:bCs/>
          <w:color w:val="C00000"/>
          <w:sz w:val="22"/>
          <w:szCs w:val="22"/>
          <w:lang w:val="en-GB"/>
        </w:rPr>
      </w:pPr>
    </w:p>
    <w:p w14:paraId="47239755" w14:textId="3A4B435B" w:rsidR="004B52F1" w:rsidRPr="00484A82" w:rsidRDefault="004B52F1" w:rsidP="004B52F1">
      <w:pPr>
        <w:tabs>
          <w:tab w:val="left" w:pos="540"/>
          <w:tab w:val="left" w:pos="1080"/>
        </w:tabs>
        <w:ind w:left="426"/>
        <w:rPr>
          <w:bCs/>
          <w:color w:val="C00000"/>
          <w:sz w:val="22"/>
          <w:szCs w:val="22"/>
          <w:lang w:val="en-GB"/>
        </w:rPr>
      </w:pPr>
      <w:r w:rsidRPr="00484A82">
        <w:rPr>
          <w:bCs/>
          <w:color w:val="C00000"/>
          <w:sz w:val="22"/>
          <w:szCs w:val="22"/>
          <w:lang w:val="en-GB"/>
        </w:rPr>
        <w:t>Secretary notes for SG-EDR 0</w:t>
      </w:r>
      <w:r>
        <w:rPr>
          <w:bCs/>
          <w:color w:val="C00000"/>
          <w:sz w:val="22"/>
          <w:szCs w:val="22"/>
          <w:lang w:val="en-GB"/>
        </w:rPr>
        <w:t>5</w:t>
      </w:r>
      <w:r w:rsidRPr="00484A82">
        <w:rPr>
          <w:bCs/>
          <w:color w:val="C00000"/>
          <w:sz w:val="22"/>
          <w:szCs w:val="22"/>
          <w:lang w:val="en-GB"/>
        </w:rPr>
        <w:t xml:space="preserve"> session </w:t>
      </w:r>
      <w:r>
        <w:rPr>
          <w:bCs/>
          <w:color w:val="C00000"/>
          <w:sz w:val="22"/>
          <w:szCs w:val="22"/>
          <w:lang w:val="en-GB"/>
        </w:rPr>
        <w:t>was</w:t>
      </w:r>
      <w:r w:rsidRPr="00484A82">
        <w:rPr>
          <w:bCs/>
          <w:color w:val="C00000"/>
          <w:sz w:val="22"/>
          <w:szCs w:val="22"/>
          <w:lang w:val="en-GB"/>
        </w:rPr>
        <w:t xml:space="preserve"> approved as drafted.</w:t>
      </w:r>
    </w:p>
    <w:p w14:paraId="56BDB708" w14:textId="77777777" w:rsidR="004B52F1" w:rsidRDefault="004B52F1" w:rsidP="00A61A92">
      <w:pPr>
        <w:tabs>
          <w:tab w:val="left" w:pos="540"/>
          <w:tab w:val="left" w:pos="1080"/>
        </w:tabs>
        <w:ind w:left="426"/>
        <w:rPr>
          <w:bCs/>
          <w:sz w:val="22"/>
          <w:szCs w:val="22"/>
          <w:lang w:val="en-GB"/>
        </w:rPr>
      </w:pPr>
    </w:p>
    <w:p w14:paraId="5706FD1A" w14:textId="77777777" w:rsidR="00A61A92" w:rsidRPr="009D4E0B" w:rsidRDefault="00A61A92" w:rsidP="004B52F1">
      <w:pPr>
        <w:tabs>
          <w:tab w:val="left" w:pos="540"/>
          <w:tab w:val="left" w:pos="1080"/>
        </w:tabs>
        <w:rPr>
          <w:bCs/>
          <w:sz w:val="22"/>
          <w:szCs w:val="22"/>
          <w:lang w:val="en-GB"/>
        </w:rPr>
      </w:pP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7D994107" w:rsidR="00E4458B" w:rsidRDefault="00E4458B" w:rsidP="00FB253F">
      <w:pPr>
        <w:ind w:left="426"/>
        <w:rPr>
          <w:sz w:val="22"/>
          <w:szCs w:val="22"/>
          <w:lang w:val="en-GB"/>
        </w:rPr>
      </w:pPr>
      <w:r w:rsidRPr="009D4E0B">
        <w:rPr>
          <w:sz w:val="22"/>
          <w:szCs w:val="22"/>
          <w:lang w:val="en-GB"/>
        </w:rPr>
        <w:t xml:space="preserve">Document: </w:t>
      </w:r>
      <w:r w:rsidR="006F5950">
        <w:rPr>
          <w:sz w:val="22"/>
          <w:szCs w:val="22"/>
          <w:lang w:val="en-GB"/>
        </w:rPr>
        <w:tab/>
      </w:r>
      <w:r w:rsidR="00820D81">
        <w:rPr>
          <w:sz w:val="22"/>
          <w:szCs w:val="22"/>
          <w:lang w:val="en-GB"/>
        </w:rPr>
        <w:t>SG-EDR-0</w:t>
      </w:r>
      <w:r w:rsidR="00D601E3">
        <w:rPr>
          <w:sz w:val="22"/>
          <w:szCs w:val="22"/>
          <w:lang w:val="en-GB"/>
        </w:rPr>
        <w:t>6</w:t>
      </w:r>
      <w:r w:rsidR="00820D81">
        <w:rPr>
          <w:sz w:val="22"/>
          <w:szCs w:val="22"/>
          <w:lang w:val="en-GB"/>
        </w:rPr>
        <w:t>-0</w:t>
      </w:r>
      <w:r w:rsidR="00151B32">
        <w:rPr>
          <w:sz w:val="22"/>
          <w:szCs w:val="22"/>
          <w:lang w:val="en-GB"/>
        </w:rPr>
        <w:t>2</w:t>
      </w:r>
      <w:r w:rsidR="00820D81">
        <w:rPr>
          <w:sz w:val="22"/>
          <w:szCs w:val="22"/>
          <w:lang w:val="en-GB"/>
        </w:rPr>
        <w:t xml:space="preserve">-Agenda </w:t>
      </w:r>
      <w:r w:rsidR="00D601E3">
        <w:rPr>
          <w:sz w:val="22"/>
          <w:szCs w:val="22"/>
          <w:lang w:val="en-GB"/>
        </w:rPr>
        <w:t>6</w:t>
      </w:r>
      <w:r w:rsidR="001039D4" w:rsidRPr="001039D4">
        <w:rPr>
          <w:sz w:val="22"/>
          <w:szCs w:val="22"/>
          <w:vertAlign w:val="superscript"/>
          <w:lang w:val="en-GB"/>
        </w:rPr>
        <w:t>th</w:t>
      </w:r>
      <w:r w:rsidR="001702D1">
        <w:rPr>
          <w:sz w:val="22"/>
          <w:szCs w:val="22"/>
          <w:lang w:val="en-GB"/>
        </w:rPr>
        <w:t xml:space="preserve"> </w:t>
      </w:r>
      <w:r w:rsidR="00820D81">
        <w:rPr>
          <w:sz w:val="22"/>
          <w:szCs w:val="22"/>
          <w:lang w:val="en-GB"/>
        </w:rPr>
        <w:t xml:space="preserve">EDR SG </w:t>
      </w:r>
      <w:r w:rsidR="00DE55CE">
        <w:rPr>
          <w:sz w:val="22"/>
          <w:szCs w:val="22"/>
          <w:lang w:val="en-GB"/>
        </w:rPr>
        <w:t xml:space="preserve">conference call </w:t>
      </w:r>
      <w:r w:rsidR="00820D81">
        <w:rPr>
          <w:sz w:val="22"/>
          <w:szCs w:val="22"/>
          <w:lang w:val="en-GB"/>
        </w:rPr>
        <w:t>meeting</w:t>
      </w:r>
    </w:p>
    <w:p w14:paraId="3329BCBA" w14:textId="77777777" w:rsidR="004B52F1" w:rsidRDefault="004B52F1" w:rsidP="00FB253F">
      <w:pPr>
        <w:ind w:left="426"/>
        <w:rPr>
          <w:color w:val="FF0000"/>
          <w:sz w:val="22"/>
          <w:szCs w:val="22"/>
          <w:lang w:val="en-GB"/>
        </w:rPr>
      </w:pPr>
    </w:p>
    <w:p w14:paraId="7B60A2C6" w14:textId="633A0376" w:rsidR="004B52F1" w:rsidRPr="00627E4B" w:rsidRDefault="004B52F1" w:rsidP="004F3218">
      <w:pPr>
        <w:tabs>
          <w:tab w:val="left" w:pos="540"/>
          <w:tab w:val="left" w:pos="1080"/>
        </w:tabs>
        <w:ind w:left="426"/>
        <w:rPr>
          <w:color w:val="C00000"/>
          <w:sz w:val="22"/>
          <w:szCs w:val="22"/>
          <w:lang w:val="en-GB"/>
        </w:rPr>
      </w:pPr>
      <w:r w:rsidRPr="004F3218">
        <w:rPr>
          <w:bCs/>
          <w:color w:val="C00000"/>
          <w:sz w:val="22"/>
          <w:szCs w:val="22"/>
          <w:lang w:val="en-GB"/>
        </w:rPr>
        <w:t>Agenda was reviewed and approved as presented.</w:t>
      </w:r>
    </w:p>
    <w:p w14:paraId="43A3A22E" w14:textId="77777777" w:rsidR="004B52F1" w:rsidRPr="004B52F1" w:rsidRDefault="004B52F1" w:rsidP="00FB253F">
      <w:pPr>
        <w:ind w:left="426"/>
        <w:rPr>
          <w:color w:val="FF0000"/>
          <w:sz w:val="22"/>
          <w:szCs w:val="22"/>
          <w:lang w:val="en-GB"/>
        </w:rPr>
      </w:pPr>
    </w:p>
    <w:p w14:paraId="75AC2434" w14:textId="5B926CF9" w:rsidR="00CB2B43" w:rsidRPr="009D4E0B" w:rsidRDefault="00CB2B43">
      <w:pPr>
        <w:rPr>
          <w:b/>
          <w:sz w:val="22"/>
          <w:szCs w:val="22"/>
          <w:lang w:val="en-GB"/>
        </w:rPr>
      </w:pPr>
    </w:p>
    <w:p w14:paraId="7EF704BB" w14:textId="04C56133" w:rsidR="008E1B9B" w:rsidRDefault="008E1B9B" w:rsidP="008E1B9B">
      <w:pPr>
        <w:numPr>
          <w:ilvl w:val="0"/>
          <w:numId w:val="5"/>
        </w:numPr>
        <w:tabs>
          <w:tab w:val="left" w:pos="540"/>
          <w:tab w:val="left" w:pos="1080"/>
        </w:tabs>
        <w:rPr>
          <w:b/>
          <w:sz w:val="22"/>
          <w:szCs w:val="22"/>
          <w:lang w:val="en-GB"/>
        </w:rPr>
      </w:pPr>
      <w:bookmarkStart w:id="1" w:name="_Hlk29974610"/>
      <w:r>
        <w:rPr>
          <w:b/>
          <w:sz w:val="22"/>
          <w:szCs w:val="22"/>
          <w:lang w:val="en-GB"/>
        </w:rPr>
        <w:t xml:space="preserve">EDR </w:t>
      </w:r>
      <w:r w:rsidR="00903F09">
        <w:rPr>
          <w:b/>
          <w:sz w:val="22"/>
          <w:szCs w:val="22"/>
          <w:lang w:val="en-GB"/>
        </w:rPr>
        <w:t xml:space="preserve">for Nov 2020 delivery </w:t>
      </w:r>
      <w:r>
        <w:rPr>
          <w:b/>
          <w:sz w:val="22"/>
          <w:szCs w:val="22"/>
          <w:lang w:val="en-GB"/>
        </w:rPr>
        <w:t>drafting activity</w:t>
      </w:r>
      <w:r w:rsidR="00DE55CE">
        <w:rPr>
          <w:b/>
          <w:sz w:val="22"/>
          <w:szCs w:val="22"/>
          <w:lang w:val="en-GB"/>
        </w:rPr>
        <w:t xml:space="preserve"> </w:t>
      </w:r>
    </w:p>
    <w:p w14:paraId="670908AD" w14:textId="77777777" w:rsidR="00CC181E" w:rsidRDefault="00CC181E" w:rsidP="00CC181E">
      <w:pPr>
        <w:pStyle w:val="ListParagraph"/>
        <w:tabs>
          <w:tab w:val="left" w:pos="540"/>
          <w:tab w:val="left" w:pos="1080"/>
        </w:tabs>
        <w:ind w:left="360"/>
        <w:rPr>
          <w:bCs/>
          <w:sz w:val="22"/>
          <w:szCs w:val="22"/>
          <w:lang w:val="en-GB"/>
        </w:rPr>
      </w:pPr>
    </w:p>
    <w:p w14:paraId="6563C4D1" w14:textId="0ED39BB4" w:rsidR="00CC181E" w:rsidRPr="00CC181E" w:rsidRDefault="00CC181E" w:rsidP="00CC181E">
      <w:pPr>
        <w:pStyle w:val="ListParagraph"/>
        <w:tabs>
          <w:tab w:val="left" w:pos="540"/>
          <w:tab w:val="left" w:pos="1080"/>
        </w:tabs>
        <w:ind w:left="432"/>
        <w:rPr>
          <w:bCs/>
          <w:sz w:val="22"/>
          <w:szCs w:val="22"/>
          <w:lang w:val="en-GB"/>
        </w:rPr>
      </w:pPr>
      <w:r w:rsidRPr="00CC181E">
        <w:rPr>
          <w:bCs/>
          <w:sz w:val="22"/>
          <w:szCs w:val="22"/>
          <w:lang w:val="en-GB"/>
        </w:rPr>
        <w:t xml:space="preserve">Documents:  </w:t>
      </w:r>
      <w:r w:rsidRPr="00CC181E">
        <w:rPr>
          <w:bCs/>
          <w:sz w:val="22"/>
          <w:szCs w:val="22"/>
          <w:lang w:val="en-GB"/>
        </w:rPr>
        <w:tab/>
        <w:t>SG-EDR-03-01-EDR Working Draft rev 1 with clarifying notes</w:t>
      </w:r>
    </w:p>
    <w:p w14:paraId="3F827EEF" w14:textId="1BAE3333" w:rsidR="00CC181E" w:rsidRDefault="00CC181E" w:rsidP="00CC181E">
      <w:pPr>
        <w:pStyle w:val="ListParagraph"/>
        <w:tabs>
          <w:tab w:val="left" w:pos="540"/>
          <w:tab w:val="left" w:pos="1080"/>
        </w:tabs>
        <w:ind w:left="2160"/>
        <w:rPr>
          <w:bCs/>
          <w:sz w:val="22"/>
          <w:szCs w:val="22"/>
          <w:lang w:val="en-GB"/>
        </w:rPr>
      </w:pPr>
      <w:r w:rsidRPr="00CC181E">
        <w:rPr>
          <w:bCs/>
          <w:sz w:val="22"/>
          <w:szCs w:val="22"/>
          <w:lang w:val="en-GB"/>
        </w:rPr>
        <w:t>SG-EDR-06-01 Working Document (Basically SG-EDR-03-01 with revised structure including separate triggering section and data elements and format moved to a unified table in annex 1)</w:t>
      </w:r>
    </w:p>
    <w:p w14:paraId="04EEF470" w14:textId="102AD426" w:rsidR="00627E4B" w:rsidRPr="00CC181E" w:rsidRDefault="00627E4B" w:rsidP="00CC181E">
      <w:pPr>
        <w:pStyle w:val="ListParagraph"/>
        <w:tabs>
          <w:tab w:val="left" w:pos="540"/>
          <w:tab w:val="left" w:pos="1080"/>
        </w:tabs>
        <w:ind w:left="2160"/>
        <w:rPr>
          <w:bCs/>
          <w:sz w:val="22"/>
          <w:szCs w:val="22"/>
          <w:lang w:val="en-GB"/>
        </w:rPr>
      </w:pPr>
      <w:r w:rsidRPr="00627E4B">
        <w:rPr>
          <w:bCs/>
          <w:sz w:val="22"/>
          <w:szCs w:val="22"/>
          <w:lang w:val="en-GB"/>
        </w:rPr>
        <w:t>SG-EDR-06-05 Working plan on EDR</w:t>
      </w:r>
    </w:p>
    <w:p w14:paraId="232EA20B" w14:textId="6614956D" w:rsidR="00CC181E" w:rsidRDefault="00627E4B" w:rsidP="00D95CFB">
      <w:pPr>
        <w:tabs>
          <w:tab w:val="left" w:pos="540"/>
          <w:tab w:val="left" w:pos="1080"/>
        </w:tabs>
        <w:ind w:left="540"/>
        <w:rPr>
          <w:bCs/>
          <w:color w:val="C00000"/>
          <w:sz w:val="22"/>
          <w:szCs w:val="22"/>
          <w:lang w:val="en-GB"/>
        </w:rPr>
      </w:pPr>
      <w:r w:rsidRPr="00627E4B">
        <w:rPr>
          <w:bCs/>
          <w:color w:val="C00000"/>
          <w:sz w:val="22"/>
          <w:szCs w:val="22"/>
          <w:lang w:val="en-GB"/>
        </w:rPr>
        <w:lastRenderedPageBreak/>
        <w:t xml:space="preserve">Chair reviewed document SG-EDR-05 the </w:t>
      </w:r>
      <w:r w:rsidRPr="00627E4B">
        <w:rPr>
          <w:bCs/>
          <w:color w:val="C00000"/>
          <w:sz w:val="22"/>
          <w:szCs w:val="22"/>
          <w:lang w:val="en-GB"/>
        </w:rPr>
        <w:t>Proposed Working Plan for the First Deliverables of EDR Technical Requirements</w:t>
      </w:r>
      <w:r>
        <w:rPr>
          <w:bCs/>
          <w:color w:val="C00000"/>
          <w:sz w:val="22"/>
          <w:szCs w:val="22"/>
          <w:lang w:val="en-GB"/>
        </w:rPr>
        <w:t>.  SG</w:t>
      </w:r>
      <w:r w:rsidR="00B2442E">
        <w:rPr>
          <w:bCs/>
          <w:color w:val="C00000"/>
          <w:sz w:val="22"/>
          <w:szCs w:val="22"/>
          <w:lang w:val="en-GB"/>
        </w:rPr>
        <w:t>-EDR</w:t>
      </w:r>
      <w:r>
        <w:rPr>
          <w:bCs/>
          <w:color w:val="C00000"/>
          <w:sz w:val="22"/>
          <w:szCs w:val="22"/>
          <w:lang w:val="en-GB"/>
        </w:rPr>
        <w:t xml:space="preserve"> is tasked to develop two deliverable documents, one appropriate for the 98 Agreement and the other </w:t>
      </w:r>
      <w:r w:rsidR="00B2442E">
        <w:rPr>
          <w:bCs/>
          <w:color w:val="C00000"/>
          <w:sz w:val="22"/>
          <w:szCs w:val="22"/>
          <w:lang w:val="en-GB"/>
        </w:rPr>
        <w:t xml:space="preserve">a </w:t>
      </w:r>
      <w:r>
        <w:rPr>
          <w:bCs/>
          <w:color w:val="C00000"/>
          <w:sz w:val="22"/>
          <w:szCs w:val="22"/>
          <w:lang w:val="en-GB"/>
        </w:rPr>
        <w:t>draft UN Regulation for 58 Agreement.  Both documents will have a first (Step 1) deliverable to be submitted to GRSG on July 1, 2020.  These documents will be further updated in a second step to be delivered in the future – date TBD.</w:t>
      </w:r>
    </w:p>
    <w:p w14:paraId="69D827AF" w14:textId="247759D7" w:rsidR="00627E4B" w:rsidRDefault="00627E4B" w:rsidP="00D95CFB">
      <w:pPr>
        <w:tabs>
          <w:tab w:val="left" w:pos="540"/>
          <w:tab w:val="left" w:pos="1080"/>
        </w:tabs>
        <w:ind w:left="540"/>
        <w:rPr>
          <w:bCs/>
          <w:color w:val="C00000"/>
          <w:sz w:val="22"/>
          <w:szCs w:val="22"/>
          <w:lang w:val="en-GB"/>
        </w:rPr>
      </w:pPr>
    </w:p>
    <w:p w14:paraId="11BE4AD9" w14:textId="1804255D" w:rsidR="00627E4B" w:rsidRDefault="00B2442E" w:rsidP="00D95CFB">
      <w:pPr>
        <w:tabs>
          <w:tab w:val="left" w:pos="540"/>
          <w:tab w:val="left" w:pos="1080"/>
        </w:tabs>
        <w:ind w:left="540"/>
        <w:rPr>
          <w:bCs/>
          <w:color w:val="C00000"/>
          <w:sz w:val="22"/>
          <w:szCs w:val="22"/>
          <w:lang w:val="en-GB"/>
        </w:rPr>
      </w:pPr>
      <w:r>
        <w:rPr>
          <w:bCs/>
          <w:color w:val="C00000"/>
          <w:sz w:val="22"/>
          <w:szCs w:val="22"/>
          <w:lang w:val="en-GB"/>
        </w:rPr>
        <w:t>Chair also detailed the necessary schedule/milestones needed to facilitate formal adoption by WP.29 at its November 2020 session.</w:t>
      </w:r>
    </w:p>
    <w:p w14:paraId="721A3201" w14:textId="71FD4CAB" w:rsidR="005214A8" w:rsidRDefault="005214A8" w:rsidP="00D95CFB">
      <w:pPr>
        <w:tabs>
          <w:tab w:val="left" w:pos="540"/>
          <w:tab w:val="left" w:pos="1080"/>
        </w:tabs>
        <w:ind w:left="540"/>
        <w:rPr>
          <w:bCs/>
          <w:color w:val="C00000"/>
          <w:sz w:val="22"/>
          <w:szCs w:val="22"/>
          <w:lang w:val="en-GB"/>
        </w:rPr>
      </w:pPr>
    </w:p>
    <w:p w14:paraId="1D732326" w14:textId="166D0F6D" w:rsidR="005214A8" w:rsidRDefault="005214A8" w:rsidP="00D95CFB">
      <w:pPr>
        <w:tabs>
          <w:tab w:val="left" w:pos="540"/>
          <w:tab w:val="left" w:pos="1080"/>
        </w:tabs>
        <w:ind w:left="540"/>
        <w:rPr>
          <w:bCs/>
          <w:color w:val="C00000"/>
          <w:sz w:val="22"/>
          <w:szCs w:val="22"/>
          <w:lang w:val="en-GB"/>
        </w:rPr>
      </w:pPr>
      <w:r>
        <w:rPr>
          <w:bCs/>
          <w:color w:val="C00000"/>
          <w:sz w:val="22"/>
          <w:szCs w:val="22"/>
          <w:lang w:val="en-GB"/>
        </w:rPr>
        <w:t>EC noted that will work with the group to achieve the necessary compromises needed to complete the document on time, however, there are legislative requirements in the European GSR that will require inclusion of certain provisions</w:t>
      </w:r>
      <w:r w:rsidR="004F3218">
        <w:rPr>
          <w:bCs/>
          <w:color w:val="C00000"/>
          <w:sz w:val="22"/>
          <w:szCs w:val="22"/>
          <w:lang w:val="en-GB"/>
        </w:rPr>
        <w:t xml:space="preserve"> s</w:t>
      </w:r>
      <w:r w:rsidR="00C21EDC">
        <w:rPr>
          <w:bCs/>
          <w:color w:val="C00000"/>
          <w:sz w:val="22"/>
          <w:szCs w:val="22"/>
          <w:lang w:val="en-GB"/>
        </w:rPr>
        <w:t xml:space="preserve">uch as the need for certain data elements, </w:t>
      </w:r>
      <w:r w:rsidR="004F3218">
        <w:rPr>
          <w:bCs/>
          <w:color w:val="C00000"/>
          <w:sz w:val="22"/>
          <w:szCs w:val="22"/>
          <w:lang w:val="en-GB"/>
        </w:rPr>
        <w:t>onboard</w:t>
      </w:r>
      <w:r w:rsidR="004F3218">
        <w:rPr>
          <w:bCs/>
          <w:color w:val="C00000"/>
          <w:sz w:val="22"/>
          <w:szCs w:val="22"/>
          <w:lang w:val="en-GB"/>
        </w:rPr>
        <w:t xml:space="preserve"> </w:t>
      </w:r>
      <w:r w:rsidR="00C21EDC">
        <w:rPr>
          <w:bCs/>
          <w:color w:val="C00000"/>
          <w:sz w:val="22"/>
          <w:szCs w:val="22"/>
          <w:lang w:val="en-GB"/>
        </w:rPr>
        <w:t>data storage, and recoding and locking for certain trigger elements.</w:t>
      </w:r>
    </w:p>
    <w:p w14:paraId="723FA619" w14:textId="0ED41023" w:rsidR="00C21EDC" w:rsidRDefault="00C21EDC" w:rsidP="00D95CFB">
      <w:pPr>
        <w:tabs>
          <w:tab w:val="left" w:pos="540"/>
          <w:tab w:val="left" w:pos="1080"/>
        </w:tabs>
        <w:ind w:left="540"/>
        <w:rPr>
          <w:bCs/>
          <w:color w:val="C00000"/>
          <w:sz w:val="22"/>
          <w:szCs w:val="22"/>
          <w:lang w:val="en-GB"/>
        </w:rPr>
      </w:pPr>
    </w:p>
    <w:p w14:paraId="3008E174" w14:textId="75FD1B98" w:rsidR="00C21EDC" w:rsidRDefault="00C21EDC" w:rsidP="00D95CFB">
      <w:pPr>
        <w:tabs>
          <w:tab w:val="left" w:pos="540"/>
          <w:tab w:val="left" w:pos="1080"/>
        </w:tabs>
        <w:ind w:left="540"/>
        <w:rPr>
          <w:bCs/>
          <w:color w:val="C00000"/>
          <w:sz w:val="22"/>
          <w:szCs w:val="22"/>
          <w:lang w:val="en-GB"/>
        </w:rPr>
      </w:pPr>
      <w:r>
        <w:rPr>
          <w:bCs/>
          <w:color w:val="C00000"/>
          <w:sz w:val="22"/>
          <w:szCs w:val="22"/>
          <w:lang w:val="en-GB"/>
        </w:rPr>
        <w:t>China requested further clarification on follow on activities after the Nov 2020.  Chair indicated that the group was still “on the hook” to finalize our “way forward” document that will layout such future actions.</w:t>
      </w:r>
    </w:p>
    <w:p w14:paraId="0A1881BF" w14:textId="693622AC" w:rsidR="007931D8" w:rsidRDefault="007931D8" w:rsidP="00D95CFB">
      <w:pPr>
        <w:tabs>
          <w:tab w:val="left" w:pos="540"/>
          <w:tab w:val="left" w:pos="1080"/>
        </w:tabs>
        <w:ind w:left="540"/>
        <w:rPr>
          <w:bCs/>
          <w:color w:val="C00000"/>
          <w:sz w:val="22"/>
          <w:szCs w:val="22"/>
          <w:lang w:val="en-GB"/>
        </w:rPr>
      </w:pPr>
    </w:p>
    <w:p w14:paraId="5CDD19B8" w14:textId="2F65EB45" w:rsidR="007931D8" w:rsidRDefault="007931D8" w:rsidP="00D95CFB">
      <w:pPr>
        <w:tabs>
          <w:tab w:val="left" w:pos="540"/>
          <w:tab w:val="left" w:pos="1080"/>
        </w:tabs>
        <w:ind w:left="540"/>
        <w:rPr>
          <w:bCs/>
          <w:color w:val="C00000"/>
          <w:sz w:val="22"/>
          <w:szCs w:val="22"/>
          <w:lang w:val="en-GB"/>
        </w:rPr>
      </w:pPr>
      <w:r>
        <w:rPr>
          <w:bCs/>
          <w:color w:val="C00000"/>
          <w:sz w:val="22"/>
          <w:szCs w:val="22"/>
          <w:lang w:val="en-GB"/>
        </w:rPr>
        <w:t xml:space="preserve">US reported that WP.29 understands and supports the submission of a </w:t>
      </w:r>
      <w:r w:rsidR="004F3218">
        <w:rPr>
          <w:bCs/>
          <w:color w:val="C00000"/>
          <w:sz w:val="22"/>
          <w:szCs w:val="22"/>
          <w:lang w:val="en-GB"/>
        </w:rPr>
        <w:t>1</w:t>
      </w:r>
      <w:r w:rsidR="004F3218" w:rsidRPr="004F3218">
        <w:rPr>
          <w:bCs/>
          <w:color w:val="C00000"/>
          <w:sz w:val="22"/>
          <w:szCs w:val="22"/>
          <w:vertAlign w:val="superscript"/>
          <w:lang w:val="en-GB"/>
        </w:rPr>
        <w:t>st</w:t>
      </w:r>
      <w:r w:rsidR="004F3218">
        <w:rPr>
          <w:bCs/>
          <w:color w:val="C00000"/>
          <w:sz w:val="22"/>
          <w:szCs w:val="22"/>
          <w:lang w:val="en-GB"/>
        </w:rPr>
        <w:t xml:space="preserve"> step</w:t>
      </w:r>
      <w:r>
        <w:rPr>
          <w:bCs/>
          <w:color w:val="C00000"/>
          <w:sz w:val="22"/>
          <w:szCs w:val="22"/>
          <w:lang w:val="en-GB"/>
        </w:rPr>
        <w:t xml:space="preserve"> document with the understanding that a more comprehensive </w:t>
      </w:r>
      <w:r w:rsidR="004F3218">
        <w:rPr>
          <w:bCs/>
          <w:color w:val="C00000"/>
          <w:sz w:val="22"/>
          <w:szCs w:val="22"/>
          <w:lang w:val="en-GB"/>
        </w:rPr>
        <w:t xml:space="preserve">2md step </w:t>
      </w:r>
      <w:r>
        <w:rPr>
          <w:bCs/>
          <w:color w:val="C00000"/>
          <w:sz w:val="22"/>
          <w:szCs w:val="22"/>
          <w:lang w:val="en-GB"/>
        </w:rPr>
        <w:t xml:space="preserve">document will be developed and submitted in the 2021 timeframe. </w:t>
      </w:r>
    </w:p>
    <w:p w14:paraId="130BC921" w14:textId="77777777" w:rsidR="00C21EDC" w:rsidRDefault="00C21EDC" w:rsidP="00D95CFB">
      <w:pPr>
        <w:tabs>
          <w:tab w:val="left" w:pos="540"/>
          <w:tab w:val="left" w:pos="1080"/>
        </w:tabs>
        <w:ind w:left="540"/>
        <w:rPr>
          <w:bCs/>
          <w:color w:val="C00000"/>
          <w:sz w:val="22"/>
          <w:szCs w:val="22"/>
          <w:lang w:val="en-GB"/>
        </w:rPr>
      </w:pPr>
    </w:p>
    <w:p w14:paraId="787BB659" w14:textId="6ED69512" w:rsidR="00C21EDC" w:rsidRDefault="00C21EDC" w:rsidP="00D95CFB">
      <w:pPr>
        <w:tabs>
          <w:tab w:val="left" w:pos="540"/>
          <w:tab w:val="left" w:pos="1080"/>
        </w:tabs>
        <w:ind w:left="540"/>
        <w:rPr>
          <w:bCs/>
          <w:color w:val="C00000"/>
          <w:sz w:val="22"/>
          <w:szCs w:val="22"/>
          <w:lang w:val="en-GB"/>
        </w:rPr>
      </w:pPr>
      <w:r>
        <w:rPr>
          <w:bCs/>
          <w:color w:val="C00000"/>
          <w:sz w:val="22"/>
          <w:szCs w:val="22"/>
          <w:lang w:val="en-GB"/>
        </w:rPr>
        <w:t xml:space="preserve">Japan indicated support for the </w:t>
      </w:r>
      <w:r w:rsidR="004F3218">
        <w:rPr>
          <w:bCs/>
          <w:color w:val="C00000"/>
          <w:sz w:val="22"/>
          <w:szCs w:val="22"/>
          <w:lang w:val="en-GB"/>
        </w:rPr>
        <w:t xml:space="preserve">2-step </w:t>
      </w:r>
      <w:r>
        <w:rPr>
          <w:bCs/>
          <w:color w:val="C00000"/>
          <w:sz w:val="22"/>
          <w:szCs w:val="22"/>
          <w:lang w:val="en-GB"/>
        </w:rPr>
        <w:t>plan</w:t>
      </w:r>
      <w:r w:rsidR="00C86B8B">
        <w:rPr>
          <w:bCs/>
          <w:color w:val="C00000"/>
          <w:sz w:val="22"/>
          <w:szCs w:val="22"/>
          <w:lang w:val="en-GB"/>
        </w:rPr>
        <w:t xml:space="preserve"> </w:t>
      </w:r>
      <w:r>
        <w:rPr>
          <w:bCs/>
          <w:color w:val="C00000"/>
          <w:sz w:val="22"/>
          <w:szCs w:val="22"/>
          <w:lang w:val="en-GB"/>
        </w:rPr>
        <w:t xml:space="preserve">as detailed </w:t>
      </w:r>
      <w:r w:rsidR="00C86B8B">
        <w:rPr>
          <w:bCs/>
          <w:color w:val="C00000"/>
          <w:sz w:val="22"/>
          <w:szCs w:val="22"/>
          <w:lang w:val="en-GB"/>
        </w:rPr>
        <w:t>by the</w:t>
      </w:r>
      <w:r>
        <w:rPr>
          <w:bCs/>
          <w:color w:val="C00000"/>
          <w:sz w:val="22"/>
          <w:szCs w:val="22"/>
          <w:lang w:val="en-GB"/>
        </w:rPr>
        <w:t xml:space="preserve"> </w:t>
      </w:r>
      <w:r w:rsidR="00C86B8B">
        <w:rPr>
          <w:bCs/>
          <w:color w:val="C00000"/>
          <w:sz w:val="22"/>
          <w:szCs w:val="22"/>
          <w:lang w:val="en-GB"/>
        </w:rPr>
        <w:t>chairs</w:t>
      </w:r>
      <w:r w:rsidR="00C86B8B">
        <w:rPr>
          <w:bCs/>
          <w:color w:val="C00000"/>
          <w:sz w:val="22"/>
          <w:szCs w:val="22"/>
          <w:lang w:val="en-GB"/>
        </w:rPr>
        <w:t>.</w:t>
      </w:r>
    </w:p>
    <w:p w14:paraId="65C1335C" w14:textId="3FDC2BFC" w:rsidR="00C86B8B" w:rsidRDefault="00C86B8B" w:rsidP="00D95CFB">
      <w:pPr>
        <w:tabs>
          <w:tab w:val="left" w:pos="540"/>
          <w:tab w:val="left" w:pos="1080"/>
        </w:tabs>
        <w:ind w:left="540"/>
        <w:rPr>
          <w:bCs/>
          <w:color w:val="C00000"/>
          <w:sz w:val="22"/>
          <w:szCs w:val="22"/>
          <w:lang w:val="en-GB"/>
        </w:rPr>
      </w:pPr>
    </w:p>
    <w:p w14:paraId="7C903B09" w14:textId="456C2ABC" w:rsidR="00C86B8B" w:rsidRDefault="00C86B8B" w:rsidP="00D95CFB">
      <w:pPr>
        <w:tabs>
          <w:tab w:val="left" w:pos="540"/>
          <w:tab w:val="left" w:pos="1080"/>
        </w:tabs>
        <w:ind w:left="540"/>
        <w:rPr>
          <w:bCs/>
          <w:color w:val="C00000"/>
          <w:sz w:val="22"/>
          <w:szCs w:val="22"/>
          <w:lang w:val="en-GB"/>
        </w:rPr>
      </w:pPr>
      <w:r>
        <w:rPr>
          <w:bCs/>
          <w:color w:val="C00000"/>
          <w:sz w:val="22"/>
          <w:szCs w:val="22"/>
          <w:lang w:val="en-GB"/>
        </w:rPr>
        <w:t xml:space="preserve">China asked whether there was a plan to also develop a GTR.  </w:t>
      </w:r>
      <w:r w:rsidR="0023404D">
        <w:rPr>
          <w:bCs/>
          <w:color w:val="C00000"/>
          <w:sz w:val="22"/>
          <w:szCs w:val="22"/>
          <w:lang w:val="en-GB"/>
        </w:rPr>
        <w:t xml:space="preserve">Chair indicated that </w:t>
      </w:r>
      <w:r w:rsidR="004F3218">
        <w:rPr>
          <w:bCs/>
          <w:color w:val="C00000"/>
          <w:sz w:val="22"/>
          <w:szCs w:val="22"/>
          <w:lang w:val="en-GB"/>
        </w:rPr>
        <w:t xml:space="preserve">the EDR/DSSAD IWG </w:t>
      </w:r>
      <w:r w:rsidR="0023404D">
        <w:rPr>
          <w:bCs/>
          <w:color w:val="C00000"/>
          <w:sz w:val="22"/>
          <w:szCs w:val="22"/>
          <w:lang w:val="en-GB"/>
        </w:rPr>
        <w:t>could have discussions about a possible GTR document after the November 2020 delivery of the Step 1 documents.  China does not intent to block progress of documents for November submission but would like to see parallel work on a GTR document</w:t>
      </w:r>
      <w:r w:rsidR="0036366F">
        <w:rPr>
          <w:bCs/>
          <w:color w:val="C00000"/>
          <w:sz w:val="22"/>
          <w:szCs w:val="22"/>
          <w:lang w:val="en-GB"/>
        </w:rPr>
        <w:t xml:space="preserve"> before November 2020.</w:t>
      </w:r>
    </w:p>
    <w:p w14:paraId="42725D64" w14:textId="3875A430" w:rsidR="0036366F" w:rsidRDefault="0036366F" w:rsidP="00CC181E">
      <w:pPr>
        <w:tabs>
          <w:tab w:val="left" w:pos="540"/>
          <w:tab w:val="left" w:pos="1080"/>
        </w:tabs>
        <w:ind w:left="360"/>
        <w:rPr>
          <w:bCs/>
          <w:color w:val="C00000"/>
          <w:sz w:val="22"/>
          <w:szCs w:val="22"/>
          <w:lang w:val="en-GB"/>
        </w:rPr>
      </w:pPr>
    </w:p>
    <w:p w14:paraId="26543962" w14:textId="77777777" w:rsidR="004B52F1" w:rsidRDefault="004B52F1" w:rsidP="00CC181E">
      <w:pPr>
        <w:tabs>
          <w:tab w:val="left" w:pos="540"/>
          <w:tab w:val="left" w:pos="1080"/>
        </w:tabs>
        <w:ind w:left="360"/>
        <w:rPr>
          <w:b/>
          <w:sz w:val="22"/>
          <w:szCs w:val="22"/>
          <w:lang w:val="en-GB"/>
        </w:rPr>
      </w:pPr>
    </w:p>
    <w:p w14:paraId="59E76183" w14:textId="014BCA27" w:rsidR="00621049" w:rsidRDefault="00D777D2" w:rsidP="00621049">
      <w:pPr>
        <w:numPr>
          <w:ilvl w:val="1"/>
          <w:numId w:val="5"/>
        </w:numPr>
        <w:tabs>
          <w:tab w:val="left" w:pos="540"/>
          <w:tab w:val="left" w:pos="1080"/>
        </w:tabs>
        <w:rPr>
          <w:b/>
          <w:sz w:val="22"/>
          <w:szCs w:val="22"/>
          <w:lang w:val="en-GB"/>
        </w:rPr>
      </w:pPr>
      <w:r>
        <w:rPr>
          <w:b/>
          <w:sz w:val="22"/>
          <w:szCs w:val="22"/>
          <w:lang w:val="en-GB"/>
        </w:rPr>
        <w:t xml:space="preserve">Work on Section </w:t>
      </w:r>
      <w:r w:rsidRPr="00D777D2">
        <w:rPr>
          <w:b/>
          <w:sz w:val="22"/>
          <w:szCs w:val="22"/>
          <w:lang w:val="en-GB"/>
        </w:rPr>
        <w:t>3.3</w:t>
      </w:r>
      <w:r>
        <w:rPr>
          <w:b/>
          <w:sz w:val="22"/>
          <w:szCs w:val="22"/>
          <w:lang w:val="en-GB"/>
        </w:rPr>
        <w:t xml:space="preserve"> </w:t>
      </w:r>
      <w:r w:rsidRPr="00D777D2">
        <w:rPr>
          <w:b/>
          <w:sz w:val="22"/>
          <w:szCs w:val="22"/>
          <w:lang w:val="en-GB"/>
        </w:rPr>
        <w:t>Data capture</w:t>
      </w:r>
      <w:r w:rsidR="00CC181E">
        <w:rPr>
          <w:b/>
          <w:sz w:val="22"/>
          <w:szCs w:val="22"/>
          <w:lang w:val="en-GB"/>
        </w:rPr>
        <w:t xml:space="preserve"> (including related definitions)</w:t>
      </w:r>
    </w:p>
    <w:p w14:paraId="5396F86F" w14:textId="61C591FD" w:rsidR="00CC181E" w:rsidRDefault="00CC181E" w:rsidP="00CC181E">
      <w:pPr>
        <w:tabs>
          <w:tab w:val="left" w:pos="540"/>
          <w:tab w:val="left" w:pos="1080"/>
        </w:tabs>
        <w:ind w:left="360"/>
        <w:rPr>
          <w:b/>
          <w:sz w:val="22"/>
          <w:szCs w:val="22"/>
          <w:lang w:val="en-GB"/>
        </w:rPr>
      </w:pPr>
    </w:p>
    <w:p w14:paraId="737E9024" w14:textId="082A18FB" w:rsidR="00CC181E" w:rsidRDefault="00CC181E" w:rsidP="002945C3">
      <w:pPr>
        <w:tabs>
          <w:tab w:val="left" w:pos="540"/>
          <w:tab w:val="left" w:pos="1080"/>
        </w:tabs>
        <w:ind w:left="432"/>
        <w:rPr>
          <w:bCs/>
          <w:sz w:val="22"/>
          <w:szCs w:val="22"/>
          <w:lang w:val="en-GB"/>
        </w:rPr>
      </w:pPr>
      <w:r w:rsidRPr="002945C3">
        <w:rPr>
          <w:bCs/>
          <w:sz w:val="22"/>
          <w:szCs w:val="22"/>
          <w:lang w:val="en-GB"/>
        </w:rPr>
        <w:t>Documents:</w:t>
      </w:r>
      <w:r w:rsidRPr="002945C3">
        <w:rPr>
          <w:bCs/>
          <w:sz w:val="22"/>
          <w:szCs w:val="22"/>
          <w:lang w:val="en-GB"/>
        </w:rPr>
        <w:tab/>
      </w:r>
      <w:bookmarkStart w:id="2" w:name="_Hlk43544428"/>
      <w:r w:rsidR="002945C3" w:rsidRPr="002945C3">
        <w:rPr>
          <w:bCs/>
          <w:sz w:val="22"/>
          <w:szCs w:val="22"/>
          <w:lang w:val="en-GB"/>
        </w:rPr>
        <w:t xml:space="preserve">SG-EDR-06-03 </w:t>
      </w:r>
      <w:bookmarkEnd w:id="2"/>
      <w:r w:rsidR="002945C3" w:rsidRPr="002945C3">
        <w:rPr>
          <w:bCs/>
          <w:sz w:val="22"/>
          <w:szCs w:val="22"/>
          <w:lang w:val="en-GB"/>
        </w:rPr>
        <w:t>OICA CLEPA proposal for DEFINITIONS</w:t>
      </w:r>
    </w:p>
    <w:p w14:paraId="520D0763" w14:textId="2E0B76C6" w:rsidR="004B52F1" w:rsidRDefault="004B52F1" w:rsidP="002945C3">
      <w:pPr>
        <w:tabs>
          <w:tab w:val="left" w:pos="540"/>
          <w:tab w:val="left" w:pos="1080"/>
        </w:tabs>
        <w:ind w:left="432"/>
        <w:rPr>
          <w:bCs/>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r w:rsidRPr="004B52F1">
        <w:rPr>
          <w:bCs/>
          <w:sz w:val="22"/>
          <w:szCs w:val="22"/>
          <w:lang w:val="en-GB"/>
        </w:rPr>
        <w:t>SG-EDR-06-04- (China) Proposal for the data capture</w:t>
      </w:r>
    </w:p>
    <w:p w14:paraId="08D85EC1" w14:textId="4429F79A" w:rsidR="004B52F1" w:rsidRDefault="004B52F1" w:rsidP="002945C3">
      <w:pPr>
        <w:tabs>
          <w:tab w:val="left" w:pos="540"/>
          <w:tab w:val="left" w:pos="1080"/>
        </w:tabs>
        <w:ind w:left="432"/>
        <w:rPr>
          <w:bCs/>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r w:rsidRPr="004B52F1">
        <w:rPr>
          <w:bCs/>
          <w:sz w:val="22"/>
          <w:szCs w:val="22"/>
          <w:lang w:val="en-GB"/>
        </w:rPr>
        <w:t>SG-EDR-06-06_EDR_Data_Capture_Trigger_DE_NL_EC_r1</w:t>
      </w:r>
    </w:p>
    <w:p w14:paraId="190C9D66" w14:textId="13FF0C5A" w:rsidR="0036366F" w:rsidRDefault="0036366F" w:rsidP="002945C3">
      <w:pPr>
        <w:tabs>
          <w:tab w:val="left" w:pos="540"/>
          <w:tab w:val="left" w:pos="1080"/>
        </w:tabs>
        <w:ind w:left="432"/>
        <w:rPr>
          <w:bCs/>
          <w:sz w:val="22"/>
          <w:szCs w:val="22"/>
          <w:lang w:val="en-GB"/>
        </w:rPr>
      </w:pPr>
    </w:p>
    <w:p w14:paraId="0F40FCFC" w14:textId="1EA81E08" w:rsidR="00F83F51" w:rsidRDefault="00F83F51" w:rsidP="00D95CFB">
      <w:pPr>
        <w:tabs>
          <w:tab w:val="left" w:pos="540"/>
          <w:tab w:val="left" w:pos="1080"/>
        </w:tabs>
        <w:ind w:left="432"/>
        <w:rPr>
          <w:bCs/>
          <w:color w:val="C00000"/>
          <w:sz w:val="22"/>
          <w:szCs w:val="22"/>
          <w:lang w:val="en-GB"/>
        </w:rPr>
      </w:pPr>
      <w:bookmarkStart w:id="3" w:name="_Hlk43545337"/>
      <w:r w:rsidRPr="0036366F">
        <w:rPr>
          <w:bCs/>
          <w:color w:val="C00000"/>
          <w:sz w:val="22"/>
          <w:szCs w:val="22"/>
          <w:lang w:val="en-GB"/>
        </w:rPr>
        <w:t>SG-EDR-06-01 Working Document</w:t>
      </w:r>
      <w:r>
        <w:rPr>
          <w:bCs/>
          <w:color w:val="C00000"/>
          <w:sz w:val="22"/>
          <w:szCs w:val="22"/>
          <w:lang w:val="en-GB"/>
        </w:rPr>
        <w:t xml:space="preserve"> </w:t>
      </w:r>
      <w:bookmarkEnd w:id="3"/>
      <w:r>
        <w:rPr>
          <w:bCs/>
          <w:color w:val="C00000"/>
          <w:sz w:val="22"/>
          <w:szCs w:val="22"/>
          <w:lang w:val="en-GB"/>
        </w:rPr>
        <w:t xml:space="preserve">– Secretary briefly reviewed the changes and updates made to the </w:t>
      </w:r>
      <w:r w:rsidRPr="0028615F">
        <w:rPr>
          <w:bCs/>
          <w:color w:val="C00000"/>
          <w:sz w:val="22"/>
          <w:szCs w:val="22"/>
          <w:lang w:val="en-GB"/>
        </w:rPr>
        <w:t xml:space="preserve">SG-EDR-03-01 </w:t>
      </w:r>
      <w:r>
        <w:rPr>
          <w:bCs/>
          <w:color w:val="C00000"/>
          <w:sz w:val="22"/>
          <w:szCs w:val="22"/>
          <w:lang w:val="en-GB"/>
        </w:rPr>
        <w:t>document by revising the struct</w:t>
      </w:r>
      <w:r w:rsidRPr="0028615F">
        <w:rPr>
          <w:bCs/>
          <w:color w:val="C00000"/>
          <w:sz w:val="22"/>
          <w:szCs w:val="22"/>
          <w:lang w:val="en-GB"/>
        </w:rPr>
        <w:t xml:space="preserve">ure </w:t>
      </w:r>
      <w:r>
        <w:rPr>
          <w:bCs/>
          <w:color w:val="C00000"/>
          <w:sz w:val="22"/>
          <w:szCs w:val="22"/>
          <w:lang w:val="en-GB"/>
        </w:rPr>
        <w:t xml:space="preserve">to create a </w:t>
      </w:r>
      <w:r w:rsidRPr="0028615F">
        <w:rPr>
          <w:bCs/>
          <w:color w:val="C00000"/>
          <w:sz w:val="22"/>
          <w:szCs w:val="22"/>
          <w:lang w:val="en-GB"/>
        </w:rPr>
        <w:t xml:space="preserve">separate triggering section and </w:t>
      </w:r>
      <w:r>
        <w:rPr>
          <w:bCs/>
          <w:color w:val="C00000"/>
          <w:sz w:val="22"/>
          <w:szCs w:val="22"/>
          <w:lang w:val="en-GB"/>
        </w:rPr>
        <w:t xml:space="preserve">movement of </w:t>
      </w:r>
      <w:r w:rsidRPr="0028615F">
        <w:rPr>
          <w:bCs/>
          <w:color w:val="C00000"/>
          <w:sz w:val="22"/>
          <w:szCs w:val="22"/>
          <w:lang w:val="en-GB"/>
        </w:rPr>
        <w:t>data elements and format to a unified table in annex 1)</w:t>
      </w:r>
      <w:r>
        <w:rPr>
          <w:bCs/>
          <w:color w:val="C00000"/>
          <w:sz w:val="22"/>
          <w:szCs w:val="22"/>
          <w:lang w:val="en-GB"/>
        </w:rPr>
        <w:t>.</w:t>
      </w:r>
    </w:p>
    <w:p w14:paraId="3294E0EA" w14:textId="77777777" w:rsidR="00F83F51" w:rsidRPr="00627E4B" w:rsidRDefault="00F83F51" w:rsidP="00D95CFB">
      <w:pPr>
        <w:tabs>
          <w:tab w:val="left" w:pos="540"/>
          <w:tab w:val="left" w:pos="1080"/>
        </w:tabs>
        <w:ind w:left="432"/>
        <w:rPr>
          <w:bCs/>
          <w:color w:val="C00000"/>
          <w:sz w:val="22"/>
          <w:szCs w:val="22"/>
          <w:lang w:val="en-GB"/>
        </w:rPr>
      </w:pPr>
    </w:p>
    <w:p w14:paraId="3A89984F" w14:textId="43AD7E2B" w:rsidR="0036366F" w:rsidRPr="002E5966" w:rsidRDefault="0036366F" w:rsidP="00D95CFB">
      <w:pPr>
        <w:tabs>
          <w:tab w:val="left" w:pos="540"/>
          <w:tab w:val="left" w:pos="1080"/>
        </w:tabs>
        <w:ind w:left="432"/>
        <w:rPr>
          <w:bCs/>
          <w:color w:val="C00000"/>
          <w:sz w:val="22"/>
          <w:szCs w:val="22"/>
          <w:lang w:val="en-GB"/>
        </w:rPr>
      </w:pPr>
      <w:r w:rsidRPr="0028615F">
        <w:rPr>
          <w:bCs/>
          <w:color w:val="C00000"/>
          <w:sz w:val="22"/>
          <w:szCs w:val="22"/>
          <w:lang w:val="en-GB"/>
        </w:rPr>
        <w:t xml:space="preserve">SG-EDR-06-04 – China </w:t>
      </w:r>
      <w:r w:rsidR="004D38E8">
        <w:rPr>
          <w:bCs/>
          <w:color w:val="C00000"/>
          <w:sz w:val="22"/>
          <w:szCs w:val="22"/>
          <w:lang w:val="en-GB"/>
        </w:rPr>
        <w:t xml:space="preserve">proposed the inclusion of an additional triggering condition (3.3.0.2) for the case where the crash duration is less than 150 ms.  Discussion focused on whether this additional condition was already covered by the triggering requirements in the section above (3.3.0.1).  SG generally agreed that such evens should be triggered will many believing that it already is with current language.  </w:t>
      </w:r>
      <w:bookmarkStart w:id="4" w:name="_Hlk43547204"/>
      <w:r w:rsidR="004D38E8">
        <w:rPr>
          <w:bCs/>
          <w:color w:val="C00000"/>
          <w:sz w:val="22"/>
          <w:szCs w:val="22"/>
          <w:lang w:val="en-GB"/>
        </w:rPr>
        <w:t xml:space="preserve">China was tasked to put </w:t>
      </w:r>
      <w:r w:rsidR="004D38E8" w:rsidRPr="002E5966">
        <w:rPr>
          <w:bCs/>
          <w:color w:val="C00000"/>
          <w:sz w:val="22"/>
          <w:szCs w:val="22"/>
          <w:lang w:val="en-GB"/>
        </w:rPr>
        <w:t xml:space="preserve">together an illustrative example of a crash pulse that would be triggered by their proposed language but not </w:t>
      </w:r>
      <w:r w:rsidR="004F3218">
        <w:rPr>
          <w:bCs/>
          <w:color w:val="C00000"/>
          <w:sz w:val="22"/>
          <w:szCs w:val="22"/>
          <w:lang w:val="en-GB"/>
        </w:rPr>
        <w:t xml:space="preserve">be be appropriately triggered </w:t>
      </w:r>
      <w:r w:rsidR="004D38E8" w:rsidRPr="002E5966">
        <w:rPr>
          <w:bCs/>
          <w:color w:val="C00000"/>
          <w:sz w:val="22"/>
          <w:szCs w:val="22"/>
          <w:lang w:val="en-GB"/>
        </w:rPr>
        <w:t xml:space="preserve">by the current 3.3.0.3 language. </w:t>
      </w:r>
    </w:p>
    <w:p w14:paraId="1DB2D3F0" w14:textId="06237B86" w:rsidR="00CC181E" w:rsidRPr="002E5966" w:rsidRDefault="00CC181E" w:rsidP="00D95CFB">
      <w:pPr>
        <w:tabs>
          <w:tab w:val="left" w:pos="540"/>
          <w:tab w:val="left" w:pos="1080"/>
        </w:tabs>
        <w:ind w:left="432"/>
        <w:rPr>
          <w:bCs/>
          <w:color w:val="C00000"/>
          <w:sz w:val="22"/>
          <w:szCs w:val="22"/>
          <w:lang w:val="en-GB"/>
        </w:rPr>
      </w:pPr>
    </w:p>
    <w:bookmarkEnd w:id="4"/>
    <w:p w14:paraId="40E84A47" w14:textId="77777777" w:rsidR="001C3CA7" w:rsidRDefault="002E5966" w:rsidP="00D95CFB">
      <w:pPr>
        <w:tabs>
          <w:tab w:val="left" w:pos="540"/>
          <w:tab w:val="left" w:pos="1080"/>
        </w:tabs>
        <w:ind w:left="432"/>
        <w:rPr>
          <w:bCs/>
          <w:color w:val="C00000"/>
          <w:sz w:val="22"/>
          <w:szCs w:val="22"/>
          <w:lang w:val="en-GB"/>
        </w:rPr>
      </w:pPr>
      <w:r w:rsidRPr="002E5966">
        <w:rPr>
          <w:bCs/>
          <w:color w:val="C00000"/>
          <w:sz w:val="22"/>
          <w:szCs w:val="22"/>
          <w:lang w:val="en-GB"/>
        </w:rPr>
        <w:t>SG-EDR-06-06</w:t>
      </w:r>
      <w:r>
        <w:rPr>
          <w:bCs/>
          <w:color w:val="C00000"/>
          <w:sz w:val="22"/>
          <w:szCs w:val="22"/>
          <w:lang w:val="en-GB"/>
        </w:rPr>
        <w:t xml:space="preserve"> – Germany summarized the revised European proposal considering comments from the previous session.  Key elements of their proposal included triggering thresholds and data locking for changes in longitudinal velocity of more than 25 km/h within 150ms (China), deployment of vulnerable road user protection systems, and rollover.  With respect to overwriting, they proposed that elements specifically contained in the triggering table be given priority over manufacturer defined triggers</w:t>
      </w:r>
      <w:r w:rsidR="001C3CA7">
        <w:rPr>
          <w:bCs/>
          <w:color w:val="C00000"/>
          <w:sz w:val="22"/>
          <w:szCs w:val="22"/>
          <w:lang w:val="en-GB"/>
        </w:rPr>
        <w:t xml:space="preserve">. </w:t>
      </w:r>
    </w:p>
    <w:p w14:paraId="182613B6" w14:textId="77777777" w:rsidR="001C3CA7" w:rsidRDefault="001C3CA7" w:rsidP="00D95CFB">
      <w:pPr>
        <w:tabs>
          <w:tab w:val="left" w:pos="540"/>
          <w:tab w:val="left" w:pos="1080"/>
        </w:tabs>
        <w:ind w:left="432"/>
        <w:rPr>
          <w:bCs/>
          <w:color w:val="C00000"/>
          <w:sz w:val="22"/>
          <w:szCs w:val="22"/>
          <w:lang w:val="en-GB"/>
        </w:rPr>
      </w:pPr>
    </w:p>
    <w:p w14:paraId="1A4667CC" w14:textId="2867CE91" w:rsidR="002E5966" w:rsidRDefault="002E5966" w:rsidP="00D95CFB">
      <w:pPr>
        <w:tabs>
          <w:tab w:val="left" w:pos="540"/>
          <w:tab w:val="left" w:pos="1080"/>
        </w:tabs>
        <w:ind w:left="360"/>
        <w:rPr>
          <w:bCs/>
          <w:color w:val="C00000"/>
          <w:sz w:val="22"/>
          <w:szCs w:val="22"/>
          <w:lang w:val="en-GB"/>
        </w:rPr>
      </w:pPr>
      <w:r>
        <w:rPr>
          <w:bCs/>
          <w:color w:val="C00000"/>
          <w:sz w:val="22"/>
          <w:szCs w:val="22"/>
          <w:lang w:val="en-GB"/>
        </w:rPr>
        <w:t xml:space="preserve"> </w:t>
      </w:r>
      <w:r w:rsidR="001C3CA7" w:rsidRPr="001C3CA7">
        <w:rPr>
          <w:bCs/>
          <w:color w:val="C00000"/>
          <w:sz w:val="22"/>
          <w:szCs w:val="22"/>
          <w:lang w:val="en-GB"/>
        </w:rPr>
        <w:t>SG-EDR-06-03</w:t>
      </w:r>
      <w:r w:rsidR="001C3CA7">
        <w:rPr>
          <w:bCs/>
          <w:color w:val="C00000"/>
          <w:sz w:val="22"/>
          <w:szCs w:val="22"/>
          <w:lang w:val="en-GB"/>
        </w:rPr>
        <w:t xml:space="preserve"> – OICA/CLEPA – Summarized its proposed revisions to the definitions for 2.2 “Capture”, 2.27 “Record”, 2.10 “event”, 2.45 “Time zero”, 2.46 “Trigger threshold”, and a new definition for “Memory locking”.  </w:t>
      </w:r>
      <w:r w:rsidR="001C3CA7">
        <w:rPr>
          <w:bCs/>
          <w:color w:val="C00000"/>
          <w:sz w:val="22"/>
          <w:szCs w:val="22"/>
          <w:lang w:val="en-GB"/>
        </w:rPr>
        <w:lastRenderedPageBreak/>
        <w:t xml:space="preserve">Proposed definitions are intended to simplify the definitions to </w:t>
      </w:r>
      <w:r w:rsidR="00F83F51">
        <w:rPr>
          <w:bCs/>
          <w:color w:val="C00000"/>
          <w:sz w:val="22"/>
          <w:szCs w:val="22"/>
          <w:lang w:val="en-GB"/>
        </w:rPr>
        <w:t xml:space="preserve">move event/triggering specific criteria into the requirements section.  This will simplify the inclusion of additional elements/events and triggers as the document evolves in step 2.  </w:t>
      </w:r>
    </w:p>
    <w:p w14:paraId="316C5384" w14:textId="23CCB1B7" w:rsidR="00F83F51" w:rsidRDefault="00F83F51" w:rsidP="00D95CFB">
      <w:pPr>
        <w:tabs>
          <w:tab w:val="left" w:pos="540"/>
          <w:tab w:val="left" w:pos="1080"/>
        </w:tabs>
        <w:ind w:left="360"/>
        <w:rPr>
          <w:bCs/>
          <w:color w:val="C00000"/>
          <w:sz w:val="22"/>
          <w:szCs w:val="22"/>
          <w:lang w:val="en-GB"/>
        </w:rPr>
      </w:pPr>
    </w:p>
    <w:p w14:paraId="3E84EEE3" w14:textId="0ECF77B9" w:rsidR="00266A0C" w:rsidRDefault="00F83F51" w:rsidP="00D95CFB">
      <w:pPr>
        <w:tabs>
          <w:tab w:val="left" w:pos="540"/>
          <w:tab w:val="left" w:pos="1080"/>
        </w:tabs>
        <w:ind w:left="360"/>
        <w:rPr>
          <w:bCs/>
          <w:color w:val="C00000"/>
          <w:sz w:val="22"/>
          <w:szCs w:val="22"/>
          <w:lang w:val="en-GB"/>
        </w:rPr>
      </w:pPr>
      <w:r w:rsidRPr="0036366F">
        <w:rPr>
          <w:bCs/>
          <w:color w:val="C00000"/>
          <w:sz w:val="22"/>
          <w:szCs w:val="22"/>
          <w:lang w:val="en-GB"/>
        </w:rPr>
        <w:t>SG-EDR-06-01 Working Document</w:t>
      </w:r>
      <w:r>
        <w:rPr>
          <w:bCs/>
          <w:color w:val="C00000"/>
          <w:sz w:val="22"/>
          <w:szCs w:val="22"/>
          <w:lang w:val="en-GB"/>
        </w:rPr>
        <w:t xml:space="preserve"> – SG- initiated revisions to the data capture section – Some provisions such as the requirement that EDR data shall be captured on board the vehicle were moved from the common technical requirements to the draft UN Regulation for 58 Agreement.</w:t>
      </w:r>
      <w:r w:rsidR="00266A0C">
        <w:rPr>
          <w:bCs/>
          <w:color w:val="C00000"/>
          <w:sz w:val="22"/>
          <w:szCs w:val="22"/>
          <w:lang w:val="en-GB"/>
        </w:rPr>
        <w:t xml:space="preserve">  </w:t>
      </w:r>
    </w:p>
    <w:p w14:paraId="4830A296" w14:textId="0CDA3F0B" w:rsidR="00266A0C" w:rsidRDefault="00266A0C" w:rsidP="00D95CFB">
      <w:pPr>
        <w:tabs>
          <w:tab w:val="left" w:pos="540"/>
          <w:tab w:val="left" w:pos="1080"/>
        </w:tabs>
        <w:ind w:left="360"/>
        <w:rPr>
          <w:bCs/>
          <w:color w:val="C00000"/>
          <w:sz w:val="22"/>
          <w:szCs w:val="22"/>
          <w:lang w:val="en-GB"/>
        </w:rPr>
      </w:pPr>
    </w:p>
    <w:p w14:paraId="2BB147B6" w14:textId="3438E65E" w:rsidR="00266A0C" w:rsidRDefault="00266A0C" w:rsidP="00D95CFB">
      <w:pPr>
        <w:tabs>
          <w:tab w:val="left" w:pos="540"/>
          <w:tab w:val="left" w:pos="1080"/>
        </w:tabs>
        <w:ind w:left="360"/>
        <w:rPr>
          <w:bCs/>
          <w:color w:val="C00000"/>
          <w:sz w:val="22"/>
          <w:szCs w:val="22"/>
          <w:lang w:val="en-GB"/>
        </w:rPr>
      </w:pPr>
      <w:r>
        <w:rPr>
          <w:bCs/>
          <w:color w:val="C00000"/>
          <w:sz w:val="22"/>
          <w:szCs w:val="22"/>
          <w:lang w:val="en-GB"/>
        </w:rPr>
        <w:t xml:space="preserve">Data triggering table was reviewed.  </w:t>
      </w:r>
      <w:r w:rsidR="00B15E48">
        <w:rPr>
          <w:bCs/>
          <w:color w:val="C00000"/>
          <w:sz w:val="22"/>
          <w:szCs w:val="22"/>
          <w:lang w:val="en-GB"/>
        </w:rPr>
        <w:t xml:space="preserve">It was suggested that it be expanded to include conditions for data locking as well as </w:t>
      </w:r>
      <w:r w:rsidR="004F3218">
        <w:rPr>
          <w:bCs/>
          <w:color w:val="C00000"/>
          <w:sz w:val="22"/>
          <w:szCs w:val="22"/>
          <w:lang w:val="en-GB"/>
        </w:rPr>
        <w:t>“T</w:t>
      </w:r>
      <w:r w:rsidR="00B15E48">
        <w:rPr>
          <w:bCs/>
          <w:color w:val="C00000"/>
          <w:sz w:val="22"/>
          <w:szCs w:val="22"/>
          <w:lang w:val="en-GB"/>
        </w:rPr>
        <w:t>ime zero</w:t>
      </w:r>
      <w:r w:rsidR="004F3218">
        <w:rPr>
          <w:bCs/>
          <w:color w:val="C00000"/>
          <w:sz w:val="22"/>
          <w:szCs w:val="22"/>
          <w:lang w:val="en-GB"/>
        </w:rPr>
        <w:t>”</w:t>
      </w:r>
      <w:r w:rsidR="00B15E48">
        <w:rPr>
          <w:bCs/>
          <w:color w:val="C00000"/>
          <w:sz w:val="22"/>
          <w:szCs w:val="22"/>
          <w:lang w:val="en-GB"/>
        </w:rPr>
        <w:t xml:space="preserve">.  </w:t>
      </w:r>
      <w:bookmarkStart w:id="5" w:name="_Hlk43547221"/>
      <w:r w:rsidR="00B15E48">
        <w:rPr>
          <w:bCs/>
          <w:color w:val="C00000"/>
          <w:sz w:val="22"/>
          <w:szCs w:val="22"/>
          <w:lang w:val="en-GB"/>
        </w:rPr>
        <w:t>OICA was tasked to consider these elements and develop a table that combines them.</w:t>
      </w:r>
      <w:r w:rsidR="00D95CFB">
        <w:rPr>
          <w:bCs/>
          <w:color w:val="C00000"/>
          <w:sz w:val="22"/>
          <w:szCs w:val="22"/>
          <w:lang w:val="en-GB"/>
        </w:rPr>
        <w:t xml:space="preserve">  China also offered to develop a proposal for the table format</w:t>
      </w:r>
      <w:r w:rsidR="004F3218">
        <w:rPr>
          <w:bCs/>
          <w:color w:val="C00000"/>
          <w:sz w:val="22"/>
          <w:szCs w:val="22"/>
          <w:lang w:val="en-GB"/>
        </w:rPr>
        <w:t xml:space="preserve"> as well</w:t>
      </w:r>
      <w:r w:rsidR="00D95CFB">
        <w:rPr>
          <w:bCs/>
          <w:color w:val="C00000"/>
          <w:sz w:val="22"/>
          <w:szCs w:val="22"/>
          <w:lang w:val="en-GB"/>
        </w:rPr>
        <w:t>.</w:t>
      </w:r>
    </w:p>
    <w:bookmarkEnd w:id="5"/>
    <w:p w14:paraId="5A5AABFE" w14:textId="63852283" w:rsidR="00D95CFB" w:rsidRDefault="00D95CFB" w:rsidP="00D95CFB">
      <w:pPr>
        <w:tabs>
          <w:tab w:val="left" w:pos="540"/>
          <w:tab w:val="left" w:pos="1080"/>
        </w:tabs>
        <w:ind w:left="360"/>
        <w:rPr>
          <w:bCs/>
          <w:color w:val="C00000"/>
          <w:sz w:val="22"/>
          <w:szCs w:val="22"/>
          <w:lang w:val="en-GB"/>
        </w:rPr>
      </w:pPr>
    </w:p>
    <w:p w14:paraId="0589E35F" w14:textId="27BA5C92" w:rsidR="00D95CFB" w:rsidRDefault="00D95CFB" w:rsidP="00D95CFB">
      <w:pPr>
        <w:tabs>
          <w:tab w:val="left" w:pos="540"/>
          <w:tab w:val="left" w:pos="1080"/>
        </w:tabs>
        <w:ind w:left="360"/>
        <w:rPr>
          <w:bCs/>
          <w:color w:val="C00000"/>
          <w:sz w:val="22"/>
          <w:szCs w:val="22"/>
          <w:lang w:val="en-GB"/>
        </w:rPr>
      </w:pPr>
      <w:r>
        <w:rPr>
          <w:bCs/>
          <w:color w:val="C00000"/>
          <w:sz w:val="22"/>
          <w:szCs w:val="22"/>
          <w:lang w:val="en-GB"/>
        </w:rPr>
        <w:t xml:space="preserve">With respect to the inclusion of Rollover events, the US indicated that it </w:t>
      </w:r>
      <w:r w:rsidR="004F3218">
        <w:rPr>
          <w:bCs/>
          <w:color w:val="C00000"/>
          <w:sz w:val="22"/>
          <w:szCs w:val="22"/>
          <w:lang w:val="en-GB"/>
        </w:rPr>
        <w:t>does</w:t>
      </w:r>
      <w:r>
        <w:rPr>
          <w:bCs/>
          <w:color w:val="C00000"/>
          <w:sz w:val="22"/>
          <w:szCs w:val="22"/>
          <w:lang w:val="en-GB"/>
        </w:rPr>
        <w:t xml:space="preserve"> not support its inclusion in the Step 1 Common Technical Requirements document and suggested that it be considered as part of Step 2.</w:t>
      </w:r>
    </w:p>
    <w:p w14:paraId="5D95D7B1" w14:textId="77777777" w:rsidR="002E5966" w:rsidRPr="002E5966" w:rsidRDefault="002E5966" w:rsidP="00D95CFB">
      <w:pPr>
        <w:tabs>
          <w:tab w:val="left" w:pos="540"/>
          <w:tab w:val="left" w:pos="1080"/>
        </w:tabs>
        <w:ind w:left="504"/>
        <w:rPr>
          <w:bCs/>
          <w:color w:val="C00000"/>
          <w:sz w:val="22"/>
          <w:szCs w:val="22"/>
          <w:lang w:val="en-GB"/>
        </w:rPr>
      </w:pPr>
    </w:p>
    <w:p w14:paraId="39CF43D8" w14:textId="24FA7588" w:rsidR="00CC181E" w:rsidRDefault="00CC181E" w:rsidP="00621049">
      <w:pPr>
        <w:numPr>
          <w:ilvl w:val="1"/>
          <w:numId w:val="5"/>
        </w:numPr>
        <w:tabs>
          <w:tab w:val="left" w:pos="540"/>
          <w:tab w:val="left" w:pos="1080"/>
        </w:tabs>
        <w:rPr>
          <w:b/>
          <w:sz w:val="22"/>
          <w:szCs w:val="22"/>
          <w:lang w:val="en-GB"/>
        </w:rPr>
      </w:pPr>
      <w:r>
        <w:rPr>
          <w:b/>
          <w:sz w:val="22"/>
          <w:szCs w:val="22"/>
          <w:lang w:val="en-GB"/>
        </w:rPr>
        <w:t>Work on additional sections (3.4 on) as time permits</w:t>
      </w:r>
    </w:p>
    <w:p w14:paraId="4DCACBFD" w14:textId="7AA7D1AF" w:rsidR="00E131D2" w:rsidRPr="009D4E0B" w:rsidRDefault="00916047" w:rsidP="00916047">
      <w:pPr>
        <w:tabs>
          <w:tab w:val="left" w:pos="540"/>
          <w:tab w:val="left" w:pos="1080"/>
        </w:tabs>
        <w:ind w:left="360"/>
        <w:rPr>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tab/>
      </w:r>
      <w:r w:rsidR="00584A45">
        <w:rPr>
          <w:bCs/>
          <w:sz w:val="22"/>
          <w:szCs w:val="22"/>
          <w:lang w:val="en-GB"/>
        </w:rPr>
        <w:tab/>
      </w:r>
      <w:r w:rsidR="00584A45">
        <w:rPr>
          <w:bCs/>
          <w:sz w:val="22"/>
          <w:szCs w:val="22"/>
          <w:lang w:val="en-GB"/>
        </w:rPr>
        <w:tab/>
      </w:r>
      <w:r w:rsidR="00584A45">
        <w:rPr>
          <w:bCs/>
          <w:sz w:val="22"/>
          <w:szCs w:val="22"/>
          <w:lang w:val="en-GB"/>
        </w:rPr>
        <w:tab/>
      </w:r>
      <w:bookmarkEnd w:id="1"/>
      <w:r w:rsidR="00E131D2" w:rsidRPr="009D4E0B">
        <w:rPr>
          <w:sz w:val="22"/>
          <w:szCs w:val="22"/>
          <w:lang w:val="en-GB"/>
        </w:rPr>
        <w:tab/>
      </w:r>
      <w:r w:rsidR="00E131D2" w:rsidRPr="009D4E0B">
        <w:rPr>
          <w:sz w:val="22"/>
          <w:szCs w:val="22"/>
          <w:lang w:val="en-GB"/>
        </w:rPr>
        <w:tab/>
      </w:r>
    </w:p>
    <w:p w14:paraId="68CDE3B8" w14:textId="2A6B8882" w:rsidR="00D85A21" w:rsidRDefault="00472114" w:rsidP="003258F0">
      <w:pPr>
        <w:numPr>
          <w:ilvl w:val="0"/>
          <w:numId w:val="5"/>
        </w:numPr>
        <w:tabs>
          <w:tab w:val="left" w:pos="540"/>
          <w:tab w:val="left" w:pos="1080"/>
        </w:tabs>
        <w:rPr>
          <w:b/>
          <w:sz w:val="22"/>
          <w:szCs w:val="22"/>
          <w:lang w:val="en-GB"/>
        </w:rPr>
      </w:pPr>
      <w:r>
        <w:rPr>
          <w:b/>
          <w:sz w:val="22"/>
          <w:szCs w:val="22"/>
          <w:lang w:val="en-GB"/>
        </w:rPr>
        <w:t>Summary of WG Progress/</w:t>
      </w:r>
      <w:r w:rsidR="004C1E4C" w:rsidRPr="009D4E0B">
        <w:rPr>
          <w:b/>
          <w:sz w:val="22"/>
          <w:szCs w:val="22"/>
          <w:lang w:val="en-GB"/>
        </w:rPr>
        <w:t>List of action items</w:t>
      </w:r>
    </w:p>
    <w:p w14:paraId="7A609C65" w14:textId="675CBF3B" w:rsidR="00D95CFB" w:rsidRDefault="00D95CFB" w:rsidP="00D95CFB">
      <w:pPr>
        <w:tabs>
          <w:tab w:val="left" w:pos="540"/>
          <w:tab w:val="left" w:pos="1080"/>
        </w:tabs>
        <w:ind w:left="360"/>
        <w:rPr>
          <w:b/>
          <w:sz w:val="22"/>
          <w:szCs w:val="22"/>
          <w:lang w:val="en-GB"/>
        </w:rPr>
      </w:pPr>
    </w:p>
    <w:p w14:paraId="02A06270" w14:textId="468AE36D" w:rsidR="00D95CFB" w:rsidRDefault="00D95CFB" w:rsidP="00D95CFB">
      <w:pPr>
        <w:tabs>
          <w:tab w:val="left" w:pos="540"/>
          <w:tab w:val="left" w:pos="1080"/>
        </w:tabs>
        <w:ind w:left="360"/>
        <w:rPr>
          <w:bCs/>
          <w:color w:val="C00000"/>
          <w:sz w:val="22"/>
          <w:szCs w:val="22"/>
          <w:lang w:val="en-GB"/>
        </w:rPr>
      </w:pPr>
      <w:r>
        <w:rPr>
          <w:bCs/>
          <w:color w:val="C00000"/>
          <w:sz w:val="22"/>
          <w:szCs w:val="22"/>
          <w:lang w:val="en-GB"/>
        </w:rPr>
        <w:t>Action Items:</w:t>
      </w:r>
    </w:p>
    <w:p w14:paraId="5943A9E2" w14:textId="77777777" w:rsidR="00D95CFB" w:rsidRDefault="00D95CFB" w:rsidP="00D95CFB">
      <w:pPr>
        <w:tabs>
          <w:tab w:val="left" w:pos="540"/>
          <w:tab w:val="left" w:pos="1080"/>
        </w:tabs>
        <w:ind w:left="360"/>
        <w:rPr>
          <w:bCs/>
          <w:color w:val="C00000"/>
          <w:sz w:val="22"/>
          <w:szCs w:val="22"/>
          <w:lang w:val="en-GB"/>
        </w:rPr>
      </w:pPr>
    </w:p>
    <w:p w14:paraId="406A928C" w14:textId="7E00E00E" w:rsidR="00D95CFB" w:rsidRPr="002E5966" w:rsidRDefault="00D95CFB" w:rsidP="00D95CFB">
      <w:pPr>
        <w:tabs>
          <w:tab w:val="left" w:pos="540"/>
          <w:tab w:val="left" w:pos="1080"/>
        </w:tabs>
        <w:ind w:left="540"/>
        <w:rPr>
          <w:bCs/>
          <w:color w:val="C00000"/>
          <w:sz w:val="22"/>
          <w:szCs w:val="22"/>
          <w:lang w:val="en-GB"/>
        </w:rPr>
      </w:pPr>
      <w:r>
        <w:rPr>
          <w:bCs/>
          <w:color w:val="C00000"/>
          <w:sz w:val="22"/>
          <w:szCs w:val="22"/>
          <w:lang w:val="en-GB"/>
        </w:rPr>
        <w:t xml:space="preserve">China was tasked to put </w:t>
      </w:r>
      <w:r w:rsidRPr="002E5966">
        <w:rPr>
          <w:bCs/>
          <w:color w:val="C00000"/>
          <w:sz w:val="22"/>
          <w:szCs w:val="22"/>
          <w:lang w:val="en-GB"/>
        </w:rPr>
        <w:t xml:space="preserve">together an illustrative example of a crash pulse that would be triggered by their proposed language but not by the current 3.3.0.3 language. </w:t>
      </w:r>
    </w:p>
    <w:p w14:paraId="5384D34F" w14:textId="77777777" w:rsidR="00D95CFB" w:rsidRPr="002E5966" w:rsidRDefault="00D95CFB" w:rsidP="00D95CFB">
      <w:pPr>
        <w:tabs>
          <w:tab w:val="left" w:pos="540"/>
          <w:tab w:val="left" w:pos="1080"/>
        </w:tabs>
        <w:ind w:left="540"/>
        <w:rPr>
          <w:bCs/>
          <w:color w:val="C00000"/>
          <w:sz w:val="22"/>
          <w:szCs w:val="22"/>
          <w:lang w:val="en-GB"/>
        </w:rPr>
      </w:pPr>
    </w:p>
    <w:p w14:paraId="748D651D" w14:textId="77777777" w:rsidR="00D95CFB" w:rsidRDefault="00D95CFB" w:rsidP="00D95CFB">
      <w:pPr>
        <w:tabs>
          <w:tab w:val="left" w:pos="540"/>
          <w:tab w:val="left" w:pos="1080"/>
        </w:tabs>
        <w:ind w:left="540"/>
        <w:rPr>
          <w:bCs/>
          <w:color w:val="C00000"/>
          <w:sz w:val="22"/>
          <w:szCs w:val="22"/>
          <w:lang w:val="en-GB"/>
        </w:rPr>
      </w:pPr>
      <w:r>
        <w:rPr>
          <w:bCs/>
          <w:color w:val="C00000"/>
          <w:sz w:val="22"/>
          <w:szCs w:val="22"/>
          <w:lang w:val="en-GB"/>
        </w:rPr>
        <w:t xml:space="preserve">OICA was tasked to consider these elements and develop a table that combines them.  </w:t>
      </w:r>
    </w:p>
    <w:p w14:paraId="41B75077" w14:textId="77777777" w:rsidR="00D95CFB" w:rsidRDefault="00D95CFB" w:rsidP="00D95CFB">
      <w:pPr>
        <w:tabs>
          <w:tab w:val="left" w:pos="540"/>
          <w:tab w:val="left" w:pos="1080"/>
        </w:tabs>
        <w:ind w:left="540"/>
        <w:rPr>
          <w:bCs/>
          <w:color w:val="C00000"/>
          <w:sz w:val="22"/>
          <w:szCs w:val="22"/>
          <w:lang w:val="en-GB"/>
        </w:rPr>
      </w:pPr>
    </w:p>
    <w:p w14:paraId="06F1FA32" w14:textId="2ADD92C6" w:rsidR="00D95CFB" w:rsidRDefault="00D95CFB" w:rsidP="00D95CFB">
      <w:pPr>
        <w:tabs>
          <w:tab w:val="left" w:pos="540"/>
          <w:tab w:val="left" w:pos="1080"/>
        </w:tabs>
        <w:ind w:left="540"/>
        <w:rPr>
          <w:bCs/>
          <w:color w:val="C00000"/>
          <w:sz w:val="22"/>
          <w:szCs w:val="22"/>
          <w:lang w:val="en-GB"/>
        </w:rPr>
      </w:pPr>
      <w:r>
        <w:rPr>
          <w:bCs/>
          <w:color w:val="C00000"/>
          <w:sz w:val="22"/>
          <w:szCs w:val="22"/>
          <w:lang w:val="en-GB"/>
        </w:rPr>
        <w:t xml:space="preserve">China to </w:t>
      </w:r>
      <w:r>
        <w:rPr>
          <w:bCs/>
          <w:color w:val="C00000"/>
          <w:sz w:val="22"/>
          <w:szCs w:val="22"/>
          <w:lang w:val="en-GB"/>
        </w:rPr>
        <w:t xml:space="preserve">also </w:t>
      </w:r>
      <w:r>
        <w:rPr>
          <w:bCs/>
          <w:color w:val="C00000"/>
          <w:sz w:val="22"/>
          <w:szCs w:val="22"/>
          <w:lang w:val="en-GB"/>
        </w:rPr>
        <w:t>develop a proposal for the table format.</w:t>
      </w:r>
    </w:p>
    <w:p w14:paraId="11548AFA" w14:textId="73645283" w:rsidR="00D95CFB" w:rsidRDefault="00D95CFB" w:rsidP="00D95CFB">
      <w:pPr>
        <w:tabs>
          <w:tab w:val="left" w:pos="540"/>
          <w:tab w:val="left" w:pos="1080"/>
        </w:tabs>
        <w:ind w:left="360"/>
        <w:rPr>
          <w:bCs/>
          <w:color w:val="C00000"/>
          <w:sz w:val="22"/>
          <w:szCs w:val="22"/>
          <w:lang w:val="en-GB"/>
        </w:rPr>
      </w:pPr>
    </w:p>
    <w:p w14:paraId="6ABE668B" w14:textId="5B8B2872" w:rsidR="00D95CFB" w:rsidRDefault="00D95CFB" w:rsidP="00D95CFB">
      <w:pPr>
        <w:tabs>
          <w:tab w:val="left" w:pos="540"/>
          <w:tab w:val="left" w:pos="1080"/>
        </w:tabs>
        <w:ind w:left="360"/>
        <w:rPr>
          <w:bCs/>
          <w:color w:val="C00000"/>
          <w:sz w:val="22"/>
          <w:szCs w:val="22"/>
          <w:lang w:val="en-GB"/>
        </w:rPr>
      </w:pPr>
      <w:r>
        <w:rPr>
          <w:bCs/>
          <w:color w:val="C00000"/>
          <w:sz w:val="22"/>
          <w:szCs w:val="22"/>
          <w:lang w:val="en-GB"/>
        </w:rPr>
        <w:t>Next Steps/Conf Calls</w:t>
      </w:r>
    </w:p>
    <w:p w14:paraId="049B833F" w14:textId="5D06B597" w:rsidR="00D95CFB" w:rsidRDefault="00D95CFB" w:rsidP="00D95CFB">
      <w:pPr>
        <w:tabs>
          <w:tab w:val="left" w:pos="540"/>
          <w:tab w:val="left" w:pos="1080"/>
        </w:tabs>
        <w:ind w:left="360"/>
        <w:rPr>
          <w:bCs/>
          <w:color w:val="C00000"/>
          <w:sz w:val="22"/>
          <w:szCs w:val="22"/>
          <w:lang w:val="en-GB"/>
        </w:rPr>
      </w:pPr>
    </w:p>
    <w:p w14:paraId="65715A6A" w14:textId="782DEC58" w:rsidR="00D95CFB" w:rsidRDefault="00D95CFB" w:rsidP="006C2B15">
      <w:pPr>
        <w:tabs>
          <w:tab w:val="left" w:pos="540"/>
          <w:tab w:val="left" w:pos="1080"/>
        </w:tabs>
        <w:ind w:left="540"/>
        <w:rPr>
          <w:bCs/>
          <w:color w:val="C00000"/>
          <w:sz w:val="22"/>
          <w:szCs w:val="22"/>
          <w:lang w:val="en-GB"/>
        </w:rPr>
      </w:pPr>
      <w:r>
        <w:rPr>
          <w:bCs/>
          <w:color w:val="C00000"/>
          <w:sz w:val="22"/>
          <w:szCs w:val="22"/>
          <w:lang w:val="en-GB"/>
        </w:rPr>
        <w:t>SG-EDR conf call were scheduled for June 23, 24, and 30</w:t>
      </w:r>
      <w:r w:rsidRPr="00D95CFB">
        <w:rPr>
          <w:bCs/>
          <w:color w:val="C00000"/>
          <w:sz w:val="22"/>
          <w:szCs w:val="22"/>
          <w:vertAlign w:val="superscript"/>
          <w:lang w:val="en-GB"/>
        </w:rPr>
        <w:t>th</w:t>
      </w:r>
      <w:r>
        <w:rPr>
          <w:bCs/>
          <w:color w:val="C00000"/>
          <w:sz w:val="22"/>
          <w:szCs w:val="22"/>
          <w:lang w:val="en-GB"/>
        </w:rPr>
        <w:t xml:space="preserve"> from 7-9am (US Eastern Time)</w:t>
      </w:r>
    </w:p>
    <w:p w14:paraId="14D0F551" w14:textId="2F5FD5F4" w:rsidR="00D95CFB" w:rsidRDefault="00D95CFB" w:rsidP="006C2B15">
      <w:pPr>
        <w:tabs>
          <w:tab w:val="left" w:pos="540"/>
          <w:tab w:val="left" w:pos="1080"/>
        </w:tabs>
        <w:ind w:left="540"/>
        <w:rPr>
          <w:bCs/>
          <w:color w:val="C00000"/>
          <w:sz w:val="22"/>
          <w:szCs w:val="22"/>
          <w:lang w:val="en-GB"/>
        </w:rPr>
      </w:pPr>
    </w:p>
    <w:p w14:paraId="0A9FCDF5" w14:textId="5FE1CE67" w:rsidR="00D95CFB" w:rsidRDefault="00D95CFB" w:rsidP="006C2B15">
      <w:pPr>
        <w:tabs>
          <w:tab w:val="left" w:pos="540"/>
          <w:tab w:val="left" w:pos="1080"/>
        </w:tabs>
        <w:ind w:left="540"/>
        <w:rPr>
          <w:bCs/>
          <w:color w:val="C00000"/>
          <w:sz w:val="22"/>
          <w:szCs w:val="22"/>
          <w:lang w:val="en-GB"/>
        </w:rPr>
      </w:pPr>
      <w:r>
        <w:rPr>
          <w:bCs/>
          <w:color w:val="C00000"/>
          <w:sz w:val="22"/>
          <w:szCs w:val="22"/>
          <w:lang w:val="en-GB"/>
        </w:rPr>
        <w:t xml:space="preserve">Chair offered to initiate work to </w:t>
      </w:r>
      <w:r w:rsidR="006C2B15">
        <w:rPr>
          <w:bCs/>
          <w:color w:val="C00000"/>
          <w:sz w:val="22"/>
          <w:szCs w:val="22"/>
          <w:lang w:val="en-GB"/>
        </w:rPr>
        <w:t xml:space="preserve">create a draft of the </w:t>
      </w:r>
      <w:r w:rsidR="004F3218">
        <w:rPr>
          <w:bCs/>
          <w:color w:val="C00000"/>
          <w:sz w:val="22"/>
          <w:szCs w:val="22"/>
          <w:lang w:val="en-GB"/>
        </w:rPr>
        <w:t>58-agreement</w:t>
      </w:r>
      <w:r>
        <w:rPr>
          <w:bCs/>
          <w:color w:val="C00000"/>
          <w:sz w:val="22"/>
          <w:szCs w:val="22"/>
          <w:lang w:val="en-GB"/>
        </w:rPr>
        <w:t xml:space="preserve"> </w:t>
      </w:r>
      <w:r w:rsidR="006C2B15">
        <w:rPr>
          <w:bCs/>
          <w:color w:val="C00000"/>
          <w:sz w:val="22"/>
          <w:szCs w:val="22"/>
          <w:lang w:val="en-GB"/>
        </w:rPr>
        <w:t xml:space="preserve">regulation by adding type approval </w:t>
      </w:r>
      <w:r>
        <w:rPr>
          <w:bCs/>
          <w:color w:val="C00000"/>
          <w:sz w:val="22"/>
          <w:szCs w:val="22"/>
          <w:lang w:val="en-GB"/>
        </w:rPr>
        <w:t>specific text into the working document</w:t>
      </w:r>
      <w:r w:rsidR="006C2B15">
        <w:rPr>
          <w:bCs/>
          <w:color w:val="C00000"/>
          <w:sz w:val="22"/>
          <w:szCs w:val="22"/>
          <w:lang w:val="en-GB"/>
        </w:rPr>
        <w:t>.</w:t>
      </w:r>
      <w:r>
        <w:rPr>
          <w:bCs/>
          <w:color w:val="C00000"/>
          <w:sz w:val="22"/>
          <w:szCs w:val="22"/>
          <w:lang w:val="en-GB"/>
        </w:rPr>
        <w:t xml:space="preserve"> </w:t>
      </w:r>
    </w:p>
    <w:p w14:paraId="6C21340A" w14:textId="77777777" w:rsidR="00D95CFB" w:rsidRPr="00D95CFB" w:rsidRDefault="00D95CFB" w:rsidP="00D95CFB">
      <w:pPr>
        <w:tabs>
          <w:tab w:val="left" w:pos="540"/>
          <w:tab w:val="left" w:pos="1080"/>
        </w:tabs>
        <w:ind w:left="360"/>
        <w:rPr>
          <w:bCs/>
          <w:color w:val="C00000"/>
          <w:sz w:val="22"/>
          <w:szCs w:val="22"/>
          <w:lang w:val="en-GB"/>
        </w:rPr>
      </w:pPr>
    </w:p>
    <w:p w14:paraId="3BD1E6BE" w14:textId="77777777" w:rsidR="006E10FC" w:rsidRDefault="006E10FC" w:rsidP="003258F0">
      <w:pPr>
        <w:tabs>
          <w:tab w:val="left" w:pos="540"/>
          <w:tab w:val="left" w:pos="1080"/>
        </w:tabs>
        <w:ind w:left="360"/>
        <w:rPr>
          <w:b/>
          <w:sz w:val="22"/>
          <w:szCs w:val="22"/>
          <w:lang w:val="en-GB"/>
        </w:rPr>
      </w:pPr>
    </w:p>
    <w:p w14:paraId="28F4613E" w14:textId="59B1982A" w:rsidR="006E10FC" w:rsidRDefault="006E10FC" w:rsidP="003258F0">
      <w:pPr>
        <w:numPr>
          <w:ilvl w:val="0"/>
          <w:numId w:val="5"/>
        </w:numPr>
        <w:tabs>
          <w:tab w:val="left" w:pos="540"/>
          <w:tab w:val="left" w:pos="1080"/>
        </w:tabs>
        <w:rPr>
          <w:b/>
          <w:sz w:val="22"/>
          <w:szCs w:val="22"/>
          <w:lang w:val="en-GB"/>
        </w:rPr>
      </w:pPr>
      <w:r>
        <w:rPr>
          <w:b/>
          <w:sz w:val="22"/>
          <w:szCs w:val="22"/>
          <w:lang w:val="en-GB"/>
        </w:rPr>
        <w:t>Adjourn</w:t>
      </w:r>
    </w:p>
    <w:p w14:paraId="40B9E106" w14:textId="35FA698A" w:rsidR="00B602C7" w:rsidRDefault="00B602C7" w:rsidP="00B602C7">
      <w:pPr>
        <w:tabs>
          <w:tab w:val="left" w:pos="540"/>
          <w:tab w:val="left" w:pos="1080"/>
        </w:tabs>
        <w:rPr>
          <w:b/>
          <w:sz w:val="22"/>
          <w:szCs w:val="22"/>
          <w:lang w:val="en-GB"/>
        </w:rPr>
      </w:pPr>
    </w:p>
    <w:p w14:paraId="794EB0A0" w14:textId="10E4B364" w:rsidR="006E10FC" w:rsidRDefault="006E10FC" w:rsidP="006E10FC">
      <w:pPr>
        <w:tabs>
          <w:tab w:val="left" w:pos="540"/>
          <w:tab w:val="left" w:pos="1080"/>
        </w:tabs>
        <w:jc w:val="center"/>
        <w:rPr>
          <w:b/>
          <w:sz w:val="22"/>
          <w:szCs w:val="22"/>
          <w:lang w:val="en-GB"/>
        </w:rPr>
      </w:pPr>
      <w:r>
        <w:rPr>
          <w:b/>
          <w:sz w:val="22"/>
          <w:szCs w:val="22"/>
          <w:lang w:val="en-GB"/>
        </w:rPr>
        <w:t>______________________________________________</w:t>
      </w:r>
    </w:p>
    <w:p w14:paraId="33A7FEA9" w14:textId="77777777" w:rsidR="002945C3" w:rsidRDefault="002945C3" w:rsidP="00D070B1">
      <w:pPr>
        <w:pStyle w:val="NormalWeb"/>
        <w:rPr>
          <w:rFonts w:ascii="Calibri" w:eastAsia="Calibri" w:hAnsi="Calibri" w:cs="Calibri"/>
          <w:sz w:val="22"/>
          <w:szCs w:val="22"/>
          <w:lang w:val="en-US"/>
        </w:rPr>
      </w:pPr>
    </w:p>
    <w:sectPr w:rsidR="002945C3"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AE5B" w14:textId="77777777" w:rsidR="00A34895" w:rsidRDefault="00A34895">
      <w:r>
        <w:separator/>
      </w:r>
    </w:p>
  </w:endnote>
  <w:endnote w:type="continuationSeparator" w:id="0">
    <w:p w14:paraId="28627F12" w14:textId="77777777" w:rsidR="00A34895" w:rsidRDefault="00A3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77BC" w14:textId="77777777" w:rsidR="00A34895" w:rsidRDefault="00A34895">
      <w:r>
        <w:separator/>
      </w:r>
    </w:p>
  </w:footnote>
  <w:footnote w:type="continuationSeparator" w:id="0">
    <w:p w14:paraId="1BE58A28" w14:textId="77777777" w:rsidR="00A34895" w:rsidRDefault="00A3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AFA3" w14:textId="535DE724" w:rsidR="00DE55CE" w:rsidRPr="009F1250" w:rsidRDefault="00DE55CE" w:rsidP="00820DBF">
    <w:pPr>
      <w:pStyle w:val="Header"/>
      <w:jc w:val="right"/>
      <w:rPr>
        <w:sz w:val="20"/>
      </w:rPr>
    </w:pPr>
    <w:r>
      <w:rPr>
        <w:b/>
        <w:sz w:val="20"/>
      </w:rPr>
      <w:t>SG-EDR-0</w:t>
    </w:r>
    <w:r w:rsidR="00D601E3">
      <w:rPr>
        <w:b/>
        <w:sz w:val="20"/>
      </w:rPr>
      <w:t>6-02</w:t>
    </w:r>
    <w:r w:rsidRPr="009F1250">
      <w:rPr>
        <w:sz w:val="20"/>
      </w:rPr>
      <w:br/>
    </w:r>
    <w:r w:rsidR="00D601E3">
      <w:rPr>
        <w:sz w:val="20"/>
        <w:lang w:eastAsia="ja-JP"/>
      </w:rPr>
      <w:t>June</w:t>
    </w:r>
    <w:r>
      <w:rPr>
        <w:sz w:val="20"/>
        <w:lang w:eastAsia="ja-JP"/>
      </w:rPr>
      <w:t xml:space="preserve"> 2020</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A80C" w14:textId="7BBE3A54" w:rsidR="00DE55CE" w:rsidRPr="009F1250" w:rsidRDefault="00DE55CE" w:rsidP="00B53720">
    <w:pPr>
      <w:pStyle w:val="Header"/>
      <w:jc w:val="right"/>
      <w:rPr>
        <w:sz w:val="20"/>
      </w:rPr>
    </w:pPr>
    <w:bookmarkStart w:id="6" w:name="_Hlk29971877"/>
    <w:r>
      <w:rPr>
        <w:sz w:val="20"/>
      </w:rPr>
      <w:t>SG-EDR-0</w:t>
    </w:r>
    <w:r w:rsidR="00D601E3">
      <w:rPr>
        <w:sz w:val="20"/>
      </w:rPr>
      <w:t>6</w:t>
    </w:r>
    <w:r>
      <w:rPr>
        <w:sz w:val="20"/>
      </w:rPr>
      <w:t>-02</w:t>
    </w:r>
    <w:r w:rsidRPr="009F1250">
      <w:rPr>
        <w:sz w:val="20"/>
      </w:rPr>
      <w:br/>
    </w:r>
    <w:r w:rsidR="00D601E3">
      <w:rPr>
        <w:sz w:val="20"/>
        <w:lang w:eastAsia="ja-JP"/>
      </w:rPr>
      <w:t>June</w:t>
    </w:r>
    <w:r>
      <w:rPr>
        <w:sz w:val="20"/>
        <w:lang w:eastAsia="ja-JP"/>
      </w:rPr>
      <w:t xml:space="preserve"> 2020</w:t>
    </w:r>
  </w:p>
  <w:bookmarkEnd w:id="6"/>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1"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2"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26"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2"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3"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37"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1"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36"/>
  </w:num>
  <w:num w:numId="3">
    <w:abstractNumId w:val="13"/>
  </w:num>
  <w:num w:numId="4">
    <w:abstractNumId w:val="17"/>
  </w:num>
  <w:num w:numId="5">
    <w:abstractNumId w:val="29"/>
  </w:num>
  <w:num w:numId="6">
    <w:abstractNumId w:val="16"/>
  </w:num>
  <w:num w:numId="7">
    <w:abstractNumId w:val="14"/>
  </w:num>
  <w:num w:numId="8">
    <w:abstractNumId w:val="4"/>
  </w:num>
  <w:num w:numId="9">
    <w:abstractNumId w:val="1"/>
  </w:num>
  <w:num w:numId="10">
    <w:abstractNumId w:val="23"/>
  </w:num>
  <w:num w:numId="11">
    <w:abstractNumId w:val="8"/>
  </w:num>
  <w:num w:numId="12">
    <w:abstractNumId w:val="2"/>
  </w:num>
  <w:num w:numId="13">
    <w:abstractNumId w:val="24"/>
  </w:num>
  <w:num w:numId="14">
    <w:abstractNumId w:val="0"/>
  </w:num>
  <w:num w:numId="15">
    <w:abstractNumId w:val="19"/>
  </w:num>
  <w:num w:numId="16">
    <w:abstractNumId w:val="5"/>
  </w:num>
  <w:num w:numId="17">
    <w:abstractNumId w:val="37"/>
  </w:num>
  <w:num w:numId="18">
    <w:abstractNumId w:val="34"/>
  </w:num>
  <w:num w:numId="19">
    <w:abstractNumId w:val="18"/>
  </w:num>
  <w:num w:numId="20">
    <w:abstractNumId w:val="25"/>
  </w:num>
  <w:num w:numId="21">
    <w:abstractNumId w:val="31"/>
  </w:num>
  <w:num w:numId="22">
    <w:abstractNumId w:val="15"/>
  </w:num>
  <w:num w:numId="23">
    <w:abstractNumId w:val="39"/>
  </w:num>
  <w:num w:numId="24">
    <w:abstractNumId w:val="22"/>
  </w:num>
  <w:num w:numId="25">
    <w:abstractNumId w:val="6"/>
  </w:num>
  <w:num w:numId="26">
    <w:abstractNumId w:val="32"/>
  </w:num>
  <w:num w:numId="27">
    <w:abstractNumId w:val="12"/>
  </w:num>
  <w:num w:numId="28">
    <w:abstractNumId w:val="40"/>
  </w:num>
  <w:num w:numId="29">
    <w:abstractNumId w:val="21"/>
  </w:num>
  <w:num w:numId="30">
    <w:abstractNumId w:val="28"/>
  </w:num>
  <w:num w:numId="31">
    <w:abstractNumId w:val="33"/>
  </w:num>
  <w:num w:numId="32">
    <w:abstractNumId w:val="30"/>
  </w:num>
  <w:num w:numId="33">
    <w:abstractNumId w:val="3"/>
  </w:num>
  <w:num w:numId="34">
    <w:abstractNumId w:val="41"/>
  </w:num>
  <w:num w:numId="35">
    <w:abstractNumId w:val="35"/>
  </w:num>
  <w:num w:numId="36">
    <w:abstractNumId w:val="9"/>
  </w:num>
  <w:num w:numId="37">
    <w:abstractNumId w:val="11"/>
  </w:num>
  <w:num w:numId="38">
    <w:abstractNumId w:val="7"/>
  </w:num>
  <w:num w:numId="39">
    <w:abstractNumId w:val="10"/>
  </w:num>
  <w:num w:numId="40">
    <w:abstractNumId w:val="38"/>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46B7"/>
    <w:rsid w:val="000277F7"/>
    <w:rsid w:val="00032271"/>
    <w:rsid w:val="000324F4"/>
    <w:rsid w:val="00036948"/>
    <w:rsid w:val="00036EBE"/>
    <w:rsid w:val="00046E38"/>
    <w:rsid w:val="00056C26"/>
    <w:rsid w:val="0006245E"/>
    <w:rsid w:val="00064CEA"/>
    <w:rsid w:val="0006536E"/>
    <w:rsid w:val="0006536F"/>
    <w:rsid w:val="00076604"/>
    <w:rsid w:val="00077F64"/>
    <w:rsid w:val="0008006D"/>
    <w:rsid w:val="00082ECD"/>
    <w:rsid w:val="00090ECB"/>
    <w:rsid w:val="00095FAD"/>
    <w:rsid w:val="00097A3B"/>
    <w:rsid w:val="000A12C3"/>
    <w:rsid w:val="000A5707"/>
    <w:rsid w:val="000B05B2"/>
    <w:rsid w:val="000B42DA"/>
    <w:rsid w:val="000B43CD"/>
    <w:rsid w:val="000B5319"/>
    <w:rsid w:val="000B71BF"/>
    <w:rsid w:val="000C7306"/>
    <w:rsid w:val="000D13AD"/>
    <w:rsid w:val="000D245E"/>
    <w:rsid w:val="000D59BA"/>
    <w:rsid w:val="000D677E"/>
    <w:rsid w:val="000E09EB"/>
    <w:rsid w:val="000E60CE"/>
    <w:rsid w:val="000F1C56"/>
    <w:rsid w:val="000F6A21"/>
    <w:rsid w:val="00102BD3"/>
    <w:rsid w:val="001039D4"/>
    <w:rsid w:val="00105AD9"/>
    <w:rsid w:val="00110CBB"/>
    <w:rsid w:val="00115684"/>
    <w:rsid w:val="00117CE0"/>
    <w:rsid w:val="00126243"/>
    <w:rsid w:val="00127B88"/>
    <w:rsid w:val="0013483F"/>
    <w:rsid w:val="001474BD"/>
    <w:rsid w:val="00151B32"/>
    <w:rsid w:val="00163316"/>
    <w:rsid w:val="001647FA"/>
    <w:rsid w:val="00165053"/>
    <w:rsid w:val="00165FD7"/>
    <w:rsid w:val="00166833"/>
    <w:rsid w:val="00167F16"/>
    <w:rsid w:val="001702D1"/>
    <w:rsid w:val="00170F13"/>
    <w:rsid w:val="00176422"/>
    <w:rsid w:val="001815E5"/>
    <w:rsid w:val="00197C7C"/>
    <w:rsid w:val="001A4B86"/>
    <w:rsid w:val="001B1D3F"/>
    <w:rsid w:val="001B686D"/>
    <w:rsid w:val="001B7C6E"/>
    <w:rsid w:val="001C3CA7"/>
    <w:rsid w:val="001C5111"/>
    <w:rsid w:val="001C5AF8"/>
    <w:rsid w:val="001C5D19"/>
    <w:rsid w:val="001D11D0"/>
    <w:rsid w:val="001D21EC"/>
    <w:rsid w:val="001D3DDC"/>
    <w:rsid w:val="001D5556"/>
    <w:rsid w:val="001D5D9F"/>
    <w:rsid w:val="001E2927"/>
    <w:rsid w:val="001E3FC0"/>
    <w:rsid w:val="001F7906"/>
    <w:rsid w:val="0020310A"/>
    <w:rsid w:val="002043B6"/>
    <w:rsid w:val="00216E08"/>
    <w:rsid w:val="00222FE9"/>
    <w:rsid w:val="0022456D"/>
    <w:rsid w:val="0023404D"/>
    <w:rsid w:val="00237E82"/>
    <w:rsid w:val="00241E95"/>
    <w:rsid w:val="00245B37"/>
    <w:rsid w:val="00255B9C"/>
    <w:rsid w:val="00260878"/>
    <w:rsid w:val="00260B5A"/>
    <w:rsid w:val="00261614"/>
    <w:rsid w:val="00266A0C"/>
    <w:rsid w:val="00267D59"/>
    <w:rsid w:val="00272E6C"/>
    <w:rsid w:val="0027442C"/>
    <w:rsid w:val="002750D4"/>
    <w:rsid w:val="002751DE"/>
    <w:rsid w:val="00277496"/>
    <w:rsid w:val="00283AB1"/>
    <w:rsid w:val="0028615F"/>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22B2"/>
    <w:rsid w:val="002D2256"/>
    <w:rsid w:val="002E48E4"/>
    <w:rsid w:val="002E5966"/>
    <w:rsid w:val="002E600E"/>
    <w:rsid w:val="002F1C3B"/>
    <w:rsid w:val="002F3B16"/>
    <w:rsid w:val="002F66BB"/>
    <w:rsid w:val="00301EB3"/>
    <w:rsid w:val="00302264"/>
    <w:rsid w:val="00311D04"/>
    <w:rsid w:val="00312FD7"/>
    <w:rsid w:val="00314B7E"/>
    <w:rsid w:val="00315CA7"/>
    <w:rsid w:val="003214F9"/>
    <w:rsid w:val="0032260E"/>
    <w:rsid w:val="003258F0"/>
    <w:rsid w:val="003320CC"/>
    <w:rsid w:val="00332C58"/>
    <w:rsid w:val="00335068"/>
    <w:rsid w:val="00335A28"/>
    <w:rsid w:val="0034232B"/>
    <w:rsid w:val="00345719"/>
    <w:rsid w:val="00355CEA"/>
    <w:rsid w:val="0036366F"/>
    <w:rsid w:val="00366151"/>
    <w:rsid w:val="00366226"/>
    <w:rsid w:val="00367860"/>
    <w:rsid w:val="00373119"/>
    <w:rsid w:val="00384A92"/>
    <w:rsid w:val="00385C57"/>
    <w:rsid w:val="00387D2C"/>
    <w:rsid w:val="00392AA1"/>
    <w:rsid w:val="00396304"/>
    <w:rsid w:val="00397867"/>
    <w:rsid w:val="003A245B"/>
    <w:rsid w:val="003A5DE4"/>
    <w:rsid w:val="003B042F"/>
    <w:rsid w:val="003B2D8B"/>
    <w:rsid w:val="003B6203"/>
    <w:rsid w:val="003C01BC"/>
    <w:rsid w:val="003C129B"/>
    <w:rsid w:val="003C2E96"/>
    <w:rsid w:val="003C394F"/>
    <w:rsid w:val="003C4A29"/>
    <w:rsid w:val="003D0B50"/>
    <w:rsid w:val="003D3E91"/>
    <w:rsid w:val="003D52B5"/>
    <w:rsid w:val="003D6207"/>
    <w:rsid w:val="003D621B"/>
    <w:rsid w:val="003E4ABA"/>
    <w:rsid w:val="003E7A06"/>
    <w:rsid w:val="003F0A7C"/>
    <w:rsid w:val="003F5590"/>
    <w:rsid w:val="00402420"/>
    <w:rsid w:val="004066B9"/>
    <w:rsid w:val="00410192"/>
    <w:rsid w:val="004228F9"/>
    <w:rsid w:val="00426E78"/>
    <w:rsid w:val="00432639"/>
    <w:rsid w:val="00437E0A"/>
    <w:rsid w:val="00445388"/>
    <w:rsid w:val="00460429"/>
    <w:rsid w:val="00460542"/>
    <w:rsid w:val="00465239"/>
    <w:rsid w:val="004664FE"/>
    <w:rsid w:val="004702DB"/>
    <w:rsid w:val="004710AD"/>
    <w:rsid w:val="00472114"/>
    <w:rsid w:val="004730ED"/>
    <w:rsid w:val="00482F01"/>
    <w:rsid w:val="00483DFE"/>
    <w:rsid w:val="004944EE"/>
    <w:rsid w:val="004A6E3F"/>
    <w:rsid w:val="004B4E7B"/>
    <w:rsid w:val="004B52F1"/>
    <w:rsid w:val="004B57BF"/>
    <w:rsid w:val="004B614B"/>
    <w:rsid w:val="004C0BED"/>
    <w:rsid w:val="004C1E4C"/>
    <w:rsid w:val="004D06EC"/>
    <w:rsid w:val="004D0AB6"/>
    <w:rsid w:val="004D19A7"/>
    <w:rsid w:val="004D2B5C"/>
    <w:rsid w:val="004D38E8"/>
    <w:rsid w:val="004E112F"/>
    <w:rsid w:val="004E7F72"/>
    <w:rsid w:val="004F3218"/>
    <w:rsid w:val="004F4814"/>
    <w:rsid w:val="004F5D89"/>
    <w:rsid w:val="004F6C67"/>
    <w:rsid w:val="0050500C"/>
    <w:rsid w:val="00512647"/>
    <w:rsid w:val="00513089"/>
    <w:rsid w:val="005138AE"/>
    <w:rsid w:val="00515361"/>
    <w:rsid w:val="005214A8"/>
    <w:rsid w:val="00522D23"/>
    <w:rsid w:val="00526B7A"/>
    <w:rsid w:val="005304CB"/>
    <w:rsid w:val="0053133C"/>
    <w:rsid w:val="00535AAE"/>
    <w:rsid w:val="005416A4"/>
    <w:rsid w:val="0054368E"/>
    <w:rsid w:val="00544411"/>
    <w:rsid w:val="00546495"/>
    <w:rsid w:val="005464EE"/>
    <w:rsid w:val="00557473"/>
    <w:rsid w:val="00557A1F"/>
    <w:rsid w:val="00572AD1"/>
    <w:rsid w:val="005839A3"/>
    <w:rsid w:val="00584A45"/>
    <w:rsid w:val="005857E3"/>
    <w:rsid w:val="005A065D"/>
    <w:rsid w:val="005A6166"/>
    <w:rsid w:val="005B1C4C"/>
    <w:rsid w:val="005B3EEE"/>
    <w:rsid w:val="005B480F"/>
    <w:rsid w:val="005B5962"/>
    <w:rsid w:val="005B7CF4"/>
    <w:rsid w:val="005C4583"/>
    <w:rsid w:val="005E2D26"/>
    <w:rsid w:val="005E3F24"/>
    <w:rsid w:val="005F07C1"/>
    <w:rsid w:val="005F15D2"/>
    <w:rsid w:val="005F260C"/>
    <w:rsid w:val="005F2CB1"/>
    <w:rsid w:val="005F6300"/>
    <w:rsid w:val="00602056"/>
    <w:rsid w:val="00605246"/>
    <w:rsid w:val="006166D0"/>
    <w:rsid w:val="00617C84"/>
    <w:rsid w:val="00621049"/>
    <w:rsid w:val="0062590A"/>
    <w:rsid w:val="00627E4B"/>
    <w:rsid w:val="00632C97"/>
    <w:rsid w:val="0064028A"/>
    <w:rsid w:val="0064206D"/>
    <w:rsid w:val="006429DE"/>
    <w:rsid w:val="00647055"/>
    <w:rsid w:val="00651FA3"/>
    <w:rsid w:val="00652CEC"/>
    <w:rsid w:val="0065494E"/>
    <w:rsid w:val="00656380"/>
    <w:rsid w:val="006602D7"/>
    <w:rsid w:val="0066298A"/>
    <w:rsid w:val="00665BE4"/>
    <w:rsid w:val="006718A1"/>
    <w:rsid w:val="006746D7"/>
    <w:rsid w:val="00677B5A"/>
    <w:rsid w:val="00684DC5"/>
    <w:rsid w:val="00691EBE"/>
    <w:rsid w:val="00693F0A"/>
    <w:rsid w:val="0069771D"/>
    <w:rsid w:val="006A15E6"/>
    <w:rsid w:val="006A60AE"/>
    <w:rsid w:val="006B485B"/>
    <w:rsid w:val="006C0C30"/>
    <w:rsid w:val="006C2979"/>
    <w:rsid w:val="006C2B15"/>
    <w:rsid w:val="006C6C11"/>
    <w:rsid w:val="006C7DEF"/>
    <w:rsid w:val="006D394C"/>
    <w:rsid w:val="006D5EC0"/>
    <w:rsid w:val="006E10FC"/>
    <w:rsid w:val="006E7304"/>
    <w:rsid w:val="006F0961"/>
    <w:rsid w:val="006F20ED"/>
    <w:rsid w:val="006F35FC"/>
    <w:rsid w:val="006F54EF"/>
    <w:rsid w:val="006F5950"/>
    <w:rsid w:val="006F5B4D"/>
    <w:rsid w:val="006F7BA9"/>
    <w:rsid w:val="00702D26"/>
    <w:rsid w:val="007118A8"/>
    <w:rsid w:val="0071267B"/>
    <w:rsid w:val="00714CD0"/>
    <w:rsid w:val="00714E53"/>
    <w:rsid w:val="00716990"/>
    <w:rsid w:val="00716F19"/>
    <w:rsid w:val="007228CD"/>
    <w:rsid w:val="00722C13"/>
    <w:rsid w:val="00723939"/>
    <w:rsid w:val="00726D4E"/>
    <w:rsid w:val="00727ADD"/>
    <w:rsid w:val="00734A3D"/>
    <w:rsid w:val="0074301F"/>
    <w:rsid w:val="00743A3C"/>
    <w:rsid w:val="007457DA"/>
    <w:rsid w:val="007507C6"/>
    <w:rsid w:val="007529CA"/>
    <w:rsid w:val="00770B3A"/>
    <w:rsid w:val="007725C2"/>
    <w:rsid w:val="00773D3F"/>
    <w:rsid w:val="007775AA"/>
    <w:rsid w:val="00777AED"/>
    <w:rsid w:val="00784152"/>
    <w:rsid w:val="007872F5"/>
    <w:rsid w:val="00790B34"/>
    <w:rsid w:val="007931D8"/>
    <w:rsid w:val="00793E15"/>
    <w:rsid w:val="007A73AE"/>
    <w:rsid w:val="007B3AEE"/>
    <w:rsid w:val="007B7D75"/>
    <w:rsid w:val="007C16DC"/>
    <w:rsid w:val="007C39A2"/>
    <w:rsid w:val="007C5D81"/>
    <w:rsid w:val="007D2FF7"/>
    <w:rsid w:val="007D75F8"/>
    <w:rsid w:val="007E13A0"/>
    <w:rsid w:val="007E68F4"/>
    <w:rsid w:val="007E74A5"/>
    <w:rsid w:val="007F01D0"/>
    <w:rsid w:val="007F20C6"/>
    <w:rsid w:val="007F4F87"/>
    <w:rsid w:val="007F5674"/>
    <w:rsid w:val="008121A8"/>
    <w:rsid w:val="008152C0"/>
    <w:rsid w:val="00820D81"/>
    <w:rsid w:val="00820DBF"/>
    <w:rsid w:val="008230BA"/>
    <w:rsid w:val="00825B86"/>
    <w:rsid w:val="0082660D"/>
    <w:rsid w:val="0082712A"/>
    <w:rsid w:val="00832725"/>
    <w:rsid w:val="0084529C"/>
    <w:rsid w:val="00851BAB"/>
    <w:rsid w:val="0085385F"/>
    <w:rsid w:val="00853D24"/>
    <w:rsid w:val="008577F0"/>
    <w:rsid w:val="00860F49"/>
    <w:rsid w:val="00867851"/>
    <w:rsid w:val="0087180B"/>
    <w:rsid w:val="00872B39"/>
    <w:rsid w:val="00873984"/>
    <w:rsid w:val="00873AEE"/>
    <w:rsid w:val="00875972"/>
    <w:rsid w:val="008840A3"/>
    <w:rsid w:val="00884419"/>
    <w:rsid w:val="008A16FA"/>
    <w:rsid w:val="008A74A6"/>
    <w:rsid w:val="008B11D7"/>
    <w:rsid w:val="008C3218"/>
    <w:rsid w:val="008E1B9B"/>
    <w:rsid w:val="008E280F"/>
    <w:rsid w:val="008E7E43"/>
    <w:rsid w:val="008F6795"/>
    <w:rsid w:val="008F7911"/>
    <w:rsid w:val="0090057D"/>
    <w:rsid w:val="00900D5C"/>
    <w:rsid w:val="00901944"/>
    <w:rsid w:val="00903F09"/>
    <w:rsid w:val="009059A6"/>
    <w:rsid w:val="00913B47"/>
    <w:rsid w:val="00916047"/>
    <w:rsid w:val="009177EB"/>
    <w:rsid w:val="00917CFE"/>
    <w:rsid w:val="00927294"/>
    <w:rsid w:val="009278A4"/>
    <w:rsid w:val="00935785"/>
    <w:rsid w:val="00935A0D"/>
    <w:rsid w:val="00935C92"/>
    <w:rsid w:val="00937DDF"/>
    <w:rsid w:val="00942F7F"/>
    <w:rsid w:val="00946B14"/>
    <w:rsid w:val="00954566"/>
    <w:rsid w:val="0096200B"/>
    <w:rsid w:val="00964811"/>
    <w:rsid w:val="0096741D"/>
    <w:rsid w:val="009705FA"/>
    <w:rsid w:val="00971EA8"/>
    <w:rsid w:val="00975CEF"/>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6922"/>
    <w:rsid w:val="009E7514"/>
    <w:rsid w:val="009F1250"/>
    <w:rsid w:val="009F277A"/>
    <w:rsid w:val="009F458B"/>
    <w:rsid w:val="009F4C7F"/>
    <w:rsid w:val="009F6C5A"/>
    <w:rsid w:val="00A0064A"/>
    <w:rsid w:val="00A0744D"/>
    <w:rsid w:val="00A10A88"/>
    <w:rsid w:val="00A21F17"/>
    <w:rsid w:val="00A27AAA"/>
    <w:rsid w:val="00A31F9E"/>
    <w:rsid w:val="00A34895"/>
    <w:rsid w:val="00A40F2E"/>
    <w:rsid w:val="00A42352"/>
    <w:rsid w:val="00A442DF"/>
    <w:rsid w:val="00A5353F"/>
    <w:rsid w:val="00A61A92"/>
    <w:rsid w:val="00A65228"/>
    <w:rsid w:val="00A66251"/>
    <w:rsid w:val="00A71424"/>
    <w:rsid w:val="00A71719"/>
    <w:rsid w:val="00A72429"/>
    <w:rsid w:val="00A75394"/>
    <w:rsid w:val="00A77283"/>
    <w:rsid w:val="00A830B3"/>
    <w:rsid w:val="00A837F7"/>
    <w:rsid w:val="00A8548A"/>
    <w:rsid w:val="00A91F7C"/>
    <w:rsid w:val="00A96FDE"/>
    <w:rsid w:val="00A9782D"/>
    <w:rsid w:val="00AB5712"/>
    <w:rsid w:val="00AD1B31"/>
    <w:rsid w:val="00AD592A"/>
    <w:rsid w:val="00AD691A"/>
    <w:rsid w:val="00AD7581"/>
    <w:rsid w:val="00AD77DE"/>
    <w:rsid w:val="00AE293D"/>
    <w:rsid w:val="00AF10C7"/>
    <w:rsid w:val="00AF2950"/>
    <w:rsid w:val="00AF4E33"/>
    <w:rsid w:val="00B01184"/>
    <w:rsid w:val="00B04963"/>
    <w:rsid w:val="00B05182"/>
    <w:rsid w:val="00B05ABB"/>
    <w:rsid w:val="00B07A1C"/>
    <w:rsid w:val="00B12CDB"/>
    <w:rsid w:val="00B14523"/>
    <w:rsid w:val="00B15E48"/>
    <w:rsid w:val="00B22B70"/>
    <w:rsid w:val="00B2442E"/>
    <w:rsid w:val="00B33EAB"/>
    <w:rsid w:val="00B34BD3"/>
    <w:rsid w:val="00B41110"/>
    <w:rsid w:val="00B41FE3"/>
    <w:rsid w:val="00B453BA"/>
    <w:rsid w:val="00B51DC2"/>
    <w:rsid w:val="00B53720"/>
    <w:rsid w:val="00B602C7"/>
    <w:rsid w:val="00B617D0"/>
    <w:rsid w:val="00B61840"/>
    <w:rsid w:val="00B771B3"/>
    <w:rsid w:val="00B83857"/>
    <w:rsid w:val="00B83F68"/>
    <w:rsid w:val="00B870D6"/>
    <w:rsid w:val="00B9175C"/>
    <w:rsid w:val="00B91C7F"/>
    <w:rsid w:val="00B948A5"/>
    <w:rsid w:val="00B9571A"/>
    <w:rsid w:val="00B96E72"/>
    <w:rsid w:val="00BA1A2D"/>
    <w:rsid w:val="00BA753A"/>
    <w:rsid w:val="00BA7F5E"/>
    <w:rsid w:val="00BB70B1"/>
    <w:rsid w:val="00BC50D9"/>
    <w:rsid w:val="00BC5924"/>
    <w:rsid w:val="00BD7891"/>
    <w:rsid w:val="00BE6029"/>
    <w:rsid w:val="00BE6119"/>
    <w:rsid w:val="00BE7A11"/>
    <w:rsid w:val="00BF0436"/>
    <w:rsid w:val="00BF1130"/>
    <w:rsid w:val="00BF45E2"/>
    <w:rsid w:val="00BF5A16"/>
    <w:rsid w:val="00BF6389"/>
    <w:rsid w:val="00BF6BFA"/>
    <w:rsid w:val="00C02DFD"/>
    <w:rsid w:val="00C034FF"/>
    <w:rsid w:val="00C126F7"/>
    <w:rsid w:val="00C13C89"/>
    <w:rsid w:val="00C21EDC"/>
    <w:rsid w:val="00C24E67"/>
    <w:rsid w:val="00C2526E"/>
    <w:rsid w:val="00C26009"/>
    <w:rsid w:val="00C3665A"/>
    <w:rsid w:val="00C42218"/>
    <w:rsid w:val="00C458AE"/>
    <w:rsid w:val="00C54658"/>
    <w:rsid w:val="00C57B0E"/>
    <w:rsid w:val="00C619BC"/>
    <w:rsid w:val="00C62529"/>
    <w:rsid w:val="00C63613"/>
    <w:rsid w:val="00C65161"/>
    <w:rsid w:val="00C66CD6"/>
    <w:rsid w:val="00C8202C"/>
    <w:rsid w:val="00C84094"/>
    <w:rsid w:val="00C850BA"/>
    <w:rsid w:val="00C851B0"/>
    <w:rsid w:val="00C86B8B"/>
    <w:rsid w:val="00C87822"/>
    <w:rsid w:val="00C87924"/>
    <w:rsid w:val="00C93100"/>
    <w:rsid w:val="00C96D9C"/>
    <w:rsid w:val="00CB1561"/>
    <w:rsid w:val="00CB2B43"/>
    <w:rsid w:val="00CB5CC1"/>
    <w:rsid w:val="00CB7A10"/>
    <w:rsid w:val="00CC0D83"/>
    <w:rsid w:val="00CC181E"/>
    <w:rsid w:val="00CC2F60"/>
    <w:rsid w:val="00CC6779"/>
    <w:rsid w:val="00CD3673"/>
    <w:rsid w:val="00CD41EE"/>
    <w:rsid w:val="00CD4C36"/>
    <w:rsid w:val="00CD561E"/>
    <w:rsid w:val="00CE3823"/>
    <w:rsid w:val="00CE6D87"/>
    <w:rsid w:val="00CF3317"/>
    <w:rsid w:val="00CF5CE8"/>
    <w:rsid w:val="00D02963"/>
    <w:rsid w:val="00D070B1"/>
    <w:rsid w:val="00D07218"/>
    <w:rsid w:val="00D10A86"/>
    <w:rsid w:val="00D110FF"/>
    <w:rsid w:val="00D12249"/>
    <w:rsid w:val="00D17F21"/>
    <w:rsid w:val="00D234E2"/>
    <w:rsid w:val="00D24CCF"/>
    <w:rsid w:val="00D26E62"/>
    <w:rsid w:val="00D315FF"/>
    <w:rsid w:val="00D41851"/>
    <w:rsid w:val="00D44B69"/>
    <w:rsid w:val="00D51F1F"/>
    <w:rsid w:val="00D539B3"/>
    <w:rsid w:val="00D601E3"/>
    <w:rsid w:val="00D64070"/>
    <w:rsid w:val="00D70449"/>
    <w:rsid w:val="00D71F0B"/>
    <w:rsid w:val="00D777D2"/>
    <w:rsid w:val="00D84246"/>
    <w:rsid w:val="00D85A21"/>
    <w:rsid w:val="00D869FB"/>
    <w:rsid w:val="00D86F83"/>
    <w:rsid w:val="00D930C0"/>
    <w:rsid w:val="00D95CFB"/>
    <w:rsid w:val="00D96ACE"/>
    <w:rsid w:val="00D971F4"/>
    <w:rsid w:val="00DA09EB"/>
    <w:rsid w:val="00DB3E9A"/>
    <w:rsid w:val="00DB6967"/>
    <w:rsid w:val="00DD0B07"/>
    <w:rsid w:val="00DD301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11903"/>
    <w:rsid w:val="00E131D2"/>
    <w:rsid w:val="00E24CB2"/>
    <w:rsid w:val="00E26014"/>
    <w:rsid w:val="00E267C5"/>
    <w:rsid w:val="00E26E53"/>
    <w:rsid w:val="00E43DD5"/>
    <w:rsid w:val="00E4458B"/>
    <w:rsid w:val="00E542C3"/>
    <w:rsid w:val="00E548B1"/>
    <w:rsid w:val="00E55BD8"/>
    <w:rsid w:val="00E62DE5"/>
    <w:rsid w:val="00E6348D"/>
    <w:rsid w:val="00E707EC"/>
    <w:rsid w:val="00E725A0"/>
    <w:rsid w:val="00E740A6"/>
    <w:rsid w:val="00E77863"/>
    <w:rsid w:val="00E77AF5"/>
    <w:rsid w:val="00E906CD"/>
    <w:rsid w:val="00E9197C"/>
    <w:rsid w:val="00E97353"/>
    <w:rsid w:val="00EA3E50"/>
    <w:rsid w:val="00EA476E"/>
    <w:rsid w:val="00EA6602"/>
    <w:rsid w:val="00EB1268"/>
    <w:rsid w:val="00EC41C2"/>
    <w:rsid w:val="00EC717D"/>
    <w:rsid w:val="00EC7F04"/>
    <w:rsid w:val="00ED3B72"/>
    <w:rsid w:val="00ED5305"/>
    <w:rsid w:val="00EE1B59"/>
    <w:rsid w:val="00EE3C34"/>
    <w:rsid w:val="00EE41EF"/>
    <w:rsid w:val="00EE5B83"/>
    <w:rsid w:val="00EE6713"/>
    <w:rsid w:val="00EE7755"/>
    <w:rsid w:val="00EF0611"/>
    <w:rsid w:val="00EF21D7"/>
    <w:rsid w:val="00EF367B"/>
    <w:rsid w:val="00F01C19"/>
    <w:rsid w:val="00F06EEA"/>
    <w:rsid w:val="00F073F9"/>
    <w:rsid w:val="00F0781D"/>
    <w:rsid w:val="00F12A11"/>
    <w:rsid w:val="00F216B2"/>
    <w:rsid w:val="00F224B6"/>
    <w:rsid w:val="00F23F5C"/>
    <w:rsid w:val="00F378F9"/>
    <w:rsid w:val="00F407A6"/>
    <w:rsid w:val="00F47F85"/>
    <w:rsid w:val="00F50C64"/>
    <w:rsid w:val="00F52A16"/>
    <w:rsid w:val="00F67016"/>
    <w:rsid w:val="00F83ACB"/>
    <w:rsid w:val="00F83F51"/>
    <w:rsid w:val="00F84F07"/>
    <w:rsid w:val="00F87310"/>
    <w:rsid w:val="00F915C9"/>
    <w:rsid w:val="00FA0C55"/>
    <w:rsid w:val="00FA5755"/>
    <w:rsid w:val="00FA7351"/>
    <w:rsid w:val="00FB253F"/>
    <w:rsid w:val="00FB6063"/>
    <w:rsid w:val="00FB7340"/>
    <w:rsid w:val="00FB7AB6"/>
    <w:rsid w:val="00FC3145"/>
    <w:rsid w:val="00FC6A58"/>
    <w:rsid w:val="00FC7276"/>
    <w:rsid w:val="00FD0E38"/>
    <w:rsid w:val="00FD4144"/>
    <w:rsid w:val="00FD5BDC"/>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CFB"/>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semiHidden/>
    <w:unhideWhenUsed/>
    <w:rsid w:val="00D0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Pages>
  <Words>1010</Words>
  <Characters>5762</Characters>
  <Application>Microsoft Office Word</Application>
  <DocSecurity>0</DocSecurity>
  <Lines>48</Lines>
  <Paragraphs>13</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6759</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12</cp:revision>
  <cp:lastPrinted>2020-05-07T19:54:00Z</cp:lastPrinted>
  <dcterms:created xsi:type="dcterms:W3CDTF">2020-06-20T13:17:00Z</dcterms:created>
  <dcterms:modified xsi:type="dcterms:W3CDTF">2020-06-21T13:29:00Z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