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CCA4" w14:textId="77777777" w:rsidR="00CE2580" w:rsidRPr="00173D83" w:rsidRDefault="00F46820">
      <w:pPr>
        <w:pStyle w:val="HChG"/>
        <w:rPr>
          <w:b w:val="0"/>
          <w:bCs/>
          <w:szCs w:val="28"/>
        </w:rPr>
      </w:pPr>
      <w:r w:rsidRPr="00173D83">
        <w:rPr>
          <w:b w:val="0"/>
          <w:bCs/>
          <w:szCs w:val="28"/>
        </w:rPr>
        <w:t>Proposal for EDR data capture</w:t>
      </w:r>
    </w:p>
    <w:p w14:paraId="5C8ABB65" w14:textId="77777777" w:rsidR="00CE2580" w:rsidRPr="00173D83" w:rsidRDefault="00F46820">
      <w:pPr>
        <w:pStyle w:val="SingleTxtG"/>
        <w:rPr>
          <w:bCs/>
        </w:rPr>
      </w:pPr>
      <w:r w:rsidRPr="00173D83">
        <w:rPr>
          <w:bCs/>
        </w:rPr>
        <w:t>The modifications to the existing text of the draft Regulation are marked in bold for new or strikethrough for deleted characters.</w:t>
      </w:r>
    </w:p>
    <w:p w14:paraId="5143E96F" w14:textId="77777777" w:rsidR="00CE2580" w:rsidRPr="00173D83" w:rsidRDefault="00F46820">
      <w:pPr>
        <w:pStyle w:val="HChG"/>
        <w:rPr>
          <w:b w:val="0"/>
          <w:bCs/>
        </w:rPr>
      </w:pPr>
      <w:r w:rsidRPr="00173D83">
        <w:rPr>
          <w:b w:val="0"/>
          <w:bCs/>
        </w:rPr>
        <w:tab/>
        <w:t>I.</w:t>
      </w:r>
      <w:r w:rsidRPr="00173D83">
        <w:rPr>
          <w:b w:val="0"/>
          <w:bCs/>
        </w:rPr>
        <w:tab/>
        <w:t>Proposal</w:t>
      </w:r>
    </w:p>
    <w:p w14:paraId="355F15B3"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Item 2.46., </w:t>
      </w:r>
      <w:r w:rsidRPr="00173D83">
        <w:rPr>
          <w:rFonts w:eastAsia="MS Mincho"/>
          <w:bCs/>
          <w:spacing w:val="-2"/>
          <w:lang w:eastAsia="ja-JP"/>
        </w:rPr>
        <w:t>amend</w:t>
      </w:r>
      <w:r w:rsidRPr="00173D83">
        <w:rPr>
          <w:rFonts w:eastAsia="MS Mincho"/>
          <w:bCs/>
          <w:i/>
          <w:spacing w:val="-2"/>
          <w:lang w:eastAsia="ja-JP"/>
        </w:rPr>
        <w:t xml:space="preserve"> </w:t>
      </w:r>
      <w:r w:rsidRPr="00173D83">
        <w:rPr>
          <w:rFonts w:eastAsia="MS Mincho"/>
          <w:bCs/>
          <w:spacing w:val="-2"/>
          <w:lang w:eastAsia="ja-JP"/>
        </w:rPr>
        <w:t>to read:</w:t>
      </w:r>
    </w:p>
    <w:p w14:paraId="1BD04DB8" w14:textId="0D977F2F" w:rsidR="00CE2580" w:rsidRPr="00173D83" w:rsidRDefault="00F46820">
      <w:pPr>
        <w:pStyle w:val="SingleTxtG"/>
        <w:ind w:left="2268" w:hanging="1134"/>
        <w:rPr>
          <w:rFonts w:eastAsia="MS Mincho"/>
          <w:bCs/>
          <w:lang w:val="en-US" w:eastAsia="en-GB"/>
        </w:rPr>
      </w:pPr>
      <w:r w:rsidRPr="00173D83">
        <w:rPr>
          <w:bCs/>
        </w:rPr>
        <w:t>2.46</w:t>
      </w:r>
      <w:r w:rsidRPr="00173D83">
        <w:rPr>
          <w:bCs/>
        </w:rPr>
        <w:tab/>
      </w:r>
      <w:r w:rsidRPr="00173D83">
        <w:rPr>
          <w:bCs/>
          <w:lang w:eastAsia="zh-CN"/>
        </w:rPr>
        <w:t>“</w:t>
      </w:r>
      <w:r w:rsidRPr="00173D83">
        <w:rPr>
          <w:bCs/>
        </w:rPr>
        <w:t xml:space="preserve">Trigger threshold” </w:t>
      </w:r>
      <w:r w:rsidR="003F4852">
        <w:t xml:space="preserve">means </w:t>
      </w:r>
      <w:r w:rsidR="00EE35C6" w:rsidRPr="00EE35C6">
        <w:rPr>
          <w:b/>
          <w:bCs/>
        </w:rPr>
        <w:t>the conditions to record an EDR record</w:t>
      </w:r>
      <w:r w:rsidRPr="00EE35C6">
        <w:rPr>
          <w:b/>
          <w:bCs/>
        </w:rPr>
        <w:t>.</w:t>
      </w:r>
      <w:r w:rsidRPr="00EE35C6">
        <w:rPr>
          <w:rFonts w:eastAsia="MS Mincho"/>
          <w:b/>
          <w:bCs/>
          <w:lang w:val="en-US" w:eastAsia="en-GB"/>
        </w:rPr>
        <w:t xml:space="preserve"> </w:t>
      </w:r>
    </w:p>
    <w:p w14:paraId="21424F95"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Insert new item 2.52., </w:t>
      </w:r>
      <w:r w:rsidRPr="00173D83">
        <w:rPr>
          <w:rFonts w:eastAsia="MS Mincho"/>
          <w:bCs/>
          <w:spacing w:val="-2"/>
          <w:lang w:eastAsia="ja-JP"/>
        </w:rPr>
        <w:t>to read:</w:t>
      </w:r>
    </w:p>
    <w:p w14:paraId="07F3C267" w14:textId="6E5D2AA8" w:rsidR="00CE2580" w:rsidRPr="00173D83" w:rsidRDefault="00F46820">
      <w:pPr>
        <w:keepNext/>
        <w:keepLines/>
        <w:tabs>
          <w:tab w:val="left" w:pos="2268"/>
        </w:tabs>
        <w:spacing w:before="120" w:after="120" w:line="240" w:lineRule="auto"/>
        <w:ind w:left="2268" w:right="1134" w:hanging="1134"/>
        <w:jc w:val="both"/>
        <w:rPr>
          <w:rFonts w:eastAsia="MS Mincho"/>
          <w:b/>
          <w:spacing w:val="-2"/>
          <w:lang w:eastAsia="ja-JP"/>
        </w:rPr>
      </w:pPr>
      <w:r w:rsidRPr="00173D83">
        <w:rPr>
          <w:bCs/>
          <w:lang w:eastAsia="zh-CN"/>
        </w:rPr>
        <w:tab/>
      </w:r>
      <w:r w:rsidRPr="00173D83">
        <w:rPr>
          <w:b/>
          <w:lang w:eastAsia="zh-CN"/>
        </w:rPr>
        <w:t>“</w:t>
      </w:r>
      <w:r w:rsidRPr="00173D83">
        <w:rPr>
          <w:b/>
        </w:rPr>
        <w:t xml:space="preserve">Locked event” means </w:t>
      </w:r>
      <w:r w:rsidR="003F4852">
        <w:rPr>
          <w:rFonts w:hint="eastAsia"/>
          <w:b/>
          <w:lang w:eastAsia="zh-CN"/>
        </w:rPr>
        <w:t>an</w:t>
      </w:r>
      <w:r w:rsidRPr="00173D83">
        <w:rPr>
          <w:b/>
          <w:lang w:eastAsia="zh-CN"/>
        </w:rPr>
        <w:t xml:space="preserve"> </w:t>
      </w:r>
      <w:r w:rsidR="003F4852">
        <w:rPr>
          <w:rFonts w:hint="eastAsia"/>
          <w:b/>
          <w:lang w:eastAsia="zh-CN"/>
        </w:rPr>
        <w:t>EDR</w:t>
      </w:r>
      <w:r w:rsidR="003F4852">
        <w:rPr>
          <w:b/>
          <w:lang w:eastAsia="zh-CN"/>
        </w:rPr>
        <w:t xml:space="preserve"> </w:t>
      </w:r>
      <w:r w:rsidR="003F4852">
        <w:rPr>
          <w:rFonts w:hint="eastAsia"/>
          <w:b/>
          <w:lang w:eastAsia="zh-CN"/>
        </w:rPr>
        <w:t>record</w:t>
      </w:r>
      <w:r w:rsidRPr="00173D83">
        <w:rPr>
          <w:b/>
          <w:lang w:eastAsia="zh-CN"/>
        </w:rPr>
        <w:t xml:space="preserve"> that meets the locking condition. It shall not be overwritten by subsequent events</w:t>
      </w:r>
      <w:r w:rsidRPr="00173D83">
        <w:rPr>
          <w:b/>
        </w:rPr>
        <w:t>.</w:t>
      </w:r>
    </w:p>
    <w:p w14:paraId="2D759088"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Insert new item 2.53., </w:t>
      </w:r>
      <w:r w:rsidRPr="00173D83">
        <w:rPr>
          <w:rFonts w:eastAsia="MS Mincho"/>
          <w:bCs/>
          <w:spacing w:val="-2"/>
          <w:lang w:eastAsia="ja-JP"/>
        </w:rPr>
        <w:t>to read:</w:t>
      </w:r>
    </w:p>
    <w:p w14:paraId="12368435" w14:textId="57CCFEF0" w:rsidR="00CE2580" w:rsidRPr="00173D83" w:rsidRDefault="00F46820">
      <w:pPr>
        <w:keepNext/>
        <w:keepLines/>
        <w:tabs>
          <w:tab w:val="left" w:pos="2268"/>
        </w:tabs>
        <w:spacing w:before="120" w:after="120" w:line="240" w:lineRule="auto"/>
        <w:ind w:left="2268" w:right="1134" w:hanging="1134"/>
        <w:jc w:val="both"/>
        <w:rPr>
          <w:rFonts w:eastAsia="MS Mincho"/>
          <w:b/>
          <w:spacing w:val="-2"/>
          <w:lang w:eastAsia="ja-JP"/>
        </w:rPr>
      </w:pPr>
      <w:r w:rsidRPr="00173D83">
        <w:rPr>
          <w:bCs/>
          <w:lang w:eastAsia="zh-CN"/>
        </w:rPr>
        <w:tab/>
      </w:r>
      <w:r w:rsidRPr="00173D83">
        <w:rPr>
          <w:b/>
          <w:lang w:eastAsia="zh-CN"/>
        </w:rPr>
        <w:t>“Unl</w:t>
      </w:r>
      <w:r w:rsidRPr="00173D83">
        <w:rPr>
          <w:b/>
        </w:rPr>
        <w:t xml:space="preserve">ocked event” means </w:t>
      </w:r>
      <w:r w:rsidR="003F4852">
        <w:rPr>
          <w:rFonts w:hint="eastAsia"/>
          <w:b/>
          <w:lang w:eastAsia="zh-CN"/>
        </w:rPr>
        <w:t>an</w:t>
      </w:r>
      <w:r w:rsidR="003F4852" w:rsidRPr="00173D83">
        <w:rPr>
          <w:b/>
          <w:lang w:eastAsia="zh-CN"/>
        </w:rPr>
        <w:t xml:space="preserve"> </w:t>
      </w:r>
      <w:r w:rsidR="003F4852">
        <w:rPr>
          <w:rFonts w:hint="eastAsia"/>
          <w:b/>
          <w:lang w:eastAsia="zh-CN"/>
        </w:rPr>
        <w:t>EDR</w:t>
      </w:r>
      <w:r w:rsidR="003F4852">
        <w:rPr>
          <w:b/>
          <w:lang w:eastAsia="zh-CN"/>
        </w:rPr>
        <w:t xml:space="preserve"> </w:t>
      </w:r>
      <w:r w:rsidR="003F4852">
        <w:rPr>
          <w:rFonts w:hint="eastAsia"/>
          <w:b/>
          <w:lang w:eastAsia="zh-CN"/>
        </w:rPr>
        <w:t>record</w:t>
      </w:r>
      <w:r w:rsidRPr="00173D83">
        <w:rPr>
          <w:b/>
          <w:lang w:eastAsia="zh-CN"/>
        </w:rPr>
        <w:t xml:space="preserve"> </w:t>
      </w:r>
      <w:r w:rsidR="00173D83">
        <w:rPr>
          <w:b/>
          <w:lang w:eastAsia="zh-CN"/>
        </w:rPr>
        <w:t>t</w:t>
      </w:r>
      <w:r w:rsidRPr="00173D83">
        <w:rPr>
          <w:b/>
          <w:lang w:eastAsia="zh-CN"/>
        </w:rPr>
        <w:t>hat does not meet the locking condition. It may be overwritten by subsequent events</w:t>
      </w:r>
      <w:r w:rsidRPr="00173D83">
        <w:rPr>
          <w:b/>
        </w:rPr>
        <w:t>.</w:t>
      </w:r>
    </w:p>
    <w:p w14:paraId="507A8DB7"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Item 3.3., </w:t>
      </w:r>
      <w:r w:rsidRPr="00173D83">
        <w:rPr>
          <w:rFonts w:eastAsia="MS Mincho"/>
          <w:bCs/>
          <w:spacing w:val="-2"/>
          <w:lang w:eastAsia="ja-JP"/>
        </w:rPr>
        <w:t>amend</w:t>
      </w:r>
      <w:r w:rsidRPr="00173D83">
        <w:rPr>
          <w:rFonts w:eastAsia="MS Mincho"/>
          <w:bCs/>
          <w:i/>
          <w:spacing w:val="-2"/>
          <w:lang w:eastAsia="ja-JP"/>
        </w:rPr>
        <w:t xml:space="preserve"> </w:t>
      </w:r>
      <w:r w:rsidRPr="00173D83">
        <w:rPr>
          <w:rFonts w:eastAsia="MS Mincho"/>
          <w:bCs/>
          <w:spacing w:val="-2"/>
          <w:lang w:eastAsia="ja-JP"/>
        </w:rPr>
        <w:t>to read:</w:t>
      </w:r>
    </w:p>
    <w:p w14:paraId="089B829F" w14:textId="77777777" w:rsidR="00CE2580" w:rsidRPr="00173D83" w:rsidRDefault="00F46820">
      <w:pPr>
        <w:pStyle w:val="SingleTxtG"/>
        <w:ind w:left="2268" w:hanging="1134"/>
        <w:rPr>
          <w:bCs/>
        </w:rPr>
      </w:pPr>
      <w:r w:rsidRPr="00173D83">
        <w:rPr>
          <w:bCs/>
          <w:noProof/>
        </w:rPr>
        <mc:AlternateContent>
          <mc:Choice Requires="wps">
            <w:drawing>
              <wp:anchor distT="0" distB="0" distL="114300" distR="114300" simplePos="0" relativeHeight="251659264" behindDoc="0" locked="0" layoutInCell="1" allowOverlap="1" wp14:anchorId="66CB3DA0" wp14:editId="1E080A01">
                <wp:simplePos x="0" y="0"/>
                <wp:positionH relativeFrom="column">
                  <wp:posOffset>1153160</wp:posOffset>
                </wp:positionH>
                <wp:positionV relativeFrom="paragraph">
                  <wp:posOffset>203835</wp:posOffset>
                </wp:positionV>
                <wp:extent cx="4591050" cy="749300"/>
                <wp:effectExtent l="0" t="0" r="19050" b="12700"/>
                <wp:wrapNone/>
                <wp:docPr id="1" name="矩形 1"/>
                <wp:cNvGraphicFramePr/>
                <a:graphic xmlns:a="http://schemas.openxmlformats.org/drawingml/2006/main">
                  <a:graphicData uri="http://schemas.microsoft.com/office/word/2010/wordprocessingShape">
                    <wps:wsp>
                      <wps:cNvSpPr/>
                      <wps:spPr>
                        <a:xfrm>
                          <a:off x="0" y="0"/>
                          <a:ext cx="4591050" cy="74930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0.8pt;margin-top:16.05pt;height:59pt;width:361.5pt;z-index:251659264;v-text-anchor:middle;mso-width-relative:page;mso-height-relative:page;" filled="f" stroked="t" coordsize="21600,21600" o:gfxdata="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XxiY9YAAAAKAQAADwAAAAAA&#10;AAABACAAAAAiAAAAZHJzL2Rvd25yZXYueG1sUEsBAhQAFAAAAAgAh07iQIeyfUROAgAAfQQAAA4A&#10;AAAAAAAAAQAgAAAAJQEAAGRycy9lMm9Eb2MueG1sUEsFBgAAAAAGAAYAWQEAAOUFAAAAAA==&#10;">
                <v:fill on="f" focussize="0,0"/>
                <v:stroke weight="1pt" color="#FF0000 [3205]" miterlimit="8" joinstyle="miter"/>
                <v:imagedata o:title=""/>
                <o:lock v:ext="edit" aspectratio="f"/>
              </v:rect>
            </w:pict>
          </mc:Fallback>
        </mc:AlternateContent>
      </w:r>
      <w:r w:rsidRPr="00173D83">
        <w:rPr>
          <w:bCs/>
        </w:rPr>
        <w:t>3.3.0</w:t>
      </w:r>
      <w:r w:rsidRPr="00173D83">
        <w:rPr>
          <w:bCs/>
        </w:rPr>
        <w:tab/>
        <w:t>Data capture</w:t>
      </w:r>
    </w:p>
    <w:p w14:paraId="50EEB8C5" w14:textId="77777777" w:rsidR="00CE2580" w:rsidRPr="00173D83" w:rsidRDefault="00F46820">
      <w:pPr>
        <w:keepNext/>
        <w:keepLines/>
        <w:tabs>
          <w:tab w:val="left" w:pos="2268"/>
        </w:tabs>
        <w:spacing w:before="120" w:after="120" w:line="240" w:lineRule="auto"/>
        <w:ind w:left="2268" w:right="1134" w:hanging="1134"/>
        <w:jc w:val="both"/>
        <w:rPr>
          <w:bCs/>
          <w:strike/>
        </w:rPr>
      </w:pPr>
      <w:r w:rsidRPr="00173D83">
        <w:rPr>
          <w:bCs/>
        </w:rPr>
        <w:tab/>
      </w:r>
      <w:r w:rsidRPr="00173D83">
        <w:rPr>
          <w:bCs/>
          <w:strike/>
        </w:rPr>
        <w:t>The data elements for every event shall be captured and recorded by the EDR, as specified in section 3.1 in accordance with the following conditions and circumstances.</w:t>
      </w:r>
    </w:p>
    <w:p w14:paraId="71334171" w14:textId="77777777" w:rsidR="00CE2580" w:rsidRPr="00173D83" w:rsidRDefault="00F46820">
      <w:pPr>
        <w:keepNext/>
        <w:keepLines/>
        <w:tabs>
          <w:tab w:val="left" w:pos="2268"/>
        </w:tabs>
        <w:spacing w:before="120" w:after="120" w:line="240" w:lineRule="auto"/>
        <w:ind w:left="2268" w:right="1134" w:hanging="1134"/>
        <w:jc w:val="both"/>
        <w:rPr>
          <w:rFonts w:eastAsia="MS Mincho"/>
          <w:bCs/>
          <w:i/>
          <w:spacing w:val="-2"/>
          <w:lang w:eastAsia="ja-JP"/>
        </w:rPr>
      </w:pPr>
      <w:r w:rsidRPr="00173D83">
        <w:rPr>
          <w:bCs/>
          <w:lang w:eastAsia="zh-CN"/>
        </w:rPr>
        <w:tab/>
      </w:r>
      <w:r w:rsidRPr="00173D83">
        <w:rPr>
          <w:bCs/>
          <w:color w:val="FF0000"/>
          <w:lang w:eastAsia="zh-CN"/>
        </w:rPr>
        <w:t>Remark:</w:t>
      </w:r>
      <w:r w:rsidRPr="00173D83">
        <w:rPr>
          <w:bCs/>
          <w:color w:val="FF0000"/>
        </w:rPr>
        <w:t xml:space="preserve"> </w:t>
      </w:r>
      <w:r w:rsidRPr="00173D83">
        <w:rPr>
          <w:bCs/>
          <w:color w:val="FF0000"/>
          <w:lang w:eastAsia="zh-CN"/>
        </w:rPr>
        <w:t>The language has a problem with the facts.</w:t>
      </w:r>
    </w:p>
    <w:p w14:paraId="79CC9A84" w14:textId="2CD3D095" w:rsidR="0046480C" w:rsidRDefault="00F46820">
      <w:pPr>
        <w:keepNext/>
        <w:keepLines/>
        <w:tabs>
          <w:tab w:val="left" w:pos="2268"/>
        </w:tabs>
        <w:spacing w:before="120" w:after="120" w:line="240" w:lineRule="auto"/>
        <w:ind w:left="2268" w:right="1134" w:hanging="1134"/>
        <w:jc w:val="both"/>
        <w:rPr>
          <w:b/>
          <w:lang w:eastAsia="zh-CN"/>
        </w:rPr>
      </w:pPr>
      <w:r w:rsidRPr="00173D83">
        <w:rPr>
          <w:rFonts w:eastAsia="MS Mincho"/>
          <w:bCs/>
          <w:i/>
          <w:spacing w:val="-2"/>
          <w:lang w:eastAsia="ja-JP"/>
        </w:rPr>
        <w:tab/>
      </w:r>
      <w:r w:rsidR="0046480C" w:rsidRPr="00173D83">
        <w:rPr>
          <w:b/>
          <w:lang w:eastAsia="zh-CN"/>
        </w:rPr>
        <w:t xml:space="preserve"> </w:t>
      </w:r>
    </w:p>
    <w:p w14:paraId="1E6642E2"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Item 3.3.0., </w:t>
      </w:r>
      <w:r w:rsidRPr="00173D83">
        <w:rPr>
          <w:rFonts w:eastAsia="MS Mincho"/>
          <w:bCs/>
          <w:spacing w:val="-2"/>
          <w:lang w:eastAsia="ja-JP"/>
        </w:rPr>
        <w:t>amend</w:t>
      </w:r>
      <w:r w:rsidRPr="00173D83">
        <w:rPr>
          <w:rFonts w:eastAsia="MS Mincho"/>
          <w:bCs/>
          <w:i/>
          <w:spacing w:val="-2"/>
          <w:lang w:eastAsia="ja-JP"/>
        </w:rPr>
        <w:t xml:space="preserve"> </w:t>
      </w:r>
      <w:r w:rsidRPr="00173D83">
        <w:rPr>
          <w:rFonts w:eastAsia="MS Mincho"/>
          <w:bCs/>
          <w:spacing w:val="-2"/>
          <w:lang w:eastAsia="ja-JP"/>
        </w:rPr>
        <w:t>to read:</w:t>
      </w:r>
    </w:p>
    <w:p w14:paraId="54208BCD" w14:textId="77777777" w:rsidR="00CE2580" w:rsidRPr="00173D83" w:rsidRDefault="00F46820">
      <w:pPr>
        <w:pStyle w:val="SingleTxtG"/>
        <w:ind w:left="2268" w:hanging="1134"/>
        <w:rPr>
          <w:bCs/>
        </w:rPr>
      </w:pPr>
      <w:r w:rsidRPr="00173D83">
        <w:rPr>
          <w:bCs/>
        </w:rPr>
        <w:t>3.3.0</w:t>
      </w:r>
      <w:r w:rsidRPr="00173D83">
        <w:rPr>
          <w:bCs/>
        </w:rPr>
        <w:tab/>
      </w:r>
      <w:bookmarkStart w:id="0" w:name="_Hlk42619971"/>
      <w:r w:rsidRPr="00173D83">
        <w:rPr>
          <w:bCs/>
        </w:rPr>
        <w:t>Conditions for triggering</w:t>
      </w:r>
      <w:bookmarkEnd w:id="0"/>
    </w:p>
    <w:p w14:paraId="7FA01E0C" w14:textId="77777777" w:rsidR="00CE2580" w:rsidRPr="00173D83" w:rsidRDefault="00F46820">
      <w:pPr>
        <w:pStyle w:val="SingleTxtG"/>
        <w:ind w:left="2268" w:hanging="1134"/>
        <w:rPr>
          <w:bCs/>
        </w:rPr>
      </w:pPr>
      <w:r w:rsidRPr="00173D83">
        <w:rPr>
          <w:bCs/>
        </w:rPr>
        <w:t xml:space="preserve">3.3.0.1 </w:t>
      </w:r>
      <w:r w:rsidRPr="00173D83">
        <w:rPr>
          <w:bCs/>
        </w:rPr>
        <w:tab/>
        <w:t>When vehicle reaches the following trigger threshold conditions, the event shall be recorded:</w:t>
      </w:r>
    </w:p>
    <w:p w14:paraId="3CADA5C0" w14:textId="77777777" w:rsidR="00CE2580" w:rsidRPr="00173D83" w:rsidRDefault="00F46820">
      <w:pPr>
        <w:pStyle w:val="SingleTxtG"/>
        <w:ind w:left="2268"/>
        <w:rPr>
          <w:bCs/>
        </w:rPr>
      </w:pPr>
      <w:r w:rsidRPr="00173D83">
        <w:rPr>
          <w:bCs/>
        </w:rPr>
        <w:t>-For vehicles that record “delta-V, longitudinal” only, trigger threshold means a change in vehicle velocity in the X-axis direction that is not less than 8km/h within a 150ms interval.</w:t>
      </w:r>
    </w:p>
    <w:p w14:paraId="6CBC8619" w14:textId="77777777" w:rsidR="00CE2580" w:rsidRPr="00173D83" w:rsidRDefault="00F46820">
      <w:pPr>
        <w:pStyle w:val="SingleTxtG"/>
        <w:ind w:left="2268"/>
        <w:rPr>
          <w:bCs/>
        </w:rPr>
      </w:pPr>
      <w:r w:rsidRPr="00173D83">
        <w:rPr>
          <w:bCs/>
        </w:rPr>
        <w:t>-For vehicles that record “delta-V, lateral” also, trigger threshold means a change in vehicle velocity in either the X-axis or Y-axis direction that is not less than 8km/h within a 150ms interval.</w:t>
      </w:r>
    </w:p>
    <w:p w14:paraId="53EE59A2" w14:textId="79F17E14" w:rsidR="00CB5418" w:rsidRDefault="00F46820" w:rsidP="00CB5418">
      <w:pPr>
        <w:pStyle w:val="SingleTxtG"/>
        <w:ind w:left="2268" w:hanging="1134"/>
        <w:rPr>
          <w:bCs/>
        </w:rPr>
      </w:pPr>
      <w:r w:rsidRPr="00173D83">
        <w:rPr>
          <w:bCs/>
        </w:rPr>
        <w:t xml:space="preserve">3.3.0.2 </w:t>
      </w:r>
      <w:r w:rsidRPr="00173D83">
        <w:rPr>
          <w:bCs/>
        </w:rPr>
        <w:tab/>
        <w:t xml:space="preserve">For both cases above, if the event is less than 150 </w:t>
      </w:r>
      <w:proofErr w:type="spellStart"/>
      <w:r w:rsidRPr="00173D83">
        <w:rPr>
          <w:bCs/>
        </w:rPr>
        <w:t>ms</w:t>
      </w:r>
      <w:proofErr w:type="spellEnd"/>
      <w:r w:rsidRPr="00173D83">
        <w:rPr>
          <w:bCs/>
        </w:rPr>
        <w:t xml:space="preserve"> in duration, when a change in vehicle velocity is not less than 8 km/h, that is, the trigger threshold is reached.</w:t>
      </w:r>
    </w:p>
    <w:p w14:paraId="71C8A5E3" w14:textId="43DCECDC" w:rsidR="00CE2580" w:rsidRDefault="00F46820">
      <w:pPr>
        <w:pStyle w:val="SingleTxtG"/>
        <w:ind w:left="2268" w:hanging="1134"/>
        <w:rPr>
          <w:bCs/>
        </w:rPr>
      </w:pPr>
      <w:r w:rsidRPr="00173D83">
        <w:rPr>
          <w:bCs/>
        </w:rPr>
        <w:t xml:space="preserve">3.3.0.3 </w:t>
      </w:r>
      <w:r w:rsidRPr="00173D83">
        <w:rPr>
          <w:bCs/>
        </w:rPr>
        <w:tab/>
        <w:t>When the manufacturer sets other trigger thresholds, the requirements of 3.3.0.1 and 3.3.0.2 shall also be met.</w:t>
      </w:r>
    </w:p>
    <w:p w14:paraId="3990E9E7" w14:textId="77777777" w:rsidR="00CE2580" w:rsidRPr="00173D83" w:rsidRDefault="00F46820">
      <w:pPr>
        <w:keepNext/>
        <w:keepLines/>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Item 3.3.1., </w:t>
      </w:r>
      <w:r w:rsidRPr="00173D83">
        <w:rPr>
          <w:rFonts w:eastAsia="MS Mincho"/>
          <w:bCs/>
          <w:spacing w:val="-2"/>
          <w:lang w:eastAsia="ja-JP"/>
        </w:rPr>
        <w:t>amend</w:t>
      </w:r>
      <w:r w:rsidRPr="00173D83">
        <w:rPr>
          <w:rFonts w:eastAsia="MS Mincho"/>
          <w:bCs/>
          <w:i/>
          <w:spacing w:val="-2"/>
          <w:lang w:eastAsia="ja-JP"/>
        </w:rPr>
        <w:t xml:space="preserve"> </w:t>
      </w:r>
      <w:r w:rsidRPr="00173D83">
        <w:rPr>
          <w:rFonts w:eastAsia="MS Mincho"/>
          <w:bCs/>
          <w:spacing w:val="-2"/>
          <w:lang w:eastAsia="ja-JP"/>
        </w:rPr>
        <w:t>to read:</w:t>
      </w:r>
    </w:p>
    <w:p w14:paraId="076A2740" w14:textId="77777777" w:rsidR="00CE2580" w:rsidRPr="00173D83" w:rsidRDefault="00F46820">
      <w:pPr>
        <w:pStyle w:val="SingleTxtG"/>
        <w:ind w:left="2268" w:hanging="1134"/>
        <w:rPr>
          <w:bCs/>
        </w:rPr>
      </w:pPr>
      <w:r w:rsidRPr="00173D83">
        <w:rPr>
          <w:bCs/>
        </w:rPr>
        <w:t>3.3.1</w:t>
      </w:r>
      <w:r w:rsidRPr="00173D83">
        <w:rPr>
          <w:bCs/>
        </w:rPr>
        <w:tab/>
        <w:t xml:space="preserve"> Locking of recording</w:t>
      </w:r>
    </w:p>
    <w:p w14:paraId="0E707E0C" w14:textId="77777777" w:rsidR="00CE2580" w:rsidRPr="00173D83" w:rsidRDefault="00F46820">
      <w:pPr>
        <w:pStyle w:val="SingleTxtG"/>
        <w:ind w:left="2268" w:hanging="1134"/>
        <w:rPr>
          <w:bCs/>
        </w:rPr>
      </w:pPr>
      <w:r w:rsidRPr="00173D83">
        <w:rPr>
          <w:bCs/>
        </w:rPr>
        <w:t>3.3.1.1</w:t>
      </w:r>
      <w:r w:rsidRPr="00173D83">
        <w:rPr>
          <w:bCs/>
        </w:rPr>
        <w:tab/>
        <w:t>In the following cases, the memory for the event shall be locked to prevent any future overwriting of the data:</w:t>
      </w:r>
    </w:p>
    <w:p w14:paraId="0CA043E4" w14:textId="77777777" w:rsidR="00CE2580" w:rsidRPr="00173D83" w:rsidRDefault="00F46820">
      <w:pPr>
        <w:pStyle w:val="SingleTxtG"/>
        <w:ind w:left="2268"/>
        <w:rPr>
          <w:bCs/>
        </w:rPr>
      </w:pPr>
      <w:r w:rsidRPr="00173D83">
        <w:rPr>
          <w:bCs/>
        </w:rPr>
        <w:t>-In all the cases where a non-reversible occupant restraint system is deployed.</w:t>
      </w:r>
    </w:p>
    <w:p w14:paraId="7B5937C6" w14:textId="77777777" w:rsidR="00CE2580" w:rsidRPr="00173D83" w:rsidRDefault="00F46820">
      <w:pPr>
        <w:pStyle w:val="SingleTxtG"/>
        <w:ind w:left="2268"/>
        <w:rPr>
          <w:bCs/>
        </w:rPr>
      </w:pPr>
      <w:r w:rsidRPr="00173D83">
        <w:rPr>
          <w:bCs/>
        </w:rPr>
        <w:t>-In the case of a frontal impact, if the vehicle is not equipped with a non-reversible restraint system for front impact, when the vehicle’s velocity change in x-axis direction exceeds 25 km/h within 150ms interval.</w:t>
      </w:r>
    </w:p>
    <w:p w14:paraId="28BD9EBE" w14:textId="77777777" w:rsidR="00CE2580" w:rsidRPr="00173D83" w:rsidRDefault="00F46820">
      <w:pPr>
        <w:pStyle w:val="SingleTxtG"/>
        <w:ind w:left="2268" w:hanging="1134"/>
        <w:rPr>
          <w:bCs/>
        </w:rPr>
      </w:pPr>
      <w:r w:rsidRPr="00173D83">
        <w:rPr>
          <w:bCs/>
        </w:rPr>
        <w:lastRenderedPageBreak/>
        <w:t>3.3.1.3.</w:t>
      </w:r>
      <w:r w:rsidRPr="00173D83">
        <w:rPr>
          <w:bCs/>
        </w:rPr>
        <w:tab/>
        <w:t>In case of rear impact, the vehicle manufacturer shall set other lock conditions.</w:t>
      </w:r>
    </w:p>
    <w:p w14:paraId="0D7FA396" w14:textId="54DD9538" w:rsidR="00CE2580" w:rsidRDefault="00F46820">
      <w:pPr>
        <w:pStyle w:val="SingleTxtG"/>
        <w:ind w:left="2268" w:hanging="1134"/>
        <w:rPr>
          <w:bCs/>
        </w:rPr>
      </w:pPr>
      <w:r w:rsidRPr="00173D83">
        <w:rPr>
          <w:bCs/>
        </w:rPr>
        <w:t>3.3.1.4.</w:t>
      </w:r>
      <w:r w:rsidRPr="00173D83">
        <w:rPr>
          <w:bCs/>
        </w:rPr>
        <w:tab/>
        <w:t>In cases other than the ones described in paragraph 3.3.1.1. ,3.3.1.2 and 3.3.1.3. above, the vehicle manufacturer may choose to lock the memory.</w:t>
      </w:r>
    </w:p>
    <w:p w14:paraId="7EFA08B9" w14:textId="77777777" w:rsidR="00EE35C6" w:rsidRPr="00173D83" w:rsidRDefault="00EE35C6" w:rsidP="00EE35C6">
      <w:pPr>
        <w:keepNext/>
        <w:keepLines/>
        <w:tabs>
          <w:tab w:val="left" w:pos="2268"/>
        </w:tabs>
        <w:spacing w:before="120" w:after="120" w:line="240" w:lineRule="auto"/>
        <w:ind w:left="2268" w:right="1134" w:hanging="1134"/>
        <w:jc w:val="both"/>
        <w:rPr>
          <w:b/>
          <w:lang w:eastAsia="zh-CN"/>
        </w:rPr>
      </w:pPr>
      <w:r>
        <w:rPr>
          <w:b/>
          <w:lang w:eastAsia="zh-CN"/>
        </w:rPr>
        <w:t>3.3.</w:t>
      </w:r>
      <w:r>
        <w:rPr>
          <w:rFonts w:hint="eastAsia"/>
          <w:b/>
          <w:lang w:eastAsia="zh-CN"/>
        </w:rPr>
        <w:t>X</w:t>
      </w:r>
      <w:r>
        <w:rPr>
          <w:b/>
          <w:lang w:eastAsia="zh-CN"/>
        </w:rPr>
        <w:tab/>
      </w:r>
      <w:r w:rsidRPr="00173D83">
        <w:rPr>
          <w:b/>
          <w:lang w:eastAsia="zh-CN"/>
        </w:rPr>
        <w:t>The EDR system should have the capability to record at least three consecutive event data if there is no locked event happened before.</w:t>
      </w:r>
    </w:p>
    <w:p w14:paraId="74B36CAF" w14:textId="77777777" w:rsidR="00CE2580" w:rsidRPr="00173D83" w:rsidRDefault="00F46820">
      <w:pPr>
        <w:tabs>
          <w:tab w:val="left" w:pos="2268"/>
        </w:tabs>
        <w:spacing w:before="120" w:after="120" w:line="240" w:lineRule="auto"/>
        <w:ind w:left="2268" w:right="1134" w:hanging="1134"/>
        <w:jc w:val="both"/>
        <w:rPr>
          <w:rFonts w:eastAsia="MS Mincho"/>
          <w:bCs/>
          <w:spacing w:val="-2"/>
          <w:lang w:eastAsia="ja-JP"/>
        </w:rPr>
      </w:pPr>
      <w:r w:rsidRPr="00173D83">
        <w:rPr>
          <w:rFonts w:eastAsia="MS Mincho"/>
          <w:bCs/>
          <w:i/>
          <w:spacing w:val="-2"/>
          <w:lang w:eastAsia="ja-JP"/>
        </w:rPr>
        <w:t xml:space="preserve">Item 3.3.3., </w:t>
      </w:r>
      <w:r w:rsidRPr="00173D83">
        <w:rPr>
          <w:rFonts w:eastAsia="MS Mincho"/>
          <w:bCs/>
          <w:spacing w:val="-2"/>
          <w:lang w:eastAsia="ja-JP"/>
        </w:rPr>
        <w:t>amend</w:t>
      </w:r>
      <w:r w:rsidRPr="00173D83">
        <w:rPr>
          <w:rFonts w:eastAsia="MS Mincho"/>
          <w:bCs/>
          <w:i/>
          <w:spacing w:val="-2"/>
          <w:lang w:eastAsia="ja-JP"/>
        </w:rPr>
        <w:t xml:space="preserve"> </w:t>
      </w:r>
      <w:r w:rsidRPr="00173D83">
        <w:rPr>
          <w:rFonts w:eastAsia="MS Mincho"/>
          <w:bCs/>
          <w:spacing w:val="-2"/>
          <w:lang w:eastAsia="ja-JP"/>
        </w:rPr>
        <w:t>to read:</w:t>
      </w:r>
    </w:p>
    <w:p w14:paraId="225D6272" w14:textId="77777777" w:rsidR="00CE2580" w:rsidRPr="00173D83" w:rsidRDefault="00F46820">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bCs/>
          <w:lang w:val="en-US" w:eastAsia="en-GB"/>
        </w:rPr>
      </w:pPr>
      <w:r w:rsidRPr="00173D83">
        <w:rPr>
          <w:rFonts w:eastAsia="MS Mincho"/>
          <w:bCs/>
          <w:lang w:val="en-US" w:eastAsia="en-GB"/>
        </w:rPr>
        <w:t>3.3.3.</w:t>
      </w:r>
      <w:r w:rsidRPr="00173D83">
        <w:rPr>
          <w:rFonts w:eastAsia="MS Mincho"/>
          <w:bCs/>
          <w:lang w:val="en-US" w:eastAsia="en-GB"/>
        </w:rPr>
        <w:tab/>
      </w:r>
      <w:r w:rsidR="00A12D0E" w:rsidRPr="00173D83">
        <w:rPr>
          <w:rFonts w:asciiTheme="minorEastAsia" w:hAnsiTheme="minorEastAsia" w:hint="eastAsia"/>
          <w:bCs/>
          <w:lang w:val="en-US" w:eastAsia="zh-CN"/>
        </w:rPr>
        <w:t>O</w:t>
      </w:r>
      <w:r w:rsidRPr="00173D83">
        <w:rPr>
          <w:rFonts w:eastAsia="MS Mincho"/>
          <w:bCs/>
          <w:lang w:val="en-US" w:eastAsia="en-GB"/>
        </w:rPr>
        <w:t>verwriting</w:t>
      </w:r>
    </w:p>
    <w:p w14:paraId="73968667" w14:textId="77777777" w:rsidR="00CE2580" w:rsidRPr="00173D83" w:rsidRDefault="00F46820">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bCs/>
          <w:lang w:val="en-US" w:eastAsia="en-GB"/>
        </w:rPr>
      </w:pPr>
      <w:r w:rsidRPr="00173D83">
        <w:rPr>
          <w:rFonts w:eastAsia="MS Mincho"/>
          <w:bCs/>
          <w:lang w:val="en-US" w:eastAsia="en-GB"/>
        </w:rPr>
        <w:t>3.3.3.1</w:t>
      </w:r>
      <w:r w:rsidRPr="00173D83">
        <w:rPr>
          <w:rFonts w:eastAsia="MS Mincho"/>
          <w:bCs/>
          <w:lang w:val="en-US" w:eastAsia="en-GB"/>
        </w:rPr>
        <w:tab/>
        <w:t xml:space="preserve">If no further space is available for EDR to record an event, the unlocked event data shall be overwritten by the current event data in chronological order. But </w:t>
      </w:r>
      <w:r w:rsidR="00A12D0E" w:rsidRPr="00173D83">
        <w:rPr>
          <w:rFonts w:asciiTheme="minorEastAsia" w:hAnsiTheme="minorEastAsia" w:hint="eastAsia"/>
          <w:bCs/>
          <w:lang w:val="en-US" w:eastAsia="zh-CN"/>
        </w:rPr>
        <w:t>the</w:t>
      </w:r>
      <w:r w:rsidR="00A12D0E" w:rsidRPr="00173D83">
        <w:rPr>
          <w:rFonts w:eastAsia="MS Mincho"/>
          <w:bCs/>
          <w:lang w:val="en-US" w:eastAsia="en-GB"/>
        </w:rPr>
        <w:t xml:space="preserve"> </w:t>
      </w:r>
      <w:r w:rsidRPr="00173D83">
        <w:rPr>
          <w:rFonts w:eastAsia="MS Mincho"/>
          <w:bCs/>
          <w:lang w:val="en-US" w:eastAsia="en-GB"/>
        </w:rPr>
        <w:t>locked event data shall not be overwritten by subsequent event data.</w:t>
      </w:r>
    </w:p>
    <w:p w14:paraId="70AF1932" w14:textId="77777777" w:rsidR="00CE2580" w:rsidRPr="00173D83" w:rsidRDefault="00F46820">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bCs/>
          <w:lang w:val="en-US" w:eastAsia="en-GB"/>
        </w:rPr>
      </w:pPr>
      <w:r w:rsidRPr="00173D83">
        <w:rPr>
          <w:rFonts w:eastAsia="MS Mincho"/>
          <w:bCs/>
          <w:lang w:val="en-US" w:eastAsia="en-GB"/>
        </w:rPr>
        <w:t>3.3.3.2</w:t>
      </w:r>
      <w:r w:rsidRPr="00173D83">
        <w:rPr>
          <w:rFonts w:eastAsia="MS Mincho"/>
          <w:bCs/>
          <w:lang w:val="en-US" w:eastAsia="en-GB"/>
        </w:rPr>
        <w:tab/>
        <w:t>For unlocked events, manufacturer can specify other event overwritten condition.</w:t>
      </w:r>
    </w:p>
    <w:p w14:paraId="08669611" w14:textId="77777777" w:rsidR="00CE2580" w:rsidRPr="00173D83" w:rsidRDefault="00F46820">
      <w:pPr>
        <w:widowControl w:val="0"/>
        <w:tabs>
          <w:tab w:val="left" w:pos="2268"/>
        </w:tabs>
        <w:suppressAutoHyphens w:val="0"/>
        <w:autoSpaceDE w:val="0"/>
        <w:autoSpaceDN w:val="0"/>
        <w:adjustRightInd w:val="0"/>
        <w:spacing w:before="120" w:after="120" w:line="240" w:lineRule="auto"/>
        <w:ind w:left="2268" w:right="1134" w:hanging="1134"/>
        <w:jc w:val="both"/>
        <w:rPr>
          <w:rFonts w:eastAsia="MS Mincho"/>
          <w:bCs/>
          <w:lang w:val="en-US" w:eastAsia="en-GB"/>
        </w:rPr>
      </w:pPr>
      <w:r w:rsidRPr="00173D83">
        <w:rPr>
          <w:rFonts w:eastAsia="MS Mincho"/>
          <w:bCs/>
          <w:lang w:val="en-US" w:eastAsia="en-GB"/>
        </w:rPr>
        <w:t>3.3.4.</w:t>
      </w:r>
      <w:r w:rsidRPr="00173D83">
        <w:rPr>
          <w:rFonts w:eastAsia="MS Mincho"/>
          <w:bCs/>
          <w:lang w:val="en-US" w:eastAsia="en-GB"/>
        </w:rPr>
        <w:tab/>
        <w:t>Power failure</w:t>
      </w:r>
    </w:p>
    <w:p w14:paraId="6297CA3D" w14:textId="77777777" w:rsidR="00CE2580" w:rsidRPr="00173D83" w:rsidRDefault="00F46820">
      <w:pPr>
        <w:widowControl w:val="0"/>
        <w:tabs>
          <w:tab w:val="left" w:pos="2268"/>
        </w:tabs>
        <w:suppressAutoHyphens w:val="0"/>
        <w:autoSpaceDE w:val="0"/>
        <w:autoSpaceDN w:val="0"/>
        <w:adjustRightInd w:val="0"/>
        <w:spacing w:before="120" w:after="120" w:line="240" w:lineRule="auto"/>
        <w:ind w:left="2268" w:right="1134" w:hanging="1134"/>
        <w:jc w:val="both"/>
        <w:rPr>
          <w:bCs/>
        </w:rPr>
      </w:pPr>
      <w:r w:rsidRPr="00173D83">
        <w:rPr>
          <w:rFonts w:eastAsia="MS Mincho"/>
          <w:bCs/>
          <w:lang w:val="en-US" w:eastAsia="en-GB"/>
        </w:rPr>
        <w:t>3.3.3.1</w:t>
      </w:r>
      <w:r w:rsidRPr="00173D83">
        <w:rPr>
          <w:rFonts w:eastAsia="MS Mincho"/>
          <w:bCs/>
          <w:lang w:val="en-US" w:eastAsia="en-GB"/>
        </w:rPr>
        <w:tab/>
      </w:r>
      <w:r w:rsidR="001062D0" w:rsidRPr="00173D83">
        <w:rPr>
          <w:rFonts w:eastAsia="MS Mincho"/>
          <w:bCs/>
          <w:lang w:val="en-US" w:eastAsia="en-GB"/>
        </w:rPr>
        <w:t xml:space="preserve">During the collision, if the the vehicle battery failed to provide the power supply for the EDR system due to the collision event cutting off the power circuit, the EDR system shall have backup power supply independently. In the collision of a single direction which all relevant firing loops (if available) are fully deployed within (150±10) </w:t>
      </w:r>
      <w:proofErr w:type="spellStart"/>
      <w:r w:rsidR="001062D0" w:rsidRPr="00173D83">
        <w:rPr>
          <w:rFonts w:eastAsia="MS Mincho"/>
          <w:bCs/>
          <w:lang w:val="en-US" w:eastAsia="en-GB"/>
        </w:rPr>
        <w:t>ms</w:t>
      </w:r>
      <w:proofErr w:type="spellEnd"/>
      <w:r w:rsidR="001062D0" w:rsidRPr="00173D83">
        <w:rPr>
          <w:rFonts w:eastAsia="MS Mincho"/>
          <w:bCs/>
          <w:lang w:val="en-US" w:eastAsia="en-GB"/>
        </w:rPr>
        <w:t xml:space="preserve"> after power failure (or cut-off) , the backup power supply shall be enough for the EDR system to record all the data before T0 and the data from T0 to (150 ± 10) </w:t>
      </w:r>
      <w:proofErr w:type="spellStart"/>
      <w:r w:rsidR="001062D0" w:rsidRPr="00173D83">
        <w:rPr>
          <w:rFonts w:eastAsia="MS Mincho"/>
          <w:bCs/>
          <w:lang w:val="en-US" w:eastAsia="en-GB"/>
        </w:rPr>
        <w:t>ms</w:t>
      </w:r>
      <w:proofErr w:type="spellEnd"/>
      <w:r w:rsidR="001062D0" w:rsidRPr="00173D83">
        <w:rPr>
          <w:rFonts w:eastAsia="MS Mincho"/>
          <w:bCs/>
          <w:lang w:val="en-US" w:eastAsia="en-GB"/>
        </w:rPr>
        <w:t xml:space="preserve"> after power off at least. And this requirement shall be validated though bench test.</w:t>
      </w:r>
    </w:p>
    <w:p w14:paraId="74366B9C" w14:textId="77777777" w:rsidR="00CE2580" w:rsidRPr="00173D83" w:rsidRDefault="00F46820">
      <w:pPr>
        <w:spacing w:before="240"/>
        <w:jc w:val="center"/>
        <w:rPr>
          <w:bCs/>
          <w:u w:val="single"/>
        </w:rPr>
      </w:pPr>
      <w:r w:rsidRPr="00173D83">
        <w:rPr>
          <w:bCs/>
          <w:u w:val="single"/>
        </w:rPr>
        <w:tab/>
      </w:r>
      <w:r w:rsidRPr="00173D83">
        <w:rPr>
          <w:bCs/>
          <w:u w:val="single"/>
        </w:rPr>
        <w:tab/>
      </w:r>
      <w:r w:rsidRPr="00173D83">
        <w:rPr>
          <w:bCs/>
          <w:u w:val="single"/>
        </w:rPr>
        <w:tab/>
      </w:r>
    </w:p>
    <w:sectPr w:rsidR="00CE2580" w:rsidRPr="00173D83">
      <w:headerReference w:type="even" r:id="rId8"/>
      <w:headerReference w:type="default" r:id="rId9"/>
      <w:footerReference w:type="even" r:id="rId10"/>
      <w:footerReference w:type="default" r:id="rId11"/>
      <w:headerReference w:type="first" r:id="rId12"/>
      <w:endnotePr>
        <w:numFmt w:val="decimal"/>
      </w:endnotePr>
      <w:type w:val="continuous"/>
      <w:pgSz w:w="11907" w:h="16840"/>
      <w:pgMar w:top="1418" w:right="1134" w:bottom="1134"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787C" w14:textId="77777777" w:rsidR="00B52C8B" w:rsidRDefault="00B52C8B"/>
  </w:endnote>
  <w:endnote w:type="continuationSeparator" w:id="0">
    <w:p w14:paraId="2959E2F9" w14:textId="77777777" w:rsidR="00B52C8B" w:rsidRDefault="00B5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3598" w14:textId="77777777" w:rsidR="005C536B" w:rsidRDefault="005C536B">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sz w:val="18"/>
      </w:rPr>
      <w:t>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5EF6" w14:textId="77777777" w:rsidR="005C536B" w:rsidRDefault="005C536B">
    <w:pPr>
      <w:pStyle w:val="Footer"/>
      <w:jc w:val="right"/>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B95B" w14:textId="77777777" w:rsidR="00B52C8B" w:rsidRDefault="00B52C8B"/>
  </w:footnote>
  <w:footnote w:type="continuationSeparator" w:id="0">
    <w:p w14:paraId="7006DB8B" w14:textId="77777777" w:rsidR="00B52C8B" w:rsidRDefault="00B5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81" w:type="dxa"/>
      <w:tblInd w:w="108" w:type="dxa"/>
      <w:tblLook w:val="04A0" w:firstRow="1" w:lastRow="0" w:firstColumn="1" w:lastColumn="0" w:noHBand="0" w:noVBand="1"/>
    </w:tblPr>
    <w:tblGrid>
      <w:gridCol w:w="3861"/>
      <w:gridCol w:w="4820"/>
    </w:tblGrid>
    <w:tr w:rsidR="005C536B" w14:paraId="6671C712" w14:textId="77777777">
      <w:tc>
        <w:tcPr>
          <w:tcW w:w="3861" w:type="dxa"/>
        </w:tcPr>
        <w:p w14:paraId="131A5ED7" w14:textId="77777777" w:rsidR="005C536B" w:rsidRDefault="005C536B">
          <w:pPr>
            <w:tabs>
              <w:tab w:val="center" w:pos="4677"/>
              <w:tab w:val="right" w:pos="9355"/>
            </w:tabs>
            <w:spacing w:line="240" w:lineRule="auto"/>
            <w:rPr>
              <w:rFonts w:eastAsia="Times New Roman"/>
              <w:lang w:eastAsia="ar-SA"/>
            </w:rPr>
          </w:pPr>
          <w:r>
            <w:rPr>
              <w:rFonts w:eastAsia="Times New Roman"/>
              <w:lang w:eastAsia="ar-SA"/>
            </w:rPr>
            <w:t xml:space="preserve">Submitted by the </w:t>
          </w:r>
          <w:r>
            <w:rPr>
              <w:rFonts w:eastAsia="DengXian"/>
              <w:lang w:eastAsia="zh-CN"/>
            </w:rPr>
            <w:t>expert</w:t>
          </w:r>
          <w:r>
            <w:rPr>
              <w:rFonts w:eastAsia="Times New Roman"/>
              <w:lang w:eastAsia="ar-SA"/>
            </w:rPr>
            <w:t xml:space="preserve"> </w:t>
          </w:r>
          <w:r>
            <w:rPr>
              <w:rFonts w:eastAsia="DengXian"/>
              <w:lang w:eastAsia="zh-CN"/>
            </w:rPr>
            <w:t>from China</w:t>
          </w:r>
        </w:p>
      </w:tc>
      <w:tc>
        <w:tcPr>
          <w:tcW w:w="4820" w:type="dxa"/>
        </w:tcPr>
        <w:p w14:paraId="75B50F7B" w14:textId="77777777" w:rsidR="005C536B" w:rsidRDefault="005C536B">
          <w:pPr>
            <w:spacing w:line="240" w:lineRule="auto"/>
            <w:ind w:left="742"/>
            <w:rPr>
              <w:rFonts w:eastAsia="Times New Roman"/>
              <w:b/>
              <w:bCs/>
              <w:lang w:eastAsia="ar-SA"/>
            </w:rPr>
          </w:pPr>
          <w:r>
            <w:rPr>
              <w:rFonts w:eastAsia="Times New Roman"/>
              <w:u w:val="single"/>
              <w:lang w:eastAsia="ar-SA"/>
            </w:rPr>
            <w:t>Informal document</w:t>
          </w:r>
          <w:r>
            <w:rPr>
              <w:rFonts w:eastAsia="Times New Roman"/>
              <w:lang w:eastAsia="ar-SA"/>
            </w:rPr>
            <w:t xml:space="preserve"> </w:t>
          </w:r>
          <w:r>
            <w:rPr>
              <w:rFonts w:eastAsia="DengXian"/>
              <w:b/>
              <w:bCs/>
              <w:lang w:eastAsia="zh-CN"/>
            </w:rPr>
            <w:t>SG-EDR-02</w:t>
          </w:r>
        </w:p>
        <w:p w14:paraId="3E1FD66C" w14:textId="77777777" w:rsidR="005C536B" w:rsidRDefault="005C536B">
          <w:pPr>
            <w:tabs>
              <w:tab w:val="center" w:pos="4677"/>
              <w:tab w:val="right" w:pos="9355"/>
            </w:tabs>
            <w:spacing w:line="240" w:lineRule="auto"/>
            <w:ind w:left="742"/>
            <w:rPr>
              <w:rFonts w:eastAsia="Times New Roman"/>
              <w:lang w:eastAsia="ar-SA"/>
            </w:rPr>
          </w:pPr>
          <w:r>
            <w:rPr>
              <w:rFonts w:eastAsia="Times New Roman"/>
              <w:lang w:eastAsia="ar-SA"/>
            </w:rPr>
            <w:t>(16-17 March 2020)</w:t>
          </w:r>
        </w:p>
      </w:tc>
    </w:tr>
  </w:tbl>
  <w:p w14:paraId="35EEF593" w14:textId="77777777" w:rsidR="005C536B" w:rsidRDefault="005C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F6F9" w14:textId="77777777" w:rsidR="005C536B" w:rsidRDefault="005C536B">
    <w:pPr>
      <w:pStyle w:val="Header"/>
      <w:jc w:val="right"/>
      <w:rPr>
        <w:lang w:val="ru-RU"/>
      </w:rPr>
    </w:pPr>
    <w:r>
      <w:t>ECE/TRANS/WP.29/GRSG/2019/23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81" w:type="dxa"/>
      <w:tblInd w:w="108" w:type="dxa"/>
      <w:tblLook w:val="04A0" w:firstRow="1" w:lastRow="0" w:firstColumn="1" w:lastColumn="0" w:noHBand="0" w:noVBand="1"/>
    </w:tblPr>
    <w:tblGrid>
      <w:gridCol w:w="3861"/>
      <w:gridCol w:w="4820"/>
    </w:tblGrid>
    <w:tr w:rsidR="005C536B" w14:paraId="33102A6F" w14:textId="77777777">
      <w:tc>
        <w:tcPr>
          <w:tcW w:w="3861" w:type="dxa"/>
        </w:tcPr>
        <w:p w14:paraId="58F0D107" w14:textId="77777777" w:rsidR="005C536B" w:rsidRDefault="005C536B">
          <w:pPr>
            <w:tabs>
              <w:tab w:val="center" w:pos="4677"/>
              <w:tab w:val="right" w:pos="9355"/>
            </w:tabs>
            <w:spacing w:line="240" w:lineRule="auto"/>
            <w:rPr>
              <w:rFonts w:eastAsia="Times New Roman"/>
              <w:lang w:eastAsia="ar-SA"/>
            </w:rPr>
          </w:pPr>
          <w:r>
            <w:rPr>
              <w:rFonts w:eastAsia="Times New Roman"/>
              <w:lang w:eastAsia="ar-SA"/>
            </w:rPr>
            <w:t xml:space="preserve">Submitted by the </w:t>
          </w:r>
          <w:r>
            <w:rPr>
              <w:rFonts w:eastAsia="DengXian"/>
              <w:lang w:eastAsia="zh-CN"/>
            </w:rPr>
            <w:t>expert</w:t>
          </w:r>
          <w:r>
            <w:rPr>
              <w:rFonts w:eastAsia="Times New Roman"/>
              <w:lang w:eastAsia="ar-SA"/>
            </w:rPr>
            <w:t xml:space="preserve"> </w:t>
          </w:r>
          <w:r>
            <w:rPr>
              <w:rFonts w:eastAsia="DengXian"/>
              <w:lang w:eastAsia="zh-CN"/>
            </w:rPr>
            <w:t>from China</w:t>
          </w:r>
        </w:p>
      </w:tc>
      <w:tc>
        <w:tcPr>
          <w:tcW w:w="4820" w:type="dxa"/>
        </w:tcPr>
        <w:p w14:paraId="298FDA80" w14:textId="77777777" w:rsidR="005C536B" w:rsidRDefault="005C536B">
          <w:pPr>
            <w:spacing w:line="240" w:lineRule="auto"/>
            <w:ind w:left="742"/>
            <w:rPr>
              <w:rFonts w:eastAsia="Times New Roman"/>
              <w:b/>
              <w:bCs/>
              <w:lang w:eastAsia="ar-SA"/>
            </w:rPr>
          </w:pPr>
          <w:r>
            <w:rPr>
              <w:rFonts w:eastAsia="Times New Roman"/>
              <w:u w:val="single"/>
              <w:lang w:eastAsia="ar-SA"/>
            </w:rPr>
            <w:t>Informal document</w:t>
          </w:r>
          <w:r>
            <w:rPr>
              <w:rFonts w:eastAsia="Times New Roman"/>
              <w:lang w:eastAsia="ar-SA"/>
            </w:rPr>
            <w:t xml:space="preserve"> </w:t>
          </w:r>
          <w:r>
            <w:rPr>
              <w:rFonts w:eastAsia="DengXian"/>
              <w:b/>
              <w:bCs/>
              <w:lang w:eastAsia="zh-CN"/>
            </w:rPr>
            <w:t>SG-EDR-05-X</w:t>
          </w:r>
        </w:p>
        <w:p w14:paraId="0EBE3BFE" w14:textId="75DEC6DB" w:rsidR="005C536B" w:rsidRDefault="005C536B">
          <w:pPr>
            <w:tabs>
              <w:tab w:val="center" w:pos="4677"/>
              <w:tab w:val="right" w:pos="9355"/>
            </w:tabs>
            <w:spacing w:line="240" w:lineRule="auto"/>
            <w:ind w:left="742"/>
            <w:rPr>
              <w:rFonts w:eastAsia="Times New Roman"/>
              <w:lang w:eastAsia="ar-SA"/>
            </w:rPr>
          </w:pPr>
          <w:r>
            <w:rPr>
              <w:rFonts w:eastAsia="Times New Roman"/>
              <w:lang w:eastAsia="ar-SA"/>
            </w:rPr>
            <w:t xml:space="preserve">(10 </w:t>
          </w:r>
          <w:r>
            <w:rPr>
              <w:rFonts w:asciiTheme="minorEastAsia" w:hAnsiTheme="minorEastAsia" w:hint="eastAsia"/>
              <w:lang w:eastAsia="zh-CN"/>
            </w:rPr>
            <w:t>June</w:t>
          </w:r>
          <w:r>
            <w:rPr>
              <w:rFonts w:eastAsia="Times New Roman"/>
              <w:lang w:eastAsia="ar-SA"/>
            </w:rPr>
            <w:t xml:space="preserve"> 2020)</w:t>
          </w:r>
        </w:p>
      </w:tc>
    </w:tr>
  </w:tbl>
  <w:p w14:paraId="0E38AFC8" w14:textId="77777777" w:rsidR="005C536B" w:rsidRDefault="005C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10C49F8"/>
    <w:multiLevelType w:val="multilevel"/>
    <w:tmpl w:val="010C49F8"/>
    <w:lvl w:ilvl="0">
      <w:start w:val="1"/>
      <w:numFmt w:val="decimal"/>
      <w:pStyle w:val="ParaNoG"/>
      <w:lvlText w:val="%1."/>
      <w:lvlJc w:val="left"/>
      <w:pPr>
        <w:tabs>
          <w:tab w:val="left" w:pos="1494"/>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A12325"/>
    <w:multiLevelType w:val="multilevel"/>
    <w:tmpl w:val="31A12325"/>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3F"/>
    <w:rsid w:val="000023B3"/>
    <w:rsid w:val="00014199"/>
    <w:rsid w:val="00020163"/>
    <w:rsid w:val="00020E32"/>
    <w:rsid w:val="000210FF"/>
    <w:rsid w:val="000223D1"/>
    <w:rsid w:val="00023512"/>
    <w:rsid w:val="00031466"/>
    <w:rsid w:val="0003184C"/>
    <w:rsid w:val="000351A2"/>
    <w:rsid w:val="000372EF"/>
    <w:rsid w:val="00046B1F"/>
    <w:rsid w:val="00050F6B"/>
    <w:rsid w:val="00052FD0"/>
    <w:rsid w:val="00057E97"/>
    <w:rsid w:val="00072C8C"/>
    <w:rsid w:val="000733B5"/>
    <w:rsid w:val="00077376"/>
    <w:rsid w:val="00081815"/>
    <w:rsid w:val="00090DAE"/>
    <w:rsid w:val="00092075"/>
    <w:rsid w:val="000931C0"/>
    <w:rsid w:val="000B0595"/>
    <w:rsid w:val="000B175B"/>
    <w:rsid w:val="000B3A0F"/>
    <w:rsid w:val="000B4EF7"/>
    <w:rsid w:val="000C00A7"/>
    <w:rsid w:val="000C2C03"/>
    <w:rsid w:val="000C2D2E"/>
    <w:rsid w:val="000E0415"/>
    <w:rsid w:val="000E32B4"/>
    <w:rsid w:val="000F4AF5"/>
    <w:rsid w:val="00102C2C"/>
    <w:rsid w:val="001062D0"/>
    <w:rsid w:val="001103AA"/>
    <w:rsid w:val="00111764"/>
    <w:rsid w:val="001144CD"/>
    <w:rsid w:val="0011666B"/>
    <w:rsid w:val="00131176"/>
    <w:rsid w:val="0013432E"/>
    <w:rsid w:val="00137A5D"/>
    <w:rsid w:val="00144C20"/>
    <w:rsid w:val="001501E2"/>
    <w:rsid w:val="001515C4"/>
    <w:rsid w:val="00157DE8"/>
    <w:rsid w:val="00164FAF"/>
    <w:rsid w:val="00165F3A"/>
    <w:rsid w:val="00172A27"/>
    <w:rsid w:val="00173D83"/>
    <w:rsid w:val="00197677"/>
    <w:rsid w:val="001A3867"/>
    <w:rsid w:val="001A5155"/>
    <w:rsid w:val="001B4B04"/>
    <w:rsid w:val="001C6663"/>
    <w:rsid w:val="001C7895"/>
    <w:rsid w:val="001D0C8C"/>
    <w:rsid w:val="001D1419"/>
    <w:rsid w:val="001D26DF"/>
    <w:rsid w:val="001D3A03"/>
    <w:rsid w:val="001E7B67"/>
    <w:rsid w:val="001F5B87"/>
    <w:rsid w:val="001F67FD"/>
    <w:rsid w:val="00202100"/>
    <w:rsid w:val="00202DA8"/>
    <w:rsid w:val="002063D5"/>
    <w:rsid w:val="002119F9"/>
    <w:rsid w:val="00211E0B"/>
    <w:rsid w:val="00231C4E"/>
    <w:rsid w:val="002455DC"/>
    <w:rsid w:val="002522F7"/>
    <w:rsid w:val="00253769"/>
    <w:rsid w:val="00256B65"/>
    <w:rsid w:val="00267F5F"/>
    <w:rsid w:val="00274D4E"/>
    <w:rsid w:val="0027589A"/>
    <w:rsid w:val="00275B55"/>
    <w:rsid w:val="002802E1"/>
    <w:rsid w:val="0028447E"/>
    <w:rsid w:val="002847B3"/>
    <w:rsid w:val="00286B4D"/>
    <w:rsid w:val="00294C36"/>
    <w:rsid w:val="0029548F"/>
    <w:rsid w:val="002A3C81"/>
    <w:rsid w:val="002C1C77"/>
    <w:rsid w:val="002C46AE"/>
    <w:rsid w:val="002C6044"/>
    <w:rsid w:val="002D4643"/>
    <w:rsid w:val="002E0DB9"/>
    <w:rsid w:val="002E7A1D"/>
    <w:rsid w:val="002F05D9"/>
    <w:rsid w:val="002F175C"/>
    <w:rsid w:val="002F5144"/>
    <w:rsid w:val="002F58BE"/>
    <w:rsid w:val="002F74BB"/>
    <w:rsid w:val="003016D8"/>
    <w:rsid w:val="00302E18"/>
    <w:rsid w:val="00307FB5"/>
    <w:rsid w:val="0031731F"/>
    <w:rsid w:val="003229D8"/>
    <w:rsid w:val="0033405C"/>
    <w:rsid w:val="00336F79"/>
    <w:rsid w:val="00346B4F"/>
    <w:rsid w:val="00347275"/>
    <w:rsid w:val="00352709"/>
    <w:rsid w:val="003612D6"/>
    <w:rsid w:val="00361785"/>
    <w:rsid w:val="00371178"/>
    <w:rsid w:val="00373035"/>
    <w:rsid w:val="00373FA9"/>
    <w:rsid w:val="0037690E"/>
    <w:rsid w:val="00377F97"/>
    <w:rsid w:val="00381E3F"/>
    <w:rsid w:val="00382A36"/>
    <w:rsid w:val="00393FD5"/>
    <w:rsid w:val="0039489A"/>
    <w:rsid w:val="003A6810"/>
    <w:rsid w:val="003A76A5"/>
    <w:rsid w:val="003B4520"/>
    <w:rsid w:val="003C153D"/>
    <w:rsid w:val="003C24CD"/>
    <w:rsid w:val="003C2CC4"/>
    <w:rsid w:val="003C5A23"/>
    <w:rsid w:val="003D4B23"/>
    <w:rsid w:val="003D5CF8"/>
    <w:rsid w:val="003F4852"/>
    <w:rsid w:val="00402FC8"/>
    <w:rsid w:val="00410C89"/>
    <w:rsid w:val="00422E03"/>
    <w:rsid w:val="00423552"/>
    <w:rsid w:val="00426B9B"/>
    <w:rsid w:val="004325CB"/>
    <w:rsid w:val="0043318D"/>
    <w:rsid w:val="00435A47"/>
    <w:rsid w:val="00442A83"/>
    <w:rsid w:val="0044429E"/>
    <w:rsid w:val="004536D7"/>
    <w:rsid w:val="0045495B"/>
    <w:rsid w:val="004568BC"/>
    <w:rsid w:val="0046397D"/>
    <w:rsid w:val="00463CBC"/>
    <w:rsid w:val="0046480C"/>
    <w:rsid w:val="00467413"/>
    <w:rsid w:val="00467BAC"/>
    <w:rsid w:val="0048397A"/>
    <w:rsid w:val="00486DBE"/>
    <w:rsid w:val="004942C7"/>
    <w:rsid w:val="004A05BC"/>
    <w:rsid w:val="004A413A"/>
    <w:rsid w:val="004B1475"/>
    <w:rsid w:val="004C2461"/>
    <w:rsid w:val="004C3F39"/>
    <w:rsid w:val="004C7462"/>
    <w:rsid w:val="004E3230"/>
    <w:rsid w:val="004E77B2"/>
    <w:rsid w:val="004F37B5"/>
    <w:rsid w:val="00504B2D"/>
    <w:rsid w:val="00506693"/>
    <w:rsid w:val="005116B2"/>
    <w:rsid w:val="005123CE"/>
    <w:rsid w:val="00521033"/>
    <w:rsid w:val="0052136D"/>
    <w:rsid w:val="005223A0"/>
    <w:rsid w:val="00522B58"/>
    <w:rsid w:val="00526A96"/>
    <w:rsid w:val="0052775E"/>
    <w:rsid w:val="00532390"/>
    <w:rsid w:val="00536E9C"/>
    <w:rsid w:val="005420F2"/>
    <w:rsid w:val="00547B79"/>
    <w:rsid w:val="005628B6"/>
    <w:rsid w:val="005702E9"/>
    <w:rsid w:val="00572716"/>
    <w:rsid w:val="00580304"/>
    <w:rsid w:val="00583BC0"/>
    <w:rsid w:val="005911A8"/>
    <w:rsid w:val="00597095"/>
    <w:rsid w:val="00597C29"/>
    <w:rsid w:val="005B0B3F"/>
    <w:rsid w:val="005B1CA2"/>
    <w:rsid w:val="005B3DB3"/>
    <w:rsid w:val="005B4E13"/>
    <w:rsid w:val="005B6B80"/>
    <w:rsid w:val="005C536B"/>
    <w:rsid w:val="005D737D"/>
    <w:rsid w:val="005E363A"/>
    <w:rsid w:val="005F0AF3"/>
    <w:rsid w:val="005F7B75"/>
    <w:rsid w:val="006001EE"/>
    <w:rsid w:val="00601C85"/>
    <w:rsid w:val="00605042"/>
    <w:rsid w:val="00611FC4"/>
    <w:rsid w:val="006176FB"/>
    <w:rsid w:val="00640143"/>
    <w:rsid w:val="00640B26"/>
    <w:rsid w:val="0064262B"/>
    <w:rsid w:val="006516C2"/>
    <w:rsid w:val="00652D0A"/>
    <w:rsid w:val="006571B0"/>
    <w:rsid w:val="006623D5"/>
    <w:rsid w:val="00662BB6"/>
    <w:rsid w:val="0066394F"/>
    <w:rsid w:val="00667562"/>
    <w:rsid w:val="0067397C"/>
    <w:rsid w:val="00684C21"/>
    <w:rsid w:val="00685619"/>
    <w:rsid w:val="00685D34"/>
    <w:rsid w:val="006873D2"/>
    <w:rsid w:val="00692779"/>
    <w:rsid w:val="006927EA"/>
    <w:rsid w:val="006A2530"/>
    <w:rsid w:val="006B45AD"/>
    <w:rsid w:val="006B7CE4"/>
    <w:rsid w:val="006C3589"/>
    <w:rsid w:val="006C392B"/>
    <w:rsid w:val="006D37AF"/>
    <w:rsid w:val="006D4E87"/>
    <w:rsid w:val="006D51D0"/>
    <w:rsid w:val="006E0A15"/>
    <w:rsid w:val="006E1502"/>
    <w:rsid w:val="006E2A23"/>
    <w:rsid w:val="006E564B"/>
    <w:rsid w:val="006E64D1"/>
    <w:rsid w:val="006E7191"/>
    <w:rsid w:val="006F340C"/>
    <w:rsid w:val="006F708C"/>
    <w:rsid w:val="00703577"/>
    <w:rsid w:val="00705894"/>
    <w:rsid w:val="00716A8E"/>
    <w:rsid w:val="00720F83"/>
    <w:rsid w:val="0072632A"/>
    <w:rsid w:val="007327D5"/>
    <w:rsid w:val="007342C4"/>
    <w:rsid w:val="00755B06"/>
    <w:rsid w:val="007574CC"/>
    <w:rsid w:val="007629C8"/>
    <w:rsid w:val="0076635C"/>
    <w:rsid w:val="0077047D"/>
    <w:rsid w:val="007732DD"/>
    <w:rsid w:val="007857D4"/>
    <w:rsid w:val="00785FD0"/>
    <w:rsid w:val="00795AAE"/>
    <w:rsid w:val="007A377D"/>
    <w:rsid w:val="007A4098"/>
    <w:rsid w:val="007B68BD"/>
    <w:rsid w:val="007B6BA5"/>
    <w:rsid w:val="007C3390"/>
    <w:rsid w:val="007C4F4B"/>
    <w:rsid w:val="007D01B5"/>
    <w:rsid w:val="007D0234"/>
    <w:rsid w:val="007E01E9"/>
    <w:rsid w:val="007E63F3"/>
    <w:rsid w:val="007F369F"/>
    <w:rsid w:val="007F41F4"/>
    <w:rsid w:val="007F6611"/>
    <w:rsid w:val="00801727"/>
    <w:rsid w:val="008020A9"/>
    <w:rsid w:val="00811920"/>
    <w:rsid w:val="00815AD0"/>
    <w:rsid w:val="008242D7"/>
    <w:rsid w:val="008257B1"/>
    <w:rsid w:val="0083370C"/>
    <w:rsid w:val="00842B97"/>
    <w:rsid w:val="00843767"/>
    <w:rsid w:val="00850F43"/>
    <w:rsid w:val="008577DB"/>
    <w:rsid w:val="00861E14"/>
    <w:rsid w:val="00864985"/>
    <w:rsid w:val="008654EE"/>
    <w:rsid w:val="00865531"/>
    <w:rsid w:val="008679D9"/>
    <w:rsid w:val="00872C88"/>
    <w:rsid w:val="008774B4"/>
    <w:rsid w:val="008809A8"/>
    <w:rsid w:val="008878DE"/>
    <w:rsid w:val="00890782"/>
    <w:rsid w:val="008979B1"/>
    <w:rsid w:val="008A6B25"/>
    <w:rsid w:val="008A6C4F"/>
    <w:rsid w:val="008B10AA"/>
    <w:rsid w:val="008B2335"/>
    <w:rsid w:val="008B76AA"/>
    <w:rsid w:val="008E0678"/>
    <w:rsid w:val="008E088E"/>
    <w:rsid w:val="008E0A25"/>
    <w:rsid w:val="008E12E3"/>
    <w:rsid w:val="008E1E2B"/>
    <w:rsid w:val="008E7681"/>
    <w:rsid w:val="008F1747"/>
    <w:rsid w:val="008F2390"/>
    <w:rsid w:val="008F73C1"/>
    <w:rsid w:val="00904FFF"/>
    <w:rsid w:val="00911DD0"/>
    <w:rsid w:val="009146AE"/>
    <w:rsid w:val="0091665A"/>
    <w:rsid w:val="009223CA"/>
    <w:rsid w:val="00922BBD"/>
    <w:rsid w:val="00923E45"/>
    <w:rsid w:val="00932C54"/>
    <w:rsid w:val="00936CCA"/>
    <w:rsid w:val="00940F93"/>
    <w:rsid w:val="00970BF4"/>
    <w:rsid w:val="009756D3"/>
    <w:rsid w:val="009760F3"/>
    <w:rsid w:val="00982188"/>
    <w:rsid w:val="00982C1F"/>
    <w:rsid w:val="009951A7"/>
    <w:rsid w:val="009A0E8D"/>
    <w:rsid w:val="009A4B5D"/>
    <w:rsid w:val="009B26E7"/>
    <w:rsid w:val="009C4F86"/>
    <w:rsid w:val="009D4E2D"/>
    <w:rsid w:val="009D7706"/>
    <w:rsid w:val="009E46EE"/>
    <w:rsid w:val="00A00A3F"/>
    <w:rsid w:val="00A01435"/>
    <w:rsid w:val="00A01489"/>
    <w:rsid w:val="00A1042C"/>
    <w:rsid w:val="00A12D0E"/>
    <w:rsid w:val="00A16C30"/>
    <w:rsid w:val="00A22A18"/>
    <w:rsid w:val="00A27092"/>
    <w:rsid w:val="00A3026E"/>
    <w:rsid w:val="00A338F1"/>
    <w:rsid w:val="00A43EDF"/>
    <w:rsid w:val="00A50341"/>
    <w:rsid w:val="00A5687E"/>
    <w:rsid w:val="00A630C6"/>
    <w:rsid w:val="00A72F22"/>
    <w:rsid w:val="00A7360F"/>
    <w:rsid w:val="00A748A6"/>
    <w:rsid w:val="00A769F4"/>
    <w:rsid w:val="00A776B4"/>
    <w:rsid w:val="00A83A6C"/>
    <w:rsid w:val="00A85040"/>
    <w:rsid w:val="00A87213"/>
    <w:rsid w:val="00A94361"/>
    <w:rsid w:val="00A95320"/>
    <w:rsid w:val="00A95C0E"/>
    <w:rsid w:val="00A95FA9"/>
    <w:rsid w:val="00AA293C"/>
    <w:rsid w:val="00AB4E9C"/>
    <w:rsid w:val="00AC0DEB"/>
    <w:rsid w:val="00AC6178"/>
    <w:rsid w:val="00AC67A5"/>
    <w:rsid w:val="00AD096B"/>
    <w:rsid w:val="00AD2E1A"/>
    <w:rsid w:val="00AD4C23"/>
    <w:rsid w:val="00AE17F3"/>
    <w:rsid w:val="00AF5419"/>
    <w:rsid w:val="00B0423F"/>
    <w:rsid w:val="00B065C8"/>
    <w:rsid w:val="00B11260"/>
    <w:rsid w:val="00B30179"/>
    <w:rsid w:val="00B30461"/>
    <w:rsid w:val="00B30587"/>
    <w:rsid w:val="00B3374A"/>
    <w:rsid w:val="00B35FC0"/>
    <w:rsid w:val="00B421C1"/>
    <w:rsid w:val="00B45708"/>
    <w:rsid w:val="00B52109"/>
    <w:rsid w:val="00B52C8B"/>
    <w:rsid w:val="00B55C71"/>
    <w:rsid w:val="00B56E4A"/>
    <w:rsid w:val="00B56E9C"/>
    <w:rsid w:val="00B615BB"/>
    <w:rsid w:val="00B64B1F"/>
    <w:rsid w:val="00B6553F"/>
    <w:rsid w:val="00B66167"/>
    <w:rsid w:val="00B77D05"/>
    <w:rsid w:val="00B81206"/>
    <w:rsid w:val="00B81E12"/>
    <w:rsid w:val="00B91384"/>
    <w:rsid w:val="00B9224B"/>
    <w:rsid w:val="00B93EB8"/>
    <w:rsid w:val="00BA4454"/>
    <w:rsid w:val="00BA6566"/>
    <w:rsid w:val="00BA6658"/>
    <w:rsid w:val="00BB64F1"/>
    <w:rsid w:val="00BC3FA0"/>
    <w:rsid w:val="00BC74E9"/>
    <w:rsid w:val="00BE0859"/>
    <w:rsid w:val="00BE6135"/>
    <w:rsid w:val="00BF0C4E"/>
    <w:rsid w:val="00BF1544"/>
    <w:rsid w:val="00BF3609"/>
    <w:rsid w:val="00BF68A8"/>
    <w:rsid w:val="00C0281A"/>
    <w:rsid w:val="00C054F6"/>
    <w:rsid w:val="00C11A03"/>
    <w:rsid w:val="00C205D7"/>
    <w:rsid w:val="00C22C0C"/>
    <w:rsid w:val="00C252C6"/>
    <w:rsid w:val="00C3654F"/>
    <w:rsid w:val="00C4527F"/>
    <w:rsid w:val="00C461EB"/>
    <w:rsid w:val="00C463DD"/>
    <w:rsid w:val="00C4724C"/>
    <w:rsid w:val="00C52A9A"/>
    <w:rsid w:val="00C53D97"/>
    <w:rsid w:val="00C575AE"/>
    <w:rsid w:val="00C629A0"/>
    <w:rsid w:val="00C64629"/>
    <w:rsid w:val="00C7025A"/>
    <w:rsid w:val="00C730C4"/>
    <w:rsid w:val="00C745C3"/>
    <w:rsid w:val="00C74674"/>
    <w:rsid w:val="00C91F31"/>
    <w:rsid w:val="00CB3E03"/>
    <w:rsid w:val="00CB5418"/>
    <w:rsid w:val="00CB7700"/>
    <w:rsid w:val="00CC5B27"/>
    <w:rsid w:val="00CC7DAF"/>
    <w:rsid w:val="00CE2580"/>
    <w:rsid w:val="00CE4A8F"/>
    <w:rsid w:val="00CE5E1D"/>
    <w:rsid w:val="00CF3F6E"/>
    <w:rsid w:val="00D16AAA"/>
    <w:rsid w:val="00D17A47"/>
    <w:rsid w:val="00D2031B"/>
    <w:rsid w:val="00D22247"/>
    <w:rsid w:val="00D23288"/>
    <w:rsid w:val="00D25FE2"/>
    <w:rsid w:val="00D34A58"/>
    <w:rsid w:val="00D41CF4"/>
    <w:rsid w:val="00D42A40"/>
    <w:rsid w:val="00D43252"/>
    <w:rsid w:val="00D47EEA"/>
    <w:rsid w:val="00D53B67"/>
    <w:rsid w:val="00D63C92"/>
    <w:rsid w:val="00D6740A"/>
    <w:rsid w:val="00D769F0"/>
    <w:rsid w:val="00D773DF"/>
    <w:rsid w:val="00D8006D"/>
    <w:rsid w:val="00D82BBE"/>
    <w:rsid w:val="00D95303"/>
    <w:rsid w:val="00D95D7E"/>
    <w:rsid w:val="00D978C6"/>
    <w:rsid w:val="00DA3C1C"/>
    <w:rsid w:val="00DB17E3"/>
    <w:rsid w:val="00DB44BC"/>
    <w:rsid w:val="00DD08C1"/>
    <w:rsid w:val="00DD2FE3"/>
    <w:rsid w:val="00DD3A97"/>
    <w:rsid w:val="00DD4032"/>
    <w:rsid w:val="00DE6A21"/>
    <w:rsid w:val="00DF79C0"/>
    <w:rsid w:val="00E046DF"/>
    <w:rsid w:val="00E06C88"/>
    <w:rsid w:val="00E12F7A"/>
    <w:rsid w:val="00E21261"/>
    <w:rsid w:val="00E27346"/>
    <w:rsid w:val="00E470A7"/>
    <w:rsid w:val="00E4715B"/>
    <w:rsid w:val="00E54F4C"/>
    <w:rsid w:val="00E63CDF"/>
    <w:rsid w:val="00E71BC8"/>
    <w:rsid w:val="00E7260F"/>
    <w:rsid w:val="00E73F5D"/>
    <w:rsid w:val="00E77E4E"/>
    <w:rsid w:val="00E96630"/>
    <w:rsid w:val="00EA1F4E"/>
    <w:rsid w:val="00EA4408"/>
    <w:rsid w:val="00EB398F"/>
    <w:rsid w:val="00EC01EC"/>
    <w:rsid w:val="00EC6D8D"/>
    <w:rsid w:val="00EC7680"/>
    <w:rsid w:val="00ED7A2A"/>
    <w:rsid w:val="00ED7DCB"/>
    <w:rsid w:val="00EE35C6"/>
    <w:rsid w:val="00EE5BFE"/>
    <w:rsid w:val="00EF1D7F"/>
    <w:rsid w:val="00EF5207"/>
    <w:rsid w:val="00F02039"/>
    <w:rsid w:val="00F144BB"/>
    <w:rsid w:val="00F14925"/>
    <w:rsid w:val="00F14EE6"/>
    <w:rsid w:val="00F31E5F"/>
    <w:rsid w:val="00F37EBE"/>
    <w:rsid w:val="00F46820"/>
    <w:rsid w:val="00F5385B"/>
    <w:rsid w:val="00F60646"/>
    <w:rsid w:val="00F6100A"/>
    <w:rsid w:val="00F630A8"/>
    <w:rsid w:val="00F63F89"/>
    <w:rsid w:val="00F7243F"/>
    <w:rsid w:val="00F81345"/>
    <w:rsid w:val="00F837BA"/>
    <w:rsid w:val="00F841C0"/>
    <w:rsid w:val="00F851A6"/>
    <w:rsid w:val="00F92692"/>
    <w:rsid w:val="00F93781"/>
    <w:rsid w:val="00F93D79"/>
    <w:rsid w:val="00F95055"/>
    <w:rsid w:val="00FA1782"/>
    <w:rsid w:val="00FA76F0"/>
    <w:rsid w:val="00FB3076"/>
    <w:rsid w:val="00FB613B"/>
    <w:rsid w:val="00FC54D5"/>
    <w:rsid w:val="00FC68B7"/>
    <w:rsid w:val="00FE106A"/>
    <w:rsid w:val="00FE353E"/>
    <w:rsid w:val="00FE713C"/>
    <w:rsid w:val="00FF145D"/>
    <w:rsid w:val="00FF7D02"/>
    <w:rsid w:val="6D2B18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2C8EE23"/>
  <w15:docId w15:val="{753752BA-1377-42B5-9388-FA77D1EC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qFormat="1"/>
    <w:lsdException w:name="annotation text" w:semiHidden="1" w:qFormat="1"/>
    <w:lsdException w:name="header" w:qFormat="1"/>
    <w:lsdException w:name="footer" w:qFormat="1"/>
    <w:lsdException w:name="caption" w:semiHidden="1" w:unhideWhenUsed="1" w:qFormat="1"/>
    <w:lsdException w:name="envelope address" w:semiHidden="1" w:qFormat="1"/>
    <w:lsdException w:name="envelope return" w:semiHidden="1"/>
    <w:lsdException w:name="footnote reference" w:qFormat="1"/>
    <w:lsdException w:name="annotation reference" w:semiHidden="1"/>
    <w:lsdException w:name="line number" w:semiHidden="1" w:qFormat="1"/>
    <w:lsdException w:name="List" w:semiHidden="1" w:qFormat="1"/>
    <w:lsdException w:name="List Bullet" w:semiHidden="1"/>
    <w:lsdException w:name="List Number" w:semiHidden="1"/>
    <w:lsdException w:name="List 2" w:semiHidden="1"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qFormat="1"/>
    <w:lsdException w:name="Signature" w:semiHidden="1" w:qFormat="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qFormat="1"/>
    <w:lsdException w:name="Subtitle" w:qFormat="1"/>
    <w:lsdException w:name="Salutation" w:semiHidden="1" w:qFormat="1"/>
    <w:lsdException w:name="Date" w:semiHidden="1"/>
    <w:lsdException w:name="Body Text First Indent" w:semiHidden="1"/>
    <w:lsdException w:name="Body Text First Indent 2" w:semiHidden="1"/>
    <w:lsdException w:name="Note Heading" w:semiHidden="1" w:qFormat="1"/>
    <w:lsdException w:name="Body Text 2" w:semiHidden="1"/>
    <w:lsdException w:name="Body Text 3" w:semiHidden="1"/>
    <w:lsdException w:name="Body Text Indent 2" w:semiHidden="1" w:qFormat="1"/>
    <w:lsdException w:name="Body Text Indent 3" w:semiHidden="1"/>
    <w:lsdException w:name="Block Text" w:semiHidden="1"/>
    <w:lsdException w:name="Hyperlink" w:semiHidden="1" w:qFormat="1"/>
    <w:lsdException w:name="FollowedHyperlink" w:semiHidden="1" w:qFormat="1"/>
    <w:lsdException w:name="Strong" w:uiPriority="22" w:qFormat="1"/>
    <w:lsdException w:name="Emphasis" w:qFormat="1"/>
    <w:lsdException w:name="Plain Text" w:semiHidden="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qFormat="1"/>
    <w:lsdException w:name="HTML Preformatted" w:semiHidden="1" w:qFormat="1"/>
    <w:lsdException w:name="HTML Sample" w:semiHidden="1"/>
    <w:lsdException w:name="HTML Typewriter" w:semiHidden="1" w:qFormat="1"/>
    <w:lsdException w:name="HTML Variable" w:semiHidden="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styleId="List3">
    <w:name w:val="List 3"/>
    <w:basedOn w:val="Normal"/>
    <w:semiHidden/>
    <w:pPr>
      <w:ind w:left="849" w:hanging="283"/>
    </w:pPr>
  </w:style>
  <w:style w:type="paragraph" w:styleId="ListNumber2">
    <w:name w:val="List Number 2"/>
    <w:basedOn w:val="Normal"/>
    <w:semiHidden/>
    <w:pPr>
      <w:numPr>
        <w:numId w:val="1"/>
      </w:numPr>
    </w:pPr>
  </w:style>
  <w:style w:type="paragraph" w:styleId="NoteHeading">
    <w:name w:val="Note Heading"/>
    <w:basedOn w:val="Normal"/>
    <w:next w:val="Normal"/>
    <w:semiHidden/>
    <w:qFormat/>
  </w:style>
  <w:style w:type="paragraph" w:styleId="ListBullet4">
    <w:name w:val="List Bullet 4"/>
    <w:basedOn w:val="Normal"/>
    <w:semiHidden/>
    <w:pPr>
      <w:numPr>
        <w:numId w:val="2"/>
      </w:numPr>
    </w:pPr>
  </w:style>
  <w:style w:type="paragraph" w:styleId="E-mailSignature">
    <w:name w:val="E-mail Signature"/>
    <w:basedOn w:val="Normal"/>
    <w:semiHidden/>
    <w:qFormat/>
  </w:style>
  <w:style w:type="paragraph" w:styleId="ListNumber">
    <w:name w:val="List Number"/>
    <w:basedOn w:val="Normal"/>
    <w:semiHidden/>
    <w:pPr>
      <w:numPr>
        <w:numId w:val="3"/>
      </w:numPr>
    </w:pPr>
  </w:style>
  <w:style w:type="paragraph" w:styleId="NormalIndent">
    <w:name w:val="Normal Indent"/>
    <w:basedOn w:val="Normal"/>
    <w:semiHidden/>
    <w:qFormat/>
    <w:pPr>
      <w:ind w:left="567"/>
    </w:pPr>
  </w:style>
  <w:style w:type="paragraph" w:styleId="ListBullet">
    <w:name w:val="List Bullet"/>
    <w:basedOn w:val="Normal"/>
    <w:semiHidden/>
    <w:pPr>
      <w:numPr>
        <w:numId w:val="4"/>
      </w:numPr>
    </w:pPr>
  </w:style>
  <w:style w:type="paragraph" w:styleId="EnvelopeAddress">
    <w:name w:val="envelope address"/>
    <w:basedOn w:val="Normal"/>
    <w:semiHidden/>
    <w:qFormat/>
    <w:pPr>
      <w:framePr w:w="7920" w:h="1980" w:hRule="exact" w:hSpace="180" w:wrap="around" w:hAnchor="page" w:xAlign="center" w:yAlign="bottom"/>
      <w:ind w:left="2880"/>
    </w:pPr>
    <w:rPr>
      <w:rFonts w:ascii="Arial" w:hAnsi="Arial" w:cs="Arial"/>
      <w:sz w:val="24"/>
      <w:szCs w:val="24"/>
    </w:rPr>
  </w:style>
  <w:style w:type="paragraph" w:styleId="CommentText">
    <w:name w:val="annotation text"/>
    <w:basedOn w:val="Normal"/>
    <w:semiHidden/>
    <w:qFormat/>
  </w:style>
  <w:style w:type="paragraph" w:styleId="Salutation">
    <w:name w:val="Salutation"/>
    <w:basedOn w:val="Normal"/>
    <w:next w:val="Normal"/>
    <w:semiHidden/>
    <w:qFormat/>
  </w:style>
  <w:style w:type="paragraph" w:styleId="BodyText3">
    <w:name w:val="Body Text 3"/>
    <w:basedOn w:val="Normal"/>
    <w:semiHidden/>
    <w:pPr>
      <w:spacing w:after="120"/>
    </w:pPr>
    <w:rPr>
      <w:sz w:val="16"/>
      <w:szCs w:val="16"/>
    </w:rPr>
  </w:style>
  <w:style w:type="paragraph" w:styleId="Closing">
    <w:name w:val="Closing"/>
    <w:basedOn w:val="Normal"/>
    <w:semiHidden/>
    <w:qFormat/>
    <w:pPr>
      <w:ind w:left="4252"/>
    </w:pPr>
  </w:style>
  <w:style w:type="paragraph" w:styleId="ListBullet3">
    <w:name w:val="List Bullet 3"/>
    <w:basedOn w:val="Normal"/>
    <w:semiHidden/>
    <w:pPr>
      <w:numPr>
        <w:numId w:val="5"/>
      </w:numPr>
    </w:pPr>
  </w:style>
  <w:style w:type="paragraph" w:styleId="BodyText">
    <w:name w:val="Body Text"/>
    <w:basedOn w:val="Normal"/>
    <w:next w:val="Normal"/>
    <w:semiHidden/>
    <w:qFormat/>
  </w:style>
  <w:style w:type="paragraph" w:styleId="BodyTextIndent">
    <w:name w:val="Body Text Indent"/>
    <w:basedOn w:val="Normal"/>
    <w:semiHidden/>
    <w:pPr>
      <w:spacing w:after="120"/>
      <w:ind w:left="283"/>
    </w:pPr>
  </w:style>
  <w:style w:type="paragraph" w:styleId="ListNumber3">
    <w:name w:val="List Number 3"/>
    <w:basedOn w:val="Normal"/>
    <w:semiHidden/>
    <w:pPr>
      <w:numPr>
        <w:numId w:val="6"/>
      </w:numPr>
    </w:pPr>
  </w:style>
  <w:style w:type="paragraph" w:styleId="List2">
    <w:name w:val="List 2"/>
    <w:basedOn w:val="Normal"/>
    <w:semiHidden/>
    <w:qFormat/>
    <w:pPr>
      <w:ind w:left="566" w:hanging="283"/>
    </w:pPr>
  </w:style>
  <w:style w:type="paragraph" w:styleId="ListContinue">
    <w:name w:val="List Continue"/>
    <w:basedOn w:val="Normal"/>
    <w:semiHidden/>
    <w:pPr>
      <w:spacing w:after="120"/>
      <w:ind w:left="283"/>
    </w:pPr>
  </w:style>
  <w:style w:type="paragraph" w:styleId="BlockText">
    <w:name w:val="Block Text"/>
    <w:basedOn w:val="Normal"/>
    <w:semiHidden/>
    <w:pPr>
      <w:ind w:left="1440" w:right="1440"/>
    </w:pPr>
  </w:style>
  <w:style w:type="paragraph" w:styleId="ListBullet2">
    <w:name w:val="List Bullet 2"/>
    <w:basedOn w:val="Normal"/>
    <w:semiHidden/>
    <w:pPr>
      <w:numPr>
        <w:numId w:val="7"/>
      </w:numPr>
    </w:pPr>
  </w:style>
  <w:style w:type="paragraph" w:styleId="HTMLAddress">
    <w:name w:val="HTML Address"/>
    <w:basedOn w:val="Normal"/>
    <w:semiHidden/>
    <w:rPr>
      <w:i/>
      <w:iCs/>
    </w:rPr>
  </w:style>
  <w:style w:type="paragraph" w:styleId="PlainText">
    <w:name w:val="Plain Text"/>
    <w:basedOn w:val="Normal"/>
    <w:semiHidden/>
    <w:rPr>
      <w:rFonts w:cs="Courier New"/>
    </w:rPr>
  </w:style>
  <w:style w:type="paragraph" w:styleId="ListBullet5">
    <w:name w:val="List Bullet 5"/>
    <w:basedOn w:val="Normal"/>
    <w:semiHidden/>
    <w:pPr>
      <w:numPr>
        <w:numId w:val="8"/>
      </w:numPr>
    </w:pPr>
  </w:style>
  <w:style w:type="paragraph" w:styleId="ListNumber4">
    <w:name w:val="List Number 4"/>
    <w:basedOn w:val="Normal"/>
    <w:semiHidden/>
    <w:pPr>
      <w:numPr>
        <w:numId w:val="9"/>
      </w:numPr>
    </w:pPr>
  </w:style>
  <w:style w:type="paragraph" w:styleId="Date">
    <w:name w:val="Date"/>
    <w:basedOn w:val="Normal"/>
    <w:next w:val="Normal"/>
    <w:semiHidden/>
  </w:style>
  <w:style w:type="paragraph" w:styleId="BodyTextIndent2">
    <w:name w:val="Body Text Indent 2"/>
    <w:basedOn w:val="Normal"/>
    <w:semiHidden/>
    <w:qFormat/>
    <w:pPr>
      <w:spacing w:after="120" w:line="480" w:lineRule="auto"/>
      <w:ind w:left="283"/>
    </w:pPr>
  </w:style>
  <w:style w:type="paragraph" w:styleId="EndnoteText">
    <w:name w:val="endnote text"/>
    <w:basedOn w:val="FootnoteText"/>
  </w:style>
  <w:style w:type="paragraph" w:styleId="FootnoteText">
    <w:name w:val="footnote text"/>
    <w:basedOn w:val="Normal"/>
    <w:pPr>
      <w:tabs>
        <w:tab w:val="right" w:pos="1021"/>
      </w:tabs>
      <w:spacing w:line="220" w:lineRule="exact"/>
      <w:ind w:left="1134" w:right="1134" w:hanging="1134"/>
    </w:pPr>
    <w:rPr>
      <w:sz w:val="18"/>
    </w:rPr>
  </w:style>
  <w:style w:type="paragraph" w:styleId="ListContinue5">
    <w:name w:val="List Continue 5"/>
    <w:basedOn w:val="Normal"/>
    <w:semiHidden/>
    <w:pPr>
      <w:spacing w:after="120"/>
      <w:ind w:left="1415"/>
    </w:pPr>
  </w:style>
  <w:style w:type="paragraph" w:styleId="BalloonText">
    <w:name w:val="Balloon Text"/>
    <w:basedOn w:val="Normal"/>
    <w:link w:val="BalloonTextChar"/>
    <w:qFormat/>
    <w:pPr>
      <w:spacing w:line="240" w:lineRule="auto"/>
    </w:pPr>
    <w:rPr>
      <w:rFonts w:ascii="Segoe UI" w:hAnsi="Segoe UI" w:cs="Segoe UI"/>
      <w:sz w:val="18"/>
      <w:szCs w:val="18"/>
    </w:rPr>
  </w:style>
  <w:style w:type="paragraph" w:styleId="Footer">
    <w:name w:val="footer"/>
    <w:basedOn w:val="Normal"/>
    <w:qFormat/>
    <w:pPr>
      <w:spacing w:line="240" w:lineRule="auto"/>
    </w:pPr>
    <w:rPr>
      <w:sz w:val="16"/>
    </w:rPr>
  </w:style>
  <w:style w:type="paragraph" w:styleId="EnvelopeReturn">
    <w:name w:val="envelope return"/>
    <w:basedOn w:val="Normal"/>
    <w:semiHidden/>
    <w:rPr>
      <w:rFonts w:ascii="Arial" w:hAnsi="Arial" w:cs="Arial"/>
    </w:rPr>
  </w:style>
  <w:style w:type="paragraph" w:styleId="Header">
    <w:name w:val="header"/>
    <w:basedOn w:val="Normal"/>
    <w:qFormat/>
    <w:pPr>
      <w:pBdr>
        <w:bottom w:val="single" w:sz="4" w:space="4" w:color="auto"/>
      </w:pBdr>
      <w:spacing w:line="240" w:lineRule="auto"/>
    </w:pPr>
    <w:rPr>
      <w:b/>
      <w:sz w:val="18"/>
    </w:rPr>
  </w:style>
  <w:style w:type="paragraph" w:styleId="Signature">
    <w:name w:val="Signature"/>
    <w:basedOn w:val="Normal"/>
    <w:semiHidden/>
    <w:qFormat/>
    <w:pPr>
      <w:ind w:left="4252"/>
    </w:pPr>
  </w:style>
  <w:style w:type="paragraph" w:styleId="ListContinue4">
    <w:name w:val="List Continue 4"/>
    <w:basedOn w:val="Normal"/>
    <w:semiHidden/>
    <w:pPr>
      <w:spacing w:after="120"/>
      <w:ind w:left="1132"/>
    </w:pPr>
  </w:style>
  <w:style w:type="paragraph" w:styleId="Subtitle">
    <w:name w:val="Subtitle"/>
    <w:basedOn w:val="Normal"/>
    <w:qFormat/>
    <w:pPr>
      <w:spacing w:after="60"/>
      <w:jc w:val="center"/>
      <w:outlineLvl w:val="1"/>
    </w:pPr>
    <w:rPr>
      <w:rFonts w:ascii="Arial" w:hAnsi="Arial" w:cs="Arial"/>
      <w:sz w:val="24"/>
      <w:szCs w:val="24"/>
    </w:rPr>
  </w:style>
  <w:style w:type="paragraph" w:styleId="ListNumber5">
    <w:name w:val="List Number 5"/>
    <w:basedOn w:val="Normal"/>
    <w:semiHidden/>
    <w:pPr>
      <w:numPr>
        <w:numId w:val="10"/>
      </w:numPr>
    </w:pPr>
  </w:style>
  <w:style w:type="paragraph" w:styleId="List">
    <w:name w:val="List"/>
    <w:basedOn w:val="Normal"/>
    <w:semiHidden/>
    <w:qFormat/>
    <w:pPr>
      <w:ind w:left="283" w:hanging="283"/>
    </w:pPr>
  </w:style>
  <w:style w:type="paragraph" w:styleId="List5">
    <w:name w:val="List 5"/>
    <w:basedOn w:val="Normal"/>
    <w:semiHidden/>
    <w:pPr>
      <w:ind w:left="1415" w:hanging="283"/>
    </w:pPr>
  </w:style>
  <w:style w:type="paragraph" w:styleId="BodyTextIndent3">
    <w:name w:val="Body Text Indent 3"/>
    <w:basedOn w:val="Normal"/>
    <w:semiHidden/>
    <w:pPr>
      <w:spacing w:after="120"/>
      <w:ind w:left="283"/>
    </w:pPr>
    <w:rPr>
      <w:sz w:val="16"/>
      <w:szCs w:val="16"/>
    </w:rPr>
  </w:style>
  <w:style w:type="paragraph" w:styleId="BodyText2">
    <w:name w:val="Body Text 2"/>
    <w:basedOn w:val="Normal"/>
    <w:semiHidden/>
    <w:pPr>
      <w:spacing w:after="120" w:line="480" w:lineRule="auto"/>
    </w:pPr>
  </w:style>
  <w:style w:type="paragraph" w:styleId="List4">
    <w:name w:val="List 4"/>
    <w:basedOn w:val="Normal"/>
    <w:semiHidden/>
    <w:pPr>
      <w:ind w:left="1132" w:hanging="283"/>
    </w:pPr>
  </w:style>
  <w:style w:type="paragraph" w:styleId="ListContinue2">
    <w:name w:val="List Continue 2"/>
    <w:basedOn w:val="Normal"/>
    <w:semiHidden/>
    <w:pPr>
      <w:spacing w:after="120"/>
      <w:ind w:left="566"/>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Preformatted">
    <w:name w:val="HTML Preformatted"/>
    <w:basedOn w:val="Normal"/>
    <w:semiHidden/>
    <w:qFormat/>
    <w:rPr>
      <w:rFonts w:ascii="Courier New" w:hAnsi="Courier New" w:cs="Courier New"/>
    </w:rPr>
  </w:style>
  <w:style w:type="paragraph" w:styleId="NormalWeb">
    <w:name w:val="Normal (Web)"/>
    <w:basedOn w:val="Normal"/>
    <w:semiHidden/>
    <w:qFormat/>
    <w:rPr>
      <w:sz w:val="24"/>
      <w:szCs w:val="24"/>
    </w:rPr>
  </w:style>
  <w:style w:type="paragraph" w:styleId="ListContinue3">
    <w:name w:val="List Continue 3"/>
    <w:basedOn w:val="Normal"/>
    <w:semiHidden/>
    <w:pPr>
      <w:spacing w:after="120"/>
      <w:ind w:left="849"/>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table" w:styleId="TableGrid">
    <w:name w:val="Table Grid"/>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qFormat/>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qFormat/>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qFormat/>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qFormat/>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qFormat/>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qFormat/>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uiPriority w:val="22"/>
    <w:qFormat/>
    <w:rPr>
      <w:b/>
      <w:bCs/>
    </w:rPr>
  </w:style>
  <w:style w:type="character" w:styleId="EndnoteReference">
    <w:name w:val="endnote reference"/>
    <w:rPr>
      <w:rFonts w:ascii="Times New Roman" w:hAnsi="Times New Roman"/>
      <w:sz w:val="18"/>
      <w:vertAlign w:val="superscript"/>
    </w:rPr>
  </w:style>
  <w:style w:type="character" w:styleId="PageNumber">
    <w:name w:val="page number"/>
    <w:rPr>
      <w:rFonts w:ascii="Times New Roman" w:hAnsi="Times New Roman"/>
      <w:b/>
      <w:sz w:val="18"/>
    </w:rPr>
  </w:style>
  <w:style w:type="character" w:styleId="FollowedHyperlink">
    <w:name w:val="FollowedHyperlink"/>
    <w:semiHidden/>
    <w:qFormat/>
    <w:rPr>
      <w:color w:val="800080"/>
      <w:u w:val="single"/>
    </w:rPr>
  </w:style>
  <w:style w:type="character" w:styleId="Emphasis">
    <w:name w:val="Emphasis"/>
    <w:qFormat/>
    <w:rPr>
      <w:i/>
      <w:iCs/>
    </w:rPr>
  </w:style>
  <w:style w:type="character" w:styleId="LineNumber">
    <w:name w:val="line number"/>
    <w:semiHidden/>
    <w:qFormat/>
    <w:rPr>
      <w:sz w:val="14"/>
    </w:rPr>
  </w:style>
  <w:style w:type="character" w:styleId="HTMLDefinition">
    <w:name w:val="HTML Definition"/>
    <w:semiHidden/>
    <w:rPr>
      <w:i/>
      <w:iCs/>
    </w:rPr>
  </w:style>
  <w:style w:type="character" w:styleId="HTMLTypewriter">
    <w:name w:val="HTML Typewriter"/>
    <w:semiHidden/>
    <w:qFormat/>
    <w:rPr>
      <w:rFonts w:ascii="Courier New" w:hAnsi="Courier New" w:cs="Courier New"/>
      <w:sz w:val="20"/>
      <w:szCs w:val="20"/>
    </w:rPr>
  </w:style>
  <w:style w:type="character" w:styleId="HTMLAcronym">
    <w:name w:val="HTML Acronym"/>
    <w:basedOn w:val="DefaultParagraphFont"/>
    <w:semiHidden/>
  </w:style>
  <w:style w:type="character" w:styleId="HTMLVariable">
    <w:name w:val="HTML Variable"/>
    <w:semiHidden/>
    <w:qFormat/>
    <w:rPr>
      <w:i/>
      <w:iCs/>
    </w:rPr>
  </w:style>
  <w:style w:type="character" w:styleId="Hyperlink">
    <w:name w:val="Hyperlink"/>
    <w:semiHidden/>
    <w:qFormat/>
    <w:rPr>
      <w:color w:val="0000FF"/>
      <w:u w:val="single"/>
    </w:rPr>
  </w:style>
  <w:style w:type="character" w:styleId="HTMLCode">
    <w:name w:val="HTML Code"/>
    <w:semiHidden/>
    <w:rPr>
      <w:rFonts w:ascii="Courier New" w:hAnsi="Courier New" w:cs="Courier New"/>
      <w:sz w:val="20"/>
      <w:szCs w:val="20"/>
    </w:rPr>
  </w:style>
  <w:style w:type="character" w:styleId="CommentReference">
    <w:name w:val="annotation reference"/>
    <w:semiHidden/>
    <w:rPr>
      <w:sz w:val="6"/>
    </w:rPr>
  </w:style>
  <w:style w:type="character" w:styleId="HTMLCite">
    <w:name w:val="HTML Cite"/>
    <w:semiHidden/>
    <w:rPr>
      <w:i/>
      <w:iCs/>
    </w:rPr>
  </w:style>
  <w:style w:type="character" w:styleId="FootnoteReference">
    <w:name w:val="footnote reference"/>
    <w:qFormat/>
    <w:rPr>
      <w:rFonts w:ascii="Times New Roman" w:hAnsi="Times New Roman"/>
      <w:sz w:val="18"/>
      <w:vertAlign w:val="superscript"/>
    </w:rPr>
  </w:style>
  <w:style w:type="character" w:styleId="HTMLKeyboard">
    <w:name w:val="HTML Keyboard"/>
    <w:semiHidden/>
    <w:qFormat/>
    <w:rPr>
      <w:rFonts w:ascii="Courier New" w:hAnsi="Courier New" w:cs="Courier New"/>
      <w:sz w:val="20"/>
      <w:szCs w:val="20"/>
    </w:rPr>
  </w:style>
  <w:style w:type="character" w:styleId="HTMLSample">
    <w:name w:val="HTML Sample"/>
    <w:semiHidden/>
    <w:rPr>
      <w:rFonts w:ascii="Courier New" w:hAnsi="Courier New" w:cs="Courier New"/>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qFormat/>
    <w:pPr>
      <w:numPr>
        <w:numId w:val="11"/>
      </w:numPr>
      <w:tabs>
        <w:tab w:val="clear" w:pos="1494"/>
      </w:tabs>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pPr>
      <w:numPr>
        <w:numId w:val="12"/>
      </w:numPr>
      <w:spacing w:after="120"/>
      <w:ind w:right="1134"/>
      <w:jc w:val="both"/>
    </w:pPr>
  </w:style>
  <w:style w:type="paragraph" w:customStyle="1" w:styleId="Bullet2G">
    <w:name w:val="_Bullet 2_G"/>
    <w:basedOn w:val="Normal"/>
    <w:qFormat/>
    <w:pPr>
      <w:numPr>
        <w:numId w:val="13"/>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HChGChar">
    <w:name w:val="_ H _Ch_G Char"/>
    <w:link w:val="HChG"/>
    <w:qFormat/>
    <w:rPr>
      <w:b/>
      <w:sz w:val="28"/>
      <w:lang w:val="en-GB" w:eastAsia="en-US"/>
    </w:rPr>
  </w:style>
  <w:style w:type="character" w:customStyle="1" w:styleId="SingleTxtGChar">
    <w:name w:val="_ Single Txt_G Char"/>
    <w:link w:val="SingleTxtG"/>
    <w:qFormat/>
    <w:rPr>
      <w:lang w:val="en-GB" w:eastAsia="en-US"/>
    </w:rPr>
  </w:style>
  <w:style w:type="paragraph" w:styleId="ListParagraph">
    <w:name w:val="List Paragraph"/>
    <w:basedOn w:val="Normal"/>
    <w:uiPriority w:val="34"/>
    <w:qFormat/>
    <w:pPr>
      <w:ind w:left="720"/>
      <w:contextualSpacing/>
    </w:pPr>
    <w:rPr>
      <w:rFonts w:eastAsia="MS Mincho"/>
      <w:lang w:val="fr-CH"/>
    </w:rPr>
  </w:style>
  <w:style w:type="character" w:customStyle="1" w:styleId="BalloonTextChar">
    <w:name w:val="Balloon Text Char"/>
    <w:basedOn w:val="DefaultParagraphFont"/>
    <w:link w:val="BalloonText"/>
    <w:qForma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Company>CSD</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1322420</dc:title>
  <dc:creator>Coult</dc:creator>
  <cp:keywords>ECE/TRANS/WP.29/GRRF/2013/17</cp:keywords>
  <dc:description>FINAL</dc:description>
  <cp:lastModifiedBy>Scott Schmidt</cp:lastModifiedBy>
  <cp:revision>2</cp:revision>
  <cp:lastPrinted>2020-03-09T14:07:00Z</cp:lastPrinted>
  <dcterms:created xsi:type="dcterms:W3CDTF">2020-06-09T13:19:00Z</dcterms:created>
  <dcterms:modified xsi:type="dcterms:W3CDTF">2020-06-09T13:19:00Z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