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0ACC5" w14:textId="77777777" w:rsidR="00A52CB8" w:rsidRPr="00A52CB8" w:rsidRDefault="00A52CB8" w:rsidP="00A52CB8">
      <w:pPr>
        <w:spacing w:after="0" w:line="240" w:lineRule="auto"/>
      </w:pPr>
      <w:r w:rsidRPr="00A52CB8">
        <w:t>IWG EDR/DSSAD – SG-EDR-0</w:t>
      </w:r>
      <w:r w:rsidR="008D10CD">
        <w:t>6</w:t>
      </w:r>
      <w:r w:rsidRPr="00A52CB8">
        <w:t>-XX</w:t>
      </w:r>
    </w:p>
    <w:p w14:paraId="7CB0F660" w14:textId="77777777" w:rsidR="00A52CB8" w:rsidRDefault="00A52CB8" w:rsidP="00A52CB8">
      <w:pPr>
        <w:spacing w:after="0" w:line="240" w:lineRule="auto"/>
        <w:rPr>
          <w:lang w:val="en-GB"/>
        </w:rPr>
      </w:pPr>
      <w:r>
        <w:rPr>
          <w:lang w:val="en-GB"/>
        </w:rPr>
        <w:t xml:space="preserve">Date: </w:t>
      </w:r>
      <w:r w:rsidR="008D10CD">
        <w:rPr>
          <w:lang w:val="en-GB"/>
        </w:rPr>
        <w:t>9</w:t>
      </w:r>
      <w:r>
        <w:rPr>
          <w:lang w:val="en-GB"/>
        </w:rPr>
        <w:t xml:space="preserve"> </w:t>
      </w:r>
      <w:r w:rsidR="008D10CD">
        <w:rPr>
          <w:lang w:val="en-GB"/>
        </w:rPr>
        <w:t>June</w:t>
      </w:r>
      <w:r>
        <w:rPr>
          <w:lang w:val="en-GB"/>
        </w:rPr>
        <w:t xml:space="preserve"> 2020</w:t>
      </w:r>
    </w:p>
    <w:p w14:paraId="2BE8C7E6" w14:textId="77777777" w:rsidR="00A52CB8" w:rsidRDefault="00A52CB8" w:rsidP="00A52CB8">
      <w:pPr>
        <w:spacing w:after="0" w:line="240" w:lineRule="auto"/>
        <w:rPr>
          <w:lang w:val="en-GB"/>
        </w:rPr>
      </w:pPr>
    </w:p>
    <w:p w14:paraId="1C498252" w14:textId="77777777" w:rsidR="00A52CB8" w:rsidRDefault="00A52CB8" w:rsidP="00A52CB8">
      <w:pPr>
        <w:spacing w:after="0" w:line="240" w:lineRule="auto"/>
        <w:rPr>
          <w:lang w:val="en-GB"/>
        </w:rPr>
      </w:pPr>
      <w:r>
        <w:rPr>
          <w:lang w:val="en-GB"/>
        </w:rPr>
        <w:t xml:space="preserve">The present document is </w:t>
      </w:r>
      <w:r w:rsidR="00744E8C">
        <w:rPr>
          <w:lang w:val="en-GB"/>
        </w:rPr>
        <w:t>an update of the document “</w:t>
      </w:r>
      <w:r w:rsidR="00744E8C" w:rsidRPr="00744E8C">
        <w:rPr>
          <w:lang w:val="en-GB"/>
        </w:rPr>
        <w:t xml:space="preserve">SG-EDR-05-04_EDR_Data_Capture_Trigger_DE_NL_EC </w:t>
      </w:r>
      <w:r w:rsidR="00744E8C">
        <w:rPr>
          <w:lang w:val="en-GB"/>
        </w:rPr>
        <w:t xml:space="preserve">.docx” and is </w:t>
      </w:r>
      <w:r>
        <w:rPr>
          <w:lang w:val="en-GB"/>
        </w:rPr>
        <w:t xml:space="preserve">supported by DE, </w:t>
      </w:r>
      <w:r w:rsidR="00A13F2F" w:rsidRPr="00A13F2F">
        <w:rPr>
          <w:lang w:val="en-GB"/>
        </w:rPr>
        <w:t>NL and EC</w:t>
      </w:r>
    </w:p>
    <w:p w14:paraId="4B194D5E" w14:textId="77777777" w:rsidR="00A52CB8" w:rsidRDefault="00A52CB8" w:rsidP="00A52CB8">
      <w:pPr>
        <w:spacing w:after="0" w:line="240" w:lineRule="auto"/>
        <w:rPr>
          <w:lang w:val="en-GB"/>
        </w:rPr>
      </w:pPr>
    </w:p>
    <w:p w14:paraId="24B9F73A" w14:textId="77777777" w:rsidR="00A52CB8" w:rsidRDefault="00A52CB8" w:rsidP="00A52CB8">
      <w:pPr>
        <w:spacing w:after="0" w:line="240" w:lineRule="auto"/>
        <w:rPr>
          <w:lang w:val="en-GB"/>
        </w:rPr>
      </w:pPr>
      <w:r>
        <w:rPr>
          <w:lang w:val="en-GB"/>
        </w:rPr>
        <w:t xml:space="preserve">This document contains </w:t>
      </w:r>
      <w:r w:rsidR="00525EF0">
        <w:rPr>
          <w:lang w:val="en-GB"/>
        </w:rPr>
        <w:t>two</w:t>
      </w:r>
      <w:r>
        <w:rPr>
          <w:lang w:val="en-GB"/>
        </w:rPr>
        <w:t xml:space="preserve"> parts:</w:t>
      </w:r>
    </w:p>
    <w:p w14:paraId="0D4E2B03" w14:textId="77777777" w:rsidR="00A52CB8" w:rsidRDefault="00A52CB8" w:rsidP="00A52CB8">
      <w:pPr>
        <w:spacing w:after="0" w:line="240" w:lineRule="auto"/>
        <w:rPr>
          <w:lang w:val="en-GB"/>
        </w:rPr>
      </w:pPr>
    </w:p>
    <w:p w14:paraId="0AD4DBBF" w14:textId="77777777" w:rsidR="00A52CB8" w:rsidRDefault="00A52CB8" w:rsidP="00A52CB8">
      <w:pPr>
        <w:pStyle w:val="ListParagraph"/>
        <w:numPr>
          <w:ilvl w:val="0"/>
          <w:numId w:val="4"/>
        </w:numPr>
        <w:spacing w:after="0" w:line="240" w:lineRule="auto"/>
        <w:rPr>
          <w:lang w:val="en-GB"/>
        </w:rPr>
      </w:pPr>
      <w:r>
        <w:rPr>
          <w:lang w:val="en-GB"/>
        </w:rPr>
        <w:t xml:space="preserve">Proposals for section </w:t>
      </w:r>
      <w:r w:rsidR="00017771">
        <w:rPr>
          <w:lang w:val="en-GB"/>
        </w:rPr>
        <w:t>2. Definitions</w:t>
      </w:r>
    </w:p>
    <w:p w14:paraId="22FEF712" w14:textId="77777777" w:rsidR="00A52CB8" w:rsidRDefault="001F402B" w:rsidP="00A52CB8">
      <w:pPr>
        <w:pStyle w:val="ListParagraph"/>
        <w:numPr>
          <w:ilvl w:val="0"/>
          <w:numId w:val="4"/>
        </w:numPr>
        <w:spacing w:after="0" w:line="240" w:lineRule="auto"/>
        <w:rPr>
          <w:lang w:val="en-GB"/>
        </w:rPr>
      </w:pPr>
      <w:r>
        <w:rPr>
          <w:lang w:val="en-GB"/>
        </w:rPr>
        <w:t>Proposal for</w:t>
      </w:r>
      <w:r w:rsidR="00A52CB8">
        <w:rPr>
          <w:lang w:val="en-GB"/>
        </w:rPr>
        <w:t xml:space="preserve"> section </w:t>
      </w:r>
      <w:r w:rsidR="00017771">
        <w:rPr>
          <w:lang w:val="en-GB"/>
        </w:rPr>
        <w:t xml:space="preserve">3.x </w:t>
      </w:r>
      <w:r>
        <w:rPr>
          <w:lang w:val="en-GB"/>
        </w:rPr>
        <w:t>T</w:t>
      </w:r>
      <w:r w:rsidR="00A52CB8">
        <w:rPr>
          <w:lang w:val="en-GB"/>
        </w:rPr>
        <w:t>rigger</w:t>
      </w:r>
      <w:r>
        <w:rPr>
          <w:lang w:val="en-GB"/>
        </w:rPr>
        <w:t xml:space="preserve"> condition</w:t>
      </w:r>
      <w:r w:rsidR="00B8596C">
        <w:rPr>
          <w:lang w:val="en-GB"/>
        </w:rPr>
        <w:t>s</w:t>
      </w:r>
    </w:p>
    <w:p w14:paraId="2A59285C" w14:textId="77777777" w:rsidR="00F04AA5" w:rsidRPr="00A52CB8" w:rsidRDefault="00F04AA5" w:rsidP="00A52CB8">
      <w:pPr>
        <w:pStyle w:val="ListParagraph"/>
        <w:numPr>
          <w:ilvl w:val="0"/>
          <w:numId w:val="4"/>
        </w:numPr>
        <w:spacing w:after="0" w:line="240" w:lineRule="auto"/>
        <w:rPr>
          <w:lang w:val="en-GB"/>
        </w:rPr>
      </w:pPr>
      <w:r>
        <w:rPr>
          <w:lang w:val="en-GB"/>
        </w:rPr>
        <w:t>Proposal for section 3.4.4 Overwriting</w:t>
      </w:r>
    </w:p>
    <w:p w14:paraId="396E1B74" w14:textId="77777777" w:rsidR="00017771" w:rsidRDefault="00017771" w:rsidP="00525EF0">
      <w:pPr>
        <w:spacing w:after="0" w:line="240" w:lineRule="auto"/>
        <w:rPr>
          <w:lang w:val="en-GB"/>
        </w:rPr>
      </w:pPr>
    </w:p>
    <w:p w14:paraId="501FF64C" w14:textId="77777777" w:rsidR="00D77316" w:rsidRDefault="00D77316" w:rsidP="00525EF0">
      <w:pPr>
        <w:spacing w:after="0" w:line="240" w:lineRule="auto"/>
        <w:rPr>
          <w:lang w:val="en-GB"/>
        </w:rPr>
      </w:pPr>
    </w:p>
    <w:p w14:paraId="7538B48C" w14:textId="77777777" w:rsidR="00A52CB8" w:rsidRDefault="00A52CB8" w:rsidP="00A52CB8">
      <w:pPr>
        <w:spacing w:after="0" w:line="240" w:lineRule="auto"/>
        <w:rPr>
          <w:lang w:val="en-GB"/>
        </w:rPr>
      </w:pPr>
    </w:p>
    <w:p w14:paraId="1B735121" w14:textId="77777777" w:rsidR="00A52CB8" w:rsidRPr="00A52CB8" w:rsidRDefault="00A52CB8" w:rsidP="00A52CB8">
      <w:pPr>
        <w:spacing w:after="0" w:line="240" w:lineRule="auto"/>
        <w:rPr>
          <w:u w:val="single"/>
          <w:lang w:val="en-GB"/>
        </w:rPr>
      </w:pPr>
      <w:r w:rsidRPr="00A52CB8">
        <w:rPr>
          <w:u w:val="single"/>
          <w:lang w:val="en-GB"/>
        </w:rPr>
        <w:t xml:space="preserve">1) Proposals for section </w:t>
      </w:r>
      <w:r w:rsidR="00184264">
        <w:rPr>
          <w:u w:val="single"/>
          <w:lang w:val="en-GB"/>
        </w:rPr>
        <w:t>2</w:t>
      </w:r>
      <w:r w:rsidR="001F402B">
        <w:rPr>
          <w:u w:val="single"/>
          <w:lang w:val="en-GB"/>
        </w:rPr>
        <w:t>.</w:t>
      </w:r>
      <w:r w:rsidR="00017771">
        <w:rPr>
          <w:u w:val="single"/>
          <w:lang w:val="en-GB"/>
        </w:rPr>
        <w:t xml:space="preserve"> Definitions</w:t>
      </w:r>
      <w:r w:rsidR="00F04AA5">
        <w:rPr>
          <w:u w:val="single"/>
          <w:lang w:val="en-GB"/>
        </w:rPr>
        <w:t xml:space="preserve"> </w:t>
      </w:r>
      <w:r w:rsidR="00006CB8">
        <w:rPr>
          <w:u w:val="single"/>
          <w:lang w:val="en-GB"/>
        </w:rPr>
        <w:t>[further review required]</w:t>
      </w:r>
    </w:p>
    <w:p w14:paraId="31FC129D" w14:textId="77777777" w:rsidR="00923625" w:rsidRDefault="00CC4630" w:rsidP="00A52CB8">
      <w:pPr>
        <w:spacing w:after="0" w:line="240" w:lineRule="auto"/>
        <w:rPr>
          <w:lang w:val="en-GB"/>
        </w:rPr>
      </w:pPr>
      <w:r>
        <w:rPr>
          <w:lang w:val="en-GB"/>
        </w:rPr>
        <w:t>2.10</w:t>
      </w:r>
      <w:r>
        <w:rPr>
          <w:lang w:val="en-GB"/>
        </w:rPr>
        <w:br/>
      </w:r>
      <w:r w:rsidRPr="00CC4630">
        <w:rPr>
          <w:lang w:val="en-GB"/>
        </w:rPr>
        <w:t xml:space="preserve">“Event” means a </w:t>
      </w:r>
      <w:r w:rsidR="008D10CD">
        <w:rPr>
          <w:lang w:val="en-GB"/>
        </w:rPr>
        <w:t>[</w:t>
      </w:r>
      <w:r w:rsidRPr="00CC4630">
        <w:rPr>
          <w:lang w:val="en-GB"/>
        </w:rPr>
        <w:t>crash or other</w:t>
      </w:r>
      <w:r w:rsidR="008D10CD">
        <w:rPr>
          <w:lang w:val="en-GB"/>
        </w:rPr>
        <w:t>]</w:t>
      </w:r>
      <w:r w:rsidRPr="00CC4630">
        <w:rPr>
          <w:lang w:val="en-GB"/>
        </w:rPr>
        <w:t xml:space="preserve"> physical occurrence that causes </w:t>
      </w:r>
      <w:r w:rsidR="00A52CB8">
        <w:rPr>
          <w:lang w:val="en-GB"/>
        </w:rPr>
        <w:t xml:space="preserve">a </w:t>
      </w:r>
      <w:r w:rsidRPr="00CC4630">
        <w:rPr>
          <w:lang w:val="en-GB"/>
        </w:rPr>
        <w:t>trigger threshold to be met or exceeded</w:t>
      </w:r>
      <w:r>
        <w:rPr>
          <w:lang w:val="en-GB"/>
        </w:rPr>
        <w:t>.</w:t>
      </w:r>
    </w:p>
    <w:p w14:paraId="2E62F0A5" w14:textId="77777777" w:rsidR="00A11118" w:rsidRDefault="00A11118" w:rsidP="00A52CB8">
      <w:pPr>
        <w:spacing w:after="0" w:line="240" w:lineRule="auto"/>
        <w:rPr>
          <w:lang w:val="en-GB"/>
        </w:rPr>
      </w:pPr>
    </w:p>
    <w:p w14:paraId="24B6BB17" w14:textId="77777777" w:rsidR="00F23389" w:rsidRDefault="00F23389" w:rsidP="00A52CB8">
      <w:pPr>
        <w:spacing w:after="0" w:line="240" w:lineRule="auto"/>
        <w:rPr>
          <w:lang w:val="en-GB"/>
        </w:rPr>
      </w:pPr>
    </w:p>
    <w:p w14:paraId="11343055" w14:textId="77777777" w:rsidR="00F23389" w:rsidRDefault="00F23389" w:rsidP="00A52CB8">
      <w:pPr>
        <w:spacing w:after="0" w:line="240" w:lineRule="auto"/>
        <w:rPr>
          <w:lang w:val="en-GB"/>
        </w:rPr>
      </w:pPr>
      <w:r>
        <w:rPr>
          <w:lang w:val="en-GB"/>
        </w:rPr>
        <w:t xml:space="preserve">2.x </w:t>
      </w:r>
    </w:p>
    <w:p w14:paraId="1A2EF197" w14:textId="77777777" w:rsidR="00F23389" w:rsidRDefault="001F402B" w:rsidP="00A52CB8">
      <w:pPr>
        <w:spacing w:after="0" w:line="240" w:lineRule="auto"/>
        <w:rPr>
          <w:lang w:val="en-GB"/>
        </w:rPr>
      </w:pPr>
      <w:r>
        <w:rPr>
          <w:lang w:val="en-GB"/>
        </w:rPr>
        <w:t>“</w:t>
      </w:r>
      <w:r w:rsidR="008D10CD">
        <w:rPr>
          <w:lang w:val="en-GB"/>
        </w:rPr>
        <w:t>Memory</w:t>
      </w:r>
      <w:r w:rsidR="001F4269" w:rsidRPr="001F4269">
        <w:rPr>
          <w:lang w:val="en-GB"/>
        </w:rPr>
        <w:t xml:space="preserve"> locking</w:t>
      </w:r>
      <w:r w:rsidR="001F4269">
        <w:rPr>
          <w:lang w:val="en-GB"/>
        </w:rPr>
        <w:t>”</w:t>
      </w:r>
      <w:r w:rsidR="001F4269" w:rsidRPr="001F4269">
        <w:rPr>
          <w:lang w:val="en-GB"/>
        </w:rPr>
        <w:t xml:space="preserve"> means that event data recorded in the EDR, corresponding to a specific event will be prevented from overwriting. Data locking occurs when a trigger threshold is met or exceeded as specified in the section </w:t>
      </w:r>
      <w:r w:rsidR="001F4269" w:rsidRPr="00AB4EF4">
        <w:rPr>
          <w:lang w:val="en-GB"/>
        </w:rPr>
        <w:t>3.x</w:t>
      </w:r>
      <w:r w:rsidR="00AB4EF4" w:rsidRPr="00AB4EF4">
        <w:rPr>
          <w:lang w:val="en-GB"/>
        </w:rPr>
        <w:t xml:space="preserve"> Trigger conditions</w:t>
      </w:r>
      <w:r w:rsidR="00AB4EF4">
        <w:rPr>
          <w:lang w:val="en-GB"/>
        </w:rPr>
        <w:t>.</w:t>
      </w:r>
    </w:p>
    <w:p w14:paraId="15F6F6FD" w14:textId="77777777" w:rsidR="00880FE4" w:rsidRDefault="00880FE4" w:rsidP="00A52CB8">
      <w:pPr>
        <w:spacing w:after="0" w:line="240" w:lineRule="auto"/>
        <w:rPr>
          <w:lang w:val="en-GB"/>
        </w:rPr>
      </w:pPr>
    </w:p>
    <w:p w14:paraId="3E6E062D" w14:textId="77777777" w:rsidR="00880FE4" w:rsidRDefault="00880FE4" w:rsidP="00A52CB8">
      <w:pPr>
        <w:spacing w:after="0" w:line="240" w:lineRule="auto"/>
        <w:rPr>
          <w:lang w:val="en-GB"/>
        </w:rPr>
      </w:pPr>
    </w:p>
    <w:p w14:paraId="1DEFC404" w14:textId="77777777" w:rsidR="00205EB6" w:rsidRDefault="00205EB6" w:rsidP="00205EB6">
      <w:pPr>
        <w:spacing w:after="0" w:line="240" w:lineRule="auto"/>
        <w:rPr>
          <w:lang w:val="en-GB"/>
        </w:rPr>
      </w:pPr>
      <w:r>
        <w:rPr>
          <w:lang w:val="en-GB"/>
        </w:rPr>
        <w:t>2.x</w:t>
      </w:r>
    </w:p>
    <w:p w14:paraId="123F94DD" w14:textId="77777777" w:rsidR="00205EB6" w:rsidRPr="00DE2CEE" w:rsidRDefault="00205EB6" w:rsidP="00205EB6">
      <w:pPr>
        <w:spacing w:after="0" w:line="240" w:lineRule="auto"/>
        <w:rPr>
          <w:lang w:val="en-GB"/>
        </w:rPr>
      </w:pPr>
      <w:r>
        <w:rPr>
          <w:lang w:val="en-GB"/>
        </w:rPr>
        <w:t>“</w:t>
      </w:r>
      <w:r w:rsidRPr="00DE2CEE">
        <w:rPr>
          <w:lang w:val="en-GB"/>
        </w:rPr>
        <w:t>Time zero</w:t>
      </w:r>
      <w:r>
        <w:rPr>
          <w:lang w:val="en-GB"/>
        </w:rPr>
        <w:t>”</w:t>
      </w:r>
      <w:r w:rsidRPr="00DE2CEE">
        <w:rPr>
          <w:lang w:val="en-GB"/>
        </w:rPr>
        <w:t xml:space="preserve"> means whichever of the following occurs first:</w:t>
      </w:r>
    </w:p>
    <w:p w14:paraId="2C3E99BC" w14:textId="77777777" w:rsidR="00205EB6" w:rsidRPr="00DE2CEE" w:rsidRDefault="00205EB6" w:rsidP="00205EB6">
      <w:pPr>
        <w:spacing w:after="0" w:line="240" w:lineRule="auto"/>
        <w:ind w:left="708"/>
        <w:rPr>
          <w:lang w:val="en-GB"/>
        </w:rPr>
      </w:pPr>
      <w:r w:rsidRPr="00DE2CEE">
        <w:rPr>
          <w:lang w:val="en-GB"/>
        </w:rPr>
        <w:t>(1) For systems with “wake-up” air bag control systems, the time at which the occupant restraint control algorithm is activated; or</w:t>
      </w:r>
    </w:p>
    <w:p w14:paraId="789C84A7" w14:textId="77777777" w:rsidR="00205EB6" w:rsidRPr="00DE2CEE" w:rsidRDefault="00205EB6" w:rsidP="00205EB6">
      <w:pPr>
        <w:spacing w:after="0" w:line="240" w:lineRule="auto"/>
        <w:rPr>
          <w:lang w:val="en-GB"/>
        </w:rPr>
      </w:pPr>
    </w:p>
    <w:p w14:paraId="279A0630" w14:textId="77777777" w:rsidR="00205EB6" w:rsidRPr="00DE2CEE" w:rsidRDefault="00205EB6" w:rsidP="00205EB6">
      <w:pPr>
        <w:spacing w:after="0" w:line="240" w:lineRule="auto"/>
        <w:ind w:firstLine="708"/>
        <w:rPr>
          <w:lang w:val="en-GB"/>
        </w:rPr>
      </w:pPr>
      <w:r w:rsidRPr="00DE2CEE">
        <w:rPr>
          <w:lang w:val="en-GB"/>
        </w:rPr>
        <w:t>(2) For continuously running algorithms,</w:t>
      </w:r>
    </w:p>
    <w:p w14:paraId="5AEC1B4E" w14:textId="77777777" w:rsidR="00205EB6" w:rsidRPr="00DE2CEE" w:rsidRDefault="00205EB6" w:rsidP="00205EB6">
      <w:pPr>
        <w:spacing w:after="0" w:line="240" w:lineRule="auto"/>
        <w:ind w:left="1416"/>
        <w:rPr>
          <w:lang w:val="en-GB"/>
        </w:rPr>
      </w:pPr>
      <w:r w:rsidRPr="00DE2CEE">
        <w:rPr>
          <w:lang w:val="en-GB"/>
        </w:rPr>
        <w:t>(</w:t>
      </w:r>
      <w:proofErr w:type="spellStart"/>
      <w:r w:rsidRPr="00DE2CEE">
        <w:rPr>
          <w:lang w:val="en-GB"/>
        </w:rPr>
        <w:t>i</w:t>
      </w:r>
      <w:proofErr w:type="spellEnd"/>
      <w:r w:rsidRPr="00DE2CEE">
        <w:rPr>
          <w:lang w:val="en-GB"/>
        </w:rPr>
        <w:t>) The first point in the interval where a longitudinal cumulative delta-V of over 0.8 km/h (0.5 mph) is reached within a 20 ms time period; or</w:t>
      </w:r>
    </w:p>
    <w:p w14:paraId="2EE05E32" w14:textId="77777777" w:rsidR="00205EB6" w:rsidRPr="00DE2CEE" w:rsidRDefault="00205EB6" w:rsidP="00205EB6">
      <w:pPr>
        <w:spacing w:after="0" w:line="240" w:lineRule="auto"/>
        <w:rPr>
          <w:lang w:val="en-GB"/>
        </w:rPr>
      </w:pPr>
    </w:p>
    <w:p w14:paraId="708A7C5A" w14:textId="77777777" w:rsidR="00205EB6" w:rsidRPr="00DE2CEE" w:rsidRDefault="00205EB6" w:rsidP="00205EB6">
      <w:pPr>
        <w:spacing w:after="0" w:line="240" w:lineRule="auto"/>
        <w:ind w:left="1416"/>
        <w:rPr>
          <w:lang w:val="en-GB"/>
        </w:rPr>
      </w:pPr>
      <w:r w:rsidRPr="00DE2CEE">
        <w:rPr>
          <w:lang w:val="en-GB"/>
        </w:rPr>
        <w:t>(ii) For vehicles that record “delta-V, lateral,” the first point in the interval where a lateral cumulative delta-V of over 0.8 km/h (0.5 mph) is reached within a 5 ms time period; or</w:t>
      </w:r>
    </w:p>
    <w:p w14:paraId="0BD180E2" w14:textId="77777777" w:rsidR="00205EB6" w:rsidRPr="00DE2CEE" w:rsidRDefault="00205EB6" w:rsidP="00205EB6">
      <w:pPr>
        <w:spacing w:after="0" w:line="240" w:lineRule="auto"/>
        <w:rPr>
          <w:lang w:val="en-GB"/>
        </w:rPr>
      </w:pPr>
    </w:p>
    <w:p w14:paraId="7F4A1F10" w14:textId="77777777" w:rsidR="00205EB6" w:rsidRDefault="00205EB6" w:rsidP="00205EB6">
      <w:pPr>
        <w:spacing w:after="0" w:line="240" w:lineRule="auto"/>
        <w:ind w:firstLine="708"/>
        <w:rPr>
          <w:lang w:val="en-GB"/>
        </w:rPr>
      </w:pPr>
      <w:r w:rsidRPr="00DE2CEE">
        <w:rPr>
          <w:lang w:val="en-GB"/>
        </w:rPr>
        <w:t>(3) Deployment of a non-reversible deployable restraint.</w:t>
      </w:r>
    </w:p>
    <w:p w14:paraId="59969528" w14:textId="77777777" w:rsidR="00F23389" w:rsidRDefault="00F23389" w:rsidP="00A52CB8">
      <w:pPr>
        <w:spacing w:after="0" w:line="240" w:lineRule="auto"/>
        <w:rPr>
          <w:lang w:val="en-GB"/>
        </w:rPr>
      </w:pPr>
    </w:p>
    <w:p w14:paraId="00E5128D" w14:textId="77777777" w:rsidR="00D554D9" w:rsidRDefault="00D554D9" w:rsidP="00A52CB8">
      <w:pPr>
        <w:spacing w:after="0" w:line="240" w:lineRule="auto"/>
        <w:rPr>
          <w:lang w:val="en-GB"/>
        </w:rPr>
      </w:pPr>
    </w:p>
    <w:p w14:paraId="6F0557BA" w14:textId="77777777" w:rsidR="00CC4630" w:rsidRDefault="00CC4630" w:rsidP="00A52CB8">
      <w:pPr>
        <w:spacing w:after="0" w:line="240" w:lineRule="auto"/>
        <w:rPr>
          <w:lang w:val="en-GB"/>
        </w:rPr>
      </w:pPr>
      <w:r>
        <w:rPr>
          <w:lang w:val="en-GB"/>
        </w:rPr>
        <w:t>2.46</w:t>
      </w:r>
      <w:r>
        <w:rPr>
          <w:lang w:val="en-GB"/>
        </w:rPr>
        <w:br/>
      </w:r>
      <w:r w:rsidRPr="00CC4630">
        <w:rPr>
          <w:lang w:val="en-GB"/>
        </w:rPr>
        <w:t>“Trigger threshold”</w:t>
      </w:r>
      <w:r>
        <w:rPr>
          <w:lang w:val="en-GB"/>
        </w:rPr>
        <w:t xml:space="preserve"> is the threshold </w:t>
      </w:r>
      <w:r w:rsidRPr="00CC4630">
        <w:rPr>
          <w:lang w:val="en-GB"/>
        </w:rPr>
        <w:t xml:space="preserve">value </w:t>
      </w:r>
      <w:r>
        <w:rPr>
          <w:lang w:val="en-GB"/>
        </w:rPr>
        <w:t xml:space="preserve">of a specific </w:t>
      </w:r>
      <w:r w:rsidR="00E704F9">
        <w:rPr>
          <w:lang w:val="en-GB"/>
        </w:rPr>
        <w:t xml:space="preserve">trigger </w:t>
      </w:r>
      <w:r w:rsidR="00017771">
        <w:rPr>
          <w:lang w:val="en-GB"/>
        </w:rPr>
        <w:t>as defined in section 3.</w:t>
      </w:r>
      <w:r w:rsidR="00017771" w:rsidRPr="00AB4EF4">
        <w:rPr>
          <w:lang w:val="en-GB"/>
        </w:rPr>
        <w:t>x Trigger conditions</w:t>
      </w:r>
      <w:r w:rsidR="00A52CB8" w:rsidRPr="00AB4EF4">
        <w:rPr>
          <w:lang w:val="en-GB"/>
        </w:rPr>
        <w:t>.</w:t>
      </w:r>
    </w:p>
    <w:p w14:paraId="3B0376BA" w14:textId="77777777" w:rsidR="00CC4630" w:rsidRDefault="00CC4630" w:rsidP="00A52CB8">
      <w:pPr>
        <w:spacing w:after="0" w:line="240" w:lineRule="auto"/>
        <w:rPr>
          <w:lang w:val="en-GB"/>
        </w:rPr>
      </w:pPr>
    </w:p>
    <w:p w14:paraId="0EEEA234" w14:textId="77777777" w:rsidR="00205EB6" w:rsidRDefault="00205EB6" w:rsidP="00205EB6">
      <w:pPr>
        <w:spacing w:after="0" w:line="240" w:lineRule="auto"/>
        <w:rPr>
          <w:lang w:val="en-GB"/>
        </w:rPr>
      </w:pPr>
      <w:r>
        <w:rPr>
          <w:lang w:val="en-GB"/>
        </w:rPr>
        <w:t>2.x</w:t>
      </w:r>
    </w:p>
    <w:p w14:paraId="73D15631" w14:textId="77777777" w:rsidR="00205EB6" w:rsidRPr="00205EB6" w:rsidRDefault="00205EB6" w:rsidP="00205EB6">
      <w:pPr>
        <w:spacing w:after="0" w:line="240" w:lineRule="auto"/>
        <w:rPr>
          <w:lang w:val="en-GB"/>
        </w:rPr>
      </w:pPr>
      <w:r w:rsidRPr="00205EB6">
        <w:rPr>
          <w:rFonts w:cs="Calibri"/>
          <w:color w:val="000000"/>
          <w:lang w:val="en-GB"/>
        </w:rPr>
        <w:t xml:space="preserve">A </w:t>
      </w:r>
      <w:r>
        <w:rPr>
          <w:rFonts w:cs="Calibri"/>
          <w:color w:val="000000"/>
          <w:lang w:val="en-GB"/>
        </w:rPr>
        <w:t>“</w:t>
      </w:r>
      <w:r w:rsidRPr="00205EB6">
        <w:rPr>
          <w:rFonts w:cs="Calibri"/>
          <w:color w:val="000000"/>
          <w:lang w:val="en-GB"/>
        </w:rPr>
        <w:t>secondary safety protection system</w:t>
      </w:r>
      <w:r>
        <w:rPr>
          <w:rFonts w:cs="Calibri"/>
          <w:color w:val="000000"/>
          <w:lang w:val="en-GB"/>
        </w:rPr>
        <w:t>”</w:t>
      </w:r>
      <w:r w:rsidRPr="00205EB6">
        <w:rPr>
          <w:rFonts w:cs="Calibri"/>
          <w:color w:val="000000"/>
          <w:lang w:val="en-GB"/>
        </w:rPr>
        <w:t xml:space="preserve"> is one that helps to mitigate the consequences of a collision, such as an airbag or a pop-up bonnet.</w:t>
      </w:r>
    </w:p>
    <w:p w14:paraId="40E48392" w14:textId="77777777" w:rsidR="00205EB6" w:rsidRDefault="00205EB6" w:rsidP="00A52CB8">
      <w:pPr>
        <w:spacing w:after="0" w:line="240" w:lineRule="auto"/>
        <w:rPr>
          <w:lang w:val="en-GB"/>
        </w:rPr>
      </w:pPr>
    </w:p>
    <w:p w14:paraId="199855ED" w14:textId="77777777" w:rsidR="00723FE1" w:rsidRDefault="00723FE1" w:rsidP="00A52CB8">
      <w:pPr>
        <w:spacing w:after="0" w:line="240" w:lineRule="auto"/>
        <w:rPr>
          <w:lang w:val="en-GB"/>
        </w:rPr>
      </w:pPr>
    </w:p>
    <w:p w14:paraId="04252F6E" w14:textId="77777777" w:rsidR="00723FE1" w:rsidRDefault="00723FE1" w:rsidP="00A52CB8">
      <w:pPr>
        <w:spacing w:after="0" w:line="240" w:lineRule="auto"/>
        <w:rPr>
          <w:lang w:val="en-GB"/>
        </w:rPr>
      </w:pPr>
    </w:p>
    <w:p w14:paraId="219949A2" w14:textId="77777777" w:rsidR="00744E8C" w:rsidRDefault="00744E8C" w:rsidP="00A52CB8">
      <w:pPr>
        <w:spacing w:after="0" w:line="240" w:lineRule="auto"/>
        <w:rPr>
          <w:lang w:val="en-GB"/>
        </w:rPr>
      </w:pPr>
    </w:p>
    <w:p w14:paraId="10AA87F3" w14:textId="77777777" w:rsidR="007F5C55" w:rsidRDefault="00017771" w:rsidP="00A52CB8">
      <w:pPr>
        <w:spacing w:after="0" w:line="240" w:lineRule="auto"/>
        <w:rPr>
          <w:u w:val="single"/>
          <w:lang w:val="en-GB"/>
        </w:rPr>
      </w:pPr>
      <w:r>
        <w:rPr>
          <w:u w:val="single"/>
          <w:lang w:val="en-GB"/>
        </w:rPr>
        <w:lastRenderedPageBreak/>
        <w:t>2</w:t>
      </w:r>
      <w:r w:rsidR="00A52CB8" w:rsidRPr="00A52CB8">
        <w:rPr>
          <w:u w:val="single"/>
          <w:lang w:val="en-GB"/>
        </w:rPr>
        <w:t xml:space="preserve">) </w:t>
      </w:r>
      <w:r w:rsidR="001F402B">
        <w:rPr>
          <w:u w:val="single"/>
          <w:lang w:val="en-GB"/>
        </w:rPr>
        <w:t>Proposal for</w:t>
      </w:r>
      <w:r w:rsidR="00A52CB8" w:rsidRPr="00A52CB8">
        <w:rPr>
          <w:u w:val="single"/>
          <w:lang w:val="en-GB"/>
        </w:rPr>
        <w:t xml:space="preserve"> section </w:t>
      </w:r>
      <w:r>
        <w:rPr>
          <w:u w:val="single"/>
          <w:lang w:val="en-GB"/>
        </w:rPr>
        <w:t>3.x T</w:t>
      </w:r>
      <w:r w:rsidR="00A52CB8" w:rsidRPr="00A52CB8">
        <w:rPr>
          <w:u w:val="single"/>
          <w:lang w:val="en-GB"/>
        </w:rPr>
        <w:t>rigger</w:t>
      </w:r>
      <w:r w:rsidR="00AB4EF4">
        <w:rPr>
          <w:u w:val="single"/>
          <w:lang w:val="en-GB"/>
        </w:rPr>
        <w:t xml:space="preserve"> conditions</w:t>
      </w:r>
    </w:p>
    <w:p w14:paraId="792E1C50" w14:textId="77777777" w:rsidR="007F5C55" w:rsidRDefault="007F5C55" w:rsidP="00A52CB8">
      <w:pPr>
        <w:spacing w:after="0" w:line="240" w:lineRule="auto"/>
        <w:rPr>
          <w:u w:val="single"/>
          <w:lang w:val="en-GB"/>
        </w:rPr>
      </w:pPr>
    </w:p>
    <w:p w14:paraId="79011B40" w14:textId="77777777" w:rsidR="00A52CB8" w:rsidRDefault="007F5C55" w:rsidP="00A52CB8">
      <w:pPr>
        <w:spacing w:after="0" w:line="240" w:lineRule="auto"/>
        <w:rPr>
          <w:i/>
          <w:lang w:val="en-GB"/>
        </w:rPr>
      </w:pPr>
      <w:r w:rsidRPr="007F5C55">
        <w:rPr>
          <w:i/>
          <w:lang w:val="en-GB"/>
        </w:rPr>
        <w:t xml:space="preserve">Remark: </w:t>
      </w:r>
      <w:r>
        <w:rPr>
          <w:i/>
          <w:lang w:val="en-GB"/>
        </w:rPr>
        <w:t xml:space="preserve">The following section </w:t>
      </w:r>
      <w:r w:rsidRPr="007F5C55">
        <w:rPr>
          <w:i/>
          <w:lang w:val="en-GB"/>
        </w:rPr>
        <w:t xml:space="preserve">is </w:t>
      </w:r>
      <w:r>
        <w:rPr>
          <w:i/>
          <w:lang w:val="en-GB"/>
        </w:rPr>
        <w:t>drafted to be included in the</w:t>
      </w:r>
      <w:r w:rsidRPr="007F5C55">
        <w:rPr>
          <w:i/>
          <w:lang w:val="en-GB"/>
        </w:rPr>
        <w:t xml:space="preserve"> 1</w:t>
      </w:r>
      <w:r w:rsidRPr="007F5C55">
        <w:rPr>
          <w:i/>
          <w:vertAlign w:val="superscript"/>
          <w:lang w:val="en-GB"/>
        </w:rPr>
        <w:t>st</w:t>
      </w:r>
      <w:r w:rsidRPr="007F5C55">
        <w:rPr>
          <w:i/>
          <w:lang w:val="en-GB"/>
        </w:rPr>
        <w:t xml:space="preserve"> stage</w:t>
      </w:r>
      <w:r>
        <w:rPr>
          <w:i/>
          <w:lang w:val="en-GB"/>
        </w:rPr>
        <w:t xml:space="preserve"> EDR regulation related to vehicles of categories M1 </w:t>
      </w:r>
      <w:r w:rsidR="00B402B9">
        <w:rPr>
          <w:i/>
          <w:lang w:val="en-GB"/>
        </w:rPr>
        <w:t>and</w:t>
      </w:r>
      <w:r>
        <w:rPr>
          <w:i/>
          <w:lang w:val="en-GB"/>
        </w:rPr>
        <w:t xml:space="preserve"> N1. In </w:t>
      </w:r>
      <w:r w:rsidR="006B02C2">
        <w:rPr>
          <w:i/>
          <w:lang w:val="en-GB"/>
        </w:rPr>
        <w:t>comprehensible</w:t>
      </w:r>
      <w:r>
        <w:rPr>
          <w:i/>
          <w:lang w:val="en-GB"/>
        </w:rPr>
        <w:t xml:space="preserve"> </w:t>
      </w:r>
      <w:r w:rsidR="006B02C2">
        <w:rPr>
          <w:i/>
          <w:lang w:val="en-GB"/>
        </w:rPr>
        <w:t xml:space="preserve">and credible </w:t>
      </w:r>
      <w:r>
        <w:rPr>
          <w:i/>
          <w:lang w:val="en-GB"/>
        </w:rPr>
        <w:t xml:space="preserve">cases the mandatory </w:t>
      </w:r>
      <w:r w:rsidR="00B402B9">
        <w:rPr>
          <w:i/>
          <w:lang w:val="en-GB"/>
        </w:rPr>
        <w:t>entry into force</w:t>
      </w:r>
      <w:r>
        <w:rPr>
          <w:i/>
          <w:lang w:val="en-GB"/>
        </w:rPr>
        <w:t xml:space="preserve"> </w:t>
      </w:r>
      <w:r w:rsidR="006B02C2">
        <w:rPr>
          <w:i/>
          <w:lang w:val="en-GB"/>
        </w:rPr>
        <w:t>of a certain trigger could be later than in the year 2022 (introduction of transitional periods).</w:t>
      </w:r>
    </w:p>
    <w:p w14:paraId="3A7F5F8F" w14:textId="77777777" w:rsidR="0049454B" w:rsidRPr="0049454B" w:rsidRDefault="0049454B" w:rsidP="00A52CB8">
      <w:pPr>
        <w:spacing w:after="0" w:line="240" w:lineRule="auto"/>
        <w:rPr>
          <w:lang w:val="en-GB"/>
        </w:rPr>
      </w:pPr>
    </w:p>
    <w:p w14:paraId="4381CDC9" w14:textId="77777777" w:rsidR="008031D3" w:rsidRDefault="008031D3" w:rsidP="00A52CB8">
      <w:pPr>
        <w:spacing w:after="0" w:line="240" w:lineRule="auto"/>
        <w:rPr>
          <w:lang w:val="en-GB"/>
        </w:rPr>
      </w:pPr>
      <w:r>
        <w:rPr>
          <w:lang w:val="en-GB"/>
        </w:rPr>
        <w:t>An event shall b</w:t>
      </w:r>
      <w:r w:rsidR="00E704F9">
        <w:rPr>
          <w:lang w:val="en-GB"/>
        </w:rPr>
        <w:t>e</w:t>
      </w:r>
      <w:r>
        <w:rPr>
          <w:lang w:val="en-GB"/>
        </w:rPr>
        <w:t xml:space="preserve"> recorded by the EDR if one of the following threshold values for the respective trig</w:t>
      </w:r>
      <w:r w:rsidR="00C04734">
        <w:rPr>
          <w:lang w:val="en-GB"/>
        </w:rPr>
        <w:t>g</w:t>
      </w:r>
      <w:r w:rsidR="002F5518">
        <w:rPr>
          <w:lang w:val="en-GB"/>
        </w:rPr>
        <w:t xml:space="preserve">er </w:t>
      </w:r>
      <w:r>
        <w:rPr>
          <w:lang w:val="en-GB"/>
        </w:rPr>
        <w:t>is met or exceeded:</w:t>
      </w:r>
    </w:p>
    <w:p w14:paraId="65C073E1" w14:textId="77777777" w:rsidR="00B402B9" w:rsidRDefault="00B402B9" w:rsidP="00A52CB8">
      <w:pPr>
        <w:spacing w:after="0" w:line="240" w:lineRule="auto"/>
        <w:rPr>
          <w:lang w:val="en-GB"/>
        </w:rPr>
      </w:pPr>
    </w:p>
    <w:tbl>
      <w:tblPr>
        <w:tblStyle w:val="TableGrid"/>
        <w:tblW w:w="5000" w:type="pct"/>
        <w:tblLayout w:type="fixed"/>
        <w:tblLook w:val="04A0" w:firstRow="1" w:lastRow="0" w:firstColumn="1" w:lastColumn="0" w:noHBand="0" w:noVBand="1"/>
      </w:tblPr>
      <w:tblGrid>
        <w:gridCol w:w="2181"/>
        <w:gridCol w:w="3456"/>
        <w:gridCol w:w="692"/>
        <w:gridCol w:w="696"/>
        <w:gridCol w:w="2037"/>
      </w:tblGrid>
      <w:tr w:rsidR="001F4269" w:rsidRPr="00006CB8" w14:paraId="4673FC26" w14:textId="77777777" w:rsidTr="001F402B">
        <w:tc>
          <w:tcPr>
            <w:tcW w:w="1203" w:type="pct"/>
          </w:tcPr>
          <w:p w14:paraId="232A731B" w14:textId="77777777" w:rsidR="001F4269" w:rsidRDefault="001F4269" w:rsidP="004579DB">
            <w:pPr>
              <w:spacing w:after="0" w:line="240" w:lineRule="auto"/>
              <w:rPr>
                <w:lang w:val="en-GB"/>
              </w:rPr>
            </w:pPr>
            <w:r>
              <w:rPr>
                <w:lang w:val="en-GB"/>
              </w:rPr>
              <w:t xml:space="preserve">Trigger </w:t>
            </w:r>
          </w:p>
        </w:tc>
        <w:tc>
          <w:tcPr>
            <w:tcW w:w="1907" w:type="pct"/>
          </w:tcPr>
          <w:p w14:paraId="2E8E89A8" w14:textId="77777777" w:rsidR="001F4269" w:rsidRDefault="001F4269" w:rsidP="00085E91">
            <w:pPr>
              <w:spacing w:after="0" w:line="240" w:lineRule="auto"/>
              <w:rPr>
                <w:lang w:val="en-GB"/>
              </w:rPr>
            </w:pPr>
            <w:r>
              <w:rPr>
                <w:lang w:val="en-GB"/>
              </w:rPr>
              <w:t>Trigger threshold</w:t>
            </w:r>
          </w:p>
        </w:tc>
        <w:tc>
          <w:tcPr>
            <w:tcW w:w="766" w:type="pct"/>
            <w:gridSpan w:val="2"/>
          </w:tcPr>
          <w:p w14:paraId="2D43CA60" w14:textId="77777777" w:rsidR="001F4269" w:rsidRDefault="008D10CD" w:rsidP="00017771">
            <w:pPr>
              <w:spacing w:after="0" w:line="240" w:lineRule="auto"/>
              <w:rPr>
                <w:lang w:val="en-GB"/>
              </w:rPr>
            </w:pPr>
            <w:r>
              <w:rPr>
                <w:lang w:val="en-GB"/>
              </w:rPr>
              <w:t>Memory</w:t>
            </w:r>
            <w:r w:rsidR="001F4269">
              <w:rPr>
                <w:lang w:val="en-GB"/>
              </w:rPr>
              <w:t xml:space="preserve"> locking </w:t>
            </w:r>
          </w:p>
        </w:tc>
        <w:tc>
          <w:tcPr>
            <w:tcW w:w="1124" w:type="pct"/>
          </w:tcPr>
          <w:p w14:paraId="1CB77E46" w14:textId="77777777" w:rsidR="001F4269" w:rsidRPr="00017771" w:rsidRDefault="001F4269" w:rsidP="00017771">
            <w:pPr>
              <w:spacing w:after="0" w:line="240" w:lineRule="auto"/>
              <w:rPr>
                <w:i/>
                <w:color w:val="595959" w:themeColor="text1" w:themeTint="A6"/>
                <w:lang w:val="en-GB"/>
              </w:rPr>
            </w:pPr>
            <w:r w:rsidRPr="004579DB">
              <w:rPr>
                <w:i/>
                <w:color w:val="595959" w:themeColor="text1" w:themeTint="A6"/>
                <w:lang w:val="en-GB"/>
              </w:rPr>
              <w:t>Remark:</w:t>
            </w:r>
            <w:r>
              <w:rPr>
                <w:i/>
                <w:color w:val="595959" w:themeColor="text1" w:themeTint="A6"/>
                <w:lang w:val="en-GB"/>
              </w:rPr>
              <w:t xml:space="preserve"> </w:t>
            </w:r>
            <w:r w:rsidRPr="00017771">
              <w:rPr>
                <w:i/>
                <w:color w:val="595959" w:themeColor="text1" w:themeTint="A6"/>
                <w:lang w:val="en-GB"/>
              </w:rPr>
              <w:t xml:space="preserve">Source (for </w:t>
            </w:r>
            <w:r>
              <w:rPr>
                <w:i/>
                <w:color w:val="595959" w:themeColor="text1" w:themeTint="A6"/>
                <w:lang w:val="en-GB"/>
              </w:rPr>
              <w:t xml:space="preserve">IWG </w:t>
            </w:r>
            <w:r w:rsidRPr="00017771">
              <w:rPr>
                <w:i/>
                <w:color w:val="595959" w:themeColor="text1" w:themeTint="A6"/>
                <w:lang w:val="en-GB"/>
              </w:rPr>
              <w:t>info</w:t>
            </w:r>
            <w:r>
              <w:rPr>
                <w:i/>
                <w:color w:val="595959" w:themeColor="text1" w:themeTint="A6"/>
                <w:lang w:val="en-GB"/>
              </w:rPr>
              <w:t>rmation</w:t>
            </w:r>
            <w:r w:rsidRPr="00017771">
              <w:rPr>
                <w:i/>
                <w:color w:val="595959" w:themeColor="text1" w:themeTint="A6"/>
                <w:lang w:val="en-GB"/>
              </w:rPr>
              <w:t>)</w:t>
            </w:r>
          </w:p>
        </w:tc>
      </w:tr>
      <w:tr w:rsidR="00D554D9" w14:paraId="0CEE4F0F" w14:textId="77777777" w:rsidTr="001F402B">
        <w:tc>
          <w:tcPr>
            <w:tcW w:w="1203" w:type="pct"/>
          </w:tcPr>
          <w:p w14:paraId="6A9D2AE6" w14:textId="77777777" w:rsidR="001F4269" w:rsidRDefault="001F4269" w:rsidP="00A52CB8">
            <w:pPr>
              <w:spacing w:after="0" w:line="240" w:lineRule="auto"/>
              <w:rPr>
                <w:lang w:val="en-GB"/>
              </w:rPr>
            </w:pPr>
            <w:r>
              <w:rPr>
                <w:lang w:val="en-GB"/>
              </w:rPr>
              <w:t xml:space="preserve">Change in </w:t>
            </w:r>
            <w:r w:rsidRPr="001F4269">
              <w:rPr>
                <w:u w:val="single"/>
                <w:lang w:val="en-GB"/>
              </w:rPr>
              <w:t xml:space="preserve">longitudinal </w:t>
            </w:r>
            <w:r w:rsidRPr="00CC4630">
              <w:rPr>
                <w:lang w:val="en-GB"/>
              </w:rPr>
              <w:t>vehicle velocity</w:t>
            </w:r>
          </w:p>
        </w:tc>
        <w:tc>
          <w:tcPr>
            <w:tcW w:w="1907" w:type="pct"/>
          </w:tcPr>
          <w:p w14:paraId="2A83A561" w14:textId="77777777" w:rsidR="001F4269" w:rsidRDefault="001F4269" w:rsidP="00DE2CEE">
            <w:pPr>
              <w:spacing w:after="0" w:line="240" w:lineRule="auto"/>
              <w:rPr>
                <w:lang w:val="en-GB"/>
              </w:rPr>
            </w:pPr>
            <w:r>
              <w:rPr>
                <w:lang w:val="en-GB"/>
              </w:rPr>
              <w:t>More than 8 km/h within a 150 ms interval</w:t>
            </w:r>
          </w:p>
        </w:tc>
        <w:tc>
          <w:tcPr>
            <w:tcW w:w="382" w:type="pct"/>
          </w:tcPr>
          <w:p w14:paraId="176C3C54" w14:textId="77777777" w:rsidR="001F4269" w:rsidRDefault="001F4269" w:rsidP="001F402B">
            <w:pPr>
              <w:spacing w:after="0" w:line="240" w:lineRule="auto"/>
              <w:jc w:val="center"/>
              <w:rPr>
                <w:lang w:val="en-GB"/>
              </w:rPr>
            </w:pPr>
          </w:p>
        </w:tc>
        <w:tc>
          <w:tcPr>
            <w:tcW w:w="384" w:type="pct"/>
          </w:tcPr>
          <w:p w14:paraId="2E531DEF" w14:textId="77777777" w:rsidR="001F4269" w:rsidRDefault="00F21DB5" w:rsidP="001F402B">
            <w:pPr>
              <w:spacing w:after="0" w:line="240" w:lineRule="auto"/>
              <w:jc w:val="center"/>
              <w:rPr>
                <w:lang w:val="en-GB"/>
              </w:rPr>
            </w:pPr>
            <w:r>
              <w:rPr>
                <w:lang w:val="en-GB"/>
              </w:rPr>
              <w:t>NO</w:t>
            </w:r>
          </w:p>
          <w:p w14:paraId="45B0353D" w14:textId="77777777" w:rsidR="00F21DB5" w:rsidRDefault="00F21DB5" w:rsidP="001F402B">
            <w:pPr>
              <w:spacing w:after="0" w:line="240" w:lineRule="auto"/>
              <w:jc w:val="center"/>
              <w:rPr>
                <w:lang w:val="en-GB"/>
              </w:rPr>
            </w:pPr>
          </w:p>
        </w:tc>
        <w:tc>
          <w:tcPr>
            <w:tcW w:w="1124" w:type="pct"/>
          </w:tcPr>
          <w:p w14:paraId="13F72FB8" w14:textId="77777777" w:rsidR="001F4269" w:rsidRPr="00017771" w:rsidRDefault="001F402B" w:rsidP="00394755">
            <w:pPr>
              <w:spacing w:after="0" w:line="240" w:lineRule="auto"/>
              <w:rPr>
                <w:color w:val="595959" w:themeColor="text1" w:themeTint="A6"/>
                <w:lang w:val="en-GB"/>
              </w:rPr>
            </w:pPr>
            <w:r>
              <w:rPr>
                <w:color w:val="595959" w:themeColor="text1" w:themeTint="A6"/>
                <w:lang w:val="en-GB"/>
              </w:rPr>
              <w:t>NHTSA 49 CFR Part </w:t>
            </w:r>
            <w:r w:rsidR="001F4269" w:rsidRPr="00017771">
              <w:rPr>
                <w:color w:val="595959" w:themeColor="text1" w:themeTint="A6"/>
                <w:lang w:val="en-GB"/>
              </w:rPr>
              <w:t>563</w:t>
            </w:r>
          </w:p>
        </w:tc>
      </w:tr>
      <w:tr w:rsidR="00D554D9" w14:paraId="73371872" w14:textId="77777777" w:rsidTr="001F402B">
        <w:tc>
          <w:tcPr>
            <w:tcW w:w="1203" w:type="pct"/>
          </w:tcPr>
          <w:p w14:paraId="2D5BA22E" w14:textId="77777777" w:rsidR="001F4269" w:rsidRDefault="001F4269" w:rsidP="00A52CB8">
            <w:pPr>
              <w:spacing w:after="0" w:line="240" w:lineRule="auto"/>
              <w:rPr>
                <w:lang w:val="en-GB"/>
              </w:rPr>
            </w:pPr>
            <w:r>
              <w:rPr>
                <w:lang w:val="en-GB"/>
              </w:rPr>
              <w:t xml:space="preserve">Change in </w:t>
            </w:r>
            <w:r w:rsidRPr="001F4269">
              <w:rPr>
                <w:u w:val="single"/>
                <w:lang w:val="en-GB"/>
              </w:rPr>
              <w:t xml:space="preserve">lateral </w:t>
            </w:r>
            <w:r>
              <w:rPr>
                <w:lang w:val="en-GB"/>
              </w:rPr>
              <w:t>vehicle velocity</w:t>
            </w:r>
          </w:p>
        </w:tc>
        <w:tc>
          <w:tcPr>
            <w:tcW w:w="1907" w:type="pct"/>
          </w:tcPr>
          <w:p w14:paraId="2F698D3D" w14:textId="77777777" w:rsidR="001F4269" w:rsidRDefault="001F4269" w:rsidP="00DE2CEE">
            <w:pPr>
              <w:spacing w:after="0" w:line="240" w:lineRule="auto"/>
              <w:rPr>
                <w:lang w:val="en-GB"/>
              </w:rPr>
            </w:pPr>
            <w:r>
              <w:rPr>
                <w:lang w:val="en-GB"/>
              </w:rPr>
              <w:t>More than 8 km/h within a 150 ms interval</w:t>
            </w:r>
          </w:p>
        </w:tc>
        <w:tc>
          <w:tcPr>
            <w:tcW w:w="382" w:type="pct"/>
          </w:tcPr>
          <w:p w14:paraId="7F5C1E6B" w14:textId="77777777" w:rsidR="0033619D" w:rsidRDefault="0033619D" w:rsidP="001F402B">
            <w:pPr>
              <w:spacing w:after="0" w:line="240" w:lineRule="auto"/>
              <w:jc w:val="center"/>
              <w:rPr>
                <w:lang w:val="en-GB"/>
              </w:rPr>
            </w:pPr>
          </w:p>
        </w:tc>
        <w:tc>
          <w:tcPr>
            <w:tcW w:w="384" w:type="pct"/>
          </w:tcPr>
          <w:p w14:paraId="0C07F718" w14:textId="77777777" w:rsidR="001F4269" w:rsidRDefault="00F21DB5" w:rsidP="001F402B">
            <w:pPr>
              <w:spacing w:after="0" w:line="240" w:lineRule="auto"/>
              <w:jc w:val="center"/>
              <w:rPr>
                <w:lang w:val="en-GB"/>
              </w:rPr>
            </w:pPr>
            <w:r>
              <w:rPr>
                <w:lang w:val="en-GB"/>
              </w:rPr>
              <w:t>NO</w:t>
            </w:r>
          </w:p>
          <w:p w14:paraId="289F0FE3" w14:textId="77777777" w:rsidR="00F21DB5" w:rsidRDefault="00F21DB5" w:rsidP="001F402B">
            <w:pPr>
              <w:spacing w:after="0" w:line="240" w:lineRule="auto"/>
              <w:jc w:val="center"/>
              <w:rPr>
                <w:lang w:val="en-GB"/>
              </w:rPr>
            </w:pPr>
          </w:p>
        </w:tc>
        <w:tc>
          <w:tcPr>
            <w:tcW w:w="1124" w:type="pct"/>
          </w:tcPr>
          <w:p w14:paraId="79314BD5" w14:textId="77777777" w:rsidR="001F4269" w:rsidRPr="00017771" w:rsidRDefault="001F402B" w:rsidP="00394755">
            <w:pPr>
              <w:spacing w:after="0" w:line="240" w:lineRule="auto"/>
              <w:rPr>
                <w:color w:val="595959" w:themeColor="text1" w:themeTint="A6"/>
                <w:lang w:val="en-GB"/>
              </w:rPr>
            </w:pPr>
            <w:r>
              <w:rPr>
                <w:color w:val="595959" w:themeColor="text1" w:themeTint="A6"/>
                <w:lang w:val="en-GB"/>
              </w:rPr>
              <w:t>NHTSA 49 CFR Part </w:t>
            </w:r>
            <w:r w:rsidRPr="00017771">
              <w:rPr>
                <w:color w:val="595959" w:themeColor="text1" w:themeTint="A6"/>
                <w:lang w:val="en-GB"/>
              </w:rPr>
              <w:t>563</w:t>
            </w:r>
          </w:p>
        </w:tc>
      </w:tr>
      <w:tr w:rsidR="008D10CD" w14:paraId="0FA1B5B2" w14:textId="77777777" w:rsidTr="001F402B">
        <w:tc>
          <w:tcPr>
            <w:tcW w:w="1203" w:type="pct"/>
          </w:tcPr>
          <w:p w14:paraId="23B1C72D" w14:textId="77777777" w:rsidR="008D10CD" w:rsidRDefault="008D10CD" w:rsidP="008D10CD">
            <w:pPr>
              <w:spacing w:after="0" w:line="240" w:lineRule="auto"/>
              <w:rPr>
                <w:lang w:val="en-GB"/>
              </w:rPr>
            </w:pPr>
            <w:r>
              <w:rPr>
                <w:lang w:val="en-GB"/>
              </w:rPr>
              <w:t xml:space="preserve">Change in </w:t>
            </w:r>
            <w:r>
              <w:rPr>
                <w:u w:val="single"/>
                <w:lang w:val="en-GB"/>
              </w:rPr>
              <w:t xml:space="preserve">longitudinal </w:t>
            </w:r>
            <w:r>
              <w:rPr>
                <w:lang w:val="en-GB"/>
              </w:rPr>
              <w:t>vehicle velocity</w:t>
            </w:r>
          </w:p>
        </w:tc>
        <w:tc>
          <w:tcPr>
            <w:tcW w:w="1907" w:type="pct"/>
          </w:tcPr>
          <w:p w14:paraId="7632C344" w14:textId="77777777" w:rsidR="008D10CD" w:rsidRDefault="008D10CD" w:rsidP="008D10CD">
            <w:pPr>
              <w:spacing w:after="0" w:line="240" w:lineRule="auto"/>
              <w:rPr>
                <w:lang w:val="en-GB"/>
              </w:rPr>
            </w:pPr>
            <w:r>
              <w:rPr>
                <w:lang w:val="en-GB"/>
              </w:rPr>
              <w:t xml:space="preserve">More than </w:t>
            </w:r>
            <w:r w:rsidR="00723FE1">
              <w:rPr>
                <w:lang w:val="en-GB"/>
              </w:rPr>
              <w:t>[</w:t>
            </w:r>
            <w:r>
              <w:rPr>
                <w:lang w:val="en-GB"/>
              </w:rPr>
              <w:t>25</w:t>
            </w:r>
            <w:r w:rsidR="00723FE1">
              <w:rPr>
                <w:lang w:val="en-GB"/>
              </w:rPr>
              <w:t>]</w:t>
            </w:r>
            <w:r>
              <w:rPr>
                <w:lang w:val="en-GB"/>
              </w:rPr>
              <w:t xml:space="preserve"> km/h within a 150 ms interval</w:t>
            </w:r>
          </w:p>
        </w:tc>
        <w:tc>
          <w:tcPr>
            <w:tcW w:w="382" w:type="pct"/>
          </w:tcPr>
          <w:p w14:paraId="1479F135" w14:textId="77777777" w:rsidR="008D10CD" w:rsidRDefault="008D10CD" w:rsidP="001F402B">
            <w:pPr>
              <w:spacing w:after="0" w:line="240" w:lineRule="auto"/>
              <w:jc w:val="center"/>
              <w:rPr>
                <w:lang w:val="en-GB"/>
              </w:rPr>
            </w:pPr>
            <w:r>
              <w:rPr>
                <w:lang w:val="en-GB"/>
              </w:rPr>
              <w:t>YES</w:t>
            </w:r>
          </w:p>
        </w:tc>
        <w:tc>
          <w:tcPr>
            <w:tcW w:w="384" w:type="pct"/>
          </w:tcPr>
          <w:p w14:paraId="25272824" w14:textId="77777777" w:rsidR="008D10CD" w:rsidRDefault="008D10CD" w:rsidP="001F402B">
            <w:pPr>
              <w:spacing w:after="0" w:line="240" w:lineRule="auto"/>
              <w:jc w:val="center"/>
              <w:rPr>
                <w:lang w:val="en-GB"/>
              </w:rPr>
            </w:pPr>
          </w:p>
        </w:tc>
        <w:tc>
          <w:tcPr>
            <w:tcW w:w="1124" w:type="pct"/>
          </w:tcPr>
          <w:p w14:paraId="6A3BB528" w14:textId="77777777" w:rsidR="008D10CD" w:rsidRPr="00F21DB5" w:rsidRDefault="0059578E" w:rsidP="00394755">
            <w:pPr>
              <w:spacing w:after="0" w:line="240" w:lineRule="auto"/>
              <w:rPr>
                <w:color w:val="595959" w:themeColor="text1" w:themeTint="A6"/>
                <w:lang w:val="en-GB"/>
              </w:rPr>
            </w:pPr>
            <w:r w:rsidRPr="00F21DB5">
              <w:rPr>
                <w:color w:val="595959" w:themeColor="text1" w:themeTint="A6"/>
                <w:lang w:val="en-GB"/>
              </w:rPr>
              <w:t>SG-EDR-05-05 China</w:t>
            </w:r>
          </w:p>
        </w:tc>
      </w:tr>
      <w:tr w:rsidR="00D554D9" w14:paraId="1E36ECE9" w14:textId="77777777" w:rsidTr="001F402B">
        <w:tc>
          <w:tcPr>
            <w:tcW w:w="1203" w:type="pct"/>
          </w:tcPr>
          <w:p w14:paraId="49C4324C" w14:textId="77777777" w:rsidR="001F4269" w:rsidRPr="00017771" w:rsidRDefault="001F4269" w:rsidP="00586D37">
            <w:pPr>
              <w:spacing w:after="0" w:line="240" w:lineRule="auto"/>
              <w:rPr>
                <w:lang w:val="fr-FR"/>
              </w:rPr>
            </w:pPr>
            <w:r w:rsidRPr="00017771">
              <w:rPr>
                <w:lang w:val="fr-FR"/>
              </w:rPr>
              <w:t>Non-</w:t>
            </w:r>
            <w:proofErr w:type="spellStart"/>
            <w:r w:rsidRPr="00017771">
              <w:rPr>
                <w:lang w:val="fr-FR"/>
              </w:rPr>
              <w:t>reversible</w:t>
            </w:r>
            <w:proofErr w:type="spellEnd"/>
            <w:r w:rsidRPr="00017771">
              <w:rPr>
                <w:lang w:val="fr-FR"/>
              </w:rPr>
              <w:t xml:space="preserve"> occupant restraint system status</w:t>
            </w:r>
          </w:p>
        </w:tc>
        <w:tc>
          <w:tcPr>
            <w:tcW w:w="1907" w:type="pct"/>
          </w:tcPr>
          <w:p w14:paraId="06CA7623" w14:textId="77777777" w:rsidR="001F4269" w:rsidRDefault="001F4269" w:rsidP="00A52CB8">
            <w:pPr>
              <w:spacing w:after="0" w:line="240" w:lineRule="auto"/>
              <w:rPr>
                <w:lang w:val="en-GB"/>
              </w:rPr>
            </w:pPr>
            <w:r>
              <w:rPr>
                <w:lang w:val="en-GB"/>
              </w:rPr>
              <w:t>Deployment</w:t>
            </w:r>
          </w:p>
        </w:tc>
        <w:tc>
          <w:tcPr>
            <w:tcW w:w="382" w:type="pct"/>
          </w:tcPr>
          <w:p w14:paraId="2022DF1B" w14:textId="77777777" w:rsidR="001F4269" w:rsidRDefault="001F4269" w:rsidP="001F402B">
            <w:pPr>
              <w:jc w:val="center"/>
            </w:pPr>
            <w:r w:rsidRPr="0090482A">
              <w:rPr>
                <w:lang w:val="en-GB"/>
              </w:rPr>
              <w:t>YES</w:t>
            </w:r>
          </w:p>
        </w:tc>
        <w:tc>
          <w:tcPr>
            <w:tcW w:w="384" w:type="pct"/>
          </w:tcPr>
          <w:p w14:paraId="74D5BFBC" w14:textId="77777777" w:rsidR="001F4269" w:rsidRDefault="001F4269" w:rsidP="001F402B">
            <w:pPr>
              <w:spacing w:after="0" w:line="240" w:lineRule="auto"/>
              <w:jc w:val="center"/>
              <w:rPr>
                <w:lang w:val="en-GB"/>
              </w:rPr>
            </w:pPr>
          </w:p>
        </w:tc>
        <w:tc>
          <w:tcPr>
            <w:tcW w:w="1124" w:type="pct"/>
          </w:tcPr>
          <w:p w14:paraId="47298097" w14:textId="77777777" w:rsidR="001F4269" w:rsidRPr="00017771" w:rsidRDefault="001F402B" w:rsidP="00A52CB8">
            <w:pPr>
              <w:spacing w:after="0" w:line="240" w:lineRule="auto"/>
              <w:rPr>
                <w:color w:val="595959" w:themeColor="text1" w:themeTint="A6"/>
                <w:lang w:val="en-GB"/>
              </w:rPr>
            </w:pPr>
            <w:r>
              <w:rPr>
                <w:color w:val="595959" w:themeColor="text1" w:themeTint="A6"/>
                <w:lang w:val="en-GB"/>
              </w:rPr>
              <w:t>NHTSA 49 CFR Part </w:t>
            </w:r>
            <w:r w:rsidRPr="00017771">
              <w:rPr>
                <w:color w:val="595959" w:themeColor="text1" w:themeTint="A6"/>
                <w:lang w:val="en-GB"/>
              </w:rPr>
              <w:t>563</w:t>
            </w:r>
          </w:p>
        </w:tc>
      </w:tr>
      <w:tr w:rsidR="00D554D9" w14:paraId="6A74E714" w14:textId="77777777" w:rsidTr="001F402B">
        <w:tc>
          <w:tcPr>
            <w:tcW w:w="1203" w:type="pct"/>
          </w:tcPr>
          <w:p w14:paraId="3C2B6822" w14:textId="77777777" w:rsidR="00723FE1" w:rsidRPr="00723FE1" w:rsidRDefault="00723FE1" w:rsidP="00586D37">
            <w:pPr>
              <w:spacing w:after="0" w:line="240" w:lineRule="auto"/>
              <w:rPr>
                <w:lang w:val="en-GB"/>
              </w:rPr>
            </w:pPr>
            <w:r w:rsidRPr="00723FE1">
              <w:rPr>
                <w:lang w:val="en-GB"/>
              </w:rPr>
              <w:t>Deployment of VRU secondary safety protection system</w:t>
            </w:r>
          </w:p>
        </w:tc>
        <w:tc>
          <w:tcPr>
            <w:tcW w:w="1907" w:type="pct"/>
          </w:tcPr>
          <w:p w14:paraId="6846B0BF" w14:textId="77777777" w:rsidR="001F4269" w:rsidRDefault="001F4269" w:rsidP="00586D37">
            <w:pPr>
              <w:spacing w:after="0" w:line="240" w:lineRule="auto"/>
              <w:rPr>
                <w:lang w:val="en-GB"/>
              </w:rPr>
            </w:pPr>
            <w:r>
              <w:rPr>
                <w:lang w:val="en-GB"/>
              </w:rPr>
              <w:t xml:space="preserve">Deployment </w:t>
            </w:r>
          </w:p>
        </w:tc>
        <w:tc>
          <w:tcPr>
            <w:tcW w:w="382" w:type="pct"/>
          </w:tcPr>
          <w:p w14:paraId="7AF78BC4" w14:textId="77777777" w:rsidR="001F4269" w:rsidRDefault="001F4269" w:rsidP="001F402B">
            <w:pPr>
              <w:jc w:val="center"/>
            </w:pPr>
            <w:r w:rsidRPr="0090482A">
              <w:rPr>
                <w:lang w:val="en-GB"/>
              </w:rPr>
              <w:t>YES</w:t>
            </w:r>
          </w:p>
        </w:tc>
        <w:tc>
          <w:tcPr>
            <w:tcW w:w="384" w:type="pct"/>
          </w:tcPr>
          <w:p w14:paraId="05B9CC20" w14:textId="77777777" w:rsidR="001F4269" w:rsidRPr="00586D37" w:rsidRDefault="001F4269" w:rsidP="001F402B">
            <w:pPr>
              <w:spacing w:after="0" w:line="240" w:lineRule="auto"/>
              <w:jc w:val="center"/>
              <w:rPr>
                <w:highlight w:val="yellow"/>
                <w:lang w:val="en-GB"/>
              </w:rPr>
            </w:pPr>
          </w:p>
        </w:tc>
        <w:tc>
          <w:tcPr>
            <w:tcW w:w="1124" w:type="pct"/>
          </w:tcPr>
          <w:p w14:paraId="43D8AD15" w14:textId="77777777" w:rsidR="001F4269" w:rsidRPr="00017771" w:rsidRDefault="001F4269" w:rsidP="00A52CB8">
            <w:pPr>
              <w:spacing w:after="0" w:line="240" w:lineRule="auto"/>
              <w:rPr>
                <w:color w:val="595959" w:themeColor="text1" w:themeTint="A6"/>
                <w:lang w:val="en-GB"/>
              </w:rPr>
            </w:pPr>
            <w:r w:rsidRPr="00017771">
              <w:rPr>
                <w:color w:val="595959" w:themeColor="text1" w:themeTint="A6"/>
                <w:lang w:val="en-GB"/>
              </w:rPr>
              <w:t>-</w:t>
            </w:r>
          </w:p>
        </w:tc>
      </w:tr>
      <w:tr w:rsidR="00D554D9" w14:paraId="1B66C841" w14:textId="77777777" w:rsidTr="001F402B">
        <w:tc>
          <w:tcPr>
            <w:tcW w:w="1203" w:type="pct"/>
          </w:tcPr>
          <w:p w14:paraId="21D1CC0D" w14:textId="77777777" w:rsidR="001F4269" w:rsidRDefault="001F4269" w:rsidP="00586D37">
            <w:pPr>
              <w:spacing w:after="0" w:line="240" w:lineRule="auto"/>
              <w:rPr>
                <w:lang w:val="en-GB"/>
              </w:rPr>
            </w:pPr>
            <w:r>
              <w:rPr>
                <w:lang w:val="en-GB"/>
              </w:rPr>
              <w:t>Rollover</w:t>
            </w:r>
          </w:p>
        </w:tc>
        <w:tc>
          <w:tcPr>
            <w:tcW w:w="1907" w:type="pct"/>
          </w:tcPr>
          <w:p w14:paraId="088DC3C7" w14:textId="77777777" w:rsidR="001F4269" w:rsidRDefault="001F4269" w:rsidP="007740A2">
            <w:pPr>
              <w:spacing w:after="0" w:line="240" w:lineRule="auto"/>
              <w:rPr>
                <w:lang w:val="en-GB"/>
              </w:rPr>
            </w:pPr>
            <w:r w:rsidRPr="007740A2">
              <w:rPr>
                <w:lang w:val="en-GB"/>
              </w:rPr>
              <w:t>For systems with “wake-up” rollover occupant protection control algorithms, the time at which the rollover occupant protection control algorithm is activated.</w:t>
            </w:r>
          </w:p>
          <w:p w14:paraId="419C4D7C" w14:textId="77777777" w:rsidR="001F4269" w:rsidRDefault="001F4269" w:rsidP="007740A2">
            <w:pPr>
              <w:spacing w:after="0" w:line="240" w:lineRule="auto"/>
              <w:rPr>
                <w:lang w:val="en-GB"/>
              </w:rPr>
            </w:pPr>
          </w:p>
          <w:p w14:paraId="24555D9F" w14:textId="77777777" w:rsidR="001F4269" w:rsidRDefault="001F4269" w:rsidP="007740A2">
            <w:pPr>
              <w:spacing w:after="0" w:line="240" w:lineRule="auto"/>
              <w:rPr>
                <w:lang w:val="en-GB"/>
              </w:rPr>
            </w:pPr>
            <w:r w:rsidRPr="007740A2">
              <w:rPr>
                <w:lang w:val="en-GB"/>
              </w:rPr>
              <w:t>For continuously running occupant protection control algorithms, the time at which the event is determined to have started as defined by the specific Original Equipment Manufacturer (OEM) and occupant protection control system supplier (for example, accumulated angle or angular rate).</w:t>
            </w:r>
          </w:p>
          <w:p w14:paraId="79F572DA" w14:textId="77777777" w:rsidR="001F4269" w:rsidRDefault="001F4269" w:rsidP="007740A2">
            <w:pPr>
              <w:spacing w:after="0" w:line="240" w:lineRule="auto"/>
              <w:rPr>
                <w:lang w:val="en-GB"/>
              </w:rPr>
            </w:pPr>
          </w:p>
          <w:p w14:paraId="58440A15" w14:textId="77777777" w:rsidR="001F4269" w:rsidRDefault="001F4269" w:rsidP="00E12CDA">
            <w:pPr>
              <w:spacing w:after="0" w:line="240" w:lineRule="auto"/>
              <w:rPr>
                <w:lang w:val="en-GB"/>
              </w:rPr>
            </w:pPr>
            <w:r w:rsidRPr="007740A2">
              <w:rPr>
                <w:lang w:val="en-GB"/>
              </w:rPr>
              <w:t>A rollover occupant protection system deployment occurs.</w:t>
            </w:r>
          </w:p>
        </w:tc>
        <w:tc>
          <w:tcPr>
            <w:tcW w:w="382" w:type="pct"/>
          </w:tcPr>
          <w:p w14:paraId="4543AF41" w14:textId="77777777" w:rsidR="001F4269" w:rsidRDefault="001F4269" w:rsidP="001F402B">
            <w:pPr>
              <w:spacing w:after="0" w:line="240" w:lineRule="auto"/>
              <w:jc w:val="center"/>
              <w:rPr>
                <w:lang w:val="en-GB"/>
              </w:rPr>
            </w:pPr>
            <w:r>
              <w:rPr>
                <w:lang w:val="en-GB"/>
              </w:rPr>
              <w:t>YES</w:t>
            </w:r>
          </w:p>
        </w:tc>
        <w:tc>
          <w:tcPr>
            <w:tcW w:w="384" w:type="pct"/>
          </w:tcPr>
          <w:p w14:paraId="50A73278" w14:textId="77777777" w:rsidR="001F4269" w:rsidRPr="00586D37" w:rsidRDefault="001F4269" w:rsidP="001F402B">
            <w:pPr>
              <w:spacing w:after="0" w:line="240" w:lineRule="auto"/>
              <w:jc w:val="center"/>
              <w:rPr>
                <w:highlight w:val="yellow"/>
                <w:lang w:val="en-GB"/>
              </w:rPr>
            </w:pPr>
          </w:p>
        </w:tc>
        <w:tc>
          <w:tcPr>
            <w:tcW w:w="1124" w:type="pct"/>
          </w:tcPr>
          <w:p w14:paraId="394807FA" w14:textId="77777777" w:rsidR="001F4269" w:rsidRPr="00017771" w:rsidRDefault="001F4269" w:rsidP="00A52CB8">
            <w:pPr>
              <w:spacing w:after="0" w:line="240" w:lineRule="auto"/>
              <w:rPr>
                <w:color w:val="595959" w:themeColor="text1" w:themeTint="A6"/>
                <w:lang w:val="en-GB"/>
              </w:rPr>
            </w:pPr>
            <w:r w:rsidRPr="00017771">
              <w:rPr>
                <w:color w:val="595959" w:themeColor="text1" w:themeTint="A6"/>
                <w:lang w:val="en-GB"/>
              </w:rPr>
              <w:t>SAE J 1698 (time zero definition)</w:t>
            </w:r>
          </w:p>
        </w:tc>
      </w:tr>
    </w:tbl>
    <w:p w14:paraId="511D3590" w14:textId="77777777" w:rsidR="00DD1483" w:rsidRDefault="00DD1483" w:rsidP="00A52CB8">
      <w:pPr>
        <w:spacing w:after="0" w:line="240" w:lineRule="auto"/>
        <w:rPr>
          <w:lang w:val="en-GB"/>
        </w:rPr>
      </w:pPr>
    </w:p>
    <w:p w14:paraId="689CA7E2" w14:textId="77777777" w:rsidR="00A058E5" w:rsidRDefault="00A058E5" w:rsidP="00A52CB8">
      <w:pPr>
        <w:spacing w:after="0" w:line="240" w:lineRule="auto"/>
        <w:rPr>
          <w:lang w:val="en-GB"/>
        </w:rPr>
      </w:pPr>
      <w:r w:rsidRPr="00A058E5">
        <w:rPr>
          <w:lang w:val="en-GB"/>
        </w:rPr>
        <w:t>If a vehicle is not equipped with any non-reversible occupant restraint system, any Vulnerable Road User (VRU)</w:t>
      </w:r>
      <w:r w:rsidR="00744E8C">
        <w:rPr>
          <w:lang w:val="en-GB"/>
        </w:rPr>
        <w:t xml:space="preserve"> secondary safety</w:t>
      </w:r>
      <w:r w:rsidRPr="00A058E5">
        <w:rPr>
          <w:lang w:val="en-GB"/>
        </w:rPr>
        <w:t xml:space="preserve"> protection system, or any rollover occupant protection system, this document requires neither recording of data in cases where the relevant threshold value would have been met or exceeded (unless the threshold value of another trigger is met or exceeded) nor fitting of such systems.  However, if the vehicle is equipped with such a system, then it is mandatory to record the event data if the relevant threshold values for the respective trigger is met or exceeded</w:t>
      </w:r>
      <w:r>
        <w:rPr>
          <w:lang w:val="en-GB"/>
        </w:rPr>
        <w:t>.</w:t>
      </w:r>
    </w:p>
    <w:p w14:paraId="5CE16962" w14:textId="77777777" w:rsidR="00744E8C" w:rsidRDefault="00744E8C" w:rsidP="00A52CB8">
      <w:pPr>
        <w:spacing w:after="0" w:line="240" w:lineRule="auto"/>
        <w:rPr>
          <w:lang w:val="en-GB"/>
        </w:rPr>
      </w:pPr>
    </w:p>
    <w:p w14:paraId="4E94BE1A" w14:textId="77777777" w:rsidR="00F04AA5" w:rsidRDefault="00F04AA5" w:rsidP="00F04AA5">
      <w:pPr>
        <w:spacing w:after="0" w:line="240" w:lineRule="auto"/>
        <w:rPr>
          <w:i/>
          <w:lang w:val="en-GB"/>
        </w:rPr>
      </w:pPr>
      <w:r w:rsidRPr="00A763FB">
        <w:rPr>
          <w:i/>
          <w:lang w:val="en-GB"/>
        </w:rPr>
        <w:t>Remark</w:t>
      </w:r>
      <w:r>
        <w:rPr>
          <w:i/>
          <w:lang w:val="en-GB"/>
        </w:rPr>
        <w:t xml:space="preserve"> (not being copied to any regulation text)</w:t>
      </w:r>
      <w:r w:rsidRPr="00A763FB">
        <w:rPr>
          <w:i/>
          <w:lang w:val="en-GB"/>
        </w:rPr>
        <w:t xml:space="preserve">: A jerk-based criterion is being developed for discussion in the IWG by some interested parties. We might support complementing / replacing our proposed triggers by that work if ready in time. </w:t>
      </w:r>
    </w:p>
    <w:p w14:paraId="3B4DBBB2" w14:textId="77777777" w:rsidR="00F04AA5" w:rsidRDefault="00F04AA5" w:rsidP="00F04AA5">
      <w:pPr>
        <w:spacing w:after="0" w:line="240" w:lineRule="auto"/>
        <w:rPr>
          <w:u w:val="single"/>
          <w:lang w:val="en-GB"/>
        </w:rPr>
      </w:pPr>
      <w:r>
        <w:rPr>
          <w:u w:val="single"/>
          <w:lang w:val="en-GB"/>
        </w:rPr>
        <w:lastRenderedPageBreak/>
        <w:t>3</w:t>
      </w:r>
      <w:r w:rsidRPr="00A52CB8">
        <w:rPr>
          <w:u w:val="single"/>
          <w:lang w:val="en-GB"/>
        </w:rPr>
        <w:t xml:space="preserve">) </w:t>
      </w:r>
      <w:r>
        <w:rPr>
          <w:u w:val="single"/>
          <w:lang w:val="en-GB"/>
        </w:rPr>
        <w:t>Proposal for</w:t>
      </w:r>
      <w:r w:rsidRPr="00A52CB8">
        <w:rPr>
          <w:u w:val="single"/>
          <w:lang w:val="en-GB"/>
        </w:rPr>
        <w:t xml:space="preserve"> section </w:t>
      </w:r>
      <w:r>
        <w:rPr>
          <w:u w:val="single"/>
          <w:lang w:val="en-GB"/>
        </w:rPr>
        <w:t>3.3.4 Overwriting</w:t>
      </w:r>
    </w:p>
    <w:p w14:paraId="302663BF" w14:textId="77777777" w:rsidR="00F04AA5" w:rsidRDefault="00F04AA5" w:rsidP="00A52CB8">
      <w:pPr>
        <w:spacing w:after="0" w:line="240" w:lineRule="auto"/>
        <w:rPr>
          <w:lang w:val="en-GB"/>
        </w:rPr>
      </w:pPr>
    </w:p>
    <w:p w14:paraId="4BCD662F" w14:textId="77777777" w:rsidR="00744E8C" w:rsidRDefault="00744E8C" w:rsidP="00A52CB8">
      <w:pPr>
        <w:spacing w:after="0" w:line="240" w:lineRule="auto"/>
        <w:rPr>
          <w:lang w:val="en-GB"/>
        </w:rPr>
      </w:pPr>
      <w:r>
        <w:rPr>
          <w:lang w:val="en-GB"/>
        </w:rPr>
        <w:t>3.3.4.1</w:t>
      </w:r>
    </w:p>
    <w:p w14:paraId="21D60413" w14:textId="77777777" w:rsidR="00744E8C" w:rsidRPr="00F04AA5" w:rsidRDefault="00744E8C" w:rsidP="00A52CB8">
      <w:pPr>
        <w:spacing w:after="0" w:line="240" w:lineRule="auto"/>
        <w:rPr>
          <w:i/>
          <w:lang w:val="en-GB"/>
        </w:rPr>
      </w:pPr>
      <w:r w:rsidRPr="00F04AA5">
        <w:rPr>
          <w:i/>
          <w:lang w:val="en-GB"/>
        </w:rPr>
        <w:t>Current draft regulation text:</w:t>
      </w:r>
    </w:p>
    <w:p w14:paraId="2A670F11" w14:textId="77777777" w:rsidR="00744E8C" w:rsidRDefault="00744E8C" w:rsidP="00A52CB8">
      <w:pPr>
        <w:spacing w:after="0" w:line="240" w:lineRule="auto"/>
        <w:rPr>
          <w:lang w:val="en-GB"/>
        </w:rPr>
      </w:pPr>
      <w:r>
        <w:rPr>
          <w:lang w:val="en-GB"/>
        </w:rPr>
        <w:t>“</w:t>
      </w:r>
      <w:r w:rsidRPr="00744E8C">
        <w:rPr>
          <w:lang w:val="en-GB"/>
        </w:rPr>
        <w:t>If an EDR non-volatile memory buffer void of previous-event data is not available, the manufacturer may choose to either overwrite any previous event data that does not deploy an air bag with the current event data, or to not record the current event data.</w:t>
      </w:r>
      <w:r>
        <w:rPr>
          <w:lang w:val="en-GB"/>
        </w:rPr>
        <w:t>”</w:t>
      </w:r>
    </w:p>
    <w:p w14:paraId="4EB9C190" w14:textId="77777777" w:rsidR="00744E8C" w:rsidRDefault="00744E8C" w:rsidP="00A52CB8">
      <w:pPr>
        <w:spacing w:after="0" w:line="240" w:lineRule="auto"/>
        <w:rPr>
          <w:lang w:val="en-GB"/>
        </w:rPr>
      </w:pPr>
    </w:p>
    <w:p w14:paraId="4743889B" w14:textId="77777777" w:rsidR="00F04AA5" w:rsidRPr="00F04AA5" w:rsidRDefault="00F04AA5" w:rsidP="00A52CB8">
      <w:pPr>
        <w:spacing w:after="0" w:line="240" w:lineRule="auto"/>
        <w:rPr>
          <w:i/>
          <w:lang w:val="en-GB"/>
        </w:rPr>
      </w:pPr>
      <w:r w:rsidRPr="00F04AA5">
        <w:rPr>
          <w:i/>
          <w:lang w:val="en-GB"/>
        </w:rPr>
        <w:t>Additional text:</w:t>
      </w:r>
    </w:p>
    <w:p w14:paraId="04DC6D3E" w14:textId="77777777" w:rsidR="00F04AA5" w:rsidRPr="00542A31" w:rsidRDefault="00F04AA5" w:rsidP="00F04AA5">
      <w:pPr>
        <w:spacing w:after="0" w:line="240" w:lineRule="auto"/>
        <w:rPr>
          <w:lang w:val="en-GB"/>
        </w:rPr>
      </w:pPr>
      <w:r w:rsidRPr="00542A31">
        <w:rPr>
          <w:lang w:val="en-GB"/>
        </w:rPr>
        <w:t>However, in this case, data recorded due to any of the tri</w:t>
      </w:r>
      <w:r>
        <w:rPr>
          <w:lang w:val="en-GB"/>
        </w:rPr>
        <w:t>gger thresholds referred to in [</w:t>
      </w:r>
      <w:proofErr w:type="gramStart"/>
      <w:r>
        <w:rPr>
          <w:lang w:val="en-GB"/>
        </w:rPr>
        <w:t xml:space="preserve">Section </w:t>
      </w:r>
      <w:r w:rsidRPr="00542A31">
        <w:rPr>
          <w:lang w:val="en-GB"/>
        </w:rPr>
        <w:t xml:space="preserve"> </w:t>
      </w:r>
      <w:r>
        <w:rPr>
          <w:lang w:val="en-GB"/>
        </w:rPr>
        <w:t>3.x</w:t>
      </w:r>
      <w:proofErr w:type="gramEnd"/>
      <w:r>
        <w:rPr>
          <w:lang w:val="en-GB"/>
        </w:rPr>
        <w:t xml:space="preserve"> Trigger conditions, above-mentioned </w:t>
      </w:r>
      <w:r w:rsidRPr="00542A31">
        <w:rPr>
          <w:lang w:val="en-GB"/>
        </w:rPr>
        <w:t>table] being reached:</w:t>
      </w:r>
    </w:p>
    <w:p w14:paraId="17578937" w14:textId="77777777" w:rsidR="00F04AA5" w:rsidRPr="00542A31" w:rsidRDefault="00F04AA5" w:rsidP="00F04AA5">
      <w:pPr>
        <w:spacing w:after="0" w:line="240" w:lineRule="auto"/>
        <w:rPr>
          <w:lang w:val="en-GB"/>
        </w:rPr>
      </w:pPr>
      <w:r w:rsidRPr="00542A31">
        <w:rPr>
          <w:lang w:val="en-GB"/>
        </w:rPr>
        <w:t>-        can be overwritten only by data to be recorded due to one of such trigger thresholds being reached and</w:t>
      </w:r>
    </w:p>
    <w:p w14:paraId="1437C479" w14:textId="77777777" w:rsidR="00F04AA5" w:rsidRPr="00542A31" w:rsidRDefault="00F04AA5" w:rsidP="00F04AA5">
      <w:pPr>
        <w:spacing w:after="0" w:line="240" w:lineRule="auto"/>
        <w:rPr>
          <w:lang w:val="en-GB"/>
        </w:rPr>
      </w:pPr>
      <w:r w:rsidRPr="00542A31">
        <w:rPr>
          <w:lang w:val="en-GB"/>
        </w:rPr>
        <w:t>-        shall always overwrite data that have not been recorded due to any of such tr</w:t>
      </w:r>
      <w:r>
        <w:rPr>
          <w:lang w:val="en-GB"/>
        </w:rPr>
        <w:t>igger thresholds being reached.</w:t>
      </w:r>
    </w:p>
    <w:p w14:paraId="3A78FFFE" w14:textId="77777777" w:rsidR="00562708" w:rsidRDefault="00562708" w:rsidP="00A52CB8">
      <w:pPr>
        <w:spacing w:after="0" w:line="240" w:lineRule="auto"/>
        <w:rPr>
          <w:lang w:val="en-GB"/>
        </w:rPr>
      </w:pPr>
    </w:p>
    <w:p w14:paraId="4F01894A" w14:textId="77777777" w:rsidR="00744E8C" w:rsidRDefault="00231590" w:rsidP="00A52CB8">
      <w:pPr>
        <w:spacing w:after="0" w:line="240" w:lineRule="auto"/>
        <w:rPr>
          <w:i/>
          <w:iCs/>
          <w:lang w:val="en-GB"/>
        </w:rPr>
      </w:pPr>
      <w:r>
        <w:rPr>
          <w:i/>
          <w:iCs/>
          <w:lang w:val="en-GB"/>
        </w:rPr>
        <w:t>Remark (not being copied to any regulation text): The goal here is to manage the situation where EDRs have more than the minimum number of non-volatile memory buffers available</w:t>
      </w:r>
      <w:r w:rsidR="00F04AA5">
        <w:rPr>
          <w:i/>
          <w:iCs/>
          <w:lang w:val="en-GB"/>
        </w:rPr>
        <w:t xml:space="preserve"> (considering that </w:t>
      </w:r>
      <w:r>
        <w:rPr>
          <w:i/>
          <w:iCs/>
          <w:lang w:val="en-GB"/>
        </w:rPr>
        <w:t>manufacturers may have their own triggers</w:t>
      </w:r>
      <w:r w:rsidR="00F04AA5">
        <w:rPr>
          <w:i/>
          <w:iCs/>
          <w:lang w:val="en-GB"/>
        </w:rPr>
        <w:t xml:space="preserve">). </w:t>
      </w:r>
      <w:r>
        <w:rPr>
          <w:i/>
          <w:iCs/>
          <w:lang w:val="en-GB"/>
        </w:rPr>
        <w:t xml:space="preserve">We want to ensure that the data recorded as part of the regulation, would not be overwritten. </w:t>
      </w:r>
    </w:p>
    <w:p w14:paraId="08FCC9CE" w14:textId="77777777" w:rsidR="00231590" w:rsidRDefault="00231590" w:rsidP="00A52CB8">
      <w:pPr>
        <w:spacing w:after="0" w:line="240" w:lineRule="auto"/>
        <w:rPr>
          <w:i/>
          <w:iCs/>
          <w:lang w:val="en-GB"/>
        </w:rPr>
      </w:pPr>
    </w:p>
    <w:p w14:paraId="64D6A938" w14:textId="77777777" w:rsidR="00231590" w:rsidRDefault="00231590" w:rsidP="00A52CB8">
      <w:pPr>
        <w:spacing w:after="0" w:line="240" w:lineRule="auto"/>
        <w:rPr>
          <w:i/>
          <w:iCs/>
          <w:lang w:val="en-GB"/>
        </w:rPr>
      </w:pPr>
    </w:p>
    <w:p w14:paraId="1A26AAD4" w14:textId="77777777" w:rsidR="00231590" w:rsidRDefault="00231590" w:rsidP="00A52CB8">
      <w:pPr>
        <w:spacing w:after="0" w:line="240" w:lineRule="auto"/>
        <w:rPr>
          <w:i/>
          <w:iCs/>
          <w:lang w:val="en-GB"/>
        </w:rPr>
      </w:pPr>
    </w:p>
    <w:p w14:paraId="5874468E" w14:textId="77777777" w:rsidR="00231590" w:rsidRPr="00231590" w:rsidRDefault="00231590" w:rsidP="00A52CB8">
      <w:pPr>
        <w:spacing w:after="0" w:line="240" w:lineRule="auto"/>
        <w:rPr>
          <w:i/>
          <w:iCs/>
          <w:lang w:val="en-GB"/>
        </w:rPr>
      </w:pPr>
    </w:p>
    <w:p w14:paraId="7FC3909F" w14:textId="77777777" w:rsidR="00542A31" w:rsidRDefault="00542A31" w:rsidP="00A52CB8">
      <w:pPr>
        <w:spacing w:after="0" w:line="240" w:lineRule="auto"/>
        <w:rPr>
          <w:lang w:val="en-GB"/>
        </w:rPr>
      </w:pPr>
    </w:p>
    <w:p w14:paraId="0C901834" w14:textId="77777777" w:rsidR="00542A31" w:rsidRDefault="00542A31" w:rsidP="00A52CB8">
      <w:pPr>
        <w:spacing w:after="0" w:line="240" w:lineRule="auto"/>
        <w:rPr>
          <w:lang w:val="en-GB"/>
        </w:rPr>
      </w:pPr>
    </w:p>
    <w:sectPr w:rsidR="00542A31" w:rsidSect="00592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37BE2"/>
    <w:multiLevelType w:val="hybridMultilevel"/>
    <w:tmpl w:val="417EE896"/>
    <w:lvl w:ilvl="0" w:tplc="440AB0A6">
      <w:start w:val="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203F8"/>
    <w:multiLevelType w:val="hybridMultilevel"/>
    <w:tmpl w:val="0D6C3C68"/>
    <w:lvl w:ilvl="0" w:tplc="52A262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5E2550"/>
    <w:multiLevelType w:val="hybridMultilevel"/>
    <w:tmpl w:val="EDA69D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D747FE"/>
    <w:multiLevelType w:val="hybridMultilevel"/>
    <w:tmpl w:val="8B001A00"/>
    <w:lvl w:ilvl="0" w:tplc="2E36247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1B51F1"/>
    <w:multiLevelType w:val="hybridMultilevel"/>
    <w:tmpl w:val="9BC6A75A"/>
    <w:lvl w:ilvl="0" w:tplc="34B2DED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AB12B4"/>
    <w:multiLevelType w:val="hybridMultilevel"/>
    <w:tmpl w:val="4B0EA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45BE0"/>
    <w:multiLevelType w:val="hybridMultilevel"/>
    <w:tmpl w:val="E904C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30"/>
    <w:rsid w:val="00006CB8"/>
    <w:rsid w:val="00017771"/>
    <w:rsid w:val="00023F22"/>
    <w:rsid w:val="00031B7C"/>
    <w:rsid w:val="00085E91"/>
    <w:rsid w:val="000B470C"/>
    <w:rsid w:val="000B7E52"/>
    <w:rsid w:val="000D567B"/>
    <w:rsid w:val="00134033"/>
    <w:rsid w:val="00184264"/>
    <w:rsid w:val="001C7380"/>
    <w:rsid w:val="001D07DC"/>
    <w:rsid w:val="001F402B"/>
    <w:rsid w:val="001F4269"/>
    <w:rsid w:val="00205EB6"/>
    <w:rsid w:val="00213EF3"/>
    <w:rsid w:val="00231590"/>
    <w:rsid w:val="0027440F"/>
    <w:rsid w:val="002932B4"/>
    <w:rsid w:val="002D6ED9"/>
    <w:rsid w:val="002F5518"/>
    <w:rsid w:val="0033619D"/>
    <w:rsid w:val="0038058E"/>
    <w:rsid w:val="003B0B6E"/>
    <w:rsid w:val="003B5AEE"/>
    <w:rsid w:val="004579DB"/>
    <w:rsid w:val="0049454B"/>
    <w:rsid w:val="004C3F39"/>
    <w:rsid w:val="004D28A8"/>
    <w:rsid w:val="004E1B14"/>
    <w:rsid w:val="00514985"/>
    <w:rsid w:val="00525EF0"/>
    <w:rsid w:val="00542A31"/>
    <w:rsid w:val="00552427"/>
    <w:rsid w:val="00562708"/>
    <w:rsid w:val="0056541C"/>
    <w:rsid w:val="00586D37"/>
    <w:rsid w:val="005928D0"/>
    <w:rsid w:val="0059578E"/>
    <w:rsid w:val="00630F2A"/>
    <w:rsid w:val="006861D4"/>
    <w:rsid w:val="006978E3"/>
    <w:rsid w:val="006B02C2"/>
    <w:rsid w:val="006C58D1"/>
    <w:rsid w:val="006D62B5"/>
    <w:rsid w:val="00716C25"/>
    <w:rsid w:val="00723FE1"/>
    <w:rsid w:val="00733DA5"/>
    <w:rsid w:val="00744E8C"/>
    <w:rsid w:val="007740A2"/>
    <w:rsid w:val="007F426F"/>
    <w:rsid w:val="007F5C55"/>
    <w:rsid w:val="008031D3"/>
    <w:rsid w:val="00880FE4"/>
    <w:rsid w:val="008B7D74"/>
    <w:rsid w:val="008D10CD"/>
    <w:rsid w:val="00923625"/>
    <w:rsid w:val="009408F9"/>
    <w:rsid w:val="00A058E5"/>
    <w:rsid w:val="00A11118"/>
    <w:rsid w:val="00A13F2F"/>
    <w:rsid w:val="00A52CB8"/>
    <w:rsid w:val="00A704FD"/>
    <w:rsid w:val="00A763FB"/>
    <w:rsid w:val="00A822CA"/>
    <w:rsid w:val="00AA2B29"/>
    <w:rsid w:val="00AB4EF4"/>
    <w:rsid w:val="00AC5191"/>
    <w:rsid w:val="00B402B9"/>
    <w:rsid w:val="00B8596C"/>
    <w:rsid w:val="00BA7336"/>
    <w:rsid w:val="00C04734"/>
    <w:rsid w:val="00C66E8B"/>
    <w:rsid w:val="00C9427A"/>
    <w:rsid w:val="00CA6ADE"/>
    <w:rsid w:val="00CC4630"/>
    <w:rsid w:val="00CF4DE9"/>
    <w:rsid w:val="00D12B03"/>
    <w:rsid w:val="00D33573"/>
    <w:rsid w:val="00D554D9"/>
    <w:rsid w:val="00D575B4"/>
    <w:rsid w:val="00D77316"/>
    <w:rsid w:val="00D81F3D"/>
    <w:rsid w:val="00DD1483"/>
    <w:rsid w:val="00DE2CEE"/>
    <w:rsid w:val="00E12CDA"/>
    <w:rsid w:val="00E47F03"/>
    <w:rsid w:val="00E704F9"/>
    <w:rsid w:val="00EC3843"/>
    <w:rsid w:val="00EF1C97"/>
    <w:rsid w:val="00F04AA5"/>
    <w:rsid w:val="00F21DB5"/>
    <w:rsid w:val="00F23389"/>
    <w:rsid w:val="00FB2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F3B7"/>
  <w15:docId w15:val="{41A8E70C-6E38-44FF-A6D0-B549423A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C4630"/>
    <w:rPr>
      <w:sz w:val="16"/>
      <w:szCs w:val="16"/>
    </w:rPr>
  </w:style>
  <w:style w:type="paragraph" w:styleId="CommentText">
    <w:name w:val="annotation text"/>
    <w:basedOn w:val="Normal"/>
    <w:link w:val="CommentTextChar"/>
    <w:uiPriority w:val="99"/>
    <w:rsid w:val="00CC4630"/>
    <w:pPr>
      <w:suppressAutoHyphens/>
      <w:spacing w:after="0" w:line="240" w:lineRule="atLeast"/>
    </w:pPr>
    <w:rPr>
      <w:rFonts w:ascii="Times New Roman" w:eastAsia="Yu Mincho" w:hAnsi="Times New Roman"/>
      <w:sz w:val="20"/>
      <w:szCs w:val="20"/>
      <w:lang w:val="en-GB"/>
    </w:rPr>
  </w:style>
  <w:style w:type="character" w:customStyle="1" w:styleId="CommentTextChar">
    <w:name w:val="Comment Text Char"/>
    <w:link w:val="CommentText"/>
    <w:uiPriority w:val="99"/>
    <w:rsid w:val="00CC4630"/>
    <w:rPr>
      <w:rFonts w:ascii="Times New Roman" w:eastAsia="Yu Mincho" w:hAnsi="Times New Roman"/>
      <w:lang w:val="en-GB" w:eastAsia="en-US"/>
    </w:rPr>
  </w:style>
  <w:style w:type="paragraph" w:styleId="BalloonText">
    <w:name w:val="Balloon Text"/>
    <w:basedOn w:val="Normal"/>
    <w:link w:val="BalloonTextChar"/>
    <w:uiPriority w:val="99"/>
    <w:semiHidden/>
    <w:unhideWhenUsed/>
    <w:rsid w:val="00CC463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4630"/>
    <w:rPr>
      <w:rFonts w:ascii="Tahoma" w:hAnsi="Tahoma" w:cs="Tahoma"/>
      <w:sz w:val="16"/>
      <w:szCs w:val="16"/>
      <w:lang w:eastAsia="en-US"/>
    </w:rPr>
  </w:style>
  <w:style w:type="table" w:styleId="TableGrid">
    <w:name w:val="Table Grid"/>
    <w:basedOn w:val="TableNormal"/>
    <w:uiPriority w:val="59"/>
    <w:rsid w:val="00DD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CB8"/>
    <w:pPr>
      <w:ind w:left="720"/>
      <w:contextualSpacing/>
    </w:pPr>
  </w:style>
  <w:style w:type="paragraph" w:styleId="CommentSubject">
    <w:name w:val="annotation subject"/>
    <w:basedOn w:val="CommentText"/>
    <w:next w:val="CommentText"/>
    <w:link w:val="CommentSubjectChar"/>
    <w:uiPriority w:val="99"/>
    <w:semiHidden/>
    <w:unhideWhenUsed/>
    <w:rsid w:val="00031B7C"/>
    <w:pPr>
      <w:suppressAutoHyphens w:val="0"/>
      <w:spacing w:after="200" w:line="240" w:lineRule="auto"/>
    </w:pPr>
    <w:rPr>
      <w:rFonts w:ascii="Calibri" w:eastAsia="Calibri" w:hAnsi="Calibri"/>
      <w:b/>
      <w:bCs/>
      <w:lang w:val="de-DE"/>
    </w:rPr>
  </w:style>
  <w:style w:type="character" w:customStyle="1" w:styleId="CommentSubjectChar">
    <w:name w:val="Comment Subject Char"/>
    <w:basedOn w:val="CommentTextChar"/>
    <w:link w:val="CommentSubject"/>
    <w:uiPriority w:val="99"/>
    <w:semiHidden/>
    <w:rsid w:val="00031B7C"/>
    <w:rPr>
      <w:rFonts w:ascii="Times New Roman" w:eastAsia="Yu Mincho" w:hAnsi="Times New Roman"/>
      <w:b/>
      <w:bCs/>
      <w:lang w:val="en-GB" w:eastAsia="en-US"/>
    </w:rPr>
  </w:style>
  <w:style w:type="paragraph" w:customStyle="1" w:styleId="xmsonormal">
    <w:name w:val="x_msonormal"/>
    <w:basedOn w:val="Normal"/>
    <w:rsid w:val="00205EB6"/>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8170">
      <w:bodyDiv w:val="1"/>
      <w:marLeft w:val="0"/>
      <w:marRight w:val="0"/>
      <w:marTop w:val="0"/>
      <w:marBottom w:val="0"/>
      <w:divBdr>
        <w:top w:val="none" w:sz="0" w:space="0" w:color="auto"/>
        <w:left w:val="none" w:sz="0" w:space="0" w:color="auto"/>
        <w:bottom w:val="none" w:sz="0" w:space="0" w:color="auto"/>
        <w:right w:val="none" w:sz="0" w:space="0" w:color="auto"/>
      </w:divBdr>
    </w:div>
    <w:div w:id="1337222796">
      <w:bodyDiv w:val="1"/>
      <w:marLeft w:val="0"/>
      <w:marRight w:val="0"/>
      <w:marTop w:val="0"/>
      <w:marBottom w:val="0"/>
      <w:divBdr>
        <w:top w:val="none" w:sz="0" w:space="0" w:color="auto"/>
        <w:left w:val="none" w:sz="0" w:space="0" w:color="auto"/>
        <w:bottom w:val="none" w:sz="0" w:space="0" w:color="auto"/>
        <w:right w:val="none" w:sz="0" w:space="0" w:color="auto"/>
      </w:divBdr>
    </w:div>
    <w:div w:id="1517381380">
      <w:bodyDiv w:val="1"/>
      <w:marLeft w:val="0"/>
      <w:marRight w:val="0"/>
      <w:marTop w:val="0"/>
      <w:marBottom w:val="0"/>
      <w:divBdr>
        <w:top w:val="none" w:sz="0" w:space="0" w:color="auto"/>
        <w:left w:val="none" w:sz="0" w:space="0" w:color="auto"/>
        <w:bottom w:val="none" w:sz="0" w:space="0" w:color="auto"/>
        <w:right w:val="none" w:sz="0" w:space="0" w:color="auto"/>
      </w:divBdr>
      <w:divsChild>
        <w:div w:id="7779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C4B809CF7644B9C4648348D6F905B" ma:contentTypeVersion="13" ma:contentTypeDescription="Create a new document." ma:contentTypeScope="" ma:versionID="ea02ce5d4e1bf089a6252b449f895b86">
  <xsd:schema xmlns:xsd="http://www.w3.org/2001/XMLSchema" xmlns:xs="http://www.w3.org/2001/XMLSchema" xmlns:p="http://schemas.microsoft.com/office/2006/metadata/properties" xmlns:ns3="c252b5db-0b6d-480f-95fd-7054dcb4bdf8" xmlns:ns4="bf455931-30ca-413d-b25d-2dc83c6082f9" targetNamespace="http://schemas.microsoft.com/office/2006/metadata/properties" ma:root="true" ma:fieldsID="066d5cf3f29b2fe259e3e17aa250fc3f" ns3:_="" ns4:_="">
    <xsd:import namespace="c252b5db-0b6d-480f-95fd-7054dcb4bdf8"/>
    <xsd:import namespace="bf455931-30ca-413d-b25d-2dc83c6082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b5db-0b6d-480f-95fd-7054dcb4b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55931-30ca-413d-b25d-2dc83c6082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1A38-CE17-4C3B-9488-59C6CA9C7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2b5db-0b6d-480f-95fd-7054dcb4bdf8"/>
    <ds:schemaRef ds:uri="bf455931-30ca-413d-b25d-2dc83c608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E842B-DB46-4AC7-B310-E22DB30210C3}">
  <ds:schemaRefs>
    <ds:schemaRef ds:uri="http://schemas.microsoft.com/sharepoint/v3/contenttype/forms"/>
  </ds:schemaRefs>
</ds:datastoreItem>
</file>

<file path=customXml/itemProps3.xml><?xml version="1.0" encoding="utf-8"?>
<ds:datastoreItem xmlns:ds="http://schemas.openxmlformats.org/officeDocument/2006/customXml" ds:itemID="{D90FD0B0-5365-4FB3-8F5C-38490263C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37197-C2C6-43DC-90A6-6A7A9C16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StV22. MS</dc:creator>
  <cp:lastModifiedBy>Scott Schmidt</cp:lastModifiedBy>
  <cp:revision>2</cp:revision>
  <dcterms:created xsi:type="dcterms:W3CDTF">2020-06-09T20:01:00Z</dcterms:created>
  <dcterms:modified xsi:type="dcterms:W3CDTF">2020-06-09T20:01:00Z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0x0101002DCC4B809CF7644B9C4648348D6F905B</vt:lpwstr>
  </property>
</Properties>
</file>