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8831BA" w14:textId="77777777" w:rsidR="005A2521" w:rsidRDefault="005A2521" w:rsidP="00D000AF">
      <w:pPr>
        <w:rPr>
          <w:rFonts w:asciiTheme="majorHAnsi" w:hAnsiTheme="majorHAnsi" w:cstheme="majorHAnsi"/>
          <w:b/>
          <w:sz w:val="24"/>
          <w:szCs w:val="24"/>
        </w:rPr>
      </w:pPr>
    </w:p>
    <w:p w14:paraId="2EE87A59" w14:textId="11D5B1CA" w:rsidR="00D000AF" w:rsidRPr="007F10B3" w:rsidRDefault="00D000AF" w:rsidP="005A2521">
      <w:pPr>
        <w:jc w:val="center"/>
        <w:rPr>
          <w:rFonts w:asciiTheme="majorHAnsi" w:hAnsiTheme="majorHAnsi" w:cstheme="majorHAnsi"/>
          <w:b/>
          <w:sz w:val="28"/>
          <w:szCs w:val="28"/>
        </w:rPr>
      </w:pPr>
      <w:r w:rsidRPr="007F10B3">
        <w:rPr>
          <w:rFonts w:asciiTheme="majorHAnsi" w:hAnsiTheme="majorHAnsi" w:cstheme="majorHAnsi"/>
          <w:b/>
          <w:sz w:val="28"/>
          <w:szCs w:val="28"/>
        </w:rPr>
        <w:t xml:space="preserve">Minutes of the </w:t>
      </w:r>
      <w:r w:rsidR="006F59B2" w:rsidRPr="007F10B3">
        <w:rPr>
          <w:rFonts w:asciiTheme="majorHAnsi" w:hAnsiTheme="majorHAnsi" w:cstheme="majorHAnsi" w:hint="eastAsia"/>
          <w:b/>
          <w:sz w:val="28"/>
          <w:szCs w:val="28"/>
        </w:rPr>
        <w:t>3</w:t>
      </w:r>
      <w:r w:rsidR="00434C6D">
        <w:rPr>
          <w:rFonts w:asciiTheme="majorHAnsi" w:hAnsiTheme="majorHAnsi" w:cstheme="majorHAnsi"/>
          <w:b/>
          <w:sz w:val="28"/>
          <w:szCs w:val="28"/>
        </w:rPr>
        <w:t>3</w:t>
      </w:r>
      <w:r w:rsidR="00434C6D" w:rsidRPr="00434C6D">
        <w:rPr>
          <w:rFonts w:asciiTheme="majorHAnsi" w:hAnsiTheme="majorHAnsi" w:cstheme="majorHAnsi"/>
          <w:b/>
          <w:sz w:val="28"/>
          <w:szCs w:val="28"/>
          <w:vertAlign w:val="superscript"/>
        </w:rPr>
        <w:t>rd</w:t>
      </w:r>
      <w:r w:rsidR="00434C6D">
        <w:rPr>
          <w:rFonts w:asciiTheme="majorHAnsi" w:hAnsiTheme="majorHAnsi" w:cstheme="majorHAnsi"/>
          <w:b/>
          <w:sz w:val="28"/>
          <w:szCs w:val="28"/>
        </w:rPr>
        <w:t xml:space="preserve"> </w:t>
      </w:r>
      <w:r w:rsidRPr="007F10B3">
        <w:rPr>
          <w:rFonts w:asciiTheme="majorHAnsi" w:hAnsiTheme="majorHAnsi" w:cstheme="majorHAnsi"/>
          <w:b/>
          <w:sz w:val="28"/>
          <w:szCs w:val="28"/>
        </w:rPr>
        <w:t>Session of Informal Group o</w:t>
      </w:r>
      <w:r w:rsidRPr="007F10B3">
        <w:rPr>
          <w:rFonts w:asciiTheme="majorHAnsi" w:hAnsiTheme="majorHAnsi" w:cstheme="majorHAnsi" w:hint="eastAsia"/>
          <w:b/>
          <w:sz w:val="28"/>
          <w:szCs w:val="28"/>
        </w:rPr>
        <w:t>n</w:t>
      </w:r>
      <w:r w:rsidRPr="007F10B3">
        <w:rPr>
          <w:rFonts w:asciiTheme="majorHAnsi" w:hAnsiTheme="majorHAnsi" w:cstheme="majorHAnsi"/>
          <w:b/>
          <w:sz w:val="28"/>
          <w:szCs w:val="28"/>
        </w:rPr>
        <w:t xml:space="preserve"> IWVTA</w:t>
      </w:r>
      <w:r w:rsidRPr="007F10B3">
        <w:rPr>
          <w:rFonts w:asciiTheme="majorHAnsi" w:hAnsiTheme="majorHAnsi" w:cstheme="majorHAnsi" w:hint="eastAsia"/>
          <w:b/>
          <w:sz w:val="28"/>
          <w:szCs w:val="28"/>
        </w:rPr>
        <w:t xml:space="preserve"> (Phase 2)</w:t>
      </w:r>
    </w:p>
    <w:p w14:paraId="27AA70A4" w14:textId="77777777" w:rsidR="005A2521" w:rsidRPr="007F10B3" w:rsidRDefault="005A2521" w:rsidP="00D000AF">
      <w:pPr>
        <w:rPr>
          <w:rFonts w:asciiTheme="majorHAnsi" w:hAnsiTheme="majorHAnsi" w:cstheme="majorHAnsi"/>
          <w:sz w:val="22"/>
        </w:rPr>
      </w:pPr>
    </w:p>
    <w:p w14:paraId="50B001EB" w14:textId="08F9E171" w:rsidR="00D000AF" w:rsidRPr="00C15706" w:rsidRDefault="00D000AF" w:rsidP="00D000AF">
      <w:pPr>
        <w:rPr>
          <w:rFonts w:asciiTheme="majorHAnsi" w:hAnsiTheme="majorHAnsi" w:cstheme="majorHAnsi"/>
          <w:sz w:val="22"/>
        </w:rPr>
      </w:pPr>
      <w:r w:rsidRPr="00C15706">
        <w:rPr>
          <w:rFonts w:asciiTheme="majorHAnsi" w:hAnsiTheme="majorHAnsi" w:cstheme="majorHAnsi"/>
          <w:sz w:val="22"/>
        </w:rPr>
        <w:t>Date &amp; Time: 10:00</w:t>
      </w:r>
      <w:r w:rsidR="009F5608" w:rsidRPr="00C15706">
        <w:rPr>
          <w:rFonts w:asciiTheme="majorHAnsi" w:hAnsiTheme="majorHAnsi" w:cstheme="majorHAnsi"/>
          <w:sz w:val="22"/>
        </w:rPr>
        <w:t xml:space="preserve"> </w:t>
      </w:r>
      <w:r w:rsidRPr="00C15706">
        <w:rPr>
          <w:rFonts w:asciiTheme="majorHAnsi" w:hAnsiTheme="majorHAnsi" w:cstheme="majorHAnsi"/>
          <w:sz w:val="22"/>
        </w:rPr>
        <w:t>-1</w:t>
      </w:r>
      <w:r w:rsidR="00DD1C6A" w:rsidRPr="00C15706">
        <w:rPr>
          <w:rFonts w:asciiTheme="majorHAnsi" w:hAnsiTheme="majorHAnsi" w:cstheme="majorHAnsi"/>
          <w:sz w:val="22"/>
        </w:rPr>
        <w:t>1</w:t>
      </w:r>
      <w:r w:rsidRPr="00C15706">
        <w:rPr>
          <w:rFonts w:asciiTheme="majorHAnsi" w:hAnsiTheme="majorHAnsi" w:cstheme="majorHAnsi"/>
          <w:sz w:val="22"/>
        </w:rPr>
        <w:t>:</w:t>
      </w:r>
      <w:r w:rsidR="00DD1C6A" w:rsidRPr="00C15706">
        <w:rPr>
          <w:rFonts w:asciiTheme="majorHAnsi" w:hAnsiTheme="majorHAnsi" w:cstheme="majorHAnsi"/>
          <w:sz w:val="22"/>
        </w:rPr>
        <w:t>3</w:t>
      </w:r>
      <w:r w:rsidR="00434C6D" w:rsidRPr="00C15706">
        <w:rPr>
          <w:rFonts w:asciiTheme="majorHAnsi" w:hAnsiTheme="majorHAnsi" w:cstheme="majorHAnsi"/>
          <w:sz w:val="22"/>
        </w:rPr>
        <w:t>0 (CEST),</w:t>
      </w:r>
      <w:r w:rsidRPr="00C15706">
        <w:rPr>
          <w:rFonts w:asciiTheme="majorHAnsi" w:hAnsiTheme="majorHAnsi" w:cstheme="majorHAnsi"/>
          <w:sz w:val="22"/>
        </w:rPr>
        <w:t xml:space="preserve"> </w:t>
      </w:r>
      <w:r w:rsidR="00434C6D" w:rsidRPr="00C15706">
        <w:rPr>
          <w:rFonts w:asciiTheme="majorHAnsi" w:hAnsiTheme="majorHAnsi" w:cstheme="majorHAnsi"/>
          <w:sz w:val="22"/>
        </w:rPr>
        <w:t>June 19</w:t>
      </w:r>
      <w:r w:rsidRPr="00C15706">
        <w:rPr>
          <w:rFonts w:asciiTheme="majorHAnsi" w:hAnsiTheme="majorHAnsi" w:cstheme="majorHAnsi"/>
          <w:sz w:val="22"/>
        </w:rPr>
        <w:t xml:space="preserve"> (Friday), 20</w:t>
      </w:r>
      <w:r w:rsidR="009F5608" w:rsidRPr="00C15706">
        <w:rPr>
          <w:rFonts w:asciiTheme="majorHAnsi" w:hAnsiTheme="majorHAnsi" w:cstheme="majorHAnsi"/>
          <w:sz w:val="22"/>
        </w:rPr>
        <w:t>20</w:t>
      </w:r>
    </w:p>
    <w:p w14:paraId="0B467302" w14:textId="17582C3A" w:rsidR="00D000AF" w:rsidRPr="00C15706" w:rsidRDefault="00D000AF" w:rsidP="00D000AF">
      <w:pPr>
        <w:ind w:left="770" w:hangingChars="350" w:hanging="770"/>
        <w:rPr>
          <w:rFonts w:asciiTheme="majorHAnsi" w:hAnsiTheme="majorHAnsi" w:cstheme="majorHAnsi"/>
          <w:sz w:val="22"/>
        </w:rPr>
      </w:pPr>
      <w:r w:rsidRPr="00C15706">
        <w:rPr>
          <w:rFonts w:asciiTheme="majorHAnsi" w:hAnsiTheme="majorHAnsi" w:cstheme="majorHAnsi"/>
          <w:sz w:val="22"/>
        </w:rPr>
        <w:t xml:space="preserve">Venue: </w:t>
      </w:r>
      <w:r w:rsidR="00434C6D" w:rsidRPr="00C15706">
        <w:rPr>
          <w:rFonts w:asciiTheme="majorHAnsi" w:hAnsiTheme="majorHAnsi" w:cstheme="majorHAnsi"/>
          <w:sz w:val="22"/>
        </w:rPr>
        <w:t>webinar</w:t>
      </w:r>
    </w:p>
    <w:p w14:paraId="28B6D704" w14:textId="77777777" w:rsidR="00010D8B" w:rsidRPr="00C15706" w:rsidRDefault="00D000AF" w:rsidP="00D000AF">
      <w:pPr>
        <w:rPr>
          <w:rFonts w:asciiTheme="majorHAnsi" w:hAnsiTheme="majorHAnsi" w:cstheme="majorHAnsi"/>
          <w:sz w:val="22"/>
        </w:rPr>
      </w:pPr>
      <w:r w:rsidRPr="00C15706">
        <w:rPr>
          <w:rFonts w:asciiTheme="majorHAnsi" w:hAnsiTheme="majorHAnsi" w:cstheme="majorHAnsi"/>
          <w:sz w:val="22"/>
        </w:rPr>
        <w:t>Participants: Chair of IWVTA IWG (Japan/</w:t>
      </w:r>
      <w:r w:rsidR="003C26EF" w:rsidRPr="00C15706">
        <w:rPr>
          <w:rFonts w:asciiTheme="majorHAnsi" w:hAnsiTheme="majorHAnsi" w:cstheme="majorHAnsi"/>
          <w:sz w:val="22"/>
        </w:rPr>
        <w:t>NTSEL</w:t>
      </w:r>
      <w:r w:rsidRPr="00C15706">
        <w:rPr>
          <w:rFonts w:asciiTheme="majorHAnsi" w:hAnsiTheme="majorHAnsi" w:cstheme="majorHAnsi"/>
          <w:sz w:val="22"/>
        </w:rPr>
        <w:t xml:space="preserve">), </w:t>
      </w:r>
    </w:p>
    <w:p w14:paraId="27DADA80" w14:textId="77777777" w:rsidR="00DD1C6A" w:rsidRPr="00C15706" w:rsidRDefault="00D000AF" w:rsidP="00010D8B">
      <w:pPr>
        <w:ind w:left="840"/>
        <w:rPr>
          <w:rFonts w:asciiTheme="majorHAnsi" w:hAnsiTheme="majorHAnsi" w:cstheme="majorHAnsi"/>
          <w:sz w:val="22"/>
        </w:rPr>
      </w:pPr>
      <w:r w:rsidRPr="00C15706">
        <w:rPr>
          <w:rFonts w:asciiTheme="majorHAnsi" w:hAnsiTheme="majorHAnsi" w:cstheme="majorHAnsi"/>
          <w:sz w:val="22"/>
        </w:rPr>
        <w:t>France/UTAC, the Netherlands/RDW, Japan/</w:t>
      </w:r>
      <w:r w:rsidR="00010D8B" w:rsidRPr="00C15706">
        <w:rPr>
          <w:rFonts w:asciiTheme="majorHAnsi" w:hAnsiTheme="majorHAnsi" w:cstheme="majorHAnsi"/>
          <w:sz w:val="22"/>
        </w:rPr>
        <w:t>MLIT</w:t>
      </w:r>
      <w:r w:rsidR="00510BB3" w:rsidRPr="00C15706">
        <w:rPr>
          <w:rFonts w:asciiTheme="majorHAnsi" w:hAnsiTheme="majorHAnsi" w:cstheme="majorHAnsi"/>
          <w:sz w:val="22"/>
        </w:rPr>
        <w:t>/JASIC</w:t>
      </w:r>
      <w:r w:rsidR="00010D8B" w:rsidRPr="00C15706">
        <w:rPr>
          <w:rFonts w:asciiTheme="majorHAnsi" w:hAnsiTheme="majorHAnsi" w:cstheme="majorHAnsi"/>
          <w:sz w:val="22"/>
        </w:rPr>
        <w:t>,</w:t>
      </w:r>
      <w:r w:rsidRPr="00C15706">
        <w:rPr>
          <w:rFonts w:asciiTheme="majorHAnsi" w:hAnsiTheme="majorHAnsi" w:cstheme="majorHAnsi"/>
          <w:sz w:val="22"/>
        </w:rPr>
        <w:t xml:space="preserve"> </w:t>
      </w:r>
      <w:r w:rsidR="00DD1C6A" w:rsidRPr="00C15706">
        <w:rPr>
          <w:rFonts w:asciiTheme="majorHAnsi" w:hAnsiTheme="majorHAnsi" w:cstheme="majorHAnsi"/>
          <w:sz w:val="22"/>
        </w:rPr>
        <w:t xml:space="preserve">Spain/INTA, </w:t>
      </w:r>
      <w:r w:rsidRPr="00C15706">
        <w:rPr>
          <w:rFonts w:asciiTheme="majorHAnsi" w:hAnsiTheme="majorHAnsi" w:cstheme="majorHAnsi"/>
          <w:sz w:val="22"/>
        </w:rPr>
        <w:t xml:space="preserve">UK/VCA, </w:t>
      </w:r>
    </w:p>
    <w:p w14:paraId="09636C47" w14:textId="7264EDD6" w:rsidR="00D000AF" w:rsidRPr="00C15706" w:rsidRDefault="00D000AF" w:rsidP="00010D8B">
      <w:pPr>
        <w:ind w:left="840"/>
        <w:rPr>
          <w:rFonts w:asciiTheme="majorHAnsi" w:hAnsiTheme="majorHAnsi" w:cstheme="majorHAnsi"/>
          <w:sz w:val="22"/>
        </w:rPr>
      </w:pPr>
      <w:r w:rsidRPr="00C15706">
        <w:rPr>
          <w:rFonts w:asciiTheme="majorHAnsi" w:hAnsiTheme="majorHAnsi" w:cstheme="majorHAnsi"/>
          <w:sz w:val="22"/>
        </w:rPr>
        <w:t>IWVTA</w:t>
      </w:r>
      <w:r w:rsidR="003C26EF" w:rsidRPr="00C15706">
        <w:rPr>
          <w:rFonts w:asciiTheme="majorHAnsi" w:hAnsiTheme="majorHAnsi" w:cstheme="majorHAnsi"/>
          <w:sz w:val="22"/>
        </w:rPr>
        <w:t>-GRPE</w:t>
      </w:r>
      <w:r w:rsidRPr="00C15706">
        <w:rPr>
          <w:rFonts w:asciiTheme="majorHAnsi" w:hAnsiTheme="majorHAnsi" w:cstheme="majorHAnsi"/>
          <w:sz w:val="22"/>
        </w:rPr>
        <w:t xml:space="preserve"> Ambassador</w:t>
      </w:r>
      <w:r w:rsidR="003C26EF" w:rsidRPr="00C15706">
        <w:rPr>
          <w:rFonts w:asciiTheme="majorHAnsi" w:hAnsiTheme="majorHAnsi" w:cstheme="majorHAnsi"/>
          <w:sz w:val="22"/>
        </w:rPr>
        <w:t>,</w:t>
      </w:r>
      <w:r w:rsidRPr="00C15706">
        <w:rPr>
          <w:rFonts w:asciiTheme="majorHAnsi" w:hAnsiTheme="majorHAnsi" w:cstheme="majorHAnsi"/>
          <w:sz w:val="22"/>
        </w:rPr>
        <w:t xml:space="preserve"> </w:t>
      </w:r>
      <w:r w:rsidR="009F5608" w:rsidRPr="00C15706">
        <w:rPr>
          <w:rFonts w:asciiTheme="majorHAnsi" w:hAnsiTheme="majorHAnsi" w:cstheme="majorHAnsi"/>
          <w:sz w:val="22"/>
        </w:rPr>
        <w:t xml:space="preserve">CLEPA, </w:t>
      </w:r>
      <w:r w:rsidR="00510BB3" w:rsidRPr="00C15706">
        <w:rPr>
          <w:rFonts w:asciiTheme="majorHAnsi" w:hAnsiTheme="majorHAnsi" w:cstheme="majorHAnsi"/>
          <w:sz w:val="22"/>
        </w:rPr>
        <w:t>OICA</w:t>
      </w:r>
      <w:r w:rsidR="00DD1C6A" w:rsidRPr="00C15706">
        <w:rPr>
          <w:rFonts w:asciiTheme="majorHAnsi" w:hAnsiTheme="majorHAnsi" w:cstheme="majorHAnsi"/>
          <w:sz w:val="22"/>
        </w:rPr>
        <w:t>, UNECE Secretariat</w:t>
      </w:r>
      <w:r w:rsidRPr="00C15706">
        <w:rPr>
          <w:rFonts w:asciiTheme="majorHAnsi" w:hAnsiTheme="majorHAnsi" w:cstheme="majorHAnsi"/>
          <w:sz w:val="22"/>
        </w:rPr>
        <w:t xml:space="preserve"> (total:</w:t>
      </w:r>
      <w:r w:rsidR="006F59B2" w:rsidRPr="00C15706">
        <w:rPr>
          <w:rFonts w:asciiTheme="majorHAnsi" w:hAnsiTheme="majorHAnsi" w:cstheme="majorHAnsi" w:hint="eastAsia"/>
          <w:sz w:val="22"/>
        </w:rPr>
        <w:t xml:space="preserve"> </w:t>
      </w:r>
      <w:r w:rsidR="00DD1C6A" w:rsidRPr="00C15706">
        <w:rPr>
          <w:rFonts w:asciiTheme="majorHAnsi" w:hAnsiTheme="majorHAnsi" w:cstheme="majorHAnsi"/>
          <w:sz w:val="22"/>
        </w:rPr>
        <w:t>22</w:t>
      </w:r>
      <w:r w:rsidRPr="00C15706">
        <w:rPr>
          <w:rFonts w:asciiTheme="majorHAnsi" w:hAnsiTheme="majorHAnsi" w:cstheme="majorHAnsi"/>
          <w:sz w:val="22"/>
        </w:rPr>
        <w:t xml:space="preserve"> participants)</w:t>
      </w:r>
    </w:p>
    <w:p w14:paraId="463D9FA2" w14:textId="63C36C75" w:rsidR="00251164" w:rsidRPr="00C15706" w:rsidRDefault="00251164" w:rsidP="00D000AF">
      <w:pPr>
        <w:rPr>
          <w:rFonts w:asciiTheme="majorHAnsi" w:hAnsiTheme="majorHAnsi" w:cstheme="majorHAnsi"/>
          <w:sz w:val="22"/>
        </w:rPr>
      </w:pPr>
    </w:p>
    <w:p w14:paraId="4521DA66" w14:textId="77777777" w:rsidR="00D000AF" w:rsidRPr="00C15706" w:rsidRDefault="00D000AF" w:rsidP="00D000AF">
      <w:pPr>
        <w:rPr>
          <w:rFonts w:asciiTheme="majorHAnsi" w:hAnsiTheme="majorHAnsi" w:cstheme="majorHAnsi"/>
          <w:b/>
          <w:sz w:val="22"/>
        </w:rPr>
      </w:pPr>
      <w:r w:rsidRPr="00C15706">
        <w:rPr>
          <w:rFonts w:asciiTheme="majorHAnsi" w:hAnsiTheme="majorHAnsi" w:cstheme="majorHAnsi"/>
          <w:b/>
          <w:sz w:val="22"/>
        </w:rPr>
        <w:t>Agenda item 1. Adoption of the agenda</w:t>
      </w:r>
    </w:p>
    <w:p w14:paraId="0E7DB568" w14:textId="2ACF72AA" w:rsidR="007770A0" w:rsidRPr="00C15706" w:rsidRDefault="00CC1026" w:rsidP="00F3090E">
      <w:pPr>
        <w:numPr>
          <w:ilvl w:val="0"/>
          <w:numId w:val="6"/>
        </w:numPr>
        <w:rPr>
          <w:rFonts w:asciiTheme="majorHAnsi" w:hAnsiTheme="majorHAnsi" w:cstheme="majorHAnsi"/>
          <w:sz w:val="22"/>
        </w:rPr>
      </w:pPr>
      <w:r w:rsidRPr="00C15706">
        <w:rPr>
          <w:rFonts w:asciiTheme="majorHAnsi" w:hAnsiTheme="majorHAnsi" w:cstheme="majorHAnsi"/>
          <w:sz w:val="22"/>
        </w:rPr>
        <w:t>The provisional agenda (IWVTA-33-02-rev.2) was approved without any modifications</w:t>
      </w:r>
    </w:p>
    <w:p w14:paraId="10A96E48" w14:textId="77777777" w:rsidR="00CC1026" w:rsidRPr="00C15706" w:rsidRDefault="00CC1026" w:rsidP="00CC1026">
      <w:pPr>
        <w:rPr>
          <w:rFonts w:asciiTheme="majorHAnsi" w:hAnsiTheme="majorHAnsi" w:cstheme="majorHAnsi"/>
          <w:sz w:val="22"/>
        </w:rPr>
      </w:pPr>
    </w:p>
    <w:p w14:paraId="07A51CEB" w14:textId="511B9BC9" w:rsidR="00781B59" w:rsidRPr="00C15706" w:rsidRDefault="00781B59" w:rsidP="00781B59">
      <w:pPr>
        <w:rPr>
          <w:rFonts w:asciiTheme="majorHAnsi" w:hAnsiTheme="majorHAnsi" w:cstheme="majorHAnsi"/>
          <w:b/>
          <w:sz w:val="22"/>
        </w:rPr>
      </w:pPr>
      <w:r w:rsidRPr="00C15706">
        <w:rPr>
          <w:rFonts w:asciiTheme="majorHAnsi" w:hAnsiTheme="majorHAnsi" w:cstheme="majorHAnsi"/>
          <w:b/>
          <w:sz w:val="22"/>
        </w:rPr>
        <w:t xml:space="preserve">Agenda item 2. Adoption of the report of the </w:t>
      </w:r>
      <w:r w:rsidR="00B547FA" w:rsidRPr="00C15706">
        <w:rPr>
          <w:rFonts w:asciiTheme="majorHAnsi" w:hAnsiTheme="majorHAnsi" w:cstheme="majorHAnsi"/>
          <w:b/>
          <w:sz w:val="22"/>
        </w:rPr>
        <w:t>3</w:t>
      </w:r>
      <w:r w:rsidR="00CC1026" w:rsidRPr="00C15706">
        <w:rPr>
          <w:rFonts w:asciiTheme="majorHAnsi" w:hAnsiTheme="majorHAnsi" w:cstheme="majorHAnsi"/>
          <w:b/>
          <w:sz w:val="22"/>
        </w:rPr>
        <w:t>2</w:t>
      </w:r>
      <w:r w:rsidR="00CC1026" w:rsidRPr="00C15706">
        <w:rPr>
          <w:rFonts w:asciiTheme="majorHAnsi" w:hAnsiTheme="majorHAnsi" w:cstheme="majorHAnsi"/>
          <w:b/>
          <w:sz w:val="22"/>
          <w:vertAlign w:val="superscript"/>
        </w:rPr>
        <w:t>nd</w:t>
      </w:r>
      <w:r w:rsidR="00CC1026" w:rsidRPr="00C15706">
        <w:rPr>
          <w:rFonts w:asciiTheme="majorHAnsi" w:hAnsiTheme="majorHAnsi" w:cstheme="majorHAnsi"/>
          <w:b/>
          <w:sz w:val="22"/>
        </w:rPr>
        <w:t xml:space="preserve"> </w:t>
      </w:r>
      <w:r w:rsidRPr="00C15706">
        <w:rPr>
          <w:rFonts w:asciiTheme="majorHAnsi" w:hAnsiTheme="majorHAnsi" w:cstheme="majorHAnsi"/>
          <w:b/>
          <w:sz w:val="22"/>
        </w:rPr>
        <w:t>IWVTA IWG meeting</w:t>
      </w:r>
    </w:p>
    <w:p w14:paraId="64531772" w14:textId="1E8E6184" w:rsidR="00781B59" w:rsidRPr="00C15706" w:rsidRDefault="00781B59" w:rsidP="00781B59">
      <w:pPr>
        <w:numPr>
          <w:ilvl w:val="0"/>
          <w:numId w:val="6"/>
        </w:numPr>
        <w:rPr>
          <w:rFonts w:asciiTheme="majorHAnsi" w:hAnsiTheme="majorHAnsi" w:cstheme="majorHAnsi"/>
          <w:sz w:val="22"/>
        </w:rPr>
      </w:pPr>
      <w:r w:rsidRPr="00C15706">
        <w:rPr>
          <w:rFonts w:asciiTheme="majorHAnsi" w:hAnsiTheme="majorHAnsi" w:cstheme="majorHAnsi"/>
          <w:sz w:val="22"/>
        </w:rPr>
        <w:t xml:space="preserve">The report of the </w:t>
      </w:r>
      <w:r w:rsidR="00B547FA" w:rsidRPr="00C15706">
        <w:rPr>
          <w:rFonts w:asciiTheme="majorHAnsi" w:hAnsiTheme="majorHAnsi" w:cstheme="majorHAnsi"/>
          <w:sz w:val="22"/>
        </w:rPr>
        <w:t>3</w:t>
      </w:r>
      <w:r w:rsidR="00CC1026" w:rsidRPr="00C15706">
        <w:rPr>
          <w:rFonts w:asciiTheme="majorHAnsi" w:hAnsiTheme="majorHAnsi" w:cstheme="majorHAnsi"/>
          <w:sz w:val="22"/>
        </w:rPr>
        <w:t>2</w:t>
      </w:r>
      <w:r w:rsidR="00CC1026" w:rsidRPr="00C15706">
        <w:rPr>
          <w:rFonts w:asciiTheme="majorHAnsi" w:hAnsiTheme="majorHAnsi" w:cstheme="majorHAnsi"/>
          <w:sz w:val="22"/>
          <w:vertAlign w:val="superscript"/>
        </w:rPr>
        <w:t>nd</w:t>
      </w:r>
      <w:r w:rsidR="00CC1026" w:rsidRPr="00C15706">
        <w:rPr>
          <w:rFonts w:asciiTheme="majorHAnsi" w:hAnsiTheme="majorHAnsi" w:cstheme="majorHAnsi"/>
          <w:sz w:val="22"/>
        </w:rPr>
        <w:t xml:space="preserve"> </w:t>
      </w:r>
      <w:r w:rsidRPr="00C15706">
        <w:rPr>
          <w:rFonts w:asciiTheme="majorHAnsi" w:hAnsiTheme="majorHAnsi" w:cstheme="majorHAnsi"/>
          <w:sz w:val="22"/>
        </w:rPr>
        <w:t>IWVTA IWG meeting (IWVTA-</w:t>
      </w:r>
      <w:r w:rsidR="00216ADF" w:rsidRPr="00C15706">
        <w:rPr>
          <w:rFonts w:asciiTheme="majorHAnsi" w:hAnsiTheme="majorHAnsi" w:cstheme="majorHAnsi" w:hint="eastAsia"/>
          <w:sz w:val="22"/>
        </w:rPr>
        <w:t>3</w:t>
      </w:r>
      <w:r w:rsidR="00CC1026" w:rsidRPr="00C15706">
        <w:rPr>
          <w:rFonts w:asciiTheme="majorHAnsi" w:hAnsiTheme="majorHAnsi" w:cstheme="majorHAnsi"/>
          <w:sz w:val="22"/>
        </w:rPr>
        <w:t>3</w:t>
      </w:r>
      <w:r w:rsidRPr="00C15706">
        <w:rPr>
          <w:rFonts w:asciiTheme="majorHAnsi" w:hAnsiTheme="majorHAnsi" w:cstheme="majorHAnsi"/>
          <w:sz w:val="22"/>
        </w:rPr>
        <w:t>-01) was approved without any modifications.</w:t>
      </w:r>
    </w:p>
    <w:p w14:paraId="62B75378" w14:textId="77777777" w:rsidR="00781B59" w:rsidRPr="00C15706" w:rsidRDefault="00781B59" w:rsidP="00781B59">
      <w:pPr>
        <w:rPr>
          <w:rFonts w:asciiTheme="majorHAnsi" w:hAnsiTheme="majorHAnsi" w:cstheme="majorHAnsi"/>
          <w:sz w:val="22"/>
        </w:rPr>
      </w:pPr>
    </w:p>
    <w:p w14:paraId="2E0A0161" w14:textId="51A60F65" w:rsidR="00781B59" w:rsidRPr="00C15706" w:rsidRDefault="00781B59" w:rsidP="00781B59">
      <w:pPr>
        <w:rPr>
          <w:rFonts w:asciiTheme="majorHAnsi" w:hAnsiTheme="majorHAnsi" w:cstheme="majorHAnsi"/>
          <w:b/>
          <w:sz w:val="22"/>
        </w:rPr>
      </w:pPr>
      <w:r w:rsidRPr="00C15706">
        <w:rPr>
          <w:rFonts w:asciiTheme="majorHAnsi" w:hAnsiTheme="majorHAnsi" w:cstheme="majorHAnsi"/>
          <w:b/>
          <w:sz w:val="22"/>
        </w:rPr>
        <w:t xml:space="preserve">Agenda item 3. Report </w:t>
      </w:r>
      <w:r w:rsidR="0076512C" w:rsidRPr="00C15706">
        <w:rPr>
          <w:rFonts w:asciiTheme="majorHAnsi" w:hAnsiTheme="majorHAnsi" w:cstheme="majorHAnsi" w:hint="eastAsia"/>
          <w:b/>
          <w:sz w:val="22"/>
        </w:rPr>
        <w:t>from</w:t>
      </w:r>
      <w:r w:rsidRPr="00C15706">
        <w:rPr>
          <w:rFonts w:asciiTheme="majorHAnsi" w:hAnsiTheme="majorHAnsi" w:cstheme="majorHAnsi"/>
          <w:b/>
          <w:sz w:val="22"/>
        </w:rPr>
        <w:t xml:space="preserve"> the 1</w:t>
      </w:r>
      <w:r w:rsidR="00CC1026" w:rsidRPr="00C15706">
        <w:rPr>
          <w:rFonts w:asciiTheme="majorHAnsi" w:hAnsiTheme="majorHAnsi" w:cstheme="majorHAnsi"/>
          <w:b/>
          <w:sz w:val="22"/>
        </w:rPr>
        <w:t>80</w:t>
      </w:r>
      <w:r w:rsidRPr="00C15706">
        <w:rPr>
          <w:rFonts w:asciiTheme="majorHAnsi" w:hAnsiTheme="majorHAnsi" w:cstheme="majorHAnsi"/>
          <w:b/>
          <w:sz w:val="22"/>
          <w:vertAlign w:val="superscript"/>
        </w:rPr>
        <w:t>th</w:t>
      </w:r>
      <w:r w:rsidRPr="00C15706">
        <w:rPr>
          <w:rFonts w:asciiTheme="majorHAnsi" w:hAnsiTheme="majorHAnsi" w:cstheme="majorHAnsi"/>
          <w:b/>
          <w:sz w:val="22"/>
        </w:rPr>
        <w:t xml:space="preserve"> WP.29</w:t>
      </w:r>
      <w:r w:rsidR="0076512C" w:rsidRPr="00C15706">
        <w:rPr>
          <w:rFonts w:asciiTheme="majorHAnsi" w:hAnsiTheme="majorHAnsi" w:cstheme="majorHAnsi"/>
          <w:b/>
          <w:sz w:val="22"/>
        </w:rPr>
        <w:t xml:space="preserve"> session</w:t>
      </w:r>
    </w:p>
    <w:p w14:paraId="50E3B776" w14:textId="5345CE02" w:rsidR="00624F5D" w:rsidRPr="00C15706" w:rsidRDefault="00E843FF" w:rsidP="00821B5C">
      <w:pPr>
        <w:numPr>
          <w:ilvl w:val="0"/>
          <w:numId w:val="6"/>
        </w:numPr>
        <w:rPr>
          <w:rFonts w:asciiTheme="majorHAnsi" w:hAnsiTheme="majorHAnsi" w:cstheme="majorHAnsi"/>
          <w:sz w:val="22"/>
        </w:rPr>
      </w:pPr>
      <w:r w:rsidRPr="00C15706">
        <w:rPr>
          <w:rFonts w:asciiTheme="majorHAnsi" w:hAnsiTheme="majorHAnsi" w:cstheme="majorHAnsi"/>
          <w:sz w:val="22"/>
        </w:rPr>
        <w:t xml:space="preserve">The </w:t>
      </w:r>
      <w:r w:rsidR="00781B59" w:rsidRPr="00C15706">
        <w:rPr>
          <w:rFonts w:asciiTheme="majorHAnsi" w:hAnsiTheme="majorHAnsi" w:cstheme="majorHAnsi"/>
          <w:sz w:val="22"/>
        </w:rPr>
        <w:t xml:space="preserve">Chair reported </w:t>
      </w:r>
      <w:r w:rsidR="0076512C" w:rsidRPr="00C15706">
        <w:rPr>
          <w:rFonts w:asciiTheme="majorHAnsi" w:hAnsiTheme="majorHAnsi" w:cstheme="majorHAnsi" w:hint="eastAsia"/>
          <w:sz w:val="22"/>
        </w:rPr>
        <w:t>the outcome of</w:t>
      </w:r>
      <w:r w:rsidR="00781B59" w:rsidRPr="00C15706">
        <w:rPr>
          <w:rFonts w:asciiTheme="majorHAnsi" w:hAnsiTheme="majorHAnsi" w:cstheme="majorHAnsi"/>
          <w:sz w:val="22"/>
        </w:rPr>
        <w:t xml:space="preserve"> the 1</w:t>
      </w:r>
      <w:r w:rsidR="00CC1026" w:rsidRPr="00C15706">
        <w:rPr>
          <w:rFonts w:asciiTheme="majorHAnsi" w:hAnsiTheme="majorHAnsi" w:cstheme="majorHAnsi"/>
          <w:sz w:val="22"/>
        </w:rPr>
        <w:t>80</w:t>
      </w:r>
      <w:r w:rsidR="00781B59" w:rsidRPr="00C15706">
        <w:rPr>
          <w:rFonts w:asciiTheme="majorHAnsi" w:hAnsiTheme="majorHAnsi" w:cstheme="majorHAnsi"/>
          <w:sz w:val="22"/>
        </w:rPr>
        <w:t xml:space="preserve">th WP.29 </w:t>
      </w:r>
      <w:proofErr w:type="gramStart"/>
      <w:r w:rsidR="00781B59" w:rsidRPr="00C15706">
        <w:rPr>
          <w:rFonts w:asciiTheme="majorHAnsi" w:hAnsiTheme="majorHAnsi" w:cstheme="majorHAnsi"/>
          <w:sz w:val="22"/>
        </w:rPr>
        <w:t>session</w:t>
      </w:r>
      <w:proofErr w:type="gramEnd"/>
      <w:r w:rsidR="0076512C" w:rsidRPr="00C15706">
        <w:rPr>
          <w:rFonts w:asciiTheme="majorHAnsi" w:hAnsiTheme="majorHAnsi" w:cstheme="majorHAnsi" w:hint="eastAsia"/>
          <w:sz w:val="22"/>
        </w:rPr>
        <w:t xml:space="preserve"> </w:t>
      </w:r>
      <w:r w:rsidRPr="00C15706">
        <w:rPr>
          <w:rFonts w:asciiTheme="majorHAnsi" w:hAnsiTheme="majorHAnsi" w:cstheme="majorHAnsi"/>
          <w:sz w:val="22"/>
        </w:rPr>
        <w:t xml:space="preserve">on </w:t>
      </w:r>
      <w:r w:rsidR="0076512C" w:rsidRPr="00C15706">
        <w:rPr>
          <w:rFonts w:asciiTheme="majorHAnsi" w:hAnsiTheme="majorHAnsi" w:cstheme="majorHAnsi" w:hint="eastAsia"/>
          <w:sz w:val="22"/>
        </w:rPr>
        <w:t xml:space="preserve">agenda </w:t>
      </w:r>
      <w:r w:rsidR="00781B59" w:rsidRPr="00C15706">
        <w:rPr>
          <w:rFonts w:asciiTheme="majorHAnsi" w:hAnsiTheme="majorHAnsi" w:cstheme="majorHAnsi"/>
          <w:sz w:val="22"/>
        </w:rPr>
        <w:t xml:space="preserve">item 4.3 </w:t>
      </w:r>
      <w:r w:rsidR="00821B5C" w:rsidRPr="00C15706">
        <w:rPr>
          <w:rFonts w:asciiTheme="majorHAnsi" w:hAnsiTheme="majorHAnsi" w:cstheme="majorHAnsi"/>
          <w:sz w:val="22"/>
        </w:rPr>
        <w:t>“</w:t>
      </w:r>
      <w:r w:rsidR="00781B59" w:rsidRPr="00C15706">
        <w:rPr>
          <w:rFonts w:asciiTheme="majorHAnsi" w:hAnsiTheme="majorHAnsi" w:cstheme="majorHAnsi"/>
          <w:sz w:val="22"/>
        </w:rPr>
        <w:t>IWVTA</w:t>
      </w:r>
      <w:r w:rsidR="00821B5C" w:rsidRPr="00C15706">
        <w:rPr>
          <w:rFonts w:asciiTheme="majorHAnsi" w:hAnsiTheme="majorHAnsi" w:cstheme="majorHAnsi"/>
          <w:sz w:val="22"/>
        </w:rPr>
        <w:t xml:space="preserve">” (refer to paragraphs </w:t>
      </w:r>
      <w:r w:rsidR="00CC1026" w:rsidRPr="00C15706">
        <w:rPr>
          <w:rFonts w:asciiTheme="majorHAnsi" w:hAnsiTheme="majorHAnsi" w:cstheme="majorHAnsi"/>
          <w:sz w:val="22"/>
        </w:rPr>
        <w:t>77.</w:t>
      </w:r>
      <w:r w:rsidR="00821B5C" w:rsidRPr="00C15706">
        <w:rPr>
          <w:rFonts w:asciiTheme="majorHAnsi" w:hAnsiTheme="majorHAnsi" w:cstheme="majorHAnsi"/>
          <w:sz w:val="22"/>
        </w:rPr>
        <w:t xml:space="preserve"> of ECE/TRANS/WP.29/11</w:t>
      </w:r>
      <w:r w:rsidR="00CC1026" w:rsidRPr="00C15706">
        <w:rPr>
          <w:rFonts w:asciiTheme="majorHAnsi" w:hAnsiTheme="majorHAnsi" w:cstheme="majorHAnsi"/>
          <w:sz w:val="22"/>
        </w:rPr>
        <w:t>51</w:t>
      </w:r>
      <w:r w:rsidR="00624F5D" w:rsidRPr="00C15706">
        <w:rPr>
          <w:rFonts w:asciiTheme="majorHAnsi" w:hAnsiTheme="majorHAnsi" w:cstheme="majorHAnsi"/>
          <w:sz w:val="22"/>
        </w:rPr>
        <w:t>).</w:t>
      </w:r>
    </w:p>
    <w:p w14:paraId="0E32B871" w14:textId="77777777" w:rsidR="00017D47" w:rsidRPr="00C15706" w:rsidRDefault="00017D47">
      <w:pPr>
        <w:rPr>
          <w:rFonts w:asciiTheme="majorHAnsi" w:hAnsiTheme="majorHAnsi" w:cstheme="majorHAnsi"/>
          <w:sz w:val="22"/>
        </w:rPr>
      </w:pPr>
    </w:p>
    <w:p w14:paraId="4ADA6CE4" w14:textId="0EA70100" w:rsidR="00E35306" w:rsidRPr="00C15706" w:rsidRDefault="00E35306" w:rsidP="00E35306">
      <w:pPr>
        <w:rPr>
          <w:rFonts w:asciiTheme="majorHAnsi" w:hAnsiTheme="majorHAnsi" w:cstheme="majorHAnsi"/>
          <w:b/>
          <w:sz w:val="22"/>
        </w:rPr>
      </w:pPr>
      <w:r w:rsidRPr="00C15706">
        <w:rPr>
          <w:rFonts w:asciiTheme="majorHAnsi" w:hAnsiTheme="majorHAnsi" w:cstheme="majorHAnsi"/>
          <w:b/>
          <w:sz w:val="22"/>
        </w:rPr>
        <w:t xml:space="preserve">Agenda item 4. Report </w:t>
      </w:r>
      <w:r w:rsidR="003D0B12" w:rsidRPr="00C15706">
        <w:rPr>
          <w:rFonts w:asciiTheme="majorHAnsi" w:hAnsiTheme="majorHAnsi" w:cstheme="majorHAnsi" w:hint="eastAsia"/>
          <w:b/>
          <w:sz w:val="22"/>
        </w:rPr>
        <w:t>from</w:t>
      </w:r>
      <w:r w:rsidR="008A625A" w:rsidRPr="00C15706">
        <w:rPr>
          <w:rFonts w:asciiTheme="majorHAnsi" w:hAnsiTheme="majorHAnsi" w:cstheme="majorHAnsi"/>
          <w:b/>
          <w:sz w:val="22"/>
        </w:rPr>
        <w:t xml:space="preserve"> the 3</w:t>
      </w:r>
      <w:r w:rsidR="002257B5" w:rsidRPr="00C15706">
        <w:rPr>
          <w:rFonts w:asciiTheme="majorHAnsi" w:hAnsiTheme="majorHAnsi" w:cstheme="majorHAnsi"/>
          <w:b/>
          <w:sz w:val="22"/>
        </w:rPr>
        <w:t>8</w:t>
      </w:r>
      <w:r w:rsidR="008A625A" w:rsidRPr="00C15706">
        <w:rPr>
          <w:rFonts w:asciiTheme="majorHAnsi" w:hAnsiTheme="majorHAnsi" w:cstheme="majorHAnsi"/>
          <w:b/>
          <w:sz w:val="22"/>
          <w:vertAlign w:val="superscript"/>
        </w:rPr>
        <w:t>th</w:t>
      </w:r>
      <w:r w:rsidR="008A625A" w:rsidRPr="00C15706">
        <w:rPr>
          <w:rFonts w:asciiTheme="majorHAnsi" w:hAnsiTheme="majorHAnsi" w:cstheme="majorHAnsi"/>
          <w:b/>
          <w:sz w:val="22"/>
        </w:rPr>
        <w:t xml:space="preserve"> DETA IWG session</w:t>
      </w:r>
    </w:p>
    <w:p w14:paraId="38903641" w14:textId="7589501B" w:rsidR="008A625A" w:rsidRPr="00C15706" w:rsidRDefault="008B4548" w:rsidP="008A625A">
      <w:pPr>
        <w:numPr>
          <w:ilvl w:val="0"/>
          <w:numId w:val="6"/>
        </w:numPr>
        <w:rPr>
          <w:rFonts w:asciiTheme="majorHAnsi" w:hAnsiTheme="majorHAnsi" w:cstheme="majorHAnsi"/>
          <w:sz w:val="22"/>
        </w:rPr>
      </w:pPr>
      <w:r w:rsidRPr="00C15706">
        <w:rPr>
          <w:rFonts w:asciiTheme="majorHAnsi" w:hAnsiTheme="majorHAnsi" w:cstheme="majorHAnsi"/>
          <w:sz w:val="22"/>
        </w:rPr>
        <w:t xml:space="preserve">The </w:t>
      </w:r>
      <w:r w:rsidR="002257B5" w:rsidRPr="00C15706">
        <w:rPr>
          <w:rFonts w:asciiTheme="majorHAnsi" w:hAnsiTheme="majorHAnsi" w:cstheme="majorHAnsi"/>
          <w:sz w:val="22"/>
        </w:rPr>
        <w:t xml:space="preserve">Technical Secretary </w:t>
      </w:r>
      <w:r w:rsidR="008A625A" w:rsidRPr="00C15706">
        <w:rPr>
          <w:rFonts w:asciiTheme="majorHAnsi" w:hAnsiTheme="majorHAnsi" w:cstheme="majorHAnsi"/>
          <w:sz w:val="22"/>
        </w:rPr>
        <w:t xml:space="preserve">of DETA IWG </w:t>
      </w:r>
      <w:r w:rsidR="002257B5" w:rsidRPr="00C15706">
        <w:rPr>
          <w:rFonts w:asciiTheme="majorHAnsi" w:hAnsiTheme="majorHAnsi" w:cstheme="majorHAnsi"/>
          <w:sz w:val="22"/>
        </w:rPr>
        <w:t xml:space="preserve">(the Netherlands/RDW) </w:t>
      </w:r>
      <w:r w:rsidR="008A625A" w:rsidRPr="00C15706">
        <w:rPr>
          <w:rFonts w:asciiTheme="majorHAnsi" w:hAnsiTheme="majorHAnsi" w:cstheme="majorHAnsi"/>
          <w:sz w:val="22"/>
        </w:rPr>
        <w:t xml:space="preserve">reported </w:t>
      </w:r>
      <w:r w:rsidR="00070237" w:rsidRPr="00C15706">
        <w:rPr>
          <w:rFonts w:asciiTheme="majorHAnsi" w:hAnsiTheme="majorHAnsi" w:cstheme="majorHAnsi" w:hint="eastAsia"/>
          <w:sz w:val="22"/>
        </w:rPr>
        <w:t xml:space="preserve">the outcome of </w:t>
      </w:r>
      <w:r w:rsidR="008A625A" w:rsidRPr="00C15706">
        <w:rPr>
          <w:rFonts w:asciiTheme="majorHAnsi" w:hAnsiTheme="majorHAnsi" w:cstheme="majorHAnsi"/>
          <w:sz w:val="22"/>
        </w:rPr>
        <w:t>the 3</w:t>
      </w:r>
      <w:r w:rsidR="002257B5" w:rsidRPr="00C15706">
        <w:rPr>
          <w:rFonts w:asciiTheme="majorHAnsi" w:hAnsiTheme="majorHAnsi" w:cstheme="majorHAnsi"/>
          <w:sz w:val="22"/>
        </w:rPr>
        <w:t>8</w:t>
      </w:r>
      <w:r w:rsidR="008A625A" w:rsidRPr="00C15706">
        <w:rPr>
          <w:rFonts w:asciiTheme="majorHAnsi" w:hAnsiTheme="majorHAnsi" w:cstheme="majorHAnsi"/>
          <w:sz w:val="22"/>
        </w:rPr>
        <w:t>th DETA IWG session</w:t>
      </w:r>
      <w:r w:rsidR="002257B5" w:rsidRPr="00C15706">
        <w:rPr>
          <w:rFonts w:asciiTheme="majorHAnsi" w:hAnsiTheme="majorHAnsi" w:cstheme="majorHAnsi"/>
          <w:sz w:val="22"/>
        </w:rPr>
        <w:t xml:space="preserve"> held on the previous day</w:t>
      </w:r>
      <w:r w:rsidR="008A625A" w:rsidRPr="00C15706">
        <w:rPr>
          <w:rFonts w:asciiTheme="majorHAnsi" w:hAnsiTheme="majorHAnsi" w:cstheme="majorHAnsi"/>
          <w:sz w:val="22"/>
        </w:rPr>
        <w:t>.</w:t>
      </w:r>
      <w:r w:rsidR="00070237" w:rsidRPr="00C15706">
        <w:rPr>
          <w:rFonts w:asciiTheme="majorHAnsi" w:hAnsiTheme="majorHAnsi" w:cstheme="majorHAnsi" w:hint="eastAsia"/>
          <w:sz w:val="22"/>
        </w:rPr>
        <w:t xml:space="preserve"> (refer to document </w:t>
      </w:r>
      <w:r w:rsidR="00285DDF" w:rsidRPr="00C15706">
        <w:rPr>
          <w:rFonts w:asciiTheme="majorHAnsi" w:hAnsiTheme="majorHAnsi" w:cstheme="majorHAnsi"/>
          <w:sz w:val="22"/>
        </w:rPr>
        <w:t>DETA-39-02</w:t>
      </w:r>
      <w:r w:rsidR="00070237" w:rsidRPr="00C15706">
        <w:rPr>
          <w:rFonts w:asciiTheme="majorHAnsi" w:hAnsiTheme="majorHAnsi" w:cstheme="majorHAnsi" w:hint="eastAsia"/>
          <w:sz w:val="22"/>
        </w:rPr>
        <w:t>)</w:t>
      </w:r>
    </w:p>
    <w:p w14:paraId="2FD321EE" w14:textId="4CEADB4B" w:rsidR="00173A04" w:rsidRPr="00C15706" w:rsidRDefault="00173A04" w:rsidP="00173A04">
      <w:pPr>
        <w:numPr>
          <w:ilvl w:val="0"/>
          <w:numId w:val="6"/>
        </w:numPr>
        <w:rPr>
          <w:rFonts w:asciiTheme="majorHAnsi" w:hAnsiTheme="majorHAnsi" w:cstheme="majorHAnsi"/>
          <w:sz w:val="22"/>
        </w:rPr>
      </w:pPr>
      <w:r w:rsidRPr="00C15706">
        <w:rPr>
          <w:rFonts w:asciiTheme="majorHAnsi" w:hAnsiTheme="majorHAnsi" w:cstheme="majorHAnsi"/>
          <w:sz w:val="22"/>
        </w:rPr>
        <w:t>OICA stated that each UN Regulation should be checked in order to define what kind of information would be irrelevant, what kind of information would definitely need to remain on the product and what kind of information could be moved to DETA. OICA continued that the industry was ready to work on proposals to aid the discussions on the UI marking at the GR’s.</w:t>
      </w:r>
    </w:p>
    <w:p w14:paraId="31A8F717" w14:textId="77777777" w:rsidR="005A0B02" w:rsidRPr="00C15706" w:rsidRDefault="005A0B02">
      <w:pPr>
        <w:rPr>
          <w:rFonts w:asciiTheme="majorHAnsi" w:hAnsiTheme="majorHAnsi" w:cstheme="majorHAnsi"/>
          <w:sz w:val="22"/>
        </w:rPr>
      </w:pPr>
    </w:p>
    <w:p w14:paraId="3A1BF330" w14:textId="77777777" w:rsidR="000444A8" w:rsidRPr="00C15706" w:rsidRDefault="000444A8" w:rsidP="000444A8">
      <w:pPr>
        <w:rPr>
          <w:rFonts w:asciiTheme="majorHAnsi" w:hAnsiTheme="majorHAnsi" w:cstheme="majorHAnsi"/>
          <w:b/>
          <w:sz w:val="22"/>
        </w:rPr>
      </w:pPr>
      <w:r w:rsidRPr="00C15706">
        <w:rPr>
          <w:rFonts w:asciiTheme="majorHAnsi" w:hAnsiTheme="majorHAnsi" w:cstheme="majorHAnsi"/>
          <w:b/>
          <w:sz w:val="22"/>
        </w:rPr>
        <w:t xml:space="preserve">Agenda item 5. </w:t>
      </w:r>
      <w:r w:rsidR="00EE339A" w:rsidRPr="00C15706">
        <w:rPr>
          <w:rFonts w:asciiTheme="majorHAnsi" w:hAnsiTheme="majorHAnsi" w:cstheme="majorHAnsi"/>
          <w:b/>
          <w:sz w:val="22"/>
        </w:rPr>
        <w:t xml:space="preserve">The proposed amendments to Annex 4 of </w:t>
      </w:r>
      <w:r w:rsidR="002E5F61" w:rsidRPr="00C15706">
        <w:rPr>
          <w:rFonts w:asciiTheme="majorHAnsi" w:hAnsiTheme="majorHAnsi" w:cstheme="majorHAnsi"/>
          <w:b/>
          <w:sz w:val="22"/>
        </w:rPr>
        <w:t>UN Regulation No.0/0</w:t>
      </w:r>
      <w:r w:rsidR="00EE339A" w:rsidRPr="00C15706">
        <w:rPr>
          <w:rFonts w:asciiTheme="majorHAnsi" w:hAnsiTheme="majorHAnsi" w:cstheme="majorHAnsi"/>
          <w:b/>
          <w:sz w:val="22"/>
        </w:rPr>
        <w:t>3</w:t>
      </w:r>
      <w:r w:rsidR="002E5F61" w:rsidRPr="00C15706">
        <w:rPr>
          <w:rFonts w:asciiTheme="majorHAnsi" w:hAnsiTheme="majorHAnsi" w:cstheme="majorHAnsi"/>
          <w:b/>
          <w:sz w:val="22"/>
        </w:rPr>
        <w:t xml:space="preserve"> </w:t>
      </w:r>
      <w:r w:rsidR="00EE339A" w:rsidRPr="00C15706">
        <w:rPr>
          <w:rFonts w:asciiTheme="majorHAnsi" w:hAnsiTheme="majorHAnsi" w:cstheme="majorHAnsi"/>
          <w:b/>
          <w:sz w:val="22"/>
        </w:rPr>
        <w:t>s</w:t>
      </w:r>
      <w:r w:rsidR="002E5F61" w:rsidRPr="00C15706">
        <w:rPr>
          <w:rFonts w:asciiTheme="majorHAnsi" w:hAnsiTheme="majorHAnsi" w:cstheme="majorHAnsi"/>
          <w:b/>
          <w:sz w:val="22"/>
        </w:rPr>
        <w:t>eries of Amendments</w:t>
      </w:r>
    </w:p>
    <w:p w14:paraId="5D4D5D5D" w14:textId="115AD844" w:rsidR="00E01591" w:rsidRPr="00C15706" w:rsidRDefault="00E01591" w:rsidP="00EE339A">
      <w:pPr>
        <w:numPr>
          <w:ilvl w:val="0"/>
          <w:numId w:val="6"/>
        </w:numPr>
        <w:rPr>
          <w:rFonts w:asciiTheme="majorHAnsi" w:hAnsiTheme="majorHAnsi" w:cstheme="majorHAnsi"/>
          <w:sz w:val="22"/>
        </w:rPr>
      </w:pPr>
      <w:r w:rsidRPr="00C15706">
        <w:rPr>
          <w:rFonts w:asciiTheme="majorHAnsi" w:hAnsiTheme="majorHAnsi" w:cstheme="majorHAnsi"/>
          <w:sz w:val="22"/>
        </w:rPr>
        <w:t>T</w:t>
      </w:r>
      <w:r w:rsidR="00EE339A" w:rsidRPr="00C15706">
        <w:rPr>
          <w:rFonts w:asciiTheme="majorHAnsi" w:hAnsiTheme="majorHAnsi" w:cstheme="majorHAnsi"/>
          <w:sz w:val="22"/>
        </w:rPr>
        <w:t>echnical Secretary explained IWVTA-3</w:t>
      </w:r>
      <w:r w:rsidR="00CC2285" w:rsidRPr="00C15706">
        <w:rPr>
          <w:rFonts w:asciiTheme="majorHAnsi" w:hAnsiTheme="majorHAnsi" w:cstheme="majorHAnsi"/>
          <w:sz w:val="22"/>
        </w:rPr>
        <w:t>3</w:t>
      </w:r>
      <w:r w:rsidR="00EE339A" w:rsidRPr="00C15706">
        <w:rPr>
          <w:rFonts w:asciiTheme="majorHAnsi" w:hAnsiTheme="majorHAnsi" w:cstheme="majorHAnsi"/>
          <w:sz w:val="22"/>
        </w:rPr>
        <w:t>-03 “Draft update for UN Regulations in Annex 4, Section I of UN R0/03 series of amendments”.</w:t>
      </w:r>
    </w:p>
    <w:p w14:paraId="096832FC" w14:textId="0C53E95F" w:rsidR="00374243" w:rsidRPr="00C15706" w:rsidRDefault="00374243" w:rsidP="00BE7E05">
      <w:pPr>
        <w:numPr>
          <w:ilvl w:val="0"/>
          <w:numId w:val="6"/>
        </w:numPr>
        <w:rPr>
          <w:rFonts w:asciiTheme="majorHAnsi" w:hAnsiTheme="majorHAnsi" w:cstheme="majorHAnsi"/>
          <w:sz w:val="22"/>
        </w:rPr>
      </w:pPr>
      <w:r w:rsidRPr="00C15706">
        <w:rPr>
          <w:rFonts w:asciiTheme="majorHAnsi" w:hAnsiTheme="majorHAnsi" w:cstheme="majorHAnsi" w:hint="eastAsia"/>
          <w:sz w:val="22"/>
        </w:rPr>
        <w:t>Technical Secretary stated that UN R110/03, UN R134/00, UN R135/01, UN R137/01 and UN R138/01 would be added to Annex 4 of UN R0/03.</w:t>
      </w:r>
    </w:p>
    <w:p w14:paraId="7C03AC52" w14:textId="488C23E2" w:rsidR="002E758F" w:rsidRPr="00C15706" w:rsidRDefault="00DC23D4" w:rsidP="00BE7E05">
      <w:pPr>
        <w:numPr>
          <w:ilvl w:val="0"/>
          <w:numId w:val="6"/>
        </w:numPr>
        <w:rPr>
          <w:rFonts w:asciiTheme="majorHAnsi" w:hAnsiTheme="majorHAnsi" w:cstheme="majorHAnsi"/>
          <w:sz w:val="22"/>
        </w:rPr>
      </w:pPr>
      <w:r w:rsidRPr="00C15706">
        <w:rPr>
          <w:rFonts w:asciiTheme="majorHAnsi" w:hAnsiTheme="majorHAnsi" w:cstheme="majorHAnsi"/>
          <w:sz w:val="22"/>
        </w:rPr>
        <w:t xml:space="preserve">Technical Secretary </w:t>
      </w:r>
      <w:r w:rsidR="00374243" w:rsidRPr="00C15706">
        <w:rPr>
          <w:rFonts w:asciiTheme="majorHAnsi" w:hAnsiTheme="majorHAnsi" w:cstheme="majorHAnsi"/>
          <w:sz w:val="22"/>
        </w:rPr>
        <w:t>continued</w:t>
      </w:r>
      <w:r w:rsidRPr="00C15706">
        <w:rPr>
          <w:rFonts w:asciiTheme="majorHAnsi" w:hAnsiTheme="majorHAnsi" w:cstheme="majorHAnsi"/>
          <w:sz w:val="22"/>
        </w:rPr>
        <w:t xml:space="preserve"> that UN R26/04 and UN R48/07 adopted by </w:t>
      </w:r>
      <w:r w:rsidR="00FF2D84" w:rsidRPr="00C15706">
        <w:rPr>
          <w:rFonts w:asciiTheme="majorHAnsi" w:hAnsiTheme="majorHAnsi" w:cstheme="majorHAnsi"/>
          <w:sz w:val="22"/>
        </w:rPr>
        <w:t>W</w:t>
      </w:r>
      <w:r w:rsidRPr="00C15706">
        <w:rPr>
          <w:rFonts w:asciiTheme="majorHAnsi" w:hAnsiTheme="majorHAnsi" w:cstheme="majorHAnsi"/>
          <w:sz w:val="22"/>
        </w:rPr>
        <w:t>P.29 at its March session</w:t>
      </w:r>
      <w:r w:rsidR="00E8564C" w:rsidRPr="00C15706">
        <w:rPr>
          <w:rFonts w:asciiTheme="majorHAnsi" w:hAnsiTheme="majorHAnsi" w:cstheme="majorHAnsi"/>
          <w:sz w:val="22"/>
        </w:rPr>
        <w:t xml:space="preserve"> would be incorporated into Annex 4 of UN R0/04 </w:t>
      </w:r>
      <w:r w:rsidR="00374243" w:rsidRPr="00C15706">
        <w:rPr>
          <w:rFonts w:asciiTheme="majorHAnsi" w:hAnsiTheme="majorHAnsi" w:cstheme="majorHAnsi"/>
          <w:sz w:val="22"/>
        </w:rPr>
        <w:t>t</w:t>
      </w:r>
      <w:r w:rsidR="00E8564C" w:rsidRPr="00C15706">
        <w:rPr>
          <w:rFonts w:asciiTheme="majorHAnsi" w:hAnsiTheme="majorHAnsi" w:cstheme="majorHAnsi"/>
          <w:sz w:val="22"/>
        </w:rPr>
        <w:t>o be proposed in 2021 judging from their transitional provisions, i.e., dates (b) being September 1, 2022 and July 6, 2022 respectively.</w:t>
      </w:r>
    </w:p>
    <w:p w14:paraId="34DC81CB" w14:textId="4A6D8F27" w:rsidR="00CC2285" w:rsidRPr="00C15706" w:rsidRDefault="00535EFA" w:rsidP="00A616DD">
      <w:pPr>
        <w:rPr>
          <w:rFonts w:asciiTheme="majorHAnsi" w:hAnsiTheme="majorHAnsi" w:cstheme="majorHAnsi"/>
          <w:sz w:val="22"/>
        </w:rPr>
      </w:pPr>
      <w:r w:rsidRPr="00C15706">
        <w:rPr>
          <w:rFonts w:asciiTheme="majorHAnsi" w:hAnsiTheme="majorHAnsi" w:cstheme="majorHAnsi" w:hint="eastAsia"/>
          <w:sz w:val="22"/>
        </w:rPr>
        <w:t>(refer to para.48</w:t>
      </w:r>
      <w:r w:rsidRPr="00C15706">
        <w:rPr>
          <w:rFonts w:asciiTheme="majorHAnsi" w:hAnsiTheme="majorHAnsi" w:cstheme="majorHAnsi"/>
          <w:sz w:val="22"/>
        </w:rPr>
        <w:t>, VII. Amendment procedure and transitional provisions for UN R0 on IWVTA of General Guidelines ECE/TRANS/WP.29/1044/Rev.2 for details)</w:t>
      </w:r>
      <w:r w:rsidRPr="00C15706">
        <w:rPr>
          <w:rFonts w:asciiTheme="majorHAnsi" w:hAnsiTheme="majorHAnsi" w:cstheme="majorHAnsi" w:hint="eastAsia"/>
          <w:sz w:val="22"/>
        </w:rPr>
        <w:t xml:space="preserve"> </w:t>
      </w:r>
    </w:p>
    <w:p w14:paraId="68199C17" w14:textId="77777777" w:rsidR="00535EFA" w:rsidRPr="00C15706" w:rsidRDefault="00535EFA" w:rsidP="00A616DD">
      <w:pPr>
        <w:rPr>
          <w:rFonts w:asciiTheme="majorHAnsi" w:hAnsiTheme="majorHAnsi" w:cstheme="majorHAnsi"/>
          <w:sz w:val="22"/>
        </w:rPr>
      </w:pPr>
    </w:p>
    <w:p w14:paraId="7775C017" w14:textId="472C05F7" w:rsidR="00535EFA" w:rsidRPr="00C15706" w:rsidRDefault="00535EFA" w:rsidP="00535EFA">
      <w:pPr>
        <w:numPr>
          <w:ilvl w:val="0"/>
          <w:numId w:val="6"/>
        </w:numPr>
        <w:rPr>
          <w:rFonts w:asciiTheme="majorHAnsi" w:hAnsiTheme="majorHAnsi" w:cstheme="majorHAnsi"/>
          <w:sz w:val="22"/>
        </w:rPr>
      </w:pPr>
      <w:r w:rsidRPr="00C15706">
        <w:rPr>
          <w:rFonts w:asciiTheme="majorHAnsi" w:hAnsiTheme="majorHAnsi" w:cstheme="majorHAnsi"/>
          <w:sz w:val="22"/>
        </w:rPr>
        <w:lastRenderedPageBreak/>
        <w:t xml:space="preserve">IWVTA-GRPE Ambassador asked </w:t>
      </w:r>
      <w:r w:rsidR="009C5406" w:rsidRPr="00C15706">
        <w:rPr>
          <w:rFonts w:asciiTheme="majorHAnsi" w:hAnsiTheme="majorHAnsi" w:cstheme="majorHAnsi"/>
          <w:sz w:val="22"/>
        </w:rPr>
        <w:t>what steps we should take to add</w:t>
      </w:r>
      <w:r w:rsidRPr="00C15706">
        <w:rPr>
          <w:rFonts w:asciiTheme="majorHAnsi" w:hAnsiTheme="majorHAnsi" w:cstheme="majorHAnsi"/>
          <w:sz w:val="22"/>
        </w:rPr>
        <w:t xml:space="preserve"> new UN </w:t>
      </w:r>
      <w:proofErr w:type="gramStart"/>
      <w:r w:rsidRPr="00C15706">
        <w:rPr>
          <w:rFonts w:asciiTheme="majorHAnsi" w:hAnsiTheme="majorHAnsi" w:cstheme="majorHAnsi"/>
          <w:sz w:val="22"/>
        </w:rPr>
        <w:t>R</w:t>
      </w:r>
      <w:r w:rsidR="009C5406" w:rsidRPr="00C15706">
        <w:rPr>
          <w:rFonts w:asciiTheme="majorHAnsi" w:hAnsiTheme="majorHAnsi" w:cstheme="majorHAnsi"/>
          <w:sz w:val="22"/>
        </w:rPr>
        <w:t xml:space="preserve"> </w:t>
      </w:r>
      <w:r w:rsidRPr="00C15706">
        <w:rPr>
          <w:rFonts w:asciiTheme="majorHAnsi" w:hAnsiTheme="majorHAnsi" w:cstheme="majorHAnsi"/>
          <w:sz w:val="22"/>
        </w:rPr>
        <w:t>”WLTP</w:t>
      </w:r>
      <w:proofErr w:type="gramEnd"/>
      <w:r w:rsidRPr="00C15706">
        <w:rPr>
          <w:rFonts w:asciiTheme="majorHAnsi" w:hAnsiTheme="majorHAnsi" w:cstheme="majorHAnsi"/>
          <w:sz w:val="22"/>
        </w:rPr>
        <w:t xml:space="preserve">” </w:t>
      </w:r>
      <w:r w:rsidR="009C5406" w:rsidRPr="00C15706">
        <w:rPr>
          <w:rFonts w:asciiTheme="majorHAnsi" w:hAnsiTheme="majorHAnsi" w:cstheme="majorHAnsi"/>
          <w:sz w:val="22"/>
        </w:rPr>
        <w:t xml:space="preserve">to </w:t>
      </w:r>
      <w:r w:rsidRPr="00C15706">
        <w:rPr>
          <w:rFonts w:asciiTheme="majorHAnsi" w:hAnsiTheme="majorHAnsi" w:cstheme="majorHAnsi"/>
          <w:sz w:val="22"/>
        </w:rPr>
        <w:t>Annex 4 of UN R0?</w:t>
      </w:r>
    </w:p>
    <w:p w14:paraId="7EEDA7D3" w14:textId="2C1E81E7" w:rsidR="009C5406" w:rsidRPr="00C15706" w:rsidRDefault="009C5406" w:rsidP="00535EFA">
      <w:pPr>
        <w:numPr>
          <w:ilvl w:val="0"/>
          <w:numId w:val="6"/>
        </w:numPr>
        <w:rPr>
          <w:rFonts w:asciiTheme="majorHAnsi" w:hAnsiTheme="majorHAnsi" w:cstheme="majorHAnsi"/>
          <w:sz w:val="22"/>
        </w:rPr>
      </w:pPr>
      <w:r w:rsidRPr="00C15706">
        <w:rPr>
          <w:rFonts w:asciiTheme="majorHAnsi" w:hAnsiTheme="majorHAnsi" w:cstheme="majorHAnsi"/>
          <w:sz w:val="22"/>
        </w:rPr>
        <w:t>The Chair replied that WP.29 already endorsed the inclusion of UN R “WLTP” in Annex 4 of UN R0 in IWVTA Phase 2.</w:t>
      </w:r>
    </w:p>
    <w:p w14:paraId="296A3D3B" w14:textId="241B812E" w:rsidR="009C5406" w:rsidRPr="00C15706" w:rsidRDefault="009C5406" w:rsidP="00535EFA">
      <w:pPr>
        <w:numPr>
          <w:ilvl w:val="0"/>
          <w:numId w:val="6"/>
        </w:numPr>
        <w:rPr>
          <w:rFonts w:asciiTheme="majorHAnsi" w:hAnsiTheme="majorHAnsi" w:cstheme="majorHAnsi"/>
          <w:sz w:val="22"/>
        </w:rPr>
      </w:pPr>
      <w:r w:rsidRPr="00C15706">
        <w:rPr>
          <w:rFonts w:asciiTheme="majorHAnsi" w:hAnsiTheme="majorHAnsi" w:cstheme="majorHAnsi"/>
          <w:sz w:val="22"/>
        </w:rPr>
        <w:t xml:space="preserve">IWVTA IWG agreed to </w:t>
      </w:r>
      <w:r w:rsidR="00053D78" w:rsidRPr="00C15706">
        <w:rPr>
          <w:rFonts w:asciiTheme="majorHAnsi" w:hAnsiTheme="majorHAnsi" w:cstheme="majorHAnsi"/>
          <w:sz w:val="22"/>
        </w:rPr>
        <w:t>submit proposal for UN R0/03 series of amendments (IWVTA-33-04/ WP.29-181-03) to WP.29 at its June session.</w:t>
      </w:r>
    </w:p>
    <w:p w14:paraId="3578331A" w14:textId="77777777" w:rsidR="00CC2285" w:rsidRPr="00C15706" w:rsidRDefault="00CC2285" w:rsidP="00CC2285">
      <w:pPr>
        <w:rPr>
          <w:rFonts w:asciiTheme="majorHAnsi" w:hAnsiTheme="majorHAnsi" w:cstheme="majorHAnsi"/>
          <w:sz w:val="22"/>
        </w:rPr>
      </w:pPr>
    </w:p>
    <w:p w14:paraId="43045CC7" w14:textId="77777777" w:rsidR="00506837" w:rsidRPr="00C15706" w:rsidRDefault="00506837" w:rsidP="00506837">
      <w:pPr>
        <w:rPr>
          <w:rFonts w:asciiTheme="majorHAnsi" w:hAnsiTheme="majorHAnsi" w:cstheme="majorHAnsi"/>
          <w:b/>
          <w:sz w:val="22"/>
        </w:rPr>
      </w:pPr>
      <w:r w:rsidRPr="00C15706">
        <w:rPr>
          <w:rFonts w:asciiTheme="majorHAnsi" w:hAnsiTheme="majorHAnsi" w:cstheme="majorHAnsi"/>
          <w:b/>
          <w:sz w:val="22"/>
        </w:rPr>
        <w:t xml:space="preserve">Agenda item 6. </w:t>
      </w:r>
      <w:r w:rsidR="007751A3" w:rsidRPr="00C15706">
        <w:rPr>
          <w:rFonts w:asciiTheme="majorHAnsi" w:hAnsiTheme="majorHAnsi" w:cstheme="majorHAnsi"/>
          <w:b/>
          <w:sz w:val="22"/>
        </w:rPr>
        <w:t>Report from CPs on the status of granting IWVTAs</w:t>
      </w:r>
    </w:p>
    <w:p w14:paraId="009FEA5A" w14:textId="2DFC4F0B" w:rsidR="00053D78" w:rsidRPr="00C15706" w:rsidRDefault="000675EF" w:rsidP="004670E0">
      <w:pPr>
        <w:numPr>
          <w:ilvl w:val="0"/>
          <w:numId w:val="6"/>
        </w:numPr>
        <w:ind w:left="360"/>
        <w:rPr>
          <w:rFonts w:asciiTheme="majorHAnsi" w:hAnsiTheme="majorHAnsi" w:cstheme="majorHAnsi"/>
          <w:sz w:val="22"/>
        </w:rPr>
      </w:pPr>
      <w:r w:rsidRPr="00C15706">
        <w:rPr>
          <w:rFonts w:asciiTheme="majorHAnsi" w:hAnsiTheme="majorHAnsi" w:cstheme="majorHAnsi"/>
          <w:sz w:val="22"/>
        </w:rPr>
        <w:t xml:space="preserve">The Chair </w:t>
      </w:r>
      <w:r w:rsidR="00053D78" w:rsidRPr="00C15706">
        <w:rPr>
          <w:rFonts w:asciiTheme="majorHAnsi" w:hAnsiTheme="majorHAnsi" w:cstheme="majorHAnsi"/>
          <w:sz w:val="22"/>
        </w:rPr>
        <w:t xml:space="preserve">asked the CPs if any new IWVTA certificates were </w:t>
      </w:r>
      <w:r w:rsidR="00C04FD8" w:rsidRPr="00C15706">
        <w:rPr>
          <w:rFonts w:asciiTheme="majorHAnsi" w:hAnsiTheme="majorHAnsi" w:cstheme="majorHAnsi"/>
          <w:sz w:val="22"/>
        </w:rPr>
        <w:t xml:space="preserve">issued </w:t>
      </w:r>
      <w:r w:rsidR="00053D78" w:rsidRPr="00C15706">
        <w:rPr>
          <w:rFonts w:asciiTheme="majorHAnsi" w:hAnsiTheme="majorHAnsi" w:cstheme="majorHAnsi"/>
          <w:sz w:val="22"/>
        </w:rPr>
        <w:t xml:space="preserve">since </w:t>
      </w:r>
      <w:r w:rsidR="00C04FD8" w:rsidRPr="00C15706">
        <w:rPr>
          <w:rFonts w:asciiTheme="majorHAnsi" w:hAnsiTheme="majorHAnsi" w:cstheme="majorHAnsi"/>
          <w:sz w:val="22"/>
        </w:rPr>
        <w:t>the last IWVTA IWG meeting</w:t>
      </w:r>
      <w:r w:rsidR="00053D78" w:rsidRPr="00C15706">
        <w:rPr>
          <w:rFonts w:asciiTheme="majorHAnsi" w:hAnsiTheme="majorHAnsi" w:cstheme="majorHAnsi"/>
          <w:sz w:val="22"/>
        </w:rPr>
        <w:t>.</w:t>
      </w:r>
    </w:p>
    <w:p w14:paraId="00976E7B" w14:textId="2946E6B9" w:rsidR="000675EF" w:rsidRPr="00C15706" w:rsidRDefault="00C04FD8" w:rsidP="004670E0">
      <w:pPr>
        <w:numPr>
          <w:ilvl w:val="0"/>
          <w:numId w:val="6"/>
        </w:numPr>
        <w:ind w:left="360"/>
        <w:rPr>
          <w:rFonts w:asciiTheme="majorHAnsi" w:hAnsiTheme="majorHAnsi" w:cstheme="majorHAnsi"/>
          <w:sz w:val="22"/>
        </w:rPr>
      </w:pPr>
      <w:r w:rsidRPr="00C15706">
        <w:rPr>
          <w:rFonts w:asciiTheme="majorHAnsi" w:hAnsiTheme="majorHAnsi" w:cstheme="majorHAnsi"/>
          <w:sz w:val="22"/>
        </w:rPr>
        <w:t>There was no new information in this regard.</w:t>
      </w:r>
    </w:p>
    <w:p w14:paraId="0760058B" w14:textId="77777777" w:rsidR="00053D78" w:rsidRPr="00C15706" w:rsidRDefault="00053D78" w:rsidP="007751A3">
      <w:pPr>
        <w:ind w:left="-60"/>
        <w:rPr>
          <w:rFonts w:asciiTheme="majorHAnsi" w:hAnsiTheme="majorHAnsi" w:cstheme="majorHAnsi"/>
          <w:sz w:val="22"/>
        </w:rPr>
      </w:pPr>
    </w:p>
    <w:p w14:paraId="48A5AF2A" w14:textId="69E7ED6C" w:rsidR="003B3009" w:rsidRPr="00C15706" w:rsidRDefault="003B3009" w:rsidP="003B3009">
      <w:pPr>
        <w:rPr>
          <w:rFonts w:asciiTheme="majorHAnsi" w:hAnsiTheme="majorHAnsi" w:cstheme="majorHAnsi"/>
          <w:b/>
          <w:sz w:val="22"/>
        </w:rPr>
      </w:pPr>
      <w:r w:rsidRPr="00C15706">
        <w:rPr>
          <w:rFonts w:asciiTheme="majorHAnsi" w:hAnsiTheme="majorHAnsi" w:cstheme="majorHAnsi"/>
          <w:b/>
          <w:sz w:val="22"/>
        </w:rPr>
        <w:t xml:space="preserve">Agenda item 7. </w:t>
      </w:r>
      <w:r w:rsidR="006D6C69" w:rsidRPr="00C15706">
        <w:rPr>
          <w:rFonts w:asciiTheme="majorHAnsi" w:hAnsiTheme="majorHAnsi" w:cstheme="majorHAnsi"/>
          <w:b/>
          <w:sz w:val="22"/>
        </w:rPr>
        <w:t xml:space="preserve">Consider </w:t>
      </w:r>
      <w:r w:rsidR="00C04FD8" w:rsidRPr="00C15706">
        <w:rPr>
          <w:rFonts w:asciiTheme="majorHAnsi" w:hAnsiTheme="majorHAnsi" w:cstheme="majorHAnsi"/>
          <w:b/>
          <w:sz w:val="22"/>
        </w:rPr>
        <w:t>transitional provision V.9 of General Guidelines (ECE/TRANS/WP.29/1044/Rev.2)</w:t>
      </w:r>
    </w:p>
    <w:p w14:paraId="173DBB9F" w14:textId="7D154011" w:rsidR="00FF0C06" w:rsidRPr="00C15706" w:rsidRDefault="00F61622" w:rsidP="00B4055A">
      <w:pPr>
        <w:numPr>
          <w:ilvl w:val="0"/>
          <w:numId w:val="6"/>
        </w:numPr>
        <w:rPr>
          <w:rFonts w:asciiTheme="majorHAnsi" w:hAnsiTheme="majorHAnsi" w:cstheme="majorHAnsi"/>
          <w:sz w:val="22"/>
        </w:rPr>
      </w:pPr>
      <w:r w:rsidRPr="00C15706">
        <w:rPr>
          <w:rFonts w:asciiTheme="majorHAnsi" w:hAnsiTheme="majorHAnsi" w:cstheme="majorHAnsi"/>
          <w:sz w:val="22"/>
        </w:rPr>
        <w:t>Technical Secretary introduced EC p</w:t>
      </w:r>
      <w:r w:rsidR="00C04FD8" w:rsidRPr="00C15706">
        <w:rPr>
          <w:rFonts w:asciiTheme="majorHAnsi" w:hAnsiTheme="majorHAnsi" w:cstheme="majorHAnsi"/>
          <w:sz w:val="22"/>
        </w:rPr>
        <w:t xml:space="preserve">roposal to delete transitional provision V.9 </w:t>
      </w:r>
      <w:r w:rsidR="00B4055A" w:rsidRPr="00C15706">
        <w:rPr>
          <w:rFonts w:asciiTheme="majorHAnsi" w:hAnsiTheme="majorHAnsi" w:cstheme="majorHAnsi"/>
          <w:sz w:val="22"/>
        </w:rPr>
        <w:t xml:space="preserve">because </w:t>
      </w:r>
      <w:r w:rsidR="006A3D28" w:rsidRPr="00C15706">
        <w:rPr>
          <w:rFonts w:asciiTheme="majorHAnsi" w:hAnsiTheme="majorHAnsi" w:cstheme="majorHAnsi"/>
          <w:sz w:val="22"/>
        </w:rPr>
        <w:t xml:space="preserve">in his view </w:t>
      </w:r>
      <w:r w:rsidR="00B4055A" w:rsidRPr="00C15706">
        <w:rPr>
          <w:rFonts w:asciiTheme="majorHAnsi" w:hAnsiTheme="majorHAnsi" w:cstheme="majorHAnsi"/>
          <w:sz w:val="22"/>
        </w:rPr>
        <w:t xml:space="preserve">it </w:t>
      </w:r>
      <w:r w:rsidR="006A3D28" w:rsidRPr="00C15706">
        <w:rPr>
          <w:rFonts w:asciiTheme="majorHAnsi" w:hAnsiTheme="majorHAnsi" w:cstheme="majorHAnsi"/>
          <w:sz w:val="22"/>
        </w:rPr>
        <w:t xml:space="preserve">would be </w:t>
      </w:r>
      <w:r w:rsidR="00B4055A" w:rsidRPr="00C15706">
        <w:rPr>
          <w:rFonts w:asciiTheme="majorHAnsi" w:hAnsiTheme="majorHAnsi" w:cstheme="majorHAnsi"/>
          <w:sz w:val="22"/>
        </w:rPr>
        <w:t>in contradiction with Article 12 or the 1958 agreement which provides for the possibility - not the obligation- to apply an older version of one regulation.</w:t>
      </w:r>
    </w:p>
    <w:p w14:paraId="20F4C51E" w14:textId="7CC4FC7B" w:rsidR="00F61622" w:rsidRPr="00C15706" w:rsidRDefault="006A3D28" w:rsidP="00DB020A">
      <w:pPr>
        <w:numPr>
          <w:ilvl w:val="0"/>
          <w:numId w:val="6"/>
        </w:numPr>
        <w:rPr>
          <w:rFonts w:asciiTheme="majorHAnsi" w:hAnsiTheme="majorHAnsi" w:cstheme="majorHAnsi"/>
          <w:sz w:val="22"/>
        </w:rPr>
      </w:pPr>
      <w:r w:rsidRPr="00C15706">
        <w:rPr>
          <w:rFonts w:asciiTheme="majorHAnsi" w:hAnsiTheme="majorHAnsi" w:cstheme="majorHAnsi"/>
          <w:sz w:val="22"/>
        </w:rPr>
        <w:t xml:space="preserve">OICA took </w:t>
      </w:r>
      <w:r w:rsidR="00DB020A" w:rsidRPr="00C15706">
        <w:rPr>
          <w:rFonts w:asciiTheme="majorHAnsi" w:hAnsiTheme="majorHAnsi" w:cstheme="majorHAnsi"/>
          <w:sz w:val="22"/>
        </w:rPr>
        <w:t xml:space="preserve">the </w:t>
      </w:r>
      <w:r w:rsidRPr="00C15706">
        <w:rPr>
          <w:rFonts w:asciiTheme="majorHAnsi" w:hAnsiTheme="majorHAnsi" w:cstheme="majorHAnsi"/>
          <w:sz w:val="22"/>
        </w:rPr>
        <w:t xml:space="preserve">view that </w:t>
      </w:r>
      <w:r w:rsidR="00DB020A" w:rsidRPr="00C15706">
        <w:rPr>
          <w:rFonts w:asciiTheme="majorHAnsi" w:hAnsiTheme="majorHAnsi" w:cstheme="majorHAnsi"/>
          <w:sz w:val="22"/>
        </w:rPr>
        <w:t>V.9. was not</w:t>
      </w:r>
      <w:r w:rsidR="00DB020A" w:rsidRPr="00C15706">
        <w:t xml:space="preserve"> </w:t>
      </w:r>
      <w:r w:rsidR="00DB020A" w:rsidRPr="00C15706">
        <w:rPr>
          <w:rFonts w:asciiTheme="majorHAnsi" w:hAnsiTheme="majorHAnsi" w:cstheme="majorHAnsi"/>
          <w:sz w:val="22"/>
        </w:rPr>
        <w:t xml:space="preserve">in contradiction with Article 12 or the 1958 agreement. OICA stated that the General Guidelines ECE/TRANS/WP.29/1044/rev.2 need amendments in various respects in any case. </w:t>
      </w:r>
    </w:p>
    <w:p w14:paraId="48280B81" w14:textId="4C8F9035" w:rsidR="00C26B50" w:rsidRPr="00C15706" w:rsidRDefault="00DB020A" w:rsidP="00C26B50">
      <w:pPr>
        <w:numPr>
          <w:ilvl w:val="0"/>
          <w:numId w:val="6"/>
        </w:numPr>
        <w:rPr>
          <w:rFonts w:asciiTheme="majorHAnsi" w:hAnsiTheme="majorHAnsi" w:cstheme="majorHAnsi"/>
          <w:sz w:val="22"/>
        </w:rPr>
      </w:pPr>
      <w:r w:rsidRPr="00C15706">
        <w:rPr>
          <w:rFonts w:asciiTheme="majorHAnsi" w:hAnsiTheme="majorHAnsi" w:cstheme="majorHAnsi" w:hint="eastAsia"/>
          <w:sz w:val="22"/>
        </w:rPr>
        <w:t>France supported OICA position.</w:t>
      </w:r>
      <w:r w:rsidR="00C26B50" w:rsidRPr="00C15706">
        <w:rPr>
          <w:rFonts w:asciiTheme="majorHAnsi" w:hAnsiTheme="majorHAnsi" w:cstheme="majorHAnsi"/>
          <w:sz w:val="22"/>
        </w:rPr>
        <w:t xml:space="preserve"> France stated that V.9. is an essential element of the revision 3 of the 1958 Agreement and should not be </w:t>
      </w:r>
      <w:proofErr w:type="gramStart"/>
      <w:r w:rsidR="00C26B50" w:rsidRPr="00C15706">
        <w:rPr>
          <w:rFonts w:asciiTheme="majorHAnsi" w:hAnsiTheme="majorHAnsi" w:cstheme="majorHAnsi"/>
          <w:sz w:val="22"/>
        </w:rPr>
        <w:t>deleted.</w:t>
      </w:r>
      <w:proofErr w:type="gramEnd"/>
    </w:p>
    <w:p w14:paraId="3D3688B0" w14:textId="21D93A0F" w:rsidR="00C26B50" w:rsidRPr="00C15706" w:rsidRDefault="00C26B50" w:rsidP="00C26B50">
      <w:pPr>
        <w:numPr>
          <w:ilvl w:val="0"/>
          <w:numId w:val="6"/>
        </w:numPr>
        <w:rPr>
          <w:rFonts w:asciiTheme="majorHAnsi" w:hAnsiTheme="majorHAnsi" w:cstheme="majorHAnsi"/>
          <w:sz w:val="22"/>
        </w:rPr>
      </w:pPr>
      <w:r w:rsidRPr="00C15706">
        <w:rPr>
          <w:rFonts w:asciiTheme="majorHAnsi" w:hAnsiTheme="majorHAnsi" w:cstheme="majorHAnsi"/>
          <w:sz w:val="22"/>
        </w:rPr>
        <w:t>The Chair concluded that further consideration must be necessary on the potential revision of the General Guidelines in November 2020 session.</w:t>
      </w:r>
    </w:p>
    <w:p w14:paraId="4821D087" w14:textId="77777777" w:rsidR="00C04FD8" w:rsidRPr="00C15706" w:rsidRDefault="00C04FD8">
      <w:pPr>
        <w:rPr>
          <w:rFonts w:asciiTheme="majorHAnsi" w:hAnsiTheme="majorHAnsi" w:cstheme="majorHAnsi"/>
          <w:sz w:val="22"/>
        </w:rPr>
      </w:pPr>
    </w:p>
    <w:p w14:paraId="5984EC1F" w14:textId="7E9A6A26" w:rsidR="000116DD" w:rsidRPr="00C15706" w:rsidRDefault="000116DD" w:rsidP="000116DD">
      <w:pPr>
        <w:rPr>
          <w:rFonts w:asciiTheme="majorHAnsi" w:hAnsiTheme="majorHAnsi" w:cstheme="majorHAnsi"/>
          <w:sz w:val="22"/>
        </w:rPr>
      </w:pPr>
      <w:r w:rsidRPr="00C15706">
        <w:rPr>
          <w:rFonts w:asciiTheme="majorHAnsi" w:hAnsiTheme="majorHAnsi" w:cstheme="majorHAnsi"/>
          <w:b/>
          <w:sz w:val="22"/>
        </w:rPr>
        <w:t xml:space="preserve">Agenda item </w:t>
      </w:r>
      <w:r w:rsidR="002C7D5F" w:rsidRPr="00C15706">
        <w:rPr>
          <w:rFonts w:asciiTheme="majorHAnsi" w:hAnsiTheme="majorHAnsi" w:cstheme="majorHAnsi"/>
          <w:b/>
          <w:sz w:val="22"/>
        </w:rPr>
        <w:t>8</w:t>
      </w:r>
      <w:r w:rsidRPr="00C15706">
        <w:rPr>
          <w:rFonts w:asciiTheme="majorHAnsi" w:hAnsiTheme="majorHAnsi" w:cstheme="majorHAnsi"/>
          <w:b/>
          <w:sz w:val="22"/>
        </w:rPr>
        <w:t>. AOB</w:t>
      </w:r>
    </w:p>
    <w:p w14:paraId="6EA4D04E" w14:textId="77777777" w:rsidR="00D31CA4" w:rsidRPr="00C15706" w:rsidRDefault="00D31CA4" w:rsidP="00902CED">
      <w:pPr>
        <w:numPr>
          <w:ilvl w:val="0"/>
          <w:numId w:val="6"/>
        </w:numPr>
        <w:rPr>
          <w:rFonts w:asciiTheme="majorHAnsi" w:hAnsiTheme="majorHAnsi" w:cstheme="majorHAnsi"/>
          <w:sz w:val="22"/>
        </w:rPr>
      </w:pPr>
      <w:r w:rsidRPr="00C15706">
        <w:rPr>
          <w:rFonts w:asciiTheme="majorHAnsi" w:hAnsiTheme="majorHAnsi" w:cstheme="majorHAnsi"/>
          <w:sz w:val="22"/>
        </w:rPr>
        <w:t>Future meeting;</w:t>
      </w:r>
    </w:p>
    <w:p w14:paraId="43D82A0F" w14:textId="091F002C" w:rsidR="00FF2148" w:rsidRPr="00C15706" w:rsidRDefault="00F51FA7" w:rsidP="00007E47">
      <w:pPr>
        <w:ind w:firstLine="420"/>
        <w:rPr>
          <w:rFonts w:asciiTheme="majorHAnsi" w:hAnsiTheme="majorHAnsi" w:cstheme="majorHAnsi"/>
          <w:sz w:val="22"/>
        </w:rPr>
      </w:pPr>
      <w:r w:rsidRPr="00C15706">
        <w:rPr>
          <w:rFonts w:asciiTheme="majorHAnsi" w:hAnsiTheme="majorHAnsi" w:cstheme="majorHAnsi"/>
          <w:sz w:val="22"/>
        </w:rPr>
        <w:t xml:space="preserve">- </w:t>
      </w:r>
      <w:r w:rsidR="000116DD" w:rsidRPr="00C15706">
        <w:rPr>
          <w:rFonts w:asciiTheme="majorHAnsi" w:hAnsiTheme="majorHAnsi" w:cstheme="majorHAnsi"/>
          <w:sz w:val="22"/>
        </w:rPr>
        <w:t>The 3</w:t>
      </w:r>
      <w:r w:rsidR="002C7D5F" w:rsidRPr="00C15706">
        <w:rPr>
          <w:rFonts w:asciiTheme="majorHAnsi" w:hAnsiTheme="majorHAnsi" w:cstheme="majorHAnsi"/>
          <w:sz w:val="22"/>
        </w:rPr>
        <w:t>4</w:t>
      </w:r>
      <w:r w:rsidR="002C7D5F" w:rsidRPr="00C15706">
        <w:rPr>
          <w:rFonts w:asciiTheme="majorHAnsi" w:hAnsiTheme="majorHAnsi" w:cstheme="majorHAnsi"/>
          <w:sz w:val="22"/>
          <w:vertAlign w:val="superscript"/>
        </w:rPr>
        <w:t>th</w:t>
      </w:r>
      <w:r w:rsidR="002C7D5F" w:rsidRPr="00C15706">
        <w:rPr>
          <w:rFonts w:asciiTheme="majorHAnsi" w:hAnsiTheme="majorHAnsi" w:cstheme="majorHAnsi"/>
          <w:sz w:val="22"/>
        </w:rPr>
        <w:t xml:space="preserve"> </w:t>
      </w:r>
      <w:r w:rsidR="000116DD" w:rsidRPr="00C15706">
        <w:rPr>
          <w:rFonts w:asciiTheme="majorHAnsi" w:hAnsiTheme="majorHAnsi" w:cstheme="majorHAnsi"/>
          <w:sz w:val="22"/>
        </w:rPr>
        <w:t xml:space="preserve">meeting: </w:t>
      </w:r>
      <w:r w:rsidR="00007E47" w:rsidRPr="00C15706">
        <w:rPr>
          <w:rFonts w:asciiTheme="majorHAnsi" w:hAnsiTheme="majorHAnsi" w:cstheme="majorHAnsi"/>
          <w:sz w:val="22"/>
        </w:rPr>
        <w:t xml:space="preserve">November </w:t>
      </w:r>
      <w:r w:rsidR="000116DD" w:rsidRPr="00C15706">
        <w:rPr>
          <w:rFonts w:asciiTheme="majorHAnsi" w:hAnsiTheme="majorHAnsi" w:cstheme="majorHAnsi"/>
          <w:sz w:val="22"/>
        </w:rPr>
        <w:t>1</w:t>
      </w:r>
      <w:r w:rsidR="00007E47" w:rsidRPr="00C15706">
        <w:rPr>
          <w:rFonts w:asciiTheme="majorHAnsi" w:hAnsiTheme="majorHAnsi" w:cstheme="majorHAnsi"/>
          <w:sz w:val="22"/>
        </w:rPr>
        <w:t>3</w:t>
      </w:r>
      <w:r w:rsidR="000116DD" w:rsidRPr="00C15706">
        <w:rPr>
          <w:rFonts w:asciiTheme="majorHAnsi" w:hAnsiTheme="majorHAnsi" w:cstheme="majorHAnsi"/>
          <w:sz w:val="22"/>
        </w:rPr>
        <w:t xml:space="preserve"> (Friday) 2020</w:t>
      </w:r>
      <w:r w:rsidRPr="00C15706">
        <w:rPr>
          <w:rFonts w:asciiTheme="majorHAnsi" w:hAnsiTheme="majorHAnsi" w:cstheme="majorHAnsi"/>
          <w:sz w:val="22"/>
        </w:rPr>
        <w:t xml:space="preserve">, </w:t>
      </w:r>
      <w:r w:rsidR="00007E47" w:rsidRPr="00C15706">
        <w:rPr>
          <w:rFonts w:asciiTheme="majorHAnsi" w:hAnsiTheme="majorHAnsi" w:cstheme="majorHAnsi"/>
          <w:sz w:val="22"/>
        </w:rPr>
        <w:t>Room</w:t>
      </w:r>
      <w:r w:rsidR="00FF2148" w:rsidRPr="00C15706">
        <w:rPr>
          <w:rFonts w:asciiTheme="majorHAnsi" w:hAnsiTheme="majorHAnsi" w:cstheme="majorHAnsi" w:hint="eastAsia"/>
          <w:sz w:val="22"/>
        </w:rPr>
        <w:t xml:space="preserve"> </w:t>
      </w:r>
      <w:r w:rsidR="00007E47" w:rsidRPr="00C15706">
        <w:rPr>
          <w:rFonts w:asciiTheme="majorHAnsi" w:hAnsiTheme="majorHAnsi" w:cstheme="majorHAnsi"/>
          <w:sz w:val="22"/>
        </w:rPr>
        <w:t xml:space="preserve">IV, </w:t>
      </w:r>
      <w:proofErr w:type="spellStart"/>
      <w:r w:rsidR="00007E47" w:rsidRPr="00C15706">
        <w:rPr>
          <w:rFonts w:asciiTheme="majorHAnsi" w:hAnsiTheme="majorHAnsi" w:cstheme="majorHAnsi"/>
          <w:sz w:val="22"/>
        </w:rPr>
        <w:t>Palais</w:t>
      </w:r>
      <w:proofErr w:type="spellEnd"/>
      <w:r w:rsidR="00007E47" w:rsidRPr="00C15706">
        <w:rPr>
          <w:rFonts w:asciiTheme="majorHAnsi" w:hAnsiTheme="majorHAnsi" w:cstheme="majorHAnsi"/>
          <w:sz w:val="22"/>
        </w:rPr>
        <w:t xml:space="preserve"> des Nations in Geneva</w:t>
      </w:r>
    </w:p>
    <w:p w14:paraId="48F0DF9A" w14:textId="2B0FD785" w:rsidR="002C7D5F" w:rsidRPr="00C15706" w:rsidRDefault="002C7D5F" w:rsidP="00007E47">
      <w:pPr>
        <w:ind w:firstLine="420"/>
        <w:rPr>
          <w:rFonts w:asciiTheme="majorHAnsi" w:hAnsiTheme="majorHAnsi" w:cstheme="majorHAnsi"/>
          <w:sz w:val="22"/>
        </w:rPr>
      </w:pPr>
      <w:r w:rsidRPr="00C15706">
        <w:rPr>
          <w:rFonts w:asciiTheme="majorHAnsi" w:hAnsiTheme="majorHAnsi" w:cstheme="majorHAnsi"/>
          <w:sz w:val="22"/>
        </w:rPr>
        <w:t>- The 35</w:t>
      </w:r>
      <w:r w:rsidRPr="00C15706">
        <w:rPr>
          <w:rFonts w:asciiTheme="majorHAnsi" w:hAnsiTheme="majorHAnsi" w:cstheme="majorHAnsi"/>
          <w:sz w:val="22"/>
          <w:vertAlign w:val="superscript"/>
        </w:rPr>
        <w:t>th</w:t>
      </w:r>
      <w:r w:rsidRPr="00C15706">
        <w:rPr>
          <w:rFonts w:asciiTheme="majorHAnsi" w:hAnsiTheme="majorHAnsi" w:cstheme="majorHAnsi"/>
          <w:sz w:val="22"/>
        </w:rPr>
        <w:t xml:space="preserve"> meeting: </w:t>
      </w:r>
      <w:r w:rsidR="00007E47" w:rsidRPr="00C15706">
        <w:rPr>
          <w:rFonts w:asciiTheme="majorHAnsi" w:hAnsiTheme="majorHAnsi" w:cstheme="majorHAnsi"/>
          <w:sz w:val="22"/>
        </w:rPr>
        <w:t>March 5 (Friday) 2021, OICA in Paris</w:t>
      </w:r>
    </w:p>
    <w:p w14:paraId="0C288A4C" w14:textId="77777777" w:rsidR="00D31CA4" w:rsidRPr="00C15706" w:rsidRDefault="00D31CA4">
      <w:pPr>
        <w:rPr>
          <w:rFonts w:asciiTheme="majorHAnsi" w:hAnsiTheme="majorHAnsi" w:cstheme="majorHAnsi"/>
          <w:sz w:val="22"/>
        </w:rPr>
      </w:pPr>
    </w:p>
    <w:tbl>
      <w:tblPr>
        <w:tblStyle w:val="a3"/>
        <w:tblW w:w="0" w:type="auto"/>
        <w:tblLook w:val="04A0" w:firstRow="1" w:lastRow="0" w:firstColumn="1" w:lastColumn="0" w:noHBand="0" w:noVBand="1"/>
      </w:tblPr>
      <w:tblGrid>
        <w:gridCol w:w="2074"/>
        <w:gridCol w:w="7270"/>
      </w:tblGrid>
      <w:tr w:rsidR="00C15706" w:rsidRPr="00C15706" w14:paraId="2F3F0F3C" w14:textId="77777777" w:rsidTr="000116DD">
        <w:tc>
          <w:tcPr>
            <w:tcW w:w="2074" w:type="dxa"/>
            <w:tcBorders>
              <w:bottom w:val="double" w:sz="4" w:space="0" w:color="auto"/>
            </w:tcBorders>
          </w:tcPr>
          <w:p w14:paraId="0A4E29F4" w14:textId="77777777" w:rsidR="002F0879" w:rsidRPr="00C15706" w:rsidRDefault="00A56BE5" w:rsidP="00A56BE5">
            <w:pPr>
              <w:rPr>
                <w:rFonts w:asciiTheme="majorHAnsi" w:hAnsiTheme="majorHAnsi" w:cstheme="majorHAnsi"/>
                <w:sz w:val="22"/>
              </w:rPr>
            </w:pPr>
            <w:r w:rsidRPr="00C15706">
              <w:rPr>
                <w:rFonts w:asciiTheme="majorHAnsi" w:hAnsiTheme="majorHAnsi" w:cstheme="majorHAnsi"/>
                <w:sz w:val="22"/>
              </w:rPr>
              <w:t>Agenda item</w:t>
            </w:r>
          </w:p>
        </w:tc>
        <w:tc>
          <w:tcPr>
            <w:tcW w:w="7270" w:type="dxa"/>
            <w:tcBorders>
              <w:bottom w:val="double" w:sz="4" w:space="0" w:color="auto"/>
            </w:tcBorders>
          </w:tcPr>
          <w:p w14:paraId="73AC2CC9" w14:textId="77777777" w:rsidR="002F0879" w:rsidRPr="00C15706" w:rsidRDefault="00A56BE5">
            <w:pPr>
              <w:rPr>
                <w:rFonts w:asciiTheme="majorHAnsi" w:hAnsiTheme="majorHAnsi" w:cstheme="majorHAnsi"/>
                <w:sz w:val="22"/>
              </w:rPr>
            </w:pPr>
            <w:r w:rsidRPr="00C15706">
              <w:rPr>
                <w:rFonts w:asciiTheme="majorHAnsi" w:hAnsiTheme="majorHAnsi" w:cstheme="majorHAnsi"/>
                <w:sz w:val="22"/>
              </w:rPr>
              <w:t>Action item</w:t>
            </w:r>
          </w:p>
        </w:tc>
      </w:tr>
      <w:tr w:rsidR="00C15706" w:rsidRPr="00C15706" w14:paraId="333B0B1D" w14:textId="77777777" w:rsidTr="00264030">
        <w:trPr>
          <w:trHeight w:val="1273"/>
        </w:trPr>
        <w:tc>
          <w:tcPr>
            <w:tcW w:w="2074" w:type="dxa"/>
          </w:tcPr>
          <w:p w14:paraId="21384026" w14:textId="77777777" w:rsidR="002F0879" w:rsidRPr="00C15706" w:rsidRDefault="00605DE4" w:rsidP="00605DE4">
            <w:pPr>
              <w:rPr>
                <w:rFonts w:asciiTheme="majorHAnsi" w:hAnsiTheme="majorHAnsi" w:cstheme="majorHAnsi"/>
                <w:sz w:val="22"/>
              </w:rPr>
            </w:pPr>
            <w:r w:rsidRPr="00C15706">
              <w:rPr>
                <w:rFonts w:asciiTheme="majorHAnsi" w:hAnsiTheme="majorHAnsi" w:cstheme="majorHAnsi"/>
                <w:sz w:val="22"/>
              </w:rPr>
              <w:t xml:space="preserve">5. </w:t>
            </w:r>
            <w:r w:rsidR="00ED3F05" w:rsidRPr="00C15706">
              <w:rPr>
                <w:rFonts w:asciiTheme="majorHAnsi" w:hAnsiTheme="majorHAnsi" w:cstheme="majorHAnsi"/>
                <w:sz w:val="22"/>
              </w:rPr>
              <w:t>Amendments to UN R0/</w:t>
            </w:r>
            <w:bookmarkStart w:id="0" w:name="_GoBack"/>
            <w:bookmarkEnd w:id="0"/>
            <w:r w:rsidR="00ED3F05" w:rsidRPr="00C15706">
              <w:rPr>
                <w:rFonts w:asciiTheme="majorHAnsi" w:hAnsiTheme="majorHAnsi" w:cstheme="majorHAnsi"/>
                <w:sz w:val="22"/>
              </w:rPr>
              <w:t>03 series</w:t>
            </w:r>
          </w:p>
        </w:tc>
        <w:tc>
          <w:tcPr>
            <w:tcW w:w="7270" w:type="dxa"/>
          </w:tcPr>
          <w:p w14:paraId="51332C65" w14:textId="1D30ABF8" w:rsidR="00007E47" w:rsidRPr="00C15706" w:rsidRDefault="00605DE4" w:rsidP="00007E47">
            <w:pPr>
              <w:rPr>
                <w:rFonts w:asciiTheme="majorHAnsi" w:hAnsiTheme="majorHAnsi" w:cstheme="majorHAnsi" w:hint="eastAsia"/>
                <w:sz w:val="22"/>
              </w:rPr>
            </w:pPr>
            <w:r w:rsidRPr="00C15706">
              <w:rPr>
                <w:rFonts w:asciiTheme="majorHAnsi" w:eastAsia="ＭＳ Ｐゴシック" w:hAnsiTheme="majorHAnsi" w:cstheme="majorHAnsi"/>
                <w:b/>
                <w:sz w:val="22"/>
              </w:rPr>
              <w:t>A</w:t>
            </w:r>
            <w:r w:rsidR="00007E47" w:rsidRPr="00C15706">
              <w:rPr>
                <w:rFonts w:asciiTheme="majorHAnsi" w:eastAsia="ＭＳ Ｐゴシック" w:hAnsiTheme="majorHAnsi" w:cstheme="majorHAnsi"/>
                <w:b/>
                <w:sz w:val="22"/>
              </w:rPr>
              <w:t>ction item</w:t>
            </w:r>
            <w:r w:rsidRPr="00C15706">
              <w:rPr>
                <w:rFonts w:asciiTheme="majorHAnsi" w:eastAsia="ＭＳ Ｐゴシック" w:hAnsiTheme="majorHAnsi" w:cstheme="majorHAnsi"/>
                <w:b/>
                <w:sz w:val="22"/>
              </w:rPr>
              <w:t xml:space="preserve"> 1</w:t>
            </w:r>
            <w:r w:rsidR="00007E47" w:rsidRPr="00C15706">
              <w:rPr>
                <w:rFonts w:asciiTheme="majorHAnsi" w:eastAsia="ＭＳ Ｐゴシック" w:hAnsiTheme="majorHAnsi" w:cstheme="majorHAnsi"/>
                <w:b/>
                <w:sz w:val="22"/>
              </w:rPr>
              <w:t xml:space="preserve">: </w:t>
            </w:r>
            <w:r w:rsidR="00007E47" w:rsidRPr="00C15706">
              <w:rPr>
                <w:rFonts w:asciiTheme="majorHAnsi" w:eastAsia="ＭＳ Ｐゴシック" w:hAnsiTheme="majorHAnsi" w:cstheme="majorHAnsi"/>
                <w:sz w:val="22"/>
              </w:rPr>
              <w:t xml:space="preserve">EC proposal to delete transitional provision V.9. will be considered at November </w:t>
            </w:r>
            <w:r w:rsidR="003B1979" w:rsidRPr="00C15706">
              <w:rPr>
                <w:rFonts w:asciiTheme="majorHAnsi" w:hAnsiTheme="majorHAnsi" w:cstheme="majorHAnsi" w:hint="eastAsia"/>
                <w:sz w:val="22"/>
              </w:rPr>
              <w:t xml:space="preserve">IWVTA IWG </w:t>
            </w:r>
            <w:r w:rsidR="00007E47" w:rsidRPr="00C15706">
              <w:rPr>
                <w:rFonts w:asciiTheme="majorHAnsi" w:hAnsiTheme="majorHAnsi" w:cstheme="majorHAnsi"/>
                <w:sz w:val="22"/>
              </w:rPr>
              <w:t xml:space="preserve">session </w:t>
            </w:r>
            <w:r w:rsidR="00264030" w:rsidRPr="00C15706">
              <w:rPr>
                <w:rFonts w:asciiTheme="majorHAnsi" w:hAnsiTheme="majorHAnsi" w:cstheme="majorHAnsi"/>
                <w:sz w:val="22"/>
              </w:rPr>
              <w:t>as part of overall review of the General Guidelines.</w:t>
            </w:r>
          </w:p>
        </w:tc>
      </w:tr>
    </w:tbl>
    <w:p w14:paraId="5502E8D7" w14:textId="77777777" w:rsidR="00C15706" w:rsidRPr="00C15706" w:rsidRDefault="00C15706">
      <w:pPr>
        <w:rPr>
          <w:sz w:val="24"/>
          <w:szCs w:val="24"/>
        </w:rPr>
      </w:pPr>
    </w:p>
    <w:p w14:paraId="04D35F1B" w14:textId="01570787" w:rsidR="0081396D" w:rsidRPr="00C15706" w:rsidRDefault="00264030">
      <w:pPr>
        <w:rPr>
          <w:sz w:val="24"/>
          <w:szCs w:val="24"/>
        </w:rPr>
      </w:pPr>
      <w:r w:rsidRPr="00C15706">
        <w:rPr>
          <w:sz w:val="24"/>
          <w:szCs w:val="24"/>
        </w:rPr>
        <w:t xml:space="preserve">Note: Consideration of </w:t>
      </w:r>
      <w:r w:rsidRPr="00C15706">
        <w:rPr>
          <w:rFonts w:asciiTheme="majorHAnsi" w:eastAsia="ＭＳ Ｐゴシック" w:hAnsiTheme="majorHAnsi" w:cstheme="majorHAnsi"/>
          <w:sz w:val="22"/>
        </w:rPr>
        <w:t>Action item</w:t>
      </w:r>
      <w:r w:rsidRPr="00C15706">
        <w:rPr>
          <w:rFonts w:asciiTheme="majorHAnsi" w:eastAsia="ＭＳ Ｐゴシック" w:hAnsiTheme="majorHAnsi" w:cstheme="majorHAnsi"/>
          <w:sz w:val="22"/>
        </w:rPr>
        <w:t>s</w:t>
      </w:r>
      <w:r w:rsidRPr="00C15706">
        <w:rPr>
          <w:rFonts w:asciiTheme="majorHAnsi" w:eastAsia="ＭＳ Ｐゴシック" w:hAnsiTheme="majorHAnsi" w:cstheme="majorHAnsi"/>
          <w:sz w:val="22"/>
        </w:rPr>
        <w:t xml:space="preserve"> 1</w:t>
      </w:r>
      <w:r w:rsidRPr="00C15706">
        <w:rPr>
          <w:rFonts w:asciiTheme="majorHAnsi" w:eastAsia="ＭＳ Ｐゴシック" w:hAnsiTheme="majorHAnsi" w:cstheme="majorHAnsi"/>
          <w:sz w:val="22"/>
        </w:rPr>
        <w:t xml:space="preserve"> to 7</w:t>
      </w:r>
      <w:r w:rsidRPr="00C15706">
        <w:rPr>
          <w:rFonts w:asciiTheme="majorHAnsi" w:eastAsia="ＭＳ Ｐゴシック" w:hAnsiTheme="majorHAnsi" w:cstheme="majorHAnsi"/>
          <w:b/>
          <w:sz w:val="22"/>
        </w:rPr>
        <w:t xml:space="preserve"> </w:t>
      </w:r>
      <w:r w:rsidRPr="00C15706">
        <w:rPr>
          <w:rFonts w:asciiTheme="majorHAnsi" w:eastAsia="ＭＳ Ｐゴシック" w:hAnsiTheme="majorHAnsi" w:cstheme="majorHAnsi"/>
          <w:sz w:val="22"/>
        </w:rPr>
        <w:t>decided</w:t>
      </w:r>
      <w:r w:rsidRPr="00C15706">
        <w:rPr>
          <w:rFonts w:asciiTheme="majorHAnsi" w:eastAsia="ＭＳ Ｐゴシック" w:hAnsiTheme="majorHAnsi" w:cstheme="majorHAnsi"/>
          <w:b/>
          <w:sz w:val="22"/>
        </w:rPr>
        <w:t xml:space="preserve"> </w:t>
      </w:r>
      <w:r w:rsidRPr="00C15706">
        <w:rPr>
          <w:rFonts w:hint="eastAsia"/>
          <w:sz w:val="24"/>
          <w:szCs w:val="24"/>
        </w:rPr>
        <w:t>at the 32</w:t>
      </w:r>
      <w:r w:rsidRPr="00C15706">
        <w:rPr>
          <w:rFonts w:hint="eastAsia"/>
          <w:sz w:val="24"/>
          <w:szCs w:val="24"/>
          <w:vertAlign w:val="superscript"/>
        </w:rPr>
        <w:t>nd</w:t>
      </w:r>
      <w:r w:rsidRPr="00C15706">
        <w:rPr>
          <w:rFonts w:hint="eastAsia"/>
          <w:sz w:val="24"/>
          <w:szCs w:val="24"/>
        </w:rPr>
        <w:t xml:space="preserve"> </w:t>
      </w:r>
      <w:r w:rsidRPr="00C15706">
        <w:rPr>
          <w:sz w:val="24"/>
          <w:szCs w:val="24"/>
        </w:rPr>
        <w:t xml:space="preserve">IWVTA IWG session was postponed till </w:t>
      </w:r>
      <w:r w:rsidR="00C15706" w:rsidRPr="00C15706">
        <w:rPr>
          <w:sz w:val="24"/>
          <w:szCs w:val="24"/>
        </w:rPr>
        <w:t>the November 2020 session.</w:t>
      </w:r>
      <w:r w:rsidRPr="00C15706">
        <w:rPr>
          <w:sz w:val="24"/>
          <w:szCs w:val="24"/>
        </w:rPr>
        <w:t xml:space="preserve"> </w:t>
      </w:r>
    </w:p>
    <w:sectPr w:rsidR="0081396D" w:rsidRPr="00C15706" w:rsidSect="00F46EC7">
      <w:headerReference w:type="first" r:id="rId8"/>
      <w:pgSz w:w="11906" w:h="16838"/>
      <w:pgMar w:top="1361" w:right="1021" w:bottom="851" w:left="1247" w:header="851" w:footer="454" w:gutter="0"/>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C2489D" w14:textId="77777777" w:rsidR="00810C89" w:rsidRDefault="00810C89" w:rsidP="00054A5A">
      <w:r>
        <w:separator/>
      </w:r>
    </w:p>
  </w:endnote>
  <w:endnote w:type="continuationSeparator" w:id="0">
    <w:p w14:paraId="242CD880" w14:textId="77777777" w:rsidR="00810C89" w:rsidRDefault="00810C89" w:rsidP="00054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2358AC" w14:textId="77777777" w:rsidR="00810C89" w:rsidRDefault="00810C89" w:rsidP="00054A5A">
      <w:r>
        <w:separator/>
      </w:r>
    </w:p>
  </w:footnote>
  <w:footnote w:type="continuationSeparator" w:id="0">
    <w:p w14:paraId="537726E3" w14:textId="77777777" w:rsidR="00810C89" w:rsidRDefault="00810C89" w:rsidP="00054A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CF7D5" w14:textId="1E0323B5" w:rsidR="00D000AF" w:rsidRDefault="00D000AF">
    <w:pPr>
      <w:pStyle w:val="a4"/>
    </w:pPr>
    <w:r>
      <w:t>T</w:t>
    </w:r>
    <w:r>
      <w:rPr>
        <w:rFonts w:hint="eastAsia"/>
      </w:rPr>
      <w:t>ransmitted by Technical Secretary                                 document IWVTA-3</w:t>
    </w:r>
    <w:r w:rsidR="00434C6D">
      <w:t>4</w:t>
    </w:r>
    <w:r>
      <w:rPr>
        <w:rFonts w:hint="eastAsia"/>
      </w:rPr>
      <w:t>-01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000000D"/>
    <w:lvl w:ilvl="0">
      <w:start w:val="1"/>
      <w:numFmt w:val="bullet"/>
      <w:lvlText w:val=""/>
      <w:lvlJc w:val="left"/>
      <w:pPr>
        <w:ind w:left="420" w:hanging="420"/>
      </w:pPr>
      <w:rPr>
        <w:rFonts w:ascii="Wingdings" w:hAnsi="Wingdings" w:hint="default"/>
        <w:sz w:val="16"/>
      </w:rPr>
    </w:lvl>
    <w:lvl w:ilvl="1">
      <w:start w:val="1"/>
      <w:numFmt w:val="bullet"/>
      <w:lvlText w:val=""/>
      <w:lvlJc w:val="left"/>
      <w:pPr>
        <w:tabs>
          <w:tab w:val="num" w:pos="840"/>
        </w:tabs>
        <w:ind w:left="840" w:hanging="420"/>
      </w:pPr>
      <w:rPr>
        <w:rFonts w:ascii="Wingdings" w:hAnsi="Wingdings" w:hint="default"/>
        <w:sz w:val="16"/>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1DB4E89"/>
    <w:multiLevelType w:val="hybridMultilevel"/>
    <w:tmpl w:val="F7D406A6"/>
    <w:lvl w:ilvl="0" w:tplc="8632965E">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9AF3BA5"/>
    <w:multiLevelType w:val="hybridMultilevel"/>
    <w:tmpl w:val="E1F2C2DA"/>
    <w:lvl w:ilvl="0" w:tplc="7EB0AE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840CCC"/>
    <w:multiLevelType w:val="hybridMultilevel"/>
    <w:tmpl w:val="9C8E93F0"/>
    <w:lvl w:ilvl="0" w:tplc="712AC6AE">
      <w:start w:val="5"/>
      <w:numFmt w:val="bullet"/>
      <w:lvlText w:val="-"/>
      <w:lvlJc w:val="left"/>
      <w:pPr>
        <w:ind w:left="780" w:hanging="360"/>
      </w:pPr>
      <w:rPr>
        <w:rFonts w:ascii="Arial" w:eastAsiaTheme="minorEastAsia" w:hAnsi="Arial" w:cs="Arial"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19C83943"/>
    <w:multiLevelType w:val="hybridMultilevel"/>
    <w:tmpl w:val="761CAB5E"/>
    <w:lvl w:ilvl="0" w:tplc="BC94F71C">
      <w:numFmt w:val="bullet"/>
      <w:lvlText w:val="-"/>
      <w:lvlJc w:val="left"/>
      <w:pPr>
        <w:ind w:left="780" w:hanging="360"/>
      </w:pPr>
      <w:rPr>
        <w:rFonts w:ascii="Arial" w:eastAsiaTheme="minorEastAsia" w:hAnsi="Arial" w:cs="Arial"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BF77CE9"/>
    <w:multiLevelType w:val="hybridMultilevel"/>
    <w:tmpl w:val="4FF4B5B0"/>
    <w:lvl w:ilvl="0" w:tplc="0F268E52">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368A799A"/>
    <w:multiLevelType w:val="hybridMultilevel"/>
    <w:tmpl w:val="E3942F40"/>
    <w:lvl w:ilvl="0" w:tplc="80FE2864">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3B4A379F"/>
    <w:multiLevelType w:val="hybridMultilevel"/>
    <w:tmpl w:val="3C829542"/>
    <w:lvl w:ilvl="0" w:tplc="5222584E">
      <w:start w:val="1"/>
      <w:numFmt w:val="decimal"/>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8" w15:restartNumberingAfterBreak="0">
    <w:nsid w:val="3C8E4179"/>
    <w:multiLevelType w:val="hybridMultilevel"/>
    <w:tmpl w:val="AA90FA2C"/>
    <w:lvl w:ilvl="0" w:tplc="295048F0">
      <w:start w:val="1"/>
      <w:numFmt w:val="lowerRoman"/>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486939A0"/>
    <w:multiLevelType w:val="hybridMultilevel"/>
    <w:tmpl w:val="0284B9FC"/>
    <w:lvl w:ilvl="0" w:tplc="18A86570">
      <w:numFmt w:val="bullet"/>
      <w:lvlText w:val="-"/>
      <w:lvlJc w:val="left"/>
      <w:pPr>
        <w:ind w:left="780" w:hanging="360"/>
      </w:pPr>
      <w:rPr>
        <w:rFonts w:ascii="Arial" w:eastAsiaTheme="minorEastAsia" w:hAnsi="Arial" w:cs="Arial"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5C463996"/>
    <w:multiLevelType w:val="hybridMultilevel"/>
    <w:tmpl w:val="5E14AEF6"/>
    <w:lvl w:ilvl="0" w:tplc="854C50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4A4A1F"/>
    <w:multiLevelType w:val="hybridMultilevel"/>
    <w:tmpl w:val="F97236AE"/>
    <w:lvl w:ilvl="0" w:tplc="9C841572">
      <w:start w:val="1"/>
      <w:numFmt w:val="bullet"/>
      <w:lvlText w:val="-"/>
      <w:lvlJc w:val="left"/>
      <w:pPr>
        <w:ind w:left="705" w:hanging="360"/>
      </w:pPr>
      <w:rPr>
        <w:rFonts w:ascii="Century" w:eastAsiaTheme="minorEastAsia" w:hAnsi="Century" w:cstheme="minorBidi" w:hint="default"/>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12" w15:restartNumberingAfterBreak="0">
    <w:nsid w:val="77B0734B"/>
    <w:multiLevelType w:val="hybridMultilevel"/>
    <w:tmpl w:val="7358788E"/>
    <w:lvl w:ilvl="0" w:tplc="A4363EE6">
      <w:numFmt w:val="bullet"/>
      <w:lvlText w:val="-"/>
      <w:lvlJc w:val="left"/>
      <w:pPr>
        <w:ind w:left="1560" w:hanging="360"/>
      </w:pPr>
      <w:rPr>
        <w:rFonts w:ascii="Century" w:eastAsiaTheme="minorEastAsia" w:hAnsi="Century" w:cstheme="minorBidi" w:hint="default"/>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num w:numId="1">
    <w:abstractNumId w:val="1"/>
  </w:num>
  <w:num w:numId="2">
    <w:abstractNumId w:val="5"/>
  </w:num>
  <w:num w:numId="3">
    <w:abstractNumId w:val="11"/>
  </w:num>
  <w:num w:numId="4">
    <w:abstractNumId w:val="2"/>
  </w:num>
  <w:num w:numId="5">
    <w:abstractNumId w:val="10"/>
  </w:num>
  <w:num w:numId="6">
    <w:abstractNumId w:val="0"/>
  </w:num>
  <w:num w:numId="7">
    <w:abstractNumId w:val="12"/>
  </w:num>
  <w:num w:numId="8">
    <w:abstractNumId w:val="4"/>
  </w:num>
  <w:num w:numId="9">
    <w:abstractNumId w:val="7"/>
  </w:num>
  <w:num w:numId="10">
    <w:abstractNumId w:val="6"/>
  </w:num>
  <w:num w:numId="11">
    <w:abstractNumId w:val="9"/>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2F7"/>
    <w:rsid w:val="00007717"/>
    <w:rsid w:val="00007E47"/>
    <w:rsid w:val="00010D8B"/>
    <w:rsid w:val="000116DD"/>
    <w:rsid w:val="00017D47"/>
    <w:rsid w:val="00023BE5"/>
    <w:rsid w:val="00027BF1"/>
    <w:rsid w:val="00030D68"/>
    <w:rsid w:val="000444A8"/>
    <w:rsid w:val="00050653"/>
    <w:rsid w:val="00053D78"/>
    <w:rsid w:val="00054A5A"/>
    <w:rsid w:val="000563DC"/>
    <w:rsid w:val="000675EF"/>
    <w:rsid w:val="00070237"/>
    <w:rsid w:val="00074509"/>
    <w:rsid w:val="0009407D"/>
    <w:rsid w:val="000B2191"/>
    <w:rsid w:val="000D272D"/>
    <w:rsid w:val="000D641B"/>
    <w:rsid w:val="000F47B0"/>
    <w:rsid w:val="000F614F"/>
    <w:rsid w:val="00106BE0"/>
    <w:rsid w:val="00124C88"/>
    <w:rsid w:val="00124D99"/>
    <w:rsid w:val="0013242A"/>
    <w:rsid w:val="001428CE"/>
    <w:rsid w:val="001517CC"/>
    <w:rsid w:val="00156839"/>
    <w:rsid w:val="00165C5C"/>
    <w:rsid w:val="00173A04"/>
    <w:rsid w:val="001751D1"/>
    <w:rsid w:val="00180501"/>
    <w:rsid w:val="00180D88"/>
    <w:rsid w:val="00181D16"/>
    <w:rsid w:val="00194F56"/>
    <w:rsid w:val="001A18FE"/>
    <w:rsid w:val="001D381E"/>
    <w:rsid w:val="00216998"/>
    <w:rsid w:val="00216ADF"/>
    <w:rsid w:val="00217D06"/>
    <w:rsid w:val="002215CD"/>
    <w:rsid w:val="002254B3"/>
    <w:rsid w:val="002257B5"/>
    <w:rsid w:val="00225B94"/>
    <w:rsid w:val="002354C1"/>
    <w:rsid w:val="00244ADD"/>
    <w:rsid w:val="00251164"/>
    <w:rsid w:val="00251CAB"/>
    <w:rsid w:val="00264030"/>
    <w:rsid w:val="00267426"/>
    <w:rsid w:val="00271B6E"/>
    <w:rsid w:val="00281D82"/>
    <w:rsid w:val="00285DDF"/>
    <w:rsid w:val="00292FE4"/>
    <w:rsid w:val="00295831"/>
    <w:rsid w:val="00297C5F"/>
    <w:rsid w:val="002B4C01"/>
    <w:rsid w:val="002B60C8"/>
    <w:rsid w:val="002C7D5F"/>
    <w:rsid w:val="002E5F61"/>
    <w:rsid w:val="002E758F"/>
    <w:rsid w:val="002F0879"/>
    <w:rsid w:val="002F7429"/>
    <w:rsid w:val="002F7960"/>
    <w:rsid w:val="00300405"/>
    <w:rsid w:val="003030E3"/>
    <w:rsid w:val="0032212B"/>
    <w:rsid w:val="003252A5"/>
    <w:rsid w:val="003307B7"/>
    <w:rsid w:val="003414AA"/>
    <w:rsid w:val="00364FCC"/>
    <w:rsid w:val="00374243"/>
    <w:rsid w:val="00375AE9"/>
    <w:rsid w:val="00391796"/>
    <w:rsid w:val="00392FE7"/>
    <w:rsid w:val="003945F9"/>
    <w:rsid w:val="003B1979"/>
    <w:rsid w:val="003B1D2A"/>
    <w:rsid w:val="003B3009"/>
    <w:rsid w:val="003B6A6A"/>
    <w:rsid w:val="003C26EF"/>
    <w:rsid w:val="003D0B12"/>
    <w:rsid w:val="003D152C"/>
    <w:rsid w:val="00413573"/>
    <w:rsid w:val="0041523C"/>
    <w:rsid w:val="00434C6D"/>
    <w:rsid w:val="00441BC4"/>
    <w:rsid w:val="00450CE2"/>
    <w:rsid w:val="00451BD7"/>
    <w:rsid w:val="00453ACB"/>
    <w:rsid w:val="00461BE8"/>
    <w:rsid w:val="004670E0"/>
    <w:rsid w:val="00471ADA"/>
    <w:rsid w:val="0047363F"/>
    <w:rsid w:val="004813DA"/>
    <w:rsid w:val="00485777"/>
    <w:rsid w:val="0049041E"/>
    <w:rsid w:val="004A13F4"/>
    <w:rsid w:val="004A45C1"/>
    <w:rsid w:val="004A6C70"/>
    <w:rsid w:val="004B6BD9"/>
    <w:rsid w:val="004E2A35"/>
    <w:rsid w:val="004E7CF4"/>
    <w:rsid w:val="004F0D75"/>
    <w:rsid w:val="004F5C13"/>
    <w:rsid w:val="00506837"/>
    <w:rsid w:val="00510BB3"/>
    <w:rsid w:val="00520368"/>
    <w:rsid w:val="0052321A"/>
    <w:rsid w:val="00524267"/>
    <w:rsid w:val="00526A74"/>
    <w:rsid w:val="00534860"/>
    <w:rsid w:val="00535EFA"/>
    <w:rsid w:val="005455DB"/>
    <w:rsid w:val="005458DA"/>
    <w:rsid w:val="00557714"/>
    <w:rsid w:val="00563746"/>
    <w:rsid w:val="00570C50"/>
    <w:rsid w:val="00574F3C"/>
    <w:rsid w:val="00577AA5"/>
    <w:rsid w:val="00584809"/>
    <w:rsid w:val="0059141C"/>
    <w:rsid w:val="00596D1B"/>
    <w:rsid w:val="005A0B02"/>
    <w:rsid w:val="005A2521"/>
    <w:rsid w:val="005B2CD6"/>
    <w:rsid w:val="005B3BB5"/>
    <w:rsid w:val="005B4B17"/>
    <w:rsid w:val="005C42DC"/>
    <w:rsid w:val="005C74F7"/>
    <w:rsid w:val="005D75D6"/>
    <w:rsid w:val="005D7CB0"/>
    <w:rsid w:val="005E5505"/>
    <w:rsid w:val="005E5A1D"/>
    <w:rsid w:val="0060345F"/>
    <w:rsid w:val="00605DE4"/>
    <w:rsid w:val="0060734A"/>
    <w:rsid w:val="00614213"/>
    <w:rsid w:val="00621DC0"/>
    <w:rsid w:val="00624F5D"/>
    <w:rsid w:val="00627526"/>
    <w:rsid w:val="006325AB"/>
    <w:rsid w:val="00636CCA"/>
    <w:rsid w:val="006677CD"/>
    <w:rsid w:val="006710F2"/>
    <w:rsid w:val="00673165"/>
    <w:rsid w:val="00680167"/>
    <w:rsid w:val="006825B1"/>
    <w:rsid w:val="006A3D28"/>
    <w:rsid w:val="006A6EB1"/>
    <w:rsid w:val="006C0F07"/>
    <w:rsid w:val="006C1FE3"/>
    <w:rsid w:val="006C6D33"/>
    <w:rsid w:val="006D473A"/>
    <w:rsid w:val="006D6C69"/>
    <w:rsid w:val="006E2381"/>
    <w:rsid w:val="006E2A3C"/>
    <w:rsid w:val="006F0BA8"/>
    <w:rsid w:val="006F59B2"/>
    <w:rsid w:val="007048E6"/>
    <w:rsid w:val="00713F9E"/>
    <w:rsid w:val="00731D3D"/>
    <w:rsid w:val="00745820"/>
    <w:rsid w:val="007523C8"/>
    <w:rsid w:val="00754222"/>
    <w:rsid w:val="0076512C"/>
    <w:rsid w:val="007751A3"/>
    <w:rsid w:val="007770A0"/>
    <w:rsid w:val="007772CD"/>
    <w:rsid w:val="00781B59"/>
    <w:rsid w:val="00785160"/>
    <w:rsid w:val="00786B55"/>
    <w:rsid w:val="007877AD"/>
    <w:rsid w:val="00795710"/>
    <w:rsid w:val="007962DC"/>
    <w:rsid w:val="007A2062"/>
    <w:rsid w:val="007A4385"/>
    <w:rsid w:val="007D4689"/>
    <w:rsid w:val="007D78F9"/>
    <w:rsid w:val="007F10B3"/>
    <w:rsid w:val="007F230C"/>
    <w:rsid w:val="00800AAB"/>
    <w:rsid w:val="008035E6"/>
    <w:rsid w:val="00810C89"/>
    <w:rsid w:val="00810DC5"/>
    <w:rsid w:val="008117B8"/>
    <w:rsid w:val="0081396D"/>
    <w:rsid w:val="008154B6"/>
    <w:rsid w:val="008215A3"/>
    <w:rsid w:val="00821B5C"/>
    <w:rsid w:val="00834133"/>
    <w:rsid w:val="008341A2"/>
    <w:rsid w:val="00855685"/>
    <w:rsid w:val="00866C3E"/>
    <w:rsid w:val="00873779"/>
    <w:rsid w:val="00877721"/>
    <w:rsid w:val="00885340"/>
    <w:rsid w:val="008878F6"/>
    <w:rsid w:val="008930FF"/>
    <w:rsid w:val="00897464"/>
    <w:rsid w:val="008A0DF7"/>
    <w:rsid w:val="008A2027"/>
    <w:rsid w:val="008A625A"/>
    <w:rsid w:val="008A797A"/>
    <w:rsid w:val="008B02A8"/>
    <w:rsid w:val="008B4548"/>
    <w:rsid w:val="008B6AAC"/>
    <w:rsid w:val="008C0296"/>
    <w:rsid w:val="008C05DB"/>
    <w:rsid w:val="008C430E"/>
    <w:rsid w:val="008D1884"/>
    <w:rsid w:val="00902CED"/>
    <w:rsid w:val="00933F1C"/>
    <w:rsid w:val="00935E9F"/>
    <w:rsid w:val="009546B7"/>
    <w:rsid w:val="00960DBA"/>
    <w:rsid w:val="009658EB"/>
    <w:rsid w:val="009847FF"/>
    <w:rsid w:val="00991174"/>
    <w:rsid w:val="009A16E2"/>
    <w:rsid w:val="009B1206"/>
    <w:rsid w:val="009B1475"/>
    <w:rsid w:val="009B17A7"/>
    <w:rsid w:val="009B4FD9"/>
    <w:rsid w:val="009C1575"/>
    <w:rsid w:val="009C4806"/>
    <w:rsid w:val="009C5406"/>
    <w:rsid w:val="009D044D"/>
    <w:rsid w:val="009D67F1"/>
    <w:rsid w:val="009E4063"/>
    <w:rsid w:val="009E4FA1"/>
    <w:rsid w:val="009E6994"/>
    <w:rsid w:val="009F5608"/>
    <w:rsid w:val="00A00272"/>
    <w:rsid w:val="00A05469"/>
    <w:rsid w:val="00A100DB"/>
    <w:rsid w:val="00A11D27"/>
    <w:rsid w:val="00A123C1"/>
    <w:rsid w:val="00A25CAA"/>
    <w:rsid w:val="00A30544"/>
    <w:rsid w:val="00A322F7"/>
    <w:rsid w:val="00A406A8"/>
    <w:rsid w:val="00A417AE"/>
    <w:rsid w:val="00A44FDC"/>
    <w:rsid w:val="00A56BE5"/>
    <w:rsid w:val="00A616DD"/>
    <w:rsid w:val="00A64BB0"/>
    <w:rsid w:val="00A679AA"/>
    <w:rsid w:val="00A75628"/>
    <w:rsid w:val="00A76458"/>
    <w:rsid w:val="00A800EB"/>
    <w:rsid w:val="00A82D74"/>
    <w:rsid w:val="00AA2B27"/>
    <w:rsid w:val="00AA2B7C"/>
    <w:rsid w:val="00AA6755"/>
    <w:rsid w:val="00AB3AFB"/>
    <w:rsid w:val="00AB3D02"/>
    <w:rsid w:val="00AD2C28"/>
    <w:rsid w:val="00AE291A"/>
    <w:rsid w:val="00AE2D24"/>
    <w:rsid w:val="00AE667F"/>
    <w:rsid w:val="00AE6754"/>
    <w:rsid w:val="00B019D8"/>
    <w:rsid w:val="00B11AD4"/>
    <w:rsid w:val="00B14098"/>
    <w:rsid w:val="00B16FF6"/>
    <w:rsid w:val="00B173B3"/>
    <w:rsid w:val="00B25911"/>
    <w:rsid w:val="00B4055A"/>
    <w:rsid w:val="00B47FD6"/>
    <w:rsid w:val="00B51540"/>
    <w:rsid w:val="00B547FA"/>
    <w:rsid w:val="00B678F0"/>
    <w:rsid w:val="00B7188B"/>
    <w:rsid w:val="00B9034A"/>
    <w:rsid w:val="00B9332A"/>
    <w:rsid w:val="00B946D8"/>
    <w:rsid w:val="00BA37A2"/>
    <w:rsid w:val="00BB166F"/>
    <w:rsid w:val="00BC729D"/>
    <w:rsid w:val="00BD397A"/>
    <w:rsid w:val="00BE12E8"/>
    <w:rsid w:val="00BF3D5B"/>
    <w:rsid w:val="00C016A3"/>
    <w:rsid w:val="00C04FD8"/>
    <w:rsid w:val="00C15706"/>
    <w:rsid w:val="00C16B21"/>
    <w:rsid w:val="00C248C7"/>
    <w:rsid w:val="00C26B50"/>
    <w:rsid w:val="00C37DA1"/>
    <w:rsid w:val="00C449E3"/>
    <w:rsid w:val="00C46372"/>
    <w:rsid w:val="00C510CC"/>
    <w:rsid w:val="00C602D7"/>
    <w:rsid w:val="00C65EBF"/>
    <w:rsid w:val="00C67219"/>
    <w:rsid w:val="00C86197"/>
    <w:rsid w:val="00CC1026"/>
    <w:rsid w:val="00CC2285"/>
    <w:rsid w:val="00CD21FA"/>
    <w:rsid w:val="00CD5C9C"/>
    <w:rsid w:val="00CE628B"/>
    <w:rsid w:val="00CE70BA"/>
    <w:rsid w:val="00CF1BDB"/>
    <w:rsid w:val="00CF6B7A"/>
    <w:rsid w:val="00D000AF"/>
    <w:rsid w:val="00D0529C"/>
    <w:rsid w:val="00D15101"/>
    <w:rsid w:val="00D21E99"/>
    <w:rsid w:val="00D31CA4"/>
    <w:rsid w:val="00D4552F"/>
    <w:rsid w:val="00D46A1F"/>
    <w:rsid w:val="00D5018F"/>
    <w:rsid w:val="00D623B6"/>
    <w:rsid w:val="00D6522E"/>
    <w:rsid w:val="00D71ADC"/>
    <w:rsid w:val="00D72F27"/>
    <w:rsid w:val="00D7473E"/>
    <w:rsid w:val="00D80693"/>
    <w:rsid w:val="00DA267E"/>
    <w:rsid w:val="00DA29D3"/>
    <w:rsid w:val="00DB020A"/>
    <w:rsid w:val="00DB14A3"/>
    <w:rsid w:val="00DB27E8"/>
    <w:rsid w:val="00DB7E7F"/>
    <w:rsid w:val="00DC23D4"/>
    <w:rsid w:val="00DC5EC6"/>
    <w:rsid w:val="00DD1C6A"/>
    <w:rsid w:val="00DD7ECE"/>
    <w:rsid w:val="00DE0E5D"/>
    <w:rsid w:val="00DF0BE0"/>
    <w:rsid w:val="00DF3859"/>
    <w:rsid w:val="00DF41BD"/>
    <w:rsid w:val="00E01591"/>
    <w:rsid w:val="00E01FA6"/>
    <w:rsid w:val="00E11690"/>
    <w:rsid w:val="00E130D5"/>
    <w:rsid w:val="00E1601D"/>
    <w:rsid w:val="00E257C8"/>
    <w:rsid w:val="00E35306"/>
    <w:rsid w:val="00E35DA6"/>
    <w:rsid w:val="00E36324"/>
    <w:rsid w:val="00E41084"/>
    <w:rsid w:val="00E55E67"/>
    <w:rsid w:val="00E73B39"/>
    <w:rsid w:val="00E843FF"/>
    <w:rsid w:val="00E848A9"/>
    <w:rsid w:val="00E8564C"/>
    <w:rsid w:val="00E87844"/>
    <w:rsid w:val="00E90A84"/>
    <w:rsid w:val="00EC5C56"/>
    <w:rsid w:val="00ED1A52"/>
    <w:rsid w:val="00ED3F05"/>
    <w:rsid w:val="00EE00A8"/>
    <w:rsid w:val="00EE339A"/>
    <w:rsid w:val="00EF4FD4"/>
    <w:rsid w:val="00EF7AB1"/>
    <w:rsid w:val="00F0054B"/>
    <w:rsid w:val="00F105C9"/>
    <w:rsid w:val="00F16A35"/>
    <w:rsid w:val="00F234D3"/>
    <w:rsid w:val="00F32748"/>
    <w:rsid w:val="00F33624"/>
    <w:rsid w:val="00F336DA"/>
    <w:rsid w:val="00F36BD6"/>
    <w:rsid w:val="00F37306"/>
    <w:rsid w:val="00F46EC7"/>
    <w:rsid w:val="00F51FA7"/>
    <w:rsid w:val="00F538B2"/>
    <w:rsid w:val="00F5437C"/>
    <w:rsid w:val="00F61622"/>
    <w:rsid w:val="00F64DF1"/>
    <w:rsid w:val="00F70D73"/>
    <w:rsid w:val="00F90536"/>
    <w:rsid w:val="00FB0A26"/>
    <w:rsid w:val="00FB0A41"/>
    <w:rsid w:val="00FB52DC"/>
    <w:rsid w:val="00FB562D"/>
    <w:rsid w:val="00FC6B4C"/>
    <w:rsid w:val="00FD074C"/>
    <w:rsid w:val="00FD3FB4"/>
    <w:rsid w:val="00FF0C06"/>
    <w:rsid w:val="00FF2148"/>
    <w:rsid w:val="00FF2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7152FA9"/>
  <w15:docId w15:val="{2D622AF3-7145-4EC1-8201-873727573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E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3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54A5A"/>
    <w:pPr>
      <w:tabs>
        <w:tab w:val="center" w:pos="4252"/>
        <w:tab w:val="right" w:pos="8504"/>
      </w:tabs>
      <w:snapToGrid w:val="0"/>
    </w:pPr>
  </w:style>
  <w:style w:type="character" w:customStyle="1" w:styleId="a5">
    <w:name w:val="ヘッダー (文字)"/>
    <w:basedOn w:val="a0"/>
    <w:link w:val="a4"/>
    <w:uiPriority w:val="99"/>
    <w:rsid w:val="00054A5A"/>
  </w:style>
  <w:style w:type="paragraph" w:styleId="a6">
    <w:name w:val="footer"/>
    <w:basedOn w:val="a"/>
    <w:link w:val="a7"/>
    <w:uiPriority w:val="99"/>
    <w:unhideWhenUsed/>
    <w:rsid w:val="00054A5A"/>
    <w:pPr>
      <w:tabs>
        <w:tab w:val="center" w:pos="4252"/>
        <w:tab w:val="right" w:pos="8504"/>
      </w:tabs>
      <w:snapToGrid w:val="0"/>
    </w:pPr>
  </w:style>
  <w:style w:type="character" w:customStyle="1" w:styleId="a7">
    <w:name w:val="フッター (文字)"/>
    <w:basedOn w:val="a0"/>
    <w:link w:val="a6"/>
    <w:uiPriority w:val="99"/>
    <w:rsid w:val="00054A5A"/>
  </w:style>
  <w:style w:type="paragraph" w:styleId="a8">
    <w:name w:val="List Paragraph"/>
    <w:basedOn w:val="a"/>
    <w:uiPriority w:val="34"/>
    <w:qFormat/>
    <w:rsid w:val="00BD397A"/>
    <w:pPr>
      <w:ind w:leftChars="400" w:left="840"/>
    </w:pPr>
  </w:style>
  <w:style w:type="paragraph" w:styleId="a9">
    <w:name w:val="Balloon Text"/>
    <w:basedOn w:val="a"/>
    <w:link w:val="aa"/>
    <w:uiPriority w:val="99"/>
    <w:semiHidden/>
    <w:unhideWhenUsed/>
    <w:rsid w:val="00800AA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00AAB"/>
    <w:rPr>
      <w:rFonts w:asciiTheme="majorHAnsi" w:eastAsiaTheme="majorEastAsia" w:hAnsiTheme="majorHAnsi" w:cstheme="majorBidi"/>
      <w:sz w:val="18"/>
      <w:szCs w:val="18"/>
    </w:rPr>
  </w:style>
  <w:style w:type="character" w:styleId="ab">
    <w:name w:val="Hyperlink"/>
    <w:basedOn w:val="a0"/>
    <w:uiPriority w:val="99"/>
    <w:unhideWhenUsed/>
    <w:rsid w:val="00C248C7"/>
    <w:rPr>
      <w:color w:val="0000FF" w:themeColor="hyperlink"/>
      <w:u w:val="single"/>
    </w:rPr>
  </w:style>
  <w:style w:type="character" w:styleId="ac">
    <w:name w:val="FollowedHyperlink"/>
    <w:basedOn w:val="a0"/>
    <w:uiPriority w:val="99"/>
    <w:semiHidden/>
    <w:unhideWhenUsed/>
    <w:rsid w:val="00C248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84297-7820-4FDB-93A3-82796E468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2</Pages>
  <Words>619</Words>
  <Characters>3529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トヨタ自動車</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mobile</dc:creator>
  <cp:lastModifiedBy>Oshita, Ryuzo/大下 隆三</cp:lastModifiedBy>
  <cp:revision>8</cp:revision>
  <cp:lastPrinted>2019-11-28T08:41:00Z</cp:lastPrinted>
  <dcterms:created xsi:type="dcterms:W3CDTF">2020-07-01T02:19:00Z</dcterms:created>
  <dcterms:modified xsi:type="dcterms:W3CDTF">2020-07-03T07:51:00Z</dcterms:modified>
</cp:coreProperties>
</file>