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94B4F" w14:textId="09760BDB" w:rsidR="00A20816" w:rsidRDefault="00A20816" w:rsidP="00607CF7">
      <w:pPr>
        <w:pStyle w:val="HChG"/>
        <w:tabs>
          <w:tab w:val="left" w:pos="708"/>
        </w:tabs>
        <w:spacing w:before="0" w:after="0" w:line="240" w:lineRule="auto"/>
        <w:ind w:left="0" w:right="0" w:firstLine="0"/>
        <w:jc w:val="center"/>
        <w:rPr>
          <w:sz w:val="24"/>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07CF7" w:rsidRPr="00C64574" w14:paraId="4EB61B6F" w14:textId="77777777" w:rsidTr="00631B10">
        <w:trPr>
          <w:cantSplit/>
          <w:trHeight w:hRule="exact" w:val="851"/>
        </w:trPr>
        <w:tc>
          <w:tcPr>
            <w:tcW w:w="1276" w:type="dxa"/>
            <w:tcBorders>
              <w:bottom w:val="single" w:sz="4" w:space="0" w:color="auto"/>
            </w:tcBorders>
            <w:shd w:val="clear" w:color="auto" w:fill="auto"/>
            <w:vAlign w:val="bottom"/>
          </w:tcPr>
          <w:p w14:paraId="2ADD98B7" w14:textId="77777777" w:rsidR="00607CF7" w:rsidRPr="00593753" w:rsidRDefault="00607CF7" w:rsidP="00607CF7">
            <w:pPr>
              <w:spacing w:after="0"/>
            </w:pPr>
          </w:p>
        </w:tc>
        <w:tc>
          <w:tcPr>
            <w:tcW w:w="2268" w:type="dxa"/>
            <w:tcBorders>
              <w:bottom w:val="single" w:sz="4" w:space="0" w:color="auto"/>
            </w:tcBorders>
            <w:shd w:val="clear" w:color="auto" w:fill="auto"/>
            <w:vAlign w:val="bottom"/>
          </w:tcPr>
          <w:p w14:paraId="123869A4" w14:textId="77777777" w:rsidR="00607CF7" w:rsidRPr="00D5792F" w:rsidRDefault="00607CF7" w:rsidP="00607CF7">
            <w:pPr>
              <w:spacing w:after="0" w:line="300" w:lineRule="exact"/>
              <w:rPr>
                <w:b/>
                <w:sz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19398528" w14:textId="6696EDD3" w:rsidR="00607CF7" w:rsidRPr="00C64574" w:rsidRDefault="00607CF7" w:rsidP="00607CF7">
            <w:pPr>
              <w:spacing w:after="0"/>
              <w:jc w:val="right"/>
            </w:pPr>
            <w:r w:rsidRPr="00C64574">
              <w:rPr>
                <w:sz w:val="40"/>
              </w:rPr>
              <w:t>ECE</w:t>
            </w:r>
            <w:r w:rsidRPr="00C64574">
              <w:t>/TRANS/WP.29/GRSG/</w:t>
            </w:r>
            <w:r>
              <w:t>2020/</w:t>
            </w:r>
            <w:r w:rsidRPr="00607CF7">
              <w:rPr>
                <w:highlight w:val="yellow"/>
              </w:rPr>
              <w:t>XX</w:t>
            </w:r>
            <w:r>
              <w:t xml:space="preserve">   </w:t>
            </w:r>
          </w:p>
        </w:tc>
      </w:tr>
      <w:tr w:rsidR="00607CF7" w:rsidRPr="00593753" w14:paraId="62C23F80" w14:textId="77777777" w:rsidTr="00631B10">
        <w:trPr>
          <w:cantSplit/>
          <w:trHeight w:hRule="exact" w:val="2835"/>
        </w:trPr>
        <w:tc>
          <w:tcPr>
            <w:tcW w:w="1276" w:type="dxa"/>
            <w:tcBorders>
              <w:top w:val="single" w:sz="4" w:space="0" w:color="auto"/>
              <w:bottom w:val="single" w:sz="12" w:space="0" w:color="auto"/>
            </w:tcBorders>
            <w:shd w:val="clear" w:color="auto" w:fill="auto"/>
          </w:tcPr>
          <w:p w14:paraId="3B474B3D" w14:textId="77777777" w:rsidR="00607CF7" w:rsidRPr="00593753" w:rsidRDefault="00607CF7" w:rsidP="00607CF7">
            <w:pPr>
              <w:spacing w:after="0"/>
            </w:pPr>
            <w:r>
              <w:rPr>
                <w:noProof/>
                <w:lang w:val="de-DE" w:eastAsia="de-DE"/>
              </w:rPr>
              <w:drawing>
                <wp:inline distT="0" distB="0" distL="0" distR="0" wp14:anchorId="117A187F" wp14:editId="140A701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B90B8BF" w14:textId="77777777" w:rsidR="005A4BD5" w:rsidRPr="005A4BD5" w:rsidRDefault="005A4BD5" w:rsidP="00607CF7">
            <w:pPr>
              <w:spacing w:after="0" w:line="420" w:lineRule="exact"/>
              <w:rPr>
                <w:b/>
                <w:sz w:val="16"/>
                <w:szCs w:val="16"/>
              </w:rPr>
            </w:pPr>
          </w:p>
          <w:p w14:paraId="391E3BCD" w14:textId="41080410" w:rsidR="00607CF7" w:rsidRPr="00D5792F" w:rsidRDefault="00607CF7" w:rsidP="00607CF7">
            <w:pPr>
              <w:spacing w:after="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26CA8141" w14:textId="77777777" w:rsidR="005A4BD5" w:rsidRDefault="005A4BD5" w:rsidP="00607CF7">
            <w:pPr>
              <w:spacing w:after="0" w:line="240" w:lineRule="exact"/>
            </w:pPr>
          </w:p>
          <w:p w14:paraId="00EE03D8" w14:textId="77777777" w:rsidR="005A4BD5" w:rsidRDefault="005A4BD5" w:rsidP="00607CF7">
            <w:pPr>
              <w:spacing w:after="0" w:line="240" w:lineRule="exact"/>
            </w:pPr>
          </w:p>
          <w:p w14:paraId="57E8FCBD" w14:textId="41CD6D7C" w:rsidR="00607CF7" w:rsidRDefault="00607CF7" w:rsidP="00607CF7">
            <w:pPr>
              <w:spacing w:after="0" w:line="240" w:lineRule="exact"/>
            </w:pPr>
            <w:r>
              <w:t>Distr.: General</w:t>
            </w:r>
          </w:p>
          <w:p w14:paraId="2034D3A0" w14:textId="5622409F" w:rsidR="00607CF7" w:rsidRDefault="00222200" w:rsidP="00607CF7">
            <w:pPr>
              <w:spacing w:after="0" w:line="240" w:lineRule="exact"/>
            </w:pPr>
            <w:r>
              <w:t>17</w:t>
            </w:r>
            <w:r w:rsidR="00607CF7">
              <w:t xml:space="preserve"> J</w:t>
            </w:r>
            <w:r>
              <w:t>uly</w:t>
            </w:r>
            <w:r w:rsidR="00607CF7">
              <w:t xml:space="preserve"> 2020</w:t>
            </w:r>
          </w:p>
          <w:p w14:paraId="25A7695C" w14:textId="77777777" w:rsidR="00607CF7" w:rsidRDefault="00607CF7" w:rsidP="00607CF7">
            <w:pPr>
              <w:spacing w:after="0" w:line="240" w:lineRule="exact"/>
            </w:pPr>
          </w:p>
          <w:p w14:paraId="2281A5CC" w14:textId="77777777" w:rsidR="00607CF7" w:rsidRPr="00593753" w:rsidRDefault="00607CF7" w:rsidP="00607CF7">
            <w:pPr>
              <w:spacing w:after="0" w:line="240" w:lineRule="exact"/>
            </w:pPr>
            <w:r>
              <w:t>Original: English</w:t>
            </w:r>
            <w:r w:rsidRPr="00593753">
              <w:t xml:space="preserve"> </w:t>
            </w:r>
          </w:p>
        </w:tc>
      </w:tr>
    </w:tbl>
    <w:p w14:paraId="510AFAC6" w14:textId="77777777" w:rsidR="00607CF7" w:rsidRPr="00593753" w:rsidRDefault="00607CF7" w:rsidP="00607CF7">
      <w:pPr>
        <w:spacing w:after="0"/>
        <w:rPr>
          <w:b/>
          <w:sz w:val="28"/>
          <w:szCs w:val="28"/>
        </w:rPr>
      </w:pPr>
      <w:r w:rsidRPr="00593753">
        <w:rPr>
          <w:b/>
          <w:sz w:val="28"/>
          <w:szCs w:val="28"/>
        </w:rPr>
        <w:t>Economic Commission for Europe</w:t>
      </w:r>
    </w:p>
    <w:p w14:paraId="455DFCAE" w14:textId="77777777" w:rsidR="005A4BD5" w:rsidRDefault="005A4BD5" w:rsidP="00607CF7">
      <w:pPr>
        <w:spacing w:after="0"/>
        <w:rPr>
          <w:sz w:val="28"/>
          <w:szCs w:val="28"/>
        </w:rPr>
      </w:pPr>
    </w:p>
    <w:p w14:paraId="2D435FA3" w14:textId="251C2FAE" w:rsidR="00607CF7" w:rsidRPr="00593753" w:rsidRDefault="00607CF7" w:rsidP="00607CF7">
      <w:pPr>
        <w:spacing w:after="0"/>
        <w:rPr>
          <w:sz w:val="28"/>
          <w:szCs w:val="28"/>
        </w:rPr>
      </w:pPr>
      <w:r w:rsidRPr="00593753">
        <w:rPr>
          <w:sz w:val="28"/>
          <w:szCs w:val="28"/>
        </w:rPr>
        <w:t>Inland Transport Committee</w:t>
      </w:r>
    </w:p>
    <w:p w14:paraId="1AFE9301" w14:textId="77777777" w:rsidR="005A4BD5" w:rsidRDefault="005A4BD5" w:rsidP="00607CF7">
      <w:pPr>
        <w:spacing w:after="0"/>
        <w:rPr>
          <w:b/>
          <w:sz w:val="24"/>
        </w:rPr>
      </w:pPr>
    </w:p>
    <w:p w14:paraId="0CB8C4AA" w14:textId="41B36A37" w:rsidR="00607CF7" w:rsidRPr="00593753" w:rsidRDefault="00607CF7" w:rsidP="00607CF7">
      <w:pPr>
        <w:spacing w:after="0"/>
        <w:rPr>
          <w:b/>
          <w:sz w:val="24"/>
        </w:rPr>
      </w:pPr>
      <w:r w:rsidRPr="00593753">
        <w:rPr>
          <w:b/>
          <w:sz w:val="24"/>
        </w:rPr>
        <w:t>World Forum for Harmonization of Vehicle Regulations</w:t>
      </w:r>
    </w:p>
    <w:p w14:paraId="29F1B8B5" w14:textId="77777777" w:rsidR="005A4BD5" w:rsidRDefault="005A4BD5" w:rsidP="00607CF7">
      <w:pPr>
        <w:spacing w:after="0"/>
        <w:rPr>
          <w:b/>
        </w:rPr>
      </w:pPr>
    </w:p>
    <w:p w14:paraId="275D5612" w14:textId="335A4ABB" w:rsidR="00607CF7" w:rsidRPr="00C64574" w:rsidRDefault="00607CF7" w:rsidP="00607CF7">
      <w:pPr>
        <w:spacing w:after="0"/>
        <w:rPr>
          <w:b/>
        </w:rPr>
      </w:pPr>
      <w:r w:rsidRPr="00C64574">
        <w:rPr>
          <w:b/>
        </w:rPr>
        <w:t>Working Party on General Safety Provisions</w:t>
      </w:r>
    </w:p>
    <w:p w14:paraId="42BBBFBD" w14:textId="15B302D1" w:rsidR="00607CF7" w:rsidRPr="00C64574" w:rsidRDefault="00607CF7" w:rsidP="00607CF7">
      <w:pPr>
        <w:spacing w:after="0"/>
        <w:rPr>
          <w:b/>
        </w:rPr>
      </w:pPr>
      <w:r w:rsidRPr="00C64574">
        <w:rPr>
          <w:b/>
        </w:rPr>
        <w:t>1</w:t>
      </w:r>
      <w:r>
        <w:rPr>
          <w:b/>
        </w:rPr>
        <w:t>1</w:t>
      </w:r>
      <w:r w:rsidR="00222200">
        <w:rPr>
          <w:b/>
        </w:rPr>
        <w:t>9</w:t>
      </w:r>
      <w:r w:rsidRPr="000A63F8">
        <w:rPr>
          <w:b/>
        </w:rPr>
        <w:t xml:space="preserve">th </w:t>
      </w:r>
      <w:r w:rsidRPr="00C64574">
        <w:rPr>
          <w:b/>
        </w:rPr>
        <w:t>session</w:t>
      </w:r>
    </w:p>
    <w:p w14:paraId="37B78F46" w14:textId="4A75C39C" w:rsidR="00607CF7" w:rsidRPr="00C64574" w:rsidRDefault="00607CF7" w:rsidP="00607CF7">
      <w:pPr>
        <w:spacing w:after="0"/>
      </w:pPr>
      <w:r w:rsidRPr="00C64574">
        <w:t xml:space="preserve">Geneva, </w:t>
      </w:r>
      <w:r w:rsidR="00222200">
        <w:t>6-9 October</w:t>
      </w:r>
      <w:r w:rsidRPr="00C64574">
        <w:t xml:space="preserve"> 20</w:t>
      </w:r>
      <w:r>
        <w:t>20</w:t>
      </w:r>
    </w:p>
    <w:p w14:paraId="18005390" w14:textId="2ADE497D" w:rsidR="00607CF7" w:rsidRPr="00DF418A" w:rsidRDefault="00607CF7" w:rsidP="00607CF7">
      <w:pPr>
        <w:spacing w:after="0"/>
      </w:pPr>
      <w:r w:rsidRPr="00DF418A">
        <w:t xml:space="preserve">Item </w:t>
      </w:r>
      <w:r w:rsidR="00222200" w:rsidRPr="00222200">
        <w:rPr>
          <w:highlight w:val="yellow"/>
        </w:rPr>
        <w:t>XX</w:t>
      </w:r>
      <w:r w:rsidRPr="00DF418A">
        <w:t xml:space="preserve"> of the provisional agenda</w:t>
      </w:r>
    </w:p>
    <w:p w14:paraId="5F927AB3" w14:textId="07900E18" w:rsidR="00607CF7" w:rsidRPr="001F20EF" w:rsidRDefault="00607CF7" w:rsidP="00607CF7">
      <w:pPr>
        <w:spacing w:after="0"/>
        <w:rPr>
          <w:b/>
          <w:lang w:val="en-US"/>
        </w:rPr>
      </w:pPr>
      <w:r>
        <w:rPr>
          <w:b/>
        </w:rPr>
        <w:t xml:space="preserve">UN </w:t>
      </w:r>
      <w:r w:rsidRPr="00DF418A">
        <w:rPr>
          <w:b/>
        </w:rPr>
        <w:t xml:space="preserve">Regulation No. </w:t>
      </w:r>
      <w:r w:rsidR="00222200">
        <w:rPr>
          <w:b/>
        </w:rPr>
        <w:t>107</w:t>
      </w:r>
      <w:r w:rsidRPr="00DF418A">
        <w:rPr>
          <w:b/>
        </w:rPr>
        <w:t xml:space="preserve"> (</w:t>
      </w:r>
      <w:r w:rsidR="00222200">
        <w:rPr>
          <w:b/>
        </w:rPr>
        <w:t>General construction M2 &amp; M3)</w:t>
      </w:r>
    </w:p>
    <w:p w14:paraId="10B18FE0" w14:textId="0624093D" w:rsidR="00607CF7" w:rsidRDefault="00607CF7" w:rsidP="00607CF7">
      <w:pPr>
        <w:rPr>
          <w:lang w:val="fr-FR"/>
        </w:rPr>
      </w:pPr>
    </w:p>
    <w:p w14:paraId="11E3621B" w14:textId="5B376A97" w:rsidR="00222200" w:rsidRPr="00222200" w:rsidRDefault="00222200" w:rsidP="00222200">
      <w:pPr>
        <w:pStyle w:val="HChG"/>
        <w:ind w:firstLine="0"/>
      </w:pPr>
      <w:proofErr w:type="spellStart"/>
      <w:r w:rsidRPr="00222200">
        <w:t>Proposal</w:t>
      </w:r>
      <w:proofErr w:type="spellEnd"/>
      <w:r w:rsidRPr="00222200">
        <w:t xml:space="preserve"> for the 09 </w:t>
      </w:r>
      <w:proofErr w:type="spellStart"/>
      <w:r w:rsidRPr="00222200">
        <w:t>series</w:t>
      </w:r>
      <w:proofErr w:type="spellEnd"/>
      <w:r w:rsidRPr="00222200">
        <w:t xml:space="preserve"> of </w:t>
      </w:r>
      <w:proofErr w:type="spellStart"/>
      <w:r w:rsidRPr="00222200">
        <w:t>amendment</w:t>
      </w:r>
      <w:proofErr w:type="spellEnd"/>
      <w:r w:rsidRPr="00222200">
        <w:t xml:space="preserve"> to UN </w:t>
      </w:r>
      <w:proofErr w:type="spellStart"/>
      <w:r w:rsidRPr="00222200">
        <w:t>Reguglation</w:t>
      </w:r>
      <w:proofErr w:type="spellEnd"/>
      <w:r w:rsidRPr="00222200">
        <w:t xml:space="preserve"> No. 107 (General construction M2 &amp; M3)</w:t>
      </w:r>
    </w:p>
    <w:p w14:paraId="10D00CE8" w14:textId="0E603550" w:rsidR="00222200" w:rsidRPr="00DF418A" w:rsidRDefault="00222200" w:rsidP="00222200">
      <w:pPr>
        <w:pStyle w:val="H1G"/>
        <w:rPr>
          <w:vertAlign w:val="superscript"/>
        </w:rPr>
      </w:pPr>
      <w:r>
        <w:tab/>
      </w:r>
      <w:r>
        <w:tab/>
      </w:r>
      <w:r w:rsidRPr="00DF418A">
        <w:t>Submitted by the expert</w:t>
      </w:r>
      <w:r w:rsidR="00AC2179">
        <w:t>s</w:t>
      </w:r>
      <w:r w:rsidRPr="00DF418A">
        <w:t xml:space="preserve"> </w:t>
      </w:r>
      <w:r w:rsidR="00AC2179">
        <w:t xml:space="preserve">of the Informal Working Group on Behaviour of M2 and M3 vehicles in case of Fire </w:t>
      </w:r>
      <w:proofErr w:type="gramStart"/>
      <w:r w:rsidR="00AC2179">
        <w:t>Event.</w:t>
      </w:r>
      <w:r w:rsidRPr="00DF418A">
        <w:rPr>
          <w:vertAlign w:val="superscript"/>
        </w:rPr>
        <w:footnoteReference w:customMarkFollows="1" w:id="1"/>
        <w:t>*</w:t>
      </w:r>
      <w:proofErr w:type="gramEnd"/>
    </w:p>
    <w:p w14:paraId="188BDF26" w14:textId="1BEA077F" w:rsidR="00222200" w:rsidRDefault="00222200" w:rsidP="00222200">
      <w:pPr>
        <w:pStyle w:val="SingleTxtG"/>
        <w:ind w:firstLine="567"/>
      </w:pPr>
      <w:r w:rsidRPr="003B4673">
        <w:t xml:space="preserve">The text reproduced below was prepared by the </w:t>
      </w:r>
      <w:r w:rsidR="00AC2179">
        <w:t>Informal Working Group (IWG) on Behaviour of M2 and M3 vehicles in case of Fire Event (BMFE)</w:t>
      </w:r>
      <w:r w:rsidRPr="0094691F">
        <w:t xml:space="preserve"> </w:t>
      </w:r>
      <w:r w:rsidR="00AC2179" w:rsidRPr="00AC2179">
        <w:t xml:space="preserve">in charge to evaluate and develop the opportunity for regulatory amendment(s) aimed at increasing the safety of M2 and M3 vehicles in case of fire by improving their general construction </w:t>
      </w:r>
      <w:proofErr w:type="gramStart"/>
      <w:r w:rsidR="00AC2179" w:rsidRPr="00AC2179">
        <w:t>with regard to</w:t>
      </w:r>
      <w:proofErr w:type="gramEnd"/>
      <w:r w:rsidR="00AC2179" w:rsidRPr="00AC2179">
        <w:t xml:space="preserve"> evacuation time.</w:t>
      </w:r>
      <w:r w:rsidR="0094691F">
        <w:t xml:space="preserve"> </w:t>
      </w:r>
      <w:r w:rsidRPr="003B4673">
        <w:t>It is</w:t>
      </w:r>
      <w:r>
        <w:t xml:space="preserve"> based on GRSG-11</w:t>
      </w:r>
      <w:r w:rsidR="0094691F">
        <w:t>8</w:t>
      </w:r>
      <w:r>
        <w:t>-</w:t>
      </w:r>
      <w:r w:rsidR="00B67253">
        <w:t>02</w:t>
      </w:r>
      <w:r>
        <w:t xml:space="preserve"> in the 11</w:t>
      </w:r>
      <w:r w:rsidR="00B67253">
        <w:t>8</w:t>
      </w:r>
      <w:r w:rsidRPr="00FF052A">
        <w:t>th</w:t>
      </w:r>
      <w:r>
        <w:t xml:space="preserve"> session </w:t>
      </w:r>
      <w:r w:rsidRPr="003B4673">
        <w:t>of the Working Party on General Safety Provisions (GRSG) (see report</w:t>
      </w:r>
      <w:r>
        <w:t xml:space="preserve"> </w:t>
      </w:r>
      <w:r w:rsidRPr="003B4673">
        <w:t>ECE/TRANS/WP.29/GRSG/</w:t>
      </w:r>
      <w:r w:rsidR="00B67253">
        <w:t>97</w:t>
      </w:r>
      <w:r>
        <w:t xml:space="preserve">, paras. </w:t>
      </w:r>
      <w:r w:rsidR="00B67253" w:rsidRPr="00AC2179">
        <w:rPr>
          <w:highlight w:val="yellow"/>
        </w:rPr>
        <w:t>XX</w:t>
      </w:r>
      <w:r w:rsidRPr="003B4673">
        <w:t xml:space="preserve">). The modifications to the current text of UN Regulation No. </w:t>
      </w:r>
      <w:r w:rsidR="00B67253">
        <w:t>107</w:t>
      </w:r>
      <w:r w:rsidRPr="003B4673">
        <w:t xml:space="preserve"> are marked in bold </w:t>
      </w:r>
      <w:r>
        <w:t xml:space="preserve">and strikethrough </w:t>
      </w:r>
      <w:r w:rsidRPr="003B4673">
        <w:t>characters</w:t>
      </w:r>
      <w:r w:rsidRPr="0034477E">
        <w:t>.</w:t>
      </w:r>
    </w:p>
    <w:p w14:paraId="5B86488B" w14:textId="2AB7A7BA" w:rsidR="00B67253" w:rsidRDefault="00B67253">
      <w:pPr>
        <w:rPr>
          <w:sz w:val="24"/>
        </w:rPr>
      </w:pPr>
      <w:r>
        <w:rPr>
          <w:sz w:val="24"/>
        </w:rPr>
        <w:br w:type="page"/>
      </w:r>
    </w:p>
    <w:p w14:paraId="019BF125" w14:textId="3A31CBFA" w:rsidR="001B7FD3" w:rsidRPr="00B67253" w:rsidRDefault="001B7FD3">
      <w:pPr>
        <w:rPr>
          <w:b/>
          <w:sz w:val="28"/>
          <w:szCs w:val="28"/>
        </w:rPr>
      </w:pPr>
      <w:r w:rsidRPr="00B67253">
        <w:rPr>
          <w:b/>
          <w:sz w:val="28"/>
          <w:szCs w:val="28"/>
        </w:rPr>
        <w:lastRenderedPageBreak/>
        <w:t>I</w:t>
      </w:r>
      <w:r w:rsidR="00B67253" w:rsidRPr="00B67253">
        <w:rPr>
          <w:b/>
          <w:sz w:val="28"/>
          <w:szCs w:val="28"/>
        </w:rPr>
        <w:t>.</w:t>
      </w:r>
      <w:r w:rsidRPr="00B67253">
        <w:rPr>
          <w:b/>
          <w:sz w:val="28"/>
          <w:szCs w:val="28"/>
        </w:rPr>
        <w:tab/>
        <w:t>Proposal</w:t>
      </w:r>
    </w:p>
    <w:p w14:paraId="7E674601" w14:textId="77777777" w:rsidR="003C6BC7" w:rsidRPr="00B67253" w:rsidRDefault="003C6BC7" w:rsidP="003C6BC7">
      <w:pPr>
        <w:tabs>
          <w:tab w:val="left" w:pos="2127"/>
        </w:tabs>
        <w:spacing w:after="0" w:line="240" w:lineRule="auto"/>
        <w:ind w:left="2127" w:hanging="1418"/>
        <w:jc w:val="both"/>
        <w:rPr>
          <w:sz w:val="20"/>
          <w:szCs w:val="20"/>
        </w:rPr>
      </w:pPr>
      <w:r w:rsidRPr="00B67253">
        <w:rPr>
          <w:sz w:val="20"/>
          <w:szCs w:val="20"/>
        </w:rPr>
        <w:t>Insert new paragraphs from 10.25. to 10.28., to read:</w:t>
      </w:r>
    </w:p>
    <w:p w14:paraId="5AF5807C" w14:textId="77777777" w:rsidR="003C6BC7" w:rsidRPr="00B67253" w:rsidRDefault="003C6BC7" w:rsidP="003C6BC7">
      <w:pPr>
        <w:tabs>
          <w:tab w:val="left" w:pos="2127"/>
        </w:tabs>
        <w:spacing w:after="0" w:line="240" w:lineRule="auto"/>
        <w:ind w:left="2127" w:hanging="1418"/>
        <w:jc w:val="both"/>
        <w:rPr>
          <w:sz w:val="20"/>
          <w:szCs w:val="20"/>
        </w:rPr>
      </w:pPr>
    </w:p>
    <w:p w14:paraId="174EF316" w14:textId="2DA15C28" w:rsidR="003C6BC7" w:rsidRPr="00B67253" w:rsidRDefault="003C6BC7" w:rsidP="003C6BC7">
      <w:pPr>
        <w:tabs>
          <w:tab w:val="left" w:pos="1418"/>
          <w:tab w:val="left" w:pos="2127"/>
        </w:tabs>
        <w:spacing w:after="0" w:line="240" w:lineRule="auto"/>
        <w:ind w:left="2127" w:hanging="1418"/>
        <w:jc w:val="both"/>
        <w:rPr>
          <w:b/>
          <w:sz w:val="20"/>
          <w:szCs w:val="20"/>
        </w:rPr>
      </w:pPr>
      <w:r w:rsidRPr="00B67253">
        <w:rPr>
          <w:b/>
          <w:sz w:val="20"/>
          <w:szCs w:val="20"/>
        </w:rPr>
        <w:t>“10.25. </w:t>
      </w:r>
      <w:r w:rsidRPr="00B67253">
        <w:rPr>
          <w:b/>
          <w:sz w:val="20"/>
          <w:szCs w:val="20"/>
        </w:rPr>
        <w:tab/>
      </w:r>
      <w:r w:rsidR="006570BC">
        <w:rPr>
          <w:b/>
          <w:sz w:val="20"/>
          <w:szCs w:val="20"/>
        </w:rPr>
        <w:tab/>
      </w:r>
      <w:r w:rsidRPr="00B67253">
        <w:rPr>
          <w:b/>
          <w:sz w:val="20"/>
          <w:szCs w:val="20"/>
        </w:rPr>
        <w:t>As from the official date of entry into force of the 09 series of amendments, no Contracting Party applying this Regulation shall refuse to grant or refuse to accept type-approvals under this Regulation as amended by the 09 series of amendments.</w:t>
      </w:r>
    </w:p>
    <w:p w14:paraId="4AD044E5" w14:textId="77777777" w:rsidR="003C6BC7" w:rsidRPr="00B67253" w:rsidRDefault="003C6BC7" w:rsidP="003C6BC7">
      <w:pPr>
        <w:tabs>
          <w:tab w:val="left" w:pos="1418"/>
          <w:tab w:val="left" w:pos="2127"/>
        </w:tabs>
        <w:spacing w:after="0" w:line="240" w:lineRule="auto"/>
        <w:ind w:left="2127" w:hanging="1418"/>
        <w:jc w:val="both"/>
        <w:rPr>
          <w:b/>
          <w:sz w:val="20"/>
          <w:szCs w:val="20"/>
        </w:rPr>
      </w:pPr>
    </w:p>
    <w:p w14:paraId="32EFDDFC" w14:textId="77777777" w:rsidR="003C6BC7" w:rsidRPr="00B67253" w:rsidRDefault="003C6BC7" w:rsidP="003C6BC7">
      <w:pPr>
        <w:tabs>
          <w:tab w:val="left" w:pos="1418"/>
          <w:tab w:val="left" w:pos="2127"/>
        </w:tabs>
        <w:spacing w:after="0" w:line="240" w:lineRule="auto"/>
        <w:ind w:left="2127" w:hanging="1418"/>
        <w:jc w:val="both"/>
        <w:rPr>
          <w:b/>
          <w:sz w:val="20"/>
          <w:szCs w:val="20"/>
        </w:rPr>
      </w:pPr>
      <w:r w:rsidRPr="00B67253">
        <w:rPr>
          <w:b/>
          <w:sz w:val="20"/>
          <w:szCs w:val="20"/>
        </w:rPr>
        <w:t>10.26. </w:t>
      </w:r>
      <w:r w:rsidRPr="00B67253">
        <w:rPr>
          <w:b/>
          <w:sz w:val="20"/>
          <w:szCs w:val="20"/>
        </w:rPr>
        <w:tab/>
      </w:r>
      <w:r w:rsidRPr="00B67253">
        <w:rPr>
          <w:b/>
          <w:sz w:val="20"/>
          <w:szCs w:val="20"/>
        </w:rPr>
        <w:tab/>
        <w:t>As from 1 September [2022], Contracting Parties applying this Regulation shall not be obliged to accept type-approvals to the preceding series of amendments, first issued after 1 September [2022].</w:t>
      </w:r>
    </w:p>
    <w:p w14:paraId="3723C964" w14:textId="77777777" w:rsidR="003C6BC7" w:rsidRPr="00B67253" w:rsidRDefault="003C6BC7" w:rsidP="003C6BC7">
      <w:pPr>
        <w:tabs>
          <w:tab w:val="left" w:pos="1418"/>
          <w:tab w:val="left" w:pos="2127"/>
        </w:tabs>
        <w:spacing w:after="0" w:line="240" w:lineRule="auto"/>
        <w:ind w:left="2127" w:hanging="1418"/>
        <w:jc w:val="both"/>
        <w:rPr>
          <w:b/>
          <w:sz w:val="20"/>
          <w:szCs w:val="20"/>
        </w:rPr>
      </w:pPr>
    </w:p>
    <w:p w14:paraId="72F1C7AF" w14:textId="77777777" w:rsidR="003C6BC7" w:rsidRPr="00B67253" w:rsidRDefault="003C6BC7" w:rsidP="003C6BC7">
      <w:pPr>
        <w:tabs>
          <w:tab w:val="left" w:pos="1418"/>
          <w:tab w:val="left" w:pos="2127"/>
        </w:tabs>
        <w:spacing w:after="0" w:line="240" w:lineRule="auto"/>
        <w:ind w:left="2127" w:hanging="1418"/>
        <w:jc w:val="both"/>
        <w:rPr>
          <w:b/>
          <w:sz w:val="20"/>
          <w:szCs w:val="20"/>
        </w:rPr>
      </w:pPr>
      <w:r w:rsidRPr="00B67253">
        <w:rPr>
          <w:b/>
          <w:sz w:val="20"/>
          <w:szCs w:val="20"/>
        </w:rPr>
        <w:t>10.27. </w:t>
      </w:r>
      <w:r w:rsidRPr="00B67253">
        <w:rPr>
          <w:b/>
          <w:sz w:val="20"/>
          <w:szCs w:val="20"/>
        </w:rPr>
        <w:tab/>
      </w:r>
      <w:r w:rsidRPr="00B67253">
        <w:rPr>
          <w:b/>
          <w:sz w:val="20"/>
          <w:szCs w:val="20"/>
        </w:rPr>
        <w:tab/>
        <w:t>Until 1 September [2024], Contracting Parties applying this Regulation shall accept type-approvals to the preceding series of amendments, first issued before 1 September [2022].</w:t>
      </w:r>
    </w:p>
    <w:p w14:paraId="408673EB" w14:textId="77777777" w:rsidR="003C6BC7" w:rsidRPr="00B67253" w:rsidRDefault="003C6BC7" w:rsidP="003C6BC7">
      <w:pPr>
        <w:tabs>
          <w:tab w:val="left" w:pos="1418"/>
          <w:tab w:val="left" w:pos="2127"/>
        </w:tabs>
        <w:spacing w:after="0" w:line="240" w:lineRule="auto"/>
        <w:ind w:left="2127" w:hanging="1418"/>
        <w:jc w:val="both"/>
        <w:rPr>
          <w:b/>
          <w:sz w:val="20"/>
          <w:szCs w:val="20"/>
        </w:rPr>
      </w:pPr>
    </w:p>
    <w:p w14:paraId="01343EC3" w14:textId="77777777" w:rsidR="005457F1" w:rsidRDefault="003C6BC7" w:rsidP="003C6BC7">
      <w:pPr>
        <w:tabs>
          <w:tab w:val="left" w:pos="1418"/>
          <w:tab w:val="left" w:pos="2127"/>
        </w:tabs>
        <w:spacing w:after="0" w:line="240" w:lineRule="auto"/>
        <w:ind w:left="2127" w:hanging="1418"/>
        <w:jc w:val="both"/>
        <w:rPr>
          <w:b/>
          <w:sz w:val="20"/>
          <w:szCs w:val="20"/>
        </w:rPr>
      </w:pPr>
      <w:r w:rsidRPr="00B67253">
        <w:rPr>
          <w:b/>
          <w:sz w:val="20"/>
          <w:szCs w:val="20"/>
        </w:rPr>
        <w:t>10.28. </w:t>
      </w:r>
      <w:r w:rsidRPr="00B67253">
        <w:rPr>
          <w:b/>
          <w:sz w:val="20"/>
          <w:szCs w:val="20"/>
        </w:rPr>
        <w:tab/>
      </w:r>
      <w:r w:rsidRPr="00B67253">
        <w:rPr>
          <w:b/>
          <w:sz w:val="20"/>
          <w:szCs w:val="20"/>
        </w:rPr>
        <w:tab/>
        <w:t>As from 1 September [2024], Contracting Parties applying this Regulation shall not be obliged to accept type-approvals issued to the preceding series of amendments to this Regulation.</w:t>
      </w:r>
    </w:p>
    <w:p w14:paraId="7529C17F" w14:textId="77777777" w:rsidR="005457F1" w:rsidRDefault="005457F1" w:rsidP="003C6BC7">
      <w:pPr>
        <w:tabs>
          <w:tab w:val="left" w:pos="1418"/>
          <w:tab w:val="left" w:pos="2127"/>
        </w:tabs>
        <w:spacing w:after="0" w:line="240" w:lineRule="auto"/>
        <w:ind w:left="2127" w:hanging="1418"/>
        <w:jc w:val="both"/>
        <w:rPr>
          <w:b/>
          <w:sz w:val="20"/>
          <w:szCs w:val="20"/>
        </w:rPr>
      </w:pPr>
    </w:p>
    <w:p w14:paraId="0119D538" w14:textId="675FDB55" w:rsidR="003C6BC7" w:rsidRDefault="005457F1" w:rsidP="003C6BC7">
      <w:pPr>
        <w:tabs>
          <w:tab w:val="left" w:pos="1418"/>
          <w:tab w:val="left" w:pos="2127"/>
        </w:tabs>
        <w:spacing w:after="0" w:line="240" w:lineRule="auto"/>
        <w:ind w:left="2127" w:hanging="1418"/>
        <w:jc w:val="both"/>
        <w:rPr>
          <w:b/>
          <w:sz w:val="24"/>
        </w:rPr>
      </w:pPr>
      <w:r w:rsidRPr="005457F1">
        <w:rPr>
          <w:b/>
          <w:sz w:val="20"/>
          <w:szCs w:val="20"/>
          <w:highlight w:val="yellow"/>
        </w:rPr>
        <w:t>10.29</w:t>
      </w:r>
      <w:r w:rsidRPr="005457F1">
        <w:rPr>
          <w:b/>
          <w:sz w:val="20"/>
          <w:szCs w:val="20"/>
          <w:highlight w:val="yellow"/>
        </w:rPr>
        <w:tab/>
      </w:r>
      <w:r w:rsidRPr="005457F1">
        <w:rPr>
          <w:b/>
          <w:sz w:val="20"/>
          <w:szCs w:val="20"/>
          <w:highlight w:val="yellow"/>
        </w:rPr>
        <w:tab/>
      </w:r>
      <w:r w:rsidRPr="005457F1">
        <w:rPr>
          <w:b/>
          <w:sz w:val="20"/>
          <w:szCs w:val="20"/>
          <w:highlight w:val="yellow"/>
        </w:rPr>
        <w:t>Notwithstanding paragraphs 10.2</w:t>
      </w:r>
      <w:r>
        <w:rPr>
          <w:b/>
          <w:sz w:val="20"/>
          <w:szCs w:val="20"/>
          <w:highlight w:val="yellow"/>
        </w:rPr>
        <w:t>6</w:t>
      </w:r>
      <w:r w:rsidRPr="005457F1">
        <w:rPr>
          <w:b/>
          <w:sz w:val="20"/>
          <w:szCs w:val="20"/>
          <w:highlight w:val="yellow"/>
        </w:rPr>
        <w:t>. and 10.2</w:t>
      </w:r>
      <w:r>
        <w:rPr>
          <w:b/>
          <w:sz w:val="20"/>
          <w:szCs w:val="20"/>
          <w:highlight w:val="yellow"/>
        </w:rPr>
        <w:t>8</w:t>
      </w:r>
      <w:r w:rsidRPr="005457F1">
        <w:rPr>
          <w:b/>
          <w:sz w:val="20"/>
          <w:szCs w:val="20"/>
          <w:highlight w:val="yellow"/>
        </w:rPr>
        <w:t>., Contracting Parties applying this Regulation shall continue to accept type approvals granted to the 06</w:t>
      </w:r>
      <w:r>
        <w:rPr>
          <w:b/>
          <w:sz w:val="20"/>
          <w:szCs w:val="20"/>
          <w:highlight w:val="yellow"/>
        </w:rPr>
        <w:t xml:space="preserve">, </w:t>
      </w:r>
      <w:r w:rsidRPr="005457F1">
        <w:rPr>
          <w:b/>
          <w:sz w:val="20"/>
          <w:szCs w:val="20"/>
          <w:highlight w:val="yellow"/>
        </w:rPr>
        <w:t xml:space="preserve">07 </w:t>
      </w:r>
      <w:r>
        <w:rPr>
          <w:b/>
          <w:sz w:val="20"/>
          <w:szCs w:val="20"/>
          <w:highlight w:val="yellow"/>
        </w:rPr>
        <w:t xml:space="preserve">or 08 </w:t>
      </w:r>
      <w:bookmarkStart w:id="0" w:name="_GoBack"/>
      <w:bookmarkEnd w:id="0"/>
      <w:r w:rsidRPr="005457F1">
        <w:rPr>
          <w:b/>
          <w:sz w:val="20"/>
          <w:szCs w:val="20"/>
          <w:highlight w:val="yellow"/>
        </w:rPr>
        <w:t>series of amendments to vehicles which are not affected by the 0</w:t>
      </w:r>
      <w:r>
        <w:rPr>
          <w:b/>
          <w:sz w:val="20"/>
          <w:szCs w:val="20"/>
          <w:highlight w:val="yellow"/>
        </w:rPr>
        <w:t>9</w:t>
      </w:r>
      <w:r w:rsidRPr="005457F1">
        <w:rPr>
          <w:b/>
          <w:sz w:val="20"/>
          <w:szCs w:val="20"/>
          <w:highlight w:val="yellow"/>
        </w:rPr>
        <w:t xml:space="preserve"> series of amendments.</w:t>
      </w:r>
      <w:r w:rsidR="003C6BC7" w:rsidRPr="005457F1">
        <w:rPr>
          <w:b/>
          <w:sz w:val="20"/>
          <w:szCs w:val="20"/>
        </w:rPr>
        <w:t>”</w:t>
      </w:r>
    </w:p>
    <w:p w14:paraId="50A8FFB9" w14:textId="22593324" w:rsidR="003C6BC7" w:rsidRDefault="003C6BC7" w:rsidP="008F32F3">
      <w:pPr>
        <w:tabs>
          <w:tab w:val="left" w:pos="709"/>
          <w:tab w:val="left" w:pos="1418"/>
          <w:tab w:val="left" w:pos="2127"/>
        </w:tabs>
        <w:spacing w:after="0" w:line="240" w:lineRule="auto"/>
        <w:ind w:left="709"/>
        <w:jc w:val="both"/>
        <w:rPr>
          <w:i/>
          <w:sz w:val="20"/>
          <w:szCs w:val="20"/>
        </w:rPr>
      </w:pPr>
    </w:p>
    <w:p w14:paraId="530B9FED" w14:textId="77777777" w:rsidR="006570BC" w:rsidRDefault="006570BC" w:rsidP="008F32F3">
      <w:pPr>
        <w:tabs>
          <w:tab w:val="left" w:pos="709"/>
          <w:tab w:val="left" w:pos="1418"/>
          <w:tab w:val="left" w:pos="2127"/>
        </w:tabs>
        <w:spacing w:after="0" w:line="240" w:lineRule="auto"/>
        <w:ind w:left="709"/>
        <w:jc w:val="both"/>
        <w:rPr>
          <w:i/>
          <w:sz w:val="20"/>
          <w:szCs w:val="20"/>
        </w:rPr>
      </w:pPr>
    </w:p>
    <w:p w14:paraId="567ED475" w14:textId="678767E1" w:rsidR="008F32F3" w:rsidRPr="00B67253" w:rsidRDefault="008F32F3" w:rsidP="008F32F3">
      <w:pPr>
        <w:tabs>
          <w:tab w:val="left" w:pos="709"/>
          <w:tab w:val="left" w:pos="1418"/>
          <w:tab w:val="left" w:pos="2127"/>
        </w:tabs>
        <w:spacing w:after="0" w:line="240" w:lineRule="auto"/>
        <w:ind w:left="709"/>
        <w:jc w:val="both"/>
        <w:rPr>
          <w:i/>
          <w:sz w:val="20"/>
          <w:szCs w:val="20"/>
        </w:rPr>
      </w:pPr>
      <w:r w:rsidRPr="00B67253">
        <w:rPr>
          <w:i/>
          <w:sz w:val="20"/>
          <w:szCs w:val="20"/>
        </w:rPr>
        <w:t xml:space="preserve">Annex 1, part 1, Appendix 1, </w:t>
      </w:r>
      <w:r w:rsidRPr="00B67253">
        <w:rPr>
          <w:sz w:val="20"/>
          <w:szCs w:val="20"/>
        </w:rPr>
        <w:t xml:space="preserve">insert a new paragraph 4.4. to </w:t>
      </w:r>
      <w:proofErr w:type="gramStart"/>
      <w:r w:rsidRPr="00B67253">
        <w:rPr>
          <w:sz w:val="20"/>
          <w:szCs w:val="20"/>
        </w:rPr>
        <w:t>read :</w:t>
      </w:r>
      <w:proofErr w:type="gramEnd"/>
    </w:p>
    <w:p w14:paraId="5AA9794D" w14:textId="77777777" w:rsidR="008F32F3" w:rsidRPr="00B67253" w:rsidRDefault="008F32F3" w:rsidP="008F32F3">
      <w:pPr>
        <w:tabs>
          <w:tab w:val="left" w:pos="709"/>
          <w:tab w:val="left" w:pos="1418"/>
          <w:tab w:val="left" w:pos="2127"/>
        </w:tabs>
        <w:spacing w:after="0" w:line="240" w:lineRule="auto"/>
        <w:ind w:left="709"/>
        <w:jc w:val="both"/>
        <w:rPr>
          <w:sz w:val="20"/>
          <w:szCs w:val="20"/>
        </w:rPr>
      </w:pPr>
    </w:p>
    <w:p w14:paraId="329F5A63" w14:textId="77777777" w:rsidR="008F32F3" w:rsidRPr="00B67253" w:rsidRDefault="008F32F3" w:rsidP="008F32F3">
      <w:pPr>
        <w:tabs>
          <w:tab w:val="left" w:pos="709"/>
          <w:tab w:val="left" w:pos="1418"/>
          <w:tab w:val="left" w:pos="2127"/>
        </w:tabs>
        <w:spacing w:after="0" w:line="240" w:lineRule="auto"/>
        <w:ind w:left="709"/>
        <w:rPr>
          <w:b/>
          <w:iCs/>
          <w:sz w:val="20"/>
          <w:szCs w:val="20"/>
        </w:rPr>
      </w:pPr>
      <w:bookmarkStart w:id="1" w:name="_Hlk33794674"/>
      <w:r w:rsidRPr="00B67253">
        <w:rPr>
          <w:b/>
          <w:iCs/>
          <w:sz w:val="20"/>
          <w:szCs w:val="20"/>
        </w:rPr>
        <w:t>“4.4 Reference temperature for the detection system (per paragraph 7.5.1.5.1.</w:t>
      </w:r>
      <w:proofErr w:type="gramStart"/>
      <w:r w:rsidRPr="00B67253">
        <w:rPr>
          <w:b/>
          <w:iCs/>
          <w:sz w:val="20"/>
          <w:szCs w:val="20"/>
        </w:rPr>
        <w:t>)</w:t>
      </w:r>
      <w:bookmarkEnd w:id="1"/>
      <w:r w:rsidRPr="00B67253">
        <w:rPr>
          <w:b/>
          <w:iCs/>
          <w:sz w:val="20"/>
          <w:szCs w:val="20"/>
        </w:rPr>
        <w:t xml:space="preserve"> :</w:t>
      </w:r>
      <w:proofErr w:type="gramEnd"/>
      <w:r w:rsidRPr="00B67253">
        <w:rPr>
          <w:b/>
          <w:iCs/>
          <w:sz w:val="20"/>
          <w:szCs w:val="20"/>
        </w:rPr>
        <w:t xml:space="preserve"> …”</w:t>
      </w:r>
    </w:p>
    <w:p w14:paraId="265B5285" w14:textId="4FD3E10F" w:rsidR="008F32F3" w:rsidRDefault="008F32F3" w:rsidP="008F32F3">
      <w:pPr>
        <w:tabs>
          <w:tab w:val="left" w:pos="1418"/>
          <w:tab w:val="left" w:pos="2127"/>
        </w:tabs>
        <w:spacing w:after="0" w:line="240" w:lineRule="auto"/>
        <w:jc w:val="both"/>
        <w:rPr>
          <w:b/>
          <w:color w:val="FF0000"/>
          <w:sz w:val="20"/>
          <w:szCs w:val="20"/>
        </w:rPr>
      </w:pPr>
    </w:p>
    <w:p w14:paraId="0E6DE3DB" w14:textId="77777777" w:rsidR="006570BC" w:rsidRPr="00B67253" w:rsidRDefault="006570BC" w:rsidP="008F32F3">
      <w:pPr>
        <w:tabs>
          <w:tab w:val="left" w:pos="1418"/>
          <w:tab w:val="left" w:pos="2127"/>
        </w:tabs>
        <w:spacing w:after="0" w:line="240" w:lineRule="auto"/>
        <w:jc w:val="both"/>
        <w:rPr>
          <w:b/>
          <w:color w:val="FF0000"/>
          <w:sz w:val="20"/>
          <w:szCs w:val="20"/>
        </w:rPr>
      </w:pPr>
    </w:p>
    <w:p w14:paraId="187987E5" w14:textId="77777777" w:rsidR="008F32F3" w:rsidRPr="00B67253" w:rsidRDefault="008F32F3" w:rsidP="008F32F3">
      <w:pPr>
        <w:tabs>
          <w:tab w:val="left" w:pos="709"/>
          <w:tab w:val="left" w:pos="1418"/>
          <w:tab w:val="left" w:pos="2127"/>
        </w:tabs>
        <w:spacing w:after="0" w:line="240" w:lineRule="auto"/>
        <w:ind w:left="709"/>
        <w:jc w:val="both"/>
        <w:rPr>
          <w:sz w:val="20"/>
          <w:szCs w:val="20"/>
        </w:rPr>
      </w:pPr>
      <w:r w:rsidRPr="00B67253">
        <w:rPr>
          <w:i/>
          <w:sz w:val="20"/>
          <w:szCs w:val="20"/>
        </w:rPr>
        <w:t xml:space="preserve">Annex 1, part 1, Appendix 3, </w:t>
      </w:r>
      <w:r w:rsidRPr="00B67253">
        <w:rPr>
          <w:sz w:val="20"/>
          <w:szCs w:val="20"/>
        </w:rPr>
        <w:t xml:space="preserve">insert a new paragraph 5. to </w:t>
      </w:r>
      <w:proofErr w:type="gramStart"/>
      <w:r w:rsidRPr="00B67253">
        <w:rPr>
          <w:sz w:val="20"/>
          <w:szCs w:val="20"/>
        </w:rPr>
        <w:t>read :</w:t>
      </w:r>
      <w:proofErr w:type="gramEnd"/>
    </w:p>
    <w:p w14:paraId="095F0BED" w14:textId="77777777" w:rsidR="008F32F3" w:rsidRPr="00B67253" w:rsidRDefault="008F32F3" w:rsidP="008F32F3">
      <w:pPr>
        <w:tabs>
          <w:tab w:val="left" w:pos="1418"/>
          <w:tab w:val="left" w:pos="2127"/>
        </w:tabs>
        <w:spacing w:after="0" w:line="240" w:lineRule="auto"/>
        <w:ind w:left="709"/>
        <w:jc w:val="both"/>
        <w:rPr>
          <w:sz w:val="20"/>
          <w:szCs w:val="20"/>
        </w:rPr>
      </w:pPr>
    </w:p>
    <w:p w14:paraId="1E592B43" w14:textId="77777777" w:rsidR="008F32F3" w:rsidRPr="00B67253" w:rsidRDefault="008F32F3" w:rsidP="008F32F3">
      <w:pPr>
        <w:tabs>
          <w:tab w:val="left" w:pos="709"/>
          <w:tab w:val="left" w:pos="1418"/>
          <w:tab w:val="left" w:pos="2127"/>
        </w:tabs>
        <w:spacing w:after="0" w:line="240" w:lineRule="auto"/>
        <w:ind w:left="709"/>
        <w:jc w:val="both"/>
        <w:rPr>
          <w:b/>
          <w:i/>
          <w:color w:val="0070C0"/>
          <w:sz w:val="20"/>
          <w:szCs w:val="20"/>
        </w:rPr>
      </w:pPr>
      <w:r w:rsidRPr="00B67253">
        <w:rPr>
          <w:b/>
          <w:iCs/>
          <w:sz w:val="20"/>
          <w:szCs w:val="20"/>
        </w:rPr>
        <w:t>“5. Reference temperature for the detection system (per paragraph 7.5.1.5.1.</w:t>
      </w:r>
      <w:proofErr w:type="gramStart"/>
      <w:r w:rsidRPr="00B67253">
        <w:rPr>
          <w:b/>
          <w:iCs/>
          <w:sz w:val="20"/>
          <w:szCs w:val="20"/>
        </w:rPr>
        <w:t>) :</w:t>
      </w:r>
      <w:proofErr w:type="gramEnd"/>
      <w:r w:rsidRPr="00B67253">
        <w:rPr>
          <w:b/>
          <w:iCs/>
          <w:sz w:val="20"/>
          <w:szCs w:val="20"/>
        </w:rPr>
        <w:t xml:space="preserve"> </w:t>
      </w:r>
      <w:r w:rsidRPr="00B67253">
        <w:rPr>
          <w:b/>
          <w:i/>
          <w:sz w:val="20"/>
          <w:szCs w:val="20"/>
        </w:rPr>
        <w:t>…”</w:t>
      </w:r>
    </w:p>
    <w:p w14:paraId="5DDD6A9A" w14:textId="28CAEF26" w:rsidR="008F32F3" w:rsidRDefault="008F32F3" w:rsidP="00A20816">
      <w:pPr>
        <w:tabs>
          <w:tab w:val="left" w:pos="2127"/>
        </w:tabs>
        <w:spacing w:after="0" w:line="240" w:lineRule="auto"/>
        <w:ind w:left="2127" w:hanging="1418"/>
        <w:jc w:val="both"/>
        <w:rPr>
          <w:i/>
          <w:sz w:val="20"/>
          <w:szCs w:val="20"/>
        </w:rPr>
      </w:pPr>
    </w:p>
    <w:p w14:paraId="0C454D30" w14:textId="77777777" w:rsidR="006570BC" w:rsidRPr="00B67253" w:rsidRDefault="006570BC" w:rsidP="00A20816">
      <w:pPr>
        <w:tabs>
          <w:tab w:val="left" w:pos="2127"/>
        </w:tabs>
        <w:spacing w:after="0" w:line="240" w:lineRule="auto"/>
        <w:ind w:left="2127" w:hanging="1418"/>
        <w:jc w:val="both"/>
        <w:rPr>
          <w:i/>
          <w:sz w:val="20"/>
          <w:szCs w:val="20"/>
        </w:rPr>
      </w:pPr>
    </w:p>
    <w:p w14:paraId="124F77CE" w14:textId="77777777" w:rsidR="00A20816" w:rsidRPr="00B67253" w:rsidRDefault="00A20816" w:rsidP="00A20816">
      <w:pPr>
        <w:tabs>
          <w:tab w:val="left" w:pos="2127"/>
        </w:tabs>
        <w:spacing w:after="0" w:line="240" w:lineRule="auto"/>
        <w:ind w:left="2127" w:hanging="1418"/>
        <w:jc w:val="both"/>
        <w:rPr>
          <w:i/>
          <w:sz w:val="20"/>
          <w:szCs w:val="20"/>
        </w:rPr>
      </w:pPr>
      <w:r w:rsidRPr="00B67253">
        <w:rPr>
          <w:i/>
          <w:sz w:val="20"/>
          <w:szCs w:val="20"/>
        </w:rPr>
        <w:t xml:space="preserve">Annex 3, paragraph 7.5.1.5.1. </w:t>
      </w:r>
      <w:r w:rsidRPr="00B67253">
        <w:rPr>
          <w:sz w:val="20"/>
          <w:szCs w:val="20"/>
        </w:rPr>
        <w:t>amend</w:t>
      </w:r>
      <w:r w:rsidRPr="00B67253">
        <w:rPr>
          <w:i/>
          <w:sz w:val="20"/>
          <w:szCs w:val="20"/>
        </w:rPr>
        <w:t xml:space="preserve"> </w:t>
      </w:r>
      <w:r w:rsidRPr="00B67253">
        <w:rPr>
          <w:sz w:val="20"/>
          <w:szCs w:val="20"/>
        </w:rPr>
        <w:t>to read</w:t>
      </w:r>
      <w:r w:rsidRPr="00B67253">
        <w:rPr>
          <w:i/>
          <w:sz w:val="20"/>
          <w:szCs w:val="20"/>
        </w:rPr>
        <w:t>:</w:t>
      </w:r>
    </w:p>
    <w:p w14:paraId="0DB3D5DB" w14:textId="77777777" w:rsidR="00A20816" w:rsidRPr="00B67253" w:rsidRDefault="00A20816" w:rsidP="00A20816">
      <w:pPr>
        <w:tabs>
          <w:tab w:val="left" w:pos="2127"/>
        </w:tabs>
        <w:spacing w:after="0" w:line="240" w:lineRule="auto"/>
        <w:ind w:left="2127" w:hanging="1418"/>
        <w:jc w:val="both"/>
        <w:rPr>
          <w:sz w:val="20"/>
          <w:szCs w:val="20"/>
        </w:rPr>
      </w:pPr>
    </w:p>
    <w:p w14:paraId="471FF8FE" w14:textId="77777777" w:rsidR="00533024" w:rsidRPr="00B67253" w:rsidRDefault="00533024" w:rsidP="00533024">
      <w:pPr>
        <w:tabs>
          <w:tab w:val="left" w:pos="1418"/>
          <w:tab w:val="left" w:pos="2127"/>
        </w:tabs>
        <w:spacing w:after="0" w:line="240" w:lineRule="auto"/>
        <w:ind w:left="2127" w:hanging="1418"/>
        <w:jc w:val="both"/>
        <w:rPr>
          <w:sz w:val="20"/>
          <w:szCs w:val="20"/>
        </w:rPr>
      </w:pPr>
      <w:r w:rsidRPr="00B67253">
        <w:rPr>
          <w:sz w:val="20"/>
          <w:szCs w:val="20"/>
        </w:rPr>
        <w:t xml:space="preserve">"7.5.1.5.1. </w:t>
      </w:r>
      <w:r w:rsidRPr="00B67253">
        <w:rPr>
          <w:sz w:val="20"/>
          <w:szCs w:val="20"/>
        </w:rPr>
        <w:tab/>
        <w:t xml:space="preserve">The alarm system and the fire suppression system, if fitted, shall be automatically activated through a fire detection system. The detection system shall be designed </w:t>
      </w:r>
      <w:proofErr w:type="gramStart"/>
      <w:r w:rsidRPr="00B67253">
        <w:rPr>
          <w:sz w:val="20"/>
          <w:szCs w:val="20"/>
        </w:rPr>
        <w:t>so as to</w:t>
      </w:r>
      <w:proofErr w:type="gramEnd"/>
      <w:r w:rsidRPr="00B67253">
        <w:rPr>
          <w:sz w:val="20"/>
          <w:szCs w:val="20"/>
        </w:rPr>
        <w:t xml:space="preserve"> detect a temperature, in the engine compartment</w:t>
      </w:r>
      <w:r w:rsidRPr="00B67253">
        <w:rPr>
          <w:b/>
          <w:bCs/>
          <w:color w:val="0070C0"/>
          <w:sz w:val="20"/>
          <w:szCs w:val="20"/>
        </w:rPr>
        <w:t>,</w:t>
      </w:r>
      <w:r w:rsidRPr="00B67253">
        <w:rPr>
          <w:sz w:val="20"/>
          <w:szCs w:val="20"/>
        </w:rPr>
        <w:t xml:space="preserve"> and in each compartment where a combustion heater is located, in excess of the</w:t>
      </w:r>
      <w:r w:rsidRPr="00B67253">
        <w:rPr>
          <w:b/>
          <w:bCs/>
          <w:sz w:val="20"/>
          <w:szCs w:val="20"/>
        </w:rPr>
        <w:t xml:space="preserve"> reference </w:t>
      </w:r>
      <w:r w:rsidRPr="00B67253">
        <w:rPr>
          <w:sz w:val="20"/>
          <w:szCs w:val="20"/>
        </w:rPr>
        <w:t>temperature</w:t>
      </w:r>
      <w:r w:rsidRPr="00B67253">
        <w:rPr>
          <w:b/>
          <w:bCs/>
          <w:sz w:val="20"/>
          <w:szCs w:val="20"/>
        </w:rPr>
        <w:t xml:space="preserve"> </w:t>
      </w:r>
      <w:r w:rsidRPr="00B67253">
        <w:rPr>
          <w:sz w:val="20"/>
          <w:szCs w:val="20"/>
        </w:rPr>
        <w:t>occurring during normal operation</w:t>
      </w:r>
      <w:r w:rsidRPr="00B67253">
        <w:rPr>
          <w:b/>
          <w:bCs/>
          <w:color w:val="0070C0"/>
          <w:sz w:val="20"/>
          <w:szCs w:val="20"/>
        </w:rPr>
        <w:t xml:space="preserve"> </w:t>
      </w:r>
      <w:r w:rsidRPr="00B67253">
        <w:rPr>
          <w:b/>
          <w:bCs/>
          <w:sz w:val="20"/>
          <w:szCs w:val="20"/>
        </w:rPr>
        <w:t>as declared by the manufacturer</w:t>
      </w:r>
      <w:r w:rsidRPr="00B67253">
        <w:rPr>
          <w:sz w:val="20"/>
          <w:szCs w:val="20"/>
        </w:rPr>
        <w:t xml:space="preserve">. </w:t>
      </w:r>
    </w:p>
    <w:p w14:paraId="309FF839" w14:textId="77777777" w:rsidR="00533024" w:rsidRPr="00B67253" w:rsidRDefault="00533024" w:rsidP="00533024">
      <w:pPr>
        <w:tabs>
          <w:tab w:val="left" w:pos="1418"/>
          <w:tab w:val="left" w:pos="2127"/>
        </w:tabs>
        <w:spacing w:after="0" w:line="240" w:lineRule="auto"/>
        <w:ind w:left="2127" w:hanging="1418"/>
        <w:jc w:val="both"/>
        <w:rPr>
          <w:sz w:val="20"/>
          <w:szCs w:val="20"/>
        </w:rPr>
      </w:pPr>
    </w:p>
    <w:p w14:paraId="04027548" w14:textId="77777777" w:rsidR="00533024" w:rsidRPr="00B67253" w:rsidRDefault="00533024" w:rsidP="00533024">
      <w:pPr>
        <w:tabs>
          <w:tab w:val="left" w:pos="1418"/>
          <w:tab w:val="left" w:pos="2127"/>
        </w:tabs>
        <w:spacing w:after="0" w:line="240" w:lineRule="auto"/>
        <w:ind w:left="2127" w:hanging="1418"/>
        <w:jc w:val="both"/>
        <w:rPr>
          <w:b/>
          <w:sz w:val="20"/>
          <w:szCs w:val="20"/>
        </w:rPr>
      </w:pPr>
      <w:r w:rsidRPr="00B67253">
        <w:rPr>
          <w:sz w:val="20"/>
          <w:szCs w:val="20"/>
        </w:rPr>
        <w:tab/>
      </w:r>
      <w:r w:rsidRPr="00B67253">
        <w:rPr>
          <w:sz w:val="20"/>
          <w:szCs w:val="20"/>
        </w:rPr>
        <w:tab/>
      </w:r>
      <w:r w:rsidRPr="00B67253">
        <w:rPr>
          <w:b/>
          <w:sz w:val="20"/>
          <w:szCs w:val="20"/>
        </w:rPr>
        <w:t>At the time of Type Approval, this temperature</w:t>
      </w:r>
      <w:r w:rsidR="00E0545D" w:rsidRPr="00B67253">
        <w:rPr>
          <w:b/>
          <w:sz w:val="20"/>
          <w:szCs w:val="20"/>
        </w:rPr>
        <w:t xml:space="preserve"> </w:t>
      </w:r>
      <w:r w:rsidRPr="00B67253">
        <w:rPr>
          <w:b/>
          <w:sz w:val="20"/>
          <w:szCs w:val="20"/>
        </w:rPr>
        <w:t>detection shall be verified by the Technical Service, in accordance with the manufacturer’s recommendations</w:t>
      </w:r>
      <w:r w:rsidR="00E0545D" w:rsidRPr="00B67253">
        <w:rPr>
          <w:b/>
          <w:sz w:val="20"/>
          <w:szCs w:val="20"/>
        </w:rPr>
        <w:t>.</w:t>
      </w:r>
    </w:p>
    <w:p w14:paraId="6D5A0513" w14:textId="77777777" w:rsidR="0039283D" w:rsidRPr="00B67253" w:rsidRDefault="0039283D" w:rsidP="00533024">
      <w:pPr>
        <w:tabs>
          <w:tab w:val="left" w:pos="1418"/>
          <w:tab w:val="left" w:pos="2127"/>
        </w:tabs>
        <w:spacing w:after="0" w:line="240" w:lineRule="auto"/>
        <w:ind w:left="2127" w:hanging="1418"/>
        <w:jc w:val="both"/>
        <w:rPr>
          <w:sz w:val="20"/>
          <w:szCs w:val="20"/>
        </w:rPr>
      </w:pPr>
    </w:p>
    <w:p w14:paraId="31819367" w14:textId="30DCE07D" w:rsidR="00533024" w:rsidRDefault="00533024" w:rsidP="00533024">
      <w:pPr>
        <w:tabs>
          <w:tab w:val="left" w:pos="1418"/>
          <w:tab w:val="left" w:pos="2127"/>
        </w:tabs>
        <w:spacing w:after="0" w:line="240" w:lineRule="auto"/>
        <w:ind w:left="2127"/>
        <w:jc w:val="both"/>
        <w:rPr>
          <w:bCs/>
          <w:sz w:val="20"/>
          <w:szCs w:val="20"/>
        </w:rPr>
      </w:pPr>
      <w:r w:rsidRPr="00B67253">
        <w:rPr>
          <w:b/>
          <w:sz w:val="20"/>
          <w:szCs w:val="20"/>
        </w:rPr>
        <w:t>The fire suppression system may alternatively be activated automatically by other means, as long as it activates the alarm system.</w:t>
      </w:r>
      <w:r w:rsidRPr="00B67253">
        <w:rPr>
          <w:bCs/>
          <w:sz w:val="20"/>
          <w:szCs w:val="20"/>
        </w:rPr>
        <w:t>”</w:t>
      </w:r>
    </w:p>
    <w:p w14:paraId="249CE152" w14:textId="59AEEFBF" w:rsidR="00B67253" w:rsidRDefault="00B67253" w:rsidP="00B67253">
      <w:pPr>
        <w:tabs>
          <w:tab w:val="left" w:pos="1418"/>
          <w:tab w:val="left" w:pos="2127"/>
        </w:tabs>
        <w:spacing w:after="0" w:line="240" w:lineRule="auto"/>
        <w:jc w:val="both"/>
        <w:rPr>
          <w:b/>
          <w:sz w:val="20"/>
          <w:szCs w:val="20"/>
        </w:rPr>
      </w:pPr>
    </w:p>
    <w:p w14:paraId="27304CE7" w14:textId="77777777" w:rsidR="006570BC" w:rsidRDefault="006570BC" w:rsidP="00B67253">
      <w:pPr>
        <w:tabs>
          <w:tab w:val="left" w:pos="1418"/>
          <w:tab w:val="left" w:pos="2127"/>
        </w:tabs>
        <w:spacing w:after="0" w:line="240" w:lineRule="auto"/>
        <w:jc w:val="both"/>
        <w:rPr>
          <w:b/>
          <w:sz w:val="20"/>
          <w:szCs w:val="20"/>
        </w:rPr>
      </w:pPr>
    </w:p>
    <w:p w14:paraId="634CAFEA" w14:textId="77777777" w:rsidR="00B67253" w:rsidRPr="00B67253" w:rsidRDefault="00B67253" w:rsidP="00B67253">
      <w:pPr>
        <w:tabs>
          <w:tab w:val="left" w:pos="2127"/>
        </w:tabs>
        <w:spacing w:after="0" w:line="240" w:lineRule="auto"/>
        <w:ind w:left="2127" w:hanging="1418"/>
        <w:jc w:val="both"/>
        <w:rPr>
          <w:i/>
          <w:sz w:val="20"/>
          <w:szCs w:val="20"/>
        </w:rPr>
      </w:pPr>
      <w:proofErr w:type="gramStart"/>
      <w:r w:rsidRPr="00B67253">
        <w:rPr>
          <w:i/>
          <w:sz w:val="20"/>
          <w:szCs w:val="20"/>
        </w:rPr>
        <w:t>Annex 3,</w:t>
      </w:r>
      <w:proofErr w:type="gramEnd"/>
      <w:r w:rsidRPr="00B67253">
        <w:rPr>
          <w:i/>
          <w:sz w:val="20"/>
          <w:szCs w:val="20"/>
        </w:rPr>
        <w:t xml:space="preserve"> </w:t>
      </w:r>
      <w:r w:rsidRPr="00B67253">
        <w:rPr>
          <w:sz w:val="20"/>
          <w:szCs w:val="20"/>
        </w:rPr>
        <w:t>insert a new paragraph 7.5.7. and 7.5.7.1., to read:</w:t>
      </w:r>
    </w:p>
    <w:p w14:paraId="10057FCC" w14:textId="77777777" w:rsidR="00B67253" w:rsidRPr="00B67253" w:rsidRDefault="00B67253" w:rsidP="00B67253">
      <w:pPr>
        <w:tabs>
          <w:tab w:val="left" w:pos="2127"/>
        </w:tabs>
        <w:spacing w:after="0" w:line="240" w:lineRule="auto"/>
        <w:ind w:left="2127" w:hanging="1418"/>
        <w:jc w:val="both"/>
        <w:rPr>
          <w:i/>
          <w:sz w:val="20"/>
          <w:szCs w:val="20"/>
        </w:rPr>
      </w:pPr>
    </w:p>
    <w:p w14:paraId="3E047C24" w14:textId="24C6F16E" w:rsidR="00B67253" w:rsidRPr="00B67253" w:rsidRDefault="00B67253" w:rsidP="00B67253">
      <w:pPr>
        <w:tabs>
          <w:tab w:val="left" w:pos="1418"/>
          <w:tab w:val="left" w:pos="2127"/>
        </w:tabs>
        <w:spacing w:after="0" w:line="240" w:lineRule="auto"/>
        <w:ind w:left="2127" w:hanging="1418"/>
        <w:jc w:val="both"/>
        <w:rPr>
          <w:b/>
          <w:sz w:val="20"/>
          <w:szCs w:val="20"/>
        </w:rPr>
      </w:pPr>
      <w:r w:rsidRPr="00B67253">
        <w:rPr>
          <w:sz w:val="20"/>
          <w:szCs w:val="20"/>
        </w:rPr>
        <w:t>“</w:t>
      </w:r>
      <w:r w:rsidRPr="00B67253">
        <w:rPr>
          <w:b/>
          <w:sz w:val="20"/>
          <w:szCs w:val="20"/>
        </w:rPr>
        <w:t xml:space="preserve">7.5.7             </w:t>
      </w:r>
      <w:r w:rsidR="006570BC">
        <w:rPr>
          <w:b/>
          <w:sz w:val="20"/>
          <w:szCs w:val="20"/>
        </w:rPr>
        <w:tab/>
      </w:r>
      <w:r w:rsidRPr="00B67253">
        <w:rPr>
          <w:b/>
          <w:sz w:val="20"/>
          <w:szCs w:val="20"/>
        </w:rPr>
        <w:t>Fire event</w:t>
      </w:r>
    </w:p>
    <w:p w14:paraId="4D1B5269" w14:textId="77777777" w:rsidR="00B67253" w:rsidRPr="00B67253" w:rsidRDefault="00B67253" w:rsidP="00B67253">
      <w:pPr>
        <w:tabs>
          <w:tab w:val="left" w:pos="1418"/>
          <w:tab w:val="left" w:pos="2127"/>
        </w:tabs>
        <w:spacing w:after="0" w:line="240" w:lineRule="auto"/>
        <w:ind w:left="2127" w:hanging="1418"/>
        <w:jc w:val="both"/>
        <w:rPr>
          <w:b/>
          <w:sz w:val="20"/>
          <w:szCs w:val="20"/>
        </w:rPr>
      </w:pPr>
    </w:p>
    <w:p w14:paraId="2C355E1D" w14:textId="0302FD95" w:rsidR="00B67253" w:rsidRPr="00B67253" w:rsidRDefault="00B67253" w:rsidP="00B67253">
      <w:pPr>
        <w:tabs>
          <w:tab w:val="left" w:pos="1418"/>
          <w:tab w:val="left" w:pos="2127"/>
        </w:tabs>
        <w:spacing w:after="0" w:line="240" w:lineRule="auto"/>
        <w:ind w:left="2127" w:hanging="1418"/>
        <w:jc w:val="both"/>
        <w:rPr>
          <w:b/>
          <w:sz w:val="20"/>
          <w:szCs w:val="20"/>
        </w:rPr>
      </w:pPr>
      <w:r w:rsidRPr="00B67253">
        <w:rPr>
          <w:b/>
          <w:sz w:val="20"/>
          <w:szCs w:val="20"/>
        </w:rPr>
        <w:t xml:space="preserve"> 7.5.7.1</w:t>
      </w:r>
      <w:r w:rsidRPr="00B67253">
        <w:rPr>
          <w:b/>
          <w:sz w:val="20"/>
          <w:szCs w:val="20"/>
        </w:rPr>
        <w:tab/>
      </w:r>
      <w:r w:rsidR="006570BC">
        <w:rPr>
          <w:b/>
          <w:sz w:val="20"/>
          <w:szCs w:val="20"/>
        </w:rPr>
        <w:tab/>
      </w:r>
      <w:r w:rsidRPr="00B67253">
        <w:rPr>
          <w:b/>
          <w:sz w:val="20"/>
          <w:szCs w:val="20"/>
        </w:rPr>
        <w:t>In the case of vehicles of Classes [I], II, III and B, having the engine located to the rear of the driver’s compartment, in the event of activation of an alarm system:</w:t>
      </w:r>
    </w:p>
    <w:p w14:paraId="16683B74" w14:textId="77777777" w:rsidR="00B67253" w:rsidRPr="00B67253" w:rsidRDefault="00B67253" w:rsidP="00B67253">
      <w:pPr>
        <w:tabs>
          <w:tab w:val="left" w:pos="1418"/>
          <w:tab w:val="left" w:pos="2127"/>
        </w:tabs>
        <w:spacing w:after="0" w:line="240" w:lineRule="auto"/>
        <w:ind w:left="2127" w:hanging="1418"/>
        <w:jc w:val="both"/>
        <w:rPr>
          <w:b/>
          <w:sz w:val="20"/>
          <w:szCs w:val="20"/>
        </w:rPr>
      </w:pPr>
      <w:r w:rsidRPr="00B67253">
        <w:rPr>
          <w:b/>
          <w:sz w:val="20"/>
          <w:szCs w:val="20"/>
        </w:rPr>
        <w:t xml:space="preserve"> </w:t>
      </w:r>
    </w:p>
    <w:p w14:paraId="37BD9E78" w14:textId="77777777" w:rsidR="00B67253" w:rsidRPr="00B67253" w:rsidRDefault="00B67253" w:rsidP="00B67253">
      <w:pPr>
        <w:pStyle w:val="Paragraphedeliste"/>
        <w:numPr>
          <w:ilvl w:val="0"/>
          <w:numId w:val="6"/>
        </w:numPr>
        <w:tabs>
          <w:tab w:val="left" w:pos="1418"/>
          <w:tab w:val="left" w:pos="2127"/>
        </w:tabs>
        <w:spacing w:after="0" w:line="240" w:lineRule="auto"/>
        <w:jc w:val="both"/>
        <w:rPr>
          <w:b/>
          <w:sz w:val="20"/>
          <w:szCs w:val="20"/>
        </w:rPr>
      </w:pPr>
      <w:r w:rsidRPr="00B67253">
        <w:rPr>
          <w:b/>
          <w:sz w:val="20"/>
          <w:szCs w:val="20"/>
        </w:rPr>
        <w:t>the emergency lighting system according to paragraph 7.8.3. [if fitted] shall automatically activate and,</w:t>
      </w:r>
    </w:p>
    <w:p w14:paraId="00752675" w14:textId="77777777" w:rsidR="00B67253" w:rsidRPr="00B67253" w:rsidRDefault="00B67253" w:rsidP="00B67253">
      <w:pPr>
        <w:pStyle w:val="Paragraphedeliste"/>
        <w:tabs>
          <w:tab w:val="left" w:pos="1418"/>
          <w:tab w:val="left" w:pos="2127"/>
        </w:tabs>
        <w:spacing w:after="0" w:line="240" w:lineRule="auto"/>
        <w:ind w:left="2489"/>
        <w:jc w:val="both"/>
        <w:rPr>
          <w:b/>
          <w:sz w:val="20"/>
          <w:szCs w:val="20"/>
        </w:rPr>
      </w:pPr>
      <w:r w:rsidRPr="00B67253">
        <w:rPr>
          <w:b/>
          <w:sz w:val="20"/>
          <w:szCs w:val="20"/>
        </w:rPr>
        <w:lastRenderedPageBreak/>
        <w:t xml:space="preserve"> </w:t>
      </w:r>
    </w:p>
    <w:p w14:paraId="29510736" w14:textId="77777777" w:rsidR="00B67253" w:rsidRPr="00B67253" w:rsidRDefault="00B67253" w:rsidP="00B67253">
      <w:pPr>
        <w:pStyle w:val="Paragraphedeliste"/>
        <w:numPr>
          <w:ilvl w:val="0"/>
          <w:numId w:val="6"/>
        </w:numPr>
        <w:tabs>
          <w:tab w:val="left" w:pos="1418"/>
          <w:tab w:val="left" w:pos="2127"/>
        </w:tabs>
        <w:spacing w:after="0" w:line="240" w:lineRule="auto"/>
        <w:jc w:val="both"/>
        <w:rPr>
          <w:b/>
          <w:sz w:val="20"/>
          <w:szCs w:val="20"/>
        </w:rPr>
      </w:pPr>
      <w:r w:rsidRPr="00B67253">
        <w:rPr>
          <w:b/>
          <w:sz w:val="20"/>
          <w:szCs w:val="20"/>
        </w:rPr>
        <w:t>after a single positive action of the driver on any of the door controls in the driver’s compartment, all power-operated doors situated on the side of the vehicle that is nearer of the side of the road corresponding to the direction of traffic for which the vehicle is designed shall open and shall remain in the opened position.</w:t>
      </w:r>
    </w:p>
    <w:p w14:paraId="248E58A5" w14:textId="77777777" w:rsidR="00B67253" w:rsidRPr="00B67253" w:rsidRDefault="00B67253" w:rsidP="00B67253">
      <w:pPr>
        <w:tabs>
          <w:tab w:val="left" w:pos="1418"/>
          <w:tab w:val="left" w:pos="2127"/>
        </w:tabs>
        <w:spacing w:after="0" w:line="240" w:lineRule="auto"/>
        <w:jc w:val="both"/>
        <w:rPr>
          <w:b/>
          <w:sz w:val="20"/>
          <w:szCs w:val="20"/>
        </w:rPr>
      </w:pPr>
      <w:r w:rsidRPr="00B67253">
        <w:rPr>
          <w:b/>
          <w:sz w:val="20"/>
          <w:szCs w:val="20"/>
        </w:rPr>
        <w:t xml:space="preserve"> </w:t>
      </w:r>
    </w:p>
    <w:p w14:paraId="03EB6F80" w14:textId="655ACF2E" w:rsidR="00B67253" w:rsidRDefault="00B67253" w:rsidP="00B67253">
      <w:pPr>
        <w:tabs>
          <w:tab w:val="left" w:pos="1418"/>
          <w:tab w:val="left" w:pos="2552"/>
        </w:tabs>
        <w:spacing w:after="0" w:line="240" w:lineRule="auto"/>
        <w:ind w:left="2129"/>
        <w:jc w:val="both"/>
        <w:rPr>
          <w:b/>
          <w:sz w:val="20"/>
          <w:szCs w:val="20"/>
        </w:rPr>
      </w:pPr>
      <w:r w:rsidRPr="00B67253">
        <w:rPr>
          <w:b/>
          <w:sz w:val="20"/>
          <w:szCs w:val="20"/>
        </w:rPr>
        <w:t>This is applicable when the vehicle is stationary or driving at a speed less than or equal to 3 km/h.</w:t>
      </w:r>
    </w:p>
    <w:p w14:paraId="67CAF1FF" w14:textId="77777777" w:rsidR="00B67253" w:rsidRPr="00B67253" w:rsidRDefault="00B67253" w:rsidP="00B67253">
      <w:pPr>
        <w:tabs>
          <w:tab w:val="left" w:pos="1418"/>
          <w:tab w:val="left" w:pos="2552"/>
        </w:tabs>
        <w:spacing w:after="0" w:line="240" w:lineRule="auto"/>
        <w:ind w:left="2129"/>
        <w:jc w:val="both"/>
        <w:rPr>
          <w:b/>
          <w:sz w:val="20"/>
          <w:szCs w:val="20"/>
        </w:rPr>
      </w:pPr>
    </w:p>
    <w:p w14:paraId="7A212A25" w14:textId="4968D26F" w:rsidR="00B67253" w:rsidRDefault="00B67253" w:rsidP="00B67253">
      <w:pPr>
        <w:tabs>
          <w:tab w:val="left" w:pos="1418"/>
          <w:tab w:val="left" w:pos="2552"/>
        </w:tabs>
        <w:spacing w:after="0" w:line="240" w:lineRule="auto"/>
        <w:ind w:left="2129"/>
        <w:jc w:val="both"/>
        <w:rPr>
          <w:b/>
          <w:sz w:val="20"/>
          <w:szCs w:val="20"/>
        </w:rPr>
      </w:pPr>
      <w:r w:rsidRPr="00B67253">
        <w:rPr>
          <w:b/>
          <w:sz w:val="20"/>
          <w:szCs w:val="20"/>
        </w:rPr>
        <w:t>A repeated use of the opening control shall not reverse the opening movement of the door, in order to avoid unintended re-closing in an emergency situation</w:t>
      </w:r>
      <w:proofErr w:type="gramStart"/>
      <w:r w:rsidRPr="00B67253">
        <w:rPr>
          <w:b/>
          <w:sz w:val="20"/>
          <w:szCs w:val="20"/>
        </w:rPr>
        <w:t>. ”</w:t>
      </w:r>
      <w:proofErr w:type="gramEnd"/>
    </w:p>
    <w:p w14:paraId="356A9215" w14:textId="7F28DA8F" w:rsidR="00B67253" w:rsidRDefault="00B67253" w:rsidP="00B67253">
      <w:pPr>
        <w:tabs>
          <w:tab w:val="left" w:pos="1418"/>
          <w:tab w:val="left" w:pos="2552"/>
        </w:tabs>
        <w:spacing w:after="0" w:line="240" w:lineRule="auto"/>
        <w:jc w:val="both"/>
        <w:rPr>
          <w:b/>
          <w:sz w:val="20"/>
          <w:szCs w:val="20"/>
        </w:rPr>
      </w:pPr>
    </w:p>
    <w:p w14:paraId="5D55895F" w14:textId="77777777" w:rsidR="006570BC" w:rsidRDefault="006570BC" w:rsidP="00B67253">
      <w:pPr>
        <w:tabs>
          <w:tab w:val="left" w:pos="1418"/>
          <w:tab w:val="left" w:pos="2552"/>
        </w:tabs>
        <w:spacing w:after="0" w:line="240" w:lineRule="auto"/>
        <w:jc w:val="both"/>
        <w:rPr>
          <w:b/>
          <w:sz w:val="20"/>
          <w:szCs w:val="20"/>
        </w:rPr>
      </w:pPr>
    </w:p>
    <w:p w14:paraId="7E7A5C38" w14:textId="77777777" w:rsidR="00B67253" w:rsidRPr="00B67253" w:rsidRDefault="00B67253" w:rsidP="00B67253">
      <w:pPr>
        <w:tabs>
          <w:tab w:val="left" w:pos="2127"/>
        </w:tabs>
        <w:spacing w:after="0" w:line="240" w:lineRule="auto"/>
        <w:ind w:left="2127" w:hanging="1418"/>
        <w:jc w:val="both"/>
        <w:rPr>
          <w:i/>
          <w:sz w:val="20"/>
          <w:szCs w:val="20"/>
        </w:rPr>
      </w:pPr>
      <w:proofErr w:type="gramStart"/>
      <w:r w:rsidRPr="00B67253">
        <w:rPr>
          <w:i/>
          <w:sz w:val="20"/>
          <w:szCs w:val="20"/>
        </w:rPr>
        <w:t>Annex 3,</w:t>
      </w:r>
      <w:proofErr w:type="gramEnd"/>
      <w:r w:rsidRPr="00B67253">
        <w:rPr>
          <w:i/>
          <w:sz w:val="20"/>
          <w:szCs w:val="20"/>
        </w:rPr>
        <w:t xml:space="preserve"> </w:t>
      </w:r>
      <w:r w:rsidRPr="00B67253">
        <w:rPr>
          <w:sz w:val="20"/>
          <w:szCs w:val="20"/>
        </w:rPr>
        <w:t>insert a new paragraph 7.19. to read:</w:t>
      </w:r>
    </w:p>
    <w:p w14:paraId="3730B98B" w14:textId="77777777" w:rsidR="00B67253" w:rsidRPr="00B67253" w:rsidRDefault="00B67253" w:rsidP="00B67253">
      <w:pPr>
        <w:tabs>
          <w:tab w:val="left" w:pos="2127"/>
        </w:tabs>
        <w:spacing w:after="0" w:line="240" w:lineRule="auto"/>
        <w:ind w:left="2127" w:hanging="1418"/>
        <w:jc w:val="both"/>
        <w:rPr>
          <w:i/>
          <w:sz w:val="20"/>
          <w:szCs w:val="20"/>
        </w:rPr>
      </w:pPr>
    </w:p>
    <w:p w14:paraId="634AE43C" w14:textId="77777777" w:rsidR="00B67253" w:rsidRPr="00B67253" w:rsidRDefault="00B67253" w:rsidP="00B67253">
      <w:pPr>
        <w:tabs>
          <w:tab w:val="left" w:pos="1418"/>
          <w:tab w:val="left" w:pos="2127"/>
        </w:tabs>
        <w:spacing w:after="0" w:line="240" w:lineRule="auto"/>
        <w:ind w:left="2127" w:hanging="1418"/>
        <w:jc w:val="both"/>
        <w:rPr>
          <w:b/>
          <w:sz w:val="20"/>
          <w:szCs w:val="20"/>
        </w:rPr>
      </w:pPr>
      <w:r w:rsidRPr="00B67253">
        <w:rPr>
          <w:sz w:val="20"/>
          <w:szCs w:val="20"/>
        </w:rPr>
        <w:t>“</w:t>
      </w:r>
      <w:r w:rsidRPr="00B67253">
        <w:rPr>
          <w:b/>
          <w:sz w:val="20"/>
          <w:szCs w:val="20"/>
        </w:rPr>
        <w:t>7.19.          </w:t>
      </w:r>
      <w:r w:rsidRPr="00B67253">
        <w:rPr>
          <w:b/>
          <w:sz w:val="20"/>
          <w:szCs w:val="20"/>
        </w:rPr>
        <w:tab/>
        <w:t>Safety information:</w:t>
      </w:r>
    </w:p>
    <w:p w14:paraId="4B22AA5D" w14:textId="77777777" w:rsidR="00B67253" w:rsidRPr="00B67253" w:rsidRDefault="00B67253" w:rsidP="00B67253">
      <w:pPr>
        <w:tabs>
          <w:tab w:val="left" w:pos="1418"/>
          <w:tab w:val="left" w:pos="2127"/>
        </w:tabs>
        <w:spacing w:after="0" w:line="240" w:lineRule="auto"/>
        <w:ind w:left="2127" w:hanging="1418"/>
        <w:jc w:val="both"/>
        <w:rPr>
          <w:b/>
          <w:sz w:val="20"/>
          <w:szCs w:val="20"/>
        </w:rPr>
      </w:pPr>
      <w:r w:rsidRPr="00B67253">
        <w:rPr>
          <w:b/>
          <w:sz w:val="20"/>
          <w:szCs w:val="20"/>
        </w:rPr>
        <w:tab/>
      </w:r>
      <w:r w:rsidRPr="00B67253">
        <w:rPr>
          <w:b/>
          <w:sz w:val="20"/>
          <w:szCs w:val="20"/>
        </w:rPr>
        <w:tab/>
      </w:r>
    </w:p>
    <w:p w14:paraId="0BEE8017" w14:textId="77777777" w:rsidR="00B67253" w:rsidRPr="00B67253" w:rsidRDefault="00B67253" w:rsidP="00B67253">
      <w:pPr>
        <w:tabs>
          <w:tab w:val="left" w:pos="1418"/>
          <w:tab w:val="left" w:pos="2552"/>
        </w:tabs>
        <w:spacing w:after="0" w:line="240" w:lineRule="auto"/>
        <w:ind w:left="2129"/>
        <w:jc w:val="both"/>
        <w:rPr>
          <w:b/>
          <w:sz w:val="20"/>
          <w:szCs w:val="20"/>
        </w:rPr>
      </w:pPr>
      <w:r w:rsidRPr="00B67253">
        <w:rPr>
          <w:b/>
          <w:sz w:val="20"/>
          <w:szCs w:val="20"/>
        </w:rPr>
        <w:t>In the case of vehicles of Classes [I], II, III and B, means to transmit safety information, which permit the operator, driver and/or crew</w:t>
      </w:r>
      <w:r w:rsidRPr="00B67253" w:rsidDel="00A859F8">
        <w:rPr>
          <w:b/>
          <w:sz w:val="20"/>
          <w:szCs w:val="20"/>
        </w:rPr>
        <w:t xml:space="preserve"> </w:t>
      </w:r>
      <w:r w:rsidRPr="00B67253">
        <w:rPr>
          <w:b/>
          <w:sz w:val="20"/>
          <w:szCs w:val="20"/>
        </w:rPr>
        <w:t>to easily inform the passengers of the safety instructions as e.g. the location of the emergency exits, the location of the fire extinguishers, safety sign, shall be specified by the manufacturer in the application for approval.</w:t>
      </w:r>
    </w:p>
    <w:p w14:paraId="57B49EB6" w14:textId="77777777" w:rsidR="00B67253" w:rsidRPr="00B67253" w:rsidRDefault="00B67253" w:rsidP="00B67253">
      <w:pPr>
        <w:tabs>
          <w:tab w:val="left" w:pos="1418"/>
          <w:tab w:val="left" w:pos="2552"/>
        </w:tabs>
        <w:spacing w:after="0" w:line="240" w:lineRule="auto"/>
        <w:ind w:left="2129"/>
        <w:jc w:val="both"/>
        <w:rPr>
          <w:b/>
          <w:sz w:val="20"/>
          <w:szCs w:val="20"/>
        </w:rPr>
      </w:pPr>
      <w:r w:rsidRPr="00B67253">
        <w:rPr>
          <w:b/>
          <w:sz w:val="20"/>
          <w:szCs w:val="20"/>
        </w:rPr>
        <w:tab/>
      </w:r>
      <w:r w:rsidRPr="00B67253">
        <w:rPr>
          <w:b/>
          <w:sz w:val="20"/>
          <w:szCs w:val="20"/>
        </w:rPr>
        <w:tab/>
      </w:r>
    </w:p>
    <w:p w14:paraId="47399A56" w14:textId="77777777" w:rsidR="00B67253" w:rsidRPr="00B67253" w:rsidRDefault="00B67253" w:rsidP="00B67253">
      <w:pPr>
        <w:tabs>
          <w:tab w:val="left" w:pos="1418"/>
          <w:tab w:val="left" w:pos="2552"/>
        </w:tabs>
        <w:spacing w:after="0" w:line="240" w:lineRule="auto"/>
        <w:ind w:left="2129"/>
        <w:jc w:val="both"/>
        <w:rPr>
          <w:b/>
          <w:sz w:val="20"/>
          <w:szCs w:val="20"/>
        </w:rPr>
      </w:pPr>
      <w:r w:rsidRPr="00B67253">
        <w:rPr>
          <w:b/>
          <w:sz w:val="20"/>
          <w:szCs w:val="20"/>
        </w:rPr>
        <w:t>These means shall be adapted to the design and architecture of the vehicle with the aim of making the safety instructions easily accessible and intelligible by any passenger.”</w:t>
      </w:r>
    </w:p>
    <w:p w14:paraId="5D0E08F4" w14:textId="77777777" w:rsidR="00B67253" w:rsidRPr="00B67253" w:rsidRDefault="00B67253" w:rsidP="00B67253">
      <w:pPr>
        <w:tabs>
          <w:tab w:val="left" w:pos="1418"/>
          <w:tab w:val="left" w:pos="2552"/>
        </w:tabs>
        <w:spacing w:after="0" w:line="240" w:lineRule="auto"/>
        <w:jc w:val="both"/>
        <w:rPr>
          <w:b/>
          <w:sz w:val="20"/>
          <w:szCs w:val="20"/>
        </w:rPr>
      </w:pPr>
    </w:p>
    <w:p w14:paraId="1BB75536" w14:textId="77777777" w:rsidR="00B67253" w:rsidRPr="00B67253" w:rsidRDefault="00B67253" w:rsidP="00B67253">
      <w:pPr>
        <w:tabs>
          <w:tab w:val="left" w:pos="1418"/>
          <w:tab w:val="left" w:pos="2127"/>
        </w:tabs>
        <w:spacing w:after="0" w:line="240" w:lineRule="auto"/>
        <w:jc w:val="both"/>
        <w:rPr>
          <w:bCs/>
          <w:sz w:val="20"/>
          <w:szCs w:val="20"/>
        </w:rPr>
      </w:pPr>
    </w:p>
    <w:p w14:paraId="5300A6AA" w14:textId="77777777" w:rsidR="00CF7F81" w:rsidRPr="00B67253" w:rsidRDefault="00CF7F81">
      <w:pPr>
        <w:rPr>
          <w:sz w:val="20"/>
          <w:szCs w:val="20"/>
        </w:rPr>
      </w:pPr>
    </w:p>
    <w:p w14:paraId="5B06B633" w14:textId="77777777" w:rsidR="00227F3E" w:rsidRPr="00B67253" w:rsidRDefault="00227F3E" w:rsidP="00227F3E">
      <w:pPr>
        <w:rPr>
          <w:b/>
          <w:sz w:val="28"/>
          <w:szCs w:val="28"/>
        </w:rPr>
      </w:pPr>
      <w:r w:rsidRPr="00B67253">
        <w:rPr>
          <w:b/>
          <w:sz w:val="28"/>
          <w:szCs w:val="28"/>
        </w:rPr>
        <w:t>II</w:t>
      </w:r>
      <w:r w:rsidRPr="00B67253">
        <w:rPr>
          <w:b/>
          <w:sz w:val="28"/>
          <w:szCs w:val="28"/>
        </w:rPr>
        <w:tab/>
        <w:t>Justification</w:t>
      </w:r>
    </w:p>
    <w:p w14:paraId="368197ED" w14:textId="77777777" w:rsidR="00B67253" w:rsidRDefault="00B67253" w:rsidP="00B67253">
      <w:pPr>
        <w:pBdr>
          <w:bottom w:val="single" w:sz="6" w:space="1" w:color="auto"/>
        </w:pBdr>
        <w:jc w:val="both"/>
        <w:rPr>
          <w:b/>
          <w:sz w:val="20"/>
          <w:szCs w:val="20"/>
        </w:rPr>
      </w:pPr>
    </w:p>
    <w:p w14:paraId="43E4547D" w14:textId="749941E3" w:rsidR="00B67253" w:rsidRPr="00B67253" w:rsidRDefault="00B67253" w:rsidP="00B67253">
      <w:pPr>
        <w:pBdr>
          <w:bottom w:val="single" w:sz="6" w:space="1" w:color="auto"/>
        </w:pBdr>
        <w:jc w:val="both"/>
        <w:rPr>
          <w:b/>
          <w:sz w:val="20"/>
          <w:szCs w:val="20"/>
        </w:rPr>
      </w:pPr>
      <w:r w:rsidRPr="00B67253">
        <w:rPr>
          <w:b/>
          <w:sz w:val="20"/>
          <w:szCs w:val="20"/>
        </w:rPr>
        <w:t>Alarm initiation based on a temperature reference</w:t>
      </w:r>
    </w:p>
    <w:p w14:paraId="2B88B8B1" w14:textId="784156F9" w:rsidR="00544C20" w:rsidRPr="00B67253" w:rsidRDefault="00544C20" w:rsidP="00544C20">
      <w:pPr>
        <w:jc w:val="both"/>
        <w:rPr>
          <w:sz w:val="20"/>
          <w:szCs w:val="20"/>
        </w:rPr>
      </w:pPr>
      <w:r w:rsidRPr="00B67253">
        <w:rPr>
          <w:sz w:val="20"/>
          <w:szCs w:val="20"/>
        </w:rPr>
        <w:t>Experts agreed during BMFE- 05 to provide a draft proposal for a minimum performance level for fire detection systems in order to harmonize practices depending on the application need. In this case the most measurable detection criterion seems to be the temperature.</w:t>
      </w:r>
    </w:p>
    <w:p w14:paraId="372222F0" w14:textId="77777777" w:rsidR="00544C20" w:rsidRPr="00B67253" w:rsidRDefault="00544C20" w:rsidP="00544C20">
      <w:pPr>
        <w:jc w:val="both"/>
        <w:rPr>
          <w:sz w:val="20"/>
          <w:szCs w:val="20"/>
        </w:rPr>
      </w:pPr>
      <w:r w:rsidRPr="00B67253">
        <w:rPr>
          <w:sz w:val="20"/>
          <w:szCs w:val="20"/>
        </w:rPr>
        <w:t>The proposed temperature of detection should be a maximum one aiming a reasonable reaction time in case of fire. This maximum detection temperature however depends largely on the location where the temperature excess must be detected, the technology of the power train and combustion heater, as well as on the combustion heater compartments. Some sides of an engine compartment can be rather hot and, depending on the 'robustness' of detection conduit material and its assembly, a fire detection temperature of e.g. 170°C could be too low, while in other places the temperature could reach 230° in normal operation.</w:t>
      </w:r>
    </w:p>
    <w:p w14:paraId="33A3135A" w14:textId="77777777" w:rsidR="00544C20" w:rsidRPr="00B67253" w:rsidRDefault="00544C20" w:rsidP="00544C20">
      <w:pPr>
        <w:jc w:val="both"/>
        <w:rPr>
          <w:sz w:val="20"/>
          <w:szCs w:val="20"/>
        </w:rPr>
      </w:pPr>
      <w:r w:rsidRPr="00B67253">
        <w:rPr>
          <w:sz w:val="20"/>
          <w:szCs w:val="20"/>
        </w:rPr>
        <w:t>This temperature should be declared by the manufacturer since he is the one who best knows the technology and configuration of the vehicle. In addition, mandating a too high detection temperature could lead to missing some fire ignitions, while mandating a too low temperature could lead false alarms and loss of credibility by the driver.</w:t>
      </w:r>
    </w:p>
    <w:p w14:paraId="122A2616" w14:textId="77777777" w:rsidR="00544C20" w:rsidRPr="00B67253" w:rsidRDefault="00544C20" w:rsidP="00544C20">
      <w:pPr>
        <w:jc w:val="both"/>
        <w:rPr>
          <w:sz w:val="20"/>
          <w:szCs w:val="20"/>
        </w:rPr>
      </w:pPr>
      <w:r w:rsidRPr="00B67253">
        <w:rPr>
          <w:sz w:val="20"/>
          <w:szCs w:val="20"/>
        </w:rPr>
        <w:t>The verification method should be decided following the manufacturer’s recommendation since the temperatures to be detected may vary according to the location of detection.</w:t>
      </w:r>
    </w:p>
    <w:p w14:paraId="7603CAEB" w14:textId="77777777" w:rsidR="001D0929" w:rsidRPr="00B67253" w:rsidRDefault="00544C20" w:rsidP="00544C20">
      <w:pPr>
        <w:jc w:val="both"/>
        <w:rPr>
          <w:sz w:val="20"/>
          <w:szCs w:val="20"/>
        </w:rPr>
      </w:pPr>
      <w:r w:rsidRPr="00B67253">
        <w:rPr>
          <w:sz w:val="20"/>
          <w:szCs w:val="20"/>
        </w:rPr>
        <w:t>The proposal also indicates that the Technical Service should verify the threshold via a technology different to that of the fire detection system (e.g. infrared vs. a thermocouple) in order to ensure reliability of the measure.</w:t>
      </w:r>
    </w:p>
    <w:p w14:paraId="0A8C8AAB" w14:textId="375AC8ED" w:rsidR="00544C20" w:rsidRDefault="001D0929" w:rsidP="00544C20">
      <w:pPr>
        <w:jc w:val="both"/>
        <w:rPr>
          <w:sz w:val="20"/>
          <w:szCs w:val="20"/>
        </w:rPr>
      </w:pPr>
      <w:r w:rsidRPr="00B67253">
        <w:rPr>
          <w:sz w:val="20"/>
          <w:szCs w:val="20"/>
        </w:rPr>
        <w:t xml:space="preserve">The last point of this amendment proposal has been submitted by the experts in order to avoid any detection without alarm engagement due to </w:t>
      </w:r>
      <w:r w:rsidR="00FA4496" w:rsidRPr="00B67253">
        <w:rPr>
          <w:sz w:val="20"/>
          <w:szCs w:val="20"/>
        </w:rPr>
        <w:t>multiple internal systems.</w:t>
      </w:r>
      <w:r w:rsidR="00544C20" w:rsidRPr="00B67253">
        <w:rPr>
          <w:sz w:val="20"/>
          <w:szCs w:val="20"/>
        </w:rPr>
        <w:t xml:space="preserve"> </w:t>
      </w:r>
    </w:p>
    <w:p w14:paraId="30DAFCA6" w14:textId="5C1B29E5" w:rsidR="00B67253" w:rsidRDefault="00B67253" w:rsidP="00544C20">
      <w:pPr>
        <w:jc w:val="both"/>
        <w:rPr>
          <w:sz w:val="20"/>
          <w:szCs w:val="20"/>
        </w:rPr>
      </w:pPr>
    </w:p>
    <w:p w14:paraId="72F10024" w14:textId="77777777" w:rsidR="00B67253" w:rsidRPr="00B67253" w:rsidRDefault="00B67253" w:rsidP="00B67253">
      <w:pPr>
        <w:pBdr>
          <w:bottom w:val="single" w:sz="6" w:space="1" w:color="auto"/>
        </w:pBdr>
        <w:jc w:val="both"/>
        <w:rPr>
          <w:b/>
          <w:sz w:val="20"/>
          <w:szCs w:val="20"/>
        </w:rPr>
      </w:pPr>
      <w:r w:rsidRPr="00B67253">
        <w:rPr>
          <w:b/>
          <w:sz w:val="20"/>
          <w:szCs w:val="20"/>
        </w:rPr>
        <w:lastRenderedPageBreak/>
        <w:t>Opening of all power-operated doors</w:t>
      </w:r>
    </w:p>
    <w:p w14:paraId="08244B4B" w14:textId="58144BDE" w:rsidR="00FA4496" w:rsidRPr="00B67253" w:rsidRDefault="00FA4496" w:rsidP="00FA4496">
      <w:pPr>
        <w:rPr>
          <w:sz w:val="20"/>
          <w:szCs w:val="20"/>
        </w:rPr>
      </w:pPr>
      <w:r w:rsidRPr="00B67253">
        <w:rPr>
          <w:sz w:val="20"/>
          <w:szCs w:val="20"/>
        </w:rPr>
        <w:t xml:space="preserve">According to investigations and discussions between experts during several sessions, it appears that </w:t>
      </w:r>
      <w:proofErr w:type="gramStart"/>
      <w:r w:rsidRPr="00B67253">
        <w:rPr>
          <w:sz w:val="20"/>
          <w:szCs w:val="20"/>
        </w:rPr>
        <w:t>passengers</w:t>
      </w:r>
      <w:proofErr w:type="gramEnd"/>
      <w:r w:rsidRPr="00B67253">
        <w:rPr>
          <w:sz w:val="20"/>
          <w:szCs w:val="20"/>
        </w:rPr>
        <w:t xml:space="preserve"> unconscientious behaviour in case of fire event is to use the same way they used to come into the vehicle.</w:t>
      </w:r>
    </w:p>
    <w:p w14:paraId="73694287" w14:textId="77777777" w:rsidR="00682782" w:rsidRPr="00B67253" w:rsidRDefault="00FA4496" w:rsidP="00682782">
      <w:pPr>
        <w:rPr>
          <w:sz w:val="20"/>
          <w:szCs w:val="20"/>
        </w:rPr>
      </w:pPr>
      <w:r w:rsidRPr="00B67253">
        <w:rPr>
          <w:sz w:val="20"/>
          <w:szCs w:val="20"/>
        </w:rPr>
        <w:t xml:space="preserve">An opportunity to improve passenger evacuation, in addition to already specified emergency exits, is to ensure, under driver decision, to open all power-operated issue in a simple action. This measure, in association to the lighting, aims to let the opportunity to passenger to also use a “classical” way to evacuate the vehicle </w:t>
      </w:r>
      <w:proofErr w:type="gramStart"/>
      <w:r w:rsidRPr="00B67253">
        <w:rPr>
          <w:sz w:val="20"/>
          <w:szCs w:val="20"/>
        </w:rPr>
        <w:t>with regard to</w:t>
      </w:r>
      <w:proofErr w:type="gramEnd"/>
      <w:r w:rsidRPr="00B67253">
        <w:rPr>
          <w:sz w:val="20"/>
          <w:szCs w:val="20"/>
        </w:rPr>
        <w:t xml:space="preserve"> a safe operation under driver’s control.</w:t>
      </w:r>
    </w:p>
    <w:p w14:paraId="282A1D6B" w14:textId="77777777" w:rsidR="00FA4496" w:rsidRPr="00B67253" w:rsidRDefault="00FA4496" w:rsidP="00FA4496">
      <w:pPr>
        <w:rPr>
          <w:sz w:val="20"/>
          <w:szCs w:val="20"/>
        </w:rPr>
      </w:pPr>
      <w:r w:rsidRPr="00B67253">
        <w:rPr>
          <w:sz w:val="20"/>
          <w:szCs w:val="20"/>
        </w:rPr>
        <w:t>The relevant criteria for capturing this new requirement are as follows:</w:t>
      </w:r>
    </w:p>
    <w:p w14:paraId="72B76CC2" w14:textId="77777777" w:rsidR="00FA4496" w:rsidRPr="00B67253" w:rsidRDefault="00FA4496" w:rsidP="00FA4496">
      <w:pPr>
        <w:pStyle w:val="Paragraphedeliste"/>
        <w:numPr>
          <w:ilvl w:val="0"/>
          <w:numId w:val="1"/>
        </w:numPr>
        <w:rPr>
          <w:sz w:val="20"/>
          <w:szCs w:val="20"/>
        </w:rPr>
      </w:pPr>
      <w:r w:rsidRPr="00B67253">
        <w:rPr>
          <w:sz w:val="20"/>
          <w:szCs w:val="20"/>
        </w:rPr>
        <w:t>Position of the engine to the rear of the driver’s compartment</w:t>
      </w:r>
    </w:p>
    <w:p w14:paraId="01D434FC" w14:textId="77777777" w:rsidR="00FA4496" w:rsidRPr="00B67253" w:rsidRDefault="00FA4496" w:rsidP="00FA4496">
      <w:pPr>
        <w:pStyle w:val="Paragraphedeliste"/>
        <w:numPr>
          <w:ilvl w:val="0"/>
          <w:numId w:val="1"/>
        </w:numPr>
        <w:rPr>
          <w:sz w:val="20"/>
          <w:szCs w:val="20"/>
        </w:rPr>
      </w:pPr>
      <w:r w:rsidRPr="00B67253">
        <w:rPr>
          <w:sz w:val="20"/>
          <w:szCs w:val="20"/>
        </w:rPr>
        <w:t xml:space="preserve">Type of operating </w:t>
      </w:r>
      <w:proofErr w:type="gramStart"/>
      <w:r w:rsidRPr="00B67253">
        <w:rPr>
          <w:sz w:val="20"/>
          <w:szCs w:val="20"/>
        </w:rPr>
        <w:t>door</w:t>
      </w:r>
      <w:r w:rsidR="0098681C" w:rsidRPr="00B67253">
        <w:rPr>
          <w:sz w:val="20"/>
          <w:szCs w:val="20"/>
        </w:rPr>
        <w:t xml:space="preserve"> </w:t>
      </w:r>
      <w:r w:rsidRPr="00B67253">
        <w:rPr>
          <w:sz w:val="20"/>
          <w:szCs w:val="20"/>
        </w:rPr>
        <w:t>:</w:t>
      </w:r>
      <w:proofErr w:type="gramEnd"/>
      <w:r w:rsidRPr="00B67253">
        <w:rPr>
          <w:sz w:val="20"/>
          <w:szCs w:val="20"/>
        </w:rPr>
        <w:t xml:space="preserve"> restrict the requirement only to power operated service doors.</w:t>
      </w:r>
    </w:p>
    <w:p w14:paraId="4501473E" w14:textId="77777777" w:rsidR="00FA4496" w:rsidRPr="00B67253" w:rsidRDefault="00FA4496" w:rsidP="00FA4496">
      <w:pPr>
        <w:pStyle w:val="Paragraphedeliste"/>
        <w:numPr>
          <w:ilvl w:val="0"/>
          <w:numId w:val="1"/>
        </w:numPr>
        <w:rPr>
          <w:sz w:val="20"/>
          <w:szCs w:val="20"/>
        </w:rPr>
      </w:pPr>
      <w:r w:rsidRPr="00B67253">
        <w:rPr>
          <w:sz w:val="20"/>
          <w:szCs w:val="20"/>
        </w:rPr>
        <w:t>Speed &lt; 3 km/h or vehicle is stationary</w:t>
      </w:r>
    </w:p>
    <w:p w14:paraId="5D16E8FF" w14:textId="77777777" w:rsidR="00FA4496" w:rsidRPr="00B67253" w:rsidRDefault="00FA4496" w:rsidP="00FA4496">
      <w:pPr>
        <w:pStyle w:val="Paragraphedeliste"/>
        <w:numPr>
          <w:ilvl w:val="0"/>
          <w:numId w:val="1"/>
        </w:numPr>
        <w:rPr>
          <w:sz w:val="20"/>
          <w:szCs w:val="20"/>
        </w:rPr>
      </w:pPr>
      <w:r w:rsidRPr="00B67253">
        <w:rPr>
          <w:sz w:val="20"/>
          <w:szCs w:val="20"/>
        </w:rPr>
        <w:t>Proper side of the vehicle (according to the direction of traffic)</w:t>
      </w:r>
    </w:p>
    <w:p w14:paraId="52F55674" w14:textId="77777777" w:rsidR="00FA4496" w:rsidRPr="00B67253" w:rsidRDefault="00FA4496" w:rsidP="00682782">
      <w:pPr>
        <w:rPr>
          <w:sz w:val="20"/>
          <w:szCs w:val="20"/>
        </w:rPr>
      </w:pPr>
    </w:p>
    <w:p w14:paraId="6D98D081" w14:textId="77777777" w:rsidR="00682782" w:rsidRPr="00B67253" w:rsidRDefault="00682782" w:rsidP="00682782">
      <w:pPr>
        <w:pBdr>
          <w:bottom w:val="single" w:sz="6" w:space="1" w:color="auto"/>
        </w:pBdr>
        <w:jc w:val="both"/>
        <w:rPr>
          <w:b/>
          <w:sz w:val="20"/>
          <w:szCs w:val="20"/>
        </w:rPr>
      </w:pPr>
      <w:r w:rsidRPr="00B67253">
        <w:rPr>
          <w:b/>
          <w:sz w:val="20"/>
          <w:szCs w:val="20"/>
        </w:rPr>
        <w:t>Safety instructions</w:t>
      </w:r>
    </w:p>
    <w:p w14:paraId="4F739687" w14:textId="77777777" w:rsidR="00196329" w:rsidRPr="00B67253" w:rsidRDefault="00196329" w:rsidP="00196329">
      <w:pPr>
        <w:jc w:val="both"/>
        <w:rPr>
          <w:sz w:val="20"/>
          <w:szCs w:val="20"/>
        </w:rPr>
      </w:pPr>
      <w:r w:rsidRPr="00B67253">
        <w:rPr>
          <w:sz w:val="20"/>
          <w:szCs w:val="20"/>
        </w:rPr>
        <w:t xml:space="preserve">Experts debated during BMFE- 04 the following table </w:t>
      </w:r>
      <w:proofErr w:type="gramStart"/>
      <w:r w:rsidRPr="00B67253">
        <w:rPr>
          <w:sz w:val="20"/>
          <w:szCs w:val="20"/>
        </w:rPr>
        <w:t>parameters :</w:t>
      </w:r>
      <w:proofErr w:type="gramEnd"/>
    </w:p>
    <w:tbl>
      <w:tblPr>
        <w:tblStyle w:val="Grilledutableau"/>
        <w:tblW w:w="8931" w:type="dxa"/>
        <w:tblInd w:w="-5" w:type="dxa"/>
        <w:tblLook w:val="04A0" w:firstRow="1" w:lastRow="0" w:firstColumn="1" w:lastColumn="0" w:noHBand="0" w:noVBand="1"/>
      </w:tblPr>
      <w:tblGrid>
        <w:gridCol w:w="2127"/>
        <w:gridCol w:w="2781"/>
        <w:gridCol w:w="2021"/>
        <w:gridCol w:w="2002"/>
      </w:tblGrid>
      <w:tr w:rsidR="00196329" w:rsidRPr="00B67253" w14:paraId="0BFFB4CD" w14:textId="77777777" w:rsidTr="003C6BC7">
        <w:trPr>
          <w:tblHeader/>
        </w:trPr>
        <w:tc>
          <w:tcPr>
            <w:tcW w:w="2127" w:type="dxa"/>
          </w:tcPr>
          <w:p w14:paraId="206286D2" w14:textId="77777777" w:rsidR="00196329" w:rsidRPr="00B67253" w:rsidRDefault="00196329" w:rsidP="00F96512">
            <w:pPr>
              <w:jc w:val="left"/>
              <w:rPr>
                <w:b/>
                <w:sz w:val="20"/>
                <w:szCs w:val="20"/>
              </w:rPr>
            </w:pPr>
            <w:r w:rsidRPr="00B67253">
              <w:rPr>
                <w:b/>
                <w:sz w:val="20"/>
                <w:szCs w:val="20"/>
              </w:rPr>
              <w:t>If the regulation provides requirements on:</w:t>
            </w:r>
          </w:p>
        </w:tc>
        <w:tc>
          <w:tcPr>
            <w:tcW w:w="2781" w:type="dxa"/>
          </w:tcPr>
          <w:p w14:paraId="7EDAEE97" w14:textId="77777777" w:rsidR="00196329" w:rsidRPr="00B67253" w:rsidRDefault="00196329" w:rsidP="00F96512">
            <w:pPr>
              <w:jc w:val="left"/>
              <w:rPr>
                <w:b/>
                <w:sz w:val="20"/>
                <w:szCs w:val="20"/>
              </w:rPr>
            </w:pPr>
            <w:r w:rsidRPr="00B67253">
              <w:rPr>
                <w:b/>
                <w:sz w:val="20"/>
                <w:szCs w:val="20"/>
              </w:rPr>
              <w:t>The manufacturer shall provide:</w:t>
            </w:r>
          </w:p>
        </w:tc>
        <w:tc>
          <w:tcPr>
            <w:tcW w:w="2021" w:type="dxa"/>
          </w:tcPr>
          <w:p w14:paraId="300021EC" w14:textId="77777777" w:rsidR="00196329" w:rsidRPr="00B67253" w:rsidRDefault="00196329" w:rsidP="00F96512">
            <w:pPr>
              <w:jc w:val="left"/>
              <w:rPr>
                <w:b/>
                <w:sz w:val="20"/>
                <w:szCs w:val="20"/>
              </w:rPr>
            </w:pPr>
            <w:r w:rsidRPr="00B67253">
              <w:rPr>
                <w:b/>
                <w:sz w:val="20"/>
                <w:szCs w:val="20"/>
              </w:rPr>
              <w:t>The operator shall:</w:t>
            </w:r>
          </w:p>
        </w:tc>
        <w:tc>
          <w:tcPr>
            <w:tcW w:w="2002" w:type="dxa"/>
          </w:tcPr>
          <w:p w14:paraId="1022395F" w14:textId="77777777" w:rsidR="00196329" w:rsidRPr="00B67253" w:rsidRDefault="00196329" w:rsidP="00F96512">
            <w:pPr>
              <w:jc w:val="left"/>
              <w:rPr>
                <w:b/>
                <w:sz w:val="20"/>
                <w:szCs w:val="20"/>
              </w:rPr>
            </w:pPr>
            <w:r w:rsidRPr="00B67253">
              <w:rPr>
                <w:b/>
                <w:sz w:val="20"/>
                <w:szCs w:val="20"/>
              </w:rPr>
              <w:t>Comments</w:t>
            </w:r>
          </w:p>
        </w:tc>
      </w:tr>
      <w:tr w:rsidR="00196329" w:rsidRPr="00B67253" w14:paraId="41A97F6F" w14:textId="77777777" w:rsidTr="003C6BC7">
        <w:tc>
          <w:tcPr>
            <w:tcW w:w="2127" w:type="dxa"/>
          </w:tcPr>
          <w:p w14:paraId="6BC7D44B" w14:textId="77777777" w:rsidR="00196329" w:rsidRPr="00B67253" w:rsidRDefault="00196329" w:rsidP="00F96512">
            <w:pPr>
              <w:jc w:val="left"/>
              <w:rPr>
                <w:sz w:val="20"/>
                <w:szCs w:val="20"/>
              </w:rPr>
            </w:pPr>
            <w:r w:rsidRPr="00B67253">
              <w:rPr>
                <w:sz w:val="20"/>
                <w:szCs w:val="20"/>
              </w:rPr>
              <w:t>A safety card</w:t>
            </w:r>
          </w:p>
        </w:tc>
        <w:tc>
          <w:tcPr>
            <w:tcW w:w="2781" w:type="dxa"/>
          </w:tcPr>
          <w:p w14:paraId="6C282772" w14:textId="77777777" w:rsidR="00196329" w:rsidRPr="00B67253" w:rsidRDefault="00196329" w:rsidP="00F96512">
            <w:pPr>
              <w:jc w:val="left"/>
              <w:rPr>
                <w:sz w:val="20"/>
                <w:szCs w:val="20"/>
              </w:rPr>
            </w:pPr>
            <w:r w:rsidRPr="00B67253">
              <w:rPr>
                <w:sz w:val="20"/>
                <w:szCs w:val="20"/>
              </w:rPr>
              <w:t>Dedicated space for the cards</w:t>
            </w:r>
          </w:p>
        </w:tc>
        <w:tc>
          <w:tcPr>
            <w:tcW w:w="2021" w:type="dxa"/>
          </w:tcPr>
          <w:p w14:paraId="5B7E3753" w14:textId="77777777" w:rsidR="00196329" w:rsidRPr="00B67253" w:rsidRDefault="00196329" w:rsidP="00F96512">
            <w:pPr>
              <w:jc w:val="left"/>
              <w:rPr>
                <w:sz w:val="20"/>
                <w:szCs w:val="20"/>
              </w:rPr>
            </w:pPr>
            <w:r w:rsidRPr="00B67253">
              <w:rPr>
                <w:sz w:val="20"/>
                <w:szCs w:val="20"/>
              </w:rPr>
              <w:t>Provide the card adapted to the use of the vehicle</w:t>
            </w:r>
          </w:p>
        </w:tc>
        <w:tc>
          <w:tcPr>
            <w:tcW w:w="2002" w:type="dxa"/>
          </w:tcPr>
          <w:p w14:paraId="141D4F2F" w14:textId="77777777" w:rsidR="00196329" w:rsidRPr="00B67253" w:rsidRDefault="00196329" w:rsidP="00F96512">
            <w:pPr>
              <w:jc w:val="left"/>
              <w:rPr>
                <w:sz w:val="20"/>
                <w:szCs w:val="20"/>
              </w:rPr>
            </w:pPr>
            <w:r w:rsidRPr="00B67253">
              <w:rPr>
                <w:sz w:val="20"/>
                <w:szCs w:val="20"/>
              </w:rPr>
              <w:t>Design restrictive as it mandates a card.</w:t>
            </w:r>
          </w:p>
          <w:p w14:paraId="4373845B" w14:textId="77777777" w:rsidR="00196329" w:rsidRPr="00B67253" w:rsidRDefault="00196329" w:rsidP="00F96512">
            <w:pPr>
              <w:jc w:val="left"/>
              <w:rPr>
                <w:sz w:val="20"/>
                <w:szCs w:val="20"/>
              </w:rPr>
            </w:pPr>
            <w:r w:rsidRPr="00B67253">
              <w:rPr>
                <w:sz w:val="20"/>
                <w:szCs w:val="20"/>
              </w:rPr>
              <w:t>Difficulty to adapt the language to the territory where the vehicle will be operated</w:t>
            </w:r>
          </w:p>
        </w:tc>
      </w:tr>
      <w:tr w:rsidR="00196329" w:rsidRPr="00B67253" w14:paraId="76518CAB" w14:textId="77777777" w:rsidTr="003C6BC7">
        <w:tc>
          <w:tcPr>
            <w:tcW w:w="2127" w:type="dxa"/>
          </w:tcPr>
          <w:p w14:paraId="1E8AA024" w14:textId="77777777" w:rsidR="00196329" w:rsidRPr="00B67253" w:rsidRDefault="00196329" w:rsidP="00F96512">
            <w:pPr>
              <w:jc w:val="left"/>
              <w:rPr>
                <w:sz w:val="20"/>
                <w:szCs w:val="20"/>
              </w:rPr>
            </w:pPr>
            <w:r w:rsidRPr="00B67253">
              <w:rPr>
                <w:sz w:val="20"/>
                <w:szCs w:val="20"/>
              </w:rPr>
              <w:t>The safety instructions in general</w:t>
            </w:r>
          </w:p>
        </w:tc>
        <w:tc>
          <w:tcPr>
            <w:tcW w:w="2781" w:type="dxa"/>
          </w:tcPr>
          <w:p w14:paraId="472E3E40" w14:textId="77777777" w:rsidR="00196329" w:rsidRPr="00B67253" w:rsidRDefault="00196329" w:rsidP="00F96512">
            <w:pPr>
              <w:jc w:val="left"/>
              <w:rPr>
                <w:sz w:val="20"/>
                <w:szCs w:val="20"/>
              </w:rPr>
            </w:pPr>
            <w:r w:rsidRPr="00B67253">
              <w:rPr>
                <w:sz w:val="20"/>
                <w:szCs w:val="20"/>
              </w:rPr>
              <w:t xml:space="preserve">General instructions like the location of the emergency exits </w:t>
            </w:r>
          </w:p>
        </w:tc>
        <w:tc>
          <w:tcPr>
            <w:tcW w:w="2021" w:type="dxa"/>
          </w:tcPr>
          <w:p w14:paraId="5416E76E" w14:textId="77777777" w:rsidR="00196329" w:rsidRPr="00B67253" w:rsidRDefault="00196329" w:rsidP="00F96512">
            <w:pPr>
              <w:jc w:val="left"/>
              <w:rPr>
                <w:sz w:val="20"/>
                <w:szCs w:val="20"/>
              </w:rPr>
            </w:pPr>
            <w:r w:rsidRPr="00B67253">
              <w:rPr>
                <w:sz w:val="20"/>
                <w:szCs w:val="20"/>
              </w:rPr>
              <w:t>Adapt the instructions to the occupants and the type of travels.</w:t>
            </w:r>
          </w:p>
        </w:tc>
        <w:tc>
          <w:tcPr>
            <w:tcW w:w="2002" w:type="dxa"/>
          </w:tcPr>
          <w:p w14:paraId="0DB93A0F" w14:textId="77777777" w:rsidR="00196329" w:rsidRPr="00B67253" w:rsidRDefault="00196329" w:rsidP="00F96512">
            <w:pPr>
              <w:jc w:val="left"/>
              <w:rPr>
                <w:sz w:val="20"/>
                <w:szCs w:val="20"/>
              </w:rPr>
            </w:pPr>
            <w:r w:rsidRPr="00B67253">
              <w:rPr>
                <w:sz w:val="20"/>
                <w:szCs w:val="20"/>
              </w:rPr>
              <w:t>Technology neutral solution, permitting safety cards, video instructions, signalization, crew instructions, etc.</w:t>
            </w:r>
          </w:p>
          <w:p w14:paraId="15F515C9" w14:textId="77777777" w:rsidR="00196329" w:rsidRPr="00B67253" w:rsidRDefault="00196329" w:rsidP="00F96512">
            <w:pPr>
              <w:jc w:val="left"/>
              <w:rPr>
                <w:sz w:val="20"/>
                <w:szCs w:val="20"/>
              </w:rPr>
            </w:pPr>
            <w:r w:rsidRPr="00B67253">
              <w:rPr>
                <w:sz w:val="20"/>
                <w:szCs w:val="20"/>
              </w:rPr>
              <w:t>However, difficulty in defining the pass/fail criteria.</w:t>
            </w:r>
          </w:p>
        </w:tc>
      </w:tr>
      <w:tr w:rsidR="00196329" w:rsidRPr="00B67253" w14:paraId="03B7968D" w14:textId="77777777" w:rsidTr="003C6BC7">
        <w:tc>
          <w:tcPr>
            <w:tcW w:w="2127" w:type="dxa"/>
          </w:tcPr>
          <w:p w14:paraId="318E755B" w14:textId="77777777" w:rsidR="00196329" w:rsidRPr="00B67253" w:rsidRDefault="00196329" w:rsidP="00F96512">
            <w:pPr>
              <w:jc w:val="left"/>
              <w:rPr>
                <w:sz w:val="20"/>
                <w:szCs w:val="20"/>
              </w:rPr>
            </w:pPr>
            <w:r w:rsidRPr="00B67253">
              <w:rPr>
                <w:sz w:val="20"/>
                <w:szCs w:val="20"/>
              </w:rPr>
              <w:t>The details related to the construction of the vehicle, like the location of the emergency exits or fire extinguishers</w:t>
            </w:r>
          </w:p>
        </w:tc>
        <w:tc>
          <w:tcPr>
            <w:tcW w:w="2781" w:type="dxa"/>
          </w:tcPr>
          <w:p w14:paraId="4138FA00" w14:textId="77777777" w:rsidR="00196329" w:rsidRPr="00B67253" w:rsidRDefault="00196329" w:rsidP="00F96512">
            <w:pPr>
              <w:jc w:val="left"/>
              <w:rPr>
                <w:sz w:val="20"/>
                <w:szCs w:val="20"/>
              </w:rPr>
            </w:pPr>
            <w:r w:rsidRPr="00B67253">
              <w:rPr>
                <w:sz w:val="20"/>
                <w:szCs w:val="20"/>
              </w:rPr>
              <w:t xml:space="preserve">The relevant location for each emergency </w:t>
            </w:r>
            <w:proofErr w:type="gramStart"/>
            <w:r w:rsidRPr="00B67253">
              <w:rPr>
                <w:sz w:val="20"/>
                <w:szCs w:val="20"/>
              </w:rPr>
              <w:t>exit</w:t>
            </w:r>
            <w:proofErr w:type="gramEnd"/>
            <w:r w:rsidRPr="00B67253">
              <w:rPr>
                <w:sz w:val="20"/>
                <w:szCs w:val="20"/>
              </w:rPr>
              <w:t xml:space="preserve"> or fire extinguisher</w:t>
            </w:r>
          </w:p>
        </w:tc>
        <w:tc>
          <w:tcPr>
            <w:tcW w:w="2021" w:type="dxa"/>
          </w:tcPr>
          <w:p w14:paraId="41DBB8F4" w14:textId="77777777" w:rsidR="00196329" w:rsidRPr="00B67253" w:rsidRDefault="00196329" w:rsidP="00F96512">
            <w:pPr>
              <w:jc w:val="left"/>
              <w:rPr>
                <w:sz w:val="20"/>
                <w:szCs w:val="20"/>
              </w:rPr>
            </w:pPr>
            <w:r w:rsidRPr="00B67253">
              <w:rPr>
                <w:sz w:val="20"/>
                <w:szCs w:val="20"/>
              </w:rPr>
              <w:t xml:space="preserve">Adapt the instructions to the interior fitments they order to the manufacturers </w:t>
            </w:r>
          </w:p>
        </w:tc>
        <w:tc>
          <w:tcPr>
            <w:tcW w:w="2002" w:type="dxa"/>
          </w:tcPr>
          <w:p w14:paraId="25533226" w14:textId="77777777" w:rsidR="00196329" w:rsidRPr="00B67253" w:rsidRDefault="00196329" w:rsidP="00F96512">
            <w:pPr>
              <w:jc w:val="left"/>
              <w:rPr>
                <w:sz w:val="20"/>
                <w:szCs w:val="20"/>
              </w:rPr>
            </w:pPr>
            <w:r w:rsidRPr="00B67253">
              <w:rPr>
                <w:sz w:val="20"/>
                <w:szCs w:val="20"/>
              </w:rPr>
              <w:t>Technology neutral. However, difficulty in defining the pass/fail criteria.</w:t>
            </w:r>
          </w:p>
        </w:tc>
      </w:tr>
    </w:tbl>
    <w:p w14:paraId="7AFB2F0F" w14:textId="77777777" w:rsidR="003C6BC7" w:rsidRDefault="003C6BC7">
      <w:pPr>
        <w:rPr>
          <w:sz w:val="20"/>
          <w:szCs w:val="20"/>
        </w:rPr>
      </w:pPr>
    </w:p>
    <w:p w14:paraId="5D2253CC" w14:textId="6F390ED7" w:rsidR="00991A27" w:rsidRPr="00B67253" w:rsidRDefault="00196329">
      <w:pPr>
        <w:rPr>
          <w:sz w:val="20"/>
          <w:szCs w:val="20"/>
        </w:rPr>
      </w:pPr>
      <w:r w:rsidRPr="00B67253">
        <w:rPr>
          <w:sz w:val="20"/>
          <w:szCs w:val="20"/>
        </w:rPr>
        <w:t xml:space="preserve">A consensus has been found within the group based on the following key </w:t>
      </w:r>
      <w:proofErr w:type="gramStart"/>
      <w:r w:rsidRPr="00B67253">
        <w:rPr>
          <w:sz w:val="20"/>
          <w:szCs w:val="20"/>
        </w:rPr>
        <w:t>parameters :</w:t>
      </w:r>
      <w:proofErr w:type="gramEnd"/>
    </w:p>
    <w:p w14:paraId="08F5ABAE" w14:textId="77777777" w:rsidR="00196329" w:rsidRPr="00B67253" w:rsidRDefault="00196329" w:rsidP="00196329">
      <w:pPr>
        <w:pStyle w:val="Paragraphedeliste"/>
        <w:numPr>
          <w:ilvl w:val="0"/>
          <w:numId w:val="1"/>
        </w:numPr>
        <w:rPr>
          <w:sz w:val="20"/>
          <w:szCs w:val="20"/>
        </w:rPr>
      </w:pPr>
      <w:r w:rsidRPr="00B67253">
        <w:rPr>
          <w:sz w:val="20"/>
          <w:szCs w:val="20"/>
        </w:rPr>
        <w:t>Technology neutral</w:t>
      </w:r>
    </w:p>
    <w:p w14:paraId="1CD6FFC4" w14:textId="1C37E174" w:rsidR="00572874" w:rsidRPr="003C6BC7" w:rsidRDefault="00196329" w:rsidP="003C6BC7">
      <w:pPr>
        <w:pStyle w:val="Paragraphedeliste"/>
        <w:numPr>
          <w:ilvl w:val="0"/>
          <w:numId w:val="1"/>
        </w:numPr>
        <w:rPr>
          <w:sz w:val="20"/>
          <w:szCs w:val="20"/>
        </w:rPr>
      </w:pPr>
      <w:r w:rsidRPr="00B67253">
        <w:rPr>
          <w:sz w:val="20"/>
          <w:szCs w:val="20"/>
        </w:rPr>
        <w:t>Related to the construction of the vehicle</w:t>
      </w:r>
    </w:p>
    <w:sectPr w:rsidR="00572874" w:rsidRPr="003C6BC7" w:rsidSect="003C6BC7">
      <w:headerReference w:type="even" r:id="rId9"/>
      <w:headerReference w:type="default" r:id="rId10"/>
      <w:footerReference w:type="even" r:id="rId11"/>
      <w:footerReference w:type="default" r:id="rId12"/>
      <w:headerReference w:type="first" r:id="rId13"/>
      <w:footerReference w:type="first" r:id="rId14"/>
      <w:pgSz w:w="11906" w:h="16838"/>
      <w:pgMar w:top="1417" w:right="1558"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5AF6" w14:textId="77777777" w:rsidR="009E7115" w:rsidRDefault="009E7115" w:rsidP="001B7FD3">
      <w:pPr>
        <w:spacing w:after="0" w:line="240" w:lineRule="auto"/>
      </w:pPr>
      <w:r>
        <w:separator/>
      </w:r>
    </w:p>
  </w:endnote>
  <w:endnote w:type="continuationSeparator" w:id="0">
    <w:p w14:paraId="5A21B423" w14:textId="77777777" w:rsidR="009E7115" w:rsidRDefault="009E7115" w:rsidP="001B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D01D" w14:textId="77777777" w:rsidR="00607CF7" w:rsidRDefault="00607C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0259" w14:textId="77777777" w:rsidR="00607CF7" w:rsidRDefault="00607CF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7666" w14:textId="77777777" w:rsidR="00607CF7" w:rsidRDefault="00607C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EBC6B" w14:textId="77777777" w:rsidR="009E7115" w:rsidRDefault="009E7115" w:rsidP="001B7FD3">
      <w:pPr>
        <w:spacing w:after="0" w:line="240" w:lineRule="auto"/>
      </w:pPr>
      <w:r>
        <w:separator/>
      </w:r>
    </w:p>
  </w:footnote>
  <w:footnote w:type="continuationSeparator" w:id="0">
    <w:p w14:paraId="08A5E2A8" w14:textId="77777777" w:rsidR="009E7115" w:rsidRDefault="009E7115" w:rsidP="001B7FD3">
      <w:pPr>
        <w:spacing w:after="0" w:line="240" w:lineRule="auto"/>
      </w:pPr>
      <w:r>
        <w:continuationSeparator/>
      </w:r>
    </w:p>
  </w:footnote>
  <w:footnote w:id="1">
    <w:p w14:paraId="48FC777E" w14:textId="77777777" w:rsidR="00222200" w:rsidRPr="008C328A" w:rsidRDefault="00222200" w:rsidP="00222200">
      <w:pPr>
        <w:pStyle w:val="Notedebasdepage"/>
        <w:rPr>
          <w:sz w:val="16"/>
          <w:szCs w:val="18"/>
        </w:rPr>
      </w:pPr>
      <w:r>
        <w:tab/>
      </w:r>
      <w:r w:rsidRPr="007406A7">
        <w:rPr>
          <w:rStyle w:val="Appelnotedebasdep"/>
        </w:rPr>
        <w:t>*</w:t>
      </w:r>
      <w:r w:rsidRPr="007406A7">
        <w:tab/>
      </w:r>
      <w:r w:rsidRPr="002B4811">
        <w:rPr>
          <w:rStyle w:val="Appelnotedebasdep"/>
          <w:lang w:eastAsia="fr-FR"/>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851" w:type="dxa"/>
      <w:tblLook w:val="04A0" w:firstRow="1" w:lastRow="0" w:firstColumn="1" w:lastColumn="0" w:noHBand="0" w:noVBand="1"/>
    </w:tblPr>
    <w:tblGrid>
      <w:gridCol w:w="10774"/>
    </w:tblGrid>
    <w:tr w:rsidR="003C6BC7" w14:paraId="0F0A93EF" w14:textId="77777777" w:rsidTr="00631B10">
      <w:tc>
        <w:tcPr>
          <w:tcW w:w="10774" w:type="dxa"/>
          <w:tcBorders>
            <w:bottom w:val="single" w:sz="4" w:space="0" w:color="auto"/>
          </w:tcBorders>
        </w:tcPr>
        <w:p w14:paraId="7067C205" w14:textId="77777777" w:rsidR="003C6BC7" w:rsidRDefault="003C6BC7" w:rsidP="003C6BC7">
          <w:pPr>
            <w:pStyle w:val="En-tte"/>
            <w:rPr>
              <w:b/>
              <w:sz w:val="18"/>
              <w:szCs w:val="18"/>
            </w:rPr>
          </w:pPr>
          <w:r w:rsidRPr="003C6BC7">
            <w:rPr>
              <w:b/>
              <w:sz w:val="18"/>
              <w:szCs w:val="18"/>
            </w:rPr>
            <w:t>ECE/TRANS/WP.29/GRSG/2020/</w:t>
          </w:r>
          <w:r w:rsidRPr="003C6BC7">
            <w:rPr>
              <w:b/>
              <w:sz w:val="18"/>
              <w:szCs w:val="18"/>
              <w:highlight w:val="yellow"/>
            </w:rPr>
            <w:t>XX</w:t>
          </w:r>
        </w:p>
        <w:p w14:paraId="578B1DFF" w14:textId="77777777" w:rsidR="003C6BC7" w:rsidRPr="003C6BC7" w:rsidRDefault="003C6BC7" w:rsidP="003C6BC7">
          <w:pPr>
            <w:pStyle w:val="En-tte"/>
            <w:rPr>
              <w:b/>
              <w:sz w:val="18"/>
              <w:szCs w:val="18"/>
            </w:rPr>
          </w:pPr>
        </w:p>
      </w:tc>
    </w:tr>
  </w:tbl>
  <w:p w14:paraId="09019723" w14:textId="77777777" w:rsidR="00607CF7" w:rsidRDefault="00607C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851" w:type="dxa"/>
      <w:tblLook w:val="04A0" w:firstRow="1" w:lastRow="0" w:firstColumn="1" w:lastColumn="0" w:noHBand="0" w:noVBand="1"/>
    </w:tblPr>
    <w:tblGrid>
      <w:gridCol w:w="10774"/>
    </w:tblGrid>
    <w:tr w:rsidR="003C6BC7" w14:paraId="07ED360F" w14:textId="77777777" w:rsidTr="003C6BC7">
      <w:tc>
        <w:tcPr>
          <w:tcW w:w="10774" w:type="dxa"/>
          <w:tcBorders>
            <w:bottom w:val="single" w:sz="4" w:space="0" w:color="auto"/>
          </w:tcBorders>
        </w:tcPr>
        <w:p w14:paraId="06D8D7BB" w14:textId="77777777" w:rsidR="003C6BC7" w:rsidRDefault="003C6BC7" w:rsidP="003C6BC7">
          <w:pPr>
            <w:pStyle w:val="En-tte"/>
            <w:jc w:val="right"/>
            <w:rPr>
              <w:b/>
              <w:sz w:val="18"/>
              <w:szCs w:val="18"/>
            </w:rPr>
          </w:pPr>
          <w:bookmarkStart w:id="2" w:name="_Hlk45899017"/>
          <w:r w:rsidRPr="003C6BC7">
            <w:rPr>
              <w:b/>
              <w:sz w:val="18"/>
              <w:szCs w:val="18"/>
            </w:rPr>
            <w:t>ECE/TRANS/WP.29/GRSG/2020/</w:t>
          </w:r>
          <w:r w:rsidRPr="003C6BC7">
            <w:rPr>
              <w:b/>
              <w:sz w:val="18"/>
              <w:szCs w:val="18"/>
              <w:highlight w:val="yellow"/>
            </w:rPr>
            <w:t>XX</w:t>
          </w:r>
        </w:p>
        <w:p w14:paraId="15CCA0A9" w14:textId="18837980" w:rsidR="003C6BC7" w:rsidRPr="003C6BC7" w:rsidRDefault="003C6BC7" w:rsidP="003C6BC7">
          <w:pPr>
            <w:pStyle w:val="En-tte"/>
            <w:rPr>
              <w:b/>
              <w:sz w:val="18"/>
              <w:szCs w:val="18"/>
            </w:rPr>
          </w:pPr>
        </w:p>
      </w:tc>
    </w:tr>
    <w:bookmarkEnd w:id="2"/>
  </w:tbl>
  <w:p w14:paraId="323F82FD" w14:textId="77777777" w:rsidR="001B7FD3" w:rsidRPr="00593591" w:rsidRDefault="001B7FD3" w:rsidP="001B7FD3">
    <w:pPr>
      <w:pStyle w:val="En-tte"/>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0428" w14:textId="77777777" w:rsidR="00607CF7" w:rsidRDefault="00607C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7FC"/>
    <w:multiLevelType w:val="hybridMultilevel"/>
    <w:tmpl w:val="97623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F525A"/>
    <w:multiLevelType w:val="hybridMultilevel"/>
    <w:tmpl w:val="8C2AD22A"/>
    <w:lvl w:ilvl="0" w:tplc="B2DE789E">
      <w:numFmt w:val="bullet"/>
      <w:lvlText w:val="-"/>
      <w:lvlJc w:val="left"/>
      <w:pPr>
        <w:ind w:left="644" w:hanging="360"/>
      </w:pPr>
      <w:rPr>
        <w:rFonts w:ascii="Times New Roman" w:eastAsia="MS Mincho" w:hAnsi="Times New Roman" w:cs="Times New Roman" w:hint="default"/>
      </w:rPr>
    </w:lvl>
    <w:lvl w:ilvl="1" w:tplc="E41A6148">
      <w:numFmt w:val="bullet"/>
      <w:lvlText w:val="-"/>
      <w:lvlJc w:val="left"/>
      <w:pPr>
        <w:ind w:left="1364" w:hanging="360"/>
      </w:pPr>
      <w:rPr>
        <w:rFonts w:ascii="Arial" w:hAnsi="Arial" w:hint="default"/>
        <w:color w:val="auto"/>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40E5404E"/>
    <w:multiLevelType w:val="hybridMultilevel"/>
    <w:tmpl w:val="83A4C676"/>
    <w:lvl w:ilvl="0" w:tplc="E41A6148">
      <w:numFmt w:val="bullet"/>
      <w:lvlText w:val="-"/>
      <w:lvlJc w:val="left"/>
      <w:pPr>
        <w:ind w:left="1080" w:hanging="360"/>
      </w:pPr>
      <w:rPr>
        <w:rFonts w:ascii="Arial" w:hAnsi="Arial"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D947D9A"/>
    <w:multiLevelType w:val="hybridMultilevel"/>
    <w:tmpl w:val="B3D0CB8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D3"/>
    <w:rsid w:val="000006C4"/>
    <w:rsid w:val="00031E51"/>
    <w:rsid w:val="000326E8"/>
    <w:rsid w:val="0008735F"/>
    <w:rsid w:val="000B0179"/>
    <w:rsid w:val="001207A0"/>
    <w:rsid w:val="00140EC8"/>
    <w:rsid w:val="00196329"/>
    <w:rsid w:val="001B7FD3"/>
    <w:rsid w:val="001D0929"/>
    <w:rsid w:val="001D5D75"/>
    <w:rsid w:val="001E516D"/>
    <w:rsid w:val="00222200"/>
    <w:rsid w:val="00227F3E"/>
    <w:rsid w:val="00290D83"/>
    <w:rsid w:val="002F7F1A"/>
    <w:rsid w:val="0039283D"/>
    <w:rsid w:val="003A1090"/>
    <w:rsid w:val="003A7AD6"/>
    <w:rsid w:val="003C6BC7"/>
    <w:rsid w:val="00467F5F"/>
    <w:rsid w:val="0050118F"/>
    <w:rsid w:val="00533024"/>
    <w:rsid w:val="00544C20"/>
    <w:rsid w:val="005457F1"/>
    <w:rsid w:val="00572874"/>
    <w:rsid w:val="005735F5"/>
    <w:rsid w:val="00582229"/>
    <w:rsid w:val="00593591"/>
    <w:rsid w:val="005A4BD5"/>
    <w:rsid w:val="00604CB7"/>
    <w:rsid w:val="00607CF7"/>
    <w:rsid w:val="0064296B"/>
    <w:rsid w:val="006570BC"/>
    <w:rsid w:val="00682782"/>
    <w:rsid w:val="006B1498"/>
    <w:rsid w:val="006C39DF"/>
    <w:rsid w:val="00746B62"/>
    <w:rsid w:val="007776B0"/>
    <w:rsid w:val="007F2A31"/>
    <w:rsid w:val="008003ED"/>
    <w:rsid w:val="00802A0F"/>
    <w:rsid w:val="008D41EA"/>
    <w:rsid w:val="008E0760"/>
    <w:rsid w:val="008F32F3"/>
    <w:rsid w:val="00922855"/>
    <w:rsid w:val="0094691F"/>
    <w:rsid w:val="009820A4"/>
    <w:rsid w:val="0098681C"/>
    <w:rsid w:val="00991A27"/>
    <w:rsid w:val="009D4C0C"/>
    <w:rsid w:val="009E3DD3"/>
    <w:rsid w:val="009E7115"/>
    <w:rsid w:val="00A20816"/>
    <w:rsid w:val="00AC2179"/>
    <w:rsid w:val="00AE69FD"/>
    <w:rsid w:val="00B67253"/>
    <w:rsid w:val="00B97847"/>
    <w:rsid w:val="00C64E25"/>
    <w:rsid w:val="00CF7F81"/>
    <w:rsid w:val="00D207C3"/>
    <w:rsid w:val="00D27789"/>
    <w:rsid w:val="00D66C2D"/>
    <w:rsid w:val="00DC1AD8"/>
    <w:rsid w:val="00E0545D"/>
    <w:rsid w:val="00EA4E80"/>
    <w:rsid w:val="00ED1232"/>
    <w:rsid w:val="00F87C78"/>
    <w:rsid w:val="00FA449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CC808E"/>
  <w15:chartTrackingRefBased/>
  <w15:docId w15:val="{5CA1C018-5FC3-4774-9859-C64D5A12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2"/>
        <w:szCs w:val="24"/>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qFormat/>
    <w:rsid w:val="0050118F"/>
    <w:rPr>
      <w:color w:val="auto"/>
      <w:u w:val="none"/>
    </w:rPr>
  </w:style>
  <w:style w:type="character" w:styleId="Lienhypertextesuivivisit">
    <w:name w:val="FollowedHyperlink"/>
    <w:rsid w:val="0050118F"/>
    <w:rPr>
      <w:color w:val="auto"/>
      <w:u w:val="none"/>
    </w:rPr>
  </w:style>
  <w:style w:type="paragraph" w:styleId="En-tte">
    <w:name w:val="header"/>
    <w:aliases w:val="6_G"/>
    <w:basedOn w:val="Normal"/>
    <w:link w:val="En-tteCar"/>
    <w:uiPriority w:val="99"/>
    <w:unhideWhenUsed/>
    <w:rsid w:val="001B7FD3"/>
    <w:pPr>
      <w:tabs>
        <w:tab w:val="center" w:pos="4536"/>
        <w:tab w:val="right" w:pos="9072"/>
      </w:tabs>
      <w:spacing w:after="0" w:line="240" w:lineRule="auto"/>
    </w:pPr>
  </w:style>
  <w:style w:type="character" w:customStyle="1" w:styleId="En-tteCar">
    <w:name w:val="En-tête Car"/>
    <w:aliases w:val="6_G Car"/>
    <w:basedOn w:val="Policepardfaut"/>
    <w:link w:val="En-tte"/>
    <w:uiPriority w:val="99"/>
    <w:rsid w:val="001B7FD3"/>
    <w:rPr>
      <w:lang w:val="en-GB"/>
    </w:rPr>
  </w:style>
  <w:style w:type="paragraph" w:styleId="Pieddepage">
    <w:name w:val="footer"/>
    <w:basedOn w:val="Normal"/>
    <w:link w:val="PieddepageCar"/>
    <w:uiPriority w:val="99"/>
    <w:unhideWhenUsed/>
    <w:rsid w:val="001B7F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7FD3"/>
    <w:rPr>
      <w:lang w:val="en-GB"/>
    </w:rPr>
  </w:style>
  <w:style w:type="paragraph" w:styleId="Paragraphedeliste">
    <w:name w:val="List Paragraph"/>
    <w:basedOn w:val="Normal"/>
    <w:uiPriority w:val="34"/>
    <w:qFormat/>
    <w:rsid w:val="008003ED"/>
    <w:pPr>
      <w:ind w:left="720"/>
      <w:contextualSpacing/>
    </w:pPr>
  </w:style>
  <w:style w:type="table" w:styleId="Grilledutableau">
    <w:name w:val="Table Grid"/>
    <w:basedOn w:val="TableauNormal"/>
    <w:rsid w:val="00C64E25"/>
    <w:pPr>
      <w:widowControl w:val="0"/>
      <w:spacing w:after="0" w:line="240" w:lineRule="auto"/>
      <w:jc w:val="both"/>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326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6E8"/>
    <w:rPr>
      <w:rFonts w:ascii="Segoe UI" w:hAnsi="Segoe UI" w:cs="Segoe UI"/>
      <w:sz w:val="18"/>
      <w:szCs w:val="18"/>
      <w:lang w:val="en-GB"/>
    </w:rPr>
  </w:style>
  <w:style w:type="character" w:customStyle="1" w:styleId="HChGChar">
    <w:name w:val="_ H _Ch_G Char"/>
    <w:link w:val="HChG"/>
    <w:locked/>
    <w:rsid w:val="00A20816"/>
    <w:rPr>
      <w:b/>
      <w:sz w:val="28"/>
    </w:rPr>
  </w:style>
  <w:style w:type="paragraph" w:customStyle="1" w:styleId="HChG">
    <w:name w:val="_ H _Ch_G"/>
    <w:basedOn w:val="Normal"/>
    <w:next w:val="Normal"/>
    <w:link w:val="HChGChar"/>
    <w:qFormat/>
    <w:rsid w:val="00A20816"/>
    <w:pPr>
      <w:keepNext/>
      <w:keepLines/>
      <w:tabs>
        <w:tab w:val="right" w:pos="851"/>
      </w:tabs>
      <w:suppressAutoHyphens/>
      <w:spacing w:before="360" w:after="240" w:line="300" w:lineRule="exact"/>
      <w:ind w:left="1134" w:right="1134" w:hanging="1134"/>
    </w:pPr>
    <w:rPr>
      <w:b/>
      <w:sz w:val="28"/>
      <w:lang w:val="fr-FR"/>
    </w:rPr>
  </w:style>
  <w:style w:type="paragraph" w:styleId="Corpsdetexte">
    <w:name w:val="Body Text"/>
    <w:basedOn w:val="Normal"/>
    <w:link w:val="CorpsdetexteCar"/>
    <w:uiPriority w:val="99"/>
    <w:unhideWhenUsed/>
    <w:rsid w:val="0039283D"/>
    <w:pPr>
      <w:suppressAutoHyphens/>
      <w:spacing w:after="120" w:line="240" w:lineRule="auto"/>
    </w:pPr>
    <w:rPr>
      <w:rFonts w:eastAsia="Times New Roman"/>
      <w:color w:val="00000A"/>
      <w:kern w:val="0"/>
      <w:sz w:val="24"/>
      <w:lang w:val="ru-RU" w:eastAsia="ar-SA"/>
    </w:rPr>
  </w:style>
  <w:style w:type="character" w:customStyle="1" w:styleId="CorpsdetexteCar">
    <w:name w:val="Corps de texte Car"/>
    <w:basedOn w:val="Policepardfaut"/>
    <w:link w:val="Corpsdetexte"/>
    <w:uiPriority w:val="99"/>
    <w:rsid w:val="0039283D"/>
    <w:rPr>
      <w:rFonts w:eastAsia="Times New Roman"/>
      <w:color w:val="00000A"/>
      <w:kern w:val="0"/>
      <w:sz w:val="24"/>
      <w:lang w:val="ru-RU" w:eastAsia="ar-SA"/>
    </w:rPr>
  </w:style>
  <w:style w:type="paragraph" w:styleId="NormalWeb">
    <w:name w:val="Normal (Web)"/>
    <w:basedOn w:val="Normal"/>
    <w:uiPriority w:val="99"/>
    <w:semiHidden/>
    <w:unhideWhenUsed/>
    <w:rsid w:val="00467F5F"/>
    <w:pPr>
      <w:spacing w:before="100" w:beforeAutospacing="1" w:after="100" w:afterAutospacing="1" w:line="240" w:lineRule="auto"/>
    </w:pPr>
    <w:rPr>
      <w:rFonts w:eastAsia="Times New Roman"/>
      <w:kern w:val="0"/>
      <w:sz w:val="24"/>
      <w:lang w:val="fr-FR" w:eastAsia="fr-FR"/>
    </w:rPr>
  </w:style>
  <w:style w:type="character" w:customStyle="1" w:styleId="SingleTxtGChar">
    <w:name w:val="_ Single Txt_G Char"/>
    <w:link w:val="SingleTxtG"/>
    <w:rsid w:val="00222200"/>
    <w:rPr>
      <w:lang w:val="en-GB"/>
    </w:rPr>
  </w:style>
  <w:style w:type="paragraph" w:customStyle="1" w:styleId="SingleTxtG">
    <w:name w:val="_ Single Txt_G"/>
    <w:basedOn w:val="Normal"/>
    <w:link w:val="SingleTxtGChar"/>
    <w:rsid w:val="00222200"/>
    <w:pPr>
      <w:suppressAutoHyphens/>
      <w:spacing w:after="120" w:line="240" w:lineRule="atLeast"/>
      <w:ind w:left="1134" w:right="1134"/>
      <w:jc w:val="both"/>
    </w:pPr>
  </w:style>
  <w:style w:type="character" w:styleId="Appelnotedebasdep">
    <w:name w:val="footnote reference"/>
    <w:aliases w:val="4_G,(Footnote Reference),BVI fnr, BVI fnr,Footnote symbol,Footnote,Footnote Reference Superscript,SUPERS,-E Fußnotenzeichen"/>
    <w:qFormat/>
    <w:rsid w:val="00222200"/>
    <w:rPr>
      <w:rFonts w:ascii="Times New Roman" w:hAnsi="Times New Roman"/>
      <w:sz w:val="18"/>
      <w:vertAlign w:val="superscript"/>
    </w:rPr>
  </w:style>
  <w:style w:type="paragraph" w:styleId="Notedebasdepage">
    <w:name w:val="footnote text"/>
    <w:aliases w:val="5_G,PP,5_G_6"/>
    <w:basedOn w:val="Normal"/>
    <w:link w:val="NotedebasdepageCar"/>
    <w:uiPriority w:val="99"/>
    <w:qFormat/>
    <w:rsid w:val="00222200"/>
    <w:pPr>
      <w:tabs>
        <w:tab w:val="right" w:pos="1021"/>
      </w:tabs>
      <w:suppressAutoHyphens/>
      <w:spacing w:after="0" w:line="220" w:lineRule="exact"/>
      <w:ind w:left="1134" w:right="1134" w:hanging="1134"/>
    </w:pPr>
    <w:rPr>
      <w:rFonts w:eastAsia="Times New Roman"/>
      <w:kern w:val="0"/>
      <w:sz w:val="18"/>
      <w:szCs w:val="20"/>
    </w:rPr>
  </w:style>
  <w:style w:type="character" w:customStyle="1" w:styleId="NotedebasdepageCar">
    <w:name w:val="Note de bas de page Car"/>
    <w:aliases w:val="5_G Car,PP Car,5_G_6 Car"/>
    <w:basedOn w:val="Policepardfaut"/>
    <w:link w:val="Notedebasdepage"/>
    <w:uiPriority w:val="99"/>
    <w:rsid w:val="00222200"/>
    <w:rPr>
      <w:rFonts w:eastAsia="Times New Roman"/>
      <w:kern w:val="0"/>
      <w:sz w:val="18"/>
      <w:szCs w:val="20"/>
      <w:lang w:val="en-GB"/>
    </w:rPr>
  </w:style>
  <w:style w:type="paragraph" w:customStyle="1" w:styleId="H1G">
    <w:name w:val="_ H_1_G"/>
    <w:basedOn w:val="Normal"/>
    <w:next w:val="Normal"/>
    <w:rsid w:val="00222200"/>
    <w:pPr>
      <w:keepNext/>
      <w:keepLines/>
      <w:tabs>
        <w:tab w:val="right" w:pos="851"/>
      </w:tabs>
      <w:suppressAutoHyphens/>
      <w:spacing w:before="360" w:after="240" w:line="270" w:lineRule="exact"/>
      <w:ind w:left="1134" w:right="1134" w:hanging="1134"/>
    </w:pPr>
    <w:rPr>
      <w:rFonts w:eastAsia="Times New Roman"/>
      <w:b/>
      <w:kern w:val="0"/>
      <w:sz w:val="24"/>
      <w:szCs w:val="20"/>
    </w:rPr>
  </w:style>
  <w:style w:type="paragraph" w:customStyle="1" w:styleId="Default">
    <w:name w:val="Default"/>
    <w:rsid w:val="00AC2179"/>
    <w:pPr>
      <w:autoSpaceDE w:val="0"/>
      <w:autoSpaceDN w:val="0"/>
      <w:adjustRightInd w:val="0"/>
      <w:spacing w:after="0" w:line="240" w:lineRule="auto"/>
    </w:pPr>
    <w:rPr>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0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F5F9-8EB0-4AB0-AF49-B1C86EA8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1410</Words>
  <Characters>7757</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Fontaine</dc:creator>
  <cp:keywords/>
  <dc:description/>
  <cp:lastModifiedBy>HERVELEU Fabrice</cp:lastModifiedBy>
  <cp:revision>6</cp:revision>
  <dcterms:created xsi:type="dcterms:W3CDTF">2020-07-17T15:06:00Z</dcterms:created>
  <dcterms:modified xsi:type="dcterms:W3CDTF">2020-07-29T14:34:00Z</dcterms:modified>
</cp:coreProperties>
</file>