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A6DB8" w14:textId="126112AC" w:rsidR="00906608" w:rsidRPr="00B538B3" w:rsidRDefault="00B538B3" w:rsidP="00B538B3">
      <w:pPr>
        <w:ind w:left="0" w:firstLine="0"/>
        <w:rPr>
          <w:rFonts w:ascii="Times New Roman" w:hAnsi="Times New Roman" w:cs="Times New Roman"/>
          <w:i/>
          <w:iCs/>
          <w:sz w:val="20"/>
          <w:szCs w:val="20"/>
        </w:rPr>
      </w:pPr>
      <w:r>
        <w:rPr>
          <w:rFonts w:ascii="Times New Roman" w:hAnsi="Times New Roman" w:cs="Times New Roman"/>
          <w:i/>
          <w:iCs/>
          <w:sz w:val="20"/>
          <w:szCs w:val="20"/>
        </w:rPr>
        <w:t>This is a revision of Document 5 building from FRAV-0</w:t>
      </w:r>
      <w:r w:rsidR="004045AD">
        <w:rPr>
          <w:rFonts w:ascii="Times New Roman" w:hAnsi="Times New Roman" w:cs="Times New Roman"/>
          <w:i/>
          <w:iCs/>
          <w:sz w:val="20"/>
          <w:szCs w:val="20"/>
        </w:rPr>
        <w:t>6</w:t>
      </w:r>
      <w:r>
        <w:rPr>
          <w:rFonts w:ascii="Times New Roman" w:hAnsi="Times New Roman" w:cs="Times New Roman"/>
          <w:i/>
          <w:iCs/>
          <w:sz w:val="20"/>
          <w:szCs w:val="20"/>
        </w:rPr>
        <w:t xml:space="preserve">-05.  </w:t>
      </w:r>
      <w:r w:rsidR="004045AD">
        <w:rPr>
          <w:rFonts w:ascii="Times New Roman" w:hAnsi="Times New Roman" w:cs="Times New Roman"/>
          <w:i/>
          <w:iCs/>
          <w:sz w:val="20"/>
          <w:szCs w:val="20"/>
        </w:rPr>
        <w:t>As agreed during the 7</w:t>
      </w:r>
      <w:r w:rsidR="004045AD" w:rsidRPr="004045AD">
        <w:rPr>
          <w:rFonts w:ascii="Times New Roman" w:hAnsi="Times New Roman" w:cs="Times New Roman"/>
          <w:i/>
          <w:iCs/>
          <w:sz w:val="20"/>
          <w:szCs w:val="20"/>
          <w:vertAlign w:val="superscript"/>
        </w:rPr>
        <w:t>th</w:t>
      </w:r>
      <w:r w:rsidR="004045AD">
        <w:rPr>
          <w:rFonts w:ascii="Times New Roman" w:hAnsi="Times New Roman" w:cs="Times New Roman"/>
          <w:i/>
          <w:iCs/>
          <w:sz w:val="20"/>
          <w:szCs w:val="20"/>
        </w:rPr>
        <w:t xml:space="preserve"> session, this document provides a record of FRAV discussions and decisions separated from the main text of Document 5</w:t>
      </w:r>
      <w:r w:rsidR="003F47E1">
        <w:rPr>
          <w:rFonts w:ascii="Times New Roman" w:hAnsi="Times New Roman" w:cs="Times New Roman"/>
          <w:i/>
          <w:iCs/>
          <w:sz w:val="20"/>
          <w:szCs w:val="20"/>
        </w:rPr>
        <w:t xml:space="preserve"> (resulting in this “Document 4”)</w:t>
      </w:r>
      <w:r w:rsidR="004045AD">
        <w:rPr>
          <w:rFonts w:ascii="Times New Roman" w:hAnsi="Times New Roman" w:cs="Times New Roman"/>
          <w:i/>
          <w:iCs/>
          <w:sz w:val="20"/>
          <w:szCs w:val="20"/>
        </w:rPr>
        <w:t xml:space="preserve">.  </w:t>
      </w:r>
      <w:r>
        <w:rPr>
          <w:rFonts w:ascii="Times New Roman" w:hAnsi="Times New Roman" w:cs="Times New Roman"/>
          <w:i/>
          <w:iCs/>
          <w:sz w:val="20"/>
          <w:szCs w:val="20"/>
        </w:rPr>
        <w:t xml:space="preserve">Previously considered text is </w:t>
      </w:r>
      <w:r w:rsidRPr="00B538B3">
        <w:rPr>
          <w:rFonts w:ascii="Times New Roman" w:hAnsi="Times New Roman" w:cs="Times New Roman"/>
          <w:i/>
          <w:iCs/>
          <w:sz w:val="20"/>
          <w:szCs w:val="20"/>
          <w:shd w:val="clear" w:color="auto" w:fill="E2EFD9" w:themeFill="accent6" w:themeFillTint="33"/>
        </w:rPr>
        <w:t>shaded in green</w:t>
      </w:r>
      <w:r>
        <w:rPr>
          <w:rFonts w:ascii="Times New Roman" w:hAnsi="Times New Roman" w:cs="Times New Roman"/>
          <w:i/>
          <w:iCs/>
          <w:sz w:val="20"/>
          <w:szCs w:val="20"/>
        </w:rPr>
        <w:t xml:space="preserve">, meaning that FRAV has reviewed and </w:t>
      </w:r>
      <w:r w:rsidR="003F47E1">
        <w:rPr>
          <w:rFonts w:ascii="Times New Roman" w:hAnsi="Times New Roman" w:cs="Times New Roman"/>
          <w:i/>
          <w:iCs/>
          <w:sz w:val="20"/>
          <w:szCs w:val="20"/>
        </w:rPr>
        <w:t xml:space="preserve">provisionally </w:t>
      </w:r>
      <w:r>
        <w:rPr>
          <w:rFonts w:ascii="Times New Roman" w:hAnsi="Times New Roman" w:cs="Times New Roman"/>
          <w:i/>
          <w:iCs/>
          <w:sz w:val="20"/>
          <w:szCs w:val="20"/>
        </w:rPr>
        <w:t xml:space="preserve">accepted the text under its working consensus.  </w:t>
      </w:r>
      <w:r>
        <w:rPr>
          <w:rFonts w:ascii="Times New Roman" w:hAnsi="Times New Roman" w:cs="Times New Roman"/>
          <w:i/>
          <w:iCs/>
          <w:sz w:val="20"/>
          <w:szCs w:val="20"/>
          <w:u w:val="single"/>
        </w:rPr>
        <w:t>This status does not mean the text has been formally approved by FRAV for submission to GRVA and/or WP.29.</w:t>
      </w:r>
      <w:r>
        <w:rPr>
          <w:rFonts w:ascii="Times New Roman" w:hAnsi="Times New Roman" w:cs="Times New Roman"/>
          <w:i/>
          <w:iCs/>
          <w:sz w:val="20"/>
          <w:szCs w:val="20"/>
        </w:rPr>
        <w:t xml:space="preserve">  Document 5 only reflects FRAV discussions to date pending further work.</w:t>
      </w:r>
    </w:p>
    <w:p w14:paraId="0C407D36" w14:textId="77777777" w:rsidR="00B538B3" w:rsidRDefault="00B538B3" w:rsidP="003B2FF1">
      <w:pPr>
        <w:ind w:left="0" w:firstLine="0"/>
        <w:rPr>
          <w:rFonts w:ascii="Times New Roman" w:hAnsi="Times New Roman" w:cs="Times New Roman"/>
          <w:i/>
          <w:iCs/>
          <w:sz w:val="20"/>
          <w:szCs w:val="20"/>
        </w:rPr>
      </w:pPr>
    </w:p>
    <w:p w14:paraId="2BDD151B" w14:textId="7FB09DDC" w:rsidR="00966E6D" w:rsidRDefault="00B538B3" w:rsidP="003B2FF1">
      <w:pPr>
        <w:ind w:left="0" w:firstLine="0"/>
        <w:rPr>
          <w:rFonts w:ascii="Times New Roman" w:hAnsi="Times New Roman" w:cs="Times New Roman"/>
          <w:i/>
          <w:iCs/>
          <w:sz w:val="20"/>
          <w:szCs w:val="20"/>
        </w:rPr>
      </w:pPr>
      <w:r>
        <w:rPr>
          <w:rFonts w:ascii="Times New Roman" w:hAnsi="Times New Roman" w:cs="Times New Roman"/>
          <w:i/>
          <w:iCs/>
          <w:sz w:val="20"/>
          <w:szCs w:val="20"/>
        </w:rPr>
        <w:t>New paragraphs and changes to the previous version of Document 5</w:t>
      </w:r>
      <w:r w:rsidR="00966E6D">
        <w:rPr>
          <w:rFonts w:ascii="Times New Roman" w:hAnsi="Times New Roman" w:cs="Times New Roman"/>
          <w:i/>
          <w:iCs/>
          <w:sz w:val="20"/>
          <w:szCs w:val="20"/>
        </w:rPr>
        <w:t xml:space="preserve"> are </w:t>
      </w:r>
      <w:r w:rsidR="00966E6D" w:rsidRPr="00966E6D">
        <w:rPr>
          <w:rFonts w:ascii="Times New Roman" w:hAnsi="Times New Roman" w:cs="Times New Roman"/>
          <w:i/>
          <w:iCs/>
          <w:sz w:val="20"/>
          <w:szCs w:val="20"/>
          <w:shd w:val="clear" w:color="auto" w:fill="DEEAF6" w:themeFill="accent5" w:themeFillTint="33"/>
        </w:rPr>
        <w:t>shaded in blue</w:t>
      </w:r>
      <w:r w:rsidR="00966E6D">
        <w:rPr>
          <w:rFonts w:ascii="Times New Roman" w:hAnsi="Times New Roman" w:cs="Times New Roman"/>
          <w:i/>
          <w:iCs/>
          <w:sz w:val="20"/>
          <w:szCs w:val="20"/>
        </w:rPr>
        <w:t>.</w:t>
      </w:r>
      <w:r w:rsidR="000531D4">
        <w:rPr>
          <w:rFonts w:ascii="Times New Roman" w:hAnsi="Times New Roman" w:cs="Times New Roman"/>
          <w:i/>
          <w:iCs/>
          <w:sz w:val="20"/>
          <w:szCs w:val="20"/>
        </w:rPr>
        <w:t xml:space="preserve">  </w:t>
      </w:r>
      <w:r>
        <w:rPr>
          <w:rFonts w:ascii="Times New Roman" w:hAnsi="Times New Roman" w:cs="Times New Roman"/>
          <w:i/>
          <w:iCs/>
          <w:sz w:val="20"/>
          <w:szCs w:val="20"/>
        </w:rPr>
        <w:t>In the case of changes to pre-existing text (whether considered by FRAV or not)</w:t>
      </w:r>
      <w:r w:rsidR="00AF14FB">
        <w:rPr>
          <w:rFonts w:ascii="Times New Roman" w:hAnsi="Times New Roman" w:cs="Times New Roman"/>
          <w:i/>
          <w:iCs/>
          <w:sz w:val="20"/>
          <w:szCs w:val="20"/>
        </w:rPr>
        <w:t>, the proposal for revised text is in the second column for comparison against the earlier text in the first column.</w:t>
      </w:r>
    </w:p>
    <w:p w14:paraId="35A503AC" w14:textId="168AB5FA" w:rsidR="00034DE1" w:rsidRDefault="00034DE1" w:rsidP="003B2FF1">
      <w:pPr>
        <w:ind w:left="0" w:firstLine="0"/>
        <w:rPr>
          <w:rFonts w:ascii="Times New Roman" w:hAnsi="Times New Roman" w:cs="Times New Roman"/>
          <w:i/>
          <w:iCs/>
          <w:sz w:val="20"/>
          <w:szCs w:val="20"/>
        </w:rPr>
      </w:pPr>
    </w:p>
    <w:p w14:paraId="4DD30B47" w14:textId="7E87CE28" w:rsidR="003B6B46" w:rsidRDefault="003B6B46" w:rsidP="004045AD">
      <w:pPr>
        <w:ind w:left="0" w:firstLine="0"/>
        <w:rPr>
          <w:rFonts w:ascii="Times New Roman" w:hAnsi="Times New Roman" w:cs="Times New Roman"/>
          <w:sz w:val="20"/>
          <w:szCs w:val="20"/>
        </w:rPr>
      </w:pPr>
    </w:p>
    <w:p w14:paraId="3AFCDF73" w14:textId="77777777" w:rsidR="003B2FF1" w:rsidRPr="00667994" w:rsidRDefault="003B2FF1">
      <w:pPr>
        <w:rPr>
          <w:rFonts w:ascii="Times New Roman" w:hAnsi="Times New Roman" w:cs="Times New Roman"/>
          <w:sz w:val="20"/>
          <w:szCs w:val="20"/>
        </w:rPr>
      </w:pP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49736B" w:rsidRPr="00667994" w14:paraId="3B033A18" w14:textId="77777777" w:rsidTr="00034DE1">
        <w:tc>
          <w:tcPr>
            <w:tcW w:w="5040" w:type="dxa"/>
            <w:vAlign w:val="center"/>
          </w:tcPr>
          <w:p w14:paraId="3CF65798" w14:textId="777C5618" w:rsidR="0049736B" w:rsidRDefault="00034DE1" w:rsidP="00034DE1">
            <w:pPr>
              <w:ind w:left="0" w:firstLine="0"/>
              <w:jc w:val="center"/>
              <w:rPr>
                <w:rFonts w:ascii="Times New Roman" w:hAnsi="Times New Roman" w:cs="Times New Roman"/>
                <w:sz w:val="20"/>
                <w:szCs w:val="20"/>
              </w:rPr>
            </w:pPr>
            <w:r>
              <w:rPr>
                <w:rFonts w:ascii="Times New Roman" w:hAnsi="Times New Roman" w:cs="Times New Roman"/>
                <w:sz w:val="20"/>
                <w:szCs w:val="20"/>
              </w:rPr>
              <w:t>Current Text and Proposals (</w:t>
            </w:r>
            <w:r w:rsidRPr="00034DE1">
              <w:rPr>
                <w:rFonts w:ascii="Times New Roman" w:hAnsi="Times New Roman" w:cs="Times New Roman"/>
                <w:sz w:val="20"/>
                <w:szCs w:val="20"/>
                <w:shd w:val="clear" w:color="auto" w:fill="E2EFD9" w:themeFill="accent6" w:themeFillTint="33"/>
              </w:rPr>
              <w:t xml:space="preserve">green = </w:t>
            </w:r>
            <w:r>
              <w:rPr>
                <w:rFonts w:ascii="Times New Roman" w:hAnsi="Times New Roman" w:cs="Times New Roman"/>
                <w:sz w:val="20"/>
                <w:szCs w:val="20"/>
                <w:shd w:val="clear" w:color="auto" w:fill="E2EFD9" w:themeFill="accent6" w:themeFillTint="33"/>
              </w:rPr>
              <w:t>accepted</w:t>
            </w:r>
            <w:r>
              <w:rPr>
                <w:rFonts w:ascii="Times New Roman" w:hAnsi="Times New Roman" w:cs="Times New Roman"/>
                <w:sz w:val="20"/>
                <w:szCs w:val="20"/>
              </w:rPr>
              <w:t xml:space="preserve">, </w:t>
            </w:r>
            <w:r w:rsidRPr="00034DE1">
              <w:rPr>
                <w:rFonts w:ascii="Times New Roman" w:hAnsi="Times New Roman" w:cs="Times New Roman"/>
                <w:sz w:val="20"/>
                <w:szCs w:val="20"/>
                <w:shd w:val="clear" w:color="auto" w:fill="BDD6EE" w:themeFill="accent5" w:themeFillTint="66"/>
              </w:rPr>
              <w:t>blue = new text for consideration</w:t>
            </w:r>
            <w:r>
              <w:rPr>
                <w:rFonts w:ascii="Times New Roman" w:hAnsi="Times New Roman" w:cs="Times New Roman"/>
                <w:sz w:val="20"/>
                <w:szCs w:val="20"/>
              </w:rPr>
              <w:t>, unshaded = not yet discussed)</w:t>
            </w:r>
          </w:p>
        </w:tc>
        <w:tc>
          <w:tcPr>
            <w:tcW w:w="5040" w:type="dxa"/>
            <w:vAlign w:val="center"/>
          </w:tcPr>
          <w:p w14:paraId="518B46ED" w14:textId="1A946B3E" w:rsidR="0049736B" w:rsidRPr="00667994" w:rsidRDefault="00034DE1" w:rsidP="00034DE1">
            <w:pPr>
              <w:ind w:left="0" w:firstLine="0"/>
              <w:jc w:val="center"/>
              <w:rPr>
                <w:rFonts w:ascii="Times New Roman" w:hAnsi="Times New Roman" w:cs="Times New Roman"/>
                <w:sz w:val="20"/>
                <w:szCs w:val="20"/>
              </w:rPr>
            </w:pPr>
            <w:r>
              <w:rPr>
                <w:rFonts w:ascii="Times New Roman" w:hAnsi="Times New Roman" w:cs="Times New Roman"/>
                <w:sz w:val="20"/>
                <w:szCs w:val="20"/>
              </w:rPr>
              <w:t>Alternative text to previously considered text</w:t>
            </w:r>
          </w:p>
        </w:tc>
        <w:tc>
          <w:tcPr>
            <w:tcW w:w="3870" w:type="dxa"/>
            <w:vAlign w:val="center"/>
          </w:tcPr>
          <w:p w14:paraId="672CC15F" w14:textId="57435D06" w:rsidR="0049736B" w:rsidRPr="00034DE1" w:rsidRDefault="00034DE1" w:rsidP="00034DE1">
            <w:pPr>
              <w:jc w:val="center"/>
              <w:rPr>
                <w:rFonts w:ascii="Times New Roman" w:hAnsi="Times New Roman" w:cs="Times New Roman"/>
                <w:i/>
                <w:iCs/>
                <w:sz w:val="20"/>
                <w:szCs w:val="20"/>
              </w:rPr>
            </w:pPr>
            <w:r>
              <w:rPr>
                <w:rFonts w:ascii="Times New Roman" w:hAnsi="Times New Roman" w:cs="Times New Roman"/>
                <w:i/>
                <w:iCs/>
                <w:sz w:val="20"/>
                <w:szCs w:val="20"/>
              </w:rPr>
              <w:t>Explanatory remarks</w:t>
            </w:r>
          </w:p>
        </w:tc>
      </w:tr>
      <w:tr w:rsidR="00667994" w:rsidRPr="00667994" w14:paraId="723DE9C5" w14:textId="77777777" w:rsidTr="004E1E7A">
        <w:tc>
          <w:tcPr>
            <w:tcW w:w="5040" w:type="dxa"/>
            <w:shd w:val="clear" w:color="auto" w:fill="E2EFD9" w:themeFill="accent6" w:themeFillTint="33"/>
          </w:tcPr>
          <w:p w14:paraId="1D7F9F6B" w14:textId="3D95F13E" w:rsidR="00667994" w:rsidRPr="000A420A" w:rsidRDefault="000A420A" w:rsidP="000A420A">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667994" w:rsidRPr="000A420A">
              <w:rPr>
                <w:rFonts w:ascii="Times New Roman" w:hAnsi="Times New Roman" w:cs="Times New Roman"/>
                <w:sz w:val="20"/>
                <w:szCs w:val="20"/>
              </w:rPr>
              <w:t>Background</w:t>
            </w:r>
          </w:p>
        </w:tc>
        <w:tc>
          <w:tcPr>
            <w:tcW w:w="5040" w:type="dxa"/>
          </w:tcPr>
          <w:p w14:paraId="4413899D" w14:textId="77777777" w:rsidR="00667994" w:rsidRPr="00667994" w:rsidRDefault="00667994">
            <w:pPr>
              <w:rPr>
                <w:rFonts w:ascii="Times New Roman" w:hAnsi="Times New Roman" w:cs="Times New Roman"/>
                <w:sz w:val="20"/>
                <w:szCs w:val="20"/>
              </w:rPr>
            </w:pPr>
          </w:p>
        </w:tc>
        <w:tc>
          <w:tcPr>
            <w:tcW w:w="3870" w:type="dxa"/>
          </w:tcPr>
          <w:p w14:paraId="3C931949" w14:textId="77777777" w:rsidR="00667994" w:rsidRPr="00667994" w:rsidRDefault="00667994">
            <w:pPr>
              <w:rPr>
                <w:rFonts w:ascii="Times New Roman" w:hAnsi="Times New Roman" w:cs="Times New Roman"/>
                <w:sz w:val="20"/>
                <w:szCs w:val="20"/>
              </w:rPr>
            </w:pPr>
          </w:p>
        </w:tc>
      </w:tr>
      <w:tr w:rsidR="00667994" w:rsidRPr="00667994" w14:paraId="0AD106FE" w14:textId="77777777" w:rsidTr="004E1E7A">
        <w:tc>
          <w:tcPr>
            <w:tcW w:w="5040" w:type="dxa"/>
            <w:shd w:val="clear" w:color="auto" w:fill="E2EFD9" w:themeFill="accent6" w:themeFillTint="33"/>
          </w:tcPr>
          <w:p w14:paraId="15FA011E" w14:textId="7D4EFC7A" w:rsidR="00667994" w:rsidRPr="000A420A" w:rsidRDefault="000A420A" w:rsidP="000A420A">
            <w:pP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r>
            <w:r w:rsidR="00667994" w:rsidRPr="000A420A">
              <w:rPr>
                <w:rFonts w:ascii="Times New Roman" w:hAnsi="Times New Roman" w:cs="Times New Roman"/>
                <w:sz w:val="20"/>
                <w:szCs w:val="20"/>
              </w:rPr>
              <w:t>Under its Terms of Reference (WP.29/1147/Annex V), the Informal Working Group on Functional Requirements for Automated/Autonomous Vehicles  (FRAV) has been established by WP.29 under the Working Party on Automated/Autonomous and Connected Vehicles (GRVA) to develop functional (performance) requirements for automated[/autonomous] vehicles, in particular, the combination of the different functions for driving:</w:t>
            </w:r>
          </w:p>
          <w:p w14:paraId="0C25BD2B" w14:textId="77777777" w:rsidR="00667994" w:rsidRPr="00667994" w:rsidRDefault="00667994" w:rsidP="000A11CA">
            <w:pPr>
              <w:pStyle w:val="ListParagraph"/>
              <w:numPr>
                <w:ilvl w:val="2"/>
                <w:numId w:val="4"/>
              </w:numPr>
              <w:spacing w:before="120"/>
              <w:ind w:left="1008" w:hanging="288"/>
              <w:contextualSpacing w:val="0"/>
              <w:rPr>
                <w:rFonts w:ascii="Times New Roman" w:hAnsi="Times New Roman" w:cs="Times New Roman"/>
                <w:sz w:val="20"/>
                <w:szCs w:val="20"/>
              </w:rPr>
            </w:pPr>
            <w:r w:rsidRPr="00667994">
              <w:rPr>
                <w:rFonts w:ascii="Times New Roman" w:hAnsi="Times New Roman" w:cs="Times New Roman"/>
                <w:sz w:val="20"/>
                <w:szCs w:val="20"/>
              </w:rPr>
              <w:t>longitudinal control (acceleration, braking and road speed)</w:t>
            </w:r>
          </w:p>
          <w:p w14:paraId="1ED6D285" w14:textId="77777777"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lateral control (lane discipline)</w:t>
            </w:r>
          </w:p>
          <w:p w14:paraId="32570AA0" w14:textId="77777777"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environment monitoring (headway, side, rear)</w:t>
            </w:r>
          </w:p>
          <w:p w14:paraId="503F7733" w14:textId="77777777"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minimal risk maneuver</w:t>
            </w:r>
          </w:p>
          <w:p w14:paraId="2DCCC445" w14:textId="77777777"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transition demand</w:t>
            </w:r>
          </w:p>
          <w:p w14:paraId="23925A0B" w14:textId="77777777"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HMI (internal and external)</w:t>
            </w:r>
          </w:p>
          <w:p w14:paraId="4C3E2C1E" w14:textId="48BF5713" w:rsidR="00667994" w:rsidRPr="00667994" w:rsidRDefault="00667994" w:rsidP="00667994">
            <w:pPr>
              <w:pStyle w:val="ListParagraph"/>
              <w:numPr>
                <w:ilvl w:val="2"/>
                <w:numId w:val="4"/>
              </w:numPr>
              <w:ind w:left="1008" w:hanging="288"/>
              <w:rPr>
                <w:rFonts w:ascii="Times New Roman" w:hAnsi="Times New Roman" w:cs="Times New Roman"/>
                <w:sz w:val="20"/>
                <w:szCs w:val="20"/>
              </w:rPr>
            </w:pPr>
            <w:r w:rsidRPr="00667994">
              <w:rPr>
                <w:rFonts w:ascii="Times New Roman" w:hAnsi="Times New Roman" w:cs="Times New Roman"/>
                <w:sz w:val="20"/>
                <w:szCs w:val="20"/>
              </w:rPr>
              <w:t>driver monitoring.</w:t>
            </w:r>
          </w:p>
        </w:tc>
        <w:tc>
          <w:tcPr>
            <w:tcW w:w="5040" w:type="dxa"/>
          </w:tcPr>
          <w:p w14:paraId="082F56FD" w14:textId="77777777" w:rsidR="00667994" w:rsidRPr="00667994" w:rsidRDefault="00667994">
            <w:pPr>
              <w:rPr>
                <w:rFonts w:ascii="Times New Roman" w:hAnsi="Times New Roman" w:cs="Times New Roman"/>
                <w:sz w:val="20"/>
                <w:szCs w:val="20"/>
              </w:rPr>
            </w:pPr>
          </w:p>
        </w:tc>
        <w:tc>
          <w:tcPr>
            <w:tcW w:w="3870" w:type="dxa"/>
          </w:tcPr>
          <w:p w14:paraId="1B28E474" w14:textId="77777777" w:rsidR="00667994" w:rsidRPr="00667994" w:rsidRDefault="00667994">
            <w:pPr>
              <w:rPr>
                <w:rFonts w:ascii="Times New Roman" w:hAnsi="Times New Roman" w:cs="Times New Roman"/>
                <w:sz w:val="20"/>
                <w:szCs w:val="20"/>
              </w:rPr>
            </w:pPr>
          </w:p>
        </w:tc>
      </w:tr>
    </w:tbl>
    <w:p w14:paraId="54B80F8D" w14:textId="77777777" w:rsidR="000531D4" w:rsidRDefault="000531D4">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667994" w:rsidRPr="00667994" w14:paraId="7BEB6355" w14:textId="77777777" w:rsidTr="004E1E7A">
        <w:tc>
          <w:tcPr>
            <w:tcW w:w="5040" w:type="dxa"/>
            <w:shd w:val="clear" w:color="auto" w:fill="E2EFD9" w:themeFill="accent6" w:themeFillTint="33"/>
          </w:tcPr>
          <w:p w14:paraId="275CE8C0" w14:textId="60C5DCCD" w:rsidR="00667994" w:rsidRPr="00667994" w:rsidRDefault="000A420A" w:rsidP="00667994">
            <w:pPr>
              <w:rPr>
                <w:rFonts w:ascii="Times New Roman" w:hAnsi="Times New Roman" w:cs="Times New Roman"/>
                <w:sz w:val="20"/>
                <w:szCs w:val="20"/>
              </w:rPr>
            </w:pPr>
            <w:r>
              <w:rPr>
                <w:rFonts w:ascii="Times New Roman" w:hAnsi="Times New Roman" w:cs="Times New Roman"/>
                <w:sz w:val="20"/>
                <w:szCs w:val="20"/>
              </w:rPr>
              <w:lastRenderedPageBreak/>
              <w:t>1.2.</w:t>
            </w:r>
            <w:r>
              <w:rPr>
                <w:rFonts w:ascii="Times New Roman" w:hAnsi="Times New Roman" w:cs="Times New Roman"/>
                <w:sz w:val="20"/>
                <w:szCs w:val="20"/>
              </w:rPr>
              <w:tab/>
            </w:r>
            <w:r w:rsidR="00667994" w:rsidRPr="00667994">
              <w:rPr>
                <w:rFonts w:ascii="Times New Roman" w:hAnsi="Times New Roman" w:cs="Times New Roman"/>
                <w:sz w:val="20"/>
                <w:szCs w:val="20"/>
              </w:rPr>
              <w:t>This work should also cover the requirements for Functional Safety.  FRAV has been further mandated to pursue this work in line with the following principles/elements described in the WP.29 Framework Document on Automated/Autonomous Vehicles (WP.29/2019/34/Rev.</w:t>
            </w:r>
            <w:r w:rsidR="001E6DE2" w:rsidRPr="00667994">
              <w:rPr>
                <w:rFonts w:ascii="Times New Roman" w:hAnsi="Times New Roman" w:cs="Times New Roman"/>
                <w:sz w:val="20"/>
                <w:szCs w:val="20"/>
              </w:rPr>
              <w:t>2, hereafter</w:t>
            </w:r>
            <w:r w:rsidR="00667994" w:rsidRPr="00667994">
              <w:rPr>
                <w:rFonts w:ascii="Times New Roman" w:hAnsi="Times New Roman" w:cs="Times New Roman"/>
                <w:sz w:val="20"/>
                <w:szCs w:val="20"/>
              </w:rPr>
              <w:t>, the Framework Document):</w:t>
            </w:r>
          </w:p>
          <w:p w14:paraId="3259D455" w14:textId="77777777" w:rsidR="00667994" w:rsidRPr="00667994" w:rsidRDefault="00667994" w:rsidP="00667994">
            <w:pPr>
              <w:ind w:left="1008" w:hanging="288"/>
              <w:rPr>
                <w:rFonts w:ascii="Times New Roman" w:hAnsi="Times New Roman" w:cs="Times New Roman"/>
                <w:sz w:val="20"/>
                <w:szCs w:val="20"/>
              </w:rPr>
            </w:pPr>
            <w:r w:rsidRPr="00667994">
              <w:rPr>
                <w:rFonts w:ascii="Times New Roman" w:hAnsi="Times New Roman" w:cs="Times New Roman"/>
                <w:sz w:val="20"/>
                <w:szCs w:val="20"/>
              </w:rPr>
              <w:t>•</w:t>
            </w:r>
            <w:r w:rsidRPr="00667994">
              <w:rPr>
                <w:rFonts w:ascii="Times New Roman" w:hAnsi="Times New Roman" w:cs="Times New Roman"/>
                <w:sz w:val="20"/>
                <w:szCs w:val="20"/>
              </w:rPr>
              <w:tab/>
              <w:t>System safety</w:t>
            </w:r>
          </w:p>
          <w:p w14:paraId="3B339EC4" w14:textId="77777777" w:rsidR="00667994" w:rsidRPr="00667994" w:rsidRDefault="00667994" w:rsidP="00667994">
            <w:pPr>
              <w:ind w:left="1008" w:hanging="288"/>
              <w:rPr>
                <w:rFonts w:ascii="Times New Roman" w:hAnsi="Times New Roman" w:cs="Times New Roman"/>
                <w:sz w:val="20"/>
                <w:szCs w:val="20"/>
              </w:rPr>
            </w:pPr>
            <w:r w:rsidRPr="00667994">
              <w:rPr>
                <w:rFonts w:ascii="Times New Roman" w:hAnsi="Times New Roman" w:cs="Times New Roman"/>
                <w:sz w:val="20"/>
                <w:szCs w:val="20"/>
              </w:rPr>
              <w:t>•</w:t>
            </w:r>
            <w:r w:rsidRPr="00667994">
              <w:rPr>
                <w:rFonts w:ascii="Times New Roman" w:hAnsi="Times New Roman" w:cs="Times New Roman"/>
                <w:sz w:val="20"/>
                <w:szCs w:val="20"/>
              </w:rPr>
              <w:tab/>
              <w:t>Failsafe Response</w:t>
            </w:r>
          </w:p>
          <w:p w14:paraId="465E8F88" w14:textId="77777777" w:rsidR="00667994" w:rsidRPr="00667994" w:rsidRDefault="00667994" w:rsidP="00667994">
            <w:pPr>
              <w:ind w:left="1008" w:hanging="288"/>
              <w:rPr>
                <w:rFonts w:ascii="Times New Roman" w:hAnsi="Times New Roman" w:cs="Times New Roman"/>
                <w:sz w:val="20"/>
                <w:szCs w:val="20"/>
              </w:rPr>
            </w:pPr>
            <w:r w:rsidRPr="00667994">
              <w:rPr>
                <w:rFonts w:ascii="Times New Roman" w:hAnsi="Times New Roman" w:cs="Times New Roman"/>
                <w:sz w:val="20"/>
                <w:szCs w:val="20"/>
              </w:rPr>
              <w:t>•</w:t>
            </w:r>
            <w:r w:rsidRPr="00667994">
              <w:rPr>
                <w:rFonts w:ascii="Times New Roman" w:hAnsi="Times New Roman" w:cs="Times New Roman"/>
                <w:sz w:val="20"/>
                <w:szCs w:val="20"/>
              </w:rPr>
              <w:tab/>
              <w:t>HMI/Operator information</w:t>
            </w:r>
          </w:p>
          <w:p w14:paraId="1005F161" w14:textId="34B53570" w:rsidR="00667994" w:rsidRPr="00667994" w:rsidRDefault="00667994" w:rsidP="00667994">
            <w:pPr>
              <w:ind w:left="1008" w:hanging="288"/>
              <w:rPr>
                <w:rFonts w:ascii="Times New Roman" w:hAnsi="Times New Roman" w:cs="Times New Roman"/>
                <w:sz w:val="20"/>
                <w:szCs w:val="20"/>
              </w:rPr>
            </w:pPr>
            <w:r w:rsidRPr="00667994">
              <w:rPr>
                <w:rFonts w:ascii="Times New Roman" w:hAnsi="Times New Roman" w:cs="Times New Roman"/>
                <w:sz w:val="20"/>
                <w:szCs w:val="20"/>
              </w:rPr>
              <w:t>•</w:t>
            </w:r>
            <w:r w:rsidRPr="00667994">
              <w:rPr>
                <w:rFonts w:ascii="Times New Roman" w:hAnsi="Times New Roman" w:cs="Times New Roman"/>
                <w:sz w:val="20"/>
                <w:szCs w:val="20"/>
              </w:rPr>
              <w:tab/>
              <w:t>OEDR (Functional Requirements).</w:t>
            </w:r>
          </w:p>
        </w:tc>
        <w:tc>
          <w:tcPr>
            <w:tcW w:w="5040" w:type="dxa"/>
          </w:tcPr>
          <w:p w14:paraId="4F09C511" w14:textId="77777777" w:rsidR="00667994" w:rsidRPr="00667994" w:rsidRDefault="00667994">
            <w:pPr>
              <w:rPr>
                <w:rFonts w:ascii="Times New Roman" w:hAnsi="Times New Roman" w:cs="Times New Roman"/>
                <w:sz w:val="20"/>
                <w:szCs w:val="20"/>
              </w:rPr>
            </w:pPr>
          </w:p>
        </w:tc>
        <w:tc>
          <w:tcPr>
            <w:tcW w:w="3870" w:type="dxa"/>
          </w:tcPr>
          <w:p w14:paraId="44DA0B2C" w14:textId="77777777" w:rsidR="00667994" w:rsidRPr="00667994" w:rsidRDefault="00667994">
            <w:pPr>
              <w:rPr>
                <w:rFonts w:ascii="Times New Roman" w:hAnsi="Times New Roman" w:cs="Times New Roman"/>
                <w:sz w:val="20"/>
                <w:szCs w:val="20"/>
              </w:rPr>
            </w:pPr>
          </w:p>
        </w:tc>
      </w:tr>
      <w:tr w:rsidR="00667994" w:rsidRPr="00667994" w14:paraId="0545B553" w14:textId="77777777" w:rsidTr="004E1E7A">
        <w:tc>
          <w:tcPr>
            <w:tcW w:w="5040" w:type="dxa"/>
            <w:shd w:val="clear" w:color="auto" w:fill="E2EFD9" w:themeFill="accent6" w:themeFillTint="33"/>
          </w:tcPr>
          <w:p w14:paraId="104EB79B" w14:textId="00890F58" w:rsidR="00667994" w:rsidRPr="00667994" w:rsidRDefault="000A420A" w:rsidP="000A11CA">
            <w:pPr>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000A11CA" w:rsidRPr="000A11CA">
              <w:rPr>
                <w:rFonts w:ascii="Times New Roman" w:hAnsi="Times New Roman" w:cs="Times New Roman"/>
                <w:sz w:val="20"/>
                <w:szCs w:val="20"/>
              </w:rPr>
              <w:t>The Framework Document established one deliverable specific to functional performance requirements for automated vehicles.  GRVA was requested to submit a document on “common functional requirements [based] on existing national/regional guidelines and other relevant reference documents (1958 and 1998 Agreements)” for consideration during the 180th (March 2020) session of WP.29.</w:t>
            </w:r>
          </w:p>
        </w:tc>
        <w:tc>
          <w:tcPr>
            <w:tcW w:w="5040" w:type="dxa"/>
          </w:tcPr>
          <w:p w14:paraId="36E67560" w14:textId="77777777" w:rsidR="00667994" w:rsidRPr="00667994" w:rsidRDefault="00667994">
            <w:pPr>
              <w:rPr>
                <w:rFonts w:ascii="Times New Roman" w:hAnsi="Times New Roman" w:cs="Times New Roman"/>
                <w:sz w:val="20"/>
                <w:szCs w:val="20"/>
              </w:rPr>
            </w:pPr>
          </w:p>
        </w:tc>
        <w:tc>
          <w:tcPr>
            <w:tcW w:w="3870" w:type="dxa"/>
          </w:tcPr>
          <w:p w14:paraId="4231A2F7" w14:textId="77777777" w:rsidR="00667994" w:rsidRPr="00667994" w:rsidRDefault="00667994">
            <w:pPr>
              <w:rPr>
                <w:rFonts w:ascii="Times New Roman" w:hAnsi="Times New Roman" w:cs="Times New Roman"/>
                <w:sz w:val="20"/>
                <w:szCs w:val="20"/>
              </w:rPr>
            </w:pPr>
          </w:p>
        </w:tc>
      </w:tr>
    </w:tbl>
    <w:p w14:paraId="1D342B79" w14:textId="77777777" w:rsidR="000531D4" w:rsidRDefault="000531D4">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667994" w:rsidRPr="00667994" w14:paraId="1F81ADD3" w14:textId="77777777" w:rsidTr="004E1E7A">
        <w:tc>
          <w:tcPr>
            <w:tcW w:w="5040" w:type="dxa"/>
            <w:shd w:val="clear" w:color="auto" w:fill="E2EFD9" w:themeFill="accent6" w:themeFillTint="33"/>
          </w:tcPr>
          <w:p w14:paraId="5E49F197" w14:textId="343981C5" w:rsidR="00667994" w:rsidRPr="00667994" w:rsidRDefault="000A11CA" w:rsidP="000A11CA">
            <w:pPr>
              <w:rPr>
                <w:rFonts w:ascii="Times New Roman" w:hAnsi="Times New Roman" w:cs="Times New Roman"/>
                <w:sz w:val="20"/>
                <w:szCs w:val="20"/>
              </w:rPr>
            </w:pPr>
            <w:r w:rsidRPr="000A11CA">
              <w:rPr>
                <w:rFonts w:ascii="Times New Roman" w:hAnsi="Times New Roman" w:cs="Times New Roman"/>
                <w:sz w:val="20"/>
                <w:szCs w:val="20"/>
              </w:rPr>
              <w:lastRenderedPageBreak/>
              <w:t>1.4.</w:t>
            </w:r>
            <w:r w:rsidRPr="000A11CA">
              <w:rPr>
                <w:rFonts w:ascii="Times New Roman" w:hAnsi="Times New Roman" w:cs="Times New Roman"/>
                <w:sz w:val="20"/>
                <w:szCs w:val="20"/>
              </w:rPr>
              <w:tab/>
              <w:t>Although not specified in the FRAV Terms of Reference, the Framework Document implies and GRVA has requested that FRAV provide the basis for this submission to WP.29.  Therefore, FRAV considered a “Comparison table of ADS Guidelines in USA, Canada, Japan, EU, Australia and China” (VMAD-01-04) prepared by OICA.  At its first session (FRAV-01, 9-10 October 2019, Berlin), FRAV further considered a table of “common AV safety elements” (FRAV-01-13) whereby OICA distilled its comparison table into a single set of elements.  Pursuant to an FRAV request, OICA aligned its table with the Framework Document in a revised document (FRAV-01-13/Rev.1).</w:t>
            </w:r>
          </w:p>
        </w:tc>
        <w:tc>
          <w:tcPr>
            <w:tcW w:w="5040" w:type="dxa"/>
          </w:tcPr>
          <w:p w14:paraId="55C60FC9" w14:textId="77777777" w:rsidR="00667994" w:rsidRPr="00667994" w:rsidRDefault="00667994">
            <w:pPr>
              <w:rPr>
                <w:rFonts w:ascii="Times New Roman" w:hAnsi="Times New Roman" w:cs="Times New Roman"/>
                <w:sz w:val="20"/>
                <w:szCs w:val="20"/>
              </w:rPr>
            </w:pPr>
          </w:p>
        </w:tc>
        <w:tc>
          <w:tcPr>
            <w:tcW w:w="3870" w:type="dxa"/>
          </w:tcPr>
          <w:p w14:paraId="2A587B5F" w14:textId="77777777" w:rsidR="00667994" w:rsidRPr="00667994" w:rsidRDefault="00667994">
            <w:pPr>
              <w:rPr>
                <w:rFonts w:ascii="Times New Roman" w:hAnsi="Times New Roman" w:cs="Times New Roman"/>
                <w:sz w:val="20"/>
                <w:szCs w:val="20"/>
              </w:rPr>
            </w:pPr>
          </w:p>
        </w:tc>
      </w:tr>
      <w:tr w:rsidR="00667994" w:rsidRPr="00667994" w14:paraId="36A57950" w14:textId="77777777" w:rsidTr="004E1E7A">
        <w:tc>
          <w:tcPr>
            <w:tcW w:w="5040" w:type="dxa"/>
            <w:shd w:val="clear" w:color="auto" w:fill="E2EFD9" w:themeFill="accent6" w:themeFillTint="33"/>
          </w:tcPr>
          <w:p w14:paraId="4CF647FA" w14:textId="1C22068D" w:rsidR="00667994" w:rsidRPr="00667994" w:rsidRDefault="000A11CA" w:rsidP="000A11CA">
            <w:pPr>
              <w:rPr>
                <w:rFonts w:ascii="Times New Roman" w:hAnsi="Times New Roman" w:cs="Times New Roman"/>
                <w:sz w:val="20"/>
                <w:szCs w:val="20"/>
              </w:rPr>
            </w:pPr>
            <w:r w:rsidRPr="000A11CA">
              <w:rPr>
                <w:rFonts w:ascii="Times New Roman" w:hAnsi="Times New Roman" w:cs="Times New Roman"/>
                <w:sz w:val="20"/>
                <w:szCs w:val="20"/>
              </w:rPr>
              <w:t>1.5.</w:t>
            </w:r>
            <w:r w:rsidRPr="000A11CA">
              <w:rPr>
                <w:rFonts w:ascii="Times New Roman" w:hAnsi="Times New Roman" w:cs="Times New Roman"/>
                <w:sz w:val="20"/>
                <w:szCs w:val="20"/>
              </w:rPr>
              <w:tab/>
              <w:t>The basis for this present document was an effort to transpose the FRAV-01-13/Rev.1 table into a format suitable for long-term development of more detailed provisions as well as for use in FRAV meeting sessions (e.g., projection on a screen).  Originally presented as FRAV-02-05, FRAV has decided to reserve the number “05” for future versions.  For example, FRAV will use FRAV-03-05 for this document as considered during its 3rd session (FRAV-03, 14-15 April 2020, Paris), FRAV-04-05 during its 4th session (FRAV-04, 8-9 September 2020, Santa Clara), and so on.</w:t>
            </w:r>
          </w:p>
        </w:tc>
        <w:tc>
          <w:tcPr>
            <w:tcW w:w="5040" w:type="dxa"/>
          </w:tcPr>
          <w:p w14:paraId="1F3410DF" w14:textId="77777777" w:rsidR="00667994" w:rsidRPr="00667994" w:rsidRDefault="00667994">
            <w:pPr>
              <w:rPr>
                <w:rFonts w:ascii="Times New Roman" w:hAnsi="Times New Roman" w:cs="Times New Roman"/>
                <w:sz w:val="20"/>
                <w:szCs w:val="20"/>
              </w:rPr>
            </w:pPr>
          </w:p>
        </w:tc>
        <w:tc>
          <w:tcPr>
            <w:tcW w:w="3870" w:type="dxa"/>
          </w:tcPr>
          <w:p w14:paraId="2B7806B1" w14:textId="77777777" w:rsidR="00667994" w:rsidRPr="00667994" w:rsidRDefault="00667994">
            <w:pPr>
              <w:rPr>
                <w:rFonts w:ascii="Times New Roman" w:hAnsi="Times New Roman" w:cs="Times New Roman"/>
                <w:sz w:val="20"/>
                <w:szCs w:val="20"/>
              </w:rPr>
            </w:pPr>
          </w:p>
        </w:tc>
      </w:tr>
      <w:tr w:rsidR="004E034C" w:rsidRPr="00667994" w14:paraId="620DC3F0" w14:textId="77777777" w:rsidTr="004E1E7A">
        <w:tc>
          <w:tcPr>
            <w:tcW w:w="5040" w:type="dxa"/>
            <w:shd w:val="clear" w:color="auto" w:fill="E2EFD9" w:themeFill="accent6" w:themeFillTint="33"/>
          </w:tcPr>
          <w:p w14:paraId="1AF1CC8F" w14:textId="41E8D82E" w:rsidR="004E034C" w:rsidRPr="000A11CA" w:rsidRDefault="00B8328B" w:rsidP="000A11CA">
            <w:pPr>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r>
            <w:r w:rsidRPr="004E034C">
              <w:rPr>
                <w:rFonts w:ascii="Times New Roman" w:hAnsi="Times New Roman" w:cs="Times New Roman"/>
                <w:sz w:val="20"/>
                <w:szCs w:val="20"/>
              </w:rPr>
              <w:t>Due to travel and other restrictions imposed by health authorities in response to the COVID-19 pandemic, FRAV indefinitely postponed its scheduled 3rd session (April 2020) and began soliciting stakeholder input via a series of questions and emails.</w:t>
            </w:r>
          </w:p>
        </w:tc>
        <w:tc>
          <w:tcPr>
            <w:tcW w:w="5040" w:type="dxa"/>
          </w:tcPr>
          <w:p w14:paraId="49413F26" w14:textId="277A196A" w:rsidR="004E034C" w:rsidRPr="00667994" w:rsidRDefault="004E034C">
            <w:pPr>
              <w:rPr>
                <w:rFonts w:ascii="Times New Roman" w:hAnsi="Times New Roman" w:cs="Times New Roman"/>
                <w:sz w:val="20"/>
                <w:szCs w:val="20"/>
              </w:rPr>
            </w:pPr>
          </w:p>
        </w:tc>
        <w:tc>
          <w:tcPr>
            <w:tcW w:w="3870" w:type="dxa"/>
          </w:tcPr>
          <w:p w14:paraId="67206D4B" w14:textId="6F03AD42" w:rsidR="004E034C" w:rsidRPr="003B2FF1" w:rsidRDefault="003B2FF1">
            <w:pPr>
              <w:rPr>
                <w:rFonts w:ascii="Times New Roman" w:hAnsi="Times New Roman" w:cs="Times New Roman"/>
                <w:i/>
                <w:iCs/>
                <w:sz w:val="20"/>
                <w:szCs w:val="20"/>
              </w:rPr>
            </w:pPr>
            <w:r>
              <w:rPr>
                <w:rFonts w:ascii="Times New Roman" w:hAnsi="Times New Roman" w:cs="Times New Roman"/>
                <w:i/>
                <w:iCs/>
                <w:sz w:val="20"/>
                <w:szCs w:val="20"/>
              </w:rPr>
              <w:t>Added via FRAV-03-05.</w:t>
            </w:r>
          </w:p>
        </w:tc>
      </w:tr>
    </w:tbl>
    <w:p w14:paraId="13DF473E" w14:textId="77777777" w:rsidR="000531D4" w:rsidRDefault="000531D4">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B8328B" w:rsidRPr="00667994" w14:paraId="62A069D5" w14:textId="77777777" w:rsidTr="004E1E7A">
        <w:tc>
          <w:tcPr>
            <w:tcW w:w="5040" w:type="dxa"/>
            <w:shd w:val="clear" w:color="auto" w:fill="E2EFD9" w:themeFill="accent6" w:themeFillTint="33"/>
          </w:tcPr>
          <w:p w14:paraId="2998DB72" w14:textId="12B147A8" w:rsidR="00B8328B" w:rsidRPr="000A11CA" w:rsidRDefault="00B8328B" w:rsidP="00B8328B">
            <w:pPr>
              <w:rPr>
                <w:rFonts w:ascii="Times New Roman" w:hAnsi="Times New Roman" w:cs="Times New Roman"/>
                <w:sz w:val="20"/>
                <w:szCs w:val="20"/>
              </w:rPr>
            </w:pPr>
            <w:r w:rsidRPr="004E034C">
              <w:rPr>
                <w:rFonts w:ascii="Times New Roman" w:hAnsi="Times New Roman" w:cs="Times New Roman"/>
                <w:sz w:val="20"/>
                <w:szCs w:val="20"/>
              </w:rPr>
              <w:lastRenderedPageBreak/>
              <w:t>1.7.</w:t>
            </w:r>
            <w:r w:rsidRPr="004E034C">
              <w:rPr>
                <w:rFonts w:ascii="Times New Roman" w:hAnsi="Times New Roman" w:cs="Times New Roman"/>
                <w:sz w:val="20"/>
                <w:szCs w:val="20"/>
              </w:rPr>
              <w:tab/>
              <w:t>On 30 March, the Secretary, pursuant to a work plan agreed by the FRAV co-chairs, requested stakeholder input on the preamble to the ODD chapter of Document 5.  The request also asked for input regarding the relationship between an ODD and a vehicle to clarify whether a vehicle can be considered to have more than one ODD (FRAV-03-05-Add.1).</w:t>
            </w:r>
          </w:p>
        </w:tc>
        <w:tc>
          <w:tcPr>
            <w:tcW w:w="5040" w:type="dxa"/>
          </w:tcPr>
          <w:p w14:paraId="68276394" w14:textId="7E0298B8" w:rsidR="00B8328B" w:rsidRPr="00667994" w:rsidRDefault="00B8328B" w:rsidP="00B8328B">
            <w:pPr>
              <w:rPr>
                <w:rFonts w:ascii="Times New Roman" w:hAnsi="Times New Roman" w:cs="Times New Roman"/>
                <w:sz w:val="20"/>
                <w:szCs w:val="20"/>
              </w:rPr>
            </w:pPr>
          </w:p>
        </w:tc>
        <w:tc>
          <w:tcPr>
            <w:tcW w:w="3870" w:type="dxa"/>
          </w:tcPr>
          <w:p w14:paraId="4A240353" w14:textId="02E45B05" w:rsidR="00B8328B" w:rsidRPr="00667994" w:rsidRDefault="00B8328B" w:rsidP="00B8328B">
            <w:pPr>
              <w:rPr>
                <w:rFonts w:ascii="Times New Roman" w:hAnsi="Times New Roman" w:cs="Times New Roman"/>
                <w:sz w:val="20"/>
                <w:szCs w:val="20"/>
              </w:rPr>
            </w:pPr>
            <w:r>
              <w:rPr>
                <w:rFonts w:ascii="Times New Roman" w:hAnsi="Times New Roman" w:cs="Times New Roman"/>
                <w:i/>
                <w:iCs/>
                <w:sz w:val="20"/>
                <w:szCs w:val="20"/>
              </w:rPr>
              <w:t>Added via FRAV-03-05.</w:t>
            </w:r>
          </w:p>
        </w:tc>
      </w:tr>
      <w:tr w:rsidR="00B8328B" w:rsidRPr="00667994" w14:paraId="2386A310" w14:textId="77777777" w:rsidTr="004E1E7A">
        <w:tc>
          <w:tcPr>
            <w:tcW w:w="5040" w:type="dxa"/>
            <w:shd w:val="clear" w:color="auto" w:fill="E2EFD9" w:themeFill="accent6" w:themeFillTint="33"/>
          </w:tcPr>
          <w:p w14:paraId="292CF59C" w14:textId="58B96373" w:rsidR="00B8328B" w:rsidRPr="000A11CA" w:rsidRDefault="00B8328B" w:rsidP="00B8328B">
            <w:pPr>
              <w:rPr>
                <w:rFonts w:ascii="Times New Roman" w:hAnsi="Times New Roman" w:cs="Times New Roman"/>
                <w:sz w:val="20"/>
                <w:szCs w:val="20"/>
              </w:rPr>
            </w:pPr>
            <w:r w:rsidRPr="004E034C">
              <w:rPr>
                <w:rFonts w:ascii="Times New Roman" w:hAnsi="Times New Roman" w:cs="Times New Roman"/>
                <w:sz w:val="20"/>
                <w:szCs w:val="20"/>
              </w:rPr>
              <w:t>1.8.</w:t>
            </w:r>
            <w:r w:rsidRPr="004E034C">
              <w:rPr>
                <w:rFonts w:ascii="Times New Roman" w:hAnsi="Times New Roman" w:cs="Times New Roman"/>
                <w:sz w:val="20"/>
                <w:szCs w:val="20"/>
              </w:rPr>
              <w:tab/>
              <w:t>After two iterations, the Secretary distributed a third draft preamble including draft definitions for the terms “ADS”, “ADS feature”, and “ODD” (FRAV-03-05-Add.2).  These terms were used in the draft to stipulate that a manufacturer should describe the ODD of each feature enabled by an ADS.  Two stakeholders raised technical reservations; however, no stakeholders opposed continuing to elaborate Document 5 based upon the interim text.  Therefore, the Secretary distributed an updated version of Document 5 containing the revised text (FRAV-03-05) on 8 May 2020.</w:t>
            </w:r>
          </w:p>
        </w:tc>
        <w:tc>
          <w:tcPr>
            <w:tcW w:w="5040" w:type="dxa"/>
          </w:tcPr>
          <w:p w14:paraId="3CD71F30" w14:textId="7ACD0B42" w:rsidR="00B8328B" w:rsidRPr="00667994" w:rsidRDefault="00B8328B" w:rsidP="00B8328B">
            <w:pPr>
              <w:rPr>
                <w:rFonts w:ascii="Times New Roman" w:hAnsi="Times New Roman" w:cs="Times New Roman"/>
                <w:sz w:val="20"/>
                <w:szCs w:val="20"/>
              </w:rPr>
            </w:pPr>
          </w:p>
        </w:tc>
        <w:tc>
          <w:tcPr>
            <w:tcW w:w="3870" w:type="dxa"/>
          </w:tcPr>
          <w:p w14:paraId="23D45326" w14:textId="167F6278" w:rsidR="00B8328B" w:rsidRPr="00667994" w:rsidRDefault="00B8328B" w:rsidP="00B8328B">
            <w:pPr>
              <w:rPr>
                <w:rFonts w:ascii="Times New Roman" w:hAnsi="Times New Roman" w:cs="Times New Roman"/>
                <w:sz w:val="20"/>
                <w:szCs w:val="20"/>
              </w:rPr>
            </w:pPr>
            <w:r>
              <w:rPr>
                <w:rFonts w:ascii="Times New Roman" w:hAnsi="Times New Roman" w:cs="Times New Roman"/>
                <w:i/>
                <w:iCs/>
                <w:sz w:val="20"/>
                <w:szCs w:val="20"/>
              </w:rPr>
              <w:t>Added via FRAV-03-05.</w:t>
            </w:r>
          </w:p>
        </w:tc>
      </w:tr>
      <w:tr w:rsidR="00120737" w:rsidRPr="00667994" w14:paraId="22E7CC00" w14:textId="77777777" w:rsidTr="004045AD">
        <w:tc>
          <w:tcPr>
            <w:tcW w:w="5040" w:type="dxa"/>
            <w:shd w:val="clear" w:color="auto" w:fill="E2EFD9" w:themeFill="accent6" w:themeFillTint="33"/>
          </w:tcPr>
          <w:p w14:paraId="7105FC39" w14:textId="77777777" w:rsidR="00761482" w:rsidRPr="00120737" w:rsidRDefault="00761482" w:rsidP="00761482">
            <w:pPr>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ab/>
            </w:r>
            <w:r w:rsidRPr="00120737">
              <w:rPr>
                <w:rFonts w:ascii="Times New Roman" w:hAnsi="Times New Roman" w:cs="Times New Roman"/>
                <w:sz w:val="20"/>
                <w:szCs w:val="20"/>
              </w:rPr>
              <w:t>FRAV accepted a simplified definition of “ADS” because SAE J3016 presents several concepts requiring further consideration:</w:t>
            </w:r>
          </w:p>
          <w:p w14:paraId="0DAA1258" w14:textId="77777777" w:rsidR="00761482" w:rsidRPr="00120737" w:rsidRDefault="00761482" w:rsidP="00761482">
            <w:pPr>
              <w:pStyle w:val="ListParagraph"/>
              <w:numPr>
                <w:ilvl w:val="2"/>
                <w:numId w:val="4"/>
              </w:numPr>
              <w:ind w:left="1008" w:hanging="288"/>
              <w:rPr>
                <w:rFonts w:ascii="Times New Roman" w:hAnsi="Times New Roman" w:cs="Times New Roman"/>
                <w:sz w:val="20"/>
                <w:szCs w:val="20"/>
              </w:rPr>
            </w:pPr>
            <w:r w:rsidRPr="00120737">
              <w:rPr>
                <w:rFonts w:ascii="Times New Roman" w:hAnsi="Times New Roman" w:cs="Times New Roman"/>
                <w:sz w:val="20"/>
                <w:szCs w:val="20"/>
              </w:rPr>
              <w:t>Value of the DDT in drafting requirements,</w:t>
            </w:r>
          </w:p>
          <w:p w14:paraId="508E625B" w14:textId="77777777" w:rsidR="00761482" w:rsidRPr="00120737" w:rsidRDefault="00761482" w:rsidP="00761482">
            <w:pPr>
              <w:pStyle w:val="ListParagraph"/>
              <w:numPr>
                <w:ilvl w:val="2"/>
                <w:numId w:val="4"/>
              </w:numPr>
              <w:ind w:left="1008" w:hanging="288"/>
              <w:rPr>
                <w:rFonts w:ascii="Times New Roman" w:hAnsi="Times New Roman" w:cs="Times New Roman"/>
                <w:sz w:val="20"/>
                <w:szCs w:val="20"/>
              </w:rPr>
            </w:pPr>
            <w:r w:rsidRPr="00120737">
              <w:rPr>
                <w:rFonts w:ascii="Times New Roman" w:hAnsi="Times New Roman" w:cs="Times New Roman"/>
                <w:sz w:val="20"/>
                <w:szCs w:val="20"/>
              </w:rPr>
              <w:t>Whether an ADS may not have an ODD (i.e., at Level 5),</w:t>
            </w:r>
          </w:p>
          <w:p w14:paraId="0160133B" w14:textId="77777777" w:rsidR="00761482" w:rsidRPr="00120737" w:rsidRDefault="00761482" w:rsidP="00761482">
            <w:pPr>
              <w:pStyle w:val="ListParagraph"/>
              <w:numPr>
                <w:ilvl w:val="2"/>
                <w:numId w:val="4"/>
              </w:numPr>
              <w:spacing w:after="120"/>
              <w:ind w:left="1008" w:hanging="288"/>
              <w:contextualSpacing w:val="0"/>
              <w:rPr>
                <w:rFonts w:ascii="Times New Roman" w:hAnsi="Times New Roman" w:cs="Times New Roman"/>
                <w:sz w:val="20"/>
                <w:szCs w:val="20"/>
              </w:rPr>
            </w:pPr>
            <w:r w:rsidRPr="00120737">
              <w:rPr>
                <w:rFonts w:ascii="Times New Roman" w:hAnsi="Times New Roman" w:cs="Times New Roman"/>
                <w:sz w:val="20"/>
                <w:szCs w:val="20"/>
              </w:rPr>
              <w:t>Use of the levels of automation as a short-hand way to categorize an ADS.</w:t>
            </w:r>
          </w:p>
          <w:p w14:paraId="61F7318E" w14:textId="5DCE6D90" w:rsidR="00120737" w:rsidRDefault="00761482" w:rsidP="00761482">
            <w:pPr>
              <w:rPr>
                <w:rFonts w:ascii="Times New Roman" w:hAnsi="Times New Roman" w:cs="Times New Roman"/>
                <w:sz w:val="20"/>
                <w:szCs w:val="20"/>
              </w:rPr>
            </w:pPr>
            <w:r>
              <w:rPr>
                <w:rFonts w:ascii="Times New Roman" w:hAnsi="Times New Roman" w:cs="Times New Roman"/>
                <w:sz w:val="20"/>
                <w:szCs w:val="20"/>
              </w:rPr>
              <w:tab/>
            </w:r>
            <w:r w:rsidRPr="00120737">
              <w:rPr>
                <w:rFonts w:ascii="Times New Roman" w:hAnsi="Times New Roman" w:cs="Times New Roman"/>
                <w:sz w:val="20"/>
                <w:szCs w:val="20"/>
              </w:rPr>
              <w:t>Without prejudice, FRAV set aside these open issues until such time as they may be pertinent to drafting specific text in Document 5.</w:t>
            </w:r>
          </w:p>
        </w:tc>
        <w:tc>
          <w:tcPr>
            <w:tcW w:w="5040" w:type="dxa"/>
            <w:shd w:val="clear" w:color="auto" w:fill="auto"/>
          </w:tcPr>
          <w:p w14:paraId="6335055A" w14:textId="43FD8C8E" w:rsidR="00120737" w:rsidRDefault="00120737" w:rsidP="00120737">
            <w:pPr>
              <w:rPr>
                <w:rFonts w:ascii="Times New Roman" w:hAnsi="Times New Roman" w:cs="Times New Roman"/>
                <w:sz w:val="20"/>
                <w:szCs w:val="20"/>
              </w:rPr>
            </w:pPr>
          </w:p>
        </w:tc>
        <w:tc>
          <w:tcPr>
            <w:tcW w:w="3870" w:type="dxa"/>
          </w:tcPr>
          <w:p w14:paraId="041B35B3" w14:textId="77777777" w:rsidR="00120737" w:rsidRPr="00667994" w:rsidRDefault="00120737" w:rsidP="00B8328B">
            <w:pPr>
              <w:rPr>
                <w:rFonts w:ascii="Times New Roman" w:hAnsi="Times New Roman" w:cs="Times New Roman"/>
                <w:sz w:val="20"/>
                <w:szCs w:val="20"/>
              </w:rPr>
            </w:pPr>
          </w:p>
        </w:tc>
      </w:tr>
      <w:tr w:rsidR="00761482" w:rsidRPr="00667994" w14:paraId="2874CFE2" w14:textId="77777777" w:rsidTr="004045AD">
        <w:tc>
          <w:tcPr>
            <w:tcW w:w="5040" w:type="dxa"/>
            <w:shd w:val="clear" w:color="auto" w:fill="E2EFD9" w:themeFill="accent6" w:themeFillTint="33"/>
          </w:tcPr>
          <w:p w14:paraId="63944696" w14:textId="57B86BD3" w:rsidR="00761482" w:rsidRDefault="00761482" w:rsidP="00761482">
            <w:pPr>
              <w:spacing w:before="120" w:after="120"/>
              <w:rPr>
                <w:rFonts w:ascii="Times New Roman" w:hAnsi="Times New Roman" w:cs="Times New Roman"/>
                <w:sz w:val="20"/>
                <w:szCs w:val="20"/>
              </w:rPr>
            </w:pPr>
            <w:r>
              <w:rPr>
                <w:rFonts w:ascii="Times New Roman" w:hAnsi="Times New Roman" w:cs="Times New Roman"/>
                <w:sz w:val="20"/>
                <w:szCs w:val="20"/>
              </w:rPr>
              <w:lastRenderedPageBreak/>
              <w:t>1.10.</w:t>
            </w:r>
            <w:r>
              <w:rPr>
                <w:rFonts w:ascii="Times New Roman" w:hAnsi="Times New Roman" w:cs="Times New Roman"/>
                <w:sz w:val="20"/>
                <w:szCs w:val="20"/>
              </w:rPr>
              <w:tab/>
              <w:t>On 8 May 2020, the Secretary circulated a request for input on elements to include in the ODD description (FRAV-03-05-Add.3).  Stakeholder comments focused on the purpose of the ODD description and criteria for determining elements to include in the description.  The comments suggested a close association between ODD elements and the high-level functional performance requirements.  FRAV agreed that ODD elements enable the application of high-level requirements to specific ADS configurations.  Therefore, FRAV agreed to address ODD elements in the course of defining functional performance requirements (FRAV-03-05-Add.4).</w:t>
            </w:r>
          </w:p>
        </w:tc>
        <w:tc>
          <w:tcPr>
            <w:tcW w:w="5040" w:type="dxa"/>
            <w:shd w:val="clear" w:color="auto" w:fill="auto"/>
          </w:tcPr>
          <w:p w14:paraId="4A64E519" w14:textId="26544AA1" w:rsidR="00761482" w:rsidRPr="00667994" w:rsidRDefault="00761482" w:rsidP="00761482">
            <w:pPr>
              <w:rPr>
                <w:rFonts w:ascii="Times New Roman" w:hAnsi="Times New Roman" w:cs="Times New Roman"/>
                <w:sz w:val="20"/>
                <w:szCs w:val="20"/>
              </w:rPr>
            </w:pPr>
          </w:p>
        </w:tc>
        <w:tc>
          <w:tcPr>
            <w:tcW w:w="3870" w:type="dxa"/>
          </w:tcPr>
          <w:p w14:paraId="1BB5CC8C" w14:textId="77777777" w:rsidR="00761482" w:rsidRPr="00667994" w:rsidRDefault="00761482" w:rsidP="00761482">
            <w:pPr>
              <w:rPr>
                <w:rFonts w:ascii="Times New Roman" w:hAnsi="Times New Roman" w:cs="Times New Roman"/>
                <w:sz w:val="20"/>
                <w:szCs w:val="20"/>
              </w:rPr>
            </w:pPr>
          </w:p>
        </w:tc>
      </w:tr>
      <w:tr w:rsidR="00761482" w:rsidRPr="00667994" w14:paraId="73379366" w14:textId="77777777" w:rsidTr="004045AD">
        <w:tc>
          <w:tcPr>
            <w:tcW w:w="5040" w:type="dxa"/>
            <w:shd w:val="clear" w:color="auto" w:fill="E2EFD9" w:themeFill="accent6" w:themeFillTint="33"/>
          </w:tcPr>
          <w:p w14:paraId="792CB956" w14:textId="61D7328A" w:rsidR="00761482" w:rsidRDefault="00761482" w:rsidP="00761482">
            <w:pPr>
              <w:spacing w:before="120" w:after="120"/>
              <w:rPr>
                <w:rFonts w:ascii="Times New Roman" w:hAnsi="Times New Roman" w:cs="Times New Roman"/>
                <w:sz w:val="20"/>
                <w:szCs w:val="20"/>
              </w:rPr>
            </w:pPr>
            <w:r>
              <w:rPr>
                <w:rFonts w:ascii="Times New Roman" w:hAnsi="Times New Roman" w:cs="Times New Roman"/>
                <w:sz w:val="20"/>
                <w:szCs w:val="20"/>
              </w:rPr>
              <w:t>1.11.</w:t>
            </w:r>
            <w:r>
              <w:rPr>
                <w:rFonts w:ascii="Times New Roman" w:hAnsi="Times New Roman" w:cs="Times New Roman"/>
                <w:sz w:val="20"/>
                <w:szCs w:val="20"/>
              </w:rPr>
              <w:tab/>
              <w:t>On 8 June, the Secretary circulated a request for comments regarding the “System Safety” chapter of Document 5.  The document proposed a scope and purpose for the chapter based on the text of the AV Framework Document.  The comments showed diverse interpretations of “system safety” across FRAV stakeholders.  The comments also underscored that FRAV and VMAD had mandates to address “system safety”.  The diversity of views did not provide a basis for reaching consensus.</w:t>
            </w:r>
          </w:p>
        </w:tc>
        <w:tc>
          <w:tcPr>
            <w:tcW w:w="5040" w:type="dxa"/>
            <w:shd w:val="clear" w:color="auto" w:fill="auto"/>
          </w:tcPr>
          <w:p w14:paraId="43CF22B6" w14:textId="4CE2AD18" w:rsidR="00761482" w:rsidRDefault="00761482" w:rsidP="00761482">
            <w:pPr>
              <w:rPr>
                <w:rFonts w:ascii="Times New Roman" w:hAnsi="Times New Roman" w:cs="Times New Roman"/>
                <w:sz w:val="20"/>
                <w:szCs w:val="20"/>
              </w:rPr>
            </w:pPr>
          </w:p>
        </w:tc>
        <w:tc>
          <w:tcPr>
            <w:tcW w:w="3870" w:type="dxa"/>
          </w:tcPr>
          <w:p w14:paraId="7C736D5D" w14:textId="77777777" w:rsidR="00761482" w:rsidRPr="00667994" w:rsidRDefault="00761482" w:rsidP="00761482">
            <w:pPr>
              <w:rPr>
                <w:rFonts w:ascii="Times New Roman" w:hAnsi="Times New Roman" w:cs="Times New Roman"/>
                <w:sz w:val="20"/>
                <w:szCs w:val="20"/>
              </w:rPr>
            </w:pPr>
          </w:p>
        </w:tc>
      </w:tr>
    </w:tbl>
    <w:p w14:paraId="614B8252" w14:textId="77777777" w:rsidR="002067AD" w:rsidRDefault="002067AD">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761482" w:rsidRPr="00667994" w14:paraId="3D0F1238" w14:textId="77777777" w:rsidTr="004045AD">
        <w:tc>
          <w:tcPr>
            <w:tcW w:w="5040" w:type="dxa"/>
            <w:shd w:val="clear" w:color="auto" w:fill="E2EFD9" w:themeFill="accent6" w:themeFillTint="33"/>
          </w:tcPr>
          <w:p w14:paraId="4DA2240B" w14:textId="218AB4EC" w:rsidR="00761482" w:rsidRDefault="00761482" w:rsidP="00761482">
            <w:pPr>
              <w:spacing w:before="120" w:after="120"/>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rPr>
              <w:tab/>
              <w:t>The Secretary provided a revised version of the request for comments (FRAV-03-05-Add.5) explaining the outcomes of the comments and consultations with stakeholders on 16 July.  This document proposed an alternative approach to addressing “system safety” under FRAV.  The approach noted stakeholder input regarding ADS functions and their relation to performance of the DDT.  Per J3016, the document noted that the DDT referred to continuous functions a driver must perform such as controlling the vehicle motion and monitoring the vehicle environment.  The document proposed a “triangular approach” where the System Safety chapter would address ADS functions required to operate the vehicle in traffic (functional requirements), the ODD chapter would cover ODD elements plus other operational design constraints as may be identified, and the remainder of Document 5 would cover operational performance requirements.</w:t>
            </w:r>
          </w:p>
        </w:tc>
        <w:tc>
          <w:tcPr>
            <w:tcW w:w="5040" w:type="dxa"/>
            <w:shd w:val="clear" w:color="auto" w:fill="auto"/>
          </w:tcPr>
          <w:p w14:paraId="604DA152" w14:textId="44A996FB" w:rsidR="00761482" w:rsidRDefault="00761482" w:rsidP="00761482">
            <w:pPr>
              <w:rPr>
                <w:rFonts w:ascii="Times New Roman" w:hAnsi="Times New Roman" w:cs="Times New Roman"/>
                <w:sz w:val="20"/>
                <w:szCs w:val="20"/>
              </w:rPr>
            </w:pPr>
          </w:p>
        </w:tc>
        <w:tc>
          <w:tcPr>
            <w:tcW w:w="3870" w:type="dxa"/>
          </w:tcPr>
          <w:p w14:paraId="1D32B323" w14:textId="77777777" w:rsidR="00761482" w:rsidRPr="00667994" w:rsidRDefault="00761482" w:rsidP="00761482">
            <w:pPr>
              <w:rPr>
                <w:rFonts w:ascii="Times New Roman" w:hAnsi="Times New Roman" w:cs="Times New Roman"/>
                <w:sz w:val="20"/>
                <w:szCs w:val="20"/>
              </w:rPr>
            </w:pPr>
          </w:p>
        </w:tc>
      </w:tr>
      <w:tr w:rsidR="00F32CA5" w:rsidRPr="00667994" w14:paraId="63D447BE" w14:textId="77777777" w:rsidTr="004045AD">
        <w:tc>
          <w:tcPr>
            <w:tcW w:w="5040" w:type="dxa"/>
            <w:shd w:val="clear" w:color="auto" w:fill="E2EFD9" w:themeFill="accent6" w:themeFillTint="33"/>
          </w:tcPr>
          <w:p w14:paraId="38840840" w14:textId="1F78DB37"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1.13.</w:t>
            </w:r>
            <w:r>
              <w:rPr>
                <w:rFonts w:ascii="Times New Roman" w:hAnsi="Times New Roman" w:cs="Times New Roman"/>
                <w:sz w:val="20"/>
                <w:szCs w:val="20"/>
              </w:rPr>
              <w:tab/>
              <w:t>FRAV held its 3</w:t>
            </w:r>
            <w:r w:rsidRPr="003A6505">
              <w:rPr>
                <w:rFonts w:ascii="Times New Roman" w:hAnsi="Times New Roman" w:cs="Times New Roman"/>
                <w:sz w:val="20"/>
                <w:szCs w:val="20"/>
                <w:vertAlign w:val="superscript"/>
              </w:rPr>
              <w:t>rd</w:t>
            </w:r>
            <w:r>
              <w:rPr>
                <w:rFonts w:ascii="Times New Roman" w:hAnsi="Times New Roman" w:cs="Times New Roman"/>
                <w:sz w:val="20"/>
                <w:szCs w:val="20"/>
              </w:rPr>
              <w:t xml:space="preserve"> session via web conference on 28 July.</w:t>
            </w:r>
          </w:p>
        </w:tc>
        <w:tc>
          <w:tcPr>
            <w:tcW w:w="5040" w:type="dxa"/>
            <w:shd w:val="clear" w:color="auto" w:fill="auto"/>
          </w:tcPr>
          <w:p w14:paraId="3C3D55CB" w14:textId="4C83895C" w:rsidR="00F32CA5" w:rsidRDefault="00F32CA5" w:rsidP="00F32CA5">
            <w:pPr>
              <w:rPr>
                <w:rFonts w:ascii="Times New Roman" w:hAnsi="Times New Roman" w:cs="Times New Roman"/>
                <w:sz w:val="20"/>
                <w:szCs w:val="20"/>
              </w:rPr>
            </w:pPr>
          </w:p>
        </w:tc>
        <w:tc>
          <w:tcPr>
            <w:tcW w:w="3870" w:type="dxa"/>
          </w:tcPr>
          <w:p w14:paraId="18111EB8" w14:textId="77777777" w:rsidR="00F32CA5" w:rsidRPr="00667994" w:rsidRDefault="00F32CA5" w:rsidP="00F32CA5">
            <w:pPr>
              <w:rPr>
                <w:rFonts w:ascii="Times New Roman" w:hAnsi="Times New Roman" w:cs="Times New Roman"/>
                <w:sz w:val="20"/>
                <w:szCs w:val="20"/>
              </w:rPr>
            </w:pPr>
          </w:p>
        </w:tc>
      </w:tr>
      <w:tr w:rsidR="00F32CA5" w:rsidRPr="00667994" w14:paraId="53412715" w14:textId="77777777" w:rsidTr="004045AD">
        <w:tc>
          <w:tcPr>
            <w:tcW w:w="5040" w:type="dxa"/>
            <w:shd w:val="clear" w:color="auto" w:fill="E2EFD9" w:themeFill="accent6" w:themeFillTint="33"/>
          </w:tcPr>
          <w:p w14:paraId="3577C98D" w14:textId="7A7E9655"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1.13.1.</w:t>
            </w:r>
            <w:r>
              <w:rPr>
                <w:rFonts w:ascii="Times New Roman" w:hAnsi="Times New Roman" w:cs="Times New Roman"/>
                <w:sz w:val="20"/>
                <w:szCs w:val="20"/>
              </w:rPr>
              <w:tab/>
              <w:t xml:space="preserve">FRAV confirmed its </w:t>
            </w:r>
            <w:r w:rsidRPr="00890084">
              <w:rPr>
                <w:rFonts w:ascii="Times New Roman" w:hAnsi="Times New Roman" w:cs="Times New Roman"/>
                <w:sz w:val="20"/>
                <w:szCs w:val="20"/>
              </w:rPr>
              <w:t>high-level understanding of ODD descriptions and their use to define an ADS feature.</w:t>
            </w:r>
            <w:r>
              <w:rPr>
                <w:rFonts w:ascii="Times New Roman" w:hAnsi="Times New Roman" w:cs="Times New Roman"/>
                <w:sz w:val="20"/>
                <w:szCs w:val="20"/>
              </w:rPr>
              <w:t xml:space="preserve">  Subject to further discussions, FRAV agreed that ODD refers to operating conditions external to the vehicle and that an ADS may have other (e.g., internal) operational conditions to be determined.</w:t>
            </w:r>
          </w:p>
        </w:tc>
        <w:tc>
          <w:tcPr>
            <w:tcW w:w="5040" w:type="dxa"/>
            <w:shd w:val="clear" w:color="auto" w:fill="auto"/>
          </w:tcPr>
          <w:p w14:paraId="4F7C0887" w14:textId="44109DD3" w:rsidR="00F32CA5" w:rsidRDefault="00F32CA5" w:rsidP="00F32CA5">
            <w:pPr>
              <w:rPr>
                <w:rFonts w:ascii="Times New Roman" w:hAnsi="Times New Roman" w:cs="Times New Roman"/>
                <w:sz w:val="20"/>
                <w:szCs w:val="20"/>
              </w:rPr>
            </w:pPr>
          </w:p>
        </w:tc>
        <w:tc>
          <w:tcPr>
            <w:tcW w:w="3870" w:type="dxa"/>
          </w:tcPr>
          <w:p w14:paraId="646008DE" w14:textId="77777777" w:rsidR="00F32CA5" w:rsidRPr="00667994" w:rsidRDefault="00F32CA5" w:rsidP="00F32CA5">
            <w:pPr>
              <w:rPr>
                <w:rFonts w:ascii="Times New Roman" w:hAnsi="Times New Roman" w:cs="Times New Roman"/>
                <w:sz w:val="20"/>
                <w:szCs w:val="20"/>
              </w:rPr>
            </w:pPr>
          </w:p>
        </w:tc>
      </w:tr>
      <w:tr w:rsidR="00F32CA5" w:rsidRPr="00667994" w14:paraId="24D7F3D2" w14:textId="77777777" w:rsidTr="004045AD">
        <w:tc>
          <w:tcPr>
            <w:tcW w:w="5040" w:type="dxa"/>
            <w:shd w:val="clear" w:color="auto" w:fill="E2EFD9" w:themeFill="accent6" w:themeFillTint="33"/>
          </w:tcPr>
          <w:p w14:paraId="42480F8C" w14:textId="387FEF95"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lastRenderedPageBreak/>
              <w:t>1.13.2.</w:t>
            </w:r>
            <w:r>
              <w:rPr>
                <w:rFonts w:ascii="Times New Roman" w:hAnsi="Times New Roman" w:cs="Times New Roman"/>
                <w:sz w:val="20"/>
                <w:szCs w:val="20"/>
              </w:rPr>
              <w:tab/>
              <w:t>FRAV confirmed its view from the 2</w:t>
            </w:r>
            <w:r w:rsidRPr="001E25D5">
              <w:rPr>
                <w:rFonts w:ascii="Times New Roman" w:hAnsi="Times New Roman" w:cs="Times New Roman"/>
                <w:sz w:val="20"/>
                <w:szCs w:val="20"/>
                <w:vertAlign w:val="superscript"/>
              </w:rPr>
              <w:t>nd</w:t>
            </w:r>
            <w:r>
              <w:rPr>
                <w:rFonts w:ascii="Times New Roman" w:hAnsi="Times New Roman" w:cs="Times New Roman"/>
                <w:sz w:val="20"/>
                <w:szCs w:val="20"/>
              </w:rPr>
              <w:t xml:space="preserve"> session that “system safety” covered broad safety aspects, including functional and operational safety.  ADS integrate functions that enable the features to operate the vehicle within the ODD.  The feature may share ADS functions and/or rely on functions unique to the feature.</w:t>
            </w:r>
          </w:p>
        </w:tc>
        <w:tc>
          <w:tcPr>
            <w:tcW w:w="5040" w:type="dxa"/>
            <w:shd w:val="clear" w:color="auto" w:fill="auto"/>
          </w:tcPr>
          <w:p w14:paraId="61893C75" w14:textId="6D3962DD" w:rsidR="00F32CA5" w:rsidRDefault="00F32CA5" w:rsidP="00F32CA5">
            <w:pPr>
              <w:rPr>
                <w:rFonts w:ascii="Times New Roman" w:hAnsi="Times New Roman" w:cs="Times New Roman"/>
                <w:sz w:val="20"/>
                <w:szCs w:val="20"/>
              </w:rPr>
            </w:pPr>
          </w:p>
        </w:tc>
        <w:tc>
          <w:tcPr>
            <w:tcW w:w="3870" w:type="dxa"/>
          </w:tcPr>
          <w:p w14:paraId="68E14319" w14:textId="77777777" w:rsidR="00F32CA5" w:rsidRPr="00667994" w:rsidRDefault="00F32CA5" w:rsidP="00F32CA5">
            <w:pPr>
              <w:rPr>
                <w:rFonts w:ascii="Times New Roman" w:hAnsi="Times New Roman" w:cs="Times New Roman"/>
                <w:sz w:val="20"/>
                <w:szCs w:val="20"/>
              </w:rPr>
            </w:pPr>
          </w:p>
        </w:tc>
      </w:tr>
      <w:tr w:rsidR="00F32CA5" w:rsidRPr="00667994" w14:paraId="4099C494" w14:textId="77777777" w:rsidTr="004045AD">
        <w:tc>
          <w:tcPr>
            <w:tcW w:w="5040" w:type="dxa"/>
            <w:shd w:val="clear" w:color="auto" w:fill="E2EFD9" w:themeFill="accent6" w:themeFillTint="33"/>
          </w:tcPr>
          <w:p w14:paraId="4523B86E" w14:textId="181686BC"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1.13.3.</w:t>
            </w:r>
            <w:r>
              <w:rPr>
                <w:rFonts w:ascii="Times New Roman" w:hAnsi="Times New Roman" w:cs="Times New Roman"/>
                <w:sz w:val="20"/>
                <w:szCs w:val="20"/>
              </w:rPr>
              <w:tab/>
              <w:t>FRAV considered the “triangular approach” but could not reach consensus on the precise meanings and relevance to FRAV of terms such as “functional safety”, “operational safety”, “functional requirement”, “operational requirement”, and “system safety”.</w:t>
            </w:r>
          </w:p>
        </w:tc>
        <w:tc>
          <w:tcPr>
            <w:tcW w:w="5040" w:type="dxa"/>
            <w:shd w:val="clear" w:color="auto" w:fill="auto"/>
          </w:tcPr>
          <w:p w14:paraId="066727CF" w14:textId="7D6C8C58" w:rsidR="00F32CA5" w:rsidRDefault="00F32CA5" w:rsidP="00F32CA5">
            <w:pPr>
              <w:rPr>
                <w:rFonts w:ascii="Times New Roman" w:hAnsi="Times New Roman" w:cs="Times New Roman"/>
                <w:sz w:val="20"/>
                <w:szCs w:val="20"/>
              </w:rPr>
            </w:pPr>
          </w:p>
        </w:tc>
        <w:tc>
          <w:tcPr>
            <w:tcW w:w="3870" w:type="dxa"/>
          </w:tcPr>
          <w:p w14:paraId="3E6EED7E" w14:textId="77777777" w:rsidR="00F32CA5" w:rsidRPr="00667994" w:rsidRDefault="00F32CA5" w:rsidP="00F32CA5">
            <w:pPr>
              <w:rPr>
                <w:rFonts w:ascii="Times New Roman" w:hAnsi="Times New Roman" w:cs="Times New Roman"/>
                <w:sz w:val="20"/>
                <w:szCs w:val="20"/>
              </w:rPr>
            </w:pPr>
          </w:p>
        </w:tc>
      </w:tr>
      <w:tr w:rsidR="00F32CA5" w:rsidRPr="00667994" w14:paraId="0CBE4E28" w14:textId="77777777" w:rsidTr="004045AD">
        <w:tc>
          <w:tcPr>
            <w:tcW w:w="5040" w:type="dxa"/>
            <w:shd w:val="clear" w:color="auto" w:fill="E2EFD9" w:themeFill="accent6" w:themeFillTint="33"/>
          </w:tcPr>
          <w:p w14:paraId="3C4952D8" w14:textId="2E8160D6"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1.14.</w:t>
            </w:r>
            <w:r>
              <w:rPr>
                <w:rFonts w:ascii="Times New Roman" w:hAnsi="Times New Roman" w:cs="Times New Roman"/>
                <w:sz w:val="20"/>
                <w:szCs w:val="20"/>
              </w:rPr>
              <w:tab/>
              <w:t>FRAV held its 4</w:t>
            </w:r>
            <w:r w:rsidRPr="007077A8">
              <w:rPr>
                <w:rFonts w:ascii="Times New Roman" w:hAnsi="Times New Roman" w:cs="Times New Roman"/>
                <w:sz w:val="20"/>
                <w:szCs w:val="20"/>
                <w:vertAlign w:val="superscript"/>
              </w:rPr>
              <w:t>th</w:t>
            </w:r>
            <w:r>
              <w:rPr>
                <w:rFonts w:ascii="Times New Roman" w:hAnsi="Times New Roman" w:cs="Times New Roman"/>
                <w:sz w:val="20"/>
                <w:szCs w:val="20"/>
              </w:rPr>
              <w:t xml:space="preserve"> session via web conference on 8 September to resolve open issues regarding the ODD and System Safety chapters of Document 5.</w:t>
            </w:r>
          </w:p>
        </w:tc>
        <w:tc>
          <w:tcPr>
            <w:tcW w:w="5040" w:type="dxa"/>
            <w:shd w:val="clear" w:color="auto" w:fill="auto"/>
          </w:tcPr>
          <w:p w14:paraId="63FC0381" w14:textId="4851129D" w:rsidR="00F32CA5" w:rsidRDefault="00F32CA5" w:rsidP="00F32CA5">
            <w:pPr>
              <w:rPr>
                <w:rFonts w:ascii="Times New Roman" w:hAnsi="Times New Roman" w:cs="Times New Roman"/>
                <w:sz w:val="20"/>
                <w:szCs w:val="20"/>
              </w:rPr>
            </w:pPr>
          </w:p>
        </w:tc>
        <w:tc>
          <w:tcPr>
            <w:tcW w:w="3870" w:type="dxa"/>
          </w:tcPr>
          <w:p w14:paraId="561F604D" w14:textId="77777777" w:rsidR="00F32CA5" w:rsidRPr="00667994" w:rsidRDefault="00F32CA5" w:rsidP="00F32CA5">
            <w:pPr>
              <w:rPr>
                <w:rFonts w:ascii="Times New Roman" w:hAnsi="Times New Roman" w:cs="Times New Roman"/>
                <w:sz w:val="20"/>
                <w:szCs w:val="20"/>
              </w:rPr>
            </w:pPr>
          </w:p>
        </w:tc>
      </w:tr>
      <w:tr w:rsidR="00F32CA5" w:rsidRPr="00667994" w14:paraId="401FAD7D" w14:textId="77777777" w:rsidTr="004045AD">
        <w:tc>
          <w:tcPr>
            <w:tcW w:w="5040" w:type="dxa"/>
            <w:shd w:val="clear" w:color="auto" w:fill="E2EFD9" w:themeFill="accent6" w:themeFillTint="33"/>
          </w:tcPr>
          <w:p w14:paraId="0AC2798C" w14:textId="346CBCBF"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1.14.1.</w:t>
            </w:r>
            <w:r>
              <w:rPr>
                <w:rFonts w:ascii="Times New Roman" w:hAnsi="Times New Roman" w:cs="Times New Roman"/>
                <w:sz w:val="20"/>
                <w:szCs w:val="20"/>
              </w:rPr>
              <w:tab/>
              <w:t>FRAV confirmed its interpretation of the definition of ODD as referring to external conditions of the vehicle.  Nonetheless, FRAV confirmed that additional constraints important in the description of an ADS may be warranted.  FRAV agreed to proceed with work on enumerating conditions and constraints that may be important in assessing a specific ADS configuration under the ODD chapter.  Once these elements have been enumerated, FRAV will consider structural changes to the ODD chapter as may be warranted.</w:t>
            </w:r>
          </w:p>
        </w:tc>
        <w:tc>
          <w:tcPr>
            <w:tcW w:w="5040" w:type="dxa"/>
            <w:shd w:val="clear" w:color="auto" w:fill="auto"/>
          </w:tcPr>
          <w:p w14:paraId="61BD9DCA" w14:textId="337233CA" w:rsidR="00F32CA5" w:rsidRDefault="00F32CA5" w:rsidP="00F32CA5">
            <w:pPr>
              <w:rPr>
                <w:rFonts w:ascii="Times New Roman" w:hAnsi="Times New Roman" w:cs="Times New Roman"/>
                <w:sz w:val="20"/>
                <w:szCs w:val="20"/>
              </w:rPr>
            </w:pPr>
          </w:p>
        </w:tc>
        <w:tc>
          <w:tcPr>
            <w:tcW w:w="3870" w:type="dxa"/>
          </w:tcPr>
          <w:p w14:paraId="425B357C" w14:textId="77777777" w:rsidR="00F32CA5" w:rsidRPr="00667994" w:rsidRDefault="00F32CA5" w:rsidP="00F32CA5">
            <w:pPr>
              <w:rPr>
                <w:rFonts w:ascii="Times New Roman" w:hAnsi="Times New Roman" w:cs="Times New Roman"/>
                <w:sz w:val="20"/>
                <w:szCs w:val="20"/>
              </w:rPr>
            </w:pPr>
          </w:p>
        </w:tc>
      </w:tr>
    </w:tbl>
    <w:p w14:paraId="2424E29D" w14:textId="77777777" w:rsidR="004045AD" w:rsidRDefault="004045AD">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32CA5" w:rsidRPr="00667994" w14:paraId="7807AA76" w14:textId="77777777" w:rsidTr="004045AD">
        <w:tc>
          <w:tcPr>
            <w:tcW w:w="5040" w:type="dxa"/>
            <w:shd w:val="clear" w:color="auto" w:fill="DEEAF6" w:themeFill="accent5" w:themeFillTint="33"/>
          </w:tcPr>
          <w:p w14:paraId="34028E5B" w14:textId="6062280B" w:rsidR="00F32CA5" w:rsidRDefault="00F32CA5" w:rsidP="00AF14FB">
            <w:pPr>
              <w:spacing w:before="120" w:after="120"/>
              <w:rPr>
                <w:rFonts w:ascii="Times New Roman" w:hAnsi="Times New Roman" w:cs="Times New Roman"/>
                <w:sz w:val="20"/>
                <w:szCs w:val="20"/>
              </w:rPr>
            </w:pPr>
            <w:r>
              <w:rPr>
                <w:rFonts w:ascii="Times New Roman" w:hAnsi="Times New Roman" w:cs="Times New Roman"/>
                <w:sz w:val="20"/>
                <w:szCs w:val="20"/>
              </w:rPr>
              <w:lastRenderedPageBreak/>
              <w:t>1.14.2.</w:t>
            </w:r>
            <w:r>
              <w:rPr>
                <w:rFonts w:ascii="Times New Roman" w:hAnsi="Times New Roman" w:cs="Times New Roman"/>
                <w:sz w:val="20"/>
                <w:szCs w:val="20"/>
              </w:rPr>
              <w:tab/>
              <w:t>FRAV discussed the issues surrounding the term “system safety”.  FRAV discussed the difference between requirements and methods such as in “functional requirements” and the methods described under “functional safety” standards.  FRAV concluded that use of the term “functional” results in ambiguity and risks confusion between requirements and methods.  As a result, FRAV preferred the term “performance requirements” to address functional and operational requirements</w:t>
            </w:r>
            <w:r w:rsidR="004045AD">
              <w:rPr>
                <w:rFonts w:ascii="Times New Roman" w:hAnsi="Times New Roman" w:cs="Times New Roman"/>
                <w:sz w:val="20"/>
                <w:szCs w:val="20"/>
              </w:rPr>
              <w:t xml:space="preserve"> for ADS performance</w:t>
            </w:r>
            <w:r>
              <w:rPr>
                <w:rFonts w:ascii="Times New Roman" w:hAnsi="Times New Roman" w:cs="Times New Roman"/>
                <w:sz w:val="20"/>
                <w:szCs w:val="20"/>
              </w:rPr>
              <w:t>.</w:t>
            </w:r>
          </w:p>
        </w:tc>
        <w:tc>
          <w:tcPr>
            <w:tcW w:w="5040" w:type="dxa"/>
            <w:shd w:val="clear" w:color="auto" w:fill="auto"/>
          </w:tcPr>
          <w:p w14:paraId="611C17B1" w14:textId="3F399CA2" w:rsidR="00F32CA5" w:rsidRDefault="00F32CA5" w:rsidP="00F32CA5">
            <w:pPr>
              <w:rPr>
                <w:rFonts w:ascii="Times New Roman" w:hAnsi="Times New Roman" w:cs="Times New Roman"/>
                <w:sz w:val="20"/>
                <w:szCs w:val="20"/>
              </w:rPr>
            </w:pPr>
          </w:p>
        </w:tc>
        <w:tc>
          <w:tcPr>
            <w:tcW w:w="3870" w:type="dxa"/>
          </w:tcPr>
          <w:p w14:paraId="0DC5CAF4" w14:textId="1BF4CD56" w:rsidR="00F32CA5" w:rsidRPr="004045AD" w:rsidRDefault="004045AD" w:rsidP="004045AD">
            <w:pPr>
              <w:ind w:left="0" w:firstLine="0"/>
              <w:rPr>
                <w:rFonts w:ascii="Times New Roman" w:hAnsi="Times New Roman" w:cs="Times New Roman"/>
                <w:i/>
                <w:iCs/>
                <w:sz w:val="20"/>
                <w:szCs w:val="20"/>
              </w:rPr>
            </w:pPr>
            <w:r>
              <w:rPr>
                <w:rFonts w:ascii="Times New Roman" w:hAnsi="Times New Roman" w:cs="Times New Roman"/>
                <w:i/>
                <w:iCs/>
                <w:sz w:val="20"/>
                <w:szCs w:val="20"/>
              </w:rPr>
              <w:t>Text revised from FRAV-06-05 to more clearly explain that FRAV is concerned with requirements, not methods such as Functional Safety.  In the last sentence, “FRAV preferred the term “performance requirements” to address functional and operational safety requirements” has been modified.  The meaning is that “performance requirements” = functional requirements + operational requirements.</w:t>
            </w:r>
          </w:p>
        </w:tc>
      </w:tr>
      <w:tr w:rsidR="00F32CA5" w:rsidRPr="00667994" w14:paraId="37AEF884" w14:textId="77777777" w:rsidTr="004045AD">
        <w:tc>
          <w:tcPr>
            <w:tcW w:w="5040" w:type="dxa"/>
            <w:shd w:val="clear" w:color="auto" w:fill="E2EFD9" w:themeFill="accent6" w:themeFillTint="33"/>
          </w:tcPr>
          <w:p w14:paraId="2F2FC9A9" w14:textId="4AF1FA24"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1.14.3.</w:t>
            </w:r>
            <w:r>
              <w:rPr>
                <w:rFonts w:ascii="Times New Roman" w:hAnsi="Times New Roman" w:cs="Times New Roman"/>
                <w:sz w:val="20"/>
                <w:szCs w:val="20"/>
              </w:rPr>
              <w:tab/>
              <w:t xml:space="preserve">FRAV concluded that system safety is a broad field of activity.  The overall objective of FRAV safety requirements and the assessment methods being developed under VMAD is to ensure “system safety”.  Therefore, FRAV agreed to remove “system safety” as a chapter of Document 5.  Nonetheless, FRAV agreed that “system safety” required </w:t>
            </w:r>
            <w:r w:rsidR="00AF14FB">
              <w:rPr>
                <w:rFonts w:ascii="Times New Roman" w:hAnsi="Times New Roman" w:cs="Times New Roman"/>
                <w:sz w:val="20"/>
                <w:szCs w:val="20"/>
              </w:rPr>
              <w:t>explanation</w:t>
            </w:r>
            <w:r>
              <w:rPr>
                <w:rFonts w:ascii="Times New Roman" w:hAnsi="Times New Roman" w:cs="Times New Roman"/>
                <w:sz w:val="20"/>
                <w:szCs w:val="20"/>
              </w:rPr>
              <w:t xml:space="preserve"> as an overarching concept and starting point for requirements in Document 5.</w:t>
            </w:r>
          </w:p>
        </w:tc>
        <w:tc>
          <w:tcPr>
            <w:tcW w:w="5040" w:type="dxa"/>
            <w:shd w:val="clear" w:color="auto" w:fill="auto"/>
          </w:tcPr>
          <w:p w14:paraId="575835FB" w14:textId="01A05B2B" w:rsidR="00F32CA5" w:rsidRDefault="00F32CA5" w:rsidP="00F32CA5">
            <w:pPr>
              <w:rPr>
                <w:rFonts w:ascii="Times New Roman" w:hAnsi="Times New Roman" w:cs="Times New Roman"/>
                <w:sz w:val="20"/>
                <w:szCs w:val="20"/>
              </w:rPr>
            </w:pPr>
          </w:p>
        </w:tc>
        <w:tc>
          <w:tcPr>
            <w:tcW w:w="3870" w:type="dxa"/>
          </w:tcPr>
          <w:p w14:paraId="6E1BB300" w14:textId="77777777" w:rsidR="00F32CA5" w:rsidRPr="00667994" w:rsidRDefault="00F32CA5" w:rsidP="00F32CA5">
            <w:pPr>
              <w:rPr>
                <w:rFonts w:ascii="Times New Roman" w:hAnsi="Times New Roman" w:cs="Times New Roman"/>
                <w:sz w:val="20"/>
                <w:szCs w:val="20"/>
              </w:rPr>
            </w:pPr>
          </w:p>
        </w:tc>
      </w:tr>
    </w:tbl>
    <w:p w14:paraId="071F16F7" w14:textId="77777777" w:rsidR="00BF1670" w:rsidRDefault="00BF1670">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F32CA5" w:rsidRPr="00667994" w14:paraId="123E9130" w14:textId="77777777" w:rsidTr="00E157DD">
        <w:tc>
          <w:tcPr>
            <w:tcW w:w="5040" w:type="dxa"/>
            <w:shd w:val="clear" w:color="auto" w:fill="DEEAF6" w:themeFill="accent5" w:themeFillTint="33"/>
          </w:tcPr>
          <w:p w14:paraId="1622955E" w14:textId="2559F52A" w:rsidR="00F32CA5" w:rsidRDefault="00F32CA5" w:rsidP="00BF1670">
            <w:pPr>
              <w:rPr>
                <w:rFonts w:ascii="Times New Roman" w:hAnsi="Times New Roman" w:cs="Times New Roman"/>
                <w:sz w:val="20"/>
                <w:szCs w:val="20"/>
              </w:rPr>
            </w:pPr>
            <w:r>
              <w:rPr>
                <w:rFonts w:ascii="Times New Roman" w:hAnsi="Times New Roman" w:cs="Times New Roman"/>
                <w:sz w:val="20"/>
                <w:szCs w:val="20"/>
              </w:rPr>
              <w:lastRenderedPageBreak/>
              <w:t>1.14.4.</w:t>
            </w:r>
            <w:r>
              <w:rPr>
                <w:rFonts w:ascii="Times New Roman" w:hAnsi="Times New Roman" w:cs="Times New Roman"/>
                <w:sz w:val="20"/>
                <w:szCs w:val="20"/>
              </w:rPr>
              <w:tab/>
              <w:t>FRAV discussed</w:t>
            </w:r>
            <w:r w:rsidR="00BF1670">
              <w:rPr>
                <w:rFonts w:ascii="Times New Roman" w:hAnsi="Times New Roman" w:cs="Times New Roman"/>
                <w:sz w:val="20"/>
                <w:szCs w:val="20"/>
              </w:rPr>
              <w:t xml:space="preserve"> principles for defining the overall level of safety for ADS.  </w:t>
            </w:r>
            <w:r>
              <w:rPr>
                <w:rFonts w:ascii="Times New Roman" w:hAnsi="Times New Roman" w:cs="Times New Roman"/>
                <w:sz w:val="20"/>
                <w:szCs w:val="20"/>
              </w:rPr>
              <w:t xml:space="preserve">FRAV considered four general </w:t>
            </w:r>
            <w:r w:rsidR="00BF1670">
              <w:rPr>
                <w:rFonts w:ascii="Times New Roman" w:hAnsi="Times New Roman" w:cs="Times New Roman"/>
                <w:sz w:val="20"/>
                <w:szCs w:val="20"/>
              </w:rPr>
              <w:t>baselines</w:t>
            </w:r>
            <w:r>
              <w:rPr>
                <w:rFonts w:ascii="Times New Roman" w:hAnsi="Times New Roman" w:cs="Times New Roman"/>
                <w:sz w:val="20"/>
                <w:szCs w:val="20"/>
              </w:rPr>
              <w:t>:</w:t>
            </w:r>
          </w:p>
          <w:p w14:paraId="47C8E348" w14:textId="08A46AB0" w:rsidR="00F32CA5" w:rsidRDefault="00F32CA5" w:rsidP="00F32CA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 “careful and competent </w:t>
            </w:r>
            <w:r w:rsidR="00BF1670">
              <w:rPr>
                <w:rFonts w:ascii="Times New Roman" w:hAnsi="Times New Roman" w:cs="Times New Roman"/>
                <w:sz w:val="20"/>
                <w:szCs w:val="20"/>
              </w:rPr>
              <w:t xml:space="preserve">human </w:t>
            </w:r>
            <w:r>
              <w:rPr>
                <w:rFonts w:ascii="Times New Roman" w:hAnsi="Times New Roman" w:cs="Times New Roman"/>
                <w:sz w:val="20"/>
                <w:szCs w:val="20"/>
              </w:rPr>
              <w:t>driver</w:t>
            </w:r>
            <w:r w:rsidR="00BF1670">
              <w:rPr>
                <w:rFonts w:ascii="Times New Roman" w:hAnsi="Times New Roman" w:cs="Times New Roman"/>
                <w:sz w:val="20"/>
                <w:szCs w:val="20"/>
              </w:rPr>
              <w:t>”</w:t>
            </w:r>
          </w:p>
          <w:p w14:paraId="00C41A7A" w14:textId="40165232" w:rsidR="00F32CA5" w:rsidRDefault="00F32CA5" w:rsidP="00F32CA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w:t>
            </w:r>
            <w:r w:rsidR="00BF1670">
              <w:rPr>
                <w:rFonts w:ascii="Times New Roman" w:hAnsi="Times New Roman" w:cs="Times New Roman"/>
                <w:sz w:val="20"/>
                <w:szCs w:val="20"/>
              </w:rPr>
              <w:t>S</w:t>
            </w:r>
            <w:r>
              <w:rPr>
                <w:rFonts w:ascii="Times New Roman" w:hAnsi="Times New Roman" w:cs="Times New Roman"/>
                <w:sz w:val="20"/>
                <w:szCs w:val="20"/>
              </w:rPr>
              <w:t>tate-of-the-art” based on technological feasibility</w:t>
            </w:r>
          </w:p>
          <w:p w14:paraId="7E385B36" w14:textId="0F37D237" w:rsidR="00F32CA5" w:rsidRDefault="00F32CA5" w:rsidP="00F32CA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 “safety envelope” </w:t>
            </w:r>
            <w:r w:rsidR="00BF1670">
              <w:rPr>
                <w:rFonts w:ascii="Times New Roman" w:hAnsi="Times New Roman" w:cs="Times New Roman"/>
                <w:sz w:val="20"/>
                <w:szCs w:val="20"/>
              </w:rPr>
              <w:t>based on mathematical formulas</w:t>
            </w:r>
            <w:r>
              <w:rPr>
                <w:rFonts w:ascii="Times New Roman" w:hAnsi="Times New Roman" w:cs="Times New Roman"/>
                <w:sz w:val="20"/>
                <w:szCs w:val="20"/>
              </w:rPr>
              <w:t>, and</w:t>
            </w:r>
          </w:p>
          <w:p w14:paraId="53101CDB" w14:textId="1318469F" w:rsidR="00F32CA5" w:rsidRDefault="00BF1670" w:rsidP="00F32CA5">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A statistical </w:t>
            </w:r>
            <w:r w:rsidR="00F32CA5">
              <w:rPr>
                <w:rFonts w:ascii="Times New Roman" w:hAnsi="Times New Roman" w:cs="Times New Roman"/>
                <w:sz w:val="20"/>
                <w:szCs w:val="20"/>
              </w:rPr>
              <w:t>“p</w:t>
            </w:r>
            <w:r w:rsidR="00F32CA5" w:rsidRPr="001B1E1E">
              <w:rPr>
                <w:rFonts w:ascii="Times New Roman" w:hAnsi="Times New Roman" w:cs="Times New Roman"/>
                <w:sz w:val="20"/>
                <w:szCs w:val="20"/>
              </w:rPr>
              <w:t>ositive risk balance</w:t>
            </w:r>
            <w:r w:rsidR="00F32CA5">
              <w:rPr>
                <w:rFonts w:ascii="Times New Roman" w:hAnsi="Times New Roman" w:cs="Times New Roman"/>
                <w:sz w:val="20"/>
                <w:szCs w:val="20"/>
              </w:rPr>
              <w:t>”</w:t>
            </w:r>
            <w:r w:rsidR="00F32CA5" w:rsidRPr="001B1E1E">
              <w:rPr>
                <w:rFonts w:ascii="Times New Roman" w:hAnsi="Times New Roman" w:cs="Times New Roman"/>
                <w:sz w:val="20"/>
                <w:szCs w:val="20"/>
              </w:rPr>
              <w:t xml:space="preserve"> compared with human </w:t>
            </w:r>
            <w:r>
              <w:rPr>
                <w:rFonts w:ascii="Times New Roman" w:hAnsi="Times New Roman" w:cs="Times New Roman"/>
                <w:sz w:val="20"/>
                <w:szCs w:val="20"/>
              </w:rPr>
              <w:t>driving</w:t>
            </w:r>
            <w:r w:rsidR="00F32CA5">
              <w:rPr>
                <w:rFonts w:ascii="Times New Roman" w:hAnsi="Times New Roman" w:cs="Times New Roman"/>
                <w:sz w:val="20"/>
                <w:szCs w:val="20"/>
              </w:rPr>
              <w:t>.</w:t>
            </w:r>
          </w:p>
          <w:p w14:paraId="2C2FD4B4" w14:textId="2136BE5B" w:rsidR="00F32CA5" w:rsidRDefault="00F32CA5" w:rsidP="00F32CA5">
            <w:pPr>
              <w:spacing w:before="120" w:after="120"/>
              <w:ind w:firstLine="0"/>
              <w:rPr>
                <w:rFonts w:ascii="Times New Roman" w:hAnsi="Times New Roman" w:cs="Times New Roman"/>
                <w:sz w:val="20"/>
                <w:szCs w:val="20"/>
              </w:rPr>
            </w:pPr>
            <w:r>
              <w:rPr>
                <w:rFonts w:ascii="Times New Roman" w:hAnsi="Times New Roman" w:cs="Times New Roman"/>
                <w:sz w:val="20"/>
                <w:szCs w:val="20"/>
              </w:rPr>
              <w:t>FRAV concluded that the group should begin with conceptual starting points to guide an iterative process towards defining high-level performance requirements applicable across ADS configurations.  FRAV agreed to continue consideration of possible methods for defining performance thresholds.</w:t>
            </w:r>
          </w:p>
          <w:p w14:paraId="41FFBA62" w14:textId="3C986677" w:rsidR="00F32CA5" w:rsidRDefault="00F32CA5" w:rsidP="00F32CA5">
            <w:pPr>
              <w:spacing w:before="120" w:after="120"/>
              <w:ind w:firstLine="0"/>
              <w:rPr>
                <w:rFonts w:ascii="Times New Roman" w:hAnsi="Times New Roman" w:cs="Times New Roman"/>
                <w:sz w:val="20"/>
                <w:szCs w:val="20"/>
              </w:rPr>
            </w:pPr>
            <w:r>
              <w:rPr>
                <w:rFonts w:ascii="Times New Roman" w:hAnsi="Times New Roman" w:cs="Times New Roman"/>
                <w:sz w:val="20"/>
                <w:szCs w:val="20"/>
              </w:rPr>
              <w:t xml:space="preserve">Japan proposed six </w:t>
            </w:r>
            <w:r w:rsidR="00BF1670">
              <w:rPr>
                <w:rFonts w:ascii="Times New Roman" w:hAnsi="Times New Roman" w:cs="Times New Roman"/>
                <w:sz w:val="20"/>
                <w:szCs w:val="20"/>
              </w:rPr>
              <w:t>aspects</w:t>
            </w:r>
            <w:r>
              <w:rPr>
                <w:rFonts w:ascii="Times New Roman" w:hAnsi="Times New Roman" w:cs="Times New Roman"/>
                <w:sz w:val="20"/>
                <w:szCs w:val="20"/>
              </w:rPr>
              <w:t xml:space="preserve"> for assessing the </w:t>
            </w:r>
            <w:r w:rsidR="00BF1670">
              <w:rPr>
                <w:rFonts w:ascii="Times New Roman" w:hAnsi="Times New Roman" w:cs="Times New Roman"/>
                <w:sz w:val="20"/>
                <w:szCs w:val="20"/>
              </w:rPr>
              <w:t>baseline principles</w:t>
            </w:r>
            <w:r>
              <w:rPr>
                <w:rFonts w:ascii="Times New Roman" w:hAnsi="Times New Roman" w:cs="Times New Roman"/>
                <w:sz w:val="20"/>
                <w:szCs w:val="20"/>
              </w:rPr>
              <w:t xml:space="preserve"> </w:t>
            </w:r>
            <w:r w:rsidR="00BF1670">
              <w:rPr>
                <w:rFonts w:ascii="Times New Roman" w:hAnsi="Times New Roman" w:cs="Times New Roman"/>
                <w:sz w:val="20"/>
                <w:szCs w:val="20"/>
              </w:rPr>
              <w:t>for ADS safety</w:t>
            </w:r>
            <w:r>
              <w:rPr>
                <w:rFonts w:ascii="Times New Roman" w:hAnsi="Times New Roman" w:cs="Times New Roman"/>
                <w:sz w:val="20"/>
                <w:szCs w:val="20"/>
              </w:rPr>
              <w:t xml:space="preserve"> (FRAV-04-13):</w:t>
            </w:r>
          </w:p>
          <w:p w14:paraId="0A9E15E6" w14:textId="5A2A59DF" w:rsidR="00F32CA5" w:rsidRDefault="004A31DC" w:rsidP="00F32CA5">
            <w:pPr>
              <w:pStyle w:val="ListParagraph"/>
              <w:numPr>
                <w:ilvl w:val="0"/>
                <w:numId w:val="16"/>
              </w:numPr>
              <w:spacing w:before="120" w:after="120"/>
              <w:rPr>
                <w:rFonts w:ascii="Times New Roman" w:hAnsi="Times New Roman" w:cs="Times New Roman"/>
                <w:sz w:val="20"/>
                <w:szCs w:val="20"/>
              </w:rPr>
            </w:pPr>
            <w:r>
              <w:rPr>
                <w:rFonts w:ascii="Times New Roman" w:hAnsi="Times New Roman" w:cs="Times New Roman"/>
                <w:sz w:val="20"/>
                <w:szCs w:val="20"/>
              </w:rPr>
              <w:t>Improvement of r</w:t>
            </w:r>
            <w:r w:rsidR="00F32CA5">
              <w:rPr>
                <w:rFonts w:ascii="Times New Roman" w:hAnsi="Times New Roman" w:cs="Times New Roman"/>
                <w:sz w:val="20"/>
                <w:szCs w:val="20"/>
              </w:rPr>
              <w:t>oad transpor</w:t>
            </w:r>
            <w:r>
              <w:rPr>
                <w:rFonts w:ascii="Times New Roman" w:hAnsi="Times New Roman" w:cs="Times New Roman"/>
                <w:sz w:val="20"/>
                <w:szCs w:val="20"/>
              </w:rPr>
              <w:t>t</w:t>
            </w:r>
          </w:p>
          <w:p w14:paraId="6DBAD94A" w14:textId="2298A0F1" w:rsidR="00F32CA5" w:rsidRDefault="004A31DC" w:rsidP="00F32CA5">
            <w:pPr>
              <w:pStyle w:val="ListParagraph"/>
              <w:numPr>
                <w:ilvl w:val="0"/>
                <w:numId w:val="16"/>
              </w:numPr>
              <w:spacing w:before="120" w:after="120"/>
              <w:rPr>
                <w:rFonts w:ascii="Times New Roman" w:hAnsi="Times New Roman" w:cs="Times New Roman"/>
                <w:sz w:val="20"/>
                <w:szCs w:val="20"/>
              </w:rPr>
            </w:pPr>
            <w:r>
              <w:rPr>
                <w:rFonts w:ascii="Times New Roman" w:hAnsi="Times New Roman" w:cs="Times New Roman"/>
                <w:sz w:val="20"/>
                <w:szCs w:val="20"/>
              </w:rPr>
              <w:t>P</w:t>
            </w:r>
            <w:r w:rsidR="00F32CA5">
              <w:rPr>
                <w:rFonts w:ascii="Times New Roman" w:hAnsi="Times New Roman" w:cs="Times New Roman"/>
                <w:sz w:val="20"/>
                <w:szCs w:val="20"/>
              </w:rPr>
              <w:t>erformance</w:t>
            </w:r>
            <w:r>
              <w:rPr>
                <w:rFonts w:ascii="Times New Roman" w:hAnsi="Times New Roman" w:cs="Times New Roman"/>
                <w:sz w:val="20"/>
                <w:szCs w:val="20"/>
              </w:rPr>
              <w:t>-</w:t>
            </w:r>
            <w:r w:rsidR="00F32CA5">
              <w:rPr>
                <w:rFonts w:ascii="Times New Roman" w:hAnsi="Times New Roman" w:cs="Times New Roman"/>
                <w:sz w:val="20"/>
                <w:szCs w:val="20"/>
              </w:rPr>
              <w:t>based</w:t>
            </w:r>
            <w:r>
              <w:rPr>
                <w:rFonts w:ascii="Times New Roman" w:hAnsi="Times New Roman" w:cs="Times New Roman"/>
                <w:sz w:val="20"/>
                <w:szCs w:val="20"/>
              </w:rPr>
              <w:t xml:space="preserve"> orientation</w:t>
            </w:r>
          </w:p>
          <w:p w14:paraId="342EE9B0" w14:textId="1FEC4698" w:rsidR="00F32CA5" w:rsidRDefault="004A31DC" w:rsidP="00F32CA5">
            <w:pPr>
              <w:pStyle w:val="ListParagraph"/>
              <w:numPr>
                <w:ilvl w:val="0"/>
                <w:numId w:val="16"/>
              </w:numPr>
              <w:spacing w:before="120" w:after="120"/>
              <w:rPr>
                <w:rFonts w:ascii="Times New Roman" w:hAnsi="Times New Roman" w:cs="Times New Roman"/>
                <w:sz w:val="20"/>
                <w:szCs w:val="20"/>
              </w:rPr>
            </w:pPr>
            <w:r>
              <w:rPr>
                <w:rFonts w:ascii="Times New Roman" w:hAnsi="Times New Roman" w:cs="Times New Roman"/>
                <w:sz w:val="20"/>
                <w:szCs w:val="20"/>
              </w:rPr>
              <w:t>T</w:t>
            </w:r>
            <w:r w:rsidR="00F32CA5">
              <w:rPr>
                <w:rFonts w:ascii="Times New Roman" w:hAnsi="Times New Roman" w:cs="Times New Roman"/>
                <w:sz w:val="20"/>
                <w:szCs w:val="20"/>
              </w:rPr>
              <w:t>echnology</w:t>
            </w:r>
            <w:r>
              <w:rPr>
                <w:rFonts w:ascii="Times New Roman" w:hAnsi="Times New Roman" w:cs="Times New Roman"/>
                <w:sz w:val="20"/>
                <w:szCs w:val="20"/>
              </w:rPr>
              <w:t>-</w:t>
            </w:r>
            <w:r w:rsidR="00F32CA5">
              <w:rPr>
                <w:rFonts w:ascii="Times New Roman" w:hAnsi="Times New Roman" w:cs="Times New Roman"/>
                <w:sz w:val="20"/>
                <w:szCs w:val="20"/>
              </w:rPr>
              <w:t>neutral</w:t>
            </w:r>
            <w:r>
              <w:rPr>
                <w:rFonts w:ascii="Times New Roman" w:hAnsi="Times New Roman" w:cs="Times New Roman"/>
                <w:sz w:val="20"/>
                <w:szCs w:val="20"/>
              </w:rPr>
              <w:t xml:space="preserve"> orientation</w:t>
            </w:r>
          </w:p>
          <w:p w14:paraId="06C7DDE2" w14:textId="64018130" w:rsidR="00F32CA5" w:rsidRDefault="004A31DC" w:rsidP="00F32CA5">
            <w:pPr>
              <w:pStyle w:val="ListParagraph"/>
              <w:numPr>
                <w:ilvl w:val="0"/>
                <w:numId w:val="16"/>
              </w:numPr>
              <w:spacing w:before="120" w:after="120"/>
              <w:rPr>
                <w:rFonts w:ascii="Times New Roman" w:hAnsi="Times New Roman" w:cs="Times New Roman"/>
                <w:sz w:val="20"/>
                <w:szCs w:val="20"/>
              </w:rPr>
            </w:pPr>
            <w:r>
              <w:rPr>
                <w:rFonts w:ascii="Times New Roman" w:hAnsi="Times New Roman" w:cs="Times New Roman"/>
                <w:sz w:val="20"/>
                <w:szCs w:val="20"/>
              </w:rPr>
              <w:t>Suitability for deriving m</w:t>
            </w:r>
            <w:r w:rsidR="00F32CA5">
              <w:rPr>
                <w:rFonts w:ascii="Times New Roman" w:hAnsi="Times New Roman" w:cs="Times New Roman"/>
                <w:sz w:val="20"/>
                <w:szCs w:val="20"/>
              </w:rPr>
              <w:t>easurable</w:t>
            </w:r>
            <w:r>
              <w:rPr>
                <w:rFonts w:ascii="Times New Roman" w:hAnsi="Times New Roman" w:cs="Times New Roman"/>
                <w:sz w:val="20"/>
                <w:szCs w:val="20"/>
              </w:rPr>
              <w:t xml:space="preserve"> criteria</w:t>
            </w:r>
          </w:p>
          <w:p w14:paraId="3C97CB84" w14:textId="6B1A95F3" w:rsidR="00F32CA5" w:rsidRDefault="004A31DC" w:rsidP="00F32CA5">
            <w:pPr>
              <w:pStyle w:val="ListParagraph"/>
              <w:numPr>
                <w:ilvl w:val="0"/>
                <w:numId w:val="16"/>
              </w:numPr>
              <w:spacing w:before="120" w:after="120"/>
              <w:rPr>
                <w:rFonts w:ascii="Times New Roman" w:hAnsi="Times New Roman" w:cs="Times New Roman"/>
                <w:sz w:val="20"/>
                <w:szCs w:val="20"/>
              </w:rPr>
            </w:pPr>
            <w:r>
              <w:rPr>
                <w:rFonts w:ascii="Times New Roman" w:hAnsi="Times New Roman" w:cs="Times New Roman"/>
                <w:sz w:val="20"/>
                <w:szCs w:val="20"/>
              </w:rPr>
              <w:t xml:space="preserve">Alignment with </w:t>
            </w:r>
            <w:r w:rsidR="00F32CA5">
              <w:rPr>
                <w:rFonts w:ascii="Times New Roman" w:hAnsi="Times New Roman" w:cs="Times New Roman"/>
                <w:sz w:val="20"/>
                <w:szCs w:val="20"/>
              </w:rPr>
              <w:t>social acceptance</w:t>
            </w:r>
            <w:r>
              <w:rPr>
                <w:rFonts w:ascii="Times New Roman" w:hAnsi="Times New Roman" w:cs="Times New Roman"/>
                <w:sz w:val="20"/>
                <w:szCs w:val="20"/>
              </w:rPr>
              <w:t xml:space="preserve"> of ADS</w:t>
            </w:r>
          </w:p>
          <w:p w14:paraId="24BC83E2" w14:textId="3B46AF6D" w:rsidR="00F32CA5" w:rsidRPr="00E157DD" w:rsidRDefault="00F32CA5" w:rsidP="00E157DD">
            <w:pPr>
              <w:pStyle w:val="ListParagraph"/>
              <w:numPr>
                <w:ilvl w:val="0"/>
                <w:numId w:val="16"/>
              </w:numPr>
              <w:rPr>
                <w:rFonts w:ascii="Times New Roman" w:hAnsi="Times New Roman" w:cs="Times New Roman"/>
                <w:sz w:val="20"/>
                <w:szCs w:val="20"/>
              </w:rPr>
            </w:pPr>
            <w:r w:rsidRPr="00E157DD">
              <w:rPr>
                <w:rFonts w:ascii="Times New Roman" w:hAnsi="Times New Roman" w:cs="Times New Roman"/>
                <w:sz w:val="20"/>
                <w:szCs w:val="20"/>
              </w:rPr>
              <w:t>Feasibility</w:t>
            </w:r>
            <w:r w:rsidR="004A31DC">
              <w:rPr>
                <w:rFonts w:ascii="Times New Roman" w:hAnsi="Times New Roman" w:cs="Times New Roman"/>
                <w:sz w:val="20"/>
                <w:szCs w:val="20"/>
              </w:rPr>
              <w:t xml:space="preserve"> to satisfy the overall level</w:t>
            </w:r>
          </w:p>
        </w:tc>
        <w:tc>
          <w:tcPr>
            <w:tcW w:w="5040" w:type="dxa"/>
            <w:shd w:val="clear" w:color="auto" w:fill="auto"/>
          </w:tcPr>
          <w:p w14:paraId="6F1C4C3E" w14:textId="7FD63332" w:rsidR="00F32CA5" w:rsidRPr="00E157DD" w:rsidRDefault="00F32CA5" w:rsidP="00E157DD">
            <w:pPr>
              <w:spacing w:before="120" w:after="120"/>
              <w:ind w:left="0" w:firstLine="0"/>
              <w:rPr>
                <w:rFonts w:ascii="Times New Roman" w:hAnsi="Times New Roman" w:cs="Times New Roman"/>
                <w:sz w:val="20"/>
                <w:szCs w:val="20"/>
              </w:rPr>
            </w:pPr>
          </w:p>
        </w:tc>
        <w:tc>
          <w:tcPr>
            <w:tcW w:w="3870" w:type="dxa"/>
          </w:tcPr>
          <w:p w14:paraId="2BA5C9E1" w14:textId="77777777" w:rsidR="00F32CA5" w:rsidRPr="00667994" w:rsidRDefault="00F32CA5" w:rsidP="00F32CA5">
            <w:pPr>
              <w:rPr>
                <w:rFonts w:ascii="Times New Roman" w:hAnsi="Times New Roman" w:cs="Times New Roman"/>
                <w:sz w:val="20"/>
                <w:szCs w:val="20"/>
              </w:rPr>
            </w:pPr>
          </w:p>
        </w:tc>
      </w:tr>
      <w:tr w:rsidR="00F32CA5" w:rsidRPr="00667994" w14:paraId="38F9E018" w14:textId="77777777" w:rsidTr="004A31DC">
        <w:tc>
          <w:tcPr>
            <w:tcW w:w="5040" w:type="dxa"/>
            <w:shd w:val="clear" w:color="auto" w:fill="E2EFD9" w:themeFill="accent6" w:themeFillTint="33"/>
          </w:tcPr>
          <w:p w14:paraId="62CF9ED0" w14:textId="68914B0D" w:rsidR="00F32CA5" w:rsidRDefault="00F32CA5" w:rsidP="00F32CA5">
            <w:pPr>
              <w:spacing w:before="120" w:after="120"/>
              <w:rPr>
                <w:rFonts w:ascii="Times New Roman" w:hAnsi="Times New Roman" w:cs="Times New Roman"/>
                <w:sz w:val="20"/>
                <w:szCs w:val="20"/>
              </w:rPr>
            </w:pPr>
            <w:r>
              <w:rPr>
                <w:rFonts w:ascii="Times New Roman" w:hAnsi="Times New Roman" w:cs="Times New Roman"/>
                <w:sz w:val="20"/>
                <w:szCs w:val="20"/>
              </w:rPr>
              <w:t>1.15.</w:t>
            </w:r>
            <w:r>
              <w:rPr>
                <w:rFonts w:ascii="Times New Roman" w:hAnsi="Times New Roman" w:cs="Times New Roman"/>
                <w:sz w:val="20"/>
                <w:szCs w:val="20"/>
              </w:rPr>
              <w:tab/>
              <w:t>FRAV held its 5</w:t>
            </w:r>
            <w:r w:rsidRPr="000E5AEE">
              <w:rPr>
                <w:rFonts w:ascii="Times New Roman" w:hAnsi="Times New Roman" w:cs="Times New Roman"/>
                <w:sz w:val="20"/>
                <w:szCs w:val="20"/>
                <w:vertAlign w:val="superscript"/>
              </w:rPr>
              <w:t>th</w:t>
            </w:r>
            <w:r>
              <w:rPr>
                <w:rFonts w:ascii="Times New Roman" w:hAnsi="Times New Roman" w:cs="Times New Roman"/>
                <w:sz w:val="20"/>
                <w:szCs w:val="20"/>
              </w:rPr>
              <w:t xml:space="preserve"> session via web conference on 15 October 2020 to discuss the description of “system safety” and starting points for the elaboration of performance requirements.  </w:t>
            </w:r>
          </w:p>
        </w:tc>
        <w:tc>
          <w:tcPr>
            <w:tcW w:w="5040" w:type="dxa"/>
            <w:shd w:val="clear" w:color="auto" w:fill="auto"/>
          </w:tcPr>
          <w:p w14:paraId="520C70A5" w14:textId="3D4CC085" w:rsidR="00F32CA5" w:rsidRPr="00C52123" w:rsidRDefault="00F32CA5" w:rsidP="00F32CA5">
            <w:pPr>
              <w:rPr>
                <w:rFonts w:ascii="Times New Roman" w:hAnsi="Times New Roman" w:cs="Times New Roman"/>
                <w:sz w:val="20"/>
                <w:szCs w:val="20"/>
              </w:rPr>
            </w:pPr>
          </w:p>
        </w:tc>
        <w:tc>
          <w:tcPr>
            <w:tcW w:w="3870" w:type="dxa"/>
          </w:tcPr>
          <w:p w14:paraId="424A570A" w14:textId="77777777" w:rsidR="00F32CA5" w:rsidRPr="00667994" w:rsidRDefault="00F32CA5" w:rsidP="00F32CA5">
            <w:pPr>
              <w:rPr>
                <w:rFonts w:ascii="Times New Roman" w:hAnsi="Times New Roman" w:cs="Times New Roman"/>
                <w:sz w:val="20"/>
                <w:szCs w:val="20"/>
              </w:rPr>
            </w:pPr>
          </w:p>
        </w:tc>
      </w:tr>
    </w:tbl>
    <w:p w14:paraId="5308D523" w14:textId="77777777" w:rsidR="002067AD" w:rsidRDefault="002067AD">
      <w:r>
        <w:br w:type="page"/>
      </w:r>
    </w:p>
    <w:tbl>
      <w:tblPr>
        <w:tblStyle w:val="TableGrid"/>
        <w:tblW w:w="13950" w:type="dxa"/>
        <w:tblCellMar>
          <w:top w:w="86" w:type="dxa"/>
          <w:left w:w="115" w:type="dxa"/>
          <w:bottom w:w="86" w:type="dxa"/>
          <w:right w:w="115" w:type="dxa"/>
        </w:tblCellMar>
        <w:tblLook w:val="04A0" w:firstRow="1" w:lastRow="0" w:firstColumn="1" w:lastColumn="0" w:noHBand="0" w:noVBand="1"/>
      </w:tblPr>
      <w:tblGrid>
        <w:gridCol w:w="5040"/>
        <w:gridCol w:w="5040"/>
        <w:gridCol w:w="3870"/>
      </w:tblGrid>
      <w:tr w:rsidR="00E157DD" w:rsidRPr="00667994" w14:paraId="1632D9E8" w14:textId="77777777" w:rsidTr="004A31DC">
        <w:tc>
          <w:tcPr>
            <w:tcW w:w="5040" w:type="dxa"/>
            <w:shd w:val="clear" w:color="auto" w:fill="E2EFD9" w:themeFill="accent6" w:themeFillTint="33"/>
          </w:tcPr>
          <w:p w14:paraId="629F1826" w14:textId="28D373A9" w:rsidR="00E157DD" w:rsidRDefault="00E157DD" w:rsidP="00E157DD">
            <w:pPr>
              <w:rPr>
                <w:rFonts w:ascii="Times New Roman" w:hAnsi="Times New Roman" w:cs="Times New Roman"/>
                <w:sz w:val="20"/>
                <w:szCs w:val="20"/>
              </w:rPr>
            </w:pPr>
            <w:r>
              <w:rPr>
                <w:rFonts w:ascii="Times New Roman" w:hAnsi="Times New Roman" w:cs="Times New Roman"/>
                <w:sz w:val="20"/>
                <w:szCs w:val="20"/>
              </w:rPr>
              <w:lastRenderedPageBreak/>
              <w:t>1.15.1.</w:t>
            </w:r>
            <w:r>
              <w:rPr>
                <w:rFonts w:ascii="Times New Roman" w:hAnsi="Times New Roman" w:cs="Times New Roman"/>
                <w:sz w:val="20"/>
                <w:szCs w:val="20"/>
              </w:rPr>
              <w:tab/>
              <w:t>FRAV agreed upon five starting points that each capture a key aspect of ADS safety:</w:t>
            </w:r>
          </w:p>
          <w:p w14:paraId="0C6E449F" w14:textId="52FD8444" w:rsidR="00E157DD" w:rsidRPr="00C52123" w:rsidRDefault="00E157DD" w:rsidP="00E157DD">
            <w:pPr>
              <w:pStyle w:val="ListParagraph"/>
              <w:numPr>
                <w:ilvl w:val="0"/>
                <w:numId w:val="15"/>
              </w:numPr>
              <w:rPr>
                <w:rFonts w:ascii="Times New Roman" w:hAnsi="Times New Roman" w:cs="Times New Roman"/>
                <w:sz w:val="20"/>
                <w:szCs w:val="20"/>
              </w:rPr>
            </w:pPr>
            <w:r w:rsidRPr="00C52123">
              <w:rPr>
                <w:rFonts w:ascii="Times New Roman" w:hAnsi="Times New Roman" w:cs="Times New Roman"/>
                <w:sz w:val="20"/>
                <w:szCs w:val="20"/>
              </w:rPr>
              <w:t>ADS should drive safely.</w:t>
            </w:r>
          </w:p>
          <w:p w14:paraId="7D4B40EE" w14:textId="11E9C8E7" w:rsidR="00E157DD" w:rsidRPr="00C52123" w:rsidRDefault="00E157DD" w:rsidP="00E157DD">
            <w:pPr>
              <w:pStyle w:val="ListParagraph"/>
              <w:numPr>
                <w:ilvl w:val="0"/>
                <w:numId w:val="15"/>
              </w:numPr>
              <w:rPr>
                <w:rFonts w:ascii="Times New Roman" w:hAnsi="Times New Roman" w:cs="Times New Roman"/>
                <w:sz w:val="20"/>
                <w:szCs w:val="20"/>
              </w:rPr>
            </w:pPr>
            <w:r w:rsidRPr="00C52123">
              <w:rPr>
                <w:rFonts w:ascii="Times New Roman" w:hAnsi="Times New Roman" w:cs="Times New Roman"/>
                <w:sz w:val="20"/>
                <w:szCs w:val="20"/>
              </w:rPr>
              <w:t>ADS should interact safely with the user.</w:t>
            </w:r>
          </w:p>
          <w:p w14:paraId="4B06DB01" w14:textId="6DC8C96E" w:rsidR="00E157DD" w:rsidRPr="00C52123" w:rsidRDefault="00E157DD" w:rsidP="00E157DD">
            <w:pPr>
              <w:pStyle w:val="ListParagraph"/>
              <w:numPr>
                <w:ilvl w:val="0"/>
                <w:numId w:val="15"/>
              </w:numPr>
              <w:rPr>
                <w:rFonts w:ascii="Times New Roman" w:hAnsi="Times New Roman" w:cs="Times New Roman"/>
                <w:sz w:val="20"/>
                <w:szCs w:val="20"/>
              </w:rPr>
            </w:pPr>
            <w:r w:rsidRPr="00C52123">
              <w:rPr>
                <w:rFonts w:ascii="Times New Roman" w:hAnsi="Times New Roman" w:cs="Times New Roman"/>
                <w:sz w:val="20"/>
                <w:szCs w:val="20"/>
              </w:rPr>
              <w:t>ADS should manage safety-critical situations.</w:t>
            </w:r>
          </w:p>
          <w:p w14:paraId="610C889B" w14:textId="10933A32" w:rsidR="00E157DD" w:rsidRPr="00C52123" w:rsidRDefault="00E157DD" w:rsidP="00E157DD">
            <w:pPr>
              <w:pStyle w:val="ListParagraph"/>
              <w:numPr>
                <w:ilvl w:val="0"/>
                <w:numId w:val="15"/>
              </w:numPr>
              <w:contextualSpacing w:val="0"/>
              <w:rPr>
                <w:rFonts w:ascii="Times New Roman" w:hAnsi="Times New Roman" w:cs="Times New Roman"/>
                <w:sz w:val="20"/>
                <w:szCs w:val="20"/>
              </w:rPr>
            </w:pPr>
            <w:r w:rsidRPr="00C52123">
              <w:rPr>
                <w:rFonts w:ascii="Times New Roman" w:hAnsi="Times New Roman" w:cs="Times New Roman"/>
                <w:sz w:val="20"/>
                <w:szCs w:val="20"/>
              </w:rPr>
              <w:t>ADS should safely manage failure modes.</w:t>
            </w:r>
          </w:p>
          <w:p w14:paraId="01ABD3FE" w14:textId="0F2A5843" w:rsidR="00E157DD" w:rsidRPr="00F27C57" w:rsidRDefault="00E157DD" w:rsidP="00F27C57">
            <w:pPr>
              <w:pStyle w:val="ListParagraph"/>
              <w:numPr>
                <w:ilvl w:val="0"/>
                <w:numId w:val="15"/>
              </w:numPr>
              <w:spacing w:before="120" w:after="120"/>
              <w:rPr>
                <w:rFonts w:ascii="Times New Roman" w:hAnsi="Times New Roman" w:cs="Times New Roman"/>
                <w:sz w:val="20"/>
                <w:szCs w:val="20"/>
              </w:rPr>
            </w:pPr>
            <w:r w:rsidRPr="00F27C57">
              <w:rPr>
                <w:rFonts w:ascii="Times New Roman" w:hAnsi="Times New Roman" w:cs="Times New Roman"/>
                <w:sz w:val="20"/>
                <w:szCs w:val="20"/>
              </w:rPr>
              <w:t>ADS should maintain a safe operational state.</w:t>
            </w:r>
          </w:p>
        </w:tc>
        <w:tc>
          <w:tcPr>
            <w:tcW w:w="5040" w:type="dxa"/>
            <w:shd w:val="clear" w:color="auto" w:fill="auto"/>
          </w:tcPr>
          <w:p w14:paraId="37F05EE9" w14:textId="3D4E5625" w:rsidR="00E157DD" w:rsidRPr="00E157DD" w:rsidRDefault="00E157DD" w:rsidP="00E157DD">
            <w:pPr>
              <w:spacing w:after="120"/>
              <w:rPr>
                <w:rFonts w:ascii="Times New Roman" w:hAnsi="Times New Roman" w:cs="Times New Roman"/>
                <w:sz w:val="20"/>
                <w:szCs w:val="20"/>
              </w:rPr>
            </w:pPr>
          </w:p>
        </w:tc>
        <w:tc>
          <w:tcPr>
            <w:tcW w:w="3870" w:type="dxa"/>
          </w:tcPr>
          <w:p w14:paraId="1B75EDDC" w14:textId="77777777" w:rsidR="00E157DD" w:rsidRPr="00667994" w:rsidRDefault="00E157DD" w:rsidP="00E157DD">
            <w:pPr>
              <w:rPr>
                <w:rFonts w:ascii="Times New Roman" w:hAnsi="Times New Roman" w:cs="Times New Roman"/>
                <w:sz w:val="20"/>
                <w:szCs w:val="20"/>
              </w:rPr>
            </w:pPr>
          </w:p>
        </w:tc>
      </w:tr>
      <w:tr w:rsidR="00E157DD" w:rsidRPr="00667994" w14:paraId="4A7A4FBB" w14:textId="77777777" w:rsidTr="004A31DC">
        <w:tc>
          <w:tcPr>
            <w:tcW w:w="5040" w:type="dxa"/>
            <w:shd w:val="clear" w:color="auto" w:fill="E2EFD9" w:themeFill="accent6" w:themeFillTint="33"/>
          </w:tcPr>
          <w:p w14:paraId="32A3CADB" w14:textId="24D88878" w:rsidR="00E157DD" w:rsidRDefault="00E157DD" w:rsidP="00E157DD">
            <w:pPr>
              <w:spacing w:before="120" w:after="120"/>
              <w:rPr>
                <w:rFonts w:ascii="Times New Roman" w:hAnsi="Times New Roman" w:cs="Times New Roman"/>
                <w:sz w:val="20"/>
                <w:szCs w:val="20"/>
              </w:rPr>
            </w:pPr>
            <w:r>
              <w:rPr>
                <w:rFonts w:ascii="Times New Roman" w:hAnsi="Times New Roman" w:cs="Times New Roman"/>
                <w:sz w:val="20"/>
                <w:szCs w:val="20"/>
              </w:rPr>
              <w:t>1.15.2.</w:t>
            </w:r>
            <w:r>
              <w:rPr>
                <w:rFonts w:ascii="Times New Roman" w:hAnsi="Times New Roman" w:cs="Times New Roman"/>
                <w:sz w:val="20"/>
                <w:szCs w:val="20"/>
              </w:rPr>
              <w:tab/>
              <w:t>FRAV agreed to develop ±10 sub-elements under each starting point as a step towards defining ADS performance requirements.  FRAV agreed to work from an initial review of national and regional guidelines (FRAV-05-06) prepared by OICA/CLEPA.</w:t>
            </w:r>
          </w:p>
        </w:tc>
        <w:tc>
          <w:tcPr>
            <w:tcW w:w="5040" w:type="dxa"/>
            <w:shd w:val="clear" w:color="auto" w:fill="auto"/>
          </w:tcPr>
          <w:p w14:paraId="50A9FA5D" w14:textId="6D943622" w:rsidR="00E157DD" w:rsidRDefault="00E157DD" w:rsidP="00E157DD">
            <w:pPr>
              <w:spacing w:before="120" w:after="120"/>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3870" w:type="dxa"/>
          </w:tcPr>
          <w:p w14:paraId="23F6B494" w14:textId="77777777" w:rsidR="00E157DD" w:rsidRPr="00667994" w:rsidRDefault="00E157DD" w:rsidP="00E157DD">
            <w:pPr>
              <w:rPr>
                <w:rFonts w:ascii="Times New Roman" w:hAnsi="Times New Roman" w:cs="Times New Roman"/>
                <w:sz w:val="20"/>
                <w:szCs w:val="20"/>
              </w:rPr>
            </w:pPr>
          </w:p>
        </w:tc>
      </w:tr>
      <w:tr w:rsidR="00E157DD" w:rsidRPr="00667994" w14:paraId="024718A4" w14:textId="77777777" w:rsidTr="00E157DD">
        <w:tc>
          <w:tcPr>
            <w:tcW w:w="5040" w:type="dxa"/>
            <w:shd w:val="clear" w:color="auto" w:fill="DEEAF6" w:themeFill="accent5" w:themeFillTint="33"/>
          </w:tcPr>
          <w:p w14:paraId="182FAB4A" w14:textId="3BA12A4D" w:rsidR="00E157DD" w:rsidRDefault="00E157DD" w:rsidP="00E157DD">
            <w:pPr>
              <w:spacing w:before="120" w:after="120"/>
              <w:rPr>
                <w:rFonts w:ascii="Times New Roman" w:hAnsi="Times New Roman" w:cs="Times New Roman"/>
                <w:sz w:val="20"/>
                <w:szCs w:val="20"/>
              </w:rPr>
            </w:pPr>
            <w:r>
              <w:rPr>
                <w:rFonts w:ascii="Times New Roman" w:hAnsi="Times New Roman" w:cs="Times New Roman"/>
                <w:sz w:val="20"/>
                <w:szCs w:val="20"/>
              </w:rPr>
              <w:t>1.15.3.</w:t>
            </w:r>
            <w:r>
              <w:rPr>
                <w:rFonts w:ascii="Times New Roman" w:hAnsi="Times New Roman" w:cs="Times New Roman"/>
                <w:sz w:val="20"/>
                <w:szCs w:val="20"/>
              </w:rPr>
              <w:tab/>
            </w:r>
            <w:r w:rsidRPr="00170542">
              <w:rPr>
                <w:rFonts w:ascii="Times New Roman" w:hAnsi="Times New Roman" w:cs="Times New Roman"/>
                <w:sz w:val="20"/>
                <w:szCs w:val="20"/>
              </w:rPr>
              <w:t xml:space="preserve">Japan suggested that stakeholders rate </w:t>
            </w:r>
            <w:r w:rsidR="004A31DC">
              <w:rPr>
                <w:rFonts w:ascii="Times New Roman" w:hAnsi="Times New Roman" w:cs="Times New Roman"/>
                <w:sz w:val="20"/>
                <w:szCs w:val="20"/>
              </w:rPr>
              <w:t>options for agreeing on a baseline principle for overall ADS level of safety</w:t>
            </w:r>
            <w:r w:rsidRPr="00170542">
              <w:rPr>
                <w:rFonts w:ascii="Times New Roman" w:hAnsi="Times New Roman" w:cs="Times New Roman"/>
                <w:sz w:val="20"/>
                <w:szCs w:val="20"/>
              </w:rPr>
              <w:t xml:space="preserve"> using its table of proposed criteria</w:t>
            </w:r>
            <w:r>
              <w:rPr>
                <w:rFonts w:ascii="Times New Roman" w:hAnsi="Times New Roman" w:cs="Times New Roman"/>
                <w:sz w:val="20"/>
                <w:szCs w:val="20"/>
              </w:rPr>
              <w:t xml:space="preserve"> (FRAV-05-04)</w:t>
            </w:r>
            <w:r w:rsidRPr="00170542">
              <w:rPr>
                <w:rFonts w:ascii="Times New Roman" w:hAnsi="Times New Roman" w:cs="Times New Roman"/>
                <w:sz w:val="20"/>
                <w:szCs w:val="20"/>
              </w:rPr>
              <w:t>.</w:t>
            </w:r>
          </w:p>
        </w:tc>
        <w:tc>
          <w:tcPr>
            <w:tcW w:w="5040" w:type="dxa"/>
            <w:shd w:val="clear" w:color="auto" w:fill="auto"/>
          </w:tcPr>
          <w:p w14:paraId="77CAEFF3" w14:textId="798B70D3" w:rsidR="00E157DD" w:rsidRDefault="00E157DD" w:rsidP="00E157DD">
            <w:pPr>
              <w:spacing w:before="120" w:after="120"/>
              <w:rPr>
                <w:rFonts w:ascii="Times New Roman" w:hAnsi="Times New Roman" w:cs="Times New Roman"/>
                <w:sz w:val="20"/>
                <w:szCs w:val="20"/>
              </w:rPr>
            </w:pPr>
          </w:p>
        </w:tc>
        <w:tc>
          <w:tcPr>
            <w:tcW w:w="3870" w:type="dxa"/>
          </w:tcPr>
          <w:p w14:paraId="3F6434B7" w14:textId="77777777" w:rsidR="00E157DD" w:rsidRPr="00667994" w:rsidRDefault="00E157DD" w:rsidP="00E157DD">
            <w:pPr>
              <w:rPr>
                <w:rFonts w:ascii="Times New Roman" w:hAnsi="Times New Roman" w:cs="Times New Roman"/>
                <w:sz w:val="20"/>
                <w:szCs w:val="20"/>
              </w:rPr>
            </w:pPr>
          </w:p>
        </w:tc>
      </w:tr>
    </w:tbl>
    <w:p w14:paraId="763EE8F2" w14:textId="6688AAB9" w:rsidR="008A1BCC" w:rsidRDefault="008A1BCC" w:rsidP="00AF14FB">
      <w:pPr>
        <w:ind w:left="0" w:firstLine="0"/>
      </w:pPr>
    </w:p>
    <w:sectPr w:rsidR="008A1BCC" w:rsidSect="00667994">
      <w:headerReference w:type="default" r:id="rId7"/>
      <w:foot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F77B" w14:textId="77777777" w:rsidR="005144A3" w:rsidRDefault="005144A3" w:rsidP="003B2FF1">
      <w:r>
        <w:separator/>
      </w:r>
    </w:p>
  </w:endnote>
  <w:endnote w:type="continuationSeparator" w:id="0">
    <w:p w14:paraId="6D768D54" w14:textId="77777777" w:rsidR="005144A3" w:rsidRDefault="005144A3" w:rsidP="003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40432797"/>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CF035A6" w14:textId="3B2C16FA" w:rsidR="006B720D" w:rsidRPr="000531D4" w:rsidRDefault="006B720D" w:rsidP="000531D4">
            <w:pPr>
              <w:pStyle w:val="Footer"/>
              <w:jc w:val="center"/>
              <w:rPr>
                <w:rFonts w:ascii="Times New Roman" w:hAnsi="Times New Roman" w:cs="Times New Roman"/>
                <w:sz w:val="20"/>
                <w:szCs w:val="20"/>
              </w:rPr>
            </w:pPr>
            <w:r w:rsidRPr="000531D4">
              <w:rPr>
                <w:rFonts w:ascii="Times New Roman" w:hAnsi="Times New Roman" w:cs="Times New Roman"/>
                <w:sz w:val="20"/>
                <w:szCs w:val="20"/>
              </w:rPr>
              <w:t xml:space="preserve">Page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PAGE </w:instrText>
            </w:r>
            <w:r w:rsidRPr="000531D4">
              <w:rPr>
                <w:rFonts w:ascii="Times New Roman" w:hAnsi="Times New Roman" w:cs="Times New Roman"/>
                <w:sz w:val="20"/>
                <w:szCs w:val="20"/>
              </w:rPr>
              <w:fldChar w:fldCharType="separate"/>
            </w:r>
            <w:r w:rsidRPr="000531D4">
              <w:rPr>
                <w:rFonts w:ascii="Times New Roman" w:hAnsi="Times New Roman" w:cs="Times New Roman"/>
                <w:noProof/>
                <w:sz w:val="20"/>
                <w:szCs w:val="20"/>
              </w:rPr>
              <w:t>2</w:t>
            </w:r>
            <w:r w:rsidRPr="000531D4">
              <w:rPr>
                <w:rFonts w:ascii="Times New Roman" w:hAnsi="Times New Roman" w:cs="Times New Roman"/>
                <w:sz w:val="20"/>
                <w:szCs w:val="20"/>
              </w:rPr>
              <w:fldChar w:fldCharType="end"/>
            </w:r>
            <w:r w:rsidRPr="000531D4">
              <w:rPr>
                <w:rFonts w:ascii="Times New Roman" w:hAnsi="Times New Roman" w:cs="Times New Roman"/>
                <w:sz w:val="20"/>
                <w:szCs w:val="20"/>
              </w:rPr>
              <w:t xml:space="preserve"> of </w:t>
            </w:r>
            <w:r w:rsidRPr="000531D4">
              <w:rPr>
                <w:rFonts w:ascii="Times New Roman" w:hAnsi="Times New Roman" w:cs="Times New Roman"/>
                <w:sz w:val="20"/>
                <w:szCs w:val="20"/>
              </w:rPr>
              <w:fldChar w:fldCharType="begin"/>
            </w:r>
            <w:r w:rsidRPr="000531D4">
              <w:rPr>
                <w:rFonts w:ascii="Times New Roman" w:hAnsi="Times New Roman" w:cs="Times New Roman"/>
                <w:sz w:val="20"/>
                <w:szCs w:val="20"/>
              </w:rPr>
              <w:instrText xml:space="preserve"> NUMPAGES  </w:instrText>
            </w:r>
            <w:r w:rsidRPr="000531D4">
              <w:rPr>
                <w:rFonts w:ascii="Times New Roman" w:hAnsi="Times New Roman" w:cs="Times New Roman"/>
                <w:sz w:val="20"/>
                <w:szCs w:val="20"/>
              </w:rPr>
              <w:fldChar w:fldCharType="separate"/>
            </w:r>
            <w:r w:rsidRPr="000531D4">
              <w:rPr>
                <w:rFonts w:ascii="Times New Roman" w:hAnsi="Times New Roman" w:cs="Times New Roman"/>
                <w:noProof/>
                <w:sz w:val="20"/>
                <w:szCs w:val="20"/>
              </w:rPr>
              <w:t>2</w:t>
            </w:r>
            <w:r w:rsidRPr="000531D4">
              <w:rPr>
                <w:rFonts w:ascii="Times New Roman" w:hAnsi="Times New Roman" w:cs="Times New Roman"/>
                <w:sz w:val="20"/>
                <w:szCs w:val="20"/>
              </w:rPr>
              <w:fldChar w:fldCharType="end"/>
            </w:r>
          </w:p>
        </w:sdtContent>
      </w:sdt>
    </w:sdtContent>
  </w:sdt>
  <w:p w14:paraId="687F25E4" w14:textId="77777777" w:rsidR="006B720D" w:rsidRDefault="006B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61C9" w14:textId="77777777" w:rsidR="005144A3" w:rsidRDefault="005144A3" w:rsidP="003B2FF1">
      <w:r>
        <w:separator/>
      </w:r>
    </w:p>
  </w:footnote>
  <w:footnote w:type="continuationSeparator" w:id="0">
    <w:p w14:paraId="0B79EB81" w14:textId="77777777" w:rsidR="005144A3" w:rsidRDefault="005144A3" w:rsidP="003B2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8A87" w14:textId="12A462E6" w:rsidR="006B720D" w:rsidRPr="003B2FF1" w:rsidRDefault="006B720D" w:rsidP="003B2FF1">
    <w:pPr>
      <w:pStyle w:val="Header"/>
      <w:tabs>
        <w:tab w:val="clear" w:pos="9360"/>
        <w:tab w:val="right" w:pos="4680"/>
        <w:tab w:val="right" w:pos="13680"/>
      </w:tabs>
      <w:ind w:right="278"/>
      <w:jc w:val="right"/>
      <w:rPr>
        <w:rFonts w:ascii="Arial" w:hAnsi="Arial" w:cs="Arial"/>
        <w:sz w:val="20"/>
        <w:szCs w:val="20"/>
        <w:lang w:val="fr-FR"/>
      </w:rPr>
    </w:pPr>
    <w:r w:rsidRPr="003B2FF1">
      <w:rPr>
        <w:rFonts w:ascii="Arial" w:hAnsi="Arial" w:cs="Arial"/>
        <w:sz w:val="20"/>
        <w:szCs w:val="20"/>
        <w:lang w:val="fr-FR"/>
      </w:rPr>
      <w:t>Document FRAV-0</w:t>
    </w:r>
    <w:r w:rsidR="004045AD">
      <w:rPr>
        <w:rFonts w:ascii="Arial" w:hAnsi="Arial" w:cs="Arial"/>
        <w:sz w:val="20"/>
        <w:szCs w:val="20"/>
        <w:lang w:val="fr-FR"/>
      </w:rPr>
      <w:t>7</w:t>
    </w:r>
    <w:r w:rsidRPr="003B2FF1">
      <w:rPr>
        <w:rFonts w:ascii="Arial" w:hAnsi="Arial" w:cs="Arial"/>
        <w:sz w:val="20"/>
        <w:szCs w:val="20"/>
        <w:lang w:val="fr-FR"/>
      </w:rPr>
      <w:t>-0</w:t>
    </w:r>
    <w:r w:rsidR="004045AD">
      <w:rPr>
        <w:rFonts w:ascii="Arial" w:hAnsi="Arial" w:cs="Arial"/>
        <w:sz w:val="20"/>
        <w:szCs w:val="20"/>
        <w:lang w:val="fr-FR"/>
      </w:rPr>
      <w:t>4</w:t>
    </w:r>
  </w:p>
  <w:p w14:paraId="43BB43C5" w14:textId="03F4D2E7" w:rsidR="006B720D" w:rsidRPr="000E5AEE" w:rsidRDefault="006B720D" w:rsidP="003B2FF1">
    <w:pPr>
      <w:pStyle w:val="Header"/>
      <w:tabs>
        <w:tab w:val="clear" w:pos="9360"/>
        <w:tab w:val="right" w:pos="4680"/>
        <w:tab w:val="right" w:pos="13680"/>
      </w:tabs>
      <w:ind w:right="278"/>
      <w:jc w:val="right"/>
      <w:rPr>
        <w:rFonts w:ascii="Arial" w:hAnsi="Arial" w:cs="Arial"/>
        <w:sz w:val="20"/>
        <w:szCs w:val="20"/>
      </w:rPr>
    </w:pPr>
    <w:r w:rsidRPr="003B2FF1">
      <w:rPr>
        <w:rFonts w:ascii="Arial" w:hAnsi="Arial" w:cs="Arial"/>
        <w:sz w:val="20"/>
        <w:szCs w:val="20"/>
        <w:lang w:val="fr-FR"/>
      </w:rPr>
      <w:tab/>
    </w:r>
    <w:r w:rsidRPr="003B2FF1">
      <w:rPr>
        <w:rFonts w:ascii="Arial" w:hAnsi="Arial" w:cs="Arial"/>
        <w:sz w:val="20"/>
        <w:szCs w:val="20"/>
        <w:lang w:val="fr-FR"/>
      </w:rPr>
      <w:tab/>
    </w:r>
    <w:r w:rsidR="004045AD">
      <w:rPr>
        <w:rFonts w:ascii="Arial" w:hAnsi="Arial" w:cs="Arial"/>
        <w:sz w:val="20"/>
        <w:szCs w:val="20"/>
        <w:lang w:val="fr-FR"/>
      </w:rPr>
      <w:t>7</w:t>
    </w:r>
    <w:proofErr w:type="spellStart"/>
    <w:r w:rsidRPr="000E5AEE">
      <w:rPr>
        <w:rFonts w:ascii="Arial" w:hAnsi="Arial" w:cs="Arial"/>
        <w:sz w:val="20"/>
        <w:szCs w:val="20"/>
        <w:vertAlign w:val="superscript"/>
      </w:rPr>
      <w:t>th</w:t>
    </w:r>
    <w:proofErr w:type="spellEnd"/>
    <w:r w:rsidRPr="000E5AEE">
      <w:rPr>
        <w:rFonts w:ascii="Arial" w:hAnsi="Arial" w:cs="Arial"/>
        <w:sz w:val="20"/>
        <w:szCs w:val="20"/>
      </w:rPr>
      <w:t xml:space="preserve"> FRAV session</w:t>
    </w:r>
  </w:p>
  <w:p w14:paraId="0223B789" w14:textId="74729461" w:rsidR="006B720D" w:rsidRPr="000E5AEE" w:rsidRDefault="006B720D" w:rsidP="003B2FF1">
    <w:pPr>
      <w:pStyle w:val="Header"/>
      <w:tabs>
        <w:tab w:val="clear" w:pos="9360"/>
        <w:tab w:val="right" w:pos="4680"/>
        <w:tab w:val="right" w:pos="13680"/>
      </w:tabs>
      <w:ind w:right="278"/>
      <w:jc w:val="right"/>
      <w:rPr>
        <w:rFonts w:ascii="Arial" w:hAnsi="Arial" w:cs="Arial"/>
        <w:sz w:val="20"/>
        <w:szCs w:val="20"/>
      </w:rPr>
    </w:pPr>
    <w:r w:rsidRPr="000E5AEE">
      <w:rPr>
        <w:rFonts w:ascii="Arial" w:hAnsi="Arial" w:cs="Arial"/>
        <w:sz w:val="20"/>
        <w:szCs w:val="20"/>
      </w:rPr>
      <w:tab/>
    </w:r>
    <w:r w:rsidRPr="000E5AEE">
      <w:rPr>
        <w:rFonts w:ascii="Arial" w:hAnsi="Arial" w:cs="Arial"/>
        <w:sz w:val="20"/>
        <w:szCs w:val="20"/>
      </w:rPr>
      <w:tab/>
      <w:t xml:space="preserve"> </w:t>
    </w:r>
    <w:r w:rsidR="004045AD">
      <w:rPr>
        <w:rFonts w:ascii="Arial" w:hAnsi="Arial" w:cs="Arial"/>
        <w:sz w:val="20"/>
        <w:szCs w:val="20"/>
      </w:rPr>
      <w:t>17</w:t>
    </w:r>
    <w:r>
      <w:rPr>
        <w:rFonts w:ascii="Arial" w:hAnsi="Arial" w:cs="Arial"/>
        <w:sz w:val="20"/>
        <w:szCs w:val="20"/>
      </w:rPr>
      <w:t xml:space="preserve"> </w:t>
    </w:r>
    <w:r w:rsidR="004045AD">
      <w:rPr>
        <w:rFonts w:ascii="Arial" w:hAnsi="Arial" w:cs="Arial"/>
        <w:sz w:val="20"/>
        <w:szCs w:val="20"/>
      </w:rPr>
      <w:t>November</w:t>
    </w:r>
    <w:r w:rsidRPr="000E5AEE">
      <w:rPr>
        <w:rFonts w:ascii="Arial" w:hAnsi="Arial" w:cs="Arial"/>
        <w:sz w:val="20"/>
        <w:szCs w:val="20"/>
      </w:rPr>
      <w:t xml:space="preserve"> 2020</w:t>
    </w:r>
  </w:p>
  <w:p w14:paraId="61E6B99C" w14:textId="205B6F66" w:rsidR="006B720D" w:rsidRDefault="006B720D">
    <w:pPr>
      <w:pStyle w:val="Header"/>
    </w:pPr>
  </w:p>
  <w:p w14:paraId="6ECD5EBD" w14:textId="77777777" w:rsidR="006B720D" w:rsidRPr="000E5AEE" w:rsidRDefault="006B7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472"/>
    <w:multiLevelType w:val="multilevel"/>
    <w:tmpl w:val="6FE4FF1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95A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4478C"/>
    <w:multiLevelType w:val="multilevel"/>
    <w:tmpl w:val="3490F35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91A05"/>
    <w:multiLevelType w:val="multilevel"/>
    <w:tmpl w:val="5110691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193E67"/>
    <w:multiLevelType w:val="hybridMultilevel"/>
    <w:tmpl w:val="69C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A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E40540"/>
    <w:multiLevelType w:val="hybridMultilevel"/>
    <w:tmpl w:val="09CA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7A13DC"/>
    <w:multiLevelType w:val="multilevel"/>
    <w:tmpl w:val="42AE93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C53AAC"/>
    <w:multiLevelType w:val="multilevel"/>
    <w:tmpl w:val="1D20C6F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9B573C"/>
    <w:multiLevelType w:val="hybridMultilevel"/>
    <w:tmpl w:val="157C7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E034F"/>
    <w:multiLevelType w:val="hybridMultilevel"/>
    <w:tmpl w:val="8902B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2E0542"/>
    <w:multiLevelType w:val="multilevel"/>
    <w:tmpl w:val="07A6D3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429D7"/>
    <w:multiLevelType w:val="hybridMultilevel"/>
    <w:tmpl w:val="C04CC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CD3679"/>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EF40FC"/>
    <w:multiLevelType w:val="multilevel"/>
    <w:tmpl w:val="DEF29D2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342E8E"/>
    <w:multiLevelType w:val="hybridMultilevel"/>
    <w:tmpl w:val="9350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F20576"/>
    <w:multiLevelType w:val="multilevel"/>
    <w:tmpl w:val="511069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2"/>
  </w:num>
  <w:num w:numId="4">
    <w:abstractNumId w:val="16"/>
  </w:num>
  <w:num w:numId="5">
    <w:abstractNumId w:val="5"/>
  </w:num>
  <w:num w:numId="6">
    <w:abstractNumId w:val="1"/>
  </w:num>
  <w:num w:numId="7">
    <w:abstractNumId w:val="3"/>
  </w:num>
  <w:num w:numId="8">
    <w:abstractNumId w:val="14"/>
  </w:num>
  <w:num w:numId="9">
    <w:abstractNumId w:val="13"/>
  </w:num>
  <w:num w:numId="10">
    <w:abstractNumId w:val="8"/>
  </w:num>
  <w:num w:numId="11">
    <w:abstractNumId w:val="0"/>
  </w:num>
  <w:num w:numId="12">
    <w:abstractNumId w:val="15"/>
  </w:num>
  <w:num w:numId="13">
    <w:abstractNumId w:val="4"/>
  </w:num>
  <w:num w:numId="14">
    <w:abstractNumId w:val="12"/>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94"/>
    <w:rsid w:val="000125E6"/>
    <w:rsid w:val="000221BE"/>
    <w:rsid w:val="00034DE1"/>
    <w:rsid w:val="000373DA"/>
    <w:rsid w:val="000531D4"/>
    <w:rsid w:val="000717AA"/>
    <w:rsid w:val="000A11CA"/>
    <w:rsid w:val="000A420A"/>
    <w:rsid w:val="000A42AE"/>
    <w:rsid w:val="000E08C4"/>
    <w:rsid w:val="000E5AEE"/>
    <w:rsid w:val="000F0101"/>
    <w:rsid w:val="000F61FA"/>
    <w:rsid w:val="00105001"/>
    <w:rsid w:val="00120737"/>
    <w:rsid w:val="00136AD2"/>
    <w:rsid w:val="00155D8B"/>
    <w:rsid w:val="00170542"/>
    <w:rsid w:val="00187703"/>
    <w:rsid w:val="00187DF9"/>
    <w:rsid w:val="001B1E1E"/>
    <w:rsid w:val="001C7150"/>
    <w:rsid w:val="001E25D5"/>
    <w:rsid w:val="001E6DE2"/>
    <w:rsid w:val="001F316E"/>
    <w:rsid w:val="00205706"/>
    <w:rsid w:val="002067AD"/>
    <w:rsid w:val="002177BF"/>
    <w:rsid w:val="002328A8"/>
    <w:rsid w:val="0028073B"/>
    <w:rsid w:val="002851A1"/>
    <w:rsid w:val="002D01BE"/>
    <w:rsid w:val="002D3130"/>
    <w:rsid w:val="003105D2"/>
    <w:rsid w:val="003413C0"/>
    <w:rsid w:val="003A6505"/>
    <w:rsid w:val="003B2FF1"/>
    <w:rsid w:val="003B6B46"/>
    <w:rsid w:val="003C27CF"/>
    <w:rsid w:val="003C66DB"/>
    <w:rsid w:val="003F47E1"/>
    <w:rsid w:val="004045AD"/>
    <w:rsid w:val="00404C85"/>
    <w:rsid w:val="004102B8"/>
    <w:rsid w:val="004108A7"/>
    <w:rsid w:val="0042114D"/>
    <w:rsid w:val="004222F0"/>
    <w:rsid w:val="00436FB0"/>
    <w:rsid w:val="0044196C"/>
    <w:rsid w:val="00472540"/>
    <w:rsid w:val="004806DF"/>
    <w:rsid w:val="004944F5"/>
    <w:rsid w:val="0049736B"/>
    <w:rsid w:val="004A31DC"/>
    <w:rsid w:val="004E034C"/>
    <w:rsid w:val="004E1E7A"/>
    <w:rsid w:val="004E337F"/>
    <w:rsid w:val="004F6BCF"/>
    <w:rsid w:val="004F7217"/>
    <w:rsid w:val="0050624A"/>
    <w:rsid w:val="005144A3"/>
    <w:rsid w:val="005215AE"/>
    <w:rsid w:val="00551DB1"/>
    <w:rsid w:val="0058106D"/>
    <w:rsid w:val="005E5986"/>
    <w:rsid w:val="005E73C7"/>
    <w:rsid w:val="0062346C"/>
    <w:rsid w:val="00636B29"/>
    <w:rsid w:val="006566F1"/>
    <w:rsid w:val="00667994"/>
    <w:rsid w:val="006B15F3"/>
    <w:rsid w:val="006B720D"/>
    <w:rsid w:val="007077A8"/>
    <w:rsid w:val="00743F25"/>
    <w:rsid w:val="00761482"/>
    <w:rsid w:val="00782762"/>
    <w:rsid w:val="00826228"/>
    <w:rsid w:val="00826E69"/>
    <w:rsid w:val="008326AF"/>
    <w:rsid w:val="00881332"/>
    <w:rsid w:val="00890084"/>
    <w:rsid w:val="0089104C"/>
    <w:rsid w:val="00892ED7"/>
    <w:rsid w:val="00894145"/>
    <w:rsid w:val="008A1BCC"/>
    <w:rsid w:val="008F0A52"/>
    <w:rsid w:val="008F4586"/>
    <w:rsid w:val="00906608"/>
    <w:rsid w:val="00925A6C"/>
    <w:rsid w:val="0093256D"/>
    <w:rsid w:val="00966E6D"/>
    <w:rsid w:val="00997B5A"/>
    <w:rsid w:val="009C61CD"/>
    <w:rsid w:val="00A6062D"/>
    <w:rsid w:val="00AF14FB"/>
    <w:rsid w:val="00B13DF3"/>
    <w:rsid w:val="00B26B8C"/>
    <w:rsid w:val="00B45E04"/>
    <w:rsid w:val="00B538B3"/>
    <w:rsid w:val="00B8328B"/>
    <w:rsid w:val="00B86075"/>
    <w:rsid w:val="00B87BDE"/>
    <w:rsid w:val="00BF1670"/>
    <w:rsid w:val="00C13C15"/>
    <w:rsid w:val="00C52123"/>
    <w:rsid w:val="00C531DB"/>
    <w:rsid w:val="00C84453"/>
    <w:rsid w:val="00C9090D"/>
    <w:rsid w:val="00CF7170"/>
    <w:rsid w:val="00D1171C"/>
    <w:rsid w:val="00D442BD"/>
    <w:rsid w:val="00D900E8"/>
    <w:rsid w:val="00DE2480"/>
    <w:rsid w:val="00E157DD"/>
    <w:rsid w:val="00E30ACB"/>
    <w:rsid w:val="00E75548"/>
    <w:rsid w:val="00F27C57"/>
    <w:rsid w:val="00F32CA5"/>
    <w:rsid w:val="00F53CEF"/>
    <w:rsid w:val="00F71236"/>
    <w:rsid w:val="00F93E64"/>
    <w:rsid w:val="00FE0632"/>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2E19"/>
  <w15:chartTrackingRefBased/>
  <w15:docId w15:val="{E5FC1186-9A46-48F5-960D-475F1745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994"/>
    <w:pPr>
      <w:contextualSpacing/>
    </w:pPr>
  </w:style>
  <w:style w:type="paragraph" w:styleId="BalloonText">
    <w:name w:val="Balloon Text"/>
    <w:basedOn w:val="Normal"/>
    <w:link w:val="BalloonTextChar"/>
    <w:uiPriority w:val="99"/>
    <w:semiHidden/>
    <w:unhideWhenUsed/>
    <w:rsid w:val="0050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4A"/>
    <w:rPr>
      <w:rFonts w:ascii="Segoe UI" w:hAnsi="Segoe UI" w:cs="Segoe UI"/>
      <w:sz w:val="18"/>
      <w:szCs w:val="18"/>
    </w:rPr>
  </w:style>
  <w:style w:type="paragraph" w:styleId="Header">
    <w:name w:val="header"/>
    <w:basedOn w:val="Normal"/>
    <w:link w:val="HeaderChar"/>
    <w:uiPriority w:val="99"/>
    <w:unhideWhenUsed/>
    <w:rsid w:val="003B2FF1"/>
    <w:pPr>
      <w:tabs>
        <w:tab w:val="center" w:pos="4680"/>
        <w:tab w:val="right" w:pos="9360"/>
      </w:tabs>
    </w:pPr>
  </w:style>
  <w:style w:type="character" w:customStyle="1" w:styleId="HeaderChar">
    <w:name w:val="Header Char"/>
    <w:basedOn w:val="DefaultParagraphFont"/>
    <w:link w:val="Header"/>
    <w:uiPriority w:val="99"/>
    <w:qFormat/>
    <w:rsid w:val="003B2FF1"/>
  </w:style>
  <w:style w:type="paragraph" w:styleId="Footer">
    <w:name w:val="footer"/>
    <w:basedOn w:val="Normal"/>
    <w:link w:val="FooterChar"/>
    <w:uiPriority w:val="99"/>
    <w:unhideWhenUsed/>
    <w:rsid w:val="003B2FF1"/>
    <w:pPr>
      <w:tabs>
        <w:tab w:val="center" w:pos="4680"/>
        <w:tab w:val="right" w:pos="9360"/>
      </w:tabs>
    </w:pPr>
  </w:style>
  <w:style w:type="character" w:customStyle="1" w:styleId="FooterChar">
    <w:name w:val="Footer Char"/>
    <w:basedOn w:val="DefaultParagraphFont"/>
    <w:link w:val="Footer"/>
    <w:uiPriority w:val="99"/>
    <w:rsid w:val="003B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8</cp:revision>
  <cp:lastPrinted>2020-11-25T11:13:00Z</cp:lastPrinted>
  <dcterms:created xsi:type="dcterms:W3CDTF">2020-11-18T11:59:00Z</dcterms:created>
  <dcterms:modified xsi:type="dcterms:W3CDTF">2020-11-25T11:13:00Z</dcterms:modified>
</cp:coreProperties>
</file>