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4FA3C" w14:textId="77777777" w:rsidR="005B768C" w:rsidRPr="005B768C" w:rsidRDefault="005B768C" w:rsidP="005B768C">
      <w:pPr>
        <w:numPr>
          <w:ilvl w:val="0"/>
          <w:numId w:val="3"/>
        </w:numPr>
        <w:suppressAutoHyphens/>
        <w:spacing w:after="120" w:line="240" w:lineRule="atLeast"/>
        <w:ind w:right="95"/>
        <w:rPr>
          <w:rFonts w:ascii="Times New Roman" w:eastAsia="Times New Roman" w:hAnsi="Times New Roman" w:cs="Times New Roman"/>
          <w:sz w:val="24"/>
          <w:szCs w:val="24"/>
          <w:lang w:val="en-CA"/>
        </w:rPr>
      </w:pPr>
      <w:r w:rsidRPr="005B768C">
        <w:rPr>
          <w:rFonts w:ascii="Times New Roman" w:eastAsia="Times New Roman" w:hAnsi="Times New Roman" w:cs="Times New Roman"/>
          <w:b/>
          <w:sz w:val="28"/>
          <w:szCs w:val="28"/>
          <w:lang w:val="en-CA"/>
        </w:rPr>
        <w:t>Applying a Multi-pillar Approach to the NATM</w:t>
      </w:r>
      <w:r w:rsidRPr="005B768C">
        <w:rPr>
          <w:rFonts w:ascii="Times New Roman" w:eastAsia="Times New Roman" w:hAnsi="Times New Roman" w:cs="Times New Roman"/>
          <w:sz w:val="24"/>
          <w:szCs w:val="24"/>
          <w:lang w:val="en-CA"/>
        </w:rPr>
        <w:br/>
      </w:r>
    </w:p>
    <w:p w14:paraId="1A809BDA" w14:textId="77777777" w:rsidR="005B768C" w:rsidRPr="005B768C" w:rsidRDefault="005B768C" w:rsidP="005B768C">
      <w:pPr>
        <w:numPr>
          <w:ilvl w:val="1"/>
          <w:numId w:val="3"/>
        </w:numPr>
        <w:tabs>
          <w:tab w:val="left" w:pos="900"/>
        </w:tabs>
        <w:suppressAutoHyphens/>
        <w:spacing w:after="120" w:line="240" w:lineRule="atLeast"/>
        <w:ind w:left="900" w:right="95" w:hanging="474"/>
        <w:rPr>
          <w:rFonts w:ascii="Times New Roman" w:eastAsia="Times New Roman" w:hAnsi="Times New Roman" w:cs="Times New Roman"/>
          <w:sz w:val="24"/>
          <w:szCs w:val="24"/>
          <w:lang w:val="en-CA"/>
        </w:rPr>
      </w:pPr>
      <w:r w:rsidRPr="005B768C">
        <w:rPr>
          <w:rFonts w:ascii="Times New Roman" w:eastAsia="Times New Roman" w:hAnsi="Times New Roman" w:cs="Times New Roman"/>
          <w:sz w:val="24"/>
          <w:szCs w:val="24"/>
          <w:lang w:val="en-CA"/>
        </w:rPr>
        <w:t xml:space="preserve">The purpose of the NATM is to assess, based on the functional requirements, whether an ADS is able to safely address the various situations it may encounter in the real world.  </w:t>
      </w:r>
    </w:p>
    <w:p w14:paraId="52E7BBAF" w14:textId="77777777" w:rsidR="005B768C" w:rsidRPr="005B768C" w:rsidRDefault="005B768C" w:rsidP="005B768C">
      <w:pPr>
        <w:numPr>
          <w:ilvl w:val="1"/>
          <w:numId w:val="3"/>
        </w:numPr>
        <w:tabs>
          <w:tab w:val="left" w:pos="900"/>
        </w:tabs>
        <w:suppressAutoHyphens/>
        <w:spacing w:after="120" w:line="240" w:lineRule="atLeast"/>
        <w:ind w:left="900" w:right="95" w:hanging="474"/>
        <w:rPr>
          <w:rFonts w:ascii="Times New Roman" w:eastAsia="Times New Roman" w:hAnsi="Times New Roman" w:cs="Times New Roman"/>
          <w:sz w:val="24"/>
          <w:szCs w:val="24"/>
          <w:lang w:val="en-CA"/>
        </w:rPr>
      </w:pPr>
      <w:r w:rsidRPr="005B768C">
        <w:rPr>
          <w:rFonts w:ascii="Times New Roman" w:eastAsia="Times New Roman" w:hAnsi="Times New Roman" w:cs="Times New Roman"/>
          <w:sz w:val="24"/>
          <w:szCs w:val="24"/>
          <w:lang w:val="en-CA"/>
        </w:rPr>
        <w:t>Validating these capabilities is a highly complex task which cannot be done comprehensively nor effectively through one validation methodology alone. As a result, VMAD has proposed that the NATM adopt a multi-pillar approach for the validation of ADS, composed of a scenarios catalogue and four validation methodologies (pillars) each of which is explored in greater detail in subsequent sections of this document:</w:t>
      </w:r>
    </w:p>
    <w:p w14:paraId="1F17F8FA" w14:textId="77777777" w:rsidR="005B768C" w:rsidRPr="005B768C" w:rsidRDefault="005B768C" w:rsidP="005B768C">
      <w:pPr>
        <w:numPr>
          <w:ilvl w:val="2"/>
          <w:numId w:val="3"/>
        </w:numPr>
        <w:tabs>
          <w:tab w:val="left" w:pos="1418"/>
        </w:tabs>
        <w:suppressAutoHyphens/>
        <w:spacing w:after="120" w:line="240" w:lineRule="atLeast"/>
        <w:ind w:left="1418" w:right="95" w:hanging="284"/>
        <w:rPr>
          <w:rFonts w:ascii="Times New Roman" w:eastAsia="Times New Roman" w:hAnsi="Times New Roman" w:cs="Times New Roman"/>
          <w:sz w:val="24"/>
          <w:szCs w:val="24"/>
          <w:lang w:val="en-CA"/>
        </w:rPr>
      </w:pPr>
      <w:r w:rsidRPr="005B768C">
        <w:rPr>
          <w:rFonts w:ascii="Times New Roman" w:eastAsia="Times New Roman" w:hAnsi="Times New Roman" w:cs="Times New Roman"/>
          <w:b/>
          <w:sz w:val="24"/>
          <w:szCs w:val="24"/>
          <w:lang w:val="en-CA"/>
        </w:rPr>
        <w:t>A</w:t>
      </w:r>
      <w:r w:rsidRPr="005B768C">
        <w:rPr>
          <w:rFonts w:ascii="Times New Roman" w:eastAsia="Times New Roman" w:hAnsi="Times New Roman" w:cs="Times New Roman"/>
          <w:sz w:val="24"/>
          <w:szCs w:val="24"/>
          <w:lang w:val="en-CA"/>
        </w:rPr>
        <w:t xml:space="preserve"> </w:t>
      </w:r>
      <w:r w:rsidRPr="005B768C">
        <w:rPr>
          <w:rFonts w:ascii="Times New Roman" w:eastAsia="Times New Roman" w:hAnsi="Times New Roman" w:cs="Times New Roman"/>
          <w:b/>
          <w:sz w:val="24"/>
          <w:szCs w:val="24"/>
          <w:lang w:val="en-CA"/>
        </w:rPr>
        <w:t xml:space="preserve">scenarios catalogue, </w:t>
      </w:r>
      <w:r w:rsidRPr="005B768C">
        <w:rPr>
          <w:rFonts w:ascii="Times New Roman" w:eastAsia="Times New Roman" w:hAnsi="Times New Roman" w:cs="Times New Roman"/>
          <w:sz w:val="24"/>
          <w:szCs w:val="24"/>
          <w:lang w:val="en-CA"/>
        </w:rPr>
        <w:t>consisting of a series of relevant and critical scenarios that represent real-world traffic situations, will be a tool used by the following three pillars (testing methodologies) to validate the safety of an ADS. The goal of these scenarios is to exercise and challenge an ADS’ capabilities to safely operate. This catalogue will provide a minimum baseline (non-exhaustive inventory) of scenarios that should be considered (and built upon as required) to validate each safety requirement for an ADS;</w:t>
      </w:r>
    </w:p>
    <w:p w14:paraId="75B73E79" w14:textId="77777777" w:rsidR="005B768C" w:rsidRPr="005B768C" w:rsidRDefault="005B768C" w:rsidP="005B768C">
      <w:pPr>
        <w:numPr>
          <w:ilvl w:val="2"/>
          <w:numId w:val="3"/>
        </w:numPr>
        <w:tabs>
          <w:tab w:val="left" w:pos="1418"/>
        </w:tabs>
        <w:suppressAutoHyphens/>
        <w:spacing w:after="120" w:line="240" w:lineRule="atLeast"/>
        <w:ind w:left="1418" w:right="95" w:hanging="284"/>
        <w:rPr>
          <w:rFonts w:ascii="Times New Roman" w:eastAsia="Times New Roman" w:hAnsi="Times New Roman" w:cs="Times New Roman"/>
          <w:sz w:val="24"/>
          <w:szCs w:val="24"/>
          <w:lang w:val="en-CA"/>
        </w:rPr>
      </w:pPr>
      <w:r w:rsidRPr="005B768C">
        <w:rPr>
          <w:rFonts w:ascii="Times New Roman" w:eastAsia="Times New Roman" w:hAnsi="Times New Roman" w:cs="Times New Roman"/>
          <w:b/>
          <w:sz w:val="24"/>
          <w:szCs w:val="24"/>
          <w:lang w:val="en-CA"/>
        </w:rPr>
        <w:t>Simulation/virtual Testing</w:t>
      </w:r>
      <w:r w:rsidRPr="005B768C">
        <w:rPr>
          <w:rFonts w:ascii="Times New Roman" w:eastAsia="Times New Roman" w:hAnsi="Times New Roman" w:cs="Times New Roman"/>
          <w:sz w:val="24"/>
          <w:szCs w:val="24"/>
          <w:lang w:val="en-CA"/>
        </w:rPr>
        <w:t xml:space="preserve"> which uses</w:t>
      </w:r>
      <w:r w:rsidRPr="005B768C">
        <w:rPr>
          <w:rFonts w:ascii="Times New Roman" w:eastAsia="ＭＳ 明朝" w:hAnsi="Times New Roman" w:cs="Times New Roman"/>
          <w:sz w:val="20"/>
          <w:szCs w:val="20"/>
          <w:lang w:val="en-US"/>
        </w:rPr>
        <w:t xml:space="preserve"> </w:t>
      </w:r>
      <w:r w:rsidRPr="005B768C">
        <w:rPr>
          <w:rFonts w:ascii="Times New Roman" w:eastAsia="Times New Roman" w:hAnsi="Times New Roman" w:cs="Times New Roman"/>
          <w:sz w:val="24"/>
          <w:szCs w:val="24"/>
          <w:lang w:val="en-CA"/>
        </w:rPr>
        <w:t xml:space="preserve">software-in-the-loop (SIL), hardware-in-the-loop (HIL), and/or vehicle-in-the-loop simulation methods to model virtual scenario elements to test the capabilities of an ADS or its component(s); </w:t>
      </w:r>
    </w:p>
    <w:p w14:paraId="11E495E1" w14:textId="77777777" w:rsidR="005B768C" w:rsidRPr="005B768C" w:rsidRDefault="005B768C" w:rsidP="005B768C">
      <w:pPr>
        <w:numPr>
          <w:ilvl w:val="2"/>
          <w:numId w:val="3"/>
        </w:numPr>
        <w:tabs>
          <w:tab w:val="left" w:pos="1418"/>
        </w:tabs>
        <w:suppressAutoHyphens/>
        <w:spacing w:after="120" w:line="240" w:lineRule="atLeast"/>
        <w:ind w:left="1418" w:right="95" w:hanging="284"/>
        <w:rPr>
          <w:rFonts w:ascii="Times New Roman" w:eastAsia="Times New Roman" w:hAnsi="Times New Roman" w:cs="Times New Roman"/>
          <w:sz w:val="24"/>
          <w:szCs w:val="24"/>
          <w:lang w:val="en-CA"/>
        </w:rPr>
      </w:pPr>
      <w:r w:rsidRPr="005B768C">
        <w:rPr>
          <w:rFonts w:ascii="Times New Roman" w:eastAsia="Times New Roman" w:hAnsi="Times New Roman" w:cs="Times New Roman"/>
          <w:b/>
          <w:sz w:val="24"/>
          <w:szCs w:val="24"/>
          <w:lang w:val="en-CA"/>
        </w:rPr>
        <w:t>Track testing</w:t>
      </w:r>
      <w:r w:rsidRPr="005B768C">
        <w:rPr>
          <w:rFonts w:ascii="Times New Roman" w:eastAsia="ＭＳ 明朝" w:hAnsi="Times New Roman" w:cs="Times New Roman"/>
          <w:sz w:val="24"/>
          <w:szCs w:val="24"/>
          <w:lang w:val="en-CA"/>
        </w:rPr>
        <w:t xml:space="preserve"> which uses a closed-access testing ground with various scenario elements</w:t>
      </w:r>
      <w:r w:rsidRPr="005B768C">
        <w:rPr>
          <w:rFonts w:ascii="Times New Roman" w:eastAsia="Times New Roman" w:hAnsi="Times New Roman" w:cs="Times New Roman"/>
          <w:sz w:val="24"/>
          <w:szCs w:val="24"/>
          <w:lang w:val="en-CA"/>
        </w:rPr>
        <w:t xml:space="preserve"> to test the capabilities and functioning of an ADS; </w:t>
      </w:r>
    </w:p>
    <w:p w14:paraId="09569E33" w14:textId="77777777" w:rsidR="005B768C" w:rsidRPr="005B768C" w:rsidRDefault="005B768C" w:rsidP="005B768C">
      <w:pPr>
        <w:numPr>
          <w:ilvl w:val="2"/>
          <w:numId w:val="3"/>
        </w:numPr>
        <w:tabs>
          <w:tab w:val="left" w:pos="1418"/>
        </w:tabs>
        <w:suppressAutoHyphens/>
        <w:spacing w:after="120" w:line="240" w:lineRule="atLeast"/>
        <w:ind w:left="1418" w:right="95" w:hanging="284"/>
        <w:rPr>
          <w:rFonts w:ascii="Times New Roman" w:eastAsia="Times New Roman" w:hAnsi="Times New Roman" w:cs="Times New Roman"/>
          <w:sz w:val="24"/>
          <w:szCs w:val="24"/>
          <w:lang w:val="en-CA"/>
        </w:rPr>
      </w:pPr>
      <w:r w:rsidRPr="005B768C">
        <w:rPr>
          <w:rFonts w:ascii="Times New Roman" w:eastAsia="Times New Roman" w:hAnsi="Times New Roman" w:cs="Times New Roman"/>
          <w:b/>
          <w:sz w:val="24"/>
          <w:szCs w:val="24"/>
          <w:lang w:val="en-CA"/>
        </w:rPr>
        <w:t xml:space="preserve">Real-world testing </w:t>
      </w:r>
      <w:r w:rsidRPr="005B768C">
        <w:rPr>
          <w:rFonts w:ascii="Times New Roman" w:eastAsia="ＭＳ 明朝" w:hAnsi="Times New Roman" w:cs="Times New Roman"/>
          <w:sz w:val="24"/>
          <w:szCs w:val="24"/>
          <w:lang w:val="en-CA"/>
        </w:rPr>
        <w:t xml:space="preserve">which uses public roads to support testing, evaluation </w:t>
      </w:r>
      <w:r w:rsidRPr="005B768C">
        <w:rPr>
          <w:rFonts w:ascii="Times New Roman" w:eastAsia="Times New Roman" w:hAnsi="Times New Roman" w:cs="Times New Roman"/>
          <w:sz w:val="24"/>
          <w:szCs w:val="24"/>
          <w:lang w:val="en-CA"/>
        </w:rPr>
        <w:t>and functioning</w:t>
      </w:r>
      <w:r w:rsidRPr="005B768C">
        <w:rPr>
          <w:rFonts w:ascii="Times New Roman" w:eastAsia="ＭＳ 明朝" w:hAnsi="Times New Roman" w:cs="Times New Roman"/>
          <w:sz w:val="24"/>
          <w:szCs w:val="24"/>
          <w:lang w:val="en-CA"/>
        </w:rPr>
        <w:t xml:space="preserve"> of ADS in real-world traffic situations;</w:t>
      </w:r>
      <w:r w:rsidRPr="005B768C">
        <w:rPr>
          <w:rFonts w:ascii="Times New Roman" w:eastAsia="Times New Roman" w:hAnsi="Times New Roman" w:cs="Times New Roman"/>
          <w:sz w:val="24"/>
          <w:szCs w:val="24"/>
          <w:lang w:val="en-CA"/>
        </w:rPr>
        <w:t xml:space="preserve"> and finally,</w:t>
      </w:r>
    </w:p>
    <w:p w14:paraId="5AFFCC9D" w14:textId="77777777" w:rsidR="005B768C" w:rsidRPr="005B768C" w:rsidRDefault="005B768C" w:rsidP="005B768C">
      <w:pPr>
        <w:numPr>
          <w:ilvl w:val="2"/>
          <w:numId w:val="3"/>
        </w:numPr>
        <w:tabs>
          <w:tab w:val="left" w:pos="1418"/>
        </w:tabs>
        <w:suppressAutoHyphens/>
        <w:spacing w:after="120" w:line="240" w:lineRule="atLeast"/>
        <w:ind w:left="1418" w:right="95" w:hanging="284"/>
        <w:rPr>
          <w:rFonts w:ascii="Times New Roman" w:eastAsia="Times New Roman" w:hAnsi="Times New Roman" w:cs="Times New Roman"/>
          <w:sz w:val="24"/>
          <w:szCs w:val="24"/>
          <w:lang w:val="en-CA"/>
        </w:rPr>
      </w:pPr>
      <w:r w:rsidRPr="005B768C">
        <w:rPr>
          <w:rFonts w:ascii="Times New Roman" w:eastAsia="Times New Roman" w:hAnsi="Times New Roman" w:cs="Times New Roman"/>
          <w:b/>
          <w:sz w:val="24"/>
          <w:szCs w:val="24"/>
          <w:lang w:val="en-CA"/>
        </w:rPr>
        <w:t>Audit/assessment</w:t>
      </w:r>
      <w:r w:rsidRPr="005B768C">
        <w:rPr>
          <w:rFonts w:ascii="Times New Roman" w:eastAsia="ＭＳ 明朝" w:hAnsi="Times New Roman" w:cs="Times New Roman"/>
          <w:b/>
          <w:sz w:val="24"/>
          <w:szCs w:val="20"/>
          <w:lang w:val="en-CA"/>
        </w:rPr>
        <w:t xml:space="preserve"> </w:t>
      </w:r>
      <w:r w:rsidRPr="005B768C">
        <w:rPr>
          <w:rFonts w:ascii="Times New Roman" w:eastAsia="Times New Roman" w:hAnsi="Times New Roman" w:cs="Times New Roman"/>
          <w:sz w:val="24"/>
          <w:szCs w:val="24"/>
          <w:lang w:val="en-CA"/>
        </w:rPr>
        <w:t>procedures which establish how manufacturers will be required to demonstrate to safety authorities using documentation, their simulation, test-track, and/or real-world testing of the capabilities of an ADS. The audit will validate that hazards and risks relevant for the system have been identified and that a consistent safety-by-design concept has been put in place. The audit will also verify that robust processes/mechanisms/strategies (i.e., safety management system) that are in place to ensure the ADS meets the relevant functional requirements throughout the vehicle lifecycle. It shall also assess the complementarity between the different pillars of the assessment and the overall scenario coverage.</w:t>
      </w:r>
    </w:p>
    <w:p w14:paraId="225984D2" w14:textId="7A2280DA" w:rsidR="005B768C" w:rsidRPr="00FA3C4A" w:rsidRDefault="005B768C" w:rsidP="005B768C">
      <w:pPr>
        <w:numPr>
          <w:ilvl w:val="2"/>
          <w:numId w:val="3"/>
        </w:numPr>
        <w:tabs>
          <w:tab w:val="left" w:pos="1418"/>
        </w:tabs>
        <w:suppressAutoHyphens/>
        <w:spacing w:after="120" w:line="240" w:lineRule="atLeast"/>
        <w:ind w:left="1418" w:right="95" w:hanging="500"/>
        <w:rPr>
          <w:rFonts w:ascii="Times New Roman" w:eastAsia="Times New Roman" w:hAnsi="Times New Roman" w:cs="Times New Roman"/>
          <w:sz w:val="24"/>
          <w:szCs w:val="24"/>
          <w:highlight w:val="yellow"/>
          <w:lang w:val="en-CA"/>
        </w:rPr>
      </w:pPr>
      <w:commentRangeStart w:id="0"/>
      <w:r w:rsidRPr="00FA3C4A">
        <w:rPr>
          <w:rFonts w:ascii="Times New Roman" w:eastAsia="Times New Roman" w:hAnsi="Times New Roman" w:cs="Times New Roman"/>
          <w:b/>
          <w:sz w:val="24"/>
          <w:szCs w:val="24"/>
          <w:highlight w:val="yellow"/>
          <w:lang w:val="en-CA"/>
        </w:rPr>
        <w:t>In</w:t>
      </w:r>
      <w:r w:rsidRPr="00FA3C4A">
        <w:rPr>
          <w:rFonts w:ascii="Times New Roman" w:eastAsia="Times New Roman" w:hAnsi="Times New Roman" w:cs="Times New Roman"/>
          <w:b/>
          <w:sz w:val="24"/>
          <w:szCs w:val="24"/>
          <w:highlight w:val="yellow"/>
        </w:rPr>
        <w:t>-</w:t>
      </w:r>
      <w:r w:rsidR="00253369">
        <w:rPr>
          <w:rFonts w:ascii="Times New Roman" w:eastAsia="Times New Roman" w:hAnsi="Times New Roman" w:cs="Times New Roman"/>
          <w:b/>
          <w:sz w:val="24"/>
          <w:szCs w:val="24"/>
          <w:highlight w:val="yellow"/>
        </w:rPr>
        <w:t xml:space="preserve">service </w:t>
      </w:r>
      <w:r w:rsidRPr="00FA3C4A">
        <w:rPr>
          <w:rFonts w:ascii="Times New Roman" w:eastAsia="Times New Roman" w:hAnsi="Times New Roman" w:cs="Times New Roman"/>
          <w:b/>
          <w:sz w:val="24"/>
          <w:szCs w:val="24"/>
          <w:highlight w:val="yellow"/>
        </w:rPr>
        <w:t>monitoring</w:t>
      </w:r>
      <w:r w:rsidR="00253369">
        <w:rPr>
          <w:rFonts w:ascii="Times New Roman" w:eastAsia="Times New Roman" w:hAnsi="Times New Roman" w:cs="Times New Roman"/>
          <w:b/>
          <w:sz w:val="24"/>
          <w:szCs w:val="24"/>
          <w:highlight w:val="yellow"/>
        </w:rPr>
        <w:t xml:space="preserve"> and reporting</w:t>
      </w:r>
      <w:r w:rsidRPr="00FA3C4A">
        <w:rPr>
          <w:rFonts w:ascii="Times New Roman" w:eastAsia="Times New Roman" w:hAnsi="Times New Roman" w:cs="Times New Roman"/>
          <w:sz w:val="24"/>
          <w:szCs w:val="24"/>
          <w:highlight w:val="yellow"/>
        </w:rPr>
        <w:t xml:space="preserve"> </w:t>
      </w:r>
      <w:r w:rsidR="008C6E98" w:rsidRPr="00FA3C4A">
        <w:rPr>
          <w:rFonts w:ascii="Times New Roman" w:eastAsia="Times New Roman" w:hAnsi="Times New Roman" w:cs="Times New Roman"/>
          <w:sz w:val="24"/>
          <w:szCs w:val="24"/>
          <w:highlight w:val="yellow"/>
        </w:rPr>
        <w:t xml:space="preserve">procedures to </w:t>
      </w:r>
      <w:r w:rsidRPr="00FA3C4A">
        <w:rPr>
          <w:rFonts w:ascii="Times New Roman" w:eastAsia="Times New Roman" w:hAnsi="Times New Roman" w:cs="Times New Roman"/>
          <w:sz w:val="24"/>
          <w:szCs w:val="24"/>
          <w:highlight w:val="yellow"/>
        </w:rPr>
        <w:t xml:space="preserve">confirm the pre-deployment safety </w:t>
      </w:r>
      <w:r w:rsidR="008710B2" w:rsidRPr="00FA3C4A">
        <w:rPr>
          <w:rFonts w:ascii="Times New Roman" w:eastAsia="Times New Roman" w:hAnsi="Times New Roman" w:cs="Times New Roman"/>
          <w:sz w:val="24"/>
          <w:szCs w:val="24"/>
          <w:highlight w:val="yellow"/>
        </w:rPr>
        <w:t>audit/</w:t>
      </w:r>
      <w:r w:rsidRPr="00FA3C4A">
        <w:rPr>
          <w:rFonts w:ascii="Times New Roman" w:eastAsia="Times New Roman" w:hAnsi="Times New Roman" w:cs="Times New Roman"/>
          <w:sz w:val="24"/>
          <w:szCs w:val="24"/>
          <w:highlight w:val="yellow"/>
        </w:rPr>
        <w:t>assessment through feedback from the operational experience of vehicles</w:t>
      </w:r>
      <w:r w:rsidR="008710B2" w:rsidRPr="00FA3C4A">
        <w:rPr>
          <w:rFonts w:ascii="Times New Roman" w:eastAsia="Times New Roman" w:hAnsi="Times New Roman" w:cs="Times New Roman"/>
          <w:sz w:val="24"/>
          <w:szCs w:val="24"/>
          <w:highlight w:val="yellow"/>
        </w:rPr>
        <w:t xml:space="preserve"> in use</w:t>
      </w:r>
      <w:r w:rsidRPr="00FA3C4A">
        <w:rPr>
          <w:rFonts w:ascii="Times New Roman" w:eastAsia="Times New Roman" w:hAnsi="Times New Roman" w:cs="Times New Roman"/>
          <w:sz w:val="24"/>
          <w:szCs w:val="24"/>
          <w:highlight w:val="yellow"/>
        </w:rPr>
        <w:t xml:space="preserve">, </w:t>
      </w:r>
      <w:r w:rsidR="008C6E98" w:rsidRPr="00FA3C4A">
        <w:rPr>
          <w:rFonts w:ascii="Times New Roman" w:eastAsia="Times New Roman" w:hAnsi="Times New Roman" w:cs="Times New Roman"/>
          <w:sz w:val="24"/>
          <w:szCs w:val="24"/>
          <w:highlight w:val="yellow"/>
        </w:rPr>
        <w:t>to</w:t>
      </w:r>
      <w:r w:rsidRPr="00FA3C4A">
        <w:rPr>
          <w:rFonts w:ascii="Times New Roman" w:eastAsia="Times New Roman" w:hAnsi="Times New Roman" w:cs="Times New Roman"/>
          <w:sz w:val="24"/>
          <w:szCs w:val="24"/>
          <w:highlight w:val="yellow"/>
        </w:rPr>
        <w:t xml:space="preserve"> </w:t>
      </w:r>
      <w:r w:rsidR="008710B2" w:rsidRPr="00FA3C4A">
        <w:rPr>
          <w:rFonts w:ascii="Times New Roman" w:eastAsia="Times New Roman" w:hAnsi="Times New Roman" w:cs="Times New Roman"/>
          <w:sz w:val="24"/>
          <w:szCs w:val="24"/>
          <w:highlight w:val="yellow"/>
        </w:rPr>
        <w:t>fuel the common scenario database with new scenarios from the field and to allow the whole AD community to learn from major AD accidents/incidents</w:t>
      </w:r>
      <w:r w:rsidRPr="00FA3C4A">
        <w:rPr>
          <w:rFonts w:ascii="Times New Roman" w:eastAsia="ＭＳ 明朝" w:hAnsi="Times New Roman" w:cs="Times New Roman"/>
          <w:sz w:val="24"/>
          <w:szCs w:val="20"/>
          <w:highlight w:val="yellow"/>
          <w:lang w:val="en-US"/>
        </w:rPr>
        <w:t>.</w:t>
      </w:r>
      <w:commentRangeEnd w:id="0"/>
      <w:r w:rsidR="008C6E98" w:rsidRPr="00FA3C4A">
        <w:rPr>
          <w:rStyle w:val="a7"/>
          <w:highlight w:val="yellow"/>
        </w:rPr>
        <w:commentReference w:id="0"/>
      </w:r>
    </w:p>
    <w:p w14:paraId="5F492156" w14:textId="77777777" w:rsidR="005B768C" w:rsidRDefault="005B768C">
      <w:pPr>
        <w:rPr>
          <w:rFonts w:ascii="Calibri" w:eastAsia="Times New Roman" w:hAnsi="Calibri" w:cs="Times New Roman"/>
          <w:sz w:val="24"/>
          <w:szCs w:val="24"/>
          <w:lang w:val="en-CA"/>
        </w:rPr>
      </w:pPr>
      <w:r>
        <w:rPr>
          <w:rFonts w:ascii="Calibri" w:eastAsia="Times New Roman" w:hAnsi="Calibri" w:cs="Times New Roman"/>
          <w:sz w:val="24"/>
          <w:szCs w:val="24"/>
          <w:lang w:val="en-CA"/>
        </w:rPr>
        <w:br w:type="page"/>
      </w:r>
    </w:p>
    <w:p w14:paraId="1390D12A" w14:textId="7489CDDE" w:rsidR="005B768C" w:rsidRPr="005B768C" w:rsidRDefault="005B768C" w:rsidP="005B768C">
      <w:pPr>
        <w:numPr>
          <w:ilvl w:val="0"/>
          <w:numId w:val="1"/>
        </w:numPr>
        <w:suppressAutoHyphens/>
        <w:spacing w:after="120" w:line="240" w:lineRule="atLeast"/>
        <w:ind w:right="95"/>
        <w:rPr>
          <w:rFonts w:ascii="Times New Roman" w:eastAsia="Times New Roman" w:hAnsi="Times New Roman" w:cs="Times New Roman"/>
          <w:sz w:val="24"/>
          <w:szCs w:val="24"/>
          <w:u w:val="single"/>
          <w:lang w:val="en-CA"/>
        </w:rPr>
      </w:pPr>
      <w:r w:rsidRPr="005B768C">
        <w:rPr>
          <w:rFonts w:ascii="Times New Roman" w:eastAsia="Times New Roman" w:hAnsi="Times New Roman" w:cs="Times New Roman"/>
          <w:b/>
          <w:sz w:val="28"/>
          <w:szCs w:val="28"/>
          <w:lang w:val="en-CA"/>
        </w:rPr>
        <w:lastRenderedPageBreak/>
        <w:t>In-</w:t>
      </w:r>
      <w:r w:rsidR="00253369">
        <w:rPr>
          <w:rFonts w:ascii="Times New Roman" w:eastAsia="Times New Roman" w:hAnsi="Times New Roman" w:cs="Times New Roman"/>
          <w:b/>
          <w:sz w:val="28"/>
          <w:szCs w:val="28"/>
          <w:lang w:val="en-CA"/>
        </w:rPr>
        <w:t>service m</w:t>
      </w:r>
      <w:r w:rsidRPr="005B768C">
        <w:rPr>
          <w:rFonts w:ascii="Times New Roman" w:eastAsia="Times New Roman" w:hAnsi="Times New Roman" w:cs="Times New Roman"/>
          <w:b/>
          <w:sz w:val="28"/>
          <w:szCs w:val="28"/>
          <w:lang w:val="en-CA"/>
        </w:rPr>
        <w:t>onitoring</w:t>
      </w:r>
      <w:r w:rsidR="00253369">
        <w:rPr>
          <w:rFonts w:ascii="Times New Roman" w:eastAsia="Times New Roman" w:hAnsi="Times New Roman" w:cs="Times New Roman"/>
          <w:b/>
          <w:sz w:val="28"/>
          <w:szCs w:val="28"/>
          <w:lang w:val="en-CA"/>
        </w:rPr>
        <w:t xml:space="preserve"> and reporting</w:t>
      </w:r>
      <w:r w:rsidRPr="005B768C">
        <w:rPr>
          <w:rFonts w:ascii="Times New Roman" w:eastAsia="Times New Roman" w:hAnsi="Times New Roman" w:cs="Times New Roman"/>
          <w:b/>
          <w:sz w:val="28"/>
          <w:szCs w:val="28"/>
          <w:lang w:val="en-CA"/>
        </w:rPr>
        <w:t xml:space="preserve"> </w:t>
      </w:r>
      <w:r w:rsidRPr="005B768C">
        <w:rPr>
          <w:rFonts w:ascii="Times New Roman" w:eastAsia="Times New Roman" w:hAnsi="Times New Roman" w:cs="Times New Roman"/>
          <w:b/>
          <w:sz w:val="28"/>
          <w:szCs w:val="28"/>
          <w:lang w:val="en-CA"/>
        </w:rPr>
        <w:br/>
      </w:r>
    </w:p>
    <w:p w14:paraId="35B4E178" w14:textId="37D28EB8" w:rsidR="00131944" w:rsidRPr="000971AC" w:rsidRDefault="00131944" w:rsidP="00B01FD5">
      <w:pPr>
        <w:numPr>
          <w:ilvl w:val="1"/>
          <w:numId w:val="1"/>
        </w:numPr>
        <w:tabs>
          <w:tab w:val="left" w:pos="1134"/>
        </w:tabs>
        <w:spacing w:after="160" w:line="259" w:lineRule="auto"/>
        <w:rPr>
          <w:rFonts w:ascii="Times New Roman" w:eastAsia="ＭＳ ゴシック" w:hAnsi="Times New Roman" w:cs="Times New Roman"/>
          <w:sz w:val="24"/>
          <w:szCs w:val="24"/>
          <w:lang w:val="en-US"/>
        </w:rPr>
      </w:pPr>
      <w:r>
        <w:rPr>
          <w:rStyle w:val="a7"/>
        </w:rPr>
        <w:commentReference w:id="1"/>
      </w:r>
      <w:r w:rsidR="000971AC" w:rsidRPr="000971AC">
        <w:rPr>
          <w:rFonts w:ascii="Times New Roman" w:eastAsia="ＭＳ ゴシック" w:hAnsi="Times New Roman" w:cs="Times New Roman"/>
          <w:sz w:val="24"/>
          <w:szCs w:val="24"/>
        </w:rPr>
        <w:t xml:space="preserve">The </w:t>
      </w:r>
      <w:proofErr w:type="spellStart"/>
      <w:r w:rsidR="000971AC" w:rsidRPr="000971AC">
        <w:rPr>
          <w:rFonts w:ascii="Times New Roman" w:eastAsia="ＭＳ ゴシック" w:hAnsi="Times New Roman" w:cs="Times New Roman"/>
          <w:sz w:val="24"/>
          <w:szCs w:val="24"/>
        </w:rPr>
        <w:t>i</w:t>
      </w:r>
      <w:proofErr w:type="spellEnd"/>
      <w:r w:rsidRPr="000971AC">
        <w:rPr>
          <w:rFonts w:ascii="Times New Roman" w:eastAsia="ＭＳ ゴシック" w:hAnsi="Times New Roman" w:cs="Times New Roman"/>
          <w:sz w:val="24"/>
          <w:szCs w:val="24"/>
          <w:lang w:val="en-US"/>
        </w:rPr>
        <w:t>n-</w:t>
      </w:r>
      <w:r w:rsidR="00253369">
        <w:rPr>
          <w:rFonts w:ascii="Times New Roman" w:eastAsia="ＭＳ ゴシック" w:hAnsi="Times New Roman" w:cs="Times New Roman"/>
          <w:sz w:val="24"/>
          <w:szCs w:val="24"/>
          <w:lang w:val="en-US"/>
        </w:rPr>
        <w:t>service</w:t>
      </w:r>
      <w:r w:rsidRPr="000971AC">
        <w:rPr>
          <w:rFonts w:ascii="Times New Roman" w:eastAsia="ＭＳ ゴシック" w:hAnsi="Times New Roman" w:cs="Times New Roman"/>
          <w:sz w:val="24"/>
          <w:szCs w:val="24"/>
          <w:lang w:val="en-US"/>
        </w:rPr>
        <w:t xml:space="preserve"> monitoring and reporting </w:t>
      </w:r>
      <w:r w:rsidR="000971AC" w:rsidRPr="000971AC">
        <w:rPr>
          <w:rFonts w:ascii="Times New Roman" w:eastAsia="ＭＳ ゴシック" w:hAnsi="Times New Roman" w:cs="Times New Roman"/>
          <w:sz w:val="24"/>
          <w:szCs w:val="24"/>
          <w:lang w:val="en-US"/>
        </w:rPr>
        <w:t xml:space="preserve">pillar addresses the </w:t>
      </w:r>
      <w:r w:rsidR="00AD14C6">
        <w:rPr>
          <w:rFonts w:ascii="Times New Roman" w:eastAsia="ＭＳ ゴシック" w:hAnsi="Times New Roman" w:cs="Times New Roman"/>
          <w:sz w:val="24"/>
          <w:szCs w:val="24"/>
          <w:lang w:val="en-US"/>
        </w:rPr>
        <w:t>in-</w:t>
      </w:r>
      <w:r w:rsidR="00253369">
        <w:rPr>
          <w:rFonts w:ascii="Times New Roman" w:eastAsia="ＭＳ ゴシック" w:hAnsi="Times New Roman" w:cs="Times New Roman"/>
          <w:sz w:val="24"/>
          <w:szCs w:val="24"/>
          <w:lang w:val="en-US"/>
        </w:rPr>
        <w:t>service</w:t>
      </w:r>
      <w:r w:rsidR="00AD14C6">
        <w:rPr>
          <w:rFonts w:ascii="Times New Roman" w:eastAsia="ＭＳ ゴシック" w:hAnsi="Times New Roman" w:cs="Times New Roman"/>
          <w:sz w:val="24"/>
          <w:szCs w:val="24"/>
          <w:lang w:val="en-US"/>
        </w:rPr>
        <w:t xml:space="preserve"> </w:t>
      </w:r>
      <w:r w:rsidR="000971AC" w:rsidRPr="000971AC">
        <w:rPr>
          <w:rFonts w:ascii="Times New Roman" w:eastAsia="ＭＳ ゴシック" w:hAnsi="Times New Roman" w:cs="Times New Roman"/>
          <w:sz w:val="24"/>
          <w:szCs w:val="24"/>
          <w:lang w:val="en-US"/>
        </w:rPr>
        <w:t>safety of automated vehicles after market introduction. The pillar consists in the collection of relevant data during AVs operation</w:t>
      </w:r>
      <w:r w:rsidR="00F515C1">
        <w:rPr>
          <w:rFonts w:ascii="Times New Roman" w:eastAsia="ＭＳ ゴシック" w:hAnsi="Times New Roman" w:cs="Times New Roman"/>
          <w:sz w:val="24"/>
          <w:szCs w:val="24"/>
          <w:lang w:val="en-US"/>
        </w:rPr>
        <w:t xml:space="preserve">. </w:t>
      </w:r>
      <w:r w:rsidR="000971AC" w:rsidRPr="000971AC">
        <w:rPr>
          <w:rFonts w:ascii="Times New Roman" w:eastAsia="ＭＳ ゴシック" w:hAnsi="Times New Roman" w:cs="Times New Roman"/>
          <w:sz w:val="24"/>
          <w:szCs w:val="24"/>
          <w:lang w:val="en-US"/>
        </w:rPr>
        <w:t xml:space="preserve"> </w:t>
      </w:r>
    </w:p>
    <w:p w14:paraId="773A8EAF" w14:textId="18B62D46" w:rsidR="005B768C" w:rsidRPr="005B768C" w:rsidRDefault="005B768C" w:rsidP="005B768C">
      <w:pPr>
        <w:numPr>
          <w:ilvl w:val="1"/>
          <w:numId w:val="1"/>
        </w:numPr>
        <w:spacing w:after="160" w:line="259" w:lineRule="auto"/>
        <w:ind w:left="1080" w:hanging="512"/>
        <w:rPr>
          <w:rFonts w:ascii="Times New Roman" w:eastAsia="ＭＳ ゴシック" w:hAnsi="Times New Roman" w:cs="Times New Roman"/>
          <w:sz w:val="24"/>
          <w:szCs w:val="24"/>
          <w:lang w:val="en-US"/>
        </w:rPr>
      </w:pPr>
      <w:r w:rsidRPr="005B768C">
        <w:rPr>
          <w:rFonts w:ascii="Times New Roman" w:eastAsia="ＭＳ ゴシック" w:hAnsi="Times New Roman" w:cs="Times New Roman"/>
          <w:sz w:val="24"/>
          <w:szCs w:val="24"/>
          <w:lang w:val="en-US"/>
        </w:rPr>
        <w:t xml:space="preserve">The </w:t>
      </w:r>
      <w:r w:rsidR="00314C6C">
        <w:rPr>
          <w:rFonts w:ascii="Times New Roman" w:eastAsia="ＭＳ ゴシック" w:hAnsi="Times New Roman" w:cs="Times New Roman"/>
          <w:sz w:val="24"/>
          <w:szCs w:val="24"/>
          <w:lang w:val="en-US"/>
        </w:rPr>
        <w:t xml:space="preserve">3 </w:t>
      </w:r>
      <w:r w:rsidRPr="005B768C">
        <w:rPr>
          <w:rFonts w:ascii="Times New Roman" w:eastAsia="ＭＳ ゴシック" w:hAnsi="Times New Roman" w:cs="Times New Roman"/>
          <w:sz w:val="24"/>
          <w:szCs w:val="24"/>
          <w:lang w:val="en-US"/>
        </w:rPr>
        <w:t>purpose</w:t>
      </w:r>
      <w:r w:rsidR="00314C6C">
        <w:rPr>
          <w:rFonts w:ascii="Times New Roman" w:eastAsia="ＭＳ ゴシック" w:hAnsi="Times New Roman" w:cs="Times New Roman"/>
          <w:sz w:val="24"/>
          <w:szCs w:val="24"/>
          <w:lang w:val="en-US"/>
        </w:rPr>
        <w:t>s</w:t>
      </w:r>
      <w:r w:rsidRPr="005B768C">
        <w:rPr>
          <w:rFonts w:ascii="Times New Roman" w:eastAsia="ＭＳ ゴシック" w:hAnsi="Times New Roman" w:cs="Times New Roman"/>
          <w:sz w:val="24"/>
          <w:szCs w:val="24"/>
          <w:lang w:val="en-US"/>
        </w:rPr>
        <w:t xml:space="preserve"> of in-service </w:t>
      </w:r>
      <w:r w:rsidR="00A7511B">
        <w:rPr>
          <w:rFonts w:ascii="Times New Roman" w:eastAsia="ＭＳ ゴシック" w:hAnsi="Times New Roman" w:cs="Times New Roman"/>
          <w:sz w:val="24"/>
          <w:szCs w:val="24"/>
          <w:lang w:val="en-US"/>
        </w:rPr>
        <w:t xml:space="preserve">monitoring and </w:t>
      </w:r>
      <w:commentRangeStart w:id="2"/>
      <w:r w:rsidR="00FA607B" w:rsidRPr="00FA607B">
        <w:rPr>
          <w:rFonts w:ascii="Times New Roman" w:eastAsia="ＭＳ ゴシック" w:hAnsi="Times New Roman" w:cs="Times New Roman"/>
          <w:sz w:val="24"/>
          <w:szCs w:val="24"/>
          <w:lang w:val="en-US"/>
        </w:rPr>
        <w:t>reporting</w:t>
      </w:r>
      <w:commentRangeEnd w:id="2"/>
      <w:r w:rsidR="00FA607B" w:rsidRPr="00FA607B">
        <w:rPr>
          <w:rFonts w:ascii="Times New Roman" w:eastAsia="ＭＳ ゴシック" w:hAnsi="Times New Roman" w:cs="Times New Roman"/>
          <w:sz w:val="24"/>
          <w:szCs w:val="24"/>
          <w:lang w:val="en-CA"/>
        </w:rPr>
        <w:commentReference w:id="2"/>
      </w:r>
      <w:r w:rsidR="00FA607B">
        <w:rPr>
          <w:rFonts w:ascii="Times New Roman" w:eastAsia="ＭＳ ゴシック" w:hAnsi="Times New Roman" w:cs="Times New Roman"/>
          <w:sz w:val="24"/>
          <w:szCs w:val="24"/>
          <w:lang w:val="en-US"/>
        </w:rPr>
        <w:t xml:space="preserve"> </w:t>
      </w:r>
      <w:r w:rsidRPr="005B768C">
        <w:rPr>
          <w:rFonts w:ascii="Times New Roman" w:eastAsia="ＭＳ ゴシック" w:hAnsi="Times New Roman" w:cs="Times New Roman"/>
          <w:sz w:val="24"/>
          <w:szCs w:val="24"/>
          <w:lang w:val="en-US"/>
        </w:rPr>
        <w:t>is to</w:t>
      </w:r>
      <w:r w:rsidR="00314C6C">
        <w:rPr>
          <w:rFonts w:ascii="Times New Roman" w:eastAsia="ＭＳ ゴシック" w:hAnsi="Times New Roman" w:cs="Times New Roman"/>
          <w:sz w:val="24"/>
          <w:szCs w:val="24"/>
          <w:lang w:val="en-US"/>
        </w:rPr>
        <w:t xml:space="preserve"> use retrospective analysis of data from manufacturers to</w:t>
      </w:r>
      <w:r w:rsidRPr="005B768C">
        <w:rPr>
          <w:rFonts w:ascii="Times New Roman" w:eastAsia="ＭＳ ゴシック" w:hAnsi="Times New Roman" w:cs="Times New Roman"/>
          <w:sz w:val="24"/>
          <w:szCs w:val="24"/>
          <w:lang w:val="en-US"/>
        </w:rPr>
        <w:t xml:space="preserve">: </w:t>
      </w:r>
    </w:p>
    <w:p w14:paraId="1C80C477" w14:textId="736BE379" w:rsidR="00314C6C" w:rsidRDefault="00314C6C" w:rsidP="005B768C">
      <w:pPr>
        <w:numPr>
          <w:ilvl w:val="3"/>
          <w:numId w:val="2"/>
        </w:numPr>
        <w:suppressAutoHyphens/>
        <w:spacing w:after="120" w:line="240" w:lineRule="atLeast"/>
        <w:ind w:left="1418" w:right="95" w:hanging="284"/>
        <w:rPr>
          <w:rFonts w:ascii="Times New Roman" w:eastAsia="ＭＳ 明朝" w:hAnsi="Times New Roman" w:cs="Times New Roman"/>
          <w:sz w:val="24"/>
          <w:szCs w:val="20"/>
          <w:lang w:val="en-US"/>
        </w:rPr>
      </w:pPr>
      <w:r>
        <w:rPr>
          <w:rFonts w:ascii="Times New Roman" w:eastAsia="ＭＳ 明朝" w:hAnsi="Times New Roman" w:cs="Times New Roman"/>
          <w:sz w:val="24"/>
          <w:szCs w:val="20"/>
          <w:lang w:val="en-US"/>
        </w:rPr>
        <w:t>demonstrate</w:t>
      </w:r>
      <w:r w:rsidR="005B768C" w:rsidRPr="005B768C">
        <w:rPr>
          <w:rFonts w:ascii="Times New Roman" w:eastAsia="ＭＳ 明朝" w:hAnsi="Times New Roman" w:cs="Times New Roman"/>
          <w:sz w:val="24"/>
          <w:szCs w:val="20"/>
          <w:lang w:val="en-US"/>
        </w:rPr>
        <w:t xml:space="preserve"> that the initial safety assessment </w:t>
      </w:r>
      <w:r>
        <w:rPr>
          <w:rFonts w:ascii="Times New Roman" w:eastAsia="ＭＳ 明朝" w:hAnsi="Times New Roman" w:cs="Times New Roman"/>
          <w:sz w:val="24"/>
          <w:szCs w:val="20"/>
          <w:lang w:val="en-US"/>
        </w:rPr>
        <w:t xml:space="preserve">(residual risk) </w:t>
      </w:r>
      <w:r w:rsidR="005B768C" w:rsidRPr="005B768C">
        <w:rPr>
          <w:rFonts w:ascii="Times New Roman" w:eastAsia="ＭＳ 明朝" w:hAnsi="Times New Roman" w:cs="Times New Roman"/>
          <w:sz w:val="24"/>
          <w:szCs w:val="20"/>
          <w:lang w:val="en-US"/>
        </w:rPr>
        <w:t>in the audit phase before the market introduction is confirmed in the field</w:t>
      </w:r>
      <w:r>
        <w:rPr>
          <w:rFonts w:ascii="Times New Roman" w:eastAsia="ＭＳ 明朝" w:hAnsi="Times New Roman" w:cs="Times New Roman"/>
          <w:sz w:val="24"/>
          <w:szCs w:val="20"/>
          <w:lang w:val="en-US"/>
        </w:rPr>
        <w:t xml:space="preserve"> overtime</w:t>
      </w:r>
      <w:r w:rsidR="00BD2F4D">
        <w:rPr>
          <w:rFonts w:ascii="Times New Roman" w:eastAsia="ＭＳ 明朝" w:hAnsi="Times New Roman" w:cs="Times New Roman"/>
          <w:sz w:val="24"/>
          <w:szCs w:val="20"/>
          <w:lang w:val="en-US"/>
        </w:rPr>
        <w:t xml:space="preserve"> (“</w:t>
      </w:r>
      <w:proofErr w:type="gramStart"/>
      <w:r w:rsidR="00BD2F4D" w:rsidRPr="00B01FD5">
        <w:rPr>
          <w:rFonts w:ascii="Times New Roman" w:eastAsia="ＭＳ 明朝" w:hAnsi="Times New Roman" w:cs="Times New Roman"/>
          <w:i/>
          <w:sz w:val="24"/>
          <w:szCs w:val="20"/>
          <w:lang w:val="en-US"/>
        </w:rPr>
        <w:t>safety  confirmation</w:t>
      </w:r>
      <w:proofErr w:type="gramEnd"/>
      <w:r w:rsidR="00BD2F4D">
        <w:rPr>
          <w:rFonts w:ascii="Times New Roman" w:eastAsia="ＭＳ 明朝" w:hAnsi="Times New Roman" w:cs="Times New Roman"/>
          <w:sz w:val="24"/>
          <w:szCs w:val="20"/>
          <w:lang w:val="en-US"/>
        </w:rPr>
        <w:t>”).</w:t>
      </w:r>
    </w:p>
    <w:p w14:paraId="12FDCA7F" w14:textId="77777777" w:rsidR="005B768C" w:rsidRPr="005B768C" w:rsidRDefault="00314C6C" w:rsidP="005B768C">
      <w:pPr>
        <w:numPr>
          <w:ilvl w:val="3"/>
          <w:numId w:val="2"/>
        </w:numPr>
        <w:suppressAutoHyphens/>
        <w:spacing w:after="120" w:line="240" w:lineRule="atLeast"/>
        <w:ind w:left="1418" w:right="95" w:hanging="284"/>
        <w:rPr>
          <w:rFonts w:ascii="Times New Roman" w:eastAsia="ＭＳ 明朝" w:hAnsi="Times New Roman" w:cs="Times New Roman"/>
          <w:sz w:val="24"/>
          <w:szCs w:val="20"/>
          <w:lang w:val="en-US"/>
        </w:rPr>
      </w:pPr>
      <w:r>
        <w:rPr>
          <w:rFonts w:ascii="Times New Roman" w:eastAsia="ＭＳ 明朝" w:hAnsi="Times New Roman" w:cs="Times New Roman"/>
          <w:sz w:val="24"/>
          <w:szCs w:val="20"/>
          <w:lang w:val="en-US"/>
        </w:rPr>
        <w:t xml:space="preserve">to fuel the common scenario database with important new scenarios that may happen with automated vehicles in the field </w:t>
      </w:r>
      <w:r w:rsidR="00BD2F4D">
        <w:rPr>
          <w:rFonts w:ascii="Times New Roman" w:eastAsia="ＭＳ 明朝" w:hAnsi="Times New Roman" w:cs="Times New Roman"/>
          <w:sz w:val="24"/>
          <w:szCs w:val="20"/>
          <w:lang w:val="en-US"/>
        </w:rPr>
        <w:t>(“</w:t>
      </w:r>
      <w:r w:rsidR="00BD2F4D" w:rsidRPr="00B01FD5">
        <w:rPr>
          <w:rFonts w:ascii="Times New Roman" w:eastAsia="ＭＳ 明朝" w:hAnsi="Times New Roman" w:cs="Times New Roman"/>
          <w:i/>
          <w:sz w:val="24"/>
          <w:szCs w:val="20"/>
          <w:lang w:val="en-US"/>
        </w:rPr>
        <w:t>scenario generation</w:t>
      </w:r>
      <w:r w:rsidR="00BD2F4D">
        <w:rPr>
          <w:rFonts w:ascii="Times New Roman" w:eastAsia="ＭＳ 明朝" w:hAnsi="Times New Roman" w:cs="Times New Roman"/>
          <w:sz w:val="24"/>
          <w:szCs w:val="20"/>
          <w:lang w:val="en-US"/>
        </w:rPr>
        <w:t xml:space="preserve">”) </w:t>
      </w:r>
      <w:r w:rsidR="005B768C" w:rsidRPr="005B768C">
        <w:rPr>
          <w:rFonts w:ascii="Times New Roman" w:eastAsia="ＭＳ 明朝" w:hAnsi="Times New Roman" w:cs="Times New Roman"/>
          <w:sz w:val="24"/>
          <w:szCs w:val="20"/>
          <w:lang w:val="en-US"/>
        </w:rPr>
        <w:t>and</w:t>
      </w:r>
    </w:p>
    <w:p w14:paraId="2D4E25A2" w14:textId="00F9A0D7" w:rsidR="008914CF" w:rsidRDefault="007E4675" w:rsidP="005B768C">
      <w:pPr>
        <w:numPr>
          <w:ilvl w:val="3"/>
          <w:numId w:val="2"/>
        </w:numPr>
        <w:suppressAutoHyphens/>
        <w:spacing w:after="120" w:line="240" w:lineRule="atLeast"/>
        <w:ind w:left="1418" w:right="95" w:hanging="284"/>
        <w:rPr>
          <w:rFonts w:ascii="Times New Roman" w:eastAsia="ＭＳ 明朝" w:hAnsi="Times New Roman" w:cs="Times New Roman"/>
          <w:sz w:val="24"/>
          <w:szCs w:val="20"/>
          <w:lang w:val="en-US"/>
        </w:rPr>
      </w:pPr>
      <w:r w:rsidRPr="007E4675">
        <w:rPr>
          <w:rFonts w:ascii="Times New Roman" w:eastAsia="ＭＳ 明朝" w:hAnsi="Times New Roman" w:cs="Times New Roman"/>
          <w:sz w:val="24"/>
          <w:szCs w:val="20"/>
          <w:lang w:val="en-US"/>
        </w:rPr>
        <w:t xml:space="preserve">to </w:t>
      </w:r>
      <w:r w:rsidR="00314C6C">
        <w:rPr>
          <w:rFonts w:ascii="Times New Roman" w:eastAsia="ＭＳ 明朝" w:hAnsi="Times New Roman" w:cs="Times New Roman"/>
          <w:sz w:val="24"/>
          <w:szCs w:val="20"/>
          <w:lang w:val="en-US"/>
        </w:rPr>
        <w:t xml:space="preserve">derive safety recommendations for the whole community  by </w:t>
      </w:r>
      <w:r w:rsidRPr="007E4675">
        <w:rPr>
          <w:rFonts w:ascii="Times New Roman" w:eastAsia="ＭＳ 明朝" w:hAnsi="Times New Roman" w:cs="Times New Roman"/>
          <w:sz w:val="24"/>
          <w:szCs w:val="20"/>
          <w:lang w:val="en-US"/>
        </w:rPr>
        <w:t>shar</w:t>
      </w:r>
      <w:r w:rsidR="00314C6C">
        <w:rPr>
          <w:rFonts w:ascii="Times New Roman" w:eastAsia="ＭＳ 明朝" w:hAnsi="Times New Roman" w:cs="Times New Roman"/>
          <w:sz w:val="24"/>
          <w:szCs w:val="20"/>
          <w:lang w:val="en-US"/>
        </w:rPr>
        <w:t>ing</w:t>
      </w:r>
      <w:r w:rsidRPr="007E4675">
        <w:rPr>
          <w:rFonts w:ascii="Times New Roman" w:eastAsia="ＭＳ 明朝" w:hAnsi="Times New Roman" w:cs="Times New Roman"/>
          <w:sz w:val="24"/>
          <w:szCs w:val="20"/>
          <w:lang w:val="en-US"/>
        </w:rPr>
        <w:t xml:space="preserve"> learnings</w:t>
      </w:r>
      <w:r w:rsidRPr="007E4675">
        <w:rPr>
          <w:rFonts w:ascii="Times New Roman" w:eastAsia="ＭＳ 明朝" w:hAnsi="Times New Roman" w:cs="Times New Roman"/>
          <w:sz w:val="24"/>
          <w:szCs w:val="20"/>
          <w:lang w:val="en-CA"/>
        </w:rPr>
        <w:commentReference w:id="3"/>
      </w:r>
      <w:r w:rsidRPr="007E4675">
        <w:rPr>
          <w:rFonts w:ascii="Times New Roman" w:eastAsia="ＭＳ 明朝" w:hAnsi="Times New Roman" w:cs="Times New Roman"/>
          <w:sz w:val="24"/>
          <w:szCs w:val="20"/>
          <w:lang w:val="en-US"/>
        </w:rPr>
        <w:t xml:space="preserve"> </w:t>
      </w:r>
      <w:r w:rsidR="005B768C" w:rsidRPr="005B768C">
        <w:rPr>
          <w:rFonts w:ascii="Times New Roman" w:eastAsia="ＭＳ 明朝" w:hAnsi="Times New Roman" w:cs="Times New Roman"/>
          <w:sz w:val="24"/>
          <w:szCs w:val="20"/>
          <w:lang w:val="en-US"/>
        </w:rPr>
        <w:t xml:space="preserve">derived from </w:t>
      </w:r>
      <w:r w:rsidR="00314C6C">
        <w:rPr>
          <w:rFonts w:ascii="Times New Roman" w:eastAsia="ＭＳ 明朝" w:hAnsi="Times New Roman" w:cs="Times New Roman"/>
          <w:sz w:val="24"/>
          <w:szCs w:val="20"/>
          <w:lang w:val="en-US"/>
        </w:rPr>
        <w:t xml:space="preserve">key </w:t>
      </w:r>
      <w:r w:rsidR="005B768C" w:rsidRPr="005B768C">
        <w:rPr>
          <w:rFonts w:ascii="Times New Roman" w:eastAsia="ＭＳ 明朝" w:hAnsi="Times New Roman" w:cs="Times New Roman"/>
          <w:sz w:val="24"/>
          <w:szCs w:val="20"/>
          <w:lang w:val="en-US"/>
        </w:rPr>
        <w:t>safety</w:t>
      </w:r>
      <w:r w:rsidR="00314C6C">
        <w:rPr>
          <w:rFonts w:ascii="Times New Roman" w:eastAsia="ＭＳ 明朝" w:hAnsi="Times New Roman" w:cs="Times New Roman"/>
          <w:sz w:val="24"/>
          <w:szCs w:val="20"/>
          <w:lang w:val="en-US"/>
        </w:rPr>
        <w:t xml:space="preserve"> accidents/ </w:t>
      </w:r>
      <w:r w:rsidR="005B768C" w:rsidRPr="005B768C">
        <w:rPr>
          <w:rFonts w:ascii="Times New Roman" w:eastAsia="ＭＳ 明朝" w:hAnsi="Times New Roman" w:cs="Times New Roman"/>
          <w:sz w:val="24"/>
          <w:szCs w:val="20"/>
          <w:lang w:val="en-US"/>
        </w:rPr>
        <w:t xml:space="preserve">incidents to allow the whole community to learn from operational feedback, fostering continuous improvement of both technology and </w:t>
      </w:r>
      <w:commentRangeStart w:id="4"/>
      <w:r w:rsidRPr="007E4675">
        <w:rPr>
          <w:rFonts w:ascii="Times New Roman" w:eastAsia="ＭＳ 明朝" w:hAnsi="Times New Roman" w:cs="Times New Roman"/>
          <w:sz w:val="24"/>
          <w:szCs w:val="20"/>
          <w:lang w:val="en-US"/>
        </w:rPr>
        <w:t>legislation</w:t>
      </w:r>
      <w:r w:rsidR="00BD2F4D">
        <w:rPr>
          <w:rFonts w:ascii="Times New Roman" w:eastAsia="ＭＳ 明朝" w:hAnsi="Times New Roman" w:cs="Times New Roman"/>
          <w:sz w:val="24"/>
          <w:szCs w:val="20"/>
          <w:lang w:val="en-US"/>
        </w:rPr>
        <w:t xml:space="preserve"> (“</w:t>
      </w:r>
      <w:r w:rsidR="00BD2F4D" w:rsidRPr="00B01FD5">
        <w:rPr>
          <w:rFonts w:ascii="Times New Roman" w:eastAsia="ＭＳ 明朝" w:hAnsi="Times New Roman" w:cs="Times New Roman"/>
          <w:i/>
          <w:sz w:val="24"/>
          <w:szCs w:val="20"/>
          <w:lang w:val="en-US"/>
        </w:rPr>
        <w:t>safety recommendations</w:t>
      </w:r>
      <w:r w:rsidR="00BD2F4D">
        <w:rPr>
          <w:rFonts w:ascii="Times New Roman" w:eastAsia="ＭＳ 明朝" w:hAnsi="Times New Roman" w:cs="Times New Roman"/>
          <w:sz w:val="24"/>
          <w:szCs w:val="20"/>
          <w:lang w:val="en-US"/>
        </w:rPr>
        <w:t>”)</w:t>
      </w:r>
      <w:r w:rsidRPr="007E4675">
        <w:rPr>
          <w:rFonts w:ascii="Times New Roman" w:eastAsia="ＭＳ 明朝" w:hAnsi="Times New Roman" w:cs="Times New Roman"/>
          <w:sz w:val="24"/>
          <w:szCs w:val="20"/>
          <w:lang w:val="en-US"/>
        </w:rPr>
        <w:t>.</w:t>
      </w:r>
      <w:commentRangeEnd w:id="4"/>
      <w:r w:rsidRPr="007E4675">
        <w:rPr>
          <w:rFonts w:ascii="Times New Roman" w:eastAsia="ＭＳ 明朝" w:hAnsi="Times New Roman" w:cs="Times New Roman"/>
          <w:sz w:val="24"/>
          <w:szCs w:val="20"/>
          <w:lang w:val="en-CA"/>
        </w:rPr>
        <w:commentReference w:id="4"/>
      </w:r>
    </w:p>
    <w:p w14:paraId="2A0673DF" w14:textId="039C189F" w:rsidR="008914CF" w:rsidRDefault="00BD2F4D" w:rsidP="00B01FD5">
      <w:pPr>
        <w:suppressAutoHyphens/>
        <w:spacing w:after="120" w:line="240" w:lineRule="atLeast"/>
        <w:ind w:left="1134" w:right="95"/>
        <w:rPr>
          <w:rFonts w:ascii="Times New Roman" w:eastAsia="ＭＳ 明朝" w:hAnsi="Times New Roman" w:cs="Times New Roman"/>
          <w:sz w:val="24"/>
          <w:szCs w:val="20"/>
          <w:lang w:val="en-US"/>
        </w:rPr>
      </w:pPr>
      <w:r>
        <w:rPr>
          <w:rFonts w:ascii="Times New Roman" w:eastAsia="ＭＳ 明朝" w:hAnsi="Times New Roman" w:cs="Times New Roman"/>
          <w:sz w:val="24"/>
          <w:szCs w:val="20"/>
          <w:lang w:val="en-US"/>
        </w:rPr>
        <w:t>The obligation to have “r</w:t>
      </w:r>
      <w:r w:rsidR="00314C6C">
        <w:rPr>
          <w:rFonts w:ascii="Times New Roman" w:eastAsia="ＭＳ 明朝" w:hAnsi="Times New Roman" w:cs="Times New Roman"/>
          <w:sz w:val="24"/>
          <w:szCs w:val="20"/>
          <w:lang w:val="en-US"/>
        </w:rPr>
        <w:t>eal-time monitoring</w:t>
      </w:r>
      <w:r>
        <w:rPr>
          <w:rFonts w:ascii="Times New Roman" w:eastAsia="ＭＳ 明朝" w:hAnsi="Times New Roman" w:cs="Times New Roman"/>
          <w:sz w:val="24"/>
          <w:szCs w:val="20"/>
          <w:lang w:val="en-US"/>
        </w:rPr>
        <w:t>”</w:t>
      </w:r>
      <w:r w:rsidR="00314C6C">
        <w:rPr>
          <w:rFonts w:ascii="Times New Roman" w:eastAsia="ＭＳ 明朝" w:hAnsi="Times New Roman" w:cs="Times New Roman"/>
          <w:sz w:val="24"/>
          <w:szCs w:val="20"/>
          <w:lang w:val="en-US"/>
        </w:rPr>
        <w:t xml:space="preserve"> </w:t>
      </w:r>
      <w:r>
        <w:rPr>
          <w:rFonts w:ascii="Times New Roman" w:eastAsia="ＭＳ 明朝" w:hAnsi="Times New Roman" w:cs="Times New Roman"/>
          <w:sz w:val="24"/>
          <w:szCs w:val="20"/>
          <w:lang w:val="en-US"/>
        </w:rPr>
        <w:t xml:space="preserve">(self-checks) </w:t>
      </w:r>
      <w:r w:rsidR="00314C6C">
        <w:rPr>
          <w:rFonts w:ascii="Times New Roman" w:eastAsia="ＭＳ 明朝" w:hAnsi="Times New Roman" w:cs="Times New Roman"/>
          <w:sz w:val="24"/>
          <w:szCs w:val="20"/>
          <w:lang w:val="en-US"/>
        </w:rPr>
        <w:t xml:space="preserve">of the </w:t>
      </w:r>
      <w:r>
        <w:rPr>
          <w:rFonts w:ascii="Times New Roman" w:eastAsia="ＭＳ 明朝" w:hAnsi="Times New Roman" w:cs="Times New Roman"/>
          <w:sz w:val="24"/>
          <w:szCs w:val="20"/>
          <w:lang w:val="en-US"/>
        </w:rPr>
        <w:t xml:space="preserve">performance of </w:t>
      </w:r>
      <w:r w:rsidR="00314C6C">
        <w:rPr>
          <w:rFonts w:ascii="Times New Roman" w:eastAsia="ＭＳ 明朝" w:hAnsi="Times New Roman" w:cs="Times New Roman"/>
          <w:sz w:val="24"/>
          <w:szCs w:val="20"/>
          <w:lang w:val="en-US"/>
        </w:rPr>
        <w:t>ADs subsystem</w:t>
      </w:r>
      <w:r>
        <w:rPr>
          <w:rFonts w:ascii="Times New Roman" w:eastAsia="ＭＳ 明朝" w:hAnsi="Times New Roman" w:cs="Times New Roman"/>
          <w:sz w:val="24"/>
          <w:szCs w:val="20"/>
          <w:lang w:val="en-US"/>
        </w:rPr>
        <w:t xml:space="preserve">s by the manufacturer </w:t>
      </w:r>
      <w:r w:rsidR="00314C6C">
        <w:rPr>
          <w:rFonts w:ascii="Times New Roman" w:eastAsia="ＭＳ 明朝" w:hAnsi="Times New Roman" w:cs="Times New Roman"/>
          <w:sz w:val="24"/>
          <w:szCs w:val="20"/>
          <w:lang w:val="en-US"/>
        </w:rPr>
        <w:t xml:space="preserve">is not part of this pillar but is part of the functional requirements.  However, some reporting mechanisms </w:t>
      </w:r>
      <w:r>
        <w:rPr>
          <w:rFonts w:ascii="Times New Roman" w:eastAsia="ＭＳ 明朝" w:hAnsi="Times New Roman" w:cs="Times New Roman"/>
          <w:sz w:val="24"/>
          <w:szCs w:val="20"/>
          <w:lang w:val="en-US"/>
        </w:rPr>
        <w:t>on the performance of ADS subsystems overtime could</w:t>
      </w:r>
      <w:r w:rsidR="00314C6C">
        <w:rPr>
          <w:rFonts w:ascii="Times New Roman" w:eastAsia="ＭＳ 明朝" w:hAnsi="Times New Roman" w:cs="Times New Roman"/>
          <w:sz w:val="24"/>
          <w:szCs w:val="20"/>
          <w:lang w:val="en-US"/>
        </w:rPr>
        <w:t xml:space="preserve"> </w:t>
      </w:r>
      <w:r>
        <w:rPr>
          <w:rFonts w:ascii="Times New Roman" w:eastAsia="ＭＳ 明朝" w:hAnsi="Times New Roman" w:cs="Times New Roman"/>
          <w:sz w:val="24"/>
          <w:szCs w:val="20"/>
          <w:lang w:val="en-US"/>
        </w:rPr>
        <w:t>be part of the first bullet above</w:t>
      </w:r>
      <w:r w:rsidR="00F515C1">
        <w:rPr>
          <w:rFonts w:ascii="Times New Roman" w:eastAsia="ＭＳ 明朝" w:hAnsi="Times New Roman" w:cs="Times New Roman"/>
          <w:sz w:val="24"/>
          <w:szCs w:val="20"/>
          <w:lang w:val="en-US"/>
        </w:rPr>
        <w:t xml:space="preserve">, </w:t>
      </w:r>
      <w:r w:rsidR="00AD14C6">
        <w:rPr>
          <w:rFonts w:ascii="Times New Roman" w:eastAsia="ＭＳ 明朝" w:hAnsi="Times New Roman" w:cs="Times New Roman"/>
          <w:sz w:val="24"/>
          <w:szCs w:val="20"/>
          <w:lang w:val="en-US"/>
        </w:rPr>
        <w:t>and contribute to the predictive monitoring of safety performance degradation</w:t>
      </w:r>
      <w:r w:rsidR="00314C6C">
        <w:rPr>
          <w:rFonts w:ascii="Times New Roman" w:eastAsia="ＭＳ 明朝" w:hAnsi="Times New Roman" w:cs="Times New Roman"/>
          <w:sz w:val="24"/>
          <w:szCs w:val="20"/>
          <w:lang w:val="en-US"/>
        </w:rPr>
        <w:t xml:space="preserve">.  </w:t>
      </w:r>
    </w:p>
    <w:p w14:paraId="5497F872" w14:textId="2A295E29" w:rsidR="005B768C" w:rsidRPr="005B768C" w:rsidRDefault="00244D14" w:rsidP="00B01FD5">
      <w:pPr>
        <w:suppressAutoHyphens/>
        <w:spacing w:after="120" w:line="240" w:lineRule="atLeast"/>
        <w:ind w:left="1134" w:right="95"/>
        <w:rPr>
          <w:rFonts w:ascii="Times New Roman" w:eastAsia="ＭＳ 明朝" w:hAnsi="Times New Roman" w:cs="Times New Roman"/>
          <w:sz w:val="24"/>
          <w:szCs w:val="20"/>
          <w:lang w:val="en-US"/>
        </w:rPr>
      </w:pPr>
      <w:r w:rsidRPr="00FA3C4A">
        <w:rPr>
          <w:rFonts w:ascii="Times New Roman" w:eastAsia="ＭＳ 明朝" w:hAnsi="Times New Roman" w:cs="Times New Roman"/>
          <w:sz w:val="24"/>
          <w:szCs w:val="20"/>
          <w:lang w:val="en-US"/>
        </w:rPr>
        <w:t>The p</w:t>
      </w:r>
      <w:r w:rsidR="00716F46" w:rsidRPr="00B01FD5">
        <w:rPr>
          <w:rFonts w:ascii="Times New Roman" w:eastAsia="ＭＳ 明朝" w:hAnsi="Times New Roman" w:cs="Times New Roman"/>
          <w:sz w:val="24"/>
          <w:szCs w:val="20"/>
          <w:lang w:val="en-US"/>
        </w:rPr>
        <w:t xml:space="preserve">rocesses </w:t>
      </w:r>
      <w:r w:rsidRPr="00FA3C4A">
        <w:rPr>
          <w:rFonts w:ascii="Times New Roman" w:eastAsia="ＭＳ 明朝" w:hAnsi="Times New Roman" w:cs="Times New Roman"/>
          <w:sz w:val="24"/>
          <w:szCs w:val="20"/>
          <w:lang w:val="en-US"/>
        </w:rPr>
        <w:t>put</w:t>
      </w:r>
      <w:r w:rsidR="00716F46" w:rsidRPr="00B01FD5">
        <w:rPr>
          <w:rFonts w:ascii="Times New Roman" w:eastAsia="ＭＳ 明朝" w:hAnsi="Times New Roman" w:cs="Times New Roman"/>
          <w:sz w:val="24"/>
          <w:szCs w:val="20"/>
          <w:lang w:val="en-US"/>
        </w:rPr>
        <w:t xml:space="preserve"> in place </w:t>
      </w:r>
      <w:r w:rsidRPr="00FA3C4A">
        <w:rPr>
          <w:rFonts w:ascii="Times New Roman" w:eastAsia="ＭＳ 明朝" w:hAnsi="Times New Roman" w:cs="Times New Roman"/>
          <w:sz w:val="24"/>
          <w:szCs w:val="20"/>
          <w:lang w:val="en-US"/>
        </w:rPr>
        <w:t>by the</w:t>
      </w:r>
      <w:r w:rsidR="00716F46" w:rsidRPr="00B01FD5">
        <w:rPr>
          <w:rFonts w:ascii="Times New Roman" w:eastAsia="ＭＳ 明朝" w:hAnsi="Times New Roman" w:cs="Times New Roman"/>
          <w:sz w:val="24"/>
          <w:szCs w:val="20"/>
          <w:lang w:val="en-US"/>
        </w:rPr>
        <w:t xml:space="preserve"> manufacturer to manage safety during in use (e.g. to manage changes in the traffic rules and in the infrastructure) are assessed with the audit pilla</w:t>
      </w:r>
      <w:r w:rsidR="00716F46">
        <w:rPr>
          <w:rFonts w:ascii="Times New Roman" w:eastAsia="ＭＳ 明朝" w:hAnsi="Times New Roman" w:cs="Times New Roman"/>
          <w:sz w:val="24"/>
          <w:szCs w:val="20"/>
          <w:lang w:val="en-US"/>
        </w:rPr>
        <w:t>r</w:t>
      </w:r>
      <w:r>
        <w:rPr>
          <w:rFonts w:ascii="Times New Roman" w:eastAsia="ＭＳ 明朝" w:hAnsi="Times New Roman" w:cs="Times New Roman"/>
          <w:sz w:val="24"/>
          <w:szCs w:val="20"/>
          <w:lang w:val="en-US"/>
        </w:rPr>
        <w:t xml:space="preserve">. </w:t>
      </w:r>
    </w:p>
    <w:p w14:paraId="6522FD5C" w14:textId="77777777" w:rsidR="00BD2F4D" w:rsidRPr="00B01FD5" w:rsidRDefault="005B768C" w:rsidP="005B768C">
      <w:pPr>
        <w:numPr>
          <w:ilvl w:val="1"/>
          <w:numId w:val="1"/>
        </w:numPr>
        <w:spacing w:after="160" w:line="259" w:lineRule="auto"/>
        <w:ind w:left="1080" w:hanging="512"/>
        <w:rPr>
          <w:rFonts w:ascii="Times New Roman" w:eastAsia="ＭＳ ゴシック" w:hAnsi="Times New Roman" w:cs="Times New Roman"/>
          <w:sz w:val="24"/>
          <w:szCs w:val="24"/>
          <w:lang w:val="en-US"/>
        </w:rPr>
      </w:pPr>
      <w:r w:rsidRPr="005B768C">
        <w:rPr>
          <w:rFonts w:ascii="Times New Roman" w:eastAsia="ＭＳ ゴシック" w:hAnsi="Times New Roman" w:cs="Times New Roman"/>
          <w:b/>
          <w:sz w:val="24"/>
          <w:szCs w:val="24"/>
          <w:u w:val="single"/>
          <w:lang w:val="en-CA"/>
        </w:rPr>
        <w:t>Why should this pillar be included in the NATM?</w:t>
      </w:r>
      <w:r w:rsidRPr="005B768C">
        <w:rPr>
          <w:rFonts w:ascii="Times New Roman" w:eastAsia="ＭＳ ゴシック" w:hAnsi="Times New Roman" w:cs="Times New Roman"/>
          <w:sz w:val="24"/>
          <w:szCs w:val="24"/>
          <w:lang w:val="en-CA"/>
        </w:rPr>
        <w:t xml:space="preserve">  </w:t>
      </w:r>
    </w:p>
    <w:p w14:paraId="0A5EAB5C" w14:textId="52BC80C6" w:rsidR="00384941" w:rsidRPr="00A70392" w:rsidRDefault="00BD2F4D" w:rsidP="00A70392">
      <w:pPr>
        <w:numPr>
          <w:ilvl w:val="1"/>
          <w:numId w:val="1"/>
        </w:numPr>
        <w:spacing w:after="160" w:line="259" w:lineRule="auto"/>
        <w:ind w:left="1080" w:hanging="512"/>
        <w:rPr>
          <w:rFonts w:ascii="Times New Roman" w:eastAsia="ＭＳ ゴシック" w:hAnsi="Times New Roman" w:cs="Times New Roman"/>
          <w:sz w:val="24"/>
          <w:szCs w:val="24"/>
          <w:lang w:val="en-US"/>
        </w:rPr>
      </w:pPr>
      <w:r w:rsidRPr="00A70392">
        <w:rPr>
          <w:rFonts w:ascii="Times New Roman" w:eastAsia="ＭＳ ゴシック" w:hAnsi="Times New Roman" w:cs="Times New Roman"/>
          <w:sz w:val="24"/>
          <w:szCs w:val="24"/>
          <w:lang w:val="en-CA"/>
        </w:rPr>
        <w:t xml:space="preserve">Whatever safety evaluation is done before market introduction, </w:t>
      </w:r>
      <w:r w:rsidR="00384941" w:rsidRPr="00A70392">
        <w:rPr>
          <w:rFonts w:ascii="Times New Roman" w:eastAsia="ＭＳ ゴシック" w:hAnsi="Times New Roman" w:cs="Times New Roman"/>
          <w:sz w:val="24"/>
          <w:szCs w:val="24"/>
          <w:lang w:val="en-CA"/>
        </w:rPr>
        <w:t xml:space="preserve">it </w:t>
      </w:r>
      <w:r w:rsidRPr="00A70392">
        <w:rPr>
          <w:rFonts w:ascii="Times New Roman" w:eastAsia="ＭＳ ゴシック" w:hAnsi="Times New Roman" w:cs="Times New Roman"/>
          <w:sz w:val="24"/>
          <w:szCs w:val="24"/>
          <w:lang w:val="en-CA"/>
        </w:rPr>
        <w:t xml:space="preserve">will only be </w:t>
      </w:r>
      <w:r w:rsidRPr="005E0C98">
        <w:rPr>
          <w:rFonts w:ascii="Times New Roman" w:eastAsia="ＭＳ ゴシック" w:hAnsi="Times New Roman" w:cs="Times New Roman"/>
          <w:sz w:val="24"/>
          <w:szCs w:val="24"/>
          <w:lang w:val="en-CA"/>
        </w:rPr>
        <w:t xml:space="preserve">confirmed once </w:t>
      </w:r>
      <w:r w:rsidR="00384941" w:rsidRPr="005E0C98">
        <w:rPr>
          <w:rFonts w:ascii="Times New Roman" w:eastAsia="ＭＳ ゴシック" w:hAnsi="Times New Roman" w:cs="Times New Roman"/>
          <w:sz w:val="24"/>
          <w:szCs w:val="24"/>
          <w:lang w:val="en-CA"/>
        </w:rPr>
        <w:t>a sufficient number of vehicles is</w:t>
      </w:r>
      <w:r w:rsidRPr="005E0C98">
        <w:rPr>
          <w:rFonts w:ascii="Times New Roman" w:eastAsia="ＭＳ ゴシック" w:hAnsi="Times New Roman" w:cs="Times New Roman"/>
          <w:sz w:val="24"/>
          <w:szCs w:val="24"/>
          <w:lang w:val="en-CA"/>
        </w:rPr>
        <w:t xml:space="preserve"> in the field</w:t>
      </w:r>
      <w:r w:rsidR="00384941" w:rsidRPr="005E0C98">
        <w:rPr>
          <w:rFonts w:ascii="Times New Roman" w:eastAsia="ＭＳ ゴシック" w:hAnsi="Times New Roman" w:cs="Times New Roman"/>
          <w:sz w:val="24"/>
          <w:szCs w:val="24"/>
          <w:lang w:val="en-CA"/>
        </w:rPr>
        <w:t xml:space="preserve"> and </w:t>
      </w:r>
      <w:r w:rsidR="00A70392">
        <w:rPr>
          <w:rFonts w:ascii="Times New Roman" w:eastAsia="ＭＳ ゴシック" w:hAnsi="Times New Roman" w:cs="Times New Roman"/>
          <w:sz w:val="24"/>
          <w:szCs w:val="24"/>
          <w:lang w:val="en-CA"/>
        </w:rPr>
        <w:t xml:space="preserve">once </w:t>
      </w:r>
      <w:r w:rsidR="00384941" w:rsidRPr="00A70392">
        <w:rPr>
          <w:rFonts w:ascii="Times New Roman" w:eastAsia="ＭＳ ゴシック" w:hAnsi="Times New Roman" w:cs="Times New Roman"/>
          <w:sz w:val="24"/>
          <w:szCs w:val="24"/>
          <w:lang w:val="en-CA"/>
        </w:rPr>
        <w:t xml:space="preserve">they are subjected to a </w:t>
      </w:r>
      <w:r w:rsidR="00A70392">
        <w:rPr>
          <w:rFonts w:ascii="Times New Roman" w:eastAsia="ＭＳ ゴシック" w:hAnsi="Times New Roman" w:cs="Times New Roman"/>
          <w:sz w:val="24"/>
          <w:szCs w:val="24"/>
          <w:lang w:val="en-CA"/>
        </w:rPr>
        <w:t xml:space="preserve">sufficient </w:t>
      </w:r>
      <w:r w:rsidR="00384941" w:rsidRPr="00A70392">
        <w:rPr>
          <w:rFonts w:ascii="Times New Roman" w:eastAsia="ＭＳ ゴシック" w:hAnsi="Times New Roman" w:cs="Times New Roman"/>
          <w:sz w:val="24"/>
          <w:szCs w:val="24"/>
          <w:lang w:val="en-CA"/>
        </w:rPr>
        <w:t>range of traffic and environmental conditions</w:t>
      </w:r>
      <w:r w:rsidRPr="00A70392">
        <w:rPr>
          <w:rFonts w:ascii="Times New Roman" w:eastAsia="ＭＳ ゴシック" w:hAnsi="Times New Roman" w:cs="Times New Roman"/>
          <w:sz w:val="24"/>
          <w:szCs w:val="24"/>
          <w:lang w:val="en-CA"/>
        </w:rPr>
        <w:t xml:space="preserve">. </w:t>
      </w:r>
      <w:r w:rsidR="00384941" w:rsidRPr="00A70392">
        <w:rPr>
          <w:rFonts w:ascii="Times New Roman" w:eastAsia="ＭＳ ゴシック" w:hAnsi="Times New Roman" w:cs="Times New Roman"/>
          <w:sz w:val="24"/>
          <w:szCs w:val="24"/>
          <w:lang w:val="en-CA"/>
        </w:rPr>
        <w:t xml:space="preserve">It is therefore essential that a feedback loop </w:t>
      </w:r>
      <w:r w:rsidR="00067F6A">
        <w:rPr>
          <w:rFonts w:ascii="Times New Roman" w:eastAsia="ＭＳ ゴシック" w:hAnsi="Times New Roman" w:cs="Times New Roman"/>
          <w:sz w:val="24"/>
          <w:szCs w:val="24"/>
          <w:lang w:val="en-CA"/>
        </w:rPr>
        <w:t xml:space="preserve">(fleet monitoring) </w:t>
      </w:r>
      <w:r w:rsidR="00384941" w:rsidRPr="00A70392">
        <w:rPr>
          <w:rFonts w:ascii="Times New Roman" w:eastAsia="ＭＳ ゴシック" w:hAnsi="Times New Roman" w:cs="Times New Roman"/>
          <w:sz w:val="24"/>
          <w:szCs w:val="24"/>
          <w:lang w:val="en-CA"/>
        </w:rPr>
        <w:t xml:space="preserve">is in place to confirm the safety by design </w:t>
      </w:r>
      <w:r w:rsidR="00384941" w:rsidRPr="005E0C98">
        <w:rPr>
          <w:rFonts w:ascii="Times New Roman" w:eastAsia="ＭＳ ゴシック" w:hAnsi="Times New Roman" w:cs="Times New Roman"/>
          <w:sz w:val="24"/>
          <w:szCs w:val="24"/>
          <w:lang w:val="en-CA"/>
        </w:rPr>
        <w:t xml:space="preserve">concept and the validation carried out </w:t>
      </w:r>
      <w:r w:rsidR="00384941">
        <w:rPr>
          <w:rFonts w:ascii="Times New Roman" w:eastAsia="ＭＳ ゴシック" w:hAnsi="Times New Roman" w:cs="Times New Roman"/>
          <w:sz w:val="24"/>
          <w:szCs w:val="24"/>
          <w:lang w:val="en-CA"/>
        </w:rPr>
        <w:t xml:space="preserve">by the manufacturer </w:t>
      </w:r>
      <w:r w:rsidR="00384941" w:rsidRPr="00A70392">
        <w:rPr>
          <w:rFonts w:ascii="Times New Roman" w:eastAsia="ＭＳ ゴシック" w:hAnsi="Times New Roman" w:cs="Times New Roman"/>
          <w:sz w:val="24"/>
          <w:szCs w:val="24"/>
          <w:lang w:val="en-CA"/>
        </w:rPr>
        <w:t xml:space="preserve">before market introduction. </w:t>
      </w:r>
      <w:r w:rsidR="005B768C" w:rsidRPr="00A70392">
        <w:rPr>
          <w:rFonts w:ascii="Times New Roman" w:eastAsia="ＭＳ ゴシック" w:hAnsi="Times New Roman" w:cs="Times New Roman"/>
          <w:sz w:val="24"/>
          <w:szCs w:val="24"/>
          <w:lang w:val="en-CA"/>
        </w:rPr>
        <w:t>T</w:t>
      </w:r>
      <w:r w:rsidR="005B768C" w:rsidRPr="00A70392">
        <w:rPr>
          <w:rFonts w:ascii="Times New Roman" w:eastAsia="ＭＳ ゴシック" w:hAnsi="Times New Roman" w:cs="Times New Roman"/>
          <w:sz w:val="24"/>
          <w:szCs w:val="24"/>
          <w:lang w:val="en-US"/>
        </w:rPr>
        <w:t xml:space="preserve">he operational </w:t>
      </w:r>
      <w:r w:rsidR="00AD14C6">
        <w:rPr>
          <w:rFonts w:ascii="Times New Roman" w:eastAsia="ＭＳ ゴシック" w:hAnsi="Times New Roman" w:cs="Times New Roman"/>
          <w:sz w:val="24"/>
          <w:szCs w:val="24"/>
          <w:lang w:val="en-US"/>
        </w:rPr>
        <w:t xml:space="preserve">experience </w:t>
      </w:r>
      <w:r w:rsidR="005B768C" w:rsidRPr="00A70392">
        <w:rPr>
          <w:rFonts w:ascii="Times New Roman" w:eastAsia="ＭＳ ゴシック" w:hAnsi="Times New Roman" w:cs="Times New Roman"/>
          <w:sz w:val="24"/>
          <w:szCs w:val="24"/>
          <w:lang w:val="en-US"/>
        </w:rPr>
        <w:t>feedback from in-use monitoring will allow ex</w:t>
      </w:r>
      <w:r w:rsidR="00384941">
        <w:rPr>
          <w:rFonts w:ascii="Times New Roman" w:eastAsia="ＭＳ ゴシック" w:hAnsi="Times New Roman" w:cs="Times New Roman"/>
          <w:sz w:val="24"/>
          <w:szCs w:val="24"/>
          <w:lang w:val="en-US"/>
        </w:rPr>
        <w:t>-</w:t>
      </w:r>
      <w:r w:rsidR="005B768C" w:rsidRPr="00A70392">
        <w:rPr>
          <w:rFonts w:ascii="Times New Roman" w:eastAsia="ＭＳ ゴシック" w:hAnsi="Times New Roman" w:cs="Times New Roman"/>
          <w:sz w:val="24"/>
          <w:szCs w:val="24"/>
          <w:lang w:val="en-US"/>
        </w:rPr>
        <w:t>post evaluation of regulatory requirements and validation methods, providing indications on gaps and needs for review</w:t>
      </w:r>
      <w:r w:rsidR="00AD14C6">
        <w:rPr>
          <w:rFonts w:ascii="Times New Roman" w:eastAsia="ＭＳ ゴシック" w:hAnsi="Times New Roman" w:cs="Times New Roman"/>
          <w:sz w:val="24"/>
          <w:szCs w:val="24"/>
          <w:lang w:val="en-US"/>
        </w:rPr>
        <w:t>.</w:t>
      </w:r>
      <w:r w:rsidR="005B768C" w:rsidRPr="00A70392">
        <w:rPr>
          <w:rFonts w:ascii="Times New Roman" w:eastAsia="ＭＳ ゴシック" w:hAnsi="Times New Roman" w:cs="Times New Roman"/>
          <w:sz w:val="24"/>
          <w:szCs w:val="24"/>
          <w:lang w:val="en-US"/>
        </w:rPr>
        <w:t xml:space="preserve"> </w:t>
      </w:r>
    </w:p>
    <w:p w14:paraId="6CE0A257" w14:textId="4E90E8BE" w:rsidR="005B768C" w:rsidRPr="005B768C" w:rsidRDefault="00384941" w:rsidP="005B768C">
      <w:pPr>
        <w:numPr>
          <w:ilvl w:val="1"/>
          <w:numId w:val="1"/>
        </w:numPr>
        <w:spacing w:after="160" w:line="259" w:lineRule="auto"/>
        <w:ind w:left="1080" w:hanging="512"/>
        <w:rPr>
          <w:rFonts w:ascii="Times New Roman" w:eastAsia="ＭＳ ゴシック" w:hAnsi="Times New Roman" w:cs="Times New Roman"/>
          <w:sz w:val="24"/>
          <w:szCs w:val="24"/>
          <w:lang w:val="en-US"/>
        </w:rPr>
      </w:pPr>
      <w:r>
        <w:rPr>
          <w:rFonts w:ascii="Times New Roman" w:eastAsia="ＭＳ ゴシック" w:hAnsi="Times New Roman" w:cs="Times New Roman"/>
          <w:sz w:val="24"/>
          <w:szCs w:val="24"/>
          <w:lang w:val="en-US"/>
        </w:rPr>
        <w:t>New scenario</w:t>
      </w:r>
      <w:r w:rsidR="00AD14C6">
        <w:rPr>
          <w:rFonts w:ascii="Times New Roman" w:eastAsia="ＭＳ ゴシック" w:hAnsi="Times New Roman" w:cs="Times New Roman"/>
          <w:sz w:val="24"/>
          <w:szCs w:val="24"/>
          <w:lang w:val="en-US"/>
        </w:rPr>
        <w:t>s</w:t>
      </w:r>
      <w:r>
        <w:rPr>
          <w:rFonts w:ascii="Times New Roman" w:eastAsia="ＭＳ ゴシック" w:hAnsi="Times New Roman" w:cs="Times New Roman"/>
          <w:sz w:val="24"/>
          <w:szCs w:val="24"/>
          <w:lang w:val="en-US"/>
        </w:rPr>
        <w:t xml:space="preserve"> and new risks </w:t>
      </w:r>
      <w:r w:rsidRPr="005B768C">
        <w:rPr>
          <w:rFonts w:ascii="Times New Roman" w:eastAsia="ＭＳ ゴシック" w:hAnsi="Times New Roman" w:cs="Times New Roman"/>
          <w:sz w:val="24"/>
          <w:szCs w:val="24"/>
          <w:lang w:val="en-US"/>
        </w:rPr>
        <w:t>might be introduced by AVs on the market</w:t>
      </w:r>
      <w:r>
        <w:rPr>
          <w:rFonts w:ascii="Times New Roman" w:eastAsia="ＭＳ ゴシック" w:hAnsi="Times New Roman" w:cs="Times New Roman"/>
          <w:sz w:val="24"/>
          <w:szCs w:val="24"/>
          <w:lang w:val="en-US"/>
        </w:rPr>
        <w:t>. Therefore</w:t>
      </w:r>
      <w:r w:rsidR="00A70392">
        <w:rPr>
          <w:rFonts w:ascii="Times New Roman" w:eastAsia="ＭＳ ゴシック" w:hAnsi="Times New Roman" w:cs="Times New Roman"/>
          <w:sz w:val="24"/>
          <w:szCs w:val="24"/>
          <w:lang w:val="en-US"/>
        </w:rPr>
        <w:t>,</w:t>
      </w:r>
      <w:r>
        <w:rPr>
          <w:rFonts w:ascii="Times New Roman" w:eastAsia="ＭＳ ゴシック" w:hAnsi="Times New Roman" w:cs="Times New Roman"/>
          <w:sz w:val="24"/>
          <w:szCs w:val="24"/>
          <w:lang w:val="en-US"/>
        </w:rPr>
        <w:t xml:space="preserve"> </w:t>
      </w:r>
      <w:r w:rsidR="00AD14C6">
        <w:rPr>
          <w:rFonts w:ascii="Times New Roman" w:eastAsia="ＭＳ ゴシック" w:hAnsi="Times New Roman" w:cs="Times New Roman"/>
          <w:sz w:val="24"/>
          <w:szCs w:val="24"/>
          <w:lang w:val="en-US"/>
        </w:rPr>
        <w:t xml:space="preserve">the </w:t>
      </w:r>
      <w:r>
        <w:rPr>
          <w:rFonts w:ascii="Times New Roman" w:eastAsia="ＭＳ ゴシック" w:hAnsi="Times New Roman" w:cs="Times New Roman"/>
          <w:sz w:val="24"/>
          <w:szCs w:val="24"/>
          <w:lang w:val="en-US"/>
        </w:rPr>
        <w:t xml:space="preserve">In </w:t>
      </w:r>
      <w:r w:rsidRPr="00B01FD5">
        <w:rPr>
          <w:rFonts w:ascii="Times New Roman" w:eastAsia="ＭＳ ゴシック" w:hAnsi="Times New Roman" w:cs="Times New Roman"/>
          <w:sz w:val="24"/>
          <w:szCs w:val="24"/>
          <w:lang w:val="en-US"/>
        </w:rPr>
        <w:t>-Use Monitoring</w:t>
      </w:r>
      <w:r w:rsidRPr="005B768C">
        <w:rPr>
          <w:rFonts w:ascii="Times New Roman" w:eastAsia="Times New Roman" w:hAnsi="Times New Roman" w:cs="Times New Roman"/>
          <w:b/>
          <w:sz w:val="28"/>
          <w:szCs w:val="28"/>
          <w:lang w:val="en-CA"/>
        </w:rPr>
        <w:t xml:space="preserve"> </w:t>
      </w:r>
      <w:r w:rsidR="00170C5F">
        <w:rPr>
          <w:rFonts w:ascii="Times New Roman" w:eastAsia="ＭＳ ゴシック" w:hAnsi="Times New Roman" w:cs="Times New Roman"/>
          <w:sz w:val="24"/>
          <w:szCs w:val="24"/>
          <w:lang w:val="en-US"/>
        </w:rPr>
        <w:t>pillar c</w:t>
      </w:r>
      <w:r w:rsidR="00A70392">
        <w:rPr>
          <w:rFonts w:ascii="Times New Roman" w:eastAsia="ＭＳ ゴシック" w:hAnsi="Times New Roman" w:cs="Times New Roman"/>
          <w:sz w:val="24"/>
          <w:szCs w:val="24"/>
          <w:lang w:val="en-US"/>
        </w:rPr>
        <w:t>ould</w:t>
      </w:r>
      <w:r w:rsidR="00A70392" w:rsidRPr="005B768C">
        <w:rPr>
          <w:rFonts w:ascii="Times New Roman" w:eastAsia="ＭＳ ゴシック" w:hAnsi="Times New Roman" w:cs="Times New Roman"/>
          <w:sz w:val="24"/>
          <w:szCs w:val="24"/>
          <w:lang w:val="en-US"/>
        </w:rPr>
        <w:t xml:space="preserve"> </w:t>
      </w:r>
      <w:r w:rsidR="005B768C" w:rsidRPr="005B768C">
        <w:rPr>
          <w:rFonts w:ascii="Times New Roman" w:eastAsia="ＭＳ ゴシック" w:hAnsi="Times New Roman" w:cs="Times New Roman"/>
          <w:sz w:val="24"/>
          <w:szCs w:val="24"/>
          <w:lang w:val="en-US"/>
        </w:rPr>
        <w:t xml:space="preserve">be </w:t>
      </w:r>
      <w:r>
        <w:rPr>
          <w:rFonts w:ascii="Times New Roman" w:eastAsia="ＭＳ ゴシック" w:hAnsi="Times New Roman" w:cs="Times New Roman"/>
          <w:sz w:val="24"/>
          <w:szCs w:val="24"/>
          <w:lang w:val="en-US"/>
        </w:rPr>
        <w:t xml:space="preserve">used to generate new scenarios in the common </w:t>
      </w:r>
      <w:r w:rsidR="000A52BE" w:rsidRPr="000A52BE">
        <w:rPr>
          <w:rFonts w:ascii="Times New Roman" w:eastAsia="ＭＳ ゴシック" w:hAnsi="Times New Roman" w:cs="Times New Roman"/>
          <w:sz w:val="24"/>
          <w:szCs w:val="24"/>
          <w:lang w:val="en-US"/>
        </w:rPr>
        <w:t xml:space="preserve">scenario </w:t>
      </w:r>
      <w:r>
        <w:rPr>
          <w:rFonts w:ascii="Times New Roman" w:eastAsia="ＭＳ ゴシック" w:hAnsi="Times New Roman" w:cs="Times New Roman"/>
          <w:sz w:val="24"/>
          <w:szCs w:val="24"/>
          <w:lang w:val="en-US"/>
        </w:rPr>
        <w:t>database</w:t>
      </w:r>
      <w:r w:rsidR="00A70392">
        <w:rPr>
          <w:rFonts w:ascii="Times New Roman" w:eastAsia="ＭＳ ゴシック" w:hAnsi="Times New Roman" w:cs="Times New Roman"/>
          <w:sz w:val="24"/>
          <w:szCs w:val="24"/>
          <w:lang w:val="en-US"/>
        </w:rPr>
        <w:t xml:space="preserve"> to cover these </w:t>
      </w:r>
      <w:r w:rsidR="005B768C" w:rsidRPr="005B768C">
        <w:rPr>
          <w:rFonts w:ascii="Times New Roman" w:eastAsia="ＭＳ ゴシック" w:hAnsi="Times New Roman" w:cs="Times New Roman"/>
          <w:sz w:val="24"/>
          <w:szCs w:val="24"/>
          <w:lang w:val="en-US"/>
        </w:rPr>
        <w:t>new safety risks.</w:t>
      </w:r>
    </w:p>
    <w:p w14:paraId="28282D42" w14:textId="234B1757" w:rsidR="002D29E3" w:rsidRPr="002D29E3" w:rsidRDefault="00384941" w:rsidP="005B768C">
      <w:pPr>
        <w:numPr>
          <w:ilvl w:val="1"/>
          <w:numId w:val="1"/>
        </w:numPr>
        <w:spacing w:after="160" w:line="259" w:lineRule="auto"/>
        <w:ind w:left="1080" w:hanging="512"/>
        <w:rPr>
          <w:rFonts w:ascii="Times New Roman" w:eastAsia="ＭＳ ゴシック" w:hAnsi="Times New Roman" w:cs="Times New Roman"/>
          <w:sz w:val="24"/>
          <w:szCs w:val="24"/>
          <w:lang w:val="en-US"/>
        </w:rPr>
      </w:pPr>
      <w:r>
        <w:rPr>
          <w:rFonts w:ascii="Times New Roman" w:eastAsia="ＭＳ 明朝" w:hAnsi="Times New Roman" w:cs="Times New Roman"/>
          <w:color w:val="000000"/>
          <w:sz w:val="24"/>
          <w:szCs w:val="24"/>
          <w:lang w:val="en-US"/>
        </w:rPr>
        <w:t xml:space="preserve">Finally, </w:t>
      </w:r>
      <w:r w:rsidR="00A70392">
        <w:rPr>
          <w:rFonts w:ascii="Times New Roman" w:eastAsia="ＭＳ 明朝" w:hAnsi="Times New Roman" w:cs="Times New Roman"/>
          <w:color w:val="000000"/>
          <w:sz w:val="24"/>
          <w:szCs w:val="24"/>
          <w:lang w:val="en-US"/>
        </w:rPr>
        <w:t>in the early phase of market introduction of ADS, it is essential that the whole community learn</w:t>
      </w:r>
      <w:r w:rsidR="00316D36">
        <w:rPr>
          <w:rFonts w:ascii="Times New Roman" w:eastAsia="ＭＳ 明朝" w:hAnsi="Times New Roman" w:cs="Times New Roman"/>
          <w:color w:val="000000"/>
          <w:sz w:val="24"/>
          <w:szCs w:val="24"/>
          <w:lang w:val="en-US"/>
        </w:rPr>
        <w:t>s</w:t>
      </w:r>
      <w:r w:rsidR="00A70392">
        <w:rPr>
          <w:rFonts w:ascii="Times New Roman" w:eastAsia="ＭＳ 明朝" w:hAnsi="Times New Roman" w:cs="Times New Roman"/>
          <w:color w:val="000000"/>
          <w:sz w:val="24"/>
          <w:szCs w:val="24"/>
          <w:lang w:val="en-US"/>
        </w:rPr>
        <w:t xml:space="preserve"> </w:t>
      </w:r>
      <w:r w:rsidR="005B768C" w:rsidRPr="005B768C">
        <w:rPr>
          <w:rFonts w:ascii="Times New Roman" w:eastAsia="ＭＳ 明朝" w:hAnsi="Times New Roman" w:cs="Times New Roman"/>
          <w:color w:val="000000"/>
          <w:sz w:val="24"/>
          <w:szCs w:val="24"/>
          <w:lang w:val="en-US"/>
        </w:rPr>
        <w:t>from a crash involving a</w:t>
      </w:r>
      <w:r w:rsidR="00067F6A">
        <w:rPr>
          <w:rFonts w:ascii="Times New Roman" w:eastAsia="ＭＳ 明朝" w:hAnsi="Times New Roman" w:cs="Times New Roman"/>
          <w:color w:val="000000"/>
          <w:sz w:val="24"/>
          <w:szCs w:val="24"/>
          <w:lang w:val="en-US"/>
        </w:rPr>
        <w:t xml:space="preserve"> particular </w:t>
      </w:r>
      <w:r w:rsidR="005B768C" w:rsidRPr="005B768C">
        <w:rPr>
          <w:rFonts w:ascii="Times New Roman" w:eastAsia="ＭＳ 明朝" w:hAnsi="Times New Roman" w:cs="Times New Roman"/>
          <w:color w:val="000000"/>
          <w:sz w:val="24"/>
          <w:szCs w:val="24"/>
          <w:lang w:val="en-US"/>
        </w:rPr>
        <w:t>A</w:t>
      </w:r>
      <w:r w:rsidR="00067F6A">
        <w:rPr>
          <w:rFonts w:ascii="Times New Roman" w:eastAsia="ＭＳ 明朝" w:hAnsi="Times New Roman" w:cs="Times New Roman"/>
          <w:color w:val="000000"/>
          <w:sz w:val="24"/>
          <w:szCs w:val="24"/>
          <w:lang w:val="en-US"/>
        </w:rPr>
        <w:t>Vs</w:t>
      </w:r>
      <w:r w:rsidR="005B768C" w:rsidRPr="005B768C">
        <w:rPr>
          <w:rFonts w:ascii="Times New Roman" w:eastAsia="ＭＳ 明朝" w:hAnsi="Times New Roman" w:cs="Times New Roman"/>
          <w:color w:val="000000"/>
          <w:sz w:val="24"/>
          <w:szCs w:val="24"/>
          <w:lang w:val="en-US"/>
        </w:rPr>
        <w:t xml:space="preserve"> </w:t>
      </w:r>
      <w:r w:rsidR="00A70392">
        <w:rPr>
          <w:rFonts w:ascii="Times New Roman" w:eastAsia="ＭＳ 明朝" w:hAnsi="Times New Roman" w:cs="Times New Roman"/>
          <w:color w:val="000000"/>
          <w:sz w:val="24"/>
          <w:szCs w:val="24"/>
          <w:lang w:val="en-US"/>
        </w:rPr>
        <w:t xml:space="preserve">in order to quickly react and </w:t>
      </w:r>
      <w:r w:rsidR="005B768C" w:rsidRPr="005B768C">
        <w:rPr>
          <w:rFonts w:ascii="Times New Roman" w:eastAsia="ＭＳ 明朝" w:hAnsi="Times New Roman" w:cs="Times New Roman"/>
          <w:color w:val="000000"/>
          <w:sz w:val="24"/>
          <w:szCs w:val="24"/>
          <w:lang w:val="en-US"/>
        </w:rPr>
        <w:t xml:space="preserve">lead to safety developments and subsequent prevention of that crash scenario </w:t>
      </w:r>
      <w:r>
        <w:rPr>
          <w:rFonts w:ascii="Times New Roman" w:eastAsia="ＭＳ 明朝" w:hAnsi="Times New Roman" w:cs="Times New Roman"/>
          <w:color w:val="000000"/>
          <w:sz w:val="24"/>
          <w:szCs w:val="24"/>
          <w:lang w:val="en-US"/>
        </w:rPr>
        <w:t>for</w:t>
      </w:r>
      <w:r w:rsidRPr="005B768C">
        <w:rPr>
          <w:rFonts w:ascii="Times New Roman" w:eastAsia="ＭＳ 明朝" w:hAnsi="Times New Roman" w:cs="Times New Roman"/>
          <w:color w:val="000000"/>
          <w:sz w:val="24"/>
          <w:szCs w:val="24"/>
          <w:lang w:val="en-US"/>
        </w:rPr>
        <w:t xml:space="preserve"> </w:t>
      </w:r>
      <w:r w:rsidR="00A70392">
        <w:rPr>
          <w:rFonts w:ascii="Times New Roman" w:eastAsia="ＭＳ 明朝" w:hAnsi="Times New Roman" w:cs="Times New Roman"/>
          <w:color w:val="000000"/>
          <w:sz w:val="24"/>
          <w:szCs w:val="24"/>
          <w:lang w:val="en-US"/>
        </w:rPr>
        <w:t xml:space="preserve">all </w:t>
      </w:r>
      <w:r w:rsidR="005B768C" w:rsidRPr="005B768C">
        <w:rPr>
          <w:rFonts w:ascii="Times New Roman" w:eastAsia="ＭＳ 明朝" w:hAnsi="Times New Roman" w:cs="Times New Roman"/>
          <w:color w:val="000000"/>
          <w:sz w:val="24"/>
          <w:szCs w:val="24"/>
          <w:lang w:val="en-US"/>
        </w:rPr>
        <w:t>other ADS.</w:t>
      </w:r>
    </w:p>
    <w:p w14:paraId="61AF5CFF" w14:textId="77777777" w:rsidR="002D29E3" w:rsidRDefault="002D29E3" w:rsidP="002D29E3">
      <w:pPr>
        <w:spacing w:after="160" w:line="259" w:lineRule="auto"/>
        <w:ind w:left="1080"/>
        <w:rPr>
          <w:rFonts w:ascii="Times New Roman" w:eastAsia="ＭＳ 明朝" w:hAnsi="Times New Roman" w:cs="Times New Roman"/>
          <w:color w:val="000000"/>
          <w:sz w:val="24"/>
          <w:szCs w:val="24"/>
          <w:lang w:val="en-US"/>
        </w:rPr>
      </w:pPr>
    </w:p>
    <w:p w14:paraId="1F8F8578" w14:textId="77777777" w:rsidR="002D29E3" w:rsidRPr="002D29E3" w:rsidRDefault="002D29E3" w:rsidP="002D29E3">
      <w:pPr>
        <w:spacing w:after="160" w:line="259" w:lineRule="auto"/>
        <w:ind w:left="1080"/>
        <w:rPr>
          <w:rFonts w:ascii="Times New Roman" w:eastAsia="ＭＳ ゴシック" w:hAnsi="Times New Roman" w:cs="Times New Roman"/>
          <w:sz w:val="24"/>
          <w:szCs w:val="24"/>
          <w:lang w:val="en-US"/>
        </w:rPr>
      </w:pPr>
    </w:p>
    <w:p w14:paraId="00C0CD1C" w14:textId="12CB1AC8" w:rsidR="005B768C" w:rsidRPr="002D29E3" w:rsidRDefault="002D29E3" w:rsidP="002D29E3">
      <w:pPr>
        <w:numPr>
          <w:ilvl w:val="1"/>
          <w:numId w:val="1"/>
        </w:numPr>
        <w:spacing w:after="160" w:line="259" w:lineRule="auto"/>
        <w:ind w:left="1080" w:hanging="512"/>
        <w:rPr>
          <w:rFonts w:ascii="Times New Roman" w:eastAsia="ＭＳ 明朝" w:hAnsi="Times New Roman" w:cs="Times New Roman"/>
          <w:color w:val="000000"/>
          <w:sz w:val="24"/>
          <w:szCs w:val="24"/>
          <w:lang w:val="en-US"/>
        </w:rPr>
      </w:pPr>
      <w:r>
        <w:rPr>
          <w:rFonts w:ascii="Times New Roman" w:eastAsia="ＭＳ 明朝" w:hAnsi="Times New Roman" w:cs="Times New Roman"/>
          <w:color w:val="000000"/>
          <w:sz w:val="24"/>
          <w:szCs w:val="24"/>
          <w:lang w:val="en-US"/>
        </w:rPr>
        <w:lastRenderedPageBreak/>
        <w:t xml:space="preserve"> </w:t>
      </w:r>
      <w:r w:rsidR="00170C5F">
        <w:rPr>
          <w:rFonts w:ascii="Times New Roman" w:eastAsia="ＭＳ 明朝" w:hAnsi="Times New Roman" w:cs="Times New Roman"/>
          <w:color w:val="000000"/>
          <w:sz w:val="24"/>
          <w:szCs w:val="24"/>
          <w:lang w:val="en-US"/>
        </w:rPr>
        <w:t xml:space="preserve"> </w:t>
      </w:r>
      <w:r w:rsidRPr="002D29E3">
        <w:rPr>
          <w:rFonts w:ascii="Times New Roman" w:eastAsia="ＭＳ 明朝" w:hAnsi="Times New Roman" w:cs="Times New Roman"/>
          <w:b/>
          <w:color w:val="000000"/>
          <w:sz w:val="24"/>
          <w:szCs w:val="24"/>
          <w:u w:val="single"/>
          <w:lang w:val="en-US"/>
        </w:rPr>
        <w:t>Strengths and weaknesses of the pillar:</w:t>
      </w:r>
      <w:r w:rsidRPr="002D29E3">
        <w:rPr>
          <w:rFonts w:ascii="Times New Roman" w:eastAsia="ＭＳ 明朝" w:hAnsi="Times New Roman" w:cs="Times New Roman"/>
          <w:color w:val="000000"/>
          <w:sz w:val="24"/>
          <w:szCs w:val="24"/>
          <w:lang w:val="en-US"/>
        </w:rPr>
        <w:t xml:space="preserve"> </w:t>
      </w:r>
    </w:p>
    <w:p w14:paraId="418DE509" w14:textId="74AE6AEB" w:rsidR="00263867" w:rsidRDefault="00A70392" w:rsidP="00B01FD5">
      <w:pPr>
        <w:numPr>
          <w:ilvl w:val="1"/>
          <w:numId w:val="1"/>
        </w:numPr>
        <w:tabs>
          <w:tab w:val="left" w:pos="1134"/>
        </w:tabs>
        <w:spacing w:after="160" w:line="259" w:lineRule="auto"/>
        <w:ind w:left="851" w:hanging="284"/>
        <w:rPr>
          <w:rFonts w:ascii="Times New Roman" w:eastAsia="ＭＳ 明朝" w:hAnsi="Times New Roman" w:cs="Times New Roman"/>
          <w:color w:val="000000"/>
          <w:sz w:val="24"/>
          <w:szCs w:val="24"/>
          <w:lang w:val="en-US"/>
        </w:rPr>
      </w:pPr>
      <w:r w:rsidRPr="005E0C98">
        <w:rPr>
          <w:rFonts w:ascii="Times New Roman" w:eastAsia="ＭＳ 明朝" w:hAnsi="Times New Roman" w:cs="Times New Roman"/>
          <w:color w:val="000000"/>
          <w:sz w:val="24"/>
          <w:szCs w:val="24"/>
          <w:lang w:val="en-US"/>
        </w:rPr>
        <w:t xml:space="preserve">Data from the field will be the </w:t>
      </w:r>
      <w:r w:rsidR="00316D36">
        <w:rPr>
          <w:rFonts w:ascii="Times New Roman" w:eastAsia="ＭＳ 明朝" w:hAnsi="Times New Roman" w:cs="Times New Roman"/>
          <w:color w:val="000000"/>
          <w:sz w:val="24"/>
          <w:szCs w:val="24"/>
          <w:lang w:val="en-US"/>
        </w:rPr>
        <w:t>most realistic</w:t>
      </w:r>
      <w:r w:rsidRPr="005E0C98">
        <w:rPr>
          <w:rFonts w:ascii="Times New Roman" w:eastAsia="ＭＳ 明朝" w:hAnsi="Times New Roman" w:cs="Times New Roman"/>
          <w:color w:val="000000"/>
          <w:sz w:val="24"/>
          <w:szCs w:val="24"/>
          <w:lang w:val="en-US"/>
        </w:rPr>
        <w:t xml:space="preserve"> </w:t>
      </w:r>
      <w:r w:rsidR="00263867">
        <w:rPr>
          <w:rFonts w:ascii="Times New Roman" w:eastAsia="ＭＳ 明朝" w:hAnsi="Times New Roman" w:cs="Times New Roman"/>
          <w:color w:val="000000"/>
          <w:sz w:val="24"/>
          <w:szCs w:val="24"/>
          <w:lang w:val="en-US"/>
        </w:rPr>
        <w:t xml:space="preserve">way </w:t>
      </w:r>
      <w:r w:rsidRPr="005E0C98">
        <w:rPr>
          <w:rFonts w:ascii="Times New Roman" w:eastAsia="ＭＳ 明朝" w:hAnsi="Times New Roman" w:cs="Times New Roman"/>
          <w:color w:val="000000"/>
          <w:sz w:val="24"/>
          <w:szCs w:val="24"/>
          <w:lang w:val="en-US"/>
        </w:rPr>
        <w:t xml:space="preserve">to assess the safety performance of an ADS over a wide range of </w:t>
      </w:r>
      <w:r w:rsidR="00263867" w:rsidRPr="005E0C98">
        <w:rPr>
          <w:rFonts w:ascii="Times New Roman" w:eastAsia="ＭＳ 明朝" w:hAnsi="Times New Roman" w:cs="Times New Roman"/>
          <w:color w:val="000000"/>
          <w:sz w:val="24"/>
          <w:szCs w:val="24"/>
          <w:lang w:val="en-US"/>
        </w:rPr>
        <w:t xml:space="preserve">real driving </w:t>
      </w:r>
      <w:r w:rsidRPr="005E0C98">
        <w:rPr>
          <w:rFonts w:ascii="Times New Roman" w:eastAsia="ＭＳ 明朝" w:hAnsi="Times New Roman" w:cs="Times New Roman"/>
          <w:color w:val="000000"/>
          <w:sz w:val="24"/>
          <w:szCs w:val="24"/>
          <w:lang w:val="en-US"/>
        </w:rPr>
        <w:t>traffic and environmental conditions.</w:t>
      </w:r>
      <w:r w:rsidR="00263867" w:rsidRPr="005E0C98">
        <w:rPr>
          <w:rFonts w:ascii="Times New Roman" w:eastAsia="ＭＳ 明朝" w:hAnsi="Times New Roman" w:cs="Times New Roman"/>
          <w:color w:val="000000"/>
          <w:sz w:val="24"/>
          <w:szCs w:val="24"/>
          <w:lang w:val="en-US"/>
        </w:rPr>
        <w:t xml:space="preserve"> </w:t>
      </w:r>
    </w:p>
    <w:p w14:paraId="7B986B00" w14:textId="77777777" w:rsidR="00263867" w:rsidRDefault="00263867" w:rsidP="00B01FD5">
      <w:pPr>
        <w:numPr>
          <w:ilvl w:val="1"/>
          <w:numId w:val="1"/>
        </w:numPr>
        <w:tabs>
          <w:tab w:val="left" w:pos="1134"/>
        </w:tabs>
        <w:spacing w:after="160" w:line="259" w:lineRule="auto"/>
        <w:ind w:left="851" w:hanging="284"/>
        <w:rPr>
          <w:rFonts w:ascii="Times New Roman" w:eastAsia="ＭＳ 明朝" w:hAnsi="Times New Roman" w:cs="Times New Roman"/>
          <w:color w:val="000000"/>
          <w:sz w:val="24"/>
          <w:szCs w:val="24"/>
          <w:lang w:val="en-US"/>
        </w:rPr>
      </w:pPr>
      <w:r w:rsidRPr="00894740">
        <w:rPr>
          <w:rFonts w:ascii="Times New Roman" w:eastAsia="ＭＳ 明朝" w:hAnsi="Times New Roman" w:cs="Times New Roman"/>
          <w:color w:val="000000"/>
          <w:sz w:val="24"/>
          <w:szCs w:val="24"/>
          <w:lang w:val="en-US"/>
        </w:rPr>
        <w:t xml:space="preserve">Data from the field </w:t>
      </w:r>
      <w:r>
        <w:rPr>
          <w:rFonts w:ascii="Times New Roman" w:eastAsia="ＭＳ 明朝" w:hAnsi="Times New Roman" w:cs="Times New Roman"/>
          <w:color w:val="000000"/>
          <w:sz w:val="24"/>
          <w:szCs w:val="24"/>
          <w:lang w:val="en-US"/>
        </w:rPr>
        <w:t>are also instrumental to ensure that the scenario database is updated with the latest scenarios in particular those deriving from the increasing use of ADS.</w:t>
      </w:r>
    </w:p>
    <w:p w14:paraId="214DCBF3" w14:textId="7CC2DC3C" w:rsidR="00263867" w:rsidRPr="008512D6" w:rsidRDefault="00263867" w:rsidP="00B01FD5">
      <w:pPr>
        <w:numPr>
          <w:ilvl w:val="1"/>
          <w:numId w:val="1"/>
        </w:numPr>
        <w:tabs>
          <w:tab w:val="left" w:pos="1134"/>
        </w:tabs>
        <w:spacing w:after="160" w:line="259" w:lineRule="auto"/>
        <w:ind w:left="851" w:hanging="284"/>
        <w:rPr>
          <w:rFonts w:ascii="Times New Roman" w:eastAsia="ＭＳ 明朝" w:hAnsi="Times New Roman" w:cs="Times New Roman"/>
          <w:color w:val="000000"/>
          <w:sz w:val="24"/>
          <w:szCs w:val="24"/>
          <w:lang w:val="en-US"/>
        </w:rPr>
      </w:pPr>
      <w:r w:rsidRPr="008512D6">
        <w:rPr>
          <w:rFonts w:ascii="Times New Roman" w:eastAsia="ＭＳ 明朝" w:hAnsi="Times New Roman" w:cs="Times New Roman"/>
          <w:color w:val="000000"/>
          <w:sz w:val="24"/>
          <w:szCs w:val="24"/>
          <w:lang w:val="en-US"/>
        </w:rPr>
        <w:t xml:space="preserve">Regarding safety recommendations, learning from in-service data is a central component to the safety potential of ADSs. Lessons learned from a crash involving a single ADS could lead to safety developments and subsequent prevention of that crash scenario in other ADSs. </w:t>
      </w:r>
      <w:r w:rsidRPr="005B768C">
        <w:rPr>
          <w:rFonts w:ascii="Times New Roman" w:eastAsia="ＭＳ 明朝" w:hAnsi="Times New Roman" w:cs="Times New Roman"/>
          <w:color w:val="000000"/>
          <w:sz w:val="24"/>
          <w:szCs w:val="24"/>
          <w:lang w:val="en-US"/>
        </w:rPr>
        <w:t>Feedback from the operational experience is recognized as best practice for safety management also in other transport sectors (e.g. already in place in aviation, railway and maritime sectors)</w:t>
      </w:r>
      <w:r w:rsidR="00170C5F">
        <w:rPr>
          <w:rFonts w:ascii="Times New Roman" w:eastAsia="ＭＳ 明朝" w:hAnsi="Times New Roman" w:cs="Times New Roman"/>
          <w:color w:val="000000"/>
          <w:sz w:val="24"/>
          <w:szCs w:val="24"/>
          <w:lang w:val="en-US"/>
        </w:rPr>
        <w:t>.</w:t>
      </w:r>
      <w:r w:rsidRPr="005B768C">
        <w:rPr>
          <w:rFonts w:ascii="Times New Roman" w:eastAsia="ＭＳ 明朝" w:hAnsi="Times New Roman" w:cs="Times New Roman"/>
          <w:color w:val="000000"/>
          <w:sz w:val="24"/>
          <w:szCs w:val="24"/>
          <w:lang w:val="en-US"/>
        </w:rPr>
        <w:t xml:space="preserve"> </w:t>
      </w:r>
      <w:r w:rsidRPr="008512D6">
        <w:rPr>
          <w:rFonts w:ascii="Times New Roman" w:eastAsia="ＭＳ 明朝" w:hAnsi="Times New Roman" w:cs="Times New Roman"/>
          <w:color w:val="000000"/>
          <w:sz w:val="24"/>
          <w:szCs w:val="24"/>
          <w:lang w:val="en-US"/>
        </w:rPr>
        <w:t xml:space="preserve">Field operation data can also provide evidence of the positive impact of </w:t>
      </w:r>
      <w:r w:rsidR="00067F6A">
        <w:rPr>
          <w:rFonts w:ascii="Times New Roman" w:eastAsia="ＭＳ 明朝" w:hAnsi="Times New Roman" w:cs="Times New Roman"/>
          <w:color w:val="000000"/>
          <w:sz w:val="24"/>
          <w:szCs w:val="24"/>
          <w:lang w:val="en-US"/>
        </w:rPr>
        <w:t>ADs</w:t>
      </w:r>
      <w:r w:rsidRPr="008512D6">
        <w:rPr>
          <w:rFonts w:ascii="Times New Roman" w:eastAsia="ＭＳ 明朝" w:hAnsi="Times New Roman" w:cs="Times New Roman"/>
          <w:color w:val="000000"/>
          <w:sz w:val="24"/>
          <w:szCs w:val="24"/>
          <w:lang w:val="en-US"/>
        </w:rPr>
        <w:t xml:space="preserve"> on road safety.</w:t>
      </w:r>
    </w:p>
    <w:p w14:paraId="4095E0F3" w14:textId="77777777" w:rsidR="00263867" w:rsidRDefault="00A70392" w:rsidP="00B01FD5">
      <w:pPr>
        <w:numPr>
          <w:ilvl w:val="1"/>
          <w:numId w:val="1"/>
        </w:numPr>
        <w:tabs>
          <w:tab w:val="left" w:pos="1134"/>
        </w:tabs>
        <w:spacing w:after="160" w:line="259" w:lineRule="auto"/>
        <w:ind w:left="851" w:hanging="284"/>
        <w:rPr>
          <w:rFonts w:ascii="Times New Roman" w:eastAsia="ＭＳ 明朝" w:hAnsi="Times New Roman" w:cs="Times New Roman"/>
          <w:color w:val="000000"/>
          <w:sz w:val="24"/>
          <w:szCs w:val="24"/>
          <w:lang w:val="en-US"/>
        </w:rPr>
      </w:pPr>
      <w:r w:rsidRPr="005E0C98">
        <w:rPr>
          <w:rFonts w:ascii="Times New Roman" w:eastAsia="ＭＳ 明朝" w:hAnsi="Times New Roman" w:cs="Times New Roman"/>
          <w:color w:val="000000"/>
          <w:sz w:val="24"/>
          <w:szCs w:val="24"/>
          <w:lang w:val="en-US"/>
        </w:rPr>
        <w:t xml:space="preserve">Limitations might derive from the quantity of data to be handled (too much data is as problematic as too little data), availability of tools for automatic scenario generation, and identification of responsibility handlers. </w:t>
      </w:r>
      <w:r w:rsidR="00AD14C6">
        <w:rPr>
          <w:rFonts w:ascii="Times New Roman" w:eastAsia="ＭＳ 明朝" w:hAnsi="Times New Roman" w:cs="Times New Roman"/>
          <w:color w:val="000000"/>
          <w:sz w:val="24"/>
          <w:szCs w:val="24"/>
          <w:lang w:val="en-US"/>
        </w:rPr>
        <w:t xml:space="preserve">Methods to verify the reliability of collected data should also be developed. </w:t>
      </w:r>
      <w:r w:rsidR="005E0C98">
        <w:rPr>
          <w:rFonts w:ascii="Times New Roman" w:eastAsia="ＭＳ 明朝" w:hAnsi="Times New Roman" w:cs="Times New Roman"/>
          <w:color w:val="000000"/>
          <w:sz w:val="24"/>
          <w:szCs w:val="24"/>
          <w:lang w:val="en-US"/>
        </w:rPr>
        <w:t>The data collected should be comparable amongst manufacturers. It will create challenges on which data and how these data are collected and reported</w:t>
      </w:r>
      <w:r w:rsidR="00AD14C6">
        <w:rPr>
          <w:rFonts w:ascii="Times New Roman" w:eastAsia="ＭＳ 明朝" w:hAnsi="Times New Roman" w:cs="Times New Roman"/>
          <w:color w:val="000000"/>
          <w:sz w:val="24"/>
          <w:szCs w:val="24"/>
          <w:lang w:val="en-US"/>
        </w:rPr>
        <w:t xml:space="preserve"> (definition of suitable reporting criteria)</w:t>
      </w:r>
      <w:r w:rsidR="005E0C98">
        <w:rPr>
          <w:rFonts w:ascii="Times New Roman" w:eastAsia="ＭＳ 明朝" w:hAnsi="Times New Roman" w:cs="Times New Roman"/>
          <w:color w:val="000000"/>
          <w:sz w:val="24"/>
          <w:szCs w:val="24"/>
          <w:lang w:val="en-US"/>
        </w:rPr>
        <w:t xml:space="preserve">. </w:t>
      </w:r>
      <w:r w:rsidRPr="005E0C98">
        <w:rPr>
          <w:rFonts w:ascii="Times New Roman" w:eastAsia="ＭＳ 明朝" w:hAnsi="Times New Roman" w:cs="Times New Roman"/>
          <w:color w:val="000000"/>
          <w:sz w:val="24"/>
          <w:szCs w:val="24"/>
          <w:lang w:val="en-US"/>
        </w:rPr>
        <w:t>Time-wise, another challenge is the development of the in-service safety monitoring framework in a timely manner in order to serve AVs market deployment. Data privacy should also be taken into account.</w:t>
      </w:r>
      <w:r w:rsidR="00263867" w:rsidRPr="005E0C98">
        <w:rPr>
          <w:rFonts w:ascii="Times New Roman" w:eastAsia="ＭＳ 明朝" w:hAnsi="Times New Roman" w:cs="Times New Roman"/>
          <w:color w:val="000000"/>
          <w:sz w:val="24"/>
          <w:szCs w:val="24"/>
          <w:lang w:val="en-US"/>
        </w:rPr>
        <w:t xml:space="preserve"> </w:t>
      </w:r>
    </w:p>
    <w:p w14:paraId="50E3A28B" w14:textId="495F5498" w:rsidR="00263867" w:rsidRDefault="00263867" w:rsidP="00B01FD5">
      <w:pPr>
        <w:numPr>
          <w:ilvl w:val="1"/>
          <w:numId w:val="1"/>
        </w:numPr>
        <w:tabs>
          <w:tab w:val="left" w:pos="1134"/>
        </w:tabs>
        <w:spacing w:after="160" w:line="259" w:lineRule="auto"/>
        <w:ind w:left="851" w:hanging="284"/>
        <w:rPr>
          <w:rFonts w:ascii="Times New Roman" w:eastAsia="ＭＳ 明朝" w:hAnsi="Times New Roman" w:cs="Times New Roman"/>
          <w:color w:val="000000"/>
          <w:sz w:val="24"/>
          <w:szCs w:val="24"/>
          <w:lang w:val="en-US"/>
        </w:rPr>
      </w:pPr>
      <w:commentRangeStart w:id="5"/>
      <w:r w:rsidRPr="00B01FD5">
        <w:rPr>
          <w:rFonts w:ascii="Times New Roman" w:eastAsia="ＭＳ 明朝" w:hAnsi="Times New Roman" w:cs="Times New Roman"/>
          <w:color w:val="000000"/>
          <w:sz w:val="24"/>
          <w:szCs w:val="24"/>
          <w:lang w:val="en-US"/>
        </w:rPr>
        <w:t>A standardized format for communication of information will be needed to allow processing by authorities in a standard manner and that any outcomes are easily shareable or open for analysis by other authorities.</w:t>
      </w:r>
      <w:commentRangeEnd w:id="5"/>
      <w:r w:rsidRPr="00B01FD5">
        <w:rPr>
          <w:rFonts w:ascii="Times New Roman" w:eastAsia="ＭＳ 明朝" w:hAnsi="Times New Roman" w:cs="Times New Roman"/>
          <w:color w:val="000000"/>
          <w:sz w:val="24"/>
          <w:szCs w:val="24"/>
          <w:lang w:val="en-US"/>
        </w:rPr>
        <w:commentReference w:id="5"/>
      </w:r>
      <w:r>
        <w:rPr>
          <w:rFonts w:ascii="Times New Roman" w:eastAsia="ＭＳ 明朝" w:hAnsi="Times New Roman" w:cs="Times New Roman"/>
          <w:color w:val="000000"/>
          <w:sz w:val="24"/>
          <w:szCs w:val="24"/>
          <w:lang w:val="en-US"/>
        </w:rPr>
        <w:t xml:space="preserve"> Different type of data may be needed depending on the purpose of the data collection.</w:t>
      </w:r>
    </w:p>
    <w:p w14:paraId="692D64B3" w14:textId="693D147F" w:rsidR="00461BF7" w:rsidRDefault="00461BF7" w:rsidP="00B01FD5">
      <w:pPr>
        <w:numPr>
          <w:ilvl w:val="1"/>
          <w:numId w:val="1"/>
        </w:numPr>
        <w:tabs>
          <w:tab w:val="left" w:pos="1134"/>
        </w:tabs>
        <w:spacing w:after="160" w:line="259" w:lineRule="auto"/>
        <w:ind w:left="851" w:hanging="284"/>
        <w:rPr>
          <w:rFonts w:ascii="Times New Roman" w:eastAsia="ＭＳ 明朝" w:hAnsi="Times New Roman" w:cs="Times New Roman"/>
          <w:color w:val="000000"/>
          <w:sz w:val="24"/>
          <w:szCs w:val="24"/>
        </w:rPr>
      </w:pPr>
      <w:r>
        <w:rPr>
          <w:rFonts w:ascii="Times New Roman" w:eastAsia="ＭＳ 明朝" w:hAnsi="Times New Roman" w:cs="Times New Roman"/>
          <w:color w:val="000000"/>
          <w:sz w:val="24"/>
          <w:szCs w:val="24"/>
          <w:lang w:val="en-US"/>
        </w:rPr>
        <w:t xml:space="preserve"> </w:t>
      </w:r>
      <w:r w:rsidRPr="00461BF7">
        <w:rPr>
          <w:rFonts w:ascii="Times New Roman" w:eastAsia="ＭＳ 明朝" w:hAnsi="Times New Roman" w:cs="Times New Roman"/>
          <w:color w:val="000000"/>
          <w:sz w:val="24"/>
          <w:szCs w:val="24"/>
          <w:lang w:val="en-US"/>
        </w:rPr>
        <w:t>A</w:t>
      </w:r>
      <w:r w:rsidRPr="00461BF7">
        <w:rPr>
          <w:rFonts w:ascii="Times New Roman" w:eastAsia="ＭＳ 明朝" w:hAnsi="Times New Roman" w:cs="Times New Roman"/>
          <w:color w:val="000000"/>
          <w:sz w:val="24"/>
          <w:szCs w:val="24"/>
        </w:rPr>
        <w:t>d-hoc processes for reporting the operational feedback from AVs should be developed for the automotive sector taking into account the higher number of monitored vehicles and events to be recorded.</w:t>
      </w:r>
    </w:p>
    <w:p w14:paraId="20708443" w14:textId="77777777" w:rsidR="00461BF7" w:rsidRDefault="00461BF7" w:rsidP="00461BF7">
      <w:pPr>
        <w:numPr>
          <w:ilvl w:val="1"/>
          <w:numId w:val="1"/>
        </w:numPr>
        <w:tabs>
          <w:tab w:val="left" w:pos="1134"/>
        </w:tabs>
        <w:spacing w:after="160" w:line="259" w:lineRule="auto"/>
        <w:ind w:left="851" w:hanging="284"/>
        <w:rPr>
          <w:rFonts w:ascii="Times New Roman" w:eastAsia="ＭＳ 明朝" w:hAnsi="Times New Roman" w:cs="Times New Roman"/>
          <w:color w:val="000000"/>
          <w:sz w:val="24"/>
          <w:szCs w:val="24"/>
          <w:lang w:val="en-US"/>
        </w:rPr>
      </w:pPr>
      <w:r>
        <w:rPr>
          <w:rFonts w:ascii="Times New Roman" w:eastAsia="ＭＳ 明朝" w:hAnsi="Times New Roman" w:cs="Times New Roman"/>
          <w:color w:val="000000"/>
          <w:sz w:val="24"/>
          <w:szCs w:val="24"/>
        </w:rPr>
        <w:t xml:space="preserve"> </w:t>
      </w:r>
      <w:r w:rsidRPr="00461BF7">
        <w:rPr>
          <w:rFonts w:ascii="Times New Roman" w:eastAsia="ＭＳ 明朝" w:hAnsi="Times New Roman" w:cs="Times New Roman"/>
          <w:b/>
          <w:color w:val="000000"/>
          <w:sz w:val="24"/>
          <w:szCs w:val="24"/>
          <w:u w:val="single"/>
          <w:lang w:val="en-US"/>
        </w:rPr>
        <w:t>Maturity of the Pillar</w:t>
      </w:r>
      <w:r w:rsidRPr="00461BF7">
        <w:rPr>
          <w:rFonts w:ascii="Times New Roman" w:eastAsia="ＭＳ 明朝" w:hAnsi="Times New Roman" w:cs="Times New Roman"/>
          <w:color w:val="000000"/>
          <w:sz w:val="24"/>
          <w:szCs w:val="24"/>
          <w:lang w:val="en-US"/>
        </w:rPr>
        <w:t xml:space="preserve"> </w:t>
      </w:r>
    </w:p>
    <w:p w14:paraId="0809C60F" w14:textId="23860395" w:rsidR="00461BF7" w:rsidRPr="00B01FD5" w:rsidRDefault="00461BF7" w:rsidP="00B01FD5">
      <w:pPr>
        <w:numPr>
          <w:ilvl w:val="1"/>
          <w:numId w:val="1"/>
        </w:numPr>
        <w:tabs>
          <w:tab w:val="left" w:pos="1134"/>
        </w:tabs>
        <w:spacing w:after="160" w:line="259" w:lineRule="auto"/>
        <w:ind w:left="851" w:hanging="284"/>
        <w:rPr>
          <w:rFonts w:ascii="Times New Roman" w:eastAsia="ＭＳ 明朝" w:hAnsi="Times New Roman" w:cs="Times New Roman"/>
          <w:color w:val="000000"/>
          <w:sz w:val="24"/>
          <w:szCs w:val="24"/>
          <w:lang w:val="en-US"/>
        </w:rPr>
      </w:pPr>
      <w:r>
        <w:rPr>
          <w:rFonts w:ascii="Times New Roman" w:eastAsia="ＭＳ 明朝" w:hAnsi="Times New Roman" w:cs="Times New Roman"/>
          <w:color w:val="000000"/>
          <w:sz w:val="24"/>
          <w:szCs w:val="24"/>
          <w:lang w:val="en-US"/>
        </w:rPr>
        <w:t xml:space="preserve"> </w:t>
      </w:r>
      <w:r w:rsidRPr="00461BF7">
        <w:rPr>
          <w:rFonts w:ascii="Times New Roman" w:eastAsia="ＭＳ 明朝" w:hAnsi="Times New Roman" w:cs="Times New Roman"/>
          <w:color w:val="000000"/>
          <w:sz w:val="24"/>
          <w:szCs w:val="24"/>
          <w:lang w:val="en-US"/>
        </w:rPr>
        <w:t xml:space="preserve">In-service monitoring and reporting is standard practice in the industry to develop and improve driver assistant systems (see ISO 26262 and </w:t>
      </w:r>
      <w:commentRangeStart w:id="6"/>
      <w:r w:rsidRPr="00B01FD5">
        <w:rPr>
          <w:rFonts w:ascii="Times New Roman" w:eastAsia="ＭＳ 明朝" w:hAnsi="Times New Roman" w:cs="Times New Roman"/>
          <w:color w:val="000000"/>
          <w:sz w:val="24"/>
          <w:szCs w:val="24"/>
          <w:lang w:val="en-US"/>
        </w:rPr>
        <w:t>SOTIF</w:t>
      </w:r>
      <w:commentRangeEnd w:id="6"/>
      <w:r w:rsidRPr="00B01FD5">
        <w:rPr>
          <w:rFonts w:ascii="Times New Roman" w:eastAsia="ＭＳ 明朝" w:hAnsi="Times New Roman" w:cs="Times New Roman"/>
          <w:color w:val="000000"/>
          <w:sz w:val="24"/>
          <w:szCs w:val="24"/>
          <w:lang w:val="en-US"/>
        </w:rPr>
        <w:commentReference w:id="6"/>
      </w:r>
      <w:r w:rsidR="00253369">
        <w:rPr>
          <w:rStyle w:val="a8"/>
          <w:rFonts w:ascii="Times New Roman" w:eastAsia="ＭＳ 明朝" w:hAnsi="Times New Roman" w:cs="Times New Roman"/>
          <w:color w:val="000000"/>
          <w:sz w:val="24"/>
          <w:szCs w:val="24"/>
          <w:lang w:val="en-US"/>
        </w:rPr>
        <w:footnoteReference w:id="1"/>
      </w:r>
      <w:r w:rsidRPr="00461BF7">
        <w:rPr>
          <w:rFonts w:ascii="Times New Roman" w:eastAsia="ＭＳ 明朝" w:hAnsi="Times New Roman" w:cs="Times New Roman"/>
          <w:color w:val="000000"/>
          <w:sz w:val="24"/>
          <w:szCs w:val="24"/>
          <w:lang w:val="en-US"/>
        </w:rPr>
        <w:t xml:space="preserve">). It was introduced as part of the audit of the new ALKS regulation. Starting from this requirement, additional elements should be developed in order to establish a more comprehensive approach for information sharing. </w:t>
      </w:r>
      <w:r w:rsidRPr="00B01FD5">
        <w:rPr>
          <w:rFonts w:ascii="Times New Roman" w:eastAsia="ＭＳ 明朝" w:hAnsi="Times New Roman" w:cs="Times New Roman"/>
          <w:color w:val="000000"/>
          <w:sz w:val="24"/>
          <w:szCs w:val="24"/>
          <w:lang w:val="en-US"/>
        </w:rPr>
        <w:t xml:space="preserve"> </w:t>
      </w:r>
      <w:commentRangeStart w:id="7"/>
      <w:r w:rsidRPr="00B01FD5">
        <w:rPr>
          <w:rFonts w:ascii="Times New Roman" w:eastAsia="ＭＳ 明朝" w:hAnsi="Times New Roman" w:cs="Times New Roman"/>
          <w:color w:val="000000"/>
          <w:sz w:val="24"/>
          <w:szCs w:val="24"/>
          <w:lang w:val="en-US"/>
        </w:rPr>
        <w:t>In-</w:t>
      </w:r>
      <w:r w:rsidR="00253369">
        <w:rPr>
          <w:rFonts w:ascii="Times New Roman" w:eastAsia="ＭＳ 明朝" w:hAnsi="Times New Roman" w:cs="Times New Roman"/>
          <w:color w:val="000000"/>
          <w:sz w:val="24"/>
          <w:szCs w:val="24"/>
          <w:lang w:val="en-US"/>
        </w:rPr>
        <w:t>service</w:t>
      </w:r>
      <w:r w:rsidRPr="00B01FD5">
        <w:rPr>
          <w:rFonts w:ascii="Times New Roman" w:eastAsia="ＭＳ 明朝" w:hAnsi="Times New Roman" w:cs="Times New Roman"/>
          <w:color w:val="000000"/>
          <w:sz w:val="24"/>
          <w:szCs w:val="24"/>
          <w:lang w:val="en-US"/>
        </w:rPr>
        <w:t xml:space="preserve"> monitoring and reporting has already been implemented for many years as part of EU emissions regulations.</w:t>
      </w:r>
      <w:commentRangeEnd w:id="7"/>
      <w:r w:rsidRPr="00B01FD5">
        <w:rPr>
          <w:rFonts w:ascii="Times New Roman" w:eastAsia="ＭＳ 明朝" w:hAnsi="Times New Roman" w:cs="Times New Roman"/>
          <w:color w:val="000000"/>
          <w:sz w:val="24"/>
          <w:szCs w:val="24"/>
          <w:lang w:val="en-US"/>
        </w:rPr>
        <w:commentReference w:id="7"/>
      </w:r>
      <w:r w:rsidRPr="00B01FD5">
        <w:rPr>
          <w:rFonts w:ascii="Times New Roman" w:eastAsia="ＭＳ 明朝" w:hAnsi="Times New Roman" w:cs="Times New Roman"/>
          <w:color w:val="000000"/>
          <w:sz w:val="24"/>
          <w:szCs w:val="24"/>
          <w:lang w:val="en-US"/>
        </w:rPr>
        <w:t xml:space="preserve"> </w:t>
      </w:r>
    </w:p>
    <w:p w14:paraId="1235B795" w14:textId="0FCE7016" w:rsidR="00461BF7" w:rsidRPr="00461BF7" w:rsidRDefault="00461BF7" w:rsidP="00B01FD5">
      <w:pPr>
        <w:numPr>
          <w:ilvl w:val="1"/>
          <w:numId w:val="1"/>
        </w:numPr>
        <w:tabs>
          <w:tab w:val="left" w:pos="1134"/>
        </w:tabs>
        <w:spacing w:after="160" w:line="259" w:lineRule="auto"/>
        <w:ind w:left="851" w:hanging="284"/>
        <w:rPr>
          <w:rFonts w:ascii="Times New Roman" w:eastAsia="ＭＳ 明朝" w:hAnsi="Times New Roman" w:cs="Times New Roman"/>
          <w:color w:val="000000"/>
          <w:sz w:val="24"/>
          <w:szCs w:val="24"/>
          <w:lang w:val="en-US"/>
        </w:rPr>
      </w:pPr>
      <w:r>
        <w:rPr>
          <w:rFonts w:ascii="Times New Roman" w:eastAsia="ＭＳ 明朝" w:hAnsi="Times New Roman" w:cs="Times New Roman"/>
          <w:color w:val="000000"/>
          <w:sz w:val="24"/>
          <w:szCs w:val="24"/>
          <w:lang w:val="en-US"/>
        </w:rPr>
        <w:t xml:space="preserve"> </w:t>
      </w:r>
      <w:r w:rsidRPr="00461BF7">
        <w:rPr>
          <w:rFonts w:ascii="Times New Roman" w:eastAsia="ＭＳ 明朝" w:hAnsi="Times New Roman" w:cs="Times New Roman"/>
          <w:color w:val="000000"/>
          <w:sz w:val="24"/>
          <w:szCs w:val="24"/>
        </w:rPr>
        <w:t>The development of new traffic scenarios on the basis of traffic data has already started from the manufacturers’ side, through post-processing of recorded data elements and images (</w:t>
      </w:r>
      <w:r w:rsidRPr="00461BF7">
        <w:rPr>
          <w:rFonts w:ascii="Times New Roman" w:eastAsia="ＭＳ 明朝" w:hAnsi="Times New Roman" w:cs="Times New Roman"/>
          <w:color w:val="000000"/>
          <w:sz w:val="24"/>
          <w:szCs w:val="24"/>
          <w:lang w:val="en-US"/>
        </w:rPr>
        <w:t>tools for complete automatic scenario generation are not available yet</w:t>
      </w:r>
      <w:r w:rsidRPr="00461BF7">
        <w:rPr>
          <w:rFonts w:ascii="Times New Roman" w:eastAsia="ＭＳ 明朝" w:hAnsi="Times New Roman" w:cs="Times New Roman"/>
          <w:color w:val="000000"/>
          <w:sz w:val="24"/>
          <w:szCs w:val="24"/>
        </w:rPr>
        <w:t xml:space="preserve">).  </w:t>
      </w:r>
    </w:p>
    <w:p w14:paraId="5B5A5E29" w14:textId="36CC7C0C" w:rsidR="00461BF7" w:rsidRPr="00461BF7" w:rsidRDefault="00461BF7" w:rsidP="00461BF7">
      <w:pPr>
        <w:numPr>
          <w:ilvl w:val="1"/>
          <w:numId w:val="1"/>
        </w:numPr>
        <w:tabs>
          <w:tab w:val="left" w:pos="1134"/>
        </w:tabs>
        <w:spacing w:after="160" w:line="259" w:lineRule="auto"/>
        <w:ind w:left="851" w:hanging="284"/>
        <w:rPr>
          <w:rFonts w:ascii="Times New Roman" w:eastAsia="ＭＳ 明朝" w:hAnsi="Times New Roman" w:cs="Times New Roman"/>
          <w:color w:val="000000"/>
          <w:sz w:val="24"/>
          <w:szCs w:val="24"/>
          <w:lang w:val="en-US"/>
        </w:rPr>
      </w:pPr>
      <w:r>
        <w:rPr>
          <w:rFonts w:ascii="Times New Roman" w:eastAsia="ＭＳ 明朝" w:hAnsi="Times New Roman" w:cs="Times New Roman"/>
          <w:color w:val="000000"/>
          <w:sz w:val="24"/>
          <w:szCs w:val="24"/>
          <w:lang w:val="en-US"/>
        </w:rPr>
        <w:t xml:space="preserve"> </w:t>
      </w:r>
      <w:r w:rsidRPr="00461BF7">
        <w:rPr>
          <w:rFonts w:ascii="Times New Roman" w:eastAsia="ＭＳ 明朝" w:hAnsi="Times New Roman" w:cs="Times New Roman"/>
          <w:color w:val="000000"/>
          <w:sz w:val="24"/>
          <w:szCs w:val="24"/>
        </w:rPr>
        <w:t xml:space="preserve"> </w:t>
      </w:r>
      <w:r w:rsidRPr="00461BF7" w:rsidDel="00263867">
        <w:rPr>
          <w:rFonts w:ascii="Times New Roman" w:eastAsia="ＭＳ 明朝" w:hAnsi="Times New Roman" w:cs="Times New Roman"/>
          <w:color w:val="000000"/>
          <w:sz w:val="24"/>
          <w:szCs w:val="24"/>
          <w:lang w:val="en-US"/>
        </w:rPr>
        <w:t xml:space="preserve">Operational </w:t>
      </w:r>
      <w:r w:rsidRPr="00461BF7">
        <w:rPr>
          <w:rFonts w:ascii="Times New Roman" w:eastAsia="ＭＳ 明朝" w:hAnsi="Times New Roman" w:cs="Times New Roman"/>
          <w:color w:val="000000"/>
          <w:sz w:val="24"/>
          <w:szCs w:val="24"/>
          <w:lang w:val="en-US"/>
        </w:rPr>
        <w:t xml:space="preserve">Accident/incident analysis is a well-established practice in some vehicle safety regimes, where conventional vehicles data recorders are collecting relevant </w:t>
      </w:r>
      <w:r w:rsidRPr="00461BF7">
        <w:rPr>
          <w:rFonts w:ascii="Times New Roman" w:eastAsia="ＭＳ 明朝" w:hAnsi="Times New Roman" w:cs="Times New Roman"/>
          <w:color w:val="000000"/>
          <w:sz w:val="24"/>
          <w:szCs w:val="24"/>
          <w:lang w:val="en-US"/>
        </w:rPr>
        <w:lastRenderedPageBreak/>
        <w:t>information in certain crash or near crash-like situations</w:t>
      </w:r>
      <w:r w:rsidRPr="00461BF7">
        <w:rPr>
          <w:rFonts w:ascii="Times New Roman" w:eastAsia="ＭＳ 明朝" w:hAnsi="Times New Roman" w:cs="Times New Roman"/>
          <w:color w:val="000000"/>
          <w:sz w:val="24"/>
          <w:szCs w:val="24"/>
          <w:vertAlign w:val="superscript"/>
          <w:lang w:val="en-US"/>
        </w:rPr>
        <w:footnoteReference w:id="2"/>
      </w:r>
      <w:r w:rsidRPr="00461BF7">
        <w:rPr>
          <w:rFonts w:ascii="Times New Roman" w:eastAsia="ＭＳ 明朝" w:hAnsi="Times New Roman" w:cs="Times New Roman"/>
          <w:color w:val="000000"/>
          <w:sz w:val="24"/>
          <w:szCs w:val="24"/>
          <w:lang w:val="en-US"/>
        </w:rPr>
        <w:t>. Specific reports are also delivered to the relevant authority and publicly available through a centralized repository</w:t>
      </w:r>
      <w:r w:rsidRPr="00461BF7">
        <w:rPr>
          <w:rFonts w:ascii="Times New Roman" w:eastAsia="ＭＳ 明朝" w:hAnsi="Times New Roman" w:cs="Times New Roman"/>
          <w:color w:val="000000"/>
          <w:sz w:val="24"/>
          <w:szCs w:val="24"/>
          <w:vertAlign w:val="superscript"/>
          <w:lang w:val="en-US"/>
        </w:rPr>
        <w:footnoteReference w:id="3"/>
      </w:r>
      <w:r w:rsidRPr="00461BF7">
        <w:rPr>
          <w:rFonts w:ascii="Times New Roman" w:eastAsia="ＭＳ 明朝" w:hAnsi="Times New Roman" w:cs="Times New Roman"/>
          <w:color w:val="000000"/>
          <w:sz w:val="24"/>
          <w:szCs w:val="24"/>
          <w:lang w:val="en-US"/>
        </w:rPr>
        <w:t>. No standard data elements are currently defined for ADS crash/near missed-investigation: entities engaging in testing or deployment are encouraged to voluntarily collect data associated with crashes</w:t>
      </w:r>
      <w:r w:rsidRPr="00461BF7">
        <w:rPr>
          <w:rFonts w:ascii="Times New Roman" w:eastAsia="ＭＳ 明朝" w:hAnsi="Times New Roman" w:cs="Times New Roman"/>
          <w:color w:val="000000"/>
          <w:sz w:val="24"/>
          <w:szCs w:val="24"/>
          <w:vertAlign w:val="superscript"/>
          <w:lang w:val="en-US"/>
        </w:rPr>
        <w:footnoteReference w:id="4"/>
      </w:r>
      <w:r w:rsidRPr="00461BF7">
        <w:rPr>
          <w:rFonts w:ascii="Times New Roman" w:eastAsia="ＭＳ 明朝" w:hAnsi="Times New Roman" w:cs="Times New Roman"/>
          <w:color w:val="000000"/>
          <w:sz w:val="24"/>
          <w:szCs w:val="24"/>
          <w:lang w:val="en-US"/>
        </w:rPr>
        <w:t xml:space="preserve">. </w:t>
      </w:r>
      <w:commentRangeStart w:id="8"/>
      <w:r w:rsidRPr="00461BF7">
        <w:rPr>
          <w:rFonts w:ascii="Times New Roman" w:eastAsia="ＭＳ 明朝" w:hAnsi="Times New Roman" w:cs="Times New Roman"/>
          <w:color w:val="000000"/>
          <w:sz w:val="24"/>
          <w:szCs w:val="24"/>
          <w:lang w:val="en-US"/>
        </w:rPr>
        <w:t>B</w:t>
      </w:r>
      <w:commentRangeEnd w:id="8"/>
      <w:r w:rsidRPr="00461BF7">
        <w:rPr>
          <w:rFonts w:ascii="Times New Roman" w:eastAsia="ＭＳ 明朝" w:hAnsi="Times New Roman" w:cs="Times New Roman"/>
          <w:color w:val="000000"/>
          <w:sz w:val="24"/>
          <w:szCs w:val="24"/>
        </w:rPr>
        <w:commentReference w:id="8"/>
      </w:r>
      <w:r w:rsidRPr="00461BF7">
        <w:rPr>
          <w:rFonts w:ascii="Times New Roman" w:eastAsia="ＭＳ 明朝" w:hAnsi="Times New Roman" w:cs="Times New Roman"/>
          <w:color w:val="000000"/>
          <w:sz w:val="24"/>
          <w:szCs w:val="24"/>
          <w:lang w:val="en-US"/>
        </w:rPr>
        <w:t>ecause it is first time to introduce the concept of in-</w:t>
      </w:r>
      <w:r w:rsidR="00253369">
        <w:rPr>
          <w:rFonts w:ascii="Times New Roman" w:eastAsia="ＭＳ 明朝" w:hAnsi="Times New Roman" w:cs="Times New Roman"/>
          <w:color w:val="000000"/>
          <w:sz w:val="24"/>
          <w:szCs w:val="24"/>
          <w:lang w:val="en-US"/>
        </w:rPr>
        <w:t>service</w:t>
      </w:r>
      <w:r w:rsidRPr="00461BF7">
        <w:rPr>
          <w:rFonts w:ascii="Times New Roman" w:eastAsia="ＭＳ 明朝" w:hAnsi="Times New Roman" w:cs="Times New Roman"/>
          <w:color w:val="000000"/>
          <w:sz w:val="24"/>
          <w:szCs w:val="24"/>
          <w:lang w:val="en-US"/>
        </w:rPr>
        <w:t>-monitoring into the automotive safety sector which is usually used by normal citizens different from other transport sector, feasibility, such as how to collecting data and how to define near-miss-data, would be important view point and it should be well discussed.</w:t>
      </w:r>
    </w:p>
    <w:p w14:paraId="6A26DF04" w14:textId="63CFC6FF" w:rsidR="002D29E3" w:rsidRDefault="002D29E3" w:rsidP="00B01FD5">
      <w:pPr>
        <w:numPr>
          <w:ilvl w:val="1"/>
          <w:numId w:val="1"/>
        </w:numPr>
        <w:tabs>
          <w:tab w:val="left" w:pos="1134"/>
        </w:tabs>
        <w:spacing w:after="160" w:line="259" w:lineRule="auto"/>
        <w:ind w:left="851" w:hanging="284"/>
        <w:rPr>
          <w:rFonts w:ascii="Times New Roman" w:eastAsia="ＭＳ 明朝" w:hAnsi="Times New Roman" w:cs="Times New Roman"/>
          <w:color w:val="000000"/>
          <w:sz w:val="24"/>
          <w:szCs w:val="24"/>
          <w:lang w:val="en-US"/>
        </w:rPr>
      </w:pPr>
      <w:r>
        <w:rPr>
          <w:rFonts w:ascii="Times New Roman" w:eastAsia="ＭＳ 明朝" w:hAnsi="Times New Roman" w:cs="Times New Roman"/>
          <w:color w:val="000000"/>
          <w:sz w:val="24"/>
          <w:szCs w:val="24"/>
          <w:lang w:val="en-US"/>
        </w:rPr>
        <w:t xml:space="preserve"> </w:t>
      </w:r>
      <w:r w:rsidRPr="002D29E3">
        <w:rPr>
          <w:rFonts w:ascii="Times New Roman" w:eastAsia="ＭＳ 明朝" w:hAnsi="Times New Roman" w:cs="Times New Roman"/>
          <w:color w:val="000000"/>
          <w:sz w:val="24"/>
          <w:szCs w:val="24"/>
          <w:lang w:val="en-US"/>
        </w:rPr>
        <w:t xml:space="preserve">Mechanisms for operational feedback to improve common knowledge are already in place for decades in other transport sectors (see </w:t>
      </w:r>
      <w:hyperlink r:id="rId10" w:history="1">
        <w:r w:rsidRPr="002D29E3">
          <w:rPr>
            <w:rStyle w:val="af"/>
            <w:rFonts w:ascii="Times New Roman" w:eastAsia="ＭＳ 明朝" w:hAnsi="Times New Roman" w:cs="Times New Roman"/>
            <w:sz w:val="24"/>
            <w:szCs w:val="24"/>
            <w:lang w:val="en-US"/>
          </w:rPr>
          <w:t>ECCAIRS portal</w:t>
        </w:r>
      </w:hyperlink>
      <w:r w:rsidRPr="002D29E3">
        <w:rPr>
          <w:rFonts w:ascii="Times New Roman" w:eastAsia="ＭＳ 明朝" w:hAnsi="Times New Roman" w:cs="Times New Roman"/>
          <w:color w:val="000000"/>
          <w:sz w:val="24"/>
          <w:szCs w:val="24"/>
          <w:lang w:val="en-US"/>
        </w:rPr>
        <w:t xml:space="preserve">). A first step would be to investigate the suitability of such tools for the automotive sector too. However, the main effort would still remain in defining common reporting criteria and developing a common repository. According to mechanisms already in place in other sectors (e.g. see figure below), in-service </w:t>
      </w:r>
      <w:commentRangeStart w:id="9"/>
      <w:r w:rsidRPr="002D29E3">
        <w:rPr>
          <w:rFonts w:ascii="Times New Roman" w:eastAsia="ＭＳ 明朝" w:hAnsi="Times New Roman" w:cs="Times New Roman"/>
          <w:color w:val="000000"/>
          <w:sz w:val="24"/>
          <w:szCs w:val="24"/>
          <w:lang w:val="en-US"/>
        </w:rPr>
        <w:t xml:space="preserve">data recorded </w:t>
      </w:r>
      <w:commentRangeEnd w:id="9"/>
      <w:r w:rsidRPr="00B01FD5">
        <w:rPr>
          <w:rFonts w:ascii="Times New Roman" w:eastAsia="ＭＳ 明朝" w:hAnsi="Times New Roman" w:cs="Times New Roman"/>
          <w:color w:val="000000"/>
          <w:sz w:val="24"/>
          <w:szCs w:val="24"/>
          <w:lang w:val="en-US"/>
        </w:rPr>
        <w:commentReference w:id="9"/>
      </w:r>
      <w:r w:rsidRPr="002D29E3">
        <w:rPr>
          <w:rFonts w:ascii="Times New Roman" w:eastAsia="ＭＳ 明朝" w:hAnsi="Times New Roman" w:cs="Times New Roman"/>
          <w:color w:val="000000"/>
          <w:sz w:val="24"/>
          <w:szCs w:val="24"/>
          <w:lang w:val="en-US"/>
        </w:rPr>
        <w:t xml:space="preserve">related to safety-relevant events (i.e. accidents, near-miss events, abnormal functioning etc.) are processed by manufacturers/operators and then an accident report (what happened) by manufacturers/operators is delivered to the National authority. National authorities are then responsible to perform the accident analysis (why did it happened), derive </w:t>
      </w:r>
      <w:commentRangeStart w:id="10"/>
      <w:r w:rsidRPr="002D29E3">
        <w:rPr>
          <w:rFonts w:ascii="Times New Roman" w:eastAsia="ＭＳ 明朝" w:hAnsi="Times New Roman" w:cs="Times New Roman"/>
          <w:color w:val="000000"/>
          <w:sz w:val="24"/>
          <w:szCs w:val="24"/>
          <w:lang w:val="en-US"/>
        </w:rPr>
        <w:t>safety recommendations</w:t>
      </w:r>
      <w:commentRangeEnd w:id="10"/>
      <w:r w:rsidRPr="002D29E3">
        <w:rPr>
          <w:rFonts w:ascii="Times New Roman" w:eastAsia="ＭＳ 明朝" w:hAnsi="Times New Roman" w:cs="Times New Roman"/>
          <w:color w:val="000000"/>
          <w:sz w:val="24"/>
          <w:szCs w:val="24"/>
          <w:lang w:val="en-US"/>
        </w:rPr>
        <w:commentReference w:id="10"/>
      </w:r>
      <w:r w:rsidRPr="002D29E3">
        <w:rPr>
          <w:rFonts w:ascii="Times New Roman" w:eastAsia="ＭＳ 明朝" w:hAnsi="Times New Roman" w:cs="Times New Roman"/>
          <w:color w:val="000000"/>
          <w:sz w:val="24"/>
          <w:szCs w:val="24"/>
          <w:lang w:val="en-US"/>
        </w:rPr>
        <w:t xml:space="preserve"> (how could this be avoided), and evaluate the possible impact on existing legislation.</w:t>
      </w:r>
      <w:r w:rsidRPr="00B01FD5">
        <w:rPr>
          <w:rFonts w:ascii="Times New Roman" w:eastAsia="ＭＳ 明朝" w:hAnsi="Times New Roman" w:cs="Times New Roman"/>
          <w:color w:val="000000"/>
          <w:sz w:val="24"/>
          <w:szCs w:val="24"/>
          <w:lang w:val="en-US"/>
        </w:rPr>
        <w:t xml:space="preserve"> </w:t>
      </w:r>
      <w:commentRangeStart w:id="11"/>
      <w:r w:rsidRPr="00B01FD5">
        <w:rPr>
          <w:rFonts w:ascii="Times New Roman" w:eastAsia="ＭＳ 明朝" w:hAnsi="Times New Roman" w:cs="Times New Roman"/>
          <w:color w:val="000000"/>
          <w:sz w:val="24"/>
          <w:szCs w:val="24"/>
          <w:lang w:val="en-US"/>
        </w:rPr>
        <w:t>N</w:t>
      </w:r>
      <w:commentRangeEnd w:id="11"/>
      <w:r w:rsidRPr="00B01FD5">
        <w:rPr>
          <w:rFonts w:ascii="Times New Roman" w:eastAsia="ＭＳ 明朝" w:hAnsi="Times New Roman" w:cs="Times New Roman"/>
          <w:color w:val="000000"/>
          <w:sz w:val="24"/>
          <w:szCs w:val="24"/>
          <w:lang w:val="en-US"/>
        </w:rPr>
        <w:commentReference w:id="11"/>
      </w:r>
      <w:r w:rsidRPr="00B01FD5">
        <w:rPr>
          <w:rFonts w:ascii="Times New Roman" w:eastAsia="ＭＳ 明朝" w:hAnsi="Times New Roman" w:cs="Times New Roman"/>
          <w:color w:val="000000"/>
          <w:sz w:val="24"/>
          <w:szCs w:val="24"/>
          <w:lang w:val="en-US"/>
        </w:rPr>
        <w:t xml:space="preserve">ational information is then recorded into (1) a Central Repository of Occurrences and (2) a Central Repository of Safety Recommendations. Access to data recorded into the Central Repository is subject to strict rules and mainly limited to competent Authorities. Safety recommendations are shared internationally according to the guiding principle that transport safety is of global concern and its improvement should not be limited by geographical or organizational borders. Privacy is ensured at all levels. </w:t>
      </w:r>
      <w:r w:rsidRPr="002D29E3">
        <w:rPr>
          <w:rFonts w:ascii="Times New Roman" w:eastAsia="ＭＳ 明朝" w:hAnsi="Times New Roman" w:cs="Times New Roman"/>
          <w:color w:val="000000"/>
          <w:sz w:val="24"/>
          <w:szCs w:val="24"/>
          <w:lang w:val="en-US"/>
        </w:rPr>
        <w:t xml:space="preserve">Another option could be for the measured data to be directly communicated to the authorities, who will then be in charge of collection, storage and post-processing of the information. </w:t>
      </w:r>
    </w:p>
    <w:p w14:paraId="598AED6D" w14:textId="77777777" w:rsidR="002D29E3" w:rsidRPr="002D29E3" w:rsidRDefault="002D29E3" w:rsidP="00B01FD5">
      <w:pPr>
        <w:spacing w:after="160" w:line="259" w:lineRule="auto"/>
        <w:ind w:left="644"/>
        <w:rPr>
          <w:rFonts w:ascii="Times New Roman" w:eastAsia="ＭＳ 明朝" w:hAnsi="Times New Roman" w:cs="Times New Roman"/>
          <w:color w:val="000000"/>
          <w:sz w:val="24"/>
          <w:szCs w:val="24"/>
          <w:lang w:val="en-US"/>
        </w:rPr>
      </w:pPr>
      <w:r w:rsidRPr="002D29E3">
        <w:rPr>
          <w:rFonts w:ascii="Times New Roman" w:eastAsia="ＭＳ 明朝" w:hAnsi="Times New Roman" w:cs="Times New Roman"/>
          <w:noProof/>
          <w:color w:val="000000"/>
          <w:sz w:val="24"/>
          <w:szCs w:val="24"/>
          <w:lang w:val="en-US" w:eastAsia="ja-JP"/>
        </w:rPr>
        <w:drawing>
          <wp:inline distT="0" distB="0" distL="0" distR="0" wp14:anchorId="3FDFA66C" wp14:editId="020058A7">
            <wp:extent cx="4981575" cy="2609850"/>
            <wp:effectExtent l="0" t="0" r="9525" b="0"/>
            <wp:docPr id="4" name="Picture 4" descr="H:\Desktop\in-servic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esktop\in-servic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81575" cy="2609850"/>
                    </a:xfrm>
                    <a:prstGeom prst="rect">
                      <a:avLst/>
                    </a:prstGeom>
                    <a:noFill/>
                    <a:ln>
                      <a:noFill/>
                    </a:ln>
                  </pic:spPr>
                </pic:pic>
              </a:graphicData>
            </a:graphic>
          </wp:inline>
        </w:drawing>
      </w:r>
    </w:p>
    <w:p w14:paraId="41C36715" w14:textId="77777777" w:rsidR="002D29E3" w:rsidRPr="00B01FD5" w:rsidRDefault="002D29E3" w:rsidP="00B01FD5">
      <w:pPr>
        <w:spacing w:after="160" w:line="259" w:lineRule="auto"/>
        <w:jc w:val="center"/>
        <w:rPr>
          <w:rFonts w:ascii="Times New Roman" w:eastAsia="ＭＳ 明朝" w:hAnsi="Times New Roman" w:cs="Times New Roman"/>
          <w:color w:val="000000"/>
          <w:sz w:val="24"/>
          <w:szCs w:val="24"/>
          <w:lang w:val="en-US"/>
        </w:rPr>
      </w:pPr>
      <w:r w:rsidRPr="002D29E3">
        <w:rPr>
          <w:rFonts w:ascii="Times New Roman" w:eastAsia="ＭＳ 明朝" w:hAnsi="Times New Roman" w:cs="Times New Roman"/>
          <w:i/>
          <w:color w:val="000000"/>
          <w:sz w:val="24"/>
          <w:szCs w:val="24"/>
          <w:lang w:val="en-US"/>
        </w:rPr>
        <w:lastRenderedPageBreak/>
        <w:t>Figure 7 – Reporting events – flow of information</w:t>
      </w:r>
    </w:p>
    <w:p w14:paraId="61AFC801" w14:textId="77777777" w:rsidR="002D29E3" w:rsidRPr="002D29E3" w:rsidRDefault="002D29E3" w:rsidP="002D29E3">
      <w:pPr>
        <w:tabs>
          <w:tab w:val="left" w:pos="1134"/>
        </w:tabs>
        <w:spacing w:after="160" w:line="259" w:lineRule="auto"/>
        <w:ind w:left="851"/>
        <w:rPr>
          <w:rFonts w:ascii="Times New Roman" w:eastAsia="ＭＳ 明朝" w:hAnsi="Times New Roman" w:cs="Times New Roman"/>
          <w:color w:val="000000"/>
          <w:sz w:val="24"/>
          <w:szCs w:val="24"/>
          <w:lang w:val="en-CA"/>
        </w:rPr>
      </w:pPr>
    </w:p>
    <w:p w14:paraId="5270996C" w14:textId="478CB515" w:rsidR="002D29E3" w:rsidRPr="002D29E3" w:rsidRDefault="002D29E3" w:rsidP="002D29E3">
      <w:pPr>
        <w:numPr>
          <w:ilvl w:val="1"/>
          <w:numId w:val="1"/>
        </w:numPr>
        <w:tabs>
          <w:tab w:val="left" w:pos="1134"/>
        </w:tabs>
        <w:spacing w:after="160" w:line="259" w:lineRule="auto"/>
        <w:ind w:left="851" w:hanging="284"/>
        <w:rPr>
          <w:rFonts w:ascii="Times New Roman" w:eastAsia="ＭＳ 明朝" w:hAnsi="Times New Roman" w:cs="Times New Roman"/>
          <w:color w:val="000000"/>
          <w:sz w:val="24"/>
          <w:szCs w:val="24"/>
          <w:lang w:val="en-CA"/>
        </w:rPr>
      </w:pPr>
      <w:r>
        <w:rPr>
          <w:rFonts w:ascii="Times New Roman" w:eastAsia="ＭＳ 明朝" w:hAnsi="Times New Roman" w:cs="Times New Roman"/>
          <w:color w:val="000000"/>
          <w:sz w:val="24"/>
          <w:szCs w:val="24"/>
          <w:lang w:val="en-US"/>
        </w:rPr>
        <w:t xml:space="preserve"> </w:t>
      </w:r>
      <w:r w:rsidRPr="002D29E3">
        <w:rPr>
          <w:rFonts w:ascii="Times New Roman" w:eastAsia="ＭＳ 明朝" w:hAnsi="Times New Roman" w:cs="Times New Roman"/>
          <w:color w:val="000000"/>
          <w:sz w:val="24"/>
          <w:szCs w:val="24"/>
        </w:rPr>
        <w:t>There is some link with the Informal Working Group that is already working on data recording requirements for conventional and automated vehicles (DSSAD/EDR</w:t>
      </w:r>
      <w:r w:rsidRPr="002D29E3">
        <w:rPr>
          <w:rFonts w:ascii="Times New Roman" w:eastAsia="ＭＳ 明朝" w:hAnsi="Times New Roman" w:cs="Times New Roman"/>
          <w:color w:val="000000"/>
          <w:sz w:val="24"/>
          <w:szCs w:val="24"/>
          <w:lang w:val="en-US"/>
        </w:rPr>
        <w:t xml:space="preserve"> IWG</w:t>
      </w:r>
      <w:r w:rsidRPr="002D29E3">
        <w:rPr>
          <w:rFonts w:ascii="Times New Roman" w:eastAsia="ＭＳ 明朝" w:hAnsi="Times New Roman" w:cs="Times New Roman"/>
          <w:color w:val="000000"/>
          <w:sz w:val="24"/>
          <w:szCs w:val="24"/>
          <w:vertAlign w:val="superscript"/>
          <w:lang w:val="en-US"/>
        </w:rPr>
        <w:footnoteReference w:id="5"/>
      </w:r>
      <w:r w:rsidRPr="002D29E3">
        <w:rPr>
          <w:rFonts w:ascii="Times New Roman" w:eastAsia="ＭＳ 明朝" w:hAnsi="Times New Roman" w:cs="Times New Roman"/>
          <w:color w:val="000000"/>
          <w:sz w:val="24"/>
          <w:szCs w:val="24"/>
          <w:lang w:val="en-US"/>
        </w:rPr>
        <w:t>) in particular regarding accident analysis. However in-</w:t>
      </w:r>
      <w:r w:rsidR="00253369">
        <w:rPr>
          <w:rFonts w:ascii="Times New Roman" w:eastAsia="ＭＳ 明朝" w:hAnsi="Times New Roman" w:cs="Times New Roman"/>
          <w:color w:val="000000"/>
          <w:sz w:val="24"/>
          <w:szCs w:val="24"/>
          <w:lang w:val="en-US"/>
        </w:rPr>
        <w:t>service</w:t>
      </w:r>
      <w:r w:rsidRPr="002D29E3">
        <w:rPr>
          <w:rFonts w:ascii="Times New Roman" w:eastAsia="ＭＳ 明朝" w:hAnsi="Times New Roman" w:cs="Times New Roman"/>
          <w:color w:val="000000"/>
          <w:sz w:val="24"/>
          <w:szCs w:val="24"/>
          <w:lang w:val="en-US"/>
        </w:rPr>
        <w:t xml:space="preserve"> monitoring as part of the ADS assessment method has a different purpose (i.e. confirming the safety assessment, fueling the scenario database, detailed analysis of accidents/incidents) than EDR/DSSAD (accident reconstruction and liability in case of road traffic offense).</w:t>
      </w:r>
      <w:r w:rsidRPr="002D29E3">
        <w:rPr>
          <w:rFonts w:ascii="Times New Roman" w:eastAsia="ＭＳ 明朝" w:hAnsi="Times New Roman" w:cs="Times New Roman"/>
          <w:color w:val="000000"/>
          <w:sz w:val="24"/>
          <w:szCs w:val="24"/>
        </w:rPr>
        <w:t xml:space="preserve"> </w:t>
      </w:r>
      <w:r w:rsidRPr="002D29E3">
        <w:rPr>
          <w:rFonts w:ascii="Times New Roman" w:eastAsia="ＭＳ 明朝" w:hAnsi="Times New Roman" w:cs="Times New Roman"/>
          <w:color w:val="000000"/>
          <w:sz w:val="24"/>
          <w:szCs w:val="24"/>
          <w:lang w:val="en-CA"/>
        </w:rPr>
        <w:commentReference w:id="12"/>
      </w:r>
    </w:p>
    <w:p w14:paraId="696CE890" w14:textId="0A55A180" w:rsidR="002D29E3" w:rsidRDefault="002D29E3">
      <w:pPr>
        <w:rPr>
          <w:rFonts w:ascii="Times New Roman" w:eastAsia="ＭＳ 明朝" w:hAnsi="Times New Roman" w:cs="Times New Roman"/>
          <w:color w:val="000000"/>
          <w:sz w:val="24"/>
          <w:szCs w:val="24"/>
          <w:lang w:val="en-CA"/>
        </w:rPr>
      </w:pPr>
      <w:r>
        <w:rPr>
          <w:rFonts w:ascii="Times New Roman" w:eastAsia="ＭＳ 明朝" w:hAnsi="Times New Roman" w:cs="Times New Roman"/>
          <w:color w:val="000000"/>
          <w:sz w:val="24"/>
          <w:szCs w:val="24"/>
          <w:lang w:val="en-CA"/>
        </w:rPr>
        <w:br w:type="page"/>
      </w:r>
    </w:p>
    <w:p w14:paraId="2E9BE621" w14:textId="77777777" w:rsidR="00155F53" w:rsidRPr="00640BB0" w:rsidRDefault="00155F53" w:rsidP="00155F53">
      <w:pPr>
        <w:keepNext/>
        <w:keepLines/>
        <w:suppressAutoHyphens/>
        <w:spacing w:before="360" w:after="240" w:line="240" w:lineRule="auto"/>
        <w:ind w:left="567" w:right="708"/>
        <w:jc w:val="center"/>
        <w:rPr>
          <w:rFonts w:ascii="Times New Roman" w:eastAsia="ＭＳ 明朝" w:hAnsi="Times New Roman" w:cs="Times New Roman"/>
          <w:b/>
          <w:sz w:val="28"/>
          <w:szCs w:val="20"/>
          <w:lang w:val="en-CA"/>
        </w:rPr>
      </w:pPr>
      <w:r w:rsidRPr="00640BB0">
        <w:rPr>
          <w:rFonts w:ascii="Times New Roman" w:eastAsia="ＭＳ 明朝" w:hAnsi="Times New Roman" w:cs="Times New Roman"/>
          <w:b/>
          <w:bCs/>
          <w:sz w:val="28"/>
          <w:szCs w:val="28"/>
          <w:lang w:val="en-CA"/>
        </w:rPr>
        <w:lastRenderedPageBreak/>
        <w:t>Outstanding issues to develop and operationalize the New Assessment/Test Method for Automated Driving (NATM)</w:t>
      </w:r>
    </w:p>
    <w:p w14:paraId="2DD8570E" w14:textId="77777777" w:rsidR="00155F53" w:rsidRPr="00640BB0" w:rsidRDefault="00155F53" w:rsidP="00155F53">
      <w:pPr>
        <w:suppressAutoHyphens/>
        <w:spacing w:after="120" w:line="240" w:lineRule="atLeast"/>
        <w:ind w:right="95"/>
        <w:jc w:val="both"/>
        <w:rPr>
          <w:rFonts w:ascii="Times New Roman" w:eastAsia="Times New Roman" w:hAnsi="Times New Roman" w:cs="Times New Roman"/>
          <w:sz w:val="20"/>
          <w:szCs w:val="20"/>
          <w:lang w:val="en-CA"/>
        </w:rPr>
      </w:pPr>
    </w:p>
    <w:p w14:paraId="5F909079" w14:textId="77777777" w:rsidR="00155F53" w:rsidRPr="00640BB0" w:rsidRDefault="00155F53" w:rsidP="00155F53">
      <w:pPr>
        <w:numPr>
          <w:ilvl w:val="0"/>
          <w:numId w:val="5"/>
        </w:numPr>
        <w:suppressAutoHyphens/>
        <w:spacing w:after="120" w:line="240" w:lineRule="atLeast"/>
        <w:ind w:right="95"/>
        <w:jc w:val="both"/>
        <w:rPr>
          <w:rFonts w:ascii="Times New Roman" w:eastAsia="Times New Roman" w:hAnsi="Times New Roman" w:cs="Times New Roman"/>
          <w:b/>
          <w:sz w:val="28"/>
          <w:szCs w:val="20"/>
          <w:lang w:val="en-CA"/>
        </w:rPr>
      </w:pPr>
      <w:r w:rsidRPr="00640BB0">
        <w:rPr>
          <w:rFonts w:ascii="Times New Roman" w:eastAsia="Times New Roman" w:hAnsi="Times New Roman" w:cs="Times New Roman"/>
          <w:b/>
          <w:sz w:val="28"/>
          <w:szCs w:val="20"/>
          <w:lang w:val="en-CA"/>
        </w:rPr>
        <w:t>Purpose</w:t>
      </w:r>
    </w:p>
    <w:p w14:paraId="48034A5F" w14:textId="77777777" w:rsidR="00155F53" w:rsidRPr="00640BB0" w:rsidRDefault="00155F53" w:rsidP="00155F53">
      <w:pPr>
        <w:numPr>
          <w:ilvl w:val="1"/>
          <w:numId w:val="5"/>
        </w:numPr>
        <w:suppressAutoHyphens/>
        <w:spacing w:after="120" w:line="240" w:lineRule="atLeast"/>
        <w:ind w:left="1494" w:right="95"/>
        <w:rPr>
          <w:rFonts w:ascii="Times New Roman" w:eastAsia="Times New Roman" w:hAnsi="Times New Roman" w:cs="Times New Roman"/>
          <w:sz w:val="20"/>
          <w:szCs w:val="20"/>
          <w:lang w:val="en-CA"/>
        </w:rPr>
      </w:pPr>
      <w:bookmarkStart w:id="13" w:name="_Hlk35356004"/>
      <w:r w:rsidRPr="00640BB0">
        <w:rPr>
          <w:rFonts w:ascii="Times New Roman" w:eastAsia="Times New Roman" w:hAnsi="Times New Roman" w:cs="Times New Roman"/>
          <w:lang w:val="en-CA"/>
        </w:rPr>
        <w:t xml:space="preserve">The intent of this document is to facilitate VMAD’s development of the new assessment/test method (NATM) as outlined in the NATM Master Document </w:t>
      </w:r>
    </w:p>
    <w:p w14:paraId="4149053D" w14:textId="77777777" w:rsidR="00155F53" w:rsidRPr="00640BB0" w:rsidRDefault="00155F53" w:rsidP="00155F53">
      <w:pPr>
        <w:numPr>
          <w:ilvl w:val="1"/>
          <w:numId w:val="5"/>
        </w:numPr>
        <w:suppressAutoHyphens/>
        <w:spacing w:after="120" w:line="240" w:lineRule="atLeast"/>
        <w:ind w:left="1494" w:right="95"/>
        <w:rPr>
          <w:rFonts w:ascii="Times New Roman" w:eastAsia="Times New Roman" w:hAnsi="Times New Roman" w:cs="Times New Roman"/>
          <w:lang w:val="en-CA"/>
        </w:rPr>
      </w:pPr>
      <w:r w:rsidRPr="00640BB0">
        <w:rPr>
          <w:rFonts w:ascii="Times New Roman" w:eastAsia="Times New Roman" w:hAnsi="Times New Roman" w:cs="Times New Roman"/>
          <w:lang w:val="en-CA"/>
        </w:rPr>
        <w:t xml:space="preserve">This document establishes outlines anticipated activities to further develop the NATM Master Document. This includes addressing outstanding questions pertaining to the NATM pillars’ design, and scope, as well as the development of any technical resources that may be required to implement the NATM in practice. </w:t>
      </w:r>
    </w:p>
    <w:p w14:paraId="295AD020" w14:textId="77777777" w:rsidR="00155F53" w:rsidRPr="00640BB0" w:rsidRDefault="00155F53" w:rsidP="00155F53">
      <w:pPr>
        <w:numPr>
          <w:ilvl w:val="1"/>
          <w:numId w:val="5"/>
        </w:numPr>
        <w:suppressAutoHyphens/>
        <w:spacing w:after="120" w:line="240" w:lineRule="atLeast"/>
        <w:ind w:left="1494" w:right="95"/>
        <w:rPr>
          <w:rFonts w:ascii="Times New Roman" w:eastAsia="Times New Roman" w:hAnsi="Times New Roman" w:cs="Times New Roman"/>
          <w:lang w:val="en-CA"/>
        </w:rPr>
      </w:pPr>
      <w:proofErr w:type="spellStart"/>
      <w:r w:rsidRPr="00640BB0">
        <w:rPr>
          <w:rFonts w:ascii="Times New Roman" w:eastAsia="Times New Roman" w:hAnsi="Times New Roman" w:cs="Times New Roman"/>
          <w:lang w:val="en-CA"/>
        </w:rPr>
        <w:t>Workplan</w:t>
      </w:r>
      <w:proofErr w:type="spellEnd"/>
      <w:r w:rsidRPr="00640BB0">
        <w:rPr>
          <w:rFonts w:ascii="Times New Roman" w:eastAsia="Times New Roman" w:hAnsi="Times New Roman" w:cs="Times New Roman"/>
          <w:lang w:val="en-CA"/>
        </w:rPr>
        <w:t xml:space="preserve"> items that can be achieved by March 2021 will support the development of the first iteration of the NATM Master Document tabled at WP.29-183 in March 2021. Outstanding items not completed before March 2021 will be considered at WP.29-183. </w:t>
      </w:r>
    </w:p>
    <w:p w14:paraId="1BEF22BC" w14:textId="77777777" w:rsidR="00155F53" w:rsidRPr="00640BB0" w:rsidRDefault="00155F53" w:rsidP="00155F53">
      <w:pPr>
        <w:suppressAutoHyphens/>
        <w:spacing w:after="120" w:line="240" w:lineRule="atLeast"/>
        <w:ind w:left="1395" w:right="95"/>
        <w:rPr>
          <w:rFonts w:ascii="Times New Roman" w:eastAsia="Times New Roman" w:hAnsi="Times New Roman" w:cs="Times New Roman"/>
          <w:sz w:val="20"/>
          <w:szCs w:val="20"/>
          <w:lang w:val="en-CA"/>
        </w:rPr>
      </w:pPr>
    </w:p>
    <w:bookmarkEnd w:id="13"/>
    <w:p w14:paraId="1A1338BF" w14:textId="47005A20" w:rsidR="00107B62" w:rsidRPr="001F3F14" w:rsidRDefault="001F3F14" w:rsidP="001F3F14">
      <w:pPr>
        <w:pStyle w:val="ae"/>
        <w:numPr>
          <w:ilvl w:val="0"/>
          <w:numId w:val="10"/>
        </w:numPr>
        <w:spacing w:after="160" w:line="259" w:lineRule="auto"/>
        <w:rPr>
          <w:rFonts w:ascii="Times New Roman" w:hAnsi="Times New Roman"/>
          <w:vanish/>
          <w:color w:val="000000"/>
          <w:sz w:val="24"/>
          <w:szCs w:val="24"/>
        </w:rPr>
      </w:pPr>
      <w:r>
        <w:rPr>
          <w:rFonts w:eastAsia="Times New Roman"/>
          <w:b/>
          <w:sz w:val="28"/>
          <w:szCs w:val="28"/>
          <w:lang w:val="en-CA"/>
        </w:rPr>
        <w:t xml:space="preserve"> </w:t>
      </w:r>
      <w:r w:rsidR="00107B62" w:rsidRPr="001F3F14">
        <w:rPr>
          <w:rFonts w:eastAsia="Times New Roman"/>
          <w:b/>
          <w:sz w:val="28"/>
          <w:szCs w:val="28"/>
          <w:lang w:val="en-CA"/>
        </w:rPr>
        <w:t>NATM Pillars/</w:t>
      </w:r>
      <w:commentRangeStart w:id="14"/>
      <w:r w:rsidR="00107B62" w:rsidRPr="001F3F14">
        <w:rPr>
          <w:rFonts w:eastAsia="Times New Roman"/>
          <w:b/>
          <w:sz w:val="28"/>
          <w:szCs w:val="28"/>
          <w:lang w:val="en-CA"/>
        </w:rPr>
        <w:t>Element Interaction</w:t>
      </w:r>
      <w:commentRangeEnd w:id="14"/>
      <w:r w:rsidR="00107B62">
        <w:rPr>
          <w:rStyle w:val="a7"/>
          <w:rFonts w:eastAsiaTheme="minorHAnsi"/>
        </w:rPr>
        <w:commentReference w:id="14"/>
      </w:r>
      <w:r w:rsidR="00107B62" w:rsidRPr="001F3F14">
        <w:rPr>
          <w:rFonts w:eastAsia="Times New Roman"/>
          <w:b/>
          <w:sz w:val="28"/>
          <w:szCs w:val="28"/>
          <w:lang w:val="en-CA"/>
        </w:rPr>
        <w:br/>
      </w:r>
    </w:p>
    <w:p w14:paraId="3AA0C4C0" w14:textId="1B6F5B6E" w:rsidR="005B2AF7" w:rsidRPr="0054177D" w:rsidRDefault="005B2AF7" w:rsidP="001F3F14">
      <w:pPr>
        <w:numPr>
          <w:ilvl w:val="3"/>
          <w:numId w:val="9"/>
        </w:numPr>
        <w:spacing w:after="160" w:line="259" w:lineRule="auto"/>
        <w:rPr>
          <w:rFonts w:ascii="Times New Roman" w:hAnsi="Times New Roman"/>
          <w:color w:val="000000"/>
          <w:sz w:val="24"/>
          <w:szCs w:val="24"/>
        </w:rPr>
      </w:pPr>
      <w:r w:rsidRPr="0054177D">
        <w:rPr>
          <w:rFonts w:ascii="Times New Roman" w:hAnsi="Times New Roman"/>
          <w:color w:val="000000"/>
          <w:sz w:val="24"/>
          <w:szCs w:val="24"/>
        </w:rPr>
        <w:t xml:space="preserve">The goal of the NATM is to assess the safety of an ADS in a manner that is as repeatable, objective and evidence-based as possible, whilst remaining technology neutral and flexible enough to foster ongoing innovation in the automotive industry. </w:t>
      </w:r>
    </w:p>
    <w:p w14:paraId="44A8CA73" w14:textId="738E4AB9" w:rsidR="005B2AF7" w:rsidRDefault="005B2AF7" w:rsidP="00263867">
      <w:pPr>
        <w:numPr>
          <w:ilvl w:val="1"/>
          <w:numId w:val="9"/>
        </w:numPr>
        <w:spacing w:after="160" w:line="259" w:lineRule="auto"/>
        <w:ind w:left="1080" w:hanging="512"/>
        <w:rPr>
          <w:rFonts w:ascii="Times New Roman" w:hAnsi="Times New Roman"/>
          <w:color w:val="000000"/>
          <w:sz w:val="24"/>
          <w:szCs w:val="24"/>
        </w:rPr>
      </w:pPr>
      <w:r w:rsidRPr="0054177D">
        <w:rPr>
          <w:rFonts w:ascii="Times New Roman" w:hAnsi="Times New Roman"/>
          <w:color w:val="000000"/>
          <w:sz w:val="24"/>
          <w:szCs w:val="24"/>
        </w:rPr>
        <w:t xml:space="preserve">The overall purpose of the NATM is to assess, based on the functional requirements, whether the ADS is able to cope with the occurrences that may be encountered in the real world, in particular by looking at scenarios linked to road </w:t>
      </w:r>
      <w:proofErr w:type="gramStart"/>
      <w:r w:rsidRPr="0054177D">
        <w:rPr>
          <w:rFonts w:ascii="Times New Roman" w:hAnsi="Times New Roman"/>
          <w:color w:val="000000"/>
          <w:sz w:val="24"/>
          <w:szCs w:val="24"/>
        </w:rPr>
        <w:t>users</w:t>
      </w:r>
      <w:proofErr w:type="gramEnd"/>
      <w:r w:rsidRPr="0054177D">
        <w:rPr>
          <w:rFonts w:ascii="Times New Roman" w:hAnsi="Times New Roman"/>
          <w:color w:val="000000"/>
          <w:sz w:val="24"/>
          <w:szCs w:val="24"/>
        </w:rPr>
        <w:t xml:space="preserve"> behaviour/environmental conditions in traffic scenarios but also scenarios linked the driver behaviour (e.g. HMI) and ADS failures</w:t>
      </w:r>
      <w:r>
        <w:rPr>
          <w:rFonts w:ascii="Times New Roman" w:hAnsi="Times New Roman"/>
          <w:color w:val="000000"/>
          <w:sz w:val="24"/>
          <w:szCs w:val="24"/>
        </w:rPr>
        <w:t>.</w:t>
      </w:r>
    </w:p>
    <w:p w14:paraId="1A6B694F" w14:textId="77777777" w:rsidR="005B2AF7" w:rsidRPr="0078139E" w:rsidRDefault="005B2AF7" w:rsidP="00263867">
      <w:pPr>
        <w:numPr>
          <w:ilvl w:val="1"/>
          <w:numId w:val="9"/>
        </w:numPr>
        <w:spacing w:after="160" w:line="259" w:lineRule="auto"/>
        <w:ind w:left="1080" w:hanging="512"/>
        <w:rPr>
          <w:rFonts w:ascii="Times New Roman" w:hAnsi="Times New Roman"/>
          <w:color w:val="000000"/>
          <w:sz w:val="24"/>
          <w:szCs w:val="24"/>
        </w:rPr>
      </w:pPr>
      <w:r>
        <w:rPr>
          <w:rFonts w:ascii="Times New Roman" w:hAnsi="Times New Roman"/>
          <w:color w:val="000000"/>
          <w:sz w:val="24"/>
          <w:szCs w:val="24"/>
        </w:rPr>
        <w:t>As p</w:t>
      </w:r>
      <w:r w:rsidRPr="0078139E">
        <w:rPr>
          <w:rFonts w:ascii="Times New Roman" w:hAnsi="Times New Roman"/>
          <w:color w:val="000000"/>
          <w:sz w:val="24"/>
          <w:szCs w:val="24"/>
        </w:rPr>
        <w:t xml:space="preserve">reviously noted, the multi-pillar approach recognizes that the safety of an ADS cannot be reliably assessed/validated using only one of the pillars. Each of the aforementioned testing methodologies possesses its own strengths and limitations, such as differing levels of environmental control, environmental fidelity, and scalability. </w:t>
      </w:r>
    </w:p>
    <w:p w14:paraId="25B3B2C6" w14:textId="77777777" w:rsidR="005B2AF7" w:rsidRDefault="005B2AF7" w:rsidP="00263867">
      <w:pPr>
        <w:numPr>
          <w:ilvl w:val="1"/>
          <w:numId w:val="9"/>
        </w:numPr>
        <w:spacing w:after="160" w:line="259" w:lineRule="auto"/>
        <w:ind w:left="1080" w:hanging="512"/>
        <w:rPr>
          <w:rFonts w:ascii="Times New Roman" w:hAnsi="Times New Roman"/>
          <w:color w:val="000000"/>
          <w:sz w:val="24"/>
          <w:szCs w:val="24"/>
        </w:rPr>
      </w:pPr>
      <w:r w:rsidRPr="0054177D">
        <w:rPr>
          <w:rFonts w:ascii="Times New Roman" w:hAnsi="Times New Roman"/>
          <w:color w:val="000000"/>
          <w:sz w:val="24"/>
          <w:szCs w:val="24"/>
        </w:rPr>
        <w:t>A single assessment or test method may not be enough to assess whether the ADS is able to cope with all occurrences that may be encountered in the real world.</w:t>
      </w:r>
    </w:p>
    <w:p w14:paraId="79DE1CCF" w14:textId="0130C2E6" w:rsidR="005B2AF7" w:rsidRPr="0078139E" w:rsidRDefault="005B2AF7" w:rsidP="00263867">
      <w:pPr>
        <w:numPr>
          <w:ilvl w:val="1"/>
          <w:numId w:val="9"/>
        </w:numPr>
        <w:spacing w:after="160" w:line="259" w:lineRule="auto"/>
        <w:ind w:left="1080" w:hanging="512"/>
        <w:rPr>
          <w:rFonts w:ascii="Times New Roman" w:hAnsi="Times New Roman"/>
          <w:color w:val="000000"/>
          <w:sz w:val="24"/>
          <w:szCs w:val="24"/>
        </w:rPr>
      </w:pPr>
      <w:r w:rsidRPr="0078139E">
        <w:rPr>
          <w:rFonts w:ascii="Times New Roman" w:hAnsi="Times New Roman"/>
          <w:color w:val="000000"/>
          <w:sz w:val="24"/>
          <w:szCs w:val="24"/>
        </w:rPr>
        <w:t xml:space="preserve">For instance, while real-world testing provides a high degree of environmental fidelity, a scenario-based testing methodology using only real-world testing could be costly, time-consuming, difficult to replicate, and pose safety risks. Consequently, track testing may be </w:t>
      </w:r>
      <w:bookmarkStart w:id="15" w:name="_GoBack"/>
      <w:bookmarkEnd w:id="15"/>
      <w:r w:rsidRPr="0078139E">
        <w:rPr>
          <w:rFonts w:ascii="Times New Roman" w:hAnsi="Times New Roman"/>
          <w:color w:val="000000"/>
          <w:sz w:val="24"/>
          <w:szCs w:val="24"/>
        </w:rPr>
        <w:t>more appropriate methods to run higher risk scenarios without exposing other road users to potential harm. Further, test scenarios can also be more easily replicated in a closed track environment compared to the real-world. That said, test track scenarios can be potentially difficult to develop and implement, especially if there are numerous or complex scenarios, involving a variety of scenario elements.</w:t>
      </w:r>
    </w:p>
    <w:p w14:paraId="59042AF5" w14:textId="77777777" w:rsidR="005B2AF7" w:rsidRDefault="005B2AF7" w:rsidP="00263867">
      <w:pPr>
        <w:numPr>
          <w:ilvl w:val="1"/>
          <w:numId w:val="9"/>
        </w:numPr>
        <w:spacing w:after="160" w:line="259" w:lineRule="auto"/>
        <w:ind w:left="1080" w:hanging="512"/>
        <w:rPr>
          <w:rFonts w:ascii="Times New Roman" w:hAnsi="Times New Roman"/>
          <w:color w:val="000000"/>
          <w:sz w:val="24"/>
          <w:szCs w:val="24"/>
        </w:rPr>
      </w:pPr>
      <w:r w:rsidRPr="0078139E">
        <w:rPr>
          <w:rFonts w:ascii="Times New Roman" w:hAnsi="Times New Roman"/>
          <w:color w:val="000000"/>
          <w:sz w:val="24"/>
          <w:szCs w:val="24"/>
        </w:rPr>
        <w:t xml:space="preserve">Simulation/virtual testing, by contrast, can be more scalable, cost-effective, safe, and efficient compared to track or real-world testing, allowing a test administrator to </w:t>
      </w:r>
      <w:r>
        <w:rPr>
          <w:rFonts w:ascii="Times New Roman" w:hAnsi="Times New Roman"/>
          <w:color w:val="000000"/>
          <w:sz w:val="24"/>
          <w:szCs w:val="24"/>
        </w:rPr>
        <w:t>s</w:t>
      </w:r>
      <w:r w:rsidRPr="0078139E">
        <w:rPr>
          <w:rFonts w:ascii="Times New Roman" w:hAnsi="Times New Roman"/>
          <w:color w:val="000000"/>
          <w:sz w:val="24"/>
          <w:szCs w:val="24"/>
        </w:rPr>
        <w:t xml:space="preserve">afely and easily create a wide range of scenarios including complex scenarios where a diverse range of elements are examined. However, simulations may have lower fidelity than the other methodologies. Simulation software may also vary in quality and tests could be difficult to replicate across different simulation platforms.  </w:t>
      </w:r>
    </w:p>
    <w:p w14:paraId="0FF0D94A" w14:textId="4ADBB5A1" w:rsidR="0012385D" w:rsidRPr="00107B62" w:rsidRDefault="0012385D" w:rsidP="00B01FD5">
      <w:pPr>
        <w:numPr>
          <w:ilvl w:val="1"/>
          <w:numId w:val="9"/>
        </w:numPr>
        <w:spacing w:after="160" w:line="259" w:lineRule="auto"/>
        <w:ind w:left="1080" w:hanging="512"/>
        <w:rPr>
          <w:rFonts w:ascii="Times New Roman" w:hAnsi="Times New Roman"/>
          <w:color w:val="000000"/>
          <w:sz w:val="24"/>
          <w:szCs w:val="24"/>
          <w:highlight w:val="yellow"/>
        </w:rPr>
      </w:pPr>
      <w:r w:rsidRPr="00107B62">
        <w:rPr>
          <w:rFonts w:ascii="Times New Roman" w:hAnsi="Times New Roman"/>
          <w:color w:val="000000"/>
          <w:sz w:val="24"/>
          <w:szCs w:val="24"/>
          <w:highlight w:val="yellow"/>
        </w:rPr>
        <w:lastRenderedPageBreak/>
        <w:t>In-</w:t>
      </w:r>
      <w:r w:rsidR="00253369" w:rsidRPr="00107B62">
        <w:rPr>
          <w:rFonts w:ascii="Times New Roman" w:hAnsi="Times New Roman"/>
          <w:color w:val="000000"/>
          <w:sz w:val="24"/>
          <w:szCs w:val="24"/>
          <w:highlight w:val="yellow"/>
        </w:rPr>
        <w:t>service</w:t>
      </w:r>
      <w:r w:rsidRPr="00107B62">
        <w:rPr>
          <w:rFonts w:ascii="Times New Roman" w:hAnsi="Times New Roman"/>
          <w:color w:val="000000"/>
          <w:sz w:val="24"/>
          <w:szCs w:val="24"/>
          <w:highlight w:val="yellow"/>
        </w:rPr>
        <w:t xml:space="preserve"> monitoring and reporting</w:t>
      </w:r>
      <w:r w:rsidR="000E4D27" w:rsidRPr="00107B62">
        <w:rPr>
          <w:rFonts w:ascii="Times New Roman" w:hAnsi="Times New Roman"/>
          <w:color w:val="000000"/>
          <w:sz w:val="24"/>
          <w:szCs w:val="24"/>
          <w:highlight w:val="yellow"/>
        </w:rPr>
        <w:t xml:space="preserve"> can</w:t>
      </w:r>
      <w:r w:rsidR="00411F34" w:rsidRPr="00107B62">
        <w:rPr>
          <w:rFonts w:ascii="Times New Roman" w:eastAsia="ＭＳ 明朝" w:hAnsi="Times New Roman" w:cs="Times New Roman"/>
          <w:color w:val="000000"/>
          <w:sz w:val="24"/>
          <w:szCs w:val="24"/>
          <w:highlight w:val="yellow"/>
          <w:lang w:val="en-US"/>
        </w:rPr>
        <w:t xml:space="preserve"> confirm the pre-deployment safety assessment and fill the gaps between safety validation through virtual/physical testing and real life </w:t>
      </w:r>
      <w:r w:rsidR="00F067D4" w:rsidRPr="00107B62">
        <w:rPr>
          <w:rFonts w:ascii="Times New Roman" w:eastAsia="ＭＳ 明朝" w:hAnsi="Times New Roman" w:cs="Times New Roman"/>
          <w:color w:val="000000"/>
          <w:sz w:val="24"/>
          <w:szCs w:val="24"/>
          <w:highlight w:val="yellow"/>
          <w:lang w:val="en-US"/>
        </w:rPr>
        <w:t>conditions</w:t>
      </w:r>
      <w:r w:rsidR="00411F34" w:rsidRPr="00107B62">
        <w:rPr>
          <w:rFonts w:ascii="Times New Roman" w:eastAsia="ＭＳ 明朝" w:hAnsi="Times New Roman" w:cs="Times New Roman"/>
          <w:color w:val="000000"/>
          <w:sz w:val="24"/>
          <w:szCs w:val="24"/>
          <w:highlight w:val="yellow"/>
          <w:lang w:val="en-US"/>
        </w:rPr>
        <w:t>. Evaluation of in-</w:t>
      </w:r>
      <w:r w:rsidR="00253369" w:rsidRPr="00107B62">
        <w:rPr>
          <w:rFonts w:ascii="Times New Roman" w:eastAsia="ＭＳ 明朝" w:hAnsi="Times New Roman" w:cs="Times New Roman"/>
          <w:color w:val="000000"/>
          <w:sz w:val="24"/>
          <w:szCs w:val="24"/>
          <w:highlight w:val="yellow"/>
          <w:lang w:val="en-US"/>
        </w:rPr>
        <w:t>service</w:t>
      </w:r>
      <w:r w:rsidR="00411F34" w:rsidRPr="00107B62">
        <w:rPr>
          <w:rFonts w:ascii="Times New Roman" w:eastAsia="ＭＳ 明朝" w:hAnsi="Times New Roman" w:cs="Times New Roman"/>
          <w:color w:val="000000"/>
          <w:sz w:val="24"/>
          <w:szCs w:val="24"/>
          <w:highlight w:val="yellow"/>
          <w:lang w:val="en-US"/>
        </w:rPr>
        <w:t xml:space="preserve"> performance will also </w:t>
      </w:r>
      <w:r w:rsidR="00F067D4" w:rsidRPr="00107B62">
        <w:rPr>
          <w:rFonts w:ascii="Times New Roman" w:eastAsia="ＭＳ 明朝" w:hAnsi="Times New Roman" w:cs="Times New Roman"/>
          <w:color w:val="000000"/>
          <w:sz w:val="24"/>
          <w:szCs w:val="24"/>
          <w:highlight w:val="yellow"/>
          <w:lang w:val="en-US"/>
        </w:rPr>
        <w:t xml:space="preserve">serve to update the scenario database with new scenarios deriving from increasing deployment of driving automation.  Finally, the feedback from operational experience </w:t>
      </w:r>
      <w:r w:rsidR="000E4D27" w:rsidRPr="00107B62">
        <w:rPr>
          <w:rFonts w:ascii="Times New Roman" w:eastAsia="ＭＳ 明朝" w:hAnsi="Times New Roman" w:cs="Times New Roman"/>
          <w:color w:val="000000"/>
          <w:sz w:val="24"/>
          <w:szCs w:val="24"/>
          <w:highlight w:val="yellow"/>
          <w:lang w:val="en-US"/>
        </w:rPr>
        <w:t>can support</w:t>
      </w:r>
      <w:r w:rsidR="00F067D4" w:rsidRPr="00107B62">
        <w:rPr>
          <w:rFonts w:ascii="Times New Roman" w:eastAsia="ＭＳ ゴシック" w:hAnsi="Times New Roman" w:cs="Times New Roman"/>
          <w:sz w:val="24"/>
          <w:szCs w:val="24"/>
          <w:highlight w:val="yellow"/>
          <w:lang w:val="en-US"/>
        </w:rPr>
        <w:t xml:space="preserve"> ex-post evaluation of regulatory requirements.</w:t>
      </w:r>
    </w:p>
    <w:p w14:paraId="25CCAF05" w14:textId="77777777" w:rsidR="005B2AF7" w:rsidRPr="0078139E" w:rsidRDefault="005B2AF7" w:rsidP="00263867">
      <w:pPr>
        <w:numPr>
          <w:ilvl w:val="1"/>
          <w:numId w:val="9"/>
        </w:numPr>
        <w:spacing w:after="160" w:line="259" w:lineRule="auto"/>
        <w:ind w:left="1080" w:hanging="512"/>
        <w:rPr>
          <w:rFonts w:ascii="Times New Roman" w:hAnsi="Times New Roman"/>
          <w:color w:val="000000"/>
          <w:sz w:val="24"/>
          <w:szCs w:val="24"/>
        </w:rPr>
      </w:pPr>
      <w:r w:rsidRPr="0078139E">
        <w:rPr>
          <w:rFonts w:ascii="Times New Roman" w:hAnsi="Times New Roman"/>
          <w:color w:val="000000"/>
          <w:sz w:val="24"/>
          <w:szCs w:val="24"/>
        </w:rPr>
        <w:t>Refer to Figures for more information regarding the respective strengths and weaknesses of each testing methodology.</w:t>
      </w:r>
    </w:p>
    <w:p w14:paraId="38632311" w14:textId="77777777" w:rsidR="005B2AF7" w:rsidRPr="0078139E" w:rsidRDefault="005B2AF7" w:rsidP="00263867">
      <w:pPr>
        <w:numPr>
          <w:ilvl w:val="1"/>
          <w:numId w:val="9"/>
        </w:numPr>
        <w:spacing w:after="160" w:line="259" w:lineRule="auto"/>
        <w:ind w:left="1080" w:hanging="512"/>
        <w:rPr>
          <w:rFonts w:ascii="Times New Roman" w:hAnsi="Times New Roman"/>
          <w:color w:val="000000"/>
          <w:sz w:val="24"/>
          <w:szCs w:val="24"/>
        </w:rPr>
      </w:pPr>
      <w:r w:rsidRPr="0078139E">
        <w:rPr>
          <w:rFonts w:ascii="Times New Roman" w:hAnsi="Times New Roman"/>
          <w:color w:val="000000"/>
          <w:sz w:val="24"/>
          <w:szCs w:val="24"/>
        </w:rPr>
        <w:t>In addition to the respective strengths and weakness of each test pillar, the nature of the functional requirements being assessed will also inform what pillars are used. For instance:</w:t>
      </w:r>
    </w:p>
    <w:p w14:paraId="4E450B42" w14:textId="77777777" w:rsidR="005B2AF7" w:rsidRPr="0078139E" w:rsidRDefault="005B2AF7" w:rsidP="00263867">
      <w:pPr>
        <w:numPr>
          <w:ilvl w:val="1"/>
          <w:numId w:val="9"/>
        </w:numPr>
        <w:spacing w:after="160" w:line="259" w:lineRule="auto"/>
        <w:ind w:left="1080" w:hanging="512"/>
        <w:rPr>
          <w:rFonts w:ascii="Times New Roman" w:hAnsi="Times New Roman"/>
          <w:color w:val="000000"/>
          <w:sz w:val="24"/>
          <w:szCs w:val="24"/>
        </w:rPr>
      </w:pPr>
      <w:r w:rsidRPr="0078139E">
        <w:rPr>
          <w:rFonts w:ascii="Times New Roman" w:hAnsi="Times New Roman"/>
          <w:color w:val="000000"/>
          <w:sz w:val="24"/>
          <w:szCs w:val="24"/>
        </w:rPr>
        <w:t xml:space="preserve">The most appropriate method to assess an ADS’s overall system safety </w:t>
      </w:r>
      <w:r w:rsidR="0012385D" w:rsidRPr="00107B62">
        <w:rPr>
          <w:rFonts w:ascii="Times New Roman" w:hAnsi="Times New Roman"/>
          <w:color w:val="000000"/>
          <w:sz w:val="24"/>
          <w:szCs w:val="24"/>
          <w:highlight w:val="yellow"/>
        </w:rPr>
        <w:t>prior to market introduction</w:t>
      </w:r>
      <w:r w:rsidR="0012385D">
        <w:rPr>
          <w:rFonts w:ascii="Times New Roman" w:hAnsi="Times New Roman"/>
          <w:color w:val="000000"/>
          <w:sz w:val="24"/>
          <w:szCs w:val="24"/>
        </w:rPr>
        <w:t xml:space="preserve"> </w:t>
      </w:r>
      <w:r w:rsidRPr="0078139E">
        <w:rPr>
          <w:rFonts w:ascii="Times New Roman" w:hAnsi="Times New Roman"/>
          <w:color w:val="000000"/>
          <w:sz w:val="24"/>
          <w:szCs w:val="24"/>
        </w:rPr>
        <w:t>may be the audit pillar, using a systematic approach to perform a risk analysis. The audit could include information such as safety by design confirmed validation outputs as well as analysis of data collected in the field by the manufacturer.</w:t>
      </w:r>
    </w:p>
    <w:p w14:paraId="49CDB2C6" w14:textId="77777777" w:rsidR="005B2AF7" w:rsidRPr="0078139E" w:rsidRDefault="005B2AF7" w:rsidP="00263867">
      <w:pPr>
        <w:numPr>
          <w:ilvl w:val="1"/>
          <w:numId w:val="9"/>
        </w:numPr>
        <w:spacing w:after="160" w:line="259" w:lineRule="auto"/>
        <w:ind w:left="1080" w:hanging="512"/>
        <w:rPr>
          <w:rFonts w:ascii="Times New Roman" w:hAnsi="Times New Roman"/>
          <w:color w:val="000000"/>
          <w:sz w:val="24"/>
          <w:szCs w:val="24"/>
        </w:rPr>
      </w:pPr>
      <w:r w:rsidRPr="0078139E">
        <w:rPr>
          <w:rFonts w:ascii="Times New Roman" w:hAnsi="Times New Roman"/>
          <w:color w:val="000000"/>
          <w:sz w:val="24"/>
          <w:szCs w:val="24"/>
        </w:rPr>
        <w:t xml:space="preserve">Virtual testing may be more suitable when there is a need to vary test parameters and a large number of tests need to be carried out to support efficient scenario coverage (e.g., for path planning and control, or assessing perception quality with pre-recorded sensor data).  </w:t>
      </w:r>
    </w:p>
    <w:p w14:paraId="735040ED" w14:textId="77777777" w:rsidR="005B2AF7" w:rsidRPr="0078139E" w:rsidRDefault="005B2AF7" w:rsidP="00263867">
      <w:pPr>
        <w:numPr>
          <w:ilvl w:val="1"/>
          <w:numId w:val="9"/>
        </w:numPr>
        <w:spacing w:after="160" w:line="259" w:lineRule="auto"/>
        <w:ind w:left="1080" w:hanging="512"/>
        <w:rPr>
          <w:rFonts w:ascii="Times New Roman" w:hAnsi="Times New Roman"/>
          <w:color w:val="000000"/>
          <w:sz w:val="24"/>
          <w:szCs w:val="24"/>
        </w:rPr>
      </w:pPr>
      <w:r w:rsidRPr="0078139E">
        <w:rPr>
          <w:rFonts w:ascii="Times New Roman" w:hAnsi="Times New Roman"/>
          <w:color w:val="000000"/>
          <w:sz w:val="24"/>
          <w:szCs w:val="24"/>
        </w:rPr>
        <w:t>Track tests may be best suited for when the performance of an ADS can be assessed in a discrete number of physical tests, and the assessment would benefit from higher levels of fidelity (e.g., for HMI or fall back, critical traffic situations).</w:t>
      </w:r>
    </w:p>
    <w:p w14:paraId="68D7AC9F" w14:textId="26BF4573" w:rsidR="005B2AF7" w:rsidRDefault="005B2AF7" w:rsidP="00263867">
      <w:pPr>
        <w:numPr>
          <w:ilvl w:val="1"/>
          <w:numId w:val="9"/>
        </w:numPr>
        <w:spacing w:after="160" w:line="259" w:lineRule="auto"/>
        <w:ind w:left="1080" w:hanging="512"/>
        <w:rPr>
          <w:rFonts w:ascii="Times New Roman" w:hAnsi="Times New Roman"/>
          <w:color w:val="000000"/>
          <w:sz w:val="24"/>
          <w:szCs w:val="24"/>
        </w:rPr>
      </w:pPr>
      <w:r w:rsidRPr="0078139E">
        <w:rPr>
          <w:rFonts w:ascii="Times New Roman" w:hAnsi="Times New Roman"/>
          <w:color w:val="000000"/>
          <w:sz w:val="24"/>
          <w:szCs w:val="24"/>
        </w:rPr>
        <w:t>Real-world testing may be more suitable where the scenario may not be precisely represented virtually or on a test track (e.g., interactions with other road-users and perception quality may be assessed through real world evaluation)</w:t>
      </w:r>
      <w:r w:rsidR="000E4D27">
        <w:rPr>
          <w:rFonts w:ascii="Times New Roman" w:hAnsi="Times New Roman"/>
          <w:color w:val="000000"/>
          <w:sz w:val="24"/>
          <w:szCs w:val="24"/>
        </w:rPr>
        <w:t>.</w:t>
      </w:r>
    </w:p>
    <w:p w14:paraId="12D80128" w14:textId="53367BC7" w:rsidR="000E4D27" w:rsidRPr="00317D06" w:rsidRDefault="000E4D27" w:rsidP="00263867">
      <w:pPr>
        <w:numPr>
          <w:ilvl w:val="1"/>
          <w:numId w:val="9"/>
        </w:numPr>
        <w:spacing w:after="160" w:line="259" w:lineRule="auto"/>
        <w:ind w:left="1080" w:hanging="512"/>
        <w:rPr>
          <w:rFonts w:ascii="Times New Roman" w:hAnsi="Times New Roman"/>
          <w:color w:val="000000"/>
          <w:sz w:val="24"/>
          <w:szCs w:val="24"/>
          <w:highlight w:val="yellow"/>
        </w:rPr>
      </w:pPr>
      <w:r w:rsidRPr="00317D06">
        <w:rPr>
          <w:rFonts w:ascii="Times New Roman" w:hAnsi="Times New Roman"/>
          <w:color w:val="000000"/>
          <w:sz w:val="24"/>
          <w:szCs w:val="24"/>
          <w:highlight w:val="yellow"/>
        </w:rPr>
        <w:t>In-</w:t>
      </w:r>
      <w:r w:rsidR="00253369" w:rsidRPr="00317D06">
        <w:rPr>
          <w:rFonts w:ascii="Times New Roman" w:hAnsi="Times New Roman"/>
          <w:color w:val="000000"/>
          <w:sz w:val="24"/>
          <w:szCs w:val="24"/>
          <w:highlight w:val="yellow"/>
        </w:rPr>
        <w:t>service</w:t>
      </w:r>
      <w:r w:rsidRPr="00317D06">
        <w:rPr>
          <w:rFonts w:ascii="Times New Roman" w:hAnsi="Times New Roman"/>
          <w:color w:val="000000"/>
          <w:sz w:val="24"/>
          <w:szCs w:val="24"/>
          <w:highlight w:val="yellow"/>
        </w:rPr>
        <w:t xml:space="preserve"> monitoring and reporting of field data </w:t>
      </w:r>
      <w:r w:rsidRPr="00317D06">
        <w:rPr>
          <w:rFonts w:ascii="Times New Roman" w:eastAsia="ＭＳ 明朝" w:hAnsi="Times New Roman" w:cs="Times New Roman"/>
          <w:color w:val="000000"/>
          <w:sz w:val="24"/>
          <w:szCs w:val="24"/>
          <w:highlight w:val="yellow"/>
          <w:lang w:val="en-US"/>
        </w:rPr>
        <w:t xml:space="preserve">represents the </w:t>
      </w:r>
      <w:r w:rsidR="00317D06">
        <w:rPr>
          <w:rFonts w:ascii="Times New Roman" w:eastAsia="ＭＳ 明朝" w:hAnsi="Times New Roman" w:cs="Times New Roman"/>
          <w:color w:val="000000"/>
          <w:sz w:val="24"/>
          <w:szCs w:val="24"/>
          <w:highlight w:val="yellow"/>
          <w:lang w:val="en-US"/>
        </w:rPr>
        <w:t>best</w:t>
      </w:r>
      <w:r w:rsidRPr="00317D06">
        <w:rPr>
          <w:rFonts w:ascii="Times New Roman" w:eastAsia="ＭＳ 明朝" w:hAnsi="Times New Roman" w:cs="Times New Roman"/>
          <w:color w:val="000000"/>
          <w:sz w:val="24"/>
          <w:szCs w:val="24"/>
          <w:highlight w:val="yellow"/>
          <w:lang w:val="en-US"/>
        </w:rPr>
        <w:t xml:space="preserve"> way to </w:t>
      </w:r>
      <w:r w:rsidR="00317D06" w:rsidRPr="00317D06">
        <w:rPr>
          <w:rFonts w:ascii="Times New Roman" w:eastAsia="ＭＳ 明朝" w:hAnsi="Times New Roman" w:cs="Times New Roman"/>
          <w:color w:val="000000"/>
          <w:sz w:val="24"/>
          <w:szCs w:val="24"/>
          <w:highlight w:val="yellow"/>
          <w:lang w:val="en-US"/>
        </w:rPr>
        <w:t>confirm</w:t>
      </w:r>
      <w:r w:rsidRPr="00317D06">
        <w:rPr>
          <w:rFonts w:ascii="Times New Roman" w:eastAsia="ＭＳ 明朝" w:hAnsi="Times New Roman" w:cs="Times New Roman"/>
          <w:color w:val="000000"/>
          <w:sz w:val="24"/>
          <w:szCs w:val="24"/>
          <w:highlight w:val="yellow"/>
          <w:lang w:val="en-US"/>
        </w:rPr>
        <w:t xml:space="preserve"> the safety performance of an ADS </w:t>
      </w:r>
      <w:r w:rsidR="00317D06">
        <w:rPr>
          <w:rFonts w:ascii="Times New Roman" w:eastAsia="ＭＳ 明朝" w:hAnsi="Times New Roman" w:cs="Times New Roman"/>
          <w:color w:val="000000"/>
          <w:sz w:val="24"/>
          <w:szCs w:val="24"/>
          <w:highlight w:val="yellow"/>
          <w:lang w:val="en-US"/>
        </w:rPr>
        <w:t xml:space="preserve">in the field after market introduction </w:t>
      </w:r>
      <w:r w:rsidRPr="00317D06">
        <w:rPr>
          <w:rFonts w:ascii="Times New Roman" w:eastAsia="ＭＳ 明朝" w:hAnsi="Times New Roman" w:cs="Times New Roman"/>
          <w:color w:val="000000"/>
          <w:sz w:val="24"/>
          <w:szCs w:val="24"/>
          <w:highlight w:val="yellow"/>
          <w:lang w:val="en-US"/>
        </w:rPr>
        <w:t xml:space="preserve">over </w:t>
      </w:r>
      <w:r w:rsidR="00317D06">
        <w:rPr>
          <w:rFonts w:ascii="Times New Roman" w:eastAsia="ＭＳ 明朝" w:hAnsi="Times New Roman" w:cs="Times New Roman"/>
          <w:color w:val="000000"/>
          <w:sz w:val="24"/>
          <w:szCs w:val="24"/>
          <w:highlight w:val="yellow"/>
          <w:lang w:val="en-US"/>
        </w:rPr>
        <w:t xml:space="preserve">a wide variety of </w:t>
      </w:r>
      <w:r w:rsidRPr="00317D06">
        <w:rPr>
          <w:rFonts w:ascii="Times New Roman" w:eastAsia="ＭＳ 明朝" w:hAnsi="Times New Roman" w:cs="Times New Roman"/>
          <w:color w:val="000000"/>
          <w:sz w:val="24"/>
          <w:szCs w:val="24"/>
          <w:highlight w:val="yellow"/>
          <w:lang w:val="en-US"/>
        </w:rPr>
        <w:t>real driving traffic and environmental conditions.</w:t>
      </w:r>
    </w:p>
    <w:p w14:paraId="35063896" w14:textId="77777777" w:rsidR="005B2AF7" w:rsidRPr="0078139E" w:rsidRDefault="005B2AF7" w:rsidP="00263867">
      <w:pPr>
        <w:numPr>
          <w:ilvl w:val="1"/>
          <w:numId w:val="9"/>
        </w:numPr>
        <w:spacing w:after="160" w:line="259" w:lineRule="auto"/>
        <w:ind w:left="1080" w:hanging="512"/>
        <w:rPr>
          <w:rFonts w:ascii="Times New Roman" w:hAnsi="Times New Roman"/>
          <w:color w:val="000000"/>
          <w:sz w:val="24"/>
          <w:szCs w:val="24"/>
        </w:rPr>
      </w:pPr>
      <w:r w:rsidRPr="0078139E">
        <w:rPr>
          <w:rFonts w:ascii="Times New Roman" w:hAnsi="Times New Roman"/>
          <w:color w:val="000000"/>
          <w:sz w:val="24"/>
          <w:szCs w:val="24"/>
        </w:rPr>
        <w:t xml:space="preserve">Given these considerations, the sequence and composition of test pillars used to assess each functional requirement may vary. While some testing might follow a logical sequence from simulation to track and then to real world testing, there may be deviations depending on the specific functional requirement being tested.  </w:t>
      </w:r>
    </w:p>
    <w:p w14:paraId="4AB5B0C0" w14:textId="77777777" w:rsidR="005B2AF7" w:rsidRPr="0078139E" w:rsidRDefault="005B2AF7" w:rsidP="00263867">
      <w:pPr>
        <w:numPr>
          <w:ilvl w:val="1"/>
          <w:numId w:val="9"/>
        </w:numPr>
        <w:spacing w:after="160" w:line="259" w:lineRule="auto"/>
        <w:ind w:left="1080" w:hanging="512"/>
        <w:rPr>
          <w:rFonts w:ascii="Times New Roman" w:hAnsi="Times New Roman"/>
          <w:color w:val="000000"/>
          <w:sz w:val="24"/>
          <w:szCs w:val="24"/>
        </w:rPr>
      </w:pPr>
      <w:r w:rsidRPr="0078139E">
        <w:rPr>
          <w:rFonts w:ascii="Times New Roman" w:hAnsi="Times New Roman"/>
          <w:color w:val="000000"/>
          <w:sz w:val="24"/>
          <w:szCs w:val="24"/>
        </w:rPr>
        <w:t xml:space="preserve">It is therefore necessary for the NATM pillars to be used together to produce an efficient, comprehensive, and cohesive process, taking into account their strengths and limitations. The methods complement one another, avoiding excessive overlaps or redundancy to ensure an efficient and effective validation strategy.  </w:t>
      </w:r>
    </w:p>
    <w:p w14:paraId="374AA2EC" w14:textId="323939AD" w:rsidR="005B2AF7" w:rsidRPr="0078139E" w:rsidRDefault="005B2AF7" w:rsidP="00263867">
      <w:pPr>
        <w:numPr>
          <w:ilvl w:val="1"/>
          <w:numId w:val="9"/>
        </w:numPr>
        <w:spacing w:after="160" w:line="259" w:lineRule="auto"/>
        <w:ind w:left="1080" w:hanging="512"/>
        <w:rPr>
          <w:rFonts w:ascii="Times New Roman" w:hAnsi="Times New Roman"/>
          <w:color w:val="000000"/>
          <w:sz w:val="24"/>
          <w:szCs w:val="24"/>
        </w:rPr>
      </w:pPr>
      <w:r w:rsidRPr="0078139E">
        <w:rPr>
          <w:rFonts w:ascii="Times New Roman" w:hAnsi="Times New Roman"/>
          <w:color w:val="000000"/>
          <w:sz w:val="24"/>
          <w:szCs w:val="24"/>
        </w:rPr>
        <w:t xml:space="preserve">As previously noted, the NATM pillars not only include the three aforementioned test methods but also an aggregated analysis (e.g., an </w:t>
      </w:r>
      <w:commentRangeStart w:id="16"/>
      <w:r w:rsidR="000A52BE" w:rsidRPr="0078139E">
        <w:rPr>
          <w:rFonts w:ascii="Times New Roman" w:hAnsi="Times New Roman"/>
          <w:color w:val="000000"/>
          <w:sz w:val="24"/>
          <w:szCs w:val="24"/>
        </w:rPr>
        <w:t>audit/assessment</w:t>
      </w:r>
      <w:commentRangeEnd w:id="16"/>
      <w:r w:rsidR="000A52BE">
        <w:rPr>
          <w:rStyle w:val="a7"/>
          <w:lang w:val="en-CA"/>
        </w:rPr>
        <w:commentReference w:id="16"/>
      </w:r>
      <w:r w:rsidR="000A52BE" w:rsidRPr="0078139E">
        <w:rPr>
          <w:rFonts w:ascii="Times New Roman" w:hAnsi="Times New Roman"/>
          <w:color w:val="000000"/>
          <w:sz w:val="24"/>
          <w:szCs w:val="24"/>
        </w:rPr>
        <w:t xml:space="preserve"> </w:t>
      </w:r>
      <w:r w:rsidR="00317D06">
        <w:rPr>
          <w:rFonts w:ascii="Times New Roman" w:hAnsi="Times New Roman"/>
          <w:color w:val="000000"/>
          <w:sz w:val="24"/>
          <w:szCs w:val="24"/>
        </w:rPr>
        <w:t xml:space="preserve">/in service monitoring/reporting </w:t>
      </w:r>
      <w:r w:rsidRPr="0078139E">
        <w:rPr>
          <w:rFonts w:ascii="Times New Roman" w:hAnsi="Times New Roman"/>
          <w:color w:val="000000"/>
          <w:sz w:val="24"/>
          <w:szCs w:val="24"/>
        </w:rPr>
        <w:t>pillar). Whereas the test methods will assess the safety of the ADS, the audit/assessment pillar will serve to assess the safety of the ADS as well as the robustness of organizational processes/strategies.</w:t>
      </w:r>
      <w:r>
        <w:rPr>
          <w:rFonts w:ascii="Times New Roman" w:hAnsi="Times New Roman"/>
          <w:color w:val="000000"/>
          <w:sz w:val="24"/>
          <w:szCs w:val="24"/>
        </w:rPr>
        <w:t xml:space="preserve"> </w:t>
      </w:r>
      <w:r w:rsidRPr="0078139E">
        <w:rPr>
          <w:rFonts w:ascii="Times New Roman" w:eastAsia="Times New Roman" w:hAnsi="Times New Roman"/>
          <w:sz w:val="24"/>
          <w:szCs w:val="24"/>
          <w:lang w:val="en-CA"/>
        </w:rPr>
        <w:t>Elements of the audit are:</w:t>
      </w:r>
    </w:p>
    <w:p w14:paraId="45590429" w14:textId="77777777" w:rsidR="005B2AF7" w:rsidRDefault="005B2AF7" w:rsidP="005B2AF7">
      <w:pPr>
        <w:pStyle w:val="SingleTxtG"/>
        <w:numPr>
          <w:ilvl w:val="0"/>
          <w:numId w:val="6"/>
        </w:numPr>
        <w:tabs>
          <w:tab w:val="left" w:pos="900"/>
        </w:tabs>
        <w:ind w:right="95"/>
        <w:jc w:val="left"/>
        <w:rPr>
          <w:rFonts w:eastAsia="Times New Roman"/>
          <w:sz w:val="24"/>
          <w:szCs w:val="24"/>
          <w:lang w:val="en-CA"/>
        </w:rPr>
      </w:pPr>
      <w:r w:rsidRPr="00566AC2">
        <w:rPr>
          <w:rFonts w:eastAsia="Times New Roman"/>
          <w:sz w:val="24"/>
          <w:szCs w:val="24"/>
          <w:lang w:val="en-CA"/>
        </w:rPr>
        <w:t xml:space="preserve">Assessment of the robustness of safety management system, </w:t>
      </w:r>
    </w:p>
    <w:p w14:paraId="03017D3A" w14:textId="77777777" w:rsidR="005B2AF7" w:rsidRDefault="005B2AF7" w:rsidP="005B2AF7">
      <w:pPr>
        <w:pStyle w:val="SingleTxtG"/>
        <w:numPr>
          <w:ilvl w:val="0"/>
          <w:numId w:val="6"/>
        </w:numPr>
        <w:tabs>
          <w:tab w:val="left" w:pos="900"/>
        </w:tabs>
        <w:ind w:right="95"/>
        <w:jc w:val="left"/>
        <w:rPr>
          <w:rFonts w:eastAsia="Times New Roman"/>
          <w:sz w:val="24"/>
          <w:szCs w:val="24"/>
          <w:lang w:val="en-CA"/>
        </w:rPr>
      </w:pPr>
      <w:r w:rsidRPr="00566AC2">
        <w:rPr>
          <w:rFonts w:eastAsia="Times New Roman"/>
          <w:sz w:val="24"/>
          <w:szCs w:val="24"/>
          <w:lang w:val="en-CA"/>
        </w:rPr>
        <w:lastRenderedPageBreak/>
        <w:t>Assessment of the (identified) hazards and risks for the system,</w:t>
      </w:r>
    </w:p>
    <w:p w14:paraId="6B2DD5DC" w14:textId="77777777" w:rsidR="005B2AF7" w:rsidRDefault="005B2AF7" w:rsidP="005B2AF7">
      <w:pPr>
        <w:pStyle w:val="SingleTxtG"/>
        <w:numPr>
          <w:ilvl w:val="0"/>
          <w:numId w:val="6"/>
        </w:numPr>
        <w:tabs>
          <w:tab w:val="left" w:pos="900"/>
        </w:tabs>
        <w:ind w:right="95"/>
        <w:jc w:val="left"/>
        <w:rPr>
          <w:rFonts w:eastAsia="Times New Roman"/>
          <w:sz w:val="24"/>
          <w:szCs w:val="24"/>
          <w:lang w:val="en-CA"/>
        </w:rPr>
      </w:pPr>
      <w:r w:rsidRPr="00566AC2">
        <w:rPr>
          <w:rFonts w:eastAsia="Times New Roman"/>
          <w:sz w:val="24"/>
          <w:szCs w:val="24"/>
          <w:lang w:val="en-CA"/>
        </w:rPr>
        <w:t>Assessment of the Verification strategy (e.g. verification plan and matrix) that describe the validation strategy and the integrated use of the pillars to achieve the adequate coverage</w:t>
      </w:r>
    </w:p>
    <w:p w14:paraId="5872572D" w14:textId="77777777" w:rsidR="005B2AF7" w:rsidRDefault="005B2AF7" w:rsidP="005B2AF7">
      <w:pPr>
        <w:pStyle w:val="SingleTxtG"/>
        <w:numPr>
          <w:ilvl w:val="0"/>
          <w:numId w:val="6"/>
        </w:numPr>
        <w:tabs>
          <w:tab w:val="left" w:pos="900"/>
        </w:tabs>
        <w:ind w:right="95"/>
        <w:jc w:val="left"/>
        <w:rPr>
          <w:rFonts w:eastAsia="Times New Roman"/>
          <w:sz w:val="24"/>
          <w:szCs w:val="24"/>
          <w:lang w:val="en-CA"/>
        </w:rPr>
      </w:pPr>
      <w:r w:rsidRPr="00566AC2">
        <w:rPr>
          <w:rFonts w:eastAsia="Times New Roman"/>
          <w:sz w:val="24"/>
          <w:szCs w:val="24"/>
          <w:lang w:val="en-CA"/>
        </w:rPr>
        <w:t>Assessment of the level of compliance with requirements achieved through an integrated use of all pillars, including consistency between the outcomes of one pillar as input for another pillar (forward and backward) and adequate use of scenarios. This level of compliance concerns both new vehicles as vehicles in use.</w:t>
      </w:r>
    </w:p>
    <w:p w14:paraId="35874CAA" w14:textId="77777777" w:rsidR="005B2AF7" w:rsidRPr="00566AC2" w:rsidRDefault="005B2AF7" w:rsidP="005B2AF7">
      <w:pPr>
        <w:pStyle w:val="SingleTxtG"/>
        <w:numPr>
          <w:ilvl w:val="0"/>
          <w:numId w:val="6"/>
        </w:numPr>
        <w:tabs>
          <w:tab w:val="left" w:pos="900"/>
        </w:tabs>
        <w:ind w:right="95"/>
        <w:jc w:val="left"/>
        <w:rPr>
          <w:rFonts w:eastAsia="Times New Roman"/>
          <w:sz w:val="24"/>
          <w:szCs w:val="24"/>
          <w:lang w:val="en-CA"/>
        </w:rPr>
      </w:pPr>
      <w:r w:rsidRPr="00566AC2">
        <w:rPr>
          <w:rFonts w:eastAsia="Times New Roman"/>
          <w:sz w:val="24"/>
          <w:szCs w:val="24"/>
          <w:lang w:val="en-CA"/>
        </w:rPr>
        <w:t xml:space="preserve">The audit may also incorporate results from the Simulation, Track test and Real-World tests carried out by the manufacturer. </w:t>
      </w:r>
    </w:p>
    <w:p w14:paraId="2294DE24" w14:textId="77777777" w:rsidR="005B2AF7" w:rsidRPr="0078139E" w:rsidRDefault="005B2AF7" w:rsidP="00263867">
      <w:pPr>
        <w:numPr>
          <w:ilvl w:val="1"/>
          <w:numId w:val="9"/>
        </w:numPr>
        <w:spacing w:after="160" w:line="259" w:lineRule="auto"/>
        <w:ind w:left="1080" w:hanging="512"/>
        <w:rPr>
          <w:rFonts w:ascii="Times New Roman" w:eastAsia="Times New Roman" w:hAnsi="Times New Roman"/>
          <w:sz w:val="24"/>
          <w:szCs w:val="24"/>
          <w:lang w:val="en-CA"/>
        </w:rPr>
      </w:pPr>
      <w:r w:rsidRPr="0078139E">
        <w:rPr>
          <w:rFonts w:ascii="Times New Roman" w:eastAsia="Times New Roman" w:hAnsi="Times New Roman"/>
          <w:sz w:val="24"/>
          <w:szCs w:val="24"/>
          <w:lang w:val="en-CA"/>
        </w:rPr>
        <w:t>Figure 1 provides a diagram that outlines how the pillars, scenarios, and functional require</w:t>
      </w:r>
      <w:r>
        <w:rPr>
          <w:rFonts w:ascii="Times New Roman" w:eastAsia="Times New Roman" w:hAnsi="Times New Roman"/>
          <w:sz w:val="24"/>
          <w:szCs w:val="24"/>
          <w:lang w:val="en-CA"/>
        </w:rPr>
        <w:t xml:space="preserve">ments (developed by FRAV) will </w:t>
      </w:r>
      <w:r w:rsidRPr="0078139E">
        <w:rPr>
          <w:rFonts w:ascii="Times New Roman" w:eastAsia="Times New Roman" w:hAnsi="Times New Roman"/>
          <w:sz w:val="24"/>
          <w:szCs w:val="24"/>
          <w:lang w:val="en-CA"/>
        </w:rPr>
        <w:t xml:space="preserve">interact. Further examination of each of these elements follows in the subsequent sections of this document.  </w:t>
      </w:r>
      <w:r w:rsidRPr="0078139E">
        <w:rPr>
          <w:rFonts w:ascii="Times New Roman" w:eastAsia="Times New Roman" w:hAnsi="Times New Roman"/>
          <w:sz w:val="24"/>
          <w:szCs w:val="24"/>
          <w:lang w:val="en-CA"/>
        </w:rPr>
        <w:br/>
      </w:r>
      <w:r w:rsidRPr="0078139E">
        <w:rPr>
          <w:rFonts w:ascii="Times New Roman" w:eastAsia="Times New Roman" w:hAnsi="Times New Roman"/>
          <w:sz w:val="24"/>
          <w:szCs w:val="24"/>
          <w:lang w:val="en-CA"/>
        </w:rPr>
        <w:br/>
      </w:r>
    </w:p>
    <w:p w14:paraId="441AD063" w14:textId="77777777" w:rsidR="005B2AF7" w:rsidRDefault="005B2AF7" w:rsidP="005B2AF7">
      <w:pPr>
        <w:pStyle w:val="SingleTxtG"/>
        <w:ind w:left="0" w:right="95"/>
        <w:jc w:val="left"/>
        <w:rPr>
          <w:color w:val="FF0000"/>
          <w:sz w:val="24"/>
          <w:szCs w:val="24"/>
          <w:lang w:val="en-CA"/>
        </w:rPr>
      </w:pPr>
      <w:r>
        <w:rPr>
          <w:rFonts w:eastAsia="Times New Roman"/>
          <w:i/>
          <w:sz w:val="24"/>
          <w:szCs w:val="24"/>
          <w:lang w:val="en-CA"/>
        </w:rPr>
        <w:br w:type="page"/>
      </w:r>
      <w:r>
        <w:rPr>
          <w:rFonts w:eastAsia="Times New Roman"/>
          <w:i/>
          <w:sz w:val="24"/>
          <w:szCs w:val="24"/>
          <w:lang w:val="en-CA"/>
        </w:rPr>
        <w:lastRenderedPageBreak/>
        <w:t>Figure XX</w:t>
      </w:r>
      <w:r w:rsidRPr="00132482">
        <w:rPr>
          <w:rFonts w:eastAsia="Times New Roman"/>
          <w:i/>
          <w:sz w:val="24"/>
          <w:szCs w:val="24"/>
          <w:lang w:val="en-CA"/>
        </w:rPr>
        <w:t xml:space="preserve">. Relationship between VMAD Pillars, Scenarios and FRAV Functional Requirements </w:t>
      </w:r>
      <w:r w:rsidRPr="00132482">
        <w:rPr>
          <w:rFonts w:eastAsia="Times New Roman"/>
          <w:i/>
          <w:sz w:val="24"/>
          <w:szCs w:val="24"/>
          <w:lang w:val="en-CA"/>
        </w:rPr>
        <w:br/>
      </w:r>
    </w:p>
    <w:p w14:paraId="53B9407A" w14:textId="77777777" w:rsidR="00F57F62" w:rsidRDefault="005B2AF7" w:rsidP="005B2AF7">
      <w:pPr>
        <w:pStyle w:val="SingleTxtG"/>
        <w:ind w:left="0" w:right="95"/>
        <w:jc w:val="center"/>
        <w:rPr>
          <w:rFonts w:eastAsia="Times New Roman"/>
          <w:b/>
          <w:sz w:val="28"/>
          <w:szCs w:val="28"/>
          <w:lang w:val="en-CA"/>
        </w:rPr>
      </w:pPr>
      <w:r>
        <w:rPr>
          <w:noProof/>
          <w:lang w:val="en-US" w:eastAsia="ja-JP"/>
        </w:rPr>
        <w:drawing>
          <wp:inline distT="0" distB="0" distL="0" distR="0" wp14:anchorId="6B62EF7B" wp14:editId="4D8A3333">
            <wp:extent cx="6096000" cy="3429000"/>
            <wp:effectExtent l="0" t="0" r="0" b="0"/>
            <wp:docPr id="1" name="Picture 1" descr="cid:image002.jpg@01D69BF2.06EF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9BF2.06EF11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04EB7259" w14:textId="77777777" w:rsidR="005B2AF7" w:rsidRPr="005A6C7D" w:rsidRDefault="005B2AF7" w:rsidP="005B2AF7">
      <w:pPr>
        <w:pStyle w:val="SingleTxtG"/>
        <w:ind w:left="0" w:right="95"/>
        <w:jc w:val="center"/>
        <w:rPr>
          <w:rFonts w:eastAsia="Times New Roman"/>
          <w:b/>
          <w:sz w:val="28"/>
          <w:szCs w:val="28"/>
          <w:lang w:val="en-CA"/>
        </w:rPr>
      </w:pPr>
      <w:r w:rsidRPr="00AD6691">
        <w:rPr>
          <w:rFonts w:eastAsia="Times New Roman"/>
          <w:sz w:val="24"/>
          <w:szCs w:val="24"/>
          <w:lang w:val="en-CA"/>
        </w:rPr>
        <w:br/>
      </w:r>
    </w:p>
    <w:p w14:paraId="578E74A2" w14:textId="77777777" w:rsidR="005B768C" w:rsidRPr="005B768C" w:rsidRDefault="005B768C">
      <w:pPr>
        <w:rPr>
          <w:lang w:val="en-CA"/>
        </w:rPr>
      </w:pPr>
    </w:p>
    <w:sectPr w:rsidR="005B768C" w:rsidRPr="005B768C">
      <w:headerReference w:type="default" r:id="rId14"/>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ALASSI Maria Cristina (JRC-ISPRA)" w:date="2020-11-03T10:26:00Z" w:initials="MCG">
    <w:p w14:paraId="317F5640" w14:textId="77777777" w:rsidR="008C6E98" w:rsidRDefault="008C6E98">
      <w:pPr>
        <w:pStyle w:val="a3"/>
      </w:pPr>
      <w:r>
        <w:rPr>
          <w:rStyle w:val="a7"/>
        </w:rPr>
        <w:annotationRef/>
      </w:r>
    </w:p>
    <w:p w14:paraId="7D1C9935" w14:textId="77777777" w:rsidR="008C6E98" w:rsidRPr="005B768C" w:rsidRDefault="008C6E98" w:rsidP="008C6E98">
      <w:pPr>
        <w:tabs>
          <w:tab w:val="left" w:pos="1418"/>
        </w:tabs>
        <w:suppressAutoHyphens/>
        <w:spacing w:after="120" w:line="240" w:lineRule="atLeast"/>
        <w:ind w:left="918" w:right="95"/>
        <w:rPr>
          <w:rFonts w:ascii="Times New Roman" w:eastAsia="Times New Roman" w:hAnsi="Times New Roman" w:cs="Times New Roman"/>
          <w:sz w:val="24"/>
          <w:szCs w:val="24"/>
          <w:lang w:val="en-CA"/>
        </w:rPr>
      </w:pPr>
      <w:r w:rsidRPr="00131944">
        <w:rPr>
          <w:rFonts w:ascii="Times New Roman" w:eastAsia="ＭＳ 明朝" w:hAnsi="Times New Roman" w:cs="Times New Roman"/>
          <w:b/>
          <w:sz w:val="24"/>
          <w:szCs w:val="20"/>
          <w:u w:val="single"/>
          <w:lang w:val="en-US"/>
        </w:rPr>
        <w:t xml:space="preserve">UK </w:t>
      </w:r>
      <w:r w:rsidR="00131944" w:rsidRPr="00131944">
        <w:rPr>
          <w:rFonts w:ascii="Times New Roman" w:eastAsia="ＭＳ 明朝" w:hAnsi="Times New Roman" w:cs="Times New Roman"/>
          <w:b/>
          <w:sz w:val="24"/>
          <w:szCs w:val="20"/>
          <w:u w:val="single"/>
          <w:lang w:val="en-US"/>
        </w:rPr>
        <w:t>COMMENT</w:t>
      </w:r>
      <w:r w:rsidRPr="008C6E98">
        <w:rPr>
          <w:rFonts w:ascii="Times New Roman" w:eastAsia="ＭＳ 明朝" w:hAnsi="Times New Roman" w:cs="Times New Roman"/>
          <w:sz w:val="24"/>
          <w:szCs w:val="20"/>
          <w:u w:val="single"/>
          <w:lang w:val="en-US"/>
        </w:rPr>
        <w:t>:</w:t>
      </w:r>
      <w:r w:rsidRPr="008C6E98">
        <w:rPr>
          <w:rFonts w:ascii="Times New Roman" w:eastAsia="ＭＳ 明朝" w:hAnsi="Times New Roman" w:cs="Times New Roman"/>
          <w:sz w:val="24"/>
          <w:szCs w:val="20"/>
          <w:lang w:val="en-US"/>
        </w:rPr>
        <w:t xml:space="preserve"> Should in-use monitoring now be part of this list?</w:t>
      </w:r>
      <w:r w:rsidRPr="00D76841">
        <w:rPr>
          <w:rFonts w:eastAsia="Times New Roman"/>
          <w:sz w:val="24"/>
          <w:szCs w:val="24"/>
          <w:lang w:val="en-CA"/>
        </w:rPr>
        <w:br/>
      </w:r>
      <w:r w:rsidR="00131944" w:rsidRPr="00131944">
        <w:rPr>
          <w:rFonts w:ascii="Times New Roman" w:eastAsia="Times New Roman" w:hAnsi="Times New Roman" w:cs="Times New Roman"/>
          <w:b/>
          <w:sz w:val="24"/>
          <w:szCs w:val="24"/>
          <w:u w:val="single"/>
          <w:lang w:val="en-CA"/>
        </w:rPr>
        <w:t>RDW COMMENT</w:t>
      </w:r>
      <w:r>
        <w:rPr>
          <w:rFonts w:ascii="Times New Roman" w:eastAsia="Times New Roman" w:hAnsi="Times New Roman" w:cs="Times New Roman"/>
          <w:sz w:val="24"/>
          <w:szCs w:val="24"/>
          <w:lang w:val="en-CA"/>
        </w:rPr>
        <w:t xml:space="preserve">: </w:t>
      </w:r>
      <w:r w:rsidRPr="000A52BE">
        <w:rPr>
          <w:rFonts w:ascii="Times New Roman" w:eastAsia="Times New Roman" w:hAnsi="Times New Roman" w:cs="Times New Roman"/>
          <w:b/>
          <w:sz w:val="24"/>
          <w:szCs w:val="24"/>
          <w:lang w:val="en-CA"/>
        </w:rPr>
        <w:t xml:space="preserve">In-use monitoring </w:t>
      </w:r>
      <w:r w:rsidRPr="000A52BE">
        <w:rPr>
          <w:rFonts w:ascii="Times New Roman" w:eastAsia="Times New Roman" w:hAnsi="Times New Roman" w:cs="Times New Roman"/>
          <w:sz w:val="24"/>
          <w:szCs w:val="24"/>
          <w:lang w:val="en-CA"/>
        </w:rPr>
        <w:t>procedures to confirm that the vehicle behaves according to the expectations of the safety concept and to report traffic situations/</w:t>
      </w:r>
      <w:proofErr w:type="spellStart"/>
      <w:r w:rsidRPr="000A52BE">
        <w:rPr>
          <w:rFonts w:ascii="Times New Roman" w:eastAsia="Times New Roman" w:hAnsi="Times New Roman" w:cs="Times New Roman"/>
          <w:sz w:val="24"/>
          <w:szCs w:val="24"/>
          <w:lang w:val="en-CA"/>
        </w:rPr>
        <w:t>occurences</w:t>
      </w:r>
      <w:proofErr w:type="spellEnd"/>
      <w:r w:rsidRPr="000A52BE">
        <w:rPr>
          <w:rFonts w:ascii="Times New Roman" w:eastAsia="Times New Roman" w:hAnsi="Times New Roman" w:cs="Times New Roman"/>
          <w:sz w:val="24"/>
          <w:szCs w:val="24"/>
          <w:lang w:val="en-CA"/>
        </w:rPr>
        <w:t xml:space="preserve"> that can be improved (this might need further optimized wording).  </w:t>
      </w:r>
    </w:p>
    <w:p w14:paraId="4D2E7CCA" w14:textId="17DC22AB" w:rsidR="008C6E98" w:rsidRPr="008C6E98" w:rsidRDefault="00253369">
      <w:pPr>
        <w:pStyle w:val="a3"/>
        <w:rPr>
          <w:lang w:val="en-CA"/>
        </w:rPr>
      </w:pPr>
      <w:r>
        <w:rPr>
          <w:lang w:val="en-CA"/>
        </w:rPr>
        <w:t>Wording aligned on in service (as proposed by RDW)</w:t>
      </w:r>
    </w:p>
  </w:comment>
  <w:comment w:id="1" w:author="Maria Cristina GALASSI" w:date="2020-11-03T11:34:00Z" w:initials="MCG">
    <w:p w14:paraId="0B763903" w14:textId="77777777" w:rsidR="00131944" w:rsidRDefault="00131944">
      <w:pPr>
        <w:pStyle w:val="a3"/>
      </w:pPr>
      <w:r>
        <w:rPr>
          <w:rStyle w:val="a7"/>
        </w:rPr>
        <w:annotationRef/>
      </w:r>
      <w:r w:rsidRPr="00131944">
        <w:rPr>
          <w:b/>
          <w:u w:val="single"/>
        </w:rPr>
        <w:t>EC</w:t>
      </w:r>
      <w:r>
        <w:rPr>
          <w:b/>
          <w:u w:val="single"/>
        </w:rPr>
        <w:t xml:space="preserve"> </w:t>
      </w:r>
      <w:r w:rsidRPr="00131944">
        <w:rPr>
          <w:b/>
          <w:u w:val="single"/>
        </w:rPr>
        <w:t>COMMENT</w:t>
      </w:r>
      <w:r>
        <w:t xml:space="preserve">: A general description of the pillar is missing, similarly to what done for the other pillars </w:t>
      </w:r>
    </w:p>
  </w:comment>
  <w:comment w:id="2" w:author="Boersma, Jan Sybren" w:date="2020-11-03T10:26:00Z" w:initials="BJS">
    <w:p w14:paraId="5175E395" w14:textId="77777777" w:rsidR="00FA607B" w:rsidRDefault="00FA607B" w:rsidP="00FA607B">
      <w:pPr>
        <w:pStyle w:val="a3"/>
      </w:pPr>
      <w:r>
        <w:rPr>
          <w:rStyle w:val="a7"/>
        </w:rPr>
        <w:annotationRef/>
      </w:r>
      <w:r>
        <w:t>We need to make a clear distinction between monitoring and reporting (and maybe also in-use-evaluation)</w:t>
      </w:r>
    </w:p>
    <w:p w14:paraId="32A8AD83" w14:textId="77777777" w:rsidR="0097788D" w:rsidRPr="00C91CA2" w:rsidRDefault="0097788D" w:rsidP="00FA607B">
      <w:pPr>
        <w:pStyle w:val="a3"/>
        <w:rPr>
          <w:b/>
          <w:i/>
        </w:rPr>
      </w:pPr>
      <w:r w:rsidRPr="00C91CA2">
        <w:rPr>
          <w:b/>
          <w:i/>
        </w:rPr>
        <w:t>A: Agree: should we then talk about "in-service safety"?</w:t>
      </w:r>
    </w:p>
  </w:comment>
  <w:comment w:id="3" w:author="Sumit Pandey" w:date="2020-11-03T10:26:00Z" w:initials="SP">
    <w:p w14:paraId="24BDEB90" w14:textId="77777777" w:rsidR="007E4675" w:rsidRDefault="007E4675" w:rsidP="007E4675">
      <w:pPr>
        <w:pStyle w:val="a3"/>
      </w:pPr>
      <w:r>
        <w:rPr>
          <w:rStyle w:val="a7"/>
        </w:rPr>
        <w:annotationRef/>
      </w:r>
      <w:r>
        <w:t>This should be part of the audit to ensure the learning are being shared.</w:t>
      </w:r>
    </w:p>
    <w:p w14:paraId="2502AD3C" w14:textId="4366F6BE" w:rsidR="0097788D" w:rsidRPr="00C91CA2" w:rsidRDefault="00253369" w:rsidP="007E4675">
      <w:pPr>
        <w:pStyle w:val="a3"/>
        <w:rPr>
          <w:b/>
          <w:i/>
        </w:rPr>
      </w:pPr>
      <w:proofErr w:type="gramStart"/>
      <w:r>
        <w:rPr>
          <w:b/>
          <w:i/>
        </w:rPr>
        <w:t>A:the</w:t>
      </w:r>
      <w:proofErr w:type="gramEnd"/>
      <w:r>
        <w:rPr>
          <w:b/>
          <w:i/>
        </w:rPr>
        <w:t xml:space="preserve"> text clarified the difference with the audit</w:t>
      </w:r>
    </w:p>
  </w:comment>
  <w:comment w:id="4" w:author="Sumit Pandey" w:date="2020-11-03T10:26:00Z" w:initials="SP">
    <w:p w14:paraId="72BC99EE" w14:textId="77777777" w:rsidR="007E4675" w:rsidRDefault="007E4675" w:rsidP="007E4675">
      <w:r>
        <w:rPr>
          <w:rStyle w:val="a7"/>
        </w:rPr>
        <w:annotationRef/>
      </w:r>
      <w:r w:rsidRPr="0021537E">
        <w:t>Another aspect which should be consider</w:t>
      </w:r>
      <w:r>
        <w:t>ed as part of in use monitoring is</w:t>
      </w:r>
      <w:r w:rsidRPr="0021537E">
        <w:t xml:space="preserve"> ADS health management similar to what is commonly known as Integrated vehicle health management (IVHM) or integrated system health management (ISHM).</w:t>
      </w:r>
      <w:r>
        <w:t xml:space="preserve"> It is the</w:t>
      </w:r>
      <w:r w:rsidRPr="008C1972">
        <w:t xml:space="preserve"> ability of </w:t>
      </w:r>
      <w:r>
        <w:t xml:space="preserve">the </w:t>
      </w:r>
      <w:r w:rsidRPr="008C1972">
        <w:t xml:space="preserve">system to evaluate the state of the </w:t>
      </w:r>
      <w:r>
        <w:t>sy</w:t>
      </w:r>
      <w:r w:rsidRPr="008C1972">
        <w:t>stem</w:t>
      </w:r>
      <w:r>
        <w:t>/sub-system health and utilise</w:t>
      </w:r>
      <w:r w:rsidRPr="008C1972">
        <w:t xml:space="preserve"> that information to support operational decisions and optimise maintenance</w:t>
      </w:r>
      <w:r>
        <w:t>.</w:t>
      </w:r>
    </w:p>
    <w:p w14:paraId="486A3612" w14:textId="77777777" w:rsidR="007E4675" w:rsidRDefault="007E4675" w:rsidP="007E4675"/>
    <w:p w14:paraId="2DA93F0F" w14:textId="77777777" w:rsidR="007E4675" w:rsidRDefault="007E4675" w:rsidP="007E4675">
      <w:r>
        <w:t>This could help in dealing with issues such as sensor degradation and can improve safety by providing information on faults before they are likely to arise. This will help in warning user/manufacturers and schedule maintenance and thus can improve reliability through a better understanding of the current health of the system and prognosis based maintenance.</w:t>
      </w:r>
    </w:p>
    <w:p w14:paraId="50E4F937" w14:textId="77777777" w:rsidR="0097788D" w:rsidRDefault="0097788D" w:rsidP="007E4675"/>
    <w:p w14:paraId="7B3999DB" w14:textId="110A22B0" w:rsidR="0097788D" w:rsidRPr="00C91CA2" w:rsidRDefault="0097788D" w:rsidP="007E4675">
      <w:pPr>
        <w:rPr>
          <w:b/>
          <w:i/>
        </w:rPr>
      </w:pPr>
      <w:r w:rsidRPr="00C91CA2">
        <w:rPr>
          <w:b/>
          <w:i/>
        </w:rPr>
        <w:t xml:space="preserve">A: </w:t>
      </w:r>
      <w:r w:rsidR="00253369">
        <w:rPr>
          <w:b/>
          <w:i/>
        </w:rPr>
        <w:t>Self check by the vehicle is covered below. It is part of the functional requirements</w:t>
      </w:r>
    </w:p>
    <w:p w14:paraId="6BD04F75" w14:textId="77777777" w:rsidR="007E4675" w:rsidRPr="0021537E" w:rsidRDefault="007E4675" w:rsidP="007E4675">
      <w:pPr>
        <w:pStyle w:val="a3"/>
      </w:pPr>
    </w:p>
  </w:comment>
  <w:comment w:id="5" w:author="GALASSI Maria Cristina (JRC-ISPRA)" w:date="2020-11-03T10:26:00Z" w:initials="MCG">
    <w:p w14:paraId="320037BC" w14:textId="0F3CDA00" w:rsidR="00263867" w:rsidRDefault="00263867" w:rsidP="00263867">
      <w:pPr>
        <w:pStyle w:val="a3"/>
      </w:pPr>
      <w:r>
        <w:rPr>
          <w:rStyle w:val="a7"/>
        </w:rPr>
        <w:annotationRef/>
      </w:r>
      <w:r w:rsidR="00253369">
        <w:t xml:space="preserve">To address </w:t>
      </w:r>
      <w:r>
        <w:t>UK</w:t>
      </w:r>
      <w:r w:rsidR="00253369">
        <w:t xml:space="preserve"> comments on the need to have standardized information</w:t>
      </w:r>
    </w:p>
  </w:comment>
  <w:comment w:id="6" w:author="Sumit Pandey" w:date="2020-11-20T09:46:00Z" w:initials="SP">
    <w:p w14:paraId="79FFDE39" w14:textId="58FC109D" w:rsidR="00461BF7" w:rsidRDefault="00461BF7" w:rsidP="00461BF7">
      <w:pPr>
        <w:pStyle w:val="a3"/>
      </w:pPr>
      <w:r>
        <w:rPr>
          <w:rStyle w:val="a7"/>
        </w:rPr>
        <w:annotationRef/>
      </w:r>
      <w:r w:rsidR="00253369">
        <w:t xml:space="preserve">UK: </w:t>
      </w:r>
      <w:r>
        <w:rPr>
          <w:rStyle w:val="a7"/>
        </w:rPr>
        <w:annotationRef/>
      </w:r>
      <w:r>
        <w:t>Acronym not defined.</w:t>
      </w:r>
    </w:p>
    <w:p w14:paraId="67FD3A6C" w14:textId="77777777" w:rsidR="00461BF7" w:rsidRPr="00C91CA2" w:rsidRDefault="00461BF7" w:rsidP="00461BF7">
      <w:pPr>
        <w:pStyle w:val="a3"/>
        <w:rPr>
          <w:b/>
          <w:i/>
        </w:rPr>
      </w:pPr>
      <w:r w:rsidRPr="00C91CA2">
        <w:rPr>
          <w:b/>
          <w:i/>
        </w:rPr>
        <w:t>A: added footnote</w:t>
      </w:r>
    </w:p>
  </w:comment>
  <w:comment w:id="7" w:author="GALASSI Maria Cristina (JRC-ISPRA)" w:date="2020-11-20T09:46:00Z" w:initials="MCG">
    <w:p w14:paraId="78B73BE4" w14:textId="33E2EFA7" w:rsidR="00461BF7" w:rsidRPr="00253369" w:rsidRDefault="00461BF7" w:rsidP="00461BF7">
      <w:pPr>
        <w:pStyle w:val="a3"/>
      </w:pPr>
      <w:r>
        <w:rPr>
          <w:rStyle w:val="a7"/>
        </w:rPr>
        <w:annotationRef/>
      </w:r>
      <w:r w:rsidRPr="00253369">
        <w:t>UK COMMENT</w:t>
      </w:r>
      <w:r w:rsidR="00253369" w:rsidRPr="00253369">
        <w:t xml:space="preserve"> (emission legislation is a precedent on in service monitoring</w:t>
      </w:r>
    </w:p>
  </w:comment>
  <w:comment w:id="8" w:author="Japan" w:date="2020-11-20T09:47:00Z" w:initials="J">
    <w:p w14:paraId="33042717" w14:textId="5916361E" w:rsidR="00461BF7" w:rsidRDefault="00461BF7" w:rsidP="00461BF7">
      <w:pPr>
        <w:pStyle w:val="a3"/>
      </w:pPr>
      <w:r>
        <w:rPr>
          <w:rFonts w:hint="eastAsia"/>
          <w:lang w:eastAsia="ja-JP"/>
        </w:rPr>
        <w:t>(</w:t>
      </w:r>
      <w:r>
        <w:rPr>
          <w:lang w:eastAsia="ja-JP"/>
        </w:rPr>
        <w:t>Japan</w:t>
      </w:r>
      <w:r>
        <w:rPr>
          <w:rFonts w:hint="eastAsia"/>
          <w:lang w:eastAsia="ja-JP"/>
        </w:rPr>
        <w:t>1119)</w:t>
      </w:r>
      <w:r>
        <w:rPr>
          <w:rStyle w:val="a7"/>
        </w:rPr>
        <w:annotationRef/>
      </w:r>
      <w:r>
        <w:rPr>
          <w:rFonts w:hint="eastAsia"/>
          <w:lang w:eastAsia="ja-JP"/>
        </w:rPr>
        <w:t xml:space="preserve"> </w:t>
      </w:r>
      <w:r>
        <w:t>Japan proposes to add this sentence because in-use reports of other sectors are reported by operators which are managed by companies or public governments. Therefore, we have to be careful that the situation of ADS, which can be widely operated by ordinary persons, is different from other sectors.</w:t>
      </w:r>
    </w:p>
    <w:p w14:paraId="442709FE" w14:textId="4936A015" w:rsidR="00253369" w:rsidRPr="00253369" w:rsidRDefault="00253369" w:rsidP="00461BF7">
      <w:pPr>
        <w:pStyle w:val="a3"/>
        <w:rPr>
          <w:b/>
        </w:rPr>
      </w:pPr>
      <w:r w:rsidRPr="00253369">
        <w:rPr>
          <w:b/>
        </w:rPr>
        <w:t xml:space="preserve">A: Agreed </w:t>
      </w:r>
    </w:p>
  </w:comment>
  <w:comment w:id="9" w:author="Boersma, Jan Sybren" w:date="2020-11-20T09:47:00Z" w:initials="BJS">
    <w:p w14:paraId="7046825A" w14:textId="77777777" w:rsidR="002D29E3" w:rsidRDefault="002D29E3" w:rsidP="002D29E3">
      <w:pPr>
        <w:pStyle w:val="a3"/>
      </w:pPr>
      <w:r>
        <w:rPr>
          <w:rStyle w:val="a7"/>
        </w:rPr>
        <w:annotationRef/>
      </w:r>
      <w:r>
        <w:t xml:space="preserve">It is important to focus on the predictive monitoring activities that can have a huge benefit to foster the safety. This activity will help to identify </w:t>
      </w:r>
      <w:r w:rsidRPr="000210DF">
        <w:rPr>
          <w:lang w:val="en-US"/>
        </w:rPr>
        <w:t xml:space="preserve">Emerging trends and tendencies </w:t>
      </w:r>
      <w:r>
        <w:rPr>
          <w:lang w:val="en-US"/>
        </w:rPr>
        <w:t xml:space="preserve">before </w:t>
      </w:r>
      <w:r w:rsidRPr="000210DF">
        <w:rPr>
          <w:lang w:val="en-US"/>
        </w:rPr>
        <w:t xml:space="preserve">trigger levels associated with exceedances are reached. </w:t>
      </w:r>
      <w:r>
        <w:t xml:space="preserve">I.e. </w:t>
      </w:r>
    </w:p>
    <w:p w14:paraId="5C03B818" w14:textId="77777777" w:rsidR="002D29E3" w:rsidRPr="000210DF" w:rsidRDefault="002D29E3" w:rsidP="002D29E3">
      <w:pPr>
        <w:pStyle w:val="a3"/>
      </w:pPr>
      <w:r w:rsidRPr="000210DF">
        <w:rPr>
          <w:b/>
          <w:i/>
          <w:iCs/>
          <w:lang w:val="en-US"/>
        </w:rPr>
        <w:t>Exceedance detection</w:t>
      </w:r>
      <w:r w:rsidRPr="000210DF">
        <w:rPr>
          <w:lang w:val="en-US"/>
        </w:rPr>
        <w:t xml:space="preserve">: deviations from limits and standard operating procedures. </w:t>
      </w:r>
    </w:p>
    <w:p w14:paraId="15BA653C" w14:textId="77777777" w:rsidR="002D29E3" w:rsidRPr="000210DF" w:rsidRDefault="002D29E3" w:rsidP="002D29E3">
      <w:pPr>
        <w:pStyle w:val="a3"/>
      </w:pPr>
      <w:r w:rsidRPr="000210DF">
        <w:rPr>
          <w:b/>
          <w:i/>
          <w:iCs/>
          <w:lang w:val="en-US"/>
        </w:rPr>
        <w:t>Routine/all “day</w:t>
      </w:r>
      <w:r w:rsidRPr="000210DF">
        <w:rPr>
          <w:i/>
          <w:iCs/>
          <w:lang w:val="en-US"/>
        </w:rPr>
        <w:t>” measurements</w:t>
      </w:r>
      <w:r w:rsidRPr="000210DF">
        <w:rPr>
          <w:lang w:val="en-US"/>
        </w:rPr>
        <w:t xml:space="preserve">:  A selection of </w:t>
      </w:r>
      <w:r>
        <w:rPr>
          <w:lang w:val="en-US"/>
        </w:rPr>
        <w:t xml:space="preserve">parameters to characterize driving behavior </w:t>
      </w:r>
      <w:r w:rsidRPr="000210DF">
        <w:rPr>
          <w:lang w:val="en-US"/>
        </w:rPr>
        <w:t>a</w:t>
      </w:r>
      <w:r>
        <w:rPr>
          <w:lang w:val="en-US"/>
        </w:rPr>
        <w:t>nd allow a comparative analysis</w:t>
      </w:r>
    </w:p>
    <w:p w14:paraId="2ACA7395" w14:textId="77777777" w:rsidR="002D29E3" w:rsidRPr="000210DF" w:rsidRDefault="002D29E3" w:rsidP="002D29E3">
      <w:pPr>
        <w:pStyle w:val="a3"/>
      </w:pPr>
    </w:p>
    <w:p w14:paraId="33C0EB3A" w14:textId="77777777" w:rsidR="002D29E3" w:rsidRPr="003D06A0" w:rsidRDefault="002D29E3" w:rsidP="002D29E3">
      <w:pPr>
        <w:pStyle w:val="a3"/>
      </w:pPr>
    </w:p>
  </w:comment>
  <w:comment w:id="10" w:author="GALASSI Maria Cristina (JRC-ISPRA)" w:date="2020-11-20T09:47:00Z" w:initials="MCG">
    <w:p w14:paraId="0A7635CF" w14:textId="77777777" w:rsidR="002D29E3" w:rsidRDefault="002D29E3" w:rsidP="002D29E3">
      <w:pPr>
        <w:pStyle w:val="a3"/>
      </w:pPr>
      <w:r>
        <w:rPr>
          <w:rStyle w:val="a7"/>
        </w:rPr>
        <w:annotationRef/>
      </w:r>
      <w:r>
        <w:t xml:space="preserve">In my understanding, safety recommendations drafting is under the responsibility of the national authorities </w:t>
      </w:r>
    </w:p>
  </w:comment>
  <w:comment w:id="11" w:author="Japan" w:date="2020-11-20T09:47:00Z" w:initials="J">
    <w:p w14:paraId="73FB0A15" w14:textId="1492E819" w:rsidR="002D29E3" w:rsidRDefault="002D29E3" w:rsidP="002D29E3">
      <w:pPr>
        <w:pStyle w:val="a3"/>
        <w:rPr>
          <w:lang w:eastAsia="ja-JP"/>
        </w:rPr>
      </w:pPr>
      <w:r>
        <w:rPr>
          <w:rStyle w:val="a7"/>
        </w:rPr>
        <w:annotationRef/>
      </w:r>
      <w:r>
        <w:rPr>
          <w:rStyle w:val="a7"/>
        </w:rPr>
        <w:annotationRef/>
      </w:r>
      <w:r>
        <w:rPr>
          <w:rFonts w:hint="eastAsia"/>
          <w:lang w:eastAsia="ja-JP"/>
        </w:rPr>
        <w:t xml:space="preserve">Japan propose to delete the paragraph number and include this paragraph in 10.4 because this paragraph is describing </w:t>
      </w:r>
      <w:r>
        <w:rPr>
          <w:lang w:eastAsia="ja-JP"/>
        </w:rPr>
        <w:t>“</w:t>
      </w:r>
      <w:r>
        <w:rPr>
          <w:rFonts w:hint="eastAsia"/>
          <w:lang w:eastAsia="ja-JP"/>
        </w:rPr>
        <w:t>mechanism already in place in other sectors</w:t>
      </w:r>
      <w:r>
        <w:rPr>
          <w:lang w:eastAsia="ja-JP"/>
        </w:rPr>
        <w:t>”</w:t>
      </w:r>
      <w:r>
        <w:rPr>
          <w:rFonts w:hint="eastAsia"/>
          <w:lang w:eastAsia="ja-JP"/>
        </w:rPr>
        <w:t xml:space="preserve"> and still just an option for in use monitoring. </w:t>
      </w:r>
    </w:p>
    <w:p w14:paraId="62DEBC34" w14:textId="4BC509CE" w:rsidR="00317D06" w:rsidRPr="007B13C3" w:rsidRDefault="00317D06" w:rsidP="002D29E3">
      <w:pPr>
        <w:pStyle w:val="a3"/>
      </w:pPr>
      <w:r>
        <w:rPr>
          <w:lang w:eastAsia="ja-JP"/>
        </w:rPr>
        <w:t>Done (now new para 10.18)</w:t>
      </w:r>
    </w:p>
  </w:comment>
  <w:comment w:id="12" w:author="Boersma, Jan Sybren" w:date="2020-11-20T09:48:00Z" w:initials="BJS">
    <w:p w14:paraId="44BAA9D6" w14:textId="77777777" w:rsidR="002D29E3" w:rsidRDefault="002D29E3" w:rsidP="002D29E3">
      <w:pPr>
        <w:pStyle w:val="a3"/>
      </w:pPr>
      <w:r>
        <w:rPr>
          <w:rStyle w:val="a7"/>
        </w:rPr>
        <w:annotationRef/>
      </w:r>
      <w:r>
        <w:t xml:space="preserve">These two elements might create </w:t>
      </w:r>
      <w:proofErr w:type="gramStart"/>
      <w:r>
        <w:t>a false suggestions</w:t>
      </w:r>
      <w:proofErr w:type="gramEnd"/>
      <w:r>
        <w:t xml:space="preserve"> that EDR and DSSAD will provide information on the quality of the ADS. Near misses or data on accidents prevented will not be provided by EDR or DSSAD. Even DSSAD is only restricted to the question: who was in control at the moment of an accident and is related to liability instead of safety performance. I would prefer to add a statement that in-use monitoring surpasses the scope of EDR/DSSAD</w:t>
      </w:r>
    </w:p>
    <w:p w14:paraId="48125C45" w14:textId="1266CACF" w:rsidR="002D29E3" w:rsidRPr="00E57B4D" w:rsidRDefault="002D29E3" w:rsidP="002D29E3">
      <w:pPr>
        <w:pStyle w:val="a3"/>
        <w:rPr>
          <w:b/>
          <w:i/>
        </w:rPr>
      </w:pPr>
      <w:r w:rsidRPr="00E57B4D">
        <w:rPr>
          <w:b/>
          <w:i/>
        </w:rPr>
        <w:t xml:space="preserve">A: </w:t>
      </w:r>
      <w:proofErr w:type="gramStart"/>
      <w:r w:rsidRPr="00E57B4D">
        <w:rPr>
          <w:b/>
          <w:i/>
        </w:rPr>
        <w:t xml:space="preserve">Agree </w:t>
      </w:r>
      <w:r w:rsidR="00317D06">
        <w:rPr>
          <w:b/>
          <w:i/>
        </w:rPr>
        <w:t>.</w:t>
      </w:r>
      <w:proofErr w:type="gramEnd"/>
      <w:r w:rsidR="00317D06">
        <w:rPr>
          <w:b/>
          <w:i/>
        </w:rPr>
        <w:t xml:space="preserve"> Text </w:t>
      </w:r>
      <w:proofErr w:type="spellStart"/>
      <w:r w:rsidR="00317D06">
        <w:rPr>
          <w:b/>
          <w:i/>
        </w:rPr>
        <w:t>adapated</w:t>
      </w:r>
      <w:proofErr w:type="spellEnd"/>
      <w:r w:rsidR="00317D06">
        <w:rPr>
          <w:b/>
          <w:i/>
        </w:rPr>
        <w:t xml:space="preserve"> to explain the difference with DSSAD/EDR discussion.</w:t>
      </w:r>
    </w:p>
  </w:comment>
  <w:comment w:id="14" w:author="GALASSI Maria Cristina (JRC-ISPRA)" w:date="2020-11-03T10:26:00Z" w:initials="MCG">
    <w:p w14:paraId="629B52DF" w14:textId="3944B678" w:rsidR="00107B62" w:rsidRDefault="00107B62" w:rsidP="00107B62">
      <w:pPr>
        <w:pStyle w:val="a3"/>
      </w:pPr>
      <w:r>
        <w:rPr>
          <w:rStyle w:val="a7"/>
        </w:rPr>
        <w:annotationRef/>
      </w:r>
      <w:r>
        <w:t xml:space="preserve">In-use monitoring is missing. See text proposed </w:t>
      </w:r>
      <w:proofErr w:type="spellStart"/>
      <w:r>
        <w:t>highlited</w:t>
      </w:r>
      <w:proofErr w:type="spellEnd"/>
    </w:p>
  </w:comment>
  <w:comment w:id="16" w:author="Sumit Pandey" w:date="2020-11-03T10:26:00Z" w:initials="SP">
    <w:p w14:paraId="7E6511F9" w14:textId="77777777" w:rsidR="000A52BE" w:rsidRDefault="000A52BE" w:rsidP="000A52BE">
      <w:pPr>
        <w:pStyle w:val="a3"/>
      </w:pPr>
      <w:r>
        <w:rPr>
          <w:rStyle w:val="a7"/>
        </w:rPr>
        <w:annotationRef/>
      </w:r>
      <w:r>
        <w:t>Where does in-use monitoring fit into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2E7CCA" w15:done="0"/>
  <w15:commentEx w15:paraId="0B763903" w15:done="0"/>
  <w15:commentEx w15:paraId="32A8AD83" w15:done="0"/>
  <w15:commentEx w15:paraId="2502AD3C" w15:done="0"/>
  <w15:commentEx w15:paraId="6BD04F75" w15:done="0"/>
  <w15:commentEx w15:paraId="320037BC" w15:done="0"/>
  <w15:commentEx w15:paraId="67FD3A6C" w15:done="0"/>
  <w15:commentEx w15:paraId="78B73BE4" w15:done="0"/>
  <w15:commentEx w15:paraId="442709FE" w15:done="0"/>
  <w15:commentEx w15:paraId="33C0EB3A" w15:done="0"/>
  <w15:commentEx w15:paraId="0A7635CF" w15:done="0"/>
  <w15:commentEx w15:paraId="62DEBC34" w15:done="0"/>
  <w15:commentEx w15:paraId="48125C45" w15:done="0"/>
  <w15:commentEx w15:paraId="629B52DF" w15:done="0"/>
  <w15:commentEx w15:paraId="7E6511F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09D01" w14:textId="77777777" w:rsidR="00E615B8" w:rsidRDefault="00E615B8" w:rsidP="005B768C">
      <w:pPr>
        <w:spacing w:after="0" w:line="240" w:lineRule="auto"/>
      </w:pPr>
      <w:r>
        <w:separator/>
      </w:r>
    </w:p>
  </w:endnote>
  <w:endnote w:type="continuationSeparator" w:id="0">
    <w:p w14:paraId="2FF54E5E" w14:textId="77777777" w:rsidR="00E615B8" w:rsidRDefault="00E615B8" w:rsidP="005B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357B2" w14:textId="77777777" w:rsidR="00E615B8" w:rsidRDefault="00E615B8" w:rsidP="005B768C">
      <w:pPr>
        <w:spacing w:after="0" w:line="240" w:lineRule="auto"/>
      </w:pPr>
      <w:r>
        <w:separator/>
      </w:r>
    </w:p>
  </w:footnote>
  <w:footnote w:type="continuationSeparator" w:id="0">
    <w:p w14:paraId="34B2FD76" w14:textId="77777777" w:rsidR="00E615B8" w:rsidRDefault="00E615B8" w:rsidP="005B768C">
      <w:pPr>
        <w:spacing w:after="0" w:line="240" w:lineRule="auto"/>
      </w:pPr>
      <w:r>
        <w:continuationSeparator/>
      </w:r>
    </w:p>
  </w:footnote>
  <w:footnote w:id="1">
    <w:p w14:paraId="5A1E7577" w14:textId="053D3D45" w:rsidR="00253369" w:rsidRPr="00253369" w:rsidRDefault="00253369">
      <w:pPr>
        <w:pStyle w:val="a5"/>
      </w:pPr>
      <w:r>
        <w:rPr>
          <w:rStyle w:val="a8"/>
        </w:rPr>
        <w:footnoteRef/>
      </w:r>
      <w:r>
        <w:t xml:space="preserve"> Safety of the intended function: </w:t>
      </w:r>
      <w:r w:rsidRPr="00253369">
        <w:t>ISO/PAS 21448,</w:t>
      </w:r>
    </w:p>
  </w:footnote>
  <w:footnote w:id="2">
    <w:p w14:paraId="415C7240" w14:textId="77777777" w:rsidR="00461BF7" w:rsidRPr="00DC2D42" w:rsidRDefault="00461BF7" w:rsidP="00461BF7">
      <w:pPr>
        <w:rPr>
          <w:rFonts w:ascii="Arial" w:eastAsia="Calibri" w:hAnsi="Arial" w:cs="Arial"/>
          <w:sz w:val="15"/>
          <w:szCs w:val="15"/>
          <w:lang w:val="en-IE"/>
        </w:rPr>
      </w:pPr>
      <w:r>
        <w:rPr>
          <w:rStyle w:val="a8"/>
        </w:rPr>
        <w:footnoteRef/>
      </w:r>
      <w:r>
        <w:t xml:space="preserve"> </w:t>
      </w:r>
      <w:r w:rsidRPr="00C14B64">
        <w:rPr>
          <w:rFonts w:ascii="Arial" w:eastAsia="Calibri" w:hAnsi="Arial" w:cs="Arial"/>
          <w:sz w:val="15"/>
          <w:szCs w:val="15"/>
          <w:lang w:val="en-IE"/>
        </w:rPr>
        <w:t>See 49 CFR Part 563, Eve</w:t>
      </w:r>
      <w:r>
        <w:rPr>
          <w:rFonts w:ascii="Arial" w:eastAsia="Calibri" w:hAnsi="Arial" w:cs="Arial"/>
          <w:sz w:val="15"/>
          <w:szCs w:val="15"/>
          <w:lang w:val="en-IE"/>
        </w:rPr>
        <w:t xml:space="preserve">nt Data Recorders. </w:t>
      </w:r>
      <w:hyperlink r:id="rId1" w:history="1">
        <w:r w:rsidRPr="00C14B64">
          <w:rPr>
            <w:rFonts w:ascii="Arial" w:eastAsia="Calibri" w:hAnsi="Arial" w:cs="Arial"/>
            <w:color w:val="0563C1"/>
            <w:sz w:val="15"/>
            <w:szCs w:val="15"/>
            <w:u w:val="single"/>
            <w:lang w:val="en-IE"/>
          </w:rPr>
          <w:t>www.gpo.gov/fdsys/pkg/CFR-2016-title49-vol6/xml/CFR-2016-title49-vol6-part563.xml</w:t>
        </w:r>
      </w:hyperlink>
    </w:p>
  </w:footnote>
  <w:footnote w:id="3">
    <w:p w14:paraId="1297D360" w14:textId="77777777" w:rsidR="00461BF7" w:rsidRPr="00DC2D42" w:rsidRDefault="00461BF7" w:rsidP="00461BF7">
      <w:pPr>
        <w:rPr>
          <w:rFonts w:eastAsia="Calibri"/>
          <w:lang w:val="en-IE"/>
        </w:rPr>
      </w:pPr>
      <w:r>
        <w:rPr>
          <w:rStyle w:val="a8"/>
        </w:rPr>
        <w:footnoteRef/>
      </w:r>
      <w:r>
        <w:t xml:space="preserve"> </w:t>
      </w:r>
      <w:r w:rsidRPr="00DC2D42">
        <w:rPr>
          <w:rFonts w:ascii="Arial" w:eastAsia="Calibri" w:hAnsi="Arial" w:cs="Arial"/>
          <w:sz w:val="15"/>
          <w:szCs w:val="15"/>
          <w:lang w:val="en-IE"/>
        </w:rPr>
        <w:t>Vehicle Database: Event Data Recorder Reports</w:t>
      </w:r>
      <w:r>
        <w:rPr>
          <w:rFonts w:ascii="Arial" w:eastAsia="Calibri" w:hAnsi="Arial" w:cs="Arial"/>
          <w:sz w:val="15"/>
          <w:szCs w:val="15"/>
          <w:lang w:val="en-IE"/>
        </w:rPr>
        <w:t>.</w:t>
      </w:r>
      <w:r w:rsidRPr="00DC2D42">
        <w:rPr>
          <w:rFonts w:ascii="Arial" w:eastAsia="Calibri" w:hAnsi="Arial" w:cs="Arial"/>
          <w:sz w:val="15"/>
          <w:szCs w:val="15"/>
          <w:lang w:val="en-IE"/>
        </w:rPr>
        <w:t xml:space="preserve"> </w:t>
      </w:r>
      <w:r w:rsidRPr="00DC2D42">
        <w:rPr>
          <w:rFonts w:ascii="Arial" w:eastAsia="Calibri" w:hAnsi="Arial" w:cs="Arial"/>
          <w:color w:val="0563C1"/>
          <w:sz w:val="15"/>
          <w:szCs w:val="15"/>
          <w:u w:val="single"/>
          <w:lang w:val="en-IE"/>
        </w:rPr>
        <w:t>https://www-nrd.nhtsa.dot.gov/database/VSR/EventData.aspx</w:t>
      </w:r>
    </w:p>
  </w:footnote>
  <w:footnote w:id="4">
    <w:p w14:paraId="6594C059" w14:textId="77777777" w:rsidR="00461BF7" w:rsidRPr="00DC2D42" w:rsidRDefault="00461BF7" w:rsidP="00461BF7">
      <w:pPr>
        <w:pStyle w:val="a5"/>
        <w:rPr>
          <w:rFonts w:ascii="Arial" w:eastAsia="Calibri" w:hAnsi="Arial" w:cs="Arial"/>
          <w:color w:val="0563C1"/>
          <w:sz w:val="15"/>
          <w:szCs w:val="15"/>
          <w:u w:val="single"/>
          <w:lang w:val="en-IE"/>
        </w:rPr>
      </w:pPr>
      <w:r>
        <w:rPr>
          <w:rStyle w:val="a8"/>
        </w:rPr>
        <w:footnoteRef/>
      </w:r>
      <w:r>
        <w:t xml:space="preserve"> </w:t>
      </w:r>
      <w:r w:rsidRPr="00DC2D42">
        <w:rPr>
          <w:rFonts w:ascii="Arial" w:eastAsia="Calibri" w:hAnsi="Arial" w:cs="Arial"/>
          <w:sz w:val="15"/>
          <w:szCs w:val="15"/>
          <w:lang w:val="en-IE"/>
        </w:rPr>
        <w:t>NHTSA Voluntary Guidance,</w:t>
      </w:r>
      <w:r>
        <w:t xml:space="preserve"> </w:t>
      </w:r>
      <w:r w:rsidRPr="00DC2D42">
        <w:rPr>
          <w:rFonts w:ascii="Arial" w:eastAsia="Calibri" w:hAnsi="Arial" w:cs="Arial"/>
          <w:color w:val="0563C1"/>
          <w:sz w:val="15"/>
          <w:szCs w:val="15"/>
          <w:u w:val="single"/>
          <w:lang w:val="en-IE"/>
        </w:rPr>
        <w:t>https://www.nhtsa.gov/sites/nhtsa.dot.gov/files/documents/13069a-ads2.0_090617_v9a_tag.pdf</w:t>
      </w:r>
    </w:p>
  </w:footnote>
  <w:footnote w:id="5">
    <w:p w14:paraId="036AA1A1" w14:textId="77777777" w:rsidR="002D29E3" w:rsidRPr="00DC2D42" w:rsidRDefault="002D29E3" w:rsidP="002D29E3">
      <w:pPr>
        <w:pStyle w:val="a5"/>
        <w:rPr>
          <w:lang w:val="sv-SE"/>
        </w:rPr>
      </w:pPr>
      <w:r>
        <w:rPr>
          <w:rStyle w:val="a8"/>
        </w:rPr>
        <w:footnoteRef/>
      </w:r>
      <w:r w:rsidRPr="00DC2D42">
        <w:rPr>
          <w:lang w:val="sv-SE"/>
        </w:rPr>
        <w:t xml:space="preserve"> </w:t>
      </w:r>
      <w:r w:rsidRPr="00DC2D42">
        <w:rPr>
          <w:rFonts w:ascii="Arial" w:eastAsia="Calibri" w:hAnsi="Arial" w:cs="Arial"/>
          <w:sz w:val="15"/>
          <w:szCs w:val="15"/>
          <w:lang w:val="sv-SE"/>
        </w:rPr>
        <w:t>DSSAD/EDR</w:t>
      </w:r>
      <w:r w:rsidRPr="00DC2D42">
        <w:rPr>
          <w:lang w:val="sv-SE"/>
        </w:rPr>
        <w:t xml:space="preserve"> </w:t>
      </w:r>
      <w:hyperlink r:id="rId2" w:history="1">
        <w:r w:rsidRPr="00DC2D42">
          <w:rPr>
            <w:rFonts w:ascii="Arial" w:eastAsia="Calibri" w:hAnsi="Arial" w:cs="Arial"/>
            <w:sz w:val="15"/>
            <w:szCs w:val="15"/>
            <w:lang w:val="sv-SE"/>
          </w:rPr>
          <w:t>https://wiki.unece.org/pages/viewpage.action?pageId=87621709</w:t>
        </w:r>
      </w:hyperlink>
      <w:r w:rsidRPr="00DC2D42">
        <w:rPr>
          <w:rFonts w:ascii="Arial" w:eastAsia="Calibri" w:hAnsi="Arial" w:cs="Arial"/>
          <w:sz w:val="15"/>
          <w:szCs w:val="15"/>
          <w:lang w:val="sv-S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A0167" w14:textId="5F9857F6" w:rsidR="002B32BC" w:rsidRDefault="002B32BC">
    <w:pPr>
      <w:pStyle w:val="af0"/>
    </w:pPr>
    <w:r>
      <w:rPr>
        <w:rFonts w:hint="eastAsia"/>
        <w:lang w:eastAsia="ja-JP"/>
      </w:rPr>
      <w:t>Transmitted by</w:t>
    </w:r>
    <w:r>
      <w:t xml:space="preserve"> SG3 Leader                                                                                                                VMAD-1</w:t>
    </w:r>
    <w:r w:rsidR="001F3F14">
      <w:t>5</w:t>
    </w:r>
    <w:r>
      <w:t>-1</w:t>
    </w:r>
    <w:r w:rsidR="001F3F14">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066F"/>
    <w:multiLevelType w:val="hybridMultilevel"/>
    <w:tmpl w:val="87A40E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D539AB"/>
    <w:multiLevelType w:val="multilevel"/>
    <w:tmpl w:val="2FD8E7E6"/>
    <w:lvl w:ilvl="0">
      <w:start w:val="10"/>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sz w:val="24"/>
        <w:szCs w:val="24"/>
      </w:rPr>
    </w:lvl>
    <w:lvl w:ilvl="2">
      <w:start w:val="1"/>
      <w:numFmt w:val="bullet"/>
      <w:lvlText w:val=""/>
      <w:lvlJc w:val="left"/>
      <w:pPr>
        <w:ind w:left="1572" w:hanging="720"/>
      </w:pPr>
      <w:rPr>
        <w:rFonts w:ascii="Wingdings" w:hAnsi="Wingdings" w:hint="default"/>
        <w:b w:val="0"/>
        <w:i w:val="0"/>
      </w:rPr>
    </w:lvl>
    <w:lvl w:ilvl="3">
      <w:start w:val="1"/>
      <w:numFmt w:val="decimal"/>
      <w:lvlText w:val="%4."/>
      <w:lvlJc w:val="left"/>
      <w:pPr>
        <w:ind w:left="1998" w:hanging="720"/>
      </w:pPr>
      <w:rPr>
        <w:rFonts w:hint="default"/>
        <w:b w:val="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269D14D1"/>
    <w:multiLevelType w:val="multilevel"/>
    <w:tmpl w:val="509E560E"/>
    <w:lvl w:ilvl="0">
      <w:start w:val="10"/>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sz w:val="24"/>
        <w:szCs w:val="24"/>
      </w:rPr>
    </w:lvl>
    <w:lvl w:ilvl="2">
      <w:start w:val="1"/>
      <w:numFmt w:val="bullet"/>
      <w:lvlText w:val=""/>
      <w:lvlJc w:val="left"/>
      <w:pPr>
        <w:ind w:left="1572" w:hanging="720"/>
      </w:pPr>
      <w:rPr>
        <w:rFonts w:ascii="Wingdings" w:hAnsi="Wingdings" w:hint="default"/>
        <w:b w:val="0"/>
        <w:i w:val="0"/>
      </w:rPr>
    </w:lvl>
    <w:lvl w:ilvl="3">
      <w:start w:val="1"/>
      <w:numFmt w:val="decimal"/>
      <w:lvlText w:val="%4."/>
      <w:lvlJc w:val="left"/>
      <w:pPr>
        <w:ind w:left="1998" w:hanging="720"/>
      </w:pPr>
      <w:rPr>
        <w:rFonts w:hint="default"/>
        <w:b w:val="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34DB70E2"/>
    <w:multiLevelType w:val="multilevel"/>
    <w:tmpl w:val="376A41C0"/>
    <w:lvl w:ilvl="0">
      <w:start w:val="11"/>
      <w:numFmt w:val="decimal"/>
      <w:lvlText w:val="%1"/>
      <w:lvlJc w:val="left"/>
      <w:pPr>
        <w:ind w:left="786" w:hanging="360"/>
      </w:pPr>
      <w:rPr>
        <w:rFonts w:hint="default"/>
        <w:b/>
      </w:rPr>
    </w:lvl>
    <w:lvl w:ilvl="1">
      <w:start w:val="1"/>
      <w:numFmt w:val="decimal"/>
      <w:lvlText w:val="%1.%2"/>
      <w:lvlJc w:val="left"/>
      <w:pPr>
        <w:ind w:left="1070" w:hanging="360"/>
      </w:pPr>
      <w:rPr>
        <w:rFonts w:hint="default"/>
        <w:b w:val="0"/>
        <w:i w:val="0"/>
        <w:sz w:val="24"/>
        <w:szCs w:val="24"/>
      </w:rPr>
    </w:lvl>
    <w:lvl w:ilvl="2">
      <w:start w:val="1"/>
      <w:numFmt w:val="bullet"/>
      <w:lvlText w:val=""/>
      <w:lvlJc w:val="left"/>
      <w:pPr>
        <w:ind w:left="1998" w:hanging="720"/>
      </w:pPr>
      <w:rPr>
        <w:rFonts w:ascii="Wingdings" w:hAnsi="Wingdings" w:hint="default"/>
        <w:b w:val="0"/>
        <w:i w:val="0"/>
      </w:rPr>
    </w:lvl>
    <w:lvl w:ilvl="3">
      <w:start w:val="1"/>
      <w:numFmt w:val="decimal"/>
      <w:lvlText w:val="%4."/>
      <w:lvlJc w:val="left"/>
      <w:pPr>
        <w:ind w:left="2424" w:hanging="720"/>
      </w:pPr>
      <w:rPr>
        <w:rFonts w:hint="default"/>
        <w:b w:val="0"/>
      </w:rPr>
    </w:lvl>
    <w:lvl w:ilvl="4">
      <w:start w:val="1"/>
      <w:numFmt w:val="decimal"/>
      <w:lvlText w:val="%1.%2.%3.%4.%5"/>
      <w:lvlJc w:val="left"/>
      <w:pPr>
        <w:ind w:left="3210" w:hanging="1080"/>
      </w:pPr>
      <w:rPr>
        <w:rFonts w:hint="default"/>
      </w:rPr>
    </w:lvl>
    <w:lvl w:ilvl="5">
      <w:start w:val="1"/>
      <w:numFmt w:val="decimal"/>
      <w:lvlText w:val="%1.%2.%3.%4.%5.%6"/>
      <w:lvlJc w:val="left"/>
      <w:pPr>
        <w:ind w:left="3636"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848" w:hanging="1440"/>
      </w:pPr>
      <w:rPr>
        <w:rFonts w:hint="default"/>
      </w:rPr>
    </w:lvl>
    <w:lvl w:ilvl="8">
      <w:start w:val="1"/>
      <w:numFmt w:val="decimal"/>
      <w:lvlText w:val="%1.%2.%3.%4.%5.%6.%7.%8.%9"/>
      <w:lvlJc w:val="left"/>
      <w:pPr>
        <w:ind w:left="5274" w:hanging="1440"/>
      </w:pPr>
      <w:rPr>
        <w:rFonts w:hint="default"/>
      </w:rPr>
    </w:lvl>
  </w:abstractNum>
  <w:abstractNum w:abstractNumId="4" w15:restartNumberingAfterBreak="0">
    <w:nsid w:val="480C3B08"/>
    <w:multiLevelType w:val="hybridMultilevel"/>
    <w:tmpl w:val="CB30974A"/>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56B65B21"/>
    <w:multiLevelType w:val="multilevel"/>
    <w:tmpl w:val="282207F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bullet"/>
      <w:lvlText w:val=""/>
      <w:lvlJc w:val="left"/>
      <w:pPr>
        <w:ind w:left="1998" w:hanging="720"/>
      </w:pPr>
      <w:rPr>
        <w:rFonts w:ascii="Wingdings" w:hAnsi="Wingding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5B9226AA"/>
    <w:multiLevelType w:val="multilevel"/>
    <w:tmpl w:val="3B5E0A38"/>
    <w:lvl w:ilvl="0">
      <w:start w:val="4"/>
      <w:numFmt w:val="decimal"/>
      <w:lvlText w:val="%1."/>
      <w:lvlJc w:val="left"/>
      <w:pPr>
        <w:ind w:left="720" w:hanging="720"/>
      </w:pPr>
      <w:rPr>
        <w:rFonts w:hint="default"/>
        <w:b/>
      </w:rPr>
    </w:lvl>
    <w:lvl w:ilvl="1">
      <w:start w:val="1"/>
      <w:numFmt w:val="decimal"/>
      <w:lvlText w:val="%1.%2"/>
      <w:lvlJc w:val="left"/>
      <w:pPr>
        <w:ind w:left="786" w:hanging="360"/>
      </w:pPr>
      <w:rPr>
        <w:rFonts w:hint="default"/>
        <w:b w:val="0"/>
        <w:sz w:val="24"/>
        <w:szCs w:val="24"/>
      </w:rPr>
    </w:lvl>
    <w:lvl w:ilvl="2">
      <w:start w:val="1"/>
      <w:numFmt w:val="bullet"/>
      <w:lvlText w:val=""/>
      <w:lvlJc w:val="left"/>
      <w:pPr>
        <w:ind w:left="1638" w:hanging="720"/>
      </w:pPr>
      <w:rPr>
        <w:rFonts w:ascii="Wingdings" w:hAnsi="Wingdings" w:hint="default"/>
        <w:b w:val="0"/>
        <w:sz w:val="24"/>
        <w:szCs w:val="24"/>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7" w15:restartNumberingAfterBreak="0">
    <w:nsid w:val="6BCA724B"/>
    <w:multiLevelType w:val="multilevel"/>
    <w:tmpl w:val="3B5E0A38"/>
    <w:lvl w:ilvl="0">
      <w:start w:val="4"/>
      <w:numFmt w:val="decimal"/>
      <w:lvlText w:val="%1."/>
      <w:lvlJc w:val="left"/>
      <w:pPr>
        <w:ind w:left="720" w:hanging="720"/>
      </w:pPr>
      <w:rPr>
        <w:rFonts w:hint="default"/>
        <w:b/>
      </w:rPr>
    </w:lvl>
    <w:lvl w:ilvl="1">
      <w:start w:val="1"/>
      <w:numFmt w:val="decimal"/>
      <w:lvlText w:val="%1.%2"/>
      <w:lvlJc w:val="left"/>
      <w:pPr>
        <w:ind w:left="786" w:hanging="360"/>
      </w:pPr>
      <w:rPr>
        <w:rFonts w:hint="default"/>
        <w:b w:val="0"/>
        <w:sz w:val="24"/>
        <w:szCs w:val="24"/>
      </w:rPr>
    </w:lvl>
    <w:lvl w:ilvl="2">
      <w:start w:val="1"/>
      <w:numFmt w:val="bullet"/>
      <w:lvlText w:val=""/>
      <w:lvlJc w:val="left"/>
      <w:pPr>
        <w:ind w:left="1638" w:hanging="720"/>
      </w:pPr>
      <w:rPr>
        <w:rFonts w:ascii="Wingdings" w:hAnsi="Wingdings" w:hint="default"/>
        <w:b w:val="0"/>
        <w:sz w:val="24"/>
        <w:szCs w:val="24"/>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8" w15:restartNumberingAfterBreak="0">
    <w:nsid w:val="6DAD52C1"/>
    <w:multiLevelType w:val="hybridMultilevel"/>
    <w:tmpl w:val="CBBEBE08"/>
    <w:lvl w:ilvl="0" w:tplc="F1A02AD6">
      <w:start w:val="11"/>
      <w:numFmt w:val="decimal"/>
      <w:lvlText w:val="%1."/>
      <w:lvlJc w:val="left"/>
      <w:pPr>
        <w:ind w:left="375" w:hanging="375"/>
      </w:pPr>
      <w:rPr>
        <w:rFonts w:asciiTheme="minorHAnsi" w:eastAsia="Times New Roman" w:hAnsiTheme="minorHAnsi" w:hint="default"/>
        <w:b/>
        <w:color w:val="auto"/>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E55D64"/>
    <w:multiLevelType w:val="multilevel"/>
    <w:tmpl w:val="2FD8E7E6"/>
    <w:lvl w:ilvl="0">
      <w:start w:val="10"/>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sz w:val="24"/>
        <w:szCs w:val="24"/>
      </w:rPr>
    </w:lvl>
    <w:lvl w:ilvl="2">
      <w:start w:val="1"/>
      <w:numFmt w:val="bullet"/>
      <w:lvlText w:val=""/>
      <w:lvlJc w:val="left"/>
      <w:pPr>
        <w:ind w:left="1572" w:hanging="720"/>
      </w:pPr>
      <w:rPr>
        <w:rFonts w:ascii="Wingdings" w:hAnsi="Wingdings" w:hint="default"/>
        <w:b w:val="0"/>
        <w:i w:val="0"/>
      </w:rPr>
    </w:lvl>
    <w:lvl w:ilvl="3">
      <w:start w:val="1"/>
      <w:numFmt w:val="decimal"/>
      <w:lvlText w:val="%4."/>
      <w:lvlJc w:val="left"/>
      <w:pPr>
        <w:ind w:left="1998" w:hanging="720"/>
      </w:pPr>
      <w:rPr>
        <w:rFonts w:hint="default"/>
        <w:b w:val="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2"/>
  </w:num>
  <w:num w:numId="2">
    <w:abstractNumId w:val="5"/>
  </w:num>
  <w:num w:numId="3">
    <w:abstractNumId w:val="6"/>
  </w:num>
  <w:num w:numId="4">
    <w:abstractNumId w:val="0"/>
  </w:num>
  <w:num w:numId="5">
    <w:abstractNumId w:val="7"/>
  </w:num>
  <w:num w:numId="6">
    <w:abstractNumId w:val="4"/>
  </w:num>
  <w:num w:numId="7">
    <w:abstractNumId w:val="1"/>
  </w:num>
  <w:num w:numId="8">
    <w:abstractNumId w:val="9"/>
  </w:num>
  <w:num w:numId="9">
    <w:abstractNumId w:val="3"/>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Cristina GALASSI">
    <w15:presenceInfo w15:providerId="None" w15:userId="Maria Cristina GALA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B768C"/>
    <w:rsid w:val="00067F6A"/>
    <w:rsid w:val="000971AC"/>
    <w:rsid w:val="000A52BE"/>
    <w:rsid w:val="000B5761"/>
    <w:rsid w:val="000D2509"/>
    <w:rsid w:val="000E4D27"/>
    <w:rsid w:val="00107B62"/>
    <w:rsid w:val="0012385D"/>
    <w:rsid w:val="00131944"/>
    <w:rsid w:val="00155F53"/>
    <w:rsid w:val="00170C5F"/>
    <w:rsid w:val="001921F1"/>
    <w:rsid w:val="001F3F14"/>
    <w:rsid w:val="00244D14"/>
    <w:rsid w:val="00253369"/>
    <w:rsid w:val="00263867"/>
    <w:rsid w:val="002B32BC"/>
    <w:rsid w:val="002D29E3"/>
    <w:rsid w:val="00314C6C"/>
    <w:rsid w:val="00316D36"/>
    <w:rsid w:val="00317D06"/>
    <w:rsid w:val="00323987"/>
    <w:rsid w:val="00384941"/>
    <w:rsid w:val="00411F34"/>
    <w:rsid w:val="00426E87"/>
    <w:rsid w:val="00461BF7"/>
    <w:rsid w:val="004F5057"/>
    <w:rsid w:val="00543DD8"/>
    <w:rsid w:val="005715A5"/>
    <w:rsid w:val="00586A4E"/>
    <w:rsid w:val="005B2AF7"/>
    <w:rsid w:val="005B768C"/>
    <w:rsid w:val="005E0C98"/>
    <w:rsid w:val="00623DD9"/>
    <w:rsid w:val="0066030D"/>
    <w:rsid w:val="006F0D8C"/>
    <w:rsid w:val="00716F46"/>
    <w:rsid w:val="00742C30"/>
    <w:rsid w:val="007E4675"/>
    <w:rsid w:val="007F6B38"/>
    <w:rsid w:val="008710B2"/>
    <w:rsid w:val="008914CF"/>
    <w:rsid w:val="00895D0A"/>
    <w:rsid w:val="008C6E98"/>
    <w:rsid w:val="008C7732"/>
    <w:rsid w:val="00961D77"/>
    <w:rsid w:val="0097788D"/>
    <w:rsid w:val="00977E75"/>
    <w:rsid w:val="00A062C8"/>
    <w:rsid w:val="00A70392"/>
    <w:rsid w:val="00A7511B"/>
    <w:rsid w:val="00A932D0"/>
    <w:rsid w:val="00AD14C6"/>
    <w:rsid w:val="00B01FD5"/>
    <w:rsid w:val="00B246E2"/>
    <w:rsid w:val="00BB3170"/>
    <w:rsid w:val="00BD2F4D"/>
    <w:rsid w:val="00C91CA2"/>
    <w:rsid w:val="00E57B4D"/>
    <w:rsid w:val="00E615B8"/>
    <w:rsid w:val="00EB28A9"/>
    <w:rsid w:val="00ED7F76"/>
    <w:rsid w:val="00F0590D"/>
    <w:rsid w:val="00F067D4"/>
    <w:rsid w:val="00F515C1"/>
    <w:rsid w:val="00F57F62"/>
    <w:rsid w:val="00F61631"/>
    <w:rsid w:val="00F8733F"/>
    <w:rsid w:val="00FA3C4A"/>
    <w:rsid w:val="00FA607B"/>
    <w:rsid w:val="00FA6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563464"/>
  <w15:docId w15:val="{E256D10B-E6E5-4C19-BDA9-392D897C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5B768C"/>
    <w:pPr>
      <w:spacing w:line="240" w:lineRule="auto"/>
    </w:pPr>
    <w:rPr>
      <w:sz w:val="20"/>
      <w:szCs w:val="20"/>
    </w:rPr>
  </w:style>
  <w:style w:type="character" w:customStyle="1" w:styleId="a4">
    <w:name w:val="コメント文字列 (文字)"/>
    <w:basedOn w:val="a0"/>
    <w:link w:val="a3"/>
    <w:uiPriority w:val="99"/>
    <w:rsid w:val="005B768C"/>
    <w:rPr>
      <w:sz w:val="20"/>
      <w:szCs w:val="20"/>
    </w:rPr>
  </w:style>
  <w:style w:type="paragraph" w:styleId="a5">
    <w:name w:val="footnote text"/>
    <w:basedOn w:val="a"/>
    <w:link w:val="a6"/>
    <w:uiPriority w:val="99"/>
    <w:semiHidden/>
    <w:unhideWhenUsed/>
    <w:rsid w:val="005B768C"/>
    <w:pPr>
      <w:spacing w:after="0" w:line="240" w:lineRule="auto"/>
    </w:pPr>
    <w:rPr>
      <w:sz w:val="20"/>
      <w:szCs w:val="20"/>
    </w:rPr>
  </w:style>
  <w:style w:type="character" w:customStyle="1" w:styleId="a6">
    <w:name w:val="脚注文字列 (文字)"/>
    <w:basedOn w:val="a0"/>
    <w:link w:val="a5"/>
    <w:uiPriority w:val="99"/>
    <w:semiHidden/>
    <w:rsid w:val="005B768C"/>
    <w:rPr>
      <w:sz w:val="20"/>
      <w:szCs w:val="20"/>
    </w:rPr>
  </w:style>
  <w:style w:type="character" w:styleId="a7">
    <w:name w:val="annotation reference"/>
    <w:uiPriority w:val="99"/>
    <w:semiHidden/>
    <w:unhideWhenUsed/>
    <w:rsid w:val="005B768C"/>
    <w:rPr>
      <w:sz w:val="16"/>
      <w:szCs w:val="16"/>
    </w:rPr>
  </w:style>
  <w:style w:type="character" w:styleId="a8">
    <w:name w:val="footnote reference"/>
    <w:uiPriority w:val="99"/>
    <w:unhideWhenUsed/>
    <w:rsid w:val="005B768C"/>
    <w:rPr>
      <w:vertAlign w:val="superscript"/>
    </w:rPr>
  </w:style>
  <w:style w:type="paragraph" w:styleId="a9">
    <w:name w:val="Balloon Text"/>
    <w:basedOn w:val="a"/>
    <w:link w:val="aa"/>
    <w:uiPriority w:val="99"/>
    <w:semiHidden/>
    <w:unhideWhenUsed/>
    <w:rsid w:val="005B768C"/>
    <w:pPr>
      <w:spacing w:after="0" w:line="240" w:lineRule="auto"/>
    </w:pPr>
    <w:rPr>
      <w:rFonts w:ascii="Tahoma" w:hAnsi="Tahoma" w:cs="Tahoma"/>
      <w:sz w:val="16"/>
      <w:szCs w:val="16"/>
    </w:rPr>
  </w:style>
  <w:style w:type="character" w:customStyle="1" w:styleId="aa">
    <w:name w:val="吹き出し (文字)"/>
    <w:basedOn w:val="a0"/>
    <w:link w:val="a9"/>
    <w:uiPriority w:val="99"/>
    <w:semiHidden/>
    <w:rsid w:val="005B768C"/>
    <w:rPr>
      <w:rFonts w:ascii="Tahoma" w:hAnsi="Tahoma" w:cs="Tahoma"/>
      <w:sz w:val="16"/>
      <w:szCs w:val="16"/>
    </w:rPr>
  </w:style>
  <w:style w:type="paragraph" w:customStyle="1" w:styleId="SingleTxtG">
    <w:name w:val="_ Single Txt_G"/>
    <w:basedOn w:val="a"/>
    <w:link w:val="SingleTxtGChar"/>
    <w:qFormat/>
    <w:rsid w:val="005B2AF7"/>
    <w:pPr>
      <w:suppressAutoHyphens/>
      <w:spacing w:after="120" w:line="240" w:lineRule="atLeast"/>
      <w:ind w:left="1134" w:right="1134"/>
      <w:jc w:val="both"/>
    </w:pPr>
    <w:rPr>
      <w:rFonts w:ascii="Times New Roman" w:eastAsia="ＭＳ 明朝" w:hAnsi="Times New Roman" w:cs="Times New Roman"/>
      <w:sz w:val="20"/>
      <w:szCs w:val="20"/>
      <w:lang w:val="fr-CH"/>
    </w:rPr>
  </w:style>
  <w:style w:type="character" w:customStyle="1" w:styleId="SingleTxtGChar">
    <w:name w:val="_ Single Txt_G Char"/>
    <w:link w:val="SingleTxtG"/>
    <w:qFormat/>
    <w:rsid w:val="005B2AF7"/>
    <w:rPr>
      <w:rFonts w:ascii="Times New Roman" w:eastAsia="ＭＳ 明朝" w:hAnsi="Times New Roman" w:cs="Times New Roman"/>
      <w:sz w:val="20"/>
      <w:szCs w:val="20"/>
      <w:lang w:val="fr-CH"/>
    </w:rPr>
  </w:style>
  <w:style w:type="paragraph" w:styleId="ab">
    <w:name w:val="annotation subject"/>
    <w:basedOn w:val="a3"/>
    <w:next w:val="a3"/>
    <w:link w:val="ac"/>
    <w:uiPriority w:val="99"/>
    <w:semiHidden/>
    <w:unhideWhenUsed/>
    <w:rsid w:val="005B2AF7"/>
    <w:rPr>
      <w:b/>
      <w:bCs/>
    </w:rPr>
  </w:style>
  <w:style w:type="character" w:customStyle="1" w:styleId="ac">
    <w:name w:val="コメント内容 (文字)"/>
    <w:basedOn w:val="a4"/>
    <w:link w:val="ab"/>
    <w:uiPriority w:val="99"/>
    <w:semiHidden/>
    <w:rsid w:val="005B2AF7"/>
    <w:rPr>
      <w:b/>
      <w:bCs/>
      <w:sz w:val="20"/>
      <w:szCs w:val="20"/>
    </w:rPr>
  </w:style>
  <w:style w:type="paragraph" w:styleId="ad">
    <w:name w:val="Revision"/>
    <w:hidden/>
    <w:uiPriority w:val="99"/>
    <w:semiHidden/>
    <w:rsid w:val="00323987"/>
    <w:pPr>
      <w:spacing w:after="0" w:line="240" w:lineRule="auto"/>
    </w:pPr>
  </w:style>
  <w:style w:type="paragraph" w:styleId="ae">
    <w:name w:val="List Paragraph"/>
    <w:basedOn w:val="a"/>
    <w:uiPriority w:val="34"/>
    <w:qFormat/>
    <w:rsid w:val="005E0C98"/>
    <w:pPr>
      <w:ind w:left="720"/>
      <w:contextualSpacing/>
    </w:pPr>
  </w:style>
  <w:style w:type="character" w:styleId="af">
    <w:name w:val="Hyperlink"/>
    <w:basedOn w:val="a0"/>
    <w:uiPriority w:val="99"/>
    <w:unhideWhenUsed/>
    <w:rsid w:val="00895D0A"/>
    <w:rPr>
      <w:color w:val="0000FF" w:themeColor="hyperlink"/>
      <w:u w:val="single"/>
    </w:rPr>
  </w:style>
  <w:style w:type="paragraph" w:styleId="af0">
    <w:name w:val="header"/>
    <w:basedOn w:val="a"/>
    <w:link w:val="af1"/>
    <w:uiPriority w:val="99"/>
    <w:unhideWhenUsed/>
    <w:rsid w:val="002B32BC"/>
    <w:pPr>
      <w:tabs>
        <w:tab w:val="center" w:pos="4252"/>
        <w:tab w:val="right" w:pos="8504"/>
      </w:tabs>
      <w:snapToGrid w:val="0"/>
    </w:pPr>
  </w:style>
  <w:style w:type="character" w:customStyle="1" w:styleId="af1">
    <w:name w:val="ヘッダー (文字)"/>
    <w:basedOn w:val="a0"/>
    <w:link w:val="af0"/>
    <w:uiPriority w:val="99"/>
    <w:rsid w:val="002B32BC"/>
  </w:style>
  <w:style w:type="paragraph" w:styleId="af2">
    <w:name w:val="footer"/>
    <w:basedOn w:val="a"/>
    <w:link w:val="af3"/>
    <w:uiPriority w:val="99"/>
    <w:unhideWhenUsed/>
    <w:rsid w:val="002B32BC"/>
    <w:pPr>
      <w:tabs>
        <w:tab w:val="center" w:pos="4252"/>
        <w:tab w:val="right" w:pos="8504"/>
      </w:tabs>
      <w:snapToGrid w:val="0"/>
    </w:pPr>
  </w:style>
  <w:style w:type="character" w:customStyle="1" w:styleId="af3">
    <w:name w:val="フッター (文字)"/>
    <w:basedOn w:val="a0"/>
    <w:link w:val="af2"/>
    <w:uiPriority w:val="99"/>
    <w:rsid w:val="002B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cid:image002.jpg@01D69BF2.06EF1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cairsportal.jrc.ec.europa.e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iki.unece.org/pages/viewpage.action?pageId=87621709" TargetMode="External"/><Relationship Id="rId1" Type="http://schemas.openxmlformats.org/officeDocument/2006/relationships/hyperlink" Target="http://www.gpo.gov/fdsys/pkg/CFR-2016-title49-vol6/xml/CFR-2016-title49-vol6-part563.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3155-DE00-4797-BA74-17AF9E63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2817</Words>
  <Characters>16063</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GALASSI Maria Cristina (JRC-ISPRA)</dc:creator>
  <cp:lastModifiedBy>Oshita, Ryuzo/大下 隆三</cp:lastModifiedBy>
  <cp:revision>3</cp:revision>
  <dcterms:created xsi:type="dcterms:W3CDTF">2020-11-26T06:06:00Z</dcterms:created>
  <dcterms:modified xsi:type="dcterms:W3CDTF">2020-11-26T06:21:00Z</dcterms:modified>
</cp:coreProperties>
</file>