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E0E4" w14:textId="77777777" w:rsidR="00244FAE" w:rsidRPr="00593753" w:rsidRDefault="00244FAE" w:rsidP="00613EE4">
      <w:pPr>
        <w:spacing w:before="120"/>
        <w:ind w:right="1140"/>
        <w:rPr>
          <w:b/>
          <w:sz w:val="28"/>
          <w:szCs w:val="28"/>
        </w:rPr>
      </w:pPr>
      <w:bookmarkStart w:id="0" w:name="_Toc387935141"/>
      <w:bookmarkStart w:id="1" w:name="_Toc397517931"/>
      <w:bookmarkStart w:id="2" w:name="_Toc456777134"/>
      <w:r w:rsidRPr="00593753">
        <w:rPr>
          <w:b/>
          <w:sz w:val="28"/>
          <w:szCs w:val="28"/>
        </w:rPr>
        <w:t>Economic Commission for Europe</w:t>
      </w:r>
    </w:p>
    <w:p w14:paraId="19EE7F1F" w14:textId="77777777" w:rsidR="00244FAE" w:rsidRPr="00593753" w:rsidRDefault="00244FAE" w:rsidP="00613EE4">
      <w:pPr>
        <w:spacing w:before="120"/>
        <w:ind w:right="1140"/>
        <w:rPr>
          <w:sz w:val="28"/>
          <w:szCs w:val="28"/>
        </w:rPr>
      </w:pPr>
      <w:r w:rsidRPr="00593753">
        <w:rPr>
          <w:sz w:val="28"/>
          <w:szCs w:val="28"/>
        </w:rPr>
        <w:t>Inland Transport Committee</w:t>
      </w:r>
    </w:p>
    <w:p w14:paraId="6D8F7823" w14:textId="77777777" w:rsidR="00244FAE" w:rsidRPr="00593753" w:rsidRDefault="00244FAE" w:rsidP="00613EE4">
      <w:pPr>
        <w:spacing w:before="120"/>
        <w:ind w:right="1140"/>
        <w:rPr>
          <w:b/>
          <w:sz w:val="24"/>
          <w:szCs w:val="24"/>
        </w:rPr>
      </w:pPr>
      <w:r w:rsidRPr="00593753">
        <w:rPr>
          <w:b/>
          <w:sz w:val="24"/>
          <w:szCs w:val="24"/>
        </w:rPr>
        <w:t>World Forum for Harmonization of Vehicle Regulations</w:t>
      </w:r>
    </w:p>
    <w:p w14:paraId="3400D98A" w14:textId="77777777" w:rsidR="00244FAE" w:rsidRPr="00C64574" w:rsidRDefault="00244FAE" w:rsidP="00613EE4">
      <w:pPr>
        <w:spacing w:before="120"/>
        <w:ind w:right="1140"/>
        <w:rPr>
          <w:b/>
        </w:rPr>
      </w:pPr>
      <w:r w:rsidRPr="00C64574">
        <w:rPr>
          <w:b/>
        </w:rPr>
        <w:t>Working Party on General Safety Provisions</w:t>
      </w:r>
    </w:p>
    <w:p w14:paraId="1FA662AB" w14:textId="77777777" w:rsidR="00244FAE" w:rsidRPr="00C64574" w:rsidRDefault="00244FAE" w:rsidP="00613EE4">
      <w:pPr>
        <w:spacing w:before="120"/>
        <w:ind w:right="1140"/>
        <w:rPr>
          <w:b/>
        </w:rPr>
      </w:pPr>
      <w:r w:rsidRPr="00C64574">
        <w:rPr>
          <w:b/>
        </w:rPr>
        <w:t>1</w:t>
      </w:r>
      <w:r>
        <w:rPr>
          <w:b/>
        </w:rPr>
        <w:t>19</w:t>
      </w:r>
      <w:r w:rsidRPr="000A63F8">
        <w:rPr>
          <w:b/>
        </w:rPr>
        <w:t xml:space="preserve">th </w:t>
      </w:r>
      <w:r w:rsidRPr="00C64574">
        <w:rPr>
          <w:b/>
        </w:rPr>
        <w:t>session</w:t>
      </w:r>
    </w:p>
    <w:p w14:paraId="4D24044D" w14:textId="77777777" w:rsidR="00244FAE" w:rsidRPr="007E73B4" w:rsidRDefault="00244FAE" w:rsidP="00613EE4">
      <w:pPr>
        <w:ind w:right="1140"/>
      </w:pPr>
      <w:r w:rsidRPr="00C64574">
        <w:t xml:space="preserve">Geneva, </w:t>
      </w:r>
      <w:r w:rsidRPr="007E73B4">
        <w:t>6-9 October 2020</w:t>
      </w:r>
    </w:p>
    <w:p w14:paraId="79C5D111" w14:textId="77777777" w:rsidR="00244FAE" w:rsidRPr="00DF418A" w:rsidRDefault="00244FAE" w:rsidP="00613EE4">
      <w:pPr>
        <w:ind w:right="1140"/>
      </w:pPr>
      <w:r w:rsidRPr="007E73B4">
        <w:t xml:space="preserve">Item </w:t>
      </w:r>
      <w:r>
        <w:t xml:space="preserve">9 </w:t>
      </w:r>
      <w:r w:rsidRPr="00DF418A">
        <w:t>of the provisional agenda</w:t>
      </w:r>
    </w:p>
    <w:p w14:paraId="34F263E0" w14:textId="77777777" w:rsidR="00244FAE" w:rsidRPr="006D2313" w:rsidRDefault="00244FAE" w:rsidP="00613EE4">
      <w:pPr>
        <w:ind w:right="1140"/>
        <w:rPr>
          <w:b/>
        </w:rPr>
      </w:pPr>
      <w:r>
        <w:rPr>
          <w:b/>
        </w:rPr>
        <w:t xml:space="preserve">UN </w:t>
      </w:r>
      <w:r w:rsidRPr="00DF418A">
        <w:rPr>
          <w:b/>
        </w:rPr>
        <w:t xml:space="preserve">Regulation No. </w:t>
      </w:r>
      <w:r>
        <w:rPr>
          <w:b/>
        </w:rPr>
        <w:t>116</w:t>
      </w:r>
      <w:r w:rsidRPr="00DF418A">
        <w:rPr>
          <w:b/>
        </w:rPr>
        <w:t xml:space="preserve"> (</w:t>
      </w:r>
      <w:r>
        <w:rPr>
          <w:b/>
        </w:rPr>
        <w:t>Anti-theft and alarm systems</w:t>
      </w:r>
      <w:r w:rsidRPr="00DF418A">
        <w:rPr>
          <w:b/>
        </w:rPr>
        <w:t>)</w:t>
      </w:r>
    </w:p>
    <w:p w14:paraId="3F40C06A" w14:textId="4D4CC3B3" w:rsidR="00852C1C" w:rsidRPr="00D57905" w:rsidRDefault="00BC0657" w:rsidP="00613EE4">
      <w:pPr>
        <w:pStyle w:val="HChG"/>
        <w:ind w:right="1140"/>
        <w:rPr>
          <w:lang w:val="en-US"/>
        </w:rPr>
      </w:pPr>
      <w:r w:rsidRPr="00D57905">
        <w:tab/>
      </w:r>
      <w:r w:rsidRPr="00D57905">
        <w:tab/>
      </w:r>
      <w:bookmarkEnd w:id="0"/>
      <w:bookmarkEnd w:id="1"/>
      <w:bookmarkEnd w:id="2"/>
      <w:r w:rsidR="00090C15" w:rsidRPr="000C4479">
        <w:rPr>
          <w:bCs/>
          <w:lang w:val="en-US"/>
        </w:rPr>
        <w:t xml:space="preserve">Proposal for </w:t>
      </w:r>
      <w:r w:rsidR="001B51F1" w:rsidRPr="00526130">
        <w:rPr>
          <w:bCs/>
          <w:lang w:val="en-US"/>
        </w:rPr>
        <w:t>the 01 series of amendments</w:t>
      </w:r>
      <w:r w:rsidR="001B51F1">
        <w:rPr>
          <w:bCs/>
          <w:lang w:val="en-US"/>
        </w:rPr>
        <w:t xml:space="preserve"> to</w:t>
      </w:r>
      <w:r w:rsidR="00090C15" w:rsidRPr="000C4479">
        <w:rPr>
          <w:bCs/>
          <w:lang w:val="en-US"/>
        </w:rPr>
        <w:t xml:space="preserve"> </w:t>
      </w:r>
      <w:r w:rsidR="00090C15">
        <w:rPr>
          <w:bCs/>
          <w:lang w:val="en-US"/>
        </w:rPr>
        <w:t xml:space="preserve">UN </w:t>
      </w:r>
      <w:r w:rsidR="00090C15" w:rsidRPr="000C4479">
        <w:rPr>
          <w:bCs/>
          <w:lang w:val="en-US"/>
        </w:rPr>
        <w:t xml:space="preserve">Regulation </w:t>
      </w:r>
      <w:r w:rsidR="00090C15">
        <w:rPr>
          <w:bCs/>
          <w:lang w:val="en-US"/>
        </w:rPr>
        <w:t xml:space="preserve">No. </w:t>
      </w:r>
      <w:r w:rsidR="00AA6C39">
        <w:rPr>
          <w:bCs/>
          <w:lang w:val="en-US"/>
        </w:rPr>
        <w:t>116</w:t>
      </w:r>
      <w:r w:rsidR="00FF0E3E">
        <w:rPr>
          <w:bCs/>
          <w:lang w:val="en-US"/>
        </w:rPr>
        <w:t xml:space="preserve"> (</w:t>
      </w:r>
      <w:r w:rsidR="00AA6C39" w:rsidRPr="00AA6C39">
        <w:rPr>
          <w:bCs/>
          <w:lang w:val="en-US"/>
        </w:rPr>
        <w:t>Anti-theft and alarm systems</w:t>
      </w:r>
      <w:r w:rsidR="00FF0E3E">
        <w:rPr>
          <w:bCs/>
          <w:lang w:val="en-US"/>
        </w:rPr>
        <w:t>)</w:t>
      </w:r>
    </w:p>
    <w:p w14:paraId="3222784D" w14:textId="7C699522" w:rsidR="004447B4" w:rsidRDefault="004447B4" w:rsidP="00613EE4">
      <w:pPr>
        <w:pStyle w:val="H1G"/>
        <w:ind w:right="1140"/>
        <w:rPr>
          <w:lang w:val="en-US"/>
        </w:rPr>
      </w:pPr>
      <w:r>
        <w:rPr>
          <w:lang w:val="en-US"/>
        </w:rPr>
        <w:tab/>
      </w:r>
      <w:r>
        <w:rPr>
          <w:lang w:val="en-US"/>
        </w:rPr>
        <w:tab/>
        <w:t xml:space="preserve">Submitted by the expert </w:t>
      </w:r>
      <w:r w:rsidR="006C244E" w:rsidRPr="00C215CC">
        <w:t xml:space="preserve">from </w:t>
      </w:r>
      <w:r w:rsidR="006C244E">
        <w:t xml:space="preserve">the </w:t>
      </w:r>
      <w:r w:rsidRPr="00C314C2">
        <w:t>International Organization of Motor Vehicle Manufacturers</w:t>
      </w:r>
      <w:r w:rsidR="00B10EA2" w:rsidRPr="00402A9F">
        <w:rPr>
          <w:rStyle w:val="Appelnotedebasdep"/>
          <w:sz w:val="24"/>
          <w:szCs w:val="24"/>
        </w:rPr>
        <w:footnoteReference w:customMarkFollows="1" w:id="2"/>
        <w:t>*</w:t>
      </w:r>
    </w:p>
    <w:p w14:paraId="6F6DFAFC" w14:textId="22C9C9F4" w:rsidR="00244FAE" w:rsidRDefault="00090C15" w:rsidP="00613EE4">
      <w:pPr>
        <w:pStyle w:val="SingleTxtG"/>
        <w:ind w:right="1140" w:firstLine="567"/>
      </w:pPr>
      <w:r w:rsidRPr="00C40426">
        <w:rPr>
          <w:sz w:val="19"/>
          <w:szCs w:val="19"/>
        </w:rPr>
        <w:t xml:space="preserve">The text reproduced below </w:t>
      </w:r>
      <w:r w:rsidR="008A01DD">
        <w:rPr>
          <w:sz w:val="19"/>
          <w:szCs w:val="19"/>
        </w:rPr>
        <w:t>was</w:t>
      </w:r>
      <w:r w:rsidRPr="00C40426">
        <w:rPr>
          <w:sz w:val="19"/>
          <w:szCs w:val="19"/>
        </w:rPr>
        <w:t xml:space="preserve"> prepared by </w:t>
      </w:r>
      <w:r>
        <w:rPr>
          <w:sz w:val="19"/>
          <w:szCs w:val="19"/>
        </w:rPr>
        <w:t xml:space="preserve">the expert from </w:t>
      </w:r>
      <w:r w:rsidR="00613EE4">
        <w:rPr>
          <w:sz w:val="19"/>
          <w:szCs w:val="19"/>
        </w:rPr>
        <w:t>International Organization of Motor Vehicle Manufacturers (</w:t>
      </w:r>
      <w:r>
        <w:rPr>
          <w:sz w:val="19"/>
          <w:szCs w:val="19"/>
        </w:rPr>
        <w:t>OICA</w:t>
      </w:r>
      <w:r w:rsidR="00613EE4">
        <w:rPr>
          <w:sz w:val="19"/>
          <w:szCs w:val="19"/>
        </w:rPr>
        <w:t>)</w:t>
      </w:r>
      <w:r w:rsidRPr="00C40426">
        <w:rPr>
          <w:sz w:val="19"/>
          <w:szCs w:val="19"/>
        </w:rPr>
        <w:t xml:space="preserve"> </w:t>
      </w:r>
      <w:r w:rsidRPr="00C40426">
        <w:t xml:space="preserve">to </w:t>
      </w:r>
      <w:r w:rsidR="000F24EE">
        <w:t>replace</w:t>
      </w:r>
      <w:r w:rsidR="001B51F1" w:rsidRPr="001B51F1">
        <w:t xml:space="preserve"> the</w:t>
      </w:r>
      <w:r w:rsidR="00A339DC">
        <w:t xml:space="preserve"> </w:t>
      </w:r>
      <w:r w:rsidR="000F24EE">
        <w:t xml:space="preserve">proposal </w:t>
      </w:r>
      <w:r w:rsidR="00A339DC">
        <w:t>GRSG/2020/24</w:t>
      </w:r>
      <w:r w:rsidR="00244FAE">
        <w:t>.</w:t>
      </w:r>
      <w:r w:rsidR="007B001D">
        <w:t xml:space="preserve"> The modifications to the current text of UN Regulation No. </w:t>
      </w:r>
      <w:r w:rsidR="00AA6C39">
        <w:t>116</w:t>
      </w:r>
      <w:r w:rsidR="007B001D">
        <w:t xml:space="preserve"> are marked in bold characters.</w:t>
      </w:r>
      <w:r w:rsidR="00A339DC">
        <w:t xml:space="preserve"> </w:t>
      </w:r>
    </w:p>
    <w:p w14:paraId="39414677" w14:textId="77777777" w:rsidR="00244FAE" w:rsidRDefault="00244FAE" w:rsidP="00613EE4">
      <w:pPr>
        <w:ind w:right="1140"/>
      </w:pPr>
      <w:r>
        <w:br w:type="page"/>
      </w:r>
    </w:p>
    <w:p w14:paraId="645DE387" w14:textId="4CFCF333" w:rsidR="00462CB7" w:rsidRPr="00904A4A" w:rsidRDefault="00102A62" w:rsidP="00102A62">
      <w:pPr>
        <w:pStyle w:val="HChG"/>
        <w:rPr>
          <w:b w:val="0"/>
        </w:rPr>
      </w:pPr>
      <w:r>
        <w:lastRenderedPageBreak/>
        <w:tab/>
      </w:r>
      <w:r w:rsidR="00462CB7" w:rsidRPr="00904A4A">
        <w:t>I.</w:t>
      </w:r>
      <w:r w:rsidR="00462CB7" w:rsidRPr="00904A4A">
        <w:tab/>
        <w:t>Proposal</w:t>
      </w:r>
    </w:p>
    <w:p w14:paraId="00EEA164" w14:textId="706E8B12" w:rsidR="00462CB7" w:rsidRPr="00B81131" w:rsidRDefault="00462CB7" w:rsidP="00613EE4">
      <w:pPr>
        <w:spacing w:before="120" w:line="240" w:lineRule="auto"/>
        <w:ind w:left="1134" w:right="1140"/>
        <w:jc w:val="both"/>
        <w:rPr>
          <w:rFonts w:eastAsia="DengXian"/>
          <w:lang w:eastAsia="zh-CN"/>
        </w:rPr>
      </w:pPr>
      <w:r w:rsidRPr="00B81131">
        <w:rPr>
          <w:rFonts w:eastAsia="DengXian"/>
          <w:i/>
          <w:lang w:eastAsia="zh-CN"/>
        </w:rPr>
        <w:t xml:space="preserve">Paragraph 5.1.5., </w:t>
      </w:r>
      <w:r w:rsidRPr="00B81131">
        <w:rPr>
          <w:rFonts w:eastAsia="DengXian"/>
          <w:lang w:eastAsia="zh-CN"/>
        </w:rPr>
        <w:t>amend to read:</w:t>
      </w:r>
    </w:p>
    <w:p w14:paraId="5DB229A8" w14:textId="612FD1FC" w:rsidR="00462CB7" w:rsidRDefault="00462CB7" w:rsidP="00613EE4">
      <w:pPr>
        <w:spacing w:before="120" w:line="240" w:lineRule="auto"/>
        <w:ind w:left="2268" w:right="1140" w:hanging="1134"/>
        <w:jc w:val="both"/>
        <w:rPr>
          <w:rFonts w:eastAsia="DengXian"/>
          <w:lang w:eastAsia="zh-CN"/>
        </w:rPr>
      </w:pPr>
      <w:r w:rsidRPr="00B81131">
        <w:rPr>
          <w:rFonts w:eastAsia="DengXian"/>
          <w:lang w:eastAsia="zh-CN"/>
        </w:rPr>
        <w:t>"5.1.5.</w:t>
      </w:r>
      <w:r w:rsidRPr="00B81131">
        <w:rPr>
          <w:rFonts w:eastAsia="DengXian"/>
          <w:lang w:eastAsia="zh-CN"/>
        </w:rPr>
        <w:tab/>
        <w:t>"</w:t>
      </w:r>
      <w:r w:rsidRPr="00613EE4">
        <w:rPr>
          <w:rFonts w:eastAsia="DengXian"/>
          <w:i/>
          <w:iCs/>
          <w:lang w:eastAsia="zh-CN"/>
        </w:rPr>
        <w:t>Key</w:t>
      </w:r>
      <w:r w:rsidRPr="00B81131">
        <w:rPr>
          <w:rFonts w:eastAsia="DengXian"/>
          <w:lang w:eastAsia="zh-CN"/>
        </w:rPr>
        <w:t xml:space="preserve">" </w:t>
      </w:r>
      <w:r w:rsidRPr="00147507">
        <w:rPr>
          <w:rFonts w:eastAsia="DengXian"/>
          <w:lang w:eastAsia="zh-CN"/>
        </w:rPr>
        <w:t xml:space="preserve">means any </w:t>
      </w:r>
      <w:r w:rsidR="00147507" w:rsidRPr="00147507">
        <w:rPr>
          <w:b/>
          <w:bCs/>
          <w:strike/>
          <w:color w:val="000000"/>
        </w:rPr>
        <w:t>device</w:t>
      </w:r>
      <w:r w:rsidR="00147507" w:rsidRPr="00147507">
        <w:rPr>
          <w:b/>
          <w:bCs/>
          <w:color w:val="000000"/>
        </w:rPr>
        <w:t xml:space="preserve"> mechanical and/or </w:t>
      </w:r>
      <w:r w:rsidR="00143054">
        <w:rPr>
          <w:b/>
          <w:bCs/>
          <w:color w:val="000000"/>
        </w:rPr>
        <w:t xml:space="preserve">electronic </w:t>
      </w:r>
      <w:r w:rsidR="00147507" w:rsidRPr="00147507">
        <w:rPr>
          <w:b/>
          <w:bCs/>
          <w:color w:val="000000"/>
        </w:rPr>
        <w:t>solution</w:t>
      </w:r>
      <w:r w:rsidR="00147507" w:rsidRPr="00147507">
        <w:rPr>
          <w:color w:val="000000"/>
        </w:rPr>
        <w:t xml:space="preserve"> </w:t>
      </w:r>
      <w:r w:rsidRPr="00147507">
        <w:rPr>
          <w:rFonts w:eastAsia="DengXian"/>
          <w:lang w:eastAsia="zh-CN"/>
        </w:rPr>
        <w:t>designed</w:t>
      </w:r>
      <w:r w:rsidRPr="007F2E30">
        <w:rPr>
          <w:rFonts w:eastAsia="DengXian"/>
          <w:lang w:eastAsia="zh-CN"/>
        </w:rPr>
        <w:t xml:space="preserve"> </w:t>
      </w:r>
      <w:r w:rsidRPr="00B81131">
        <w:rPr>
          <w:rFonts w:eastAsia="DengXian"/>
          <w:lang w:eastAsia="zh-CN"/>
        </w:rPr>
        <w:t xml:space="preserve">and constructed to provide a method of operating a locking system which is designed and constructed to be </w:t>
      </w:r>
      <w:r w:rsidRPr="00C6371D">
        <w:rPr>
          <w:rFonts w:eastAsia="DengXian"/>
          <w:lang w:eastAsia="zh-CN"/>
        </w:rPr>
        <w:t xml:space="preserve">operated </w:t>
      </w:r>
      <w:r w:rsidR="00C6371D" w:rsidRPr="00C30385">
        <w:rPr>
          <w:b/>
          <w:bCs/>
          <w:strike/>
          <w:color w:val="000000"/>
        </w:rPr>
        <w:t>only</w:t>
      </w:r>
      <w:r w:rsidR="00C6371D" w:rsidRPr="00C6371D">
        <w:rPr>
          <w:color w:val="000000"/>
        </w:rPr>
        <w:t xml:space="preserve"> by </w:t>
      </w:r>
      <w:r w:rsidR="00C6371D" w:rsidRPr="00143054">
        <w:rPr>
          <w:bCs/>
          <w:color w:val="000000"/>
        </w:rPr>
        <w:t>that</w:t>
      </w:r>
      <w:r w:rsidR="00C6371D" w:rsidRPr="00C6371D">
        <w:rPr>
          <w:b/>
          <w:bCs/>
          <w:strike/>
          <w:color w:val="000000"/>
        </w:rPr>
        <w:t xml:space="preserve"> device</w:t>
      </w:r>
      <w:r w:rsidR="00C6371D" w:rsidRPr="00C6371D">
        <w:rPr>
          <w:b/>
          <w:bCs/>
          <w:color w:val="000000"/>
        </w:rPr>
        <w:t xml:space="preserve"> </w:t>
      </w:r>
      <w:r w:rsidR="00143054">
        <w:rPr>
          <w:b/>
          <w:bCs/>
          <w:color w:val="000000"/>
        </w:rPr>
        <w:t>mechanical and/</w:t>
      </w:r>
      <w:r w:rsidR="00143054" w:rsidRPr="00147507">
        <w:rPr>
          <w:b/>
          <w:bCs/>
          <w:color w:val="000000"/>
        </w:rPr>
        <w:t xml:space="preserve">or </w:t>
      </w:r>
      <w:r w:rsidR="00143054">
        <w:rPr>
          <w:b/>
          <w:bCs/>
          <w:color w:val="000000"/>
        </w:rPr>
        <w:t>electronic solution</w:t>
      </w:r>
      <w:r w:rsidRPr="00C6371D">
        <w:rPr>
          <w:rFonts w:eastAsia="DengXian"/>
          <w:lang w:eastAsia="zh-CN"/>
        </w:rPr>
        <w:t>.</w:t>
      </w:r>
      <w:r w:rsidR="00457EF6">
        <w:rPr>
          <w:rFonts w:eastAsia="DengXian"/>
          <w:lang w:eastAsia="zh-CN"/>
        </w:rPr>
        <w:t>”</w:t>
      </w:r>
    </w:p>
    <w:p w14:paraId="4DF27CAC" w14:textId="0D4CCB39" w:rsidR="00462CB7" w:rsidRPr="00C6371D" w:rsidRDefault="00462CB7" w:rsidP="00613EE4">
      <w:pPr>
        <w:spacing w:before="120" w:line="240" w:lineRule="auto"/>
        <w:ind w:left="2268" w:right="1140" w:hanging="1134"/>
        <w:jc w:val="both"/>
        <w:rPr>
          <w:rFonts w:eastAsia="DengXian"/>
          <w:lang w:eastAsia="zh-CN"/>
        </w:rPr>
      </w:pPr>
      <w:r w:rsidRPr="00B81131">
        <w:rPr>
          <w:rFonts w:eastAsia="DengXian"/>
          <w:lang w:eastAsia="zh-CN"/>
        </w:rPr>
        <w:t xml:space="preserve">Add </w:t>
      </w:r>
      <w:r w:rsidRPr="00C6371D">
        <w:rPr>
          <w:rFonts w:eastAsia="DengXian"/>
          <w:lang w:eastAsia="zh-CN"/>
        </w:rPr>
        <w:t xml:space="preserve">new paragraph </w:t>
      </w:r>
      <w:r w:rsidR="00511D04" w:rsidRPr="00C6371D">
        <w:rPr>
          <w:rFonts w:eastAsia="DengXian"/>
          <w:lang w:eastAsia="zh-CN"/>
        </w:rPr>
        <w:t>5.1</w:t>
      </w:r>
      <w:r w:rsidRPr="00C6371D">
        <w:rPr>
          <w:rFonts w:eastAsia="DengXian"/>
          <w:lang w:eastAsia="zh-CN"/>
        </w:rPr>
        <w:t>.</w:t>
      </w:r>
      <w:r w:rsidR="007F2E30" w:rsidRPr="00C6371D">
        <w:rPr>
          <w:rFonts w:eastAsia="DengXian"/>
          <w:lang w:eastAsia="zh-CN"/>
        </w:rPr>
        <w:t>7</w:t>
      </w:r>
      <w:r w:rsidRPr="00C6371D">
        <w:rPr>
          <w:rFonts w:eastAsia="DengXian"/>
          <w:lang w:eastAsia="zh-CN"/>
        </w:rPr>
        <w:t>.:</w:t>
      </w:r>
    </w:p>
    <w:p w14:paraId="5EF0018A" w14:textId="0498FE08" w:rsidR="007B2A8A" w:rsidRPr="00C6371D" w:rsidRDefault="00462CB7" w:rsidP="00147507">
      <w:pPr>
        <w:spacing w:before="120" w:line="240" w:lineRule="auto"/>
        <w:ind w:left="2268" w:right="1140" w:hanging="1134"/>
        <w:jc w:val="both"/>
        <w:rPr>
          <w:rFonts w:eastAsia="DengXian"/>
          <w:lang w:eastAsia="zh-CN"/>
        </w:rPr>
      </w:pPr>
      <w:r w:rsidRPr="00C6371D">
        <w:rPr>
          <w:rFonts w:eastAsia="DengXian"/>
          <w:lang w:eastAsia="zh-CN"/>
        </w:rPr>
        <w:t>“</w:t>
      </w:r>
      <w:r w:rsidR="00511D04" w:rsidRPr="00C6371D">
        <w:rPr>
          <w:rFonts w:eastAsia="DengXian"/>
          <w:b/>
          <w:lang w:eastAsia="zh-CN"/>
        </w:rPr>
        <w:t>5.1</w:t>
      </w:r>
      <w:r w:rsidRPr="00C6371D">
        <w:rPr>
          <w:rFonts w:eastAsia="DengXian"/>
          <w:b/>
          <w:lang w:eastAsia="zh-CN"/>
        </w:rPr>
        <w:t>.</w:t>
      </w:r>
      <w:r w:rsidR="007F2E30" w:rsidRPr="00C6371D">
        <w:rPr>
          <w:rFonts w:eastAsia="DengXian"/>
          <w:b/>
          <w:lang w:eastAsia="zh-CN"/>
        </w:rPr>
        <w:t>7</w:t>
      </w:r>
      <w:r w:rsidRPr="00C6371D">
        <w:rPr>
          <w:rFonts w:eastAsia="DengXian"/>
          <w:b/>
          <w:lang w:eastAsia="zh-CN"/>
        </w:rPr>
        <w:t>.</w:t>
      </w:r>
      <w:r w:rsidRPr="00C6371D">
        <w:rPr>
          <w:rFonts w:eastAsia="DengXian"/>
          <w:b/>
          <w:lang w:eastAsia="zh-CN"/>
        </w:rPr>
        <w:tab/>
      </w:r>
      <w:r w:rsidR="007F2E30" w:rsidRPr="00C6371D">
        <w:rPr>
          <w:rFonts w:eastAsia="DengXian"/>
          <w:b/>
          <w:lang w:eastAsia="zh-CN"/>
        </w:rPr>
        <w:t>“</w:t>
      </w:r>
      <w:r w:rsidR="007F2E30" w:rsidRPr="00C6371D">
        <w:rPr>
          <w:rFonts w:eastAsia="DengXian"/>
          <w:b/>
          <w:i/>
          <w:lang w:eastAsia="zh-CN"/>
        </w:rPr>
        <w:t>Digital</w:t>
      </w:r>
      <w:r w:rsidR="007F2E30" w:rsidRPr="00C6371D">
        <w:rPr>
          <w:rFonts w:eastAsia="DengXian"/>
          <w:b/>
          <w:i/>
          <w:iCs/>
          <w:lang w:eastAsia="zh-CN"/>
        </w:rPr>
        <w:t xml:space="preserve"> key</w:t>
      </w:r>
      <w:r w:rsidR="007F2E30" w:rsidRPr="00C6371D">
        <w:rPr>
          <w:rFonts w:eastAsia="DengXian"/>
          <w:b/>
          <w:lang w:eastAsia="zh-CN"/>
        </w:rPr>
        <w:t xml:space="preserve">” means </w:t>
      </w:r>
      <w:r w:rsidR="00147507" w:rsidRPr="00C6371D">
        <w:rPr>
          <w:b/>
          <w:color w:val="000000"/>
          <w:lang w:val="en-US"/>
        </w:rPr>
        <w:t xml:space="preserve">a key designed to be transferred to multiple devices </w:t>
      </w:r>
      <w:r w:rsidR="00147507" w:rsidRPr="00C6371D">
        <w:rPr>
          <w:b/>
          <w:lang w:val="en-US"/>
        </w:rPr>
        <w:t>by the vehicle user</w:t>
      </w:r>
      <w:r w:rsidR="00147507" w:rsidRPr="00C6371D">
        <w:rPr>
          <w:b/>
          <w:color w:val="000000"/>
          <w:lang w:val="en-US"/>
        </w:rPr>
        <w:t xml:space="preserve"> through dedicated processes.</w:t>
      </w:r>
      <w:r w:rsidRPr="00C6371D">
        <w:rPr>
          <w:rFonts w:eastAsia="DengXian"/>
          <w:lang w:eastAsia="zh-CN"/>
        </w:rPr>
        <w:t>”</w:t>
      </w:r>
    </w:p>
    <w:p w14:paraId="6A2FB546" w14:textId="0E43ED37" w:rsidR="007B2A8A" w:rsidRPr="00C6371D" w:rsidRDefault="007B2A8A" w:rsidP="007B2A8A">
      <w:pPr>
        <w:spacing w:before="120" w:line="240" w:lineRule="auto"/>
        <w:ind w:left="2268" w:right="1140" w:hanging="1134"/>
        <w:jc w:val="both"/>
        <w:rPr>
          <w:rFonts w:eastAsia="DengXian"/>
          <w:lang w:eastAsia="zh-CN"/>
        </w:rPr>
      </w:pPr>
      <w:r w:rsidRPr="00C6371D">
        <w:rPr>
          <w:rFonts w:eastAsia="DengXian"/>
          <w:lang w:eastAsia="zh-CN"/>
        </w:rPr>
        <w:t>Add new paragraph 5.2.16.:</w:t>
      </w:r>
    </w:p>
    <w:p w14:paraId="6321B26F" w14:textId="33A0356A" w:rsidR="002F2C9B" w:rsidRPr="00C30385" w:rsidRDefault="007B2A8A" w:rsidP="00C30385">
      <w:pPr>
        <w:spacing w:before="120" w:line="240" w:lineRule="auto"/>
        <w:ind w:left="2268" w:right="1140" w:hanging="1134"/>
        <w:jc w:val="both"/>
        <w:rPr>
          <w:rFonts w:eastAsia="DengXian"/>
          <w:lang w:eastAsia="zh-CN"/>
        </w:rPr>
      </w:pPr>
      <w:r w:rsidRPr="00C6371D">
        <w:rPr>
          <w:rFonts w:eastAsia="DengXian"/>
          <w:lang w:eastAsia="zh-CN"/>
        </w:rPr>
        <w:t>“</w:t>
      </w:r>
      <w:r w:rsidRPr="00C6371D">
        <w:rPr>
          <w:rFonts w:eastAsia="DengXian"/>
          <w:b/>
          <w:lang w:eastAsia="zh-CN"/>
        </w:rPr>
        <w:t>5.2.16.</w:t>
      </w:r>
      <w:r w:rsidRPr="00C6371D">
        <w:rPr>
          <w:rFonts w:eastAsia="DengXian"/>
          <w:b/>
          <w:lang w:eastAsia="zh-CN"/>
        </w:rPr>
        <w:tab/>
      </w:r>
      <w:r w:rsidR="00147507" w:rsidRPr="00C6371D">
        <w:rPr>
          <w:rFonts w:eastAsia="DengXian"/>
          <w:b/>
          <w:lang w:eastAsia="zh-CN"/>
        </w:rPr>
        <w:t>In addition d</w:t>
      </w:r>
      <w:r w:rsidR="00F179AE" w:rsidRPr="00C6371D">
        <w:rPr>
          <w:rFonts w:eastAsia="DengXian"/>
          <w:b/>
          <w:lang w:eastAsia="zh-CN"/>
        </w:rPr>
        <w:t>igital</w:t>
      </w:r>
      <w:r w:rsidRPr="00B81131">
        <w:rPr>
          <w:rFonts w:eastAsia="DengXian"/>
          <w:b/>
          <w:lang w:eastAsia="zh-CN"/>
        </w:rPr>
        <w:t xml:space="preserve"> keys shall comply with the provisions of Annex 11.</w:t>
      </w:r>
      <w:r w:rsidRPr="00B81131">
        <w:rPr>
          <w:rFonts w:eastAsia="DengXian"/>
          <w:lang w:eastAsia="zh-CN"/>
        </w:rPr>
        <w:t>”</w:t>
      </w:r>
    </w:p>
    <w:p w14:paraId="7143B8A6" w14:textId="3147C3C8"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i/>
          <w:lang w:eastAsia="zh-CN"/>
        </w:rPr>
        <w:t xml:space="preserve">Paragraph 6.1.8., </w:t>
      </w:r>
      <w:r w:rsidRPr="00B81131">
        <w:rPr>
          <w:rFonts w:eastAsia="DengXian"/>
          <w:lang w:eastAsia="zh-CN"/>
        </w:rPr>
        <w:t>amend to read:</w:t>
      </w:r>
      <w:r w:rsidR="002F2C9B">
        <w:rPr>
          <w:rFonts w:eastAsia="DengXian"/>
          <w:lang w:eastAsia="zh-CN"/>
        </w:rPr>
        <w:t xml:space="preserve"> </w:t>
      </w:r>
    </w:p>
    <w:p w14:paraId="4E0FACAB" w14:textId="7B7B676D" w:rsidR="00462CB7" w:rsidRDefault="00462CB7" w:rsidP="00613EE4">
      <w:pPr>
        <w:spacing w:before="120" w:line="240" w:lineRule="auto"/>
        <w:ind w:left="2268" w:right="1140" w:hanging="1134"/>
        <w:jc w:val="both"/>
        <w:rPr>
          <w:rFonts w:eastAsia="DengXian"/>
          <w:lang w:eastAsia="zh-CN"/>
        </w:rPr>
      </w:pPr>
      <w:r w:rsidRPr="00D94A2C">
        <w:rPr>
          <w:rFonts w:eastAsia="DengXian"/>
          <w:lang w:eastAsia="zh-CN"/>
        </w:rPr>
        <w:t>"6.1.8.</w:t>
      </w:r>
      <w:r w:rsidRPr="00D94A2C">
        <w:rPr>
          <w:rFonts w:eastAsia="DengXian"/>
          <w:lang w:eastAsia="zh-CN"/>
        </w:rPr>
        <w:tab/>
      </w:r>
      <w:r w:rsidR="00C30385" w:rsidRPr="00B81131">
        <w:rPr>
          <w:rFonts w:eastAsia="DengXian"/>
          <w:lang w:eastAsia="zh-CN"/>
        </w:rPr>
        <w:t>"</w:t>
      </w:r>
      <w:r w:rsidR="00C30385" w:rsidRPr="00613EE4">
        <w:rPr>
          <w:rFonts w:eastAsia="DengXian"/>
          <w:i/>
          <w:iCs/>
          <w:lang w:eastAsia="zh-CN"/>
        </w:rPr>
        <w:t>Key</w:t>
      </w:r>
      <w:r w:rsidR="00C30385" w:rsidRPr="00B81131">
        <w:rPr>
          <w:rFonts w:eastAsia="DengXian"/>
          <w:lang w:eastAsia="zh-CN"/>
        </w:rPr>
        <w:t xml:space="preserve">" </w:t>
      </w:r>
      <w:r w:rsidR="00C30385" w:rsidRPr="00147507">
        <w:rPr>
          <w:rFonts w:eastAsia="DengXian"/>
          <w:lang w:eastAsia="zh-CN"/>
        </w:rPr>
        <w:t xml:space="preserve">means any </w:t>
      </w:r>
      <w:r w:rsidR="00C30385" w:rsidRPr="00147507">
        <w:rPr>
          <w:b/>
          <w:bCs/>
          <w:strike/>
          <w:color w:val="000000"/>
        </w:rPr>
        <w:t>device</w:t>
      </w:r>
      <w:r w:rsidR="00C30385" w:rsidRPr="00147507">
        <w:rPr>
          <w:b/>
          <w:bCs/>
          <w:color w:val="000000"/>
        </w:rPr>
        <w:t xml:space="preserve"> mechanical and/or </w:t>
      </w:r>
      <w:r w:rsidR="00C30385">
        <w:rPr>
          <w:b/>
          <w:bCs/>
          <w:color w:val="000000"/>
        </w:rPr>
        <w:t xml:space="preserve">electronic </w:t>
      </w:r>
      <w:r w:rsidR="00C30385" w:rsidRPr="00147507">
        <w:rPr>
          <w:b/>
          <w:bCs/>
          <w:color w:val="000000"/>
        </w:rPr>
        <w:t>solution</w:t>
      </w:r>
      <w:r w:rsidR="00C30385" w:rsidRPr="00147507">
        <w:rPr>
          <w:color w:val="000000"/>
        </w:rPr>
        <w:t xml:space="preserve"> </w:t>
      </w:r>
      <w:r w:rsidR="00C30385" w:rsidRPr="00147507">
        <w:rPr>
          <w:rFonts w:eastAsia="DengXian"/>
          <w:lang w:eastAsia="zh-CN"/>
        </w:rPr>
        <w:t>designed</w:t>
      </w:r>
      <w:r w:rsidR="00C30385" w:rsidRPr="007F2E30">
        <w:rPr>
          <w:rFonts w:eastAsia="DengXian"/>
          <w:lang w:eastAsia="zh-CN"/>
        </w:rPr>
        <w:t xml:space="preserve"> </w:t>
      </w:r>
      <w:r w:rsidR="00C30385" w:rsidRPr="00B81131">
        <w:rPr>
          <w:rFonts w:eastAsia="DengXian"/>
          <w:lang w:eastAsia="zh-CN"/>
        </w:rPr>
        <w:t xml:space="preserve">and constructed to provide a method of operating a locking system which is designed and constructed to be </w:t>
      </w:r>
      <w:r w:rsidR="00C30385" w:rsidRPr="00C6371D">
        <w:rPr>
          <w:rFonts w:eastAsia="DengXian"/>
          <w:lang w:eastAsia="zh-CN"/>
        </w:rPr>
        <w:t xml:space="preserve">operated </w:t>
      </w:r>
      <w:r w:rsidR="00C30385" w:rsidRPr="00C30385">
        <w:rPr>
          <w:b/>
          <w:bCs/>
          <w:strike/>
          <w:color w:val="000000"/>
        </w:rPr>
        <w:t>only</w:t>
      </w:r>
      <w:r w:rsidR="00C30385" w:rsidRPr="00C6371D">
        <w:rPr>
          <w:color w:val="000000"/>
        </w:rPr>
        <w:t xml:space="preserve"> by </w:t>
      </w:r>
      <w:r w:rsidR="00C30385" w:rsidRPr="00143054">
        <w:rPr>
          <w:bCs/>
          <w:color w:val="000000"/>
        </w:rPr>
        <w:t>that</w:t>
      </w:r>
      <w:r w:rsidR="00C30385" w:rsidRPr="00C6371D">
        <w:rPr>
          <w:b/>
          <w:bCs/>
          <w:strike/>
          <w:color w:val="000000"/>
        </w:rPr>
        <w:t xml:space="preserve"> device</w:t>
      </w:r>
      <w:r w:rsidR="00C30385" w:rsidRPr="00C6371D">
        <w:rPr>
          <w:b/>
          <w:bCs/>
          <w:color w:val="000000"/>
        </w:rPr>
        <w:t xml:space="preserve"> </w:t>
      </w:r>
      <w:r w:rsidR="00C30385">
        <w:rPr>
          <w:b/>
          <w:bCs/>
          <w:color w:val="000000"/>
        </w:rPr>
        <w:t>mechanical and/</w:t>
      </w:r>
      <w:r w:rsidR="00C30385" w:rsidRPr="00147507">
        <w:rPr>
          <w:b/>
          <w:bCs/>
          <w:color w:val="000000"/>
        </w:rPr>
        <w:t xml:space="preserve">or </w:t>
      </w:r>
      <w:r w:rsidR="00C30385">
        <w:rPr>
          <w:b/>
          <w:bCs/>
          <w:color w:val="000000"/>
        </w:rPr>
        <w:t>electronic solution</w:t>
      </w:r>
      <w:r w:rsidR="00C30385" w:rsidRPr="00C6371D">
        <w:rPr>
          <w:rFonts w:eastAsia="DengXian"/>
          <w:lang w:eastAsia="zh-CN"/>
        </w:rPr>
        <w:t>.</w:t>
      </w:r>
      <w:r w:rsidR="00C30385">
        <w:rPr>
          <w:rFonts w:eastAsia="DengXian"/>
          <w:lang w:eastAsia="zh-CN"/>
        </w:rPr>
        <w:t>”</w:t>
      </w:r>
    </w:p>
    <w:p w14:paraId="2A52BEF8" w14:textId="063626C0" w:rsidR="00457EF6" w:rsidRPr="00C6371D" w:rsidRDefault="00457EF6" w:rsidP="00457EF6">
      <w:pPr>
        <w:spacing w:before="120" w:line="240" w:lineRule="auto"/>
        <w:ind w:left="2268" w:right="1140" w:hanging="1134"/>
        <w:jc w:val="both"/>
        <w:rPr>
          <w:rFonts w:eastAsia="DengXian"/>
          <w:lang w:eastAsia="zh-CN"/>
        </w:rPr>
      </w:pPr>
      <w:r w:rsidRPr="00C6371D">
        <w:rPr>
          <w:rFonts w:eastAsia="DengXian"/>
          <w:lang w:eastAsia="zh-CN"/>
        </w:rPr>
        <w:t xml:space="preserve">Add new paragraph </w:t>
      </w:r>
      <w:r w:rsidRPr="00457EF6">
        <w:rPr>
          <w:rFonts w:eastAsia="DengXian"/>
          <w:lang w:eastAsia="zh-CN"/>
        </w:rPr>
        <w:t>6.1.</w:t>
      </w:r>
      <w:r w:rsidR="004C167E">
        <w:rPr>
          <w:rFonts w:eastAsia="DengXian"/>
          <w:lang w:eastAsia="zh-CN"/>
        </w:rPr>
        <w:t>13</w:t>
      </w:r>
      <w:r w:rsidRPr="00457EF6">
        <w:rPr>
          <w:rFonts w:eastAsia="DengXian"/>
          <w:lang w:eastAsia="zh-CN"/>
        </w:rPr>
        <w:t>.:</w:t>
      </w:r>
    </w:p>
    <w:p w14:paraId="4A5FF968" w14:textId="13F04958" w:rsidR="00462CB7" w:rsidRPr="00457EF6" w:rsidRDefault="00457EF6" w:rsidP="00613EE4">
      <w:pPr>
        <w:spacing w:before="120" w:line="240" w:lineRule="auto"/>
        <w:ind w:left="2268" w:right="1140" w:hanging="1134"/>
        <w:jc w:val="both"/>
        <w:rPr>
          <w:rFonts w:eastAsia="DengXian"/>
          <w:lang w:eastAsia="zh-CN"/>
        </w:rPr>
      </w:pPr>
      <w:r>
        <w:rPr>
          <w:rFonts w:eastAsia="DengXian"/>
          <w:b/>
          <w:lang w:eastAsia="zh-CN"/>
        </w:rPr>
        <w:t>“</w:t>
      </w:r>
      <w:r w:rsidR="00462CB7" w:rsidRPr="00457EF6">
        <w:rPr>
          <w:rFonts w:eastAsia="DengXian"/>
          <w:b/>
          <w:lang w:eastAsia="zh-CN"/>
        </w:rPr>
        <w:t>6.1.</w:t>
      </w:r>
      <w:r w:rsidR="004C167E">
        <w:rPr>
          <w:rFonts w:eastAsia="DengXian"/>
          <w:b/>
          <w:lang w:eastAsia="zh-CN"/>
        </w:rPr>
        <w:t>13</w:t>
      </w:r>
      <w:r w:rsidR="00462CB7" w:rsidRPr="00457EF6">
        <w:rPr>
          <w:rFonts w:eastAsia="DengXian"/>
          <w:b/>
          <w:lang w:eastAsia="zh-CN"/>
        </w:rPr>
        <w:t>.</w:t>
      </w:r>
      <w:r w:rsidR="00462CB7" w:rsidRPr="00457EF6">
        <w:rPr>
          <w:rFonts w:eastAsia="DengXian"/>
          <w:b/>
          <w:lang w:eastAsia="zh-CN"/>
        </w:rPr>
        <w:tab/>
      </w:r>
      <w:r w:rsidR="00143054" w:rsidRPr="00C6371D">
        <w:rPr>
          <w:rFonts w:eastAsia="DengXian"/>
          <w:b/>
          <w:lang w:eastAsia="zh-CN"/>
        </w:rPr>
        <w:t>“</w:t>
      </w:r>
      <w:r w:rsidR="00143054" w:rsidRPr="00C6371D">
        <w:rPr>
          <w:rFonts w:eastAsia="DengXian"/>
          <w:b/>
          <w:i/>
          <w:lang w:eastAsia="zh-CN"/>
        </w:rPr>
        <w:t>Digital</w:t>
      </w:r>
      <w:r w:rsidR="00143054" w:rsidRPr="00C6371D">
        <w:rPr>
          <w:rFonts w:eastAsia="DengXian"/>
          <w:b/>
          <w:i/>
          <w:iCs/>
          <w:lang w:eastAsia="zh-CN"/>
        </w:rPr>
        <w:t xml:space="preserve"> key</w:t>
      </w:r>
      <w:r w:rsidR="00143054" w:rsidRPr="00C6371D">
        <w:rPr>
          <w:rFonts w:eastAsia="DengXian"/>
          <w:b/>
          <w:lang w:eastAsia="zh-CN"/>
        </w:rPr>
        <w:t xml:space="preserve">” means </w:t>
      </w:r>
      <w:r w:rsidR="00143054" w:rsidRPr="00C6371D">
        <w:rPr>
          <w:b/>
          <w:color w:val="000000"/>
          <w:lang w:val="en-US"/>
        </w:rPr>
        <w:t xml:space="preserve">a key designed to be transferred to multiple devices </w:t>
      </w:r>
      <w:r w:rsidR="00143054" w:rsidRPr="00C6371D">
        <w:rPr>
          <w:b/>
          <w:lang w:val="en-US"/>
        </w:rPr>
        <w:t>by the vehicle user</w:t>
      </w:r>
      <w:r w:rsidR="00143054" w:rsidRPr="00C6371D">
        <w:rPr>
          <w:b/>
          <w:color w:val="000000"/>
          <w:lang w:val="en-US"/>
        </w:rPr>
        <w:t xml:space="preserve"> through dedicated processes.</w:t>
      </w:r>
      <w:r w:rsidR="00143054" w:rsidRPr="00C6371D">
        <w:rPr>
          <w:rFonts w:eastAsia="DengXian"/>
          <w:lang w:eastAsia="zh-CN"/>
        </w:rPr>
        <w:t>”</w:t>
      </w:r>
    </w:p>
    <w:p w14:paraId="5EEFEA17" w14:textId="1691AE54"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i/>
          <w:iCs/>
          <w:lang w:eastAsia="zh-CN"/>
        </w:rPr>
        <w:t xml:space="preserve">Add new paragraph </w:t>
      </w:r>
      <w:r w:rsidR="00E740DA" w:rsidRPr="00457EF6">
        <w:rPr>
          <w:rFonts w:eastAsia="DengXian"/>
          <w:i/>
          <w:iCs/>
          <w:lang w:eastAsia="zh-CN"/>
        </w:rPr>
        <w:t>6.2.10.</w:t>
      </w:r>
      <w:r w:rsidRPr="00457EF6">
        <w:rPr>
          <w:rFonts w:eastAsia="DengXian"/>
          <w:lang w:eastAsia="zh-CN"/>
        </w:rPr>
        <w:t>:</w:t>
      </w:r>
    </w:p>
    <w:p w14:paraId="34F44FFE" w14:textId="3087DD2F"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w:t>
      </w:r>
      <w:r w:rsidRPr="00457EF6">
        <w:rPr>
          <w:rFonts w:eastAsia="DengXian"/>
          <w:b/>
          <w:lang w:eastAsia="zh-CN"/>
        </w:rPr>
        <w:t>6.2.</w:t>
      </w:r>
      <w:r w:rsidR="00CF6AA7" w:rsidRPr="00457EF6">
        <w:rPr>
          <w:rFonts w:eastAsia="DengXian"/>
          <w:b/>
          <w:lang w:eastAsia="zh-CN"/>
        </w:rPr>
        <w:t>10</w:t>
      </w:r>
      <w:r w:rsidRPr="00457EF6">
        <w:rPr>
          <w:rFonts w:eastAsia="DengXian"/>
          <w:b/>
          <w:lang w:eastAsia="zh-CN"/>
        </w:rPr>
        <w:t>.</w:t>
      </w:r>
      <w:r w:rsidRPr="00457EF6">
        <w:rPr>
          <w:rFonts w:eastAsia="DengXian"/>
          <w:b/>
          <w:lang w:eastAsia="zh-CN"/>
        </w:rPr>
        <w:tab/>
      </w:r>
      <w:r w:rsidR="00E62338" w:rsidRPr="00457EF6">
        <w:rPr>
          <w:rFonts w:eastAsia="DengXian"/>
          <w:b/>
          <w:lang w:eastAsia="zh-CN"/>
        </w:rPr>
        <w:t>In addition digital</w:t>
      </w:r>
      <w:r w:rsidRPr="00457EF6">
        <w:rPr>
          <w:rFonts w:eastAsia="DengXian"/>
          <w:b/>
          <w:lang w:eastAsia="zh-CN"/>
        </w:rPr>
        <w:t xml:space="preserve"> keys shall comply with the provisions of Annex 11.</w:t>
      </w:r>
      <w:r w:rsidRPr="00457EF6">
        <w:rPr>
          <w:rFonts w:eastAsia="DengXian"/>
          <w:lang w:eastAsia="zh-CN"/>
        </w:rPr>
        <w:t>”</w:t>
      </w:r>
    </w:p>
    <w:p w14:paraId="1BADA2BC" w14:textId="236737F4" w:rsidR="00462CB7" w:rsidRPr="00457EF6" w:rsidRDefault="00462CB7" w:rsidP="00613EE4">
      <w:pPr>
        <w:spacing w:before="120" w:line="240" w:lineRule="auto"/>
        <w:ind w:left="2268" w:right="1140" w:hanging="1134"/>
        <w:jc w:val="both"/>
      </w:pPr>
      <w:r w:rsidRPr="00457EF6">
        <w:rPr>
          <w:rFonts w:eastAsia="DengXian"/>
          <w:lang w:eastAsia="zh-CN"/>
        </w:rPr>
        <w:t xml:space="preserve">Add new paragraph </w:t>
      </w:r>
      <w:r w:rsidR="00E81BB6" w:rsidRPr="00457EF6">
        <w:rPr>
          <w:rFonts w:eastAsia="DengXian"/>
          <w:lang w:eastAsia="zh-CN"/>
        </w:rPr>
        <w:t>7.2.7.</w:t>
      </w:r>
      <w:r w:rsidRPr="00457EF6">
        <w:t>:</w:t>
      </w:r>
    </w:p>
    <w:p w14:paraId="6F48C981" w14:textId="2946C648"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w:t>
      </w:r>
      <w:r w:rsidRPr="00457EF6">
        <w:rPr>
          <w:rFonts w:eastAsia="DengXian"/>
          <w:b/>
          <w:lang w:eastAsia="zh-CN"/>
        </w:rPr>
        <w:t>7.</w:t>
      </w:r>
      <w:r w:rsidR="00E81BB6" w:rsidRPr="00457EF6">
        <w:rPr>
          <w:rFonts w:eastAsia="DengXian"/>
          <w:b/>
          <w:lang w:eastAsia="zh-CN"/>
        </w:rPr>
        <w:t>2.7</w:t>
      </w:r>
      <w:r w:rsidRPr="00457EF6">
        <w:rPr>
          <w:rFonts w:eastAsia="DengXian"/>
          <w:b/>
          <w:lang w:eastAsia="zh-CN"/>
        </w:rPr>
        <w:t>.</w:t>
      </w:r>
      <w:r w:rsidRPr="00457EF6">
        <w:rPr>
          <w:b/>
        </w:rPr>
        <w:tab/>
      </w:r>
      <w:r w:rsidR="00E62338" w:rsidRPr="00457EF6">
        <w:rPr>
          <w:rFonts w:eastAsia="DengXian"/>
          <w:b/>
          <w:lang w:eastAsia="zh-CN"/>
        </w:rPr>
        <w:t>In addition digital</w:t>
      </w:r>
      <w:r w:rsidRPr="00457EF6">
        <w:rPr>
          <w:rFonts w:eastAsia="DengXian"/>
          <w:b/>
          <w:lang w:eastAsia="zh-CN"/>
        </w:rPr>
        <w:t xml:space="preserve"> keys shall comply with the provisions of Annex 11.</w:t>
      </w:r>
      <w:r w:rsidRPr="00457EF6">
        <w:rPr>
          <w:rFonts w:eastAsia="DengXian"/>
          <w:lang w:eastAsia="zh-CN"/>
        </w:rPr>
        <w:t>”</w:t>
      </w:r>
    </w:p>
    <w:p w14:paraId="56675771" w14:textId="77777777"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i/>
          <w:lang w:eastAsia="zh-CN"/>
        </w:rPr>
        <w:t xml:space="preserve">Paragraph 8.1.6., </w:t>
      </w:r>
      <w:r w:rsidRPr="00457EF6">
        <w:rPr>
          <w:rFonts w:eastAsia="DengXian"/>
          <w:lang w:eastAsia="zh-CN"/>
        </w:rPr>
        <w:t>amend to read:</w:t>
      </w:r>
    </w:p>
    <w:p w14:paraId="5592745F" w14:textId="13A4EDC6"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"8.1.6.</w:t>
      </w:r>
      <w:r w:rsidRPr="00457EF6">
        <w:rPr>
          <w:rFonts w:eastAsia="DengXian"/>
          <w:lang w:eastAsia="zh-CN"/>
        </w:rPr>
        <w:tab/>
      </w:r>
      <w:r w:rsidR="00C30385" w:rsidRPr="00B81131">
        <w:rPr>
          <w:rFonts w:eastAsia="DengXian"/>
          <w:lang w:eastAsia="zh-CN"/>
        </w:rPr>
        <w:t>"</w:t>
      </w:r>
      <w:r w:rsidR="00C30385" w:rsidRPr="00613EE4">
        <w:rPr>
          <w:rFonts w:eastAsia="DengXian"/>
          <w:i/>
          <w:iCs/>
          <w:lang w:eastAsia="zh-CN"/>
        </w:rPr>
        <w:t>Key</w:t>
      </w:r>
      <w:r w:rsidR="00C30385" w:rsidRPr="00B81131">
        <w:rPr>
          <w:rFonts w:eastAsia="DengXian"/>
          <w:lang w:eastAsia="zh-CN"/>
        </w:rPr>
        <w:t xml:space="preserve">" </w:t>
      </w:r>
      <w:r w:rsidR="00C30385" w:rsidRPr="00147507">
        <w:rPr>
          <w:rFonts w:eastAsia="DengXian"/>
          <w:lang w:eastAsia="zh-CN"/>
        </w:rPr>
        <w:t xml:space="preserve">means any </w:t>
      </w:r>
      <w:r w:rsidR="00C30385" w:rsidRPr="00147507">
        <w:rPr>
          <w:b/>
          <w:bCs/>
          <w:strike/>
          <w:color w:val="000000"/>
        </w:rPr>
        <w:t>device</w:t>
      </w:r>
      <w:r w:rsidR="00C30385" w:rsidRPr="00147507">
        <w:rPr>
          <w:b/>
          <w:bCs/>
          <w:color w:val="000000"/>
        </w:rPr>
        <w:t xml:space="preserve"> mechanical and/or </w:t>
      </w:r>
      <w:r w:rsidR="00C30385">
        <w:rPr>
          <w:b/>
          <w:bCs/>
          <w:color w:val="000000"/>
        </w:rPr>
        <w:t xml:space="preserve">electronic </w:t>
      </w:r>
      <w:r w:rsidR="00C30385" w:rsidRPr="00147507">
        <w:rPr>
          <w:b/>
          <w:bCs/>
          <w:color w:val="000000"/>
        </w:rPr>
        <w:t>solution</w:t>
      </w:r>
      <w:r w:rsidR="00C30385" w:rsidRPr="00147507">
        <w:rPr>
          <w:color w:val="000000"/>
        </w:rPr>
        <w:t xml:space="preserve"> </w:t>
      </w:r>
      <w:r w:rsidR="00C30385" w:rsidRPr="00147507">
        <w:rPr>
          <w:rFonts w:eastAsia="DengXian"/>
          <w:lang w:eastAsia="zh-CN"/>
        </w:rPr>
        <w:t>designed</w:t>
      </w:r>
      <w:r w:rsidR="00C30385" w:rsidRPr="007F2E30">
        <w:rPr>
          <w:rFonts w:eastAsia="DengXian"/>
          <w:lang w:eastAsia="zh-CN"/>
        </w:rPr>
        <w:t xml:space="preserve"> </w:t>
      </w:r>
      <w:r w:rsidR="00C30385" w:rsidRPr="00B81131">
        <w:rPr>
          <w:rFonts w:eastAsia="DengXian"/>
          <w:lang w:eastAsia="zh-CN"/>
        </w:rPr>
        <w:t xml:space="preserve">and constructed to provide a method of operating a locking system which is designed and constructed to be </w:t>
      </w:r>
      <w:r w:rsidR="00C30385" w:rsidRPr="00C6371D">
        <w:rPr>
          <w:rFonts w:eastAsia="DengXian"/>
          <w:lang w:eastAsia="zh-CN"/>
        </w:rPr>
        <w:t xml:space="preserve">operated </w:t>
      </w:r>
      <w:r w:rsidR="00C30385" w:rsidRPr="00C30385">
        <w:rPr>
          <w:b/>
          <w:bCs/>
          <w:strike/>
          <w:color w:val="000000"/>
        </w:rPr>
        <w:t>only</w:t>
      </w:r>
      <w:r w:rsidR="00C30385" w:rsidRPr="00C6371D">
        <w:rPr>
          <w:color w:val="000000"/>
        </w:rPr>
        <w:t xml:space="preserve"> by </w:t>
      </w:r>
      <w:r w:rsidR="00C30385" w:rsidRPr="00143054">
        <w:rPr>
          <w:bCs/>
          <w:color w:val="000000"/>
        </w:rPr>
        <w:t>that</w:t>
      </w:r>
      <w:r w:rsidR="00C30385" w:rsidRPr="00C6371D">
        <w:rPr>
          <w:b/>
          <w:bCs/>
          <w:strike/>
          <w:color w:val="000000"/>
        </w:rPr>
        <w:t xml:space="preserve"> device</w:t>
      </w:r>
      <w:r w:rsidR="00C30385" w:rsidRPr="00C6371D">
        <w:rPr>
          <w:b/>
          <w:bCs/>
          <w:color w:val="000000"/>
        </w:rPr>
        <w:t xml:space="preserve"> </w:t>
      </w:r>
      <w:r w:rsidR="00C30385">
        <w:rPr>
          <w:b/>
          <w:bCs/>
          <w:color w:val="000000"/>
        </w:rPr>
        <w:t>mechanical and/</w:t>
      </w:r>
      <w:r w:rsidR="00C30385" w:rsidRPr="00147507">
        <w:rPr>
          <w:b/>
          <w:bCs/>
          <w:color w:val="000000"/>
        </w:rPr>
        <w:t xml:space="preserve">or </w:t>
      </w:r>
      <w:r w:rsidR="00C30385">
        <w:rPr>
          <w:b/>
          <w:bCs/>
          <w:color w:val="000000"/>
        </w:rPr>
        <w:t>electronic solution</w:t>
      </w:r>
      <w:r w:rsidR="00C30385" w:rsidRPr="00C6371D">
        <w:rPr>
          <w:rFonts w:eastAsia="DengXian"/>
          <w:lang w:eastAsia="zh-CN"/>
        </w:rPr>
        <w:t>.</w:t>
      </w:r>
      <w:r w:rsidR="00C30385">
        <w:rPr>
          <w:rFonts w:eastAsia="DengXian"/>
          <w:lang w:eastAsia="zh-CN"/>
        </w:rPr>
        <w:t>”</w:t>
      </w:r>
    </w:p>
    <w:p w14:paraId="523476B4" w14:textId="6925978C" w:rsidR="00457EF6" w:rsidRPr="00C6371D" w:rsidRDefault="00457EF6" w:rsidP="00457EF6">
      <w:pPr>
        <w:spacing w:before="120" w:line="240" w:lineRule="auto"/>
        <w:ind w:left="2268" w:right="1140" w:hanging="1134"/>
        <w:jc w:val="both"/>
        <w:rPr>
          <w:rFonts w:eastAsia="DengXian"/>
          <w:lang w:eastAsia="zh-CN"/>
        </w:rPr>
      </w:pPr>
      <w:r w:rsidRPr="00C6371D">
        <w:rPr>
          <w:rFonts w:eastAsia="DengXian"/>
          <w:lang w:eastAsia="zh-CN"/>
        </w:rPr>
        <w:t>Add new paragrap</w:t>
      </w:r>
      <w:r w:rsidRPr="00457EF6">
        <w:rPr>
          <w:rFonts w:eastAsia="DengXian"/>
          <w:lang w:eastAsia="zh-CN"/>
        </w:rPr>
        <w:t>h 8.1.</w:t>
      </w:r>
      <w:r w:rsidR="006759AA">
        <w:rPr>
          <w:rFonts w:eastAsia="DengXian"/>
          <w:lang w:eastAsia="zh-CN"/>
        </w:rPr>
        <w:t>11</w:t>
      </w:r>
      <w:r w:rsidRPr="00457EF6">
        <w:rPr>
          <w:rFonts w:eastAsia="DengXian"/>
          <w:lang w:eastAsia="zh-CN"/>
        </w:rPr>
        <w:t>.:</w:t>
      </w:r>
    </w:p>
    <w:p w14:paraId="6E87570C" w14:textId="4E83BD92" w:rsidR="00462CB7" w:rsidRPr="00457EF6" w:rsidRDefault="00457EF6" w:rsidP="00613EE4">
      <w:pPr>
        <w:spacing w:before="120" w:line="240" w:lineRule="auto"/>
        <w:ind w:left="2268" w:right="1140" w:hanging="1134"/>
        <w:jc w:val="both"/>
        <w:rPr>
          <w:rFonts w:eastAsia="DengXian"/>
          <w:lang w:eastAsia="zh-CN"/>
        </w:rPr>
      </w:pPr>
      <w:r>
        <w:rPr>
          <w:rFonts w:eastAsia="DengXian"/>
          <w:b/>
          <w:lang w:eastAsia="zh-CN"/>
        </w:rPr>
        <w:t>“</w:t>
      </w:r>
      <w:r w:rsidR="00462CB7" w:rsidRPr="00457EF6">
        <w:rPr>
          <w:rFonts w:eastAsia="DengXian"/>
          <w:b/>
          <w:lang w:eastAsia="zh-CN"/>
        </w:rPr>
        <w:t>8.1.</w:t>
      </w:r>
      <w:r w:rsidR="006759AA">
        <w:rPr>
          <w:rFonts w:eastAsia="DengXian"/>
          <w:b/>
          <w:lang w:eastAsia="zh-CN"/>
        </w:rPr>
        <w:t>11</w:t>
      </w:r>
      <w:r w:rsidRPr="00457EF6">
        <w:rPr>
          <w:rFonts w:eastAsia="DengXian"/>
          <w:b/>
          <w:lang w:eastAsia="zh-CN"/>
        </w:rPr>
        <w:t>.</w:t>
      </w:r>
      <w:r w:rsidR="00462CB7" w:rsidRPr="00457EF6">
        <w:rPr>
          <w:rFonts w:eastAsia="DengXian"/>
          <w:b/>
          <w:lang w:eastAsia="zh-CN"/>
        </w:rPr>
        <w:tab/>
      </w:r>
      <w:r w:rsidR="00143054" w:rsidRPr="00C6371D">
        <w:rPr>
          <w:rFonts w:eastAsia="DengXian"/>
          <w:b/>
          <w:lang w:eastAsia="zh-CN"/>
        </w:rPr>
        <w:t>“</w:t>
      </w:r>
      <w:r w:rsidR="00143054" w:rsidRPr="00C6371D">
        <w:rPr>
          <w:rFonts w:eastAsia="DengXian"/>
          <w:b/>
          <w:i/>
          <w:lang w:eastAsia="zh-CN"/>
        </w:rPr>
        <w:t>Digital</w:t>
      </w:r>
      <w:r w:rsidR="00143054" w:rsidRPr="00C6371D">
        <w:rPr>
          <w:rFonts w:eastAsia="DengXian"/>
          <w:b/>
          <w:i/>
          <w:iCs/>
          <w:lang w:eastAsia="zh-CN"/>
        </w:rPr>
        <w:t xml:space="preserve"> key</w:t>
      </w:r>
      <w:r w:rsidR="00143054" w:rsidRPr="00C6371D">
        <w:rPr>
          <w:rFonts w:eastAsia="DengXian"/>
          <w:b/>
          <w:lang w:eastAsia="zh-CN"/>
        </w:rPr>
        <w:t xml:space="preserve">” means </w:t>
      </w:r>
      <w:r w:rsidR="00143054" w:rsidRPr="00C6371D">
        <w:rPr>
          <w:b/>
          <w:color w:val="000000"/>
          <w:lang w:val="en-US"/>
        </w:rPr>
        <w:t xml:space="preserve">a key designed to be transferred to multiple devices </w:t>
      </w:r>
      <w:r w:rsidR="00143054" w:rsidRPr="00C6371D">
        <w:rPr>
          <w:b/>
          <w:lang w:val="en-US"/>
        </w:rPr>
        <w:t>by the vehicle user</w:t>
      </w:r>
      <w:r w:rsidR="00143054" w:rsidRPr="00C6371D">
        <w:rPr>
          <w:b/>
          <w:color w:val="000000"/>
          <w:lang w:val="en-US"/>
        </w:rPr>
        <w:t xml:space="preserve"> through dedicated processes.</w:t>
      </w:r>
      <w:r w:rsidR="00143054" w:rsidRPr="00C6371D">
        <w:rPr>
          <w:rFonts w:eastAsia="DengXian"/>
          <w:lang w:eastAsia="zh-CN"/>
        </w:rPr>
        <w:t>”</w:t>
      </w:r>
    </w:p>
    <w:p w14:paraId="59234ED6" w14:textId="52ACA445"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i/>
          <w:iCs/>
          <w:lang w:eastAsia="zh-CN"/>
        </w:rPr>
        <w:t xml:space="preserve">Add a new paragraph </w:t>
      </w:r>
      <w:r w:rsidR="00E81BB6" w:rsidRPr="00457EF6">
        <w:rPr>
          <w:rFonts w:eastAsia="DengXian"/>
          <w:i/>
          <w:iCs/>
          <w:lang w:eastAsia="zh-CN"/>
        </w:rPr>
        <w:t>8.2.11</w:t>
      </w:r>
      <w:r w:rsidR="00E740DA" w:rsidRPr="00457EF6">
        <w:rPr>
          <w:rFonts w:eastAsia="DengXian"/>
          <w:i/>
          <w:iCs/>
          <w:lang w:eastAsia="zh-CN"/>
        </w:rPr>
        <w:t>.</w:t>
      </w:r>
      <w:r w:rsidRPr="00457EF6">
        <w:t>, to read</w:t>
      </w:r>
      <w:r w:rsidRPr="00457EF6">
        <w:rPr>
          <w:rFonts w:eastAsia="DengXian"/>
          <w:lang w:eastAsia="zh-CN"/>
        </w:rPr>
        <w:t>:</w:t>
      </w:r>
    </w:p>
    <w:p w14:paraId="3A943BBD" w14:textId="59FE496D"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w:t>
      </w:r>
      <w:r w:rsidR="00E81BB6" w:rsidRPr="00457EF6">
        <w:rPr>
          <w:rFonts w:eastAsia="DengXian"/>
          <w:b/>
          <w:lang w:eastAsia="zh-CN"/>
        </w:rPr>
        <w:t>8.2.11.</w:t>
      </w:r>
      <w:r w:rsidRPr="00457EF6">
        <w:rPr>
          <w:rFonts w:eastAsia="DengXian"/>
          <w:b/>
          <w:lang w:eastAsia="zh-CN"/>
        </w:rPr>
        <w:tab/>
      </w:r>
      <w:r w:rsidR="008B2912" w:rsidRPr="00457EF6">
        <w:rPr>
          <w:rFonts w:eastAsia="DengXian"/>
          <w:b/>
          <w:lang w:eastAsia="zh-CN"/>
        </w:rPr>
        <w:t xml:space="preserve">In addition </w:t>
      </w:r>
      <w:r w:rsidR="00E62338" w:rsidRPr="00457EF6">
        <w:rPr>
          <w:rFonts w:eastAsia="DengXian"/>
          <w:b/>
          <w:lang w:eastAsia="zh-CN"/>
        </w:rPr>
        <w:t>d</w:t>
      </w:r>
      <w:r w:rsidR="008B2912" w:rsidRPr="00457EF6">
        <w:rPr>
          <w:rFonts w:eastAsia="DengXian"/>
          <w:b/>
          <w:lang w:eastAsia="zh-CN"/>
        </w:rPr>
        <w:t>igital</w:t>
      </w:r>
      <w:r w:rsidRPr="00457EF6">
        <w:rPr>
          <w:rFonts w:eastAsia="DengXian"/>
          <w:b/>
          <w:lang w:eastAsia="zh-CN"/>
        </w:rPr>
        <w:t xml:space="preserve"> keys shall comply with the provisions of Annex 11.</w:t>
      </w:r>
      <w:r w:rsidRPr="00457EF6">
        <w:rPr>
          <w:rFonts w:eastAsia="DengXian"/>
          <w:lang w:eastAsia="zh-CN"/>
        </w:rPr>
        <w:t>”</w:t>
      </w:r>
    </w:p>
    <w:p w14:paraId="3226FB4F" w14:textId="08616305" w:rsidR="002F2C9B" w:rsidRDefault="002F2C9B" w:rsidP="009F18F6">
      <w:pPr>
        <w:spacing w:after="120"/>
        <w:ind w:left="567" w:right="1140" w:firstLine="567"/>
        <w:jc w:val="both"/>
        <w:rPr>
          <w:rFonts w:eastAsia="DengXian"/>
          <w:i/>
          <w:iCs/>
          <w:color w:val="000000" w:themeColor="text1"/>
          <w:lang w:eastAsia="zh-CN"/>
        </w:rPr>
      </w:pPr>
    </w:p>
    <w:p w14:paraId="4B402FC3" w14:textId="07858AA3" w:rsidR="008A770F" w:rsidRPr="008A770F" w:rsidRDefault="008A770F" w:rsidP="008A770F">
      <w:pPr>
        <w:spacing w:before="120"/>
        <w:ind w:left="1134" w:right="1140"/>
        <w:jc w:val="both"/>
        <w:rPr>
          <w:rFonts w:eastAsia="DengXian"/>
          <w:lang w:eastAsia="zh-CN"/>
        </w:rPr>
      </w:pPr>
      <w:r w:rsidRPr="008A770F">
        <w:rPr>
          <w:rFonts w:eastAsia="DengXian"/>
          <w:i/>
          <w:iCs/>
          <w:lang w:eastAsia="zh-CN"/>
        </w:rPr>
        <w:t xml:space="preserve">Add a new paragraph </w:t>
      </w:r>
      <w:r>
        <w:rPr>
          <w:rFonts w:eastAsia="DengXian"/>
          <w:i/>
          <w:iCs/>
          <w:lang w:eastAsia="zh-CN"/>
        </w:rPr>
        <w:t>13.3</w:t>
      </w:r>
      <w:r w:rsidRPr="008A770F">
        <w:rPr>
          <w:rFonts w:eastAsia="DengXian"/>
          <w:i/>
          <w:iCs/>
          <w:lang w:eastAsia="zh-CN"/>
        </w:rPr>
        <w:t>.</w:t>
      </w:r>
      <w:r w:rsidR="00210FAC">
        <w:rPr>
          <w:rFonts w:eastAsia="DengXian"/>
          <w:i/>
          <w:iCs/>
          <w:lang w:eastAsia="zh-CN"/>
        </w:rPr>
        <w:t xml:space="preserve"> </w:t>
      </w:r>
      <w:proofErr w:type="gramStart"/>
      <w:r w:rsidR="00210FAC">
        <w:rPr>
          <w:rFonts w:eastAsia="DengXian"/>
          <w:i/>
          <w:iCs/>
          <w:lang w:eastAsia="zh-CN"/>
        </w:rPr>
        <w:t>and</w:t>
      </w:r>
      <w:proofErr w:type="gramEnd"/>
      <w:r w:rsidR="00210FAC">
        <w:rPr>
          <w:rFonts w:eastAsia="DengXian"/>
          <w:i/>
          <w:iCs/>
          <w:lang w:eastAsia="zh-CN"/>
        </w:rPr>
        <w:t xml:space="preserve"> 13.4.</w:t>
      </w:r>
      <w:r w:rsidRPr="00457EF6">
        <w:t>, to read</w:t>
      </w:r>
      <w:r w:rsidRPr="008A770F">
        <w:rPr>
          <w:rFonts w:eastAsia="DengXian"/>
          <w:lang w:eastAsia="zh-CN"/>
        </w:rPr>
        <w:t>:</w:t>
      </w:r>
    </w:p>
    <w:p w14:paraId="5FD51888" w14:textId="100FCEA8" w:rsidR="00210FAC" w:rsidRPr="00210FAC" w:rsidRDefault="00210FAC" w:rsidP="0055391F">
      <w:pPr>
        <w:spacing w:before="120" w:line="240" w:lineRule="auto"/>
        <w:ind w:left="2268" w:right="1140" w:hanging="1134"/>
        <w:jc w:val="both"/>
        <w:rPr>
          <w:rFonts w:eastAsia="DengXian"/>
          <w:b/>
          <w:lang w:eastAsia="zh-CN"/>
        </w:rPr>
      </w:pPr>
      <w:bookmarkStart w:id="3" w:name="1_372"/>
      <w:r>
        <w:rPr>
          <w:rFonts w:eastAsia="DengXian"/>
          <w:b/>
          <w:lang w:eastAsia="zh-CN"/>
        </w:rPr>
        <w:t>“</w:t>
      </w:r>
      <w:r w:rsidRPr="00210FAC">
        <w:rPr>
          <w:rFonts w:eastAsia="DengXian"/>
          <w:b/>
          <w:lang w:eastAsia="zh-CN"/>
        </w:rPr>
        <w:t>13.3. Transitional Provisions applicable to the 01 series of amendments:</w:t>
      </w:r>
      <w:bookmarkEnd w:id="3"/>
    </w:p>
    <w:p w14:paraId="0D1AFF03" w14:textId="1903A268"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13.3.1. </w:t>
      </w:r>
      <w:r>
        <w:rPr>
          <w:rFonts w:eastAsia="DengXian"/>
          <w:b/>
          <w:lang w:eastAsia="zh-CN"/>
        </w:rPr>
        <w:tab/>
      </w:r>
      <w:r w:rsidRPr="00210FAC">
        <w:rPr>
          <w:rFonts w:eastAsia="DengXian"/>
          <w:b/>
          <w:lang w:eastAsia="zh-CN"/>
        </w:rPr>
        <w:t>As from the official date of entry into force of the 0</w:t>
      </w:r>
      <w:r w:rsidR="00796329">
        <w:rPr>
          <w:rFonts w:eastAsia="DengXian"/>
          <w:b/>
          <w:lang w:eastAsia="zh-CN"/>
        </w:rPr>
        <w:t>1</w:t>
      </w:r>
      <w:r w:rsidRPr="00210FAC">
        <w:rPr>
          <w:rFonts w:eastAsia="DengXian"/>
          <w:b/>
          <w:lang w:eastAsia="zh-CN"/>
        </w:rPr>
        <w:t xml:space="preserve"> series of amendments, no Contracting Party applying this Regulation shall refuse to grant or refuse to accept UN type approvals under this Regulation as amended by the 0</w:t>
      </w:r>
      <w:r w:rsidR="00796329">
        <w:rPr>
          <w:rFonts w:eastAsia="DengXian"/>
          <w:b/>
          <w:lang w:eastAsia="zh-CN"/>
        </w:rPr>
        <w:t>1</w:t>
      </w:r>
      <w:r w:rsidRPr="00210FAC">
        <w:rPr>
          <w:rFonts w:eastAsia="DengXian"/>
          <w:b/>
          <w:lang w:eastAsia="zh-CN"/>
        </w:rPr>
        <w:t xml:space="preserve"> series of amendments.</w:t>
      </w:r>
    </w:p>
    <w:p w14:paraId="5FB5D541" w14:textId="332A121D"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13.3.2. </w:t>
      </w:r>
      <w:r>
        <w:rPr>
          <w:rFonts w:eastAsia="DengXian"/>
          <w:b/>
          <w:lang w:eastAsia="zh-CN"/>
        </w:rPr>
        <w:tab/>
      </w:r>
      <w:r w:rsidRPr="00210FAC">
        <w:rPr>
          <w:rFonts w:eastAsia="DengXian"/>
          <w:b/>
          <w:lang w:eastAsia="zh-CN"/>
        </w:rPr>
        <w:t>As from 1 September 2022, Contracting Parties applying this Regulation shall not be obliged to accept UN type approvals to the preceding series (00) of amendments, first issued after 1 September 2022.</w:t>
      </w:r>
    </w:p>
    <w:p w14:paraId="5DC2FD2C" w14:textId="77777777"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w:t>
      </w:r>
    </w:p>
    <w:p w14:paraId="1C7763AB" w14:textId="7005BEEB"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13.3.3. </w:t>
      </w:r>
      <w:r>
        <w:rPr>
          <w:rFonts w:eastAsia="DengXian"/>
          <w:b/>
          <w:lang w:eastAsia="zh-CN"/>
        </w:rPr>
        <w:tab/>
      </w:r>
      <w:r w:rsidRPr="00210FAC">
        <w:rPr>
          <w:rFonts w:eastAsia="DengXian"/>
          <w:b/>
          <w:lang w:eastAsia="zh-CN"/>
        </w:rPr>
        <w:t>Until 1 September 2022, Contracting Parties applying this Regulation shall continue to accept UN type approvals to the preceding series (00) of amendments to this Regulation, first issued before 1 September 2022.</w:t>
      </w:r>
    </w:p>
    <w:p w14:paraId="2B375311" w14:textId="15699C56" w:rsidR="00210FAC" w:rsidRPr="00210FAC" w:rsidRDefault="00210FAC" w:rsidP="00FC48BF">
      <w:pPr>
        <w:spacing w:before="120" w:line="240" w:lineRule="auto"/>
        <w:ind w:right="1140"/>
        <w:jc w:val="both"/>
        <w:rPr>
          <w:rFonts w:eastAsia="DengXian"/>
          <w:b/>
          <w:lang w:eastAsia="zh-CN"/>
        </w:rPr>
      </w:pPr>
    </w:p>
    <w:p w14:paraId="047A72A5" w14:textId="277A3C27"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13.3.4. </w:t>
      </w:r>
      <w:r>
        <w:rPr>
          <w:rFonts w:eastAsia="DengXian"/>
          <w:b/>
          <w:lang w:eastAsia="zh-CN"/>
        </w:rPr>
        <w:tab/>
      </w:r>
      <w:r w:rsidRPr="00210FAC">
        <w:rPr>
          <w:rFonts w:eastAsia="DengXian"/>
          <w:b/>
          <w:lang w:eastAsia="zh-CN"/>
        </w:rPr>
        <w:t>As from 1 September 2024, Contracting Parties applying this Regulation shall not be obliged to accept type approval issued to the preceding series of amendments to this Regulation.</w:t>
      </w:r>
    </w:p>
    <w:p w14:paraId="688CD1A5" w14:textId="17626489"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13.3.5. </w:t>
      </w:r>
      <w:r>
        <w:rPr>
          <w:rFonts w:eastAsia="DengXian"/>
          <w:b/>
          <w:lang w:eastAsia="zh-CN"/>
        </w:rPr>
        <w:tab/>
      </w:r>
      <w:r w:rsidRPr="00210FAC">
        <w:rPr>
          <w:rFonts w:eastAsia="DengXian"/>
          <w:b/>
          <w:lang w:eastAsia="zh-CN"/>
        </w:rPr>
        <w:t>Notwithstanding paragraph and 13.3.4., Contracting Parties applying this Regulation shall continue to accept UN type approvals issued according to a preceding series of amendments to this Regulation, for vehicles which are not affected by the provisions introduced with the 01 series of amendments.</w:t>
      </w:r>
    </w:p>
    <w:p w14:paraId="7D539F7F" w14:textId="34B7905F" w:rsidR="00210FAC" w:rsidRPr="00210FAC" w:rsidRDefault="00210FAC" w:rsidP="00210FAC">
      <w:pPr>
        <w:spacing w:before="120" w:line="240" w:lineRule="auto"/>
        <w:ind w:left="2268" w:right="1140" w:hanging="1134"/>
        <w:jc w:val="both"/>
        <w:rPr>
          <w:rFonts w:eastAsia="DengXian"/>
          <w:b/>
          <w:lang w:eastAsia="zh-CN"/>
        </w:rPr>
      </w:pPr>
      <w:bookmarkStart w:id="4" w:name="1_857"/>
      <w:r w:rsidRPr="00210FAC">
        <w:rPr>
          <w:rFonts w:eastAsia="DengXian"/>
          <w:b/>
          <w:lang w:eastAsia="zh-CN"/>
        </w:rPr>
        <w:t xml:space="preserve">13.4. </w:t>
      </w:r>
      <w:r>
        <w:rPr>
          <w:rFonts w:eastAsia="DengXian"/>
          <w:b/>
          <w:lang w:eastAsia="zh-CN"/>
        </w:rPr>
        <w:tab/>
      </w:r>
      <w:r w:rsidRPr="00210FAC">
        <w:rPr>
          <w:rFonts w:eastAsia="DengXian"/>
          <w:b/>
          <w:lang w:eastAsia="zh-CN"/>
        </w:rPr>
        <w:t>General transitional provisions:</w:t>
      </w:r>
      <w:bookmarkEnd w:id="4"/>
    </w:p>
    <w:p w14:paraId="0C1AD54F" w14:textId="14058E37"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13.4.1. </w:t>
      </w:r>
      <w:r>
        <w:rPr>
          <w:rFonts w:eastAsia="DengXian"/>
          <w:b/>
          <w:lang w:eastAsia="zh-CN"/>
        </w:rPr>
        <w:tab/>
      </w:r>
      <w:r w:rsidRPr="00210FAC">
        <w:rPr>
          <w:rFonts w:eastAsia="DengXian"/>
          <w:b/>
          <w:lang w:eastAsia="zh-CN"/>
        </w:rPr>
        <w:t>Contracting Parties applying this Regulation shall not refuse to grant UN type approvals according to any preceding series of amendments to this Regulation or extension thereof.</w:t>
      </w:r>
      <w:r>
        <w:rPr>
          <w:rFonts w:eastAsia="DengXian"/>
          <w:b/>
          <w:lang w:eastAsia="zh-CN"/>
        </w:rPr>
        <w:t xml:space="preserve"> “</w:t>
      </w:r>
    </w:p>
    <w:p w14:paraId="12BCED90" w14:textId="40ECE1C1" w:rsidR="00526130" w:rsidRDefault="00526130" w:rsidP="00210FAC">
      <w:pPr>
        <w:spacing w:after="120"/>
        <w:ind w:right="1140"/>
        <w:jc w:val="both"/>
        <w:rPr>
          <w:rFonts w:eastAsia="DengXian"/>
          <w:i/>
          <w:iCs/>
          <w:color w:val="000000" w:themeColor="text1"/>
          <w:lang w:eastAsia="zh-CN"/>
        </w:rPr>
      </w:pPr>
    </w:p>
    <w:p w14:paraId="24EB3871" w14:textId="2F6D8755" w:rsidR="00143054" w:rsidRPr="00457EF6" w:rsidRDefault="00143054" w:rsidP="00143054">
      <w:pPr>
        <w:spacing w:before="120" w:line="240" w:lineRule="auto"/>
        <w:ind w:left="2268" w:right="1140" w:hanging="1134"/>
        <w:jc w:val="both"/>
        <w:rPr>
          <w:rFonts w:eastAsia="DengXian"/>
          <w:lang w:eastAsia="zh-CN"/>
        </w:rPr>
      </w:pPr>
      <w:r w:rsidRPr="00457EF6">
        <w:rPr>
          <w:rFonts w:eastAsia="DengXian"/>
          <w:i/>
          <w:iCs/>
          <w:lang w:eastAsia="zh-CN"/>
        </w:rPr>
        <w:t xml:space="preserve">Add a new </w:t>
      </w:r>
      <w:r>
        <w:rPr>
          <w:rFonts w:eastAsia="DengXian"/>
          <w:i/>
          <w:iCs/>
          <w:lang w:eastAsia="zh-CN"/>
        </w:rPr>
        <w:t>Annex</w:t>
      </w:r>
      <w:r w:rsidR="0055391F">
        <w:rPr>
          <w:rFonts w:eastAsia="DengXian"/>
          <w:i/>
          <w:iCs/>
          <w:lang w:eastAsia="zh-CN"/>
        </w:rPr>
        <w:t xml:space="preserve"> </w:t>
      </w:r>
      <w:r>
        <w:rPr>
          <w:rFonts w:eastAsia="DengXian"/>
          <w:i/>
          <w:iCs/>
          <w:lang w:eastAsia="zh-CN"/>
        </w:rPr>
        <w:t>11</w:t>
      </w:r>
      <w:r w:rsidRPr="00457EF6">
        <w:t>, to read</w:t>
      </w:r>
      <w:r w:rsidRPr="00457EF6">
        <w:rPr>
          <w:rFonts w:eastAsia="DengXian"/>
          <w:lang w:eastAsia="zh-CN"/>
        </w:rPr>
        <w:t>:</w:t>
      </w:r>
    </w:p>
    <w:p w14:paraId="39AB6A42" w14:textId="2AD2259E" w:rsidR="00462CB7" w:rsidRPr="00462CB7" w:rsidRDefault="00C6371D" w:rsidP="00EC71B9">
      <w:pPr>
        <w:pStyle w:val="HChG"/>
        <w:ind w:left="2268" w:hanging="2268"/>
        <w:rPr>
          <w:b w:val="0"/>
        </w:rPr>
      </w:pPr>
      <w:r w:rsidRPr="00462CB7">
        <w:t xml:space="preserve"> </w:t>
      </w:r>
      <w:r w:rsidR="00462CB7" w:rsidRPr="00462CB7">
        <w:t xml:space="preserve">“Annex 11 </w:t>
      </w:r>
    </w:p>
    <w:p w14:paraId="00182EA9" w14:textId="0F6015B1" w:rsidR="00462CB7" w:rsidRPr="00462CB7" w:rsidRDefault="00462CB7" w:rsidP="00382F2B">
      <w:pPr>
        <w:pStyle w:val="HChG"/>
        <w:ind w:left="2268"/>
        <w:rPr>
          <w:b w:val="0"/>
        </w:rPr>
      </w:pPr>
      <w:r w:rsidRPr="00462CB7">
        <w:t xml:space="preserve">Safety provisions for </w:t>
      </w:r>
      <w:r w:rsidR="00E62338" w:rsidRPr="00C6371D">
        <w:t>d</w:t>
      </w:r>
      <w:r w:rsidR="00E62338" w:rsidRPr="00C6371D">
        <w:rPr>
          <w:rFonts w:eastAsia="DengXian"/>
          <w:lang w:eastAsia="zh-CN"/>
        </w:rPr>
        <w:t>igital</w:t>
      </w:r>
      <w:r w:rsidRPr="00C6371D">
        <w:t xml:space="preserve"> </w:t>
      </w:r>
      <w:r w:rsidRPr="00462CB7">
        <w:t>keys</w:t>
      </w:r>
    </w:p>
    <w:p w14:paraId="3AC2C437" w14:textId="77777777" w:rsidR="00462CB7" w:rsidRPr="00B81131" w:rsidRDefault="00462CB7" w:rsidP="00613EE4">
      <w:pPr>
        <w:pStyle w:val="Paragraphedeliste"/>
        <w:numPr>
          <w:ilvl w:val="0"/>
          <w:numId w:val="18"/>
        </w:numPr>
        <w:spacing w:after="120"/>
        <w:ind w:left="2268" w:right="1140" w:hanging="1134"/>
        <w:jc w:val="both"/>
        <w:rPr>
          <w:rFonts w:ascii="Times New Roman" w:eastAsia="DengXian" w:hAnsi="Times New Roman"/>
          <w:b/>
          <w:bCs/>
          <w:sz w:val="20"/>
          <w:szCs w:val="20"/>
          <w:lang w:val="en-GB" w:eastAsia="zh-CN"/>
        </w:rPr>
      </w:pPr>
      <w:bookmarkStart w:id="5" w:name="2_221"/>
      <w:r w:rsidRPr="00B81131">
        <w:rPr>
          <w:rFonts w:ascii="Times New Roman" w:eastAsia="DengXian" w:hAnsi="Times New Roman"/>
          <w:b/>
          <w:bCs/>
          <w:sz w:val="20"/>
          <w:szCs w:val="20"/>
          <w:lang w:val="en-GB" w:eastAsia="zh-CN"/>
        </w:rPr>
        <w:t>General</w:t>
      </w:r>
      <w:bookmarkEnd w:id="5"/>
    </w:p>
    <w:p w14:paraId="5CEE3C02" w14:textId="6CEA728A" w:rsidR="00462CB7" w:rsidRPr="00143054" w:rsidRDefault="00462CB7" w:rsidP="00AF79E7">
      <w:pPr>
        <w:spacing w:after="240"/>
        <w:ind w:left="2268" w:right="1140"/>
        <w:jc w:val="both"/>
        <w:rPr>
          <w:b/>
          <w:bCs/>
        </w:rPr>
      </w:pPr>
      <w:r w:rsidRPr="00143054">
        <w:rPr>
          <w:b/>
          <w:bCs/>
        </w:rPr>
        <w:t xml:space="preserve">The purpose of this </w:t>
      </w:r>
      <w:r w:rsidRPr="00143054">
        <w:rPr>
          <w:rFonts w:eastAsia="DengXian"/>
          <w:b/>
          <w:lang w:eastAsia="zh-CN"/>
        </w:rPr>
        <w:t>annex</w:t>
      </w:r>
      <w:r w:rsidRPr="00143054">
        <w:rPr>
          <w:b/>
          <w:bCs/>
        </w:rPr>
        <w:t xml:space="preserve"> is to specify the requirements for documentation and verification for </w:t>
      </w:r>
      <w:r w:rsidR="00DC2C09" w:rsidRPr="00143054">
        <w:rPr>
          <w:b/>
          <w:bCs/>
        </w:rPr>
        <w:t xml:space="preserve">digital </w:t>
      </w:r>
      <w:r w:rsidRPr="00143054">
        <w:rPr>
          <w:b/>
          <w:bCs/>
        </w:rPr>
        <w:t xml:space="preserve">keys used to </w:t>
      </w:r>
      <w:r w:rsidR="00143054" w:rsidRPr="00143054">
        <w:rPr>
          <w:rFonts w:eastAsia="DengXian"/>
          <w:b/>
          <w:bCs/>
          <w:lang w:eastAsia="zh-CN"/>
        </w:rPr>
        <w:t>operate the ‘device to prevent unauthorized use’ and/or the ‘alarm system’ and/or the ‘immobilizer’ of the vehicle</w:t>
      </w:r>
      <w:r w:rsidRPr="00143054">
        <w:rPr>
          <w:b/>
          <w:bCs/>
        </w:rPr>
        <w:t xml:space="preserve">. </w:t>
      </w:r>
    </w:p>
    <w:p w14:paraId="3A8111E3" w14:textId="77777777" w:rsidR="00462CB7" w:rsidRPr="00E62338" w:rsidRDefault="00462CB7" w:rsidP="00613EE4">
      <w:pPr>
        <w:pStyle w:val="Paragraphedeliste"/>
        <w:numPr>
          <w:ilvl w:val="0"/>
          <w:numId w:val="18"/>
        </w:numPr>
        <w:spacing w:after="120"/>
        <w:ind w:left="2268" w:right="1140" w:hanging="1134"/>
        <w:jc w:val="both"/>
        <w:rPr>
          <w:rFonts w:ascii="Times New Roman" w:eastAsia="DengXian" w:hAnsi="Times New Roman"/>
          <w:b/>
          <w:bCs/>
          <w:sz w:val="20"/>
          <w:szCs w:val="20"/>
          <w:lang w:val="en-GB" w:eastAsia="zh-CN"/>
        </w:rPr>
      </w:pPr>
      <w:r w:rsidRPr="00E62338">
        <w:rPr>
          <w:rFonts w:ascii="Times New Roman" w:eastAsia="DengXian" w:hAnsi="Times New Roman"/>
          <w:b/>
          <w:bCs/>
          <w:sz w:val="20"/>
          <w:szCs w:val="20"/>
          <w:lang w:val="en-GB" w:eastAsia="zh-CN"/>
        </w:rPr>
        <w:t>Definitions</w:t>
      </w:r>
      <w:r w:rsidRPr="00E62338">
        <w:rPr>
          <w:rFonts w:ascii="Times New Roman" w:hAnsi="Times New Roman"/>
          <w:b/>
          <w:bCs/>
          <w:sz w:val="20"/>
          <w:szCs w:val="20"/>
          <w:lang w:val="en-GB"/>
        </w:rPr>
        <w:t xml:space="preserve"> </w:t>
      </w:r>
    </w:p>
    <w:p w14:paraId="2729CE78" w14:textId="3F04A402" w:rsidR="00143054" w:rsidRPr="00143054" w:rsidRDefault="00A95E49" w:rsidP="00143054">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w:t>
      </w:r>
      <w:r w:rsidR="00143054" w:rsidRPr="00143054">
        <w:rPr>
          <w:rFonts w:ascii="Times New Roman" w:eastAsia="DengXian" w:hAnsi="Times New Roman"/>
          <w:b/>
          <w:bCs/>
          <w:i/>
          <w:iCs/>
          <w:sz w:val="20"/>
          <w:szCs w:val="20"/>
          <w:lang w:val="en-GB" w:eastAsia="zh-CN"/>
        </w:rPr>
        <w:t>Authorization process</w:t>
      </w:r>
      <w:r w:rsidR="00143054" w:rsidRPr="00143054">
        <w:rPr>
          <w:rFonts w:ascii="Times New Roman" w:eastAsia="DengXian" w:hAnsi="Times New Roman"/>
          <w:b/>
          <w:bCs/>
          <w:sz w:val="20"/>
          <w:szCs w:val="20"/>
          <w:lang w:val="en-GB" w:eastAsia="zh-CN"/>
        </w:rPr>
        <w:t xml:space="preserve">” means any method to provide the digital key which can operate the ‘device to prevent unauthorized use’ and/or the ‘alarm system’ and/or the ‘immobilizer’ of the vehicle. </w:t>
      </w:r>
    </w:p>
    <w:p w14:paraId="58B73A75" w14:textId="56DD870F" w:rsidR="006F7F9B" w:rsidRPr="006A2348" w:rsidRDefault="00A95E49" w:rsidP="003820EF">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sidRPr="006A2348">
        <w:rPr>
          <w:rFonts w:ascii="Times New Roman" w:eastAsia="DengXian" w:hAnsi="Times New Roman"/>
          <w:b/>
          <w:bCs/>
          <w:sz w:val="20"/>
          <w:szCs w:val="20"/>
          <w:lang w:val="en-GB" w:eastAsia="zh-CN"/>
        </w:rPr>
        <w:t>“</w:t>
      </w:r>
      <w:r w:rsidR="00143054" w:rsidRPr="006A2348">
        <w:rPr>
          <w:rFonts w:ascii="Times New Roman" w:eastAsia="DengXian" w:hAnsi="Times New Roman"/>
          <w:b/>
          <w:bCs/>
          <w:sz w:val="20"/>
          <w:szCs w:val="20"/>
          <w:lang w:val="en-GB" w:eastAsia="zh-CN"/>
        </w:rPr>
        <w:t>Revocation</w:t>
      </w:r>
      <w:r w:rsidRPr="006A2348">
        <w:rPr>
          <w:rFonts w:ascii="Times New Roman" w:eastAsia="DengXian" w:hAnsi="Times New Roman"/>
          <w:b/>
          <w:bCs/>
          <w:sz w:val="20"/>
          <w:szCs w:val="20"/>
          <w:lang w:val="en-GB" w:eastAsia="zh-CN"/>
        </w:rPr>
        <w:t xml:space="preserve"> </w:t>
      </w:r>
      <w:r w:rsidR="00143054" w:rsidRPr="006A2348">
        <w:rPr>
          <w:rFonts w:ascii="Times New Roman" w:eastAsia="DengXian" w:hAnsi="Times New Roman"/>
          <w:b/>
          <w:bCs/>
          <w:sz w:val="20"/>
          <w:szCs w:val="20"/>
          <w:lang w:val="en-GB" w:eastAsia="zh-CN"/>
        </w:rPr>
        <w:t xml:space="preserve">process” means any method to </w:t>
      </w:r>
      <w:r w:rsidR="006F7F9B" w:rsidRPr="006A2348">
        <w:rPr>
          <w:rFonts w:ascii="Times New Roman" w:eastAsia="DengXian" w:hAnsi="Times New Roman"/>
          <w:b/>
          <w:bCs/>
          <w:sz w:val="20"/>
          <w:szCs w:val="20"/>
          <w:lang w:val="en-GB" w:eastAsia="zh-CN"/>
        </w:rPr>
        <w:t>prevent the digital key to operate the ‘device to prevent unauthorized use’ and/or the ‘alarm system’ and/</w:t>
      </w:r>
      <w:proofErr w:type="gramStart"/>
      <w:r w:rsidR="006F7F9B" w:rsidRPr="006A2348">
        <w:rPr>
          <w:rFonts w:ascii="Times New Roman" w:eastAsia="DengXian" w:hAnsi="Times New Roman"/>
          <w:b/>
          <w:bCs/>
          <w:sz w:val="20"/>
          <w:szCs w:val="20"/>
          <w:lang w:val="en-GB" w:eastAsia="zh-CN"/>
        </w:rPr>
        <w:t>or  the</w:t>
      </w:r>
      <w:proofErr w:type="gramEnd"/>
      <w:r w:rsidR="006F7F9B" w:rsidRPr="006A2348">
        <w:rPr>
          <w:rFonts w:ascii="Times New Roman" w:eastAsia="DengXian" w:hAnsi="Times New Roman"/>
          <w:b/>
          <w:bCs/>
          <w:sz w:val="20"/>
          <w:szCs w:val="20"/>
          <w:lang w:val="en-GB" w:eastAsia="zh-CN"/>
        </w:rPr>
        <w:t xml:space="preserve"> ‘immobilizer’ of the vehicle.</w:t>
      </w:r>
    </w:p>
    <w:p w14:paraId="761FC878" w14:textId="47162745" w:rsidR="00143054" w:rsidRPr="00256764" w:rsidRDefault="00143054" w:rsidP="00143054">
      <w:pPr>
        <w:pStyle w:val="Paragraphedeliste"/>
        <w:numPr>
          <w:ilvl w:val="1"/>
          <w:numId w:val="18"/>
        </w:numPr>
        <w:spacing w:after="120"/>
        <w:ind w:left="2268" w:right="1140" w:hanging="1134"/>
        <w:jc w:val="both"/>
        <w:rPr>
          <w:rFonts w:ascii="Times New Roman" w:eastAsia="DengXian" w:hAnsi="Times New Roman"/>
          <w:b/>
          <w:bCs/>
          <w:color w:val="002060"/>
          <w:sz w:val="20"/>
          <w:szCs w:val="20"/>
          <w:lang w:val="en-GB" w:eastAsia="zh-CN"/>
        </w:rPr>
      </w:pPr>
      <w:r w:rsidRPr="00306F4B">
        <w:rPr>
          <w:rFonts w:ascii="Times New Roman" w:eastAsia="DengXian" w:hAnsi="Times New Roman"/>
          <w:b/>
          <w:bCs/>
          <w:sz w:val="20"/>
          <w:szCs w:val="20"/>
          <w:lang w:val="en-GB" w:eastAsia="zh-CN"/>
        </w:rPr>
        <w:t>“Boundary of functional operation</w:t>
      </w:r>
      <w:r w:rsidRPr="00143054">
        <w:rPr>
          <w:rFonts w:ascii="Times New Roman" w:eastAsia="DengXian" w:hAnsi="Times New Roman"/>
          <w:b/>
          <w:bCs/>
          <w:sz w:val="20"/>
          <w:szCs w:val="20"/>
          <w:lang w:val="en-GB" w:eastAsia="zh-CN"/>
        </w:rPr>
        <w:t xml:space="preserve">” defines the boundaries of the external physical limits (e.g. distance) within which the </w:t>
      </w:r>
      <w:r w:rsidRPr="00306F4B">
        <w:rPr>
          <w:rFonts w:ascii="Times New Roman" w:eastAsia="DengXian" w:hAnsi="Times New Roman"/>
          <w:b/>
          <w:bCs/>
          <w:sz w:val="20"/>
          <w:szCs w:val="20"/>
          <w:lang w:val="en-GB" w:eastAsia="zh-CN"/>
        </w:rPr>
        <w:t>digital</w:t>
      </w:r>
      <w:r w:rsidRPr="00143054">
        <w:rPr>
          <w:rFonts w:ascii="Times New Roman" w:eastAsia="DengXian" w:hAnsi="Times New Roman"/>
          <w:b/>
          <w:bCs/>
          <w:sz w:val="20"/>
          <w:szCs w:val="20"/>
          <w:lang w:val="en-GB" w:eastAsia="zh-CN"/>
        </w:rPr>
        <w:t xml:space="preserve"> key is able to operate the ‘device to prevent unauthorized use’ and/or the ‘immobilizer’ of the vehicle.</w:t>
      </w:r>
    </w:p>
    <w:p w14:paraId="30E5E11C" w14:textId="77777777" w:rsidR="00462CB7" w:rsidRPr="00C6371D" w:rsidRDefault="00462CB7" w:rsidP="00613EE4">
      <w:pPr>
        <w:pStyle w:val="Paragraphedeliste"/>
        <w:numPr>
          <w:ilvl w:val="0"/>
          <w:numId w:val="18"/>
        </w:numPr>
        <w:spacing w:after="120"/>
        <w:ind w:left="2268" w:right="1140" w:hanging="1134"/>
        <w:jc w:val="both"/>
        <w:rPr>
          <w:rFonts w:ascii="Times New Roman" w:eastAsia="DengXian" w:hAnsi="Times New Roman"/>
          <w:b/>
          <w:bCs/>
          <w:sz w:val="20"/>
          <w:szCs w:val="20"/>
          <w:lang w:val="en-GB" w:eastAsia="zh-CN"/>
        </w:rPr>
      </w:pPr>
      <w:r w:rsidRPr="00C6371D">
        <w:rPr>
          <w:rFonts w:ascii="Times New Roman" w:eastAsia="DengXian" w:hAnsi="Times New Roman"/>
          <w:b/>
          <w:bCs/>
          <w:sz w:val="20"/>
          <w:szCs w:val="20"/>
          <w:lang w:val="en-GB" w:eastAsia="zh-CN"/>
        </w:rPr>
        <w:t>Documentation</w:t>
      </w:r>
    </w:p>
    <w:p w14:paraId="7C8A1E82" w14:textId="229E1FF3" w:rsidR="00143054" w:rsidRPr="00143054" w:rsidRDefault="00462CB7" w:rsidP="00143054">
      <w:pPr>
        <w:spacing w:after="120"/>
        <w:ind w:left="2268" w:right="1140"/>
        <w:rPr>
          <w:rFonts w:eastAsia="DengXian"/>
          <w:b/>
          <w:bCs/>
          <w:lang w:eastAsia="zh-CN"/>
        </w:rPr>
      </w:pPr>
      <w:r w:rsidRPr="00C6371D">
        <w:rPr>
          <w:rFonts w:eastAsia="DengXian"/>
          <w:b/>
          <w:bCs/>
          <w:lang w:eastAsia="zh-CN"/>
        </w:rPr>
        <w:t>The vehicle manufacturer shall provide the following documentation for type approval:</w:t>
      </w:r>
    </w:p>
    <w:p w14:paraId="30290AEA" w14:textId="5DBF345E" w:rsidR="00143054" w:rsidRPr="00143054" w:rsidRDefault="00A95E49" w:rsidP="00143054">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A description of the authorization</w:t>
      </w:r>
      <w:r w:rsidR="00143054" w:rsidRPr="00143054">
        <w:rPr>
          <w:rFonts w:ascii="Times New Roman" w:eastAsia="DengXian" w:hAnsi="Times New Roman"/>
          <w:b/>
          <w:bCs/>
          <w:sz w:val="20"/>
          <w:szCs w:val="20"/>
          <w:lang w:val="en-GB" w:eastAsia="zh-CN"/>
        </w:rPr>
        <w:t xml:space="preserve"> process.</w:t>
      </w:r>
    </w:p>
    <w:p w14:paraId="31947FCF" w14:textId="2DF10F93" w:rsidR="00143054" w:rsidRPr="00143054" w:rsidRDefault="00A95E49" w:rsidP="00143054">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A description of the revocation</w:t>
      </w:r>
      <w:r w:rsidR="00143054" w:rsidRPr="00143054">
        <w:rPr>
          <w:rFonts w:ascii="Times New Roman" w:eastAsia="DengXian" w:hAnsi="Times New Roman"/>
          <w:b/>
          <w:bCs/>
          <w:sz w:val="20"/>
          <w:szCs w:val="20"/>
          <w:lang w:val="en-GB" w:eastAsia="zh-CN"/>
        </w:rPr>
        <w:t xml:space="preserve"> process. </w:t>
      </w:r>
    </w:p>
    <w:p w14:paraId="11109FAA" w14:textId="77777777" w:rsidR="00143054" w:rsidRPr="00306F4B" w:rsidRDefault="00143054" w:rsidP="00143054">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sidRPr="00143054">
        <w:rPr>
          <w:rFonts w:ascii="Times New Roman" w:eastAsia="DengXian" w:hAnsi="Times New Roman"/>
          <w:b/>
          <w:bCs/>
          <w:sz w:val="20"/>
          <w:szCs w:val="20"/>
          <w:lang w:val="en-GB" w:eastAsia="zh-CN"/>
        </w:rPr>
        <w:t xml:space="preserve">A </w:t>
      </w:r>
      <w:r w:rsidRPr="00306F4B">
        <w:rPr>
          <w:rFonts w:ascii="Times New Roman" w:eastAsia="DengXian" w:hAnsi="Times New Roman"/>
          <w:b/>
          <w:bCs/>
          <w:sz w:val="20"/>
          <w:szCs w:val="20"/>
          <w:lang w:val="en-GB" w:eastAsia="zh-CN"/>
        </w:rPr>
        <w:t>desc</w:t>
      </w:r>
      <w:r w:rsidRPr="00143054">
        <w:rPr>
          <w:rFonts w:ascii="Times New Roman" w:eastAsia="DengXian" w:hAnsi="Times New Roman"/>
          <w:b/>
          <w:bCs/>
          <w:sz w:val="20"/>
          <w:szCs w:val="20"/>
          <w:lang w:val="en-GB" w:eastAsia="zh-CN"/>
        </w:rPr>
        <w:t xml:space="preserve">ription of the boundary of functional </w:t>
      </w:r>
      <w:r w:rsidRPr="00306F4B">
        <w:rPr>
          <w:rFonts w:ascii="Times New Roman" w:eastAsia="DengXian" w:hAnsi="Times New Roman"/>
          <w:b/>
          <w:bCs/>
          <w:sz w:val="20"/>
          <w:szCs w:val="20"/>
          <w:lang w:val="en-GB" w:eastAsia="zh-CN"/>
        </w:rPr>
        <w:t>operation.</w:t>
      </w:r>
    </w:p>
    <w:p w14:paraId="6EC119AF" w14:textId="759DB4FF" w:rsidR="00306F4B" w:rsidRPr="00306F4B" w:rsidRDefault="00306F4B" w:rsidP="00306F4B">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 xml:space="preserve">A description of the safety measures designed within the </w:t>
      </w:r>
      <w:r w:rsidRPr="00306F4B">
        <w:rPr>
          <w:rFonts w:ascii="Times New Roman" w:hAnsi="Times New Roman"/>
          <w:b/>
          <w:bCs/>
          <w:sz w:val="20"/>
        </w:rPr>
        <w:t xml:space="preserve">digital </w:t>
      </w:r>
      <w:r w:rsidR="00A95E49">
        <w:rPr>
          <w:rFonts w:ascii="Times New Roman" w:eastAsia="DengXian" w:hAnsi="Times New Roman"/>
          <w:b/>
          <w:bCs/>
          <w:sz w:val="20"/>
          <w:szCs w:val="20"/>
          <w:lang w:val="en-GB" w:eastAsia="zh-CN"/>
        </w:rPr>
        <w:t>key revocation</w:t>
      </w:r>
      <w:r w:rsidRPr="00306F4B">
        <w:rPr>
          <w:rFonts w:ascii="Times New Roman" w:eastAsia="DengXian" w:hAnsi="Times New Roman"/>
          <w:b/>
          <w:bCs/>
          <w:sz w:val="20"/>
          <w:szCs w:val="20"/>
          <w:lang w:val="en-GB" w:eastAsia="zh-CN"/>
        </w:rPr>
        <w:t xml:space="preserve"> process to ensure safe operation of the vehicle.</w:t>
      </w:r>
    </w:p>
    <w:p w14:paraId="4ECCE267" w14:textId="77777777" w:rsidR="00462CB7" w:rsidRPr="00C6371D" w:rsidRDefault="00462CB7" w:rsidP="00613EE4">
      <w:pPr>
        <w:pStyle w:val="Paragraphedeliste"/>
        <w:numPr>
          <w:ilvl w:val="0"/>
          <w:numId w:val="18"/>
        </w:numPr>
        <w:spacing w:after="120"/>
        <w:ind w:left="2268" w:right="1140" w:hanging="1134"/>
        <w:jc w:val="both"/>
        <w:rPr>
          <w:rFonts w:ascii="Times New Roman" w:eastAsia="DengXian" w:hAnsi="Times New Roman"/>
          <w:b/>
          <w:bCs/>
          <w:sz w:val="20"/>
          <w:szCs w:val="20"/>
          <w:lang w:val="en-GB" w:eastAsia="zh-CN"/>
        </w:rPr>
      </w:pPr>
      <w:r w:rsidRPr="00C6371D">
        <w:rPr>
          <w:rFonts w:ascii="Times New Roman" w:eastAsia="DengXian" w:hAnsi="Times New Roman"/>
          <w:b/>
          <w:bCs/>
          <w:sz w:val="20"/>
          <w:szCs w:val="20"/>
          <w:lang w:val="en-GB" w:eastAsia="zh-CN"/>
        </w:rPr>
        <w:t>Requirements for Safe Operation</w:t>
      </w:r>
      <w:r w:rsidRPr="00C6371D" w:rsidDel="00375428">
        <w:rPr>
          <w:rFonts w:ascii="Times New Roman" w:eastAsia="DengXian" w:hAnsi="Times New Roman"/>
          <w:b/>
          <w:bCs/>
          <w:sz w:val="20"/>
          <w:szCs w:val="20"/>
          <w:lang w:val="en-GB" w:eastAsia="zh-CN"/>
        </w:rPr>
        <w:t xml:space="preserve"> </w:t>
      </w:r>
    </w:p>
    <w:p w14:paraId="212A3DD9" w14:textId="77777777" w:rsidR="00505F17" w:rsidRDefault="00505F17" w:rsidP="00505F17">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sidRPr="00505F17">
        <w:rPr>
          <w:rFonts w:ascii="Times New Roman" w:eastAsia="DengXian" w:hAnsi="Times New Roman"/>
          <w:b/>
          <w:bCs/>
          <w:sz w:val="20"/>
          <w:szCs w:val="20"/>
          <w:lang w:val="en-GB" w:eastAsia="zh-CN"/>
        </w:rPr>
        <w:t>A digital key shall only be transferred to a device via the authorization process.</w:t>
      </w:r>
    </w:p>
    <w:p w14:paraId="4D1B500E" w14:textId="77777777" w:rsidR="005C6A1B" w:rsidRDefault="00A95E49" w:rsidP="005C6A1B">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sidRPr="006A2348">
        <w:rPr>
          <w:rFonts w:ascii="Times New Roman" w:eastAsia="DengXian" w:hAnsi="Times New Roman"/>
          <w:b/>
          <w:bCs/>
          <w:sz w:val="20"/>
          <w:szCs w:val="20"/>
          <w:lang w:val="en-GB" w:eastAsia="zh-CN"/>
        </w:rPr>
        <w:t xml:space="preserve">There shall be a revocation process. </w:t>
      </w:r>
    </w:p>
    <w:p w14:paraId="19D662B3" w14:textId="77777777" w:rsidR="00F30B62" w:rsidRPr="00F30B62" w:rsidRDefault="00A95E49" w:rsidP="005C6A1B">
      <w:pPr>
        <w:pStyle w:val="Paragraphedeliste"/>
        <w:numPr>
          <w:ilvl w:val="2"/>
          <w:numId w:val="18"/>
        </w:numPr>
        <w:spacing w:after="120"/>
        <w:ind w:right="1140"/>
        <w:jc w:val="both"/>
        <w:rPr>
          <w:rFonts w:ascii="Times New Roman" w:eastAsia="DengXian" w:hAnsi="Times New Roman"/>
          <w:b/>
          <w:bCs/>
          <w:color w:val="FF0000"/>
          <w:sz w:val="20"/>
          <w:szCs w:val="20"/>
          <w:lang w:val="en-GB" w:eastAsia="zh-CN"/>
        </w:rPr>
      </w:pPr>
      <w:r w:rsidRPr="005C6A1B">
        <w:rPr>
          <w:rFonts w:ascii="Times New Roman" w:eastAsia="DengXian" w:hAnsi="Times New Roman"/>
          <w:b/>
          <w:bCs/>
          <w:sz w:val="20"/>
          <w:szCs w:val="20"/>
          <w:lang w:val="en-GB" w:eastAsia="zh-CN"/>
        </w:rPr>
        <w:lastRenderedPageBreak/>
        <w:t>Revocation</w:t>
      </w:r>
      <w:r w:rsidR="00306F4B" w:rsidRPr="005C6A1B">
        <w:rPr>
          <w:rFonts w:ascii="Times New Roman" w:eastAsia="DengXian" w:hAnsi="Times New Roman"/>
          <w:b/>
          <w:bCs/>
          <w:sz w:val="20"/>
          <w:szCs w:val="20"/>
          <w:lang w:val="en-GB" w:eastAsia="zh-CN"/>
        </w:rPr>
        <w:t xml:space="preserve"> of a digital key shall not result in an unsafe condition.</w:t>
      </w:r>
      <w:r w:rsidR="00DF52E0" w:rsidRPr="005C6A1B">
        <w:rPr>
          <w:rFonts w:ascii="Times New Roman" w:eastAsia="DengXian" w:hAnsi="Times New Roman"/>
          <w:b/>
          <w:bCs/>
          <w:sz w:val="20"/>
          <w:szCs w:val="20"/>
          <w:lang w:val="en-GB" w:eastAsia="zh-CN"/>
        </w:rPr>
        <w:t xml:space="preserve"> </w:t>
      </w:r>
      <w:r w:rsidR="00F30B62">
        <w:rPr>
          <w:rFonts w:ascii="Times New Roman" w:eastAsia="DengXian" w:hAnsi="Times New Roman"/>
          <w:b/>
          <w:bCs/>
          <w:sz w:val="20"/>
          <w:szCs w:val="20"/>
          <w:lang w:val="en-GB" w:eastAsia="zh-CN"/>
        </w:rPr>
        <w:br/>
      </w:r>
    </w:p>
    <w:p w14:paraId="36CBA79C" w14:textId="4F7A1722" w:rsidR="005C6A1B" w:rsidRPr="00F30B62" w:rsidRDefault="00F30B62" w:rsidP="00F30B62">
      <w:pPr>
        <w:pStyle w:val="Paragraphedeliste"/>
        <w:spacing w:after="120"/>
        <w:ind w:left="2847" w:right="1140"/>
        <w:jc w:val="both"/>
        <w:rPr>
          <w:rFonts w:ascii="Times New Roman" w:eastAsia="DengXian" w:hAnsi="Times New Roman"/>
          <w:b/>
          <w:bCs/>
          <w:color w:val="FF0000"/>
          <w:sz w:val="20"/>
          <w:szCs w:val="20"/>
          <w:lang w:val="en-GB" w:eastAsia="zh-CN"/>
        </w:rPr>
      </w:pPr>
      <w:r w:rsidRPr="00F30B62">
        <w:rPr>
          <w:rFonts w:ascii="Times New Roman" w:eastAsia="DengXian" w:hAnsi="Times New Roman"/>
          <w:b/>
          <w:bCs/>
          <w:color w:val="FF0000"/>
          <w:sz w:val="20"/>
          <w:szCs w:val="20"/>
          <w:u w:val="single"/>
          <w:lang w:val="en-GB" w:eastAsia="zh-CN"/>
        </w:rPr>
        <w:t>Proposal by Germany during the last Task force:</w:t>
      </w:r>
      <w:r w:rsidRPr="00F30B62">
        <w:rPr>
          <w:rFonts w:ascii="Times New Roman" w:eastAsia="DengXian" w:hAnsi="Times New Roman"/>
          <w:b/>
          <w:bCs/>
          <w:color w:val="FF0000"/>
          <w:sz w:val="20"/>
          <w:szCs w:val="20"/>
          <w:lang w:val="en-GB" w:eastAsia="zh-CN"/>
        </w:rPr>
        <w:t xml:space="preserve"> </w:t>
      </w:r>
      <w:r w:rsidR="005C6A1B" w:rsidRPr="00F30B62">
        <w:rPr>
          <w:rFonts w:ascii="Arial" w:hAnsi="Arial" w:cs="Arial"/>
          <w:color w:val="FF0000"/>
          <w:sz w:val="18"/>
          <w:szCs w:val="18"/>
        </w:rPr>
        <w:t>Evidence shall be shown by an</w:t>
      </w:r>
      <w:r w:rsidR="005C6A1B" w:rsidRPr="00F30B62">
        <w:rPr>
          <w:rFonts w:ascii="Arial" w:hAnsi="Arial" w:cs="Arial"/>
          <w:color w:val="FF0000"/>
          <w:sz w:val="18"/>
          <w:szCs w:val="18"/>
          <w:lang w:val="en-GB"/>
        </w:rPr>
        <w:t xml:space="preserve"> assessment</w:t>
      </w:r>
      <w:r w:rsidR="005C6A1B" w:rsidRPr="00F30B62">
        <w:rPr>
          <w:rFonts w:ascii="Arial" w:hAnsi="Arial" w:cs="Arial"/>
          <w:color w:val="FF0000"/>
          <w:sz w:val="18"/>
          <w:szCs w:val="18"/>
        </w:rPr>
        <w:t xml:space="preserve"> to</w:t>
      </w:r>
      <w:r w:rsidR="005C6A1B" w:rsidRPr="00F30B62">
        <w:rPr>
          <w:rFonts w:ascii="Arial" w:hAnsi="Arial" w:cs="Arial"/>
          <w:color w:val="FF0000"/>
          <w:sz w:val="18"/>
          <w:szCs w:val="18"/>
          <w:lang w:val="en-GB"/>
        </w:rPr>
        <w:t xml:space="preserve"> ISO 26262-2018 (Functional Safety - Road Vehicles), and ISO/PAS 21448 (Safety of the Intended Functionality of </w:t>
      </w:r>
      <w:r w:rsidRPr="00F30B62">
        <w:rPr>
          <w:rFonts w:ascii="Arial" w:hAnsi="Arial" w:cs="Arial"/>
          <w:color w:val="FF0000"/>
          <w:sz w:val="18"/>
          <w:szCs w:val="18"/>
          <w:lang w:val="en-GB"/>
        </w:rPr>
        <w:softHyphen/>
      </w:r>
      <w:r w:rsidRPr="00F30B62">
        <w:rPr>
          <w:rFonts w:ascii="Arial" w:hAnsi="Arial" w:cs="Arial"/>
          <w:color w:val="FF0000"/>
          <w:sz w:val="18"/>
          <w:szCs w:val="18"/>
          <w:lang w:val="en-GB"/>
        </w:rPr>
        <w:softHyphen/>
      </w:r>
      <w:r w:rsidR="005C6A1B" w:rsidRPr="00F30B62">
        <w:rPr>
          <w:rFonts w:ascii="Arial" w:hAnsi="Arial" w:cs="Arial"/>
          <w:color w:val="FF0000"/>
          <w:sz w:val="18"/>
          <w:szCs w:val="18"/>
          <w:lang w:val="en-GB"/>
        </w:rPr>
        <w:t>road vehicles</w:t>
      </w:r>
      <w:r w:rsidR="005C6A1B" w:rsidRPr="00F30B62">
        <w:rPr>
          <w:rFonts w:ascii="Arial" w:hAnsi="Arial" w:cs="Arial"/>
          <w:color w:val="FF0000"/>
          <w:sz w:val="18"/>
          <w:szCs w:val="18"/>
        </w:rPr>
        <w:t xml:space="preserve">). </w:t>
      </w:r>
    </w:p>
    <w:p w14:paraId="7109A624" w14:textId="29B315F1" w:rsidR="00610559" w:rsidRPr="00610559" w:rsidRDefault="00F30B62" w:rsidP="00610559">
      <w:pPr>
        <w:spacing w:after="120"/>
        <w:ind w:right="1140"/>
        <w:jc w:val="both"/>
        <w:rPr>
          <w:rFonts w:ascii="Arial" w:hAnsi="Arial" w:cs="Arial"/>
          <w:i/>
          <w:iCs/>
          <w:color w:val="4F81BD" w:themeColor="accent1"/>
          <w:sz w:val="18"/>
          <w:szCs w:val="18"/>
        </w:rPr>
      </w:pPr>
      <w:r w:rsidRPr="00610559">
        <w:rPr>
          <w:rFonts w:ascii="Arial" w:hAnsi="Arial" w:cs="Arial"/>
          <w:i/>
          <w:iCs/>
          <w:color w:val="4F81BD" w:themeColor="accent1"/>
          <w:sz w:val="18"/>
          <w:szCs w:val="18"/>
          <w:u w:val="single"/>
        </w:rPr>
        <w:t xml:space="preserve">OICA - </w:t>
      </w:r>
      <w:r w:rsidR="004E251D" w:rsidRPr="00610559">
        <w:rPr>
          <w:rFonts w:ascii="Arial" w:hAnsi="Arial" w:cs="Arial"/>
          <w:i/>
          <w:iCs/>
          <w:color w:val="4F81BD" w:themeColor="accent1"/>
          <w:sz w:val="18"/>
          <w:szCs w:val="18"/>
          <w:u w:val="single"/>
        </w:rPr>
        <w:t>Counter Proposal</w:t>
      </w:r>
      <w:r w:rsidRPr="00610559">
        <w:rPr>
          <w:rFonts w:ascii="Arial" w:hAnsi="Arial" w:cs="Arial"/>
          <w:i/>
          <w:iCs/>
          <w:color w:val="4F81BD" w:themeColor="accent1"/>
          <w:sz w:val="18"/>
          <w:szCs w:val="18"/>
          <w:u w:val="single"/>
        </w:rPr>
        <w:t xml:space="preserve"> based on UN R100 </w:t>
      </w:r>
      <w:r w:rsidRPr="00610559">
        <w:rPr>
          <w:rFonts w:ascii="Arial" w:hAnsi="Arial" w:cs="Arial"/>
          <w:i/>
          <w:iCs/>
          <w:color w:val="4F81BD" w:themeColor="accent1"/>
          <w:sz w:val="18"/>
          <w:szCs w:val="18"/>
        </w:rPr>
        <w:t xml:space="preserve">text </w:t>
      </w:r>
      <w:r w:rsidR="00610559">
        <w:rPr>
          <w:rFonts w:ascii="Arial" w:hAnsi="Arial" w:cs="Arial"/>
          <w:i/>
          <w:iCs/>
          <w:color w:val="4F81BD" w:themeColor="accent1"/>
          <w:sz w:val="18"/>
          <w:szCs w:val="18"/>
        </w:rPr>
        <w:t xml:space="preserve">(6.15.2.1) </w:t>
      </w:r>
      <w:r w:rsidRPr="00610559">
        <w:rPr>
          <w:rFonts w:ascii="Arial" w:hAnsi="Arial" w:cs="Arial"/>
          <w:i/>
          <w:iCs/>
          <w:color w:val="4F81BD" w:themeColor="accent1"/>
          <w:sz w:val="18"/>
          <w:szCs w:val="18"/>
        </w:rPr>
        <w:t xml:space="preserve">for the </w:t>
      </w:r>
      <w:r w:rsidR="00CE5750" w:rsidRPr="00610559">
        <w:rPr>
          <w:rFonts w:ascii="Arial" w:hAnsi="Arial" w:cs="Arial"/>
          <w:i/>
          <w:iCs/>
          <w:color w:val="4F81BD" w:themeColor="accent1"/>
          <w:sz w:val="18"/>
          <w:szCs w:val="18"/>
        </w:rPr>
        <w:t>requirement. UN R 79 has only a</w:t>
      </w:r>
      <w:r w:rsidRPr="00610559">
        <w:rPr>
          <w:rFonts w:ascii="Arial" w:hAnsi="Arial" w:cs="Arial"/>
          <w:i/>
          <w:iCs/>
          <w:color w:val="4F81BD" w:themeColor="accent1"/>
          <w:sz w:val="18"/>
          <w:szCs w:val="18"/>
        </w:rPr>
        <w:t xml:space="preserve"> requirement for the capability of the technical service, no specific documentation requirement for the product. Proposal aims to open the product requirements to appropriate industry standards as in UN R100:</w:t>
      </w:r>
      <w:r w:rsidR="004E251D" w:rsidRPr="00610559">
        <w:rPr>
          <w:rFonts w:ascii="Arial" w:hAnsi="Arial" w:cs="Arial"/>
          <w:i/>
          <w:iCs/>
          <w:color w:val="4F81BD" w:themeColor="accent1"/>
          <w:sz w:val="18"/>
          <w:szCs w:val="18"/>
        </w:rPr>
        <w:t xml:space="preserve">    </w:t>
      </w:r>
    </w:p>
    <w:p w14:paraId="566A8C08" w14:textId="2830BE84" w:rsidR="00BA31C9" w:rsidRPr="00610559" w:rsidRDefault="004E251D" w:rsidP="00610559">
      <w:pPr>
        <w:spacing w:after="120"/>
        <w:ind w:left="2127" w:right="1140"/>
        <w:jc w:val="both"/>
        <w:rPr>
          <w:rFonts w:eastAsia="DengXian"/>
          <w:b/>
          <w:bCs/>
          <w:color w:val="4F81BD" w:themeColor="accent1"/>
          <w:lang w:eastAsia="zh-CN"/>
        </w:rPr>
      </w:pPr>
      <w:r w:rsidRPr="00610559">
        <w:rPr>
          <w:rFonts w:ascii="Arial" w:hAnsi="Arial" w:cs="Arial"/>
          <w:i/>
          <w:iCs/>
          <w:color w:val="4F81BD" w:themeColor="accent1"/>
          <w:sz w:val="18"/>
          <w:szCs w:val="18"/>
        </w:rPr>
        <w:t xml:space="preserve"> </w:t>
      </w:r>
      <w:r w:rsidR="00F06E44" w:rsidRPr="00610559">
        <w:rPr>
          <w:rFonts w:ascii="Arial" w:hAnsi="Arial" w:cs="Arial"/>
          <w:i/>
          <w:iCs/>
          <w:color w:val="4F81BD" w:themeColor="accent1"/>
          <w:sz w:val="18"/>
          <w:szCs w:val="18"/>
        </w:rPr>
        <w:t xml:space="preserve">A risk reduction analysis using appropriate industry standard methodology (for example, IEC 61508, MIL-STD 882E, ISO 26262, </w:t>
      </w:r>
      <w:r w:rsidRPr="00610559">
        <w:rPr>
          <w:rFonts w:ascii="Arial" w:hAnsi="Arial" w:cs="Arial"/>
          <w:color w:val="4F81BD" w:themeColor="accent1"/>
          <w:sz w:val="18"/>
          <w:szCs w:val="18"/>
        </w:rPr>
        <w:t xml:space="preserve">ISO/PAS 21448, </w:t>
      </w:r>
      <w:r w:rsidR="00F06E44" w:rsidRPr="00610559">
        <w:rPr>
          <w:rFonts w:ascii="Arial" w:hAnsi="Arial" w:cs="Arial"/>
          <w:i/>
          <w:iCs/>
          <w:color w:val="4F81BD" w:themeColor="accent1"/>
          <w:sz w:val="18"/>
          <w:szCs w:val="18"/>
        </w:rPr>
        <w:t xml:space="preserve">AIAG DFMEA, fault analysis as in SAE J2929, or similar), which documents the risk to vehicle occupants caused </w:t>
      </w:r>
      <w:proofErr w:type="gramStart"/>
      <w:r w:rsidR="00F06E44" w:rsidRPr="00610559">
        <w:rPr>
          <w:rFonts w:ascii="Arial" w:hAnsi="Arial" w:cs="Arial"/>
          <w:i/>
          <w:iCs/>
          <w:color w:val="4F81BD" w:themeColor="accent1"/>
          <w:sz w:val="18"/>
          <w:szCs w:val="18"/>
        </w:rPr>
        <w:t xml:space="preserve">by </w:t>
      </w:r>
      <w:r w:rsidR="00F30B62" w:rsidRPr="00610559">
        <w:rPr>
          <w:rFonts w:ascii="Arial" w:hAnsi="Arial" w:cs="Arial"/>
          <w:i/>
          <w:iCs/>
          <w:color w:val="4F81BD" w:themeColor="accent1"/>
          <w:sz w:val="18"/>
          <w:szCs w:val="18"/>
        </w:rPr>
        <w:t xml:space="preserve"> revocation</w:t>
      </w:r>
      <w:proofErr w:type="gramEnd"/>
      <w:r w:rsidR="00F30B62" w:rsidRPr="00610559">
        <w:rPr>
          <w:rFonts w:ascii="Arial" w:hAnsi="Arial" w:cs="Arial"/>
          <w:i/>
          <w:iCs/>
          <w:color w:val="4F81BD" w:themeColor="accent1"/>
          <w:sz w:val="18"/>
          <w:szCs w:val="18"/>
        </w:rPr>
        <w:t xml:space="preserve"> of a digital key </w:t>
      </w:r>
      <w:r w:rsidR="00F06E44" w:rsidRPr="00610559">
        <w:rPr>
          <w:rFonts w:ascii="Arial" w:hAnsi="Arial" w:cs="Arial"/>
          <w:i/>
          <w:iCs/>
          <w:color w:val="4F81BD" w:themeColor="accent1"/>
          <w:sz w:val="18"/>
          <w:szCs w:val="18"/>
        </w:rPr>
        <w:t>and documents the reduction of risk resulting from implementation of the identified risk mitigation functions or characteristics.</w:t>
      </w:r>
    </w:p>
    <w:p w14:paraId="433D08E8" w14:textId="3F4AE1F7" w:rsidR="00306F4B" w:rsidRDefault="00306F4B" w:rsidP="005C6A1B">
      <w:pPr>
        <w:pStyle w:val="Paragraphedeliste"/>
        <w:spacing w:after="120"/>
        <w:ind w:left="2847" w:right="1140"/>
        <w:jc w:val="both"/>
        <w:rPr>
          <w:rFonts w:ascii="Times New Roman" w:eastAsia="DengXian" w:hAnsi="Times New Roman"/>
          <w:b/>
          <w:bCs/>
          <w:sz w:val="20"/>
          <w:szCs w:val="20"/>
          <w:lang w:val="en-GB" w:eastAsia="zh-CN"/>
        </w:rPr>
      </w:pPr>
    </w:p>
    <w:p w14:paraId="656D6651" w14:textId="1363712B" w:rsidR="00D25CBA" w:rsidRPr="00CE5750" w:rsidRDefault="00D25CBA" w:rsidP="00D25CBA">
      <w:pPr>
        <w:pStyle w:val="Paragraphedeliste"/>
        <w:numPr>
          <w:ilvl w:val="2"/>
          <w:numId w:val="18"/>
        </w:numPr>
        <w:spacing w:after="120"/>
        <w:ind w:right="1140"/>
        <w:jc w:val="both"/>
        <w:rPr>
          <w:rFonts w:ascii="Times New Roman" w:eastAsia="DengXian" w:hAnsi="Times New Roman"/>
          <w:b/>
          <w:bCs/>
          <w:sz w:val="20"/>
          <w:szCs w:val="20"/>
          <w:lang w:val="en-GB" w:eastAsia="zh-CN"/>
        </w:rPr>
      </w:pPr>
      <w:r>
        <w:rPr>
          <w:rFonts w:ascii="Times New Roman" w:eastAsia="DengXian" w:hAnsi="Times New Roman"/>
          <w:b/>
          <w:bCs/>
          <w:color w:val="FF0000"/>
          <w:sz w:val="20"/>
          <w:szCs w:val="20"/>
          <w:lang w:val="en-GB" w:eastAsia="zh-CN"/>
        </w:rPr>
        <w:t xml:space="preserve">It </w:t>
      </w:r>
      <w:r w:rsidR="005C6A1B">
        <w:rPr>
          <w:rFonts w:ascii="Times New Roman" w:eastAsia="DengXian" w:hAnsi="Times New Roman"/>
          <w:b/>
          <w:bCs/>
          <w:color w:val="FF0000"/>
          <w:sz w:val="20"/>
          <w:szCs w:val="20"/>
          <w:lang w:val="en-GB" w:eastAsia="zh-CN"/>
        </w:rPr>
        <w:t>shall</w:t>
      </w:r>
      <w:r>
        <w:rPr>
          <w:rFonts w:ascii="Times New Roman" w:eastAsia="DengXian" w:hAnsi="Times New Roman"/>
          <w:b/>
          <w:bCs/>
          <w:color w:val="FF0000"/>
          <w:sz w:val="20"/>
          <w:szCs w:val="20"/>
          <w:lang w:val="en-GB" w:eastAsia="zh-CN"/>
        </w:rPr>
        <w:t xml:space="preserve"> be possible </w:t>
      </w:r>
      <w:r w:rsidR="00CE5750" w:rsidRPr="00610559">
        <w:rPr>
          <w:rFonts w:ascii="Times New Roman" w:eastAsia="DengXian" w:hAnsi="Times New Roman"/>
          <w:b/>
          <w:bCs/>
          <w:strike/>
          <w:color w:val="4F81BD" w:themeColor="accent1"/>
          <w:sz w:val="20"/>
          <w:szCs w:val="20"/>
          <w:lang w:val="en-GB" w:eastAsia="zh-CN"/>
        </w:rPr>
        <w:t>to</w:t>
      </w:r>
      <w:r w:rsidR="00CE5750" w:rsidRPr="00610559">
        <w:rPr>
          <w:rFonts w:ascii="Times New Roman" w:eastAsia="DengXian" w:hAnsi="Times New Roman"/>
          <w:b/>
          <w:bCs/>
          <w:color w:val="4F81BD" w:themeColor="accent1"/>
          <w:sz w:val="20"/>
          <w:szCs w:val="20"/>
          <w:lang w:val="en-GB" w:eastAsia="zh-CN"/>
        </w:rPr>
        <w:t>for</w:t>
      </w:r>
      <w:r>
        <w:rPr>
          <w:rFonts w:ascii="Times New Roman" w:eastAsia="DengXian" w:hAnsi="Times New Roman"/>
          <w:b/>
          <w:bCs/>
          <w:color w:val="FF0000"/>
          <w:sz w:val="20"/>
          <w:szCs w:val="20"/>
          <w:lang w:val="en-GB" w:eastAsia="zh-CN"/>
        </w:rPr>
        <w:t xml:space="preserve"> the user to identify the number of </w:t>
      </w:r>
      <w:r w:rsidR="007E26BD" w:rsidRPr="00610559">
        <w:rPr>
          <w:rFonts w:ascii="Times New Roman" w:eastAsia="DengXian" w:hAnsi="Times New Roman"/>
          <w:b/>
          <w:bCs/>
          <w:color w:val="4F81BD" w:themeColor="accent1"/>
          <w:sz w:val="20"/>
          <w:szCs w:val="20"/>
          <w:lang w:val="en-GB" w:eastAsia="zh-CN"/>
        </w:rPr>
        <w:t xml:space="preserve">authorized </w:t>
      </w:r>
      <w:r w:rsidRPr="007E26BD">
        <w:rPr>
          <w:rFonts w:ascii="Times New Roman" w:eastAsia="DengXian" w:hAnsi="Times New Roman"/>
          <w:b/>
          <w:bCs/>
          <w:color w:val="FF0000"/>
          <w:sz w:val="20"/>
          <w:szCs w:val="20"/>
          <w:lang w:val="en-GB" w:eastAsia="zh-CN"/>
        </w:rPr>
        <w:t>registered</w:t>
      </w:r>
      <w:r>
        <w:rPr>
          <w:rFonts w:ascii="Times New Roman" w:eastAsia="DengXian" w:hAnsi="Times New Roman"/>
          <w:b/>
          <w:bCs/>
          <w:color w:val="FF0000"/>
          <w:sz w:val="20"/>
          <w:szCs w:val="20"/>
          <w:lang w:val="en-GB" w:eastAsia="zh-CN"/>
        </w:rPr>
        <w:t xml:space="preserve"> digital keys.</w:t>
      </w:r>
    </w:p>
    <w:p w14:paraId="68F93D69" w14:textId="0D35A85B" w:rsidR="00CE5750" w:rsidRPr="00610559" w:rsidRDefault="00610559" w:rsidP="00610559">
      <w:pPr>
        <w:pStyle w:val="Paragraphedeliste"/>
        <w:spacing w:after="120"/>
        <w:ind w:left="0" w:right="1140"/>
        <w:jc w:val="both"/>
        <w:rPr>
          <w:rFonts w:ascii="Arial" w:eastAsia="Times New Roman" w:hAnsi="Arial" w:cs="Arial"/>
          <w:i/>
          <w:iCs/>
          <w:color w:val="4F81BD" w:themeColor="accent1"/>
          <w:sz w:val="18"/>
          <w:szCs w:val="18"/>
          <w:lang w:val="en-GB" w:eastAsia="en-US"/>
        </w:rPr>
      </w:pPr>
      <w:r>
        <w:rPr>
          <w:rFonts w:ascii="Arial" w:eastAsia="Times New Roman" w:hAnsi="Arial" w:cs="Arial"/>
          <w:i/>
          <w:iCs/>
          <w:color w:val="4F81BD" w:themeColor="accent1"/>
          <w:sz w:val="18"/>
          <w:szCs w:val="18"/>
          <w:lang w:val="en-GB" w:eastAsia="en-US"/>
        </w:rPr>
        <w:t xml:space="preserve">OICA. English verbage and </w:t>
      </w:r>
      <w:r w:rsidR="00CE5750" w:rsidRPr="00610559">
        <w:rPr>
          <w:rFonts w:ascii="Arial" w:eastAsia="Times New Roman" w:hAnsi="Arial" w:cs="Arial"/>
          <w:i/>
          <w:iCs/>
          <w:color w:val="4F81BD" w:themeColor="accent1"/>
          <w:sz w:val="18"/>
          <w:szCs w:val="18"/>
          <w:lang w:val="en-GB" w:eastAsia="en-US"/>
        </w:rPr>
        <w:t>clarity</w:t>
      </w:r>
      <w:r>
        <w:rPr>
          <w:rFonts w:ascii="Arial" w:eastAsia="Times New Roman" w:hAnsi="Arial" w:cs="Arial"/>
          <w:i/>
          <w:iCs/>
          <w:color w:val="4F81BD" w:themeColor="accent1"/>
          <w:sz w:val="18"/>
          <w:szCs w:val="18"/>
          <w:lang w:val="en-GB" w:eastAsia="en-US"/>
        </w:rPr>
        <w:t>:</w:t>
      </w:r>
      <w:r w:rsidRPr="00610559">
        <w:rPr>
          <w:rFonts w:ascii="Arial" w:eastAsia="Times New Roman" w:hAnsi="Arial" w:cs="Arial"/>
          <w:i/>
          <w:iCs/>
          <w:color w:val="4F81BD" w:themeColor="accent1"/>
          <w:sz w:val="18"/>
          <w:szCs w:val="18"/>
          <w:lang w:val="en-GB" w:eastAsia="en-US"/>
        </w:rPr>
        <w:t xml:space="preserve"> </w:t>
      </w:r>
      <w:r w:rsidRPr="00610559">
        <w:rPr>
          <w:color w:val="4F81BD" w:themeColor="accent1"/>
        </w:rPr>
        <w:t xml:space="preserve">The intent is to provide the number of keys which have completely passed the authorization process, which ends with </w:t>
      </w:r>
      <w:proofErr w:type="gramStart"/>
      <w:r w:rsidRPr="00610559">
        <w:rPr>
          <w:color w:val="4F81BD" w:themeColor="accent1"/>
        </w:rPr>
        <w:t>an</w:t>
      </w:r>
      <w:proofErr w:type="gramEnd"/>
      <w:r w:rsidRPr="00610559">
        <w:rPr>
          <w:color w:val="4F81BD" w:themeColor="accent1"/>
        </w:rPr>
        <w:t xml:space="preserve"> registration. Added the word “Authorized” since this is defined with the authorization process.</w:t>
      </w:r>
    </w:p>
    <w:p w14:paraId="33455371" w14:textId="77777777" w:rsidR="00D25CBA" w:rsidRPr="00CE5750" w:rsidRDefault="00D25CBA" w:rsidP="00CE5750">
      <w:pPr>
        <w:spacing w:after="120"/>
        <w:ind w:right="1140"/>
        <w:jc w:val="both"/>
        <w:rPr>
          <w:rFonts w:eastAsia="DengXian"/>
          <w:b/>
          <w:bCs/>
          <w:lang w:eastAsia="zh-CN"/>
        </w:rPr>
      </w:pPr>
    </w:p>
    <w:p w14:paraId="6F6097AC" w14:textId="2FA95332" w:rsidR="00AF79E7" w:rsidRPr="00306F4B" w:rsidRDefault="00AF79E7" w:rsidP="00AF79E7">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Boundary of functional operation for the device to prevent unauthorized use and the immobilizer:</w:t>
      </w:r>
    </w:p>
    <w:p w14:paraId="0DE97471" w14:textId="721F0E9D" w:rsidR="00AF79E7" w:rsidRDefault="00AF79E7" w:rsidP="00306F4B">
      <w:pPr>
        <w:pStyle w:val="Paragraphedeliste"/>
        <w:numPr>
          <w:ilvl w:val="2"/>
          <w:numId w:val="18"/>
        </w:numPr>
        <w:spacing w:after="120"/>
        <w:ind w:left="2268" w:right="1140" w:hanging="1110"/>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 xml:space="preserve">Unlocking of the device to prevent unauthorized use shall require </w:t>
      </w:r>
      <w:r w:rsidR="006B50B2">
        <w:rPr>
          <w:rFonts w:ascii="Times New Roman" w:eastAsia="DengXian" w:hAnsi="Times New Roman"/>
          <w:b/>
          <w:bCs/>
          <w:sz w:val="20"/>
          <w:szCs w:val="20"/>
          <w:lang w:val="en-GB" w:eastAsia="zh-CN"/>
        </w:rPr>
        <w:t xml:space="preserve">at a </w:t>
      </w:r>
      <w:r w:rsidRPr="00CE5750">
        <w:rPr>
          <w:rFonts w:ascii="Times New Roman" w:eastAsia="DengXian" w:hAnsi="Times New Roman"/>
          <w:b/>
          <w:bCs/>
          <w:sz w:val="20"/>
          <w:szCs w:val="20"/>
          <w:u w:val="single"/>
          <w:lang w:val="en-GB" w:eastAsia="zh-CN"/>
        </w:rPr>
        <w:t>min</w:t>
      </w:r>
      <w:r w:rsidR="002E414E" w:rsidRPr="00CE5750">
        <w:rPr>
          <w:rFonts w:ascii="Times New Roman" w:eastAsia="DengXian" w:hAnsi="Times New Roman"/>
          <w:b/>
          <w:bCs/>
          <w:sz w:val="20"/>
          <w:szCs w:val="20"/>
          <w:u w:val="single"/>
          <w:lang w:val="en-GB" w:eastAsia="zh-CN"/>
        </w:rPr>
        <w:t>i</w:t>
      </w:r>
      <w:r w:rsidRPr="00CE5750">
        <w:rPr>
          <w:rFonts w:ascii="Times New Roman" w:eastAsia="DengXian" w:hAnsi="Times New Roman"/>
          <w:b/>
          <w:bCs/>
          <w:sz w:val="20"/>
          <w:szCs w:val="20"/>
          <w:u w:val="single"/>
          <w:lang w:val="en-GB" w:eastAsia="zh-CN"/>
        </w:rPr>
        <w:t xml:space="preserve">mum </w:t>
      </w:r>
      <w:r w:rsidR="002A3E7A" w:rsidRPr="00CE5750">
        <w:rPr>
          <w:rFonts w:ascii="Times New Roman" w:eastAsia="DengXian" w:hAnsi="Times New Roman"/>
          <w:b/>
          <w:bCs/>
          <w:sz w:val="20"/>
          <w:szCs w:val="20"/>
          <w:u w:val="single"/>
          <w:lang w:val="en-GB" w:eastAsia="zh-CN"/>
        </w:rPr>
        <w:t>an</w:t>
      </w:r>
      <w:r w:rsidRPr="00CE5750">
        <w:rPr>
          <w:rFonts w:ascii="Times New Roman" w:eastAsia="DengXian" w:hAnsi="Times New Roman"/>
          <w:b/>
          <w:bCs/>
          <w:sz w:val="20"/>
          <w:szCs w:val="20"/>
          <w:u w:val="single"/>
          <w:lang w:val="en-GB" w:eastAsia="zh-CN"/>
        </w:rPr>
        <w:t xml:space="preserve"> actuation </w:t>
      </w:r>
      <w:r w:rsidRPr="00306F4B">
        <w:rPr>
          <w:rFonts w:ascii="Times New Roman" w:eastAsia="DengXian" w:hAnsi="Times New Roman"/>
          <w:b/>
          <w:bCs/>
          <w:sz w:val="20"/>
          <w:szCs w:val="20"/>
          <w:lang w:val="en-GB" w:eastAsia="zh-CN"/>
        </w:rPr>
        <w:t>from the interior of the vehicle</w:t>
      </w:r>
      <w:r w:rsidR="002E414E" w:rsidRPr="00306F4B">
        <w:rPr>
          <w:rFonts w:ascii="Times New Roman" w:eastAsia="DengXian" w:hAnsi="Times New Roman"/>
          <w:b/>
          <w:bCs/>
          <w:sz w:val="20"/>
          <w:szCs w:val="20"/>
          <w:lang w:val="en-GB" w:eastAsia="zh-CN"/>
        </w:rPr>
        <w:t xml:space="preserve">, </w:t>
      </w:r>
      <w:r w:rsidR="002A3E7A" w:rsidRPr="00306F4B">
        <w:rPr>
          <w:rFonts w:ascii="Times New Roman" w:eastAsia="DengXian" w:hAnsi="Times New Roman"/>
          <w:b/>
          <w:bCs/>
          <w:sz w:val="20"/>
          <w:szCs w:val="20"/>
          <w:lang w:val="en-GB" w:eastAsia="zh-CN"/>
        </w:rPr>
        <w:t xml:space="preserve">or </w:t>
      </w:r>
      <w:r w:rsidR="002A3E7A" w:rsidRPr="00CE5750">
        <w:rPr>
          <w:rFonts w:ascii="Times New Roman" w:eastAsia="DengXian" w:hAnsi="Times New Roman"/>
          <w:b/>
          <w:bCs/>
          <w:sz w:val="20"/>
          <w:szCs w:val="20"/>
          <w:u w:val="single"/>
          <w:lang w:val="en-GB" w:eastAsia="zh-CN"/>
        </w:rPr>
        <w:t>an actuation triggered by an action</w:t>
      </w:r>
      <w:r w:rsidR="002A3E7A" w:rsidRPr="00306F4B">
        <w:rPr>
          <w:rFonts w:ascii="Times New Roman" w:eastAsia="DengXian" w:hAnsi="Times New Roman"/>
          <w:b/>
          <w:bCs/>
          <w:sz w:val="20"/>
          <w:szCs w:val="20"/>
          <w:lang w:val="en-GB" w:eastAsia="zh-CN"/>
        </w:rPr>
        <w:t xml:space="preserve"> of the user </w:t>
      </w:r>
      <w:r w:rsidR="006B50B2">
        <w:rPr>
          <w:rFonts w:ascii="Times New Roman" w:eastAsia="DengXian" w:hAnsi="Times New Roman"/>
          <w:b/>
          <w:bCs/>
          <w:sz w:val="20"/>
          <w:szCs w:val="20"/>
          <w:lang w:val="en-GB" w:eastAsia="zh-CN"/>
        </w:rPr>
        <w:t xml:space="preserve">in </w:t>
      </w:r>
      <w:r w:rsidR="00A95E49">
        <w:rPr>
          <w:rFonts w:ascii="Times New Roman" w:eastAsia="DengXian" w:hAnsi="Times New Roman"/>
          <w:b/>
          <w:bCs/>
          <w:sz w:val="20"/>
          <w:szCs w:val="20"/>
          <w:lang w:val="en-GB" w:eastAsia="zh-CN"/>
        </w:rPr>
        <w:t>close proximity</w:t>
      </w:r>
      <w:r w:rsidR="002A3E7A" w:rsidRPr="00306F4B">
        <w:rPr>
          <w:rFonts w:ascii="Times New Roman" w:eastAsia="DengXian" w:hAnsi="Times New Roman"/>
          <w:b/>
          <w:bCs/>
          <w:sz w:val="20"/>
          <w:szCs w:val="20"/>
          <w:lang w:val="en-GB" w:eastAsia="zh-CN"/>
        </w:rPr>
        <w:t xml:space="preserve"> </w:t>
      </w:r>
      <w:r w:rsidR="006B50B2">
        <w:rPr>
          <w:rFonts w:ascii="Times New Roman" w:eastAsia="DengXian" w:hAnsi="Times New Roman"/>
          <w:b/>
          <w:bCs/>
          <w:sz w:val="20"/>
          <w:szCs w:val="20"/>
          <w:lang w:val="en-GB" w:eastAsia="zh-CN"/>
        </w:rPr>
        <w:t xml:space="preserve">of </w:t>
      </w:r>
      <w:r w:rsidR="002A3E7A" w:rsidRPr="00306F4B">
        <w:rPr>
          <w:rFonts w:ascii="Times New Roman" w:eastAsia="DengXian" w:hAnsi="Times New Roman"/>
          <w:b/>
          <w:bCs/>
          <w:sz w:val="20"/>
          <w:szCs w:val="20"/>
          <w:lang w:val="en-GB" w:eastAsia="zh-CN"/>
        </w:rPr>
        <w:t>the vehicle</w:t>
      </w:r>
      <w:r w:rsidRPr="00306F4B">
        <w:rPr>
          <w:rFonts w:ascii="Times New Roman" w:eastAsia="DengXian" w:hAnsi="Times New Roman"/>
          <w:b/>
          <w:bCs/>
          <w:sz w:val="20"/>
          <w:szCs w:val="20"/>
          <w:lang w:val="en-GB" w:eastAsia="zh-CN"/>
        </w:rPr>
        <w:t>.</w:t>
      </w:r>
    </w:p>
    <w:p w14:paraId="2C807F0B" w14:textId="041E11F2" w:rsidR="00AC11B8" w:rsidRDefault="00CE5750" w:rsidP="00AC11B8">
      <w:pPr>
        <w:pStyle w:val="Paragraphedeliste"/>
        <w:spacing w:after="120"/>
        <w:ind w:left="2268" w:right="1140"/>
        <w:jc w:val="both"/>
        <w:rPr>
          <w:rFonts w:ascii="Times New Roman" w:hAnsi="Times New Roman"/>
          <w:color w:val="FF0000"/>
          <w:sz w:val="20"/>
          <w:szCs w:val="20"/>
          <w:lang w:val="en-GB" w:eastAsia="zh-CN"/>
        </w:rPr>
      </w:pPr>
      <w:r w:rsidRPr="00995B84">
        <w:rPr>
          <w:rFonts w:ascii="Times New Roman" w:hAnsi="Times New Roman"/>
          <w:color w:val="FF0000"/>
          <w:sz w:val="20"/>
          <w:szCs w:val="20"/>
          <w:u w:val="single"/>
          <w:lang w:val="en-GB" w:eastAsia="zh-CN"/>
        </w:rPr>
        <w:t>Swedish proposal for clarity:</w:t>
      </w:r>
      <w:r>
        <w:rPr>
          <w:rFonts w:ascii="Times New Roman" w:hAnsi="Times New Roman"/>
          <w:color w:val="FF0000"/>
          <w:sz w:val="20"/>
          <w:szCs w:val="20"/>
          <w:lang w:val="en-GB" w:eastAsia="zh-CN"/>
        </w:rPr>
        <w:t xml:space="preserve"> </w:t>
      </w:r>
      <w:r w:rsidR="00AC11B8" w:rsidRPr="005F6E57">
        <w:rPr>
          <w:rFonts w:ascii="Times New Roman" w:hAnsi="Times New Roman"/>
          <w:color w:val="FF0000"/>
          <w:sz w:val="20"/>
          <w:szCs w:val="20"/>
          <w:lang w:val="en-GB" w:eastAsia="zh-CN"/>
        </w:rPr>
        <w:t xml:space="preserve">“Unlocking of the device to prevent unauthorized use shall require at a minimum that the digital key is </w:t>
      </w:r>
      <w:r w:rsidR="00AC11B8" w:rsidRPr="005F6E57">
        <w:rPr>
          <w:rFonts w:ascii="Times New Roman" w:hAnsi="Times New Roman"/>
          <w:strike/>
          <w:color w:val="FF0000"/>
          <w:sz w:val="20"/>
          <w:szCs w:val="20"/>
          <w:lang w:val="en-GB" w:eastAsia="zh-CN"/>
        </w:rPr>
        <w:t xml:space="preserve">an actuation </w:t>
      </w:r>
      <w:r w:rsidR="00AC11B8" w:rsidRPr="005F6E57">
        <w:rPr>
          <w:rFonts w:ascii="Times New Roman" w:hAnsi="Times New Roman"/>
          <w:b/>
          <w:bCs/>
          <w:strike/>
          <w:color w:val="FF0000"/>
          <w:sz w:val="20"/>
          <w:szCs w:val="20"/>
          <w:lang w:val="en-GB" w:eastAsia="zh-CN"/>
        </w:rPr>
        <w:t>of the digital key</w:t>
      </w:r>
      <w:r w:rsidR="00AC11B8" w:rsidRPr="005F6E57">
        <w:rPr>
          <w:rFonts w:ascii="Times New Roman" w:hAnsi="Times New Roman"/>
          <w:b/>
          <w:bCs/>
          <w:color w:val="FF0000"/>
          <w:sz w:val="20"/>
          <w:szCs w:val="20"/>
          <w:lang w:val="en-GB" w:eastAsia="zh-CN"/>
        </w:rPr>
        <w:t xml:space="preserve"> </w:t>
      </w:r>
      <w:r w:rsidR="00AC11B8" w:rsidRPr="00CE5750">
        <w:rPr>
          <w:rFonts w:ascii="Times New Roman" w:hAnsi="Times New Roman"/>
          <w:color w:val="FF0000"/>
          <w:sz w:val="20"/>
          <w:szCs w:val="20"/>
          <w:u w:val="single"/>
          <w:lang w:val="en-GB" w:eastAsia="zh-CN"/>
        </w:rPr>
        <w:t xml:space="preserve">actuated </w:t>
      </w:r>
      <w:r w:rsidR="00AC11B8" w:rsidRPr="005F6E57">
        <w:rPr>
          <w:rFonts w:ascii="Times New Roman" w:hAnsi="Times New Roman"/>
          <w:color w:val="FF0000"/>
          <w:sz w:val="20"/>
          <w:szCs w:val="20"/>
          <w:lang w:val="en-GB" w:eastAsia="zh-CN"/>
        </w:rPr>
        <w:t xml:space="preserve">from the interior of the vehicle, or </w:t>
      </w:r>
      <w:r w:rsidR="00AC11B8" w:rsidRPr="005F6E57">
        <w:rPr>
          <w:rFonts w:ascii="Times New Roman" w:hAnsi="Times New Roman"/>
          <w:strike/>
          <w:color w:val="FF0000"/>
          <w:sz w:val="20"/>
          <w:szCs w:val="20"/>
          <w:lang w:val="en-GB" w:eastAsia="zh-CN"/>
        </w:rPr>
        <w:t>an actuation triggered by</w:t>
      </w:r>
      <w:r w:rsidR="00AC11B8" w:rsidRPr="005F6E57">
        <w:rPr>
          <w:rFonts w:ascii="Times New Roman" w:hAnsi="Times New Roman"/>
          <w:color w:val="FF0000"/>
          <w:sz w:val="20"/>
          <w:szCs w:val="20"/>
          <w:lang w:val="en-GB" w:eastAsia="zh-CN"/>
        </w:rPr>
        <w:t xml:space="preserve"> an action of the user in close proximity of the vehicle.”</w:t>
      </w:r>
    </w:p>
    <w:p w14:paraId="74A5F7FB" w14:textId="1C29A0E6" w:rsidR="00995B84" w:rsidRDefault="00610559" w:rsidP="00610559">
      <w:pPr>
        <w:pStyle w:val="Paragraphedeliste"/>
        <w:spacing w:after="120"/>
        <w:ind w:left="0" w:right="1140"/>
        <w:jc w:val="both"/>
        <w:rPr>
          <w:rFonts w:ascii="Times New Roman" w:hAnsi="Times New Roman"/>
          <w:color w:val="548DD4" w:themeColor="text2" w:themeTint="99"/>
          <w:sz w:val="20"/>
          <w:szCs w:val="20"/>
          <w:lang w:val="en-GB" w:eastAsia="zh-CN"/>
        </w:rPr>
      </w:pPr>
      <w:r>
        <w:rPr>
          <w:rFonts w:ascii="Times New Roman" w:hAnsi="Times New Roman"/>
          <w:color w:val="548DD4" w:themeColor="text2" w:themeTint="99"/>
          <w:sz w:val="20"/>
          <w:szCs w:val="20"/>
          <w:lang w:val="en-GB" w:eastAsia="zh-CN"/>
        </w:rPr>
        <w:t>OICA proposes to further c</w:t>
      </w:r>
      <w:r w:rsidR="00B40530">
        <w:rPr>
          <w:rFonts w:ascii="Times New Roman" w:hAnsi="Times New Roman"/>
          <w:color w:val="548DD4" w:themeColor="text2" w:themeTint="99"/>
          <w:sz w:val="20"/>
          <w:szCs w:val="20"/>
          <w:lang w:val="en-GB" w:eastAsia="zh-CN"/>
        </w:rPr>
        <w:t xml:space="preserve">larify: </w:t>
      </w:r>
    </w:p>
    <w:p w14:paraId="0F273CE7" w14:textId="2826F772" w:rsidR="00D35283" w:rsidRDefault="00D35283" w:rsidP="00AC11B8">
      <w:pPr>
        <w:pStyle w:val="Paragraphedeliste"/>
        <w:spacing w:after="120"/>
        <w:ind w:left="2268" w:right="1140"/>
        <w:jc w:val="both"/>
        <w:rPr>
          <w:rFonts w:ascii="Times New Roman" w:hAnsi="Times New Roman"/>
          <w:color w:val="548DD4" w:themeColor="text2" w:themeTint="99"/>
          <w:sz w:val="20"/>
          <w:szCs w:val="20"/>
          <w:lang w:val="en-GB" w:eastAsia="zh-CN"/>
        </w:rPr>
      </w:pPr>
      <w:r w:rsidRPr="00995B84">
        <w:rPr>
          <w:rFonts w:ascii="Times New Roman" w:hAnsi="Times New Roman"/>
          <w:color w:val="548DD4" w:themeColor="text2" w:themeTint="99"/>
          <w:sz w:val="20"/>
          <w:szCs w:val="20"/>
          <w:lang w:val="en-GB" w:eastAsia="zh-CN"/>
        </w:rPr>
        <w:t xml:space="preserve">Unlocking of the device to prevent unauthorized use shall require </w:t>
      </w:r>
      <w:r w:rsidR="005A3782">
        <w:rPr>
          <w:rFonts w:ascii="Times New Roman" w:hAnsi="Times New Roman"/>
          <w:color w:val="548DD4" w:themeColor="text2" w:themeTint="99"/>
          <w:sz w:val="20"/>
          <w:szCs w:val="20"/>
          <w:u w:val="single"/>
          <w:lang w:val="en-GB" w:eastAsia="zh-CN"/>
        </w:rPr>
        <w:t xml:space="preserve">at </w:t>
      </w:r>
      <w:r w:rsidR="00B40530" w:rsidRPr="00B40530">
        <w:rPr>
          <w:rFonts w:ascii="Times New Roman" w:hAnsi="Times New Roman"/>
          <w:color w:val="548DD4" w:themeColor="text2" w:themeTint="99"/>
          <w:sz w:val="20"/>
          <w:szCs w:val="20"/>
          <w:u w:val="single"/>
          <w:lang w:val="en-GB" w:eastAsia="zh-CN"/>
        </w:rPr>
        <w:t>least</w:t>
      </w:r>
      <w:r w:rsidRPr="00995B84">
        <w:rPr>
          <w:rFonts w:ascii="Times New Roman" w:hAnsi="Times New Roman"/>
          <w:color w:val="548DD4" w:themeColor="text2" w:themeTint="99"/>
          <w:sz w:val="20"/>
          <w:szCs w:val="20"/>
          <w:lang w:val="en-GB" w:eastAsia="zh-CN"/>
        </w:rPr>
        <w:t xml:space="preserve"> that an </w:t>
      </w:r>
      <w:r w:rsidRPr="00995B84">
        <w:rPr>
          <w:rFonts w:ascii="Times New Roman" w:hAnsi="Times New Roman"/>
          <w:color w:val="548DD4" w:themeColor="text2" w:themeTint="99"/>
          <w:sz w:val="20"/>
          <w:szCs w:val="20"/>
          <w:u w:val="single"/>
          <w:lang w:val="en-GB" w:eastAsia="zh-CN"/>
        </w:rPr>
        <w:t xml:space="preserve">authorized registered digital key is </w:t>
      </w:r>
      <w:r w:rsidR="00995B84">
        <w:rPr>
          <w:rFonts w:ascii="Times New Roman" w:hAnsi="Times New Roman"/>
          <w:color w:val="548DD4" w:themeColor="text2" w:themeTint="99"/>
          <w:sz w:val="20"/>
          <w:szCs w:val="20"/>
          <w:u w:val="single"/>
          <w:lang w:val="en-GB" w:eastAsia="zh-CN"/>
        </w:rPr>
        <w:t>detected</w:t>
      </w:r>
      <w:r w:rsidRPr="00995B84">
        <w:rPr>
          <w:rFonts w:ascii="Times New Roman" w:hAnsi="Times New Roman"/>
          <w:color w:val="548DD4" w:themeColor="text2" w:themeTint="99"/>
          <w:sz w:val="20"/>
          <w:szCs w:val="20"/>
          <w:lang w:val="en-GB" w:eastAsia="zh-CN"/>
        </w:rPr>
        <w:t xml:space="preserve"> in the interior of the vehicle, or in close proximity of the vehicle perimeter.</w:t>
      </w:r>
      <w:r w:rsidR="00E00093">
        <w:rPr>
          <w:rFonts w:ascii="Times New Roman" w:hAnsi="Times New Roman"/>
          <w:color w:val="548DD4" w:themeColor="text2" w:themeTint="99"/>
          <w:sz w:val="20"/>
          <w:szCs w:val="20"/>
          <w:lang w:val="en-GB" w:eastAsia="zh-CN"/>
        </w:rPr>
        <w:t xml:space="preserve">  </w:t>
      </w:r>
    </w:p>
    <w:p w14:paraId="6EFE4B9F" w14:textId="1E296DE6" w:rsidR="00AF79E7" w:rsidRDefault="00AF79E7" w:rsidP="00306F4B">
      <w:pPr>
        <w:pStyle w:val="Paragraphedeliste"/>
        <w:numPr>
          <w:ilvl w:val="2"/>
          <w:numId w:val="18"/>
        </w:numPr>
        <w:spacing w:after="120"/>
        <w:ind w:left="2268" w:right="1140" w:hanging="1110"/>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 xml:space="preserve">Unsetting of the immobilizer shall require </w:t>
      </w:r>
      <w:r w:rsidR="006B50B2">
        <w:rPr>
          <w:rFonts w:ascii="Times New Roman" w:eastAsia="DengXian" w:hAnsi="Times New Roman"/>
          <w:b/>
          <w:bCs/>
          <w:sz w:val="20"/>
          <w:szCs w:val="20"/>
          <w:lang w:val="en-GB" w:eastAsia="zh-CN"/>
        </w:rPr>
        <w:t xml:space="preserve">at a </w:t>
      </w:r>
      <w:r w:rsidRPr="00306F4B">
        <w:rPr>
          <w:rFonts w:ascii="Times New Roman" w:eastAsia="DengXian" w:hAnsi="Times New Roman"/>
          <w:b/>
          <w:bCs/>
          <w:sz w:val="20"/>
          <w:szCs w:val="20"/>
          <w:lang w:val="en-GB" w:eastAsia="zh-CN"/>
        </w:rPr>
        <w:t xml:space="preserve">minimum </w:t>
      </w:r>
      <w:r w:rsidR="002A3E7A" w:rsidRPr="00306F4B">
        <w:rPr>
          <w:rFonts w:ascii="Times New Roman" w:eastAsia="DengXian" w:hAnsi="Times New Roman"/>
          <w:b/>
          <w:bCs/>
          <w:sz w:val="20"/>
          <w:szCs w:val="20"/>
          <w:lang w:val="en-GB" w:eastAsia="zh-CN"/>
        </w:rPr>
        <w:t>an</w:t>
      </w:r>
      <w:r w:rsidRPr="00306F4B">
        <w:rPr>
          <w:rFonts w:ascii="Times New Roman" w:eastAsia="DengXian" w:hAnsi="Times New Roman"/>
          <w:b/>
          <w:bCs/>
          <w:sz w:val="20"/>
          <w:szCs w:val="20"/>
          <w:lang w:val="en-GB" w:eastAsia="zh-CN"/>
        </w:rPr>
        <w:t xml:space="preserve"> actuation from the interior of the vehicle</w:t>
      </w:r>
      <w:r w:rsidR="002A3E7A" w:rsidRPr="00306F4B">
        <w:rPr>
          <w:rFonts w:ascii="Times New Roman" w:eastAsia="DengXian" w:hAnsi="Times New Roman"/>
          <w:b/>
          <w:bCs/>
          <w:sz w:val="20"/>
          <w:szCs w:val="20"/>
          <w:lang w:val="en-GB" w:eastAsia="zh-CN"/>
        </w:rPr>
        <w:t xml:space="preserve">, or an actuation triggered by an action of the user </w:t>
      </w:r>
      <w:r w:rsidR="006B50B2">
        <w:rPr>
          <w:rFonts w:ascii="Times New Roman" w:eastAsia="DengXian" w:hAnsi="Times New Roman"/>
          <w:b/>
          <w:bCs/>
          <w:sz w:val="20"/>
          <w:szCs w:val="20"/>
          <w:lang w:val="en-GB" w:eastAsia="zh-CN"/>
        </w:rPr>
        <w:t xml:space="preserve">in </w:t>
      </w:r>
      <w:r w:rsidR="002A3E7A" w:rsidRPr="00306F4B">
        <w:rPr>
          <w:rFonts w:ascii="Times New Roman" w:eastAsia="DengXian" w:hAnsi="Times New Roman"/>
          <w:b/>
          <w:bCs/>
          <w:sz w:val="20"/>
          <w:szCs w:val="20"/>
          <w:lang w:val="en-GB" w:eastAsia="zh-CN"/>
        </w:rPr>
        <w:t>close</w:t>
      </w:r>
      <w:r w:rsidR="00A95E49">
        <w:rPr>
          <w:rFonts w:ascii="Times New Roman" w:eastAsia="DengXian" w:hAnsi="Times New Roman"/>
          <w:b/>
          <w:bCs/>
          <w:sz w:val="20"/>
          <w:szCs w:val="20"/>
          <w:lang w:val="en-GB" w:eastAsia="zh-CN"/>
        </w:rPr>
        <w:t xml:space="preserve"> proximity</w:t>
      </w:r>
      <w:r w:rsidR="002A3E7A" w:rsidRPr="00306F4B">
        <w:rPr>
          <w:rFonts w:ascii="Times New Roman" w:eastAsia="DengXian" w:hAnsi="Times New Roman"/>
          <w:b/>
          <w:bCs/>
          <w:sz w:val="20"/>
          <w:szCs w:val="20"/>
          <w:lang w:val="en-GB" w:eastAsia="zh-CN"/>
        </w:rPr>
        <w:t xml:space="preserve"> </w:t>
      </w:r>
      <w:r w:rsidR="006B50B2">
        <w:rPr>
          <w:rFonts w:ascii="Times New Roman" w:eastAsia="DengXian" w:hAnsi="Times New Roman"/>
          <w:b/>
          <w:bCs/>
          <w:sz w:val="20"/>
          <w:szCs w:val="20"/>
          <w:lang w:val="en-GB" w:eastAsia="zh-CN"/>
        </w:rPr>
        <w:t xml:space="preserve">of </w:t>
      </w:r>
      <w:r w:rsidR="002A3E7A" w:rsidRPr="00306F4B">
        <w:rPr>
          <w:rFonts w:ascii="Times New Roman" w:eastAsia="DengXian" w:hAnsi="Times New Roman"/>
          <w:b/>
          <w:bCs/>
          <w:sz w:val="20"/>
          <w:szCs w:val="20"/>
          <w:lang w:val="en-GB" w:eastAsia="zh-CN"/>
        </w:rPr>
        <w:t>the vehicle</w:t>
      </w:r>
      <w:r w:rsidRPr="00306F4B">
        <w:rPr>
          <w:rFonts w:ascii="Times New Roman" w:eastAsia="DengXian" w:hAnsi="Times New Roman"/>
          <w:b/>
          <w:bCs/>
          <w:sz w:val="20"/>
          <w:szCs w:val="20"/>
          <w:lang w:val="en-GB" w:eastAsia="zh-CN"/>
        </w:rPr>
        <w:t>.</w:t>
      </w:r>
    </w:p>
    <w:p w14:paraId="2B59BF95" w14:textId="16789664" w:rsidR="00AB04AF" w:rsidRPr="00AB04AF" w:rsidRDefault="00AB04AF" w:rsidP="00AB04AF">
      <w:pPr>
        <w:pStyle w:val="Paragraphedeliste"/>
        <w:spacing w:after="120"/>
        <w:ind w:left="2268" w:right="1140"/>
        <w:jc w:val="both"/>
        <w:rPr>
          <w:rFonts w:eastAsia="DengXian"/>
          <w:b/>
          <w:bCs/>
          <w:color w:val="FF0000"/>
          <w:lang w:eastAsia="zh-CN"/>
        </w:rPr>
      </w:pPr>
      <w:r w:rsidRPr="00AB04AF">
        <w:rPr>
          <w:rFonts w:eastAsia="DengXian"/>
          <w:b/>
          <w:bCs/>
          <w:color w:val="FF0000"/>
          <w:u w:val="single"/>
          <w:lang w:val="en-GB" w:eastAsia="zh-CN"/>
        </w:rPr>
        <w:t>NL proposal:</w:t>
      </w:r>
      <w:r>
        <w:rPr>
          <w:rFonts w:eastAsia="DengXian"/>
          <w:b/>
          <w:bCs/>
          <w:color w:val="FF0000"/>
          <w:lang w:val="en-GB" w:eastAsia="zh-CN"/>
        </w:rPr>
        <w:t xml:space="preserve"> </w:t>
      </w:r>
      <w:r w:rsidRPr="00AB04AF">
        <w:rPr>
          <w:rFonts w:eastAsia="DengXian"/>
          <w:b/>
          <w:bCs/>
          <w:color w:val="FF0000"/>
          <w:lang w:eastAsia="zh-CN"/>
        </w:rPr>
        <w:t xml:space="preserve">Unsetting of the immobilizer shall require at a minimum </w:t>
      </w:r>
      <w:r w:rsidRPr="00AB04AF">
        <w:rPr>
          <w:color w:val="FF0000"/>
          <w:lang w:eastAsia="zh-CN"/>
        </w:rPr>
        <w:t xml:space="preserve">that the digital key is actuated </w:t>
      </w:r>
      <w:r w:rsidRPr="00AB04AF">
        <w:rPr>
          <w:rFonts w:eastAsia="DengXian"/>
          <w:b/>
          <w:bCs/>
          <w:color w:val="FF0000"/>
          <w:lang w:eastAsia="zh-CN"/>
        </w:rPr>
        <w:t xml:space="preserve">from the interior of the vehicle or a close proximity of less than [1m] around the vehicle. </w:t>
      </w:r>
    </w:p>
    <w:p w14:paraId="1A0E1118" w14:textId="30ACCBBA" w:rsidR="00D35283" w:rsidRPr="00610559" w:rsidRDefault="00043F68" w:rsidP="00043F68">
      <w:pPr>
        <w:spacing w:after="120"/>
        <w:ind w:right="1140"/>
        <w:jc w:val="both"/>
        <w:rPr>
          <w:color w:val="4F81BD" w:themeColor="accent1"/>
          <w:lang w:eastAsia="zh-CN"/>
        </w:rPr>
      </w:pPr>
      <w:r w:rsidRPr="00610559">
        <w:rPr>
          <w:color w:val="4F81BD" w:themeColor="accent1"/>
          <w:lang w:eastAsia="zh-CN"/>
        </w:rPr>
        <w:t>First OICA would propose reverb for clarity</w:t>
      </w:r>
      <w:r w:rsidR="00610559" w:rsidRPr="00610559">
        <w:rPr>
          <w:color w:val="4F81BD" w:themeColor="accent1"/>
          <w:lang w:eastAsia="zh-CN"/>
        </w:rPr>
        <w:t xml:space="preserve"> and define the close proximity via a test procedure</w:t>
      </w:r>
      <w:r w:rsidRPr="00610559">
        <w:rPr>
          <w:color w:val="4F81BD" w:themeColor="accent1"/>
          <w:lang w:eastAsia="zh-CN"/>
        </w:rPr>
        <w:t>:</w:t>
      </w:r>
    </w:p>
    <w:p w14:paraId="28B28EED" w14:textId="701061B4" w:rsidR="00D35283" w:rsidRDefault="00D35283" w:rsidP="00D35283">
      <w:pPr>
        <w:pStyle w:val="Paragraphedeliste"/>
        <w:spacing w:after="120"/>
        <w:ind w:left="2268" w:right="1140"/>
        <w:jc w:val="both"/>
        <w:rPr>
          <w:rFonts w:ascii="Times New Roman" w:hAnsi="Times New Roman"/>
          <w:color w:val="4F81BD" w:themeColor="accent1"/>
          <w:sz w:val="20"/>
          <w:szCs w:val="20"/>
          <w:lang w:val="en-GB" w:eastAsia="zh-CN"/>
        </w:rPr>
      </w:pPr>
      <w:r w:rsidRPr="005A3782">
        <w:rPr>
          <w:rFonts w:ascii="Times New Roman" w:hAnsi="Times New Roman"/>
          <w:color w:val="4F81BD" w:themeColor="accent1"/>
          <w:sz w:val="20"/>
          <w:szCs w:val="20"/>
          <w:lang w:val="en-GB" w:eastAsia="zh-CN"/>
        </w:rPr>
        <w:t xml:space="preserve">Unsetting of the immobilizer shall require </w:t>
      </w:r>
      <w:r w:rsidRPr="005A3782">
        <w:rPr>
          <w:rFonts w:ascii="Times New Roman" w:hAnsi="Times New Roman"/>
          <w:color w:val="4F81BD" w:themeColor="accent1"/>
          <w:sz w:val="20"/>
          <w:szCs w:val="20"/>
          <w:u w:val="single"/>
          <w:lang w:val="en-GB" w:eastAsia="zh-CN"/>
        </w:rPr>
        <w:t xml:space="preserve">at </w:t>
      </w:r>
      <w:r w:rsidR="005A3782" w:rsidRPr="005A3782">
        <w:rPr>
          <w:rFonts w:ascii="Times New Roman" w:hAnsi="Times New Roman"/>
          <w:color w:val="4F81BD" w:themeColor="accent1"/>
          <w:sz w:val="20"/>
          <w:szCs w:val="20"/>
          <w:u w:val="single"/>
          <w:lang w:val="en-GB" w:eastAsia="zh-CN"/>
        </w:rPr>
        <w:t>least</w:t>
      </w:r>
      <w:r w:rsidRPr="005A3782">
        <w:rPr>
          <w:rFonts w:ascii="Times New Roman" w:hAnsi="Times New Roman"/>
          <w:color w:val="4F81BD" w:themeColor="accent1"/>
          <w:sz w:val="20"/>
          <w:szCs w:val="20"/>
          <w:lang w:val="en-GB" w:eastAsia="zh-CN"/>
        </w:rPr>
        <w:t xml:space="preserve"> that an </w:t>
      </w:r>
      <w:r w:rsidRPr="005A3782">
        <w:rPr>
          <w:rFonts w:ascii="Times New Roman" w:hAnsi="Times New Roman"/>
          <w:color w:val="4F81BD" w:themeColor="accent1"/>
          <w:sz w:val="20"/>
          <w:szCs w:val="20"/>
          <w:u w:val="single"/>
          <w:lang w:val="en-GB" w:eastAsia="zh-CN"/>
        </w:rPr>
        <w:t>authorized registered digital key is detected</w:t>
      </w:r>
      <w:r w:rsidRPr="005A3782">
        <w:rPr>
          <w:rFonts w:ascii="Times New Roman" w:hAnsi="Times New Roman"/>
          <w:color w:val="4F81BD" w:themeColor="accent1"/>
          <w:sz w:val="20"/>
          <w:szCs w:val="20"/>
          <w:lang w:val="en-GB" w:eastAsia="zh-CN"/>
        </w:rPr>
        <w:t xml:space="preserve"> in the interior of the vehicle, or in close proximity of the vehicle perimeter.</w:t>
      </w:r>
    </w:p>
    <w:p w14:paraId="02724E46" w14:textId="6F42498B" w:rsidR="00043F68" w:rsidRPr="00610559" w:rsidRDefault="00043F68" w:rsidP="00043F68">
      <w:pPr>
        <w:spacing w:after="120"/>
        <w:ind w:right="1140"/>
        <w:jc w:val="both"/>
        <w:rPr>
          <w:color w:val="4F81BD" w:themeColor="accent1"/>
          <w:lang w:eastAsia="zh-CN"/>
        </w:rPr>
      </w:pPr>
      <w:r w:rsidRPr="00610559">
        <w:rPr>
          <w:color w:val="4F81BD" w:themeColor="accent1"/>
          <w:lang w:eastAsia="zh-CN"/>
        </w:rPr>
        <w:t>Second OICA is not intending to have the immobilizer unset from outside of the vehicle.</w:t>
      </w:r>
      <w:r w:rsidR="00610559" w:rsidRPr="00610559">
        <w:rPr>
          <w:color w:val="4F81BD" w:themeColor="accent1"/>
          <w:lang w:eastAsia="zh-CN"/>
        </w:rPr>
        <w:t xml:space="preserve"> </w:t>
      </w:r>
      <w:r w:rsidRPr="00610559">
        <w:rPr>
          <w:color w:val="4F81BD" w:themeColor="accent1"/>
          <w:lang w:eastAsia="zh-CN"/>
        </w:rPr>
        <w:t>To cover the full use cases e.g. jacket of on rear seat and the typical circular field of the antennas such use cases will lead to some outside field.</w:t>
      </w:r>
    </w:p>
    <w:p w14:paraId="76319464" w14:textId="77777777" w:rsidR="00043F68" w:rsidRPr="00610559" w:rsidRDefault="00043F68" w:rsidP="00043F68">
      <w:pPr>
        <w:spacing w:after="120"/>
        <w:ind w:right="1140"/>
        <w:jc w:val="both"/>
        <w:rPr>
          <w:color w:val="4F81BD" w:themeColor="accent1"/>
          <w:lang w:eastAsia="zh-CN"/>
        </w:rPr>
      </w:pPr>
      <w:r w:rsidRPr="00610559">
        <w:rPr>
          <w:color w:val="4F81BD" w:themeColor="accent1"/>
          <w:lang w:eastAsia="zh-CN"/>
        </w:rPr>
        <w:t>Scenario discussed to argue for the 1 m (driver near the vehicle, theft gets into the vehicle and drives away) is very rare. Most vehicle thefts are done by first steeling the key.</w:t>
      </w:r>
    </w:p>
    <w:p w14:paraId="6716ACAD" w14:textId="349EA459" w:rsidR="00043F68" w:rsidRPr="00043F68" w:rsidRDefault="00043F68" w:rsidP="00043F68">
      <w:pPr>
        <w:spacing w:after="120"/>
        <w:ind w:right="1140"/>
        <w:jc w:val="both"/>
        <w:rPr>
          <w:color w:val="FF0000"/>
          <w:lang w:eastAsia="zh-CN"/>
        </w:rPr>
      </w:pPr>
      <w:r w:rsidRPr="00610559">
        <w:rPr>
          <w:color w:val="4F81BD" w:themeColor="accent1"/>
          <w:lang w:eastAsia="zh-CN"/>
        </w:rPr>
        <w:lastRenderedPageBreak/>
        <w:t xml:space="preserve">The restriction to a distinct distance is difficult, since the measurement of the distance is dependent on many conditions. Proposal is to restrict the possible conditions </w:t>
      </w:r>
      <w:r w:rsidR="00610559" w:rsidRPr="00610559">
        <w:rPr>
          <w:color w:val="4F81BD" w:themeColor="accent1"/>
          <w:lang w:eastAsia="zh-CN"/>
        </w:rPr>
        <w:t xml:space="preserve">and define the close proximity via a test procedure proposed below </w:t>
      </w:r>
      <w:r w:rsidRPr="00610559">
        <w:rPr>
          <w:color w:val="4F81BD" w:themeColor="accent1"/>
          <w:lang w:eastAsia="zh-CN"/>
        </w:rPr>
        <w:t xml:space="preserve">for the type approval test. </w:t>
      </w:r>
    </w:p>
    <w:p w14:paraId="5F2CF793" w14:textId="1E8DA7CB" w:rsidR="005A3782" w:rsidRPr="00610559" w:rsidRDefault="00822711" w:rsidP="00D35283">
      <w:pPr>
        <w:pStyle w:val="Paragraphedeliste"/>
        <w:spacing w:after="120"/>
        <w:ind w:left="2268" w:right="1140"/>
        <w:jc w:val="both"/>
        <w:rPr>
          <w:rFonts w:eastAsia="DengXian"/>
          <w:bCs/>
          <w:color w:val="4F81BD" w:themeColor="accent1"/>
          <w:lang w:eastAsia="zh-CN"/>
        </w:rPr>
      </w:pPr>
      <w:r w:rsidRPr="00610559">
        <w:rPr>
          <w:rFonts w:eastAsia="DengXian"/>
          <w:bCs/>
          <w:color w:val="4F81BD" w:themeColor="accent1"/>
          <w:lang w:eastAsia="zh-CN"/>
        </w:rPr>
        <w:t>The</w:t>
      </w:r>
      <w:r w:rsidR="0067647A" w:rsidRPr="00610559">
        <w:rPr>
          <w:rFonts w:eastAsia="DengXian"/>
          <w:bCs/>
          <w:color w:val="4F81BD" w:themeColor="accent1"/>
          <w:lang w:eastAsia="zh-CN"/>
        </w:rPr>
        <w:t xml:space="preserve"> distance of</w:t>
      </w:r>
      <w:r w:rsidRPr="00610559">
        <w:rPr>
          <w:rFonts w:eastAsia="DengXian"/>
          <w:bCs/>
          <w:color w:val="4F81BD" w:themeColor="accent1"/>
          <w:lang w:eastAsia="zh-CN"/>
        </w:rPr>
        <w:t xml:space="preserve"> unsetting of the immobilizer </w:t>
      </w:r>
      <w:r w:rsidR="00825840" w:rsidRPr="00610559">
        <w:rPr>
          <w:rFonts w:eastAsia="DengXian"/>
          <w:bCs/>
          <w:color w:val="4F81BD" w:themeColor="accent1"/>
          <w:lang w:eastAsia="zh-CN"/>
        </w:rPr>
        <w:t xml:space="preserve">[may] </w:t>
      </w:r>
      <w:r w:rsidRPr="00610559">
        <w:rPr>
          <w:rFonts w:eastAsia="DengXian"/>
          <w:bCs/>
          <w:color w:val="4F81BD" w:themeColor="accent1"/>
          <w:lang w:eastAsia="zh-CN"/>
        </w:rPr>
        <w:t xml:space="preserve">be verified </w:t>
      </w:r>
      <w:r w:rsidR="00F40231" w:rsidRPr="00610559">
        <w:rPr>
          <w:rFonts w:eastAsia="DengXian"/>
          <w:bCs/>
          <w:color w:val="4F81BD" w:themeColor="accent1"/>
          <w:lang w:eastAsia="zh-CN"/>
        </w:rPr>
        <w:t xml:space="preserve">using </w:t>
      </w:r>
      <w:r w:rsidRPr="00610559">
        <w:rPr>
          <w:rFonts w:eastAsia="DengXian"/>
          <w:bCs/>
          <w:color w:val="4F81BD" w:themeColor="accent1"/>
          <w:lang w:eastAsia="zh-CN"/>
        </w:rPr>
        <w:t>the following procedure</w:t>
      </w:r>
      <w:r w:rsidR="005A3782" w:rsidRPr="00610559">
        <w:rPr>
          <w:rFonts w:eastAsia="DengXian"/>
          <w:bCs/>
          <w:color w:val="4F81BD" w:themeColor="accent1"/>
          <w:lang w:eastAsia="zh-CN"/>
        </w:rPr>
        <w:t>:</w:t>
      </w:r>
    </w:p>
    <w:p w14:paraId="2682B0F1" w14:textId="77777777" w:rsidR="00C20B02" w:rsidRDefault="00822711" w:rsidP="0067647A">
      <w:pPr>
        <w:pStyle w:val="Paragraphedeliste"/>
        <w:spacing w:after="120"/>
        <w:ind w:left="2835" w:right="1140"/>
        <w:jc w:val="both"/>
        <w:rPr>
          <w:rFonts w:eastAsia="DengXian"/>
          <w:bCs/>
          <w:color w:val="4F81BD" w:themeColor="accent1"/>
          <w:lang w:eastAsia="zh-CN"/>
        </w:rPr>
      </w:pPr>
      <w:r w:rsidRPr="00610559">
        <w:rPr>
          <w:rFonts w:eastAsia="DengXian"/>
          <w:bCs/>
          <w:color w:val="4F81BD" w:themeColor="accent1"/>
          <w:lang w:eastAsia="zh-CN"/>
        </w:rPr>
        <w:t xml:space="preserve">The vehicle shall be </w:t>
      </w:r>
      <w:r w:rsidR="0060551A" w:rsidRPr="00610559">
        <w:rPr>
          <w:rFonts w:eastAsia="DengXian"/>
          <w:bCs/>
          <w:color w:val="4F81BD" w:themeColor="accent1"/>
          <w:lang w:eastAsia="zh-CN"/>
        </w:rPr>
        <w:t>parked in a secure condition</w:t>
      </w:r>
      <w:r w:rsidR="00F40231" w:rsidRPr="00610559">
        <w:rPr>
          <w:rFonts w:eastAsia="DengXian"/>
          <w:bCs/>
          <w:color w:val="4F81BD" w:themeColor="accent1"/>
          <w:lang w:eastAsia="zh-CN"/>
        </w:rPr>
        <w:t xml:space="preserve"> in free field condition</w:t>
      </w:r>
      <w:r w:rsidR="0060551A" w:rsidRPr="00610559">
        <w:rPr>
          <w:rFonts w:eastAsia="DengXian"/>
          <w:bCs/>
          <w:color w:val="4F81BD" w:themeColor="accent1"/>
          <w:lang w:eastAsia="zh-CN"/>
        </w:rPr>
        <w:t>, this means engine off and a</w:t>
      </w:r>
      <w:r w:rsidR="005A3782" w:rsidRPr="00610559">
        <w:rPr>
          <w:rFonts w:eastAsia="DengXian"/>
          <w:bCs/>
          <w:color w:val="4F81BD" w:themeColor="accent1"/>
          <w:lang w:eastAsia="zh-CN"/>
        </w:rPr>
        <w:t>ll windows</w:t>
      </w:r>
      <w:r w:rsidR="00447F5E" w:rsidRPr="00610559">
        <w:rPr>
          <w:rFonts w:eastAsia="DengXian"/>
          <w:bCs/>
          <w:color w:val="4F81BD" w:themeColor="accent1"/>
          <w:lang w:eastAsia="zh-CN"/>
        </w:rPr>
        <w:t>, doors</w:t>
      </w:r>
      <w:r w:rsidR="005A3782" w:rsidRPr="00610559">
        <w:rPr>
          <w:rFonts w:eastAsia="DengXian"/>
          <w:bCs/>
          <w:color w:val="4F81BD" w:themeColor="accent1"/>
          <w:lang w:eastAsia="zh-CN"/>
        </w:rPr>
        <w:t xml:space="preserve"> </w:t>
      </w:r>
      <w:r w:rsidR="00447F5E" w:rsidRPr="00610559">
        <w:rPr>
          <w:rFonts w:eastAsia="DengXian"/>
          <w:bCs/>
          <w:color w:val="4F81BD" w:themeColor="accent1"/>
          <w:lang w:eastAsia="zh-CN"/>
        </w:rPr>
        <w:t xml:space="preserve">and </w:t>
      </w:r>
      <w:r w:rsidR="0060551A" w:rsidRPr="00610559">
        <w:rPr>
          <w:rFonts w:eastAsia="DengXian"/>
          <w:bCs/>
          <w:color w:val="4F81BD" w:themeColor="accent1"/>
          <w:lang w:eastAsia="zh-CN"/>
        </w:rPr>
        <w:t>roof</w:t>
      </w:r>
      <w:r w:rsidR="00447F5E" w:rsidRPr="00610559">
        <w:rPr>
          <w:rFonts w:eastAsia="DengXian"/>
          <w:bCs/>
          <w:color w:val="4F81BD" w:themeColor="accent1"/>
          <w:lang w:eastAsia="zh-CN"/>
        </w:rPr>
        <w:t xml:space="preserve"> </w:t>
      </w:r>
      <w:r w:rsidR="005A3782" w:rsidRPr="00610559">
        <w:rPr>
          <w:rFonts w:eastAsia="DengXian"/>
          <w:bCs/>
          <w:color w:val="4F81BD" w:themeColor="accent1"/>
          <w:lang w:eastAsia="zh-CN"/>
        </w:rPr>
        <w:t xml:space="preserve">shall be </w:t>
      </w:r>
      <w:r w:rsidR="00447F5E" w:rsidRPr="00610559">
        <w:rPr>
          <w:rFonts w:eastAsia="DengXian"/>
          <w:bCs/>
          <w:color w:val="4F81BD" w:themeColor="accent1"/>
          <w:lang w:eastAsia="zh-CN"/>
        </w:rPr>
        <w:t>closed</w:t>
      </w:r>
      <w:r w:rsidR="005A3782" w:rsidRPr="00610559">
        <w:rPr>
          <w:rFonts w:eastAsia="DengXian"/>
          <w:bCs/>
          <w:color w:val="4F81BD" w:themeColor="accent1"/>
          <w:lang w:eastAsia="zh-CN"/>
        </w:rPr>
        <w:t xml:space="preserve">. </w:t>
      </w:r>
    </w:p>
    <w:p w14:paraId="457911C7" w14:textId="5334AAA0" w:rsidR="0060551A" w:rsidRPr="00610559" w:rsidRDefault="00C20B02" w:rsidP="0067647A">
      <w:pPr>
        <w:pStyle w:val="Paragraphedeliste"/>
        <w:spacing w:after="120"/>
        <w:ind w:left="2835" w:right="1140"/>
        <w:jc w:val="both"/>
        <w:rPr>
          <w:rFonts w:eastAsia="DengXian"/>
          <w:bCs/>
          <w:color w:val="4F81BD" w:themeColor="accent1"/>
          <w:lang w:eastAsia="zh-CN"/>
        </w:rPr>
      </w:pPr>
      <w:r w:rsidRPr="00610559">
        <w:rPr>
          <w:rFonts w:eastAsia="DengXian"/>
          <w:bCs/>
          <w:color w:val="4F81BD" w:themeColor="accent1"/>
          <w:lang w:eastAsia="zh-CN"/>
        </w:rPr>
        <w:t xml:space="preserve">The vehicle manufacturer will provide a typical user device for test in agreement with the technical service. </w:t>
      </w:r>
      <w:r w:rsidR="0060551A" w:rsidRPr="00610559">
        <w:rPr>
          <w:rFonts w:eastAsia="DengXian"/>
          <w:bCs/>
          <w:color w:val="4F81BD" w:themeColor="accent1"/>
          <w:lang w:eastAsia="zh-CN"/>
        </w:rPr>
        <w:t>The d</w:t>
      </w:r>
      <w:r w:rsidR="0051590A" w:rsidRPr="00610559">
        <w:rPr>
          <w:rFonts w:eastAsia="DengXian"/>
          <w:bCs/>
          <w:color w:val="4F81BD" w:themeColor="accent1"/>
          <w:lang w:eastAsia="zh-CN"/>
        </w:rPr>
        <w:t>igital key</w:t>
      </w:r>
      <w:r w:rsidR="00447F5E" w:rsidRPr="00610559">
        <w:rPr>
          <w:rFonts w:eastAsia="DengXian"/>
          <w:bCs/>
          <w:color w:val="4F81BD" w:themeColor="accent1"/>
          <w:lang w:eastAsia="zh-CN"/>
        </w:rPr>
        <w:t xml:space="preserve"> device battery state of charge </w:t>
      </w:r>
      <w:r w:rsidR="0060551A" w:rsidRPr="00610559">
        <w:rPr>
          <w:rFonts w:eastAsia="DengXian"/>
          <w:bCs/>
          <w:color w:val="4F81BD" w:themeColor="accent1"/>
          <w:lang w:eastAsia="zh-CN"/>
        </w:rPr>
        <w:t xml:space="preserve">shall be </w:t>
      </w:r>
      <w:r w:rsidR="0051590A" w:rsidRPr="00610559">
        <w:rPr>
          <w:rFonts w:eastAsia="DengXian"/>
          <w:bCs/>
          <w:color w:val="4F81BD" w:themeColor="accent1"/>
          <w:lang w:eastAsia="zh-CN"/>
        </w:rPr>
        <w:t>at maximum</w:t>
      </w:r>
      <w:r w:rsidR="00447F5E" w:rsidRPr="00610559">
        <w:rPr>
          <w:rFonts w:eastAsia="DengXian"/>
          <w:bCs/>
          <w:color w:val="4F81BD" w:themeColor="accent1"/>
          <w:lang w:eastAsia="zh-CN"/>
        </w:rPr>
        <w:t xml:space="preserve">. </w:t>
      </w:r>
    </w:p>
    <w:p w14:paraId="6DBB424B" w14:textId="33A0A49C" w:rsidR="0060551A" w:rsidRPr="00610559" w:rsidRDefault="0060551A" w:rsidP="007931F0">
      <w:pPr>
        <w:pStyle w:val="Paragraphedeliste"/>
        <w:tabs>
          <w:tab w:val="left" w:pos="5954"/>
        </w:tabs>
        <w:spacing w:after="120"/>
        <w:ind w:left="2835" w:right="1140"/>
        <w:jc w:val="both"/>
        <w:rPr>
          <w:rFonts w:eastAsia="DengXian"/>
          <w:bCs/>
          <w:color w:val="4F81BD" w:themeColor="accent1"/>
          <w:lang w:eastAsia="zh-CN"/>
        </w:rPr>
      </w:pPr>
      <w:r w:rsidRPr="00610559">
        <w:rPr>
          <w:rFonts w:eastAsia="DengXian"/>
          <w:bCs/>
          <w:color w:val="4F81BD" w:themeColor="accent1"/>
          <w:lang w:eastAsia="zh-CN"/>
        </w:rPr>
        <w:t>The t</w:t>
      </w:r>
      <w:r w:rsidR="00447F5E" w:rsidRPr="00610559">
        <w:rPr>
          <w:rFonts w:eastAsia="DengXian"/>
          <w:bCs/>
          <w:color w:val="4F81BD" w:themeColor="accent1"/>
          <w:lang w:eastAsia="zh-CN"/>
        </w:rPr>
        <w:t xml:space="preserve">echnical service will define [4] test points around the vehicle </w:t>
      </w:r>
      <w:r w:rsidRPr="00610559">
        <w:rPr>
          <w:rFonts w:eastAsia="DengXian"/>
          <w:bCs/>
          <w:color w:val="4F81BD" w:themeColor="accent1"/>
          <w:lang w:eastAsia="zh-CN"/>
        </w:rPr>
        <w:t xml:space="preserve">perimeter </w:t>
      </w:r>
      <w:r w:rsidR="00622641" w:rsidRPr="00610559">
        <w:rPr>
          <w:rFonts w:eastAsia="DengXian"/>
          <w:bCs/>
          <w:color w:val="4F81BD" w:themeColor="accent1"/>
          <w:lang w:eastAsia="zh-CN"/>
        </w:rPr>
        <w:t>at</w:t>
      </w:r>
      <w:r w:rsidR="00447F5E" w:rsidRPr="00610559">
        <w:rPr>
          <w:rFonts w:eastAsia="DengXian"/>
          <w:bCs/>
          <w:color w:val="4F81BD" w:themeColor="accent1"/>
          <w:lang w:eastAsia="zh-CN"/>
        </w:rPr>
        <w:t xml:space="preserve"> </w:t>
      </w:r>
      <w:r w:rsidR="00622641" w:rsidRPr="00610559">
        <w:rPr>
          <w:rFonts w:eastAsia="DengXian"/>
          <w:bCs/>
          <w:color w:val="4F81BD" w:themeColor="accent1"/>
          <w:lang w:eastAsia="zh-CN"/>
        </w:rPr>
        <w:t>a</w:t>
      </w:r>
      <w:r w:rsidR="00447F5E" w:rsidRPr="00610559">
        <w:rPr>
          <w:rFonts w:eastAsia="DengXian"/>
          <w:bCs/>
          <w:color w:val="4F81BD" w:themeColor="accent1"/>
          <w:lang w:eastAsia="zh-CN"/>
        </w:rPr>
        <w:t xml:space="preserve"> distance </w:t>
      </w:r>
      <w:r w:rsidR="00622641" w:rsidRPr="00610559">
        <w:rPr>
          <w:rFonts w:eastAsia="DengXian"/>
          <w:bCs/>
          <w:color w:val="4F81BD" w:themeColor="accent1"/>
          <w:lang w:eastAsia="zh-CN"/>
        </w:rPr>
        <w:t>greater than [</w:t>
      </w:r>
      <w:r w:rsidR="00447F5E" w:rsidRPr="00610559">
        <w:rPr>
          <w:rFonts w:eastAsia="DengXian"/>
          <w:bCs/>
          <w:color w:val="4F81BD" w:themeColor="accent1"/>
          <w:lang w:eastAsia="zh-CN"/>
        </w:rPr>
        <w:t>1 m</w:t>
      </w:r>
      <w:r w:rsidR="00A404F9" w:rsidRPr="00610559">
        <w:rPr>
          <w:rFonts w:eastAsia="DengXian"/>
          <w:bCs/>
          <w:color w:val="4F81BD" w:themeColor="accent1"/>
          <w:lang w:eastAsia="zh-CN"/>
        </w:rPr>
        <w:t>]</w:t>
      </w:r>
      <w:r w:rsidR="00447F5E" w:rsidRPr="00610559">
        <w:rPr>
          <w:rFonts w:eastAsia="DengXian"/>
          <w:bCs/>
          <w:color w:val="4F81BD" w:themeColor="accent1"/>
          <w:lang w:eastAsia="zh-CN"/>
        </w:rPr>
        <w:t>.</w:t>
      </w:r>
      <w:r w:rsidR="0051590A" w:rsidRPr="00610559">
        <w:rPr>
          <w:rFonts w:eastAsia="DengXian"/>
          <w:bCs/>
          <w:color w:val="4F81BD" w:themeColor="accent1"/>
          <w:lang w:eastAsia="zh-CN"/>
        </w:rPr>
        <w:t xml:space="preserve"> </w:t>
      </w:r>
      <w:r w:rsidR="00AB04AF">
        <w:rPr>
          <w:rFonts w:eastAsia="DengXian"/>
          <w:bCs/>
          <w:color w:val="4F81BD" w:themeColor="accent1"/>
          <w:lang w:eastAsia="zh-CN"/>
        </w:rPr>
        <w:t xml:space="preserve">Distance </w:t>
      </w:r>
      <w:r w:rsidR="00AB04AF" w:rsidRPr="00AB04AF">
        <w:rPr>
          <w:rFonts w:eastAsia="DengXian"/>
          <w:bCs/>
          <w:color w:val="4F81BD" w:themeColor="accent1"/>
          <w:lang w:eastAsia="zh-CN"/>
        </w:rPr>
        <w:t xml:space="preserve">means the distance between the nearest point of the motor vehicle and the </w:t>
      </w:r>
      <w:r w:rsidR="00AB04AF">
        <w:rPr>
          <w:rFonts w:eastAsia="DengXian"/>
          <w:bCs/>
          <w:color w:val="4F81BD" w:themeColor="accent1"/>
          <w:lang w:eastAsia="zh-CN"/>
        </w:rPr>
        <w:t>user</w:t>
      </w:r>
      <w:r w:rsidR="00AB04AF" w:rsidRPr="00AB04AF">
        <w:rPr>
          <w:rFonts w:eastAsia="DengXian"/>
          <w:bCs/>
          <w:color w:val="4F81BD" w:themeColor="accent1"/>
          <w:lang w:eastAsia="zh-CN"/>
        </w:rPr>
        <w:t xml:space="preserve"> device</w:t>
      </w:r>
      <w:r w:rsidR="00AB04AF">
        <w:rPr>
          <w:rFonts w:eastAsia="DengXian"/>
          <w:bCs/>
          <w:color w:val="4F81BD" w:themeColor="accent1"/>
          <w:lang w:eastAsia="zh-CN"/>
        </w:rPr>
        <w:t>.</w:t>
      </w:r>
    </w:p>
    <w:p w14:paraId="17979AFB" w14:textId="25E957C9" w:rsidR="00F40231" w:rsidRPr="00610559" w:rsidRDefault="0051590A" w:rsidP="00610559">
      <w:pPr>
        <w:pStyle w:val="Paragraphedeliste"/>
        <w:spacing w:after="120"/>
        <w:ind w:left="2835" w:right="1140"/>
        <w:jc w:val="both"/>
        <w:rPr>
          <w:rFonts w:ascii="Times New Roman" w:hAnsi="Times New Roman"/>
          <w:color w:val="4F81BD" w:themeColor="accent1"/>
          <w:sz w:val="20"/>
          <w:szCs w:val="20"/>
          <w:lang w:val="en-GB" w:eastAsia="zh-CN"/>
        </w:rPr>
      </w:pPr>
      <w:r w:rsidRPr="00610559">
        <w:rPr>
          <w:rFonts w:eastAsia="DengXian"/>
          <w:bCs/>
          <w:color w:val="4F81BD" w:themeColor="accent1"/>
          <w:lang w:eastAsia="zh-CN"/>
        </w:rPr>
        <w:t xml:space="preserve">The </w:t>
      </w:r>
      <w:r w:rsidR="00AB04AF">
        <w:rPr>
          <w:rFonts w:eastAsia="DengXian"/>
          <w:bCs/>
          <w:color w:val="4F81BD" w:themeColor="accent1"/>
          <w:lang w:eastAsia="zh-CN"/>
        </w:rPr>
        <w:t>user</w:t>
      </w:r>
      <w:r w:rsidRPr="00610559">
        <w:rPr>
          <w:rFonts w:eastAsia="DengXian"/>
          <w:bCs/>
          <w:color w:val="4F81BD" w:themeColor="accent1"/>
          <w:lang w:eastAsia="zh-CN"/>
        </w:rPr>
        <w:t xml:space="preserve"> device is placed at </w:t>
      </w:r>
      <w:r w:rsidR="0060551A" w:rsidRPr="00610559">
        <w:rPr>
          <w:rFonts w:eastAsia="DengXian"/>
          <w:bCs/>
          <w:color w:val="4F81BD" w:themeColor="accent1"/>
          <w:lang w:eastAsia="zh-CN"/>
        </w:rPr>
        <w:t xml:space="preserve">each of </w:t>
      </w:r>
      <w:r w:rsidRPr="00610559">
        <w:rPr>
          <w:rFonts w:eastAsia="DengXian"/>
          <w:bCs/>
          <w:color w:val="4F81BD" w:themeColor="accent1"/>
          <w:lang w:eastAsia="zh-CN"/>
        </w:rPr>
        <w:t>the test point</w:t>
      </w:r>
      <w:r w:rsidR="0060551A" w:rsidRPr="00610559">
        <w:rPr>
          <w:rFonts w:eastAsia="DengXian"/>
          <w:bCs/>
          <w:color w:val="4F81BD" w:themeColor="accent1"/>
          <w:lang w:eastAsia="zh-CN"/>
        </w:rPr>
        <w:t>s</w:t>
      </w:r>
      <w:r w:rsidRPr="00610559">
        <w:rPr>
          <w:rFonts w:eastAsia="DengXian"/>
          <w:bCs/>
          <w:color w:val="4F81BD" w:themeColor="accent1"/>
          <w:lang w:eastAsia="zh-CN"/>
        </w:rPr>
        <w:t xml:space="preserve">. </w:t>
      </w:r>
      <w:r w:rsidR="00003EE6" w:rsidRPr="00610559">
        <w:rPr>
          <w:rFonts w:eastAsia="DengXian"/>
          <w:bCs/>
          <w:color w:val="4F81BD" w:themeColor="accent1"/>
          <w:lang w:eastAsia="zh-CN"/>
        </w:rPr>
        <w:t>During the a</w:t>
      </w:r>
      <w:r w:rsidRPr="00610559">
        <w:rPr>
          <w:rFonts w:eastAsia="DengXian"/>
          <w:bCs/>
          <w:color w:val="4F81BD" w:themeColor="accent1"/>
          <w:lang w:eastAsia="zh-CN"/>
        </w:rPr>
        <w:t xml:space="preserve">ttempt of engine start </w:t>
      </w:r>
      <w:r w:rsidR="00003EE6" w:rsidRPr="00610559">
        <w:rPr>
          <w:rFonts w:eastAsia="DengXian"/>
          <w:bCs/>
          <w:color w:val="4F81BD" w:themeColor="accent1"/>
          <w:lang w:eastAsia="zh-CN"/>
        </w:rPr>
        <w:t>the vehicle door shall be closed</w:t>
      </w:r>
      <w:r w:rsidRPr="00610559">
        <w:rPr>
          <w:rFonts w:eastAsia="DengXian"/>
          <w:bCs/>
          <w:color w:val="4F81BD" w:themeColor="accent1"/>
          <w:lang w:eastAsia="zh-CN"/>
        </w:rPr>
        <w:t>.</w:t>
      </w:r>
      <w:r w:rsidR="00447F5E" w:rsidRPr="00610559">
        <w:rPr>
          <w:rFonts w:eastAsia="DengXian"/>
          <w:bCs/>
          <w:color w:val="4F81BD" w:themeColor="accent1"/>
          <w:lang w:eastAsia="zh-CN"/>
        </w:rPr>
        <w:t xml:space="preserve"> If at one of the test points the </w:t>
      </w:r>
      <w:r w:rsidRPr="00610559">
        <w:rPr>
          <w:rFonts w:eastAsia="DengXian"/>
          <w:bCs/>
          <w:color w:val="4F81BD" w:themeColor="accent1"/>
          <w:lang w:eastAsia="zh-CN"/>
        </w:rPr>
        <w:t>engine</w:t>
      </w:r>
      <w:r w:rsidR="00447F5E" w:rsidRPr="00610559">
        <w:rPr>
          <w:rFonts w:eastAsia="DengXian"/>
          <w:bCs/>
          <w:color w:val="4F81BD" w:themeColor="accent1"/>
          <w:lang w:eastAsia="zh-CN"/>
        </w:rPr>
        <w:t xml:space="preserve"> starts, the requirement is not met.</w:t>
      </w:r>
    </w:p>
    <w:p w14:paraId="71257C39" w14:textId="77777777" w:rsidR="007F2A84" w:rsidRDefault="007F2A84" w:rsidP="007F2A84">
      <w:pPr>
        <w:pStyle w:val="Paragraphedeliste"/>
        <w:spacing w:after="120"/>
        <w:ind w:left="2268" w:right="1140"/>
        <w:jc w:val="both"/>
        <w:rPr>
          <w:rFonts w:ascii="Times New Roman" w:eastAsia="DengXian" w:hAnsi="Times New Roman"/>
          <w:b/>
          <w:bCs/>
          <w:sz w:val="20"/>
          <w:szCs w:val="20"/>
          <w:lang w:val="en-GB" w:eastAsia="zh-CN"/>
        </w:rPr>
      </w:pPr>
    </w:p>
    <w:p w14:paraId="3C9BE8E6" w14:textId="24A8EBD6" w:rsidR="00306F4B" w:rsidRDefault="00306F4B" w:rsidP="00306F4B">
      <w:pPr>
        <w:pStyle w:val="Paragraphedeliste"/>
        <w:numPr>
          <w:ilvl w:val="2"/>
          <w:numId w:val="18"/>
        </w:numPr>
        <w:spacing w:after="120"/>
        <w:ind w:left="2268" w:right="1140" w:hanging="1110"/>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The requirements in paragraph 4.</w:t>
      </w:r>
      <w:r>
        <w:rPr>
          <w:rFonts w:ascii="Times New Roman" w:eastAsia="DengXian" w:hAnsi="Times New Roman"/>
          <w:b/>
          <w:bCs/>
          <w:sz w:val="20"/>
          <w:szCs w:val="20"/>
          <w:lang w:val="en-GB" w:eastAsia="zh-CN"/>
        </w:rPr>
        <w:t>3</w:t>
      </w:r>
      <w:r w:rsidRPr="00306F4B">
        <w:rPr>
          <w:rFonts w:ascii="Times New Roman" w:eastAsia="DengXian" w:hAnsi="Times New Roman"/>
          <w:b/>
          <w:bCs/>
          <w:sz w:val="20"/>
          <w:szCs w:val="20"/>
          <w:lang w:val="en-GB" w:eastAsia="zh-CN"/>
        </w:rPr>
        <w:t xml:space="preserve">.1. </w:t>
      </w:r>
      <w:proofErr w:type="gramStart"/>
      <w:r w:rsidRPr="00306F4B">
        <w:rPr>
          <w:rFonts w:ascii="Times New Roman" w:eastAsia="DengXian" w:hAnsi="Times New Roman"/>
          <w:b/>
          <w:bCs/>
          <w:sz w:val="20"/>
          <w:szCs w:val="20"/>
          <w:lang w:val="en-GB" w:eastAsia="zh-CN"/>
        </w:rPr>
        <w:t>and</w:t>
      </w:r>
      <w:proofErr w:type="gramEnd"/>
      <w:r w:rsidRPr="00306F4B">
        <w:rPr>
          <w:rFonts w:ascii="Times New Roman" w:eastAsia="DengXian" w:hAnsi="Times New Roman"/>
          <w:b/>
          <w:bCs/>
          <w:sz w:val="20"/>
          <w:szCs w:val="20"/>
          <w:lang w:val="en-GB" w:eastAsia="zh-CN"/>
        </w:rPr>
        <w:t xml:space="preserve"> paragraph 4.</w:t>
      </w:r>
      <w:r>
        <w:rPr>
          <w:rFonts w:ascii="Times New Roman" w:eastAsia="DengXian" w:hAnsi="Times New Roman"/>
          <w:b/>
          <w:bCs/>
          <w:sz w:val="20"/>
          <w:szCs w:val="20"/>
          <w:lang w:val="en-GB" w:eastAsia="zh-CN"/>
        </w:rPr>
        <w:t>3</w:t>
      </w:r>
      <w:r w:rsidRPr="00306F4B">
        <w:rPr>
          <w:rFonts w:ascii="Times New Roman" w:eastAsia="DengXian" w:hAnsi="Times New Roman"/>
          <w:b/>
          <w:bCs/>
          <w:sz w:val="20"/>
          <w:szCs w:val="20"/>
          <w:lang w:val="en-GB" w:eastAsia="zh-CN"/>
        </w:rPr>
        <w:t>.2 shall not apply during a remote control manoeuvring as defined in UN Regulation No. 79.</w:t>
      </w:r>
    </w:p>
    <w:p w14:paraId="7F6C305A" w14:textId="77777777" w:rsidR="007F2A84" w:rsidRPr="007F2A84" w:rsidRDefault="007F2A84" w:rsidP="007F2A84">
      <w:pPr>
        <w:spacing w:after="120"/>
        <w:ind w:left="1158" w:right="1140"/>
        <w:jc w:val="both"/>
        <w:rPr>
          <w:rFonts w:eastAsia="DengXian"/>
          <w:b/>
          <w:bCs/>
          <w:lang w:val="nl-BE" w:eastAsia="zh-CN"/>
        </w:rPr>
      </w:pPr>
    </w:p>
    <w:p w14:paraId="745AD03B" w14:textId="77777777" w:rsidR="00306F4B" w:rsidRPr="00306F4B" w:rsidRDefault="00306F4B" w:rsidP="00306F4B">
      <w:pPr>
        <w:pStyle w:val="Paragraphedeliste"/>
        <w:numPr>
          <w:ilvl w:val="1"/>
          <w:numId w:val="18"/>
        </w:numPr>
        <w:spacing w:after="120"/>
        <w:ind w:left="2268" w:right="1140" w:hanging="1134"/>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Detailed information shall be contained in the owner's manual of the vehicle, or by any other communication means in the vehicle; as a minimum, this information shall include:</w:t>
      </w:r>
    </w:p>
    <w:p w14:paraId="5AF36AEE" w14:textId="41D98CEC" w:rsidR="00306F4B" w:rsidRPr="00306F4B" w:rsidRDefault="00306F4B" w:rsidP="00306F4B">
      <w:pPr>
        <w:pStyle w:val="Paragraphedeliste"/>
        <w:numPr>
          <w:ilvl w:val="0"/>
          <w:numId w:val="30"/>
        </w:numPr>
        <w:spacing w:after="120"/>
        <w:ind w:right="1140"/>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 xml:space="preserve">the </w:t>
      </w:r>
      <w:r w:rsidR="00A95E49">
        <w:rPr>
          <w:rFonts w:ascii="Times New Roman" w:eastAsia="DengXian" w:hAnsi="Times New Roman"/>
          <w:b/>
          <w:bCs/>
          <w:sz w:val="20"/>
          <w:szCs w:val="20"/>
          <w:lang w:val="en-GB" w:eastAsia="zh-CN"/>
        </w:rPr>
        <w:t>method(s) for authorization</w:t>
      </w:r>
      <w:r w:rsidRPr="00306F4B">
        <w:rPr>
          <w:rFonts w:ascii="Times New Roman" w:eastAsia="DengXian" w:hAnsi="Times New Roman"/>
          <w:b/>
          <w:bCs/>
          <w:sz w:val="20"/>
          <w:szCs w:val="20"/>
          <w:lang w:val="en-GB" w:eastAsia="zh-CN"/>
        </w:rPr>
        <w:t xml:space="preserve"> of the digital key</w:t>
      </w:r>
    </w:p>
    <w:p w14:paraId="475A2445" w14:textId="5B8CD368" w:rsidR="00306F4B" w:rsidRPr="00306F4B" w:rsidRDefault="00A95E49" w:rsidP="00306F4B">
      <w:pPr>
        <w:pStyle w:val="Paragraphedeliste"/>
        <w:numPr>
          <w:ilvl w:val="0"/>
          <w:numId w:val="30"/>
        </w:numPr>
        <w:spacing w:after="120"/>
        <w:ind w:right="1140"/>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the method(s) for revocation</w:t>
      </w:r>
      <w:r w:rsidR="00306F4B" w:rsidRPr="00306F4B">
        <w:rPr>
          <w:rFonts w:ascii="Times New Roman" w:eastAsia="DengXian" w:hAnsi="Times New Roman"/>
          <w:b/>
          <w:bCs/>
          <w:sz w:val="20"/>
          <w:szCs w:val="20"/>
          <w:lang w:val="en-GB" w:eastAsia="zh-CN"/>
        </w:rPr>
        <w:t xml:space="preserve"> of the digital key</w:t>
      </w:r>
    </w:p>
    <w:p w14:paraId="793AB4DE" w14:textId="2F17C6B0" w:rsidR="00A339DC" w:rsidRPr="00A95E49" w:rsidRDefault="00C6371D" w:rsidP="00A95E49">
      <w:pPr>
        <w:pStyle w:val="Paragraphedeliste"/>
        <w:numPr>
          <w:ilvl w:val="0"/>
          <w:numId w:val="18"/>
        </w:numPr>
        <w:spacing w:after="120"/>
        <w:ind w:left="2268" w:right="1140" w:hanging="1134"/>
        <w:jc w:val="both"/>
        <w:rPr>
          <w:rFonts w:ascii="Times New Roman" w:eastAsia="DengXian" w:hAnsi="Times New Roman"/>
          <w:b/>
          <w:bCs/>
          <w:sz w:val="20"/>
          <w:szCs w:val="20"/>
          <w:lang w:val="en-GB" w:eastAsia="zh-CN"/>
        </w:rPr>
      </w:pPr>
      <w:r w:rsidRPr="0027025F">
        <w:rPr>
          <w:rFonts w:ascii="Times New Roman" w:eastAsia="DengXian" w:hAnsi="Times New Roman"/>
          <w:b/>
          <w:bCs/>
          <w:sz w:val="20"/>
          <w:szCs w:val="20"/>
          <w:lang w:val="en-GB" w:eastAsia="zh-CN"/>
        </w:rPr>
        <w:t>The effectiveness of the system shall not be adversely affected by cyber-attacks, cyber threats and vulnerabilities. The effectiveness of the security measures shall be demonstrated by compliance with UN Regulation No.</w:t>
      </w:r>
      <w:r w:rsidR="00A95E49">
        <w:rPr>
          <w:rFonts w:ascii="Times New Roman" w:eastAsia="DengXian" w:hAnsi="Times New Roman"/>
          <w:b/>
          <w:bCs/>
          <w:sz w:val="20"/>
          <w:szCs w:val="20"/>
          <w:lang w:val="en-GB" w:eastAsia="zh-CN"/>
        </w:rPr>
        <w:t> </w:t>
      </w:r>
      <w:r w:rsidRPr="0027025F">
        <w:rPr>
          <w:rFonts w:ascii="Times New Roman" w:eastAsia="DengXian" w:hAnsi="Times New Roman"/>
          <w:b/>
          <w:bCs/>
          <w:sz w:val="20"/>
          <w:szCs w:val="20"/>
          <w:lang w:val="en-GB" w:eastAsia="zh-CN"/>
        </w:rPr>
        <w:t>155.”</w:t>
      </w:r>
    </w:p>
    <w:p w14:paraId="659D3BA6" w14:textId="77777777" w:rsidR="00462CB7" w:rsidRPr="00B81131" w:rsidRDefault="00462CB7" w:rsidP="00306F4B">
      <w:pPr>
        <w:pStyle w:val="Paragraphedeliste"/>
        <w:keepNext/>
        <w:numPr>
          <w:ilvl w:val="0"/>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Verification</w:t>
      </w:r>
    </w:p>
    <w:p w14:paraId="3BDB29C3" w14:textId="77777777" w:rsidR="00A70D4F" w:rsidRDefault="00462CB7" w:rsidP="00613EE4">
      <w:pPr>
        <w:spacing w:after="120"/>
        <w:ind w:left="2268" w:right="1140"/>
        <w:jc w:val="both"/>
        <w:rPr>
          <w:b/>
          <w:bCs/>
          <w:lang w:eastAsia="zh-CN"/>
        </w:rPr>
      </w:pPr>
      <w:r w:rsidRPr="00B81131">
        <w:rPr>
          <w:b/>
          <w:bCs/>
          <w:lang w:eastAsia="zh-CN"/>
        </w:rPr>
        <w:t xml:space="preserve">Verification of the </w:t>
      </w:r>
      <w:r w:rsidRPr="00B81131">
        <w:rPr>
          <w:rFonts w:eastAsia="DengXian"/>
          <w:b/>
          <w:lang w:eastAsia="zh-CN"/>
        </w:rPr>
        <w:t>functionality</w:t>
      </w:r>
      <w:r w:rsidRPr="00B81131">
        <w:rPr>
          <w:b/>
          <w:bCs/>
          <w:lang w:eastAsia="zh-CN"/>
        </w:rPr>
        <w:t xml:space="preserve"> of the </w:t>
      </w:r>
      <w:r w:rsidR="00DC2C09" w:rsidRPr="004C167E">
        <w:rPr>
          <w:b/>
          <w:bCs/>
        </w:rPr>
        <w:t>digital</w:t>
      </w:r>
      <w:r w:rsidRPr="004C167E">
        <w:rPr>
          <w:b/>
          <w:bCs/>
          <w:lang w:eastAsia="zh-CN"/>
        </w:rPr>
        <w:t xml:space="preserve"> </w:t>
      </w:r>
      <w:r w:rsidRPr="00B81131">
        <w:rPr>
          <w:b/>
          <w:bCs/>
          <w:lang w:eastAsia="zh-CN"/>
        </w:rPr>
        <w:t>key shall be conducted with support of manufacturer's documentation as specified in paragraph 3</w:t>
      </w:r>
      <w:r w:rsidR="00B7048E">
        <w:rPr>
          <w:b/>
          <w:bCs/>
          <w:lang w:eastAsia="zh-CN"/>
        </w:rPr>
        <w:t>.</w:t>
      </w:r>
    </w:p>
    <w:p w14:paraId="1CE94F13" w14:textId="77777777" w:rsidR="00A70D4F" w:rsidRDefault="00A70D4F" w:rsidP="00613EE4">
      <w:pPr>
        <w:spacing w:after="120"/>
        <w:ind w:left="2268" w:right="1140"/>
        <w:jc w:val="both"/>
        <w:rPr>
          <w:b/>
          <w:bCs/>
          <w:lang w:eastAsia="zh-CN"/>
        </w:rPr>
      </w:pPr>
    </w:p>
    <w:p w14:paraId="1DED7F80" w14:textId="77777777" w:rsidR="00A70D4F" w:rsidRPr="00F06E44" w:rsidRDefault="00A70D4F" w:rsidP="00F06E44">
      <w:pPr>
        <w:pStyle w:val="Titre5"/>
        <w:spacing w:line="336" w:lineRule="atLeast"/>
        <w:ind w:left="1134"/>
        <w:rPr>
          <w:rFonts w:eastAsia="DengXian"/>
          <w:b/>
          <w:bCs/>
          <w:lang w:eastAsia="zh-CN"/>
        </w:rPr>
      </w:pPr>
      <w:bookmarkStart w:id="6" w:name="7_841"/>
      <w:commentRangeStart w:id="7"/>
      <w:r w:rsidRPr="00F06E44">
        <w:rPr>
          <w:rFonts w:eastAsia="DengXian"/>
          <w:b/>
          <w:bCs/>
          <w:lang w:eastAsia="zh-CN"/>
        </w:rPr>
        <w:t>7. Competence of the auditors/assessors</w:t>
      </w:r>
      <w:bookmarkEnd w:id="6"/>
      <w:commentRangeEnd w:id="7"/>
      <w:r w:rsidR="00F06E44">
        <w:rPr>
          <w:rStyle w:val="Marquedecommentaire"/>
        </w:rPr>
        <w:commentReference w:id="7"/>
      </w:r>
    </w:p>
    <w:p w14:paraId="5C063A60" w14:textId="5DCA9BFE" w:rsidR="00462CB7" w:rsidRPr="00856FD6" w:rsidRDefault="00A70D4F" w:rsidP="00856FD6">
      <w:pPr>
        <w:pStyle w:val="NormalWeb"/>
        <w:spacing w:line="336" w:lineRule="atLeast"/>
        <w:ind w:left="2268"/>
        <w:rPr>
          <w:rFonts w:ascii="Arial" w:hAnsi="Arial" w:cs="Arial"/>
          <w:color w:val="FF0000"/>
          <w:sz w:val="18"/>
          <w:szCs w:val="18"/>
        </w:rPr>
      </w:pPr>
      <w:r w:rsidRPr="00A70D4F">
        <w:rPr>
          <w:rFonts w:ascii="Arial" w:hAnsi="Arial" w:cs="Arial"/>
          <w:color w:val="FF0000"/>
          <w:sz w:val="18"/>
          <w:szCs w:val="18"/>
        </w:rPr>
        <w:t xml:space="preserve">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w:t>
      </w:r>
      <w:r w:rsidRPr="00F06E44">
        <w:rPr>
          <w:rFonts w:ascii="Arial" w:hAnsi="Arial" w:cs="Arial"/>
          <w:color w:val="FF0000"/>
          <w:sz w:val="18"/>
          <w:szCs w:val="18"/>
        </w:rPr>
        <w:t>No 15</w:t>
      </w:r>
      <w:r w:rsidR="00DF52E0" w:rsidRPr="00F06E44">
        <w:rPr>
          <w:rFonts w:ascii="Arial" w:hAnsi="Arial" w:cs="Arial"/>
          <w:color w:val="FF0000"/>
          <w:sz w:val="18"/>
          <w:szCs w:val="18"/>
        </w:rPr>
        <w:t>5</w:t>
      </w:r>
      <w:r w:rsidRPr="00A70D4F">
        <w:rPr>
          <w:rFonts w:ascii="Arial" w:hAnsi="Arial" w:cs="Arial"/>
          <w:color w:val="FF0000"/>
          <w:sz w:val="18"/>
          <w:szCs w:val="18"/>
        </w:rPr>
        <w:t xml:space="preserve"> and ISO/SAE 21434). This competence should be demonstrated by appropriate qualifications or other equivalent training records.</w:t>
      </w:r>
      <w:bookmarkStart w:id="8" w:name="_GoBack"/>
      <w:bookmarkEnd w:id="8"/>
      <w:r w:rsidR="00462CB7" w:rsidRPr="00B81131">
        <w:rPr>
          <w:lang w:eastAsia="zh-CN"/>
        </w:rPr>
        <w:t>”</w:t>
      </w:r>
    </w:p>
    <w:p w14:paraId="2F2E20A2" w14:textId="77777777" w:rsidR="00BE6D60" w:rsidRDefault="00BE6D60" w:rsidP="00BE6D60">
      <w:pPr>
        <w:spacing w:after="120"/>
        <w:ind w:right="1140"/>
        <w:jc w:val="both"/>
        <w:rPr>
          <w:b/>
          <w:bCs/>
          <w:sz w:val="28"/>
          <w:szCs w:val="28"/>
        </w:rPr>
      </w:pPr>
    </w:p>
    <w:p w14:paraId="775F2274" w14:textId="047A1592" w:rsidR="00090C15" w:rsidRPr="00BE6D60" w:rsidRDefault="00090C15" w:rsidP="00BE6D60">
      <w:pPr>
        <w:pStyle w:val="HChG"/>
        <w:ind w:left="2268" w:hanging="2268"/>
      </w:pPr>
      <w:r w:rsidRPr="00BE6D60">
        <w:lastRenderedPageBreak/>
        <w:t>II.</w:t>
      </w:r>
      <w:r w:rsidRPr="00BE6D60">
        <w:tab/>
      </w:r>
      <w:r w:rsidR="00BE6D60">
        <w:t xml:space="preserve"> </w:t>
      </w:r>
      <w:r w:rsidRPr="00102A62">
        <w:t>Justification</w:t>
      </w:r>
      <w:r w:rsidR="004C167E">
        <w:t xml:space="preserve"> </w:t>
      </w:r>
    </w:p>
    <w:p w14:paraId="30499A76" w14:textId="2EBE64A0" w:rsidR="00A95E49" w:rsidRPr="00505F17" w:rsidRDefault="002B32F9" w:rsidP="002B32F9">
      <w:pPr>
        <w:pStyle w:val="Paragraphedeliste"/>
        <w:numPr>
          <w:ilvl w:val="0"/>
          <w:numId w:val="25"/>
        </w:numPr>
        <w:spacing w:after="120"/>
        <w:ind w:right="1140"/>
        <w:jc w:val="both"/>
        <w:rPr>
          <w:rFonts w:ascii="Times New Roman" w:hAnsi="Times New Roman"/>
          <w:bCs/>
          <w:sz w:val="20"/>
          <w:lang w:val="en-GB" w:eastAsia="zh-CN"/>
        </w:rPr>
      </w:pPr>
      <w:proofErr w:type="gramStart"/>
      <w:r w:rsidRPr="00505F17">
        <w:rPr>
          <w:rFonts w:ascii="Times New Roman" w:hAnsi="Times New Roman"/>
          <w:bCs/>
          <w:sz w:val="20"/>
          <w:lang w:val="en-GB" w:eastAsia="zh-CN"/>
        </w:rPr>
        <w:t>Paragraphs  5.1.5</w:t>
      </w:r>
      <w:proofErr w:type="gramEnd"/>
      <w:r w:rsidRPr="00505F17">
        <w:rPr>
          <w:rFonts w:ascii="Times New Roman" w:hAnsi="Times New Roman"/>
          <w:bCs/>
          <w:sz w:val="20"/>
          <w:lang w:val="en-GB" w:eastAsia="zh-CN"/>
        </w:rPr>
        <w:t>.</w:t>
      </w:r>
      <w:r w:rsidR="00972E8A">
        <w:rPr>
          <w:rFonts w:ascii="Times New Roman" w:hAnsi="Times New Roman"/>
          <w:bCs/>
          <w:sz w:val="20"/>
          <w:lang w:val="en-GB" w:eastAsia="zh-CN"/>
        </w:rPr>
        <w:t>,</w:t>
      </w:r>
      <w:r w:rsidRPr="00505F17">
        <w:rPr>
          <w:rFonts w:ascii="Times New Roman" w:hAnsi="Times New Roman"/>
          <w:bCs/>
          <w:sz w:val="20"/>
          <w:lang w:val="en-GB" w:eastAsia="zh-CN"/>
        </w:rPr>
        <w:t xml:space="preserve"> 6.1.8.</w:t>
      </w:r>
      <w:r w:rsidR="00E473F6" w:rsidRPr="00505F17">
        <w:rPr>
          <w:rFonts w:ascii="Times New Roman" w:hAnsi="Times New Roman"/>
          <w:bCs/>
          <w:sz w:val="20"/>
          <w:lang w:val="en-GB" w:eastAsia="zh-CN"/>
        </w:rPr>
        <w:t xml:space="preserve"> and</w:t>
      </w:r>
      <w:r w:rsidRPr="00505F17">
        <w:rPr>
          <w:rFonts w:ascii="Times New Roman" w:hAnsi="Times New Roman"/>
          <w:bCs/>
          <w:sz w:val="20"/>
          <w:lang w:val="en-GB" w:eastAsia="zh-CN"/>
        </w:rPr>
        <w:t xml:space="preserve"> 8.1.6., Clarification on the definition of key:</w:t>
      </w:r>
      <w:r w:rsidRPr="00505F17">
        <w:rPr>
          <w:rFonts w:eastAsia="DengXian"/>
          <w:i/>
          <w:lang w:val="en-GB" w:eastAsia="zh-CN"/>
        </w:rPr>
        <w:t xml:space="preserve"> </w:t>
      </w:r>
      <w:r w:rsidR="00A95E49" w:rsidRPr="00505F17">
        <w:rPr>
          <w:rFonts w:ascii="Times New Roman" w:hAnsi="Times New Roman"/>
          <w:bCs/>
          <w:sz w:val="20"/>
          <w:lang w:val="en-GB" w:eastAsia="zh-CN"/>
        </w:rPr>
        <w:t xml:space="preserve">Device was interpreted as being the carrier of the key, calling the key a solution </w:t>
      </w:r>
      <w:r w:rsidRPr="00505F17">
        <w:rPr>
          <w:rFonts w:ascii="Times New Roman" w:hAnsi="Times New Roman"/>
          <w:bCs/>
          <w:sz w:val="20"/>
          <w:lang w:val="en-GB" w:eastAsia="zh-CN"/>
        </w:rPr>
        <w:t>clarifies</w:t>
      </w:r>
      <w:r w:rsidR="00A95E49" w:rsidRPr="00505F17">
        <w:rPr>
          <w:rFonts w:ascii="Times New Roman" w:hAnsi="Times New Roman"/>
          <w:bCs/>
          <w:sz w:val="20"/>
          <w:lang w:val="en-GB" w:eastAsia="zh-CN"/>
        </w:rPr>
        <w:t xml:space="preserve"> that </w:t>
      </w:r>
      <w:r w:rsidRPr="00505F17">
        <w:rPr>
          <w:rFonts w:ascii="Times New Roman" w:hAnsi="Times New Roman"/>
          <w:bCs/>
          <w:sz w:val="20"/>
          <w:lang w:val="en-GB" w:eastAsia="zh-CN"/>
        </w:rPr>
        <w:t>the key</w:t>
      </w:r>
      <w:r w:rsidR="00A95E49" w:rsidRPr="00505F17">
        <w:rPr>
          <w:rFonts w:ascii="Times New Roman" w:hAnsi="Times New Roman"/>
          <w:bCs/>
          <w:sz w:val="20"/>
          <w:lang w:val="en-GB" w:eastAsia="zh-CN"/>
        </w:rPr>
        <w:t xml:space="preserve"> </w:t>
      </w:r>
      <w:r w:rsidR="00972E8A">
        <w:rPr>
          <w:rFonts w:ascii="Times New Roman" w:hAnsi="Times New Roman"/>
          <w:bCs/>
          <w:sz w:val="20"/>
          <w:lang w:val="en-GB" w:eastAsia="zh-CN"/>
        </w:rPr>
        <w:t xml:space="preserve">does not need to </w:t>
      </w:r>
      <w:r w:rsidR="00A95E49" w:rsidRPr="00505F17">
        <w:rPr>
          <w:rFonts w:ascii="Times New Roman" w:hAnsi="Times New Roman"/>
          <w:bCs/>
          <w:sz w:val="20"/>
          <w:lang w:val="en-GB" w:eastAsia="zh-CN"/>
        </w:rPr>
        <w:t>be a mechanical device.</w:t>
      </w:r>
      <w:r w:rsidRPr="00505F17">
        <w:rPr>
          <w:rFonts w:ascii="Times New Roman" w:hAnsi="Times New Roman"/>
          <w:bCs/>
          <w:sz w:val="20"/>
          <w:lang w:val="en-GB" w:eastAsia="zh-CN"/>
        </w:rPr>
        <w:t xml:space="preserve"> Multiple devices (multiple key types, multiple solutions) are accepted to operate the same </w:t>
      </w:r>
      <w:r w:rsidR="00972E8A">
        <w:rPr>
          <w:rFonts w:ascii="Times New Roman" w:hAnsi="Times New Roman"/>
          <w:bCs/>
          <w:sz w:val="20"/>
          <w:lang w:val="en-GB" w:eastAsia="zh-CN"/>
        </w:rPr>
        <w:t xml:space="preserve">locking systems of the </w:t>
      </w:r>
      <w:r w:rsidRPr="00505F17">
        <w:rPr>
          <w:rFonts w:ascii="Times New Roman" w:hAnsi="Times New Roman"/>
          <w:bCs/>
          <w:sz w:val="20"/>
          <w:lang w:val="en-GB" w:eastAsia="zh-CN"/>
        </w:rPr>
        <w:t xml:space="preserve">devices in the vehicle today (device </w:t>
      </w:r>
      <w:r w:rsidR="000F24EE" w:rsidRPr="00505F17">
        <w:rPr>
          <w:rFonts w:ascii="Times New Roman" w:hAnsi="Times New Roman"/>
          <w:bCs/>
          <w:sz w:val="20"/>
          <w:lang w:val="en-GB" w:eastAsia="zh-CN"/>
        </w:rPr>
        <w:t>to prevent</w:t>
      </w:r>
      <w:r w:rsidRPr="00505F17">
        <w:rPr>
          <w:rFonts w:ascii="Times New Roman" w:hAnsi="Times New Roman"/>
          <w:bCs/>
          <w:sz w:val="20"/>
          <w:lang w:val="en-GB" w:eastAsia="zh-CN"/>
        </w:rPr>
        <w:t xml:space="preserve"> unauthorized use, immobilizer, alarm system), removal of « only » removes the confusion on this point.</w:t>
      </w:r>
    </w:p>
    <w:p w14:paraId="63E97FF7" w14:textId="1DBA69A4" w:rsidR="00820D60" w:rsidRPr="00505F17" w:rsidRDefault="002B32F9" w:rsidP="00820D60">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Paragraphs 5.1.7., 6.1.13.</w:t>
      </w:r>
      <w:r w:rsidR="00E473F6" w:rsidRPr="00505F17">
        <w:rPr>
          <w:rFonts w:ascii="Times New Roman" w:hAnsi="Times New Roman"/>
          <w:bCs/>
          <w:sz w:val="20"/>
          <w:lang w:val="en-GB" w:eastAsia="zh-CN"/>
        </w:rPr>
        <w:t xml:space="preserve"> </w:t>
      </w:r>
      <w:proofErr w:type="gramStart"/>
      <w:r w:rsidR="00E473F6"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8.1.11., Addition of  definition of digital key: Major differentiato</w:t>
      </w:r>
      <w:r w:rsidR="00820D60" w:rsidRPr="00505F17">
        <w:rPr>
          <w:rFonts w:ascii="Times New Roman" w:hAnsi="Times New Roman"/>
          <w:bCs/>
          <w:sz w:val="20"/>
          <w:lang w:val="en-GB" w:eastAsia="zh-CN"/>
        </w:rPr>
        <w:t>r</w:t>
      </w:r>
      <w:r w:rsidRPr="00505F17">
        <w:rPr>
          <w:rFonts w:ascii="Times New Roman" w:hAnsi="Times New Roman"/>
          <w:bCs/>
          <w:sz w:val="20"/>
          <w:lang w:val="en-GB" w:eastAsia="zh-CN"/>
        </w:rPr>
        <w:t xml:space="preserve"> is</w:t>
      </w:r>
      <w:r w:rsidR="00820D60" w:rsidRPr="00505F17">
        <w:rPr>
          <w:rFonts w:ascii="Times New Roman" w:hAnsi="Times New Roman"/>
          <w:bCs/>
          <w:sz w:val="20"/>
          <w:lang w:val="en-GB" w:eastAsia="zh-CN"/>
        </w:rPr>
        <w:t xml:space="preserve"> </w:t>
      </w:r>
      <w:r w:rsidRPr="00505F17">
        <w:rPr>
          <w:rFonts w:ascii="Times New Roman" w:hAnsi="Times New Roman"/>
          <w:bCs/>
          <w:sz w:val="20"/>
          <w:lang w:val="en-GB" w:eastAsia="zh-CN"/>
        </w:rPr>
        <w:t xml:space="preserve">the possible transfer to multiple devices through a process provided by the vehicle manufacturer. This </w:t>
      </w:r>
      <w:r w:rsidR="00972E8A" w:rsidRPr="00505F17">
        <w:rPr>
          <w:rFonts w:ascii="Times New Roman" w:hAnsi="Times New Roman"/>
          <w:bCs/>
          <w:sz w:val="20"/>
          <w:lang w:val="en-GB" w:eastAsia="zh-CN"/>
        </w:rPr>
        <w:t>differentiator</w:t>
      </w:r>
      <w:r w:rsidRPr="00505F17">
        <w:rPr>
          <w:rFonts w:ascii="Times New Roman" w:hAnsi="Times New Roman"/>
          <w:bCs/>
          <w:sz w:val="20"/>
          <w:lang w:val="en-GB" w:eastAsia="zh-CN"/>
        </w:rPr>
        <w:t xml:space="preserve"> is taken as base for the new added definition.</w:t>
      </w:r>
      <w:r w:rsidR="00820D60" w:rsidRPr="00505F17">
        <w:rPr>
          <w:rFonts w:ascii="Times New Roman" w:hAnsi="Times New Roman"/>
          <w:bCs/>
          <w:sz w:val="20"/>
          <w:lang w:val="en-GB" w:eastAsia="zh-CN"/>
        </w:rPr>
        <w:t xml:space="preserve"> It was decided </w:t>
      </w:r>
      <w:r w:rsidR="00B049A4">
        <w:rPr>
          <w:rFonts w:ascii="Times New Roman" w:hAnsi="Times New Roman"/>
          <w:bCs/>
          <w:sz w:val="20"/>
          <w:lang w:val="en-GB" w:eastAsia="zh-CN"/>
        </w:rPr>
        <w:t>to call</w:t>
      </w:r>
      <w:r w:rsidR="00820D60" w:rsidRPr="00505F17">
        <w:rPr>
          <w:rFonts w:ascii="Times New Roman" w:hAnsi="Times New Roman"/>
          <w:bCs/>
          <w:sz w:val="20"/>
          <w:lang w:val="en-GB" w:eastAsia="zh-CN"/>
        </w:rPr>
        <w:t xml:space="preserve"> this specific electronic solution a “Digital key” to reflect same technology as </w:t>
      </w:r>
      <w:r w:rsidR="00CC5A42">
        <w:rPr>
          <w:rFonts w:ascii="Times New Roman" w:hAnsi="Times New Roman"/>
          <w:bCs/>
          <w:sz w:val="20"/>
          <w:lang w:val="en-GB" w:eastAsia="zh-CN"/>
        </w:rPr>
        <w:t xml:space="preserve">defined under this term </w:t>
      </w:r>
      <w:r w:rsidR="00820D60" w:rsidRPr="00505F17">
        <w:rPr>
          <w:rFonts w:ascii="Times New Roman" w:hAnsi="Times New Roman"/>
          <w:bCs/>
          <w:sz w:val="20"/>
          <w:lang w:val="en-GB" w:eastAsia="zh-CN"/>
        </w:rPr>
        <w:t>by CCC (Connected Car Consortium).</w:t>
      </w:r>
    </w:p>
    <w:p w14:paraId="1126F7B8" w14:textId="745F4D35" w:rsidR="002B32F9" w:rsidRPr="00505F17" w:rsidRDefault="00820D60" w:rsidP="00820D60">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Paragraphs </w:t>
      </w:r>
      <w:r w:rsidR="002B32F9" w:rsidRPr="00505F17">
        <w:rPr>
          <w:rFonts w:ascii="Times New Roman" w:hAnsi="Times New Roman"/>
          <w:bCs/>
          <w:sz w:val="20"/>
          <w:lang w:val="en-GB" w:eastAsia="zh-CN"/>
        </w:rPr>
        <w:t>5.2.16., 6.2.10., 7.2.7.</w:t>
      </w:r>
      <w:r w:rsidR="00E473F6" w:rsidRPr="00505F17">
        <w:rPr>
          <w:rFonts w:ascii="Times New Roman" w:hAnsi="Times New Roman"/>
          <w:bCs/>
          <w:sz w:val="20"/>
          <w:lang w:val="en-GB" w:eastAsia="zh-CN"/>
        </w:rPr>
        <w:t xml:space="preserve"> </w:t>
      </w:r>
      <w:proofErr w:type="gramStart"/>
      <w:r w:rsidR="00E473F6" w:rsidRPr="00505F17">
        <w:rPr>
          <w:rFonts w:ascii="Times New Roman" w:hAnsi="Times New Roman"/>
          <w:bCs/>
          <w:sz w:val="20"/>
          <w:lang w:val="en-GB" w:eastAsia="zh-CN"/>
        </w:rPr>
        <w:t>and</w:t>
      </w:r>
      <w:proofErr w:type="gramEnd"/>
      <w:r w:rsidR="00E473F6" w:rsidRPr="00505F17">
        <w:rPr>
          <w:rFonts w:ascii="Times New Roman" w:hAnsi="Times New Roman"/>
          <w:bCs/>
          <w:sz w:val="20"/>
          <w:lang w:val="en-GB" w:eastAsia="zh-CN"/>
        </w:rPr>
        <w:t xml:space="preserve"> </w:t>
      </w:r>
      <w:r w:rsidR="002B32F9" w:rsidRPr="00505F17">
        <w:rPr>
          <w:rFonts w:ascii="Times New Roman" w:hAnsi="Times New Roman"/>
          <w:bCs/>
          <w:sz w:val="20"/>
          <w:lang w:val="en-GB" w:eastAsia="zh-CN"/>
        </w:rPr>
        <w:t>8.2.11</w:t>
      </w:r>
      <w:r w:rsidR="00E473F6" w:rsidRPr="00505F17">
        <w:rPr>
          <w:rFonts w:ascii="Times New Roman" w:hAnsi="Times New Roman"/>
          <w:bCs/>
          <w:sz w:val="20"/>
          <w:lang w:val="en-GB" w:eastAsia="zh-CN"/>
        </w:rPr>
        <w:t>.</w:t>
      </w:r>
      <w:r w:rsidRPr="00505F17">
        <w:rPr>
          <w:rFonts w:ascii="Times New Roman" w:hAnsi="Times New Roman"/>
          <w:bCs/>
          <w:sz w:val="20"/>
          <w:lang w:val="en-GB" w:eastAsia="zh-CN"/>
        </w:rPr>
        <w:t>, includes new additional provisions for digital keys via Annex 11, detailed below.</w:t>
      </w:r>
    </w:p>
    <w:p w14:paraId="5D7F49C0" w14:textId="52D7A84F" w:rsidR="00820D60" w:rsidRPr="00505F17" w:rsidRDefault="00820D60" w:rsidP="00DC2C09">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Annex 11 paragraphs 2.1., 3.1.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4.1.: Digital keys require an authorization process in place.</w:t>
      </w:r>
    </w:p>
    <w:p w14:paraId="3543C8C6" w14:textId="349C1041" w:rsidR="00820D60" w:rsidRPr="00505F17" w:rsidRDefault="00820D60" w:rsidP="00820D60">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Annex 11 paragraphs 2.2., 3.2., 3.4.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4.2.: Digital keys require an revocation process in place. Revocation was identified as being the major risk factor for vehicle operation, therefore specific safety measures must be provided to ensure safe operation.</w:t>
      </w:r>
    </w:p>
    <w:p w14:paraId="157F2C7C" w14:textId="45ADBDA5" w:rsidR="00820D60" w:rsidRPr="00505F17" w:rsidRDefault="00820D60" w:rsidP="00820D60">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Annex 11 </w:t>
      </w:r>
      <w:proofErr w:type="gramStart"/>
      <w:r w:rsidRPr="00505F17">
        <w:rPr>
          <w:rFonts w:ascii="Times New Roman" w:hAnsi="Times New Roman"/>
          <w:bCs/>
          <w:sz w:val="20"/>
          <w:lang w:val="en-GB" w:eastAsia="zh-CN"/>
        </w:rPr>
        <w:t>paragraphs  2.3</w:t>
      </w:r>
      <w:proofErr w:type="gramEnd"/>
      <w:r w:rsidRPr="00505F17">
        <w:rPr>
          <w:rFonts w:ascii="Times New Roman" w:hAnsi="Times New Roman"/>
          <w:bCs/>
          <w:sz w:val="20"/>
          <w:lang w:val="en-GB" w:eastAsia="zh-CN"/>
        </w:rPr>
        <w:t>.</w:t>
      </w:r>
      <w:r w:rsidR="000B3B6C" w:rsidRPr="00505F17">
        <w:rPr>
          <w:rFonts w:ascii="Times New Roman" w:hAnsi="Times New Roman"/>
          <w:bCs/>
          <w:sz w:val="20"/>
          <w:lang w:val="en-GB" w:eastAsia="zh-CN"/>
        </w:rPr>
        <w:t>, 3.3.</w:t>
      </w:r>
      <w:r w:rsidRPr="00505F17">
        <w:rPr>
          <w:rFonts w:ascii="Times New Roman" w:hAnsi="Times New Roman"/>
          <w:bCs/>
          <w:sz w:val="20"/>
          <w:lang w:val="en-GB" w:eastAsia="zh-CN"/>
        </w:rPr>
        <w:t xml:space="preserve">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4.3: Digital keys require the unlocking </w:t>
      </w:r>
      <w:r w:rsidR="000B3B6C" w:rsidRPr="00505F17">
        <w:rPr>
          <w:rFonts w:ascii="Times New Roman" w:hAnsi="Times New Roman"/>
          <w:bCs/>
          <w:sz w:val="20"/>
          <w:lang w:val="en-GB" w:eastAsia="zh-CN"/>
        </w:rPr>
        <w:t xml:space="preserve">of the device </w:t>
      </w:r>
      <w:r w:rsidR="000F24EE" w:rsidRPr="00505F17">
        <w:rPr>
          <w:rFonts w:ascii="Times New Roman" w:hAnsi="Times New Roman"/>
          <w:bCs/>
          <w:sz w:val="20"/>
          <w:lang w:val="en-GB" w:eastAsia="zh-CN"/>
        </w:rPr>
        <w:t>to prevent</w:t>
      </w:r>
      <w:r w:rsidR="000B3B6C" w:rsidRPr="00505F17">
        <w:rPr>
          <w:rFonts w:ascii="Times New Roman" w:hAnsi="Times New Roman"/>
          <w:bCs/>
          <w:sz w:val="20"/>
          <w:lang w:val="en-GB" w:eastAsia="zh-CN"/>
        </w:rPr>
        <w:t xml:space="preserve"> unauthorized use </w:t>
      </w:r>
      <w:r w:rsidRPr="00505F17">
        <w:rPr>
          <w:rFonts w:ascii="Times New Roman" w:hAnsi="Times New Roman"/>
          <w:bCs/>
          <w:sz w:val="20"/>
          <w:lang w:val="en-GB" w:eastAsia="zh-CN"/>
        </w:rPr>
        <w:t xml:space="preserve">and the unsetting </w:t>
      </w:r>
      <w:r w:rsidR="00505F17">
        <w:rPr>
          <w:rFonts w:ascii="Times New Roman" w:hAnsi="Times New Roman"/>
          <w:bCs/>
          <w:sz w:val="20"/>
          <w:lang w:val="en-GB" w:eastAsia="zh-CN"/>
        </w:rPr>
        <w:t>of the immobilizer remote op</w:t>
      </w:r>
      <w:r w:rsidR="000B3B6C" w:rsidRPr="00505F17">
        <w:rPr>
          <w:rFonts w:ascii="Times New Roman" w:hAnsi="Times New Roman"/>
          <w:bCs/>
          <w:sz w:val="20"/>
          <w:lang w:val="en-GB" w:eastAsia="zh-CN"/>
        </w:rPr>
        <w:t>eration to be limited</w:t>
      </w:r>
      <w:r w:rsidRPr="00505F17">
        <w:rPr>
          <w:rFonts w:ascii="Times New Roman" w:hAnsi="Times New Roman"/>
          <w:bCs/>
          <w:sz w:val="20"/>
          <w:lang w:val="en-GB" w:eastAsia="zh-CN"/>
        </w:rPr>
        <w:t>.</w:t>
      </w:r>
    </w:p>
    <w:p w14:paraId="45096BF3" w14:textId="72D2C710" w:rsidR="00820D60" w:rsidRPr="00505F17" w:rsidRDefault="000B3B6C" w:rsidP="00DC2C09">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Annex 11 Paragraph 4.4: Digital keys require additional information in the vehicle (e.g. owner’s manual)</w:t>
      </w:r>
      <w:r w:rsidR="00E473F6" w:rsidRPr="00505F17">
        <w:rPr>
          <w:rFonts w:ascii="Times New Roman" w:hAnsi="Times New Roman"/>
          <w:bCs/>
          <w:sz w:val="20"/>
          <w:lang w:val="en-GB" w:eastAsia="zh-CN"/>
        </w:rPr>
        <w:t>.</w:t>
      </w:r>
    </w:p>
    <w:p w14:paraId="3FA7F5B3" w14:textId="7E31B860" w:rsidR="00E473F6" w:rsidRPr="00505F17" w:rsidRDefault="00E473F6" w:rsidP="00DC2C09">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Annex 11 Paragraph 5: Digital keys require compliance</w:t>
      </w:r>
      <w:r w:rsidR="00B049A4">
        <w:rPr>
          <w:rFonts w:ascii="Times New Roman" w:hAnsi="Times New Roman"/>
          <w:bCs/>
          <w:sz w:val="20"/>
          <w:lang w:val="en-GB" w:eastAsia="zh-CN"/>
        </w:rPr>
        <w:t xml:space="preserve"> with UN Regulation No. 155 on C</w:t>
      </w:r>
      <w:r w:rsidRPr="00505F17">
        <w:rPr>
          <w:rFonts w:ascii="Times New Roman" w:hAnsi="Times New Roman"/>
          <w:bCs/>
          <w:sz w:val="20"/>
          <w:lang w:val="en-GB" w:eastAsia="zh-CN"/>
        </w:rPr>
        <w:t>yber Security.</w:t>
      </w:r>
    </w:p>
    <w:p w14:paraId="684B1596" w14:textId="5F0FDADE" w:rsidR="00210FAC" w:rsidRPr="00505F17" w:rsidRDefault="00210FAC" w:rsidP="00DC2C09">
      <w:pPr>
        <w:pStyle w:val="Paragraphedeliste"/>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Paragraphs 13.3.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13.4.: Addition of transitional provisions in alignment with European General Safety Revision 2 provision for Cyber Security.</w:t>
      </w:r>
    </w:p>
    <w:p w14:paraId="2B43D965" w14:textId="77777777" w:rsidR="00090C15" w:rsidRPr="00DD3907" w:rsidRDefault="00090C15" w:rsidP="00090C15">
      <w:pPr>
        <w:pStyle w:val="Default0"/>
        <w:ind w:left="1134" w:right="1134"/>
        <w:jc w:val="center"/>
        <w:rPr>
          <w:b/>
          <w:bCs/>
          <w:sz w:val="20"/>
          <w:szCs w:val="20"/>
          <w:lang w:val="en-US"/>
        </w:rPr>
      </w:pPr>
      <w:r>
        <w:rPr>
          <w:b/>
          <w:bCs/>
          <w:sz w:val="20"/>
          <w:szCs w:val="20"/>
          <w:lang w:val="en-US"/>
        </w:rPr>
        <w:t>________________</w:t>
      </w:r>
    </w:p>
    <w:sectPr w:rsidR="00090C15" w:rsidRPr="00DD3907" w:rsidSect="00613EE4">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lexandra Scholz" w:date="2020-12-02T14:27:00Z" w:initials="AS">
    <w:p w14:paraId="3ED4BD3E" w14:textId="5F92EB92" w:rsidR="00F06E44" w:rsidRDefault="00F06E44">
      <w:pPr>
        <w:pStyle w:val="Commentaire"/>
      </w:pPr>
      <w:r>
        <w:rPr>
          <w:rStyle w:val="Marquedecommentaire"/>
        </w:rPr>
        <w:annotationRef/>
      </w:r>
      <w:r>
        <w:t>Text is from UN R157</w:t>
      </w:r>
      <w:r w:rsidR="00610559">
        <w:t xml:space="preserve"> as proposed by Germany.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4BD3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03F2" w14:textId="77777777" w:rsidR="00E56666" w:rsidRDefault="00E56666"/>
  </w:endnote>
  <w:endnote w:type="continuationSeparator" w:id="0">
    <w:p w14:paraId="6C4484C2" w14:textId="77777777" w:rsidR="00E56666" w:rsidRDefault="00E56666"/>
  </w:endnote>
  <w:endnote w:type="continuationNotice" w:id="1">
    <w:p w14:paraId="4841B6A7" w14:textId="77777777" w:rsidR="00E56666" w:rsidRDefault="00E56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8"/>
        <w:szCs w:val="18"/>
      </w:rPr>
      <w:id w:val="1805346632"/>
      <w:docPartObj>
        <w:docPartGallery w:val="Page Numbers (Bottom of Page)"/>
        <w:docPartUnique/>
      </w:docPartObj>
    </w:sdtPr>
    <w:sdtEndPr>
      <w:rPr>
        <w:noProof/>
      </w:rPr>
    </w:sdtEndPr>
    <w:sdtContent>
      <w:p w14:paraId="44462CE2" w14:textId="26FC40D4" w:rsidR="00B7048E" w:rsidRPr="00B7048E" w:rsidRDefault="00B7048E">
        <w:pPr>
          <w:pStyle w:val="Pieddepage"/>
          <w:rPr>
            <w:b/>
            <w:bCs/>
            <w:sz w:val="18"/>
            <w:szCs w:val="18"/>
          </w:rPr>
        </w:pPr>
        <w:r w:rsidRPr="00B7048E">
          <w:rPr>
            <w:b/>
            <w:bCs/>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53937949"/>
      <w:docPartObj>
        <w:docPartGallery w:val="Page Numbers (Bottom of Page)"/>
        <w:docPartUnique/>
      </w:docPartObj>
    </w:sdtPr>
    <w:sdtEndPr>
      <w:rPr>
        <w:b/>
        <w:bCs/>
        <w:noProof/>
      </w:rPr>
    </w:sdtEndPr>
    <w:sdtContent>
      <w:p w14:paraId="48EDF62F" w14:textId="615C952D" w:rsidR="00B7048E" w:rsidRPr="00E41A78" w:rsidRDefault="00B7048E">
        <w:pPr>
          <w:pStyle w:val="Pieddepage"/>
          <w:jc w:val="right"/>
          <w:rPr>
            <w:b/>
            <w:bCs/>
            <w:sz w:val="18"/>
            <w:szCs w:val="22"/>
          </w:rPr>
        </w:pPr>
        <w:r w:rsidRPr="00B7048E">
          <w:rPr>
            <w:b/>
            <w:bCs/>
            <w:sz w:val="18"/>
            <w:szCs w:val="22"/>
          </w:rPr>
          <w:t>5</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46E3" w14:textId="3FB04F27" w:rsidR="00B7048E" w:rsidRPr="00B7048E" w:rsidRDefault="00B7048E" w:rsidP="00D74941">
    <w:pPr>
      <w:pStyle w:val="Pieddepage"/>
      <w:jc w:val="right"/>
      <w:rPr>
        <w:b/>
        <w:bCs/>
        <w:sz w:val="18"/>
        <w:szCs w:val="18"/>
        <w:lang w:val="fr-CH"/>
      </w:rPr>
    </w:pPr>
    <w:r w:rsidRPr="00B7048E">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A0CF" w14:textId="77777777" w:rsidR="00E56666" w:rsidRPr="000B175B" w:rsidRDefault="00E56666" w:rsidP="000B175B">
      <w:pPr>
        <w:tabs>
          <w:tab w:val="right" w:pos="2155"/>
        </w:tabs>
        <w:spacing w:after="80"/>
        <w:ind w:left="680"/>
        <w:rPr>
          <w:u w:val="single"/>
        </w:rPr>
      </w:pPr>
      <w:r>
        <w:rPr>
          <w:u w:val="single"/>
        </w:rPr>
        <w:tab/>
      </w:r>
    </w:p>
  </w:footnote>
  <w:footnote w:type="continuationSeparator" w:id="0">
    <w:p w14:paraId="12F3ACC0" w14:textId="77777777" w:rsidR="00E56666" w:rsidRPr="00FC68B7" w:rsidRDefault="00E56666" w:rsidP="00FC68B7">
      <w:pPr>
        <w:tabs>
          <w:tab w:val="left" w:pos="2155"/>
        </w:tabs>
        <w:spacing w:after="80"/>
        <w:ind w:left="680"/>
        <w:rPr>
          <w:u w:val="single"/>
        </w:rPr>
      </w:pPr>
      <w:r>
        <w:rPr>
          <w:u w:val="single"/>
        </w:rPr>
        <w:tab/>
      </w:r>
    </w:p>
  </w:footnote>
  <w:footnote w:type="continuationNotice" w:id="1">
    <w:p w14:paraId="3E16D079" w14:textId="77777777" w:rsidR="00E56666" w:rsidRDefault="00E56666"/>
  </w:footnote>
  <w:footnote w:id="2">
    <w:p w14:paraId="28610194" w14:textId="77777777" w:rsidR="00244FAE" w:rsidRPr="00464D74" w:rsidRDefault="00244FAE" w:rsidP="003C28D6">
      <w:pPr>
        <w:pStyle w:val="Notedebasdepage"/>
        <w:ind w:right="425"/>
        <w:jc w:val="both"/>
        <w:rPr>
          <w:sz w:val="16"/>
          <w:szCs w:val="18"/>
        </w:rPr>
      </w:pPr>
      <w:r w:rsidRPr="003C28D6">
        <w:rPr>
          <w:rStyle w:val="Appelnotedebasdep"/>
          <w:sz w:val="16"/>
          <w:szCs w:val="18"/>
        </w:rPr>
        <w:tab/>
      </w:r>
      <w:r w:rsidRPr="003C28D6">
        <w:rPr>
          <w:rStyle w:val="Appelnotedebasdep"/>
          <w:szCs w:val="18"/>
          <w:vertAlign w:val="baseline"/>
        </w:rPr>
        <w:t>*</w:t>
      </w:r>
      <w:r>
        <w:rPr>
          <w:rStyle w:val="Appelnotedebasdep"/>
          <w:sz w:val="20"/>
        </w:rPr>
        <w:tab/>
      </w:r>
      <w:r>
        <w:rPr>
          <w:szCs w:val="18"/>
          <w:lang w:val="en-US"/>
        </w:rPr>
        <w:t xml:space="preserve">In accordance with the programme of work of the Inland </w:t>
      </w:r>
      <w:r w:rsidRPr="003C28D6">
        <w:rPr>
          <w:sz w:val="20"/>
          <w:lang w:eastAsia="fr-FR"/>
        </w:rPr>
        <w:t>Transport</w:t>
      </w:r>
      <w:r>
        <w:rPr>
          <w:szCs w:val="18"/>
          <w:lang w:val="en-US"/>
        </w:rPr>
        <w:t xml:space="preserve">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A30D" w14:textId="4BDE2D4F" w:rsidR="00B7048E" w:rsidRPr="00B7048E" w:rsidRDefault="00CF6AA7" w:rsidP="00B7048E">
    <w:pPr>
      <w:pStyle w:val="En-tte"/>
      <w:jc w:val="right"/>
      <w:rPr>
        <w:lang w:val="en-US"/>
      </w:rPr>
    </w:pPr>
    <w:r w:rsidRPr="00CF6AA7">
      <w:rPr>
        <w:color w:val="FF0000"/>
        <w:lang w:val="en-US"/>
      </w:rPr>
      <w:t xml:space="preserve">DRAFT Proposal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48F1CCC"/>
    <w:multiLevelType w:val="multilevel"/>
    <w:tmpl w:val="FAE27650"/>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A02AB2"/>
    <w:multiLevelType w:val="multilevel"/>
    <w:tmpl w:val="709ED96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987E28"/>
    <w:multiLevelType w:val="hybridMultilevel"/>
    <w:tmpl w:val="16C02A70"/>
    <w:lvl w:ilvl="0" w:tplc="4B649134">
      <w:start w:val="6"/>
      <w:numFmt w:val="bullet"/>
      <w:lvlText w:val="-"/>
      <w:lvlJc w:val="left"/>
      <w:pPr>
        <w:ind w:left="1518" w:hanging="360"/>
      </w:pPr>
      <w:rPr>
        <w:rFonts w:ascii="Times New Roman" w:eastAsia="DengXian" w:hAnsi="Times New Roman" w:cs="Times New Roman" w:hint="default"/>
      </w:rPr>
    </w:lvl>
    <w:lvl w:ilvl="1" w:tplc="04070003" w:tentative="1">
      <w:start w:val="1"/>
      <w:numFmt w:val="bullet"/>
      <w:lvlText w:val="o"/>
      <w:lvlJc w:val="left"/>
      <w:pPr>
        <w:ind w:left="2238" w:hanging="360"/>
      </w:pPr>
      <w:rPr>
        <w:rFonts w:ascii="Courier New" w:hAnsi="Courier New" w:cs="Courier New" w:hint="default"/>
      </w:rPr>
    </w:lvl>
    <w:lvl w:ilvl="2" w:tplc="04070005" w:tentative="1">
      <w:start w:val="1"/>
      <w:numFmt w:val="bullet"/>
      <w:lvlText w:val=""/>
      <w:lvlJc w:val="left"/>
      <w:pPr>
        <w:ind w:left="2958" w:hanging="360"/>
      </w:pPr>
      <w:rPr>
        <w:rFonts w:ascii="Wingdings" w:hAnsi="Wingdings" w:hint="default"/>
      </w:rPr>
    </w:lvl>
    <w:lvl w:ilvl="3" w:tplc="04070001" w:tentative="1">
      <w:start w:val="1"/>
      <w:numFmt w:val="bullet"/>
      <w:lvlText w:val=""/>
      <w:lvlJc w:val="left"/>
      <w:pPr>
        <w:ind w:left="3678" w:hanging="360"/>
      </w:pPr>
      <w:rPr>
        <w:rFonts w:ascii="Symbol" w:hAnsi="Symbol" w:hint="default"/>
      </w:rPr>
    </w:lvl>
    <w:lvl w:ilvl="4" w:tplc="04070003" w:tentative="1">
      <w:start w:val="1"/>
      <w:numFmt w:val="bullet"/>
      <w:lvlText w:val="o"/>
      <w:lvlJc w:val="left"/>
      <w:pPr>
        <w:ind w:left="4398" w:hanging="360"/>
      </w:pPr>
      <w:rPr>
        <w:rFonts w:ascii="Courier New" w:hAnsi="Courier New" w:cs="Courier New" w:hint="default"/>
      </w:rPr>
    </w:lvl>
    <w:lvl w:ilvl="5" w:tplc="04070005" w:tentative="1">
      <w:start w:val="1"/>
      <w:numFmt w:val="bullet"/>
      <w:lvlText w:val=""/>
      <w:lvlJc w:val="left"/>
      <w:pPr>
        <w:ind w:left="5118" w:hanging="360"/>
      </w:pPr>
      <w:rPr>
        <w:rFonts w:ascii="Wingdings" w:hAnsi="Wingdings" w:hint="default"/>
      </w:rPr>
    </w:lvl>
    <w:lvl w:ilvl="6" w:tplc="04070001" w:tentative="1">
      <w:start w:val="1"/>
      <w:numFmt w:val="bullet"/>
      <w:lvlText w:val=""/>
      <w:lvlJc w:val="left"/>
      <w:pPr>
        <w:ind w:left="5838" w:hanging="360"/>
      </w:pPr>
      <w:rPr>
        <w:rFonts w:ascii="Symbol" w:hAnsi="Symbol" w:hint="default"/>
      </w:rPr>
    </w:lvl>
    <w:lvl w:ilvl="7" w:tplc="04070003" w:tentative="1">
      <w:start w:val="1"/>
      <w:numFmt w:val="bullet"/>
      <w:lvlText w:val="o"/>
      <w:lvlJc w:val="left"/>
      <w:pPr>
        <w:ind w:left="6558" w:hanging="360"/>
      </w:pPr>
      <w:rPr>
        <w:rFonts w:ascii="Courier New" w:hAnsi="Courier New" w:cs="Courier New" w:hint="default"/>
      </w:rPr>
    </w:lvl>
    <w:lvl w:ilvl="8" w:tplc="04070005" w:tentative="1">
      <w:start w:val="1"/>
      <w:numFmt w:val="bullet"/>
      <w:lvlText w:val=""/>
      <w:lvlJc w:val="left"/>
      <w:pPr>
        <w:ind w:left="7278" w:hanging="360"/>
      </w:pPr>
      <w:rPr>
        <w:rFonts w:ascii="Wingdings" w:hAnsi="Wingdings" w:hint="default"/>
      </w:rPr>
    </w:lvl>
  </w:abstractNum>
  <w:abstractNum w:abstractNumId="16" w15:restartNumberingAfterBreak="0">
    <w:nsid w:val="10397E9F"/>
    <w:multiLevelType w:val="hybridMultilevel"/>
    <w:tmpl w:val="CC904B9E"/>
    <w:lvl w:ilvl="0" w:tplc="361AD5C0">
      <w:start w:val="1"/>
      <w:numFmt w:val="lowerLetter"/>
      <w:lvlText w:val="(%1)"/>
      <w:lvlJc w:val="left"/>
      <w:pPr>
        <w:ind w:left="2061" w:hanging="360"/>
      </w:pPr>
      <w:rPr>
        <w:rFonts w:ascii="Times New Roman" w:hAnsi="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02327C"/>
    <w:multiLevelType w:val="hybridMultilevel"/>
    <w:tmpl w:val="BB0645A6"/>
    <w:lvl w:ilvl="0" w:tplc="0060CEA2">
      <w:start w:val="2"/>
      <w:numFmt w:val="bullet"/>
      <w:lvlText w:val=""/>
      <w:lvlJc w:val="left"/>
      <w:pPr>
        <w:ind w:left="1494" w:hanging="360"/>
      </w:pPr>
      <w:rPr>
        <w:rFonts w:ascii="Wingdings" w:eastAsia="DengXian" w:hAnsi="Wingdings"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9"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3E8D6397"/>
    <w:multiLevelType w:val="hybridMultilevel"/>
    <w:tmpl w:val="B6CE9C84"/>
    <w:lvl w:ilvl="0" w:tplc="DA688654">
      <w:start w:val="2"/>
      <w:numFmt w:val="bullet"/>
      <w:lvlText w:val="-"/>
      <w:lvlJc w:val="left"/>
      <w:pPr>
        <w:ind w:left="1494" w:hanging="360"/>
      </w:pPr>
      <w:rPr>
        <w:rFonts w:ascii="Times New Roman" w:eastAsia="DengXi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1" w15:restartNumberingAfterBreak="0">
    <w:nsid w:val="3EA627CE"/>
    <w:multiLevelType w:val="hybridMultilevel"/>
    <w:tmpl w:val="A2144B2A"/>
    <w:lvl w:ilvl="0" w:tplc="04070001">
      <w:start w:val="1"/>
      <w:numFmt w:val="bullet"/>
      <w:lvlText w:val=""/>
      <w:lvlJc w:val="left"/>
      <w:pPr>
        <w:ind w:left="2061" w:hanging="360"/>
      </w:pPr>
      <w:rPr>
        <w:rFonts w:ascii="Symbol" w:hAnsi="Symbol" w:hint="default"/>
      </w:rPr>
    </w:lvl>
    <w:lvl w:ilvl="1" w:tplc="04070003">
      <w:start w:val="1"/>
      <w:numFmt w:val="bullet"/>
      <w:lvlText w:val="o"/>
      <w:lvlJc w:val="left"/>
      <w:pPr>
        <w:ind w:left="2781" w:hanging="360"/>
      </w:pPr>
      <w:rPr>
        <w:rFonts w:ascii="Courier New" w:hAnsi="Courier New" w:cs="Courier New" w:hint="default"/>
      </w:rPr>
    </w:lvl>
    <w:lvl w:ilvl="2" w:tplc="04070005">
      <w:start w:val="1"/>
      <w:numFmt w:val="bullet"/>
      <w:lvlText w:val=""/>
      <w:lvlJc w:val="left"/>
      <w:pPr>
        <w:ind w:left="3501" w:hanging="360"/>
      </w:pPr>
      <w:rPr>
        <w:rFonts w:ascii="Wingdings" w:hAnsi="Wingdings" w:hint="default"/>
      </w:rPr>
    </w:lvl>
    <w:lvl w:ilvl="3" w:tplc="04070001">
      <w:start w:val="1"/>
      <w:numFmt w:val="bullet"/>
      <w:lvlText w:val=""/>
      <w:lvlJc w:val="left"/>
      <w:pPr>
        <w:ind w:left="4221" w:hanging="360"/>
      </w:pPr>
      <w:rPr>
        <w:rFonts w:ascii="Symbol" w:hAnsi="Symbol" w:hint="default"/>
      </w:rPr>
    </w:lvl>
    <w:lvl w:ilvl="4" w:tplc="04070003">
      <w:start w:val="1"/>
      <w:numFmt w:val="bullet"/>
      <w:lvlText w:val="o"/>
      <w:lvlJc w:val="left"/>
      <w:pPr>
        <w:ind w:left="4941" w:hanging="360"/>
      </w:pPr>
      <w:rPr>
        <w:rFonts w:ascii="Courier New" w:hAnsi="Courier New" w:cs="Courier New" w:hint="default"/>
      </w:rPr>
    </w:lvl>
    <w:lvl w:ilvl="5" w:tplc="04070005">
      <w:start w:val="1"/>
      <w:numFmt w:val="bullet"/>
      <w:lvlText w:val=""/>
      <w:lvlJc w:val="left"/>
      <w:pPr>
        <w:ind w:left="5661" w:hanging="360"/>
      </w:pPr>
      <w:rPr>
        <w:rFonts w:ascii="Wingdings" w:hAnsi="Wingdings" w:hint="default"/>
      </w:rPr>
    </w:lvl>
    <w:lvl w:ilvl="6" w:tplc="04070001">
      <w:start w:val="1"/>
      <w:numFmt w:val="bullet"/>
      <w:lvlText w:val=""/>
      <w:lvlJc w:val="left"/>
      <w:pPr>
        <w:ind w:left="6381" w:hanging="360"/>
      </w:pPr>
      <w:rPr>
        <w:rFonts w:ascii="Symbol" w:hAnsi="Symbol" w:hint="default"/>
      </w:rPr>
    </w:lvl>
    <w:lvl w:ilvl="7" w:tplc="04070003">
      <w:start w:val="1"/>
      <w:numFmt w:val="bullet"/>
      <w:lvlText w:val="o"/>
      <w:lvlJc w:val="left"/>
      <w:pPr>
        <w:ind w:left="7101" w:hanging="360"/>
      </w:pPr>
      <w:rPr>
        <w:rFonts w:ascii="Courier New" w:hAnsi="Courier New" w:cs="Courier New" w:hint="default"/>
      </w:rPr>
    </w:lvl>
    <w:lvl w:ilvl="8" w:tplc="04070005">
      <w:start w:val="1"/>
      <w:numFmt w:val="bullet"/>
      <w:lvlText w:val=""/>
      <w:lvlJc w:val="left"/>
      <w:pPr>
        <w:ind w:left="7821" w:hanging="360"/>
      </w:pPr>
      <w:rPr>
        <w:rFonts w:ascii="Wingdings" w:hAnsi="Wingdings" w:hint="default"/>
      </w:rPr>
    </w:lvl>
  </w:abstractNum>
  <w:abstractNum w:abstractNumId="22"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3"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53047CF0"/>
    <w:multiLevelType w:val="hybridMultilevel"/>
    <w:tmpl w:val="2E82A414"/>
    <w:lvl w:ilvl="0" w:tplc="42CE69E0">
      <w:start w:val="6"/>
      <w:numFmt w:val="bullet"/>
      <w:lvlText w:val=""/>
      <w:lvlJc w:val="left"/>
      <w:pPr>
        <w:ind w:left="1518" w:hanging="360"/>
      </w:pPr>
      <w:rPr>
        <w:rFonts w:ascii="Symbol" w:eastAsia="DengXian" w:hAnsi="Symbol" w:cs="Times New Roman" w:hint="default"/>
      </w:rPr>
    </w:lvl>
    <w:lvl w:ilvl="1" w:tplc="04070003">
      <w:start w:val="1"/>
      <w:numFmt w:val="bullet"/>
      <w:lvlText w:val="o"/>
      <w:lvlJc w:val="left"/>
      <w:pPr>
        <w:ind w:left="2238" w:hanging="360"/>
      </w:pPr>
      <w:rPr>
        <w:rFonts w:ascii="Courier New" w:hAnsi="Courier New" w:cs="Courier New" w:hint="default"/>
      </w:rPr>
    </w:lvl>
    <w:lvl w:ilvl="2" w:tplc="04070005" w:tentative="1">
      <w:start w:val="1"/>
      <w:numFmt w:val="bullet"/>
      <w:lvlText w:val=""/>
      <w:lvlJc w:val="left"/>
      <w:pPr>
        <w:ind w:left="2958" w:hanging="360"/>
      </w:pPr>
      <w:rPr>
        <w:rFonts w:ascii="Wingdings" w:hAnsi="Wingdings" w:hint="default"/>
      </w:rPr>
    </w:lvl>
    <w:lvl w:ilvl="3" w:tplc="04070001" w:tentative="1">
      <w:start w:val="1"/>
      <w:numFmt w:val="bullet"/>
      <w:lvlText w:val=""/>
      <w:lvlJc w:val="left"/>
      <w:pPr>
        <w:ind w:left="3678" w:hanging="360"/>
      </w:pPr>
      <w:rPr>
        <w:rFonts w:ascii="Symbol" w:hAnsi="Symbol" w:hint="default"/>
      </w:rPr>
    </w:lvl>
    <w:lvl w:ilvl="4" w:tplc="04070003" w:tentative="1">
      <w:start w:val="1"/>
      <w:numFmt w:val="bullet"/>
      <w:lvlText w:val="o"/>
      <w:lvlJc w:val="left"/>
      <w:pPr>
        <w:ind w:left="4398" w:hanging="360"/>
      </w:pPr>
      <w:rPr>
        <w:rFonts w:ascii="Courier New" w:hAnsi="Courier New" w:cs="Courier New" w:hint="default"/>
      </w:rPr>
    </w:lvl>
    <w:lvl w:ilvl="5" w:tplc="04070005" w:tentative="1">
      <w:start w:val="1"/>
      <w:numFmt w:val="bullet"/>
      <w:lvlText w:val=""/>
      <w:lvlJc w:val="left"/>
      <w:pPr>
        <w:ind w:left="5118" w:hanging="360"/>
      </w:pPr>
      <w:rPr>
        <w:rFonts w:ascii="Wingdings" w:hAnsi="Wingdings" w:hint="default"/>
      </w:rPr>
    </w:lvl>
    <w:lvl w:ilvl="6" w:tplc="04070001" w:tentative="1">
      <w:start w:val="1"/>
      <w:numFmt w:val="bullet"/>
      <w:lvlText w:val=""/>
      <w:lvlJc w:val="left"/>
      <w:pPr>
        <w:ind w:left="5838" w:hanging="360"/>
      </w:pPr>
      <w:rPr>
        <w:rFonts w:ascii="Symbol" w:hAnsi="Symbol" w:hint="default"/>
      </w:rPr>
    </w:lvl>
    <w:lvl w:ilvl="7" w:tplc="04070003" w:tentative="1">
      <w:start w:val="1"/>
      <w:numFmt w:val="bullet"/>
      <w:lvlText w:val="o"/>
      <w:lvlJc w:val="left"/>
      <w:pPr>
        <w:ind w:left="6558" w:hanging="360"/>
      </w:pPr>
      <w:rPr>
        <w:rFonts w:ascii="Courier New" w:hAnsi="Courier New" w:cs="Courier New" w:hint="default"/>
      </w:rPr>
    </w:lvl>
    <w:lvl w:ilvl="8" w:tplc="04070005" w:tentative="1">
      <w:start w:val="1"/>
      <w:numFmt w:val="bullet"/>
      <w:lvlText w:val=""/>
      <w:lvlJc w:val="left"/>
      <w:pPr>
        <w:ind w:left="7278" w:hanging="360"/>
      </w:pPr>
      <w:rPr>
        <w:rFonts w:ascii="Wingdings" w:hAnsi="Wingdings" w:hint="default"/>
      </w:rPr>
    </w:lvl>
  </w:abstractNum>
  <w:abstractNum w:abstractNumId="25"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5F2C5AC9"/>
    <w:multiLevelType w:val="hybridMultilevel"/>
    <w:tmpl w:val="398C0104"/>
    <w:lvl w:ilvl="0" w:tplc="3C944D10">
      <w:start w:val="1"/>
      <w:numFmt w:val="lowerLetter"/>
      <w:lvlText w:val="%1)"/>
      <w:lvlJc w:val="left"/>
      <w:pPr>
        <w:ind w:left="1494" w:hanging="360"/>
      </w:pPr>
      <w:rPr>
        <w:rFonts w:asciiTheme="majorBidi" w:hAnsiTheme="majorBidi" w:cstheme="majorBidi"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731F51"/>
    <w:multiLevelType w:val="multilevel"/>
    <w:tmpl w:val="FAE27650"/>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36F52"/>
    <w:multiLevelType w:val="hybridMultilevel"/>
    <w:tmpl w:val="34727F92"/>
    <w:lvl w:ilvl="0" w:tplc="8DB023F0">
      <w:start w:val="2"/>
      <w:numFmt w:val="bullet"/>
      <w:lvlText w:val=""/>
      <w:lvlJc w:val="left"/>
      <w:pPr>
        <w:ind w:left="1494" w:hanging="360"/>
      </w:pPr>
      <w:rPr>
        <w:rFonts w:ascii="Symbol" w:eastAsia="Calibri"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1" w15:restartNumberingAfterBreak="0">
    <w:nsid w:val="6CEF65A8"/>
    <w:multiLevelType w:val="hybridMultilevel"/>
    <w:tmpl w:val="E76E23A8"/>
    <w:lvl w:ilvl="0" w:tplc="482EA31A">
      <w:start w:val="1"/>
      <w:numFmt w:val="lowerLetter"/>
      <w:lvlText w:val="%1)"/>
      <w:lvlJc w:val="left"/>
      <w:pPr>
        <w:ind w:left="1494" w:hanging="360"/>
      </w:pPr>
      <w:rPr>
        <w:rFonts w:asciiTheme="majorBidi" w:hAnsiTheme="majorBidi" w:cstheme="majorBid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E5231"/>
    <w:multiLevelType w:val="hybridMultilevel"/>
    <w:tmpl w:val="BF8CFED6"/>
    <w:lvl w:ilvl="0" w:tplc="68505192">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7"/>
  </w:num>
  <w:num w:numId="13">
    <w:abstractNumId w:val="12"/>
  </w:num>
  <w:num w:numId="14">
    <w:abstractNumId w:val="29"/>
  </w:num>
  <w:num w:numId="15">
    <w:abstractNumId w:val="32"/>
  </w:num>
  <w:num w:numId="1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num>
  <w:num w:numId="18">
    <w:abstractNumId w:val="22"/>
  </w:num>
  <w:num w:numId="19">
    <w:abstractNumId w:val="20"/>
  </w:num>
  <w:num w:numId="20">
    <w:abstractNumId w:val="23"/>
  </w:num>
  <w:num w:numId="21">
    <w:abstractNumId w:val="31"/>
  </w:num>
  <w:num w:numId="22">
    <w:abstractNumId w:val="26"/>
  </w:num>
  <w:num w:numId="23">
    <w:abstractNumId w:val="16"/>
  </w:num>
  <w:num w:numId="24">
    <w:abstractNumId w:val="33"/>
  </w:num>
  <w:num w:numId="25">
    <w:abstractNumId w:val="19"/>
  </w:num>
  <w:num w:numId="26">
    <w:abstractNumId w:val="13"/>
  </w:num>
  <w:num w:numId="27">
    <w:abstractNumId w:val="21"/>
  </w:num>
  <w:num w:numId="28">
    <w:abstractNumId w:val="11"/>
  </w:num>
  <w:num w:numId="29">
    <w:abstractNumId w:val="28"/>
  </w:num>
  <w:num w:numId="30">
    <w:abstractNumId w:val="25"/>
  </w:num>
  <w:num w:numId="31">
    <w:abstractNumId w:val="18"/>
  </w:num>
  <w:num w:numId="32">
    <w:abstractNumId w:val="24"/>
  </w:num>
  <w:num w:numId="33">
    <w:abstractNumId w:val="15"/>
  </w:num>
  <w:num w:numId="34">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Scholz">
    <w15:presenceInfo w15:providerId="AD" w15:userId="S-1-5-21-931465972-612652166-91179645-24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activeWritingStyle w:appName="MSWord" w:lang="en-GB" w:vendorID="64" w:dllVersion="131078" w:nlCheck="1" w:checkStyle="1"/>
  <w:activeWritingStyle w:appName="MSWord" w:lang="nl-B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89B"/>
    <w:rsid w:val="00001F4E"/>
    <w:rsid w:val="00002A7D"/>
    <w:rsid w:val="000038A8"/>
    <w:rsid w:val="00003EE6"/>
    <w:rsid w:val="00005DF3"/>
    <w:rsid w:val="00005E2B"/>
    <w:rsid w:val="00006790"/>
    <w:rsid w:val="00012BED"/>
    <w:rsid w:val="00013D2A"/>
    <w:rsid w:val="00014605"/>
    <w:rsid w:val="00015434"/>
    <w:rsid w:val="00015799"/>
    <w:rsid w:val="00022676"/>
    <w:rsid w:val="00026876"/>
    <w:rsid w:val="000269B5"/>
    <w:rsid w:val="00027624"/>
    <w:rsid w:val="00031ABF"/>
    <w:rsid w:val="000333D4"/>
    <w:rsid w:val="00034C7C"/>
    <w:rsid w:val="0003564D"/>
    <w:rsid w:val="00043F68"/>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0E2F"/>
    <w:rsid w:val="00072C8C"/>
    <w:rsid w:val="000733B5"/>
    <w:rsid w:val="00073F5F"/>
    <w:rsid w:val="00074B8A"/>
    <w:rsid w:val="00075E1A"/>
    <w:rsid w:val="0008164E"/>
    <w:rsid w:val="00081815"/>
    <w:rsid w:val="00081CE0"/>
    <w:rsid w:val="00084D30"/>
    <w:rsid w:val="000876DE"/>
    <w:rsid w:val="0008783B"/>
    <w:rsid w:val="00090320"/>
    <w:rsid w:val="00090805"/>
    <w:rsid w:val="00090C15"/>
    <w:rsid w:val="000931C0"/>
    <w:rsid w:val="00094F47"/>
    <w:rsid w:val="00097003"/>
    <w:rsid w:val="000A2E09"/>
    <w:rsid w:val="000A525F"/>
    <w:rsid w:val="000A5649"/>
    <w:rsid w:val="000A6646"/>
    <w:rsid w:val="000A6739"/>
    <w:rsid w:val="000B0595"/>
    <w:rsid w:val="000B175B"/>
    <w:rsid w:val="000B1CD2"/>
    <w:rsid w:val="000B2D7B"/>
    <w:rsid w:val="000B2F02"/>
    <w:rsid w:val="000B315E"/>
    <w:rsid w:val="000B3A0F"/>
    <w:rsid w:val="000B3B6C"/>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4EE"/>
    <w:rsid w:val="000F2AD8"/>
    <w:rsid w:val="000F7715"/>
    <w:rsid w:val="000F7E76"/>
    <w:rsid w:val="00101131"/>
    <w:rsid w:val="00102108"/>
    <w:rsid w:val="00102A62"/>
    <w:rsid w:val="001044E5"/>
    <w:rsid w:val="001058B4"/>
    <w:rsid w:val="00107CBF"/>
    <w:rsid w:val="001103AA"/>
    <w:rsid w:val="001137B0"/>
    <w:rsid w:val="0011666B"/>
    <w:rsid w:val="00122CBC"/>
    <w:rsid w:val="00123206"/>
    <w:rsid w:val="001303BC"/>
    <w:rsid w:val="00130E03"/>
    <w:rsid w:val="0013231C"/>
    <w:rsid w:val="00132DE5"/>
    <w:rsid w:val="0013386D"/>
    <w:rsid w:val="00133E6D"/>
    <w:rsid w:val="001359D2"/>
    <w:rsid w:val="00137550"/>
    <w:rsid w:val="00137EB8"/>
    <w:rsid w:val="00142B92"/>
    <w:rsid w:val="00143054"/>
    <w:rsid w:val="00143418"/>
    <w:rsid w:val="00147241"/>
    <w:rsid w:val="00147507"/>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1F1"/>
    <w:rsid w:val="001B5875"/>
    <w:rsid w:val="001B7708"/>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25A7"/>
    <w:rsid w:val="001E47B9"/>
    <w:rsid w:val="001E7B67"/>
    <w:rsid w:val="001F1599"/>
    <w:rsid w:val="001F19C4"/>
    <w:rsid w:val="001F20EF"/>
    <w:rsid w:val="001F4F49"/>
    <w:rsid w:val="002024D0"/>
    <w:rsid w:val="00202BF3"/>
    <w:rsid w:val="00202DA8"/>
    <w:rsid w:val="002043F0"/>
    <w:rsid w:val="002057AE"/>
    <w:rsid w:val="00210BA6"/>
    <w:rsid w:val="00210FAC"/>
    <w:rsid w:val="0021164B"/>
    <w:rsid w:val="00211B31"/>
    <w:rsid w:val="00211E0B"/>
    <w:rsid w:val="002134E0"/>
    <w:rsid w:val="002155EF"/>
    <w:rsid w:val="00221BD3"/>
    <w:rsid w:val="00222EBA"/>
    <w:rsid w:val="00226409"/>
    <w:rsid w:val="00230A28"/>
    <w:rsid w:val="002318C7"/>
    <w:rsid w:val="00232575"/>
    <w:rsid w:val="002337B3"/>
    <w:rsid w:val="00233BB0"/>
    <w:rsid w:val="00237023"/>
    <w:rsid w:val="002373F2"/>
    <w:rsid w:val="002376A0"/>
    <w:rsid w:val="00242D94"/>
    <w:rsid w:val="00243627"/>
    <w:rsid w:val="00244FAE"/>
    <w:rsid w:val="0024568B"/>
    <w:rsid w:val="00246027"/>
    <w:rsid w:val="00247258"/>
    <w:rsid w:val="0024772E"/>
    <w:rsid w:val="002530E8"/>
    <w:rsid w:val="00257CAC"/>
    <w:rsid w:val="002603C7"/>
    <w:rsid w:val="002630C2"/>
    <w:rsid w:val="00263A29"/>
    <w:rsid w:val="002676B0"/>
    <w:rsid w:val="00267F5F"/>
    <w:rsid w:val="0027025F"/>
    <w:rsid w:val="00270BEB"/>
    <w:rsid w:val="0027135F"/>
    <w:rsid w:val="00271CB5"/>
    <w:rsid w:val="002722E2"/>
    <w:rsid w:val="0027237A"/>
    <w:rsid w:val="00273751"/>
    <w:rsid w:val="00275EDB"/>
    <w:rsid w:val="00276AEF"/>
    <w:rsid w:val="00283737"/>
    <w:rsid w:val="00283779"/>
    <w:rsid w:val="00283AEA"/>
    <w:rsid w:val="00283C63"/>
    <w:rsid w:val="0028413D"/>
    <w:rsid w:val="00284D1F"/>
    <w:rsid w:val="00285544"/>
    <w:rsid w:val="00286888"/>
    <w:rsid w:val="00286B4D"/>
    <w:rsid w:val="0028776F"/>
    <w:rsid w:val="002925FB"/>
    <w:rsid w:val="00292E56"/>
    <w:rsid w:val="002934A0"/>
    <w:rsid w:val="002938CC"/>
    <w:rsid w:val="00294129"/>
    <w:rsid w:val="002974E9"/>
    <w:rsid w:val="00297E26"/>
    <w:rsid w:val="002A0732"/>
    <w:rsid w:val="002A0D4A"/>
    <w:rsid w:val="002A306B"/>
    <w:rsid w:val="002A3E7A"/>
    <w:rsid w:val="002A42DD"/>
    <w:rsid w:val="002A45D0"/>
    <w:rsid w:val="002A4687"/>
    <w:rsid w:val="002A4D51"/>
    <w:rsid w:val="002A63D3"/>
    <w:rsid w:val="002A7D2D"/>
    <w:rsid w:val="002A7DBF"/>
    <w:rsid w:val="002A7F94"/>
    <w:rsid w:val="002B109A"/>
    <w:rsid w:val="002B32F9"/>
    <w:rsid w:val="002B4079"/>
    <w:rsid w:val="002B47CA"/>
    <w:rsid w:val="002B6B22"/>
    <w:rsid w:val="002C1B3A"/>
    <w:rsid w:val="002C2315"/>
    <w:rsid w:val="002C23FE"/>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14E"/>
    <w:rsid w:val="002E4A30"/>
    <w:rsid w:val="002E5532"/>
    <w:rsid w:val="002E5684"/>
    <w:rsid w:val="002F046D"/>
    <w:rsid w:val="002F04B8"/>
    <w:rsid w:val="002F175C"/>
    <w:rsid w:val="002F1D8E"/>
    <w:rsid w:val="002F2C9B"/>
    <w:rsid w:val="002F3023"/>
    <w:rsid w:val="002F5AC5"/>
    <w:rsid w:val="002F7267"/>
    <w:rsid w:val="002F7DE0"/>
    <w:rsid w:val="0030053D"/>
    <w:rsid w:val="00300C17"/>
    <w:rsid w:val="00301764"/>
    <w:rsid w:val="0030272D"/>
    <w:rsid w:val="00302E18"/>
    <w:rsid w:val="00306F4B"/>
    <w:rsid w:val="00312F59"/>
    <w:rsid w:val="0031733E"/>
    <w:rsid w:val="003229D8"/>
    <w:rsid w:val="003237A4"/>
    <w:rsid w:val="003243DD"/>
    <w:rsid w:val="00325908"/>
    <w:rsid w:val="00326932"/>
    <w:rsid w:val="00330656"/>
    <w:rsid w:val="00330F1A"/>
    <w:rsid w:val="003311A6"/>
    <w:rsid w:val="00334DAC"/>
    <w:rsid w:val="00336789"/>
    <w:rsid w:val="00336B80"/>
    <w:rsid w:val="00336C97"/>
    <w:rsid w:val="003371F2"/>
    <w:rsid w:val="00337F88"/>
    <w:rsid w:val="003406CC"/>
    <w:rsid w:val="0034070E"/>
    <w:rsid w:val="0034168B"/>
    <w:rsid w:val="00341F69"/>
    <w:rsid w:val="00342432"/>
    <w:rsid w:val="00343C4C"/>
    <w:rsid w:val="003450DD"/>
    <w:rsid w:val="003451F4"/>
    <w:rsid w:val="0034735B"/>
    <w:rsid w:val="00351116"/>
    <w:rsid w:val="003516C1"/>
    <w:rsid w:val="00352181"/>
    <w:rsid w:val="0035223F"/>
    <w:rsid w:val="00352709"/>
    <w:rsid w:val="00352D4B"/>
    <w:rsid w:val="0035638C"/>
    <w:rsid w:val="00356E54"/>
    <w:rsid w:val="003619B5"/>
    <w:rsid w:val="00361AC3"/>
    <w:rsid w:val="00364634"/>
    <w:rsid w:val="00365763"/>
    <w:rsid w:val="00371178"/>
    <w:rsid w:val="00377817"/>
    <w:rsid w:val="00377E26"/>
    <w:rsid w:val="003800C8"/>
    <w:rsid w:val="00382F2B"/>
    <w:rsid w:val="00383155"/>
    <w:rsid w:val="0038516A"/>
    <w:rsid w:val="00391650"/>
    <w:rsid w:val="00392E47"/>
    <w:rsid w:val="00393916"/>
    <w:rsid w:val="00394CC7"/>
    <w:rsid w:val="00396E5F"/>
    <w:rsid w:val="003A06B5"/>
    <w:rsid w:val="003A135A"/>
    <w:rsid w:val="003A3D17"/>
    <w:rsid w:val="003A46BB"/>
    <w:rsid w:val="003A4EC7"/>
    <w:rsid w:val="003A5828"/>
    <w:rsid w:val="003A6810"/>
    <w:rsid w:val="003A7295"/>
    <w:rsid w:val="003A7CB4"/>
    <w:rsid w:val="003B1EDF"/>
    <w:rsid w:val="003B1F60"/>
    <w:rsid w:val="003B4D85"/>
    <w:rsid w:val="003C085D"/>
    <w:rsid w:val="003C17CC"/>
    <w:rsid w:val="003C28D6"/>
    <w:rsid w:val="003C2CC4"/>
    <w:rsid w:val="003C41C9"/>
    <w:rsid w:val="003C46E4"/>
    <w:rsid w:val="003C472E"/>
    <w:rsid w:val="003C4BA1"/>
    <w:rsid w:val="003C534D"/>
    <w:rsid w:val="003D4B23"/>
    <w:rsid w:val="003D64FA"/>
    <w:rsid w:val="003E023E"/>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17F1F"/>
    <w:rsid w:val="00420557"/>
    <w:rsid w:val="00422E03"/>
    <w:rsid w:val="00424503"/>
    <w:rsid w:val="00425C32"/>
    <w:rsid w:val="00426B9B"/>
    <w:rsid w:val="00431C29"/>
    <w:rsid w:val="004325CB"/>
    <w:rsid w:val="004327A4"/>
    <w:rsid w:val="00434B10"/>
    <w:rsid w:val="00440A07"/>
    <w:rsid w:val="00442A83"/>
    <w:rsid w:val="00443911"/>
    <w:rsid w:val="004447B4"/>
    <w:rsid w:val="004466AF"/>
    <w:rsid w:val="004476E6"/>
    <w:rsid w:val="00447F5E"/>
    <w:rsid w:val="00451CE2"/>
    <w:rsid w:val="0045495B"/>
    <w:rsid w:val="00455303"/>
    <w:rsid w:val="004561E5"/>
    <w:rsid w:val="00456BF3"/>
    <w:rsid w:val="004571B6"/>
    <w:rsid w:val="004572AE"/>
    <w:rsid w:val="00457EF6"/>
    <w:rsid w:val="0046027B"/>
    <w:rsid w:val="00462880"/>
    <w:rsid w:val="00462CB7"/>
    <w:rsid w:val="00464BD6"/>
    <w:rsid w:val="00467FEF"/>
    <w:rsid w:val="00471BD2"/>
    <w:rsid w:val="00474738"/>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167E"/>
    <w:rsid w:val="004C2461"/>
    <w:rsid w:val="004C3774"/>
    <w:rsid w:val="004C55B0"/>
    <w:rsid w:val="004C699B"/>
    <w:rsid w:val="004C7262"/>
    <w:rsid w:val="004C7462"/>
    <w:rsid w:val="004C7D42"/>
    <w:rsid w:val="004D0424"/>
    <w:rsid w:val="004D65FF"/>
    <w:rsid w:val="004E05CF"/>
    <w:rsid w:val="004E0683"/>
    <w:rsid w:val="004E0FDB"/>
    <w:rsid w:val="004E14CB"/>
    <w:rsid w:val="004E251D"/>
    <w:rsid w:val="004E58ED"/>
    <w:rsid w:val="004E77B2"/>
    <w:rsid w:val="004F1622"/>
    <w:rsid w:val="004F1CBD"/>
    <w:rsid w:val="004F6BA0"/>
    <w:rsid w:val="004F7100"/>
    <w:rsid w:val="004F79AB"/>
    <w:rsid w:val="00501396"/>
    <w:rsid w:val="0050261A"/>
    <w:rsid w:val="00503BEA"/>
    <w:rsid w:val="0050463D"/>
    <w:rsid w:val="00504B2D"/>
    <w:rsid w:val="00505F17"/>
    <w:rsid w:val="00506897"/>
    <w:rsid w:val="005075B1"/>
    <w:rsid w:val="00510298"/>
    <w:rsid w:val="00511D04"/>
    <w:rsid w:val="00511DFC"/>
    <w:rsid w:val="005148D5"/>
    <w:rsid w:val="0051590A"/>
    <w:rsid w:val="00516F20"/>
    <w:rsid w:val="005212FC"/>
    <w:rsid w:val="0052136D"/>
    <w:rsid w:val="00521B5A"/>
    <w:rsid w:val="00523764"/>
    <w:rsid w:val="00526130"/>
    <w:rsid w:val="00527001"/>
    <w:rsid w:val="0052775E"/>
    <w:rsid w:val="005305DD"/>
    <w:rsid w:val="00533616"/>
    <w:rsid w:val="0053398B"/>
    <w:rsid w:val="00535ABA"/>
    <w:rsid w:val="00536AAA"/>
    <w:rsid w:val="0053768B"/>
    <w:rsid w:val="005420F2"/>
    <w:rsid w:val="0054285C"/>
    <w:rsid w:val="00543D53"/>
    <w:rsid w:val="0055161F"/>
    <w:rsid w:val="00551A59"/>
    <w:rsid w:val="0055217D"/>
    <w:rsid w:val="0055307C"/>
    <w:rsid w:val="005534A0"/>
    <w:rsid w:val="0055391F"/>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85E39"/>
    <w:rsid w:val="005907C7"/>
    <w:rsid w:val="00593353"/>
    <w:rsid w:val="00593753"/>
    <w:rsid w:val="005941EC"/>
    <w:rsid w:val="00595520"/>
    <w:rsid w:val="00596CF1"/>
    <w:rsid w:val="0059724D"/>
    <w:rsid w:val="0059757F"/>
    <w:rsid w:val="005A3782"/>
    <w:rsid w:val="005A44B9"/>
    <w:rsid w:val="005B04D8"/>
    <w:rsid w:val="005B1513"/>
    <w:rsid w:val="005B1BA0"/>
    <w:rsid w:val="005B22DE"/>
    <w:rsid w:val="005B320C"/>
    <w:rsid w:val="005B3DB3"/>
    <w:rsid w:val="005B4D49"/>
    <w:rsid w:val="005B4E13"/>
    <w:rsid w:val="005C0268"/>
    <w:rsid w:val="005C1629"/>
    <w:rsid w:val="005C342F"/>
    <w:rsid w:val="005C5509"/>
    <w:rsid w:val="005C5CC4"/>
    <w:rsid w:val="005C6A1B"/>
    <w:rsid w:val="005C6DC5"/>
    <w:rsid w:val="005C7D1E"/>
    <w:rsid w:val="005D04B2"/>
    <w:rsid w:val="005D15CA"/>
    <w:rsid w:val="005D6B0A"/>
    <w:rsid w:val="005E0D4D"/>
    <w:rsid w:val="005E277A"/>
    <w:rsid w:val="005E313C"/>
    <w:rsid w:val="005F08DF"/>
    <w:rsid w:val="005F3066"/>
    <w:rsid w:val="005F3E61"/>
    <w:rsid w:val="005F4257"/>
    <w:rsid w:val="005F6E57"/>
    <w:rsid w:val="005F72B3"/>
    <w:rsid w:val="005F7B75"/>
    <w:rsid w:val="006001EE"/>
    <w:rsid w:val="00600492"/>
    <w:rsid w:val="006028FA"/>
    <w:rsid w:val="00602CC2"/>
    <w:rsid w:val="006032D8"/>
    <w:rsid w:val="00604303"/>
    <w:rsid w:val="00604641"/>
    <w:rsid w:val="00604C95"/>
    <w:rsid w:val="00604DDD"/>
    <w:rsid w:val="00605042"/>
    <w:rsid w:val="00605514"/>
    <w:rsid w:val="0060551A"/>
    <w:rsid w:val="006072D0"/>
    <w:rsid w:val="00607952"/>
    <w:rsid w:val="006079FB"/>
    <w:rsid w:val="00610559"/>
    <w:rsid w:val="006115CC"/>
    <w:rsid w:val="00611FC4"/>
    <w:rsid w:val="00613EE4"/>
    <w:rsid w:val="00616169"/>
    <w:rsid w:val="006176FB"/>
    <w:rsid w:val="006219A3"/>
    <w:rsid w:val="00622641"/>
    <w:rsid w:val="00626190"/>
    <w:rsid w:val="00626FBD"/>
    <w:rsid w:val="0063070C"/>
    <w:rsid w:val="00630C41"/>
    <w:rsid w:val="00630FCB"/>
    <w:rsid w:val="0063242B"/>
    <w:rsid w:val="00634880"/>
    <w:rsid w:val="00634F9F"/>
    <w:rsid w:val="006352A1"/>
    <w:rsid w:val="00637186"/>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59AA"/>
    <w:rsid w:val="0067647A"/>
    <w:rsid w:val="00676606"/>
    <w:rsid w:val="006770B2"/>
    <w:rsid w:val="00680563"/>
    <w:rsid w:val="00682E86"/>
    <w:rsid w:val="0068459E"/>
    <w:rsid w:val="00684C21"/>
    <w:rsid w:val="00686A48"/>
    <w:rsid w:val="0068763C"/>
    <w:rsid w:val="0069073C"/>
    <w:rsid w:val="006940E1"/>
    <w:rsid w:val="006958E8"/>
    <w:rsid w:val="006A0BC2"/>
    <w:rsid w:val="006A1106"/>
    <w:rsid w:val="006A2348"/>
    <w:rsid w:val="006A2530"/>
    <w:rsid w:val="006A2748"/>
    <w:rsid w:val="006A3C72"/>
    <w:rsid w:val="006A46E9"/>
    <w:rsid w:val="006A7392"/>
    <w:rsid w:val="006B03A1"/>
    <w:rsid w:val="006B0475"/>
    <w:rsid w:val="006B4D98"/>
    <w:rsid w:val="006B4E9F"/>
    <w:rsid w:val="006B50B2"/>
    <w:rsid w:val="006B5488"/>
    <w:rsid w:val="006B67D9"/>
    <w:rsid w:val="006B734E"/>
    <w:rsid w:val="006C1E2F"/>
    <w:rsid w:val="006C244E"/>
    <w:rsid w:val="006C30D4"/>
    <w:rsid w:val="006C3589"/>
    <w:rsid w:val="006C4609"/>
    <w:rsid w:val="006C5535"/>
    <w:rsid w:val="006D0589"/>
    <w:rsid w:val="006D37AF"/>
    <w:rsid w:val="006D4C02"/>
    <w:rsid w:val="006D51D0"/>
    <w:rsid w:val="006D5219"/>
    <w:rsid w:val="006D52CA"/>
    <w:rsid w:val="006D5FB9"/>
    <w:rsid w:val="006D658E"/>
    <w:rsid w:val="006E1287"/>
    <w:rsid w:val="006E564B"/>
    <w:rsid w:val="006E6CEC"/>
    <w:rsid w:val="006E7154"/>
    <w:rsid w:val="006E7191"/>
    <w:rsid w:val="006E7863"/>
    <w:rsid w:val="006F0360"/>
    <w:rsid w:val="006F2D70"/>
    <w:rsid w:val="006F3D7F"/>
    <w:rsid w:val="006F7F9B"/>
    <w:rsid w:val="007003CD"/>
    <w:rsid w:val="00702B9C"/>
    <w:rsid w:val="00703577"/>
    <w:rsid w:val="00703633"/>
    <w:rsid w:val="00704CB6"/>
    <w:rsid w:val="00705894"/>
    <w:rsid w:val="0070701E"/>
    <w:rsid w:val="007072C1"/>
    <w:rsid w:val="00715526"/>
    <w:rsid w:val="00715FB5"/>
    <w:rsid w:val="00716CB7"/>
    <w:rsid w:val="00720319"/>
    <w:rsid w:val="007247D3"/>
    <w:rsid w:val="0072632A"/>
    <w:rsid w:val="007304FA"/>
    <w:rsid w:val="0073054A"/>
    <w:rsid w:val="00731186"/>
    <w:rsid w:val="007327D5"/>
    <w:rsid w:val="00735128"/>
    <w:rsid w:val="007358E8"/>
    <w:rsid w:val="00735E09"/>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B05"/>
    <w:rsid w:val="00764F85"/>
    <w:rsid w:val="00767B64"/>
    <w:rsid w:val="0077047D"/>
    <w:rsid w:val="00775D04"/>
    <w:rsid w:val="00775F7C"/>
    <w:rsid w:val="0077691F"/>
    <w:rsid w:val="00780C68"/>
    <w:rsid w:val="00781595"/>
    <w:rsid w:val="007828FA"/>
    <w:rsid w:val="00790A9A"/>
    <w:rsid w:val="00792970"/>
    <w:rsid w:val="007931F0"/>
    <w:rsid w:val="007935CB"/>
    <w:rsid w:val="00793B94"/>
    <w:rsid w:val="007948F3"/>
    <w:rsid w:val="00795767"/>
    <w:rsid w:val="007959FE"/>
    <w:rsid w:val="00796329"/>
    <w:rsid w:val="007A0CF1"/>
    <w:rsid w:val="007A1FFD"/>
    <w:rsid w:val="007A238A"/>
    <w:rsid w:val="007A52E6"/>
    <w:rsid w:val="007B001D"/>
    <w:rsid w:val="007B220C"/>
    <w:rsid w:val="007B2A30"/>
    <w:rsid w:val="007B2A8A"/>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26BD"/>
    <w:rsid w:val="007E39B1"/>
    <w:rsid w:val="007E3C7D"/>
    <w:rsid w:val="007E5E15"/>
    <w:rsid w:val="007E63F3"/>
    <w:rsid w:val="007F030C"/>
    <w:rsid w:val="007F0E12"/>
    <w:rsid w:val="007F1133"/>
    <w:rsid w:val="007F2A84"/>
    <w:rsid w:val="007F2E30"/>
    <w:rsid w:val="007F3673"/>
    <w:rsid w:val="007F53E5"/>
    <w:rsid w:val="007F5CE2"/>
    <w:rsid w:val="007F6611"/>
    <w:rsid w:val="007F6FD3"/>
    <w:rsid w:val="00801D6A"/>
    <w:rsid w:val="00801EE7"/>
    <w:rsid w:val="00803BF8"/>
    <w:rsid w:val="00804276"/>
    <w:rsid w:val="00804C91"/>
    <w:rsid w:val="00810BAC"/>
    <w:rsid w:val="00811920"/>
    <w:rsid w:val="008140B2"/>
    <w:rsid w:val="00815AD0"/>
    <w:rsid w:val="00815EDB"/>
    <w:rsid w:val="008163F1"/>
    <w:rsid w:val="00816704"/>
    <w:rsid w:val="008175E9"/>
    <w:rsid w:val="008201B8"/>
    <w:rsid w:val="00820D60"/>
    <w:rsid w:val="00822711"/>
    <w:rsid w:val="00822B44"/>
    <w:rsid w:val="008242D7"/>
    <w:rsid w:val="0082577B"/>
    <w:rsid w:val="008257B1"/>
    <w:rsid w:val="00825840"/>
    <w:rsid w:val="00825CB5"/>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6FD6"/>
    <w:rsid w:val="00857409"/>
    <w:rsid w:val="00861117"/>
    <w:rsid w:val="0086135A"/>
    <w:rsid w:val="00861B25"/>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1DD"/>
    <w:rsid w:val="008A05CB"/>
    <w:rsid w:val="008A137D"/>
    <w:rsid w:val="008A1ED5"/>
    <w:rsid w:val="008A402D"/>
    <w:rsid w:val="008A4091"/>
    <w:rsid w:val="008A47D2"/>
    <w:rsid w:val="008A5F7A"/>
    <w:rsid w:val="008A6467"/>
    <w:rsid w:val="008A6B25"/>
    <w:rsid w:val="008A6C4F"/>
    <w:rsid w:val="008A770F"/>
    <w:rsid w:val="008B2335"/>
    <w:rsid w:val="008B279D"/>
    <w:rsid w:val="008B2912"/>
    <w:rsid w:val="008B2E36"/>
    <w:rsid w:val="008B389E"/>
    <w:rsid w:val="008C0C76"/>
    <w:rsid w:val="008D045E"/>
    <w:rsid w:val="008D37F7"/>
    <w:rsid w:val="008D39EC"/>
    <w:rsid w:val="008D3F25"/>
    <w:rsid w:val="008D4D82"/>
    <w:rsid w:val="008D7558"/>
    <w:rsid w:val="008E05FB"/>
    <w:rsid w:val="008E0678"/>
    <w:rsid w:val="008E0E46"/>
    <w:rsid w:val="008E305A"/>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27FCA"/>
    <w:rsid w:val="00934FAC"/>
    <w:rsid w:val="00940F93"/>
    <w:rsid w:val="00944891"/>
    <w:rsid w:val="009448C3"/>
    <w:rsid w:val="00945A10"/>
    <w:rsid w:val="009465E1"/>
    <w:rsid w:val="00947162"/>
    <w:rsid w:val="00950D0F"/>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95E"/>
    <w:rsid w:val="00972E8A"/>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2774"/>
    <w:rsid w:val="00994DA4"/>
    <w:rsid w:val="00994FCF"/>
    <w:rsid w:val="00995B84"/>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1972"/>
    <w:rsid w:val="009C2346"/>
    <w:rsid w:val="009C5020"/>
    <w:rsid w:val="009D01C0"/>
    <w:rsid w:val="009D272C"/>
    <w:rsid w:val="009D37B9"/>
    <w:rsid w:val="009D4BEE"/>
    <w:rsid w:val="009D5431"/>
    <w:rsid w:val="009D6A08"/>
    <w:rsid w:val="009E0A16"/>
    <w:rsid w:val="009E15C8"/>
    <w:rsid w:val="009E5620"/>
    <w:rsid w:val="009E6CB7"/>
    <w:rsid w:val="009E7970"/>
    <w:rsid w:val="009F0B23"/>
    <w:rsid w:val="009F18F6"/>
    <w:rsid w:val="009F2EAC"/>
    <w:rsid w:val="009F36A3"/>
    <w:rsid w:val="009F57E3"/>
    <w:rsid w:val="009F71D1"/>
    <w:rsid w:val="009F73B1"/>
    <w:rsid w:val="00A00697"/>
    <w:rsid w:val="00A00A3F"/>
    <w:rsid w:val="00A01489"/>
    <w:rsid w:val="00A053B0"/>
    <w:rsid w:val="00A10F4F"/>
    <w:rsid w:val="00A11067"/>
    <w:rsid w:val="00A14A4D"/>
    <w:rsid w:val="00A1704A"/>
    <w:rsid w:val="00A20DE2"/>
    <w:rsid w:val="00A225F4"/>
    <w:rsid w:val="00A23763"/>
    <w:rsid w:val="00A27E4A"/>
    <w:rsid w:val="00A3026E"/>
    <w:rsid w:val="00A307F5"/>
    <w:rsid w:val="00A32120"/>
    <w:rsid w:val="00A338F1"/>
    <w:rsid w:val="00A339DC"/>
    <w:rsid w:val="00A3529B"/>
    <w:rsid w:val="00A35BE0"/>
    <w:rsid w:val="00A36AC2"/>
    <w:rsid w:val="00A404F9"/>
    <w:rsid w:val="00A40FC1"/>
    <w:rsid w:val="00A4129A"/>
    <w:rsid w:val="00A425EB"/>
    <w:rsid w:val="00A508DF"/>
    <w:rsid w:val="00A51DCC"/>
    <w:rsid w:val="00A52B68"/>
    <w:rsid w:val="00A52EB3"/>
    <w:rsid w:val="00A54EBE"/>
    <w:rsid w:val="00A57437"/>
    <w:rsid w:val="00A57E7F"/>
    <w:rsid w:val="00A6129C"/>
    <w:rsid w:val="00A6507F"/>
    <w:rsid w:val="00A66EBD"/>
    <w:rsid w:val="00A70D4F"/>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0B2C"/>
    <w:rsid w:val="00A92A60"/>
    <w:rsid w:val="00A94361"/>
    <w:rsid w:val="00A9495B"/>
    <w:rsid w:val="00A95E49"/>
    <w:rsid w:val="00A979DD"/>
    <w:rsid w:val="00AA0FF8"/>
    <w:rsid w:val="00AA293C"/>
    <w:rsid w:val="00AA6C39"/>
    <w:rsid w:val="00AB01AB"/>
    <w:rsid w:val="00AB04AF"/>
    <w:rsid w:val="00AB0FB1"/>
    <w:rsid w:val="00AB10D2"/>
    <w:rsid w:val="00AB19E3"/>
    <w:rsid w:val="00AB2C97"/>
    <w:rsid w:val="00AB4689"/>
    <w:rsid w:val="00AB6EC7"/>
    <w:rsid w:val="00AB7BF6"/>
    <w:rsid w:val="00AC0E0C"/>
    <w:rsid w:val="00AC0F2C"/>
    <w:rsid w:val="00AC11B8"/>
    <w:rsid w:val="00AC1563"/>
    <w:rsid w:val="00AC3244"/>
    <w:rsid w:val="00AC38EE"/>
    <w:rsid w:val="00AC3BEE"/>
    <w:rsid w:val="00AC3D15"/>
    <w:rsid w:val="00AC4C90"/>
    <w:rsid w:val="00AC502A"/>
    <w:rsid w:val="00AC56C3"/>
    <w:rsid w:val="00AC579B"/>
    <w:rsid w:val="00AC6708"/>
    <w:rsid w:val="00AC7AE4"/>
    <w:rsid w:val="00AD0033"/>
    <w:rsid w:val="00AD0670"/>
    <w:rsid w:val="00AD087C"/>
    <w:rsid w:val="00AD3173"/>
    <w:rsid w:val="00AE02E1"/>
    <w:rsid w:val="00AE03EE"/>
    <w:rsid w:val="00AE1E26"/>
    <w:rsid w:val="00AE421C"/>
    <w:rsid w:val="00AF2101"/>
    <w:rsid w:val="00AF5118"/>
    <w:rsid w:val="00AF58C1"/>
    <w:rsid w:val="00AF6850"/>
    <w:rsid w:val="00AF6B6C"/>
    <w:rsid w:val="00AF79E7"/>
    <w:rsid w:val="00B03CA6"/>
    <w:rsid w:val="00B048EE"/>
    <w:rsid w:val="00B049A4"/>
    <w:rsid w:val="00B04A3F"/>
    <w:rsid w:val="00B06643"/>
    <w:rsid w:val="00B10EA2"/>
    <w:rsid w:val="00B15055"/>
    <w:rsid w:val="00B165B1"/>
    <w:rsid w:val="00B20551"/>
    <w:rsid w:val="00B20E7B"/>
    <w:rsid w:val="00B213A0"/>
    <w:rsid w:val="00B238A5"/>
    <w:rsid w:val="00B253FC"/>
    <w:rsid w:val="00B25FAF"/>
    <w:rsid w:val="00B30179"/>
    <w:rsid w:val="00B31E0B"/>
    <w:rsid w:val="00B33901"/>
    <w:rsid w:val="00B33FC7"/>
    <w:rsid w:val="00B341FF"/>
    <w:rsid w:val="00B371CD"/>
    <w:rsid w:val="00B37B15"/>
    <w:rsid w:val="00B40530"/>
    <w:rsid w:val="00B4162A"/>
    <w:rsid w:val="00B421C1"/>
    <w:rsid w:val="00B42BF1"/>
    <w:rsid w:val="00B43821"/>
    <w:rsid w:val="00B43EC4"/>
    <w:rsid w:val="00B45C02"/>
    <w:rsid w:val="00B46F76"/>
    <w:rsid w:val="00B47053"/>
    <w:rsid w:val="00B50BFB"/>
    <w:rsid w:val="00B50D1A"/>
    <w:rsid w:val="00B51D59"/>
    <w:rsid w:val="00B51F67"/>
    <w:rsid w:val="00B53C21"/>
    <w:rsid w:val="00B55A33"/>
    <w:rsid w:val="00B55C71"/>
    <w:rsid w:val="00B56E37"/>
    <w:rsid w:val="00B56E4A"/>
    <w:rsid w:val="00B56E9C"/>
    <w:rsid w:val="00B64B1F"/>
    <w:rsid w:val="00B6553F"/>
    <w:rsid w:val="00B65D34"/>
    <w:rsid w:val="00B7048E"/>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1C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4D18"/>
    <w:rsid w:val="00BC5971"/>
    <w:rsid w:val="00BC6ABF"/>
    <w:rsid w:val="00BC74E9"/>
    <w:rsid w:val="00BC7E50"/>
    <w:rsid w:val="00BD0112"/>
    <w:rsid w:val="00BD07D3"/>
    <w:rsid w:val="00BD1ED3"/>
    <w:rsid w:val="00BD577B"/>
    <w:rsid w:val="00BD6455"/>
    <w:rsid w:val="00BD6484"/>
    <w:rsid w:val="00BD6A93"/>
    <w:rsid w:val="00BD6F32"/>
    <w:rsid w:val="00BE1BD5"/>
    <w:rsid w:val="00BE2482"/>
    <w:rsid w:val="00BE36A9"/>
    <w:rsid w:val="00BE54D3"/>
    <w:rsid w:val="00BE584F"/>
    <w:rsid w:val="00BE618E"/>
    <w:rsid w:val="00BE6D60"/>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0B02"/>
    <w:rsid w:val="00C22C0C"/>
    <w:rsid w:val="00C24EC4"/>
    <w:rsid w:val="00C24F50"/>
    <w:rsid w:val="00C26FD8"/>
    <w:rsid w:val="00C27BD6"/>
    <w:rsid w:val="00C27E9E"/>
    <w:rsid w:val="00C30385"/>
    <w:rsid w:val="00C30E2E"/>
    <w:rsid w:val="00C31258"/>
    <w:rsid w:val="00C32935"/>
    <w:rsid w:val="00C32F24"/>
    <w:rsid w:val="00C374A0"/>
    <w:rsid w:val="00C4058A"/>
    <w:rsid w:val="00C425BC"/>
    <w:rsid w:val="00C4340D"/>
    <w:rsid w:val="00C4527F"/>
    <w:rsid w:val="00C463DD"/>
    <w:rsid w:val="00C4724C"/>
    <w:rsid w:val="00C51808"/>
    <w:rsid w:val="00C522C3"/>
    <w:rsid w:val="00C57E75"/>
    <w:rsid w:val="00C6110F"/>
    <w:rsid w:val="00C629A0"/>
    <w:rsid w:val="00C6371D"/>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1BBE"/>
    <w:rsid w:val="00CB348D"/>
    <w:rsid w:val="00CB3E03"/>
    <w:rsid w:val="00CB7013"/>
    <w:rsid w:val="00CC138B"/>
    <w:rsid w:val="00CC2CB6"/>
    <w:rsid w:val="00CC4839"/>
    <w:rsid w:val="00CC5A42"/>
    <w:rsid w:val="00CC66EA"/>
    <w:rsid w:val="00CC6AE2"/>
    <w:rsid w:val="00CD46F5"/>
    <w:rsid w:val="00CD4AA6"/>
    <w:rsid w:val="00CD791F"/>
    <w:rsid w:val="00CE0491"/>
    <w:rsid w:val="00CE4A8F"/>
    <w:rsid w:val="00CE5750"/>
    <w:rsid w:val="00CE5946"/>
    <w:rsid w:val="00CE7719"/>
    <w:rsid w:val="00CE7816"/>
    <w:rsid w:val="00CF071D"/>
    <w:rsid w:val="00CF1FA5"/>
    <w:rsid w:val="00CF263E"/>
    <w:rsid w:val="00CF2B7C"/>
    <w:rsid w:val="00CF6AA7"/>
    <w:rsid w:val="00CF75C1"/>
    <w:rsid w:val="00CF7C95"/>
    <w:rsid w:val="00D00DF4"/>
    <w:rsid w:val="00D0123D"/>
    <w:rsid w:val="00D0541A"/>
    <w:rsid w:val="00D05E5E"/>
    <w:rsid w:val="00D12117"/>
    <w:rsid w:val="00D153A7"/>
    <w:rsid w:val="00D15B04"/>
    <w:rsid w:val="00D172E5"/>
    <w:rsid w:val="00D2031B"/>
    <w:rsid w:val="00D248B6"/>
    <w:rsid w:val="00D25CBA"/>
    <w:rsid w:val="00D25FB2"/>
    <w:rsid w:val="00D25FE2"/>
    <w:rsid w:val="00D26E07"/>
    <w:rsid w:val="00D27713"/>
    <w:rsid w:val="00D32431"/>
    <w:rsid w:val="00D32DF8"/>
    <w:rsid w:val="00D33D1F"/>
    <w:rsid w:val="00D342A8"/>
    <w:rsid w:val="00D35283"/>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4941"/>
    <w:rsid w:val="00D75C92"/>
    <w:rsid w:val="00D773DF"/>
    <w:rsid w:val="00D84D4D"/>
    <w:rsid w:val="00D87DAF"/>
    <w:rsid w:val="00D90CCF"/>
    <w:rsid w:val="00D927F0"/>
    <w:rsid w:val="00D92E08"/>
    <w:rsid w:val="00D943AB"/>
    <w:rsid w:val="00D94543"/>
    <w:rsid w:val="00D94A2C"/>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2C09"/>
    <w:rsid w:val="00DC3585"/>
    <w:rsid w:val="00DC3881"/>
    <w:rsid w:val="00DC3A93"/>
    <w:rsid w:val="00DC6D39"/>
    <w:rsid w:val="00DD13A2"/>
    <w:rsid w:val="00DD19F5"/>
    <w:rsid w:val="00DD1E52"/>
    <w:rsid w:val="00DD455F"/>
    <w:rsid w:val="00DD4678"/>
    <w:rsid w:val="00DD63F0"/>
    <w:rsid w:val="00DD640F"/>
    <w:rsid w:val="00DE455C"/>
    <w:rsid w:val="00DE5D96"/>
    <w:rsid w:val="00DE5FF7"/>
    <w:rsid w:val="00DF0C6B"/>
    <w:rsid w:val="00DF1484"/>
    <w:rsid w:val="00DF418A"/>
    <w:rsid w:val="00DF49B0"/>
    <w:rsid w:val="00DF52E0"/>
    <w:rsid w:val="00DF7CAE"/>
    <w:rsid w:val="00E00093"/>
    <w:rsid w:val="00E00FC9"/>
    <w:rsid w:val="00E014D1"/>
    <w:rsid w:val="00E03443"/>
    <w:rsid w:val="00E046DF"/>
    <w:rsid w:val="00E04BE9"/>
    <w:rsid w:val="00E1085B"/>
    <w:rsid w:val="00E109DD"/>
    <w:rsid w:val="00E2018A"/>
    <w:rsid w:val="00E201F4"/>
    <w:rsid w:val="00E20C13"/>
    <w:rsid w:val="00E2176E"/>
    <w:rsid w:val="00E22B0C"/>
    <w:rsid w:val="00E25E6A"/>
    <w:rsid w:val="00E27346"/>
    <w:rsid w:val="00E319F7"/>
    <w:rsid w:val="00E320F1"/>
    <w:rsid w:val="00E325A3"/>
    <w:rsid w:val="00E34CD5"/>
    <w:rsid w:val="00E35457"/>
    <w:rsid w:val="00E36EB6"/>
    <w:rsid w:val="00E40A45"/>
    <w:rsid w:val="00E41A78"/>
    <w:rsid w:val="00E4235A"/>
    <w:rsid w:val="00E423C0"/>
    <w:rsid w:val="00E42E80"/>
    <w:rsid w:val="00E44A63"/>
    <w:rsid w:val="00E466D9"/>
    <w:rsid w:val="00E473F6"/>
    <w:rsid w:val="00E502E6"/>
    <w:rsid w:val="00E5085F"/>
    <w:rsid w:val="00E515C6"/>
    <w:rsid w:val="00E525B6"/>
    <w:rsid w:val="00E54548"/>
    <w:rsid w:val="00E5455E"/>
    <w:rsid w:val="00E55173"/>
    <w:rsid w:val="00E560CA"/>
    <w:rsid w:val="00E56666"/>
    <w:rsid w:val="00E56E16"/>
    <w:rsid w:val="00E60FB1"/>
    <w:rsid w:val="00E62338"/>
    <w:rsid w:val="00E62CEA"/>
    <w:rsid w:val="00E6414C"/>
    <w:rsid w:val="00E655A5"/>
    <w:rsid w:val="00E666E8"/>
    <w:rsid w:val="00E71BC8"/>
    <w:rsid w:val="00E71F79"/>
    <w:rsid w:val="00E7260F"/>
    <w:rsid w:val="00E73F5D"/>
    <w:rsid w:val="00E740DA"/>
    <w:rsid w:val="00E767AC"/>
    <w:rsid w:val="00E77E4E"/>
    <w:rsid w:val="00E81BB6"/>
    <w:rsid w:val="00E835FB"/>
    <w:rsid w:val="00E83966"/>
    <w:rsid w:val="00E847BF"/>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C71B9"/>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4E44"/>
    <w:rsid w:val="00F06E44"/>
    <w:rsid w:val="00F11455"/>
    <w:rsid w:val="00F11A60"/>
    <w:rsid w:val="00F1224B"/>
    <w:rsid w:val="00F15DC0"/>
    <w:rsid w:val="00F16071"/>
    <w:rsid w:val="00F179AE"/>
    <w:rsid w:val="00F20293"/>
    <w:rsid w:val="00F211B8"/>
    <w:rsid w:val="00F21786"/>
    <w:rsid w:val="00F222A3"/>
    <w:rsid w:val="00F23709"/>
    <w:rsid w:val="00F24D55"/>
    <w:rsid w:val="00F25D06"/>
    <w:rsid w:val="00F2770E"/>
    <w:rsid w:val="00F30B62"/>
    <w:rsid w:val="00F31CFF"/>
    <w:rsid w:val="00F31E5F"/>
    <w:rsid w:val="00F34B68"/>
    <w:rsid w:val="00F36AE1"/>
    <w:rsid w:val="00F371E8"/>
    <w:rsid w:val="00F3742B"/>
    <w:rsid w:val="00F37841"/>
    <w:rsid w:val="00F40231"/>
    <w:rsid w:val="00F41FDB"/>
    <w:rsid w:val="00F43085"/>
    <w:rsid w:val="00F435BD"/>
    <w:rsid w:val="00F43B62"/>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777F"/>
    <w:rsid w:val="00F7336D"/>
    <w:rsid w:val="00F75A20"/>
    <w:rsid w:val="00F767A6"/>
    <w:rsid w:val="00F76E1C"/>
    <w:rsid w:val="00F77774"/>
    <w:rsid w:val="00F80A68"/>
    <w:rsid w:val="00F80C99"/>
    <w:rsid w:val="00F81727"/>
    <w:rsid w:val="00F81FDB"/>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5348"/>
    <w:rsid w:val="00FB613B"/>
    <w:rsid w:val="00FB664B"/>
    <w:rsid w:val="00FB67BC"/>
    <w:rsid w:val="00FB7A94"/>
    <w:rsid w:val="00FC03CD"/>
    <w:rsid w:val="00FC0646"/>
    <w:rsid w:val="00FC3ADB"/>
    <w:rsid w:val="00FC3AEF"/>
    <w:rsid w:val="00FC48BF"/>
    <w:rsid w:val="00FC598C"/>
    <w:rsid w:val="00FC67B0"/>
    <w:rsid w:val="00FC68B7"/>
    <w:rsid w:val="00FC71C6"/>
    <w:rsid w:val="00FD14FA"/>
    <w:rsid w:val="00FD3F98"/>
    <w:rsid w:val="00FD4DDB"/>
    <w:rsid w:val="00FE106A"/>
    <w:rsid w:val="00FE2C6C"/>
    <w:rsid w:val="00FE4326"/>
    <w:rsid w:val="00FE63A8"/>
    <w:rsid w:val="00FE6985"/>
    <w:rsid w:val="00FE7450"/>
    <w:rsid w:val="00FF0126"/>
    <w:rsid w:val="00FF0E3E"/>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3F02"/>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D57905"/>
    <w:pPr>
      <w:spacing w:line="240" w:lineRule="auto"/>
      <w:outlineLvl w:val="1"/>
    </w:pPr>
  </w:style>
  <w:style w:type="paragraph" w:styleId="Titre3">
    <w:name w:val="heading 3"/>
    <w:basedOn w:val="Normal"/>
    <w:next w:val="Normal"/>
    <w:qFormat/>
    <w:rsid w:val="00D57905"/>
    <w:pPr>
      <w:spacing w:line="240" w:lineRule="auto"/>
      <w:outlineLvl w:val="2"/>
    </w:pPr>
  </w:style>
  <w:style w:type="paragraph" w:styleId="Titre4">
    <w:name w:val="heading 4"/>
    <w:basedOn w:val="Normal"/>
    <w:next w:val="Normal"/>
    <w:qFormat/>
    <w:rsid w:val="00D57905"/>
    <w:pPr>
      <w:spacing w:line="240" w:lineRule="auto"/>
      <w:outlineLvl w:val="3"/>
    </w:pPr>
  </w:style>
  <w:style w:type="paragraph" w:styleId="Titre5">
    <w:name w:val="heading 5"/>
    <w:basedOn w:val="Normal"/>
    <w:next w:val="Normal"/>
    <w:qFormat/>
    <w:rsid w:val="00D57905"/>
    <w:pPr>
      <w:spacing w:line="240" w:lineRule="auto"/>
      <w:outlineLvl w:val="4"/>
    </w:pPr>
  </w:style>
  <w:style w:type="paragraph" w:styleId="Titre6">
    <w:name w:val="heading 6"/>
    <w:basedOn w:val="Normal"/>
    <w:next w:val="Normal"/>
    <w:qFormat/>
    <w:rsid w:val="00D57905"/>
    <w:pPr>
      <w:spacing w:line="240" w:lineRule="auto"/>
      <w:outlineLvl w:val="5"/>
    </w:pPr>
  </w:style>
  <w:style w:type="paragraph" w:styleId="Titre7">
    <w:name w:val="heading 7"/>
    <w:basedOn w:val="Normal"/>
    <w:next w:val="Normal"/>
    <w:qFormat/>
    <w:rsid w:val="00D57905"/>
    <w:pPr>
      <w:spacing w:line="240" w:lineRule="auto"/>
      <w:outlineLvl w:val="6"/>
    </w:pPr>
  </w:style>
  <w:style w:type="paragraph" w:styleId="Titre8">
    <w:name w:val="heading 8"/>
    <w:basedOn w:val="Normal"/>
    <w:next w:val="Normal"/>
    <w:qFormat/>
    <w:rsid w:val="00D57905"/>
    <w:pPr>
      <w:spacing w:line="240" w:lineRule="auto"/>
      <w:outlineLvl w:val="7"/>
    </w:pPr>
  </w:style>
  <w:style w:type="paragraph" w:styleId="Titre9">
    <w:name w:val="heading 9"/>
    <w:basedOn w:val="Normal"/>
    <w:next w:val="Normal"/>
    <w:qFormat/>
    <w:rsid w:val="00D5790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qFormat/>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qFormat/>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4_GR"/>
    <w:qFormat/>
    <w:rsid w:val="000646F4"/>
    <w:rPr>
      <w:rFonts w:ascii="Times New Roman" w:hAnsi="Times New Roman"/>
      <w:sz w:val="18"/>
      <w:vertAlign w:val="superscript"/>
    </w:rPr>
  </w:style>
  <w:style w:type="paragraph" w:styleId="Notedebasdepage">
    <w:name w:val="footnote text"/>
    <w:aliases w:val="5_G,PP,5_GR,5_G_6"/>
    <w:basedOn w:val="Normal"/>
    <w:link w:val="NotedebasdepageC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Notedefin">
    <w:name w:val="endnote text"/>
    <w:aliases w:val="2_G"/>
    <w:basedOn w:val="Notedebasdepage"/>
    <w:qFormat/>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D57905"/>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D57905"/>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0646F4"/>
    <w:pPr>
      <w:spacing w:line="240" w:lineRule="auto"/>
    </w:pPr>
    <w:rPr>
      <w:sz w:val="16"/>
    </w:rPr>
  </w:style>
  <w:style w:type="paragraph" w:styleId="En-tte">
    <w:name w:val="header"/>
    <w:aliases w:val="6_G"/>
    <w:basedOn w:val="Normal"/>
    <w:link w:val="En-tteCar"/>
    <w:qFormat/>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4C3774"/>
    <w:rPr>
      <w:b/>
      <w:bCs/>
    </w:rPr>
  </w:style>
  <w:style w:type="paragraph" w:styleId="Textedebulles">
    <w:name w:val="Balloon Text"/>
    <w:basedOn w:val="Normal"/>
    <w:link w:val="TextedebullesCar"/>
    <w:semiHidden/>
    <w:rsid w:val="00D57905"/>
    <w:rPr>
      <w:rFonts w:ascii="Tahoma" w:hAnsi="Tahoma" w:cs="Tahoma"/>
      <w:sz w:val="16"/>
      <w:szCs w:val="16"/>
    </w:rPr>
  </w:style>
  <w:style w:type="character" w:customStyle="1" w:styleId="NotedebasdepageCar">
    <w:name w:val="Note de bas de page Car"/>
    <w:aliases w:val="5_G Car,PP Car,5_GR Car,5_G_6 Car"/>
    <w:link w:val="Notedebasdepage"/>
    <w:locked/>
    <w:rsid w:val="002B47CA"/>
    <w:rPr>
      <w:sz w:val="18"/>
      <w:lang w:val="en-GB"/>
    </w:rPr>
  </w:style>
  <w:style w:type="character" w:customStyle="1" w:styleId="HChGChar">
    <w:name w:val="_ H _Ch_G Char"/>
    <w:link w:val="HChG"/>
    <w:rsid w:val="002B47CA"/>
    <w:rPr>
      <w:b/>
      <w:sz w:val="28"/>
      <w:lang w:val="en-GB"/>
    </w:rPr>
  </w:style>
  <w:style w:type="paragraph" w:styleId="Paragraphedeliste">
    <w:name w:val="List Paragraph"/>
    <w:basedOn w:val="Normal"/>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Titre1Car">
    <w:name w:val="Titre 1 Car"/>
    <w:aliases w:val="Table_G Car"/>
    <w:link w:val="Titre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16"/>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PieddepageCar">
    <w:name w:val="Pied de page Car"/>
    <w:aliases w:val="3_G Car"/>
    <w:basedOn w:val="Policepardfaut"/>
    <w:link w:val="Pieddepage"/>
    <w:uiPriority w:val="99"/>
    <w:rsid w:val="00411437"/>
    <w:rPr>
      <w:sz w:val="16"/>
      <w:lang w:val="en-GB" w:eastAsia="en-US"/>
    </w:rPr>
  </w:style>
  <w:style w:type="character" w:customStyle="1" w:styleId="TextedebullesCar">
    <w:name w:val="Texte de bulles Car"/>
    <w:basedOn w:val="Policepardfaut"/>
    <w:link w:val="Textedebulles"/>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17"/>
      </w:numPr>
      <w:suppressAutoHyphens w:val="0"/>
    </w:pPr>
    <w:rPr>
      <w:lang w:eastAsia="fr-FR"/>
    </w:rPr>
  </w:style>
  <w:style w:type="character" w:customStyle="1" w:styleId="Mentionnonrsolue1">
    <w:name w:val="Mention non résolue1"/>
    <w:basedOn w:val="Policepardfaut"/>
    <w:uiPriority w:val="99"/>
    <w:semiHidden/>
    <w:unhideWhenUsed/>
    <w:rsid w:val="00D57905"/>
    <w:rPr>
      <w:color w:val="605E5C"/>
      <w:shd w:val="clear" w:color="auto" w:fill="E1DFDD"/>
    </w:rPr>
  </w:style>
  <w:style w:type="paragraph" w:styleId="Rvision">
    <w:name w:val="Revision"/>
    <w:hidden/>
    <w:uiPriority w:val="99"/>
    <w:semiHidden/>
    <w:rsid w:val="00D57905"/>
    <w:rPr>
      <w:lang w:val="en-GB" w:eastAsia="en-US"/>
    </w:rPr>
  </w:style>
  <w:style w:type="character" w:customStyle="1" w:styleId="En-tteCar">
    <w:name w:val="En-tête Car"/>
    <w:aliases w:val="6_G Car"/>
    <w:basedOn w:val="Policepardfaut"/>
    <w:link w:val="En-tte"/>
    <w:rsid w:val="00244FAE"/>
    <w:rPr>
      <w:b/>
      <w:sz w:val="18"/>
      <w:lang w:val="en-GB" w:eastAsia="en-US"/>
    </w:rPr>
  </w:style>
  <w:style w:type="paragraph" w:customStyle="1" w:styleId="Default0">
    <w:name w:val="Default"/>
    <w:rsid w:val="00090C15"/>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90903139">
      <w:bodyDiv w:val="1"/>
      <w:marLeft w:val="0"/>
      <w:marRight w:val="0"/>
      <w:marTop w:val="0"/>
      <w:marBottom w:val="0"/>
      <w:divBdr>
        <w:top w:val="none" w:sz="0" w:space="0" w:color="auto"/>
        <w:left w:val="none" w:sz="0" w:space="0" w:color="auto"/>
        <w:bottom w:val="none" w:sz="0" w:space="0" w:color="auto"/>
        <w:right w:val="none" w:sz="0" w:space="0" w:color="auto"/>
      </w:divBdr>
      <w:divsChild>
        <w:div w:id="520970457">
          <w:marLeft w:val="0"/>
          <w:marRight w:val="0"/>
          <w:marTop w:val="0"/>
          <w:marBottom w:val="0"/>
          <w:divBdr>
            <w:top w:val="none" w:sz="0" w:space="0" w:color="auto"/>
            <w:left w:val="none" w:sz="0" w:space="0" w:color="auto"/>
            <w:bottom w:val="none" w:sz="0" w:space="0" w:color="auto"/>
            <w:right w:val="none" w:sz="0" w:space="0" w:color="auto"/>
          </w:divBdr>
          <w:divsChild>
            <w:div w:id="733241258">
              <w:marLeft w:val="2475"/>
              <w:marRight w:val="0"/>
              <w:marTop w:val="0"/>
              <w:marBottom w:val="0"/>
              <w:divBdr>
                <w:top w:val="none" w:sz="0" w:space="0" w:color="auto"/>
                <w:left w:val="none" w:sz="0" w:space="0" w:color="auto"/>
                <w:bottom w:val="none" w:sz="0" w:space="0" w:color="auto"/>
                <w:right w:val="none" w:sz="0" w:space="0" w:color="auto"/>
              </w:divBdr>
              <w:divsChild>
                <w:div w:id="1924416434">
                  <w:marLeft w:val="0"/>
                  <w:marRight w:val="0"/>
                  <w:marTop w:val="0"/>
                  <w:marBottom w:val="0"/>
                  <w:divBdr>
                    <w:top w:val="none" w:sz="0" w:space="0" w:color="auto"/>
                    <w:left w:val="none" w:sz="0" w:space="0" w:color="auto"/>
                    <w:bottom w:val="none" w:sz="0" w:space="0" w:color="auto"/>
                    <w:right w:val="none" w:sz="0" w:space="0" w:color="auto"/>
                  </w:divBdr>
                  <w:divsChild>
                    <w:div w:id="893321466">
                      <w:marLeft w:val="0"/>
                      <w:marRight w:val="0"/>
                      <w:marTop w:val="0"/>
                      <w:marBottom w:val="0"/>
                      <w:divBdr>
                        <w:top w:val="none" w:sz="0" w:space="0" w:color="auto"/>
                        <w:left w:val="none" w:sz="0" w:space="0" w:color="auto"/>
                        <w:bottom w:val="none" w:sz="0" w:space="0" w:color="auto"/>
                        <w:right w:val="none" w:sz="0" w:space="0" w:color="auto"/>
                      </w:divBdr>
                      <w:divsChild>
                        <w:div w:id="384374830">
                          <w:marLeft w:val="0"/>
                          <w:marRight w:val="225"/>
                          <w:marTop w:val="60"/>
                          <w:marBottom w:val="0"/>
                          <w:divBdr>
                            <w:top w:val="none" w:sz="0" w:space="0" w:color="auto"/>
                            <w:left w:val="none" w:sz="0" w:space="0" w:color="auto"/>
                            <w:bottom w:val="none" w:sz="0" w:space="0" w:color="auto"/>
                            <w:right w:val="none" w:sz="0" w:space="0" w:color="auto"/>
                          </w:divBdr>
                          <w:divsChild>
                            <w:div w:id="204173814">
                              <w:marLeft w:val="0"/>
                              <w:marRight w:val="0"/>
                              <w:marTop w:val="0"/>
                              <w:marBottom w:val="0"/>
                              <w:divBdr>
                                <w:top w:val="none" w:sz="0" w:space="0" w:color="auto"/>
                                <w:left w:val="none" w:sz="0" w:space="0" w:color="auto"/>
                                <w:bottom w:val="none" w:sz="0" w:space="0" w:color="auto"/>
                                <w:right w:val="none" w:sz="0" w:space="0" w:color="auto"/>
                              </w:divBdr>
                              <w:divsChild>
                                <w:div w:id="1346903336">
                                  <w:marLeft w:val="0"/>
                                  <w:marRight w:val="0"/>
                                  <w:marTop w:val="0"/>
                                  <w:marBottom w:val="0"/>
                                  <w:divBdr>
                                    <w:top w:val="none" w:sz="0" w:space="0" w:color="auto"/>
                                    <w:left w:val="none" w:sz="0" w:space="0" w:color="auto"/>
                                    <w:bottom w:val="none" w:sz="0" w:space="0" w:color="auto"/>
                                    <w:right w:val="none" w:sz="0" w:space="0" w:color="auto"/>
                                  </w:divBdr>
                                  <w:divsChild>
                                    <w:div w:id="17728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088039707">
      <w:bodyDiv w:val="1"/>
      <w:marLeft w:val="0"/>
      <w:marRight w:val="0"/>
      <w:marTop w:val="0"/>
      <w:marBottom w:val="0"/>
      <w:divBdr>
        <w:top w:val="none" w:sz="0" w:space="0" w:color="auto"/>
        <w:left w:val="none" w:sz="0" w:space="0" w:color="auto"/>
        <w:bottom w:val="none" w:sz="0" w:space="0" w:color="auto"/>
        <w:right w:val="none" w:sz="0" w:space="0" w:color="auto"/>
      </w:divBdr>
      <w:divsChild>
        <w:div w:id="656493285">
          <w:marLeft w:val="0"/>
          <w:marRight w:val="0"/>
          <w:marTop w:val="0"/>
          <w:marBottom w:val="0"/>
          <w:divBdr>
            <w:top w:val="none" w:sz="0" w:space="0" w:color="auto"/>
            <w:left w:val="none" w:sz="0" w:space="0" w:color="auto"/>
            <w:bottom w:val="none" w:sz="0" w:space="0" w:color="auto"/>
            <w:right w:val="none" w:sz="0" w:space="0" w:color="auto"/>
          </w:divBdr>
          <w:divsChild>
            <w:div w:id="1842961165">
              <w:marLeft w:val="2475"/>
              <w:marRight w:val="0"/>
              <w:marTop w:val="0"/>
              <w:marBottom w:val="0"/>
              <w:divBdr>
                <w:top w:val="none" w:sz="0" w:space="0" w:color="auto"/>
                <w:left w:val="none" w:sz="0" w:space="0" w:color="auto"/>
                <w:bottom w:val="none" w:sz="0" w:space="0" w:color="auto"/>
                <w:right w:val="none" w:sz="0" w:space="0" w:color="auto"/>
              </w:divBdr>
              <w:divsChild>
                <w:div w:id="495076780">
                  <w:marLeft w:val="0"/>
                  <w:marRight w:val="0"/>
                  <w:marTop w:val="0"/>
                  <w:marBottom w:val="0"/>
                  <w:divBdr>
                    <w:top w:val="none" w:sz="0" w:space="0" w:color="auto"/>
                    <w:left w:val="none" w:sz="0" w:space="0" w:color="auto"/>
                    <w:bottom w:val="none" w:sz="0" w:space="0" w:color="auto"/>
                    <w:right w:val="none" w:sz="0" w:space="0" w:color="auto"/>
                  </w:divBdr>
                  <w:divsChild>
                    <w:div w:id="1242642437">
                      <w:marLeft w:val="0"/>
                      <w:marRight w:val="0"/>
                      <w:marTop w:val="0"/>
                      <w:marBottom w:val="0"/>
                      <w:divBdr>
                        <w:top w:val="none" w:sz="0" w:space="0" w:color="auto"/>
                        <w:left w:val="none" w:sz="0" w:space="0" w:color="auto"/>
                        <w:bottom w:val="none" w:sz="0" w:space="0" w:color="auto"/>
                        <w:right w:val="none" w:sz="0" w:space="0" w:color="auto"/>
                      </w:divBdr>
                      <w:divsChild>
                        <w:div w:id="1916472900">
                          <w:marLeft w:val="0"/>
                          <w:marRight w:val="225"/>
                          <w:marTop w:val="60"/>
                          <w:marBottom w:val="0"/>
                          <w:divBdr>
                            <w:top w:val="none" w:sz="0" w:space="0" w:color="auto"/>
                            <w:left w:val="none" w:sz="0" w:space="0" w:color="auto"/>
                            <w:bottom w:val="none" w:sz="0" w:space="0" w:color="auto"/>
                            <w:right w:val="none" w:sz="0" w:space="0" w:color="auto"/>
                          </w:divBdr>
                          <w:divsChild>
                            <w:div w:id="1342581672">
                              <w:marLeft w:val="0"/>
                              <w:marRight w:val="0"/>
                              <w:marTop w:val="0"/>
                              <w:marBottom w:val="0"/>
                              <w:divBdr>
                                <w:top w:val="none" w:sz="0" w:space="0" w:color="auto"/>
                                <w:left w:val="none" w:sz="0" w:space="0" w:color="auto"/>
                                <w:bottom w:val="none" w:sz="0" w:space="0" w:color="auto"/>
                                <w:right w:val="none" w:sz="0" w:space="0" w:color="auto"/>
                              </w:divBdr>
                              <w:divsChild>
                                <w:div w:id="592052429">
                                  <w:marLeft w:val="0"/>
                                  <w:marRight w:val="0"/>
                                  <w:marTop w:val="0"/>
                                  <w:marBottom w:val="0"/>
                                  <w:divBdr>
                                    <w:top w:val="none" w:sz="0" w:space="0" w:color="auto"/>
                                    <w:left w:val="none" w:sz="0" w:space="0" w:color="auto"/>
                                    <w:bottom w:val="none" w:sz="0" w:space="0" w:color="auto"/>
                                    <w:right w:val="none" w:sz="0" w:space="0" w:color="auto"/>
                                  </w:divBdr>
                                  <w:divsChild>
                                    <w:div w:id="1358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343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E88D-2591-4C97-8F33-548924AD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6</Pages>
  <Words>2053</Words>
  <Characters>11295</Characters>
  <Application>Microsoft Office Word</Application>
  <DocSecurity>0</DocSecurity>
  <Lines>94</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ECE/TRANS/WP.29/GRSG/2020/24</vt:lpstr>
      <vt:lpstr>ECE/TRANS/WP.29/GRSG/2020/24</vt:lpstr>
      <vt:lpstr>1712954</vt:lpstr>
    </vt:vector>
  </TitlesOfParts>
  <Company>CSD</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ECE/TRANS/WP.29/GRSG/2020/24</dc:title>
  <dc:subject>2010018</dc:subject>
  <dc:creator>PDF ENG</dc:creator>
  <cp:keywords/>
  <dc:description/>
  <cp:lastModifiedBy>BENOIT MOREAU</cp:lastModifiedBy>
  <cp:revision>4</cp:revision>
  <cp:lastPrinted>2017-01-18T13:10:00Z</cp:lastPrinted>
  <dcterms:created xsi:type="dcterms:W3CDTF">2020-12-08T10:27:00Z</dcterms:created>
  <dcterms:modified xsi:type="dcterms:W3CDTF">2020-12-08T12:41:00Z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2020-02-21T13:51:27.6069924Z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