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C348E" w14:textId="77777777" w:rsidR="009572C6" w:rsidRDefault="00011166">
      <w:pPr>
        <w:jc w:val="center"/>
        <w:rPr>
          <w:rFonts w:eastAsia="Times New Roman"/>
          <w:b/>
          <w:color w:val="000000" w:themeColor="text1"/>
          <w:sz w:val="28"/>
        </w:rPr>
      </w:pPr>
      <w:bookmarkStart w:id="0" w:name="_Hlk62628137"/>
      <w:r>
        <w:rPr>
          <w:rFonts w:eastAsia="Times New Roman"/>
          <w:b/>
          <w:color w:val="000000" w:themeColor="text1"/>
          <w:sz w:val="28"/>
        </w:rPr>
        <w:t>42</w:t>
      </w:r>
      <w:r>
        <w:rPr>
          <w:rFonts w:eastAsia="Times New Roman"/>
          <w:b/>
          <w:color w:val="000000" w:themeColor="text1"/>
          <w:sz w:val="28"/>
          <w:vertAlign w:val="superscript"/>
        </w:rPr>
        <w:t>nd</w:t>
      </w:r>
      <w:r>
        <w:rPr>
          <w:rFonts w:eastAsia="Times New Roman"/>
          <w:b/>
          <w:color w:val="000000" w:themeColor="text1"/>
          <w:sz w:val="28"/>
        </w:rPr>
        <w:t xml:space="preserve"> EPPR Informal Working Group Meeting</w:t>
      </w:r>
    </w:p>
    <w:p w14:paraId="05D9201A" w14:textId="77777777" w:rsidR="009572C6" w:rsidRDefault="00011166">
      <w:pPr>
        <w:jc w:val="center"/>
        <w:rPr>
          <w:rFonts w:eastAsia="Times New Roman"/>
          <w:b/>
          <w:color w:val="000000" w:themeColor="text1"/>
          <w:sz w:val="28"/>
        </w:rPr>
      </w:pPr>
      <w:r>
        <w:rPr>
          <w:rFonts w:eastAsia="Times New Roman"/>
          <w:b/>
          <w:color w:val="000000" w:themeColor="text1"/>
          <w:sz w:val="28"/>
        </w:rPr>
        <w:t>Draft Agenda</w:t>
      </w:r>
    </w:p>
    <w:p w14:paraId="2D798989" w14:textId="77777777" w:rsidR="009572C6" w:rsidRDefault="009572C6" w:rsidP="00A16B4F">
      <w:pPr>
        <w:rPr>
          <w:b/>
          <w:color w:val="000000" w:themeColor="text1"/>
        </w:rPr>
      </w:pPr>
      <w:bookmarkStart w:id="1" w:name="_Hlk62491058"/>
      <w:bookmarkStart w:id="2" w:name="_Hlk534790101"/>
    </w:p>
    <w:bookmarkEnd w:id="2"/>
    <w:p w14:paraId="2A9E06FE" w14:textId="77777777" w:rsidR="009572C6" w:rsidRDefault="00011166" w:rsidP="00427633">
      <w:pPr>
        <w:pStyle w:val="bulletIpoint"/>
        <w:spacing w:after="0" w:line="240" w:lineRule="auto"/>
        <w:rPr>
          <w:color w:val="000000" w:themeColor="text1"/>
        </w:rPr>
      </w:pPr>
      <w:r>
        <w:rPr>
          <w:b/>
          <w:color w:val="000000" w:themeColor="text1"/>
        </w:rPr>
        <w:t>Time schedule</w:t>
      </w:r>
      <w:bookmarkStart w:id="3" w:name="_Hlk486407063"/>
      <w:r>
        <w:rPr>
          <w:color w:val="000000" w:themeColor="text1"/>
        </w:rPr>
        <w:t xml:space="preserve">: </w:t>
      </w:r>
      <w:r>
        <w:rPr>
          <w:color w:val="000000" w:themeColor="text1"/>
        </w:rPr>
        <w:tab/>
        <w:t xml:space="preserve">4 Feb. 2021 (12.00 – 15.00) CET </w:t>
      </w:r>
    </w:p>
    <w:p w14:paraId="0B7EF6EC" w14:textId="77777777" w:rsidR="009572C6" w:rsidRDefault="00011166" w:rsidP="00427633">
      <w:pPr>
        <w:pStyle w:val="bulletIpoint"/>
        <w:spacing w:after="0" w:line="240" w:lineRule="auto"/>
        <w:rPr>
          <w:color w:val="000000" w:themeColor="text1"/>
        </w:rPr>
      </w:pPr>
      <w:r>
        <w:rPr>
          <w:b/>
          <w:color w:val="000000" w:themeColor="text1"/>
        </w:rPr>
        <w:t>Venue:</w:t>
      </w:r>
      <w:bookmarkEnd w:id="3"/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telco/</w:t>
      </w:r>
      <w:proofErr w:type="spellStart"/>
      <w:r>
        <w:rPr>
          <w:color w:val="000000" w:themeColor="text1"/>
        </w:rPr>
        <w:t>webex</w:t>
      </w:r>
      <w:proofErr w:type="spellEnd"/>
      <w:r>
        <w:rPr>
          <w:color w:val="000000" w:themeColor="text1"/>
        </w:rPr>
        <w:t xml:space="preserve"> only</w:t>
      </w:r>
    </w:p>
    <w:p w14:paraId="20D37B80" w14:textId="1411BEA4" w:rsidR="009572C6" w:rsidRDefault="00011166" w:rsidP="00427633">
      <w:pPr>
        <w:pStyle w:val="bulletIpoint"/>
        <w:spacing w:after="0" w:line="240" w:lineRule="auto"/>
        <w:rPr>
          <w:color w:val="000000" w:themeColor="text1"/>
        </w:rPr>
      </w:pPr>
      <w:r>
        <w:rPr>
          <w:b/>
          <w:color w:val="000000" w:themeColor="text1"/>
        </w:rPr>
        <w:t>Documents: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hyperlink r:id="rId8" w:history="1">
        <w:r w:rsidR="002C7C63" w:rsidRPr="00955DAC">
          <w:rPr>
            <w:rStyle w:val="Hyperlink"/>
          </w:rPr>
          <w:t>https://www2.unece.org/wiki/display/trans/EPPR+4</w:t>
        </w:r>
        <w:r w:rsidR="002C7C63" w:rsidRPr="00955DAC">
          <w:rPr>
            <w:rStyle w:val="Hyperlink"/>
            <w:lang w:val="fr-FR"/>
          </w:rPr>
          <w:t>2nd</w:t>
        </w:r>
        <w:r w:rsidR="002C7C63" w:rsidRPr="00955DAC">
          <w:rPr>
            <w:rStyle w:val="Hyperlink"/>
          </w:rPr>
          <w:t>+session</w:t>
        </w:r>
      </w:hyperlink>
    </w:p>
    <w:p w14:paraId="6C35A714" w14:textId="77777777" w:rsidR="009572C6" w:rsidRDefault="00011166" w:rsidP="00427633">
      <w:pPr>
        <w:pStyle w:val="bulletIpoint"/>
        <w:spacing w:after="0" w:line="240" w:lineRule="auto"/>
        <w:rPr>
          <w:color w:val="000000" w:themeColor="text1"/>
        </w:rPr>
      </w:pPr>
      <w:r>
        <w:rPr>
          <w:b/>
          <w:color w:val="000000" w:themeColor="text1"/>
        </w:rPr>
        <w:t>In remote</w:t>
      </w:r>
      <w:r>
        <w:rPr>
          <w:color w:val="000000" w:themeColor="text1"/>
        </w:rPr>
        <w:t xml:space="preserve">: </w:t>
      </w:r>
      <w:bookmarkStart w:id="4" w:name="_Hlk1459993"/>
      <w:bookmarkStart w:id="5" w:name="_Hlk3882310"/>
      <w:bookmarkStart w:id="6" w:name="_Hlk1460966"/>
      <w:r>
        <w:rPr>
          <w:color w:val="000000" w:themeColor="text1"/>
        </w:rPr>
        <w:tab/>
      </w:r>
      <w:bookmarkEnd w:id="4"/>
      <w:bookmarkEnd w:id="5"/>
      <w:r>
        <w:rPr>
          <w:color w:val="000000" w:themeColor="text1"/>
        </w:rPr>
        <w:tab/>
      </w:r>
      <w:bookmarkStart w:id="7" w:name="_Hlk34297166"/>
      <w:bookmarkStart w:id="8" w:name="_Hlk61008420"/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"https://ecwacs.webex.com/meet/aperujomateosdelparque"</w:instrText>
      </w:r>
      <w:r>
        <w:rPr>
          <w:rFonts w:hint="eastAsia"/>
        </w:rPr>
        <w:fldChar w:fldCharType="separate"/>
      </w:r>
      <w:r>
        <w:rPr>
          <w:rStyle w:val="Hyperlink"/>
          <w:color w:val="000000" w:themeColor="text1"/>
        </w:rPr>
        <w:t>https://ecwacs.webex.com/meet/aperujomateosdelparque</w:t>
      </w:r>
      <w:r>
        <w:rPr>
          <w:rFonts w:hint="eastAsia"/>
        </w:rPr>
        <w:fldChar w:fldCharType="end"/>
      </w:r>
      <w:r>
        <w:rPr>
          <w:color w:val="000000" w:themeColor="text1"/>
        </w:rPr>
        <w:t> </w:t>
      </w:r>
      <w:bookmarkEnd w:id="7"/>
    </w:p>
    <w:bookmarkEnd w:id="6"/>
    <w:bookmarkEnd w:id="8"/>
    <w:bookmarkEnd w:id="1"/>
    <w:bookmarkEnd w:id="0"/>
    <w:p w14:paraId="61579257" w14:textId="77777777" w:rsidR="009572C6" w:rsidRDefault="009572C6" w:rsidP="00427633">
      <w:pPr>
        <w:spacing w:after="0" w:line="240" w:lineRule="auto"/>
        <w:rPr>
          <w:color w:val="000000" w:themeColor="text1"/>
        </w:rPr>
      </w:pPr>
    </w:p>
    <w:p w14:paraId="7795F8FB" w14:textId="77777777" w:rsidR="009572C6" w:rsidRDefault="009572C6" w:rsidP="00427633">
      <w:pPr>
        <w:spacing w:after="0" w:line="240" w:lineRule="auto"/>
        <w:jc w:val="both"/>
        <w:rPr>
          <w:b/>
          <w:color w:val="000000" w:themeColor="text1"/>
        </w:rPr>
      </w:pPr>
    </w:p>
    <w:p w14:paraId="4F7DAC2B" w14:textId="77777777" w:rsidR="009572C6" w:rsidRDefault="00011166" w:rsidP="00427633">
      <w:pPr>
        <w:pStyle w:val="Heading1"/>
      </w:pPr>
      <w:r>
        <w:t>Opening</w:t>
      </w:r>
    </w:p>
    <w:p w14:paraId="2342D88C" w14:textId="77777777" w:rsidR="009572C6" w:rsidRDefault="00011166" w:rsidP="00427633">
      <w:pPr>
        <w:pStyle w:val="bulletIpoint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Due to the on-going COVID-19 pandemic development and measures put in place by UN Headquarters for the most recent sessions, the above mentioned EPPR session will run via web-conferencing only.</w:t>
      </w:r>
    </w:p>
    <w:p w14:paraId="567A2E0D" w14:textId="77777777" w:rsidR="009572C6" w:rsidRDefault="009572C6" w:rsidP="00427633">
      <w:pPr>
        <w:pStyle w:val="bulletIpoint"/>
        <w:numPr>
          <w:ilvl w:val="0"/>
          <w:numId w:val="0"/>
        </w:numPr>
        <w:spacing w:after="0" w:line="240" w:lineRule="auto"/>
        <w:rPr>
          <w:color w:val="000000" w:themeColor="text1"/>
        </w:rPr>
      </w:pPr>
    </w:p>
    <w:p w14:paraId="28459598" w14:textId="77777777" w:rsidR="009572C6" w:rsidRDefault="009572C6" w:rsidP="00427633">
      <w:pPr>
        <w:spacing w:after="0" w:line="240" w:lineRule="auto"/>
        <w:rPr>
          <w:color w:val="000000" w:themeColor="text1"/>
        </w:rPr>
      </w:pPr>
    </w:p>
    <w:p w14:paraId="1088BF24" w14:textId="77777777" w:rsidR="009572C6" w:rsidRDefault="00011166" w:rsidP="00427633">
      <w:pPr>
        <w:pStyle w:val="Heading1"/>
      </w:pPr>
      <w:bookmarkStart w:id="9" w:name="_Hlk3882707"/>
      <w:bookmarkStart w:id="10" w:name="_Hlk3882676"/>
      <w:r>
        <w:t>Draft agenda and past minutes</w:t>
      </w:r>
      <w:bookmarkEnd w:id="9"/>
    </w:p>
    <w:bookmarkEnd w:id="10"/>
    <w:p w14:paraId="6919702A" w14:textId="77777777" w:rsidR="009572C6" w:rsidRDefault="00011166" w:rsidP="00427633">
      <w:pPr>
        <w:pStyle w:val="Subtitle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Documentation</w:t>
      </w:r>
    </w:p>
    <w:p w14:paraId="0FF0DBEB" w14:textId="77777777" w:rsidR="009572C6" w:rsidRDefault="00011166" w:rsidP="00427633">
      <w:pPr>
        <w:pStyle w:val="bulletpoint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EPPR-42-01_Feb 2021 EPPR-42 </w:t>
      </w:r>
      <w:proofErr w:type="spellStart"/>
      <w:r>
        <w:rPr>
          <w:color w:val="000000" w:themeColor="text1"/>
        </w:rPr>
        <w:t>webex_agenda</w:t>
      </w:r>
      <w:proofErr w:type="spellEnd"/>
    </w:p>
    <w:p w14:paraId="263185FD" w14:textId="77777777" w:rsidR="009572C6" w:rsidRDefault="00011166" w:rsidP="00427633">
      <w:pPr>
        <w:pStyle w:val="bulletpoint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EPPR-41-06_Jan 2021 EPPR-41 </w:t>
      </w:r>
      <w:proofErr w:type="spellStart"/>
      <w:r>
        <w:rPr>
          <w:color w:val="000000" w:themeColor="text1"/>
        </w:rPr>
        <w:t>webex_report</w:t>
      </w:r>
      <w:proofErr w:type="spellEnd"/>
      <w:r>
        <w:rPr>
          <w:color w:val="000000" w:themeColor="text1"/>
        </w:rPr>
        <w:t xml:space="preserve"> </w:t>
      </w:r>
    </w:p>
    <w:p w14:paraId="54EDF68D" w14:textId="77777777" w:rsidR="009572C6" w:rsidRDefault="009572C6" w:rsidP="00427633">
      <w:pPr>
        <w:pStyle w:val="bulletpoint"/>
        <w:numPr>
          <w:ilvl w:val="0"/>
          <w:numId w:val="0"/>
        </w:numPr>
        <w:spacing w:after="0" w:line="240" w:lineRule="auto"/>
        <w:rPr>
          <w:color w:val="000000" w:themeColor="text1"/>
        </w:rPr>
      </w:pPr>
    </w:p>
    <w:p w14:paraId="48186F8A" w14:textId="77777777" w:rsidR="009572C6" w:rsidRDefault="00011166" w:rsidP="00427633">
      <w:pPr>
        <w:pStyle w:val="Subtitle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For Discussion</w:t>
      </w:r>
    </w:p>
    <w:p w14:paraId="6C7BE5AF" w14:textId="77777777" w:rsidR="009572C6" w:rsidRDefault="00011166" w:rsidP="00427633">
      <w:pPr>
        <w:pStyle w:val="bulletpoint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For adoption</w:t>
      </w:r>
    </w:p>
    <w:p w14:paraId="682761A2" w14:textId="77777777" w:rsidR="009572C6" w:rsidRDefault="009572C6" w:rsidP="00427633">
      <w:pPr>
        <w:pStyle w:val="bulletIpoint"/>
        <w:numPr>
          <w:ilvl w:val="0"/>
          <w:numId w:val="0"/>
        </w:numPr>
        <w:spacing w:after="0" w:line="240" w:lineRule="auto"/>
        <w:ind w:left="284"/>
      </w:pPr>
    </w:p>
    <w:p w14:paraId="49D975D1" w14:textId="77777777" w:rsidR="009572C6" w:rsidRDefault="009572C6" w:rsidP="00427633">
      <w:pPr>
        <w:pStyle w:val="bulletpoint"/>
        <w:numPr>
          <w:ilvl w:val="0"/>
          <w:numId w:val="0"/>
        </w:numPr>
        <w:spacing w:after="0" w:line="240" w:lineRule="auto"/>
        <w:ind w:left="284"/>
        <w:rPr>
          <w:color w:val="000000" w:themeColor="text1"/>
        </w:rPr>
      </w:pPr>
    </w:p>
    <w:p w14:paraId="3689B755" w14:textId="77777777" w:rsidR="009572C6" w:rsidRDefault="00011166" w:rsidP="00427633">
      <w:pPr>
        <w:pStyle w:val="Heading1"/>
      </w:pPr>
      <w:r w:rsidRPr="00427633">
        <w:t>GTR2</w:t>
      </w:r>
    </w:p>
    <w:p w14:paraId="5C4AFAA3" w14:textId="77777777" w:rsidR="009572C6" w:rsidRDefault="00011166" w:rsidP="00562DAE">
      <w:pPr>
        <w:pStyle w:val="Heading2"/>
      </w:pPr>
      <w:bookmarkStart w:id="11" w:name="_Hlk62543754"/>
      <w:r>
        <w:t>3.2 GTR2 Amd5</w:t>
      </w:r>
      <w:r>
        <w:tab/>
      </w:r>
    </w:p>
    <w:p w14:paraId="437E3959" w14:textId="77777777" w:rsidR="009572C6" w:rsidRDefault="00011166" w:rsidP="00427633">
      <w:pPr>
        <w:pStyle w:val="Subtitle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Documentation</w:t>
      </w:r>
    </w:p>
    <w:p w14:paraId="5C6AE804" w14:textId="77777777" w:rsidR="009572C6" w:rsidRDefault="002C7C63" w:rsidP="00427633">
      <w:pPr>
        <w:pStyle w:val="bulletIpoint"/>
        <w:spacing w:after="0" w:line="240" w:lineRule="auto"/>
        <w:rPr>
          <w:color w:val="000000" w:themeColor="text1"/>
        </w:rPr>
      </w:pPr>
      <w:hyperlink r:id="rId9" w:history="1">
        <w:r w:rsidR="00011166">
          <w:rPr>
            <w:rStyle w:val="Hyperlink"/>
            <w:color w:val="000000" w:themeColor="text1"/>
            <w:shd w:val="clear" w:color="auto" w:fill="F0F0F0"/>
          </w:rPr>
          <w:t>EPPR-39-02 (IMMA) proposal_GTR2_2019-121e_Rev1.3e_20201009.xlsx</w:t>
        </w:r>
      </w:hyperlink>
    </w:p>
    <w:p w14:paraId="0C53D5BF" w14:textId="77777777" w:rsidR="009572C6" w:rsidRDefault="002C7C63" w:rsidP="00427633">
      <w:pPr>
        <w:pStyle w:val="bulletIpoint"/>
        <w:spacing w:after="0" w:line="240" w:lineRule="auto"/>
        <w:rPr>
          <w:rStyle w:val="Hyperlink"/>
          <w:color w:val="000000" w:themeColor="text1"/>
        </w:rPr>
      </w:pPr>
      <w:hyperlink r:id="rId10" w:history="1">
        <w:r w:rsidR="00011166">
          <w:rPr>
            <w:rStyle w:val="Hyperlink"/>
            <w:color w:val="000000" w:themeColor="text1"/>
            <w:shd w:val="clear" w:color="auto" w:fill="F0F0F0"/>
          </w:rPr>
          <w:t>EPPR-39-03 (IMMA) Proposal_GTR2_2019-121e_Rev1.3e_20201009.docx</w:t>
        </w:r>
      </w:hyperlink>
    </w:p>
    <w:p w14:paraId="073BB045" w14:textId="77777777" w:rsidR="009572C6" w:rsidRDefault="002C7C63" w:rsidP="00427633">
      <w:pPr>
        <w:pStyle w:val="bulletIpoint"/>
        <w:spacing w:after="0" w:line="240" w:lineRule="auto"/>
        <w:rPr>
          <w:color w:val="000000" w:themeColor="text1"/>
          <w:u w:val="single"/>
        </w:rPr>
      </w:pPr>
      <w:hyperlink r:id="rId11" w:history="1">
        <w:r w:rsidR="00011166">
          <w:rPr>
            <w:rStyle w:val="Hyperlink"/>
            <w:color w:val="000000" w:themeColor="text1"/>
          </w:rPr>
          <w:t>EPPR-40-04</w:t>
        </w:r>
      </w:hyperlink>
      <w:r w:rsidR="00011166">
        <w:rPr>
          <w:color w:val="000000" w:themeColor="text1"/>
        </w:rPr>
        <w:t xml:space="preserve"> (IMMA) proposal to include 3wheelers into GTR2 </w:t>
      </w:r>
      <w:proofErr w:type="spellStart"/>
      <w:r w:rsidR="00011166">
        <w:rPr>
          <w:color w:val="000000" w:themeColor="text1"/>
        </w:rPr>
        <w:t>Amd</w:t>
      </w:r>
      <w:proofErr w:type="spellEnd"/>
      <w:r w:rsidR="00011166">
        <w:rPr>
          <w:color w:val="000000" w:themeColor="text1"/>
        </w:rPr>
        <w:t xml:space="preserve"> 5_2020-11-25</w:t>
      </w:r>
    </w:p>
    <w:p w14:paraId="17E5FD2B" w14:textId="77777777" w:rsidR="009572C6" w:rsidRDefault="00011166" w:rsidP="00427633">
      <w:pPr>
        <w:pStyle w:val="bulletIpoint"/>
        <w:spacing w:after="0" w:line="240" w:lineRule="auto"/>
        <w:rPr>
          <w:color w:val="000000" w:themeColor="text1"/>
          <w:u w:val="single"/>
        </w:rPr>
      </w:pPr>
      <w:r>
        <w:t>EPPR-41-02 India comments on EPPR-40-04_8Jan2021</w:t>
      </w:r>
    </w:p>
    <w:p w14:paraId="6D2E13A4" w14:textId="77777777" w:rsidR="009572C6" w:rsidRDefault="009572C6" w:rsidP="00427633">
      <w:pPr>
        <w:pStyle w:val="bulletIpoint"/>
        <w:numPr>
          <w:ilvl w:val="0"/>
          <w:numId w:val="0"/>
        </w:numPr>
        <w:spacing w:after="0" w:line="240" w:lineRule="auto"/>
        <w:ind w:left="284"/>
        <w:rPr>
          <w:color w:val="000000" w:themeColor="text1"/>
          <w:u w:val="single"/>
        </w:rPr>
      </w:pPr>
    </w:p>
    <w:p w14:paraId="1BB45D30" w14:textId="77777777" w:rsidR="009572C6" w:rsidRDefault="00011166" w:rsidP="00427633">
      <w:pPr>
        <w:pStyle w:val="Subtitle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Context</w:t>
      </w:r>
    </w:p>
    <w:p w14:paraId="7167AF69" w14:textId="77777777" w:rsidR="009572C6" w:rsidRDefault="00011166" w:rsidP="00427633">
      <w:pPr>
        <w:pStyle w:val="bulletIpoint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IMMA submitted proposals for GTR2 Amendment 5.</w:t>
      </w:r>
    </w:p>
    <w:p w14:paraId="31C13918" w14:textId="77777777" w:rsidR="009572C6" w:rsidRDefault="00011166" w:rsidP="00427633">
      <w:pPr>
        <w:pStyle w:val="bulletIpoint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IWG agreed to extend GTR2 to 3-wheeled vehicles (shortened as 3w)</w:t>
      </w:r>
    </w:p>
    <w:p w14:paraId="5CB82190" w14:textId="77777777" w:rsidR="009572C6" w:rsidRDefault="00011166" w:rsidP="00427633">
      <w:pPr>
        <w:pStyle w:val="bulletIpoint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India raised need for ad-hoc consideration of Indian-specific 3w in future </w:t>
      </w:r>
      <w:proofErr w:type="gramStart"/>
      <w:r>
        <w:rPr>
          <w:color w:val="000000" w:themeColor="text1"/>
        </w:rPr>
        <w:t>amendments</w:t>
      </w:r>
      <w:proofErr w:type="gramEnd"/>
    </w:p>
    <w:p w14:paraId="4BB1A92C" w14:textId="77777777" w:rsidR="009572C6" w:rsidRDefault="00011166" w:rsidP="00427633">
      <w:pPr>
        <w:pStyle w:val="bulletIpoint"/>
        <w:spacing w:after="0" w:line="240" w:lineRule="auto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Tentative roadmap of GTR2 Amd5:</w:t>
      </w:r>
    </w:p>
    <w:p w14:paraId="79B3D5EC" w14:textId="77777777" w:rsidR="009572C6" w:rsidRDefault="00011166" w:rsidP="00427633">
      <w:pPr>
        <w:pStyle w:val="bulletIIpoint"/>
        <w:spacing w:after="0" w:line="240" w:lineRule="auto"/>
      </w:pPr>
      <w:r>
        <w:t>informal document to June GRPE.</w:t>
      </w:r>
    </w:p>
    <w:bookmarkEnd w:id="11"/>
    <w:p w14:paraId="0322AFE1" w14:textId="77777777" w:rsidR="009572C6" w:rsidRDefault="009572C6" w:rsidP="00427633">
      <w:pPr>
        <w:spacing w:after="0" w:line="240" w:lineRule="auto"/>
        <w:rPr>
          <w:color w:val="000000" w:themeColor="text1"/>
        </w:rPr>
      </w:pPr>
    </w:p>
    <w:p w14:paraId="64C20900" w14:textId="77777777" w:rsidR="009572C6" w:rsidRDefault="00011166" w:rsidP="00427633">
      <w:pPr>
        <w:pStyle w:val="Subtitle"/>
        <w:spacing w:after="0" w:line="240" w:lineRule="auto"/>
      </w:pPr>
      <w:r>
        <w:t>Action</w:t>
      </w:r>
    </w:p>
    <w:p w14:paraId="02E04309" w14:textId="77777777" w:rsidR="009572C6" w:rsidRDefault="00011166" w:rsidP="00427633">
      <w:pPr>
        <w:pStyle w:val="bulletpoint"/>
        <w:spacing w:after="0" w:line="240" w:lineRule="auto"/>
      </w:pPr>
      <w:r>
        <w:t>IWG to provide comments on EPPR-40-04, based on Euro 5, and EPPR-41-02, evaluating in particular:</w:t>
      </w:r>
    </w:p>
    <w:p w14:paraId="70786850" w14:textId="1E839183" w:rsidR="009572C6" w:rsidRDefault="00011166" w:rsidP="00427633">
      <w:pPr>
        <w:pStyle w:val="bulletpoint"/>
        <w:spacing w:after="0" w:line="240" w:lineRule="auto"/>
      </w:pPr>
      <w:r>
        <w:t>1) Changes needed to introduce 3-wheelers into GTR2</w:t>
      </w:r>
      <w:r w:rsidRPr="00011166">
        <w:rPr>
          <w:lang w:val="en-US"/>
        </w:rPr>
        <w:t xml:space="preserve"> </w:t>
      </w:r>
      <w:r>
        <w:rPr>
          <w:lang w:val="en-US"/>
        </w:rPr>
        <w:t>Amd5</w:t>
      </w:r>
      <w:r>
        <w:t xml:space="preserve">. </w:t>
      </w:r>
    </w:p>
    <w:p w14:paraId="5646C02C" w14:textId="5A637A84" w:rsidR="009572C6" w:rsidRDefault="00011166" w:rsidP="00427633">
      <w:pPr>
        <w:pStyle w:val="bulletpoint"/>
        <w:spacing w:after="0" w:line="240" w:lineRule="auto"/>
      </w:pPr>
      <w:r>
        <w:t>2) Changes needed to introduce the Indian-specific 3-wheelers</w:t>
      </w:r>
      <w:r w:rsidRPr="00011166">
        <w:rPr>
          <w:lang w:val="en-US"/>
        </w:rPr>
        <w:t xml:space="preserve"> </w:t>
      </w:r>
      <w:r>
        <w:rPr>
          <w:lang w:val="en-US"/>
        </w:rPr>
        <w:t>in future amendments</w:t>
      </w:r>
      <w:r>
        <w:t>.</w:t>
      </w:r>
    </w:p>
    <w:p w14:paraId="65C4B05E" w14:textId="0B6C745C" w:rsidR="009572C6" w:rsidRDefault="00011166" w:rsidP="00427633">
      <w:pPr>
        <w:pStyle w:val="bulletIpoint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EC took up task to add alternative fuels to GTR2, possibly in collaboration with India</w:t>
      </w:r>
      <w:r w:rsidR="00A16B4F">
        <w:rPr>
          <w:color w:val="000000" w:themeColor="text1"/>
          <w:lang w:val="en-GB"/>
        </w:rPr>
        <w:t xml:space="preserve"> </w:t>
      </w:r>
      <w:r w:rsidR="00562DAE">
        <w:rPr>
          <w:color w:val="000000" w:themeColor="text1"/>
          <w:lang w:val="en-GB"/>
        </w:rPr>
        <w:t>(</w:t>
      </w:r>
      <w:r w:rsidR="00A16B4F">
        <w:rPr>
          <w:color w:val="000000" w:themeColor="text1"/>
          <w:lang w:val="en-GB"/>
        </w:rPr>
        <w:t xml:space="preserve">by </w:t>
      </w:r>
      <w:r>
        <w:rPr>
          <w:color w:val="000000" w:themeColor="text1"/>
        </w:rPr>
        <w:t>June</w:t>
      </w:r>
      <w:r w:rsidR="00562DAE">
        <w:rPr>
          <w:color w:val="000000" w:themeColor="text1"/>
          <w:lang w:val="en-GB"/>
        </w:rPr>
        <w:t>)</w:t>
      </w:r>
    </w:p>
    <w:p w14:paraId="667C7D66" w14:textId="77777777" w:rsidR="009572C6" w:rsidRDefault="009572C6" w:rsidP="00427633">
      <w:pPr>
        <w:pStyle w:val="bulletpoint"/>
        <w:numPr>
          <w:ilvl w:val="0"/>
          <w:numId w:val="0"/>
        </w:numPr>
        <w:spacing w:after="0" w:line="240" w:lineRule="auto"/>
        <w:ind w:left="284" w:hanging="284"/>
      </w:pPr>
    </w:p>
    <w:p w14:paraId="50E3AC69" w14:textId="6FD1301D" w:rsidR="009572C6" w:rsidRPr="00562DAE" w:rsidRDefault="00011166" w:rsidP="00562DAE">
      <w:pPr>
        <w:pStyle w:val="Heading2"/>
        <w:rPr>
          <w:lang w:val="en-GB"/>
        </w:rPr>
      </w:pPr>
      <w:r>
        <w:lastRenderedPageBreak/>
        <w:t xml:space="preserve">3.4 </w:t>
      </w:r>
      <w:bookmarkStart w:id="12" w:name="_Hlk62544247"/>
      <w:r>
        <w:t>Chinese standards</w:t>
      </w:r>
      <w:r w:rsidR="00562DAE">
        <w:rPr>
          <w:lang w:val="en-GB"/>
        </w:rPr>
        <w:t xml:space="preserve"> (postponed)</w:t>
      </w:r>
    </w:p>
    <w:p w14:paraId="495A29BC" w14:textId="77777777" w:rsidR="009572C6" w:rsidRDefault="00011166" w:rsidP="00427633">
      <w:pPr>
        <w:pStyle w:val="Subtitle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Documentation</w:t>
      </w:r>
    </w:p>
    <w:bookmarkStart w:id="13" w:name="_Hlk59268709"/>
    <w:p w14:paraId="22FFF939" w14:textId="77777777" w:rsidR="009572C6" w:rsidRDefault="00011166" w:rsidP="00427633">
      <w:pPr>
        <w:pStyle w:val="bulletpoint"/>
        <w:spacing w:after="0" w:line="240" w:lineRule="auto"/>
        <w:rPr>
          <w:color w:val="000000" w:themeColor="text1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"https://wiki.unece.org/download/attachments/109352419/EPPR-40-05%20%28China%29%20proposal%20to%20add%20Chinese%20standards%20to%20GTRs.pptx?api=v2"</w:instrText>
      </w:r>
      <w:r>
        <w:rPr>
          <w:rFonts w:hint="eastAsia"/>
        </w:rPr>
        <w:fldChar w:fldCharType="separate"/>
      </w:r>
      <w:r>
        <w:rPr>
          <w:rStyle w:val="Hyperlink"/>
          <w:color w:val="000000" w:themeColor="text1"/>
        </w:rPr>
        <w:t>EPPR-40-05</w:t>
      </w:r>
      <w:r>
        <w:rPr>
          <w:rFonts w:hint="eastAsia"/>
        </w:rPr>
        <w:fldChar w:fldCharType="end"/>
      </w:r>
      <w:r>
        <w:rPr>
          <w:color w:val="000000" w:themeColor="text1"/>
        </w:rPr>
        <w:t xml:space="preserve"> (China) proposal to add Chinese standards to </w:t>
      </w:r>
      <w:proofErr w:type="spellStart"/>
      <w:r>
        <w:rPr>
          <w:color w:val="000000" w:themeColor="text1"/>
        </w:rPr>
        <w:t>GTRs</w:t>
      </w:r>
      <w:proofErr w:type="spellEnd"/>
      <w:r>
        <w:rPr>
          <w:color w:val="000000" w:themeColor="text1"/>
        </w:rPr>
        <w:t>.</w:t>
      </w:r>
      <w:bookmarkEnd w:id="13"/>
    </w:p>
    <w:p w14:paraId="5108D713" w14:textId="77777777" w:rsidR="009572C6" w:rsidRDefault="009572C6" w:rsidP="00427633">
      <w:pPr>
        <w:pStyle w:val="bulletpoint"/>
        <w:numPr>
          <w:ilvl w:val="0"/>
          <w:numId w:val="0"/>
        </w:numPr>
        <w:spacing w:after="0" w:line="240" w:lineRule="auto"/>
        <w:rPr>
          <w:color w:val="000000" w:themeColor="text1"/>
        </w:rPr>
      </w:pPr>
    </w:p>
    <w:p w14:paraId="5B2FC5CC" w14:textId="77777777" w:rsidR="009572C6" w:rsidRDefault="00011166" w:rsidP="00427633">
      <w:pPr>
        <w:pStyle w:val="bulletIpoint"/>
        <w:numPr>
          <w:ilvl w:val="0"/>
          <w:numId w:val="0"/>
        </w:numPr>
        <w:spacing w:after="0" w:line="240" w:lineRule="auto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Context</w:t>
      </w:r>
    </w:p>
    <w:p w14:paraId="52C41167" w14:textId="77777777" w:rsidR="009572C6" w:rsidRDefault="00011166" w:rsidP="00427633">
      <w:pPr>
        <w:pStyle w:val="bulletIpoint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At Dec. EPPR, China presented EPPR-40-05, clarifying their intentions to see their standards reflected in the list of standards considered during the development of </w:t>
      </w:r>
      <w:proofErr w:type="spellStart"/>
      <w:r>
        <w:rPr>
          <w:color w:val="000000" w:themeColor="text1"/>
        </w:rPr>
        <w:t>GTRs</w:t>
      </w:r>
      <w:proofErr w:type="spellEnd"/>
      <w:r>
        <w:rPr>
          <w:color w:val="000000" w:themeColor="text1"/>
        </w:rPr>
        <w:t xml:space="preserve">, </w:t>
      </w:r>
      <w:proofErr w:type="gramStart"/>
      <w:r>
        <w:rPr>
          <w:color w:val="000000" w:themeColor="text1"/>
        </w:rPr>
        <w:t>in particular in</w:t>
      </w:r>
      <w:proofErr w:type="gramEnd"/>
      <w:r>
        <w:rPr>
          <w:color w:val="000000" w:themeColor="text1"/>
        </w:rPr>
        <w:t xml:space="preserve"> GTR2, and not to re-open any discussion on GTR 2.</w:t>
      </w:r>
    </w:p>
    <w:p w14:paraId="46DC84A5" w14:textId="77777777" w:rsidR="009572C6" w:rsidRDefault="00011166" w:rsidP="00427633">
      <w:pPr>
        <w:pStyle w:val="bulletIpoint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China would appreciate this inclusion in any of the future amendments, but it was not a matter of urgency.</w:t>
      </w:r>
    </w:p>
    <w:p w14:paraId="14D97AD2" w14:textId="77777777" w:rsidR="009572C6" w:rsidRDefault="00011166" w:rsidP="00427633">
      <w:pPr>
        <w:pStyle w:val="bulletIpoint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The Chair clarified that the Chinese standards could be added into the “Part A” of </w:t>
      </w:r>
      <w:proofErr w:type="spellStart"/>
      <w:r>
        <w:rPr>
          <w:color w:val="000000" w:themeColor="text1"/>
        </w:rPr>
        <w:t>GTRs</w:t>
      </w:r>
      <w:proofErr w:type="spellEnd"/>
      <w:r>
        <w:rPr>
          <w:color w:val="000000" w:themeColor="text1"/>
        </w:rPr>
        <w:t>, notably:</w:t>
      </w:r>
    </w:p>
    <w:p w14:paraId="76498BB3" w14:textId="77777777" w:rsidR="009572C6" w:rsidRDefault="00011166" w:rsidP="00427633">
      <w:pPr>
        <w:pStyle w:val="bulletIIpoint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For GTR2, they could be introduced in </w:t>
      </w:r>
      <w:proofErr w:type="spellStart"/>
      <w:r>
        <w:rPr>
          <w:color w:val="000000" w:themeColor="text1"/>
        </w:rPr>
        <w:t>Amd</w:t>
      </w:r>
      <w:proofErr w:type="spellEnd"/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5;</w:t>
      </w:r>
      <w:proofErr w:type="gramEnd"/>
    </w:p>
    <w:p w14:paraId="7E8141D1" w14:textId="77777777" w:rsidR="009572C6" w:rsidRDefault="00011166" w:rsidP="00427633">
      <w:pPr>
        <w:pStyle w:val="bulletIIpoint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The other </w:t>
      </w:r>
      <w:proofErr w:type="spellStart"/>
      <w:r>
        <w:rPr>
          <w:color w:val="000000" w:themeColor="text1"/>
        </w:rPr>
        <w:t>GTRs</w:t>
      </w:r>
      <w:proofErr w:type="spellEnd"/>
      <w:r>
        <w:rPr>
          <w:color w:val="000000" w:themeColor="text1"/>
        </w:rPr>
        <w:t>, ad-hoc proposals would be needed.</w:t>
      </w:r>
    </w:p>
    <w:p w14:paraId="3FC6EF6E" w14:textId="77777777" w:rsidR="009572C6" w:rsidRDefault="009572C6" w:rsidP="00427633">
      <w:pPr>
        <w:pStyle w:val="bulletpoint"/>
        <w:numPr>
          <w:ilvl w:val="0"/>
          <w:numId w:val="0"/>
        </w:numPr>
        <w:spacing w:after="0" w:line="240" w:lineRule="auto"/>
        <w:ind w:left="284" w:hanging="284"/>
        <w:rPr>
          <w:color w:val="000000" w:themeColor="text1"/>
        </w:rPr>
      </w:pPr>
    </w:p>
    <w:p w14:paraId="4DDC1638" w14:textId="77777777" w:rsidR="009572C6" w:rsidRDefault="00011166" w:rsidP="00427633">
      <w:pPr>
        <w:pStyle w:val="Subtitle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Action</w:t>
      </w:r>
    </w:p>
    <w:p w14:paraId="0F4D3238" w14:textId="77777777" w:rsidR="009572C6" w:rsidRDefault="00011166" w:rsidP="00427633">
      <w:pPr>
        <w:pStyle w:val="bulletIpoint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China to submit concrete proposals on how to amend </w:t>
      </w:r>
      <w:proofErr w:type="spellStart"/>
      <w:r>
        <w:rPr>
          <w:color w:val="000000" w:themeColor="text1"/>
        </w:rPr>
        <w:t>GTRs</w:t>
      </w:r>
      <w:proofErr w:type="spellEnd"/>
      <w:r>
        <w:rPr>
          <w:color w:val="000000" w:themeColor="text1"/>
        </w:rPr>
        <w:t xml:space="preserve"> and </w:t>
      </w:r>
      <w:proofErr w:type="gramStart"/>
      <w:r>
        <w:rPr>
          <w:color w:val="000000" w:themeColor="text1"/>
        </w:rPr>
        <w:t>in particular GTR2</w:t>
      </w:r>
      <w:proofErr w:type="gramEnd"/>
      <w:r>
        <w:rPr>
          <w:color w:val="000000" w:themeColor="text1"/>
        </w:rPr>
        <w:t>, for the future.</w:t>
      </w:r>
    </w:p>
    <w:bookmarkEnd w:id="12"/>
    <w:p w14:paraId="1F8C59F3" w14:textId="77777777" w:rsidR="009572C6" w:rsidRDefault="009572C6" w:rsidP="00427633">
      <w:pPr>
        <w:spacing w:after="0" w:line="240" w:lineRule="auto"/>
        <w:rPr>
          <w:color w:val="000000" w:themeColor="text1"/>
        </w:rPr>
      </w:pPr>
    </w:p>
    <w:p w14:paraId="66637D51" w14:textId="77777777" w:rsidR="009572C6" w:rsidRDefault="009572C6" w:rsidP="00427633">
      <w:pPr>
        <w:pStyle w:val="bulletIIpoint"/>
        <w:numPr>
          <w:ilvl w:val="0"/>
          <w:numId w:val="0"/>
        </w:numPr>
        <w:spacing w:after="0" w:line="240" w:lineRule="auto"/>
        <w:ind w:left="709"/>
        <w:rPr>
          <w:color w:val="000000" w:themeColor="text1"/>
        </w:rPr>
      </w:pPr>
    </w:p>
    <w:p w14:paraId="11CB758E" w14:textId="77777777" w:rsidR="009572C6" w:rsidRDefault="00011166" w:rsidP="00427633">
      <w:pPr>
        <w:pStyle w:val="Heading1"/>
      </w:pPr>
      <w:bookmarkStart w:id="14" w:name="_Hlk526845963"/>
      <w:r>
        <w:t>Durability GTR – priority</w:t>
      </w:r>
    </w:p>
    <w:p w14:paraId="456975FE" w14:textId="77777777" w:rsidR="009572C6" w:rsidRDefault="00011166" w:rsidP="00562DAE">
      <w:pPr>
        <w:pStyle w:val="Heading2"/>
      </w:pPr>
      <w:r>
        <w:t>4.1.</w:t>
      </w:r>
      <w:r>
        <w:tab/>
        <w:t>Main text</w:t>
      </w:r>
    </w:p>
    <w:p w14:paraId="79E06DF5" w14:textId="77777777" w:rsidR="009572C6" w:rsidRDefault="00011166" w:rsidP="00427633">
      <w:pPr>
        <w:pStyle w:val="Subtitle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Document</w:t>
      </w:r>
    </w:p>
    <w:bookmarkStart w:id="15" w:name="_Hlk18932791"/>
    <w:bookmarkStart w:id="16" w:name="_Hlk24534755"/>
    <w:bookmarkStart w:id="17" w:name="_Hlk26524054"/>
    <w:p w14:paraId="31E7444B" w14:textId="77777777" w:rsidR="009572C6" w:rsidRDefault="00011166" w:rsidP="00427633">
      <w:pPr>
        <w:pStyle w:val="bulletpoint"/>
        <w:spacing w:after="0" w:line="240" w:lineRule="auto"/>
        <w:rPr>
          <w:color w:val="000000" w:themeColor="text1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""https://wiki.unece.org/download/attachments/92013535/DUR-01-01%20%3D%20EPPR-29-12%20%28EPPR%20Sec.%29%20Durability_options_in_EU.pptx?api=v2""</w:instrText>
      </w:r>
      <w:r>
        <w:rPr>
          <w:rFonts w:hint="eastAsia"/>
        </w:rPr>
        <w:fldChar w:fldCharType="separate"/>
      </w:r>
      <w:r>
        <w:rPr>
          <w:rStyle w:val="Hyperlink"/>
          <w:color w:val="000000" w:themeColor="text1"/>
          <w:u w:val="none"/>
        </w:rPr>
        <w:t xml:space="preserve">DUR-01-01 = EPPR-29-12 (EPPR Sec.) Durability_options_in_EU.pptx </w:t>
      </w:r>
      <w:r>
        <w:rPr>
          <w:rFonts w:hint="eastAsia"/>
        </w:rPr>
        <w:fldChar w:fldCharType="end"/>
      </w:r>
    </w:p>
    <w:p w14:paraId="1033C77E" w14:textId="77777777" w:rsidR="009572C6" w:rsidRDefault="002C7C63" w:rsidP="00427633">
      <w:pPr>
        <w:pStyle w:val="bulletpoint"/>
        <w:spacing w:after="0" w:line="240" w:lineRule="auto"/>
        <w:rPr>
          <w:color w:val="000000" w:themeColor="text1"/>
        </w:rPr>
      </w:pPr>
      <w:hyperlink r:id="rId12" w:history="1">
        <w:r w:rsidR="00011166">
          <w:rPr>
            <w:rStyle w:val="Hyperlink"/>
            <w:color w:val="000000" w:themeColor="text1"/>
            <w:u w:val="none"/>
          </w:rPr>
          <w:t xml:space="preserve">DUR-01-02 = EPPR-31-07 (IMMA) Durability_GTR_draft_2019-10-08.xlsx </w:t>
        </w:r>
      </w:hyperlink>
    </w:p>
    <w:p w14:paraId="2D78E2E0" w14:textId="77777777" w:rsidR="009572C6" w:rsidRDefault="002C7C63" w:rsidP="00427633">
      <w:pPr>
        <w:pStyle w:val="bulletpoint"/>
        <w:spacing w:after="0" w:line="240" w:lineRule="auto"/>
        <w:rPr>
          <w:color w:val="000000" w:themeColor="text1"/>
        </w:rPr>
      </w:pPr>
      <w:hyperlink r:id="rId13" w:history="1">
        <w:r w:rsidR="00011166">
          <w:rPr>
            <w:rStyle w:val="Hyperlink"/>
            <w:color w:val="000000" w:themeColor="text1"/>
            <w:u w:val="none"/>
          </w:rPr>
          <w:t xml:space="preserve">DUR-02-01 (Japan) proposal for Dec4 telco_20191129.pptx </w:t>
        </w:r>
      </w:hyperlink>
    </w:p>
    <w:p w14:paraId="11A46466" w14:textId="77777777" w:rsidR="009572C6" w:rsidRDefault="002C7C63" w:rsidP="00427633">
      <w:pPr>
        <w:pStyle w:val="bulletpoint"/>
        <w:spacing w:after="0" w:line="240" w:lineRule="auto"/>
        <w:rPr>
          <w:color w:val="000000" w:themeColor="text1"/>
        </w:rPr>
      </w:pPr>
      <w:hyperlink r:id="rId14" w:history="1">
        <w:r w:rsidR="00011166">
          <w:rPr>
            <w:rStyle w:val="Hyperlink"/>
            <w:color w:val="000000" w:themeColor="text1"/>
            <w:u w:val="none"/>
          </w:rPr>
          <w:t xml:space="preserve">DUR-02-02 (Japan) JASIC proposal_EPPR-31-07 Durability_GTR20191129.xlsx </w:t>
        </w:r>
      </w:hyperlink>
    </w:p>
    <w:p w14:paraId="6AAC594B" w14:textId="77777777" w:rsidR="009572C6" w:rsidRDefault="00011166" w:rsidP="00427633">
      <w:pPr>
        <w:pStyle w:val="bulletpoint"/>
        <w:spacing w:after="0" w:line="240" w:lineRule="auto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DUR-03-01 (China) DF for motorcycle standard in China</w:t>
      </w:r>
    </w:p>
    <w:p w14:paraId="70EA93F2" w14:textId="77777777" w:rsidR="009572C6" w:rsidRDefault="00011166" w:rsidP="00427633">
      <w:pPr>
        <w:pStyle w:val="bulletpoint"/>
        <w:spacing w:after="0" w:line="240" w:lineRule="auto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DUR-03-02 (IMMA) replacement pollutant-control device_15 Jan 2020</w:t>
      </w:r>
      <w:bookmarkStart w:id="18" w:name="_Hlk24534842"/>
      <w:bookmarkEnd w:id="15"/>
      <w:bookmarkEnd w:id="16"/>
      <w:bookmarkEnd w:id="17"/>
    </w:p>
    <w:p w14:paraId="723A94DC" w14:textId="77777777" w:rsidR="009572C6" w:rsidRDefault="00011166" w:rsidP="00427633">
      <w:pPr>
        <w:pStyle w:val="bulletpoint"/>
        <w:spacing w:after="0" w:line="240" w:lineRule="auto"/>
        <w:rPr>
          <w:rStyle w:val="Hyperlink"/>
          <w:color w:val="000000" w:themeColor="text1"/>
          <w:sz w:val="21"/>
          <w:u w:val="none"/>
        </w:rPr>
      </w:pPr>
      <w:r>
        <w:rPr>
          <w:rStyle w:val="Hyperlink"/>
          <w:color w:val="000000" w:themeColor="text1"/>
          <w:sz w:val="21"/>
        </w:rPr>
        <w:t>DUR-09-01 (Japan) JASIC Durability GTR proposal.xlsx</w:t>
      </w:r>
    </w:p>
    <w:p w14:paraId="4C6DB621" w14:textId="77777777" w:rsidR="009572C6" w:rsidRDefault="002C7C63" w:rsidP="00427633">
      <w:pPr>
        <w:pStyle w:val="bulletpoint"/>
        <w:spacing w:after="0" w:line="240" w:lineRule="auto"/>
        <w:rPr>
          <w:rStyle w:val="Hyperlink"/>
          <w:color w:val="000000" w:themeColor="text1"/>
          <w:sz w:val="21"/>
          <w:u w:val="none"/>
        </w:rPr>
      </w:pPr>
      <w:hyperlink r:id="rId15" w:history="1">
        <w:r w:rsidR="00011166">
          <w:rPr>
            <w:rStyle w:val="Hyperlink"/>
            <w:color w:val="000000" w:themeColor="text1"/>
            <w:sz w:val="21"/>
            <w:shd w:val="clear" w:color="auto" w:fill="FFFFFF"/>
          </w:rPr>
          <w:t>DUR-09-01 rev.1 (Japan) JASIC Durability GTR proposal_rev1.xlsx</w:t>
        </w:r>
      </w:hyperlink>
    </w:p>
    <w:p w14:paraId="27F0F3B8" w14:textId="77777777" w:rsidR="009572C6" w:rsidRDefault="002C7C63" w:rsidP="00427633">
      <w:pPr>
        <w:pStyle w:val="bulletpoint"/>
        <w:spacing w:after="0" w:line="240" w:lineRule="auto"/>
        <w:rPr>
          <w:color w:val="000000" w:themeColor="text1"/>
          <w:sz w:val="21"/>
        </w:rPr>
      </w:pPr>
      <w:hyperlink r:id="rId16" w:history="1">
        <w:r w:rsidR="00011166">
          <w:rPr>
            <w:rStyle w:val="Hyperlink"/>
            <w:color w:val="000000" w:themeColor="text1"/>
            <w:sz w:val="21"/>
            <w:shd w:val="clear" w:color="auto" w:fill="FFFFFF"/>
          </w:rPr>
          <w:t>DUR-10-01 (Japan) position on Durability open issues.docx</w:t>
        </w:r>
      </w:hyperlink>
    </w:p>
    <w:p w14:paraId="61C2AA9D" w14:textId="77777777" w:rsidR="009572C6" w:rsidRDefault="009572C6" w:rsidP="00427633">
      <w:pPr>
        <w:pStyle w:val="bulletpoint"/>
        <w:numPr>
          <w:ilvl w:val="0"/>
          <w:numId w:val="0"/>
        </w:numPr>
        <w:spacing w:after="0" w:line="240" w:lineRule="auto"/>
        <w:ind w:left="284"/>
        <w:rPr>
          <w:rStyle w:val="Hyperlink"/>
          <w:color w:val="000000" w:themeColor="text1"/>
          <w:sz w:val="21"/>
          <w:u w:val="none"/>
        </w:rPr>
      </w:pPr>
    </w:p>
    <w:p w14:paraId="041841E6" w14:textId="77777777" w:rsidR="009572C6" w:rsidRDefault="00011166" w:rsidP="00427633">
      <w:pPr>
        <w:pStyle w:val="Subtitle"/>
        <w:spacing w:after="0" w:line="240" w:lineRule="auto"/>
        <w:rPr>
          <w:rStyle w:val="Hyperlink"/>
          <w:color w:val="000000" w:themeColor="text1"/>
        </w:rPr>
      </w:pPr>
      <w:r>
        <w:rPr>
          <w:rStyle w:val="Hyperlink"/>
          <w:color w:val="000000" w:themeColor="text1"/>
        </w:rPr>
        <w:t>Context</w:t>
      </w:r>
    </w:p>
    <w:p w14:paraId="31A4C782" w14:textId="77777777" w:rsidR="009572C6" w:rsidRDefault="00011166" w:rsidP="00427633">
      <w:pPr>
        <w:pStyle w:val="bulletIpoint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IMMA provided the first draft text: DUR-01-02.</w:t>
      </w:r>
    </w:p>
    <w:p w14:paraId="19868D7C" w14:textId="77777777" w:rsidR="009572C6" w:rsidRDefault="00011166" w:rsidP="00427633">
      <w:pPr>
        <w:pStyle w:val="bulletIpoint"/>
        <w:numPr>
          <w:ilvl w:val="0"/>
          <w:numId w:val="5"/>
        </w:numPr>
        <w:tabs>
          <w:tab w:val="clear" w:pos="360"/>
        </w:tabs>
        <w:spacing w:after="0" w:line="240" w:lineRule="auto"/>
        <w:ind w:left="284" w:hanging="284"/>
        <w:contextualSpacing/>
        <w:jc w:val="both"/>
        <w:rPr>
          <w:rStyle w:val="Hyperlink"/>
          <w:color w:val="000000"/>
          <w:u w:val="none"/>
        </w:rPr>
      </w:pPr>
      <w:proofErr w:type="gramStart"/>
      <w:r>
        <w:rPr>
          <w:rStyle w:val="Hyperlink"/>
          <w:color w:val="000000"/>
          <w:u w:val="none"/>
        </w:rPr>
        <w:t>In order to</w:t>
      </w:r>
      <w:proofErr w:type="gramEnd"/>
      <w:r>
        <w:rPr>
          <w:rStyle w:val="Hyperlink"/>
          <w:color w:val="000000"/>
          <w:u w:val="none"/>
        </w:rPr>
        <w:t xml:space="preserve"> make progress, the Chair proposed to introduce all fuels and categories into the draft GTR in square brackets, for a later decision by the IWG.</w:t>
      </w:r>
    </w:p>
    <w:p w14:paraId="59EE9DEB" w14:textId="77777777" w:rsidR="009572C6" w:rsidRDefault="00011166" w:rsidP="00427633">
      <w:pPr>
        <w:pStyle w:val="bulletIpoint"/>
        <w:numPr>
          <w:ilvl w:val="0"/>
          <w:numId w:val="5"/>
        </w:numPr>
        <w:tabs>
          <w:tab w:val="clear" w:pos="360"/>
        </w:tabs>
        <w:spacing w:after="0" w:line="240" w:lineRule="auto"/>
        <w:ind w:left="284" w:hanging="284"/>
        <w:contextualSpacing/>
        <w:jc w:val="both"/>
        <w:rPr>
          <w:rStyle w:val="Hyperlink"/>
          <w:color w:val="000000"/>
          <w:u w:val="none"/>
        </w:rPr>
      </w:pPr>
      <w:r>
        <w:rPr>
          <w:rStyle w:val="Hyperlink"/>
          <w:b/>
          <w:color w:val="000000"/>
          <w:u w:val="none"/>
        </w:rPr>
        <w:t>Open points</w:t>
      </w:r>
      <w:r>
        <w:rPr>
          <w:rStyle w:val="Hyperlink"/>
          <w:color w:val="000000"/>
          <w:u w:val="none"/>
        </w:rPr>
        <w:t xml:space="preserve"> (a, b, </w:t>
      </w:r>
      <w:r>
        <w:rPr>
          <w:rStyle w:val="Hyperlink"/>
          <w:strike/>
          <w:color w:val="000000"/>
          <w:u w:val="none"/>
        </w:rPr>
        <w:t>c</w:t>
      </w:r>
      <w:r>
        <w:rPr>
          <w:rStyle w:val="Hyperlink"/>
          <w:color w:val="000000"/>
          <w:u w:val="none"/>
        </w:rPr>
        <w:t>, d):</w:t>
      </w:r>
    </w:p>
    <w:p w14:paraId="322D3257" w14:textId="77777777" w:rsidR="009572C6" w:rsidRDefault="00011166" w:rsidP="00427633">
      <w:pPr>
        <w:pStyle w:val="bulletIpoint"/>
        <w:numPr>
          <w:ilvl w:val="0"/>
          <w:numId w:val="6"/>
        </w:numPr>
        <w:spacing w:after="0" w:line="240" w:lineRule="auto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a) </w:t>
      </w:r>
      <w:r>
        <w:rPr>
          <w:rStyle w:val="Hyperlink"/>
          <w:b/>
          <w:color w:val="000000" w:themeColor="text1"/>
          <w:u w:val="none"/>
        </w:rPr>
        <w:t>L-categories</w:t>
      </w:r>
      <w:r>
        <w:rPr>
          <w:rStyle w:val="Hyperlink"/>
          <w:color w:val="000000" w:themeColor="text1"/>
          <w:u w:val="none"/>
        </w:rPr>
        <w:t>: agreed to include three-wheelers</w:t>
      </w:r>
    </w:p>
    <w:p w14:paraId="0AF0F1A6" w14:textId="77777777" w:rsidR="009572C6" w:rsidRDefault="00011166" w:rsidP="00427633">
      <w:pPr>
        <w:pStyle w:val="bullettIII"/>
        <w:spacing w:after="0" w:line="240" w:lineRule="auto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Closed.</w:t>
      </w:r>
    </w:p>
    <w:p w14:paraId="58733011" w14:textId="77777777" w:rsidR="009572C6" w:rsidRDefault="00011166" w:rsidP="00427633">
      <w:pPr>
        <w:pStyle w:val="bulletIpoint"/>
        <w:numPr>
          <w:ilvl w:val="0"/>
          <w:numId w:val="6"/>
        </w:numPr>
        <w:spacing w:after="0" w:line="240" w:lineRule="auto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b) Alternative </w:t>
      </w:r>
      <w:r>
        <w:rPr>
          <w:rStyle w:val="Hyperlink"/>
          <w:b/>
          <w:color w:val="000000" w:themeColor="text1"/>
          <w:u w:val="none"/>
        </w:rPr>
        <w:t>fuels</w:t>
      </w:r>
      <w:r>
        <w:rPr>
          <w:rStyle w:val="Hyperlink"/>
          <w:color w:val="000000" w:themeColor="text1"/>
          <w:u w:val="none"/>
        </w:rPr>
        <w:t xml:space="preserve"> (other than only gasoline and diesel): almost agreed to include them as CP option.</w:t>
      </w:r>
    </w:p>
    <w:p w14:paraId="04C1539B" w14:textId="77777777" w:rsidR="009572C6" w:rsidRDefault="00011166" w:rsidP="00427633">
      <w:pPr>
        <w:pStyle w:val="bullettIII"/>
        <w:spacing w:after="0" w:line="240" w:lineRule="auto"/>
        <w:rPr>
          <w:rStyle w:val="Hyperlink"/>
          <w:color w:val="000000" w:themeColor="text1"/>
          <w:sz w:val="22"/>
          <w:u w:val="none"/>
        </w:rPr>
      </w:pPr>
      <w:r>
        <w:rPr>
          <w:rStyle w:val="Hyperlink"/>
          <w:color w:val="000000" w:themeColor="text1"/>
          <w:u w:val="none"/>
        </w:rPr>
        <w:t xml:space="preserve">Japan, IMMA: yes, provided it is aligned with </w:t>
      </w:r>
      <w:proofErr w:type="gramStart"/>
      <w:r>
        <w:rPr>
          <w:rStyle w:val="Hyperlink"/>
          <w:color w:val="000000" w:themeColor="text1"/>
          <w:u w:val="none"/>
        </w:rPr>
        <w:t>GTR2</w:t>
      </w:r>
      <w:proofErr w:type="gramEnd"/>
    </w:p>
    <w:p w14:paraId="07B108E0" w14:textId="77777777" w:rsidR="009572C6" w:rsidRDefault="00011166" w:rsidP="00427633">
      <w:pPr>
        <w:pStyle w:val="bullettIII"/>
        <w:spacing w:after="0" w:line="240" w:lineRule="auto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China, India, </w:t>
      </w:r>
      <w:proofErr w:type="gramStart"/>
      <w:r>
        <w:rPr>
          <w:rStyle w:val="Hyperlink"/>
          <w:color w:val="000000" w:themeColor="text1"/>
          <w:u w:val="none"/>
        </w:rPr>
        <w:t>US</w:t>
      </w:r>
      <w:proofErr w:type="gramEnd"/>
      <w:r>
        <w:rPr>
          <w:rStyle w:val="Hyperlink"/>
          <w:color w:val="000000" w:themeColor="text1"/>
          <w:u w:val="none"/>
        </w:rPr>
        <w:t xml:space="preserve"> and EC: yes</w:t>
      </w:r>
    </w:p>
    <w:p w14:paraId="790F9D11" w14:textId="7C8380D9" w:rsidR="00A16B4F" w:rsidRDefault="00A16B4F" w:rsidP="00427633">
      <w:pPr>
        <w:pStyle w:val="bullettIII"/>
        <w:spacing w:after="0" w:line="240" w:lineRule="auto"/>
        <w:rPr>
          <w:rStyle w:val="Hyperlink"/>
          <w:color w:val="000000" w:themeColor="text1"/>
          <w:u w:val="none"/>
        </w:rPr>
      </w:pPr>
      <w:bookmarkStart w:id="19" w:name="_Hlk60819039"/>
      <w:r>
        <w:rPr>
          <w:rStyle w:val="Hyperlink"/>
          <w:color w:val="000000" w:themeColor="text1"/>
          <w:u w:val="none"/>
          <w:lang w:val="en-GB"/>
        </w:rPr>
        <w:t>India: yes, as CP option</w:t>
      </w:r>
      <w:r>
        <w:rPr>
          <w:rStyle w:val="Hyperlink"/>
          <w:color w:val="000000" w:themeColor="text1"/>
          <w:u w:val="none"/>
          <w:lang w:val="en-GB"/>
        </w:rPr>
        <w:t>, both in GTR2 and DUR</w:t>
      </w:r>
    </w:p>
    <w:p w14:paraId="2DAE2941" w14:textId="5AB8A7F1" w:rsidR="009572C6" w:rsidRDefault="00011166" w:rsidP="00427633">
      <w:pPr>
        <w:pStyle w:val="bullettIII"/>
        <w:spacing w:after="0" w:line="240" w:lineRule="auto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EC took on the task to introduce alternative fuels in GTR2 </w:t>
      </w:r>
      <w:proofErr w:type="spellStart"/>
      <w:r>
        <w:rPr>
          <w:rStyle w:val="Hyperlink"/>
          <w:color w:val="000000" w:themeColor="text1"/>
          <w:u w:val="none"/>
        </w:rPr>
        <w:t>Amd</w:t>
      </w:r>
      <w:proofErr w:type="spellEnd"/>
      <w:r>
        <w:rPr>
          <w:rStyle w:val="Hyperlink"/>
          <w:color w:val="000000" w:themeColor="text1"/>
          <w:u w:val="none"/>
        </w:rPr>
        <w:t xml:space="preserve"> 5, prior to DUR</w:t>
      </w:r>
    </w:p>
    <w:bookmarkEnd w:id="19"/>
    <w:p w14:paraId="0D717F14" w14:textId="77777777" w:rsidR="009572C6" w:rsidRDefault="00011166" w:rsidP="00427633">
      <w:pPr>
        <w:pStyle w:val="bulletIIpoint"/>
        <w:spacing w:after="0" w:line="240" w:lineRule="auto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d) </w:t>
      </w:r>
      <w:r>
        <w:rPr>
          <w:rStyle w:val="Hyperlink"/>
          <w:b/>
          <w:color w:val="000000" w:themeColor="text1"/>
          <w:u w:val="none"/>
        </w:rPr>
        <w:t>Replacement pollution-control devices</w:t>
      </w:r>
    </w:p>
    <w:p w14:paraId="5624DB49" w14:textId="77777777" w:rsidR="009572C6" w:rsidRDefault="00011166" w:rsidP="00427633">
      <w:pPr>
        <w:pStyle w:val="bullettIII"/>
        <w:spacing w:after="0" w:line="240" w:lineRule="auto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For inclusion: EC, AECC, MECA, UK, China, US</w:t>
      </w:r>
    </w:p>
    <w:p w14:paraId="5EFD6220" w14:textId="77777777" w:rsidR="009572C6" w:rsidRDefault="00011166" w:rsidP="00427633">
      <w:pPr>
        <w:pStyle w:val="bullettIII"/>
        <w:spacing w:after="0" w:line="240" w:lineRule="auto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Against inclusion: JPN, IMMA</w:t>
      </w:r>
    </w:p>
    <w:p w14:paraId="39AA40F7" w14:textId="77777777" w:rsidR="009572C6" w:rsidRDefault="00011166" w:rsidP="00427633">
      <w:pPr>
        <w:pStyle w:val="bullettIII"/>
        <w:spacing w:after="0" w:line="240" w:lineRule="auto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Neutral: India</w:t>
      </w:r>
    </w:p>
    <w:p w14:paraId="538B0751" w14:textId="77777777" w:rsidR="009572C6" w:rsidRDefault="00011166" w:rsidP="00427633">
      <w:pPr>
        <w:pStyle w:val="bullettIII"/>
        <w:spacing w:after="0" w:line="240" w:lineRule="auto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Open. To continue discussion on the responsible for testing compliance of such devices. Priority</w:t>
      </w:r>
    </w:p>
    <w:p w14:paraId="17A48220" w14:textId="77777777" w:rsidR="009572C6" w:rsidRDefault="00011166" w:rsidP="00427633">
      <w:pPr>
        <w:pStyle w:val="bulletIpoint"/>
        <w:spacing w:after="0" w:line="240" w:lineRule="auto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Tentative roadmap of DUR GTR:</w:t>
      </w:r>
    </w:p>
    <w:p w14:paraId="1D20B4FB" w14:textId="77777777" w:rsidR="009572C6" w:rsidRDefault="00011166" w:rsidP="00427633">
      <w:pPr>
        <w:pStyle w:val="bulletIIpoint"/>
        <w:spacing w:after="0" w:line="240" w:lineRule="auto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June GRPE: inf. doc.</w:t>
      </w:r>
    </w:p>
    <w:p w14:paraId="0ACBD33C" w14:textId="77777777" w:rsidR="009572C6" w:rsidRDefault="00011166" w:rsidP="00427633">
      <w:pPr>
        <w:pStyle w:val="bulletIIpoint"/>
        <w:spacing w:after="0" w:line="240" w:lineRule="auto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lastRenderedPageBreak/>
        <w:t>Oct: submission of formal doc</w:t>
      </w:r>
    </w:p>
    <w:p w14:paraId="4873544D" w14:textId="77777777" w:rsidR="009572C6" w:rsidRDefault="00011166" w:rsidP="00427633">
      <w:pPr>
        <w:pStyle w:val="bulletIIpoint"/>
        <w:spacing w:after="0" w:line="240" w:lineRule="auto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Jan 2022: formal doc</w:t>
      </w:r>
    </w:p>
    <w:p w14:paraId="3265383A" w14:textId="77777777" w:rsidR="009572C6" w:rsidRDefault="009572C6" w:rsidP="00A16B4F">
      <w:pPr>
        <w:pStyle w:val="bulletIpoint"/>
        <w:numPr>
          <w:ilvl w:val="0"/>
          <w:numId w:val="0"/>
        </w:numPr>
        <w:spacing w:after="0" w:line="240" w:lineRule="auto"/>
        <w:rPr>
          <w:rStyle w:val="Hyperlink"/>
          <w:color w:val="000000" w:themeColor="text1"/>
          <w:u w:val="none"/>
        </w:rPr>
      </w:pPr>
      <w:bookmarkStart w:id="20" w:name="_Hlk52531977"/>
    </w:p>
    <w:p w14:paraId="702AC529" w14:textId="77777777" w:rsidR="009572C6" w:rsidRDefault="00011166" w:rsidP="00427633">
      <w:pPr>
        <w:pStyle w:val="Subtitle"/>
        <w:spacing w:after="0" w:line="240" w:lineRule="auto"/>
        <w:rPr>
          <w:rStyle w:val="Hyperlink"/>
          <w:color w:val="000000" w:themeColor="text1"/>
        </w:rPr>
      </w:pPr>
      <w:r>
        <w:rPr>
          <w:rStyle w:val="Hyperlink"/>
          <w:color w:val="000000" w:themeColor="text1"/>
        </w:rPr>
        <w:t>Action</w:t>
      </w:r>
    </w:p>
    <w:p w14:paraId="5CFF3186" w14:textId="77777777" w:rsidR="009572C6" w:rsidRDefault="00011166" w:rsidP="00427633">
      <w:pPr>
        <w:pStyle w:val="bulletIpoint"/>
        <w:spacing w:after="0" w:line="240" w:lineRule="auto"/>
        <w:rPr>
          <w:rStyle w:val="Hyperlink"/>
          <w:color w:val="000000" w:themeColor="text1"/>
          <w:u w:val="none"/>
        </w:rPr>
      </w:pPr>
      <w:bookmarkStart w:id="21" w:name="_Hlk62201491"/>
      <w:r>
        <w:rPr>
          <w:rStyle w:val="Hyperlink"/>
          <w:color w:val="000000" w:themeColor="text1"/>
          <w:u w:val="none"/>
        </w:rPr>
        <w:t>For DUR: IWG to provide stance on inclusion of three-wheelers:</w:t>
      </w:r>
    </w:p>
    <w:p w14:paraId="451BBA52" w14:textId="77777777" w:rsidR="009572C6" w:rsidRDefault="00011166" w:rsidP="00427633">
      <w:pPr>
        <w:pStyle w:val="bulletIIpoint"/>
        <w:spacing w:after="0" w:line="240" w:lineRule="auto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A) Which type of three-wheelers should be included in DUR: the type(s) chosen for GTR2 </w:t>
      </w:r>
      <w:proofErr w:type="spellStart"/>
      <w:r>
        <w:rPr>
          <w:rStyle w:val="Hyperlink"/>
          <w:color w:val="000000" w:themeColor="text1"/>
          <w:u w:val="none"/>
        </w:rPr>
        <w:t>Amd</w:t>
      </w:r>
      <w:proofErr w:type="spellEnd"/>
      <w:r>
        <w:rPr>
          <w:rStyle w:val="Hyperlink"/>
          <w:color w:val="000000" w:themeColor="text1"/>
          <w:u w:val="none"/>
        </w:rPr>
        <w:t xml:space="preserve"> 5? Any national specific type(s)?</w:t>
      </w:r>
    </w:p>
    <w:p w14:paraId="53C7B10E" w14:textId="77777777" w:rsidR="009572C6" w:rsidRDefault="00011166" w:rsidP="00427633">
      <w:pPr>
        <w:pStyle w:val="bulletIIpoint"/>
        <w:spacing w:after="0" w:line="240" w:lineRule="auto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B) If </w:t>
      </w:r>
      <w:proofErr w:type="gramStart"/>
      <w:r>
        <w:rPr>
          <w:rStyle w:val="Hyperlink"/>
          <w:color w:val="000000" w:themeColor="text1"/>
          <w:u w:val="none"/>
        </w:rPr>
        <w:t>non Euro</w:t>
      </w:r>
      <w:proofErr w:type="gramEnd"/>
      <w:r>
        <w:rPr>
          <w:rStyle w:val="Hyperlink"/>
          <w:color w:val="000000" w:themeColor="text1"/>
          <w:u w:val="none"/>
        </w:rPr>
        <w:t>-5 type(s) were introduced, should they be included as CP option?</w:t>
      </w:r>
    </w:p>
    <w:p w14:paraId="2EE05B0D" w14:textId="77777777" w:rsidR="009572C6" w:rsidRDefault="00011166" w:rsidP="00427633">
      <w:pPr>
        <w:pStyle w:val="bulletIIpoint"/>
        <w:spacing w:after="0" w:line="240" w:lineRule="auto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C) To </w:t>
      </w:r>
      <w:proofErr w:type="gramStart"/>
      <w:r>
        <w:rPr>
          <w:rStyle w:val="Hyperlink"/>
          <w:color w:val="000000" w:themeColor="text1"/>
          <w:u w:val="none"/>
        </w:rPr>
        <w:t>include also</w:t>
      </w:r>
      <w:proofErr w:type="gramEnd"/>
      <w:r>
        <w:rPr>
          <w:rStyle w:val="Hyperlink"/>
          <w:color w:val="000000" w:themeColor="text1"/>
          <w:u w:val="none"/>
        </w:rPr>
        <w:t xml:space="preserve"> the specific test procedure dedicated to 3w?</w:t>
      </w:r>
    </w:p>
    <w:p w14:paraId="7011C9F3" w14:textId="77777777" w:rsidR="009572C6" w:rsidRDefault="00011166" w:rsidP="00427633">
      <w:pPr>
        <w:pStyle w:val="bulletIIpoint"/>
        <w:spacing w:after="0" w:line="240" w:lineRule="auto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D) Any volunteer to review DUR GTR accordingly?</w:t>
      </w:r>
      <w:bookmarkEnd w:id="21"/>
    </w:p>
    <w:p w14:paraId="68C00CB4" w14:textId="3B4B9179" w:rsidR="009572C6" w:rsidRDefault="00011166" w:rsidP="00427633">
      <w:pPr>
        <w:pStyle w:val="bulletIpoint"/>
        <w:numPr>
          <w:ilvl w:val="0"/>
          <w:numId w:val="0"/>
        </w:numPr>
        <w:spacing w:after="0" w:line="240" w:lineRule="auto"/>
        <w:rPr>
          <w:color w:val="000000" w:themeColor="text1"/>
        </w:rPr>
      </w:pPr>
      <w:r>
        <w:rPr>
          <w:rStyle w:val="Hyperlink"/>
          <w:color w:val="000000" w:themeColor="text1"/>
          <w:u w:val="none"/>
        </w:rPr>
        <w:t>IWG to check whether administrative provisions (</w:t>
      </w:r>
      <w:proofErr w:type="gramStart"/>
      <w:r>
        <w:rPr>
          <w:rStyle w:val="Hyperlink"/>
          <w:color w:val="000000" w:themeColor="text1"/>
          <w:u w:val="none"/>
        </w:rPr>
        <w:t>e.g.</w:t>
      </w:r>
      <w:proofErr w:type="gramEnd"/>
      <w:r>
        <w:rPr>
          <w:rStyle w:val="Hyperlink"/>
          <w:color w:val="000000" w:themeColor="text1"/>
          <w:u w:val="none"/>
        </w:rPr>
        <w:t xml:space="preserve"> about type approval, certification, compliance, responsibility) were still included in the draft GTR. If included, they should be removed before removing the square brackets around the parts about replacement pollution-control devices.</w:t>
      </w:r>
    </w:p>
    <w:p w14:paraId="02B54867" w14:textId="77777777" w:rsidR="009572C6" w:rsidRDefault="009572C6" w:rsidP="00427633">
      <w:pPr>
        <w:pStyle w:val="bulletIpoint"/>
        <w:numPr>
          <w:ilvl w:val="0"/>
          <w:numId w:val="0"/>
        </w:numPr>
        <w:spacing w:after="0" w:line="240" w:lineRule="auto"/>
        <w:ind w:left="284"/>
        <w:rPr>
          <w:rStyle w:val="Hyperlink"/>
          <w:color w:val="000000" w:themeColor="text1"/>
          <w:u w:val="none"/>
        </w:rPr>
      </w:pPr>
    </w:p>
    <w:bookmarkEnd w:id="18"/>
    <w:bookmarkEnd w:id="20"/>
    <w:p w14:paraId="7FA73C94" w14:textId="77777777" w:rsidR="009572C6" w:rsidRDefault="009572C6" w:rsidP="00427633">
      <w:pPr>
        <w:spacing w:after="0" w:line="240" w:lineRule="auto"/>
        <w:rPr>
          <w:color w:val="000000" w:themeColor="text1"/>
        </w:rPr>
      </w:pPr>
    </w:p>
    <w:p w14:paraId="4DCBFD91" w14:textId="62983923" w:rsidR="009572C6" w:rsidRPr="00562DAE" w:rsidRDefault="00011166" w:rsidP="00562DAE">
      <w:pPr>
        <w:pStyle w:val="Heading2"/>
        <w:rPr>
          <w:lang w:val="en-GB"/>
        </w:rPr>
      </w:pPr>
      <w:r>
        <w:t xml:space="preserve">4.2. Chinese </w:t>
      </w:r>
      <w:r w:rsidRPr="00562DAE">
        <w:t>standards</w:t>
      </w:r>
      <w:r w:rsidR="00562DAE">
        <w:rPr>
          <w:lang w:val="en-GB"/>
        </w:rPr>
        <w:t xml:space="preserve"> </w:t>
      </w:r>
      <w:r w:rsidR="00562DAE">
        <w:rPr>
          <w:lang w:val="en-GB"/>
        </w:rPr>
        <w:t>(postponed)</w:t>
      </w:r>
    </w:p>
    <w:p w14:paraId="25CB8190" w14:textId="77777777" w:rsidR="009572C6" w:rsidRDefault="00011166" w:rsidP="00427633">
      <w:pPr>
        <w:pStyle w:val="Subtitle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Documentation</w:t>
      </w:r>
    </w:p>
    <w:p w14:paraId="0B363BA5" w14:textId="77777777" w:rsidR="009572C6" w:rsidRDefault="002C7C63" w:rsidP="00427633">
      <w:pPr>
        <w:pStyle w:val="bulletpoint"/>
        <w:spacing w:after="0" w:line="240" w:lineRule="auto"/>
        <w:rPr>
          <w:color w:val="000000" w:themeColor="text1"/>
        </w:rPr>
      </w:pPr>
      <w:hyperlink r:id="rId17" w:history="1">
        <w:r w:rsidR="00011166">
          <w:rPr>
            <w:rStyle w:val="Hyperlink"/>
            <w:color w:val="000000" w:themeColor="text1"/>
          </w:rPr>
          <w:t>EPPR-40-05</w:t>
        </w:r>
      </w:hyperlink>
      <w:r w:rsidR="00011166">
        <w:rPr>
          <w:color w:val="000000" w:themeColor="text1"/>
        </w:rPr>
        <w:t xml:space="preserve"> (China) proposal to add Chinese standards to </w:t>
      </w:r>
      <w:proofErr w:type="spellStart"/>
      <w:proofErr w:type="gramStart"/>
      <w:r w:rsidR="00011166">
        <w:rPr>
          <w:color w:val="000000" w:themeColor="text1"/>
        </w:rPr>
        <w:t>GTRs</w:t>
      </w:r>
      <w:proofErr w:type="spellEnd"/>
      <w:proofErr w:type="gramEnd"/>
    </w:p>
    <w:p w14:paraId="3A9AE39C" w14:textId="77777777" w:rsidR="009572C6" w:rsidRDefault="00011166" w:rsidP="00427633">
      <w:pPr>
        <w:pStyle w:val="bulletpoint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DUR-11-01 (China) Durability test in Chinese standard</w:t>
      </w:r>
    </w:p>
    <w:p w14:paraId="631ABA20" w14:textId="77777777" w:rsidR="009572C6" w:rsidRDefault="009572C6" w:rsidP="00427633">
      <w:pPr>
        <w:spacing w:after="0" w:line="240" w:lineRule="auto"/>
        <w:rPr>
          <w:color w:val="000000" w:themeColor="text1"/>
        </w:rPr>
      </w:pPr>
    </w:p>
    <w:p w14:paraId="13635164" w14:textId="77777777" w:rsidR="009572C6" w:rsidRDefault="00011166" w:rsidP="00427633">
      <w:pPr>
        <w:pStyle w:val="Subtitle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Action</w:t>
      </w:r>
    </w:p>
    <w:p w14:paraId="64363527" w14:textId="77777777" w:rsidR="009572C6" w:rsidRDefault="00011166" w:rsidP="00427633">
      <w:pPr>
        <w:pStyle w:val="bulletIpoint"/>
        <w:spacing w:after="0" w:line="240" w:lineRule="auto"/>
        <w:rPr>
          <w:rStyle w:val="Hyperlink"/>
          <w:color w:val="000000" w:themeColor="text1"/>
        </w:rPr>
      </w:pPr>
      <w:r>
        <w:t xml:space="preserve">China to submit concrete proposals on how to amend </w:t>
      </w:r>
      <w:proofErr w:type="spellStart"/>
      <w:r>
        <w:t>GTRs</w:t>
      </w:r>
      <w:proofErr w:type="spellEnd"/>
      <w:r>
        <w:t xml:space="preserve"> and </w:t>
      </w:r>
      <w:proofErr w:type="gramStart"/>
      <w:r>
        <w:t>in particular DUR</w:t>
      </w:r>
      <w:proofErr w:type="gramEnd"/>
      <w:r>
        <w:t>, for the future.</w:t>
      </w:r>
    </w:p>
    <w:p w14:paraId="0EA2127B" w14:textId="77777777" w:rsidR="009572C6" w:rsidRDefault="009572C6" w:rsidP="00427633">
      <w:pPr>
        <w:pStyle w:val="bulletpoint"/>
        <w:numPr>
          <w:ilvl w:val="0"/>
          <w:numId w:val="0"/>
        </w:numPr>
        <w:spacing w:after="0" w:line="240" w:lineRule="auto"/>
        <w:rPr>
          <w:rStyle w:val="Hyperlink"/>
          <w:color w:val="000000" w:themeColor="text1"/>
        </w:rPr>
      </w:pPr>
    </w:p>
    <w:p w14:paraId="7AABAF14" w14:textId="77777777" w:rsidR="009572C6" w:rsidRDefault="009572C6" w:rsidP="00427633">
      <w:pPr>
        <w:pStyle w:val="bulletpoint"/>
        <w:numPr>
          <w:ilvl w:val="0"/>
          <w:numId w:val="0"/>
        </w:numPr>
        <w:spacing w:after="0" w:line="240" w:lineRule="auto"/>
        <w:rPr>
          <w:rStyle w:val="Hyperlink"/>
          <w:color w:val="000000" w:themeColor="text1"/>
        </w:rPr>
      </w:pPr>
    </w:p>
    <w:p w14:paraId="27688D86" w14:textId="77777777" w:rsidR="009572C6" w:rsidRDefault="00011166" w:rsidP="00562DAE">
      <w:pPr>
        <w:pStyle w:val="Heading2"/>
      </w:pPr>
      <w:r>
        <w:t>4.3. Mandate/authorisation</w:t>
      </w:r>
    </w:p>
    <w:p w14:paraId="710A1FE0" w14:textId="77777777" w:rsidR="009572C6" w:rsidRDefault="00011166" w:rsidP="00427633">
      <w:pPr>
        <w:pStyle w:val="bulletIpoint"/>
        <w:numPr>
          <w:ilvl w:val="0"/>
          <w:numId w:val="0"/>
        </w:numPr>
        <w:spacing w:after="0" w:line="240" w:lineRule="auto"/>
        <w:rPr>
          <w:color w:val="000000" w:themeColor="text1"/>
          <w:u w:val="single"/>
        </w:rPr>
      </w:pPr>
      <w:bookmarkStart w:id="22" w:name="_Hlk42849581"/>
      <w:r>
        <w:rPr>
          <w:color w:val="000000" w:themeColor="text1"/>
          <w:u w:val="single"/>
        </w:rPr>
        <w:t>Document</w:t>
      </w:r>
    </w:p>
    <w:p w14:paraId="2C75B82E" w14:textId="77777777" w:rsidR="009572C6" w:rsidRDefault="002C7C63" w:rsidP="00427633">
      <w:pPr>
        <w:pStyle w:val="bulletIpoint"/>
        <w:spacing w:after="0" w:line="240" w:lineRule="auto"/>
        <w:rPr>
          <w:color w:val="000000" w:themeColor="text1"/>
        </w:rPr>
      </w:pPr>
      <w:hyperlink r:id="rId18" w:history="1">
        <w:r w:rsidR="00011166">
          <w:rPr>
            <w:rStyle w:val="Hyperlink"/>
          </w:rPr>
          <w:t>GRPE-82-26r1e.pdf (unece.org)</w:t>
        </w:r>
      </w:hyperlink>
    </w:p>
    <w:p w14:paraId="3B279474" w14:textId="77777777" w:rsidR="009572C6" w:rsidRDefault="009572C6" w:rsidP="00427633">
      <w:pPr>
        <w:pStyle w:val="Subtitle"/>
        <w:spacing w:after="0" w:line="240" w:lineRule="auto"/>
        <w:rPr>
          <w:color w:val="000000" w:themeColor="text1"/>
        </w:rPr>
      </w:pPr>
    </w:p>
    <w:p w14:paraId="7876F483" w14:textId="77777777" w:rsidR="009572C6" w:rsidRDefault="00011166" w:rsidP="00427633">
      <w:pPr>
        <w:pStyle w:val="Subtitle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Context</w:t>
      </w:r>
    </w:p>
    <w:p w14:paraId="068F45A5" w14:textId="77777777" w:rsidR="009572C6" w:rsidRDefault="00011166" w:rsidP="00427633">
      <w:pPr>
        <w:pStyle w:val="bulletIpoint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Authorization to develop the Durability GTR endorsed by Jan. GRPE for submission to June AC3/WP29</w:t>
      </w:r>
    </w:p>
    <w:p w14:paraId="416F8EC0" w14:textId="77777777" w:rsidR="009572C6" w:rsidRDefault="009572C6" w:rsidP="00427633">
      <w:pPr>
        <w:pStyle w:val="Subtitle"/>
        <w:spacing w:after="0" w:line="240" w:lineRule="auto"/>
        <w:rPr>
          <w:color w:val="000000" w:themeColor="text1"/>
        </w:rPr>
      </w:pPr>
      <w:bookmarkStart w:id="23" w:name="_Hlk56078983"/>
    </w:p>
    <w:p w14:paraId="6FC44459" w14:textId="77777777" w:rsidR="009572C6" w:rsidRDefault="00011166" w:rsidP="00427633">
      <w:pPr>
        <w:pStyle w:val="Subtitle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Action </w:t>
      </w:r>
    </w:p>
    <w:p w14:paraId="577EFA0D" w14:textId="77777777" w:rsidR="009572C6" w:rsidRDefault="00011166" w:rsidP="00427633">
      <w:pPr>
        <w:pStyle w:val="bulletIpoint"/>
        <w:numPr>
          <w:ilvl w:val="0"/>
          <w:numId w:val="5"/>
        </w:numPr>
        <w:tabs>
          <w:tab w:val="clear" w:pos="360"/>
        </w:tabs>
        <w:spacing w:after="0" w:line="240" w:lineRule="auto"/>
        <w:ind w:left="284" w:hanging="284"/>
        <w:contextualSpacing/>
      </w:pPr>
      <w:r>
        <w:rPr>
          <w:color w:val="000000" w:themeColor="text1"/>
        </w:rPr>
        <w:t xml:space="preserve">IWG to provide any comment before submission as formal document to June </w:t>
      </w:r>
      <w:proofErr w:type="gramStart"/>
      <w:r>
        <w:rPr>
          <w:color w:val="000000" w:themeColor="text1"/>
        </w:rPr>
        <w:t>WP29</w:t>
      </w:r>
      <w:proofErr w:type="gramEnd"/>
    </w:p>
    <w:p w14:paraId="3D4B97F8" w14:textId="77777777" w:rsidR="009572C6" w:rsidRDefault="009572C6" w:rsidP="00427633">
      <w:pPr>
        <w:pStyle w:val="bulletpoint"/>
        <w:numPr>
          <w:ilvl w:val="0"/>
          <w:numId w:val="0"/>
        </w:numPr>
        <w:spacing w:after="0" w:line="240" w:lineRule="auto"/>
        <w:ind w:left="284" w:hanging="284"/>
      </w:pPr>
    </w:p>
    <w:p w14:paraId="1811D75E" w14:textId="77777777" w:rsidR="009572C6" w:rsidRDefault="009572C6" w:rsidP="00427633">
      <w:pPr>
        <w:pStyle w:val="bulletpoint"/>
        <w:numPr>
          <w:ilvl w:val="0"/>
          <w:numId w:val="0"/>
        </w:numPr>
        <w:spacing w:after="0" w:line="240" w:lineRule="auto"/>
        <w:ind w:left="284" w:hanging="284"/>
      </w:pPr>
    </w:p>
    <w:bookmarkEnd w:id="22"/>
    <w:bookmarkEnd w:id="23"/>
    <w:p w14:paraId="7F7FF58E" w14:textId="77777777" w:rsidR="009572C6" w:rsidRDefault="00011166" w:rsidP="00427633">
      <w:pPr>
        <w:pStyle w:val="Heading1"/>
      </w:pPr>
      <w:r>
        <w:t xml:space="preserve">Report on activities performed by various CPs and </w:t>
      </w:r>
      <w:proofErr w:type="gramStart"/>
      <w:r>
        <w:t>stakeholders</w:t>
      </w:r>
      <w:bookmarkStart w:id="24" w:name="_Hlk24536527"/>
      <w:proofErr w:type="gramEnd"/>
    </w:p>
    <w:p w14:paraId="6AFC4291" w14:textId="77777777" w:rsidR="009572C6" w:rsidRDefault="00011166" w:rsidP="00562DAE">
      <w:pPr>
        <w:pStyle w:val="Heading2"/>
        <w:numPr>
          <w:ilvl w:val="1"/>
          <w:numId w:val="7"/>
        </w:numPr>
      </w:pPr>
      <w:r>
        <w:t>Catalyst thermal aging</w:t>
      </w:r>
    </w:p>
    <w:p w14:paraId="6A92A9C9" w14:textId="77777777" w:rsidR="009572C6" w:rsidRDefault="00011166" w:rsidP="00427633">
      <w:pPr>
        <w:pStyle w:val="bulletpoint"/>
        <w:numPr>
          <w:ilvl w:val="0"/>
          <w:numId w:val="0"/>
        </w:numPr>
        <w:spacing w:after="0" w:line="240" w:lineRule="auto"/>
        <w:rPr>
          <w:color w:val="000000" w:themeColor="text1"/>
          <w:u w:val="single"/>
        </w:rPr>
      </w:pPr>
      <w:bookmarkStart w:id="25" w:name="_Hlk51857382"/>
      <w:r>
        <w:rPr>
          <w:color w:val="000000" w:themeColor="text1"/>
          <w:u w:val="single"/>
        </w:rPr>
        <w:t>Action</w:t>
      </w:r>
    </w:p>
    <w:p w14:paraId="178880A1" w14:textId="77777777" w:rsidR="009572C6" w:rsidRDefault="00011166" w:rsidP="00427633">
      <w:pPr>
        <w:pStyle w:val="bulletpoint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US EPA to provide a progress report on their program – if available.</w:t>
      </w:r>
    </w:p>
    <w:p w14:paraId="6ABB5696" w14:textId="77777777" w:rsidR="009572C6" w:rsidRDefault="009572C6" w:rsidP="00427633">
      <w:pPr>
        <w:pStyle w:val="bulletpoint"/>
        <w:numPr>
          <w:ilvl w:val="0"/>
          <w:numId w:val="0"/>
        </w:numPr>
        <w:spacing w:after="0" w:line="240" w:lineRule="auto"/>
        <w:ind w:left="284"/>
        <w:rPr>
          <w:color w:val="000000" w:themeColor="text1"/>
        </w:rPr>
      </w:pPr>
    </w:p>
    <w:bookmarkEnd w:id="25"/>
    <w:p w14:paraId="055B5940" w14:textId="77777777" w:rsidR="009572C6" w:rsidRDefault="009572C6" w:rsidP="00A16B4F">
      <w:pPr>
        <w:pStyle w:val="bulletpoint"/>
        <w:numPr>
          <w:ilvl w:val="0"/>
          <w:numId w:val="0"/>
        </w:numPr>
        <w:spacing w:after="0" w:line="240" w:lineRule="auto"/>
        <w:rPr>
          <w:color w:val="000000" w:themeColor="text1"/>
        </w:rPr>
      </w:pPr>
    </w:p>
    <w:p w14:paraId="1C7B9B88" w14:textId="77777777" w:rsidR="009572C6" w:rsidRDefault="009572C6" w:rsidP="00A16B4F">
      <w:pPr>
        <w:pStyle w:val="bulletpoint"/>
        <w:numPr>
          <w:ilvl w:val="0"/>
          <w:numId w:val="0"/>
        </w:numPr>
        <w:spacing w:after="0" w:line="240" w:lineRule="auto"/>
        <w:rPr>
          <w:color w:val="000000" w:themeColor="text1"/>
        </w:rPr>
      </w:pPr>
    </w:p>
    <w:p w14:paraId="4D0A7B7C" w14:textId="77777777" w:rsidR="009572C6" w:rsidRDefault="00011166" w:rsidP="00562DAE">
      <w:pPr>
        <w:pStyle w:val="Heading2"/>
      </w:pPr>
      <w:r>
        <w:t>5.3 Max. power determination</w:t>
      </w:r>
    </w:p>
    <w:p w14:paraId="26301E0A" w14:textId="77777777" w:rsidR="009572C6" w:rsidRDefault="00011166" w:rsidP="00427633">
      <w:pPr>
        <w:pStyle w:val="Subtitle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Documentation</w:t>
      </w:r>
    </w:p>
    <w:p w14:paraId="1EFD1EE1" w14:textId="77777777" w:rsidR="009572C6" w:rsidRDefault="00011166" w:rsidP="00427633">
      <w:pPr>
        <w:pStyle w:val="bulletpoint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EPPR-22-15 (</w:t>
      </w:r>
      <w:proofErr w:type="spellStart"/>
      <w:proofErr w:type="gramStart"/>
      <w:r>
        <w:rPr>
          <w:color w:val="000000" w:themeColor="text1"/>
        </w:rPr>
        <w:t>S.Korea</w:t>
      </w:r>
      <w:proofErr w:type="spellEnd"/>
      <w:proofErr w:type="gramEnd"/>
      <w:r>
        <w:rPr>
          <w:color w:val="000000" w:themeColor="text1"/>
        </w:rPr>
        <w:t>) Proposal for GTR on Max. Power Determination and roadmap</w:t>
      </w:r>
    </w:p>
    <w:p w14:paraId="6F966EE2" w14:textId="77777777" w:rsidR="009572C6" w:rsidRDefault="002C7C63" w:rsidP="00427633">
      <w:pPr>
        <w:pStyle w:val="bulletpoint"/>
        <w:spacing w:after="0" w:line="240" w:lineRule="auto"/>
        <w:rPr>
          <w:color w:val="000000" w:themeColor="text1"/>
        </w:rPr>
      </w:pPr>
      <w:hyperlink r:id="rId19" w:history="1">
        <w:r w:rsidR="00011166">
          <w:rPr>
            <w:rStyle w:val="Hyperlink"/>
            <w:color w:val="000000" w:themeColor="text1"/>
            <w:u w:val="none"/>
          </w:rPr>
          <w:t>EPPR-31-10 (</w:t>
        </w:r>
        <w:proofErr w:type="spellStart"/>
        <w:proofErr w:type="gramStart"/>
        <w:r w:rsidR="00011166">
          <w:rPr>
            <w:rStyle w:val="Hyperlink"/>
            <w:color w:val="000000" w:themeColor="text1"/>
            <w:u w:val="none"/>
          </w:rPr>
          <w:t>S.Korea</w:t>
        </w:r>
        <w:proofErr w:type="spellEnd"/>
        <w:proofErr w:type="gramEnd"/>
        <w:r w:rsidR="00011166">
          <w:rPr>
            <w:rStyle w:val="Hyperlink"/>
            <w:color w:val="000000" w:themeColor="text1"/>
            <w:u w:val="none"/>
          </w:rPr>
          <w:t xml:space="preserve">) Opinion on testing method of Max. Power.pdf </w:t>
        </w:r>
      </w:hyperlink>
    </w:p>
    <w:p w14:paraId="7928C970" w14:textId="77777777" w:rsidR="009572C6" w:rsidRDefault="002C7C63" w:rsidP="00427633">
      <w:pPr>
        <w:pStyle w:val="bulletpoint"/>
        <w:spacing w:after="0" w:line="240" w:lineRule="auto"/>
        <w:rPr>
          <w:rStyle w:val="Hyperlink"/>
          <w:color w:val="000000" w:themeColor="text1"/>
          <w:u w:val="none"/>
        </w:rPr>
      </w:pPr>
      <w:hyperlink r:id="rId20" w:history="1">
        <w:r w:rsidR="00011166">
          <w:rPr>
            <w:rStyle w:val="Hyperlink"/>
            <w:color w:val="000000" w:themeColor="text1"/>
            <w:u w:val="none"/>
          </w:rPr>
          <w:t>EPPR-34-03 (</w:t>
        </w:r>
        <w:proofErr w:type="spellStart"/>
        <w:proofErr w:type="gramStart"/>
        <w:r w:rsidR="00011166">
          <w:rPr>
            <w:rStyle w:val="Hyperlink"/>
            <w:color w:val="000000" w:themeColor="text1"/>
            <w:u w:val="none"/>
          </w:rPr>
          <w:t>S.Korea</w:t>
        </w:r>
        <w:proofErr w:type="spellEnd"/>
        <w:proofErr w:type="gramEnd"/>
        <w:r w:rsidR="00011166">
          <w:rPr>
            <w:rStyle w:val="Hyperlink"/>
            <w:color w:val="000000" w:themeColor="text1"/>
            <w:u w:val="none"/>
          </w:rPr>
          <w:t>) Power loss</w:t>
        </w:r>
      </w:hyperlink>
    </w:p>
    <w:p w14:paraId="2CC4B8E9" w14:textId="77777777" w:rsidR="009572C6" w:rsidRDefault="00011166" w:rsidP="00427633">
      <w:pPr>
        <w:pStyle w:val="bulletpoint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lastRenderedPageBreak/>
        <w:t>EPPR-36-03 (</w:t>
      </w:r>
      <w:proofErr w:type="spellStart"/>
      <w:proofErr w:type="gramStart"/>
      <w:r>
        <w:rPr>
          <w:color w:val="000000" w:themeColor="text1"/>
        </w:rPr>
        <w:t>S.Korea</w:t>
      </w:r>
      <w:proofErr w:type="spellEnd"/>
      <w:proofErr w:type="gramEnd"/>
      <w:r>
        <w:rPr>
          <w:color w:val="000000" w:themeColor="text1"/>
        </w:rPr>
        <w:t xml:space="preserve">) Roadmap of Max. </w:t>
      </w:r>
      <w:proofErr w:type="spellStart"/>
      <w:r>
        <w:rPr>
          <w:color w:val="000000" w:themeColor="text1"/>
        </w:rPr>
        <w:t>Power_update</w:t>
      </w:r>
      <w:proofErr w:type="spellEnd"/>
    </w:p>
    <w:p w14:paraId="11F699CA" w14:textId="77777777" w:rsidR="009572C6" w:rsidRDefault="002C7C63" w:rsidP="00427633">
      <w:pPr>
        <w:pStyle w:val="bulletpoint"/>
        <w:spacing w:after="0" w:line="240" w:lineRule="auto"/>
        <w:rPr>
          <w:color w:val="000000" w:themeColor="text1"/>
        </w:rPr>
      </w:pPr>
      <w:hyperlink r:id="rId21" w:history="1">
        <w:r w:rsidR="00011166">
          <w:rPr>
            <w:rStyle w:val="Hyperlink"/>
            <w:color w:val="000000" w:themeColor="text1"/>
            <w:shd w:val="clear" w:color="auto" w:fill="FFFFFF"/>
          </w:rPr>
          <w:t>EPPR-39-06 (</w:t>
        </w:r>
        <w:proofErr w:type="spellStart"/>
        <w:proofErr w:type="gramStart"/>
        <w:r w:rsidR="00011166">
          <w:rPr>
            <w:rStyle w:val="Hyperlink"/>
            <w:color w:val="000000" w:themeColor="text1"/>
            <w:shd w:val="clear" w:color="auto" w:fill="FFFFFF"/>
          </w:rPr>
          <w:t>S.Korea</w:t>
        </w:r>
        <w:proofErr w:type="spellEnd"/>
        <w:proofErr w:type="gramEnd"/>
        <w:r w:rsidR="00011166">
          <w:rPr>
            <w:rStyle w:val="Hyperlink"/>
            <w:color w:val="000000" w:themeColor="text1"/>
            <w:shd w:val="clear" w:color="auto" w:fill="FFFFFF"/>
          </w:rPr>
          <w:t>) Latest activities and future plan regarding Max. Power in S.Korea.pdf</w:t>
        </w:r>
      </w:hyperlink>
    </w:p>
    <w:p w14:paraId="3C769760" w14:textId="77777777" w:rsidR="009572C6" w:rsidRDefault="009572C6" w:rsidP="00427633">
      <w:pPr>
        <w:pStyle w:val="bulletpoint"/>
        <w:numPr>
          <w:ilvl w:val="0"/>
          <w:numId w:val="0"/>
        </w:numPr>
        <w:spacing w:after="0" w:line="240" w:lineRule="auto"/>
        <w:ind w:left="284"/>
        <w:rPr>
          <w:color w:val="000000" w:themeColor="text1"/>
        </w:rPr>
      </w:pPr>
    </w:p>
    <w:p w14:paraId="2C9A122C" w14:textId="77777777" w:rsidR="009572C6" w:rsidRDefault="00011166" w:rsidP="00427633">
      <w:pPr>
        <w:pStyle w:val="Subtitle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Context</w:t>
      </w:r>
    </w:p>
    <w:p w14:paraId="2DB7E2B9" w14:textId="77777777" w:rsidR="009572C6" w:rsidRDefault="00011166" w:rsidP="00427633">
      <w:pPr>
        <w:pStyle w:val="bulletIpoint"/>
        <w:spacing w:after="0" w:line="240" w:lineRule="auto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S.Korea</w:t>
      </w:r>
      <w:proofErr w:type="gramEnd"/>
      <w:r>
        <w:rPr>
          <w:color w:val="000000" w:themeColor="text1"/>
        </w:rPr>
        <w:t>´s</w:t>
      </w:r>
      <w:proofErr w:type="spellEnd"/>
      <w:r>
        <w:rPr>
          <w:color w:val="000000" w:themeColor="text1"/>
        </w:rPr>
        <w:t xml:space="preserve"> request for a GTR on max. power determination.</w:t>
      </w:r>
    </w:p>
    <w:bookmarkEnd w:id="24"/>
    <w:p w14:paraId="0281AAA7" w14:textId="77777777" w:rsidR="009572C6" w:rsidRDefault="00011166" w:rsidP="00427633">
      <w:pPr>
        <w:pStyle w:val="bulletIpoint"/>
        <w:spacing w:after="0" w:line="240" w:lineRule="auto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S.Korea</w:t>
      </w:r>
      <w:proofErr w:type="spellEnd"/>
      <w:proofErr w:type="gramEnd"/>
      <w:r>
        <w:rPr>
          <w:color w:val="000000" w:themeColor="text1"/>
        </w:rPr>
        <w:t xml:space="preserve"> is planning to repair their test device by early December.</w:t>
      </w:r>
    </w:p>
    <w:p w14:paraId="437C7B2B" w14:textId="77777777" w:rsidR="009572C6" w:rsidRDefault="009572C6" w:rsidP="00427633">
      <w:pPr>
        <w:pStyle w:val="bulletIpoint"/>
        <w:numPr>
          <w:ilvl w:val="0"/>
          <w:numId w:val="0"/>
        </w:numPr>
        <w:spacing w:after="0" w:line="240" w:lineRule="auto"/>
        <w:rPr>
          <w:color w:val="000000" w:themeColor="text1"/>
        </w:rPr>
      </w:pPr>
    </w:p>
    <w:p w14:paraId="198E0ACD" w14:textId="77777777" w:rsidR="009572C6" w:rsidRDefault="00011166" w:rsidP="00427633">
      <w:pPr>
        <w:pStyle w:val="bulletIpoint"/>
        <w:numPr>
          <w:ilvl w:val="0"/>
          <w:numId w:val="0"/>
        </w:numPr>
        <w:spacing w:after="0" w:line="240" w:lineRule="auto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Action</w:t>
      </w:r>
    </w:p>
    <w:p w14:paraId="79410D59" w14:textId="77777777" w:rsidR="009572C6" w:rsidRDefault="00011166" w:rsidP="00427633">
      <w:pPr>
        <w:pStyle w:val="bulletIpoint"/>
        <w:spacing w:after="0" w:line="240" w:lineRule="auto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S.Korea</w:t>
      </w:r>
      <w:proofErr w:type="spellEnd"/>
      <w:proofErr w:type="gramEnd"/>
      <w:r>
        <w:rPr>
          <w:color w:val="000000" w:themeColor="text1"/>
        </w:rPr>
        <w:t xml:space="preserve"> to provide a progress report on their activities – if available.</w:t>
      </w:r>
    </w:p>
    <w:p w14:paraId="4FA9F5FC" w14:textId="77777777" w:rsidR="009572C6" w:rsidRDefault="009572C6" w:rsidP="00427633">
      <w:pPr>
        <w:pStyle w:val="bulletIpoint"/>
        <w:numPr>
          <w:ilvl w:val="0"/>
          <w:numId w:val="0"/>
        </w:numPr>
        <w:spacing w:after="0" w:line="240" w:lineRule="auto"/>
        <w:ind w:left="284"/>
        <w:rPr>
          <w:color w:val="000000" w:themeColor="text1"/>
        </w:rPr>
      </w:pPr>
    </w:p>
    <w:p w14:paraId="464E98B1" w14:textId="77777777" w:rsidR="009572C6" w:rsidRDefault="009572C6" w:rsidP="00427633">
      <w:pPr>
        <w:pStyle w:val="bulletpoint"/>
        <w:numPr>
          <w:ilvl w:val="0"/>
          <w:numId w:val="0"/>
        </w:numPr>
        <w:spacing w:after="0" w:line="240" w:lineRule="auto"/>
        <w:ind w:left="284"/>
        <w:rPr>
          <w:color w:val="000000" w:themeColor="text1"/>
        </w:rPr>
      </w:pPr>
    </w:p>
    <w:p w14:paraId="50449777" w14:textId="77777777" w:rsidR="009572C6" w:rsidRDefault="00011166" w:rsidP="00427633">
      <w:pPr>
        <w:pStyle w:val="Heading1"/>
      </w:pPr>
      <w:r>
        <w:t xml:space="preserve">Transposition of GTR2 </w:t>
      </w:r>
    </w:p>
    <w:p w14:paraId="72738FE9" w14:textId="77777777" w:rsidR="009572C6" w:rsidRDefault="00011166" w:rsidP="00427633">
      <w:pPr>
        <w:pStyle w:val="bulletIpoint"/>
        <w:numPr>
          <w:ilvl w:val="0"/>
          <w:numId w:val="0"/>
        </w:numPr>
        <w:spacing w:after="0" w:line="240" w:lineRule="auto"/>
        <w:ind w:left="284" w:hanging="284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Action</w:t>
      </w:r>
    </w:p>
    <w:p w14:paraId="5664DC1F" w14:textId="77777777" w:rsidR="009572C6" w:rsidRDefault="00011166" w:rsidP="00427633">
      <w:pPr>
        <w:pStyle w:val="bulletIpoint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IWG to start discussing how to handle transposition of </w:t>
      </w:r>
      <w:proofErr w:type="gramStart"/>
      <w:r>
        <w:rPr>
          <w:color w:val="000000" w:themeColor="text1"/>
        </w:rPr>
        <w:t>GTR2;</w:t>
      </w:r>
      <w:proofErr w:type="gramEnd"/>
      <w:r>
        <w:rPr>
          <w:color w:val="000000" w:themeColor="text1"/>
        </w:rPr>
        <w:t xml:space="preserve"> e.g. in which timeframe; if different </w:t>
      </w:r>
      <w:proofErr w:type="spellStart"/>
      <w:r>
        <w:rPr>
          <w:color w:val="000000" w:themeColor="text1"/>
        </w:rPr>
        <w:t>GTRs</w:t>
      </w:r>
      <w:proofErr w:type="spellEnd"/>
      <w:r>
        <w:rPr>
          <w:color w:val="000000" w:themeColor="text1"/>
        </w:rPr>
        <w:t xml:space="preserve"> should better be transposed into separate </w:t>
      </w:r>
      <w:proofErr w:type="spellStart"/>
      <w:r>
        <w:rPr>
          <w:color w:val="000000" w:themeColor="text1"/>
        </w:rPr>
        <w:t>UNRs</w:t>
      </w:r>
      <w:proofErr w:type="spellEnd"/>
      <w:r>
        <w:rPr>
          <w:color w:val="000000" w:themeColor="text1"/>
        </w:rPr>
        <w:t>.</w:t>
      </w:r>
    </w:p>
    <w:p w14:paraId="765D827A" w14:textId="77777777" w:rsidR="009572C6" w:rsidRDefault="009572C6" w:rsidP="00427633">
      <w:pPr>
        <w:spacing w:after="0" w:line="240" w:lineRule="auto"/>
        <w:rPr>
          <w:color w:val="000000" w:themeColor="text1"/>
        </w:rPr>
      </w:pPr>
    </w:p>
    <w:p w14:paraId="7C636DC4" w14:textId="77777777" w:rsidR="009572C6" w:rsidRDefault="009572C6" w:rsidP="00427633">
      <w:pPr>
        <w:spacing w:after="0" w:line="240" w:lineRule="auto"/>
        <w:rPr>
          <w:color w:val="000000" w:themeColor="text1"/>
        </w:rPr>
      </w:pPr>
    </w:p>
    <w:p w14:paraId="0D76E454" w14:textId="77777777" w:rsidR="009572C6" w:rsidRDefault="00011166" w:rsidP="00427633">
      <w:pPr>
        <w:pStyle w:val="Heading1"/>
      </w:pPr>
      <w:r>
        <w:t>Next meetings and key dates</w:t>
      </w:r>
    </w:p>
    <w:bookmarkEnd w:id="14"/>
    <w:p w14:paraId="25222230" w14:textId="77777777" w:rsidR="009572C6" w:rsidRDefault="00011166" w:rsidP="00427633">
      <w:pPr>
        <w:pStyle w:val="bulletpoint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3, 4, (5) March</w:t>
      </w:r>
      <w:r>
        <w:rPr>
          <w:color w:val="000000" w:themeColor="text1"/>
        </w:rPr>
        <w:tab/>
        <w:t xml:space="preserve">EPPR-43, 12.00-15.00 CET, via web </w:t>
      </w:r>
    </w:p>
    <w:p w14:paraId="298663B4" w14:textId="77777777" w:rsidR="009572C6" w:rsidRDefault="00011166" w:rsidP="00427633">
      <w:pPr>
        <w:pStyle w:val="bulletpoint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28 April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EPPR-44, 12.00-15.00 CET, via web - tbc</w:t>
      </w:r>
    </w:p>
    <w:p w14:paraId="23ABC92F" w14:textId="77777777" w:rsidR="009572C6" w:rsidRDefault="00011166" w:rsidP="00427633">
      <w:pPr>
        <w:pStyle w:val="bulletpoint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June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EPPR</w:t>
      </w:r>
    </w:p>
    <w:p w14:paraId="1051CCEB" w14:textId="77777777" w:rsidR="009572C6" w:rsidRDefault="00011166" w:rsidP="00427633">
      <w:pPr>
        <w:pStyle w:val="bulletpoint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June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GRPE</w:t>
      </w:r>
    </w:p>
    <w:p w14:paraId="2D2F19BB" w14:textId="77777777" w:rsidR="009572C6" w:rsidRDefault="00011166" w:rsidP="00427633">
      <w:pPr>
        <w:pStyle w:val="bulletIIpoint"/>
        <w:numPr>
          <w:ilvl w:val="0"/>
          <w:numId w:val="9"/>
        </w:numPr>
        <w:spacing w:after="0" w:line="240" w:lineRule="auto"/>
        <w:ind w:left="2552"/>
        <w:rPr>
          <w:color w:val="000000" w:themeColor="text1"/>
        </w:rPr>
      </w:pPr>
      <w:r>
        <w:rPr>
          <w:color w:val="000000" w:themeColor="text1"/>
        </w:rPr>
        <w:t>Inf. doc on GTR2 Amd.5</w:t>
      </w:r>
    </w:p>
    <w:p w14:paraId="02FAE3EB" w14:textId="77777777" w:rsidR="009572C6" w:rsidRDefault="00011166" w:rsidP="00427633">
      <w:pPr>
        <w:pStyle w:val="bulletIIpoint"/>
        <w:numPr>
          <w:ilvl w:val="0"/>
          <w:numId w:val="9"/>
        </w:numPr>
        <w:spacing w:after="0" w:line="240" w:lineRule="auto"/>
        <w:ind w:left="2552"/>
        <w:rPr>
          <w:color w:val="000000" w:themeColor="text1"/>
        </w:rPr>
      </w:pPr>
      <w:r>
        <w:rPr>
          <w:color w:val="000000" w:themeColor="text1"/>
        </w:rPr>
        <w:t>Inf. doc on DUR</w:t>
      </w:r>
    </w:p>
    <w:p w14:paraId="6E065EB3" w14:textId="77777777" w:rsidR="009572C6" w:rsidRDefault="009572C6" w:rsidP="00427633">
      <w:pPr>
        <w:pStyle w:val="bulletpoint"/>
        <w:numPr>
          <w:ilvl w:val="0"/>
          <w:numId w:val="0"/>
        </w:numPr>
        <w:spacing w:after="0" w:line="240" w:lineRule="auto"/>
        <w:rPr>
          <w:b/>
          <w:color w:val="000000" w:themeColor="text1"/>
        </w:rPr>
      </w:pPr>
    </w:p>
    <w:p w14:paraId="056BD8F1" w14:textId="77777777" w:rsidR="009572C6" w:rsidRDefault="009572C6" w:rsidP="00427633">
      <w:pPr>
        <w:pStyle w:val="bulletpoint"/>
        <w:numPr>
          <w:ilvl w:val="0"/>
          <w:numId w:val="0"/>
        </w:numPr>
        <w:spacing w:after="0" w:line="240" w:lineRule="auto"/>
        <w:rPr>
          <w:color w:val="000000" w:themeColor="text1"/>
        </w:rPr>
      </w:pPr>
    </w:p>
    <w:p w14:paraId="156E4CED" w14:textId="77777777" w:rsidR="009572C6" w:rsidRDefault="00011166" w:rsidP="00427633">
      <w:pPr>
        <w:pStyle w:val="Heading1"/>
      </w:pPr>
      <w:r>
        <w:t>Expected Participants</w:t>
      </w:r>
    </w:p>
    <w:p w14:paraId="4389DC7D" w14:textId="77777777" w:rsidR="009572C6" w:rsidRDefault="00011166" w:rsidP="00427633">
      <w:pPr>
        <w:spacing w:after="0" w:line="240" w:lineRule="auto"/>
        <w:ind w:left="284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Mr Adolfo Perujo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>EPPR Chair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</w:p>
    <w:p w14:paraId="1ADC90B0" w14:textId="77777777" w:rsidR="009572C6" w:rsidRDefault="00011166" w:rsidP="00427633">
      <w:pPr>
        <w:spacing w:after="0" w:line="240" w:lineRule="auto"/>
        <w:ind w:left="284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Mr Shinya Yamamura</w:t>
      </w:r>
      <w:r>
        <w:rPr>
          <w:color w:val="000000" w:themeColor="text1"/>
          <w:sz w:val="22"/>
        </w:rPr>
        <w:tab/>
        <w:t>EPPR Vice Chair</w:t>
      </w:r>
      <w:r>
        <w:rPr>
          <w:color w:val="000000" w:themeColor="text1"/>
          <w:sz w:val="22"/>
        </w:rPr>
        <w:tab/>
      </w:r>
    </w:p>
    <w:p w14:paraId="1AA76B49" w14:textId="77777777" w:rsidR="009572C6" w:rsidRDefault="00011166" w:rsidP="00427633">
      <w:pPr>
        <w:spacing w:after="0" w:line="240" w:lineRule="auto"/>
        <w:ind w:left="284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Mr Adish Aggarwal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 xml:space="preserve">IMMA 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</w:p>
    <w:p w14:paraId="23CB7D9A" w14:textId="77777777" w:rsidR="009572C6" w:rsidRDefault="00011166" w:rsidP="00427633">
      <w:pPr>
        <w:spacing w:after="0" w:line="240" w:lineRule="auto"/>
        <w:ind w:left="284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Ms V </w:t>
      </w:r>
      <w:proofErr w:type="spellStart"/>
      <w:r>
        <w:rPr>
          <w:color w:val="000000" w:themeColor="text1"/>
          <w:sz w:val="22"/>
        </w:rPr>
        <w:t>Vijayantha</w:t>
      </w:r>
      <w:proofErr w:type="spellEnd"/>
      <w:r>
        <w:rPr>
          <w:color w:val="000000" w:themeColor="text1"/>
          <w:sz w:val="22"/>
        </w:rPr>
        <w:t xml:space="preserve"> Ahuja</w:t>
      </w:r>
      <w:r>
        <w:rPr>
          <w:color w:val="000000" w:themeColor="text1"/>
          <w:sz w:val="22"/>
        </w:rPr>
        <w:tab/>
        <w:t>India</w:t>
      </w:r>
    </w:p>
    <w:p w14:paraId="509E4B9F" w14:textId="77777777" w:rsidR="009572C6" w:rsidRDefault="00011166" w:rsidP="00427633">
      <w:pPr>
        <w:spacing w:after="0" w:line="240" w:lineRule="auto"/>
        <w:ind w:left="284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Mr Shunji Akamatsu</w:t>
      </w:r>
      <w:r>
        <w:rPr>
          <w:color w:val="000000" w:themeColor="text1"/>
          <w:sz w:val="22"/>
        </w:rPr>
        <w:tab/>
        <w:t xml:space="preserve">IMMA </w:t>
      </w:r>
    </w:p>
    <w:p w14:paraId="63C7E1F6" w14:textId="77777777" w:rsidR="009572C6" w:rsidRDefault="00011166" w:rsidP="00427633">
      <w:pPr>
        <w:spacing w:after="0" w:line="240" w:lineRule="auto"/>
        <w:ind w:left="284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Mr M.S. </w:t>
      </w:r>
      <w:proofErr w:type="spellStart"/>
      <w:r>
        <w:rPr>
          <w:color w:val="000000" w:themeColor="text1"/>
          <w:sz w:val="22"/>
        </w:rPr>
        <w:t>Anandkumar</w:t>
      </w:r>
      <w:proofErr w:type="spellEnd"/>
      <w:r>
        <w:rPr>
          <w:color w:val="000000" w:themeColor="text1"/>
          <w:sz w:val="22"/>
        </w:rPr>
        <w:tab/>
        <w:t xml:space="preserve">IMMA </w:t>
      </w:r>
    </w:p>
    <w:p w14:paraId="063473FC" w14:textId="77777777" w:rsidR="009572C6" w:rsidRDefault="00011166" w:rsidP="00427633">
      <w:pPr>
        <w:spacing w:after="0" w:line="240" w:lineRule="auto"/>
        <w:ind w:left="284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Mr Ian Ashdown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 xml:space="preserve">IMMA </w:t>
      </w:r>
    </w:p>
    <w:p w14:paraId="25524751" w14:textId="77777777" w:rsidR="009572C6" w:rsidRDefault="00011166" w:rsidP="00427633">
      <w:pPr>
        <w:spacing w:after="0" w:line="240" w:lineRule="auto"/>
        <w:ind w:left="284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Mr Scott Bacon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 xml:space="preserve">US CARB 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</w:p>
    <w:p w14:paraId="6086ADD0" w14:textId="77777777" w:rsidR="009572C6" w:rsidRDefault="00011166" w:rsidP="00427633">
      <w:pPr>
        <w:spacing w:after="0" w:line="240" w:lineRule="auto"/>
        <w:ind w:left="284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Mr Riccardo Basso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>IMMA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</w:p>
    <w:p w14:paraId="29C6F807" w14:textId="77777777" w:rsidR="009572C6" w:rsidRDefault="00011166" w:rsidP="00427633">
      <w:pPr>
        <w:spacing w:after="0" w:line="240" w:lineRule="auto"/>
        <w:ind w:left="284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Ms Jeanne Biber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>IMMA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</w:p>
    <w:p w14:paraId="5125FADC" w14:textId="77777777" w:rsidR="009572C6" w:rsidRDefault="00011166" w:rsidP="00427633">
      <w:pPr>
        <w:spacing w:after="0" w:line="240" w:lineRule="auto"/>
        <w:ind w:left="284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Mr Matt Borden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 xml:space="preserve">IMMA </w:t>
      </w:r>
    </w:p>
    <w:p w14:paraId="3915AD5A" w14:textId="77777777" w:rsidR="009572C6" w:rsidRDefault="00011166" w:rsidP="00427633">
      <w:pPr>
        <w:spacing w:after="0" w:line="240" w:lineRule="auto"/>
        <w:ind w:left="284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Mr Dirk Bosteels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>AECC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</w:p>
    <w:p w14:paraId="0FA830F6" w14:textId="77777777" w:rsidR="009572C6" w:rsidRDefault="00011166" w:rsidP="00427633">
      <w:pPr>
        <w:spacing w:after="0" w:line="240" w:lineRule="auto"/>
        <w:ind w:left="284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Mr Christoph Bouquet </w:t>
      </w:r>
      <w:r>
        <w:rPr>
          <w:color w:val="000000" w:themeColor="text1"/>
          <w:sz w:val="22"/>
        </w:rPr>
        <w:tab/>
        <w:t>France UTAC</w:t>
      </w:r>
    </w:p>
    <w:p w14:paraId="426B09FC" w14:textId="77777777" w:rsidR="009572C6" w:rsidRDefault="00011166" w:rsidP="00427633">
      <w:pPr>
        <w:spacing w:after="0" w:line="240" w:lineRule="auto"/>
        <w:ind w:left="284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Mr Kevin Brown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 xml:space="preserve">MECA </w:t>
      </w:r>
    </w:p>
    <w:p w14:paraId="1F6AE05D" w14:textId="77777777" w:rsidR="009572C6" w:rsidRDefault="00011166" w:rsidP="00427633">
      <w:pPr>
        <w:spacing w:after="0" w:line="240" w:lineRule="auto"/>
        <w:ind w:left="284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Ms Cheryl Caffrey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 xml:space="preserve">USA EPA 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</w:p>
    <w:p w14:paraId="622E2520" w14:textId="77777777" w:rsidR="009572C6" w:rsidRDefault="00011166" w:rsidP="00427633">
      <w:pPr>
        <w:spacing w:after="0" w:line="240" w:lineRule="auto"/>
        <w:ind w:left="284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Mr S. Davis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>Canada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</w:p>
    <w:p w14:paraId="1F53388F" w14:textId="77777777" w:rsidR="009572C6" w:rsidRDefault="00011166" w:rsidP="00427633">
      <w:pPr>
        <w:spacing w:after="0" w:line="240" w:lineRule="auto"/>
        <w:ind w:left="284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Mr Niels den Ouden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>NL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</w:p>
    <w:p w14:paraId="56AD8A0F" w14:textId="77777777" w:rsidR="009572C6" w:rsidRDefault="00011166" w:rsidP="00427633">
      <w:pPr>
        <w:spacing w:after="0" w:line="240" w:lineRule="auto"/>
        <w:ind w:left="284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Mr Alex Desplenter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 xml:space="preserve">IMMA  </w:t>
      </w:r>
    </w:p>
    <w:p w14:paraId="5A963F8F" w14:textId="77777777" w:rsidR="009572C6" w:rsidRDefault="00011166" w:rsidP="00427633">
      <w:pPr>
        <w:spacing w:after="0" w:line="240" w:lineRule="auto"/>
        <w:ind w:left="284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Mr S.J. Dhinagar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 xml:space="preserve">IMMA </w:t>
      </w:r>
    </w:p>
    <w:p w14:paraId="5111302F" w14:textId="77777777" w:rsidR="009572C6" w:rsidRDefault="00011166" w:rsidP="00427633">
      <w:pPr>
        <w:spacing w:after="0" w:line="240" w:lineRule="auto"/>
        <w:ind w:left="284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Mr Hideo Katano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 xml:space="preserve">JPN, MOE  </w:t>
      </w:r>
      <w:r>
        <w:rPr>
          <w:color w:val="000000" w:themeColor="text1"/>
          <w:sz w:val="22"/>
        </w:rPr>
        <w:tab/>
      </w:r>
    </w:p>
    <w:p w14:paraId="1B724FBF" w14:textId="77777777" w:rsidR="009572C6" w:rsidRDefault="00011166" w:rsidP="00427633">
      <w:pPr>
        <w:spacing w:after="0" w:line="240" w:lineRule="auto"/>
        <w:ind w:left="284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Mr Hitoshi Kawamoto</w:t>
      </w:r>
      <w:r>
        <w:rPr>
          <w:color w:val="000000" w:themeColor="text1"/>
          <w:sz w:val="22"/>
        </w:rPr>
        <w:tab/>
        <w:t xml:space="preserve">IMMA </w:t>
      </w:r>
    </w:p>
    <w:p w14:paraId="0B6A0F9B" w14:textId="77777777" w:rsidR="009572C6" w:rsidRDefault="00011166" w:rsidP="00427633">
      <w:pPr>
        <w:spacing w:after="0" w:line="240" w:lineRule="auto"/>
        <w:ind w:left="284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lastRenderedPageBreak/>
        <w:t>Mr Feroz Khan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 xml:space="preserve">IMMA </w:t>
      </w:r>
    </w:p>
    <w:p w14:paraId="7EE57024" w14:textId="77777777" w:rsidR="009572C6" w:rsidRDefault="00011166" w:rsidP="00427633">
      <w:pPr>
        <w:spacing w:after="0" w:line="240" w:lineRule="auto"/>
        <w:ind w:left="284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Mr </w:t>
      </w:r>
      <w:proofErr w:type="spellStart"/>
      <w:r>
        <w:rPr>
          <w:color w:val="000000" w:themeColor="text1"/>
          <w:sz w:val="22"/>
        </w:rPr>
        <w:t>Tatsuki</w:t>
      </w:r>
      <w:proofErr w:type="spellEnd"/>
      <w:r>
        <w:rPr>
          <w:color w:val="000000" w:themeColor="text1"/>
          <w:sz w:val="22"/>
        </w:rPr>
        <w:t xml:space="preserve"> </w:t>
      </w:r>
      <w:proofErr w:type="spellStart"/>
      <w:r>
        <w:rPr>
          <w:color w:val="000000" w:themeColor="text1"/>
          <w:sz w:val="22"/>
        </w:rPr>
        <w:t>Kikuno</w:t>
      </w:r>
      <w:proofErr w:type="spellEnd"/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>JPN, MLIT</w:t>
      </w:r>
      <w:r>
        <w:rPr>
          <w:color w:val="000000" w:themeColor="text1"/>
          <w:sz w:val="22"/>
        </w:rPr>
        <w:tab/>
      </w:r>
    </w:p>
    <w:p w14:paraId="430C162E" w14:textId="77777777" w:rsidR="009572C6" w:rsidRDefault="00011166" w:rsidP="00427633">
      <w:pPr>
        <w:spacing w:after="0" w:line="240" w:lineRule="auto"/>
        <w:ind w:left="284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Mr Fumikazu Kimura</w:t>
      </w:r>
      <w:r>
        <w:rPr>
          <w:color w:val="000000" w:themeColor="text1"/>
          <w:sz w:val="22"/>
        </w:rPr>
        <w:tab/>
        <w:t>JPN, JASIC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</w:p>
    <w:p w14:paraId="41BBBB5A" w14:textId="77777777" w:rsidR="009572C6" w:rsidRDefault="00011166" w:rsidP="00427633">
      <w:pPr>
        <w:spacing w:after="0" w:line="240" w:lineRule="auto"/>
        <w:ind w:left="284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Mr Abhay Kumar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>IMMA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</w:p>
    <w:p w14:paraId="5A0F40F6" w14:textId="77777777" w:rsidR="009572C6" w:rsidRDefault="00011166" w:rsidP="00427633">
      <w:pPr>
        <w:spacing w:after="0" w:line="240" w:lineRule="auto"/>
        <w:ind w:left="284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Mr Arvind </w:t>
      </w:r>
      <w:proofErr w:type="spellStart"/>
      <w:r>
        <w:rPr>
          <w:color w:val="000000" w:themeColor="text1"/>
          <w:sz w:val="22"/>
        </w:rPr>
        <w:t>Kumbhar</w:t>
      </w:r>
      <w:proofErr w:type="spellEnd"/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 xml:space="preserve">IMMA  </w:t>
      </w:r>
    </w:p>
    <w:p w14:paraId="163C1255" w14:textId="77777777" w:rsidR="009572C6" w:rsidRDefault="00011166" w:rsidP="00427633">
      <w:pPr>
        <w:spacing w:after="0" w:line="240" w:lineRule="auto"/>
        <w:ind w:left="284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Mr Richard Hastings</w:t>
      </w:r>
      <w:r>
        <w:rPr>
          <w:color w:val="000000" w:themeColor="text1"/>
          <w:sz w:val="22"/>
        </w:rPr>
        <w:tab/>
        <w:t>IMMA</w:t>
      </w:r>
      <w:r>
        <w:rPr>
          <w:color w:val="000000" w:themeColor="text1"/>
          <w:sz w:val="22"/>
        </w:rPr>
        <w:tab/>
        <w:t xml:space="preserve"> 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</w:p>
    <w:p w14:paraId="19980F1D" w14:textId="77777777" w:rsidR="009572C6" w:rsidRDefault="00011166" w:rsidP="00427633">
      <w:pPr>
        <w:spacing w:after="0" w:line="240" w:lineRule="auto"/>
        <w:ind w:left="284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Mr Dane Hoechst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>IMMA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</w:p>
    <w:p w14:paraId="798882E7" w14:textId="77777777" w:rsidR="009572C6" w:rsidRDefault="00011166" w:rsidP="00427633">
      <w:pPr>
        <w:spacing w:after="0" w:line="240" w:lineRule="auto"/>
        <w:ind w:left="284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Mr Takeshi Ito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 xml:space="preserve">IMMA  </w:t>
      </w:r>
    </w:p>
    <w:p w14:paraId="0512E10A" w14:textId="77777777" w:rsidR="009572C6" w:rsidRDefault="00011166" w:rsidP="00427633">
      <w:pPr>
        <w:spacing w:after="0" w:line="240" w:lineRule="auto"/>
        <w:ind w:left="284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Ms Ichiko Mandt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 xml:space="preserve">IMMA  </w:t>
      </w:r>
    </w:p>
    <w:p w14:paraId="404FFFB2" w14:textId="77777777" w:rsidR="009572C6" w:rsidRDefault="00011166" w:rsidP="00427633">
      <w:pPr>
        <w:spacing w:after="0" w:line="240" w:lineRule="auto"/>
        <w:ind w:left="284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Mr P.N. Pawar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 xml:space="preserve">India </w:t>
      </w:r>
    </w:p>
    <w:p w14:paraId="581118F1" w14:textId="77777777" w:rsidR="009572C6" w:rsidRDefault="00011166" w:rsidP="00427633">
      <w:pPr>
        <w:spacing w:after="0" w:line="240" w:lineRule="auto"/>
        <w:ind w:left="284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Mr Jason McPhee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 xml:space="preserve">US CARB </w:t>
      </w:r>
    </w:p>
    <w:p w14:paraId="22F6C81E" w14:textId="77777777" w:rsidR="009572C6" w:rsidRDefault="00011166" w:rsidP="00427633">
      <w:pPr>
        <w:spacing w:after="0" w:line="240" w:lineRule="auto"/>
        <w:ind w:left="284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Mr </w:t>
      </w:r>
      <w:proofErr w:type="spellStart"/>
      <w:r>
        <w:rPr>
          <w:color w:val="000000" w:themeColor="text1"/>
          <w:sz w:val="22"/>
        </w:rPr>
        <w:t>Mahito</w:t>
      </w:r>
      <w:proofErr w:type="spellEnd"/>
      <w:r>
        <w:rPr>
          <w:color w:val="000000" w:themeColor="text1"/>
          <w:sz w:val="22"/>
        </w:rPr>
        <w:t xml:space="preserve"> Moriyama</w:t>
      </w:r>
      <w:r>
        <w:rPr>
          <w:color w:val="000000" w:themeColor="text1"/>
          <w:sz w:val="22"/>
        </w:rPr>
        <w:tab/>
        <w:t xml:space="preserve">Japan, MOE </w:t>
      </w:r>
    </w:p>
    <w:p w14:paraId="7067F652" w14:textId="77777777" w:rsidR="009572C6" w:rsidRDefault="00011166" w:rsidP="00427633">
      <w:pPr>
        <w:spacing w:after="0" w:line="240" w:lineRule="auto"/>
        <w:ind w:left="284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Mr Takashi Mitome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>IMMA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</w:p>
    <w:p w14:paraId="5F61964F" w14:textId="77777777" w:rsidR="009572C6" w:rsidRDefault="00011166" w:rsidP="00427633">
      <w:pPr>
        <w:spacing w:after="0" w:line="240" w:lineRule="auto"/>
        <w:ind w:left="284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Mr Mark Monohon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>CLEPA/MEMA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</w:p>
    <w:p w14:paraId="3DD02B8B" w14:textId="77777777" w:rsidR="009572C6" w:rsidRDefault="00011166" w:rsidP="00427633">
      <w:pPr>
        <w:spacing w:after="0" w:line="240" w:lineRule="auto"/>
        <w:ind w:left="284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Mr Masayoshi Mori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 xml:space="preserve">Japan, JASIC 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</w:p>
    <w:p w14:paraId="76233AFA" w14:textId="77777777" w:rsidR="009572C6" w:rsidRDefault="00011166" w:rsidP="00427633">
      <w:pPr>
        <w:spacing w:after="0" w:line="240" w:lineRule="auto"/>
        <w:ind w:left="284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Mr Parthiban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>IMMA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</w:p>
    <w:p w14:paraId="409A6D99" w14:textId="77777777" w:rsidR="009572C6" w:rsidRDefault="00011166" w:rsidP="00427633">
      <w:pPr>
        <w:spacing w:after="0" w:line="240" w:lineRule="auto"/>
        <w:ind w:left="284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Mr R. Raj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>IMMA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</w:p>
    <w:p w14:paraId="7F6B6C42" w14:textId="77777777" w:rsidR="009572C6" w:rsidRDefault="00011166" w:rsidP="00427633">
      <w:pPr>
        <w:spacing w:after="0" w:line="240" w:lineRule="auto"/>
        <w:ind w:left="284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Mr Karan Rajput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>IMMA</w:t>
      </w:r>
    </w:p>
    <w:p w14:paraId="57250C79" w14:textId="77777777" w:rsidR="009572C6" w:rsidRDefault="00011166" w:rsidP="00427633">
      <w:pPr>
        <w:spacing w:after="0" w:line="240" w:lineRule="auto"/>
        <w:ind w:left="284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Mr Vikas </w:t>
      </w:r>
      <w:proofErr w:type="spellStart"/>
      <w:r>
        <w:rPr>
          <w:color w:val="000000" w:themeColor="text1"/>
          <w:sz w:val="22"/>
        </w:rPr>
        <w:t>Sadan</w:t>
      </w:r>
      <w:proofErr w:type="spellEnd"/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 xml:space="preserve">India </w:t>
      </w:r>
      <w:r>
        <w:rPr>
          <w:color w:val="000000" w:themeColor="text1"/>
          <w:sz w:val="22"/>
        </w:rPr>
        <w:tab/>
        <w:t xml:space="preserve"> </w:t>
      </w:r>
    </w:p>
    <w:p w14:paraId="435C5865" w14:textId="77777777" w:rsidR="009572C6" w:rsidRDefault="00011166" w:rsidP="00427633">
      <w:pPr>
        <w:spacing w:after="0" w:line="240" w:lineRule="auto"/>
        <w:ind w:left="284"/>
        <w:rPr>
          <w:rFonts w:eastAsia="DengXian"/>
          <w:color w:val="000000" w:themeColor="text1"/>
          <w:sz w:val="22"/>
        </w:rPr>
      </w:pPr>
      <w:r>
        <w:rPr>
          <w:rFonts w:eastAsia="DengXian" w:hint="eastAsia"/>
          <w:color w:val="000000" w:themeColor="text1"/>
          <w:sz w:val="22"/>
        </w:rPr>
        <w:t>Mr</w:t>
      </w:r>
      <w:r>
        <w:rPr>
          <w:rFonts w:eastAsia="DengXian"/>
          <w:color w:val="000000" w:themeColor="text1"/>
          <w:sz w:val="22"/>
        </w:rPr>
        <w:t xml:space="preserve"> Ren Shi </w:t>
      </w:r>
      <w:proofErr w:type="spellStart"/>
      <w:r>
        <w:rPr>
          <w:rFonts w:eastAsia="DengXian"/>
          <w:color w:val="000000" w:themeColor="text1"/>
          <w:sz w:val="22"/>
        </w:rPr>
        <w:t>Kuan</w:t>
      </w:r>
      <w:proofErr w:type="spellEnd"/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>China</w:t>
      </w:r>
    </w:p>
    <w:p w14:paraId="48B7FDBF" w14:textId="77777777" w:rsidR="009572C6" w:rsidRDefault="00011166" w:rsidP="00427633">
      <w:pPr>
        <w:spacing w:after="0" w:line="240" w:lineRule="auto"/>
        <w:ind w:left="284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Mr Harjeet Singh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 xml:space="preserve">IMMA </w:t>
      </w:r>
    </w:p>
    <w:p w14:paraId="558E672C" w14:textId="77777777" w:rsidR="009572C6" w:rsidRDefault="00011166" w:rsidP="00427633">
      <w:pPr>
        <w:spacing w:after="0" w:line="240" w:lineRule="auto"/>
        <w:ind w:left="284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Ms Novika Sood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 xml:space="preserve">IMMA </w:t>
      </w:r>
    </w:p>
    <w:p w14:paraId="5318D435" w14:textId="77777777" w:rsidR="009572C6" w:rsidRDefault="00011166" w:rsidP="00427633">
      <w:pPr>
        <w:spacing w:after="0" w:line="240" w:lineRule="auto"/>
        <w:ind w:left="284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Mr Sudhir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>IMMA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</w:p>
    <w:p w14:paraId="7A91CB32" w14:textId="77777777" w:rsidR="009572C6" w:rsidRDefault="00011166" w:rsidP="00427633">
      <w:pPr>
        <w:spacing w:after="0" w:line="240" w:lineRule="auto"/>
        <w:ind w:left="284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Ms Yuki Toba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>JPN, JASIC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</w:p>
    <w:p w14:paraId="462D241E" w14:textId="77777777" w:rsidR="009572C6" w:rsidRDefault="00011166" w:rsidP="00427633">
      <w:pPr>
        <w:spacing w:after="0" w:line="240" w:lineRule="auto"/>
        <w:ind w:left="284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Mr Hitoshi Torii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>JPN, NTSEL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</w:p>
    <w:p w14:paraId="4CCF5C8D" w14:textId="77777777" w:rsidR="009572C6" w:rsidRDefault="00011166" w:rsidP="00427633">
      <w:pPr>
        <w:spacing w:after="0" w:line="240" w:lineRule="auto"/>
        <w:ind w:left="284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Mr Ashwani Verma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>IMMA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</w:p>
    <w:p w14:paraId="4A1E7C44" w14:textId="77777777" w:rsidR="009572C6" w:rsidRDefault="00011166" w:rsidP="00427633">
      <w:pPr>
        <w:spacing w:after="0" w:line="240" w:lineRule="auto"/>
        <w:ind w:left="284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Mr Makoto Wakimura</w:t>
      </w:r>
      <w:r>
        <w:rPr>
          <w:color w:val="000000" w:themeColor="text1"/>
          <w:sz w:val="22"/>
        </w:rPr>
        <w:tab/>
        <w:t>IMMA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</w:p>
    <w:p w14:paraId="0E921DE3" w14:textId="77777777" w:rsidR="009572C6" w:rsidRDefault="00011166" w:rsidP="00427633">
      <w:pPr>
        <w:spacing w:after="0" w:line="240" w:lineRule="auto"/>
        <w:ind w:left="284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Mr Jian-Chao WANG </w:t>
      </w:r>
      <w:r>
        <w:rPr>
          <w:color w:val="000000" w:themeColor="text1"/>
          <w:sz w:val="22"/>
        </w:rPr>
        <w:tab/>
        <w:t>CHINA TMTC</w:t>
      </w:r>
      <w:r>
        <w:rPr>
          <w:color w:val="000000" w:themeColor="text1"/>
          <w:sz w:val="22"/>
        </w:rPr>
        <w:tab/>
      </w:r>
    </w:p>
    <w:p w14:paraId="1691577F" w14:textId="77777777" w:rsidR="009572C6" w:rsidRDefault="00011166" w:rsidP="00427633">
      <w:pPr>
        <w:spacing w:after="0" w:line="240" w:lineRule="auto"/>
        <w:ind w:left="284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Ms Qing Wang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>China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</w:p>
    <w:p w14:paraId="60D6684B" w14:textId="77777777" w:rsidR="009572C6" w:rsidRDefault="00011166" w:rsidP="00427633">
      <w:pPr>
        <w:spacing w:after="0" w:line="240" w:lineRule="auto"/>
        <w:ind w:left="284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Ms Anita Weck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>European Garage Equipment Association (EGEA)</w:t>
      </w:r>
      <w:r>
        <w:rPr>
          <w:color w:val="000000" w:themeColor="text1"/>
          <w:sz w:val="22"/>
        </w:rPr>
        <w:tab/>
      </w:r>
    </w:p>
    <w:p w14:paraId="1C6BF830" w14:textId="77777777" w:rsidR="009572C6" w:rsidRDefault="00011166" w:rsidP="00427633">
      <w:pPr>
        <w:spacing w:after="0" w:line="240" w:lineRule="auto"/>
        <w:ind w:left="284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Mr </w:t>
      </w:r>
      <w:proofErr w:type="spellStart"/>
      <w:r>
        <w:rPr>
          <w:color w:val="000000" w:themeColor="text1"/>
          <w:sz w:val="22"/>
        </w:rPr>
        <w:t>Zhengjie</w:t>
      </w:r>
      <w:proofErr w:type="spellEnd"/>
      <w:r>
        <w:rPr>
          <w:color w:val="000000" w:themeColor="text1"/>
          <w:sz w:val="22"/>
        </w:rPr>
        <w:t xml:space="preserve"> Wu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>China</w:t>
      </w:r>
    </w:p>
    <w:p w14:paraId="751D1556" w14:textId="77777777" w:rsidR="009572C6" w:rsidRDefault="00011166" w:rsidP="00427633">
      <w:pPr>
        <w:spacing w:after="0" w:line="240" w:lineRule="auto"/>
        <w:ind w:left="284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Mr Liu Xin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>China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</w:p>
    <w:p w14:paraId="77C88484" w14:textId="77777777" w:rsidR="009572C6" w:rsidRDefault="00011166" w:rsidP="00427633">
      <w:pPr>
        <w:spacing w:after="0" w:line="240" w:lineRule="auto"/>
        <w:ind w:left="284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Ms Jia Yu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>China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</w:p>
    <w:p w14:paraId="6290BAF4" w14:textId="77777777" w:rsidR="009572C6" w:rsidRDefault="00011166" w:rsidP="00427633">
      <w:pPr>
        <w:spacing w:after="0" w:line="240" w:lineRule="auto"/>
        <w:ind w:left="284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Mr </w:t>
      </w:r>
      <w:proofErr w:type="spellStart"/>
      <w:r>
        <w:rPr>
          <w:color w:val="000000" w:themeColor="text1"/>
          <w:sz w:val="22"/>
        </w:rPr>
        <w:t>Wanli</w:t>
      </w:r>
      <w:proofErr w:type="spellEnd"/>
      <w:r>
        <w:rPr>
          <w:color w:val="000000" w:themeColor="text1"/>
          <w:sz w:val="22"/>
        </w:rPr>
        <w:t xml:space="preserve"> Yuan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>China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</w:p>
    <w:p w14:paraId="65611E58" w14:textId="77777777" w:rsidR="009572C6" w:rsidRDefault="00011166" w:rsidP="00427633">
      <w:pPr>
        <w:spacing w:after="0" w:line="240" w:lineRule="auto"/>
        <w:ind w:left="284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Mr </w:t>
      </w:r>
      <w:proofErr w:type="spellStart"/>
      <w:r>
        <w:rPr>
          <w:color w:val="000000" w:themeColor="text1"/>
          <w:sz w:val="22"/>
        </w:rPr>
        <w:t>Zhenyu</w:t>
      </w:r>
      <w:proofErr w:type="spellEnd"/>
      <w:r>
        <w:rPr>
          <w:color w:val="000000" w:themeColor="text1"/>
          <w:sz w:val="22"/>
        </w:rPr>
        <w:t xml:space="preserve"> </w:t>
      </w:r>
      <w:proofErr w:type="spellStart"/>
      <w:r>
        <w:rPr>
          <w:color w:val="000000" w:themeColor="text1"/>
          <w:sz w:val="22"/>
        </w:rPr>
        <w:t>Zhai</w:t>
      </w:r>
      <w:proofErr w:type="spellEnd"/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>China</w:t>
      </w:r>
    </w:p>
    <w:p w14:paraId="59D611E6" w14:textId="77777777" w:rsidR="009572C6" w:rsidRDefault="00011166" w:rsidP="00427633">
      <w:pPr>
        <w:spacing w:after="0" w:line="240" w:lineRule="auto"/>
        <w:ind w:left="284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Mr Zhu Tian Fei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>China</w:t>
      </w:r>
    </w:p>
    <w:p w14:paraId="04798F08" w14:textId="77777777" w:rsidR="009572C6" w:rsidRDefault="00011166" w:rsidP="00427633">
      <w:pPr>
        <w:spacing w:after="0" w:line="240" w:lineRule="auto"/>
        <w:ind w:left="284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Ms Leveratto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>EPPR Secretary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</w:p>
    <w:p w14:paraId="4670DDA7" w14:textId="77777777" w:rsidR="009572C6" w:rsidRDefault="00011166" w:rsidP="00427633">
      <w:pPr>
        <w:spacing w:after="0" w:line="240" w:lineRule="auto"/>
        <w:ind w:left="284"/>
        <w:jc w:val="center"/>
        <w:rPr>
          <w:color w:val="000000" w:themeColor="text1"/>
        </w:rPr>
      </w:pPr>
      <w:r>
        <w:rPr>
          <w:color w:val="000000" w:themeColor="text1"/>
          <w:sz w:val="22"/>
        </w:rPr>
        <w:t>______________________</w:t>
      </w:r>
    </w:p>
    <w:sectPr w:rsidR="009572C6">
      <w:headerReference w:type="default" r:id="rId22"/>
      <w:pgSz w:w="12240" w:h="15840"/>
      <w:pgMar w:top="1152" w:right="1152" w:bottom="851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74CCD" w14:textId="77777777" w:rsidR="00467A03" w:rsidRDefault="00011166">
      <w:pPr>
        <w:spacing w:after="0" w:line="240" w:lineRule="auto"/>
      </w:pPr>
      <w:r>
        <w:separator/>
      </w:r>
    </w:p>
  </w:endnote>
  <w:endnote w:type="continuationSeparator" w:id="0">
    <w:p w14:paraId="1FB20C7E" w14:textId="77777777" w:rsidR="00467A03" w:rsidRDefault="0001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F5AF7" w14:textId="77777777" w:rsidR="00467A03" w:rsidRDefault="00011166">
      <w:pPr>
        <w:spacing w:after="0" w:line="240" w:lineRule="auto"/>
      </w:pPr>
      <w:r>
        <w:separator/>
      </w:r>
    </w:p>
  </w:footnote>
  <w:footnote w:type="continuationSeparator" w:id="0">
    <w:p w14:paraId="29ABD000" w14:textId="77777777" w:rsidR="00467A03" w:rsidRDefault="00011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82897" w14:textId="4FBEC3B5" w:rsidR="009572C6" w:rsidRDefault="00011166">
    <w:pPr>
      <w:pStyle w:val="Header"/>
      <w:jc w:val="right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EPPR-42-01</w:t>
    </w:r>
    <w:r>
      <w:rPr>
        <w:rFonts w:ascii="Arial" w:hAnsi="Arial"/>
        <w:b/>
        <w:sz w:val="22"/>
      </w:rPr>
      <w:br/>
      <w:t>2021-01-2</w:t>
    </w:r>
    <w:r w:rsidR="00427633">
      <w:rPr>
        <w:rFonts w:ascii="Arial" w:hAnsi="Arial"/>
        <w:b/>
        <w:sz w:val="22"/>
        <w:lang w:val="en-GB"/>
      </w:rPr>
      <w:t>7</w:t>
    </w:r>
    <w:r>
      <w:rPr>
        <w:rFonts w:ascii="Arial" w:hAnsi="Arial"/>
        <w:b/>
        <w:sz w:val="22"/>
      </w:rPr>
      <w:br/>
    </w:r>
  </w:p>
  <w:p w14:paraId="5FF9E638" w14:textId="77777777" w:rsidR="009572C6" w:rsidRDefault="009572C6">
    <w:pPr>
      <w:pStyle w:val="Header"/>
      <w:jc w:val="right"/>
      <w:rPr>
        <w:rFonts w:ascii="Arial" w:hAnsi="Arial"/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5EEE3A4E"/>
    <w:lvl w:ilvl="0" w:tplc="12186D6E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C3DC7AD8"/>
    <w:lvl w:ilvl="0" w:tplc="BB7E697C">
      <w:numFmt w:val="bullet"/>
      <w:pStyle w:val="bulletpoin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DFAE98C4">
      <w:numFmt w:val="bullet"/>
      <w:pStyle w:val="bulletIIpoint"/>
      <w:lvlText w:val="o"/>
      <w:lvlJc w:val="left"/>
      <w:pPr>
        <w:ind w:left="2652" w:hanging="360"/>
      </w:pPr>
      <w:rPr>
        <w:rFonts w:ascii="Courier New" w:hAnsi="Courier New" w:hint="default"/>
      </w:rPr>
    </w:lvl>
    <w:lvl w:ilvl="2" w:tplc="0CDA64E8">
      <w:numFmt w:val="bullet"/>
      <w:pStyle w:val="bullettIII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100C0001"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100C0003">
      <w:numFmt w:val="bullet"/>
      <w:lvlText w:val="o"/>
      <w:lvlJc w:val="left"/>
      <w:pPr>
        <w:ind w:left="4812" w:hanging="360"/>
      </w:pPr>
      <w:rPr>
        <w:rFonts w:ascii="Courier New" w:hAnsi="Courier New" w:hint="default"/>
      </w:rPr>
    </w:lvl>
    <w:lvl w:ilvl="5" w:tplc="100C0005"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100C0001"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100C0003">
      <w:numFmt w:val="bullet"/>
      <w:lvlText w:val="o"/>
      <w:lvlJc w:val="left"/>
      <w:pPr>
        <w:ind w:left="6972" w:hanging="360"/>
      </w:pPr>
      <w:rPr>
        <w:rFonts w:ascii="Courier New" w:hAnsi="Courier New" w:hint="default"/>
      </w:rPr>
    </w:lvl>
    <w:lvl w:ilvl="8" w:tplc="100C0005"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9734503E"/>
    <w:lvl w:ilvl="0" w:tplc="AEF2FC60">
      <w:numFmt w:val="bullet"/>
      <w:pStyle w:val="bul1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100C0003"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C0005"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C0005"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C0005"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89F067F4"/>
    <w:lvl w:ilvl="0" w:tplc="8772C73C">
      <w:numFmt w:val="bullet"/>
      <w:pStyle w:val="bulletpoints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100C0003"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C0005"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C0005"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C0005"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singleLevel"/>
    <w:tmpl w:val="F65009D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hybridMultilevel"/>
    <w:tmpl w:val="F8E40394"/>
    <w:lvl w:ilvl="0" w:tplc="E39A1EB2"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8982C67C"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C0005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multilevel"/>
    <w:tmpl w:val="FE8CEE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0000008"/>
    <w:multiLevelType w:val="hybridMultilevel"/>
    <w:tmpl w:val="533EF434"/>
    <w:lvl w:ilvl="0" w:tplc="494C767A"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20000003"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20000005"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20000001"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20000003"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20000005"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20000001"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20000003"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20000005"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2"/>
  <w:bordersDoNotSurroundHeader/>
  <w:bordersDoNotSurroundFooter/>
  <w:proofState w:spelling="clean" w:grammar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C6"/>
    <w:rsid w:val="00011166"/>
    <w:rsid w:val="002C7C63"/>
    <w:rsid w:val="00427633"/>
    <w:rsid w:val="00467A03"/>
    <w:rsid w:val="00562DAE"/>
    <w:rsid w:val="009572C6"/>
    <w:rsid w:val="00A1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02A53A"/>
  <w15:chartTrackingRefBased/>
  <w15:docId w15:val="{B2E3B4EC-03F5-4CF5-9A17-77E5224B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CH" w:eastAsia="en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7633"/>
    <w:pPr>
      <w:numPr>
        <w:numId w:val="1"/>
      </w:numPr>
      <w:suppressAutoHyphens/>
      <w:autoSpaceDN w:val="0"/>
      <w:spacing w:after="120" w:line="240" w:lineRule="auto"/>
      <w:ind w:left="357" w:hanging="357"/>
      <w:textAlignment w:val="baseline"/>
      <w:outlineLvl w:val="0"/>
    </w:pPr>
    <w:rPr>
      <w:rFonts w:eastAsia="Times New Roman"/>
      <w:b/>
      <w:color w:val="000000" w:themeColor="text1"/>
    </w:rPr>
  </w:style>
  <w:style w:type="paragraph" w:styleId="Heading2">
    <w:name w:val="heading 2"/>
    <w:basedOn w:val="bulletIIpoint"/>
    <w:next w:val="Normal"/>
    <w:link w:val="Heading2Char"/>
    <w:uiPriority w:val="9"/>
    <w:unhideWhenUsed/>
    <w:qFormat/>
    <w:rsid w:val="00562DAE"/>
    <w:pPr>
      <w:numPr>
        <w:numId w:val="0"/>
      </w:numPr>
      <w:suppressAutoHyphens/>
      <w:autoSpaceDN w:val="0"/>
      <w:spacing w:after="120" w:line="240" w:lineRule="auto"/>
      <w:ind w:left="284"/>
      <w:textAlignment w:val="baseline"/>
      <w:outlineLvl w:val="1"/>
    </w:pPr>
    <w:rPr>
      <w:rFonts w:eastAsia="Times New Roman"/>
      <w:b/>
      <w:color w:val="000000" w:themeColor="text1"/>
      <w:sz w:val="24"/>
    </w:rPr>
  </w:style>
  <w:style w:type="paragraph" w:styleId="Heading3">
    <w:name w:val="heading 3"/>
    <w:basedOn w:val="bulletpoint"/>
    <w:next w:val="Normal"/>
    <w:link w:val="Heading3Char"/>
    <w:uiPriority w:val="9"/>
    <w:semiHidden/>
    <w:unhideWhenUsed/>
    <w:qFormat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FollowedHyperlink">
    <w:name w:val="FollowedHyperlink"/>
    <w:rPr>
      <w:color w:val="606420"/>
      <w:u w:val="single"/>
    </w:rPr>
  </w:style>
  <w:style w:type="paragraph" w:customStyle="1" w:styleId="REF">
    <w:name w:val="REF"/>
    <w:basedOn w:val="Normal"/>
    <w:pPr>
      <w:tabs>
        <w:tab w:val="left" w:pos="7371"/>
      </w:tabs>
      <w:ind w:left="7371"/>
      <w:jc w:val="both"/>
    </w:pPr>
    <w:rPr>
      <w:rFonts w:ascii="Arial" w:eastAsia="Times New Roman" w:hAnsi="Arial"/>
      <w:b/>
      <w:sz w:val="22"/>
    </w:rPr>
  </w:style>
  <w:style w:type="paragraph" w:styleId="ListParagraph">
    <w:name w:val="List Paragraph"/>
    <w:basedOn w:val="Normal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/>
      <w:color w:val="000000"/>
      <w:sz w:val="24"/>
    </w:rPr>
  </w:style>
  <w:style w:type="paragraph" w:styleId="BalloonText">
    <w:name w:val="Balloon Text"/>
    <w:basedOn w:val="Normal"/>
    <w:link w:val="BalloonTextChar"/>
    <w:semiHidden/>
    <w:rPr>
      <w:rFonts w:ascii="Segoe UI" w:hAnsi="Segoe UI"/>
      <w:sz w:val="18"/>
    </w:rPr>
  </w:style>
  <w:style w:type="character" w:customStyle="1" w:styleId="BalloonTextChar">
    <w:name w:val="Balloon Text Char"/>
    <w:link w:val="BalloonText"/>
    <w:rPr>
      <w:rFonts w:ascii="Segoe UI" w:hAnsi="Segoe UI"/>
      <w:sz w:val="18"/>
    </w:rPr>
  </w:style>
  <w:style w:type="paragraph" w:styleId="PlainText">
    <w:name w:val="Plain Text"/>
    <w:basedOn w:val="Normal"/>
    <w:link w:val="PlainTextChar"/>
    <w:rPr>
      <w:rFonts w:ascii="Calibri" w:eastAsia="Calibri" w:hAnsi="Calibri"/>
      <w:sz w:val="22"/>
    </w:rPr>
  </w:style>
  <w:style w:type="character" w:customStyle="1" w:styleId="PlainTextChar">
    <w:name w:val="Plain Text Char"/>
    <w:link w:val="PlainText"/>
    <w:rPr>
      <w:rFonts w:ascii="Calibri" w:eastAsia="Calibri" w:hAnsi="Calibri"/>
      <w:sz w:val="22"/>
    </w:rPr>
  </w:style>
  <w:style w:type="character" w:customStyle="1" w:styleId="attachment-comment2">
    <w:name w:val="attachment-comment2"/>
  </w:style>
  <w:style w:type="character" w:customStyle="1" w:styleId="icon1">
    <w:name w:val="icon1"/>
    <w:rPr>
      <w:sz w:val="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character" w:customStyle="1" w:styleId="CommentTextChar">
    <w:name w:val="Comment Text Char"/>
    <w:link w:val="CommentText"/>
  </w:style>
  <w:style w:type="paragraph" w:styleId="CommentSubject">
    <w:name w:val="annotation subject"/>
    <w:basedOn w:val="CommentText"/>
    <w:next w:val="CommentText"/>
    <w:link w:val="CommentSubjectChar"/>
    <w:semiHidden/>
    <w:rPr>
      <w:b/>
    </w:rPr>
  </w:style>
  <w:style w:type="character" w:customStyle="1" w:styleId="CommentSubjectChar">
    <w:name w:val="Comment Subject Char"/>
    <w:link w:val="CommentSubject"/>
    <w:rPr>
      <w:b/>
    </w:rPr>
  </w:style>
  <w:style w:type="character" w:customStyle="1" w:styleId="Heading1Char">
    <w:name w:val="Heading 1 Char"/>
    <w:link w:val="Heading1"/>
    <w:uiPriority w:val="9"/>
    <w:rsid w:val="00427633"/>
    <w:rPr>
      <w:rFonts w:eastAsia="Times New Roman"/>
      <w:b/>
      <w:color w:val="000000" w:themeColor="text1"/>
      <w:sz w:val="24"/>
    </w:rPr>
  </w:style>
  <w:style w:type="character" w:customStyle="1" w:styleId="SingleTxtGChar">
    <w:name w:val="_ Single Txt_G Char"/>
    <w:link w:val="SingleTxtG"/>
  </w:style>
  <w:style w:type="paragraph" w:customStyle="1" w:styleId="SingleTxtG">
    <w:name w:val="_ Single Txt_G"/>
    <w:basedOn w:val="Normal"/>
    <w:link w:val="SingleTxtGChar"/>
    <w:qFormat/>
    <w:pPr>
      <w:spacing w:after="120" w:line="240" w:lineRule="atLeast"/>
      <w:ind w:left="1134" w:right="1134"/>
      <w:jc w:val="both"/>
    </w:pPr>
    <w:rPr>
      <w:sz w:val="20"/>
    </w:rPr>
  </w:style>
  <w:style w:type="paragraph" w:customStyle="1" w:styleId="bulletpoint">
    <w:name w:val="bullet point"/>
    <w:basedOn w:val="Normal"/>
    <w:link w:val="bulletpointChar"/>
    <w:qFormat/>
    <w:pPr>
      <w:numPr>
        <w:numId w:val="2"/>
      </w:numPr>
      <w:ind w:left="284" w:hanging="284"/>
    </w:pPr>
    <w:rPr>
      <w:sz w:val="22"/>
    </w:rPr>
  </w:style>
  <w:style w:type="character" w:customStyle="1" w:styleId="Mention1">
    <w:name w:val="Mention1"/>
    <w:rPr>
      <w:color w:val="2B579A"/>
      <w:shd w:val="clear" w:color="auto" w:fill="E6E6E6"/>
    </w:rPr>
  </w:style>
  <w:style w:type="character" w:customStyle="1" w:styleId="UnresolvedMention1">
    <w:name w:val="Unresolved Mention1"/>
    <w:rPr>
      <w:color w:val="808080"/>
      <w:shd w:val="clear" w:color="auto" w:fill="E6E6E6"/>
    </w:rPr>
  </w:style>
  <w:style w:type="paragraph" w:customStyle="1" w:styleId="bullettII">
    <w:name w:val="bullett II"/>
    <w:basedOn w:val="ListParagraph"/>
    <w:pPr>
      <w:ind w:left="1418" w:right="720" w:hanging="284"/>
      <w:jc w:val="both"/>
    </w:pPr>
    <w:rPr>
      <w:color w:val="000000"/>
    </w:rPr>
  </w:style>
  <w:style w:type="paragraph" w:customStyle="1" w:styleId="bulletIIpoint">
    <w:name w:val="bullet II point"/>
    <w:basedOn w:val="Normal"/>
    <w:qFormat/>
    <w:pPr>
      <w:numPr>
        <w:ilvl w:val="1"/>
        <w:numId w:val="2"/>
      </w:numPr>
      <w:ind w:left="709" w:hanging="283"/>
    </w:pPr>
    <w:rPr>
      <w:color w:val="000000"/>
      <w:sz w:val="20"/>
    </w:rPr>
  </w:style>
  <w:style w:type="character" w:customStyle="1" w:styleId="bulletpointChar">
    <w:name w:val="bullet point Char"/>
    <w:link w:val="bulletpoint"/>
    <w:rPr>
      <w:sz w:val="22"/>
    </w:rPr>
  </w:style>
  <w:style w:type="paragraph" w:styleId="Subtitle">
    <w:name w:val="Subtitle"/>
    <w:basedOn w:val="ListParagraph"/>
    <w:next w:val="Normal"/>
    <w:link w:val="SubtitleChar"/>
    <w:uiPriority w:val="11"/>
    <w:qFormat/>
    <w:pPr>
      <w:ind w:left="0"/>
      <w:jc w:val="both"/>
    </w:pPr>
    <w:rPr>
      <w:color w:val="000000"/>
      <w:sz w:val="22"/>
      <w:u w:val="single"/>
    </w:rPr>
  </w:style>
  <w:style w:type="character" w:customStyle="1" w:styleId="SubtitleChar">
    <w:name w:val="Subtitle Char"/>
    <w:link w:val="Subtitle"/>
    <w:rPr>
      <w:color w:val="000000"/>
      <w:sz w:val="22"/>
      <w:u w:val="single"/>
    </w:rPr>
  </w:style>
  <w:style w:type="paragraph" w:customStyle="1" w:styleId="bul1">
    <w:name w:val="bul 1"/>
    <w:basedOn w:val="bulletpoint"/>
    <w:qFormat/>
    <w:pPr>
      <w:numPr>
        <w:numId w:val="3"/>
      </w:numPr>
      <w:jc w:val="both"/>
    </w:pPr>
    <w:rPr>
      <w:rFonts w:eastAsia="Times New Roman"/>
      <w:color w:val="3B73AF"/>
      <w:position w:val="3"/>
    </w:rPr>
  </w:style>
  <w:style w:type="character" w:customStyle="1" w:styleId="Heading3Char">
    <w:name w:val="Heading 3 Char"/>
    <w:link w:val="Heading3"/>
    <w:rPr>
      <w:b/>
      <w:sz w:val="22"/>
    </w:rPr>
  </w:style>
  <w:style w:type="character" w:customStyle="1" w:styleId="Heading2Char">
    <w:name w:val="Heading 2 Char"/>
    <w:link w:val="Heading2"/>
    <w:uiPriority w:val="9"/>
    <w:rsid w:val="00562DAE"/>
    <w:rPr>
      <w:rFonts w:eastAsia="Times New Roman"/>
      <w:b/>
      <w:color w:val="000000" w:themeColor="text1"/>
      <w:sz w:val="24"/>
    </w:rPr>
  </w:style>
  <w:style w:type="character" w:customStyle="1" w:styleId="Heading2Char1">
    <w:name w:val="Heading 2 Char1"/>
    <w:rPr>
      <w:rFonts w:eastAsia="Times New Roman"/>
      <w:b/>
      <w:color w:val="000000"/>
      <w:sz w:val="24"/>
    </w:rPr>
  </w:style>
  <w:style w:type="paragraph" w:customStyle="1" w:styleId="m-4107005576515280468gmail-msolistparagraph">
    <w:name w:val="m_-4107005576515280468gmail-msolistparagraph"/>
    <w:basedOn w:val="Normal"/>
    <w:pPr>
      <w:spacing w:before="100" w:beforeAutospacing="1" w:after="100" w:afterAutospacing="1"/>
    </w:pPr>
    <w:rPr>
      <w:rFonts w:ascii="Calibri" w:eastAsia="Calibri" w:hAnsi="Calibri"/>
      <w:sz w:val="22"/>
    </w:rPr>
  </w:style>
  <w:style w:type="paragraph" w:styleId="NormalWeb">
    <w:name w:val="Normal (Web)"/>
    <w:basedOn w:val="Normal"/>
    <w:rPr>
      <w:rFonts w:ascii="MS PGothic" w:eastAsia="MS PGothic" w:hAnsi="MS PGothic"/>
    </w:rPr>
  </w:style>
  <w:style w:type="character" w:styleId="Strong">
    <w:name w:val="Strong"/>
    <w:qFormat/>
    <w:rPr>
      <w:b/>
    </w:rPr>
  </w:style>
  <w:style w:type="paragraph" w:customStyle="1" w:styleId="bullettIII">
    <w:name w:val="bullett III"/>
    <w:basedOn w:val="bulletIIpoint"/>
    <w:qFormat/>
    <w:pPr>
      <w:numPr>
        <w:ilvl w:val="2"/>
      </w:numPr>
      <w:ind w:left="1134" w:hanging="425"/>
    </w:pPr>
  </w:style>
  <w:style w:type="character" w:customStyle="1" w:styleId="FootnoteTextChar">
    <w:name w:val="Footnote Text Char"/>
    <w:link w:val="FootnoteText"/>
  </w:style>
  <w:style w:type="character" w:customStyle="1" w:styleId="lrzxr">
    <w:name w:val="lrzxr"/>
  </w:style>
  <w:style w:type="paragraph" w:styleId="ListBullet">
    <w:name w:val="List Bullet"/>
    <w:basedOn w:val="Normal"/>
    <w:pPr>
      <w:ind w:left="360" w:hanging="360"/>
      <w:contextualSpacing/>
    </w:pPr>
    <w:rPr>
      <w:rFonts w:eastAsia="Times New Roman"/>
    </w:rPr>
  </w:style>
  <w:style w:type="paragraph" w:customStyle="1" w:styleId="bulletIpoint">
    <w:name w:val="bullet I point"/>
    <w:basedOn w:val="bulletpoint"/>
    <w:qFormat/>
    <w:rPr>
      <w:rFonts w:eastAsia="Times New Roman"/>
    </w:rPr>
  </w:style>
  <w:style w:type="paragraph" w:styleId="Revision">
    <w:name w:val="Revision"/>
    <w:rPr>
      <w:sz w:val="24"/>
    </w:rPr>
  </w:style>
  <w:style w:type="character" w:customStyle="1" w:styleId="UnresolvedMention2">
    <w:name w:val="Unresolved Mention2"/>
    <w:basedOn w:val="DefaultParagraphFont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Pr>
      <w:rFonts w:ascii="Calibri" w:eastAsiaTheme="minorHAnsi" w:hAnsi="Calibri"/>
      <w:sz w:val="22"/>
    </w:rPr>
  </w:style>
  <w:style w:type="paragraph" w:customStyle="1" w:styleId="bulletpoints2">
    <w:name w:val="bullet points 2"/>
    <w:basedOn w:val="Normal"/>
    <w:qFormat/>
    <w:pPr>
      <w:numPr>
        <w:numId w:val="4"/>
      </w:numPr>
    </w:pPr>
    <w:rPr>
      <w:color w:val="000000"/>
      <w:sz w:val="20"/>
    </w:rPr>
  </w:style>
  <w:style w:type="paragraph" w:customStyle="1" w:styleId="gmail-">
    <w:name w:val="gmail-바탕글"/>
    <w:basedOn w:val="Normal"/>
    <w:pPr>
      <w:spacing w:before="100" w:beforeAutospacing="1" w:after="100" w:afterAutospacing="1"/>
    </w:pPr>
    <w:rPr>
      <w:rFonts w:ascii="Calibri" w:eastAsiaTheme="minorHAnsi" w:hAnsi="Calibri"/>
      <w:sz w:val="22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table" w:styleId="TableGrid">
    <w:name w:val="Table Grid"/>
    <w:basedOn w:val="TableNormal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C7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unece.org/wiki/display/trans/EPPR+42nd+session" TargetMode="External"/><Relationship Id="rId13" Type="http://schemas.openxmlformats.org/officeDocument/2006/relationships/hyperlink" Target="https://wiki.unece.org/download/attachments/94044534/DUR-02-01%20%28Japan%29%20%20proposal%20for%20Dec4%20telco_20191129.pptx?api=v2" TargetMode="External"/><Relationship Id="rId18" Type="http://schemas.openxmlformats.org/officeDocument/2006/relationships/hyperlink" Target="https://unece.org/sites/default/files/2021-01/GRPE-82-26r1e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iki.unece.org/download/attachments/109349320/EPPR-39-06%20%28S.Korea%29%20Latest%20activities%20and%20future%20plan%20regarding%20Max.%20Power%20in%20S.Korea.pdf?api=v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iki.unece.org/download/attachments/92013535/DUR-01-02%20%3D%20EPPR-31-07%20%28IMMA%29%20Durability_GTR_draft_2019-10-08.xlsx?api=v2" TargetMode="External"/><Relationship Id="rId17" Type="http://schemas.openxmlformats.org/officeDocument/2006/relationships/hyperlink" Target="https://wiki.unece.org/download/attachments/109352419/EPPR-40-05%20%28China%29%20proposal%20to%20add%20Chinese%20standards%20to%20GTRs.pptx?api=v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iki.unece.org/download/attachments/115541765/DUR-10-01%20%28Japan%29%20position%20on%20Durability%20open%20issues.docx?api=v2" TargetMode="External"/><Relationship Id="rId20" Type="http://schemas.openxmlformats.org/officeDocument/2006/relationships/hyperlink" Target="https://wiki.unece.org/download/attachments/94047599/EPPR-34-03%20%28S.Korea%29%20Power%20loss.pptx?api=v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iki.unece.org/download/attachments/109352419/EPPR-40-04%20%28IMMA%29%20proposal%20to%20include%203wheelers%20into%20GTR2%20Amd%205_2020-11-25.xlsx?api=v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iki.unece.org/download/attachments/115541765/DUR-09-01%20rev.1%20%28Japan%29%20JASIC%20Durability%20GTR%20proposal_rev1.xlsx?api=v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iki.unece.org/download/attachments/109349320/EPPR-39-03%20%28IMMA%29%20Proposal_GTR2_2019-121e_Rev1.3e_20201009.docx?api=v2" TargetMode="External"/><Relationship Id="rId19" Type="http://schemas.openxmlformats.org/officeDocument/2006/relationships/hyperlink" Target="https://wiki.unece.org/download/attachments/85295126/EPPR-31-10%20%28S.Korea%29%20Opinion%20on%20testing%20method%20of%20Max.%20Power.pdf?api=v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ki.unece.org/download/attachments/109349320/EPPR-39-02%20%28IMMA%29%20proposal_GTR2_2019-121e_Rev1.3e_20201009.xlsx?api=v2" TargetMode="External"/><Relationship Id="rId14" Type="http://schemas.openxmlformats.org/officeDocument/2006/relationships/hyperlink" Target="https://wiki.unece.org/download/attachments/94044534/DUR-02-02%20%28Japan%29%20JASIC%20proposal_EPPR-31-07%20Durability_GTR20191129.xlsx?api=v2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4CA93-7C7E-448F-8CC5-1DFAB947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5</Pages>
  <Words>1173</Words>
  <Characters>9022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EPPR</vt:lpstr>
    </vt:vector>
  </TitlesOfParts>
  <Company>SIAM, UNECE</Company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EPPR</dc:title>
  <dc:creator>Leveratto Daniela</dc:creator>
  <cp:keywords>report</cp:keywords>
  <cp:lastModifiedBy>Daniela Leveratto</cp:lastModifiedBy>
  <cp:revision>9</cp:revision>
  <cp:lastPrinted>2015-02-03T08:18:00Z</cp:lastPrinted>
  <dcterms:created xsi:type="dcterms:W3CDTF">2021-01-25T17:15:00Z</dcterms:created>
  <dcterms:modified xsi:type="dcterms:W3CDTF">2021-01-27T07:24:00Z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0x010100C043412C7D473B4882B265F270954C8A</vt:lpwstr>
  </property>
  <property fmtid="{D5CDD505-2E9C-101B-9397-08002B2CF9AE}" pid="3" name="_NewReviewCycle">
    <vt:lpwstr/>
  </property>
</Properties>
</file>