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2460" w14:textId="6697B30B" w:rsidR="003F6C0D" w:rsidRPr="000964EC" w:rsidRDefault="00612B59" w:rsidP="001F07F3">
      <w:pPr>
        <w:widowControl w:val="0"/>
        <w:autoSpaceDE w:val="0"/>
        <w:autoSpaceDN w:val="0"/>
        <w:adjustRightInd w:val="0"/>
        <w:jc w:val="right"/>
        <w:rPr>
          <w:bCs/>
          <w:szCs w:val="22"/>
          <w:u w:val="single"/>
          <w:lang w:eastAsia="ja-JP"/>
        </w:rPr>
      </w:pPr>
      <w:r w:rsidRPr="000964EC">
        <w:rPr>
          <w:bCs/>
          <w:szCs w:val="22"/>
          <w:u w:val="single"/>
          <w:lang w:eastAsia="ja-JP"/>
        </w:rPr>
        <w:t>TPMSTI</w:t>
      </w:r>
      <w:r w:rsidR="00012427" w:rsidRPr="000964EC">
        <w:rPr>
          <w:bCs/>
          <w:szCs w:val="22"/>
          <w:u w:val="single"/>
          <w:lang w:eastAsia="ja-JP"/>
        </w:rPr>
        <w:t>-</w:t>
      </w:r>
      <w:r w:rsidR="007C5857">
        <w:rPr>
          <w:bCs/>
          <w:szCs w:val="22"/>
          <w:u w:val="single"/>
          <w:lang w:eastAsia="ja-JP"/>
        </w:rPr>
        <w:t>TAT-0</w:t>
      </w:r>
      <w:r w:rsidR="00C61F7D">
        <w:rPr>
          <w:bCs/>
          <w:szCs w:val="22"/>
          <w:u w:val="single"/>
          <w:lang w:eastAsia="ja-JP"/>
        </w:rPr>
        <w:t>1</w:t>
      </w:r>
      <w:r w:rsidR="008A00B8" w:rsidRPr="000964EC">
        <w:rPr>
          <w:bCs/>
          <w:szCs w:val="22"/>
          <w:u w:val="single"/>
          <w:lang w:eastAsia="ja-JP"/>
        </w:rPr>
        <w:t>-0</w:t>
      </w:r>
      <w:r w:rsidR="006041BB">
        <w:rPr>
          <w:bCs/>
          <w:szCs w:val="22"/>
          <w:u w:val="single"/>
          <w:lang w:eastAsia="ja-JP"/>
        </w:rPr>
        <w:t>2</w:t>
      </w:r>
      <w:r w:rsidR="00974CEA" w:rsidRPr="007B669D">
        <w:rPr>
          <w:bCs/>
          <w:color w:val="0070C0"/>
          <w:szCs w:val="22"/>
          <w:u w:val="single"/>
          <w:lang w:eastAsia="ja-JP"/>
        </w:rPr>
        <w:t xml:space="preserve"> </w:t>
      </w:r>
    </w:p>
    <w:p w14:paraId="2718378A" w14:textId="124755A6" w:rsidR="003F6C0D" w:rsidRPr="003F6C0D" w:rsidRDefault="00C61F7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>1</w:t>
      </w:r>
      <w:r w:rsidRPr="00C61F7D">
        <w:rPr>
          <w:bCs/>
          <w:color w:val="000000"/>
          <w:szCs w:val="22"/>
          <w:vertAlign w:val="superscript"/>
          <w:lang w:eastAsia="ja-JP"/>
        </w:rPr>
        <w:t>st</w:t>
      </w:r>
      <w:r>
        <w:rPr>
          <w:bCs/>
          <w:color w:val="000000"/>
          <w:szCs w:val="22"/>
          <w:lang w:eastAsia="ja-JP"/>
        </w:rPr>
        <w:t xml:space="preserve"> </w:t>
      </w:r>
      <w:r w:rsidR="003F6C0D" w:rsidRPr="003F6C0D">
        <w:rPr>
          <w:bCs/>
          <w:color w:val="000000"/>
          <w:szCs w:val="22"/>
          <w:lang w:eastAsia="ja-JP"/>
        </w:rPr>
        <w:t>session of the</w:t>
      </w:r>
      <w:r w:rsidR="007C5857">
        <w:rPr>
          <w:bCs/>
          <w:color w:val="000000"/>
          <w:szCs w:val="22"/>
          <w:lang w:eastAsia="ja-JP"/>
        </w:rPr>
        <w:t xml:space="preserve"> SWG on TPMSTI-13-02 of the</w:t>
      </w:r>
      <w:r w:rsidR="003F6C0D" w:rsidRPr="003F6C0D">
        <w:rPr>
          <w:bCs/>
          <w:color w:val="000000"/>
          <w:szCs w:val="22"/>
          <w:lang w:eastAsia="ja-JP"/>
        </w:rPr>
        <w:t xml:space="preserve"> GRB</w:t>
      </w:r>
      <w:r w:rsidR="00A15B8C">
        <w:rPr>
          <w:bCs/>
          <w:color w:val="000000"/>
          <w:szCs w:val="22"/>
          <w:lang w:eastAsia="ja-JP"/>
        </w:rPr>
        <w:t>P</w:t>
      </w:r>
      <w:r w:rsidR="003F6C0D" w:rsidRPr="003F6C0D">
        <w:rPr>
          <w:bCs/>
          <w:color w:val="000000"/>
          <w:szCs w:val="22"/>
          <w:lang w:eastAsia="ja-JP"/>
        </w:rPr>
        <w:t xml:space="preserve"> </w:t>
      </w:r>
      <w:r w:rsidR="00ED5E7F">
        <w:rPr>
          <w:bCs/>
          <w:color w:val="000000"/>
          <w:szCs w:val="22"/>
          <w:lang w:eastAsia="ja-JP"/>
        </w:rPr>
        <w:t>TF</w:t>
      </w:r>
      <w:r w:rsidR="0074696F">
        <w:rPr>
          <w:bCs/>
          <w:color w:val="000000"/>
          <w:szCs w:val="22"/>
          <w:lang w:eastAsia="ja-JP"/>
        </w:rPr>
        <w:t xml:space="preserve"> on</w:t>
      </w:r>
      <w:r w:rsidR="00ED5E7F">
        <w:rPr>
          <w:bCs/>
          <w:color w:val="000000"/>
          <w:szCs w:val="22"/>
          <w:lang w:eastAsia="ja-JP"/>
        </w:rPr>
        <w:t xml:space="preserve"> </w:t>
      </w:r>
    </w:p>
    <w:p w14:paraId="6717799B" w14:textId="6CD2A66A" w:rsidR="003F6C0D" w:rsidRPr="00243E99" w:rsidRDefault="0074696F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A15B8C">
        <w:rPr>
          <w:bCs/>
          <w:color w:val="000000"/>
          <w:szCs w:val="22"/>
          <w:lang w:val="en-GB" w:eastAsia="ja-JP"/>
        </w:rPr>
        <w:t>Tyre Pressure Monitoring System and Tyre</w:t>
      </w:r>
      <w:r>
        <w:rPr>
          <w:bCs/>
          <w:color w:val="000000"/>
          <w:szCs w:val="22"/>
          <w:lang w:val="en-GB" w:eastAsia="ja-JP"/>
        </w:rPr>
        <w:t xml:space="preserve"> Installation</w:t>
      </w:r>
      <w:r w:rsidRPr="00A15B8C">
        <w:rPr>
          <w:bCs/>
          <w:color w:val="000000"/>
          <w:szCs w:val="22"/>
          <w:lang w:val="en-GB" w:eastAsia="ja-JP"/>
        </w:rPr>
        <w:t xml:space="preserve"> (</w:t>
      </w:r>
      <w:r>
        <w:rPr>
          <w:bCs/>
          <w:color w:val="000000"/>
          <w:szCs w:val="22"/>
          <w:lang w:val="en-GB" w:eastAsia="ja-JP"/>
        </w:rPr>
        <w:t>TPMSTI</w:t>
      </w:r>
      <w:r w:rsidRPr="00A15B8C">
        <w:rPr>
          <w:bCs/>
          <w:color w:val="000000"/>
          <w:szCs w:val="22"/>
          <w:lang w:val="en-GB" w:eastAsia="ja-JP"/>
        </w:rPr>
        <w:t>),</w:t>
      </w:r>
      <w:r w:rsidR="00C41C38" w:rsidRPr="00243E99">
        <w:rPr>
          <w:bCs/>
          <w:color w:val="000000"/>
          <w:szCs w:val="22"/>
          <w:lang w:eastAsia="ja-JP"/>
        </w:rPr>
        <w:t xml:space="preserve"> </w:t>
      </w:r>
      <w:r w:rsidR="007C5857">
        <w:rPr>
          <w:bCs/>
          <w:color w:val="000000"/>
          <w:szCs w:val="22"/>
          <w:lang w:eastAsia="ja-JP"/>
        </w:rPr>
        <w:t>1</w:t>
      </w:r>
      <w:r w:rsidR="00E85810" w:rsidRPr="00A11765">
        <w:rPr>
          <w:bCs/>
          <w:szCs w:val="22"/>
          <w:lang w:eastAsia="ja-JP"/>
        </w:rPr>
        <w:t>6</w:t>
      </w:r>
      <w:r w:rsidR="00280860" w:rsidRPr="00A11765">
        <w:rPr>
          <w:bCs/>
          <w:szCs w:val="22"/>
          <w:lang w:eastAsia="ja-JP"/>
        </w:rPr>
        <w:t xml:space="preserve"> </w:t>
      </w:r>
      <w:r w:rsidR="007C5857">
        <w:rPr>
          <w:bCs/>
          <w:szCs w:val="22"/>
          <w:lang w:eastAsia="ja-JP"/>
        </w:rPr>
        <w:t>April</w:t>
      </w:r>
      <w:r w:rsidR="004A0D70" w:rsidRPr="00A11765">
        <w:rPr>
          <w:bCs/>
          <w:szCs w:val="22"/>
          <w:lang w:eastAsia="ja-JP"/>
        </w:rPr>
        <w:t xml:space="preserve"> 20</w:t>
      </w:r>
      <w:r w:rsidR="00A15B8C" w:rsidRPr="00A11765">
        <w:rPr>
          <w:bCs/>
          <w:szCs w:val="22"/>
          <w:lang w:eastAsia="ja-JP"/>
        </w:rPr>
        <w:t>2</w:t>
      </w:r>
      <w:r w:rsidR="00287468" w:rsidRPr="00A11765">
        <w:rPr>
          <w:bCs/>
          <w:szCs w:val="22"/>
          <w:lang w:eastAsia="ja-JP"/>
        </w:rPr>
        <w:t>1</w:t>
      </w:r>
    </w:p>
    <w:p w14:paraId="0AA10C4C" w14:textId="77777777" w:rsidR="003F6C0D" w:rsidRPr="00243E99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14:paraId="5F61830B" w14:textId="77777777"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14:paraId="3AED291E" w14:textId="77777777"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14:paraId="374F41DC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14:paraId="769E6637" w14:textId="77777777"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 xml:space="preserve">Noise </w:t>
      </w:r>
      <w:r w:rsidR="00A15B8C">
        <w:rPr>
          <w:rFonts w:ascii="Arial" w:hAnsi="Arial"/>
          <w:sz w:val="22"/>
          <w:u w:val="single"/>
        </w:rPr>
        <w:t xml:space="preserve">and </w:t>
      </w:r>
      <w:proofErr w:type="spellStart"/>
      <w:r w:rsidR="00A15B8C">
        <w:rPr>
          <w:rFonts w:ascii="Arial" w:hAnsi="Arial"/>
          <w:sz w:val="22"/>
          <w:u w:val="single"/>
        </w:rPr>
        <w:t>Tyres</w:t>
      </w:r>
      <w:proofErr w:type="spellEnd"/>
      <w:r w:rsidR="00A15B8C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(GRB</w:t>
      </w:r>
      <w:r w:rsidR="00A15B8C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14:paraId="35C44F41" w14:textId="77777777" w:rsidR="003F6C0D" w:rsidRPr="00C90B76" w:rsidRDefault="001F5252" w:rsidP="003F1B9F">
      <w:pPr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/>
          <w:sz w:val="22"/>
          <w:szCs w:val="18"/>
          <w:u w:val="single"/>
        </w:rPr>
        <w:t xml:space="preserve">Task Force </w:t>
      </w:r>
      <w:r w:rsidR="003F6C0D" w:rsidRPr="00C90B76">
        <w:rPr>
          <w:rFonts w:ascii="Arial" w:hAnsi="Arial"/>
          <w:sz w:val="22"/>
          <w:szCs w:val="18"/>
          <w:u w:val="single"/>
        </w:rPr>
        <w:t>on</w:t>
      </w:r>
      <w:r w:rsidR="003F6C0D" w:rsidRPr="001F5252">
        <w:rPr>
          <w:rFonts w:ascii="Arial" w:hAnsi="Arial"/>
          <w:sz w:val="22"/>
          <w:szCs w:val="18"/>
          <w:u w:val="single"/>
        </w:rPr>
        <w:t xml:space="preserve"> </w:t>
      </w:r>
      <w:proofErr w:type="spellStart"/>
      <w:r w:rsidR="00A15B8C">
        <w:rPr>
          <w:rFonts w:ascii="Arial" w:hAnsi="Arial"/>
          <w:sz w:val="22"/>
          <w:szCs w:val="18"/>
          <w:u w:val="single"/>
        </w:rPr>
        <w:t>Tyre</w:t>
      </w:r>
      <w:proofErr w:type="spellEnd"/>
      <w:r w:rsidR="00A15B8C">
        <w:rPr>
          <w:rFonts w:ascii="Arial" w:hAnsi="Arial"/>
          <w:sz w:val="22"/>
          <w:szCs w:val="18"/>
          <w:u w:val="single"/>
        </w:rPr>
        <w:t xml:space="preserve"> Pressure Monitoring System and </w:t>
      </w:r>
      <w:proofErr w:type="spellStart"/>
      <w:r w:rsidR="00A15B8C">
        <w:rPr>
          <w:rFonts w:ascii="Arial" w:hAnsi="Arial"/>
          <w:sz w:val="22"/>
          <w:szCs w:val="18"/>
          <w:u w:val="single"/>
        </w:rPr>
        <w:t>Tyre</w:t>
      </w:r>
      <w:proofErr w:type="spellEnd"/>
      <w:r w:rsidR="00A15B8C">
        <w:rPr>
          <w:rFonts w:ascii="Arial" w:hAnsi="Arial"/>
          <w:sz w:val="22"/>
          <w:szCs w:val="18"/>
          <w:u w:val="single"/>
        </w:rPr>
        <w:t xml:space="preserve"> Installation</w:t>
      </w:r>
      <w:r w:rsidRPr="00C90B76">
        <w:rPr>
          <w:rFonts w:ascii="Arial" w:hAnsi="Arial"/>
          <w:sz w:val="22"/>
          <w:szCs w:val="18"/>
          <w:u w:val="single"/>
        </w:rPr>
        <w:t xml:space="preserve"> </w:t>
      </w:r>
      <w:r w:rsidR="003F6C0D" w:rsidRPr="00C90B76">
        <w:rPr>
          <w:rFonts w:ascii="Arial" w:hAnsi="Arial"/>
          <w:sz w:val="22"/>
          <w:szCs w:val="18"/>
          <w:u w:val="single"/>
        </w:rPr>
        <w:t>(</w:t>
      </w:r>
      <w:r w:rsidR="00A15B8C">
        <w:rPr>
          <w:rFonts w:ascii="Arial" w:hAnsi="Arial"/>
          <w:sz w:val="22"/>
          <w:szCs w:val="18"/>
          <w:u w:val="single"/>
        </w:rPr>
        <w:t>TPMSTI</w:t>
      </w:r>
      <w:r w:rsidR="003F6C0D" w:rsidRPr="00C90B76">
        <w:rPr>
          <w:rFonts w:ascii="Arial" w:hAnsi="Arial"/>
          <w:sz w:val="22"/>
          <w:szCs w:val="18"/>
          <w:u w:val="single"/>
        </w:rPr>
        <w:t>)</w:t>
      </w:r>
    </w:p>
    <w:p w14:paraId="47215372" w14:textId="77777777" w:rsidR="003F6C0D" w:rsidRDefault="003F6C0D" w:rsidP="007544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  <w:lang w:eastAsia="ja-JP"/>
        </w:rPr>
      </w:pPr>
    </w:p>
    <w:p w14:paraId="5B8A99CA" w14:textId="6FF2CC89" w:rsidR="001D1C91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</w:t>
      </w:r>
      <w:r w:rsidR="00E23FA6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Report</w:t>
      </w:r>
      <w:r w:rsidR="00B22F24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C61F7D">
        <w:rPr>
          <w:rFonts w:ascii="Arial" w:hAnsi="Arial" w:cs="Arial"/>
          <w:b/>
          <w:bCs/>
          <w:sz w:val="28"/>
          <w:szCs w:val="22"/>
          <w:lang w:eastAsia="ja-JP"/>
        </w:rPr>
        <w:t>1</w:t>
      </w:r>
      <w:r w:rsidR="00C61F7D" w:rsidRPr="00C61F7D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st</w:t>
      </w:r>
      <w:r w:rsidR="00C61F7D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ED5E7F">
        <w:rPr>
          <w:rFonts w:ascii="Arial" w:hAnsi="Arial" w:cs="Arial"/>
          <w:b/>
          <w:bCs/>
          <w:sz w:val="28"/>
          <w:szCs w:val="22"/>
          <w:lang w:eastAsia="ja-JP"/>
        </w:rPr>
        <w:t>meeting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1F5252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</w:t>
      </w:r>
      <w:r w:rsidR="001D1C91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SWG on TPMSTI-13-02 of the </w:t>
      </w:r>
    </w:p>
    <w:p w14:paraId="648B064B" w14:textId="3657A611" w:rsidR="008D009C" w:rsidRPr="001A6A0A" w:rsidRDefault="001F5252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Task Force </w:t>
      </w:r>
      <w:r w:rsidR="00A15B8C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>TPMSTI</w:t>
      </w:r>
      <w:r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  <w:r w:rsidR="00547729"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 </w:t>
      </w:r>
    </w:p>
    <w:p w14:paraId="37DD8C1F" w14:textId="3E4D0DC2" w:rsidR="00890F3B" w:rsidRDefault="00890F3B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en-GB" w:eastAsia="zh-CN"/>
        </w:rPr>
      </w:pPr>
      <w:r w:rsidRPr="00280860">
        <w:rPr>
          <w:rFonts w:ascii="Arial" w:hAnsi="Arial" w:cs="Arial"/>
          <w:b/>
          <w:color w:val="000000"/>
          <w:sz w:val="28"/>
          <w:szCs w:val="22"/>
          <w:lang w:val="en-GB" w:eastAsia="zh-CN"/>
        </w:rPr>
        <w:t>Amendments to UN Regulation No 141</w:t>
      </w:r>
    </w:p>
    <w:p w14:paraId="2D15AC83" w14:textId="77777777" w:rsidR="00280860" w:rsidRDefault="00280860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val="en-GB" w:eastAsia="zh-CN"/>
        </w:rPr>
      </w:pPr>
    </w:p>
    <w:p w14:paraId="4E13347B" w14:textId="3BB26601" w:rsidR="00280860" w:rsidRPr="007B669D" w:rsidRDefault="009C6CF9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70C0"/>
          <w:sz w:val="28"/>
          <w:szCs w:val="22"/>
          <w:lang w:eastAsia="zh-CN"/>
        </w:rPr>
      </w:pPr>
      <w:r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>March</w:t>
      </w:r>
      <w:r w:rsidR="00E85810"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 xml:space="preserve"> </w:t>
      </w:r>
      <w:r w:rsidR="001D1C91"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>1</w:t>
      </w:r>
      <w:r>
        <w:rPr>
          <w:rFonts w:ascii="Arial" w:hAnsi="Arial" w:cs="Arial"/>
          <w:b/>
          <w:color w:val="0070C0"/>
          <w:sz w:val="28"/>
          <w:szCs w:val="22"/>
          <w:highlight w:val="yellow"/>
          <w:lang w:val="en-GB" w:eastAsia="zh-CN"/>
        </w:rPr>
        <w:t>9</w:t>
      </w:r>
      <w:r w:rsidR="00A15B8C" w:rsidRPr="007B669D">
        <w:rPr>
          <w:rFonts w:ascii="Arial" w:hAnsi="Arial" w:cs="Arial"/>
          <w:b/>
          <w:color w:val="0070C0"/>
          <w:sz w:val="28"/>
          <w:szCs w:val="22"/>
          <w:highlight w:val="yellow"/>
          <w:lang w:eastAsia="zh-CN"/>
        </w:rPr>
        <w:t>, 202</w:t>
      </w:r>
      <w:r w:rsidR="00287468" w:rsidRPr="007B669D">
        <w:rPr>
          <w:rFonts w:ascii="Arial" w:hAnsi="Arial" w:cs="Arial"/>
          <w:b/>
          <w:color w:val="0070C0"/>
          <w:sz w:val="28"/>
          <w:szCs w:val="22"/>
          <w:highlight w:val="yellow"/>
          <w:lang w:eastAsia="zh-CN"/>
        </w:rPr>
        <w:t>1</w:t>
      </w:r>
      <w:r w:rsidR="00A15B8C" w:rsidRPr="007B669D">
        <w:rPr>
          <w:rFonts w:ascii="Arial" w:hAnsi="Arial" w:cs="Arial"/>
          <w:b/>
          <w:color w:val="0070C0"/>
          <w:sz w:val="28"/>
          <w:szCs w:val="22"/>
          <w:lang w:eastAsia="zh-CN"/>
        </w:rPr>
        <w:t xml:space="preserve"> </w:t>
      </w:r>
    </w:p>
    <w:p w14:paraId="2A7A6FBD" w14:textId="2F9A509C" w:rsidR="00F12135" w:rsidRDefault="00A15B8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starting at </w:t>
      </w:r>
      <w:r w:rsidR="0042108C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334733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A30D2F">
        <w:rPr>
          <w:rFonts w:ascii="Arial" w:hAnsi="Arial" w:cs="Arial"/>
          <w:b/>
          <w:color w:val="000000"/>
          <w:sz w:val="28"/>
          <w:szCs w:val="22"/>
          <w:lang w:eastAsia="zh-CN"/>
        </w:rPr>
        <w:t>15 a</w:t>
      </w:r>
      <w:r w:rsidR="00334733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ending at </w:t>
      </w:r>
      <w:r w:rsidR="00A30D2F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FB599C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A83E6D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E86CA1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010E7E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="00A30D2F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a</w:t>
      </w:r>
      <w:r w:rsidR="00561F16">
        <w:rPr>
          <w:rFonts w:ascii="Arial" w:hAnsi="Arial" w:cs="Arial"/>
          <w:b/>
          <w:color w:val="000000"/>
          <w:sz w:val="28"/>
          <w:szCs w:val="22"/>
          <w:lang w:eastAsia="zh-CN"/>
        </w:rPr>
        <w:t>m</w:t>
      </w:r>
      <w:r w:rsidR="00E34AE5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E34AE5" w:rsidRPr="00E34AE5">
        <w:rPr>
          <w:rFonts w:ascii="Arial" w:hAnsi="Arial" w:cs="Arial"/>
          <w:b/>
          <w:bCs/>
          <w:color w:val="FFFFFF"/>
          <w:sz w:val="28"/>
          <w:szCs w:val="28"/>
          <w:highlight w:val="red"/>
          <w:lang w:val="en-GB"/>
        </w:rPr>
        <w:t>(CET)</w:t>
      </w:r>
    </w:p>
    <w:p w14:paraId="447D48D5" w14:textId="78C556B6" w:rsidR="00A45343" w:rsidRDefault="00A45343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3F0A04D1" w14:textId="2381F7D0" w:rsidR="00890F3B" w:rsidRPr="00822BD5" w:rsidRDefault="00E85810" w:rsidP="00EB249E">
      <w:pPr>
        <w:jc w:val="center"/>
        <w:rPr>
          <w:rFonts w:ascii="Arial" w:hAnsi="Arial" w:cs="Arial"/>
          <w:b/>
          <w:bCs/>
          <w:lang w:eastAsia="en-IE"/>
        </w:rPr>
      </w:pPr>
      <w:bookmarkStart w:id="0" w:name="_Hlk26975036"/>
      <w:r>
        <w:rPr>
          <w:rFonts w:ascii="Arial" w:hAnsi="Arial" w:cs="Arial"/>
          <w:b/>
          <w:bCs/>
          <w:highlight w:val="yellow"/>
          <w:lang w:eastAsia="en-IE"/>
        </w:rPr>
        <w:t xml:space="preserve">Microsoft Teams </w:t>
      </w:r>
      <w:r w:rsidR="00890F3B" w:rsidRPr="00822BD5">
        <w:rPr>
          <w:rFonts w:ascii="Arial" w:hAnsi="Arial" w:cs="Arial"/>
          <w:b/>
          <w:bCs/>
          <w:highlight w:val="yellow"/>
          <w:lang w:eastAsia="en-IE"/>
        </w:rPr>
        <w:t>only !</w:t>
      </w:r>
    </w:p>
    <w:bookmarkEnd w:id="0"/>
    <w:p w14:paraId="7BFFBCB5" w14:textId="4C0C9E3C" w:rsidR="00065ACE" w:rsidRPr="00C93270" w:rsidRDefault="00065ACE" w:rsidP="00065ACE">
      <w:pPr>
        <w:jc w:val="center"/>
        <w:rPr>
          <w:rFonts w:eastAsia="Times New Roman"/>
          <w:lang w:val="en-GB"/>
        </w:rPr>
      </w:pPr>
    </w:p>
    <w:p w14:paraId="360D6793" w14:textId="77777777" w:rsidR="00AD4F4A" w:rsidRPr="00833498" w:rsidRDefault="00AD4F4A" w:rsidP="0075446A">
      <w:pPr>
        <w:jc w:val="center"/>
        <w:rPr>
          <w:bCs/>
          <w:i/>
          <w:color w:val="000000"/>
          <w:sz w:val="22"/>
          <w:szCs w:val="28"/>
          <w:lang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BF2AE8" w14:paraId="1DF47A15" w14:textId="77777777" w:rsidTr="00CB1CD7">
        <w:tc>
          <w:tcPr>
            <w:tcW w:w="627" w:type="dxa"/>
            <w:vAlign w:val="center"/>
          </w:tcPr>
          <w:p w14:paraId="72FE23B1" w14:textId="77777777" w:rsidR="008B5553" w:rsidRPr="0083349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1AAC2F1F" w14:textId="77777777" w:rsidR="008B5553" w:rsidRPr="0083349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A986870" w14:textId="77777777" w:rsidR="008B5553" w:rsidRDefault="008B5553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Working Documents</w:t>
            </w:r>
          </w:p>
          <w:p w14:paraId="23EB8906" w14:textId="77777777" w:rsidR="00B07E22" w:rsidRPr="00B07E22" w:rsidRDefault="00B07E22" w:rsidP="00B07E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11E">
              <w:rPr>
                <w:rFonts w:ascii="Arial" w:hAnsi="Arial" w:cs="Arial"/>
                <w:color w:val="FF0000"/>
                <w:sz w:val="16"/>
                <w:highlight w:val="yellow"/>
              </w:rPr>
              <w:t>*</w:t>
            </w:r>
            <w:r w:rsidRPr="00B07E22">
              <w:rPr>
                <w:rFonts w:ascii="Arial" w:hAnsi="Arial" w:cs="Arial"/>
                <w:color w:val="FF0000"/>
                <w:sz w:val="16"/>
              </w:rPr>
              <w:t xml:space="preserve"> Documents not yet available</w:t>
            </w:r>
          </w:p>
        </w:tc>
      </w:tr>
      <w:tr w:rsidR="008B5553" w:rsidRPr="00BF2AE8" w14:paraId="49DF16E8" w14:textId="77777777" w:rsidTr="00CB1CD7">
        <w:tc>
          <w:tcPr>
            <w:tcW w:w="627" w:type="dxa"/>
            <w:vAlign w:val="center"/>
          </w:tcPr>
          <w:p w14:paraId="46FC355F" w14:textId="77777777" w:rsidR="008B5553" w:rsidRPr="00BF2AE8" w:rsidRDefault="008B5553" w:rsidP="00AB2E21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54984AC3" w14:textId="77777777" w:rsidR="008B5553" w:rsidRPr="00BF2AE8" w:rsidRDefault="008B5553" w:rsidP="0006037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14:paraId="7178FF17" w14:textId="77777777" w:rsidR="008B5553" w:rsidRPr="00BF2AE8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0D1CE64B" w14:textId="77777777" w:rsidTr="00CB1CD7">
        <w:tc>
          <w:tcPr>
            <w:tcW w:w="627" w:type="dxa"/>
            <w:vAlign w:val="center"/>
          </w:tcPr>
          <w:p w14:paraId="0E7E9E5F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2A8E5F0E" w14:textId="5E9CE9C7" w:rsidR="0093090F" w:rsidRPr="00876ED1" w:rsidRDefault="00425A2C" w:rsidP="0093090F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The Chair of this Task Force </w:t>
            </w:r>
            <w:r w:rsidRPr="00876ED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Mr. Andreas Vosinis (DG-GROW) opened the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1</w:t>
            </w:r>
            <w:r w:rsidRPr="00425A2C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876ED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meeting of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Small Working Group on TPMSTI-13-02 of the Task Force</w:t>
            </w:r>
            <w:r w:rsidRPr="00876ED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on TPMSTI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</w:t>
            </w:r>
            <w:r w:rsidRPr="00876ED1">
              <w:rPr>
                <w:rFonts w:ascii="Arial" w:hAnsi="Arial" w:cs="Arial"/>
                <w:i/>
                <w:color w:val="0070C0"/>
                <w:sz w:val="20"/>
                <w:szCs w:val="20"/>
              </w:rPr>
              <w:t>welcomed all participants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and pointed out that the main task of this meeting is to finalize the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“Alternative Type Approval Procedure” for </w:t>
            </w:r>
            <w:r w:rsidR="00AB39AB">
              <w:rPr>
                <w:rFonts w:ascii="Arial" w:hAnsi="Arial" w:cs="Arial"/>
                <w:i/>
                <w:color w:val="0070C0"/>
                <w:sz w:val="20"/>
                <w:szCs w:val="20"/>
              </w:rPr>
              <w:t>trailers (vehicle of Category O</w:t>
            </w:r>
            <w:r w:rsidR="00AB39AB" w:rsidRPr="00AB39AB">
              <w:rPr>
                <w:rFonts w:ascii="Arial" w:hAnsi="Arial" w:cs="Arial"/>
                <w:i/>
                <w:color w:val="0070C0"/>
                <w:sz w:val="20"/>
                <w:szCs w:val="20"/>
                <w:vertAlign w:val="subscript"/>
              </w:rPr>
              <w:t>3</w:t>
            </w:r>
            <w:r w:rsidR="00AB39AB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and O</w:t>
            </w:r>
            <w:r w:rsidR="00AB39AB" w:rsidRPr="00AB39AB">
              <w:rPr>
                <w:rFonts w:ascii="Arial" w:hAnsi="Arial" w:cs="Arial"/>
                <w:i/>
                <w:color w:val="0070C0"/>
                <w:sz w:val="20"/>
                <w:szCs w:val="20"/>
                <w:vertAlign w:val="subscript"/>
              </w:rPr>
              <w:t>4</w:t>
            </w:r>
            <w:r w:rsidR="00AB39AB">
              <w:rPr>
                <w:rFonts w:ascii="Arial" w:hAnsi="Arial" w:cs="Arial"/>
                <w:i/>
                <w:color w:val="0070C0"/>
                <w:sz w:val="20"/>
                <w:szCs w:val="20"/>
              </w:rPr>
              <w:t>) fo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r being able to prepare a Working document in June 2021 to be submitted to the 74</w:t>
            </w:r>
            <w:r w:rsidRPr="006B012A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session of GRBP, if it is needed</w:t>
            </w:r>
          </w:p>
        </w:tc>
        <w:tc>
          <w:tcPr>
            <w:tcW w:w="2552" w:type="dxa"/>
            <w:vAlign w:val="center"/>
          </w:tcPr>
          <w:p w14:paraId="32E16CEF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6ED6D0A4" w14:textId="77777777" w:rsidTr="00CB1CD7">
        <w:tc>
          <w:tcPr>
            <w:tcW w:w="627" w:type="dxa"/>
            <w:vAlign w:val="center"/>
          </w:tcPr>
          <w:p w14:paraId="28BB7A14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3B4718E6" w14:textId="77777777" w:rsidR="0093090F" w:rsidRPr="00BF2AE8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Introduc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tion of participants and organiz</w:t>
            </w:r>
            <w:r w:rsidRPr="00BF2AE8">
              <w:rPr>
                <w:rFonts w:ascii="Arial" w:hAnsi="Arial" w:cs="Arial"/>
                <w:sz w:val="22"/>
                <w:szCs w:val="22"/>
                <w:lang w:eastAsia="ja-JP"/>
              </w:rPr>
              <w:t>ations</w:t>
            </w:r>
          </w:p>
        </w:tc>
        <w:tc>
          <w:tcPr>
            <w:tcW w:w="2552" w:type="dxa"/>
            <w:vAlign w:val="center"/>
          </w:tcPr>
          <w:p w14:paraId="3192FBE8" w14:textId="33BA4676" w:rsidR="0093090F" w:rsidRPr="00B07E22" w:rsidRDefault="00E8316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hyperlink r:id="rId11" w:history="1">
              <w:r w:rsidR="004446B2" w:rsidRPr="00E83162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TPMSTI-TAT-01-03</w:t>
              </w:r>
            </w:hyperlink>
          </w:p>
        </w:tc>
      </w:tr>
      <w:tr w:rsidR="0093090F" w:rsidRPr="00BF2AE8" w14:paraId="4B67323D" w14:textId="77777777" w:rsidTr="00561F16">
        <w:tc>
          <w:tcPr>
            <w:tcW w:w="627" w:type="dxa"/>
            <w:vAlign w:val="center"/>
          </w:tcPr>
          <w:p w14:paraId="420F09DB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55F9EE26" w14:textId="61DB49E3" w:rsidR="0093090F" w:rsidRPr="00876ED1" w:rsidRDefault="000105D5" w:rsidP="002C1B3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876ED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All attendees agreed to share the information, which is available on the Attendance List, and to allow uploading of the list to the UNECE Website</w:t>
            </w:r>
          </w:p>
        </w:tc>
        <w:tc>
          <w:tcPr>
            <w:tcW w:w="2552" w:type="dxa"/>
            <w:vAlign w:val="center"/>
          </w:tcPr>
          <w:p w14:paraId="70320E9B" w14:textId="377FD689" w:rsidR="0093090F" w:rsidRDefault="0093090F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3090F" w:rsidRPr="00BF2AE8" w14:paraId="47EE4CE4" w14:textId="77777777" w:rsidTr="00561F16">
        <w:tc>
          <w:tcPr>
            <w:tcW w:w="627" w:type="dxa"/>
            <w:vAlign w:val="center"/>
          </w:tcPr>
          <w:p w14:paraId="6B44CEE0" w14:textId="15FBEEDF" w:rsidR="0093090F" w:rsidRPr="00D55BE0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49C14CFA" w14:textId="6FA70E38" w:rsidR="0093090F" w:rsidRPr="00D55BE0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D55BE0">
              <w:rPr>
                <w:rFonts w:ascii="Arial" w:hAnsi="Arial" w:cs="Arial"/>
                <w:sz w:val="22"/>
                <w:szCs w:val="22"/>
                <w:lang w:eastAsia="ja-JP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14:paraId="17B2F85A" w14:textId="1BD9A779" w:rsidR="00F83962" w:rsidRPr="00147DC6" w:rsidRDefault="00F83962" w:rsidP="0093090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</w:p>
        </w:tc>
      </w:tr>
      <w:tr w:rsidR="0093090F" w:rsidRPr="000105D5" w14:paraId="5A83E814" w14:textId="77777777" w:rsidTr="006D5DC9">
        <w:tc>
          <w:tcPr>
            <w:tcW w:w="627" w:type="dxa"/>
            <w:vAlign w:val="center"/>
          </w:tcPr>
          <w:p w14:paraId="6F9F7F07" w14:textId="77777777" w:rsidR="0093090F" w:rsidRPr="00561F16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</w:rPr>
            </w:pPr>
          </w:p>
        </w:tc>
        <w:tc>
          <w:tcPr>
            <w:tcW w:w="7306" w:type="dxa"/>
            <w:vAlign w:val="center"/>
          </w:tcPr>
          <w:p w14:paraId="54D927F4" w14:textId="7E44B0FF" w:rsidR="0034348F" w:rsidRPr="004446B2" w:rsidRDefault="000105D5" w:rsidP="004446B2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4446B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The provisional agenda, as sent out in the Invitation to this meeting</w:t>
            </w:r>
            <w:r w:rsidR="004446B2" w:rsidRPr="004446B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</w:t>
            </w:r>
            <w:r w:rsidR="004446B2" w:rsidRPr="004446B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by e-mail</w:t>
            </w:r>
            <w:r w:rsidR="004446B2" w:rsidRPr="004446B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was adopted</w:t>
            </w:r>
          </w:p>
        </w:tc>
        <w:tc>
          <w:tcPr>
            <w:tcW w:w="2552" w:type="dxa"/>
            <w:vAlign w:val="center"/>
          </w:tcPr>
          <w:p w14:paraId="29DE9196" w14:textId="5067911C" w:rsidR="002C1B38" w:rsidRPr="000105D5" w:rsidRDefault="002C1B38" w:rsidP="009309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BF2AE8" w14:paraId="01447E35" w14:textId="77777777" w:rsidTr="00CB1CD7">
        <w:tc>
          <w:tcPr>
            <w:tcW w:w="627" w:type="dxa"/>
            <w:vAlign w:val="center"/>
          </w:tcPr>
          <w:p w14:paraId="75D9AD57" w14:textId="77777777" w:rsidR="0093090F" w:rsidRPr="000105D5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DBD685" w14:textId="5DF4846E" w:rsidR="0093090F" w:rsidRPr="00E92077" w:rsidRDefault="00C16BCF" w:rsidP="00F80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the </w:t>
            </w:r>
            <w:r w:rsidR="0081238E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="0081238E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A373AE">
              <w:rPr>
                <w:rFonts w:ascii="Arial" w:hAnsi="Arial" w:cs="Arial"/>
                <w:sz w:val="22"/>
                <w:szCs w:val="22"/>
              </w:rPr>
              <w:t>1</w:t>
            </w:r>
            <w:r w:rsidR="00DC1946">
              <w:rPr>
                <w:rFonts w:ascii="Arial" w:hAnsi="Arial" w:cs="Arial"/>
                <w:sz w:val="22"/>
                <w:szCs w:val="22"/>
              </w:rPr>
              <w:t>3</w:t>
            </w:r>
            <w:r w:rsidR="00DC1946" w:rsidRPr="00DC19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C1946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eeting</w:t>
            </w:r>
            <w:r w:rsidR="007469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946">
              <w:rPr>
                <w:rFonts w:ascii="Arial" w:hAnsi="Arial" w:cs="Arial"/>
                <w:sz w:val="22"/>
                <w:szCs w:val="22"/>
              </w:rPr>
              <w:t>of TF TPMSTI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C18628" w14:textId="0634DEC2" w:rsidR="00267851" w:rsidRPr="00267851" w:rsidRDefault="00DF49F7" w:rsidP="0093090F">
            <w:pPr>
              <w:spacing w:before="60" w:after="60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287468" w:rsidRPr="00DF49F7">
                <w:rPr>
                  <w:rStyle w:val="Hyperlink"/>
                  <w:rFonts w:ascii="Arial" w:hAnsi="Arial" w:cs="Arial"/>
                  <w:sz w:val="18"/>
                  <w:szCs w:val="18"/>
                </w:rPr>
                <w:t>TPMSTI-</w:t>
              </w:r>
              <w:r w:rsidR="00C3490D" w:rsidRPr="00DF49F7">
                <w:rPr>
                  <w:rStyle w:val="Hyperlink"/>
                  <w:rFonts w:ascii="Arial" w:hAnsi="Arial" w:cs="Arial"/>
                  <w:sz w:val="18"/>
                  <w:szCs w:val="18"/>
                </w:rPr>
                <w:t>13-</w:t>
              </w:r>
              <w:r w:rsidRPr="00DF49F7">
                <w:rPr>
                  <w:rStyle w:val="Hyperlink"/>
                  <w:rFonts w:ascii="Arial" w:hAnsi="Arial" w:cs="Arial"/>
                  <w:sz w:val="18"/>
                  <w:szCs w:val="18"/>
                </w:rPr>
                <w:t>04</w:t>
              </w:r>
            </w:hyperlink>
          </w:p>
        </w:tc>
      </w:tr>
      <w:tr w:rsidR="0093090F" w:rsidRPr="00BF2AE8" w14:paraId="291A92E5" w14:textId="77777777" w:rsidTr="00CB1CD7">
        <w:tc>
          <w:tcPr>
            <w:tcW w:w="627" w:type="dxa"/>
            <w:vAlign w:val="center"/>
          </w:tcPr>
          <w:p w14:paraId="3BAA6A48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275B7" w14:textId="3917CB36" w:rsidR="002C1B38" w:rsidRPr="00DF49F7" w:rsidRDefault="00DC1946" w:rsidP="00DF49F7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F49F7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The </w:t>
            </w:r>
            <w:r w:rsidR="00C3490D" w:rsidRPr="00DF49F7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Draft report will be approved at the 14th meeting of this Task Force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FA9B0B" w14:textId="7D7CF0E8" w:rsidR="0093090F" w:rsidRPr="000A7442" w:rsidRDefault="0093090F" w:rsidP="009309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9F2A09" w14:paraId="4A71A14D" w14:textId="77777777" w:rsidTr="00CB1CD7">
        <w:tc>
          <w:tcPr>
            <w:tcW w:w="627" w:type="dxa"/>
            <w:vAlign w:val="center"/>
          </w:tcPr>
          <w:p w14:paraId="7B8220DF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FF5472" w14:textId="77777777" w:rsidR="00200B74" w:rsidRDefault="00200B74" w:rsidP="0093090F">
            <w:pPr>
              <w:rPr>
                <w:rFonts w:ascii="Arial" w:hAnsi="Arial" w:cs="Arial"/>
              </w:rPr>
            </w:pPr>
          </w:p>
          <w:p w14:paraId="4AEB0FD4" w14:textId="504E0414" w:rsidR="0093090F" w:rsidRPr="00F22878" w:rsidRDefault="0093090F" w:rsidP="0093090F">
            <w:p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</w:rPr>
              <w:t>(EC) – Proposal for amendments to UN R</w:t>
            </w:r>
            <w:r>
              <w:rPr>
                <w:rFonts w:ascii="Arial" w:hAnsi="Arial" w:cs="Arial"/>
              </w:rPr>
              <w:t xml:space="preserve">egulation No. </w:t>
            </w:r>
            <w:r w:rsidRPr="00F22878">
              <w:rPr>
                <w:rFonts w:ascii="Arial" w:hAnsi="Arial" w:cs="Arial"/>
              </w:rPr>
              <w:t>141</w:t>
            </w:r>
          </w:p>
          <w:p w14:paraId="3A395F8F" w14:textId="164C05A3" w:rsidR="0093090F" w:rsidRPr="002A4D61" w:rsidRDefault="0093090F" w:rsidP="007B30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issue</w:t>
            </w:r>
            <w:r w:rsidR="004324C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see below</w:t>
            </w:r>
          </w:p>
          <w:p w14:paraId="71D36ED9" w14:textId="77777777" w:rsidR="0093090F" w:rsidRPr="00CA11CB" w:rsidRDefault="0093090F" w:rsidP="007B30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2878">
              <w:rPr>
                <w:rFonts w:ascii="Arial" w:hAnsi="Arial" w:cs="Arial"/>
                <w:lang w:val="en-GB" w:eastAsia="ja-JP"/>
              </w:rPr>
              <w:t>Key elements / Planning</w:t>
            </w:r>
          </w:p>
          <w:p w14:paraId="3E9554F9" w14:textId="77777777" w:rsidR="00200B74" w:rsidRDefault="00370C7E" w:rsidP="00C932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or Informal d</w:t>
            </w:r>
            <w:r w:rsidR="00CA11CB" w:rsidRPr="001E4B62">
              <w:rPr>
                <w:rFonts w:ascii="Arial" w:hAnsi="Arial" w:cs="Arial"/>
              </w:rPr>
              <w:t>ocument for 7</w:t>
            </w:r>
            <w:r w:rsidR="004324CC">
              <w:rPr>
                <w:rFonts w:ascii="Arial" w:hAnsi="Arial" w:cs="Arial"/>
              </w:rPr>
              <w:t>4</w:t>
            </w:r>
            <w:r w:rsidR="004324CC" w:rsidRPr="004324CC">
              <w:rPr>
                <w:rFonts w:ascii="Arial" w:hAnsi="Arial" w:cs="Arial"/>
                <w:vertAlign w:val="superscript"/>
              </w:rPr>
              <w:t>th</w:t>
            </w:r>
            <w:r w:rsidR="004324CC">
              <w:rPr>
                <w:rFonts w:ascii="Arial" w:hAnsi="Arial" w:cs="Arial"/>
              </w:rPr>
              <w:t xml:space="preserve"> </w:t>
            </w:r>
            <w:r w:rsidR="009F2A09">
              <w:rPr>
                <w:rFonts w:ascii="Arial" w:hAnsi="Arial" w:cs="Arial"/>
              </w:rPr>
              <w:t>session</w:t>
            </w:r>
            <w:r w:rsidR="00CA11CB" w:rsidRPr="001E4B62">
              <w:rPr>
                <w:rFonts w:ascii="Arial" w:hAnsi="Arial" w:cs="Arial"/>
              </w:rPr>
              <w:t xml:space="preserve"> of GRBP</w:t>
            </w:r>
            <w:r w:rsidR="009F2A09">
              <w:rPr>
                <w:rFonts w:ascii="Arial" w:hAnsi="Arial" w:cs="Arial"/>
              </w:rPr>
              <w:t>, if needed</w:t>
            </w:r>
          </w:p>
          <w:p w14:paraId="3FDC6B0C" w14:textId="1B7A5180" w:rsidR="002401AE" w:rsidRPr="00C93270" w:rsidRDefault="002401AE" w:rsidP="002401AE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6665C" w14:textId="0F1F6272" w:rsidR="0074696F" w:rsidRPr="009F2A09" w:rsidRDefault="0074696F" w:rsidP="00C231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06680D" w14:paraId="2E36BCB0" w14:textId="77777777" w:rsidTr="00D55BE0">
        <w:tc>
          <w:tcPr>
            <w:tcW w:w="627" w:type="dxa"/>
            <w:vAlign w:val="center"/>
          </w:tcPr>
          <w:p w14:paraId="0445E490" w14:textId="77777777" w:rsidR="0093090F" w:rsidRPr="009F2A09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98F6FC" w14:textId="77777777" w:rsidR="006A3300" w:rsidRPr="009F2A09" w:rsidRDefault="006A3300" w:rsidP="00706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FB036" w14:textId="57AACD0B" w:rsidR="006A3300" w:rsidRDefault="00EE7C0F" w:rsidP="006A33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o</w:t>
            </w:r>
            <w:r w:rsidR="006A3300" w:rsidRPr="006A3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pen issue for UN Regulation No. 141</w:t>
            </w:r>
          </w:p>
          <w:p w14:paraId="57465FEA" w14:textId="77777777" w:rsidR="006A3300" w:rsidRPr="006A3300" w:rsidRDefault="006A3300" w:rsidP="006A33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757F7F6" w14:textId="7331E4A9" w:rsidR="00EE7C0F" w:rsidRPr="00EE7C0F" w:rsidRDefault="00EE7C0F" w:rsidP="00E06E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E7C0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Review and elaborate</w:t>
            </w:r>
            <w:r w:rsidR="002246D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a</w:t>
            </w:r>
            <w:r w:rsidRPr="00EE7C0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Pr="00EE7C0F">
              <w:rPr>
                <w:rFonts w:ascii="Arial" w:hAnsi="Arial" w:cs="Arial"/>
                <w:sz w:val="20"/>
                <w:szCs w:val="20"/>
              </w:rPr>
              <w:t>“TPMS Alternative procedure for type approving trailers” of category O</w:t>
            </w:r>
            <w:r w:rsidRPr="00EE7C0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EE7C0F">
              <w:rPr>
                <w:rFonts w:ascii="Arial" w:hAnsi="Arial" w:cs="Arial"/>
                <w:sz w:val="20"/>
                <w:szCs w:val="20"/>
              </w:rPr>
              <w:t xml:space="preserve"> and O</w:t>
            </w:r>
            <w:r w:rsidRPr="00EE7C0F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14:paraId="06F58C72" w14:textId="3D32DEAE" w:rsidR="00584498" w:rsidRDefault="00584498" w:rsidP="00584498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GB"/>
              </w:rPr>
            </w:pPr>
          </w:p>
          <w:p w14:paraId="660CDAFF" w14:textId="39D9F7A7" w:rsidR="00DF49F7" w:rsidRDefault="00DF49F7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>Work done at the 1</w:t>
            </w:r>
            <w:r w:rsidRPr="00DF49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  <w:lang w:val="en-GB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 meeting</w:t>
            </w:r>
          </w:p>
          <w:p w14:paraId="79FE9F2D" w14:textId="382D7590" w:rsidR="008964BC" w:rsidRDefault="008964BC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4303E4A9" w14:textId="6BBD06EB" w:rsidR="008964BC" w:rsidRDefault="008964BC" w:rsidP="008964BC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8964BC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The Expert reviewed </w:t>
            </w:r>
            <w:r w:rsidR="00B3074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the CLEPA proposal for an alternative type approval procedure for trailers as </w:t>
            </w:r>
            <w:r w:rsidR="00DF6196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prepared for the 13</w:t>
            </w:r>
            <w:r w:rsidR="00DF6196" w:rsidRPr="00DF6196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th</w:t>
            </w:r>
            <w:r w:rsidR="00DF6196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meeting of this Task Force (</w:t>
            </w:r>
            <w:r w:rsidR="00E86409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TPMSTI-13-02</w:t>
            </w:r>
            <w:r w:rsidR="00DF6196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) and CLEPA present during the discussions an updated version of this document</w:t>
            </w:r>
            <w:r w:rsidR="00743A16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, noted as TPMSTI-TAT-01-01.</w:t>
            </w:r>
          </w:p>
          <w:p w14:paraId="4DBF540A" w14:textId="49CC3485" w:rsidR="007F6F55" w:rsidRPr="00D16931" w:rsidRDefault="00DD2477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After having taken notice of the latest proposal a lot of questions were still unsolved:</w:t>
            </w:r>
          </w:p>
          <w:p w14:paraId="3A07AE2E" w14:textId="6C819131" w:rsidR="00DD2477" w:rsidRPr="00D16931" w:rsidRDefault="00B07802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How is the representative trailer defined?</w:t>
            </w:r>
          </w:p>
          <w:p w14:paraId="5D8ADB07" w14:textId="3050ED61" w:rsidR="00B07802" w:rsidRPr="00D16931" w:rsidRDefault="00B07802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How is the </w:t>
            </w: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subjective</w:t>
            </w: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trailer defined?</w:t>
            </w:r>
          </w:p>
          <w:p w14:paraId="2BAF7110" w14:textId="497E5097" w:rsidR="00B07802" w:rsidRPr="00D16931" w:rsidRDefault="00B07802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What kind of boundary conditions are set for the subjective trailer by the </w:t>
            </w:r>
            <w:r w:rsidR="005C78C6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specification of the representative trailer?</w:t>
            </w:r>
          </w:p>
          <w:p w14:paraId="0DE689F3" w14:textId="0BD3561E" w:rsidR="00A31E12" w:rsidRPr="00D16931" w:rsidRDefault="00A31E12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Who is choosing the specification for the representative trailer? The TPMS manufacturer or the trailer manufacturer?</w:t>
            </w:r>
          </w:p>
          <w:p w14:paraId="459B63F0" w14:textId="5E446495" w:rsidR="00DB5E6B" w:rsidRPr="00D16931" w:rsidRDefault="00DB5E6B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What are the minimum test requirements for the subjective trailer?</w:t>
            </w:r>
          </w:p>
          <w:p w14:paraId="7B2D46F2" w14:textId="36B40BE6" w:rsidR="00A31E12" w:rsidRPr="00D16931" w:rsidRDefault="00AE06CD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Who is responsible for the “Test report” based on the representative trailer?</w:t>
            </w:r>
          </w:p>
          <w:p w14:paraId="3439356C" w14:textId="71B6F121" w:rsidR="009F2F49" w:rsidRPr="00D16931" w:rsidRDefault="009F2F49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Why is it important that both the TA Authority and the Technical Service have to sign the </w:t>
            </w:r>
            <w:r w:rsidR="00E456D9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“Test report”?</w:t>
            </w:r>
          </w:p>
          <w:p w14:paraId="5D9B81E0" w14:textId="0292F1EF" w:rsidR="00165098" w:rsidRPr="00D16931" w:rsidRDefault="00E456D9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Who is responsible for </w:t>
            </w:r>
            <w:r w:rsidR="001B5CA4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establishing the COP procedures according to the 1958 Agreement</w:t>
            </w:r>
            <w:r w:rsidR="00EC42F1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? Is it the TPMS manufacturer or the trailer manufacturer</w:t>
            </w:r>
            <w:r w:rsidR="00597CA1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? If it is the trailer manufacturer, is this one also responsible for the production of the TPMS  itself</w:t>
            </w:r>
            <w:r w:rsidR="00165098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, even if this one is not the manufacturer of such a</w:t>
            </w:r>
            <w:r w:rsidR="00894282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system</w:t>
            </w:r>
            <w:r w:rsidR="00165098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?</w:t>
            </w:r>
          </w:p>
          <w:p w14:paraId="5A581FFC" w14:textId="6CD54D78" w:rsidR="00894282" w:rsidRPr="00D16931" w:rsidRDefault="00894282" w:rsidP="00E06E0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IF </w:t>
            </w:r>
            <w:r w:rsidR="00F35DE4" w:rsidRPr="00D1693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TPMS contains of several devices, who is responsible for the complete system?</w:t>
            </w:r>
          </w:p>
          <w:p w14:paraId="4E09D507" w14:textId="77777777" w:rsidR="00F35DE4" w:rsidRDefault="00F35DE4" w:rsidP="00B07802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5FC4E06C" w14:textId="37A4C37B" w:rsidR="00C37CC4" w:rsidRDefault="00D16931" w:rsidP="00B07802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To be able to find answers to all these questions, the Experts decided to </w:t>
            </w:r>
            <w:r w:rsidR="009164F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start two small </w:t>
            </w:r>
            <w:r w:rsidR="008E4BE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sub</w:t>
            </w:r>
            <w:r w:rsidR="009164F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groups.</w:t>
            </w:r>
          </w:p>
          <w:p w14:paraId="46EC2538" w14:textId="3709C220" w:rsidR="008E4BE2" w:rsidRDefault="008E4BE2" w:rsidP="00B07802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1E2E6B1D" w14:textId="359FA44F" w:rsidR="00E06E0B" w:rsidRPr="00E06E0B" w:rsidRDefault="007A2FD8" w:rsidP="001472E1">
            <w:pPr>
              <w:spacing w:before="60" w:after="60"/>
              <w:ind w:left="72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1</w:t>
            </w:r>
            <w:r w:rsidRPr="007A2FD8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</w:t>
            </w:r>
            <w:r w:rsidR="00E06E0B"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Subgroup of the SWG on TPMSTI-13-02</w:t>
            </w:r>
          </w:p>
          <w:p w14:paraId="3078F1B9" w14:textId="7C8EA480" w:rsidR="008E4BE2" w:rsidRPr="00E06E0B" w:rsidRDefault="007A2FD8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Review the </w:t>
            </w:r>
            <w:r w:rsidR="008E4BE2"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“TPMS Alternative procedure for type approving trailers” of category O</w:t>
            </w:r>
            <w:r w:rsidR="008E4BE2" w:rsidRPr="007A2FD8">
              <w:rPr>
                <w:rFonts w:ascii="Arial" w:hAnsi="Arial" w:cs="Arial"/>
                <w:i/>
                <w:color w:val="0070C0"/>
                <w:sz w:val="20"/>
                <w:szCs w:val="20"/>
                <w:vertAlign w:val="subscript"/>
                <w:lang w:eastAsia="ja-JP"/>
              </w:rPr>
              <w:t>3</w:t>
            </w:r>
            <w:r w:rsidR="008E4BE2"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and O</w:t>
            </w:r>
            <w:r w:rsidR="008E4BE2" w:rsidRPr="007A2FD8">
              <w:rPr>
                <w:rFonts w:ascii="Arial" w:hAnsi="Arial" w:cs="Arial"/>
                <w:i/>
                <w:color w:val="0070C0"/>
                <w:sz w:val="20"/>
                <w:szCs w:val="20"/>
                <w:vertAlign w:val="subscript"/>
                <w:lang w:eastAsia="ja-JP"/>
              </w:rPr>
              <w:t>4</w:t>
            </w:r>
            <w:r w:rsidR="008E4BE2"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regarding Annex 7, 8 &amp; 9</w:t>
            </w:r>
          </w:p>
          <w:p w14:paraId="2ADE14BC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24CE3190" w14:textId="11933AC5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Participants of the </w:t>
            </w:r>
            <w:r w:rsidR="007A2FD8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1</w:t>
            </w:r>
            <w:r w:rsidR="007A2FD8" w:rsidRPr="007A2FD8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st</w:t>
            </w:r>
            <w:r w:rsidR="007A2FD8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</w:t>
            </w: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Subgroup: </w:t>
            </w:r>
          </w:p>
          <w:p w14:paraId="15501CCF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Christoph Adam</w:t>
            </w:r>
          </w:p>
          <w:p w14:paraId="3D6DED38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Paolo Alburno</w:t>
            </w:r>
          </w:p>
          <w:p w14:paraId="3D3243C7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Niels den Ouden</w:t>
            </w:r>
          </w:p>
          <w:p w14:paraId="4C5EF93E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Michael Pehle</w:t>
            </w:r>
          </w:p>
          <w:p w14:paraId="728C9217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Harri Tenhunen</w:t>
            </w:r>
          </w:p>
          <w:p w14:paraId="15CD8301" w14:textId="31D71C2B" w:rsidR="008E4BE2" w:rsidRDefault="008E4BE2" w:rsidP="001472E1">
            <w:pPr>
              <w:spacing w:before="60" w:after="60"/>
              <w:ind w:left="72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2460699A" w14:textId="133FF27A" w:rsidR="007A2FD8" w:rsidRPr="00E06E0B" w:rsidRDefault="007A2FD8" w:rsidP="001472E1">
            <w:pPr>
              <w:spacing w:before="60" w:after="60"/>
              <w:ind w:left="72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2</w:t>
            </w:r>
            <w:r w:rsidRPr="007A2FD8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nd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</w:t>
            </w: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Subgroup of the SWG on TPMSTI-13-02</w:t>
            </w:r>
          </w:p>
          <w:p w14:paraId="6E7C5E9E" w14:textId="5E83CDDA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Review the “TPMS Alternative procedure for type approving trailers” of category O3 and O4 regarding Annex 9, Paragraph 7. only</w:t>
            </w:r>
          </w:p>
          <w:p w14:paraId="3446BDB9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18E93275" w14:textId="017C02CC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Participants of the </w:t>
            </w:r>
            <w:r w:rsidR="00E8316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2</w:t>
            </w:r>
            <w:r w:rsidR="00E83162" w:rsidRPr="00E83162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nd</w:t>
            </w:r>
            <w:r w:rsidR="00E83162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S</w:t>
            </w: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ubgroup:</w:t>
            </w:r>
          </w:p>
          <w:p w14:paraId="45417A96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Niels den Ouden</w:t>
            </w:r>
          </w:p>
          <w:p w14:paraId="7C089C4A" w14:textId="77777777" w:rsidR="008E4BE2" w:rsidRPr="00E06E0B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E06E0B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Michael Pehle</w:t>
            </w:r>
          </w:p>
          <w:p w14:paraId="7160ADE1" w14:textId="77777777" w:rsidR="008E4BE2" w:rsidRPr="007A2FD8" w:rsidRDefault="008E4BE2" w:rsidP="001472E1">
            <w:pPr>
              <w:spacing w:before="60" w:after="60"/>
              <w:ind w:left="144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 w:rsidRPr="007A2FD8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Mr. Andreas </w:t>
            </w:r>
            <w:proofErr w:type="spellStart"/>
            <w:r w:rsidRPr="007A2FD8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Schäffler</w:t>
            </w:r>
            <w:proofErr w:type="spellEnd"/>
          </w:p>
          <w:p w14:paraId="24FB7944" w14:textId="77777777" w:rsidR="008E4BE2" w:rsidRDefault="008E4BE2" w:rsidP="001472E1">
            <w:pPr>
              <w:spacing w:before="60" w:after="60"/>
              <w:ind w:left="1440"/>
              <w:rPr>
                <w:rFonts w:ascii="Calibri" w:hAnsi="Calibri"/>
                <w:sz w:val="22"/>
                <w:szCs w:val="22"/>
              </w:rPr>
            </w:pPr>
            <w:r w:rsidRPr="007A2FD8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Mr. Harri Tenhunen</w:t>
            </w:r>
          </w:p>
          <w:p w14:paraId="3860AAC7" w14:textId="77777777" w:rsidR="008E4BE2" w:rsidRDefault="008E4BE2" w:rsidP="00B07802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67054232" w14:textId="77777777" w:rsidR="009164F1" w:rsidRDefault="009164F1" w:rsidP="00B07802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</w:p>
          <w:p w14:paraId="0A6BE9C0" w14:textId="6A977A12" w:rsidR="007F6F55" w:rsidRPr="008964BC" w:rsidRDefault="00A519CC" w:rsidP="008964BC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For being able to give both subgroups time for their work, the Experts decided to postpone the 14</w:t>
            </w:r>
            <w:r w:rsidRPr="00A519CC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meeting of the Task Force on TPMSTI to the 6</w:t>
            </w:r>
            <w:r w:rsidRPr="00A519CC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of May, 2021</w:t>
            </w:r>
            <w:r w:rsidR="00435ED3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and use the meeting date </w:t>
            </w:r>
            <w:r w:rsidR="001472E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(</w:t>
            </w:r>
            <w:r w:rsidR="00435ED3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16</w:t>
            </w:r>
            <w:r w:rsidR="00435ED3" w:rsidRPr="00435ED3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  <w:lang w:eastAsia="ja-JP"/>
              </w:rPr>
              <w:t>th</w:t>
            </w:r>
            <w:r w:rsidR="00435ED3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of April</w:t>
            </w:r>
            <w:r w:rsidR="001472E1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>)</w:t>
            </w:r>
            <w:r w:rsidR="00435ED3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for a second meeting of the Small Working Group on TPMSTI-13-02. The Secretary will inform the Experts of TF on TPMSTI</w:t>
            </w:r>
            <w:r w:rsidR="00395687">
              <w:rPr>
                <w:rFonts w:ascii="Arial" w:hAnsi="Arial" w:cs="Arial"/>
                <w:i/>
                <w:color w:val="0070C0"/>
                <w:sz w:val="20"/>
                <w:szCs w:val="20"/>
                <w:lang w:eastAsia="ja-JP"/>
              </w:rPr>
              <w:t xml:space="preserve"> about this postponement.</w:t>
            </w:r>
          </w:p>
          <w:p w14:paraId="052DB0CB" w14:textId="77777777" w:rsidR="00DF49F7" w:rsidRDefault="00DF49F7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6395905A" w14:textId="15833820" w:rsidR="00E86CA1" w:rsidRPr="00435ED3" w:rsidRDefault="00E86CA1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</w:pPr>
            <w:r w:rsidRPr="00435ED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 xml:space="preserve">Work to be done at the </w:t>
            </w:r>
            <w:r w:rsidR="00FD633C" w:rsidRPr="00435ED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2</w:t>
            </w:r>
            <w:r w:rsidR="00FD633C" w:rsidRPr="00435ED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vertAlign w:val="superscript"/>
                <w:lang w:val="en-GB"/>
              </w:rPr>
              <w:t>nd</w:t>
            </w:r>
            <w:r w:rsidR="00FD633C" w:rsidRPr="00435ED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 xml:space="preserve"> </w:t>
            </w:r>
            <w:r w:rsidRPr="00435ED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meeting</w:t>
            </w:r>
          </w:p>
          <w:p w14:paraId="64BF28D0" w14:textId="62F01A25" w:rsidR="00E86CA1" w:rsidRPr="00435ED3" w:rsidRDefault="00E86CA1" w:rsidP="00584498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</w:pPr>
          </w:p>
          <w:p w14:paraId="4F8C7810" w14:textId="06040970" w:rsidR="002B14EF" w:rsidRPr="00435ED3" w:rsidRDefault="009E57B7" w:rsidP="00E06E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Review the work of the </w:t>
            </w:r>
            <w:r w:rsidR="00684239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1</w:t>
            </w:r>
            <w:r w:rsidR="00684239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perscript"/>
              </w:rPr>
              <w:t>st</w:t>
            </w:r>
            <w:r w:rsidR="00684239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06680D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Subgroup of the 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SWG on TPMSTI-13-02</w:t>
            </w:r>
          </w:p>
          <w:p w14:paraId="3FD4C16D" w14:textId="6EDD6F0B" w:rsidR="009E57B7" w:rsidRPr="00435ED3" w:rsidRDefault="009E57B7" w:rsidP="00E06E0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“TPMS Alternative procedure for type approving trailers” of category O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bscript"/>
              </w:rPr>
              <w:t>3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and O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bscript"/>
              </w:rPr>
              <w:t>4</w:t>
            </w:r>
            <w:r w:rsidR="00C20896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regarding Annex 7, </w:t>
            </w:r>
            <w:r w:rsidR="005D122D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8 &amp; 9</w:t>
            </w:r>
          </w:p>
          <w:p w14:paraId="63807DBC" w14:textId="77777777" w:rsidR="00B53D44" w:rsidRPr="00435ED3" w:rsidRDefault="00B53D44" w:rsidP="00B53D44">
            <w:pPr>
              <w:pStyle w:val="ListParagraph"/>
              <w:ind w:left="144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2F91663E" w14:textId="0A4D5254" w:rsidR="00684239" w:rsidRPr="00435ED3" w:rsidRDefault="00684239" w:rsidP="00E06E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Review the work of the 2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perscript"/>
              </w:rPr>
              <w:t>nd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Subgroup of the SWG on TPMSTI-13-02</w:t>
            </w:r>
          </w:p>
          <w:p w14:paraId="780C1B22" w14:textId="204098F3" w:rsidR="00684239" w:rsidRPr="00435ED3" w:rsidRDefault="00684239" w:rsidP="00E06E0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“TPMS Alternative procedure for type approving trailers” of category O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bscript"/>
              </w:rPr>
              <w:t>3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and O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bscript"/>
              </w:rPr>
              <w:t>4</w:t>
            </w:r>
            <w:r w:rsidR="00DD5EEB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bscript"/>
              </w:rPr>
              <w:t xml:space="preserve"> </w:t>
            </w:r>
            <w:r w:rsidR="00DD5EEB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regarding </w:t>
            </w:r>
            <w:r w:rsidR="00C20896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Annex 9, Paragraph 7.</w:t>
            </w:r>
            <w:r w:rsidR="00212EA5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only</w:t>
            </w:r>
          </w:p>
          <w:p w14:paraId="60C24A13" w14:textId="77777777" w:rsidR="00B05E75" w:rsidRPr="00435ED3" w:rsidRDefault="00B05E75" w:rsidP="00A76F6A">
            <w:pPr>
              <w:ind w:left="720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</w:p>
          <w:p w14:paraId="01384387" w14:textId="307CD993" w:rsidR="0000537F" w:rsidRPr="00435ED3" w:rsidRDefault="0000537F" w:rsidP="0000537F">
            <w:pP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  <w:r w:rsidRPr="00435ED3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 xml:space="preserve">Work to be done after the </w:t>
            </w:r>
            <w:r w:rsidR="00212EA5" w:rsidRPr="00435ED3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2</w:t>
            </w:r>
            <w:r w:rsidR="00212EA5" w:rsidRPr="00435ED3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  <w:vertAlign w:val="superscript"/>
              </w:rPr>
              <w:t>nd</w:t>
            </w:r>
            <w:r w:rsidR="00212EA5" w:rsidRPr="00435ED3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Pr="00435ED3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meeting</w:t>
            </w:r>
          </w:p>
          <w:p w14:paraId="37DBC501" w14:textId="77777777" w:rsidR="0000537F" w:rsidRPr="00435ED3" w:rsidRDefault="0000537F" w:rsidP="0000537F">
            <w:pP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</w:pPr>
          </w:p>
          <w:p w14:paraId="7FE38B86" w14:textId="77777777" w:rsidR="00273E83" w:rsidRPr="00435ED3" w:rsidRDefault="00572C20" w:rsidP="00273E83">
            <w:pPr>
              <w:spacing w:after="160" w:line="252" w:lineRule="auto"/>
              <w:ind w:left="1080"/>
              <w:contextualSpacing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Based on the results of the discussion and the decisions at the 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2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perscript"/>
              </w:rPr>
              <w:t>nd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B22349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meeting </w:t>
            </w:r>
          </w:p>
          <w:p w14:paraId="3BA955F7" w14:textId="37E5A479" w:rsidR="001F44A2" w:rsidRPr="00435ED3" w:rsidRDefault="00572C20" w:rsidP="00E06E0B">
            <w:pPr>
              <w:pStyle w:val="ListParagraph"/>
              <w:numPr>
                <w:ilvl w:val="1"/>
                <w:numId w:val="16"/>
              </w:numPr>
              <w:spacing w:after="160" w:line="252" w:lineRule="auto"/>
              <w:contextualSpacing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prepare a first Draft proposal for further consideration at the 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3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perscript"/>
              </w:rPr>
              <w:t>rd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meeting of the </w:t>
            </w:r>
            <w:r w:rsidR="003059CC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SWG on TPMSTI-13-02</w:t>
            </w:r>
          </w:p>
          <w:p w14:paraId="61E180FA" w14:textId="054EB796" w:rsidR="008309D7" w:rsidRPr="00435ED3" w:rsidRDefault="00273E83" w:rsidP="00273E83">
            <w:pPr>
              <w:spacing w:after="160" w:line="252" w:lineRule="auto"/>
              <w:ind w:left="1080"/>
              <w:contextualSpacing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</w:t>
            </w:r>
            <w:r w:rsidR="008309D7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r, if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it is</w:t>
            </w:r>
            <w:r w:rsidR="008309D7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already possible,</w:t>
            </w:r>
          </w:p>
          <w:p w14:paraId="1413AB41" w14:textId="2B18D4B9" w:rsidR="008309D7" w:rsidRPr="0040697C" w:rsidRDefault="008309D7" w:rsidP="00E06E0B">
            <w:pPr>
              <w:pStyle w:val="ListParagraph"/>
              <w:numPr>
                <w:ilvl w:val="1"/>
                <w:numId w:val="16"/>
              </w:num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present the Draft proposal at the 14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perscript"/>
              </w:rPr>
              <w:t>th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meeting of the Task Force</w:t>
            </w:r>
          </w:p>
          <w:p w14:paraId="6D7B64E8" w14:textId="77777777" w:rsidR="008F7451" w:rsidRDefault="008F7451" w:rsidP="003D6E55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726CA9A" w14:textId="715FCC39" w:rsidR="00EF29C7" w:rsidRDefault="00EF29C7" w:rsidP="00EF29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29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Timeline Schedule</w:t>
            </w:r>
          </w:p>
          <w:p w14:paraId="032AA664" w14:textId="77777777" w:rsidR="00EF29C7" w:rsidRPr="00EF29C7" w:rsidRDefault="00EF29C7" w:rsidP="00EF29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5D47915" w14:textId="40E8D8F3" w:rsidR="00CE5CA2" w:rsidRPr="00435ED3" w:rsidRDefault="00572C20" w:rsidP="00572C20">
            <w:pPr>
              <w:ind w:left="36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To be decided at the </w:t>
            </w:r>
            <w:r w:rsidR="008309D7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2</w:t>
            </w:r>
            <w:r w:rsidR="008309D7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  <w:vertAlign w:val="superscript"/>
              </w:rPr>
              <w:t>nd</w:t>
            </w:r>
            <w:r w:rsidR="008309D7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m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eeting of the </w:t>
            </w:r>
            <w:r w:rsidR="008309D7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SWG on TPMSTI-13-02</w:t>
            </w:r>
            <w:r w:rsidR="00672AE5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of the Task Force </w:t>
            </w: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on TPMSTI</w:t>
            </w:r>
            <w:r w:rsidR="00CE5CA2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.</w:t>
            </w:r>
          </w:p>
          <w:p w14:paraId="5845252F" w14:textId="77777777" w:rsidR="00FA0261" w:rsidRPr="00572C20" w:rsidRDefault="00FA0261" w:rsidP="00EF29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DE19AB" w14:textId="77777777" w:rsidR="004C4106" w:rsidRPr="00521A6B" w:rsidRDefault="004C4106" w:rsidP="00EF29C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1A6B">
              <w:rPr>
                <w:rFonts w:ascii="Arial" w:hAnsi="Arial" w:cs="Arial"/>
                <w:b/>
                <w:iCs/>
                <w:sz w:val="20"/>
                <w:szCs w:val="20"/>
              </w:rPr>
              <w:t>Responsible:</w:t>
            </w:r>
          </w:p>
          <w:p w14:paraId="6F94E421" w14:textId="77777777" w:rsidR="006B4946" w:rsidRPr="00435ED3" w:rsidRDefault="00395267" w:rsidP="004135BD">
            <w:pPr>
              <w:ind w:left="36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All experts of this </w:t>
            </w:r>
            <w:r w:rsidR="004135BD" w:rsidRPr="00435ED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SWG on TPMSTI-13-02</w:t>
            </w:r>
          </w:p>
          <w:p w14:paraId="7BF105D7" w14:textId="6F1E1191" w:rsidR="00FC089C" w:rsidRPr="00FC2149" w:rsidRDefault="00FC089C" w:rsidP="004135B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3FFC2" w14:textId="77777777" w:rsidR="00495866" w:rsidRDefault="0049586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82301F7" w14:textId="77777777" w:rsidR="00495866" w:rsidRDefault="0049586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66CEDCB" w14:textId="3DC8164A" w:rsidR="00595A36" w:rsidRDefault="00595A3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00BDE03" w14:textId="2250FDB8" w:rsidR="00743A16" w:rsidRDefault="00743A1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8225383" w14:textId="77EA8FFE" w:rsidR="00743A16" w:rsidRDefault="00743A1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CA30772" w14:textId="15618A24" w:rsidR="00743A16" w:rsidRDefault="00743A1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9FD45F1" w14:textId="77777777" w:rsidR="00743A16" w:rsidRDefault="00743A16" w:rsidP="00B21B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C337CA4" w14:textId="0CFFC638" w:rsidR="00542F93" w:rsidRPr="0006680D" w:rsidRDefault="00E8316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3" w:history="1">
              <w:r w:rsidR="00DE7BD7" w:rsidRPr="0006680D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TPMSTI-13-02</w:t>
              </w:r>
            </w:hyperlink>
          </w:p>
          <w:p w14:paraId="3373F838" w14:textId="051C17B3" w:rsidR="00542F93" w:rsidRPr="0006680D" w:rsidRDefault="00E8316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4" w:history="1">
              <w:r w:rsidR="0006680D" w:rsidRPr="00495A4D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TPMSTI-TAT-01-01</w:t>
              </w:r>
            </w:hyperlink>
          </w:p>
          <w:p w14:paraId="65D6A582" w14:textId="76985C17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4E11E5D3" w14:textId="1FAAB914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738AFD8B" w14:textId="77777777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1DAD5BD" w14:textId="561671A5" w:rsidR="00542F93" w:rsidRPr="0006680D" w:rsidRDefault="00542F93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612BCBB" w14:textId="77777777" w:rsidR="005C23BC" w:rsidRPr="0006680D" w:rsidRDefault="005C23B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E3DD2A4" w14:textId="77777777" w:rsidR="005F2DFC" w:rsidRPr="0006680D" w:rsidRDefault="005F2DFC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5E667CF" w14:textId="77777777" w:rsidR="00CE5CA2" w:rsidRPr="0006680D" w:rsidRDefault="00CE5CA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87A12F9" w14:textId="1A1DCFE7" w:rsidR="00F62B52" w:rsidRPr="0006680D" w:rsidRDefault="00F62B52" w:rsidP="0093090F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3090F" w:rsidRPr="00BF2AE8" w14:paraId="174759DF" w14:textId="77777777" w:rsidTr="00284393">
        <w:trPr>
          <w:cantSplit/>
          <w:trHeight w:val="1134"/>
        </w:trPr>
        <w:tc>
          <w:tcPr>
            <w:tcW w:w="627" w:type="dxa"/>
            <w:vAlign w:val="center"/>
          </w:tcPr>
          <w:p w14:paraId="04F18ACD" w14:textId="77777777" w:rsidR="0093090F" w:rsidRPr="0006680D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val="de-DE" w:eastAsia="ja-JP"/>
              </w:rPr>
            </w:pPr>
          </w:p>
        </w:tc>
        <w:tc>
          <w:tcPr>
            <w:tcW w:w="7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9FDAB" w14:textId="77777777" w:rsidR="00933D4B" w:rsidRPr="0006680D" w:rsidRDefault="00933D4B" w:rsidP="00933D4B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</w:pPr>
          </w:p>
          <w:p w14:paraId="13664E13" w14:textId="2546242F" w:rsidR="0093090F" w:rsidRPr="00B22349" w:rsidRDefault="0093090F" w:rsidP="007B3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All </w:t>
            </w:r>
            <w:r w:rsidRPr="00B22349">
              <w:rPr>
                <w:rFonts w:ascii="Arial" w:hAnsi="Arial" w:cs="Arial"/>
                <w:b/>
                <w:iCs/>
                <w:sz w:val="20"/>
                <w:szCs w:val="20"/>
              </w:rPr>
              <w:t>GRBP experts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 participating in this </w:t>
            </w:r>
            <w:r w:rsidR="00672AE5">
              <w:rPr>
                <w:rFonts w:ascii="Arial" w:hAnsi="Arial" w:cs="Arial"/>
                <w:iCs/>
                <w:sz w:val="20"/>
                <w:szCs w:val="20"/>
              </w:rPr>
              <w:t xml:space="preserve">SWG on TPMSTI-13-02 of the </w:t>
            </w:r>
            <w:r w:rsidR="00395267" w:rsidRPr="00B22349">
              <w:rPr>
                <w:rFonts w:ascii="Arial" w:hAnsi="Arial" w:cs="Arial"/>
                <w:iCs/>
                <w:sz w:val="20"/>
                <w:szCs w:val="20"/>
              </w:rPr>
              <w:t xml:space="preserve">Task Force </w:t>
            </w:r>
            <w:r w:rsidR="00994CB8" w:rsidRPr="00B22349">
              <w:rPr>
                <w:rFonts w:ascii="Arial" w:hAnsi="Arial" w:cs="Arial"/>
                <w:iCs/>
                <w:sz w:val="20"/>
                <w:szCs w:val="20"/>
              </w:rPr>
              <w:t xml:space="preserve">TPMSTI 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are asked to </w:t>
            </w:r>
            <w:r w:rsidR="005C23BC" w:rsidRPr="00B22349">
              <w:rPr>
                <w:rFonts w:ascii="Arial" w:hAnsi="Arial" w:cs="Arial"/>
                <w:iCs/>
                <w:sz w:val="20"/>
                <w:szCs w:val="20"/>
              </w:rPr>
              <w:t xml:space="preserve">prepare their input to the two open issues for the </w:t>
            </w:r>
            <w:r w:rsidR="00525C71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25C71" w:rsidRPr="00525C7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nd</w:t>
            </w:r>
            <w:r w:rsidR="00525C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C23BC" w:rsidRPr="00B22349">
              <w:rPr>
                <w:rFonts w:ascii="Arial" w:hAnsi="Arial" w:cs="Arial"/>
                <w:iCs/>
                <w:sz w:val="20"/>
                <w:szCs w:val="20"/>
              </w:rPr>
              <w:t>meeting and</w:t>
            </w:r>
            <w:r w:rsidR="00C86956" w:rsidRPr="00B22349">
              <w:rPr>
                <w:rFonts w:ascii="Arial" w:hAnsi="Arial" w:cs="Arial"/>
                <w:iCs/>
                <w:sz w:val="20"/>
                <w:szCs w:val="20"/>
              </w:rPr>
              <w:t xml:space="preserve"> send 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 xml:space="preserve">their comments and proposals as agreed </w:t>
            </w:r>
            <w:r w:rsidRPr="00B22349">
              <w:rPr>
                <w:rFonts w:ascii="Arial" w:hAnsi="Arial" w:cs="Arial"/>
                <w:b/>
                <w:iCs/>
                <w:sz w:val="20"/>
                <w:szCs w:val="20"/>
              </w:rPr>
              <w:t>above</w:t>
            </w:r>
            <w:r w:rsidR="006B4946" w:rsidRPr="00B223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 xml:space="preserve">before </w:t>
            </w:r>
            <w:r w:rsidR="008C284C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>14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  <w:vertAlign w:val="superscript"/>
              </w:rPr>
              <w:t>th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 xml:space="preserve"> of </w:t>
            </w:r>
            <w:r w:rsidR="008F53F0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>April</w:t>
            </w:r>
            <w:r w:rsidR="00CE5CA2" w:rsidRPr="00200B74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CE5CA2" w:rsidRPr="008F53F0">
              <w:rPr>
                <w:rFonts w:ascii="Arial" w:hAnsi="Arial" w:cs="Arial"/>
                <w:b/>
                <w:iCs/>
                <w:color w:val="FF0000"/>
                <w:sz w:val="20"/>
                <w:szCs w:val="20"/>
                <w:highlight w:val="yellow"/>
              </w:rPr>
              <w:t>2021</w:t>
            </w:r>
            <w:r w:rsidR="00CE5CA2" w:rsidRPr="00B223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B22349">
              <w:rPr>
                <w:rFonts w:ascii="Arial" w:hAnsi="Arial" w:cs="Arial"/>
                <w:iCs/>
                <w:sz w:val="20"/>
                <w:szCs w:val="20"/>
              </w:rPr>
              <w:t>to the Secretary and the Chair of the Task Force:</w:t>
            </w:r>
          </w:p>
          <w:p w14:paraId="56CDF4E2" w14:textId="77777777" w:rsidR="0093090F" w:rsidRPr="00D143A5" w:rsidRDefault="00E83162" w:rsidP="0093090F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3090F" w:rsidRPr="00D143A5">
                <w:rPr>
                  <w:rStyle w:val="Hyperlink"/>
                  <w:rFonts w:ascii="Arial" w:hAnsi="Arial" w:cs="Arial"/>
                  <w:sz w:val="20"/>
                  <w:szCs w:val="20"/>
                </w:rPr>
                <w:t>manfred.klopotek@scania.com</w:t>
              </w:r>
            </w:hyperlink>
            <w:r w:rsidR="0093090F" w:rsidRPr="00D143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874F8" w14:textId="77777777" w:rsidR="0093090F" w:rsidRDefault="00E83162" w:rsidP="0093090F">
            <w:pPr>
              <w:ind w:left="7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="0093090F" w:rsidRPr="00D143A5">
                <w:rPr>
                  <w:rStyle w:val="Hyperlink"/>
                  <w:rFonts w:ascii="Arial" w:hAnsi="Arial" w:cs="Arial"/>
                  <w:sz w:val="20"/>
                  <w:szCs w:val="20"/>
                </w:rPr>
                <w:t>andreas.vosinis@ec.europa.eu</w:t>
              </w:r>
            </w:hyperlink>
          </w:p>
          <w:p w14:paraId="2EEC1307" w14:textId="210F4C5B" w:rsidR="0093090F" w:rsidRPr="00A51271" w:rsidRDefault="0093090F" w:rsidP="0093090F">
            <w:pPr>
              <w:spacing w:after="240"/>
              <w:ind w:left="72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(see also </w:t>
            </w:r>
            <w:hyperlink r:id="rId17" w:history="1">
              <w:r w:rsidRPr="00AE2C13">
                <w:rPr>
                  <w:rStyle w:val="Hyperlink"/>
                  <w:rFonts w:ascii="Arial" w:hAnsi="Arial" w:cs="Arial"/>
                  <w:sz w:val="20"/>
                  <w:szCs w:val="20"/>
                </w:rPr>
                <w:t>TPMSTI-01-4 Rev.1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Guidelines C.3.)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0F470D" w14:textId="4B5F4B90" w:rsidR="0093090F" w:rsidRDefault="0093090F" w:rsidP="002843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E52B2" w14:textId="300A3682" w:rsidR="0093090F" w:rsidRPr="00840388" w:rsidRDefault="0093090F" w:rsidP="003F6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90F" w:rsidRPr="00BF2AE8" w14:paraId="1429EFA3" w14:textId="77777777" w:rsidTr="00CB1CD7">
        <w:tc>
          <w:tcPr>
            <w:tcW w:w="627" w:type="dxa"/>
            <w:vAlign w:val="center"/>
          </w:tcPr>
          <w:p w14:paraId="42CD27D3" w14:textId="77777777" w:rsidR="0093090F" w:rsidRPr="00AA18C3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14:paraId="537DA5AA" w14:textId="1BAF8CB9" w:rsidR="0093090F" w:rsidRPr="00BF2AE8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2AE8">
              <w:rPr>
                <w:rFonts w:ascii="Arial" w:hAnsi="Arial" w:cs="Arial"/>
                <w:sz w:val="22"/>
                <w:szCs w:val="22"/>
              </w:rPr>
              <w:t>Next meeting(s)</w:t>
            </w:r>
            <w:r w:rsidR="0057362F">
              <w:rPr>
                <w:rFonts w:ascii="Arial" w:hAnsi="Arial" w:cs="Arial"/>
                <w:sz w:val="22"/>
                <w:szCs w:val="22"/>
              </w:rPr>
              <w:t xml:space="preserve"> (see Time schedule)</w:t>
            </w:r>
          </w:p>
        </w:tc>
        <w:tc>
          <w:tcPr>
            <w:tcW w:w="2552" w:type="dxa"/>
            <w:vAlign w:val="center"/>
          </w:tcPr>
          <w:p w14:paraId="164946B3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4E5A22FC" w14:textId="77777777" w:rsidTr="006757D7">
        <w:tc>
          <w:tcPr>
            <w:tcW w:w="10485" w:type="dxa"/>
            <w:gridSpan w:val="3"/>
            <w:vAlign w:val="center"/>
          </w:tcPr>
          <w:p w14:paraId="27DAF2F1" w14:textId="723060F1" w:rsidR="0093090F" w:rsidRPr="001345FF" w:rsidRDefault="0075055F" w:rsidP="00395687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S</w:t>
            </w:r>
            <w:r w:rsidR="0093090F" w:rsidRP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ession of </w:t>
            </w:r>
            <w:r w:rsidRP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SWG on TPMSTI-13-02</w:t>
            </w:r>
            <w:r w:rsidR="0093090F" w:rsidRP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:</w:t>
            </w:r>
          </w:p>
          <w:p w14:paraId="1B368B58" w14:textId="77777777" w:rsidR="00F16CD7" w:rsidRPr="001345FF" w:rsidRDefault="008C284C" w:rsidP="00395687">
            <w:pPr>
              <w:pStyle w:val="ListParagraph"/>
              <w:numPr>
                <w:ilvl w:val="1"/>
                <w:numId w:val="6"/>
              </w:numPr>
              <w:tabs>
                <w:tab w:val="left" w:pos="1163"/>
              </w:tabs>
              <w:spacing w:after="60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  <w:r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3</w:t>
            </w:r>
            <w:r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  <w:vertAlign w:val="superscript"/>
              </w:rPr>
              <w:t>rd</w:t>
            </w:r>
            <w:r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meeting</w:t>
            </w:r>
            <w:r w:rsidR="00860A59"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: </w:t>
            </w:r>
            <w:r w:rsidR="00CE5CA2"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to be decided</w:t>
            </w:r>
          </w:p>
          <w:p w14:paraId="0011B7F0" w14:textId="07BB79E3" w:rsidR="00395687" w:rsidRPr="001345FF" w:rsidRDefault="00395687" w:rsidP="00395687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Session of </w:t>
            </w:r>
            <w:r w:rsid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TF </w:t>
            </w:r>
            <w:r w:rsidRPr="001345FF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on TPMSTI:</w:t>
            </w:r>
          </w:p>
          <w:p w14:paraId="4D54EECE" w14:textId="5141E42F" w:rsidR="00395687" w:rsidRPr="00395687" w:rsidRDefault="00E83162" w:rsidP="001345FF">
            <w:pPr>
              <w:pStyle w:val="ListParagraph"/>
              <w:numPr>
                <w:ilvl w:val="1"/>
                <w:numId w:val="6"/>
              </w:numPr>
              <w:tabs>
                <w:tab w:val="left" w:pos="1163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14</w:t>
            </w:r>
            <w:r w:rsidRPr="00E83162">
              <w:rPr>
                <w:rFonts w:ascii="Arial" w:hAnsi="Arial" w:cs="Arial"/>
                <w:bCs/>
                <w:i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395687"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meeting of TF TPMSTI: </w:t>
            </w:r>
            <w:r w:rsidR="001345FF" w:rsidRPr="001345FF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May 6, 2021</w:t>
            </w:r>
            <w:r w:rsidR="005E7AB0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starting at 9:15 am and ending at 12:00 am </w:t>
            </w:r>
            <w:r w:rsidR="005E7AB0" w:rsidRPr="00E83162">
              <w:rPr>
                <w:rFonts w:ascii="Arial" w:hAnsi="Arial" w:cs="Arial"/>
                <w:b/>
                <w:i/>
                <w:color w:val="0070C0"/>
                <w:sz w:val="20"/>
                <w:szCs w:val="20"/>
                <w:highlight w:val="yellow"/>
              </w:rPr>
              <w:t>CET</w:t>
            </w:r>
          </w:p>
        </w:tc>
        <w:bookmarkStart w:id="1" w:name="_GoBack"/>
        <w:bookmarkEnd w:id="1"/>
      </w:tr>
      <w:tr w:rsidR="0093090F" w:rsidRPr="00BF2AE8" w14:paraId="3ADBA752" w14:textId="77777777" w:rsidTr="006757D7">
        <w:tc>
          <w:tcPr>
            <w:tcW w:w="627" w:type="dxa"/>
            <w:vAlign w:val="center"/>
          </w:tcPr>
          <w:p w14:paraId="72FD08B1" w14:textId="77777777" w:rsidR="0093090F" w:rsidRPr="00BF2AE8" w:rsidRDefault="0093090F" w:rsidP="0093090F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704364C3" w14:textId="77777777" w:rsidR="0093090F" w:rsidRPr="00BF2AE8" w:rsidRDefault="0093090F" w:rsidP="009309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2552" w:type="dxa"/>
            <w:vAlign w:val="center"/>
          </w:tcPr>
          <w:p w14:paraId="647D6D6C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0F" w:rsidRPr="00BF2AE8" w14:paraId="6FB42909" w14:textId="77777777" w:rsidTr="006757D7">
        <w:tc>
          <w:tcPr>
            <w:tcW w:w="627" w:type="dxa"/>
            <w:vAlign w:val="center"/>
          </w:tcPr>
          <w:p w14:paraId="17AEBB86" w14:textId="77777777" w:rsidR="0093090F" w:rsidRPr="00BF2AE8" w:rsidRDefault="0093090F" w:rsidP="0093090F">
            <w:pPr>
              <w:pStyle w:val="Paragraphedeliste1"/>
              <w:spacing w:before="60" w:after="60" w:line="240" w:lineRule="auto"/>
              <w:ind w:left="426"/>
              <w:rPr>
                <w:sz w:val="22"/>
                <w:szCs w:val="22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14:paraId="255CC924" w14:textId="641A35CD" w:rsidR="0093090F" w:rsidRPr="008A3319" w:rsidRDefault="001441A5" w:rsidP="001441A5">
            <w:pPr>
              <w:spacing w:before="60" w:after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The Chair thanked also the Experts for their support to discuss the open issues </w:t>
            </w:r>
            <w:r w:rsidR="002F4145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regarding the alternative TA procedure for trailers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and where an amendment is needed to elaborate a Working document for the 74</w:t>
            </w:r>
            <w:r w:rsidRPr="006A6629">
              <w:rPr>
                <w:rFonts w:ascii="Arial" w:hAnsi="Arial" w:cs="Arial"/>
                <w:i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session of GRBP in September 2021.</w:t>
            </w:r>
          </w:p>
        </w:tc>
        <w:tc>
          <w:tcPr>
            <w:tcW w:w="2552" w:type="dxa"/>
            <w:vAlign w:val="center"/>
          </w:tcPr>
          <w:p w14:paraId="739D2C29" w14:textId="77777777" w:rsidR="0093090F" w:rsidRPr="00BF2AE8" w:rsidRDefault="0093090F" w:rsidP="009309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AD38E" w14:textId="77777777" w:rsidR="000426CF" w:rsidRDefault="000426CF" w:rsidP="0075446A">
      <w:pPr>
        <w:jc w:val="center"/>
        <w:rPr>
          <w:rFonts w:ascii="Arial" w:hAnsi="Arial"/>
          <w:sz w:val="22"/>
          <w:u w:val="single"/>
        </w:rPr>
      </w:pPr>
    </w:p>
    <w:p w14:paraId="0FD3B5DA" w14:textId="030F90CD" w:rsidR="00D07952" w:rsidRDefault="00D07952" w:rsidP="00D07952">
      <w:pPr>
        <w:spacing w:afterLines="60" w:after="144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>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 xml:space="preserve">UNECE website for the Task Force on </w:t>
      </w:r>
      <w:proofErr w:type="spellStart"/>
      <w:r>
        <w:rPr>
          <w:rFonts w:ascii="Arial" w:hAnsi="Arial"/>
          <w:sz w:val="22"/>
        </w:rPr>
        <w:t>Tyre</w:t>
      </w:r>
      <w:proofErr w:type="spellEnd"/>
      <w:r>
        <w:rPr>
          <w:rFonts w:ascii="Arial" w:hAnsi="Arial"/>
          <w:sz w:val="22"/>
        </w:rPr>
        <w:t xml:space="preserve"> Pressure Monitoring System and </w:t>
      </w:r>
      <w:proofErr w:type="spellStart"/>
      <w:r>
        <w:rPr>
          <w:rFonts w:ascii="Arial" w:hAnsi="Arial"/>
          <w:sz w:val="22"/>
        </w:rPr>
        <w:t>Tyre</w:t>
      </w:r>
      <w:proofErr w:type="spellEnd"/>
      <w:r>
        <w:rPr>
          <w:rFonts w:ascii="Arial" w:hAnsi="Arial"/>
          <w:sz w:val="22"/>
        </w:rPr>
        <w:t xml:space="preserve"> Installation (</w:t>
      </w:r>
      <w:hyperlink r:id="rId18" w:history="1">
        <w:r w:rsidRPr="002E2031">
          <w:rPr>
            <w:rStyle w:val="Hyperlink"/>
            <w:rFonts w:ascii="Arial" w:hAnsi="Arial"/>
            <w:sz w:val="22"/>
          </w:rPr>
          <w:t>TPMSTI</w:t>
        </w:r>
      </w:hyperlink>
      <w:r>
        <w:rPr>
          <w:rFonts w:ascii="Arial" w:hAnsi="Arial"/>
          <w:sz w:val="22"/>
        </w:rPr>
        <w:t>).</w:t>
      </w:r>
    </w:p>
    <w:p w14:paraId="71DE7D65" w14:textId="68F7749F" w:rsidR="00365018" w:rsidRDefault="00365018" w:rsidP="00D07952">
      <w:pPr>
        <w:spacing w:afterLines="60" w:after="144"/>
        <w:jc w:val="center"/>
        <w:rPr>
          <w:rFonts w:ascii="Arial" w:hAnsi="Arial"/>
          <w:sz w:val="22"/>
          <w:u w:val="single"/>
        </w:rPr>
      </w:pPr>
    </w:p>
    <w:p w14:paraId="6D97401E" w14:textId="7F7D751D" w:rsidR="002C3D50" w:rsidRPr="00C90B76" w:rsidRDefault="002C3D50" w:rsidP="00D07952">
      <w:pPr>
        <w:spacing w:afterLines="60" w:after="144"/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</w:t>
      </w:r>
    </w:p>
    <w:sectPr w:rsidR="002C3D50" w:rsidRPr="00C90B76" w:rsidSect="003F6C0D">
      <w:headerReference w:type="default" r:id="rId19"/>
      <w:footerReference w:type="default" r:id="rId20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A51F" w14:textId="77777777" w:rsidR="00094F20" w:rsidRDefault="00094F20">
      <w:r>
        <w:separator/>
      </w:r>
    </w:p>
  </w:endnote>
  <w:endnote w:type="continuationSeparator" w:id="0">
    <w:p w14:paraId="69E86B32" w14:textId="77777777" w:rsidR="00094F20" w:rsidRDefault="000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6D76" w14:textId="22121B77" w:rsidR="00C94425" w:rsidRPr="00843818" w:rsidRDefault="00C94425" w:rsidP="00B103AD">
    <w:pPr>
      <w:pStyle w:val="Footer"/>
      <w:jc w:val="center"/>
    </w:pPr>
    <w:r w:rsidRPr="00404204">
      <w:rPr>
        <w:rFonts w:ascii="Arial" w:hAnsi="Arial" w:cs="Arial"/>
        <w:sz w:val="18"/>
        <w:lang w:val="fr-FR"/>
      </w:rPr>
      <w:t xml:space="preserve">Page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PAGE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="00F800DA">
      <w:rPr>
        <w:rFonts w:ascii="Arial" w:hAnsi="Arial" w:cs="Arial"/>
        <w:b/>
        <w:bCs/>
        <w:noProof/>
        <w:sz w:val="18"/>
        <w:lang w:val="fr-FR"/>
      </w:rPr>
      <w:t>1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  <w:r w:rsidRPr="00404204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 xml:space="preserve">of </w:t>
    </w:r>
    <w:r w:rsidRPr="00404204">
      <w:rPr>
        <w:rFonts w:ascii="Arial" w:hAnsi="Arial" w:cs="Arial"/>
        <w:b/>
        <w:bCs/>
        <w:sz w:val="18"/>
        <w:lang w:val="fr-FR"/>
      </w:rPr>
      <w:fldChar w:fldCharType="begin"/>
    </w:r>
    <w:r w:rsidRPr="00404204">
      <w:rPr>
        <w:rFonts w:ascii="Arial" w:hAnsi="Arial" w:cs="Arial"/>
        <w:b/>
        <w:bCs/>
        <w:sz w:val="18"/>
        <w:lang w:val="fr-FR"/>
      </w:rPr>
      <w:instrText>NUMPAGES  \* Arabic  \* MERGEFORMAT</w:instrText>
    </w:r>
    <w:r w:rsidRPr="00404204">
      <w:rPr>
        <w:rFonts w:ascii="Arial" w:hAnsi="Arial" w:cs="Arial"/>
        <w:b/>
        <w:bCs/>
        <w:sz w:val="18"/>
        <w:lang w:val="fr-FR"/>
      </w:rPr>
      <w:fldChar w:fldCharType="separate"/>
    </w:r>
    <w:r w:rsidR="00F800DA">
      <w:rPr>
        <w:rFonts w:ascii="Arial" w:hAnsi="Arial" w:cs="Arial"/>
        <w:b/>
        <w:bCs/>
        <w:noProof/>
        <w:sz w:val="18"/>
        <w:lang w:val="fr-FR"/>
      </w:rPr>
      <w:t>2</w:t>
    </w:r>
    <w:r w:rsidRPr="00404204">
      <w:rPr>
        <w:rFonts w:ascii="Arial" w:hAnsi="Arial" w:cs="Arial"/>
        <w:b/>
        <w:bCs/>
        <w:sz w:val="18"/>
        <w:lang w:val="fr-FR"/>
      </w:rPr>
      <w:fldChar w:fldCharType="end"/>
    </w:r>
  </w:p>
  <w:p w14:paraId="115494F7" w14:textId="77777777" w:rsidR="00C94425" w:rsidRDefault="00C9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1AC4" w14:textId="77777777" w:rsidR="00094F20" w:rsidRDefault="00094F20">
      <w:r>
        <w:separator/>
      </w:r>
    </w:p>
  </w:footnote>
  <w:footnote w:type="continuationSeparator" w:id="0">
    <w:p w14:paraId="4A310481" w14:textId="77777777" w:rsidR="00094F20" w:rsidRDefault="0009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E44C" w14:textId="77777777" w:rsidR="00C94425" w:rsidRDefault="00C94425">
    <w:pPr>
      <w:pStyle w:val="Header"/>
      <w:jc w:val="right"/>
      <w:rPr>
        <w:rFonts w:ascii="Arial" w:hAnsi="Arial"/>
        <w:b/>
        <w:sz w:val="28"/>
        <w:lang w:eastAsia="ja-JP"/>
      </w:rPr>
    </w:pPr>
  </w:p>
  <w:p w14:paraId="122424B5" w14:textId="77777777" w:rsidR="00C94425" w:rsidRDefault="00C94425">
    <w:pPr>
      <w:pStyle w:val="Header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163"/>
    <w:multiLevelType w:val="hybridMultilevel"/>
    <w:tmpl w:val="8042C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010"/>
    <w:multiLevelType w:val="hybridMultilevel"/>
    <w:tmpl w:val="2CBCAFA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35B16"/>
    <w:multiLevelType w:val="hybridMultilevel"/>
    <w:tmpl w:val="FBFA6716"/>
    <w:lvl w:ilvl="0" w:tplc="0809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1A14368D"/>
    <w:multiLevelType w:val="hybridMultilevel"/>
    <w:tmpl w:val="E474E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2340C"/>
    <w:multiLevelType w:val="hybridMultilevel"/>
    <w:tmpl w:val="F566D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1CAB"/>
    <w:multiLevelType w:val="hybridMultilevel"/>
    <w:tmpl w:val="2B2A3E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04845"/>
    <w:multiLevelType w:val="hybridMultilevel"/>
    <w:tmpl w:val="CD1C5C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310A6"/>
    <w:multiLevelType w:val="hybridMultilevel"/>
    <w:tmpl w:val="E5CC7C4E"/>
    <w:lvl w:ilvl="0" w:tplc="0809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 w15:restartNumberingAfterBreak="0">
    <w:nsid w:val="4AC125D0"/>
    <w:multiLevelType w:val="hybridMultilevel"/>
    <w:tmpl w:val="A418D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7F93"/>
    <w:multiLevelType w:val="hybridMultilevel"/>
    <w:tmpl w:val="FE78DE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DF3C35"/>
    <w:multiLevelType w:val="hybridMultilevel"/>
    <w:tmpl w:val="E27403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20054B"/>
    <w:multiLevelType w:val="hybridMultilevel"/>
    <w:tmpl w:val="7C72A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847"/>
    <w:multiLevelType w:val="hybridMultilevel"/>
    <w:tmpl w:val="34843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783C"/>
    <w:multiLevelType w:val="hybridMultilevel"/>
    <w:tmpl w:val="ABD215A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70E9D"/>
    <w:multiLevelType w:val="hybridMultilevel"/>
    <w:tmpl w:val="845096C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537F"/>
    <w:rsid w:val="000061F4"/>
    <w:rsid w:val="00006B30"/>
    <w:rsid w:val="000105D5"/>
    <w:rsid w:val="00010E7E"/>
    <w:rsid w:val="00011ECC"/>
    <w:rsid w:val="0001227E"/>
    <w:rsid w:val="00012427"/>
    <w:rsid w:val="000178EF"/>
    <w:rsid w:val="00030ED2"/>
    <w:rsid w:val="00030FB2"/>
    <w:rsid w:val="0003527F"/>
    <w:rsid w:val="0003635D"/>
    <w:rsid w:val="00041F4A"/>
    <w:rsid w:val="000421A3"/>
    <w:rsid w:val="000426CF"/>
    <w:rsid w:val="000456A6"/>
    <w:rsid w:val="00045AAF"/>
    <w:rsid w:val="00045DD1"/>
    <w:rsid w:val="00051F40"/>
    <w:rsid w:val="0005282B"/>
    <w:rsid w:val="0005418D"/>
    <w:rsid w:val="00055193"/>
    <w:rsid w:val="00057C35"/>
    <w:rsid w:val="000601CC"/>
    <w:rsid w:val="0006037E"/>
    <w:rsid w:val="00061244"/>
    <w:rsid w:val="00065ACE"/>
    <w:rsid w:val="0006680D"/>
    <w:rsid w:val="0007672E"/>
    <w:rsid w:val="00076BDC"/>
    <w:rsid w:val="00077431"/>
    <w:rsid w:val="00080787"/>
    <w:rsid w:val="00080C38"/>
    <w:rsid w:val="00083C35"/>
    <w:rsid w:val="00084119"/>
    <w:rsid w:val="0008593A"/>
    <w:rsid w:val="00086C00"/>
    <w:rsid w:val="0009449F"/>
    <w:rsid w:val="00094F20"/>
    <w:rsid w:val="00095A53"/>
    <w:rsid w:val="000964EC"/>
    <w:rsid w:val="00096F67"/>
    <w:rsid w:val="000A3E31"/>
    <w:rsid w:val="000A40CE"/>
    <w:rsid w:val="000A67E7"/>
    <w:rsid w:val="000A7442"/>
    <w:rsid w:val="000B0BCA"/>
    <w:rsid w:val="000B1567"/>
    <w:rsid w:val="000B21A0"/>
    <w:rsid w:val="000B2746"/>
    <w:rsid w:val="000B2DFF"/>
    <w:rsid w:val="000B56EF"/>
    <w:rsid w:val="000B7001"/>
    <w:rsid w:val="000C01FB"/>
    <w:rsid w:val="000C0550"/>
    <w:rsid w:val="000C788F"/>
    <w:rsid w:val="000D035D"/>
    <w:rsid w:val="000D0987"/>
    <w:rsid w:val="000D4B09"/>
    <w:rsid w:val="000D4D4F"/>
    <w:rsid w:val="000D536E"/>
    <w:rsid w:val="000D5C6B"/>
    <w:rsid w:val="000D7DCB"/>
    <w:rsid w:val="000D7DDE"/>
    <w:rsid w:val="000E2564"/>
    <w:rsid w:val="000E50C4"/>
    <w:rsid w:val="000E6DE5"/>
    <w:rsid w:val="000E7087"/>
    <w:rsid w:val="000F1152"/>
    <w:rsid w:val="000F40F5"/>
    <w:rsid w:val="001022A7"/>
    <w:rsid w:val="00105E20"/>
    <w:rsid w:val="001101E7"/>
    <w:rsid w:val="001110E9"/>
    <w:rsid w:val="001122D4"/>
    <w:rsid w:val="0011733A"/>
    <w:rsid w:val="0012209A"/>
    <w:rsid w:val="00123EE9"/>
    <w:rsid w:val="00124755"/>
    <w:rsid w:val="00124E4F"/>
    <w:rsid w:val="00125E47"/>
    <w:rsid w:val="001332EC"/>
    <w:rsid w:val="00133883"/>
    <w:rsid w:val="001345FF"/>
    <w:rsid w:val="0013795F"/>
    <w:rsid w:val="00140E83"/>
    <w:rsid w:val="001430F6"/>
    <w:rsid w:val="001441A5"/>
    <w:rsid w:val="0014543E"/>
    <w:rsid w:val="00147239"/>
    <w:rsid w:val="001472E1"/>
    <w:rsid w:val="00147DC6"/>
    <w:rsid w:val="00151653"/>
    <w:rsid w:val="00154FE6"/>
    <w:rsid w:val="00155712"/>
    <w:rsid w:val="00162A5A"/>
    <w:rsid w:val="00162F47"/>
    <w:rsid w:val="00164DD3"/>
    <w:rsid w:val="00164FE8"/>
    <w:rsid w:val="00165098"/>
    <w:rsid w:val="00166013"/>
    <w:rsid w:val="00167155"/>
    <w:rsid w:val="001717A4"/>
    <w:rsid w:val="0017202D"/>
    <w:rsid w:val="001750EE"/>
    <w:rsid w:val="001774CC"/>
    <w:rsid w:val="00187194"/>
    <w:rsid w:val="0019060C"/>
    <w:rsid w:val="0019174F"/>
    <w:rsid w:val="00192039"/>
    <w:rsid w:val="00193EF2"/>
    <w:rsid w:val="001952A0"/>
    <w:rsid w:val="00195F26"/>
    <w:rsid w:val="00197540"/>
    <w:rsid w:val="001A1C5A"/>
    <w:rsid w:val="001A5DB4"/>
    <w:rsid w:val="001A6A0A"/>
    <w:rsid w:val="001B38E2"/>
    <w:rsid w:val="001B4DC5"/>
    <w:rsid w:val="001B5233"/>
    <w:rsid w:val="001B5CA4"/>
    <w:rsid w:val="001C1CBA"/>
    <w:rsid w:val="001C4B7E"/>
    <w:rsid w:val="001D1C91"/>
    <w:rsid w:val="001D525F"/>
    <w:rsid w:val="001D52F5"/>
    <w:rsid w:val="001D6C67"/>
    <w:rsid w:val="001D7080"/>
    <w:rsid w:val="001E0C07"/>
    <w:rsid w:val="001E0C9A"/>
    <w:rsid w:val="001E3C75"/>
    <w:rsid w:val="001E6466"/>
    <w:rsid w:val="001E7455"/>
    <w:rsid w:val="001F05D3"/>
    <w:rsid w:val="001F07F3"/>
    <w:rsid w:val="001F289F"/>
    <w:rsid w:val="001F44A2"/>
    <w:rsid w:val="001F5252"/>
    <w:rsid w:val="001F7C3B"/>
    <w:rsid w:val="001F7D2A"/>
    <w:rsid w:val="00200B74"/>
    <w:rsid w:val="00202238"/>
    <w:rsid w:val="002068ED"/>
    <w:rsid w:val="00211196"/>
    <w:rsid w:val="00212EA5"/>
    <w:rsid w:val="002169F9"/>
    <w:rsid w:val="002212BF"/>
    <w:rsid w:val="002246D7"/>
    <w:rsid w:val="002270A5"/>
    <w:rsid w:val="00232F0E"/>
    <w:rsid w:val="00233329"/>
    <w:rsid w:val="0023388E"/>
    <w:rsid w:val="00233D47"/>
    <w:rsid w:val="00234596"/>
    <w:rsid w:val="0023483D"/>
    <w:rsid w:val="00234E95"/>
    <w:rsid w:val="00236239"/>
    <w:rsid w:val="00236FC5"/>
    <w:rsid w:val="002400E5"/>
    <w:rsid w:val="002401AE"/>
    <w:rsid w:val="0024184D"/>
    <w:rsid w:val="00243E99"/>
    <w:rsid w:val="00247F97"/>
    <w:rsid w:val="00250271"/>
    <w:rsid w:val="0025183D"/>
    <w:rsid w:val="00253B63"/>
    <w:rsid w:val="0025451F"/>
    <w:rsid w:val="00257040"/>
    <w:rsid w:val="002578E4"/>
    <w:rsid w:val="00260253"/>
    <w:rsid w:val="00262058"/>
    <w:rsid w:val="00262262"/>
    <w:rsid w:val="002627FB"/>
    <w:rsid w:val="00266D07"/>
    <w:rsid w:val="00267851"/>
    <w:rsid w:val="00273E83"/>
    <w:rsid w:val="0027645F"/>
    <w:rsid w:val="00277FF4"/>
    <w:rsid w:val="00280860"/>
    <w:rsid w:val="0028144B"/>
    <w:rsid w:val="0028221B"/>
    <w:rsid w:val="00282A61"/>
    <w:rsid w:val="00282E3E"/>
    <w:rsid w:val="00283712"/>
    <w:rsid w:val="00284393"/>
    <w:rsid w:val="00284983"/>
    <w:rsid w:val="00285379"/>
    <w:rsid w:val="00285811"/>
    <w:rsid w:val="00287468"/>
    <w:rsid w:val="00290088"/>
    <w:rsid w:val="0029017F"/>
    <w:rsid w:val="002923CC"/>
    <w:rsid w:val="00292AAD"/>
    <w:rsid w:val="00292BEB"/>
    <w:rsid w:val="002A1B32"/>
    <w:rsid w:val="002A1EDB"/>
    <w:rsid w:val="002A233D"/>
    <w:rsid w:val="002A35FB"/>
    <w:rsid w:val="002A3E2A"/>
    <w:rsid w:val="002A40DC"/>
    <w:rsid w:val="002A4355"/>
    <w:rsid w:val="002A4D61"/>
    <w:rsid w:val="002A511E"/>
    <w:rsid w:val="002A64BB"/>
    <w:rsid w:val="002A6FB3"/>
    <w:rsid w:val="002A7742"/>
    <w:rsid w:val="002B14EF"/>
    <w:rsid w:val="002B34DA"/>
    <w:rsid w:val="002C1B38"/>
    <w:rsid w:val="002C22EC"/>
    <w:rsid w:val="002C3366"/>
    <w:rsid w:val="002C3D50"/>
    <w:rsid w:val="002D2A8E"/>
    <w:rsid w:val="002D5100"/>
    <w:rsid w:val="002D6984"/>
    <w:rsid w:val="002E0224"/>
    <w:rsid w:val="002E1FAD"/>
    <w:rsid w:val="002E2031"/>
    <w:rsid w:val="002E2259"/>
    <w:rsid w:val="002E2510"/>
    <w:rsid w:val="002E69E2"/>
    <w:rsid w:val="002E7850"/>
    <w:rsid w:val="002E7D76"/>
    <w:rsid w:val="002F0256"/>
    <w:rsid w:val="002F269F"/>
    <w:rsid w:val="002F351B"/>
    <w:rsid w:val="002F352E"/>
    <w:rsid w:val="002F4145"/>
    <w:rsid w:val="002F58C9"/>
    <w:rsid w:val="002F60F7"/>
    <w:rsid w:val="002F626C"/>
    <w:rsid w:val="002F6464"/>
    <w:rsid w:val="002F6B74"/>
    <w:rsid w:val="003010DD"/>
    <w:rsid w:val="003024F8"/>
    <w:rsid w:val="0030428C"/>
    <w:rsid w:val="003059CC"/>
    <w:rsid w:val="00307E4B"/>
    <w:rsid w:val="00310153"/>
    <w:rsid w:val="00310BF5"/>
    <w:rsid w:val="00316E3C"/>
    <w:rsid w:val="00317B68"/>
    <w:rsid w:val="003249E4"/>
    <w:rsid w:val="00324E8B"/>
    <w:rsid w:val="00325252"/>
    <w:rsid w:val="00325EBA"/>
    <w:rsid w:val="00326E06"/>
    <w:rsid w:val="003270AD"/>
    <w:rsid w:val="00331AA3"/>
    <w:rsid w:val="00334733"/>
    <w:rsid w:val="00340688"/>
    <w:rsid w:val="0034278C"/>
    <w:rsid w:val="0034348F"/>
    <w:rsid w:val="00346A6F"/>
    <w:rsid w:val="00352691"/>
    <w:rsid w:val="00355345"/>
    <w:rsid w:val="0035661B"/>
    <w:rsid w:val="003606D4"/>
    <w:rsid w:val="00360A9E"/>
    <w:rsid w:val="00364E17"/>
    <w:rsid w:val="00365018"/>
    <w:rsid w:val="00366756"/>
    <w:rsid w:val="003674E1"/>
    <w:rsid w:val="00370C7E"/>
    <w:rsid w:val="003815A7"/>
    <w:rsid w:val="003819D9"/>
    <w:rsid w:val="00384158"/>
    <w:rsid w:val="00394982"/>
    <w:rsid w:val="00394AC5"/>
    <w:rsid w:val="00395267"/>
    <w:rsid w:val="00395687"/>
    <w:rsid w:val="003A0006"/>
    <w:rsid w:val="003A0E51"/>
    <w:rsid w:val="003A21EB"/>
    <w:rsid w:val="003A6E3B"/>
    <w:rsid w:val="003A7560"/>
    <w:rsid w:val="003B2130"/>
    <w:rsid w:val="003B32C3"/>
    <w:rsid w:val="003C3E2F"/>
    <w:rsid w:val="003C415D"/>
    <w:rsid w:val="003C5E05"/>
    <w:rsid w:val="003C6CD2"/>
    <w:rsid w:val="003C6CE7"/>
    <w:rsid w:val="003C7A69"/>
    <w:rsid w:val="003D39DF"/>
    <w:rsid w:val="003D6E55"/>
    <w:rsid w:val="003E2634"/>
    <w:rsid w:val="003F1601"/>
    <w:rsid w:val="003F1B9F"/>
    <w:rsid w:val="003F28A7"/>
    <w:rsid w:val="003F2D56"/>
    <w:rsid w:val="003F6311"/>
    <w:rsid w:val="003F68DF"/>
    <w:rsid w:val="003F6C0D"/>
    <w:rsid w:val="004037F2"/>
    <w:rsid w:val="0040697C"/>
    <w:rsid w:val="0041125C"/>
    <w:rsid w:val="00411918"/>
    <w:rsid w:val="0041296B"/>
    <w:rsid w:val="004135BD"/>
    <w:rsid w:val="00415BFC"/>
    <w:rsid w:val="00420708"/>
    <w:rsid w:val="0042108C"/>
    <w:rsid w:val="00423EC5"/>
    <w:rsid w:val="00425324"/>
    <w:rsid w:val="004253AF"/>
    <w:rsid w:val="00425A2C"/>
    <w:rsid w:val="0042693A"/>
    <w:rsid w:val="00431AAF"/>
    <w:rsid w:val="004324CC"/>
    <w:rsid w:val="00432E1D"/>
    <w:rsid w:val="00434287"/>
    <w:rsid w:val="00435ED3"/>
    <w:rsid w:val="004360D3"/>
    <w:rsid w:val="00436961"/>
    <w:rsid w:val="00437418"/>
    <w:rsid w:val="00437FB4"/>
    <w:rsid w:val="00442CE5"/>
    <w:rsid w:val="004446B2"/>
    <w:rsid w:val="00444CE4"/>
    <w:rsid w:val="00446084"/>
    <w:rsid w:val="00447355"/>
    <w:rsid w:val="004506A3"/>
    <w:rsid w:val="00454CE7"/>
    <w:rsid w:val="00455B64"/>
    <w:rsid w:val="00455C9F"/>
    <w:rsid w:val="00456FD3"/>
    <w:rsid w:val="0046000F"/>
    <w:rsid w:val="0046236A"/>
    <w:rsid w:val="004641A4"/>
    <w:rsid w:val="00464D53"/>
    <w:rsid w:val="00465160"/>
    <w:rsid w:val="004668C3"/>
    <w:rsid w:val="00466ED9"/>
    <w:rsid w:val="00467DB4"/>
    <w:rsid w:val="00467FB9"/>
    <w:rsid w:val="00470ED0"/>
    <w:rsid w:val="00477057"/>
    <w:rsid w:val="004810F6"/>
    <w:rsid w:val="004815FD"/>
    <w:rsid w:val="0048191B"/>
    <w:rsid w:val="00481F82"/>
    <w:rsid w:val="0048238C"/>
    <w:rsid w:val="0048288C"/>
    <w:rsid w:val="0048353A"/>
    <w:rsid w:val="00486C1F"/>
    <w:rsid w:val="004911AD"/>
    <w:rsid w:val="00491427"/>
    <w:rsid w:val="004917F8"/>
    <w:rsid w:val="004953B0"/>
    <w:rsid w:val="00495866"/>
    <w:rsid w:val="00495A4D"/>
    <w:rsid w:val="00496DEA"/>
    <w:rsid w:val="004A046A"/>
    <w:rsid w:val="004A0D70"/>
    <w:rsid w:val="004A1A1B"/>
    <w:rsid w:val="004B257D"/>
    <w:rsid w:val="004B4EE9"/>
    <w:rsid w:val="004B5B5D"/>
    <w:rsid w:val="004B6809"/>
    <w:rsid w:val="004C02ED"/>
    <w:rsid w:val="004C0897"/>
    <w:rsid w:val="004C1FCE"/>
    <w:rsid w:val="004C2259"/>
    <w:rsid w:val="004C24FE"/>
    <w:rsid w:val="004C2649"/>
    <w:rsid w:val="004C401D"/>
    <w:rsid w:val="004C4106"/>
    <w:rsid w:val="004C5850"/>
    <w:rsid w:val="004C619E"/>
    <w:rsid w:val="004C64BA"/>
    <w:rsid w:val="004D4F58"/>
    <w:rsid w:val="004D5E93"/>
    <w:rsid w:val="004D5ED3"/>
    <w:rsid w:val="004D62E7"/>
    <w:rsid w:val="004D635E"/>
    <w:rsid w:val="004D667A"/>
    <w:rsid w:val="004D7867"/>
    <w:rsid w:val="004E1077"/>
    <w:rsid w:val="004E4DC5"/>
    <w:rsid w:val="004E6D4F"/>
    <w:rsid w:val="004F5A9F"/>
    <w:rsid w:val="004F5D44"/>
    <w:rsid w:val="00500617"/>
    <w:rsid w:val="00501137"/>
    <w:rsid w:val="00501FAD"/>
    <w:rsid w:val="00503273"/>
    <w:rsid w:val="005032C5"/>
    <w:rsid w:val="00505BF4"/>
    <w:rsid w:val="0051272C"/>
    <w:rsid w:val="00516678"/>
    <w:rsid w:val="00516C18"/>
    <w:rsid w:val="00521747"/>
    <w:rsid w:val="00521A6B"/>
    <w:rsid w:val="00523A4D"/>
    <w:rsid w:val="00523C47"/>
    <w:rsid w:val="00525414"/>
    <w:rsid w:val="00525C71"/>
    <w:rsid w:val="00527D4A"/>
    <w:rsid w:val="005307D8"/>
    <w:rsid w:val="00536906"/>
    <w:rsid w:val="00542F93"/>
    <w:rsid w:val="00543E50"/>
    <w:rsid w:val="00545E92"/>
    <w:rsid w:val="00546DBF"/>
    <w:rsid w:val="00547729"/>
    <w:rsid w:val="0055076B"/>
    <w:rsid w:val="00551B03"/>
    <w:rsid w:val="00554A8C"/>
    <w:rsid w:val="005554F4"/>
    <w:rsid w:val="00555C69"/>
    <w:rsid w:val="005578F3"/>
    <w:rsid w:val="005605FE"/>
    <w:rsid w:val="005615B4"/>
    <w:rsid w:val="0056191C"/>
    <w:rsid w:val="00561F16"/>
    <w:rsid w:val="00561F4D"/>
    <w:rsid w:val="00562B23"/>
    <w:rsid w:val="0056522E"/>
    <w:rsid w:val="005652E7"/>
    <w:rsid w:val="005663B7"/>
    <w:rsid w:val="00570629"/>
    <w:rsid w:val="00572C20"/>
    <w:rsid w:val="00572D83"/>
    <w:rsid w:val="0057362F"/>
    <w:rsid w:val="00574554"/>
    <w:rsid w:val="00575244"/>
    <w:rsid w:val="00577AF7"/>
    <w:rsid w:val="005810EB"/>
    <w:rsid w:val="00583FAA"/>
    <w:rsid w:val="00584498"/>
    <w:rsid w:val="0058459F"/>
    <w:rsid w:val="00585BE4"/>
    <w:rsid w:val="005863A0"/>
    <w:rsid w:val="00592C3C"/>
    <w:rsid w:val="00595A36"/>
    <w:rsid w:val="00595D82"/>
    <w:rsid w:val="005966BB"/>
    <w:rsid w:val="00597CA1"/>
    <w:rsid w:val="005A1663"/>
    <w:rsid w:val="005A4B4E"/>
    <w:rsid w:val="005A695E"/>
    <w:rsid w:val="005A7026"/>
    <w:rsid w:val="005A7EEB"/>
    <w:rsid w:val="005B1DA7"/>
    <w:rsid w:val="005B2C10"/>
    <w:rsid w:val="005B3044"/>
    <w:rsid w:val="005B7444"/>
    <w:rsid w:val="005C23BC"/>
    <w:rsid w:val="005C462F"/>
    <w:rsid w:val="005C66FC"/>
    <w:rsid w:val="005C78C6"/>
    <w:rsid w:val="005D122D"/>
    <w:rsid w:val="005D203B"/>
    <w:rsid w:val="005D52DB"/>
    <w:rsid w:val="005D5A57"/>
    <w:rsid w:val="005D6818"/>
    <w:rsid w:val="005D6A97"/>
    <w:rsid w:val="005E34BC"/>
    <w:rsid w:val="005E3FAC"/>
    <w:rsid w:val="005E6D63"/>
    <w:rsid w:val="005E7AB0"/>
    <w:rsid w:val="005F1A3C"/>
    <w:rsid w:val="005F2DFC"/>
    <w:rsid w:val="005F4259"/>
    <w:rsid w:val="005F5301"/>
    <w:rsid w:val="005F7CA1"/>
    <w:rsid w:val="00603721"/>
    <w:rsid w:val="006041BB"/>
    <w:rsid w:val="006057EA"/>
    <w:rsid w:val="00605916"/>
    <w:rsid w:val="00611EB1"/>
    <w:rsid w:val="00612B59"/>
    <w:rsid w:val="00614328"/>
    <w:rsid w:val="0061556F"/>
    <w:rsid w:val="00616807"/>
    <w:rsid w:val="006168B2"/>
    <w:rsid w:val="006268F5"/>
    <w:rsid w:val="00627C4A"/>
    <w:rsid w:val="006318EA"/>
    <w:rsid w:val="00642A51"/>
    <w:rsid w:val="00643724"/>
    <w:rsid w:val="006466CA"/>
    <w:rsid w:val="006479E7"/>
    <w:rsid w:val="00651931"/>
    <w:rsid w:val="00656DB6"/>
    <w:rsid w:val="006605A7"/>
    <w:rsid w:val="00661316"/>
    <w:rsid w:val="00661ADB"/>
    <w:rsid w:val="00663F21"/>
    <w:rsid w:val="00667DE7"/>
    <w:rsid w:val="00672AE5"/>
    <w:rsid w:val="006757D7"/>
    <w:rsid w:val="00675CFE"/>
    <w:rsid w:val="00676C6F"/>
    <w:rsid w:val="00677798"/>
    <w:rsid w:val="00680571"/>
    <w:rsid w:val="00681505"/>
    <w:rsid w:val="006817D8"/>
    <w:rsid w:val="006833D8"/>
    <w:rsid w:val="00683468"/>
    <w:rsid w:val="00684239"/>
    <w:rsid w:val="00685961"/>
    <w:rsid w:val="006918E1"/>
    <w:rsid w:val="0069375A"/>
    <w:rsid w:val="00697E0F"/>
    <w:rsid w:val="006A1314"/>
    <w:rsid w:val="006A1373"/>
    <w:rsid w:val="006A3300"/>
    <w:rsid w:val="006A65EB"/>
    <w:rsid w:val="006A7F2E"/>
    <w:rsid w:val="006B41CC"/>
    <w:rsid w:val="006B4946"/>
    <w:rsid w:val="006B73C1"/>
    <w:rsid w:val="006C0D66"/>
    <w:rsid w:val="006C1A88"/>
    <w:rsid w:val="006C47DB"/>
    <w:rsid w:val="006D13CA"/>
    <w:rsid w:val="006D3CA6"/>
    <w:rsid w:val="006D4BD0"/>
    <w:rsid w:val="006D5DC9"/>
    <w:rsid w:val="006D6759"/>
    <w:rsid w:val="006D73D7"/>
    <w:rsid w:val="006D7A32"/>
    <w:rsid w:val="006D7D3C"/>
    <w:rsid w:val="006E6C9A"/>
    <w:rsid w:val="006E719E"/>
    <w:rsid w:val="006F0032"/>
    <w:rsid w:val="006F1040"/>
    <w:rsid w:val="006F17B2"/>
    <w:rsid w:val="006F1924"/>
    <w:rsid w:val="006F33F7"/>
    <w:rsid w:val="006F494D"/>
    <w:rsid w:val="006F7EEF"/>
    <w:rsid w:val="00700D26"/>
    <w:rsid w:val="00702C18"/>
    <w:rsid w:val="007060AC"/>
    <w:rsid w:val="00716B69"/>
    <w:rsid w:val="0072361D"/>
    <w:rsid w:val="00725577"/>
    <w:rsid w:val="00725773"/>
    <w:rsid w:val="007313C1"/>
    <w:rsid w:val="0073142A"/>
    <w:rsid w:val="007325D2"/>
    <w:rsid w:val="00740EB7"/>
    <w:rsid w:val="00741F1F"/>
    <w:rsid w:val="007435DD"/>
    <w:rsid w:val="00743A16"/>
    <w:rsid w:val="0074487F"/>
    <w:rsid w:val="00746830"/>
    <w:rsid w:val="0074696F"/>
    <w:rsid w:val="0075055F"/>
    <w:rsid w:val="00751AC1"/>
    <w:rsid w:val="00752116"/>
    <w:rsid w:val="007530E1"/>
    <w:rsid w:val="0075446A"/>
    <w:rsid w:val="00754C25"/>
    <w:rsid w:val="0076027C"/>
    <w:rsid w:val="00763B67"/>
    <w:rsid w:val="0077224F"/>
    <w:rsid w:val="007740FB"/>
    <w:rsid w:val="00776F30"/>
    <w:rsid w:val="0078260E"/>
    <w:rsid w:val="007832D2"/>
    <w:rsid w:val="007868C4"/>
    <w:rsid w:val="0078750F"/>
    <w:rsid w:val="007875C1"/>
    <w:rsid w:val="00787D80"/>
    <w:rsid w:val="007908BB"/>
    <w:rsid w:val="007909D1"/>
    <w:rsid w:val="007913ED"/>
    <w:rsid w:val="007924D0"/>
    <w:rsid w:val="00794AAD"/>
    <w:rsid w:val="00796245"/>
    <w:rsid w:val="00796978"/>
    <w:rsid w:val="0079728B"/>
    <w:rsid w:val="007A09A0"/>
    <w:rsid w:val="007A2FD8"/>
    <w:rsid w:val="007B1A12"/>
    <w:rsid w:val="007B272B"/>
    <w:rsid w:val="007B302E"/>
    <w:rsid w:val="007B3B72"/>
    <w:rsid w:val="007B4655"/>
    <w:rsid w:val="007B5CA0"/>
    <w:rsid w:val="007B669D"/>
    <w:rsid w:val="007C5857"/>
    <w:rsid w:val="007C6273"/>
    <w:rsid w:val="007D1A31"/>
    <w:rsid w:val="007D6E89"/>
    <w:rsid w:val="007E0207"/>
    <w:rsid w:val="007E35DB"/>
    <w:rsid w:val="007E488D"/>
    <w:rsid w:val="007E6465"/>
    <w:rsid w:val="007F1814"/>
    <w:rsid w:val="007F1B98"/>
    <w:rsid w:val="007F4FEE"/>
    <w:rsid w:val="007F6F55"/>
    <w:rsid w:val="007F742F"/>
    <w:rsid w:val="00803A3A"/>
    <w:rsid w:val="00804B6C"/>
    <w:rsid w:val="00810249"/>
    <w:rsid w:val="008107E2"/>
    <w:rsid w:val="008117A7"/>
    <w:rsid w:val="0081238E"/>
    <w:rsid w:val="00812AD2"/>
    <w:rsid w:val="00812F4B"/>
    <w:rsid w:val="00814383"/>
    <w:rsid w:val="00816298"/>
    <w:rsid w:val="008224E7"/>
    <w:rsid w:val="0082269D"/>
    <w:rsid w:val="00822BD5"/>
    <w:rsid w:val="00825C2C"/>
    <w:rsid w:val="008309D7"/>
    <w:rsid w:val="00832749"/>
    <w:rsid w:val="00832A70"/>
    <w:rsid w:val="00833498"/>
    <w:rsid w:val="00840388"/>
    <w:rsid w:val="00841E8D"/>
    <w:rsid w:val="008427EC"/>
    <w:rsid w:val="008430DB"/>
    <w:rsid w:val="00843505"/>
    <w:rsid w:val="0084603F"/>
    <w:rsid w:val="0084773C"/>
    <w:rsid w:val="00847F45"/>
    <w:rsid w:val="00854339"/>
    <w:rsid w:val="008569B2"/>
    <w:rsid w:val="00860A59"/>
    <w:rsid w:val="008614F4"/>
    <w:rsid w:val="00862C23"/>
    <w:rsid w:val="0087130B"/>
    <w:rsid w:val="00871D73"/>
    <w:rsid w:val="008721A5"/>
    <w:rsid w:val="008734CB"/>
    <w:rsid w:val="008769C8"/>
    <w:rsid w:val="00876ED1"/>
    <w:rsid w:val="00880AEA"/>
    <w:rsid w:val="00881848"/>
    <w:rsid w:val="0088323E"/>
    <w:rsid w:val="00887A6C"/>
    <w:rsid w:val="00890F3B"/>
    <w:rsid w:val="00891022"/>
    <w:rsid w:val="00894282"/>
    <w:rsid w:val="008964BC"/>
    <w:rsid w:val="00897A07"/>
    <w:rsid w:val="008A00B8"/>
    <w:rsid w:val="008A25A5"/>
    <w:rsid w:val="008A2F08"/>
    <w:rsid w:val="008A31D1"/>
    <w:rsid w:val="008A3319"/>
    <w:rsid w:val="008A3440"/>
    <w:rsid w:val="008A3574"/>
    <w:rsid w:val="008A3B23"/>
    <w:rsid w:val="008A3F22"/>
    <w:rsid w:val="008B297F"/>
    <w:rsid w:val="008B5553"/>
    <w:rsid w:val="008C284C"/>
    <w:rsid w:val="008C5489"/>
    <w:rsid w:val="008C56F3"/>
    <w:rsid w:val="008D009C"/>
    <w:rsid w:val="008E126F"/>
    <w:rsid w:val="008E1F73"/>
    <w:rsid w:val="008E4BE2"/>
    <w:rsid w:val="008E4E4B"/>
    <w:rsid w:val="008E5BF5"/>
    <w:rsid w:val="008F304C"/>
    <w:rsid w:val="008F3A8F"/>
    <w:rsid w:val="008F53F0"/>
    <w:rsid w:val="008F7451"/>
    <w:rsid w:val="009040E0"/>
    <w:rsid w:val="00906FFB"/>
    <w:rsid w:val="0091174B"/>
    <w:rsid w:val="00912698"/>
    <w:rsid w:val="00914F88"/>
    <w:rsid w:val="009164F1"/>
    <w:rsid w:val="00920273"/>
    <w:rsid w:val="009208F3"/>
    <w:rsid w:val="00921520"/>
    <w:rsid w:val="00922BF9"/>
    <w:rsid w:val="009249A4"/>
    <w:rsid w:val="00925417"/>
    <w:rsid w:val="0092604A"/>
    <w:rsid w:val="00927157"/>
    <w:rsid w:val="00927C66"/>
    <w:rsid w:val="0093090F"/>
    <w:rsid w:val="00930D45"/>
    <w:rsid w:val="00931F5C"/>
    <w:rsid w:val="00933D4B"/>
    <w:rsid w:val="00935A15"/>
    <w:rsid w:val="0093740C"/>
    <w:rsid w:val="00940D32"/>
    <w:rsid w:val="00940F02"/>
    <w:rsid w:val="00941852"/>
    <w:rsid w:val="00941D2A"/>
    <w:rsid w:val="00946B31"/>
    <w:rsid w:val="00946B74"/>
    <w:rsid w:val="0095556B"/>
    <w:rsid w:val="009604F3"/>
    <w:rsid w:val="009609D7"/>
    <w:rsid w:val="00962661"/>
    <w:rsid w:val="009646F2"/>
    <w:rsid w:val="009654F3"/>
    <w:rsid w:val="00966958"/>
    <w:rsid w:val="00974CEA"/>
    <w:rsid w:val="00976175"/>
    <w:rsid w:val="00977038"/>
    <w:rsid w:val="00977305"/>
    <w:rsid w:val="00983A75"/>
    <w:rsid w:val="00987E39"/>
    <w:rsid w:val="00994860"/>
    <w:rsid w:val="00994CB8"/>
    <w:rsid w:val="00995EB3"/>
    <w:rsid w:val="00997E47"/>
    <w:rsid w:val="009A0800"/>
    <w:rsid w:val="009A54A0"/>
    <w:rsid w:val="009A6C90"/>
    <w:rsid w:val="009B2788"/>
    <w:rsid w:val="009B41CE"/>
    <w:rsid w:val="009B5A43"/>
    <w:rsid w:val="009B7767"/>
    <w:rsid w:val="009C0F2D"/>
    <w:rsid w:val="009C245F"/>
    <w:rsid w:val="009C56A7"/>
    <w:rsid w:val="009C6CF9"/>
    <w:rsid w:val="009D02EA"/>
    <w:rsid w:val="009D2468"/>
    <w:rsid w:val="009D444D"/>
    <w:rsid w:val="009D5D3E"/>
    <w:rsid w:val="009D6952"/>
    <w:rsid w:val="009E053C"/>
    <w:rsid w:val="009E1044"/>
    <w:rsid w:val="009E2D3E"/>
    <w:rsid w:val="009E57B7"/>
    <w:rsid w:val="009E5B12"/>
    <w:rsid w:val="009F2A09"/>
    <w:rsid w:val="009F2F49"/>
    <w:rsid w:val="009F36A9"/>
    <w:rsid w:val="009F729F"/>
    <w:rsid w:val="00A03D84"/>
    <w:rsid w:val="00A06117"/>
    <w:rsid w:val="00A062C2"/>
    <w:rsid w:val="00A111A9"/>
    <w:rsid w:val="00A11765"/>
    <w:rsid w:val="00A118EB"/>
    <w:rsid w:val="00A15B8C"/>
    <w:rsid w:val="00A176D8"/>
    <w:rsid w:val="00A200B0"/>
    <w:rsid w:val="00A22364"/>
    <w:rsid w:val="00A23FFC"/>
    <w:rsid w:val="00A254FE"/>
    <w:rsid w:val="00A2585A"/>
    <w:rsid w:val="00A30D2F"/>
    <w:rsid w:val="00A31E12"/>
    <w:rsid w:val="00A34338"/>
    <w:rsid w:val="00A34ABB"/>
    <w:rsid w:val="00A36BC3"/>
    <w:rsid w:val="00A373AE"/>
    <w:rsid w:val="00A40436"/>
    <w:rsid w:val="00A41043"/>
    <w:rsid w:val="00A424E3"/>
    <w:rsid w:val="00A45343"/>
    <w:rsid w:val="00A51271"/>
    <w:rsid w:val="00A519CC"/>
    <w:rsid w:val="00A52CD2"/>
    <w:rsid w:val="00A54168"/>
    <w:rsid w:val="00A616E1"/>
    <w:rsid w:val="00A67393"/>
    <w:rsid w:val="00A679FB"/>
    <w:rsid w:val="00A74F7A"/>
    <w:rsid w:val="00A76F6A"/>
    <w:rsid w:val="00A770A7"/>
    <w:rsid w:val="00A77B12"/>
    <w:rsid w:val="00A805D7"/>
    <w:rsid w:val="00A81435"/>
    <w:rsid w:val="00A82978"/>
    <w:rsid w:val="00A83E6D"/>
    <w:rsid w:val="00A85499"/>
    <w:rsid w:val="00A8789C"/>
    <w:rsid w:val="00A9027C"/>
    <w:rsid w:val="00A90A8D"/>
    <w:rsid w:val="00AA18C3"/>
    <w:rsid w:val="00AA356D"/>
    <w:rsid w:val="00AA5A47"/>
    <w:rsid w:val="00AA661E"/>
    <w:rsid w:val="00AB106F"/>
    <w:rsid w:val="00AB1B77"/>
    <w:rsid w:val="00AB2E21"/>
    <w:rsid w:val="00AB38CF"/>
    <w:rsid w:val="00AB39AB"/>
    <w:rsid w:val="00AB467C"/>
    <w:rsid w:val="00AB4CD1"/>
    <w:rsid w:val="00AB541F"/>
    <w:rsid w:val="00AC28DA"/>
    <w:rsid w:val="00AC7820"/>
    <w:rsid w:val="00AD1260"/>
    <w:rsid w:val="00AD3C4B"/>
    <w:rsid w:val="00AD3DB4"/>
    <w:rsid w:val="00AD4F4A"/>
    <w:rsid w:val="00AE06CD"/>
    <w:rsid w:val="00AE07AB"/>
    <w:rsid w:val="00AE1535"/>
    <w:rsid w:val="00AE2C13"/>
    <w:rsid w:val="00AE3BE6"/>
    <w:rsid w:val="00AE4324"/>
    <w:rsid w:val="00AE5EFD"/>
    <w:rsid w:val="00AE6DFA"/>
    <w:rsid w:val="00AF15D6"/>
    <w:rsid w:val="00AF3329"/>
    <w:rsid w:val="00B0183B"/>
    <w:rsid w:val="00B03A3A"/>
    <w:rsid w:val="00B05E75"/>
    <w:rsid w:val="00B07802"/>
    <w:rsid w:val="00B07E22"/>
    <w:rsid w:val="00B103AD"/>
    <w:rsid w:val="00B15970"/>
    <w:rsid w:val="00B2095A"/>
    <w:rsid w:val="00B21B68"/>
    <w:rsid w:val="00B22349"/>
    <w:rsid w:val="00B224F7"/>
    <w:rsid w:val="00B22F24"/>
    <w:rsid w:val="00B23D5B"/>
    <w:rsid w:val="00B24696"/>
    <w:rsid w:val="00B24DE6"/>
    <w:rsid w:val="00B26D0F"/>
    <w:rsid w:val="00B30741"/>
    <w:rsid w:val="00B30EF3"/>
    <w:rsid w:val="00B35841"/>
    <w:rsid w:val="00B43C18"/>
    <w:rsid w:val="00B4561F"/>
    <w:rsid w:val="00B45B65"/>
    <w:rsid w:val="00B53609"/>
    <w:rsid w:val="00B53D44"/>
    <w:rsid w:val="00B53EBE"/>
    <w:rsid w:val="00B56E2A"/>
    <w:rsid w:val="00B572D9"/>
    <w:rsid w:val="00B60B2C"/>
    <w:rsid w:val="00B620E9"/>
    <w:rsid w:val="00B62690"/>
    <w:rsid w:val="00B62EA3"/>
    <w:rsid w:val="00B63966"/>
    <w:rsid w:val="00B66609"/>
    <w:rsid w:val="00B66E13"/>
    <w:rsid w:val="00B675A5"/>
    <w:rsid w:val="00B67D71"/>
    <w:rsid w:val="00B715D3"/>
    <w:rsid w:val="00B71B9E"/>
    <w:rsid w:val="00B71D07"/>
    <w:rsid w:val="00B7484A"/>
    <w:rsid w:val="00B762EB"/>
    <w:rsid w:val="00B76338"/>
    <w:rsid w:val="00B76DAF"/>
    <w:rsid w:val="00B80316"/>
    <w:rsid w:val="00B807EE"/>
    <w:rsid w:val="00B8139F"/>
    <w:rsid w:val="00B8314E"/>
    <w:rsid w:val="00B862AB"/>
    <w:rsid w:val="00B90D6B"/>
    <w:rsid w:val="00B919F3"/>
    <w:rsid w:val="00BA3EB1"/>
    <w:rsid w:val="00BA7F78"/>
    <w:rsid w:val="00BB2D4D"/>
    <w:rsid w:val="00BC0FE9"/>
    <w:rsid w:val="00BC1365"/>
    <w:rsid w:val="00BC149A"/>
    <w:rsid w:val="00BC1EC4"/>
    <w:rsid w:val="00BC2A1A"/>
    <w:rsid w:val="00BC3328"/>
    <w:rsid w:val="00BD27FC"/>
    <w:rsid w:val="00BD2CD4"/>
    <w:rsid w:val="00BD695C"/>
    <w:rsid w:val="00BE2EE1"/>
    <w:rsid w:val="00BE4AE3"/>
    <w:rsid w:val="00BE5452"/>
    <w:rsid w:val="00BE7B6C"/>
    <w:rsid w:val="00BF0041"/>
    <w:rsid w:val="00BF08E2"/>
    <w:rsid w:val="00BF10CE"/>
    <w:rsid w:val="00BF630E"/>
    <w:rsid w:val="00BF7556"/>
    <w:rsid w:val="00C0785C"/>
    <w:rsid w:val="00C07AA4"/>
    <w:rsid w:val="00C07B6C"/>
    <w:rsid w:val="00C12DB4"/>
    <w:rsid w:val="00C15066"/>
    <w:rsid w:val="00C15542"/>
    <w:rsid w:val="00C16BCF"/>
    <w:rsid w:val="00C20896"/>
    <w:rsid w:val="00C20B6B"/>
    <w:rsid w:val="00C20DF2"/>
    <w:rsid w:val="00C21BA3"/>
    <w:rsid w:val="00C22158"/>
    <w:rsid w:val="00C23109"/>
    <w:rsid w:val="00C239BF"/>
    <w:rsid w:val="00C24F9C"/>
    <w:rsid w:val="00C2538D"/>
    <w:rsid w:val="00C25476"/>
    <w:rsid w:val="00C26161"/>
    <w:rsid w:val="00C31A5C"/>
    <w:rsid w:val="00C31BE5"/>
    <w:rsid w:val="00C325BA"/>
    <w:rsid w:val="00C3414D"/>
    <w:rsid w:val="00C3490D"/>
    <w:rsid w:val="00C35885"/>
    <w:rsid w:val="00C37CC4"/>
    <w:rsid w:val="00C37E7D"/>
    <w:rsid w:val="00C41C38"/>
    <w:rsid w:val="00C475C7"/>
    <w:rsid w:val="00C51C4A"/>
    <w:rsid w:val="00C5596B"/>
    <w:rsid w:val="00C56235"/>
    <w:rsid w:val="00C56250"/>
    <w:rsid w:val="00C57945"/>
    <w:rsid w:val="00C61F7D"/>
    <w:rsid w:val="00C63328"/>
    <w:rsid w:val="00C635B2"/>
    <w:rsid w:val="00C63AD9"/>
    <w:rsid w:val="00C705AA"/>
    <w:rsid w:val="00C70BFA"/>
    <w:rsid w:val="00C721BC"/>
    <w:rsid w:val="00C723E9"/>
    <w:rsid w:val="00C72EAF"/>
    <w:rsid w:val="00C75AA4"/>
    <w:rsid w:val="00C8213A"/>
    <w:rsid w:val="00C85758"/>
    <w:rsid w:val="00C86956"/>
    <w:rsid w:val="00C87C07"/>
    <w:rsid w:val="00C91D17"/>
    <w:rsid w:val="00C92AF5"/>
    <w:rsid w:val="00C93270"/>
    <w:rsid w:val="00C940DE"/>
    <w:rsid w:val="00C94425"/>
    <w:rsid w:val="00C96C06"/>
    <w:rsid w:val="00C97BAC"/>
    <w:rsid w:val="00CA11CB"/>
    <w:rsid w:val="00CA13C5"/>
    <w:rsid w:val="00CB0B39"/>
    <w:rsid w:val="00CB1CD7"/>
    <w:rsid w:val="00CC01DE"/>
    <w:rsid w:val="00CC6950"/>
    <w:rsid w:val="00CD25E1"/>
    <w:rsid w:val="00CD299A"/>
    <w:rsid w:val="00CD2FC2"/>
    <w:rsid w:val="00CD383D"/>
    <w:rsid w:val="00CD3D98"/>
    <w:rsid w:val="00CD4C59"/>
    <w:rsid w:val="00CD65C5"/>
    <w:rsid w:val="00CD7E64"/>
    <w:rsid w:val="00CE03E5"/>
    <w:rsid w:val="00CE04A6"/>
    <w:rsid w:val="00CE3252"/>
    <w:rsid w:val="00CE4953"/>
    <w:rsid w:val="00CE56BE"/>
    <w:rsid w:val="00CE5CA2"/>
    <w:rsid w:val="00CE6A98"/>
    <w:rsid w:val="00CF4B28"/>
    <w:rsid w:val="00CF702B"/>
    <w:rsid w:val="00D012C7"/>
    <w:rsid w:val="00D0368D"/>
    <w:rsid w:val="00D05135"/>
    <w:rsid w:val="00D061E9"/>
    <w:rsid w:val="00D068BC"/>
    <w:rsid w:val="00D07952"/>
    <w:rsid w:val="00D1089A"/>
    <w:rsid w:val="00D1163C"/>
    <w:rsid w:val="00D143A5"/>
    <w:rsid w:val="00D1487C"/>
    <w:rsid w:val="00D14C10"/>
    <w:rsid w:val="00D14C4F"/>
    <w:rsid w:val="00D156C2"/>
    <w:rsid w:val="00D16931"/>
    <w:rsid w:val="00D27B06"/>
    <w:rsid w:val="00D314F3"/>
    <w:rsid w:val="00D33066"/>
    <w:rsid w:val="00D331EC"/>
    <w:rsid w:val="00D4229D"/>
    <w:rsid w:val="00D50D01"/>
    <w:rsid w:val="00D53F9D"/>
    <w:rsid w:val="00D55BE0"/>
    <w:rsid w:val="00D55D86"/>
    <w:rsid w:val="00D56730"/>
    <w:rsid w:val="00D56D0C"/>
    <w:rsid w:val="00D62372"/>
    <w:rsid w:val="00D62397"/>
    <w:rsid w:val="00D65790"/>
    <w:rsid w:val="00D672F6"/>
    <w:rsid w:val="00D67810"/>
    <w:rsid w:val="00D70953"/>
    <w:rsid w:val="00D74E4D"/>
    <w:rsid w:val="00D75C8D"/>
    <w:rsid w:val="00D7668C"/>
    <w:rsid w:val="00D76725"/>
    <w:rsid w:val="00D76AAD"/>
    <w:rsid w:val="00D80595"/>
    <w:rsid w:val="00D85C60"/>
    <w:rsid w:val="00D91965"/>
    <w:rsid w:val="00D92190"/>
    <w:rsid w:val="00D97017"/>
    <w:rsid w:val="00DA06FD"/>
    <w:rsid w:val="00DA0ACA"/>
    <w:rsid w:val="00DA21C7"/>
    <w:rsid w:val="00DB364A"/>
    <w:rsid w:val="00DB4AFA"/>
    <w:rsid w:val="00DB5A78"/>
    <w:rsid w:val="00DB5CFD"/>
    <w:rsid w:val="00DB5E6B"/>
    <w:rsid w:val="00DB66CF"/>
    <w:rsid w:val="00DB6733"/>
    <w:rsid w:val="00DB676B"/>
    <w:rsid w:val="00DC1946"/>
    <w:rsid w:val="00DC1AA5"/>
    <w:rsid w:val="00DC2834"/>
    <w:rsid w:val="00DC5025"/>
    <w:rsid w:val="00DC59FF"/>
    <w:rsid w:val="00DC6456"/>
    <w:rsid w:val="00DC689D"/>
    <w:rsid w:val="00DC6B60"/>
    <w:rsid w:val="00DD2477"/>
    <w:rsid w:val="00DD34DC"/>
    <w:rsid w:val="00DD4879"/>
    <w:rsid w:val="00DD5DA1"/>
    <w:rsid w:val="00DD5EEB"/>
    <w:rsid w:val="00DD6066"/>
    <w:rsid w:val="00DE0831"/>
    <w:rsid w:val="00DE1487"/>
    <w:rsid w:val="00DE345C"/>
    <w:rsid w:val="00DE4D35"/>
    <w:rsid w:val="00DE4FC9"/>
    <w:rsid w:val="00DE6BC5"/>
    <w:rsid w:val="00DE7BD7"/>
    <w:rsid w:val="00DF084D"/>
    <w:rsid w:val="00DF1E41"/>
    <w:rsid w:val="00DF3DA6"/>
    <w:rsid w:val="00DF49F7"/>
    <w:rsid w:val="00DF54AB"/>
    <w:rsid w:val="00DF6196"/>
    <w:rsid w:val="00DF6738"/>
    <w:rsid w:val="00DF733E"/>
    <w:rsid w:val="00E007BC"/>
    <w:rsid w:val="00E01291"/>
    <w:rsid w:val="00E037F0"/>
    <w:rsid w:val="00E04842"/>
    <w:rsid w:val="00E04EBF"/>
    <w:rsid w:val="00E06E0B"/>
    <w:rsid w:val="00E10128"/>
    <w:rsid w:val="00E12D82"/>
    <w:rsid w:val="00E1317D"/>
    <w:rsid w:val="00E14D07"/>
    <w:rsid w:val="00E16D8D"/>
    <w:rsid w:val="00E21875"/>
    <w:rsid w:val="00E21BF5"/>
    <w:rsid w:val="00E23F12"/>
    <w:rsid w:val="00E23FA6"/>
    <w:rsid w:val="00E25495"/>
    <w:rsid w:val="00E30862"/>
    <w:rsid w:val="00E32F69"/>
    <w:rsid w:val="00E344A8"/>
    <w:rsid w:val="00E34AE5"/>
    <w:rsid w:val="00E3560C"/>
    <w:rsid w:val="00E42938"/>
    <w:rsid w:val="00E431C4"/>
    <w:rsid w:val="00E435BC"/>
    <w:rsid w:val="00E43B3A"/>
    <w:rsid w:val="00E456D9"/>
    <w:rsid w:val="00E47384"/>
    <w:rsid w:val="00E53FE9"/>
    <w:rsid w:val="00E548FB"/>
    <w:rsid w:val="00E56D0C"/>
    <w:rsid w:val="00E56D6B"/>
    <w:rsid w:val="00E6707D"/>
    <w:rsid w:val="00E705A5"/>
    <w:rsid w:val="00E7080A"/>
    <w:rsid w:val="00E70B47"/>
    <w:rsid w:val="00E7435E"/>
    <w:rsid w:val="00E80BC8"/>
    <w:rsid w:val="00E820CA"/>
    <w:rsid w:val="00E83162"/>
    <w:rsid w:val="00E851BF"/>
    <w:rsid w:val="00E85810"/>
    <w:rsid w:val="00E86409"/>
    <w:rsid w:val="00E86CA1"/>
    <w:rsid w:val="00E87DE9"/>
    <w:rsid w:val="00E917B2"/>
    <w:rsid w:val="00E93A03"/>
    <w:rsid w:val="00E957BA"/>
    <w:rsid w:val="00E95F81"/>
    <w:rsid w:val="00E97BBC"/>
    <w:rsid w:val="00EA10E7"/>
    <w:rsid w:val="00EA1145"/>
    <w:rsid w:val="00EB249E"/>
    <w:rsid w:val="00EB32BC"/>
    <w:rsid w:val="00EB5C28"/>
    <w:rsid w:val="00EB6E83"/>
    <w:rsid w:val="00EC2A15"/>
    <w:rsid w:val="00EC42F1"/>
    <w:rsid w:val="00EC45F9"/>
    <w:rsid w:val="00EC4A6D"/>
    <w:rsid w:val="00ED05B2"/>
    <w:rsid w:val="00ED5E7F"/>
    <w:rsid w:val="00EE085F"/>
    <w:rsid w:val="00EE1330"/>
    <w:rsid w:val="00EE4B74"/>
    <w:rsid w:val="00EE53C1"/>
    <w:rsid w:val="00EE7C0F"/>
    <w:rsid w:val="00EF29C7"/>
    <w:rsid w:val="00F0149C"/>
    <w:rsid w:val="00F045B3"/>
    <w:rsid w:val="00F06E4F"/>
    <w:rsid w:val="00F107D9"/>
    <w:rsid w:val="00F108FE"/>
    <w:rsid w:val="00F11F91"/>
    <w:rsid w:val="00F12135"/>
    <w:rsid w:val="00F12516"/>
    <w:rsid w:val="00F1486D"/>
    <w:rsid w:val="00F14A56"/>
    <w:rsid w:val="00F1592C"/>
    <w:rsid w:val="00F15A31"/>
    <w:rsid w:val="00F16CD7"/>
    <w:rsid w:val="00F201F9"/>
    <w:rsid w:val="00F22878"/>
    <w:rsid w:val="00F23DAC"/>
    <w:rsid w:val="00F23E8D"/>
    <w:rsid w:val="00F25583"/>
    <w:rsid w:val="00F31E4D"/>
    <w:rsid w:val="00F33FAA"/>
    <w:rsid w:val="00F352AA"/>
    <w:rsid w:val="00F35DE4"/>
    <w:rsid w:val="00F36B75"/>
    <w:rsid w:val="00F36CF9"/>
    <w:rsid w:val="00F36F1A"/>
    <w:rsid w:val="00F44597"/>
    <w:rsid w:val="00F47E83"/>
    <w:rsid w:val="00F50513"/>
    <w:rsid w:val="00F528E0"/>
    <w:rsid w:val="00F52DF6"/>
    <w:rsid w:val="00F56512"/>
    <w:rsid w:val="00F57558"/>
    <w:rsid w:val="00F611AF"/>
    <w:rsid w:val="00F62B52"/>
    <w:rsid w:val="00F65E8A"/>
    <w:rsid w:val="00F724F9"/>
    <w:rsid w:val="00F733EB"/>
    <w:rsid w:val="00F76082"/>
    <w:rsid w:val="00F774F0"/>
    <w:rsid w:val="00F800DA"/>
    <w:rsid w:val="00F81CC2"/>
    <w:rsid w:val="00F81DA5"/>
    <w:rsid w:val="00F83962"/>
    <w:rsid w:val="00F8595E"/>
    <w:rsid w:val="00F864ED"/>
    <w:rsid w:val="00F92D0F"/>
    <w:rsid w:val="00F97AD3"/>
    <w:rsid w:val="00FA0261"/>
    <w:rsid w:val="00FA2953"/>
    <w:rsid w:val="00FA397B"/>
    <w:rsid w:val="00FA3C33"/>
    <w:rsid w:val="00FB12D8"/>
    <w:rsid w:val="00FB1F3A"/>
    <w:rsid w:val="00FB599C"/>
    <w:rsid w:val="00FC0800"/>
    <w:rsid w:val="00FC089C"/>
    <w:rsid w:val="00FC2149"/>
    <w:rsid w:val="00FC4320"/>
    <w:rsid w:val="00FD17DE"/>
    <w:rsid w:val="00FD1DCC"/>
    <w:rsid w:val="00FD3369"/>
    <w:rsid w:val="00FD633C"/>
    <w:rsid w:val="00FD6C44"/>
    <w:rsid w:val="00FE010C"/>
    <w:rsid w:val="00FE0C4D"/>
    <w:rsid w:val="00FE56A5"/>
    <w:rsid w:val="00FE7C74"/>
    <w:rsid w:val="00FF046C"/>
    <w:rsid w:val="00FF2DCC"/>
    <w:rsid w:val="00FF30F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4A24086B"/>
  <w15:docId w15:val="{7FF16F8D-272D-47CA-9BD2-CFE77F5D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rsid w:val="00822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1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DefaultParagraphFon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FollowedHyperlink">
    <w:name w:val="FollowedHyperlink"/>
    <w:basedOn w:val="DefaultParagraphFon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430DB"/>
    <w:rPr>
      <w:sz w:val="24"/>
      <w:szCs w:val="24"/>
    </w:rPr>
  </w:style>
  <w:style w:type="paragraph" w:customStyle="1" w:styleId="Default">
    <w:name w:val="Default"/>
    <w:rsid w:val="00AB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3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CE6A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A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A98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43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62F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7435DD"/>
    <w:rPr>
      <w:rFonts w:ascii="Times New Roman" w:hAnsi="Times New Roman" w:cs="Times New Roman"/>
      <w:color w:val="auto"/>
      <w:lang w:val="sv-SE"/>
    </w:rPr>
  </w:style>
  <w:style w:type="paragraph" w:customStyle="1" w:styleId="CM3">
    <w:name w:val="CM3"/>
    <w:basedOn w:val="Default"/>
    <w:next w:val="Default"/>
    <w:uiPriority w:val="99"/>
    <w:rsid w:val="007435DD"/>
    <w:rPr>
      <w:rFonts w:ascii="Times New Roman" w:hAnsi="Times New Roman" w:cs="Times New Roman"/>
      <w:color w:val="auto"/>
      <w:lang w:val="sv-SE"/>
    </w:rPr>
  </w:style>
  <w:style w:type="paragraph" w:customStyle="1" w:styleId="CM4">
    <w:name w:val="CM4"/>
    <w:basedOn w:val="Default"/>
    <w:next w:val="Default"/>
    <w:uiPriority w:val="99"/>
    <w:rsid w:val="007435DD"/>
    <w:rPr>
      <w:rFonts w:ascii="Times New Roman" w:hAnsi="Times New Roman" w:cs="Times New Roman"/>
      <w:color w:val="auto"/>
      <w:lang w:val="sv-S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53B0"/>
    <w:rPr>
      <w:color w:val="808080"/>
      <w:shd w:val="clear" w:color="auto" w:fill="E6E6E6"/>
    </w:rPr>
  </w:style>
  <w:style w:type="character" w:customStyle="1" w:styleId="HChGChar">
    <w:name w:val="_ H _Ch_G Char"/>
    <w:link w:val="HChG"/>
    <w:locked/>
    <w:rsid w:val="00041F4A"/>
    <w:rPr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041F4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fr-CH"/>
    </w:rPr>
  </w:style>
  <w:style w:type="character" w:customStyle="1" w:styleId="SingleTxtGChar">
    <w:name w:val="_ Single Txt_G Char"/>
    <w:link w:val="SingleTxtG"/>
    <w:qFormat/>
    <w:locked/>
    <w:rsid w:val="00041F4A"/>
    <w:rPr>
      <w:lang w:val="fr-CH"/>
    </w:rPr>
  </w:style>
  <w:style w:type="paragraph" w:customStyle="1" w:styleId="SingleTxtG">
    <w:name w:val="_ Single Txt_G"/>
    <w:basedOn w:val="Normal"/>
    <w:link w:val="SingleTxtGChar"/>
    <w:qFormat/>
    <w:rsid w:val="00041F4A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fr-CH"/>
    </w:rPr>
  </w:style>
  <w:style w:type="character" w:styleId="Strong">
    <w:name w:val="Strong"/>
    <w:basedOn w:val="DefaultParagraphFont"/>
    <w:uiPriority w:val="22"/>
    <w:qFormat/>
    <w:rsid w:val="000B2746"/>
    <w:rPr>
      <w:b/>
      <w:bCs/>
    </w:rPr>
  </w:style>
  <w:style w:type="paragraph" w:styleId="NormalWeb">
    <w:name w:val="Normal (Web)"/>
    <w:basedOn w:val="Normal"/>
    <w:link w:val="NormalWebChar"/>
    <w:unhideWhenUsed/>
    <w:rsid w:val="0019174F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rmalWebChar">
    <w:name w:val="Normal (Web) Char"/>
    <w:link w:val="NormalWeb"/>
    <w:rsid w:val="0019174F"/>
    <w:rPr>
      <w:rFonts w:eastAsia="Times New Roman"/>
      <w:sz w:val="24"/>
      <w:szCs w:val="24"/>
      <w:lang w:val="en-GB" w:eastAsia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A81435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A8143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szCs w:val="20"/>
      <w:lang w:val="fr-CH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A81435"/>
    <w:rPr>
      <w:rFonts w:eastAsia="Times New Roman"/>
      <w:sz w:val="18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20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ownload/attachments/117506628/TPMSTI-13-02%20%28CLEPA%29%20Alternative%20procedure%20for%20type%20approving%20trailers.docx?api=v2" TargetMode="External"/><Relationship Id="rId18" Type="http://schemas.openxmlformats.org/officeDocument/2006/relationships/hyperlink" Target="https://wiki.unece.org/pages/viewpage.action?pageId=9404754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ownload/attachments/117506628/TPMSTI-13-04%20Draft%20Report%2013th%20meeting%20-%20UN%20R%20No%20141.docx?api=v2" TargetMode="External"/><Relationship Id="rId17" Type="http://schemas.openxmlformats.org/officeDocument/2006/relationships/hyperlink" Target="https://wiki.unece.org/download/attachments/94047573/TPMSTI-01-04%20Rev.1%20%28Chair%29%20Proposal%20-%20Guideline%20for%20TF%20TPMSTI.docx?api=v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as.vosinis@ec.europa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ownload/attachments/123666504/TPMSTI-TAT-01-03%20Attendance%20list.pdf?api=v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nfred.klopotek@scania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unece.org/download/attachments/123666504/TPMSTI-TAT-01-01%20%28CLEPA%29%20Revised%20TPMSTI-13-02%20-%20v2%2020210319.docx?api=v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9" ma:contentTypeDescription="Create a new document." ma:contentTypeScope="" ma:versionID="274f1edcdf3b3f1d3027a7c9a63beade">
  <xsd:schema xmlns:xsd="http://www.w3.org/2001/XMLSchema" xmlns:xs="http://www.w3.org/2001/XMLSchema" xmlns:p="http://schemas.microsoft.com/office/2006/metadata/properties" xmlns:ns3="bbaba591-5868-4d92-94c5-d3e565773f09" targetNamespace="http://schemas.microsoft.com/office/2006/metadata/properties" ma:root="true" ma:fieldsID="70eee9dc8506094c2f7088f6db1e67ea" ns3:_="">
    <xsd:import namespace="bbaba591-5868-4d92-94c5-d3e565773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A673-3DB4-4600-8B23-FE9F0BAD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29099-692E-4042-A475-3EB7F4ECBB8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baba591-5868-4d92-94c5-d3e565773f09"/>
  </ds:schemaRefs>
</ds:datastoreItem>
</file>

<file path=customXml/itemProps3.xml><?xml version="1.0" encoding="utf-8"?>
<ds:datastoreItem xmlns:ds="http://schemas.openxmlformats.org/officeDocument/2006/customXml" ds:itemID="{98E65586-41FD-4202-B199-1DF67154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310B7-0E2F-4566-BE0E-31512A32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1052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SF</dc:creator>
  <cp:lastModifiedBy>Klopotek Manfred</cp:lastModifiedBy>
  <cp:revision>47</cp:revision>
  <cp:lastPrinted>2021-04-16T06:45:00Z</cp:lastPrinted>
  <dcterms:created xsi:type="dcterms:W3CDTF">2021-04-16T06:08:00Z</dcterms:created>
  <dcterms:modified xsi:type="dcterms:W3CDTF">2021-04-16T06:51:00Z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Ref">
    <vt:lpwstr>https://api.informationprotection.azure.com/api/3bc062e4-ac9d-4c17-b4dd-3aad637ff1ac</vt:lpwstr>
  </property>
  <property fmtid="{D5CDD505-2E9C-101B-9397-08002B2CF9AE}" pid="6" name="MSIP_Label_a7f2ec83-e677-438d-afb7-4c7c0dbc872b_Owner">
    <vt:lpwstr>manfred.klopotek@scania.com</vt:lpwstr>
  </property>
  <property fmtid="{D5CDD505-2E9C-101B-9397-08002B2CF9AE}" pid="7" name="MSIP_Label_a7f2ec83-e677-438d-afb7-4c7c0dbc872b_SetDate">
    <vt:lpwstr>2020-02-13T14:08:37.4474002+01:00</vt:lpwstr>
  </property>
  <property fmtid="{D5CDD505-2E9C-101B-9397-08002B2CF9AE}" pid="8" name="MSIP_Label_a7f2ec83-e677-438d-afb7-4c7c0dbc872b_Name">
    <vt:lpwstr>Internal</vt:lpwstr>
  </property>
  <property fmtid="{D5CDD505-2E9C-101B-9397-08002B2CF9AE}" pid="9" name="MSIP_Label_a7f2ec83-e677-438d-afb7-4c7c0dbc872b_Application">
    <vt:lpwstr>Microsoft Azure Information Protection</vt:lpwstr>
  </property>
  <property fmtid="{D5CDD505-2E9C-101B-9397-08002B2CF9AE}" pid="10" name="MSIP_Label_a7f2ec83-e677-438d-afb7-4c7c0dbc872b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ContentTypeId">
    <vt:lpwstr>0x010100DEB8C314500969478205C9B80FF82035</vt:lpwstr>
  </property>
</Properties>
</file>