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DB22" w14:textId="77777777" w:rsidR="00045AF4" w:rsidRDefault="00045AF4" w:rsidP="00831496">
      <w:pPr>
        <w:pStyle w:val="Heading2"/>
        <w:rPr>
          <w:lang w:val="en-GB"/>
        </w:rPr>
      </w:pPr>
      <w:r>
        <w:rPr>
          <w:lang w:val="en-GB"/>
        </w:rPr>
        <w:t>General Remark:</w:t>
      </w:r>
    </w:p>
    <w:p w14:paraId="1383949A" w14:textId="77777777" w:rsidR="00045AF4" w:rsidRPr="00045AF4" w:rsidRDefault="00045AF4" w:rsidP="00045AF4">
      <w:pPr>
        <w:rPr>
          <w:lang w:val="en-GB"/>
        </w:rPr>
      </w:pPr>
      <w:r w:rsidRPr="00045AF4">
        <w:rPr>
          <w:lang w:val="en-GB"/>
        </w:rPr>
        <w:t xml:space="preserve">Although there are many novel developments to assess connected and automated vehicle it seems impossible to represent completely the complexity of all possible traffic scenarios. Moreover, future changes in road traffic regulations cannot be assessed when approving connected and automated vehicles today. Additionally, it is not possible to assess future adaptations to changing traffic conditions at the time of approval. Furthermore, deterioration due to degradation, wear, tampering, or damage cannot be comprehensively determined at the time of approval. In order to check and evaluate road safety (as well as compliance with additional specifications as environmental, communication and data security behaviour), a continuous validation of the performance of connected and automated vehicles in the field must be carried out by the authorities, respectively sovereign public bodies. </w:t>
      </w:r>
    </w:p>
    <w:p w14:paraId="39E88521" w14:textId="77777777" w:rsidR="00045AF4" w:rsidRDefault="00045AF4" w:rsidP="00045AF4">
      <w:pPr>
        <w:rPr>
          <w:lang w:val="en-GB"/>
        </w:rPr>
      </w:pPr>
      <w:r w:rsidRPr="00045AF4">
        <w:rPr>
          <w:lang w:val="en-GB"/>
        </w:rPr>
        <w:t xml:space="preserve">For realisation, </w:t>
      </w:r>
      <w:proofErr w:type="spellStart"/>
      <w:r w:rsidRPr="00045AF4">
        <w:rPr>
          <w:lang w:val="en-GB"/>
        </w:rPr>
        <w:t>i.a.</w:t>
      </w:r>
      <w:proofErr w:type="spellEnd"/>
      <w:r w:rsidRPr="00045AF4">
        <w:rPr>
          <w:lang w:val="en-GB"/>
        </w:rPr>
        <w:t xml:space="preserve"> driving and environmental data (without reference to persons) must be recorded, transmitted, and evaluated. If safety- or environment-relevant anomalies are detected in the scope of field surveillance, the deactivation of the corresponding automated driving functions can be initiated by the authorities. To reactivate the functionalities, measures (such as hardware upgrades or software updates) can be demanded from the manufacturers.</w:t>
      </w:r>
    </w:p>
    <w:p w14:paraId="28480AC5" w14:textId="77777777" w:rsidR="008665F3" w:rsidRDefault="001004B7" w:rsidP="00045AF4">
      <w:pPr>
        <w:rPr>
          <w:lang w:val="en-GB"/>
        </w:rPr>
      </w:pPr>
      <w:r>
        <w:rPr>
          <w:lang w:val="en-GB"/>
        </w:rPr>
        <w:t xml:space="preserve">As stated in the </w:t>
      </w:r>
      <w:r w:rsidR="008665F3">
        <w:rPr>
          <w:lang w:val="en-GB"/>
        </w:rPr>
        <w:t>19 meeting</w:t>
      </w:r>
      <w:r>
        <w:rPr>
          <w:lang w:val="en-GB"/>
        </w:rPr>
        <w:t xml:space="preserve">, we strongly support a clear framework document bringing together all testing measures </w:t>
      </w:r>
      <w:r w:rsidR="008665F3">
        <w:rPr>
          <w:lang w:val="en-GB"/>
        </w:rPr>
        <w:t xml:space="preserve">which occur </w:t>
      </w:r>
      <w:r>
        <w:rPr>
          <w:lang w:val="en-GB"/>
        </w:rPr>
        <w:t xml:space="preserve">after the registration (1997 agreement), </w:t>
      </w:r>
      <w:r w:rsidR="008665F3">
        <w:rPr>
          <w:lang w:val="en-GB"/>
        </w:rPr>
        <w:t>with</w:t>
      </w:r>
      <w:r>
        <w:rPr>
          <w:lang w:val="en-GB"/>
        </w:rPr>
        <w:t xml:space="preserve"> the measures before the registration of vehicles (1958- and 1998 agreement). </w:t>
      </w:r>
    </w:p>
    <w:p w14:paraId="6ED201DA" w14:textId="77777777" w:rsidR="001004B7" w:rsidRDefault="001004B7" w:rsidP="00045AF4">
      <w:pPr>
        <w:rPr>
          <w:lang w:val="en-GB"/>
        </w:rPr>
      </w:pPr>
      <w:r>
        <w:rPr>
          <w:lang w:val="en-GB"/>
        </w:rPr>
        <w:t xml:space="preserve">This, </w:t>
      </w:r>
      <w:r w:rsidR="008665F3">
        <w:rPr>
          <w:lang w:val="en-GB"/>
        </w:rPr>
        <w:t>however</w:t>
      </w:r>
      <w:r>
        <w:rPr>
          <w:lang w:val="en-GB"/>
        </w:rPr>
        <w:t xml:space="preserve">, is not yet sufficiently covered in the wording of the text. </w:t>
      </w:r>
      <w:r w:rsidR="008665F3">
        <w:rPr>
          <w:lang w:val="en-GB"/>
        </w:rPr>
        <w:t>D</w:t>
      </w:r>
      <w:r>
        <w:rPr>
          <w:lang w:val="en-GB"/>
        </w:rPr>
        <w:t>ocument PTI-19-02 needs a major revision concerning the following points before it could be sent as a draft to the WP.</w:t>
      </w:r>
      <w:proofErr w:type="gramStart"/>
      <w:r>
        <w:rPr>
          <w:lang w:val="en-GB"/>
        </w:rPr>
        <w:t>29 .</w:t>
      </w:r>
      <w:proofErr w:type="gramEnd"/>
      <w:r>
        <w:rPr>
          <w:lang w:val="en-GB"/>
        </w:rPr>
        <w:t xml:space="preserve"> </w:t>
      </w:r>
    </w:p>
    <w:p w14:paraId="099E03AE" w14:textId="77777777" w:rsidR="00045AF4" w:rsidRDefault="008665F3" w:rsidP="00045AF4">
      <w:pPr>
        <w:rPr>
          <w:lang w:val="en-GB"/>
        </w:rPr>
      </w:pPr>
      <w:r>
        <w:rPr>
          <w:lang w:val="en-GB"/>
        </w:rPr>
        <w:t>In the last paragraph of this document, w</w:t>
      </w:r>
      <w:r w:rsidR="001004B7">
        <w:rPr>
          <w:lang w:val="en-GB"/>
        </w:rPr>
        <w:t xml:space="preserve">e propose points, which could be sent </w:t>
      </w:r>
      <w:r>
        <w:rPr>
          <w:lang w:val="en-GB"/>
        </w:rPr>
        <w:t>as provisional document to the next WP.29 before the complete document is ready.</w:t>
      </w:r>
    </w:p>
    <w:p w14:paraId="0DFFEAE1" w14:textId="77777777" w:rsidR="001004B7" w:rsidRPr="001428D6" w:rsidRDefault="001004B7" w:rsidP="00045AF4">
      <w:pPr>
        <w:rPr>
          <w:lang w:val="en-GB"/>
        </w:rPr>
      </w:pPr>
    </w:p>
    <w:p w14:paraId="2DE263D9" w14:textId="77777777" w:rsidR="00045AF4" w:rsidRDefault="00045AF4" w:rsidP="00831496">
      <w:pPr>
        <w:pStyle w:val="Heading2"/>
        <w:rPr>
          <w:lang w:val="en-GB"/>
        </w:rPr>
      </w:pPr>
      <w:r>
        <w:rPr>
          <w:lang w:val="en-GB"/>
        </w:rPr>
        <w:t>FSD-ZS sees the following issues with the current PTI-19-02:</w:t>
      </w:r>
    </w:p>
    <w:p w14:paraId="611D58D1" w14:textId="77777777" w:rsidR="002B6974" w:rsidRDefault="002B6974" w:rsidP="00831496">
      <w:pPr>
        <w:rPr>
          <w:lang w:val="en-GB"/>
        </w:rPr>
      </w:pPr>
      <w:r w:rsidRPr="002B6974">
        <w:rPr>
          <w:lang w:val="en-GB"/>
        </w:rPr>
        <w:t>1) The approach of this document remains unclear</w:t>
      </w:r>
      <w:r w:rsidR="00831496">
        <w:rPr>
          <w:lang w:val="en-GB"/>
        </w:rPr>
        <w:t xml:space="preserve"> in the text</w:t>
      </w:r>
      <w:r w:rsidRPr="002B6974">
        <w:rPr>
          <w:lang w:val="en-GB"/>
        </w:rPr>
        <w:t xml:space="preserve">. </w:t>
      </w:r>
      <w:r w:rsidR="00527D7F">
        <w:rPr>
          <w:lang w:val="en-GB"/>
        </w:rPr>
        <w:t>Currently, any interested party may interpret it differently.</w:t>
      </w:r>
    </w:p>
    <w:p w14:paraId="3DE533BA" w14:textId="77777777" w:rsidR="00F56362" w:rsidRDefault="002B6974" w:rsidP="00B10489">
      <w:pPr>
        <w:rPr>
          <w:lang w:val="en-GB"/>
        </w:rPr>
      </w:pPr>
      <w:r>
        <w:rPr>
          <w:lang w:val="en-GB"/>
        </w:rPr>
        <w:t xml:space="preserve">- What would be the (big) picture for the upcoming years? </w:t>
      </w:r>
    </w:p>
    <w:p w14:paraId="1CFE2C55" w14:textId="77777777" w:rsidR="008962D6" w:rsidRDefault="008962D6" w:rsidP="008962D6">
      <w:pPr>
        <w:rPr>
          <w:lang w:val="en-GB"/>
        </w:rPr>
      </w:pPr>
      <w:r>
        <w:rPr>
          <w:lang w:val="en-GB"/>
        </w:rPr>
        <w:t>- How should requirements be defined and brought into the GRs?</w:t>
      </w:r>
    </w:p>
    <w:p w14:paraId="5DF77079" w14:textId="77777777" w:rsidR="002B6974" w:rsidRDefault="002B6974" w:rsidP="00B10489">
      <w:pPr>
        <w:rPr>
          <w:lang w:val="en-GB"/>
        </w:rPr>
      </w:pPr>
      <w:r>
        <w:rPr>
          <w:lang w:val="en-GB"/>
        </w:rPr>
        <w:t>- How are the many different points interconnected? A kind of mind map for visualisation is necessary!</w:t>
      </w:r>
    </w:p>
    <w:p w14:paraId="78A2C99D" w14:textId="77777777" w:rsidR="002B6974" w:rsidRDefault="002B6974" w:rsidP="00B10489">
      <w:pPr>
        <w:rPr>
          <w:lang w:val="en-GB"/>
        </w:rPr>
      </w:pPr>
      <w:r>
        <w:rPr>
          <w:lang w:val="en-GB"/>
        </w:rPr>
        <w:tab/>
        <w:t>- in-service compliance</w:t>
      </w:r>
    </w:p>
    <w:p w14:paraId="181D8F50" w14:textId="77777777" w:rsidR="002B6974" w:rsidRDefault="002B6974" w:rsidP="00B10489">
      <w:pPr>
        <w:rPr>
          <w:lang w:val="en-GB"/>
        </w:rPr>
      </w:pPr>
      <w:r>
        <w:rPr>
          <w:lang w:val="en-GB"/>
        </w:rPr>
        <w:tab/>
        <w:t>- in-service assessment</w:t>
      </w:r>
    </w:p>
    <w:p w14:paraId="410FAC88" w14:textId="77777777" w:rsidR="002B6974" w:rsidRDefault="002B6974" w:rsidP="00B10489">
      <w:pPr>
        <w:rPr>
          <w:lang w:val="en-GB"/>
        </w:rPr>
      </w:pPr>
      <w:r>
        <w:rPr>
          <w:lang w:val="en-GB"/>
        </w:rPr>
        <w:tab/>
        <w:t>- in-service compliance assessment monitoring</w:t>
      </w:r>
    </w:p>
    <w:p w14:paraId="115AA74A" w14:textId="77777777" w:rsidR="00BA21C7" w:rsidRDefault="00BA21C7" w:rsidP="00B10489">
      <w:pPr>
        <w:rPr>
          <w:lang w:val="en-GB"/>
        </w:rPr>
      </w:pPr>
      <w:r>
        <w:rPr>
          <w:lang w:val="en-GB"/>
        </w:rPr>
        <w:tab/>
        <w:t xml:space="preserve">- </w:t>
      </w:r>
      <w:r w:rsidRPr="00BA21C7">
        <w:rPr>
          <w:lang w:val="en-GB"/>
        </w:rPr>
        <w:t>in</w:t>
      </w:r>
      <w:r>
        <w:rPr>
          <w:lang w:val="en-GB"/>
        </w:rPr>
        <w:t>-</w:t>
      </w:r>
      <w:r w:rsidRPr="00BA21C7">
        <w:rPr>
          <w:lang w:val="en-GB"/>
        </w:rPr>
        <w:t>service compliance verification</w:t>
      </w:r>
    </w:p>
    <w:p w14:paraId="5DD0791A" w14:textId="77777777" w:rsidR="002B6974" w:rsidRDefault="002B6974" w:rsidP="00B10489">
      <w:pPr>
        <w:rPr>
          <w:lang w:val="en-GB"/>
        </w:rPr>
      </w:pPr>
      <w:r>
        <w:rPr>
          <w:lang w:val="en-GB"/>
        </w:rPr>
        <w:tab/>
        <w:t>- in-service performance</w:t>
      </w:r>
    </w:p>
    <w:p w14:paraId="21C2D5A1" w14:textId="77777777" w:rsidR="00E65100" w:rsidRDefault="00E65100" w:rsidP="00B10489">
      <w:pPr>
        <w:rPr>
          <w:lang w:val="en-GB"/>
        </w:rPr>
      </w:pPr>
      <w:r>
        <w:rPr>
          <w:lang w:val="en-GB"/>
        </w:rPr>
        <w:tab/>
        <w:t>- in-service conformity</w:t>
      </w:r>
    </w:p>
    <w:p w14:paraId="4A8A4CA4" w14:textId="77777777" w:rsidR="002B6974" w:rsidRDefault="002B6974" w:rsidP="00B10489">
      <w:pPr>
        <w:rPr>
          <w:lang w:val="en-GB"/>
        </w:rPr>
      </w:pPr>
      <w:r>
        <w:rPr>
          <w:lang w:val="en-GB"/>
        </w:rPr>
        <w:tab/>
        <w:t>- compliance (currently circle definition)</w:t>
      </w:r>
    </w:p>
    <w:p w14:paraId="36AB1089" w14:textId="77777777" w:rsidR="002B6974" w:rsidRDefault="002B6974" w:rsidP="00B10489">
      <w:pPr>
        <w:rPr>
          <w:lang w:val="en-GB"/>
        </w:rPr>
      </w:pPr>
      <w:r>
        <w:rPr>
          <w:lang w:val="en-GB"/>
        </w:rPr>
        <w:tab/>
        <w:t>- compliance objectives</w:t>
      </w:r>
    </w:p>
    <w:p w14:paraId="5BA63341" w14:textId="77777777" w:rsidR="002B6974" w:rsidRDefault="002B6974" w:rsidP="00B10489">
      <w:pPr>
        <w:rPr>
          <w:lang w:val="en-GB"/>
        </w:rPr>
      </w:pPr>
      <w:r>
        <w:rPr>
          <w:lang w:val="en-GB"/>
        </w:rPr>
        <w:tab/>
        <w:t>- monitoring</w:t>
      </w:r>
    </w:p>
    <w:p w14:paraId="12093C80" w14:textId="77777777" w:rsidR="008D3078" w:rsidRDefault="002B6974" w:rsidP="00B10489">
      <w:pPr>
        <w:rPr>
          <w:lang w:val="en-GB"/>
        </w:rPr>
      </w:pPr>
      <w:r>
        <w:rPr>
          <w:lang w:val="en-GB"/>
        </w:rPr>
        <w:tab/>
        <w:t>- performance monitoring</w:t>
      </w:r>
    </w:p>
    <w:p w14:paraId="0762C5F5" w14:textId="77777777" w:rsidR="008D3078" w:rsidRDefault="001428D6" w:rsidP="001428D6">
      <w:pPr>
        <w:ind w:firstLine="708"/>
        <w:rPr>
          <w:lang w:val="en-GB"/>
        </w:rPr>
      </w:pPr>
      <w:r>
        <w:rPr>
          <w:lang w:val="en-GB"/>
        </w:rPr>
        <w:t>(</w:t>
      </w:r>
      <w:r w:rsidR="008D3078">
        <w:rPr>
          <w:lang w:val="en-GB"/>
        </w:rPr>
        <w:t>- field monitoring</w:t>
      </w:r>
      <w:r>
        <w:rPr>
          <w:lang w:val="en-GB"/>
        </w:rPr>
        <w:t xml:space="preserve">; see point </w:t>
      </w:r>
      <w:r w:rsidR="008665F3">
        <w:rPr>
          <w:lang w:val="en-GB"/>
        </w:rPr>
        <w:t>2</w:t>
      </w:r>
      <w:r>
        <w:rPr>
          <w:lang w:val="en-GB"/>
        </w:rPr>
        <w:t>)</w:t>
      </w:r>
    </w:p>
    <w:p w14:paraId="7350F81B" w14:textId="77777777" w:rsidR="002B6974" w:rsidRDefault="002B6974" w:rsidP="00B10489">
      <w:pPr>
        <w:rPr>
          <w:lang w:val="en-GB"/>
        </w:rPr>
      </w:pPr>
      <w:r>
        <w:rPr>
          <w:lang w:val="en-GB"/>
        </w:rPr>
        <w:lastRenderedPageBreak/>
        <w:tab/>
        <w:t>- continuous compliance</w:t>
      </w:r>
    </w:p>
    <w:p w14:paraId="044B152E" w14:textId="77777777" w:rsidR="00E65100" w:rsidRDefault="00E65100" w:rsidP="00B10489">
      <w:pPr>
        <w:rPr>
          <w:lang w:val="en-GB"/>
        </w:rPr>
      </w:pPr>
      <w:r>
        <w:rPr>
          <w:lang w:val="en-GB"/>
        </w:rPr>
        <w:tab/>
        <w:t>- PTI</w:t>
      </w:r>
    </w:p>
    <w:p w14:paraId="4F783271" w14:textId="77777777" w:rsidR="00E65100" w:rsidRDefault="00E65100" w:rsidP="00B10489">
      <w:pPr>
        <w:rPr>
          <w:lang w:val="en-GB"/>
        </w:rPr>
      </w:pPr>
      <w:r>
        <w:rPr>
          <w:lang w:val="en-GB"/>
        </w:rPr>
        <w:tab/>
        <w:t>- roadside inspections</w:t>
      </w:r>
    </w:p>
    <w:p w14:paraId="513403BF" w14:textId="77777777" w:rsidR="00E65100" w:rsidRDefault="00E65100" w:rsidP="00B10489">
      <w:pPr>
        <w:rPr>
          <w:lang w:val="en-GB"/>
        </w:rPr>
      </w:pPr>
      <w:r>
        <w:rPr>
          <w:lang w:val="en-GB"/>
        </w:rPr>
        <w:tab/>
        <w:t>- market surveillance</w:t>
      </w:r>
    </w:p>
    <w:p w14:paraId="5380A967" w14:textId="77777777" w:rsidR="00E65100" w:rsidRDefault="00E65100" w:rsidP="00B10489">
      <w:pPr>
        <w:rPr>
          <w:lang w:val="en-GB"/>
        </w:rPr>
      </w:pPr>
      <w:r>
        <w:rPr>
          <w:lang w:val="en-GB"/>
        </w:rPr>
        <w:tab/>
        <w:t xml:space="preserve">- </w:t>
      </w:r>
      <w:r w:rsidR="006C1645">
        <w:rPr>
          <w:lang w:val="en-GB"/>
        </w:rPr>
        <w:t>safety management</w:t>
      </w:r>
    </w:p>
    <w:p w14:paraId="09EFA74B" w14:textId="77777777" w:rsidR="008962D6" w:rsidRDefault="008962D6" w:rsidP="00B10489">
      <w:pPr>
        <w:rPr>
          <w:lang w:val="en-GB"/>
        </w:rPr>
      </w:pPr>
    </w:p>
    <w:p w14:paraId="49F197AD" w14:textId="77777777" w:rsidR="008962D6" w:rsidRDefault="008962D6" w:rsidP="00831496">
      <w:pPr>
        <w:rPr>
          <w:lang w:val="en-GB"/>
        </w:rPr>
      </w:pPr>
      <w:r>
        <w:rPr>
          <w:lang w:val="en-GB"/>
        </w:rPr>
        <w:t>2) Def. Monitoring</w:t>
      </w:r>
    </w:p>
    <w:p w14:paraId="5454A0DD" w14:textId="77777777" w:rsidR="001428D6" w:rsidRDefault="008962D6" w:rsidP="00B10489">
      <w:pPr>
        <w:rPr>
          <w:lang w:val="en-GB"/>
        </w:rPr>
      </w:pPr>
      <w:r>
        <w:rPr>
          <w:lang w:val="en-GB"/>
        </w:rPr>
        <w:t>- A continuous observing must always go along with a regular (periodic) observing!</w:t>
      </w:r>
      <w:r w:rsidR="008D3078">
        <w:rPr>
          <w:lang w:val="en-GB"/>
        </w:rPr>
        <w:t xml:space="preserve"> </w:t>
      </w:r>
    </w:p>
    <w:p w14:paraId="4DAC1008" w14:textId="77777777" w:rsidR="006C1645" w:rsidRDefault="001428D6" w:rsidP="00B10489">
      <w:pPr>
        <w:rPr>
          <w:lang w:val="en-GB"/>
        </w:rPr>
      </w:pPr>
      <w:r>
        <w:rPr>
          <w:lang w:val="en-GB"/>
        </w:rPr>
        <w:t xml:space="preserve">- </w:t>
      </w:r>
      <w:r w:rsidR="008D3078">
        <w:rPr>
          <w:lang w:val="en-GB"/>
        </w:rPr>
        <w:t>In addition, we need to distinguish between in-service monitoring by the manufacturers and field monitoring by the authorities.</w:t>
      </w:r>
    </w:p>
    <w:p w14:paraId="5CEFE343" w14:textId="77777777" w:rsidR="008962D6" w:rsidRDefault="008962D6" w:rsidP="00B10489">
      <w:pPr>
        <w:rPr>
          <w:lang w:val="en-GB"/>
        </w:rPr>
      </w:pPr>
    </w:p>
    <w:p w14:paraId="79EE71CE" w14:textId="77777777" w:rsidR="00B853DB" w:rsidRDefault="00B853DB" w:rsidP="00831496">
      <w:pPr>
        <w:rPr>
          <w:lang w:val="en-GB"/>
        </w:rPr>
      </w:pPr>
      <w:r>
        <w:rPr>
          <w:lang w:val="en-GB"/>
        </w:rPr>
        <w:t>3) Def. Performance Monitoring</w:t>
      </w:r>
    </w:p>
    <w:p w14:paraId="4B90DE53" w14:textId="77777777" w:rsidR="00B853DB" w:rsidRDefault="00B853DB" w:rsidP="00B10489">
      <w:pPr>
        <w:rPr>
          <w:lang w:val="en-GB"/>
        </w:rPr>
      </w:pPr>
      <w:r>
        <w:rPr>
          <w:lang w:val="en-GB"/>
        </w:rPr>
        <w:t>- As we read it, the approach could be to make self-diagnosis as good as possible in order to make PTI disposable.</w:t>
      </w:r>
      <w:r w:rsidR="008D3078">
        <w:rPr>
          <w:lang w:val="en-GB"/>
        </w:rPr>
        <w:t xml:space="preserve"> That </w:t>
      </w:r>
      <w:r w:rsidR="001428D6">
        <w:rPr>
          <w:lang w:val="en-GB"/>
        </w:rPr>
        <w:t>must</w:t>
      </w:r>
      <w:r w:rsidR="008D3078">
        <w:rPr>
          <w:lang w:val="en-GB"/>
        </w:rPr>
        <w:t xml:space="preserve"> not be the objective.</w:t>
      </w:r>
    </w:p>
    <w:p w14:paraId="0FAE04F9" w14:textId="77777777" w:rsidR="00B853DB" w:rsidRDefault="00B853DB" w:rsidP="00B10489">
      <w:pPr>
        <w:rPr>
          <w:lang w:val="en-GB"/>
        </w:rPr>
      </w:pPr>
    </w:p>
    <w:p w14:paraId="220190BC" w14:textId="77777777" w:rsidR="00B853DB" w:rsidRDefault="00B853DB" w:rsidP="00831496">
      <w:pPr>
        <w:rPr>
          <w:lang w:val="en-GB"/>
        </w:rPr>
      </w:pPr>
      <w:r>
        <w:rPr>
          <w:lang w:val="en-GB"/>
        </w:rPr>
        <w:t>4) Which would be the responsibilities in the picture?</w:t>
      </w:r>
    </w:p>
    <w:p w14:paraId="311A52B1" w14:textId="77777777" w:rsidR="00B853DB" w:rsidRDefault="00B853DB" w:rsidP="00B10489">
      <w:pPr>
        <w:rPr>
          <w:lang w:val="en-GB"/>
        </w:rPr>
      </w:pPr>
      <w:r>
        <w:rPr>
          <w:lang w:val="en-GB"/>
        </w:rPr>
        <w:t>- States</w:t>
      </w:r>
    </w:p>
    <w:p w14:paraId="59E31456" w14:textId="77777777" w:rsidR="00B853DB" w:rsidRDefault="00B853DB" w:rsidP="00B10489">
      <w:pPr>
        <w:rPr>
          <w:lang w:val="en-GB"/>
        </w:rPr>
      </w:pPr>
      <w:r>
        <w:rPr>
          <w:lang w:val="en-GB"/>
        </w:rPr>
        <w:t>- Manufacturers</w:t>
      </w:r>
    </w:p>
    <w:p w14:paraId="778FFE61" w14:textId="77777777" w:rsidR="00B853DB" w:rsidRDefault="00B853DB" w:rsidP="00B10489">
      <w:pPr>
        <w:rPr>
          <w:lang w:val="en-GB"/>
        </w:rPr>
      </w:pPr>
      <w:r>
        <w:rPr>
          <w:lang w:val="en-GB"/>
        </w:rPr>
        <w:t>- Others?</w:t>
      </w:r>
    </w:p>
    <w:p w14:paraId="6A1ED8F4" w14:textId="77777777" w:rsidR="00B853DB" w:rsidRDefault="00B853DB" w:rsidP="00B10489">
      <w:pPr>
        <w:rPr>
          <w:lang w:val="en-GB"/>
        </w:rPr>
      </w:pPr>
      <w:r>
        <w:rPr>
          <w:lang w:val="en-GB"/>
        </w:rPr>
        <w:t>- 3-party principle is missing</w:t>
      </w:r>
    </w:p>
    <w:p w14:paraId="3C760373" w14:textId="77777777" w:rsidR="008962D6" w:rsidRDefault="008962D6" w:rsidP="00B10489">
      <w:pPr>
        <w:rPr>
          <w:lang w:val="en-GB"/>
        </w:rPr>
      </w:pPr>
    </w:p>
    <w:p w14:paraId="166F2174" w14:textId="77777777" w:rsidR="006C1645" w:rsidRDefault="00B853DB" w:rsidP="00831496">
      <w:pPr>
        <w:rPr>
          <w:lang w:val="en-GB"/>
        </w:rPr>
      </w:pPr>
      <w:r>
        <w:rPr>
          <w:lang w:val="en-GB"/>
        </w:rPr>
        <w:t>5) Points not mentioned</w:t>
      </w:r>
    </w:p>
    <w:p w14:paraId="40632E57" w14:textId="77777777" w:rsidR="00B853DB" w:rsidRDefault="00B853DB" w:rsidP="00B10489">
      <w:pPr>
        <w:rPr>
          <w:lang w:val="en-GB"/>
        </w:rPr>
      </w:pPr>
      <w:r>
        <w:rPr>
          <w:lang w:val="en-GB"/>
        </w:rPr>
        <w:t>- How do these exemplary points fit into the (big) picture?</w:t>
      </w:r>
    </w:p>
    <w:p w14:paraId="37F59938" w14:textId="77777777" w:rsidR="00B853DB" w:rsidRDefault="00B853DB" w:rsidP="00B10489">
      <w:pPr>
        <w:rPr>
          <w:lang w:val="en-GB"/>
        </w:rPr>
      </w:pPr>
      <w:r>
        <w:rPr>
          <w:lang w:val="en-GB"/>
        </w:rPr>
        <w:tab/>
        <w:t>- OTA</w:t>
      </w:r>
    </w:p>
    <w:p w14:paraId="6403DC79" w14:textId="77777777" w:rsidR="00B853DB" w:rsidRDefault="00B853DB" w:rsidP="00B10489">
      <w:pPr>
        <w:rPr>
          <w:lang w:val="en-GB"/>
        </w:rPr>
      </w:pPr>
      <w:r>
        <w:rPr>
          <w:lang w:val="en-GB"/>
        </w:rPr>
        <w:tab/>
        <w:t>- Software updates</w:t>
      </w:r>
    </w:p>
    <w:p w14:paraId="032DF3B7" w14:textId="77777777" w:rsidR="00B50672" w:rsidRDefault="00B50672" w:rsidP="00B10489">
      <w:pPr>
        <w:rPr>
          <w:lang w:val="en-GB"/>
        </w:rPr>
      </w:pPr>
      <w:r>
        <w:rPr>
          <w:lang w:val="en-GB"/>
        </w:rPr>
        <w:tab/>
        <w:t>- Cyber security</w:t>
      </w:r>
    </w:p>
    <w:p w14:paraId="14EB5A39" w14:textId="77777777" w:rsidR="00B50672" w:rsidRDefault="00B50672" w:rsidP="00B10489">
      <w:pPr>
        <w:rPr>
          <w:lang w:val="en-GB"/>
        </w:rPr>
      </w:pPr>
      <w:r>
        <w:rPr>
          <w:lang w:val="en-GB"/>
        </w:rPr>
        <w:tab/>
        <w:t>- Access to necessary vehicle information</w:t>
      </w:r>
    </w:p>
    <w:p w14:paraId="23F0ECAA" w14:textId="77777777" w:rsidR="00B50672" w:rsidRDefault="00B853DB" w:rsidP="00B10489">
      <w:pPr>
        <w:rPr>
          <w:lang w:val="en-GB"/>
        </w:rPr>
      </w:pPr>
      <w:r>
        <w:rPr>
          <w:lang w:val="en-GB"/>
        </w:rPr>
        <w:tab/>
        <w:t>- Standards</w:t>
      </w:r>
    </w:p>
    <w:p w14:paraId="6CB409D3" w14:textId="77777777" w:rsidR="00B853DB" w:rsidRDefault="00B853DB" w:rsidP="00B10489">
      <w:pPr>
        <w:rPr>
          <w:lang w:val="en-GB"/>
        </w:rPr>
      </w:pPr>
      <w:r>
        <w:rPr>
          <w:lang w:val="en-GB"/>
        </w:rPr>
        <w:tab/>
        <w:t>- Dealing with faults and defects</w:t>
      </w:r>
    </w:p>
    <w:p w14:paraId="51E9DC36" w14:textId="77777777" w:rsidR="00B853DB" w:rsidRDefault="00B853DB" w:rsidP="00B10489">
      <w:pPr>
        <w:rPr>
          <w:lang w:val="en-GB"/>
        </w:rPr>
      </w:pPr>
      <w:r>
        <w:rPr>
          <w:lang w:val="en-GB"/>
        </w:rPr>
        <w:tab/>
        <w:t>- Maintenance</w:t>
      </w:r>
    </w:p>
    <w:p w14:paraId="13B1E780" w14:textId="77777777" w:rsidR="00B853DB" w:rsidRDefault="00B853DB" w:rsidP="00B10489">
      <w:pPr>
        <w:rPr>
          <w:lang w:val="en-GB"/>
        </w:rPr>
      </w:pPr>
      <w:r>
        <w:rPr>
          <w:lang w:val="en-GB"/>
        </w:rPr>
        <w:tab/>
        <w:t>- ...</w:t>
      </w:r>
    </w:p>
    <w:p w14:paraId="2B0AD1D9" w14:textId="77777777" w:rsidR="00B853DB" w:rsidRDefault="00B853DB" w:rsidP="00B10489">
      <w:pPr>
        <w:rPr>
          <w:lang w:val="en-GB"/>
        </w:rPr>
      </w:pPr>
    </w:p>
    <w:p w14:paraId="59213C16" w14:textId="77777777" w:rsidR="00B853DB" w:rsidRPr="001004B7" w:rsidRDefault="00231D52" w:rsidP="00831496">
      <w:pPr>
        <w:pStyle w:val="Heading2"/>
        <w:rPr>
          <w:lang w:val="en-GB"/>
        </w:rPr>
      </w:pPr>
      <w:r w:rsidRPr="001004B7">
        <w:rPr>
          <w:lang w:val="en-GB"/>
        </w:rPr>
        <w:lastRenderedPageBreak/>
        <w:t xml:space="preserve">6) </w:t>
      </w:r>
      <w:r w:rsidR="00B72B94" w:rsidRPr="001004B7">
        <w:rPr>
          <w:lang w:val="en-GB"/>
        </w:rPr>
        <w:t>PTI obsolete?</w:t>
      </w:r>
    </w:p>
    <w:p w14:paraId="6B0AF20E" w14:textId="77777777" w:rsidR="00231D52" w:rsidRDefault="00231D52" w:rsidP="00B10489">
      <w:pPr>
        <w:rPr>
          <w:lang w:val="en-GB"/>
        </w:rPr>
      </w:pPr>
      <w:r>
        <w:rPr>
          <w:lang w:val="en-GB"/>
        </w:rPr>
        <w:t>- "</w:t>
      </w:r>
      <w:r w:rsidRPr="00B72B94">
        <w:rPr>
          <w:i/>
          <w:lang w:val="en-GB"/>
        </w:rPr>
        <w:t>It is essential for the proper functioning of market surveillance that the compliance of vehicles and their components on the market is verified on the basis of a robust risk-assessment. That verification of compliance, complemented by the establishment of a minimum number of checks on vehicles per year, would also contribute to the effective implementation of the market surveillance obligations.</w:t>
      </w:r>
      <w:r>
        <w:rPr>
          <w:lang w:val="en-GB"/>
        </w:rPr>
        <w:t>"</w:t>
      </w:r>
      <w:r w:rsidR="00B72B94">
        <w:rPr>
          <w:lang w:val="en-GB"/>
        </w:rPr>
        <w:t xml:space="preserve"> (p. 5)</w:t>
      </w:r>
    </w:p>
    <w:p w14:paraId="1DF4E9AA" w14:textId="77777777" w:rsidR="006C1645" w:rsidRDefault="00231D52" w:rsidP="00B10489">
      <w:pPr>
        <w:rPr>
          <w:lang w:val="en-GB"/>
        </w:rPr>
      </w:pPr>
      <w:r>
        <w:rPr>
          <w:lang w:val="en-GB"/>
        </w:rPr>
        <w:t>- (Also) this sentence can be underst</w:t>
      </w:r>
      <w:r w:rsidR="001104DC">
        <w:rPr>
          <w:lang w:val="en-GB"/>
        </w:rPr>
        <w:t xml:space="preserve">ood as "no longer PTI necessary, only </w:t>
      </w:r>
      <w:r w:rsidR="006C1645">
        <w:rPr>
          <w:lang w:val="en-GB"/>
        </w:rPr>
        <w:t>market surveillance</w:t>
      </w:r>
      <w:r w:rsidR="001104DC">
        <w:rPr>
          <w:lang w:val="en-GB"/>
        </w:rPr>
        <w:t xml:space="preserve"> necessary, plus requirements for TA"</w:t>
      </w:r>
    </w:p>
    <w:p w14:paraId="57B4EBDC" w14:textId="77777777" w:rsidR="00B72B94" w:rsidRDefault="00B72B94" w:rsidP="00B10489">
      <w:pPr>
        <w:rPr>
          <w:lang w:val="en-GB"/>
        </w:rPr>
      </w:pPr>
      <w:r>
        <w:rPr>
          <w:lang w:val="en-GB"/>
        </w:rPr>
        <w:t>- This understanding would be supported by the definition of Performance monitoring, which is defined as pure malfunction monitoring, together with "OBD information" where is defined that this task should be done by the  OBD itself.</w:t>
      </w:r>
    </w:p>
    <w:p w14:paraId="52C92D3D" w14:textId="77777777" w:rsidR="00B72B94" w:rsidRDefault="00B72B94" w:rsidP="00B10489">
      <w:pPr>
        <w:rPr>
          <w:lang w:val="en-GB"/>
        </w:rPr>
      </w:pPr>
      <w:r>
        <w:rPr>
          <w:lang w:val="en-GB"/>
        </w:rPr>
        <w:t xml:space="preserve">- PTI, on the other hand, is an independent test also for the additional tests as mentioned in </w:t>
      </w:r>
      <w:r w:rsidR="008665F3">
        <w:rPr>
          <w:lang w:val="en-GB"/>
        </w:rPr>
        <w:t xml:space="preserve">the next </w:t>
      </w:r>
      <w:r>
        <w:rPr>
          <w:lang w:val="en-GB"/>
        </w:rPr>
        <w:t>paragraph of this document.</w:t>
      </w:r>
    </w:p>
    <w:p w14:paraId="0AD96098" w14:textId="77777777" w:rsidR="006C1645" w:rsidRDefault="006C1645" w:rsidP="00B10489">
      <w:pPr>
        <w:rPr>
          <w:lang w:val="en-GB"/>
        </w:rPr>
      </w:pPr>
    </w:p>
    <w:p w14:paraId="505B5C1E" w14:textId="77777777" w:rsidR="001104DC" w:rsidRDefault="00685395" w:rsidP="00831496">
      <w:pPr>
        <w:pStyle w:val="Heading2"/>
        <w:rPr>
          <w:lang w:val="en-GB"/>
        </w:rPr>
      </w:pPr>
      <w:r>
        <w:rPr>
          <w:lang w:val="en-GB"/>
        </w:rPr>
        <w:t>Objectives of the tests (see 1)</w:t>
      </w:r>
      <w:r w:rsidR="00831496">
        <w:rPr>
          <w:lang w:val="en-GB"/>
        </w:rPr>
        <w:t xml:space="preserve"> - this could be the content of a provisional document to the WP.29</w:t>
      </w:r>
    </w:p>
    <w:p w14:paraId="5BE9CDE1" w14:textId="77777777" w:rsidR="00685395" w:rsidRDefault="00685395" w:rsidP="00B10489">
      <w:pPr>
        <w:rPr>
          <w:lang w:val="en-GB"/>
        </w:rPr>
      </w:pPr>
      <w:r>
        <w:rPr>
          <w:lang w:val="en-GB"/>
        </w:rPr>
        <w:t>- There is the need to test two categories:</w:t>
      </w:r>
    </w:p>
    <w:p w14:paraId="338C088E" w14:textId="77777777" w:rsidR="00685395" w:rsidRDefault="00C65CEC" w:rsidP="00B10489">
      <w:pPr>
        <w:rPr>
          <w:lang w:val="en-GB"/>
        </w:rPr>
      </w:pPr>
      <w:r>
        <w:rPr>
          <w:lang w:val="en-GB"/>
        </w:rPr>
        <w:tab/>
      </w:r>
      <w:r w:rsidR="00685395">
        <w:rPr>
          <w:lang w:val="en-GB"/>
        </w:rPr>
        <w:t xml:space="preserve">1) Does the vehicle fulfil the requirements </w:t>
      </w:r>
    </w:p>
    <w:p w14:paraId="1E3104EF" w14:textId="77777777" w:rsidR="00685395" w:rsidRDefault="00685395" w:rsidP="00B10489">
      <w:pPr>
        <w:rPr>
          <w:lang w:val="en-GB"/>
        </w:rPr>
      </w:pPr>
      <w:r>
        <w:rPr>
          <w:lang w:val="en-GB"/>
        </w:rPr>
        <w:tab/>
      </w:r>
      <w:r w:rsidR="00C65CEC">
        <w:rPr>
          <w:lang w:val="en-GB"/>
        </w:rPr>
        <w:tab/>
      </w:r>
      <w:r>
        <w:rPr>
          <w:lang w:val="en-GB"/>
        </w:rPr>
        <w:t xml:space="preserve">a) defined at the point of TA </w:t>
      </w:r>
      <w:r w:rsidR="007A7342">
        <w:rPr>
          <w:lang w:val="en-GB"/>
        </w:rPr>
        <w:t xml:space="preserve">(-&gt; Market Surveillance) </w:t>
      </w:r>
      <w:r>
        <w:rPr>
          <w:lang w:val="en-GB"/>
        </w:rPr>
        <w:t>and</w:t>
      </w:r>
    </w:p>
    <w:p w14:paraId="5996F407" w14:textId="77777777" w:rsidR="007A7342" w:rsidRDefault="00685395" w:rsidP="00B10489">
      <w:pPr>
        <w:rPr>
          <w:lang w:val="en-GB"/>
        </w:rPr>
      </w:pPr>
      <w:r>
        <w:rPr>
          <w:lang w:val="en-GB"/>
        </w:rPr>
        <w:tab/>
      </w:r>
      <w:r w:rsidR="00C65CEC">
        <w:rPr>
          <w:lang w:val="en-GB"/>
        </w:rPr>
        <w:tab/>
      </w:r>
      <w:r>
        <w:rPr>
          <w:lang w:val="en-GB"/>
        </w:rPr>
        <w:t xml:space="preserve">b) including new requirements coming up over the </w:t>
      </w:r>
      <w:proofErr w:type="gramStart"/>
      <w:r>
        <w:rPr>
          <w:lang w:val="en-GB"/>
        </w:rPr>
        <w:t>life time</w:t>
      </w:r>
      <w:proofErr w:type="gramEnd"/>
      <w:r>
        <w:rPr>
          <w:lang w:val="en-GB"/>
        </w:rPr>
        <w:t xml:space="preserve"> of the vehicle? </w:t>
      </w:r>
      <w:r w:rsidR="007A7342">
        <w:rPr>
          <w:lang w:val="en-GB"/>
        </w:rPr>
        <w:t xml:space="preserve">(we call this Field </w:t>
      </w:r>
    </w:p>
    <w:p w14:paraId="0F1C9B05" w14:textId="77777777" w:rsidR="00685395" w:rsidRDefault="007A7342" w:rsidP="00B10489">
      <w:pPr>
        <w:rPr>
          <w:lang w:val="en-GB"/>
        </w:rPr>
      </w:pPr>
      <w:r>
        <w:rPr>
          <w:lang w:val="en-GB"/>
        </w:rPr>
        <w:tab/>
      </w:r>
      <w:r>
        <w:rPr>
          <w:lang w:val="en-GB"/>
        </w:rPr>
        <w:tab/>
        <w:t xml:space="preserve">    Surveillance) </w:t>
      </w:r>
      <w:r w:rsidR="00685395">
        <w:rPr>
          <w:lang w:val="en-GB"/>
        </w:rPr>
        <w:t>and</w:t>
      </w:r>
    </w:p>
    <w:p w14:paraId="5773C690" w14:textId="77777777" w:rsidR="00685395" w:rsidRDefault="00C65CEC" w:rsidP="00B10489">
      <w:pPr>
        <w:rPr>
          <w:lang w:val="en-GB"/>
        </w:rPr>
      </w:pPr>
      <w:r>
        <w:rPr>
          <w:lang w:val="en-GB"/>
        </w:rPr>
        <w:tab/>
      </w:r>
      <w:r w:rsidR="00685395">
        <w:rPr>
          <w:lang w:val="en-GB"/>
        </w:rPr>
        <w:t>2) Does the vehicle fulfil the other requirements:</w:t>
      </w:r>
    </w:p>
    <w:p w14:paraId="0F95618D" w14:textId="77777777" w:rsidR="00685395" w:rsidRDefault="00685395" w:rsidP="00B10489">
      <w:pPr>
        <w:rPr>
          <w:lang w:val="en-GB"/>
        </w:rPr>
      </w:pPr>
      <w:r>
        <w:rPr>
          <w:lang w:val="en-GB"/>
        </w:rPr>
        <w:tab/>
      </w:r>
      <w:r w:rsidR="00C65CEC">
        <w:rPr>
          <w:lang w:val="en-GB"/>
        </w:rPr>
        <w:tab/>
      </w:r>
      <w:r>
        <w:rPr>
          <w:lang w:val="en-GB"/>
        </w:rPr>
        <w:t>- general safety</w:t>
      </w:r>
    </w:p>
    <w:p w14:paraId="70CC0C87" w14:textId="77777777" w:rsidR="00685395" w:rsidRDefault="00685395" w:rsidP="00B10489">
      <w:pPr>
        <w:rPr>
          <w:lang w:val="en-GB"/>
        </w:rPr>
      </w:pPr>
      <w:r>
        <w:rPr>
          <w:lang w:val="en-GB"/>
        </w:rPr>
        <w:tab/>
      </w:r>
      <w:r w:rsidR="00C65CEC">
        <w:rPr>
          <w:lang w:val="en-GB"/>
        </w:rPr>
        <w:tab/>
      </w:r>
      <w:r>
        <w:rPr>
          <w:lang w:val="en-GB"/>
        </w:rPr>
        <w:t>- road safety</w:t>
      </w:r>
    </w:p>
    <w:p w14:paraId="5F097A9F" w14:textId="77777777" w:rsidR="00685395" w:rsidRDefault="00685395" w:rsidP="00B10489">
      <w:pPr>
        <w:rPr>
          <w:lang w:val="en-GB"/>
        </w:rPr>
      </w:pPr>
      <w:r>
        <w:rPr>
          <w:lang w:val="en-GB"/>
        </w:rPr>
        <w:tab/>
      </w:r>
      <w:r w:rsidR="00C65CEC">
        <w:rPr>
          <w:lang w:val="en-GB"/>
        </w:rPr>
        <w:tab/>
      </w:r>
      <w:r>
        <w:rPr>
          <w:lang w:val="en-GB"/>
        </w:rPr>
        <w:t>- environmental acceptable?</w:t>
      </w:r>
    </w:p>
    <w:p w14:paraId="09B20F0A" w14:textId="77777777" w:rsidR="00685395" w:rsidRDefault="00685395" w:rsidP="00B10489">
      <w:pPr>
        <w:rPr>
          <w:lang w:val="en-GB"/>
        </w:rPr>
      </w:pPr>
      <w:r>
        <w:rPr>
          <w:lang w:val="en-GB"/>
        </w:rPr>
        <w:tab/>
      </w:r>
      <w:r w:rsidR="00C65CEC">
        <w:rPr>
          <w:lang w:val="en-GB"/>
        </w:rPr>
        <w:tab/>
      </w:r>
      <w:r>
        <w:rPr>
          <w:lang w:val="en-GB"/>
        </w:rPr>
        <w:t>- data protection (as public interest; see "Market surveillance")</w:t>
      </w:r>
    </w:p>
    <w:p w14:paraId="0EF7ADFB" w14:textId="77777777" w:rsidR="007A7342" w:rsidRDefault="007A7342" w:rsidP="00B10489">
      <w:pPr>
        <w:rPr>
          <w:lang w:val="en-GB"/>
        </w:rPr>
      </w:pPr>
      <w:r>
        <w:rPr>
          <w:lang w:val="en-GB"/>
        </w:rPr>
        <w:tab/>
        <w:t>For 2), we see two means:</w:t>
      </w:r>
    </w:p>
    <w:p w14:paraId="4EDA2444" w14:textId="77777777" w:rsidR="007A7342" w:rsidRDefault="007A7342" w:rsidP="00B10489">
      <w:pPr>
        <w:rPr>
          <w:lang w:val="en-GB"/>
        </w:rPr>
      </w:pPr>
      <w:r>
        <w:rPr>
          <w:lang w:val="en-GB"/>
        </w:rPr>
        <w:tab/>
      </w:r>
      <w:r>
        <w:rPr>
          <w:lang w:val="en-GB"/>
        </w:rPr>
        <w:tab/>
        <w:t>a) periodic inspections, complimented in future by</w:t>
      </w:r>
    </w:p>
    <w:p w14:paraId="21AE1361" w14:textId="77777777" w:rsidR="007A7342" w:rsidRDefault="007A7342" w:rsidP="00B10489">
      <w:pPr>
        <w:rPr>
          <w:lang w:val="en-GB"/>
        </w:rPr>
      </w:pPr>
      <w:r>
        <w:rPr>
          <w:lang w:val="en-GB"/>
        </w:rPr>
        <w:tab/>
      </w:r>
      <w:r>
        <w:rPr>
          <w:lang w:val="en-GB"/>
        </w:rPr>
        <w:tab/>
        <w:t>b) continuous inspections by 3rd parties using OTA-information from vehicles</w:t>
      </w:r>
      <w:r>
        <w:rPr>
          <w:lang w:val="en-GB"/>
        </w:rPr>
        <w:tab/>
      </w:r>
      <w:r>
        <w:rPr>
          <w:lang w:val="en-GB"/>
        </w:rPr>
        <w:tab/>
      </w:r>
    </w:p>
    <w:p w14:paraId="2E2A3F70" w14:textId="77777777" w:rsidR="00685395" w:rsidRPr="002B6974" w:rsidRDefault="00685395" w:rsidP="00B10489">
      <w:pPr>
        <w:rPr>
          <w:lang w:val="en-GB"/>
        </w:rPr>
      </w:pPr>
      <w:r>
        <w:rPr>
          <w:lang w:val="en-GB"/>
        </w:rPr>
        <w:t xml:space="preserve">- Note: 1 b) is especially relevant for automatic/autonomous driving functions. These systems must </w:t>
      </w:r>
      <w:proofErr w:type="gramStart"/>
      <w:r>
        <w:rPr>
          <w:lang w:val="en-GB"/>
        </w:rPr>
        <w:t>e.g.</w:t>
      </w:r>
      <w:proofErr w:type="gramEnd"/>
      <w:r>
        <w:rPr>
          <w:lang w:val="en-GB"/>
        </w:rPr>
        <w:t xml:space="preserve"> be able to follow new traffic rules coming up in the country of use (new signs, new general speed limits, environmental zones, ...</w:t>
      </w:r>
    </w:p>
    <w:sectPr w:rsidR="00685395" w:rsidRPr="002B69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04B3" w14:textId="77777777" w:rsidR="00B55F61" w:rsidRDefault="00B55F61" w:rsidP="008D53B5">
      <w:pPr>
        <w:spacing w:after="0" w:line="240" w:lineRule="auto"/>
      </w:pPr>
      <w:r>
        <w:separator/>
      </w:r>
    </w:p>
  </w:endnote>
  <w:endnote w:type="continuationSeparator" w:id="0">
    <w:p w14:paraId="4EDA0619" w14:textId="77777777" w:rsidR="00B55F61" w:rsidRDefault="00B55F61" w:rsidP="008D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6B68" w14:textId="77777777" w:rsidR="00155272" w:rsidRDefault="0015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E959" w14:textId="77777777" w:rsidR="008D53B5" w:rsidRDefault="00614E42">
    <w:pPr>
      <w:pStyle w:val="Footer"/>
    </w:pPr>
    <w:r>
      <w:t xml:space="preserve">page </w:t>
    </w:r>
    <w:r>
      <w:fldChar w:fldCharType="begin"/>
    </w:r>
    <w:r>
      <w:instrText xml:space="preserve"> PAGE   \* MERGEFORMAT </w:instrText>
    </w:r>
    <w:r>
      <w:fldChar w:fldCharType="separate"/>
    </w:r>
    <w:r>
      <w:rPr>
        <w:noProof/>
      </w:rPr>
      <w:t>3</w:t>
    </w:r>
    <w:r>
      <w:fldChar w:fldCharType="end"/>
    </w:r>
    <w:r>
      <w:t xml:space="preserve"> </w:t>
    </w:r>
    <w:r>
      <w:t>(</w:t>
    </w:r>
    <w:r w:rsidR="00B55F61">
      <w:fldChar w:fldCharType="begin"/>
    </w:r>
    <w:r w:rsidR="00B55F61">
      <w:instrText xml:space="preserve"> NUMPAGES   \* MERGEFORMAT </w:instrText>
    </w:r>
    <w:r w:rsidR="00B55F61">
      <w:fldChar w:fldCharType="separate"/>
    </w:r>
    <w:r>
      <w:rPr>
        <w:noProof/>
      </w:rPr>
      <w:t>3</w:t>
    </w:r>
    <w:r w:rsidR="00B55F61">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291B" w14:textId="77777777" w:rsidR="00155272" w:rsidRDefault="0015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BE7D" w14:textId="77777777" w:rsidR="00B55F61" w:rsidRDefault="00B55F61" w:rsidP="008D53B5">
      <w:pPr>
        <w:spacing w:after="0" w:line="240" w:lineRule="auto"/>
      </w:pPr>
      <w:r>
        <w:separator/>
      </w:r>
    </w:p>
  </w:footnote>
  <w:footnote w:type="continuationSeparator" w:id="0">
    <w:p w14:paraId="03C762FA" w14:textId="77777777" w:rsidR="00B55F61" w:rsidRDefault="00B55F61" w:rsidP="008D5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745C" w14:textId="77777777" w:rsidR="00155272" w:rsidRDefault="0015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CC4E" w14:textId="3A540E03" w:rsidR="008D53B5" w:rsidRDefault="008D53B5">
    <w:pPr>
      <w:pStyle w:val="Header"/>
    </w:pPr>
    <w:r>
      <w:t>Submitted by FSD</w:t>
    </w:r>
    <w:r w:rsidR="00155272">
      <w:tab/>
    </w:r>
    <w:r w:rsidR="00155272">
      <w:tab/>
      <w:t>PTI-20-04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D118" w14:textId="77777777" w:rsidR="00155272" w:rsidRDefault="00155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TE3tbAEQmNDUyUdpeDU4uLM/DyQAsNaAM9/JnUsAAAA"/>
  </w:docVars>
  <w:rsids>
    <w:rsidRoot w:val="00271484"/>
    <w:rsid w:val="00045AF4"/>
    <w:rsid w:val="000E0E36"/>
    <w:rsid w:val="001004B7"/>
    <w:rsid w:val="001104DC"/>
    <w:rsid w:val="001172F4"/>
    <w:rsid w:val="001428D6"/>
    <w:rsid w:val="00155272"/>
    <w:rsid w:val="00184316"/>
    <w:rsid w:val="00193378"/>
    <w:rsid w:val="0020386F"/>
    <w:rsid w:val="00231D52"/>
    <w:rsid w:val="00267C28"/>
    <w:rsid w:val="00271484"/>
    <w:rsid w:val="002A2FAC"/>
    <w:rsid w:val="002B6974"/>
    <w:rsid w:val="002C1A17"/>
    <w:rsid w:val="00321576"/>
    <w:rsid w:val="0032533E"/>
    <w:rsid w:val="003774BD"/>
    <w:rsid w:val="003A57EB"/>
    <w:rsid w:val="003B4400"/>
    <w:rsid w:val="003D50ED"/>
    <w:rsid w:val="003D74B8"/>
    <w:rsid w:val="003E0830"/>
    <w:rsid w:val="00450E73"/>
    <w:rsid w:val="004B308E"/>
    <w:rsid w:val="00513AD5"/>
    <w:rsid w:val="005242F3"/>
    <w:rsid w:val="00527D7F"/>
    <w:rsid w:val="005D4627"/>
    <w:rsid w:val="005E18BC"/>
    <w:rsid w:val="00614E42"/>
    <w:rsid w:val="00657E31"/>
    <w:rsid w:val="00682A5C"/>
    <w:rsid w:val="00685395"/>
    <w:rsid w:val="006B334E"/>
    <w:rsid w:val="006C1645"/>
    <w:rsid w:val="007752A4"/>
    <w:rsid w:val="0077565F"/>
    <w:rsid w:val="007A7342"/>
    <w:rsid w:val="007B07F1"/>
    <w:rsid w:val="007B1F92"/>
    <w:rsid w:val="007C26EE"/>
    <w:rsid w:val="007D213C"/>
    <w:rsid w:val="007D57EC"/>
    <w:rsid w:val="007E614A"/>
    <w:rsid w:val="00816142"/>
    <w:rsid w:val="00831496"/>
    <w:rsid w:val="00856EAE"/>
    <w:rsid w:val="008665F3"/>
    <w:rsid w:val="008962D6"/>
    <w:rsid w:val="008B3F7E"/>
    <w:rsid w:val="008D3078"/>
    <w:rsid w:val="008D53B5"/>
    <w:rsid w:val="008E443B"/>
    <w:rsid w:val="008F41B2"/>
    <w:rsid w:val="009157B4"/>
    <w:rsid w:val="009173BA"/>
    <w:rsid w:val="00973B09"/>
    <w:rsid w:val="00996C6B"/>
    <w:rsid w:val="009B6203"/>
    <w:rsid w:val="009C1984"/>
    <w:rsid w:val="00A1678E"/>
    <w:rsid w:val="00A452FE"/>
    <w:rsid w:val="00A878B1"/>
    <w:rsid w:val="00AB6823"/>
    <w:rsid w:val="00AC0354"/>
    <w:rsid w:val="00B060AE"/>
    <w:rsid w:val="00B10489"/>
    <w:rsid w:val="00B21200"/>
    <w:rsid w:val="00B328BB"/>
    <w:rsid w:val="00B50672"/>
    <w:rsid w:val="00B55F61"/>
    <w:rsid w:val="00B72B94"/>
    <w:rsid w:val="00B81DD7"/>
    <w:rsid w:val="00B853DB"/>
    <w:rsid w:val="00BA21C7"/>
    <w:rsid w:val="00C01519"/>
    <w:rsid w:val="00C03FCF"/>
    <w:rsid w:val="00C1433F"/>
    <w:rsid w:val="00C65CEC"/>
    <w:rsid w:val="00C91DFE"/>
    <w:rsid w:val="00CA7078"/>
    <w:rsid w:val="00CB3225"/>
    <w:rsid w:val="00CD3D18"/>
    <w:rsid w:val="00D3224F"/>
    <w:rsid w:val="00DB40D5"/>
    <w:rsid w:val="00DC1933"/>
    <w:rsid w:val="00E06D21"/>
    <w:rsid w:val="00E65100"/>
    <w:rsid w:val="00E91C8B"/>
    <w:rsid w:val="00F56362"/>
    <w:rsid w:val="00FA613A"/>
    <w:rsid w:val="00FB2DEF"/>
    <w:rsid w:val="00FF2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4B03"/>
  <w15:chartTrackingRefBased/>
  <w15:docId w15:val="{DFFEF948-1FB6-476D-9D37-9A20D26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89"/>
    <w:rPr>
      <w:rFonts w:ascii="Arial Narrow" w:hAnsi="Arial Narrow"/>
    </w:rPr>
  </w:style>
  <w:style w:type="paragraph" w:styleId="Heading1">
    <w:name w:val="heading 1"/>
    <w:basedOn w:val="Normal"/>
    <w:next w:val="Normal"/>
    <w:link w:val="Heading1Char"/>
    <w:uiPriority w:val="9"/>
    <w:qFormat/>
    <w:rsid w:val="007D213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213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1B2"/>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41B2"/>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F41B2"/>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3C"/>
    <w:pPr>
      <w:spacing w:after="0" w:line="240" w:lineRule="auto"/>
    </w:pPr>
    <w:rPr>
      <w:rFonts w:ascii="Arial Narrow" w:hAnsi="Arial Narrow"/>
    </w:rPr>
  </w:style>
  <w:style w:type="character" w:customStyle="1" w:styleId="Heading1Char">
    <w:name w:val="Heading 1 Char"/>
    <w:basedOn w:val="DefaultParagraphFont"/>
    <w:link w:val="Heading1"/>
    <w:uiPriority w:val="9"/>
    <w:rsid w:val="007D213C"/>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7D213C"/>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7D213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213C"/>
    <w:rPr>
      <w:rFonts w:ascii="Arial Narrow" w:eastAsiaTheme="majorEastAsia" w:hAnsi="Arial Narrow" w:cstheme="majorBidi"/>
      <w:spacing w:val="-10"/>
      <w:kern w:val="28"/>
      <w:sz w:val="56"/>
      <w:szCs w:val="56"/>
    </w:rPr>
  </w:style>
  <w:style w:type="paragraph" w:styleId="Subtitle">
    <w:name w:val="Subtitle"/>
    <w:basedOn w:val="Normal"/>
    <w:next w:val="Normal"/>
    <w:link w:val="SubtitleChar"/>
    <w:uiPriority w:val="11"/>
    <w:qFormat/>
    <w:rsid w:val="007D21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13C"/>
    <w:rPr>
      <w:rFonts w:ascii="Arial Narrow" w:eastAsiaTheme="minorEastAsia" w:hAnsi="Arial Narrow"/>
      <w:color w:val="5A5A5A" w:themeColor="text1" w:themeTint="A5"/>
      <w:spacing w:val="15"/>
    </w:rPr>
  </w:style>
  <w:style w:type="character" w:styleId="SubtleEmphasis">
    <w:name w:val="Subtle Emphasis"/>
    <w:basedOn w:val="DefaultParagraphFont"/>
    <w:uiPriority w:val="19"/>
    <w:qFormat/>
    <w:rsid w:val="007D213C"/>
    <w:rPr>
      <w:i/>
      <w:iCs/>
      <w:color w:val="404040" w:themeColor="text1" w:themeTint="BF"/>
    </w:rPr>
  </w:style>
  <w:style w:type="character" w:styleId="Emphasis">
    <w:name w:val="Emphasis"/>
    <w:basedOn w:val="DefaultParagraphFont"/>
    <w:uiPriority w:val="20"/>
    <w:qFormat/>
    <w:rsid w:val="007D213C"/>
    <w:rPr>
      <w:i/>
      <w:iCs/>
    </w:rPr>
  </w:style>
  <w:style w:type="character" w:styleId="IntenseEmphasis">
    <w:name w:val="Intense Emphasis"/>
    <w:basedOn w:val="DefaultParagraphFont"/>
    <w:uiPriority w:val="21"/>
    <w:qFormat/>
    <w:rsid w:val="007D213C"/>
    <w:rPr>
      <w:i/>
      <w:iCs/>
      <w:color w:val="5B9BD5" w:themeColor="accent1"/>
    </w:rPr>
  </w:style>
  <w:style w:type="character" w:styleId="Strong">
    <w:name w:val="Strong"/>
    <w:basedOn w:val="DefaultParagraphFont"/>
    <w:uiPriority w:val="22"/>
    <w:qFormat/>
    <w:rsid w:val="007D213C"/>
    <w:rPr>
      <w:b/>
      <w:bCs/>
    </w:rPr>
  </w:style>
  <w:style w:type="character" w:customStyle="1" w:styleId="Heading3Char">
    <w:name w:val="Heading 3 Char"/>
    <w:basedOn w:val="DefaultParagraphFont"/>
    <w:link w:val="Heading3"/>
    <w:uiPriority w:val="9"/>
    <w:rsid w:val="008F41B2"/>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8F41B2"/>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semiHidden/>
    <w:rsid w:val="008F41B2"/>
    <w:rPr>
      <w:rFonts w:ascii="Arial Narrow" w:eastAsiaTheme="majorEastAsia" w:hAnsi="Arial Narrow" w:cstheme="majorBidi"/>
      <w:color w:val="2E74B5" w:themeColor="accent1" w:themeShade="BF"/>
    </w:rPr>
  </w:style>
  <w:style w:type="paragraph" w:styleId="BalloonText">
    <w:name w:val="Balloon Text"/>
    <w:basedOn w:val="Normal"/>
    <w:link w:val="BalloonTextChar"/>
    <w:uiPriority w:val="99"/>
    <w:semiHidden/>
    <w:unhideWhenUsed/>
    <w:rsid w:val="008D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78"/>
    <w:rPr>
      <w:rFonts w:ascii="Segoe UI" w:hAnsi="Segoe UI" w:cs="Segoe UI"/>
      <w:sz w:val="18"/>
      <w:szCs w:val="18"/>
    </w:rPr>
  </w:style>
  <w:style w:type="paragraph" w:styleId="Header">
    <w:name w:val="header"/>
    <w:basedOn w:val="Normal"/>
    <w:link w:val="HeaderChar"/>
    <w:uiPriority w:val="99"/>
    <w:unhideWhenUsed/>
    <w:rsid w:val="008D5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3B5"/>
    <w:rPr>
      <w:rFonts w:ascii="Arial Narrow" w:hAnsi="Arial Narrow"/>
    </w:rPr>
  </w:style>
  <w:style w:type="paragraph" w:styleId="Footer">
    <w:name w:val="footer"/>
    <w:basedOn w:val="Normal"/>
    <w:link w:val="FooterChar"/>
    <w:uiPriority w:val="99"/>
    <w:unhideWhenUsed/>
    <w:rsid w:val="008D5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3B5"/>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2524">
      <w:bodyDiv w:val="1"/>
      <w:marLeft w:val="0"/>
      <w:marRight w:val="0"/>
      <w:marTop w:val="0"/>
      <w:marBottom w:val="0"/>
      <w:divBdr>
        <w:top w:val="none" w:sz="0" w:space="0" w:color="auto"/>
        <w:left w:val="none" w:sz="0" w:space="0" w:color="auto"/>
        <w:bottom w:val="none" w:sz="0" w:space="0" w:color="auto"/>
        <w:right w:val="none" w:sz="0" w:space="0" w:color="auto"/>
      </w:divBdr>
    </w:div>
    <w:div w:id="2142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FSD Fahrzeugsystemdaten GmbH</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Ralph</dc:creator>
  <cp:keywords/>
  <dc:description/>
  <cp:lastModifiedBy>Eduard Fernández</cp:lastModifiedBy>
  <cp:revision>7</cp:revision>
  <dcterms:created xsi:type="dcterms:W3CDTF">2021-03-01T06:21:00Z</dcterms:created>
  <dcterms:modified xsi:type="dcterms:W3CDTF">2021-03-01T06:46:00Z</dcterms:modified>
</cp:coreProperties>
</file>