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C0DA" w14:textId="4247BD17" w:rsidR="00F536F1" w:rsidRPr="00155AA1" w:rsidRDefault="02290413">
      <w:r w:rsidRPr="00155AA1">
        <w:rPr>
          <w:rFonts w:eastAsia="Arial" w:cs="Arial"/>
        </w:rPr>
        <w:t>Submitted by the EVE Secretariat</w:t>
      </w:r>
    </w:p>
    <w:p w14:paraId="47EC7C9A" w14:textId="7D786621" w:rsidR="00F536F1" w:rsidRPr="00B07D28" w:rsidRDefault="02290413" w:rsidP="4CB2CB57">
      <w:pPr>
        <w:jc w:val="right"/>
        <w:rPr>
          <w:rFonts w:eastAsia="Arial" w:cs="Arial"/>
        </w:rPr>
      </w:pPr>
      <w:r w:rsidRPr="00B07D28">
        <w:rPr>
          <w:rFonts w:eastAsia="Arial" w:cs="Arial"/>
        </w:rPr>
        <w:t>Informal Document EVE-</w:t>
      </w:r>
      <w:r w:rsidR="001A1BC4">
        <w:rPr>
          <w:rFonts w:eastAsia="Arial" w:cs="Arial"/>
        </w:rPr>
        <w:t>46</w:t>
      </w:r>
      <w:r w:rsidRPr="00B07D28">
        <w:rPr>
          <w:rFonts w:eastAsia="Arial" w:cs="Arial"/>
        </w:rPr>
        <w:t>-</w:t>
      </w:r>
      <w:r w:rsidR="001A1BC4">
        <w:rPr>
          <w:rFonts w:eastAsia="Arial" w:cs="Arial"/>
        </w:rPr>
        <w:t>14</w:t>
      </w:r>
      <w:r w:rsidRPr="00B07D28">
        <w:rPr>
          <w:rFonts w:eastAsia="Arial" w:cs="Arial"/>
        </w:rPr>
        <w:t>e</w:t>
      </w:r>
      <w:r w:rsidR="00E17430" w:rsidRPr="00B07D28">
        <w:rPr>
          <w:rFonts w:eastAsia="Arial" w:cs="Arial"/>
        </w:rPr>
        <w:t>_DRAFT</w:t>
      </w:r>
    </w:p>
    <w:p w14:paraId="5A617A7B" w14:textId="5C207333" w:rsidR="00F536F1" w:rsidRPr="00B07D28" w:rsidRDefault="02290413">
      <w:pPr>
        <w:rPr>
          <w:rFonts w:eastAsia="Arial" w:cs="Arial"/>
        </w:rPr>
      </w:pPr>
      <w:r w:rsidRPr="00B07D28">
        <w:rPr>
          <w:rFonts w:eastAsia="Arial" w:cs="Arial"/>
        </w:rPr>
        <w:t xml:space="preserve">  </w:t>
      </w:r>
    </w:p>
    <w:p w14:paraId="63F04C08" w14:textId="77777777" w:rsidR="003B40EA" w:rsidRPr="00B07D28" w:rsidRDefault="003B40EA"/>
    <w:p w14:paraId="32C69EC3" w14:textId="39F73FA7" w:rsidR="00405D93" w:rsidRPr="00B07D28" w:rsidRDefault="02290413" w:rsidP="00405D93">
      <w:pPr>
        <w:pStyle w:val="Title"/>
        <w:jc w:val="center"/>
        <w:rPr>
          <w:rFonts w:eastAsia="Arial"/>
        </w:rPr>
      </w:pPr>
      <w:r w:rsidRPr="00B07D28">
        <w:rPr>
          <w:rFonts w:eastAsia="Arial"/>
        </w:rPr>
        <w:t xml:space="preserve">Report of the </w:t>
      </w:r>
      <w:r w:rsidR="001A1BC4">
        <w:rPr>
          <w:rFonts w:eastAsia="Arial"/>
        </w:rPr>
        <w:t>46</w:t>
      </w:r>
      <w:r w:rsidR="00A11C07" w:rsidRPr="00B07D28">
        <w:rPr>
          <w:rFonts w:eastAsia="Arial"/>
          <w:vertAlign w:val="superscript"/>
        </w:rPr>
        <w:t>th</w:t>
      </w:r>
      <w:r w:rsidR="00854968" w:rsidRPr="00B07D28">
        <w:rPr>
          <w:rFonts w:eastAsia="Arial"/>
        </w:rPr>
        <w:t xml:space="preserve"> Session</w:t>
      </w:r>
    </w:p>
    <w:p w14:paraId="7983B1F0" w14:textId="77777777" w:rsidR="00B20780" w:rsidRPr="00B07D28" w:rsidRDefault="00B20780" w:rsidP="00B20780"/>
    <w:p w14:paraId="2E4F7E16" w14:textId="4258E9F5" w:rsidR="00332886" w:rsidRDefault="02290413" w:rsidP="00405D93">
      <w:pPr>
        <w:pStyle w:val="Subtitle"/>
        <w:jc w:val="center"/>
        <w:rPr>
          <w:rFonts w:eastAsia="Arial"/>
        </w:rPr>
      </w:pPr>
      <w:r w:rsidRPr="00B07D28">
        <w:rPr>
          <w:rFonts w:eastAsia="Arial"/>
        </w:rPr>
        <w:t>Electric Vehicles and the Envi</w:t>
      </w:r>
      <w:r w:rsidR="00FB4D39" w:rsidRPr="00B07D28">
        <w:rPr>
          <w:rFonts w:eastAsia="Arial"/>
        </w:rPr>
        <w:t>ronment Informal Working Group</w:t>
      </w:r>
    </w:p>
    <w:p w14:paraId="7A977888" w14:textId="77777777" w:rsidR="00405D93" w:rsidRPr="00405D93" w:rsidRDefault="00405D93" w:rsidP="00405D93"/>
    <w:tbl>
      <w:tblPr>
        <w:tblStyle w:val="TableGrid"/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5249"/>
      </w:tblGrid>
      <w:tr w:rsidR="00332886" w14:paraId="0F7350C6" w14:textId="77777777" w:rsidTr="004D4FD1">
        <w:trPr>
          <w:jc w:val="center"/>
        </w:trPr>
        <w:tc>
          <w:tcPr>
            <w:tcW w:w="2405" w:type="dxa"/>
          </w:tcPr>
          <w:p w14:paraId="3AE28623" w14:textId="0ADCBF23" w:rsidR="00332886" w:rsidRDefault="00332886">
            <w:r>
              <w:t>Location:</w:t>
            </w:r>
          </w:p>
        </w:tc>
        <w:tc>
          <w:tcPr>
            <w:tcW w:w="5249" w:type="dxa"/>
          </w:tcPr>
          <w:p w14:paraId="1F40AE81" w14:textId="764989A2" w:rsidR="00332886" w:rsidRDefault="00332886" w:rsidP="00920742">
            <w:r>
              <w:t>WebEx</w:t>
            </w:r>
          </w:p>
        </w:tc>
      </w:tr>
      <w:tr w:rsidR="00332886" w14:paraId="4D2B7D2E" w14:textId="77777777" w:rsidTr="004D4FD1">
        <w:trPr>
          <w:jc w:val="center"/>
        </w:trPr>
        <w:tc>
          <w:tcPr>
            <w:tcW w:w="2405" w:type="dxa"/>
          </w:tcPr>
          <w:p w14:paraId="1D5C2B2E" w14:textId="77777777" w:rsidR="00920742" w:rsidRDefault="00920742"/>
          <w:p w14:paraId="55EE8176" w14:textId="078F3E78" w:rsidR="00332886" w:rsidRDefault="00332886">
            <w:r>
              <w:t>Date and Time:</w:t>
            </w:r>
          </w:p>
        </w:tc>
        <w:tc>
          <w:tcPr>
            <w:tcW w:w="5249" w:type="dxa"/>
          </w:tcPr>
          <w:p w14:paraId="0C87E871" w14:textId="77777777" w:rsidR="00920742" w:rsidRDefault="00920742" w:rsidP="00920742"/>
          <w:p w14:paraId="7F138B61" w14:textId="13F22FD3" w:rsidR="00A11C07" w:rsidRDefault="00D64300" w:rsidP="00A11C07">
            <w:sdt>
              <w:sdtPr>
                <w:id w:val="-1817021695"/>
                <w:placeholder>
                  <w:docPart w:val="616A25B0405E46B99058BBD12928E0B7"/>
                </w:placeholder>
                <w:date w:fullDate="2021-04-2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1BC4">
                  <w:t>April 23, 2021</w:t>
                </w:r>
              </w:sdtContent>
            </w:sdt>
            <w:r w:rsidR="00A11C07">
              <w:t xml:space="preserve"> at </w:t>
            </w:r>
            <w:r w:rsidR="001A1BC4">
              <w:t>05</w:t>
            </w:r>
            <w:r w:rsidR="00A11C07">
              <w:t>:</w:t>
            </w:r>
            <w:r w:rsidR="001A1BC4">
              <w:t>3</w:t>
            </w:r>
            <w:r w:rsidR="00A11C07">
              <w:t>0 –</w:t>
            </w:r>
            <w:r w:rsidR="002C0BBC">
              <w:t xml:space="preserve"> 08</w:t>
            </w:r>
            <w:r w:rsidR="00A11C07">
              <w:t>:</w:t>
            </w:r>
            <w:r w:rsidR="002C0BBC">
              <w:t>0</w:t>
            </w:r>
            <w:r w:rsidR="00A11C07">
              <w:t xml:space="preserve">0 EST </w:t>
            </w:r>
          </w:p>
          <w:p w14:paraId="6739B416" w14:textId="19AD8D36" w:rsidR="00B20780" w:rsidRDefault="00D64300" w:rsidP="00A11C07">
            <w:sdt>
              <w:sdtPr>
                <w:id w:val="1555423081"/>
                <w:placeholder>
                  <w:docPart w:val="6F0C19903C154B63B7CECDAA3599565A"/>
                </w:placeholder>
                <w:date w:fullDate="2021-04-2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1BC4">
                  <w:t>April 26, 2021</w:t>
                </w:r>
              </w:sdtContent>
            </w:sdt>
            <w:r w:rsidR="00A11C07">
              <w:t xml:space="preserve"> at</w:t>
            </w:r>
            <w:r w:rsidR="001A1BC4">
              <w:t xml:space="preserve"> 05</w:t>
            </w:r>
            <w:r w:rsidR="00A11C07">
              <w:t>:</w:t>
            </w:r>
            <w:r w:rsidR="001A1BC4">
              <w:t>3</w:t>
            </w:r>
            <w:r w:rsidR="002C0BBC">
              <w:t>0 -08:0</w:t>
            </w:r>
            <w:r w:rsidR="00A11C07">
              <w:t xml:space="preserve">0 EST </w:t>
            </w:r>
          </w:p>
          <w:p w14:paraId="39E97B49" w14:textId="443603B9" w:rsidR="00B20780" w:rsidRDefault="00B20780" w:rsidP="00920742"/>
        </w:tc>
      </w:tr>
      <w:tr w:rsidR="00332886" w14:paraId="11170832" w14:textId="77777777" w:rsidTr="004D4FD1">
        <w:trPr>
          <w:jc w:val="center"/>
        </w:trPr>
        <w:tc>
          <w:tcPr>
            <w:tcW w:w="2405" w:type="dxa"/>
          </w:tcPr>
          <w:p w14:paraId="219AF7A3" w14:textId="450295A0" w:rsidR="00332886" w:rsidRDefault="00332886">
            <w:r>
              <w:t>Chair:</w:t>
            </w:r>
          </w:p>
        </w:tc>
        <w:tc>
          <w:tcPr>
            <w:tcW w:w="5249" w:type="dxa"/>
          </w:tcPr>
          <w:p w14:paraId="6FB6F81D" w14:textId="77777777" w:rsidR="00332886" w:rsidRDefault="00332886" w:rsidP="00920742">
            <w:r w:rsidRPr="00332886">
              <w:t>Mr. Michael Olechiw (USA) [Present]</w:t>
            </w:r>
          </w:p>
          <w:p w14:paraId="511AED86" w14:textId="4C4E3794" w:rsidR="00B20780" w:rsidRDefault="00B20780" w:rsidP="00920742"/>
        </w:tc>
      </w:tr>
      <w:tr w:rsidR="00332886" w14:paraId="0B301096" w14:textId="77777777" w:rsidTr="004D4FD1">
        <w:trPr>
          <w:jc w:val="center"/>
        </w:trPr>
        <w:tc>
          <w:tcPr>
            <w:tcW w:w="2405" w:type="dxa"/>
          </w:tcPr>
          <w:p w14:paraId="25FEC072" w14:textId="1BB7F9FA" w:rsidR="00332886" w:rsidRDefault="00332886">
            <w:r>
              <w:t>Vice-Chair(s):</w:t>
            </w:r>
          </w:p>
        </w:tc>
        <w:tc>
          <w:tcPr>
            <w:tcW w:w="5249" w:type="dxa"/>
          </w:tcPr>
          <w:p w14:paraId="0A37E815" w14:textId="77777777" w:rsidR="00332886" w:rsidRDefault="00332886" w:rsidP="00920742">
            <w:r>
              <w:t>Mr. Hajime Ishii (Japan) [Present]</w:t>
            </w:r>
          </w:p>
          <w:p w14:paraId="53951F07" w14:textId="77777777" w:rsidR="00332886" w:rsidRDefault="00332886" w:rsidP="00920742">
            <w:r>
              <w:t>Ms. Chen Chunmei (China) [Not Present]</w:t>
            </w:r>
          </w:p>
          <w:p w14:paraId="3929946E" w14:textId="59595816" w:rsidR="00B20780" w:rsidRDefault="00B20780" w:rsidP="00920742"/>
        </w:tc>
      </w:tr>
      <w:tr w:rsidR="00332886" w14:paraId="6A09E051" w14:textId="77777777" w:rsidTr="004D4FD1">
        <w:trPr>
          <w:jc w:val="center"/>
        </w:trPr>
        <w:tc>
          <w:tcPr>
            <w:tcW w:w="2405" w:type="dxa"/>
          </w:tcPr>
          <w:p w14:paraId="3AE06804" w14:textId="797C397E" w:rsidR="00332886" w:rsidRDefault="00332886">
            <w:r>
              <w:t xml:space="preserve">Secretary: </w:t>
            </w:r>
          </w:p>
        </w:tc>
        <w:tc>
          <w:tcPr>
            <w:tcW w:w="5249" w:type="dxa"/>
          </w:tcPr>
          <w:p w14:paraId="5C40D85C" w14:textId="77777777" w:rsidR="00332886" w:rsidRDefault="00332886" w:rsidP="00920742">
            <w:r w:rsidRPr="00332886">
              <w:t>Ms. Kendelle Anstey (Canada) [Present]</w:t>
            </w:r>
          </w:p>
          <w:p w14:paraId="4E03275C" w14:textId="1AD443FC" w:rsidR="00B20780" w:rsidRDefault="00B20780" w:rsidP="00920742"/>
        </w:tc>
      </w:tr>
      <w:tr w:rsidR="00332886" w:rsidRPr="006E3288" w14:paraId="4161525C" w14:textId="77777777" w:rsidTr="004D4FD1">
        <w:trPr>
          <w:jc w:val="center"/>
        </w:trPr>
        <w:tc>
          <w:tcPr>
            <w:tcW w:w="2405" w:type="dxa"/>
          </w:tcPr>
          <w:p w14:paraId="4D3D1700" w14:textId="45EE6565" w:rsidR="00332886" w:rsidRDefault="00332886">
            <w:r>
              <w:t xml:space="preserve">Drafting Coordinator(s): </w:t>
            </w:r>
          </w:p>
        </w:tc>
        <w:tc>
          <w:tcPr>
            <w:tcW w:w="5249" w:type="dxa"/>
          </w:tcPr>
          <w:p w14:paraId="3BA844B9" w14:textId="3B3A9DFD" w:rsidR="00332886" w:rsidRPr="00332886" w:rsidRDefault="00332886" w:rsidP="00920742">
            <w:pPr>
              <w:rPr>
                <w:lang w:val="fr-CA"/>
              </w:rPr>
            </w:pPr>
            <w:r w:rsidRPr="00332886">
              <w:rPr>
                <w:lang w:val="fr-CA"/>
              </w:rPr>
              <w:t>Ms. Panagiota Dilara (European Commission) [Present]</w:t>
            </w:r>
          </w:p>
        </w:tc>
      </w:tr>
    </w:tbl>
    <w:p w14:paraId="48FC9D01" w14:textId="4F4BF05D" w:rsidR="00F536F1" w:rsidRPr="00920742" w:rsidRDefault="00F536F1" w:rsidP="006E6BC4">
      <w:pPr>
        <w:pBdr>
          <w:bottom w:val="single" w:sz="12" w:space="1" w:color="auto"/>
        </w:pBdr>
        <w:spacing w:after="0" w:line="240" w:lineRule="auto"/>
        <w:rPr>
          <w:rFonts w:eastAsia="Arial" w:cs="Arial"/>
          <w:lang w:val="fr-CA"/>
        </w:rPr>
      </w:pPr>
    </w:p>
    <w:p w14:paraId="2F50ECBD" w14:textId="465AA8DC" w:rsidR="003A0D45" w:rsidRDefault="003A0D45" w:rsidP="006E6BC4">
      <w:pPr>
        <w:pBdr>
          <w:bottom w:val="single" w:sz="12" w:space="1" w:color="auto"/>
        </w:pBdr>
        <w:spacing w:after="0" w:line="240" w:lineRule="auto"/>
        <w:rPr>
          <w:rFonts w:eastAsia="Arial" w:cs="Arial"/>
          <w:lang w:val="fr-CA"/>
        </w:rPr>
      </w:pPr>
    </w:p>
    <w:p w14:paraId="5572C451" w14:textId="64A824A1" w:rsidR="00D77E70" w:rsidRPr="00920742" w:rsidRDefault="00D77E70" w:rsidP="006E6BC4">
      <w:pPr>
        <w:pBdr>
          <w:bottom w:val="single" w:sz="12" w:space="1" w:color="auto"/>
        </w:pBdr>
        <w:spacing w:after="0" w:line="240" w:lineRule="auto"/>
        <w:rPr>
          <w:rFonts w:eastAsia="Arial" w:cs="Arial"/>
          <w:lang w:val="fr-CA"/>
        </w:rPr>
      </w:pPr>
    </w:p>
    <w:p w14:paraId="08F0133F" w14:textId="77777777" w:rsidR="00405D93" w:rsidRPr="00920742" w:rsidRDefault="00405D93" w:rsidP="006E6BC4">
      <w:pPr>
        <w:pBdr>
          <w:bottom w:val="single" w:sz="12" w:space="1" w:color="auto"/>
        </w:pBdr>
        <w:spacing w:after="0" w:line="240" w:lineRule="auto"/>
        <w:rPr>
          <w:rFonts w:eastAsia="Arial" w:cs="Arial"/>
          <w:lang w:val="fr-CA"/>
        </w:rPr>
      </w:pPr>
    </w:p>
    <w:p w14:paraId="2DC583E1" w14:textId="48B5BACF" w:rsidR="002540B1" w:rsidRDefault="002540B1" w:rsidP="008223BF">
      <w:pPr>
        <w:rPr>
          <w:lang w:val="fr-CA"/>
        </w:rPr>
      </w:pPr>
    </w:p>
    <w:p w14:paraId="7ECC815E" w14:textId="77777777" w:rsidR="00DF04D7" w:rsidRPr="00920742" w:rsidRDefault="00DF04D7" w:rsidP="008223BF">
      <w:pPr>
        <w:rPr>
          <w:lang w:val="fr-CA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-4223372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57204E" w14:textId="77777777" w:rsidR="00DF04D7" w:rsidRDefault="00DF04D7">
          <w:pPr>
            <w:pStyle w:val="TOCHeading"/>
            <w:sectPr w:rsidR="00DF04D7" w:rsidSect="00DF04D7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2240" w:h="15840"/>
              <w:pgMar w:top="1440" w:right="1467" w:bottom="1440" w:left="1440" w:header="720" w:footer="720" w:gutter="0"/>
              <w:pgNumType w:start="1" w:chapStyle="1"/>
              <w:cols w:space="720"/>
              <w:titlePg/>
              <w:docGrid w:linePitch="360"/>
            </w:sectPr>
          </w:pPr>
        </w:p>
        <w:p w14:paraId="0712F554" w14:textId="4DD173DF" w:rsidR="008223BF" w:rsidRDefault="008223BF">
          <w:pPr>
            <w:pStyle w:val="TOCHeading"/>
          </w:pPr>
          <w:r>
            <w:lastRenderedPageBreak/>
            <w:t>Agenda Items</w:t>
          </w:r>
        </w:p>
        <w:p w14:paraId="5B69FCE2" w14:textId="23C0EDD2" w:rsidR="006D4C40" w:rsidRDefault="008223BF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147841" w:history="1">
            <w:r w:rsidR="006D4C40" w:rsidRPr="005B5DA9">
              <w:rPr>
                <w:rStyle w:val="Hyperlink"/>
                <w:noProof/>
              </w:rPr>
              <w:t>List of Abbreviations</w:t>
            </w:r>
            <w:r w:rsidR="006D4C40">
              <w:rPr>
                <w:noProof/>
                <w:webHidden/>
              </w:rPr>
              <w:tab/>
            </w:r>
            <w:r w:rsidR="006D4C40">
              <w:rPr>
                <w:noProof/>
                <w:webHidden/>
              </w:rPr>
              <w:fldChar w:fldCharType="begin"/>
            </w:r>
            <w:r w:rsidR="006D4C40">
              <w:rPr>
                <w:noProof/>
                <w:webHidden/>
              </w:rPr>
              <w:instrText xml:space="preserve"> PAGEREF _Toc71147841 \h </w:instrText>
            </w:r>
            <w:r w:rsidR="006D4C40">
              <w:rPr>
                <w:noProof/>
                <w:webHidden/>
              </w:rPr>
            </w:r>
            <w:r w:rsidR="006D4C40">
              <w:rPr>
                <w:noProof/>
                <w:webHidden/>
              </w:rPr>
              <w:fldChar w:fldCharType="separate"/>
            </w:r>
            <w:r w:rsidR="006D4C40">
              <w:rPr>
                <w:noProof/>
                <w:webHidden/>
              </w:rPr>
              <w:t>ii</w:t>
            </w:r>
            <w:r w:rsidR="006D4C40">
              <w:rPr>
                <w:noProof/>
                <w:webHidden/>
              </w:rPr>
              <w:fldChar w:fldCharType="end"/>
            </w:r>
          </w:hyperlink>
        </w:p>
        <w:p w14:paraId="0C174FC8" w14:textId="6F6FB867" w:rsidR="006D4C40" w:rsidRDefault="006D4C40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  <w:lang w:val="en-CA" w:eastAsia="en-CA"/>
            </w:rPr>
          </w:pPr>
          <w:hyperlink w:anchor="_Toc71147842" w:history="1">
            <w:r w:rsidRPr="005B5DA9">
              <w:rPr>
                <w:rStyle w:val="Hyperlink"/>
                <w:rFonts w:cstheme="minorHAnsi"/>
                <w:noProof/>
              </w:rPr>
              <w:t>Introductions, review of meeting agenda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_Toc71147842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C71C9" w14:textId="6EC64521" w:rsidR="006D4C40" w:rsidRDefault="006D4C40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  <w:lang w:val="en-CA" w:eastAsia="en-CA"/>
            </w:rPr>
          </w:pPr>
          <w:hyperlink w:anchor="_Toc71147843" w:history="1">
            <w:r w:rsidRPr="005B5DA9">
              <w:rPr>
                <w:rStyle w:val="Hyperlink"/>
                <w:rFonts w:cstheme="minorHAnsi"/>
                <w:noProof/>
              </w:rPr>
              <w:t>Discussion of GTR open issues and GTR text comments – Japan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_Toc71147843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62CD1" w14:textId="34303F0E" w:rsidR="006D4C40" w:rsidRDefault="006D4C40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  <w:lang w:val="en-CA" w:eastAsia="en-CA"/>
            </w:rPr>
          </w:pPr>
          <w:hyperlink w:anchor="_Toc71147844" w:history="1">
            <w:r w:rsidRPr="005B5DA9">
              <w:rPr>
                <w:rStyle w:val="Hyperlink"/>
                <w:noProof/>
              </w:rPr>
              <w:t>OICA EVE-46-09e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_Toc71147844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2576C" w14:textId="67F2D94B" w:rsidR="006D4C40" w:rsidRDefault="006D4C40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  <w:lang w:val="en-CA" w:eastAsia="en-CA"/>
            </w:rPr>
          </w:pPr>
          <w:hyperlink w:anchor="_Toc71147845" w:history="1">
            <w:r w:rsidRPr="005B5DA9">
              <w:rPr>
                <w:rStyle w:val="Hyperlink"/>
                <w:rFonts w:eastAsia="Times New Roman"/>
                <w:noProof/>
              </w:rPr>
              <w:t>Mike S. presentation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_Toc71147845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5918A" w14:textId="0ACC51C7" w:rsidR="00802DC0" w:rsidRDefault="008223BF" w:rsidP="008223BF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081E755" w14:textId="77777777" w:rsidR="00D77E70" w:rsidRDefault="00D77E70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</w:pPr>
      <w:r>
        <w:rPr>
          <w:noProof/>
        </w:rPr>
        <w:br w:type="page"/>
      </w:r>
    </w:p>
    <w:p w14:paraId="0407FE5A" w14:textId="6302E116" w:rsidR="008E599A" w:rsidRDefault="008E599A" w:rsidP="008E599A">
      <w:pPr>
        <w:pStyle w:val="Heading1"/>
        <w:rPr>
          <w:noProof/>
        </w:rPr>
      </w:pPr>
      <w:bookmarkStart w:id="0" w:name="_Toc71147841"/>
      <w:r>
        <w:rPr>
          <w:noProof/>
        </w:rPr>
        <w:lastRenderedPageBreak/>
        <w:t>List of Abbreviations</w:t>
      </w:r>
      <w:bookmarkEnd w:id="0"/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2"/>
      </w:tblGrid>
      <w:tr w:rsidR="006D4C40" w14:paraId="58865D64" w14:textId="77777777" w:rsidTr="00BF6B69">
        <w:trPr>
          <w:trHeight w:val="280"/>
        </w:trPr>
        <w:tc>
          <w:tcPr>
            <w:tcW w:w="1129" w:type="dxa"/>
          </w:tcPr>
          <w:p w14:paraId="42C82ADD" w14:textId="78F77909" w:rsidR="006D4C40" w:rsidRDefault="00BF6B69" w:rsidP="00D076E0">
            <w:r>
              <w:t>Co</w:t>
            </w:r>
            <w:r w:rsidR="006D4C40">
              <w:t>P</w:t>
            </w:r>
          </w:p>
        </w:tc>
        <w:tc>
          <w:tcPr>
            <w:tcW w:w="8222" w:type="dxa"/>
          </w:tcPr>
          <w:p w14:paraId="142131F6" w14:textId="33DBF373" w:rsidR="006D4C40" w:rsidRDefault="00BF6B69" w:rsidP="00BF6B69">
            <w:r>
              <w:t>Conformity of Production</w:t>
            </w:r>
          </w:p>
        </w:tc>
      </w:tr>
      <w:tr w:rsidR="00C36477" w14:paraId="5D50899C" w14:textId="77777777" w:rsidTr="00BF6B69">
        <w:tc>
          <w:tcPr>
            <w:tcW w:w="1129" w:type="dxa"/>
          </w:tcPr>
          <w:p w14:paraId="65BCD472" w14:textId="77777777" w:rsidR="00C36477" w:rsidRDefault="00C36477" w:rsidP="00D076E0">
            <w:r>
              <w:t>DPR</w:t>
            </w:r>
          </w:p>
        </w:tc>
        <w:tc>
          <w:tcPr>
            <w:tcW w:w="8222" w:type="dxa"/>
          </w:tcPr>
          <w:p w14:paraId="182EFA99" w14:textId="77777777" w:rsidR="00C36477" w:rsidRDefault="00C36477" w:rsidP="00D076E0">
            <w:r>
              <w:t>Declared performance requirement</w:t>
            </w:r>
          </w:p>
        </w:tc>
      </w:tr>
      <w:tr w:rsidR="00C36477" w:rsidRPr="00FB4D39" w14:paraId="6CBA8013" w14:textId="77777777" w:rsidTr="00BF6B69">
        <w:tc>
          <w:tcPr>
            <w:tcW w:w="1129" w:type="dxa"/>
          </w:tcPr>
          <w:p w14:paraId="75BC1131" w14:textId="77777777" w:rsidR="00C36477" w:rsidRDefault="00C36477" w:rsidP="00D076E0">
            <w:r>
              <w:t>EC</w:t>
            </w:r>
          </w:p>
        </w:tc>
        <w:tc>
          <w:tcPr>
            <w:tcW w:w="8222" w:type="dxa"/>
          </w:tcPr>
          <w:p w14:paraId="4AEC77BE" w14:textId="77777777" w:rsidR="00C36477" w:rsidRPr="00FB4D39" w:rsidRDefault="00C36477" w:rsidP="00D076E0">
            <w:r>
              <w:t>European Commission</w:t>
            </w:r>
          </w:p>
        </w:tc>
      </w:tr>
      <w:tr w:rsidR="00C36477" w14:paraId="1EF9C35A" w14:textId="77777777" w:rsidTr="00BF6B69">
        <w:tc>
          <w:tcPr>
            <w:tcW w:w="1129" w:type="dxa"/>
          </w:tcPr>
          <w:p w14:paraId="49D040C1" w14:textId="77777777" w:rsidR="00C36477" w:rsidRDefault="00C36477" w:rsidP="00D076E0">
            <w:r>
              <w:t>EVE IWG</w:t>
            </w:r>
          </w:p>
        </w:tc>
        <w:tc>
          <w:tcPr>
            <w:tcW w:w="8222" w:type="dxa"/>
          </w:tcPr>
          <w:p w14:paraId="5550FCA9" w14:textId="77777777" w:rsidR="00C36477" w:rsidRDefault="00C36477" w:rsidP="00D076E0">
            <w:r w:rsidRPr="00FB4D39">
              <w:t>Electric Vehicles and the Environment Informal Working Group</w:t>
            </w:r>
          </w:p>
        </w:tc>
      </w:tr>
      <w:tr w:rsidR="009B79F4" w14:paraId="243DC138" w14:textId="77777777" w:rsidTr="00BF6B69">
        <w:tc>
          <w:tcPr>
            <w:tcW w:w="1129" w:type="dxa"/>
          </w:tcPr>
          <w:p w14:paraId="5206F72B" w14:textId="7B988AE0" w:rsidR="009B79F4" w:rsidRDefault="009B79F4" w:rsidP="00D076E0">
            <w:r>
              <w:t>ISC</w:t>
            </w:r>
          </w:p>
        </w:tc>
        <w:tc>
          <w:tcPr>
            <w:tcW w:w="8222" w:type="dxa"/>
          </w:tcPr>
          <w:p w14:paraId="70450E2D" w14:textId="5BECE824" w:rsidR="009B79F4" w:rsidRPr="00FB4D39" w:rsidRDefault="009B79F4" w:rsidP="00D076E0">
            <w:r>
              <w:t>In-service conformity</w:t>
            </w:r>
          </w:p>
        </w:tc>
      </w:tr>
      <w:tr w:rsidR="00C36477" w14:paraId="43770525" w14:textId="77777777" w:rsidTr="00BF6B69">
        <w:tc>
          <w:tcPr>
            <w:tcW w:w="1129" w:type="dxa"/>
          </w:tcPr>
          <w:p w14:paraId="6EC81302" w14:textId="77777777" w:rsidR="00C36477" w:rsidRDefault="00C36477" w:rsidP="00D076E0">
            <w:r>
              <w:t>MPR</w:t>
            </w:r>
          </w:p>
        </w:tc>
        <w:tc>
          <w:tcPr>
            <w:tcW w:w="8222" w:type="dxa"/>
          </w:tcPr>
          <w:p w14:paraId="0C8E203A" w14:textId="77777777" w:rsidR="00C36477" w:rsidRDefault="00C36477" w:rsidP="00D076E0">
            <w:r>
              <w:t>Minimum performance requirement</w:t>
            </w:r>
          </w:p>
        </w:tc>
      </w:tr>
      <w:tr w:rsidR="00C36477" w14:paraId="0CD433F6" w14:textId="77777777" w:rsidTr="00BF6B69">
        <w:tc>
          <w:tcPr>
            <w:tcW w:w="1129" w:type="dxa"/>
          </w:tcPr>
          <w:p w14:paraId="480D3F7F" w14:textId="77777777" w:rsidR="00C36477" w:rsidRDefault="00C36477" w:rsidP="00D076E0">
            <w:r>
              <w:t>SOC</w:t>
            </w:r>
          </w:p>
        </w:tc>
        <w:tc>
          <w:tcPr>
            <w:tcW w:w="8222" w:type="dxa"/>
          </w:tcPr>
          <w:p w14:paraId="3F49C9EC" w14:textId="77777777" w:rsidR="00C36477" w:rsidRDefault="00C36477" w:rsidP="00D076E0">
            <w:r>
              <w:t>State of charge</w:t>
            </w:r>
          </w:p>
        </w:tc>
      </w:tr>
      <w:tr w:rsidR="00C36477" w14:paraId="3B863B27" w14:textId="77777777" w:rsidTr="00BF6B69">
        <w:tc>
          <w:tcPr>
            <w:tcW w:w="1129" w:type="dxa"/>
          </w:tcPr>
          <w:p w14:paraId="43DA13F2" w14:textId="77777777" w:rsidR="00C36477" w:rsidRDefault="00C36477" w:rsidP="00D076E0">
            <w:r>
              <w:t>SOCE</w:t>
            </w:r>
          </w:p>
        </w:tc>
        <w:tc>
          <w:tcPr>
            <w:tcW w:w="8222" w:type="dxa"/>
          </w:tcPr>
          <w:p w14:paraId="203C11DE" w14:textId="77777777" w:rsidR="00C36477" w:rsidRDefault="00C36477" w:rsidP="00D076E0">
            <w:r>
              <w:t>State of Certified Energy</w:t>
            </w:r>
          </w:p>
        </w:tc>
      </w:tr>
      <w:tr w:rsidR="00C36477" w14:paraId="2FD110D7" w14:textId="77777777" w:rsidTr="00BF6B69">
        <w:tc>
          <w:tcPr>
            <w:tcW w:w="1129" w:type="dxa"/>
          </w:tcPr>
          <w:p w14:paraId="27982847" w14:textId="77777777" w:rsidR="00C36477" w:rsidRDefault="00C36477" w:rsidP="00D076E0">
            <w:r>
              <w:t>SOH</w:t>
            </w:r>
          </w:p>
        </w:tc>
        <w:tc>
          <w:tcPr>
            <w:tcW w:w="8222" w:type="dxa"/>
          </w:tcPr>
          <w:p w14:paraId="134DEEDB" w14:textId="77777777" w:rsidR="00C36477" w:rsidRDefault="00C36477" w:rsidP="00D076E0">
            <w:r>
              <w:t>State of Health (previous term SOH used, but now refers to both SOCE and SOCR)</w:t>
            </w:r>
          </w:p>
        </w:tc>
      </w:tr>
      <w:tr w:rsidR="00C36477" w14:paraId="1D8B55C9" w14:textId="77777777" w:rsidTr="00BF6B69">
        <w:tc>
          <w:tcPr>
            <w:tcW w:w="1129" w:type="dxa"/>
          </w:tcPr>
          <w:p w14:paraId="027FD450" w14:textId="77777777" w:rsidR="00C36477" w:rsidRDefault="00C36477" w:rsidP="00D076E0">
            <w:r>
              <w:t>SOCR</w:t>
            </w:r>
          </w:p>
        </w:tc>
        <w:tc>
          <w:tcPr>
            <w:tcW w:w="8222" w:type="dxa"/>
          </w:tcPr>
          <w:p w14:paraId="7D00AA1F" w14:textId="77777777" w:rsidR="00C36477" w:rsidRDefault="00C36477" w:rsidP="00D076E0">
            <w:r>
              <w:t>State of Certified Range</w:t>
            </w:r>
          </w:p>
        </w:tc>
      </w:tr>
      <w:tr w:rsidR="00C36477" w14:paraId="61E74581" w14:textId="77777777" w:rsidTr="00BF6B69">
        <w:tc>
          <w:tcPr>
            <w:tcW w:w="1129" w:type="dxa"/>
          </w:tcPr>
          <w:p w14:paraId="0566C76E" w14:textId="77777777" w:rsidR="00C36477" w:rsidRDefault="00C36477" w:rsidP="00D076E0">
            <w:r>
              <w:t>U.S. EPA</w:t>
            </w:r>
          </w:p>
        </w:tc>
        <w:tc>
          <w:tcPr>
            <w:tcW w:w="8222" w:type="dxa"/>
          </w:tcPr>
          <w:p w14:paraId="52FD7E68" w14:textId="77777777" w:rsidR="00C36477" w:rsidRDefault="00C36477" w:rsidP="00D076E0">
            <w:r>
              <w:t>United States Environmental Protection Agency</w:t>
            </w:r>
          </w:p>
        </w:tc>
      </w:tr>
      <w:tr w:rsidR="00FD1762" w14:paraId="249E823A" w14:textId="77777777" w:rsidTr="00BF6B69">
        <w:tc>
          <w:tcPr>
            <w:tcW w:w="1129" w:type="dxa"/>
          </w:tcPr>
          <w:p w14:paraId="6D0F9FB2" w14:textId="1874A6CC" w:rsidR="00FD1762" w:rsidRDefault="00FD1762" w:rsidP="00D076E0">
            <w:r>
              <w:t>SAE</w:t>
            </w:r>
          </w:p>
        </w:tc>
        <w:tc>
          <w:tcPr>
            <w:tcW w:w="8222" w:type="dxa"/>
          </w:tcPr>
          <w:p w14:paraId="0B6E617C" w14:textId="01972156" w:rsidR="00FD1762" w:rsidRDefault="00FD1762" w:rsidP="00D076E0">
            <w:r>
              <w:t>Society of automotive engineering</w:t>
            </w:r>
          </w:p>
        </w:tc>
      </w:tr>
    </w:tbl>
    <w:p w14:paraId="0AD7433F" w14:textId="01EA3C2D" w:rsidR="00DF04D7" w:rsidRDefault="00DF04D7" w:rsidP="008223BF">
      <w:pPr>
        <w:pStyle w:val="Heading1"/>
        <w:rPr>
          <w:rFonts w:eastAsia="Arial"/>
        </w:rPr>
        <w:sectPr w:rsidR="00DF04D7" w:rsidSect="00DF04D7">
          <w:pgSz w:w="12240" w:h="15840"/>
          <w:pgMar w:top="1440" w:right="1467" w:bottom="1440" w:left="1440" w:header="720" w:footer="720" w:gutter="0"/>
          <w:pgNumType w:fmt="lowerRoman" w:start="1"/>
          <w:cols w:space="720"/>
          <w:docGrid w:linePitch="360"/>
        </w:sectPr>
      </w:pPr>
    </w:p>
    <w:p w14:paraId="1C1F367A" w14:textId="0CB1C25B" w:rsidR="00F26708" w:rsidRDefault="00F26708" w:rsidP="003306B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"/>
        <w:gridCol w:w="6996"/>
        <w:gridCol w:w="1894"/>
      </w:tblGrid>
      <w:tr w:rsidR="00A546EC" w14:paraId="3F55EB2D" w14:textId="77777777" w:rsidTr="00A546EC">
        <w:tc>
          <w:tcPr>
            <w:tcW w:w="232" w:type="pct"/>
          </w:tcPr>
          <w:p w14:paraId="32692E39" w14:textId="77777777" w:rsidR="00A546EC" w:rsidRPr="00F26708" w:rsidRDefault="00A546EC" w:rsidP="00F26708">
            <w:pPr>
              <w:pStyle w:val="Title"/>
              <w:jc w:val="center"/>
              <w:rPr>
                <w:b/>
                <w:sz w:val="28"/>
              </w:rPr>
            </w:pPr>
          </w:p>
        </w:tc>
        <w:tc>
          <w:tcPr>
            <w:tcW w:w="3752" w:type="pct"/>
          </w:tcPr>
          <w:p w14:paraId="5A660C5F" w14:textId="30406B82" w:rsidR="00A546EC" w:rsidRPr="00F26708" w:rsidRDefault="00A546EC" w:rsidP="00F26708">
            <w:pPr>
              <w:pStyle w:val="Title"/>
              <w:jc w:val="center"/>
              <w:rPr>
                <w:b/>
                <w:sz w:val="40"/>
              </w:rPr>
            </w:pPr>
            <w:r w:rsidRPr="00F26708">
              <w:rPr>
                <w:b/>
                <w:sz w:val="28"/>
              </w:rPr>
              <w:t>Agenda Item</w:t>
            </w:r>
          </w:p>
        </w:tc>
        <w:tc>
          <w:tcPr>
            <w:tcW w:w="1016" w:type="pct"/>
          </w:tcPr>
          <w:p w14:paraId="17F579FF" w14:textId="302BB2D3" w:rsidR="00A546EC" w:rsidRPr="00F26708" w:rsidRDefault="00A546EC" w:rsidP="00F26708">
            <w:pPr>
              <w:pStyle w:val="Title"/>
              <w:jc w:val="center"/>
              <w:rPr>
                <w:b/>
                <w:sz w:val="40"/>
              </w:rPr>
            </w:pPr>
            <w:r w:rsidRPr="00F26708">
              <w:rPr>
                <w:b/>
                <w:sz w:val="28"/>
              </w:rPr>
              <w:t>Time Allocation</w:t>
            </w:r>
          </w:p>
        </w:tc>
      </w:tr>
      <w:tr w:rsidR="00DB1316" w14:paraId="6A6B4C7D" w14:textId="77777777" w:rsidTr="00D076E0">
        <w:tc>
          <w:tcPr>
            <w:tcW w:w="232" w:type="pct"/>
          </w:tcPr>
          <w:p w14:paraId="2A19B7C0" w14:textId="33AF9BB2" w:rsidR="00DB1316" w:rsidRPr="00F26708" w:rsidRDefault="00DB1316" w:rsidP="00DB1316">
            <w:r>
              <w:t>1</w:t>
            </w:r>
          </w:p>
        </w:tc>
        <w:tc>
          <w:tcPr>
            <w:tcW w:w="3752" w:type="pct"/>
          </w:tcPr>
          <w:p w14:paraId="224F23FA" w14:textId="79A5412A" w:rsidR="00DB1316" w:rsidRDefault="00DB1316" w:rsidP="000D2874">
            <w:pPr>
              <w:pStyle w:val="Heading1"/>
              <w:spacing w:before="0"/>
              <w:outlineLvl w:val="0"/>
            </w:pPr>
            <w:bookmarkStart w:id="1" w:name="_Toc71147842"/>
            <w:r w:rsidRPr="00D6589D">
              <w:rPr>
                <w:rFonts w:asciiTheme="minorHAnsi" w:hAnsiTheme="minorHAnsi" w:cstheme="minorHAnsi"/>
              </w:rPr>
              <w:t>Introductions, review of meeting agenda</w:t>
            </w:r>
            <w:bookmarkEnd w:id="1"/>
          </w:p>
        </w:tc>
        <w:tc>
          <w:tcPr>
            <w:tcW w:w="1016" w:type="pct"/>
          </w:tcPr>
          <w:p w14:paraId="5123EDEC" w14:textId="5203C2A1" w:rsidR="00DB1316" w:rsidRPr="00DE5E53" w:rsidRDefault="009C00B2" w:rsidP="00DB1316">
            <w:r w:rsidRPr="00DE5E53">
              <w:rPr>
                <w:rFonts w:cstheme="minorHAnsi"/>
              </w:rPr>
              <w:t>05:30 – 05:3</w:t>
            </w:r>
            <w:r w:rsidR="00DB1316" w:rsidRPr="00DE5E53">
              <w:rPr>
                <w:rFonts w:cstheme="minorHAnsi"/>
              </w:rPr>
              <w:t xml:space="preserve">5 </w:t>
            </w:r>
          </w:p>
        </w:tc>
      </w:tr>
      <w:tr w:rsidR="00DB1316" w14:paraId="51C5C85D" w14:textId="77777777" w:rsidTr="00A546EC">
        <w:tc>
          <w:tcPr>
            <w:tcW w:w="232" w:type="pct"/>
          </w:tcPr>
          <w:p w14:paraId="39C908CC" w14:textId="77777777" w:rsidR="00DB1316" w:rsidRDefault="00DB1316" w:rsidP="00DB1316"/>
        </w:tc>
        <w:tc>
          <w:tcPr>
            <w:tcW w:w="4768" w:type="pct"/>
            <w:gridSpan w:val="2"/>
          </w:tcPr>
          <w:p w14:paraId="21443C30" w14:textId="0CDE11BB" w:rsidR="00DB1316" w:rsidRPr="00DE5E53" w:rsidRDefault="00420F4E" w:rsidP="00D24F94">
            <w:pPr>
              <w:pStyle w:val="ListParagraph"/>
              <w:spacing w:before="100" w:line="276" w:lineRule="auto"/>
              <w:ind w:left="0"/>
            </w:pPr>
            <w:r w:rsidRPr="00DE5E53">
              <w:t>No concerns expressed on meeting agenda. Meeting agenda accepted.</w:t>
            </w:r>
          </w:p>
        </w:tc>
      </w:tr>
      <w:tr w:rsidR="00DB1316" w14:paraId="326C8FA3" w14:textId="77777777" w:rsidTr="000D2874">
        <w:tc>
          <w:tcPr>
            <w:tcW w:w="232" w:type="pct"/>
          </w:tcPr>
          <w:p w14:paraId="2AE961DC" w14:textId="737749B2" w:rsidR="00DB1316" w:rsidRDefault="00DB1316" w:rsidP="00DB1316">
            <w:r>
              <w:t>2</w:t>
            </w:r>
          </w:p>
        </w:tc>
        <w:tc>
          <w:tcPr>
            <w:tcW w:w="3752" w:type="pct"/>
          </w:tcPr>
          <w:p w14:paraId="2BA48A34" w14:textId="5FB37219" w:rsidR="00DB1316" w:rsidRDefault="00DB1316" w:rsidP="000D2874">
            <w:pPr>
              <w:pStyle w:val="Heading1"/>
              <w:spacing w:before="0"/>
              <w:outlineLvl w:val="0"/>
            </w:pPr>
            <w:bookmarkStart w:id="2" w:name="_Toc71147843"/>
            <w:r>
              <w:rPr>
                <w:rFonts w:asciiTheme="minorHAnsi" w:hAnsiTheme="minorHAnsi" w:cstheme="minorHAnsi"/>
              </w:rPr>
              <w:t>Discussion of GTR open issues and GTR text comments</w:t>
            </w:r>
            <w:r w:rsidR="006869DA">
              <w:rPr>
                <w:rFonts w:asciiTheme="minorHAnsi" w:hAnsiTheme="minorHAnsi" w:cstheme="minorHAnsi"/>
              </w:rPr>
              <w:t xml:space="preserve"> – Japan documents</w:t>
            </w:r>
            <w:bookmarkEnd w:id="2"/>
          </w:p>
        </w:tc>
        <w:tc>
          <w:tcPr>
            <w:tcW w:w="1016" w:type="pct"/>
          </w:tcPr>
          <w:p w14:paraId="6256AE60" w14:textId="2D4DD9F8" w:rsidR="00DB1316" w:rsidRPr="00DE5E53" w:rsidRDefault="009C00B2" w:rsidP="000D2874">
            <w:r w:rsidRPr="00DE5E53">
              <w:rPr>
                <w:rFonts w:cstheme="minorHAnsi"/>
              </w:rPr>
              <w:t>05:3</w:t>
            </w:r>
            <w:r w:rsidR="00DB1316" w:rsidRPr="00DE5E53">
              <w:rPr>
                <w:rFonts w:cstheme="minorHAnsi"/>
              </w:rPr>
              <w:t xml:space="preserve">5 </w:t>
            </w:r>
            <w:r w:rsidR="00F435F4" w:rsidRPr="00DE5E53">
              <w:rPr>
                <w:rFonts w:cstheme="minorHAnsi"/>
              </w:rPr>
              <w:t>– 07:00</w:t>
            </w:r>
          </w:p>
        </w:tc>
      </w:tr>
      <w:tr w:rsidR="00DB1316" w14:paraId="28DA36E1" w14:textId="77777777" w:rsidTr="00A546EC">
        <w:tc>
          <w:tcPr>
            <w:tcW w:w="232" w:type="pct"/>
          </w:tcPr>
          <w:p w14:paraId="22C0B6C2" w14:textId="77777777" w:rsidR="00DB1316" w:rsidRDefault="00DB1316" w:rsidP="00DB1316">
            <w:pPr>
              <w:rPr>
                <w:lang w:val="en-CA"/>
              </w:rPr>
            </w:pPr>
          </w:p>
        </w:tc>
        <w:tc>
          <w:tcPr>
            <w:tcW w:w="4768" w:type="pct"/>
            <w:gridSpan w:val="2"/>
          </w:tcPr>
          <w:p w14:paraId="0F091FFF" w14:textId="46F9E462" w:rsidR="006869DA" w:rsidRDefault="006869DA" w:rsidP="006869DA">
            <w:pPr>
              <w:pStyle w:val="ListParagraph"/>
              <w:numPr>
                <w:ilvl w:val="0"/>
                <w:numId w:val="30"/>
              </w:numPr>
              <w:spacing w:before="100" w:after="200" w:line="276" w:lineRule="auto"/>
              <w:rPr>
                <w:lang w:val="en-CA"/>
              </w:rPr>
            </w:pPr>
            <w:r w:rsidRPr="006869DA">
              <w:rPr>
                <w:lang w:val="en-CA"/>
              </w:rPr>
              <w:t>Japan provided a proposal on how to define the certified UBE (document EVE-46-03e)</w:t>
            </w:r>
            <w:r>
              <w:rPr>
                <w:lang w:val="en-CA"/>
              </w:rPr>
              <w:t xml:space="preserve">. The proposal included the following recommendations. </w:t>
            </w:r>
          </w:p>
          <w:p w14:paraId="33930044" w14:textId="727CC6E5" w:rsidR="006869DA" w:rsidRDefault="00CE5A62" w:rsidP="006869DA">
            <w:pPr>
              <w:pStyle w:val="ListParagraph"/>
              <w:numPr>
                <w:ilvl w:val="1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One UBE value per interpolation family</w:t>
            </w:r>
          </w:p>
          <w:p w14:paraId="54B4B6DD" w14:textId="5FCEA38C" w:rsidR="006869DA" w:rsidRDefault="00CE5A62" w:rsidP="006869DA">
            <w:pPr>
              <w:pStyle w:val="ListParagraph"/>
              <w:numPr>
                <w:ilvl w:val="1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UBE to be used as measured or certified value and not declared by OEM</w:t>
            </w:r>
          </w:p>
          <w:p w14:paraId="15651C7C" w14:textId="48BD8284" w:rsidR="00CE5A62" w:rsidRDefault="00CE5A62" w:rsidP="006869DA">
            <w:pPr>
              <w:pStyle w:val="ListParagraph"/>
              <w:numPr>
                <w:ilvl w:val="1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Select UBE via maximum or worst case durability requirement with rounding to the nearest whole number.</w:t>
            </w:r>
          </w:p>
          <w:p w14:paraId="2944CE02" w14:textId="706891D1" w:rsidR="00EF4571" w:rsidRDefault="00EF4571" w:rsidP="006869DA">
            <w:pPr>
              <w:pStyle w:val="ListParagraph"/>
              <w:numPr>
                <w:ilvl w:val="1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Example shown on slide 2.</w:t>
            </w:r>
          </w:p>
          <w:p w14:paraId="76AF01F9" w14:textId="2D9D5045" w:rsidR="00C12766" w:rsidRDefault="00C12766" w:rsidP="00C12766">
            <w:pPr>
              <w:pStyle w:val="ListParagraph"/>
              <w:numPr>
                <w:ilvl w:val="0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U.S. EPA expressed concern on</w:t>
            </w:r>
            <w:r w:rsidR="0057768B">
              <w:rPr>
                <w:lang w:val="en-CA"/>
              </w:rPr>
              <w:t xml:space="preserve"> compliance pro</w:t>
            </w:r>
            <w:r w:rsidR="00D11F57">
              <w:rPr>
                <w:lang w:val="en-CA"/>
              </w:rPr>
              <w:t>vision if the UBE is</w:t>
            </w:r>
            <w:r>
              <w:rPr>
                <w:lang w:val="en-CA"/>
              </w:rPr>
              <w:t xml:space="preserve"> </w:t>
            </w:r>
            <w:r w:rsidR="00D11F57">
              <w:rPr>
                <w:lang w:val="en-CA"/>
              </w:rPr>
              <w:t>rounded to a whole number</w:t>
            </w:r>
          </w:p>
          <w:p w14:paraId="4CA0D92C" w14:textId="0303FA68" w:rsidR="00C12766" w:rsidRDefault="009F539A" w:rsidP="00C12766">
            <w:pPr>
              <w:pStyle w:val="ListParagraph"/>
              <w:numPr>
                <w:ilvl w:val="0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EVE IWG overall g</w:t>
            </w:r>
            <w:r w:rsidR="00C12766">
              <w:rPr>
                <w:lang w:val="en-CA"/>
              </w:rPr>
              <w:t>oal is to adopt a strategy that will work for WLTP and other certification approval processes</w:t>
            </w:r>
          </w:p>
          <w:p w14:paraId="7D482D3F" w14:textId="15131DD0" w:rsidR="00C12766" w:rsidRDefault="00C12766" w:rsidP="00C12766">
            <w:pPr>
              <w:pStyle w:val="ListParagraph"/>
              <w:numPr>
                <w:ilvl w:val="0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OICA</w:t>
            </w:r>
            <w:r w:rsidR="006C3812">
              <w:rPr>
                <w:lang w:val="en-CA"/>
              </w:rPr>
              <w:t xml:space="preserve"> </w:t>
            </w:r>
            <w:r w:rsidR="00A94573">
              <w:rPr>
                <w:lang w:val="en-CA"/>
              </w:rPr>
              <w:t>expressed concerns on UBE, presented later in the meeting</w:t>
            </w:r>
            <w:r>
              <w:rPr>
                <w:lang w:val="en-CA"/>
              </w:rPr>
              <w:t xml:space="preserve"> </w:t>
            </w:r>
          </w:p>
          <w:p w14:paraId="4D1A6496" w14:textId="660BFD8E" w:rsidR="006C3812" w:rsidRDefault="006C3812" w:rsidP="006C3812">
            <w:pPr>
              <w:pStyle w:val="ListParagraph"/>
              <w:numPr>
                <w:ilvl w:val="1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OICA is </w:t>
            </w:r>
            <w:r w:rsidR="00D11F57">
              <w:rPr>
                <w:lang w:val="en-CA"/>
              </w:rPr>
              <w:t xml:space="preserve"> also</w:t>
            </w:r>
            <w:r w:rsidR="009F539A">
              <w:rPr>
                <w:lang w:val="en-CA"/>
              </w:rPr>
              <w:t xml:space="preserve"> c</w:t>
            </w:r>
            <w:r>
              <w:rPr>
                <w:lang w:val="en-CA"/>
              </w:rPr>
              <w:t>onsidering the</w:t>
            </w:r>
            <w:r w:rsidR="009F539A">
              <w:rPr>
                <w:lang w:val="en-CA"/>
              </w:rPr>
              <w:t xml:space="preserve"> impact of</w:t>
            </w:r>
            <w:r>
              <w:rPr>
                <w:lang w:val="en-CA"/>
              </w:rPr>
              <w:t xml:space="preserve"> additional test groups in North America</w:t>
            </w:r>
          </w:p>
          <w:p w14:paraId="7E9B418B" w14:textId="77777777" w:rsidR="00FD1762" w:rsidRPr="00FD1762" w:rsidRDefault="00FD1762" w:rsidP="00FD1762">
            <w:pPr>
              <w:pStyle w:val="ListParagraph"/>
              <w:spacing w:before="100" w:after="200" w:line="276" w:lineRule="auto"/>
              <w:rPr>
                <w:lang w:val="en-CA"/>
              </w:rPr>
            </w:pPr>
          </w:p>
          <w:p w14:paraId="0E5B9925" w14:textId="56A1F487" w:rsidR="0093490C" w:rsidRPr="0093490C" w:rsidRDefault="00463FB7" w:rsidP="0093490C">
            <w:pPr>
              <w:pStyle w:val="ListParagraph"/>
              <w:numPr>
                <w:ilvl w:val="0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Japan presented document EVE-46-04e for correction methods of UBE certified for OVC-HEV</w:t>
            </w:r>
          </w:p>
          <w:p w14:paraId="688165AC" w14:textId="2B246CC3" w:rsidR="0093490C" w:rsidRDefault="0057768B" w:rsidP="008D687A">
            <w:pPr>
              <w:pStyle w:val="ListParagraph"/>
              <w:numPr>
                <w:ilvl w:val="1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Four</w:t>
            </w:r>
            <w:r w:rsidR="0093490C">
              <w:rPr>
                <w:lang w:val="en-CA"/>
              </w:rPr>
              <w:t xml:space="preserve"> methods are co</w:t>
            </w:r>
            <w:r w:rsidR="009F539A">
              <w:rPr>
                <w:lang w:val="en-CA"/>
              </w:rPr>
              <w:t>nsidered; no correction;</w:t>
            </w:r>
            <w:r w:rsidR="0093490C">
              <w:rPr>
                <w:lang w:val="en-CA"/>
              </w:rPr>
              <w:t xml:space="preserve"> deriving the correction </w:t>
            </w:r>
            <w:r w:rsidR="009F539A">
              <w:rPr>
                <w:lang w:val="en-CA"/>
              </w:rPr>
              <w:t>factor via interpolation family;</w:t>
            </w:r>
            <w:r w:rsidR="0093490C">
              <w:rPr>
                <w:lang w:val="en-CA"/>
              </w:rPr>
              <w:t xml:space="preserve"> correction by SOC profile</w:t>
            </w:r>
            <w:r w:rsidR="009F539A">
              <w:rPr>
                <w:lang w:val="en-CA"/>
              </w:rPr>
              <w:t>;</w:t>
            </w:r>
            <w:r w:rsidR="0093490C">
              <w:rPr>
                <w:lang w:val="en-CA"/>
              </w:rPr>
              <w:t xml:space="preserve"> or correction by </w:t>
            </w:r>
            <w:r w:rsidR="00141DBA">
              <w:rPr>
                <w:rFonts w:cstheme="minorHAnsi"/>
                <w:lang w:val="en-CA"/>
              </w:rPr>
              <w:t>Δ</w:t>
            </w:r>
            <w:r w:rsidR="00141DBA">
              <w:rPr>
                <w:lang w:val="en-CA"/>
              </w:rPr>
              <w:t>E</w:t>
            </w:r>
            <w:r w:rsidR="00141DBA">
              <w:rPr>
                <w:vertAlign w:val="subscript"/>
                <w:lang w:val="en-CA"/>
              </w:rPr>
              <w:t>REESS</w:t>
            </w:r>
            <w:r w:rsidR="00141DBA">
              <w:rPr>
                <w:lang w:val="en-CA"/>
              </w:rPr>
              <w:t xml:space="preserve"> profile.</w:t>
            </w:r>
          </w:p>
          <w:p w14:paraId="5C9A1D41" w14:textId="235DB41B" w:rsidR="008D687A" w:rsidRDefault="008D687A" w:rsidP="008D687A">
            <w:pPr>
              <w:pStyle w:val="ListParagraph"/>
              <w:numPr>
                <w:ilvl w:val="1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Japan compared the </w:t>
            </w:r>
            <w:r w:rsidR="00FD1762">
              <w:rPr>
                <w:lang w:val="en-CA"/>
              </w:rPr>
              <w:t>practicability of</w:t>
            </w:r>
            <w:r>
              <w:rPr>
                <w:lang w:val="en-CA"/>
              </w:rPr>
              <w:t xml:space="preserve"> each option and proposes correction by SOC profile</w:t>
            </w:r>
            <w:r w:rsidR="00580E53">
              <w:rPr>
                <w:lang w:val="en-CA"/>
              </w:rPr>
              <w:t>.</w:t>
            </w:r>
          </w:p>
          <w:p w14:paraId="4206F0E1" w14:textId="21A82DA7" w:rsidR="00580E53" w:rsidRDefault="00580E53" w:rsidP="008D687A">
            <w:pPr>
              <w:pStyle w:val="ListParagraph"/>
              <w:numPr>
                <w:ilvl w:val="1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Japan notes that if there is no correction</w:t>
            </w:r>
            <w:r w:rsidR="00A94573">
              <w:rPr>
                <w:lang w:val="en-CA"/>
              </w:rPr>
              <w:t>,</w:t>
            </w:r>
            <w:r>
              <w:rPr>
                <w:lang w:val="en-CA"/>
              </w:rPr>
              <w:t xml:space="preserve"> there is some error, but </w:t>
            </w:r>
            <w:r w:rsidR="00A94573">
              <w:rPr>
                <w:lang w:val="en-CA"/>
              </w:rPr>
              <w:t xml:space="preserve">the </w:t>
            </w:r>
            <w:r w:rsidR="00420F4E">
              <w:rPr>
                <w:lang w:val="en-CA"/>
              </w:rPr>
              <w:t xml:space="preserve">correction can be synced with </w:t>
            </w:r>
            <w:r>
              <w:rPr>
                <w:lang w:val="en-CA"/>
              </w:rPr>
              <w:t xml:space="preserve">1.1-1.3% </w:t>
            </w:r>
            <w:r w:rsidR="00420F4E">
              <w:rPr>
                <w:lang w:val="en-CA"/>
              </w:rPr>
              <w:t>margin.</w:t>
            </w:r>
          </w:p>
          <w:p w14:paraId="4417D624" w14:textId="5DBF306D" w:rsidR="00620ACE" w:rsidRPr="00707260" w:rsidRDefault="00420F4E" w:rsidP="00F441DC">
            <w:pPr>
              <w:pStyle w:val="ListParagraph"/>
              <w:numPr>
                <w:ilvl w:val="1"/>
                <w:numId w:val="30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One open issues </w:t>
            </w:r>
            <w:r w:rsidR="00580E53">
              <w:rPr>
                <w:lang w:val="en-CA"/>
              </w:rPr>
              <w:t>to consider</w:t>
            </w:r>
            <w:r>
              <w:rPr>
                <w:lang w:val="en-CA"/>
              </w:rPr>
              <w:t xml:space="preserve"> is</w:t>
            </w:r>
            <w:r w:rsidR="00580E53">
              <w:rPr>
                <w:lang w:val="en-CA"/>
              </w:rPr>
              <w:t xml:space="preserve"> if there are already corrections in place in North America</w:t>
            </w:r>
            <w:r w:rsidR="00FD1762">
              <w:rPr>
                <w:lang w:val="en-CA"/>
              </w:rPr>
              <w:t>n regulations (under SAE)</w:t>
            </w:r>
            <w:r w:rsidR="00580E53">
              <w:rPr>
                <w:lang w:val="en-CA"/>
              </w:rPr>
              <w:t xml:space="preserve"> </w:t>
            </w:r>
          </w:p>
          <w:p w14:paraId="1388F451" w14:textId="11DF3B1A" w:rsidR="00A22DCB" w:rsidRDefault="00FD1762" w:rsidP="00FD1762">
            <w:pPr>
              <w:pStyle w:val="ListParagraph"/>
              <w:numPr>
                <w:ilvl w:val="0"/>
                <w:numId w:val="31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Japan presented document EVE-</w:t>
            </w:r>
            <w:r w:rsidR="00A94573">
              <w:rPr>
                <w:lang w:val="en-CA"/>
              </w:rPr>
              <w:t>46-06e which describes current GTR open issues and Japans views.</w:t>
            </w:r>
            <w:r>
              <w:rPr>
                <w:lang w:val="en-CA"/>
              </w:rPr>
              <w:t xml:space="preserve"> </w:t>
            </w:r>
          </w:p>
          <w:p w14:paraId="12DCFBC2" w14:textId="051668B6" w:rsidR="00707260" w:rsidRDefault="00707260" w:rsidP="00707260">
            <w:pPr>
              <w:pStyle w:val="ListParagraph"/>
              <w:numPr>
                <w:ilvl w:val="1"/>
                <w:numId w:val="31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Japan added text suggestions for section 6.2 </w:t>
            </w:r>
            <w:r w:rsidR="007D654C">
              <w:rPr>
                <w:lang w:val="en-CA"/>
              </w:rPr>
              <w:t xml:space="preserve">for </w:t>
            </w:r>
            <w:r>
              <w:rPr>
                <w:lang w:val="en-CA"/>
              </w:rPr>
              <w:t>EVE IWG to consider the text.</w:t>
            </w:r>
          </w:p>
          <w:p w14:paraId="6812808B" w14:textId="4A7E3577" w:rsidR="00CD4F42" w:rsidRPr="00707260" w:rsidRDefault="00707260" w:rsidP="00444947">
            <w:pPr>
              <w:pStyle w:val="ListParagraph"/>
              <w:numPr>
                <w:ilvl w:val="1"/>
                <w:numId w:val="31"/>
              </w:numPr>
              <w:spacing w:before="100" w:after="200" w:line="276" w:lineRule="auto"/>
              <w:rPr>
                <w:lang w:val="en-CA"/>
              </w:rPr>
            </w:pPr>
            <w:r>
              <w:rPr>
                <w:lang w:val="en-CA"/>
              </w:rPr>
              <w:t>One concern of note was that Japan does not see necessity in rounding for the UBE measure for part A and B since the calculation process takes it into account.</w:t>
            </w:r>
          </w:p>
        </w:tc>
      </w:tr>
      <w:tr w:rsidR="00DB1316" w14:paraId="25D05F72" w14:textId="77777777" w:rsidTr="00A546EC">
        <w:tc>
          <w:tcPr>
            <w:tcW w:w="232" w:type="pct"/>
          </w:tcPr>
          <w:p w14:paraId="08F4FA89" w14:textId="51CF748C" w:rsidR="00DB1316" w:rsidRDefault="00DB1316" w:rsidP="00DB1316">
            <w:r>
              <w:t>3</w:t>
            </w:r>
          </w:p>
        </w:tc>
        <w:tc>
          <w:tcPr>
            <w:tcW w:w="3752" w:type="pct"/>
            <w:vAlign w:val="center"/>
          </w:tcPr>
          <w:p w14:paraId="09CF363C" w14:textId="3B1F8AA9" w:rsidR="00DB1316" w:rsidRPr="007D654C" w:rsidRDefault="00CD4F42" w:rsidP="007D654C">
            <w:pPr>
              <w:pStyle w:val="Heading1"/>
              <w:spacing w:before="0"/>
              <w:outlineLvl w:val="0"/>
              <w:rPr>
                <w:b/>
                <w:sz w:val="28"/>
              </w:rPr>
            </w:pPr>
            <w:bookmarkStart w:id="3" w:name="_Toc71147844"/>
            <w:r w:rsidRPr="007D654C">
              <w:rPr>
                <w:b/>
                <w:sz w:val="28"/>
              </w:rPr>
              <w:t>OICA EVE-46-09e</w:t>
            </w:r>
            <w:bookmarkEnd w:id="3"/>
          </w:p>
        </w:tc>
        <w:tc>
          <w:tcPr>
            <w:tcW w:w="1016" w:type="pct"/>
            <w:vAlign w:val="center"/>
          </w:tcPr>
          <w:p w14:paraId="6D60635A" w14:textId="07B1A9BF" w:rsidR="00DB1316" w:rsidRDefault="00F435F4" w:rsidP="00DB1316">
            <w:r w:rsidRPr="00DE5E53">
              <w:t>07:10 – 08:0</w:t>
            </w:r>
            <w:r w:rsidR="00CD4F42" w:rsidRPr="00DE5E53">
              <w:t>0</w:t>
            </w:r>
          </w:p>
        </w:tc>
      </w:tr>
      <w:tr w:rsidR="00DB1316" w14:paraId="1F348C38" w14:textId="77777777" w:rsidTr="00A546EC">
        <w:tc>
          <w:tcPr>
            <w:tcW w:w="232" w:type="pct"/>
          </w:tcPr>
          <w:p w14:paraId="5241DFA0" w14:textId="77777777" w:rsidR="00DB1316" w:rsidRDefault="00DB1316" w:rsidP="00DB1316"/>
        </w:tc>
        <w:tc>
          <w:tcPr>
            <w:tcW w:w="4768" w:type="pct"/>
            <w:gridSpan w:val="2"/>
          </w:tcPr>
          <w:p w14:paraId="7C8692B9" w14:textId="3E0C69AE" w:rsidR="00707260" w:rsidRDefault="00707260" w:rsidP="00707260">
            <w:pPr>
              <w:pStyle w:val="ListParagraph"/>
              <w:numPr>
                <w:ilvl w:val="0"/>
                <w:numId w:val="31"/>
              </w:numPr>
            </w:pPr>
            <w:r>
              <w:t>OICA provided document EVE-46-09e which analyzed proposed statis</w:t>
            </w:r>
            <w:r w:rsidR="008379BE">
              <w:t>tical methods for Part A using the</w:t>
            </w:r>
            <w:r>
              <w:t xml:space="preserve"> </w:t>
            </w:r>
            <w:r w:rsidR="008379BE">
              <w:t>Monte</w:t>
            </w:r>
            <w:r w:rsidR="00AB0853">
              <w:t xml:space="preserve"> </w:t>
            </w:r>
            <w:r w:rsidR="008379BE">
              <w:t>Carlo</w:t>
            </w:r>
            <w:r>
              <w:t xml:space="preserve"> simulation</w:t>
            </w:r>
            <w:r w:rsidR="008379BE">
              <w:t xml:space="preserve"> method</w:t>
            </w:r>
            <w:r>
              <w:t xml:space="preserve">, and a normal distribution to fit the behavior of the methods. </w:t>
            </w:r>
          </w:p>
          <w:p w14:paraId="0E62246C" w14:textId="3302588F" w:rsidR="00707260" w:rsidRDefault="00707260" w:rsidP="00707260">
            <w:pPr>
              <w:pStyle w:val="ListParagraph"/>
              <w:numPr>
                <w:ilvl w:val="1"/>
                <w:numId w:val="31"/>
              </w:numPr>
            </w:pPr>
            <w:r>
              <w:lastRenderedPageBreak/>
              <w:t>Option A:</w:t>
            </w:r>
          </w:p>
          <w:p w14:paraId="7C0C3BE3" w14:textId="445F69F3" w:rsidR="00707260" w:rsidRDefault="00707260" w:rsidP="00707260">
            <w:pPr>
              <w:pStyle w:val="ListParagraph"/>
              <w:numPr>
                <w:ilvl w:val="2"/>
                <w:numId w:val="31"/>
              </w:numPr>
            </w:pPr>
            <w:r>
              <w:t>A1:Use of decisions chart for the statistical procedure</w:t>
            </w:r>
            <w:r w:rsidR="00FD3989">
              <w:t xml:space="preserve"> (following ISC procedure)</w:t>
            </w:r>
          </w:p>
          <w:p w14:paraId="6559F0BA" w14:textId="0FC34F09" w:rsidR="00707260" w:rsidRDefault="00707260" w:rsidP="00707260">
            <w:pPr>
              <w:pStyle w:val="ListParagraph"/>
              <w:numPr>
                <w:ilvl w:val="2"/>
                <w:numId w:val="31"/>
              </w:numPr>
            </w:pPr>
            <w:r>
              <w:t>A2:Use of table from UN Regulation No. 83</w:t>
            </w:r>
            <w:r w:rsidR="00FD3989">
              <w:t xml:space="preserve"> (following CoP procedure)</w:t>
            </w:r>
          </w:p>
          <w:p w14:paraId="26DA73A5" w14:textId="4436E733" w:rsidR="00707260" w:rsidRDefault="00707260" w:rsidP="00707260">
            <w:pPr>
              <w:pStyle w:val="ListParagraph"/>
              <w:numPr>
                <w:ilvl w:val="1"/>
                <w:numId w:val="31"/>
              </w:numPr>
            </w:pPr>
            <w:r>
              <w:t>Option B:calculated normalized values</w:t>
            </w:r>
          </w:p>
          <w:p w14:paraId="09507775" w14:textId="0932FC1E" w:rsidR="00707260" w:rsidRDefault="00707260" w:rsidP="00707260">
            <w:pPr>
              <w:pStyle w:val="ListParagraph"/>
              <w:numPr>
                <w:ilvl w:val="1"/>
                <w:numId w:val="31"/>
              </w:numPr>
            </w:pPr>
            <w:r>
              <w:t xml:space="preserve">OICA noted that option B is very sensitive to range estimate. If it is </w:t>
            </w:r>
            <w:r w:rsidR="004439EA">
              <w:t xml:space="preserve">slightly </w:t>
            </w:r>
            <w:r>
              <w:t xml:space="preserve">overestimated the test will fail. The ratio needs to be below one to have a high pass rate. </w:t>
            </w:r>
          </w:p>
          <w:p w14:paraId="13A1B53A" w14:textId="3950835E" w:rsidR="00707260" w:rsidRDefault="004439EA" w:rsidP="00707260">
            <w:pPr>
              <w:pStyle w:val="ListParagraph"/>
              <w:numPr>
                <w:ilvl w:val="2"/>
                <w:numId w:val="31"/>
              </w:numPr>
            </w:pPr>
            <w:r>
              <w:t xml:space="preserve">With this in mind, OICA considers </w:t>
            </w:r>
            <w:r w:rsidR="00707260">
              <w:t xml:space="preserve">Option A1 and A2 </w:t>
            </w:r>
            <w:r>
              <w:t xml:space="preserve">to </w:t>
            </w:r>
            <w:r w:rsidR="00707260">
              <w:t xml:space="preserve">behave more logically, even if Option B has a similar distribution. </w:t>
            </w:r>
          </w:p>
          <w:p w14:paraId="6FFE7FE2" w14:textId="2FA11148" w:rsidR="00707260" w:rsidRDefault="00707260" w:rsidP="00680511">
            <w:pPr>
              <w:pStyle w:val="ListParagraph"/>
              <w:numPr>
                <w:ilvl w:val="0"/>
                <w:numId w:val="31"/>
              </w:numPr>
              <w:spacing w:before="100" w:after="200" w:line="276" w:lineRule="auto"/>
            </w:pPr>
            <w:r>
              <w:t>Japan noted th</w:t>
            </w:r>
            <w:r w:rsidR="00560D2A">
              <w:t xml:space="preserve">at the difference between </w:t>
            </w:r>
            <w:r w:rsidR="004439EA">
              <w:t>the A and B options</w:t>
            </w:r>
            <w:r>
              <w:t xml:space="preserve"> is the %</w:t>
            </w:r>
            <w:r w:rsidR="00680511">
              <w:t xml:space="preserve"> </w:t>
            </w:r>
            <w:r w:rsidR="004439EA">
              <w:t>criteria</w:t>
            </w:r>
            <w:r w:rsidR="00680511" w:rsidRPr="00680511">
              <w:t xml:space="preserve"> between </w:t>
            </w:r>
            <w:r w:rsidR="00680511">
              <w:t>the measured and read SOCE</w:t>
            </w:r>
            <w:r w:rsidR="00090ADB">
              <w:t>.</w:t>
            </w:r>
          </w:p>
          <w:p w14:paraId="2AA09128" w14:textId="2F14F037" w:rsidR="00707260" w:rsidRDefault="00707260" w:rsidP="00707260">
            <w:pPr>
              <w:pStyle w:val="ListParagraph"/>
              <w:numPr>
                <w:ilvl w:val="0"/>
                <w:numId w:val="31"/>
              </w:numPr>
            </w:pPr>
            <w:r>
              <w:t xml:space="preserve">EC recommended to adjust the parameters and to repeat the methods. </w:t>
            </w:r>
            <w:r w:rsidR="00090ADB">
              <w:t>Japan ag</w:t>
            </w:r>
            <w:r w:rsidR="009B79F4">
              <w:t>r</w:t>
            </w:r>
            <w:bookmarkStart w:id="4" w:name="_GoBack"/>
            <w:bookmarkEnd w:id="4"/>
            <w:r w:rsidR="00090ADB">
              <w:t>ees.</w:t>
            </w:r>
          </w:p>
          <w:p w14:paraId="1A20FC1A" w14:textId="2CB35F48" w:rsidR="00090ADB" w:rsidRDefault="00090ADB" w:rsidP="00707260">
            <w:pPr>
              <w:pStyle w:val="ListParagraph"/>
              <w:numPr>
                <w:ilvl w:val="0"/>
                <w:numId w:val="31"/>
              </w:numPr>
            </w:pPr>
            <w:r>
              <w:t>OICA commented that if unable to change parameters for option B by June then Option A should be chosen.</w:t>
            </w:r>
          </w:p>
          <w:p w14:paraId="2BF2DDD2" w14:textId="7F7569E7" w:rsidR="00DB1316" w:rsidRDefault="008379BE" w:rsidP="008379BE">
            <w:pPr>
              <w:pStyle w:val="ListParagraph"/>
              <w:numPr>
                <w:ilvl w:val="0"/>
                <w:numId w:val="31"/>
              </w:numPr>
            </w:pPr>
            <w:r>
              <w:t xml:space="preserve">OICA considers option B unfeasible for evaluating standard deviation (see slides in document EVE-46-09e) </w:t>
            </w:r>
          </w:p>
        </w:tc>
      </w:tr>
    </w:tbl>
    <w:p w14:paraId="66921442" w14:textId="77777777" w:rsidR="006E0A59" w:rsidRDefault="006E0A59" w:rsidP="003306B6"/>
    <w:p w14:paraId="0BB202AA" w14:textId="240ECB18" w:rsidR="00842735" w:rsidRDefault="001B0258" w:rsidP="003306B6">
      <w: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6676"/>
        <w:gridCol w:w="1711"/>
      </w:tblGrid>
      <w:tr w:rsidR="004A2A84" w:rsidRPr="001B0258" w14:paraId="13A3AA17" w14:textId="77777777" w:rsidTr="00C34918">
        <w:tc>
          <w:tcPr>
            <w:tcW w:w="936" w:type="dxa"/>
          </w:tcPr>
          <w:p w14:paraId="799AD42B" w14:textId="77777777" w:rsidR="004A2A84" w:rsidRPr="001B0258" w:rsidRDefault="004A2A84" w:rsidP="001B0258">
            <w:pPr>
              <w:rPr>
                <w:b/>
              </w:rPr>
            </w:pPr>
          </w:p>
        </w:tc>
        <w:tc>
          <w:tcPr>
            <w:tcW w:w="6676" w:type="dxa"/>
          </w:tcPr>
          <w:p w14:paraId="4F4E2908" w14:textId="22B0F45A" w:rsidR="004A2A84" w:rsidRPr="001B0258" w:rsidRDefault="004A2A84" w:rsidP="001B0258">
            <w:pPr>
              <w:spacing w:after="160" w:line="259" w:lineRule="auto"/>
              <w:rPr>
                <w:b/>
              </w:rPr>
            </w:pPr>
            <w:r w:rsidRPr="001B0258">
              <w:rPr>
                <w:b/>
              </w:rPr>
              <w:t>Agenda Item</w:t>
            </w:r>
          </w:p>
        </w:tc>
        <w:tc>
          <w:tcPr>
            <w:tcW w:w="1711" w:type="dxa"/>
          </w:tcPr>
          <w:p w14:paraId="0488EAC8" w14:textId="77777777" w:rsidR="004A2A84" w:rsidRPr="001B0258" w:rsidRDefault="004A2A84" w:rsidP="001B0258">
            <w:pPr>
              <w:spacing w:after="160" w:line="259" w:lineRule="auto"/>
              <w:rPr>
                <w:b/>
              </w:rPr>
            </w:pPr>
            <w:r w:rsidRPr="001B0258">
              <w:rPr>
                <w:b/>
              </w:rPr>
              <w:t>Time Allocation</w:t>
            </w:r>
          </w:p>
        </w:tc>
      </w:tr>
      <w:tr w:rsidR="004A2A84" w:rsidRPr="001B0258" w14:paraId="4DB4F8E6" w14:textId="77777777" w:rsidTr="00C34918">
        <w:tc>
          <w:tcPr>
            <w:tcW w:w="936" w:type="dxa"/>
          </w:tcPr>
          <w:p w14:paraId="47DD9F92" w14:textId="16F3EC13" w:rsidR="004A2A84" w:rsidRDefault="007676D9" w:rsidP="00B07D28">
            <w:r>
              <w:t>4</w:t>
            </w:r>
          </w:p>
        </w:tc>
        <w:tc>
          <w:tcPr>
            <w:tcW w:w="6676" w:type="dxa"/>
            <w:vAlign w:val="center"/>
          </w:tcPr>
          <w:p w14:paraId="72B637ED" w14:textId="0AE3697C" w:rsidR="004A2A84" w:rsidRPr="00DE5E53" w:rsidRDefault="006D4C40" w:rsidP="00A41C8D">
            <w:pPr>
              <w:pStyle w:val="Heading1"/>
              <w:spacing w:before="0"/>
              <w:outlineLvl w:val="0"/>
              <w:rPr>
                <w:rFonts w:eastAsia="Times New Roman"/>
                <w:b/>
              </w:rPr>
            </w:pPr>
            <w:r w:rsidRPr="00DE5E53">
              <w:rPr>
                <w:rFonts w:eastAsia="Times New Roman"/>
                <w:b/>
              </w:rPr>
              <w:t xml:space="preserve">U.S. EPA presentation </w:t>
            </w:r>
            <w:r w:rsidR="00C7637E" w:rsidRPr="00DE5E53">
              <w:rPr>
                <w:rFonts w:eastAsia="Times New Roman"/>
                <w:b/>
              </w:rPr>
              <w:t>on part b families on battery durability</w:t>
            </w:r>
          </w:p>
        </w:tc>
        <w:tc>
          <w:tcPr>
            <w:tcW w:w="1711" w:type="dxa"/>
            <w:vAlign w:val="center"/>
          </w:tcPr>
          <w:p w14:paraId="538C7017" w14:textId="556EA73A" w:rsidR="004A2A84" w:rsidRPr="00DE5E53" w:rsidRDefault="009C00B2" w:rsidP="001B0258">
            <w:pPr>
              <w:spacing w:after="160" w:line="259" w:lineRule="auto"/>
            </w:pPr>
            <w:r w:rsidRPr="00DE5E53">
              <w:t>05:35– 06:0</w:t>
            </w:r>
            <w:r w:rsidR="004A2A84" w:rsidRPr="00DE5E53">
              <w:t>0</w:t>
            </w:r>
          </w:p>
        </w:tc>
      </w:tr>
      <w:tr w:rsidR="004A2A84" w:rsidRPr="001B0258" w14:paraId="2013953A" w14:textId="77777777" w:rsidTr="00C34918">
        <w:tc>
          <w:tcPr>
            <w:tcW w:w="936" w:type="dxa"/>
          </w:tcPr>
          <w:p w14:paraId="4B260E67" w14:textId="77777777" w:rsidR="004A2A84" w:rsidRPr="001B0258" w:rsidRDefault="004A2A84" w:rsidP="00B07D28"/>
        </w:tc>
        <w:tc>
          <w:tcPr>
            <w:tcW w:w="8387" w:type="dxa"/>
            <w:gridSpan w:val="2"/>
          </w:tcPr>
          <w:p w14:paraId="2D302E13" w14:textId="162289B7" w:rsidR="004A2A84" w:rsidRDefault="00C7637E" w:rsidP="001B0258">
            <w:pPr>
              <w:spacing w:after="160" w:line="259" w:lineRule="auto"/>
            </w:pPr>
            <w:r>
              <w:t xml:space="preserve">U.S. EPA presented document EVE-46-12e. </w:t>
            </w:r>
            <w:r w:rsidR="00C10B20">
              <w:t>Main ideas and proposals expressed were the following:</w:t>
            </w:r>
          </w:p>
          <w:p w14:paraId="68131D17" w14:textId="4ABC2F49" w:rsidR="00D84E19" w:rsidRDefault="00C10B20" w:rsidP="00D84E19">
            <w:pPr>
              <w:pStyle w:val="ListParagraph"/>
              <w:numPr>
                <w:ilvl w:val="0"/>
                <w:numId w:val="37"/>
              </w:numPr>
            </w:pPr>
            <w:r>
              <w:t>Recommendation of a</w:t>
            </w:r>
            <w:r w:rsidR="00D84E19">
              <w:t xml:space="preserve"> functional analysis of part B family criteria that relates to vehicle design features to battery durability.</w:t>
            </w:r>
          </w:p>
          <w:p w14:paraId="6041DA7B" w14:textId="05D2566F" w:rsidR="00C10B20" w:rsidRDefault="00C10B20" w:rsidP="00D84E19">
            <w:pPr>
              <w:pStyle w:val="ListParagraph"/>
              <w:numPr>
                <w:ilvl w:val="0"/>
                <w:numId w:val="37"/>
              </w:numPr>
            </w:pPr>
            <w:r>
              <w:t xml:space="preserve">Suggested formation of a technical subgroup to identify and capture all relevant </w:t>
            </w:r>
            <w:r w:rsidR="00163920">
              <w:t xml:space="preserve">durability </w:t>
            </w:r>
            <w:r>
              <w:t>factors.</w:t>
            </w:r>
          </w:p>
          <w:p w14:paraId="3A084D77" w14:textId="463BFCAA" w:rsidR="001B7806" w:rsidRDefault="00A41C8D" w:rsidP="001B7806">
            <w:pPr>
              <w:pStyle w:val="ListParagraph"/>
              <w:numPr>
                <w:ilvl w:val="0"/>
                <w:numId w:val="37"/>
              </w:numPr>
            </w:pPr>
            <w:r>
              <w:t>Examples provided</w:t>
            </w:r>
            <w:r w:rsidR="00C10B20">
              <w:t xml:space="preserve"> of battery durability aspects that could be considered for Part B families. </w:t>
            </w:r>
          </w:p>
          <w:p w14:paraId="0498A9C4" w14:textId="611C9C27" w:rsidR="00573196" w:rsidRDefault="001B7806" w:rsidP="00163920">
            <w:pPr>
              <w:pStyle w:val="ListParagraph"/>
              <w:numPr>
                <w:ilvl w:val="0"/>
                <w:numId w:val="37"/>
              </w:numPr>
            </w:pPr>
            <w:r>
              <w:t xml:space="preserve">Recommendation was made by the U.S. EPA to consider a virtual </w:t>
            </w:r>
            <w:r w:rsidR="00573196">
              <w:t>mileage</w:t>
            </w:r>
            <w:r w:rsidR="00163920">
              <w:t xml:space="preserve"> to consider the factors that may lead to battery degradation</w:t>
            </w:r>
            <w:r w:rsidR="00D223CA">
              <w:t xml:space="preserve"> that the </w:t>
            </w:r>
            <w:r w:rsidR="00A41C8D">
              <w:t>odometer</w:t>
            </w:r>
            <w:r w:rsidR="00D223CA">
              <w:t xml:space="preserve"> doesn’t already take into account</w:t>
            </w:r>
            <w:r w:rsidR="00163920">
              <w:t>. Such examples:</w:t>
            </w:r>
          </w:p>
          <w:p w14:paraId="25FB5C59" w14:textId="18D525C9" w:rsidR="00163920" w:rsidRDefault="00163920" w:rsidP="00163920">
            <w:pPr>
              <w:pStyle w:val="ListParagraph"/>
              <w:numPr>
                <w:ilvl w:val="1"/>
                <w:numId w:val="37"/>
              </w:numPr>
            </w:pPr>
            <w:r>
              <w:t>S</w:t>
            </w:r>
            <w:r>
              <w:t xml:space="preserve">torage </w:t>
            </w:r>
            <w:r>
              <w:t>over battery calendar life</w:t>
            </w:r>
          </w:p>
          <w:p w14:paraId="5AB9DF3D" w14:textId="05AB55F9" w:rsidR="00163920" w:rsidRDefault="00D223CA" w:rsidP="00163920">
            <w:pPr>
              <w:pStyle w:val="ListParagraph"/>
              <w:numPr>
                <w:ilvl w:val="1"/>
                <w:numId w:val="37"/>
              </w:numPr>
            </w:pPr>
            <w:r>
              <w:t>V2G and V2home charging</w:t>
            </w:r>
          </w:p>
          <w:p w14:paraId="21A5CC2E" w14:textId="2C464C96" w:rsidR="00163920" w:rsidRDefault="00D223CA" w:rsidP="00D223CA">
            <w:pPr>
              <w:pStyle w:val="ListParagraph"/>
              <w:numPr>
                <w:ilvl w:val="0"/>
                <w:numId w:val="37"/>
              </w:numPr>
            </w:pPr>
            <w:r>
              <w:t xml:space="preserve">U.S. EPA also recommended to </w:t>
            </w:r>
            <w:r w:rsidR="00573196">
              <w:t>consider a variation allowance for</w:t>
            </w:r>
            <w:r w:rsidR="0047405F">
              <w:t xml:space="preserve"> part b families.</w:t>
            </w:r>
            <w:r w:rsidR="00965B6D">
              <w:t xml:space="preserve"> </w:t>
            </w:r>
          </w:p>
          <w:p w14:paraId="1FF4EA44" w14:textId="36999AF7" w:rsidR="00D223CA" w:rsidRDefault="00D223CA" w:rsidP="00D223CA">
            <w:pPr>
              <w:pStyle w:val="ListParagraph"/>
              <w:numPr>
                <w:ilvl w:val="0"/>
                <w:numId w:val="37"/>
              </w:numPr>
            </w:pPr>
            <w:r>
              <w:t xml:space="preserve">Consideration of battery swapping was also mentioned as a point of consideration. </w:t>
            </w:r>
          </w:p>
          <w:p w14:paraId="0727EACF" w14:textId="0C774EEB" w:rsidR="00AB0853" w:rsidRDefault="00AB0853" w:rsidP="00AB0853">
            <w:pPr>
              <w:spacing w:before="100" w:after="200" w:line="276" w:lineRule="auto"/>
            </w:pPr>
          </w:p>
          <w:p w14:paraId="49582868" w14:textId="19A886A6" w:rsidR="00552597" w:rsidRDefault="00A41C8D" w:rsidP="00CC68FA">
            <w:pPr>
              <w:spacing w:before="100" w:after="200" w:line="276" w:lineRule="auto"/>
            </w:pPr>
            <w:r>
              <w:t xml:space="preserve">EVE IWG </w:t>
            </w:r>
            <w:r w:rsidR="0037433E">
              <w:t>feedback</w:t>
            </w:r>
          </w:p>
          <w:p w14:paraId="5F1AD6BB" w14:textId="7F3D61E2" w:rsidR="0037433E" w:rsidRDefault="0037433E" w:rsidP="0037433E">
            <w:pPr>
              <w:pStyle w:val="ListParagraph"/>
              <w:numPr>
                <w:ilvl w:val="0"/>
                <w:numId w:val="34"/>
              </w:numPr>
              <w:spacing w:before="100" w:after="200" w:line="276" w:lineRule="auto"/>
            </w:pPr>
            <w:r>
              <w:t xml:space="preserve">OICA – does not want a significant number of vehicles excluded from the monitors. OICA will have a discussion on virtual mileage to cover extended usage. </w:t>
            </w:r>
          </w:p>
          <w:p w14:paraId="31A1E9EF" w14:textId="2609C19B" w:rsidR="0037433E" w:rsidRDefault="00EF25BC" w:rsidP="0037433E">
            <w:pPr>
              <w:pStyle w:val="ListParagraph"/>
              <w:numPr>
                <w:ilvl w:val="0"/>
                <w:numId w:val="34"/>
              </w:numPr>
              <w:spacing w:before="100" w:after="200" w:line="276" w:lineRule="auto"/>
            </w:pPr>
            <w:r>
              <w:lastRenderedPageBreak/>
              <w:t>Not many positions on battery swapping from EVE IWG members</w:t>
            </w:r>
            <w:r w:rsidR="00A41C8D">
              <w:t>,</w:t>
            </w:r>
            <w:r>
              <w:t xml:space="preserve"> but many could see it as an issue. </w:t>
            </w:r>
          </w:p>
          <w:p w14:paraId="63C2FB14" w14:textId="0EE8D933" w:rsidR="00EF25BC" w:rsidRDefault="00EF25BC" w:rsidP="0037433E">
            <w:pPr>
              <w:pStyle w:val="ListParagraph"/>
              <w:numPr>
                <w:ilvl w:val="0"/>
                <w:numId w:val="34"/>
              </w:numPr>
              <w:spacing w:before="100" w:after="200" w:line="276" w:lineRule="auto"/>
            </w:pPr>
            <w:r>
              <w:t xml:space="preserve">EC in agreement that V2G is considered normal usage. </w:t>
            </w:r>
          </w:p>
          <w:p w14:paraId="15E13240" w14:textId="48BA5056" w:rsidR="00EF25BC" w:rsidRDefault="00656334" w:rsidP="0037433E">
            <w:pPr>
              <w:pStyle w:val="ListParagraph"/>
              <w:numPr>
                <w:ilvl w:val="0"/>
                <w:numId w:val="34"/>
              </w:numPr>
              <w:spacing w:before="100" w:after="200" w:line="276" w:lineRule="auto"/>
            </w:pPr>
            <w:r>
              <w:t xml:space="preserve">OICA – on idea of </w:t>
            </w:r>
            <w:r w:rsidR="00EF25BC">
              <w:t>equivalent mileage</w:t>
            </w:r>
            <w:r>
              <w:t xml:space="preserve"> could also include autonomous driving impacts.</w:t>
            </w:r>
            <w:r w:rsidR="00EF25BC">
              <w:t xml:space="preserve"> </w:t>
            </w:r>
          </w:p>
          <w:p w14:paraId="2C6454BD" w14:textId="4E3D6ECD" w:rsidR="0016488D" w:rsidRPr="001B0258" w:rsidRDefault="00656334" w:rsidP="00A25C21">
            <w:pPr>
              <w:pStyle w:val="ListParagraph"/>
              <w:numPr>
                <w:ilvl w:val="0"/>
                <w:numId w:val="34"/>
              </w:numPr>
              <w:spacing w:before="100" w:after="200" w:line="276" w:lineRule="auto"/>
            </w:pPr>
            <w:r>
              <w:t>AVERE</w:t>
            </w:r>
            <w:r w:rsidR="00EF25BC">
              <w:t xml:space="preserve"> interested to take part in any sub group or break out group interested in tackling this issue. </w:t>
            </w:r>
          </w:p>
        </w:tc>
      </w:tr>
      <w:tr w:rsidR="004A2A84" w:rsidRPr="001B0258" w14:paraId="611F406F" w14:textId="77777777" w:rsidTr="000D2874">
        <w:tc>
          <w:tcPr>
            <w:tcW w:w="936" w:type="dxa"/>
          </w:tcPr>
          <w:p w14:paraId="15D9C2AB" w14:textId="21193FA7" w:rsidR="003F0C01" w:rsidRDefault="007676D9" w:rsidP="007676D9">
            <w:pPr>
              <w:pStyle w:val="ListParagraph"/>
              <w:ind w:left="308" w:hanging="308"/>
            </w:pPr>
            <w:r>
              <w:lastRenderedPageBreak/>
              <w:t>5</w:t>
            </w:r>
          </w:p>
          <w:p w14:paraId="5363E07A" w14:textId="4C2D72E1" w:rsidR="004A2A84" w:rsidRDefault="004A2A84" w:rsidP="00B07D28"/>
        </w:tc>
        <w:tc>
          <w:tcPr>
            <w:tcW w:w="6676" w:type="dxa"/>
          </w:tcPr>
          <w:p w14:paraId="09DBA7B5" w14:textId="7285588D" w:rsidR="004A2A84" w:rsidRPr="00A41C8D" w:rsidRDefault="00066755" w:rsidP="00A41C8D">
            <w:pPr>
              <w:pStyle w:val="Heading1"/>
              <w:spacing w:before="0"/>
              <w:rPr>
                <w:b/>
              </w:rPr>
            </w:pPr>
            <w:r w:rsidRPr="00A41C8D">
              <w:rPr>
                <w:b/>
              </w:rPr>
              <w:t>Discussion of GTR open issues and GTR text comments</w:t>
            </w:r>
          </w:p>
        </w:tc>
        <w:tc>
          <w:tcPr>
            <w:tcW w:w="1711" w:type="dxa"/>
          </w:tcPr>
          <w:p w14:paraId="4ABD7430" w14:textId="56FEE6D3" w:rsidR="004A2A84" w:rsidRPr="001B0258" w:rsidRDefault="00066755" w:rsidP="000D2874">
            <w:r>
              <w:t>06:0</w:t>
            </w:r>
            <w:r w:rsidR="000272C2">
              <w:t xml:space="preserve">0 – </w:t>
            </w:r>
            <w:r>
              <w:t>07:00</w:t>
            </w:r>
          </w:p>
        </w:tc>
      </w:tr>
      <w:tr w:rsidR="004A2A84" w:rsidRPr="001B0258" w14:paraId="0DCE66D7" w14:textId="77777777" w:rsidTr="00C34918">
        <w:tc>
          <w:tcPr>
            <w:tcW w:w="936" w:type="dxa"/>
          </w:tcPr>
          <w:p w14:paraId="6DE52646" w14:textId="77777777" w:rsidR="004A2A84" w:rsidRDefault="004A2A84" w:rsidP="00B07D28"/>
        </w:tc>
        <w:tc>
          <w:tcPr>
            <w:tcW w:w="8387" w:type="dxa"/>
            <w:gridSpan w:val="2"/>
            <w:vAlign w:val="center"/>
          </w:tcPr>
          <w:p w14:paraId="5CAEDDFD" w14:textId="77777777" w:rsidR="006E43E1" w:rsidRDefault="006E43E1" w:rsidP="006E43E1"/>
          <w:p w14:paraId="4D1B1CBB" w14:textId="4213135D" w:rsidR="008D2038" w:rsidRPr="00171C8F" w:rsidRDefault="00E07D49" w:rsidP="007674AE">
            <w:pPr>
              <w:pStyle w:val="CommentText"/>
              <w:numPr>
                <w:ilvl w:val="0"/>
                <w:numId w:val="39"/>
              </w:numPr>
              <w:rPr>
                <w:sz w:val="22"/>
              </w:rPr>
            </w:pPr>
            <w:r w:rsidRPr="00DE5E53">
              <w:rPr>
                <w:sz w:val="22"/>
              </w:rPr>
              <w:t xml:space="preserve">EVE IWG discussed that SOCE and SOCR evaluation criteria should be exclusively listed </w:t>
            </w:r>
            <w:r w:rsidR="007676D9">
              <w:rPr>
                <w:sz w:val="22"/>
              </w:rPr>
              <w:t xml:space="preserve">and well defined </w:t>
            </w:r>
            <w:r w:rsidRPr="00DE5E53">
              <w:rPr>
                <w:sz w:val="22"/>
              </w:rPr>
              <w:t xml:space="preserve">so that OEMs know what exactly to evaluate. </w:t>
            </w:r>
          </w:p>
          <w:p w14:paraId="500166A6" w14:textId="4FDD8CCA" w:rsidR="004303C9" w:rsidRDefault="003B5E59" w:rsidP="007674AE">
            <w:pPr>
              <w:pStyle w:val="ListParagraph"/>
              <w:numPr>
                <w:ilvl w:val="0"/>
                <w:numId w:val="39"/>
              </w:numPr>
              <w:spacing w:before="100" w:after="200" w:line="276" w:lineRule="auto"/>
            </w:pPr>
            <w:r>
              <w:t>Monitor flag</w:t>
            </w:r>
            <w:r w:rsidR="006456A3">
              <w:t xml:space="preserve"> on Part A and B</w:t>
            </w:r>
            <w:r>
              <w:t xml:space="preserve"> no agreement </w:t>
            </w:r>
            <w:r w:rsidR="007674AE">
              <w:t>reached yet between EVE IWG members</w:t>
            </w:r>
            <w:r>
              <w:t xml:space="preserve"> </w:t>
            </w:r>
          </w:p>
          <w:p w14:paraId="5E424DEA" w14:textId="5147B881" w:rsidR="004303C9" w:rsidRDefault="003B5E59" w:rsidP="007674AE">
            <w:pPr>
              <w:pStyle w:val="ListParagraph"/>
              <w:numPr>
                <w:ilvl w:val="1"/>
                <w:numId w:val="39"/>
              </w:numPr>
              <w:spacing w:before="100" w:after="200" w:line="276" w:lineRule="auto"/>
            </w:pPr>
            <w:r>
              <w:t xml:space="preserve">Norway – suggest put flag on display for owner and second hand buyer then incentive to exclude it from OEM is reduced. </w:t>
            </w:r>
          </w:p>
          <w:p w14:paraId="477E20C7" w14:textId="369A1663" w:rsidR="003B5E59" w:rsidRDefault="003B5E59" w:rsidP="007674AE">
            <w:pPr>
              <w:pStyle w:val="ListParagraph"/>
              <w:numPr>
                <w:ilvl w:val="1"/>
                <w:numId w:val="39"/>
              </w:numPr>
              <w:spacing w:before="100" w:after="200" w:line="276" w:lineRule="auto"/>
            </w:pPr>
            <w:r>
              <w:t>OIC</w:t>
            </w:r>
            <w:r w:rsidR="00A91357">
              <w:t>A</w:t>
            </w:r>
            <w:r>
              <w:t xml:space="preserve"> suggest remove flag from the procedure and then if the monitor begins to indicate performance below the MPR or warranty activities then can take more action in phase 2.</w:t>
            </w:r>
          </w:p>
          <w:p w14:paraId="74CCBD95" w14:textId="743FE8F8" w:rsidR="002A1ECF" w:rsidRDefault="002A1ECF" w:rsidP="007674AE">
            <w:pPr>
              <w:pStyle w:val="ListParagraph"/>
              <w:numPr>
                <w:ilvl w:val="1"/>
                <w:numId w:val="39"/>
              </w:numPr>
              <w:spacing w:before="100" w:after="200" w:line="276" w:lineRule="auto"/>
            </w:pPr>
            <w:r>
              <w:t>U.</w:t>
            </w:r>
            <w:r w:rsidR="006456A3">
              <w:t>S. EPA</w:t>
            </w:r>
            <w:r>
              <w:t xml:space="preserve"> and EC agree </w:t>
            </w:r>
            <w:r w:rsidR="00A91357">
              <w:t xml:space="preserve">that Part A which reflects physical testing of vehicles, and Part B which reflects the average of fleet monitors are two separate open issues. </w:t>
            </w:r>
          </w:p>
          <w:p w14:paraId="7434A062" w14:textId="201C3C22" w:rsidR="00831800" w:rsidRDefault="006456A3" w:rsidP="007674AE">
            <w:pPr>
              <w:pStyle w:val="ListParagraph"/>
              <w:numPr>
                <w:ilvl w:val="1"/>
                <w:numId w:val="39"/>
              </w:numPr>
              <w:spacing w:before="100" w:after="200" w:line="276" w:lineRule="auto"/>
            </w:pPr>
            <w:r>
              <w:t xml:space="preserve">There are disagreements between members on the </w:t>
            </w:r>
            <w:r w:rsidR="00A91357">
              <w:t xml:space="preserve">outcome </w:t>
            </w:r>
            <w:r>
              <w:t>of instructions</w:t>
            </w:r>
            <w:r w:rsidR="00A91357">
              <w:t xml:space="preserve"> if a monitor is flagged </w:t>
            </w:r>
            <w:r>
              <w:t xml:space="preserve">  </w:t>
            </w:r>
          </w:p>
          <w:p w14:paraId="2F55D7C9" w14:textId="41F3B292" w:rsidR="00A62FA9" w:rsidRDefault="00831800" w:rsidP="007674AE">
            <w:pPr>
              <w:pStyle w:val="ListParagraph"/>
              <w:numPr>
                <w:ilvl w:val="1"/>
                <w:numId w:val="39"/>
              </w:numPr>
              <w:spacing w:before="100" w:after="200" w:line="276" w:lineRule="auto"/>
            </w:pPr>
            <w:r>
              <w:t xml:space="preserve">EC </w:t>
            </w:r>
            <w:r w:rsidR="00A62FA9">
              <w:t>suggest</w:t>
            </w:r>
            <w:r w:rsidR="007674AE">
              <w:t xml:space="preserve">ed </w:t>
            </w:r>
            <w:r w:rsidR="00A62FA9">
              <w:t xml:space="preserve">to </w:t>
            </w:r>
            <w:r w:rsidR="00C83F97">
              <w:t>remove flag from Part A</w:t>
            </w:r>
            <w:r w:rsidR="00A62FA9">
              <w:t xml:space="preserve"> samples</w:t>
            </w:r>
            <w:r w:rsidR="00C83F97">
              <w:t xml:space="preserve"> and open more possibilities for Part B.</w:t>
            </w:r>
          </w:p>
          <w:p w14:paraId="2A39C42E" w14:textId="41D30B29" w:rsidR="00A62FA9" w:rsidRDefault="00C83F97" w:rsidP="007674AE">
            <w:pPr>
              <w:pStyle w:val="ListParagraph"/>
              <w:numPr>
                <w:ilvl w:val="1"/>
                <w:numId w:val="39"/>
              </w:numPr>
              <w:spacing w:before="100" w:after="200" w:line="276" w:lineRule="auto"/>
            </w:pPr>
            <w:r>
              <w:t>OICA to discuss internally and bring the discussion to the next meeting.</w:t>
            </w:r>
          </w:p>
          <w:p w14:paraId="7A6A886B" w14:textId="721F9F4F" w:rsidR="00A87106" w:rsidRDefault="00A87106" w:rsidP="007674AE">
            <w:pPr>
              <w:pStyle w:val="ListParagraph"/>
              <w:numPr>
                <w:ilvl w:val="0"/>
                <w:numId w:val="39"/>
              </w:numPr>
              <w:spacing w:before="100" w:after="200" w:line="276" w:lineRule="auto"/>
            </w:pPr>
            <w:r>
              <w:t>Break out group suggested on open issue for Annex 2, case B</w:t>
            </w:r>
          </w:p>
          <w:p w14:paraId="0867B66F" w14:textId="780B298F" w:rsidR="00A33E79" w:rsidRPr="001B0258" w:rsidRDefault="00B313DC" w:rsidP="007676D9">
            <w:pPr>
              <w:pStyle w:val="ListParagraph"/>
              <w:numPr>
                <w:ilvl w:val="1"/>
                <w:numId w:val="39"/>
              </w:numPr>
              <w:spacing w:before="100" w:after="200" w:line="276" w:lineRule="auto"/>
            </w:pPr>
            <w:r>
              <w:t>U.S. EPA proposing to add a blanket allowance (e.g. 5 -10%) to exclude vehicles that may not be consider</w:t>
            </w:r>
            <w:r w:rsidR="007676D9">
              <w:t>ed within the normal usage to</w:t>
            </w:r>
            <w:r w:rsidR="002E060F">
              <w:t xml:space="preserve"> capture 90</w:t>
            </w:r>
            <w:r w:rsidR="002E060F" w:rsidRPr="002E060F">
              <w:rPr>
                <w:vertAlign w:val="superscript"/>
              </w:rPr>
              <w:t>th</w:t>
            </w:r>
            <w:r w:rsidR="002E060F">
              <w:t xml:space="preserve"> percentile. </w:t>
            </w:r>
          </w:p>
        </w:tc>
      </w:tr>
      <w:tr w:rsidR="004A2A84" w:rsidRPr="001B0258" w14:paraId="79C085D3" w14:textId="77777777" w:rsidTr="00DE5E53">
        <w:tc>
          <w:tcPr>
            <w:tcW w:w="936" w:type="dxa"/>
          </w:tcPr>
          <w:p w14:paraId="3E6840B5" w14:textId="4768E411" w:rsidR="004A2A84" w:rsidRDefault="007676D9" w:rsidP="00B07D28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6676" w:type="dxa"/>
            <w:vAlign w:val="center"/>
          </w:tcPr>
          <w:p w14:paraId="2FFC2857" w14:textId="34E7074C" w:rsidR="004A2A84" w:rsidRPr="00DE5E53" w:rsidRDefault="009C2C71" w:rsidP="00DE5E53">
            <w:pPr>
              <w:pStyle w:val="Heading1"/>
              <w:spacing w:before="0"/>
              <w:rPr>
                <w:b/>
                <w:lang w:val="en-CA"/>
              </w:rPr>
            </w:pPr>
            <w:r w:rsidRPr="00DE5E53">
              <w:rPr>
                <w:b/>
                <w:lang w:val="en-CA"/>
              </w:rPr>
              <w:t>After break GTR discussions</w:t>
            </w:r>
            <w:r w:rsidR="00C34918" w:rsidRPr="00DE5E53">
              <w:rPr>
                <w:b/>
                <w:lang w:val="en-CA"/>
              </w:rPr>
              <w:t>, action items, conclusions</w:t>
            </w:r>
          </w:p>
        </w:tc>
        <w:tc>
          <w:tcPr>
            <w:tcW w:w="1711" w:type="dxa"/>
          </w:tcPr>
          <w:p w14:paraId="77A46B97" w14:textId="009DFA20" w:rsidR="004A2A84" w:rsidRPr="001B0258" w:rsidRDefault="00C34918" w:rsidP="00DE5E53">
            <w:r>
              <w:t>07:10-08:0</w:t>
            </w:r>
            <w:r w:rsidR="00C36477">
              <w:t>0</w:t>
            </w:r>
          </w:p>
        </w:tc>
      </w:tr>
      <w:tr w:rsidR="004A2A84" w:rsidRPr="001B0258" w14:paraId="63381124" w14:textId="77777777" w:rsidTr="00C34918">
        <w:tc>
          <w:tcPr>
            <w:tcW w:w="936" w:type="dxa"/>
          </w:tcPr>
          <w:p w14:paraId="1C83075F" w14:textId="77777777" w:rsidR="004A2A84" w:rsidRDefault="004A2A84" w:rsidP="00B07D28"/>
        </w:tc>
        <w:tc>
          <w:tcPr>
            <w:tcW w:w="6676" w:type="dxa"/>
            <w:vAlign w:val="center"/>
          </w:tcPr>
          <w:p w14:paraId="39682872" w14:textId="10B5D591" w:rsidR="00AF704D" w:rsidRDefault="00AF704D" w:rsidP="00AF704D">
            <w:pPr>
              <w:spacing w:before="100" w:after="200" w:line="276" w:lineRule="auto"/>
            </w:pPr>
            <w:r>
              <w:t xml:space="preserve">Actions, </w:t>
            </w:r>
            <w:r w:rsidR="0040525B">
              <w:t>o</w:t>
            </w:r>
            <w:r>
              <w:t>utcomes, remaining open issues</w:t>
            </w:r>
          </w:p>
          <w:p w14:paraId="69E4A36A" w14:textId="5F11654D" w:rsidR="00E338CE" w:rsidRDefault="007468F0" w:rsidP="00AF704D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t>OICA</w:t>
            </w:r>
            <w:r w:rsidR="00D43ACB">
              <w:t xml:space="preserve"> to consider the statistical methods for the next EVE IWG discussion. </w:t>
            </w:r>
          </w:p>
          <w:p w14:paraId="78727ABF" w14:textId="64D3AEA8" w:rsidR="00D43ACB" w:rsidRDefault="00D43ACB" w:rsidP="00AF704D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t>Break out group suggested on Annex 3 of the GTR</w:t>
            </w:r>
            <w:r w:rsidR="00680947">
              <w:t xml:space="preserve">, statistical method Part </w:t>
            </w:r>
            <w:r w:rsidR="00AF704D">
              <w:t>A</w:t>
            </w:r>
            <w:r w:rsidR="00680947">
              <w:t xml:space="preserve"> for option B, and also on family definitions. </w:t>
            </w:r>
          </w:p>
          <w:p w14:paraId="76FCCB25" w14:textId="1196A0D2" w:rsidR="00656334" w:rsidRDefault="00656334" w:rsidP="00AF704D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lastRenderedPageBreak/>
              <w:t xml:space="preserve">Break out group </w:t>
            </w:r>
            <w:r w:rsidR="00EF4480">
              <w:t xml:space="preserve">to </w:t>
            </w:r>
            <w:r w:rsidR="00EF4480">
              <w:t xml:space="preserve">identify and capture all relevant durability </w:t>
            </w:r>
            <w:r w:rsidR="00EF4480">
              <w:t xml:space="preserve">factors to Part B families. </w:t>
            </w:r>
          </w:p>
          <w:p w14:paraId="0F0F254E" w14:textId="77777777" w:rsidR="00D53C58" w:rsidRDefault="00D53C58" w:rsidP="00AF704D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t xml:space="preserve">U.S. EPA to follow up on methods for checking software versions </w:t>
            </w:r>
          </w:p>
          <w:p w14:paraId="35713CBA" w14:textId="0E067ED5" w:rsidR="00D53C58" w:rsidRDefault="00D53C58" w:rsidP="00AF704D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t xml:space="preserve">UNECE secretariat to also follow up on </w:t>
            </w:r>
            <w:r w:rsidR="00EA5395">
              <w:t>application of</w:t>
            </w:r>
            <w:r>
              <w:t xml:space="preserve"> software versions in the context of GTR in WP. 29</w:t>
            </w:r>
          </w:p>
          <w:p w14:paraId="4CE513AB" w14:textId="6D529770" w:rsidR="00C34918" w:rsidRDefault="00C34918" w:rsidP="00C34918">
            <w:pPr>
              <w:spacing w:before="100" w:after="200" w:line="276" w:lineRule="auto"/>
            </w:pPr>
            <w:r>
              <w:t>Open issues, GTR additions</w:t>
            </w:r>
          </w:p>
          <w:p w14:paraId="388ADCF2" w14:textId="4BB33FB6" w:rsidR="00D53C58" w:rsidRDefault="00D53C58" w:rsidP="00AF704D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t xml:space="preserve">Added placement of battery in </w:t>
            </w:r>
            <w:r w:rsidR="00063ABC">
              <w:t>vehicle in section 6.1.2.</w:t>
            </w:r>
          </w:p>
          <w:p w14:paraId="0216538E" w14:textId="77777777" w:rsidR="00A32328" w:rsidRDefault="00063ABC" w:rsidP="00AF704D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t>EVE IWG to improve</w:t>
            </w:r>
            <w:r w:rsidR="00A32328">
              <w:t xml:space="preserve"> </w:t>
            </w:r>
            <w:r w:rsidR="00EA5395">
              <w:t>GTR text</w:t>
            </w:r>
            <w:r w:rsidR="005A7718">
              <w:t xml:space="preserve"> </w:t>
            </w:r>
            <w:r w:rsidR="00EA5395">
              <w:t xml:space="preserve">regarding </w:t>
            </w:r>
            <w:r w:rsidR="005A7718">
              <w:t>chargers</w:t>
            </w:r>
            <w:r w:rsidR="00A32328">
              <w:t xml:space="preserve"> </w:t>
            </w:r>
            <w:r>
              <w:t>in</w:t>
            </w:r>
            <w:r w:rsidR="00A32328">
              <w:t xml:space="preserve"> section</w:t>
            </w:r>
            <w:r w:rsidR="005D51EC">
              <w:t xml:space="preserve"> 6.1.2</w:t>
            </w:r>
            <w:r w:rsidR="00A32328">
              <w:t xml:space="preserve"> </w:t>
            </w:r>
            <w:r w:rsidR="00EA5395">
              <w:t xml:space="preserve">on the </w:t>
            </w:r>
            <w:r w:rsidR="00A32328">
              <w:t>Part B</w:t>
            </w:r>
            <w:r>
              <w:t xml:space="preserve"> family </w:t>
            </w:r>
            <w:r w:rsidR="00EA5395">
              <w:t>groups</w:t>
            </w:r>
            <w:r w:rsidR="005A7718">
              <w:t xml:space="preserve"> </w:t>
            </w:r>
            <w:r w:rsidR="00A32328">
              <w:t>(e.g. dc charging capability</w:t>
            </w:r>
            <w:r w:rsidR="005D51EC">
              <w:t>)</w:t>
            </w:r>
            <w:r w:rsidR="005A7718">
              <w:t>.</w:t>
            </w:r>
            <w:r w:rsidR="005A7718" w:rsidRPr="001B0258">
              <w:t xml:space="preserve"> </w:t>
            </w:r>
          </w:p>
          <w:p w14:paraId="13D5F9A4" w14:textId="77777777" w:rsidR="00C34918" w:rsidRDefault="00C34918" w:rsidP="00C34918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t>Rounding issue remains an open issue to be confirmed by the EVE IWG</w:t>
            </w:r>
          </w:p>
          <w:p w14:paraId="3EAFEF58" w14:textId="77777777" w:rsidR="00C34918" w:rsidRDefault="00C34918" w:rsidP="00AF704D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t>M</w:t>
            </w:r>
            <w:r>
              <w:t>ention of VG2 grid added in</w:t>
            </w:r>
            <w:r>
              <w:t xml:space="preserve"> GTR</w:t>
            </w:r>
          </w:p>
          <w:p w14:paraId="5E5FA46E" w14:textId="18871877" w:rsidR="00C34918" w:rsidRPr="001B0258" w:rsidRDefault="00C34918" w:rsidP="00C34918">
            <w:pPr>
              <w:pStyle w:val="ListParagraph"/>
              <w:numPr>
                <w:ilvl w:val="0"/>
                <w:numId w:val="38"/>
              </w:numPr>
              <w:spacing w:before="100" w:after="200" w:line="276" w:lineRule="auto"/>
            </w:pPr>
            <w:r>
              <w:t xml:space="preserve">Sentence 6.4.1 modified to on </w:t>
            </w:r>
            <w:r>
              <w:t>minimum threshold for statistical approach.</w:t>
            </w:r>
          </w:p>
        </w:tc>
        <w:tc>
          <w:tcPr>
            <w:tcW w:w="1711" w:type="dxa"/>
            <w:vAlign w:val="center"/>
          </w:tcPr>
          <w:p w14:paraId="1633FB30" w14:textId="77777777" w:rsidR="004A2A84" w:rsidRPr="001B0258" w:rsidRDefault="004A2A84" w:rsidP="001B0258"/>
        </w:tc>
      </w:tr>
    </w:tbl>
    <w:p w14:paraId="37AC5428" w14:textId="77777777" w:rsidR="001B0258" w:rsidRPr="00B07ADB" w:rsidRDefault="001B0258" w:rsidP="003306B6"/>
    <w:sectPr w:rsidR="001B0258" w:rsidRPr="00B07ADB" w:rsidSect="00DF04D7">
      <w:pgSz w:w="12240" w:h="15840"/>
      <w:pgMar w:top="1440" w:right="1467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E156" w14:textId="77777777" w:rsidR="00AD6074" w:rsidRDefault="00AD6074" w:rsidP="008E599A">
      <w:pPr>
        <w:spacing w:after="0" w:line="240" w:lineRule="auto"/>
      </w:pPr>
      <w:r>
        <w:separator/>
      </w:r>
    </w:p>
  </w:endnote>
  <w:endnote w:type="continuationSeparator" w:id="0">
    <w:p w14:paraId="6F27C59F" w14:textId="77777777" w:rsidR="00AD6074" w:rsidRDefault="00AD6074" w:rsidP="008E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675F" w14:textId="77777777" w:rsidR="001A1BC4" w:rsidRDefault="001A1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38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FA457" w14:textId="7DAB18FD" w:rsidR="00AD6074" w:rsidRDefault="00AD60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3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F841CF" w14:textId="77777777" w:rsidR="00AD6074" w:rsidRDefault="00AD6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ACDA" w14:textId="77777777" w:rsidR="001A1BC4" w:rsidRDefault="001A1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7ADF" w14:textId="77777777" w:rsidR="00AD6074" w:rsidRDefault="00AD6074" w:rsidP="008E599A">
      <w:pPr>
        <w:spacing w:after="0" w:line="240" w:lineRule="auto"/>
      </w:pPr>
      <w:r>
        <w:separator/>
      </w:r>
    </w:p>
  </w:footnote>
  <w:footnote w:type="continuationSeparator" w:id="0">
    <w:p w14:paraId="30C15637" w14:textId="77777777" w:rsidR="00AD6074" w:rsidRDefault="00AD6074" w:rsidP="008E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29B0" w14:textId="77777777" w:rsidR="001A1BC4" w:rsidRDefault="001A1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2247" w14:textId="77777777" w:rsidR="001A1BC4" w:rsidRDefault="001A1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8052" w14:textId="77777777" w:rsidR="001A1BC4" w:rsidRDefault="001A1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ED9"/>
    <w:multiLevelType w:val="hybridMultilevel"/>
    <w:tmpl w:val="53E2680A"/>
    <w:lvl w:ilvl="0" w:tplc="C1FA3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09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C3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0B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84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41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4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81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EC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513C"/>
    <w:multiLevelType w:val="hybridMultilevel"/>
    <w:tmpl w:val="3886E5C4"/>
    <w:lvl w:ilvl="0" w:tplc="F4D2C5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38F"/>
    <w:multiLevelType w:val="hybridMultilevel"/>
    <w:tmpl w:val="C8E0F1E4"/>
    <w:lvl w:ilvl="0" w:tplc="38544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01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E7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6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C2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05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29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8F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0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C3F"/>
    <w:multiLevelType w:val="hybridMultilevel"/>
    <w:tmpl w:val="9A1A6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102B"/>
    <w:multiLevelType w:val="hybridMultilevel"/>
    <w:tmpl w:val="8C1C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3250FA">
      <w:start w:val="42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1A06"/>
    <w:multiLevelType w:val="hybridMultilevel"/>
    <w:tmpl w:val="00E22174"/>
    <w:lvl w:ilvl="0" w:tplc="CEAA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86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C9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2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C2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45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AA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26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E8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0FD9"/>
    <w:multiLevelType w:val="hybridMultilevel"/>
    <w:tmpl w:val="398AD8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36F7A"/>
    <w:multiLevelType w:val="hybridMultilevel"/>
    <w:tmpl w:val="E654AE96"/>
    <w:lvl w:ilvl="0" w:tplc="37D8A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E9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43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CB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60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2F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06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8F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6EA1"/>
    <w:multiLevelType w:val="hybridMultilevel"/>
    <w:tmpl w:val="C0F2AE86"/>
    <w:lvl w:ilvl="0" w:tplc="E3420E1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EEC0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C6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E4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62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4C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60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42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04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6809"/>
    <w:multiLevelType w:val="hybridMultilevel"/>
    <w:tmpl w:val="BF803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F2EAF"/>
    <w:multiLevelType w:val="hybridMultilevel"/>
    <w:tmpl w:val="5852DD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E099C"/>
    <w:multiLevelType w:val="hybridMultilevel"/>
    <w:tmpl w:val="96829FD0"/>
    <w:lvl w:ilvl="0" w:tplc="5860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80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C8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23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A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6C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01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CB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0C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70B5"/>
    <w:multiLevelType w:val="hybridMultilevel"/>
    <w:tmpl w:val="1E643096"/>
    <w:lvl w:ilvl="0" w:tplc="42EA5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D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421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AA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E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EF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6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20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A9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47B95"/>
    <w:multiLevelType w:val="hybridMultilevel"/>
    <w:tmpl w:val="4C5020E0"/>
    <w:lvl w:ilvl="0" w:tplc="3B30F86E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54E3"/>
    <w:multiLevelType w:val="hybridMultilevel"/>
    <w:tmpl w:val="216EE40C"/>
    <w:lvl w:ilvl="0" w:tplc="6E5C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CB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00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C2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C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68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8D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6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29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A587B"/>
    <w:multiLevelType w:val="hybridMultilevel"/>
    <w:tmpl w:val="198C97E0"/>
    <w:lvl w:ilvl="0" w:tplc="CA1622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B5472"/>
    <w:multiLevelType w:val="hybridMultilevel"/>
    <w:tmpl w:val="AF2A6FC2"/>
    <w:lvl w:ilvl="0" w:tplc="CD723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43DCD"/>
    <w:multiLevelType w:val="hybridMultilevel"/>
    <w:tmpl w:val="A3D0CC2C"/>
    <w:lvl w:ilvl="0" w:tplc="966E9E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963EC"/>
    <w:multiLevelType w:val="hybridMultilevel"/>
    <w:tmpl w:val="71E49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63628"/>
    <w:multiLevelType w:val="hybridMultilevel"/>
    <w:tmpl w:val="BBBE0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6B3F"/>
    <w:multiLevelType w:val="hybridMultilevel"/>
    <w:tmpl w:val="7902AB2A"/>
    <w:lvl w:ilvl="0" w:tplc="10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3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1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8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91" w:hanging="360"/>
      </w:pPr>
      <w:rPr>
        <w:rFonts w:ascii="Wingdings" w:hAnsi="Wingdings" w:hint="default"/>
      </w:rPr>
    </w:lvl>
  </w:abstractNum>
  <w:abstractNum w:abstractNumId="21" w15:restartNumberingAfterBreak="0">
    <w:nsid w:val="4F511EAE"/>
    <w:multiLevelType w:val="hybridMultilevel"/>
    <w:tmpl w:val="94248CE4"/>
    <w:lvl w:ilvl="0" w:tplc="6E5C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0147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70E2"/>
    <w:multiLevelType w:val="hybridMultilevel"/>
    <w:tmpl w:val="129A224A"/>
    <w:lvl w:ilvl="0" w:tplc="215A01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09"/>
    <w:multiLevelType w:val="hybridMultilevel"/>
    <w:tmpl w:val="C09CA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47C8D"/>
    <w:multiLevelType w:val="hybridMultilevel"/>
    <w:tmpl w:val="BE184E5A"/>
    <w:lvl w:ilvl="0" w:tplc="9906E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93CA5"/>
    <w:multiLevelType w:val="hybridMultilevel"/>
    <w:tmpl w:val="90207D0A"/>
    <w:lvl w:ilvl="0" w:tplc="60948D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54C4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C6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C6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A7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E2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A7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ED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0B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A470C"/>
    <w:multiLevelType w:val="hybridMultilevel"/>
    <w:tmpl w:val="ADA2B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F6856"/>
    <w:multiLevelType w:val="hybridMultilevel"/>
    <w:tmpl w:val="E1A05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D4229"/>
    <w:multiLevelType w:val="hybridMultilevel"/>
    <w:tmpl w:val="8AB84C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C2A85"/>
    <w:multiLevelType w:val="hybridMultilevel"/>
    <w:tmpl w:val="A4C8FF70"/>
    <w:lvl w:ilvl="0" w:tplc="34E48E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37B1"/>
    <w:multiLevelType w:val="hybridMultilevel"/>
    <w:tmpl w:val="840654B8"/>
    <w:lvl w:ilvl="0" w:tplc="7D14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80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A5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C6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C0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2F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63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2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23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361"/>
    <w:multiLevelType w:val="hybridMultilevel"/>
    <w:tmpl w:val="5F164462"/>
    <w:lvl w:ilvl="0" w:tplc="6E5C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3598A"/>
    <w:multiLevelType w:val="hybridMultilevel"/>
    <w:tmpl w:val="83A6F3B6"/>
    <w:lvl w:ilvl="0" w:tplc="26F295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CD8BFE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1686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8D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C9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E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A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4A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A3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76DD7"/>
    <w:multiLevelType w:val="hybridMultilevel"/>
    <w:tmpl w:val="378AFD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7FF6"/>
    <w:multiLevelType w:val="hybridMultilevel"/>
    <w:tmpl w:val="9898661A"/>
    <w:lvl w:ilvl="0" w:tplc="6D8A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8A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4F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A2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CB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80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68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7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EA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401A8"/>
    <w:multiLevelType w:val="hybridMultilevel"/>
    <w:tmpl w:val="6358B5F6"/>
    <w:lvl w:ilvl="0" w:tplc="2772A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87ECB"/>
    <w:multiLevelType w:val="hybridMultilevel"/>
    <w:tmpl w:val="22DA86AE"/>
    <w:lvl w:ilvl="0" w:tplc="29367A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65038"/>
    <w:multiLevelType w:val="hybridMultilevel"/>
    <w:tmpl w:val="98DCAA84"/>
    <w:lvl w:ilvl="0" w:tplc="6E5C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E7CBE"/>
    <w:multiLevelType w:val="hybridMultilevel"/>
    <w:tmpl w:val="C06C96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0"/>
  </w:num>
  <w:num w:numId="5">
    <w:abstractNumId w:val="34"/>
  </w:num>
  <w:num w:numId="6">
    <w:abstractNumId w:val="5"/>
  </w:num>
  <w:num w:numId="7">
    <w:abstractNumId w:val="12"/>
  </w:num>
  <w:num w:numId="8">
    <w:abstractNumId w:val="30"/>
  </w:num>
  <w:num w:numId="9">
    <w:abstractNumId w:val="32"/>
  </w:num>
  <w:num w:numId="10">
    <w:abstractNumId w:val="8"/>
  </w:num>
  <w:num w:numId="11">
    <w:abstractNumId w:val="25"/>
  </w:num>
  <w:num w:numId="12">
    <w:abstractNumId w:val="11"/>
  </w:num>
  <w:num w:numId="13">
    <w:abstractNumId w:val="21"/>
  </w:num>
  <w:num w:numId="14">
    <w:abstractNumId w:val="31"/>
  </w:num>
  <w:num w:numId="15">
    <w:abstractNumId w:val="37"/>
  </w:num>
  <w:num w:numId="16">
    <w:abstractNumId w:val="22"/>
  </w:num>
  <w:num w:numId="17">
    <w:abstractNumId w:val="1"/>
  </w:num>
  <w:num w:numId="18">
    <w:abstractNumId w:val="29"/>
  </w:num>
  <w:num w:numId="19">
    <w:abstractNumId w:val="17"/>
  </w:num>
  <w:num w:numId="20">
    <w:abstractNumId w:val="15"/>
  </w:num>
  <w:num w:numId="21">
    <w:abstractNumId w:val="4"/>
  </w:num>
  <w:num w:numId="22">
    <w:abstractNumId w:val="13"/>
  </w:num>
  <w:num w:numId="23">
    <w:abstractNumId w:val="36"/>
  </w:num>
  <w:num w:numId="24">
    <w:abstractNumId w:val="16"/>
  </w:num>
  <w:num w:numId="25">
    <w:abstractNumId w:val="24"/>
  </w:num>
  <w:num w:numId="26">
    <w:abstractNumId w:val="20"/>
  </w:num>
  <w:num w:numId="27">
    <w:abstractNumId w:val="23"/>
  </w:num>
  <w:num w:numId="28">
    <w:abstractNumId w:val="9"/>
  </w:num>
  <w:num w:numId="29">
    <w:abstractNumId w:val="27"/>
  </w:num>
  <w:num w:numId="30">
    <w:abstractNumId w:val="19"/>
  </w:num>
  <w:num w:numId="31">
    <w:abstractNumId w:val="18"/>
  </w:num>
  <w:num w:numId="32">
    <w:abstractNumId w:val="33"/>
  </w:num>
  <w:num w:numId="33">
    <w:abstractNumId w:val="38"/>
  </w:num>
  <w:num w:numId="34">
    <w:abstractNumId w:val="6"/>
  </w:num>
  <w:num w:numId="35">
    <w:abstractNumId w:val="35"/>
  </w:num>
  <w:num w:numId="36">
    <w:abstractNumId w:val="28"/>
  </w:num>
  <w:num w:numId="37">
    <w:abstractNumId w:val="3"/>
  </w:num>
  <w:num w:numId="38">
    <w:abstractNumId w:val="2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1F6ADC"/>
    <w:rsid w:val="00001BE7"/>
    <w:rsid w:val="00002BEB"/>
    <w:rsid w:val="00002F94"/>
    <w:rsid w:val="00027132"/>
    <w:rsid w:val="000272C2"/>
    <w:rsid w:val="00034548"/>
    <w:rsid w:val="000511B5"/>
    <w:rsid w:val="00051DB4"/>
    <w:rsid w:val="00053B83"/>
    <w:rsid w:val="00054597"/>
    <w:rsid w:val="00063ABC"/>
    <w:rsid w:val="00066755"/>
    <w:rsid w:val="00066B2A"/>
    <w:rsid w:val="00080A55"/>
    <w:rsid w:val="0008265D"/>
    <w:rsid w:val="00090ADB"/>
    <w:rsid w:val="00090EBE"/>
    <w:rsid w:val="000C7B49"/>
    <w:rsid w:val="000D2874"/>
    <w:rsid w:val="000D2E07"/>
    <w:rsid w:val="000E79D9"/>
    <w:rsid w:val="000F297B"/>
    <w:rsid w:val="0010649D"/>
    <w:rsid w:val="00112CD2"/>
    <w:rsid w:val="00114F53"/>
    <w:rsid w:val="00117DA1"/>
    <w:rsid w:val="001304D8"/>
    <w:rsid w:val="00141DBA"/>
    <w:rsid w:val="00146332"/>
    <w:rsid w:val="00147580"/>
    <w:rsid w:val="00155AA1"/>
    <w:rsid w:val="001579FD"/>
    <w:rsid w:val="00163920"/>
    <w:rsid w:val="0016488D"/>
    <w:rsid w:val="00171C8F"/>
    <w:rsid w:val="001847F7"/>
    <w:rsid w:val="00184C3D"/>
    <w:rsid w:val="00192BA1"/>
    <w:rsid w:val="0019373A"/>
    <w:rsid w:val="001A1BC4"/>
    <w:rsid w:val="001A40E7"/>
    <w:rsid w:val="001B0258"/>
    <w:rsid w:val="001B0B01"/>
    <w:rsid w:val="001B14CB"/>
    <w:rsid w:val="001B7806"/>
    <w:rsid w:val="001C2A57"/>
    <w:rsid w:val="001C4682"/>
    <w:rsid w:val="001D76B4"/>
    <w:rsid w:val="001E624F"/>
    <w:rsid w:val="001F0B45"/>
    <w:rsid w:val="00200BC8"/>
    <w:rsid w:val="002065F6"/>
    <w:rsid w:val="0021008F"/>
    <w:rsid w:val="00216A92"/>
    <w:rsid w:val="0022329E"/>
    <w:rsid w:val="0023306D"/>
    <w:rsid w:val="00233B10"/>
    <w:rsid w:val="00247EBC"/>
    <w:rsid w:val="002540B1"/>
    <w:rsid w:val="00271C89"/>
    <w:rsid w:val="0027336E"/>
    <w:rsid w:val="0027527C"/>
    <w:rsid w:val="002755FD"/>
    <w:rsid w:val="00276980"/>
    <w:rsid w:val="00277ACA"/>
    <w:rsid w:val="00277BA6"/>
    <w:rsid w:val="0028079D"/>
    <w:rsid w:val="00282CFF"/>
    <w:rsid w:val="002851E2"/>
    <w:rsid w:val="00297239"/>
    <w:rsid w:val="00297EC4"/>
    <w:rsid w:val="002A1ECF"/>
    <w:rsid w:val="002B3D39"/>
    <w:rsid w:val="002C0BBC"/>
    <w:rsid w:val="002C7DB8"/>
    <w:rsid w:val="002D06A8"/>
    <w:rsid w:val="002E060F"/>
    <w:rsid w:val="002F0A3D"/>
    <w:rsid w:val="002F0D5B"/>
    <w:rsid w:val="002F100E"/>
    <w:rsid w:val="002F658B"/>
    <w:rsid w:val="002F71D7"/>
    <w:rsid w:val="0031664E"/>
    <w:rsid w:val="003306B6"/>
    <w:rsid w:val="00331351"/>
    <w:rsid w:val="00332886"/>
    <w:rsid w:val="00340ECC"/>
    <w:rsid w:val="00344304"/>
    <w:rsid w:val="003461FB"/>
    <w:rsid w:val="00350AA8"/>
    <w:rsid w:val="00355471"/>
    <w:rsid w:val="00361B80"/>
    <w:rsid w:val="003652A6"/>
    <w:rsid w:val="003673F6"/>
    <w:rsid w:val="00370A47"/>
    <w:rsid w:val="0037433E"/>
    <w:rsid w:val="00374845"/>
    <w:rsid w:val="003827CB"/>
    <w:rsid w:val="00387B35"/>
    <w:rsid w:val="003A0D45"/>
    <w:rsid w:val="003A39B8"/>
    <w:rsid w:val="003B40EA"/>
    <w:rsid w:val="003B4EFA"/>
    <w:rsid w:val="003B5E59"/>
    <w:rsid w:val="003B74C8"/>
    <w:rsid w:val="003C0C5C"/>
    <w:rsid w:val="003C1EC7"/>
    <w:rsid w:val="003C534D"/>
    <w:rsid w:val="003E159E"/>
    <w:rsid w:val="003E73B3"/>
    <w:rsid w:val="003F0C01"/>
    <w:rsid w:val="003F51B1"/>
    <w:rsid w:val="003F6107"/>
    <w:rsid w:val="0040525B"/>
    <w:rsid w:val="00405D93"/>
    <w:rsid w:val="00420F4E"/>
    <w:rsid w:val="004303C9"/>
    <w:rsid w:val="00431B83"/>
    <w:rsid w:val="004332E9"/>
    <w:rsid w:val="00442D87"/>
    <w:rsid w:val="004439EA"/>
    <w:rsid w:val="0044402D"/>
    <w:rsid w:val="00444947"/>
    <w:rsid w:val="00447BEF"/>
    <w:rsid w:val="0046283F"/>
    <w:rsid w:val="00463FB7"/>
    <w:rsid w:val="00471EE0"/>
    <w:rsid w:val="0047405F"/>
    <w:rsid w:val="004776E0"/>
    <w:rsid w:val="00493F39"/>
    <w:rsid w:val="00496425"/>
    <w:rsid w:val="004A2A84"/>
    <w:rsid w:val="004B5B96"/>
    <w:rsid w:val="004C1499"/>
    <w:rsid w:val="004C3B2E"/>
    <w:rsid w:val="004D252F"/>
    <w:rsid w:val="004D3551"/>
    <w:rsid w:val="004D4FD1"/>
    <w:rsid w:val="00501C44"/>
    <w:rsid w:val="00504672"/>
    <w:rsid w:val="00520FA7"/>
    <w:rsid w:val="005365BF"/>
    <w:rsid w:val="005479AA"/>
    <w:rsid w:val="00552597"/>
    <w:rsid w:val="00555DAA"/>
    <w:rsid w:val="00560D2A"/>
    <w:rsid w:val="00571434"/>
    <w:rsid w:val="00573196"/>
    <w:rsid w:val="005775F4"/>
    <w:rsid w:val="0057768B"/>
    <w:rsid w:val="00580E53"/>
    <w:rsid w:val="00584747"/>
    <w:rsid w:val="00585A05"/>
    <w:rsid w:val="005A0164"/>
    <w:rsid w:val="005A0BF1"/>
    <w:rsid w:val="005A0CFB"/>
    <w:rsid w:val="005A5C92"/>
    <w:rsid w:val="005A7718"/>
    <w:rsid w:val="005C51A8"/>
    <w:rsid w:val="005D51EC"/>
    <w:rsid w:val="005D76DC"/>
    <w:rsid w:val="005D7F64"/>
    <w:rsid w:val="005E396D"/>
    <w:rsid w:val="005F7599"/>
    <w:rsid w:val="00603AA0"/>
    <w:rsid w:val="00613087"/>
    <w:rsid w:val="00620ACE"/>
    <w:rsid w:val="00620D97"/>
    <w:rsid w:val="006336D9"/>
    <w:rsid w:val="006456A3"/>
    <w:rsid w:val="00646E6F"/>
    <w:rsid w:val="00647A02"/>
    <w:rsid w:val="00647C30"/>
    <w:rsid w:val="00656334"/>
    <w:rsid w:val="00657CAC"/>
    <w:rsid w:val="00664B73"/>
    <w:rsid w:val="00665B9E"/>
    <w:rsid w:val="006671F8"/>
    <w:rsid w:val="00671DA2"/>
    <w:rsid w:val="00677C23"/>
    <w:rsid w:val="00680511"/>
    <w:rsid w:val="00680947"/>
    <w:rsid w:val="00681FD5"/>
    <w:rsid w:val="00682BDC"/>
    <w:rsid w:val="00685264"/>
    <w:rsid w:val="006869DA"/>
    <w:rsid w:val="006A08B2"/>
    <w:rsid w:val="006B31E7"/>
    <w:rsid w:val="006C2437"/>
    <w:rsid w:val="006C3812"/>
    <w:rsid w:val="006C3D8C"/>
    <w:rsid w:val="006D3B2F"/>
    <w:rsid w:val="006D4C40"/>
    <w:rsid w:val="006E0A59"/>
    <w:rsid w:val="006E3288"/>
    <w:rsid w:val="006E43E1"/>
    <w:rsid w:val="006E6BC4"/>
    <w:rsid w:val="006F26DA"/>
    <w:rsid w:val="006F7FED"/>
    <w:rsid w:val="00703862"/>
    <w:rsid w:val="0070445C"/>
    <w:rsid w:val="00704D7B"/>
    <w:rsid w:val="00705E00"/>
    <w:rsid w:val="007062D5"/>
    <w:rsid w:val="00707260"/>
    <w:rsid w:val="007075B3"/>
    <w:rsid w:val="00716423"/>
    <w:rsid w:val="007379B8"/>
    <w:rsid w:val="00742CAC"/>
    <w:rsid w:val="007468F0"/>
    <w:rsid w:val="00750CA8"/>
    <w:rsid w:val="007604A5"/>
    <w:rsid w:val="00761C1C"/>
    <w:rsid w:val="007669B5"/>
    <w:rsid w:val="007674AE"/>
    <w:rsid w:val="007675FF"/>
    <w:rsid w:val="007676D9"/>
    <w:rsid w:val="0077643E"/>
    <w:rsid w:val="00781721"/>
    <w:rsid w:val="00796A37"/>
    <w:rsid w:val="007A13E7"/>
    <w:rsid w:val="007A4F6A"/>
    <w:rsid w:val="007B50A8"/>
    <w:rsid w:val="007C4BDE"/>
    <w:rsid w:val="007D654C"/>
    <w:rsid w:val="007D7A3A"/>
    <w:rsid w:val="007E03E8"/>
    <w:rsid w:val="007E50D1"/>
    <w:rsid w:val="007E702A"/>
    <w:rsid w:val="007E7DBF"/>
    <w:rsid w:val="00802DC0"/>
    <w:rsid w:val="00820FA6"/>
    <w:rsid w:val="008223BF"/>
    <w:rsid w:val="00824781"/>
    <w:rsid w:val="00826003"/>
    <w:rsid w:val="00826171"/>
    <w:rsid w:val="00831800"/>
    <w:rsid w:val="008379BE"/>
    <w:rsid w:val="00837DFD"/>
    <w:rsid w:val="00840C1F"/>
    <w:rsid w:val="00842735"/>
    <w:rsid w:val="00843043"/>
    <w:rsid w:val="008464B6"/>
    <w:rsid w:val="00850569"/>
    <w:rsid w:val="00854968"/>
    <w:rsid w:val="00857712"/>
    <w:rsid w:val="00865244"/>
    <w:rsid w:val="00865DDC"/>
    <w:rsid w:val="008739A7"/>
    <w:rsid w:val="00882C87"/>
    <w:rsid w:val="008832C7"/>
    <w:rsid w:val="008A52F1"/>
    <w:rsid w:val="008A613C"/>
    <w:rsid w:val="008B47BB"/>
    <w:rsid w:val="008B665D"/>
    <w:rsid w:val="008C2E79"/>
    <w:rsid w:val="008C775C"/>
    <w:rsid w:val="008D0584"/>
    <w:rsid w:val="008D2038"/>
    <w:rsid w:val="008D687A"/>
    <w:rsid w:val="008E599A"/>
    <w:rsid w:val="00904246"/>
    <w:rsid w:val="00904FD2"/>
    <w:rsid w:val="00920742"/>
    <w:rsid w:val="009241B7"/>
    <w:rsid w:val="00924F8A"/>
    <w:rsid w:val="0092563F"/>
    <w:rsid w:val="0092745F"/>
    <w:rsid w:val="009322DE"/>
    <w:rsid w:val="009323A5"/>
    <w:rsid w:val="00933CD1"/>
    <w:rsid w:val="0093490C"/>
    <w:rsid w:val="009429F4"/>
    <w:rsid w:val="00944616"/>
    <w:rsid w:val="00944725"/>
    <w:rsid w:val="00945C76"/>
    <w:rsid w:val="0096546D"/>
    <w:rsid w:val="00965B6D"/>
    <w:rsid w:val="009675C0"/>
    <w:rsid w:val="00967F0D"/>
    <w:rsid w:val="009729C6"/>
    <w:rsid w:val="0097360E"/>
    <w:rsid w:val="0098024C"/>
    <w:rsid w:val="0099608C"/>
    <w:rsid w:val="009B62DC"/>
    <w:rsid w:val="009B79F4"/>
    <w:rsid w:val="009C00B2"/>
    <w:rsid w:val="009C0914"/>
    <w:rsid w:val="009C2C71"/>
    <w:rsid w:val="009C69D5"/>
    <w:rsid w:val="009D7B43"/>
    <w:rsid w:val="009F06CB"/>
    <w:rsid w:val="009F539A"/>
    <w:rsid w:val="009F725B"/>
    <w:rsid w:val="00A01A8E"/>
    <w:rsid w:val="00A01FE7"/>
    <w:rsid w:val="00A11C07"/>
    <w:rsid w:val="00A129D6"/>
    <w:rsid w:val="00A20FC9"/>
    <w:rsid w:val="00A226B1"/>
    <w:rsid w:val="00A22DCB"/>
    <w:rsid w:val="00A25C21"/>
    <w:rsid w:val="00A30B8A"/>
    <w:rsid w:val="00A32328"/>
    <w:rsid w:val="00A3368A"/>
    <w:rsid w:val="00A33E79"/>
    <w:rsid w:val="00A35ADE"/>
    <w:rsid w:val="00A36D48"/>
    <w:rsid w:val="00A40C37"/>
    <w:rsid w:val="00A41C8D"/>
    <w:rsid w:val="00A51C4B"/>
    <w:rsid w:val="00A523B4"/>
    <w:rsid w:val="00A546EC"/>
    <w:rsid w:val="00A6289E"/>
    <w:rsid w:val="00A62FA9"/>
    <w:rsid w:val="00A81A4E"/>
    <w:rsid w:val="00A87106"/>
    <w:rsid w:val="00A905D6"/>
    <w:rsid w:val="00A91357"/>
    <w:rsid w:val="00A94573"/>
    <w:rsid w:val="00AA0A7B"/>
    <w:rsid w:val="00AA677D"/>
    <w:rsid w:val="00AB0853"/>
    <w:rsid w:val="00AB7DB3"/>
    <w:rsid w:val="00AC4E5F"/>
    <w:rsid w:val="00AD15A7"/>
    <w:rsid w:val="00AD6074"/>
    <w:rsid w:val="00AD6227"/>
    <w:rsid w:val="00AE1CB3"/>
    <w:rsid w:val="00AF0866"/>
    <w:rsid w:val="00AF3C80"/>
    <w:rsid w:val="00AF704D"/>
    <w:rsid w:val="00B00F4A"/>
    <w:rsid w:val="00B016C7"/>
    <w:rsid w:val="00B07ADB"/>
    <w:rsid w:val="00B07D28"/>
    <w:rsid w:val="00B127B8"/>
    <w:rsid w:val="00B20780"/>
    <w:rsid w:val="00B24E05"/>
    <w:rsid w:val="00B313DC"/>
    <w:rsid w:val="00B35459"/>
    <w:rsid w:val="00B4111D"/>
    <w:rsid w:val="00B47098"/>
    <w:rsid w:val="00B52D3B"/>
    <w:rsid w:val="00B53AB0"/>
    <w:rsid w:val="00B62007"/>
    <w:rsid w:val="00B652F7"/>
    <w:rsid w:val="00B665EF"/>
    <w:rsid w:val="00B66712"/>
    <w:rsid w:val="00B80FBB"/>
    <w:rsid w:val="00B903CA"/>
    <w:rsid w:val="00B91C0D"/>
    <w:rsid w:val="00BA1B84"/>
    <w:rsid w:val="00BA4D4C"/>
    <w:rsid w:val="00BA5D4E"/>
    <w:rsid w:val="00BB2074"/>
    <w:rsid w:val="00BE22D0"/>
    <w:rsid w:val="00BF39E8"/>
    <w:rsid w:val="00BF3F6A"/>
    <w:rsid w:val="00BF6B69"/>
    <w:rsid w:val="00C101BA"/>
    <w:rsid w:val="00C10B20"/>
    <w:rsid w:val="00C12766"/>
    <w:rsid w:val="00C24B4D"/>
    <w:rsid w:val="00C26B79"/>
    <w:rsid w:val="00C34918"/>
    <w:rsid w:val="00C36477"/>
    <w:rsid w:val="00C36F9E"/>
    <w:rsid w:val="00C44AB4"/>
    <w:rsid w:val="00C45150"/>
    <w:rsid w:val="00C46330"/>
    <w:rsid w:val="00C61852"/>
    <w:rsid w:val="00C61AD3"/>
    <w:rsid w:val="00C729F9"/>
    <w:rsid w:val="00C72CE3"/>
    <w:rsid w:val="00C73AEF"/>
    <w:rsid w:val="00C7637E"/>
    <w:rsid w:val="00C835E8"/>
    <w:rsid w:val="00C83F97"/>
    <w:rsid w:val="00C911EF"/>
    <w:rsid w:val="00C93434"/>
    <w:rsid w:val="00CA4F52"/>
    <w:rsid w:val="00CA5765"/>
    <w:rsid w:val="00CB53DA"/>
    <w:rsid w:val="00CC194A"/>
    <w:rsid w:val="00CC2993"/>
    <w:rsid w:val="00CC4890"/>
    <w:rsid w:val="00CC4DA0"/>
    <w:rsid w:val="00CC68FA"/>
    <w:rsid w:val="00CD4F42"/>
    <w:rsid w:val="00CE5A62"/>
    <w:rsid w:val="00CE7E60"/>
    <w:rsid w:val="00CF0CFE"/>
    <w:rsid w:val="00CF6EAB"/>
    <w:rsid w:val="00D06868"/>
    <w:rsid w:val="00D06B56"/>
    <w:rsid w:val="00D076E0"/>
    <w:rsid w:val="00D0791F"/>
    <w:rsid w:val="00D11F57"/>
    <w:rsid w:val="00D16366"/>
    <w:rsid w:val="00D202F2"/>
    <w:rsid w:val="00D223CA"/>
    <w:rsid w:val="00D23A52"/>
    <w:rsid w:val="00D24F94"/>
    <w:rsid w:val="00D32B86"/>
    <w:rsid w:val="00D40850"/>
    <w:rsid w:val="00D43ACB"/>
    <w:rsid w:val="00D503F9"/>
    <w:rsid w:val="00D53C58"/>
    <w:rsid w:val="00D64300"/>
    <w:rsid w:val="00D658D2"/>
    <w:rsid w:val="00D67947"/>
    <w:rsid w:val="00D73C70"/>
    <w:rsid w:val="00D77E70"/>
    <w:rsid w:val="00D81826"/>
    <w:rsid w:val="00D84E19"/>
    <w:rsid w:val="00D84FD2"/>
    <w:rsid w:val="00D85F35"/>
    <w:rsid w:val="00DA1517"/>
    <w:rsid w:val="00DA3038"/>
    <w:rsid w:val="00DA532F"/>
    <w:rsid w:val="00DA5F02"/>
    <w:rsid w:val="00DB0365"/>
    <w:rsid w:val="00DB1316"/>
    <w:rsid w:val="00DC08CE"/>
    <w:rsid w:val="00DC5E8A"/>
    <w:rsid w:val="00DE37B9"/>
    <w:rsid w:val="00DE5921"/>
    <w:rsid w:val="00DE5E53"/>
    <w:rsid w:val="00DF04D7"/>
    <w:rsid w:val="00E07D49"/>
    <w:rsid w:val="00E17430"/>
    <w:rsid w:val="00E24E6B"/>
    <w:rsid w:val="00E27F7C"/>
    <w:rsid w:val="00E338CE"/>
    <w:rsid w:val="00E44B8B"/>
    <w:rsid w:val="00E46781"/>
    <w:rsid w:val="00E50B4E"/>
    <w:rsid w:val="00E534F4"/>
    <w:rsid w:val="00E60C62"/>
    <w:rsid w:val="00E67C3D"/>
    <w:rsid w:val="00E67F02"/>
    <w:rsid w:val="00E724D1"/>
    <w:rsid w:val="00E75647"/>
    <w:rsid w:val="00E7570F"/>
    <w:rsid w:val="00E75A43"/>
    <w:rsid w:val="00E801D0"/>
    <w:rsid w:val="00E85385"/>
    <w:rsid w:val="00E903DE"/>
    <w:rsid w:val="00EA4E43"/>
    <w:rsid w:val="00EA5395"/>
    <w:rsid w:val="00EA5F88"/>
    <w:rsid w:val="00EB37AE"/>
    <w:rsid w:val="00EC11F8"/>
    <w:rsid w:val="00EC12EE"/>
    <w:rsid w:val="00EC27C8"/>
    <w:rsid w:val="00EC7B89"/>
    <w:rsid w:val="00ED1E6C"/>
    <w:rsid w:val="00ED7AA9"/>
    <w:rsid w:val="00EE1147"/>
    <w:rsid w:val="00EF25BC"/>
    <w:rsid w:val="00EF41C1"/>
    <w:rsid w:val="00EF4480"/>
    <w:rsid w:val="00EF4571"/>
    <w:rsid w:val="00F0420C"/>
    <w:rsid w:val="00F26708"/>
    <w:rsid w:val="00F33CF8"/>
    <w:rsid w:val="00F3634E"/>
    <w:rsid w:val="00F421CC"/>
    <w:rsid w:val="00F435F4"/>
    <w:rsid w:val="00F441DC"/>
    <w:rsid w:val="00F46AAD"/>
    <w:rsid w:val="00F47DE1"/>
    <w:rsid w:val="00F526E6"/>
    <w:rsid w:val="00F536F1"/>
    <w:rsid w:val="00F73F51"/>
    <w:rsid w:val="00F75024"/>
    <w:rsid w:val="00F762DD"/>
    <w:rsid w:val="00F836B6"/>
    <w:rsid w:val="00F91B75"/>
    <w:rsid w:val="00F94789"/>
    <w:rsid w:val="00FA65FD"/>
    <w:rsid w:val="00FA75ED"/>
    <w:rsid w:val="00FB394C"/>
    <w:rsid w:val="00FB4D39"/>
    <w:rsid w:val="00FC7A98"/>
    <w:rsid w:val="00FD1762"/>
    <w:rsid w:val="00FD1C72"/>
    <w:rsid w:val="00FD3989"/>
    <w:rsid w:val="00FD4B54"/>
    <w:rsid w:val="00FE100D"/>
    <w:rsid w:val="00FF085A"/>
    <w:rsid w:val="00FF3660"/>
    <w:rsid w:val="00FF4989"/>
    <w:rsid w:val="013BB390"/>
    <w:rsid w:val="020B30BF"/>
    <w:rsid w:val="02243323"/>
    <w:rsid w:val="02290413"/>
    <w:rsid w:val="024FA296"/>
    <w:rsid w:val="03B9C6A6"/>
    <w:rsid w:val="0404A44D"/>
    <w:rsid w:val="051CA556"/>
    <w:rsid w:val="05234F46"/>
    <w:rsid w:val="05DF7228"/>
    <w:rsid w:val="06788A89"/>
    <w:rsid w:val="08A88850"/>
    <w:rsid w:val="08A8BA7B"/>
    <w:rsid w:val="096AF2A7"/>
    <w:rsid w:val="0A242D66"/>
    <w:rsid w:val="0A26ED85"/>
    <w:rsid w:val="0B2BED7B"/>
    <w:rsid w:val="0B4515D8"/>
    <w:rsid w:val="0B72BAE2"/>
    <w:rsid w:val="0CC814B6"/>
    <w:rsid w:val="0D211F31"/>
    <w:rsid w:val="0D615544"/>
    <w:rsid w:val="0DF5E1B8"/>
    <w:rsid w:val="0E09D438"/>
    <w:rsid w:val="0E0D1526"/>
    <w:rsid w:val="0E638E3D"/>
    <w:rsid w:val="0EA83A01"/>
    <w:rsid w:val="0EEE5EBE"/>
    <w:rsid w:val="0F701C19"/>
    <w:rsid w:val="101AEC77"/>
    <w:rsid w:val="105DC2EA"/>
    <w:rsid w:val="10CDAC56"/>
    <w:rsid w:val="119B2EFF"/>
    <w:rsid w:val="11E8A9F1"/>
    <w:rsid w:val="1214832F"/>
    <w:rsid w:val="1225FF80"/>
    <w:rsid w:val="1336FF60"/>
    <w:rsid w:val="135027BD"/>
    <w:rsid w:val="153428E3"/>
    <w:rsid w:val="15B8B9EC"/>
    <w:rsid w:val="16319EC9"/>
    <w:rsid w:val="166C9242"/>
    <w:rsid w:val="17CD6F2A"/>
    <w:rsid w:val="180F68B1"/>
    <w:rsid w:val="18169EAC"/>
    <w:rsid w:val="181943DD"/>
    <w:rsid w:val="18A28B89"/>
    <w:rsid w:val="18B9502A"/>
    <w:rsid w:val="199DFCA8"/>
    <w:rsid w:val="1CDDE1A6"/>
    <w:rsid w:val="1FD7DD74"/>
    <w:rsid w:val="206F7082"/>
    <w:rsid w:val="20915875"/>
    <w:rsid w:val="20F73E32"/>
    <w:rsid w:val="2141C5C2"/>
    <w:rsid w:val="214236CC"/>
    <w:rsid w:val="21CA8DE4"/>
    <w:rsid w:val="2292D333"/>
    <w:rsid w:val="22C7EC18"/>
    <w:rsid w:val="230BB90B"/>
    <w:rsid w:val="235E6CBE"/>
    <w:rsid w:val="242EA394"/>
    <w:rsid w:val="24338827"/>
    <w:rsid w:val="24BF6B3F"/>
    <w:rsid w:val="24CE52CB"/>
    <w:rsid w:val="25063537"/>
    <w:rsid w:val="25CCEA2F"/>
    <w:rsid w:val="25DF3B9C"/>
    <w:rsid w:val="262A3170"/>
    <w:rsid w:val="27105809"/>
    <w:rsid w:val="276DE7E1"/>
    <w:rsid w:val="28169065"/>
    <w:rsid w:val="29048AF1"/>
    <w:rsid w:val="2931D503"/>
    <w:rsid w:val="295AA45D"/>
    <w:rsid w:val="29AB29D7"/>
    <w:rsid w:val="29AE2476"/>
    <w:rsid w:val="2A1F525D"/>
    <w:rsid w:val="2CDADE0E"/>
    <w:rsid w:val="2D504C23"/>
    <w:rsid w:val="2DD47E45"/>
    <w:rsid w:val="2E086787"/>
    <w:rsid w:val="2E152D77"/>
    <w:rsid w:val="2F2EB143"/>
    <w:rsid w:val="2F6CF585"/>
    <w:rsid w:val="2F95D1BD"/>
    <w:rsid w:val="2FA2C622"/>
    <w:rsid w:val="2FCDD491"/>
    <w:rsid w:val="30C51848"/>
    <w:rsid w:val="316CE417"/>
    <w:rsid w:val="32035FC9"/>
    <w:rsid w:val="3395D41C"/>
    <w:rsid w:val="342674FD"/>
    <w:rsid w:val="344CB4E4"/>
    <w:rsid w:val="35684A9D"/>
    <w:rsid w:val="35FB5E4B"/>
    <w:rsid w:val="36DF0842"/>
    <w:rsid w:val="37E41321"/>
    <w:rsid w:val="384EE50A"/>
    <w:rsid w:val="38A64BFD"/>
    <w:rsid w:val="38F6DD43"/>
    <w:rsid w:val="39A7C10C"/>
    <w:rsid w:val="3A0BFB74"/>
    <w:rsid w:val="3A469E10"/>
    <w:rsid w:val="3A7D76BE"/>
    <w:rsid w:val="3A92ADA4"/>
    <w:rsid w:val="3BE26E71"/>
    <w:rsid w:val="3C347252"/>
    <w:rsid w:val="3D77690E"/>
    <w:rsid w:val="3D8A3154"/>
    <w:rsid w:val="3DDA6ECD"/>
    <w:rsid w:val="3F89E425"/>
    <w:rsid w:val="40E4E68F"/>
    <w:rsid w:val="4160D36E"/>
    <w:rsid w:val="41AE6E20"/>
    <w:rsid w:val="41EF5329"/>
    <w:rsid w:val="436CE1A9"/>
    <w:rsid w:val="441D481B"/>
    <w:rsid w:val="45F7C33B"/>
    <w:rsid w:val="46BD1255"/>
    <w:rsid w:val="46D943A5"/>
    <w:rsid w:val="47652778"/>
    <w:rsid w:val="4793939C"/>
    <w:rsid w:val="47FA36EB"/>
    <w:rsid w:val="49163BA0"/>
    <w:rsid w:val="495004D8"/>
    <w:rsid w:val="49F4B317"/>
    <w:rsid w:val="4A2A0CC4"/>
    <w:rsid w:val="4ABF8B5C"/>
    <w:rsid w:val="4ADFE3FF"/>
    <w:rsid w:val="4BA288AE"/>
    <w:rsid w:val="4C082E22"/>
    <w:rsid w:val="4CB2CB57"/>
    <w:rsid w:val="4D407ABB"/>
    <w:rsid w:val="4E02D520"/>
    <w:rsid w:val="4E9B0744"/>
    <w:rsid w:val="4EE4558A"/>
    <w:rsid w:val="50222F88"/>
    <w:rsid w:val="5053108B"/>
    <w:rsid w:val="51B6A1BE"/>
    <w:rsid w:val="51BD7EBC"/>
    <w:rsid w:val="51E548CE"/>
    <w:rsid w:val="53308041"/>
    <w:rsid w:val="53E44A29"/>
    <w:rsid w:val="53FAEE31"/>
    <w:rsid w:val="55019DA8"/>
    <w:rsid w:val="5670D4B4"/>
    <w:rsid w:val="56D024CE"/>
    <w:rsid w:val="575A59E7"/>
    <w:rsid w:val="57F0B93B"/>
    <w:rsid w:val="581D3822"/>
    <w:rsid w:val="5951F20B"/>
    <w:rsid w:val="5A0FB1B7"/>
    <w:rsid w:val="5A86C5AC"/>
    <w:rsid w:val="5B8F7834"/>
    <w:rsid w:val="5BA58D5E"/>
    <w:rsid w:val="5C562D16"/>
    <w:rsid w:val="5CD0FC6F"/>
    <w:rsid w:val="5DBE666E"/>
    <w:rsid w:val="5E75956C"/>
    <w:rsid w:val="5FF4D42E"/>
    <w:rsid w:val="603EA1AE"/>
    <w:rsid w:val="6077F754"/>
    <w:rsid w:val="60E0C63E"/>
    <w:rsid w:val="610D0383"/>
    <w:rsid w:val="61816CF2"/>
    <w:rsid w:val="61CEF4B3"/>
    <w:rsid w:val="622B3442"/>
    <w:rsid w:val="6396FBDB"/>
    <w:rsid w:val="63BF5C91"/>
    <w:rsid w:val="661B347F"/>
    <w:rsid w:val="66912D87"/>
    <w:rsid w:val="66BD3B46"/>
    <w:rsid w:val="681F6ADC"/>
    <w:rsid w:val="68535124"/>
    <w:rsid w:val="689A75C6"/>
    <w:rsid w:val="69DE4BE4"/>
    <w:rsid w:val="69ECCDE7"/>
    <w:rsid w:val="6A20B976"/>
    <w:rsid w:val="6AF2233D"/>
    <w:rsid w:val="6B0E8849"/>
    <w:rsid w:val="6C3576ED"/>
    <w:rsid w:val="6F5C52A3"/>
    <w:rsid w:val="6FEB37B4"/>
    <w:rsid w:val="7140D465"/>
    <w:rsid w:val="726B0C23"/>
    <w:rsid w:val="73AF7EF3"/>
    <w:rsid w:val="73B9AB0D"/>
    <w:rsid w:val="73EC7DC4"/>
    <w:rsid w:val="746CBFC8"/>
    <w:rsid w:val="751A64C2"/>
    <w:rsid w:val="754D31E8"/>
    <w:rsid w:val="755FD16C"/>
    <w:rsid w:val="75CE6146"/>
    <w:rsid w:val="75D33961"/>
    <w:rsid w:val="764E65CE"/>
    <w:rsid w:val="776A31A7"/>
    <w:rsid w:val="77B73627"/>
    <w:rsid w:val="78773AB5"/>
    <w:rsid w:val="7BD6FF7B"/>
    <w:rsid w:val="7E0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1F6ADC"/>
  <w15:chartTrackingRefBased/>
  <w15:docId w15:val="{F2BCD89E-8610-4434-8461-6D848423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58"/>
  </w:style>
  <w:style w:type="paragraph" w:styleId="Heading1">
    <w:name w:val="heading 1"/>
    <w:basedOn w:val="Normal"/>
    <w:next w:val="Normal"/>
    <w:link w:val="Heading1Char"/>
    <w:uiPriority w:val="9"/>
    <w:qFormat/>
    <w:rsid w:val="004D4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D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D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D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5D9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D4FD1"/>
    <w:rPr>
      <w:rFonts w:asciiTheme="majorHAnsi" w:eastAsiaTheme="majorEastAsia" w:hAnsiTheme="majorHAnsi" w:cstheme="majorBidi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23BF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8223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223B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223B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223BF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3A0D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2074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9207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9A"/>
  </w:style>
  <w:style w:type="paragraph" w:styleId="Footer">
    <w:name w:val="footer"/>
    <w:basedOn w:val="Normal"/>
    <w:link w:val="FooterChar"/>
    <w:uiPriority w:val="99"/>
    <w:unhideWhenUsed/>
    <w:rsid w:val="008E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9A"/>
  </w:style>
  <w:style w:type="paragraph" w:styleId="NoSpacing">
    <w:name w:val="No Spacing"/>
    <w:uiPriority w:val="1"/>
    <w:qFormat/>
    <w:rsid w:val="004D4FD1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SingleTxtGChar">
    <w:name w:val="_ Single Txt_G Char"/>
    <w:link w:val="SingleTxtG"/>
    <w:qFormat/>
    <w:rsid w:val="007468F0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7468F0"/>
    <w:pPr>
      <w:suppressAutoHyphens/>
      <w:spacing w:after="120" w:line="240" w:lineRule="atLeast"/>
      <w:ind w:left="1134" w:right="1134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6A25B0405E46B99058BBD12928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9E99-B653-4CFD-BE86-466FE19309A5}"/>
      </w:docPartPr>
      <w:docPartBody>
        <w:p w:rsidR="00B1411C" w:rsidRDefault="005648A6" w:rsidP="005648A6">
          <w:pPr>
            <w:pStyle w:val="616A25B0405E46B99058BBD12928E0B7"/>
          </w:pPr>
          <w:r w:rsidRPr="005638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0C19903C154B63B7CECDAA3599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1237-3955-4F54-BA2C-463D1F0048D6}"/>
      </w:docPartPr>
      <w:docPartBody>
        <w:p w:rsidR="00B1411C" w:rsidRDefault="005648A6" w:rsidP="005648A6">
          <w:pPr>
            <w:pStyle w:val="6F0C19903C154B63B7CECDAA3599565A"/>
          </w:pPr>
          <w:r w:rsidRPr="005638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0"/>
    <w:rsid w:val="001F6CF0"/>
    <w:rsid w:val="00343FA8"/>
    <w:rsid w:val="005558D9"/>
    <w:rsid w:val="005648A6"/>
    <w:rsid w:val="0066286D"/>
    <w:rsid w:val="00841B09"/>
    <w:rsid w:val="00AE1722"/>
    <w:rsid w:val="00B1411C"/>
    <w:rsid w:val="00C328BC"/>
    <w:rsid w:val="00CF6E20"/>
    <w:rsid w:val="00D253CC"/>
    <w:rsid w:val="00E52F6D"/>
    <w:rsid w:val="00E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8A6"/>
    <w:rPr>
      <w:color w:val="808080"/>
    </w:rPr>
  </w:style>
  <w:style w:type="paragraph" w:customStyle="1" w:styleId="226C7CAC7EBB48B1A15DC7E8C7E42529">
    <w:name w:val="226C7CAC7EBB48B1A15DC7E8C7E42529"/>
    <w:rsid w:val="001F6CF0"/>
  </w:style>
  <w:style w:type="paragraph" w:customStyle="1" w:styleId="616A25B0405E46B99058BBD12928E0B7">
    <w:name w:val="616A25B0405E46B99058BBD12928E0B7"/>
    <w:rsid w:val="005648A6"/>
    <w:rPr>
      <w:lang w:val="en-CA" w:eastAsia="en-CA"/>
    </w:rPr>
  </w:style>
  <w:style w:type="paragraph" w:customStyle="1" w:styleId="6F0C19903C154B63B7CECDAA3599565A">
    <w:name w:val="6F0C19903C154B63B7CECDAA3599565A"/>
    <w:rsid w:val="005648A6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3351-B0D4-4744-9F1A-48518101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Anstey,Kendelle (ECCC)</dc:creator>
  <cp:keywords/>
  <dc:description/>
  <cp:lastModifiedBy>Anstey, Kendelle (ECCC)</cp:lastModifiedBy>
  <cp:revision>2</cp:revision>
  <cp:lastPrinted>2021-04-13T18:37:00Z</cp:lastPrinted>
  <dcterms:created xsi:type="dcterms:W3CDTF">2021-05-06T20:43:00Z</dcterms:created>
  <dcterms:modified xsi:type="dcterms:W3CDTF">2021-05-06T20:43:00Z</dcterms:modified>
</cp:coreProperties>
</file>