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CDF7" w14:textId="37B1FF32" w:rsidR="00471922" w:rsidRPr="005438AF" w:rsidRDefault="00471922" w:rsidP="005438AF">
      <w:pPr>
        <w:rPr>
          <w:rFonts w:ascii="Times New Roman" w:hAnsi="Times New Roman" w:cs="Times New Roman"/>
          <w:b/>
          <w:bCs/>
          <w:u w:val="single"/>
        </w:rPr>
      </w:pPr>
      <w:r w:rsidRPr="005438AF">
        <w:rPr>
          <w:rFonts w:ascii="Times New Roman" w:hAnsi="Times New Roman" w:cs="Times New Roman"/>
          <w:b/>
          <w:bCs/>
        </w:rPr>
        <w:t xml:space="preserve">Draft Meeting Minutes of the </w:t>
      </w:r>
      <w:r w:rsidR="008F4A1F">
        <w:rPr>
          <w:rFonts w:ascii="Times New Roman" w:hAnsi="Times New Roman" w:cs="Times New Roman"/>
          <w:b/>
          <w:bCs/>
        </w:rPr>
        <w:t>5</w:t>
      </w:r>
      <w:r w:rsidR="008F4A1F" w:rsidRPr="008F4A1F">
        <w:rPr>
          <w:rFonts w:ascii="Times New Roman" w:hAnsi="Times New Roman" w:cs="Times New Roman"/>
          <w:b/>
          <w:bCs/>
          <w:vertAlign w:val="superscript"/>
        </w:rPr>
        <w:t>th</w:t>
      </w:r>
      <w:r w:rsidR="008F4A1F">
        <w:rPr>
          <w:rFonts w:ascii="Times New Roman" w:hAnsi="Times New Roman" w:cs="Times New Roman"/>
          <w:b/>
          <w:bCs/>
        </w:rPr>
        <w:t xml:space="preserve"> </w:t>
      </w:r>
      <w:r w:rsidR="006349C9">
        <w:rPr>
          <w:rFonts w:ascii="Times New Roman" w:hAnsi="Times New Roman" w:cs="Times New Roman"/>
          <w:b/>
          <w:bCs/>
        </w:rPr>
        <w:t>session</w:t>
      </w:r>
      <w:r w:rsidRPr="005438AF">
        <w:rPr>
          <w:rFonts w:ascii="Times New Roman" w:hAnsi="Times New Roman" w:cs="Times New Roman"/>
          <w:b/>
          <w:bCs/>
        </w:rPr>
        <w:t xml:space="preserve"> of the Taskforce on Advanced Driver Assistance Systems</w:t>
      </w:r>
      <w:r w:rsidR="005438AF" w:rsidRPr="005438AF">
        <w:rPr>
          <w:rFonts w:ascii="Times New Roman" w:hAnsi="Times New Roman" w:cs="Times New Roman"/>
          <w:b/>
          <w:bCs/>
        </w:rPr>
        <w:t xml:space="preserve"> (TF</w:t>
      </w:r>
      <w:r w:rsidR="005438AF">
        <w:rPr>
          <w:rFonts w:ascii="Times New Roman" w:hAnsi="Times New Roman" w:cs="Times New Roman"/>
          <w:b/>
          <w:bCs/>
        </w:rPr>
        <w:t xml:space="preserve"> </w:t>
      </w:r>
      <w:r w:rsidR="00DE64D3">
        <w:rPr>
          <w:rFonts w:ascii="Times New Roman" w:hAnsi="Times New Roman" w:cs="Times New Roman"/>
          <w:b/>
          <w:bCs/>
        </w:rPr>
        <w:t xml:space="preserve">on </w:t>
      </w:r>
      <w:r w:rsidR="005438AF" w:rsidRPr="005438AF">
        <w:rPr>
          <w:rFonts w:ascii="Times New Roman" w:hAnsi="Times New Roman" w:cs="Times New Roman"/>
          <w:b/>
          <w:bCs/>
        </w:rPr>
        <w:t>ADAS)</w:t>
      </w:r>
    </w:p>
    <w:p w14:paraId="3971F8EF" w14:textId="41796CBD" w:rsidR="00471922" w:rsidRPr="00D82A47" w:rsidRDefault="00471922" w:rsidP="00471922">
      <w:pPr>
        <w:rPr>
          <w:rFonts w:ascii="Times New Roman" w:hAnsi="Times New Roman" w:cs="Times New Roman"/>
          <w:szCs w:val="20"/>
        </w:rPr>
      </w:pPr>
      <w:r w:rsidRPr="00D82A47">
        <w:rPr>
          <w:rFonts w:ascii="Times New Roman" w:hAnsi="Times New Roman" w:cs="Times New Roman"/>
          <w:szCs w:val="20"/>
        </w:rPr>
        <w:t>Date:</w:t>
      </w:r>
      <w:r w:rsidRPr="00D82A47">
        <w:rPr>
          <w:rFonts w:ascii="Times New Roman" w:hAnsi="Times New Roman" w:cs="Times New Roman"/>
          <w:szCs w:val="20"/>
        </w:rPr>
        <w:tab/>
      </w:r>
      <w:r w:rsidRPr="00D82A47">
        <w:rPr>
          <w:rFonts w:ascii="Times New Roman" w:hAnsi="Times New Roman" w:cs="Times New Roman"/>
          <w:szCs w:val="20"/>
        </w:rPr>
        <w:tab/>
      </w:r>
      <w:r w:rsidR="00787E9A" w:rsidRPr="00D82A47">
        <w:rPr>
          <w:rFonts w:ascii="Times New Roman" w:hAnsi="Times New Roman" w:cs="Times New Roman"/>
          <w:szCs w:val="20"/>
        </w:rPr>
        <w:t>1</w:t>
      </w:r>
      <w:r w:rsidR="009444A7">
        <w:rPr>
          <w:rFonts w:ascii="Times New Roman" w:hAnsi="Times New Roman" w:cs="Times New Roman"/>
          <w:szCs w:val="20"/>
        </w:rPr>
        <w:t>5</w:t>
      </w:r>
      <w:r w:rsidR="008F4A1F" w:rsidRPr="008F4A1F">
        <w:rPr>
          <w:rFonts w:ascii="Times New Roman" w:hAnsi="Times New Roman" w:cs="Times New Roman"/>
          <w:szCs w:val="20"/>
          <w:vertAlign w:val="superscript"/>
        </w:rPr>
        <w:t>th</w:t>
      </w:r>
      <w:r w:rsidR="008F4A1F">
        <w:rPr>
          <w:rFonts w:ascii="Times New Roman" w:hAnsi="Times New Roman" w:cs="Times New Roman"/>
          <w:szCs w:val="20"/>
        </w:rPr>
        <w:t xml:space="preserve"> &amp; 1</w:t>
      </w:r>
      <w:r w:rsidR="009444A7">
        <w:rPr>
          <w:rFonts w:ascii="Times New Roman" w:hAnsi="Times New Roman" w:cs="Times New Roman"/>
          <w:szCs w:val="20"/>
        </w:rPr>
        <w:t>6</w:t>
      </w:r>
      <w:r w:rsidR="008F4A1F" w:rsidRPr="008F4A1F">
        <w:rPr>
          <w:rFonts w:ascii="Times New Roman" w:hAnsi="Times New Roman" w:cs="Times New Roman"/>
          <w:szCs w:val="20"/>
          <w:vertAlign w:val="superscript"/>
        </w:rPr>
        <w:t>th</w:t>
      </w:r>
      <w:r w:rsidR="008F4A1F">
        <w:rPr>
          <w:rFonts w:ascii="Times New Roman" w:hAnsi="Times New Roman" w:cs="Times New Roman"/>
          <w:szCs w:val="20"/>
        </w:rPr>
        <w:t xml:space="preserve"> of Ju</w:t>
      </w:r>
      <w:r w:rsidR="009444A7">
        <w:rPr>
          <w:rFonts w:ascii="Times New Roman" w:hAnsi="Times New Roman" w:cs="Times New Roman"/>
          <w:szCs w:val="20"/>
        </w:rPr>
        <w:t>ly</w:t>
      </w:r>
      <w:r w:rsidR="008F4A1F">
        <w:rPr>
          <w:rFonts w:ascii="Times New Roman" w:hAnsi="Times New Roman" w:cs="Times New Roman"/>
          <w:szCs w:val="20"/>
        </w:rPr>
        <w:t xml:space="preserve"> </w:t>
      </w:r>
      <w:r w:rsidR="00787E9A" w:rsidRPr="00D82A47">
        <w:rPr>
          <w:rFonts w:ascii="Times New Roman" w:hAnsi="Times New Roman" w:cs="Times New Roman"/>
          <w:szCs w:val="20"/>
        </w:rPr>
        <w:t>2021</w:t>
      </w:r>
    </w:p>
    <w:p w14:paraId="782B8D63" w14:textId="6429E7D8" w:rsidR="00471922" w:rsidRPr="00D82A47" w:rsidRDefault="00CD0CEE" w:rsidP="00920E22">
      <w:pPr>
        <w:rPr>
          <w:rFonts w:ascii="Times New Roman" w:hAnsi="Times New Roman" w:cs="Times New Roman"/>
          <w:szCs w:val="20"/>
        </w:rPr>
      </w:pPr>
      <w:r w:rsidRPr="00D82A47">
        <w:rPr>
          <w:rFonts w:ascii="Times New Roman" w:hAnsi="Times New Roman" w:cs="Times New Roman"/>
          <w:szCs w:val="20"/>
        </w:rPr>
        <w:t>Co-</w:t>
      </w:r>
      <w:r w:rsidR="00471922" w:rsidRPr="00D82A47">
        <w:rPr>
          <w:rFonts w:ascii="Times New Roman" w:hAnsi="Times New Roman" w:cs="Times New Roman"/>
          <w:szCs w:val="20"/>
        </w:rPr>
        <w:t>Chair</w:t>
      </w:r>
      <w:r w:rsidRPr="00D82A47">
        <w:rPr>
          <w:rFonts w:ascii="Times New Roman" w:hAnsi="Times New Roman" w:cs="Times New Roman"/>
          <w:szCs w:val="20"/>
        </w:rPr>
        <w:t>s</w:t>
      </w:r>
      <w:r w:rsidR="00471922" w:rsidRPr="00D82A47">
        <w:rPr>
          <w:rFonts w:ascii="Times New Roman" w:hAnsi="Times New Roman" w:cs="Times New Roman"/>
          <w:szCs w:val="20"/>
        </w:rPr>
        <w:t xml:space="preserve">: </w:t>
      </w:r>
      <w:r w:rsidR="00471922" w:rsidRPr="00D82A47">
        <w:rPr>
          <w:rFonts w:ascii="Times New Roman" w:hAnsi="Times New Roman" w:cs="Times New Roman"/>
          <w:szCs w:val="20"/>
        </w:rPr>
        <w:tab/>
        <w:t xml:space="preserve">Mr. </w:t>
      </w:r>
      <w:r w:rsidR="005438AF" w:rsidRPr="00D82A47">
        <w:rPr>
          <w:rFonts w:ascii="Times New Roman" w:hAnsi="Times New Roman" w:cs="Times New Roman"/>
          <w:szCs w:val="20"/>
        </w:rPr>
        <w:t>Andrei Bocharov (Russian Federation)</w:t>
      </w:r>
      <w:r w:rsidR="007206A8" w:rsidRPr="00D82A47">
        <w:rPr>
          <w:rFonts w:ascii="Times New Roman" w:hAnsi="Times New Roman" w:cs="Times New Roman"/>
          <w:szCs w:val="20"/>
        </w:rPr>
        <w:t xml:space="preserve">, </w:t>
      </w:r>
      <w:r w:rsidR="00471922" w:rsidRPr="00D82A47">
        <w:rPr>
          <w:rFonts w:ascii="Times New Roman" w:hAnsi="Times New Roman" w:cs="Times New Roman"/>
          <w:szCs w:val="20"/>
        </w:rPr>
        <w:t>Mr. A</w:t>
      </w:r>
      <w:r w:rsidR="005438AF" w:rsidRPr="00D82A47">
        <w:rPr>
          <w:rFonts w:ascii="Times New Roman" w:hAnsi="Times New Roman" w:cs="Times New Roman"/>
          <w:szCs w:val="20"/>
        </w:rPr>
        <w:t>ntony Lagrange</w:t>
      </w:r>
      <w:r w:rsidR="00471922" w:rsidRPr="00D82A47">
        <w:rPr>
          <w:rFonts w:ascii="Times New Roman" w:hAnsi="Times New Roman" w:cs="Times New Roman"/>
          <w:szCs w:val="20"/>
        </w:rPr>
        <w:t xml:space="preserve"> (EC)</w:t>
      </w:r>
    </w:p>
    <w:p w14:paraId="4B4A0A44" w14:textId="639E8D3E" w:rsidR="00471922" w:rsidRPr="00D82A47" w:rsidRDefault="00471922" w:rsidP="00471922">
      <w:pPr>
        <w:rPr>
          <w:rFonts w:ascii="Times New Roman" w:hAnsi="Times New Roman" w:cs="Times New Roman"/>
          <w:szCs w:val="20"/>
        </w:rPr>
      </w:pPr>
      <w:r w:rsidRPr="00D82A47">
        <w:rPr>
          <w:rFonts w:ascii="Times New Roman" w:hAnsi="Times New Roman" w:cs="Times New Roman"/>
          <w:szCs w:val="20"/>
        </w:rPr>
        <w:t xml:space="preserve">Secretary: </w:t>
      </w:r>
      <w:r w:rsidRPr="00D82A47">
        <w:rPr>
          <w:rFonts w:ascii="Times New Roman" w:hAnsi="Times New Roman" w:cs="Times New Roman"/>
          <w:szCs w:val="20"/>
        </w:rPr>
        <w:tab/>
      </w:r>
      <w:r w:rsidR="005438AF" w:rsidRPr="00D82A47">
        <w:rPr>
          <w:rFonts w:ascii="Times New Roman" w:hAnsi="Times New Roman" w:cs="Times New Roman"/>
          <w:szCs w:val="20"/>
        </w:rPr>
        <w:t>Mr. Marc Van Impe (AVERE)</w:t>
      </w:r>
    </w:p>
    <w:p w14:paraId="7278AC77" w14:textId="2475436A" w:rsidR="00471922" w:rsidRPr="00D82A47" w:rsidRDefault="00471922" w:rsidP="005438AF">
      <w:pPr>
        <w:tabs>
          <w:tab w:val="left" w:pos="1350"/>
        </w:tabs>
        <w:ind w:left="1320" w:hangingChars="600" w:hanging="1320"/>
        <w:rPr>
          <w:rFonts w:ascii="Times New Roman" w:hAnsi="Times New Roman" w:cs="Times New Roman"/>
          <w:szCs w:val="20"/>
          <w:lang w:val="fr-BE"/>
        </w:rPr>
      </w:pPr>
      <w:r w:rsidRPr="00D82A47">
        <w:rPr>
          <w:rFonts w:ascii="Times New Roman" w:hAnsi="Times New Roman" w:cs="Times New Roman"/>
          <w:szCs w:val="20"/>
          <w:lang w:val="fr-BE"/>
        </w:rPr>
        <w:t>Participants:</w:t>
      </w:r>
      <w:r w:rsidR="005438AF" w:rsidRPr="00D82A47">
        <w:rPr>
          <w:rFonts w:ascii="Times New Roman" w:hAnsi="Times New Roman" w:cs="Times New Roman"/>
          <w:szCs w:val="20"/>
          <w:lang w:val="fr-BE"/>
        </w:rPr>
        <w:t xml:space="preserve">  </w:t>
      </w:r>
      <w:r w:rsidR="005438AF" w:rsidRPr="00D82A47">
        <w:rPr>
          <w:rFonts w:ascii="Times New Roman" w:hAnsi="Times New Roman" w:cs="Times New Roman"/>
          <w:szCs w:val="20"/>
          <w:lang w:val="fr-BE"/>
        </w:rPr>
        <w:tab/>
        <w:t xml:space="preserve">  T</w:t>
      </w:r>
      <w:r w:rsidRPr="00D82A47">
        <w:rPr>
          <w:rFonts w:ascii="Times New Roman" w:hAnsi="Times New Roman" w:cs="Times New Roman"/>
          <w:szCs w:val="20"/>
          <w:lang w:val="fr-BE"/>
        </w:rPr>
        <w:t xml:space="preserve">otal about </w:t>
      </w:r>
      <w:r w:rsidR="0054427B">
        <w:rPr>
          <w:rFonts w:ascii="Times New Roman" w:hAnsi="Times New Roman" w:cs="Times New Roman"/>
          <w:szCs w:val="20"/>
          <w:lang w:val="fr-BE"/>
        </w:rPr>
        <w:t>8</w:t>
      </w:r>
      <w:r w:rsidRPr="00D82A47">
        <w:rPr>
          <w:rFonts w:ascii="Times New Roman" w:hAnsi="Times New Roman" w:cs="Times New Roman"/>
          <w:szCs w:val="20"/>
          <w:lang w:val="fr-BE"/>
        </w:rPr>
        <w:t>0+ participants</w:t>
      </w:r>
    </w:p>
    <w:p w14:paraId="70D9722F" w14:textId="77777777" w:rsidR="00581392" w:rsidRPr="005438AF" w:rsidRDefault="00581392" w:rsidP="00581392">
      <w:pPr>
        <w:rPr>
          <w:rFonts w:ascii="Times New Roman" w:hAnsi="Times New Roman" w:cs="Times New Roman"/>
          <w:lang w:val="fr-BE"/>
        </w:rPr>
      </w:pPr>
    </w:p>
    <w:p w14:paraId="0C0A5AA8" w14:textId="04448AB8" w:rsidR="005438AF" w:rsidRPr="000D2A25" w:rsidRDefault="005438AF" w:rsidP="000D2A25">
      <w:pPr>
        <w:pStyle w:val="ListParagraph"/>
        <w:numPr>
          <w:ilvl w:val="0"/>
          <w:numId w:val="1"/>
        </w:numPr>
        <w:spacing w:line="276" w:lineRule="auto"/>
        <w:jc w:val="both"/>
        <w:rPr>
          <w:rFonts w:ascii="Times New Roman" w:hAnsi="Times New Roman" w:cs="Times New Roman"/>
        </w:rPr>
      </w:pPr>
      <w:r w:rsidRPr="000D2A25">
        <w:rPr>
          <w:rFonts w:ascii="Times New Roman" w:hAnsi="Times New Roman" w:cs="Times New Roman"/>
          <w:b/>
          <w:bCs/>
        </w:rPr>
        <w:t>Welcome and Introduction</w:t>
      </w:r>
    </w:p>
    <w:p w14:paraId="548A6459" w14:textId="37D8377A" w:rsidR="005438AF" w:rsidRPr="000D2A25" w:rsidRDefault="005438AF" w:rsidP="006808F3">
      <w:pPr>
        <w:pStyle w:val="ListParagraph"/>
        <w:numPr>
          <w:ilvl w:val="0"/>
          <w:numId w:val="2"/>
        </w:numPr>
        <w:spacing w:line="276" w:lineRule="auto"/>
        <w:ind w:left="360"/>
        <w:jc w:val="both"/>
        <w:rPr>
          <w:rFonts w:ascii="Times New Roman" w:hAnsi="Times New Roman" w:cs="Times New Roman"/>
        </w:rPr>
      </w:pPr>
      <w:r w:rsidRPr="000D2A25">
        <w:rPr>
          <w:rFonts w:ascii="Times New Roman" w:hAnsi="Times New Roman" w:cs="Times New Roman"/>
        </w:rPr>
        <w:t xml:space="preserve">Mr. Andrei Bocharov </w:t>
      </w:r>
      <w:r w:rsidR="007206A8">
        <w:rPr>
          <w:rFonts w:ascii="Times New Roman" w:hAnsi="Times New Roman" w:cs="Times New Roman"/>
        </w:rPr>
        <w:t xml:space="preserve">acting as the Chair of the meeting </w:t>
      </w:r>
      <w:r w:rsidR="00513DFC">
        <w:rPr>
          <w:rFonts w:ascii="Times New Roman" w:hAnsi="Times New Roman" w:cs="Times New Roman"/>
        </w:rPr>
        <w:t>welcomed the participants to the meeting</w:t>
      </w:r>
      <w:r w:rsidR="00AD1E9F">
        <w:rPr>
          <w:rFonts w:ascii="Times New Roman" w:hAnsi="Times New Roman" w:cs="Times New Roman"/>
        </w:rPr>
        <w:t>, thanking all stakeholders for their feedback over the past weeks. The Chair noted that specific effort has gone into integrating all received feedback to the master document.</w:t>
      </w:r>
      <w:r w:rsidRPr="000D2A25">
        <w:rPr>
          <w:rFonts w:ascii="Times New Roman" w:hAnsi="Times New Roman" w:cs="Times New Roman"/>
        </w:rPr>
        <w:t xml:space="preserve"> </w:t>
      </w:r>
    </w:p>
    <w:p w14:paraId="42F209ED" w14:textId="77777777" w:rsidR="009242EF" w:rsidRPr="009242EF" w:rsidRDefault="009242EF" w:rsidP="009242EF">
      <w:pPr>
        <w:pStyle w:val="ListParagraph"/>
        <w:spacing w:line="276" w:lineRule="auto"/>
        <w:ind w:left="360"/>
        <w:jc w:val="both"/>
        <w:rPr>
          <w:rFonts w:ascii="Times New Roman" w:hAnsi="Times New Roman" w:cs="Times New Roman"/>
        </w:rPr>
      </w:pPr>
    </w:p>
    <w:p w14:paraId="1C1CA4DB" w14:textId="67C75154" w:rsidR="005438AF" w:rsidRPr="000D2A25" w:rsidRDefault="005438AF" w:rsidP="000D2A25">
      <w:pPr>
        <w:pStyle w:val="ListParagraph"/>
        <w:numPr>
          <w:ilvl w:val="0"/>
          <w:numId w:val="1"/>
        </w:numPr>
        <w:spacing w:line="276" w:lineRule="auto"/>
        <w:jc w:val="both"/>
        <w:rPr>
          <w:rFonts w:ascii="Times New Roman" w:hAnsi="Times New Roman" w:cs="Times New Roman"/>
          <w:b/>
          <w:bCs/>
        </w:rPr>
      </w:pPr>
      <w:r w:rsidRPr="000D2A25">
        <w:rPr>
          <w:rFonts w:ascii="Times New Roman" w:hAnsi="Times New Roman" w:cs="Times New Roman"/>
          <w:b/>
          <w:bCs/>
        </w:rPr>
        <w:t>Approval</w:t>
      </w:r>
      <w:r w:rsidR="007206A8">
        <w:rPr>
          <w:rFonts w:ascii="Times New Roman" w:hAnsi="Times New Roman" w:cs="Times New Roman"/>
          <w:b/>
          <w:bCs/>
        </w:rPr>
        <w:t xml:space="preserve"> of the agenda</w:t>
      </w:r>
      <w:r w:rsidR="00787E9A">
        <w:rPr>
          <w:rFonts w:ascii="Times New Roman" w:hAnsi="Times New Roman" w:cs="Times New Roman"/>
          <w:b/>
          <w:bCs/>
        </w:rPr>
        <w:t xml:space="preserve"> </w:t>
      </w:r>
    </w:p>
    <w:p w14:paraId="2B50B26D" w14:textId="1D4F3FB2" w:rsidR="009032D4" w:rsidRDefault="00DE64D3" w:rsidP="006808F3">
      <w:pPr>
        <w:pStyle w:val="ListParagraph"/>
        <w:numPr>
          <w:ilvl w:val="0"/>
          <w:numId w:val="3"/>
        </w:numPr>
        <w:spacing w:line="276" w:lineRule="auto"/>
        <w:jc w:val="both"/>
        <w:rPr>
          <w:rFonts w:ascii="Times New Roman" w:hAnsi="Times New Roman" w:cs="Times New Roman"/>
        </w:rPr>
      </w:pPr>
      <w:r>
        <w:rPr>
          <w:rFonts w:ascii="Times New Roman" w:hAnsi="Times New Roman" w:cs="Times New Roman"/>
        </w:rPr>
        <w:t xml:space="preserve">The Chair introduced the agenda </w:t>
      </w:r>
      <w:r w:rsidR="003B5C3C">
        <w:rPr>
          <w:rFonts w:ascii="Times New Roman" w:hAnsi="Times New Roman" w:cs="Times New Roman"/>
        </w:rPr>
        <w:t>ADAS-</w:t>
      </w:r>
      <w:r w:rsidR="008F4A1F">
        <w:rPr>
          <w:rFonts w:ascii="Times New Roman" w:hAnsi="Times New Roman" w:cs="Times New Roman"/>
        </w:rPr>
        <w:t>0</w:t>
      </w:r>
      <w:r w:rsidR="009444A7">
        <w:rPr>
          <w:rFonts w:ascii="Times New Roman" w:hAnsi="Times New Roman" w:cs="Times New Roman"/>
        </w:rPr>
        <w:t>6</w:t>
      </w:r>
      <w:r w:rsidR="008F4A1F">
        <w:rPr>
          <w:rFonts w:ascii="Times New Roman" w:hAnsi="Times New Roman" w:cs="Times New Roman"/>
        </w:rPr>
        <w:t>-01Rev2</w:t>
      </w:r>
      <w:r w:rsidR="00C259C6">
        <w:rPr>
          <w:rFonts w:ascii="Times New Roman" w:hAnsi="Times New Roman" w:cs="Times New Roman"/>
        </w:rPr>
        <w:t>, the meeting’s running order</w:t>
      </w:r>
      <w:r>
        <w:rPr>
          <w:rFonts w:ascii="Times New Roman" w:hAnsi="Times New Roman" w:cs="Times New Roman"/>
        </w:rPr>
        <w:t xml:space="preserve"> and outlined the meeting objectives</w:t>
      </w:r>
      <w:r w:rsidR="009444A7">
        <w:rPr>
          <w:rFonts w:ascii="Times New Roman" w:hAnsi="Times New Roman" w:cs="Times New Roman"/>
        </w:rPr>
        <w:t>.</w:t>
      </w:r>
      <w:r w:rsidR="00AD1E9F">
        <w:rPr>
          <w:rFonts w:ascii="Times New Roman" w:hAnsi="Times New Roman" w:cs="Times New Roman"/>
        </w:rPr>
        <w:t xml:space="preserve"> The agenda was subsequently adopted.</w:t>
      </w:r>
    </w:p>
    <w:p w14:paraId="0C0A31EF" w14:textId="05DE4345" w:rsidR="003B5C3C" w:rsidRPr="00D82A47" w:rsidRDefault="003B5C3C" w:rsidP="00D82A47">
      <w:pPr>
        <w:pStyle w:val="ListParagraph"/>
        <w:spacing w:line="276" w:lineRule="auto"/>
        <w:ind w:left="360"/>
        <w:jc w:val="both"/>
        <w:rPr>
          <w:rFonts w:ascii="Times New Roman" w:hAnsi="Times New Roman" w:cs="Times New Roman"/>
        </w:rPr>
      </w:pPr>
    </w:p>
    <w:p w14:paraId="5339BC03" w14:textId="66A65C1A" w:rsidR="00DE64D3" w:rsidRPr="000D2A25" w:rsidRDefault="00DE64D3" w:rsidP="00DE64D3">
      <w:pPr>
        <w:pStyle w:val="ListParagraph"/>
        <w:numPr>
          <w:ilvl w:val="0"/>
          <w:numId w:val="1"/>
        </w:numPr>
        <w:spacing w:line="276" w:lineRule="auto"/>
        <w:jc w:val="both"/>
        <w:rPr>
          <w:rFonts w:ascii="Times New Roman" w:hAnsi="Times New Roman" w:cs="Times New Roman"/>
          <w:b/>
          <w:bCs/>
        </w:rPr>
      </w:pPr>
      <w:r w:rsidRPr="000D2A25">
        <w:rPr>
          <w:rFonts w:ascii="Times New Roman" w:hAnsi="Times New Roman" w:cs="Times New Roman"/>
          <w:b/>
          <w:bCs/>
        </w:rPr>
        <w:t>Approval</w:t>
      </w:r>
      <w:r>
        <w:rPr>
          <w:rFonts w:ascii="Times New Roman" w:hAnsi="Times New Roman" w:cs="Times New Roman"/>
          <w:b/>
          <w:bCs/>
        </w:rPr>
        <w:t xml:space="preserve"> of the Meeting Minutes</w:t>
      </w:r>
      <w:r w:rsidR="009032D4">
        <w:rPr>
          <w:rFonts w:ascii="Times New Roman" w:hAnsi="Times New Roman" w:cs="Times New Roman"/>
          <w:b/>
          <w:bCs/>
        </w:rPr>
        <w:t xml:space="preserve"> </w:t>
      </w:r>
      <w:r w:rsidR="009032D4" w:rsidRPr="00D82A47">
        <w:rPr>
          <w:rFonts w:ascii="Times New Roman" w:hAnsi="Times New Roman" w:cs="Times New Roman"/>
          <w:b/>
          <w:bCs/>
        </w:rPr>
        <w:t xml:space="preserve">of the </w:t>
      </w:r>
      <w:r w:rsidR="008F4A1F">
        <w:rPr>
          <w:rFonts w:ascii="Times New Roman" w:hAnsi="Times New Roman" w:cs="Times New Roman"/>
          <w:b/>
          <w:bCs/>
        </w:rPr>
        <w:t>4</w:t>
      </w:r>
      <w:r w:rsidR="008F4A1F" w:rsidRPr="008F4A1F">
        <w:rPr>
          <w:rFonts w:ascii="Times New Roman" w:hAnsi="Times New Roman" w:cs="Times New Roman"/>
          <w:b/>
          <w:bCs/>
          <w:vertAlign w:val="superscript"/>
        </w:rPr>
        <w:t>th</w:t>
      </w:r>
      <w:r w:rsidR="008F4A1F">
        <w:rPr>
          <w:rFonts w:ascii="Times New Roman" w:hAnsi="Times New Roman" w:cs="Times New Roman"/>
          <w:b/>
          <w:bCs/>
        </w:rPr>
        <w:t xml:space="preserve"> </w:t>
      </w:r>
      <w:r w:rsidR="009032D4" w:rsidRPr="00D82A47">
        <w:rPr>
          <w:rFonts w:ascii="Times New Roman" w:hAnsi="Times New Roman" w:cs="Times New Roman"/>
          <w:b/>
          <w:bCs/>
        </w:rPr>
        <w:t>meeting of the TF on ADAS</w:t>
      </w:r>
    </w:p>
    <w:p w14:paraId="0A5BE334" w14:textId="1A5B67F2" w:rsidR="00C51D6C" w:rsidRDefault="00DE64D3" w:rsidP="006808F3">
      <w:pPr>
        <w:pStyle w:val="ListParagraph"/>
        <w:numPr>
          <w:ilvl w:val="0"/>
          <w:numId w:val="3"/>
        </w:numPr>
        <w:spacing w:line="276" w:lineRule="auto"/>
        <w:jc w:val="both"/>
        <w:rPr>
          <w:rFonts w:ascii="Times New Roman" w:hAnsi="Times New Roman" w:cs="Times New Roman"/>
        </w:rPr>
      </w:pPr>
      <w:r w:rsidRPr="003B5C3C">
        <w:rPr>
          <w:rFonts w:ascii="Times New Roman" w:hAnsi="Times New Roman" w:cs="Times New Roman"/>
        </w:rPr>
        <w:t xml:space="preserve">The </w:t>
      </w:r>
      <w:r w:rsidR="009032D4">
        <w:rPr>
          <w:rFonts w:ascii="Times New Roman" w:hAnsi="Times New Roman" w:cs="Times New Roman"/>
        </w:rPr>
        <w:t>M</w:t>
      </w:r>
      <w:r w:rsidRPr="003B5C3C">
        <w:rPr>
          <w:rFonts w:ascii="Times New Roman" w:hAnsi="Times New Roman" w:cs="Times New Roman"/>
        </w:rPr>
        <w:t xml:space="preserve">inutes of the </w:t>
      </w:r>
      <w:r w:rsidR="008F4A1F">
        <w:rPr>
          <w:rFonts w:ascii="Times New Roman" w:hAnsi="Times New Roman" w:cs="Times New Roman"/>
        </w:rPr>
        <w:t>4</w:t>
      </w:r>
      <w:r w:rsidR="008F4A1F" w:rsidRPr="008F4A1F">
        <w:rPr>
          <w:rFonts w:ascii="Times New Roman" w:hAnsi="Times New Roman" w:cs="Times New Roman"/>
          <w:vertAlign w:val="superscript"/>
        </w:rPr>
        <w:t>th</w:t>
      </w:r>
      <w:r w:rsidR="008F4A1F">
        <w:rPr>
          <w:rFonts w:ascii="Times New Roman" w:hAnsi="Times New Roman" w:cs="Times New Roman"/>
        </w:rPr>
        <w:t xml:space="preserve"> </w:t>
      </w:r>
      <w:r w:rsidRPr="003B5C3C">
        <w:rPr>
          <w:rFonts w:ascii="Times New Roman" w:hAnsi="Times New Roman" w:cs="Times New Roman"/>
        </w:rPr>
        <w:t>TF on ADAS meeting (ADAS-</w:t>
      </w:r>
      <w:r w:rsidR="008F4A1F">
        <w:rPr>
          <w:rFonts w:ascii="Times New Roman" w:hAnsi="Times New Roman" w:cs="Times New Roman"/>
        </w:rPr>
        <w:t>0</w:t>
      </w:r>
      <w:r w:rsidR="009444A7">
        <w:rPr>
          <w:rFonts w:ascii="Times New Roman" w:hAnsi="Times New Roman" w:cs="Times New Roman"/>
        </w:rPr>
        <w:t>5</w:t>
      </w:r>
      <w:r w:rsidRPr="003B5C3C">
        <w:rPr>
          <w:rFonts w:ascii="Times New Roman" w:hAnsi="Times New Roman" w:cs="Times New Roman"/>
        </w:rPr>
        <w:t>-</w:t>
      </w:r>
      <w:r w:rsidR="009444A7">
        <w:rPr>
          <w:rFonts w:ascii="Times New Roman" w:hAnsi="Times New Roman" w:cs="Times New Roman"/>
        </w:rPr>
        <w:t>13Rev1</w:t>
      </w:r>
      <w:r w:rsidRPr="003B5C3C">
        <w:rPr>
          <w:rFonts w:ascii="Times New Roman" w:hAnsi="Times New Roman" w:cs="Times New Roman"/>
        </w:rPr>
        <w:t>)</w:t>
      </w:r>
      <w:r w:rsidR="009032D4">
        <w:rPr>
          <w:rFonts w:ascii="Times New Roman" w:hAnsi="Times New Roman" w:cs="Times New Roman"/>
        </w:rPr>
        <w:t xml:space="preserve"> were </w:t>
      </w:r>
      <w:r w:rsidRPr="003B5C3C">
        <w:rPr>
          <w:rFonts w:ascii="Times New Roman" w:hAnsi="Times New Roman" w:cs="Times New Roman"/>
        </w:rPr>
        <w:t>adopted</w:t>
      </w:r>
      <w:r>
        <w:rPr>
          <w:rFonts w:ascii="Times New Roman" w:hAnsi="Times New Roman" w:cs="Times New Roman"/>
        </w:rPr>
        <w:t>.</w:t>
      </w:r>
    </w:p>
    <w:p w14:paraId="295836C9" w14:textId="77777777" w:rsidR="009032D4" w:rsidRPr="00D82A47" w:rsidRDefault="009032D4">
      <w:pPr>
        <w:pStyle w:val="ListParagraph"/>
        <w:spacing w:line="276" w:lineRule="auto"/>
        <w:ind w:left="360"/>
        <w:jc w:val="both"/>
        <w:rPr>
          <w:rFonts w:ascii="Times New Roman" w:hAnsi="Times New Roman" w:cs="Times New Roman"/>
        </w:rPr>
      </w:pPr>
    </w:p>
    <w:p w14:paraId="224BA2F9" w14:textId="08D1DE29" w:rsidR="005438AF" w:rsidRPr="008162B6" w:rsidRDefault="008F4A1F" w:rsidP="000D2A25">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b/>
          <w:bCs/>
        </w:rPr>
        <w:t>Analysis of future ADAS use cases</w:t>
      </w:r>
    </w:p>
    <w:p w14:paraId="5D6A9072" w14:textId="0294FA1D" w:rsidR="005746C2" w:rsidRDefault="005746C2" w:rsidP="006808F3">
      <w:pPr>
        <w:pStyle w:val="ListParagraph"/>
        <w:numPr>
          <w:ilvl w:val="1"/>
          <w:numId w:val="13"/>
        </w:numPr>
        <w:spacing w:line="276" w:lineRule="auto"/>
        <w:ind w:left="720"/>
        <w:jc w:val="both"/>
        <w:rPr>
          <w:rFonts w:ascii="Times New Roman" w:hAnsi="Times New Roman" w:cs="Times New Roman"/>
        </w:rPr>
      </w:pPr>
      <w:r w:rsidRPr="005746C2">
        <w:rPr>
          <w:rFonts w:ascii="Times New Roman" w:hAnsi="Times New Roman" w:cs="Times New Roman"/>
        </w:rPr>
        <w:t xml:space="preserve">Action item </w:t>
      </w:r>
      <w:r w:rsidR="008F4A1F">
        <w:rPr>
          <w:rFonts w:ascii="Times New Roman" w:hAnsi="Times New Roman" w:cs="Times New Roman"/>
        </w:rPr>
        <w:t>4-1</w:t>
      </w:r>
      <w:r w:rsidRPr="005746C2">
        <w:rPr>
          <w:rFonts w:ascii="Times New Roman" w:hAnsi="Times New Roman" w:cs="Times New Roman"/>
        </w:rPr>
        <w:t xml:space="preserve">: </w:t>
      </w:r>
      <w:r w:rsidR="008F4A1F">
        <w:rPr>
          <w:rFonts w:ascii="Times New Roman" w:hAnsi="Times New Roman" w:cs="Times New Roman"/>
        </w:rPr>
        <w:t>Stakeholders to comment with safety concerns on the ADAS use cases</w:t>
      </w:r>
      <w:r w:rsidRPr="005746C2">
        <w:rPr>
          <w:rFonts w:ascii="Times New Roman" w:hAnsi="Times New Roman" w:cs="Times New Roman"/>
        </w:rPr>
        <w:t>.</w:t>
      </w:r>
    </w:p>
    <w:p w14:paraId="284BD698" w14:textId="67C20FFB" w:rsidR="00DE5EEA" w:rsidRPr="00C259C6" w:rsidRDefault="00DE5EEA" w:rsidP="006808F3">
      <w:pPr>
        <w:pStyle w:val="ListParagraph"/>
        <w:numPr>
          <w:ilvl w:val="1"/>
          <w:numId w:val="13"/>
        </w:numPr>
        <w:spacing w:line="276" w:lineRule="auto"/>
        <w:ind w:left="720"/>
        <w:jc w:val="both"/>
        <w:rPr>
          <w:rFonts w:ascii="Times New Roman" w:hAnsi="Times New Roman" w:cs="Times New Roman"/>
        </w:rPr>
      </w:pPr>
      <w:r>
        <w:rPr>
          <w:rFonts w:ascii="Times New Roman" w:hAnsi="Times New Roman" w:cs="Times New Roman"/>
        </w:rPr>
        <w:t>Action item 5-1: TF ADAS Secretary to update the use case compilation document</w:t>
      </w:r>
    </w:p>
    <w:p w14:paraId="3C91F52E" w14:textId="6B0E7358" w:rsidR="00AD1E9F" w:rsidRPr="00DE5EEA" w:rsidRDefault="00AD1E9F" w:rsidP="00DE5EEA">
      <w:pPr>
        <w:pStyle w:val="ListParagraph"/>
        <w:numPr>
          <w:ilvl w:val="0"/>
          <w:numId w:val="5"/>
        </w:numPr>
        <w:spacing w:line="276" w:lineRule="auto"/>
        <w:jc w:val="both"/>
        <w:rPr>
          <w:rFonts w:ascii="Times New Roman" w:hAnsi="Times New Roman" w:cs="Times New Roman"/>
        </w:rPr>
      </w:pPr>
      <w:bookmarkStart w:id="0" w:name="_Hlk69132853"/>
      <w:r>
        <w:rPr>
          <w:rFonts w:ascii="Times New Roman" w:hAnsi="Times New Roman" w:cs="Times New Roman"/>
        </w:rPr>
        <w:t>The Chair noted that no new submissions were received. The agenda item will be kept in the agenda for future consideration of the use cases and related safety concerns. The Chair invited any input to be sent to the Secretary.</w:t>
      </w:r>
    </w:p>
    <w:p w14:paraId="361EC0BD" w14:textId="0F40F5AA" w:rsidR="005746C2" w:rsidRPr="00DE5EEA" w:rsidRDefault="0079306F" w:rsidP="00DE5EEA">
      <w:pPr>
        <w:spacing w:line="276" w:lineRule="auto"/>
        <w:jc w:val="both"/>
        <w:rPr>
          <w:rFonts w:ascii="Times New Roman" w:hAnsi="Times New Roman" w:cs="Times New Roman"/>
        </w:rPr>
      </w:pPr>
      <w:r w:rsidRPr="009444A7">
        <w:rPr>
          <w:rFonts w:ascii="Times New Roman" w:hAnsi="Times New Roman" w:cs="Times New Roman"/>
        </w:rPr>
        <w:t>Action item 4-1</w:t>
      </w:r>
      <w:r w:rsidR="00DE5EEA">
        <w:rPr>
          <w:rFonts w:ascii="Times New Roman" w:hAnsi="Times New Roman" w:cs="Times New Roman"/>
        </w:rPr>
        <w:t xml:space="preserve"> and 5-1</w:t>
      </w:r>
      <w:r w:rsidRPr="009444A7">
        <w:rPr>
          <w:rFonts w:ascii="Times New Roman" w:hAnsi="Times New Roman" w:cs="Times New Roman"/>
        </w:rPr>
        <w:t xml:space="preserve"> remain open.</w:t>
      </w:r>
    </w:p>
    <w:bookmarkEnd w:id="0"/>
    <w:p w14:paraId="74FDB944" w14:textId="77777777" w:rsidR="00DE5EEA" w:rsidRDefault="008F4A1F" w:rsidP="00DE5EEA">
      <w:pPr>
        <w:pStyle w:val="ListParagraph"/>
        <w:numPr>
          <w:ilvl w:val="0"/>
          <w:numId w:val="1"/>
        </w:numPr>
        <w:spacing w:line="276" w:lineRule="auto"/>
        <w:jc w:val="both"/>
        <w:rPr>
          <w:rFonts w:ascii="Times New Roman" w:hAnsi="Times New Roman" w:cs="Times New Roman"/>
          <w:b/>
          <w:bCs/>
        </w:rPr>
      </w:pPr>
      <w:r>
        <w:rPr>
          <w:rFonts w:ascii="Times New Roman" w:hAnsi="Times New Roman" w:cs="Times New Roman"/>
          <w:b/>
          <w:bCs/>
        </w:rPr>
        <w:t>Drafting the new UN Regulation on ADAS</w:t>
      </w:r>
    </w:p>
    <w:p w14:paraId="7E01FE7A" w14:textId="77777777" w:rsidR="00DE5EEA" w:rsidRPr="00DE5EEA" w:rsidRDefault="00DE5EEA" w:rsidP="00DE5EEA">
      <w:pPr>
        <w:pStyle w:val="ListParagraph"/>
        <w:numPr>
          <w:ilvl w:val="1"/>
          <w:numId w:val="22"/>
        </w:numPr>
        <w:spacing w:line="276" w:lineRule="auto"/>
        <w:jc w:val="both"/>
        <w:rPr>
          <w:rFonts w:ascii="Times New Roman" w:hAnsi="Times New Roman" w:cs="Times New Roman"/>
          <w:b/>
          <w:bCs/>
        </w:rPr>
      </w:pPr>
      <w:r>
        <w:rPr>
          <w:rFonts w:ascii="Times New Roman" w:hAnsi="Times New Roman" w:cs="Times New Roman"/>
        </w:rPr>
        <w:t xml:space="preserve">Action Item 5-1: </w:t>
      </w:r>
      <w:r w:rsidRPr="00DE5EEA">
        <w:rPr>
          <w:rFonts w:ascii="Times New Roman" w:hAnsi="Times New Roman" w:cs="Times New Roman"/>
        </w:rPr>
        <w:t>Stakeholders to provide input about an appropriate term and definition to use to describe the system to be considered in the new UN Regulation, based on draft ADAS-05-02.</w:t>
      </w:r>
    </w:p>
    <w:p w14:paraId="4B1D7D5E" w14:textId="77777777" w:rsidR="00DE5EEA" w:rsidRPr="00DE5EEA" w:rsidRDefault="00DE5EEA" w:rsidP="00DE5EEA">
      <w:pPr>
        <w:pStyle w:val="ListParagraph"/>
        <w:numPr>
          <w:ilvl w:val="1"/>
          <w:numId w:val="22"/>
        </w:numPr>
        <w:spacing w:line="276" w:lineRule="auto"/>
        <w:jc w:val="both"/>
        <w:rPr>
          <w:rFonts w:ascii="Times New Roman" w:hAnsi="Times New Roman" w:cs="Times New Roman"/>
          <w:b/>
          <w:bCs/>
        </w:rPr>
      </w:pPr>
      <w:r>
        <w:rPr>
          <w:rFonts w:ascii="Times New Roman" w:hAnsi="Times New Roman" w:cs="Times New Roman"/>
        </w:rPr>
        <w:t xml:space="preserve">Action item 5-2: </w:t>
      </w:r>
      <w:r w:rsidRPr="00DE5EEA">
        <w:rPr>
          <w:rFonts w:ascii="Times New Roman" w:hAnsi="Times New Roman" w:cs="Times New Roman"/>
        </w:rPr>
        <w:t>TF ADAS Secretary to draft an updated Master Document compiling any received feedback and input from stakeholders, based on ADAS 05-02.</w:t>
      </w:r>
    </w:p>
    <w:p w14:paraId="4CD44BB2" w14:textId="788A7DE7" w:rsidR="00DE5EEA" w:rsidRPr="00DE5EEA" w:rsidRDefault="00DE5EEA" w:rsidP="00DE5EEA">
      <w:pPr>
        <w:pStyle w:val="ListParagraph"/>
        <w:numPr>
          <w:ilvl w:val="1"/>
          <w:numId w:val="22"/>
        </w:numPr>
        <w:spacing w:line="276" w:lineRule="auto"/>
        <w:jc w:val="both"/>
        <w:rPr>
          <w:rFonts w:ascii="Times New Roman" w:hAnsi="Times New Roman" w:cs="Times New Roman"/>
          <w:b/>
          <w:bCs/>
        </w:rPr>
      </w:pPr>
      <w:r>
        <w:rPr>
          <w:rFonts w:ascii="Times New Roman" w:hAnsi="Times New Roman" w:cs="Times New Roman"/>
        </w:rPr>
        <w:t xml:space="preserve">Action Item 5-3: </w:t>
      </w:r>
      <w:r w:rsidRPr="00DE5EEA">
        <w:rPr>
          <w:rFonts w:ascii="Times New Roman" w:hAnsi="Times New Roman" w:cs="Times New Roman"/>
        </w:rPr>
        <w:t>Stakeholders are invited to provide input to the content of the draft UN Regulation.</w:t>
      </w:r>
    </w:p>
    <w:p w14:paraId="5EFEC8E3" w14:textId="0768C821" w:rsidR="00DE5EEA" w:rsidRDefault="00DE5EEA" w:rsidP="00DE5EEA">
      <w:pPr>
        <w:pStyle w:val="ListParagraph"/>
        <w:spacing w:line="276" w:lineRule="auto"/>
        <w:ind w:left="360"/>
        <w:jc w:val="both"/>
        <w:rPr>
          <w:rFonts w:ascii="Times New Roman" w:hAnsi="Times New Roman" w:cs="Times New Roman"/>
        </w:rPr>
      </w:pPr>
    </w:p>
    <w:p w14:paraId="5AC01581" w14:textId="2E591F29" w:rsidR="0003070B" w:rsidRDefault="00072732" w:rsidP="009444A7">
      <w:pPr>
        <w:pStyle w:val="ListParagraph"/>
        <w:numPr>
          <w:ilvl w:val="0"/>
          <w:numId w:val="7"/>
        </w:numPr>
        <w:spacing w:line="276" w:lineRule="auto"/>
        <w:jc w:val="both"/>
        <w:rPr>
          <w:rFonts w:ascii="Times New Roman" w:hAnsi="Times New Roman" w:cs="Times New Roman"/>
        </w:rPr>
      </w:pPr>
      <w:r w:rsidRPr="009444A7">
        <w:rPr>
          <w:rFonts w:ascii="Times New Roman" w:hAnsi="Times New Roman" w:cs="Times New Roman"/>
        </w:rPr>
        <w:t xml:space="preserve"> </w:t>
      </w:r>
      <w:r w:rsidR="00AD1E9F">
        <w:rPr>
          <w:rFonts w:ascii="Times New Roman" w:hAnsi="Times New Roman" w:cs="Times New Roman"/>
        </w:rPr>
        <w:t>The Chair noted that the main comments from the last Session’s minutes were integrated in master document ADAS-06-03Rev1. The Chair specifically noted that this is the first time in UN Regulation</w:t>
      </w:r>
      <w:r w:rsidR="00DE5EEA">
        <w:rPr>
          <w:rFonts w:ascii="Times New Roman" w:hAnsi="Times New Roman" w:cs="Times New Roman"/>
        </w:rPr>
        <w:t xml:space="preserve"> development </w:t>
      </w:r>
      <w:r w:rsidR="00AD1E9F">
        <w:rPr>
          <w:rFonts w:ascii="Times New Roman" w:hAnsi="Times New Roman" w:cs="Times New Roman"/>
        </w:rPr>
        <w:t xml:space="preserve">that we are regulating the interaction between the driver and the system, as well as limited education considerations. </w:t>
      </w:r>
    </w:p>
    <w:p w14:paraId="39C45C05" w14:textId="6CAD4F24" w:rsidR="00AD1E9F" w:rsidRDefault="00AD1E9F" w:rsidP="009444A7">
      <w:pPr>
        <w:pStyle w:val="ListParagraph"/>
        <w:numPr>
          <w:ilvl w:val="0"/>
          <w:numId w:val="7"/>
        </w:numPr>
        <w:spacing w:line="276" w:lineRule="auto"/>
        <w:jc w:val="both"/>
        <w:rPr>
          <w:rFonts w:ascii="Times New Roman" w:hAnsi="Times New Roman" w:cs="Times New Roman"/>
        </w:rPr>
      </w:pPr>
      <w:r>
        <w:rPr>
          <w:rFonts w:ascii="Times New Roman" w:hAnsi="Times New Roman" w:cs="Times New Roman"/>
        </w:rPr>
        <w:t xml:space="preserve">The Secretary noted that an ADAS-06-03Rev3 version is in development incorporating the late input received by FIA. </w:t>
      </w:r>
    </w:p>
    <w:p w14:paraId="26C53079" w14:textId="50A5176F" w:rsidR="000B3E00" w:rsidRDefault="000B3E00" w:rsidP="000B3E00">
      <w:pPr>
        <w:pStyle w:val="ListParagraph"/>
        <w:numPr>
          <w:ilvl w:val="0"/>
          <w:numId w:val="7"/>
        </w:numPr>
        <w:spacing w:line="276" w:lineRule="auto"/>
        <w:jc w:val="both"/>
        <w:rPr>
          <w:rFonts w:ascii="Times New Roman" w:hAnsi="Times New Roman" w:cs="Times New Roman"/>
        </w:rPr>
      </w:pPr>
      <w:r>
        <w:rPr>
          <w:rFonts w:ascii="Times New Roman" w:hAnsi="Times New Roman" w:cs="Times New Roman"/>
        </w:rPr>
        <w:t xml:space="preserve">The Chair raised the naming and definition of ADAS </w:t>
      </w:r>
      <w:r w:rsidR="00DE5EEA">
        <w:rPr>
          <w:rFonts w:ascii="Times New Roman" w:hAnsi="Times New Roman" w:cs="Times New Roman"/>
        </w:rPr>
        <w:t>in the draft UN Regulation for</w:t>
      </w:r>
      <w:r>
        <w:rPr>
          <w:rFonts w:ascii="Times New Roman" w:hAnsi="Times New Roman" w:cs="Times New Roman"/>
        </w:rPr>
        <w:t xml:space="preserve"> consideration. </w:t>
      </w:r>
    </w:p>
    <w:p w14:paraId="732AF9BB" w14:textId="08048A2F" w:rsidR="000B3E00" w:rsidRDefault="000B3E00" w:rsidP="000B3E00">
      <w:pPr>
        <w:pStyle w:val="ListParagraph"/>
        <w:numPr>
          <w:ilvl w:val="0"/>
          <w:numId w:val="7"/>
        </w:numPr>
        <w:spacing w:line="276" w:lineRule="auto"/>
        <w:jc w:val="both"/>
        <w:rPr>
          <w:rFonts w:ascii="Times New Roman" w:hAnsi="Times New Roman" w:cs="Times New Roman"/>
        </w:rPr>
      </w:pPr>
      <w:r>
        <w:rPr>
          <w:rFonts w:ascii="Times New Roman" w:hAnsi="Times New Roman" w:cs="Times New Roman"/>
        </w:rPr>
        <w:lastRenderedPageBreak/>
        <w:t xml:space="preserve">France submitted feedback that there is preference to continue with the use of ADAS as long as the boundaries between expectations of the driver and the system are clearly outlined. </w:t>
      </w:r>
    </w:p>
    <w:p w14:paraId="3135F023" w14:textId="2B709156" w:rsidR="000B3E00" w:rsidRDefault="000B3E00" w:rsidP="000B3E00">
      <w:pPr>
        <w:pStyle w:val="ListParagraph"/>
        <w:numPr>
          <w:ilvl w:val="0"/>
          <w:numId w:val="7"/>
        </w:numPr>
        <w:spacing w:line="276" w:lineRule="auto"/>
        <w:jc w:val="both"/>
        <w:rPr>
          <w:rFonts w:ascii="Times New Roman" w:hAnsi="Times New Roman" w:cs="Times New Roman"/>
        </w:rPr>
      </w:pPr>
      <w:r>
        <w:rPr>
          <w:rFonts w:ascii="Times New Roman" w:hAnsi="Times New Roman" w:cs="Times New Roman"/>
        </w:rPr>
        <w:t xml:space="preserve">The Chair noted that Germany had reserved its position so far, while others had indicated </w:t>
      </w:r>
      <w:r w:rsidR="00DE5EEA">
        <w:rPr>
          <w:rFonts w:ascii="Times New Roman" w:hAnsi="Times New Roman" w:cs="Times New Roman"/>
        </w:rPr>
        <w:t>their</w:t>
      </w:r>
      <w:r>
        <w:rPr>
          <w:rFonts w:ascii="Times New Roman" w:hAnsi="Times New Roman" w:cs="Times New Roman"/>
        </w:rPr>
        <w:t xml:space="preserve"> preference</w:t>
      </w:r>
      <w:r w:rsidR="00DE5EEA">
        <w:rPr>
          <w:rFonts w:ascii="Times New Roman" w:hAnsi="Times New Roman" w:cs="Times New Roman"/>
        </w:rPr>
        <w:t xml:space="preserve"> previously</w:t>
      </w:r>
      <w:r>
        <w:rPr>
          <w:rFonts w:ascii="Times New Roman" w:hAnsi="Times New Roman" w:cs="Times New Roman"/>
        </w:rPr>
        <w:t>. The Chair invited OICA-CLEPA to present its position outlined in ADAS-06-10.</w:t>
      </w:r>
    </w:p>
    <w:p w14:paraId="0E456387" w14:textId="3ACB98FB" w:rsidR="000B3E00" w:rsidRDefault="000B3E00" w:rsidP="000B3E00">
      <w:pPr>
        <w:pStyle w:val="ListParagraph"/>
        <w:numPr>
          <w:ilvl w:val="0"/>
          <w:numId w:val="7"/>
        </w:numPr>
        <w:spacing w:line="276" w:lineRule="auto"/>
        <w:jc w:val="both"/>
        <w:rPr>
          <w:rFonts w:ascii="Times New Roman" w:hAnsi="Times New Roman" w:cs="Times New Roman"/>
        </w:rPr>
      </w:pPr>
      <w:r>
        <w:rPr>
          <w:rFonts w:ascii="Times New Roman" w:hAnsi="Times New Roman" w:cs="Times New Roman"/>
        </w:rPr>
        <w:t xml:space="preserve">OICA-CLEPA, touching on the last slide of the presentation, recognized that the naming should not cause confusion as to what systems are incorporated. OICA-CLEPA also recognized that the name should </w:t>
      </w:r>
      <w:r w:rsidR="00DE5EEA">
        <w:rPr>
          <w:rFonts w:ascii="Times New Roman" w:hAnsi="Times New Roman" w:cs="Times New Roman"/>
        </w:rPr>
        <w:t>confirm that</w:t>
      </w:r>
      <w:r>
        <w:rPr>
          <w:rFonts w:ascii="Times New Roman" w:hAnsi="Times New Roman" w:cs="Times New Roman"/>
        </w:rPr>
        <w:t xml:space="preserve"> assisted and not automated systems are in consideration, while not only advanced but also basic systems could be included. The name should also not exclude the future integration L1 systems if possible. OICA-CLEPA felt that the use of ‘ADAS’ would be misleading as it would include temporary assistance with the DDT. OICA-CLEPA noted that it is unclear what ‘vehicle control’ in VCAS means. </w:t>
      </w:r>
      <w:r w:rsidR="00DE00FC">
        <w:rPr>
          <w:rFonts w:ascii="Times New Roman" w:hAnsi="Times New Roman" w:cs="Times New Roman"/>
        </w:rPr>
        <w:t xml:space="preserve">OICA-CLEPA brought forward the proposal of ‘Continuous Driving Assistance Systems’ and ‘Advanced Dynamic Driving Assistance Systems’, where ‘ADDAS’ would be considered the less preferred option considering potential confusion. </w:t>
      </w:r>
    </w:p>
    <w:p w14:paraId="38837D5A" w14:textId="6498B78A" w:rsidR="000B3E00" w:rsidRDefault="00DE00FC" w:rsidP="000B3E00">
      <w:pPr>
        <w:pStyle w:val="ListParagraph"/>
        <w:numPr>
          <w:ilvl w:val="0"/>
          <w:numId w:val="7"/>
        </w:numPr>
        <w:spacing w:line="276" w:lineRule="auto"/>
        <w:jc w:val="both"/>
        <w:rPr>
          <w:rFonts w:ascii="Times New Roman" w:hAnsi="Times New Roman" w:cs="Times New Roman"/>
        </w:rPr>
      </w:pPr>
      <w:r>
        <w:rPr>
          <w:rFonts w:ascii="Times New Roman" w:hAnsi="Times New Roman" w:cs="Times New Roman"/>
        </w:rPr>
        <w:t>The UK thanked OICA-CLEPA for the presentation</w:t>
      </w:r>
      <w:r w:rsidR="00DE5EEA">
        <w:rPr>
          <w:rFonts w:ascii="Times New Roman" w:hAnsi="Times New Roman" w:cs="Times New Roman"/>
        </w:rPr>
        <w:t xml:space="preserve"> and commented that</w:t>
      </w:r>
      <w:r>
        <w:rPr>
          <w:rFonts w:ascii="Times New Roman" w:hAnsi="Times New Roman" w:cs="Times New Roman"/>
        </w:rPr>
        <w:t xml:space="preserve"> the</w:t>
      </w:r>
      <w:r w:rsidR="00DE5EEA">
        <w:rPr>
          <w:rFonts w:ascii="Times New Roman" w:hAnsi="Times New Roman" w:cs="Times New Roman"/>
        </w:rPr>
        <w:t xml:space="preserve"> overview</w:t>
      </w:r>
      <w:r>
        <w:rPr>
          <w:rFonts w:ascii="Times New Roman" w:hAnsi="Times New Roman" w:cs="Times New Roman"/>
        </w:rPr>
        <w:t xml:space="preserve"> table as </w:t>
      </w:r>
      <w:r w:rsidR="00DE5EEA">
        <w:rPr>
          <w:rFonts w:ascii="Times New Roman" w:hAnsi="Times New Roman" w:cs="Times New Roman"/>
        </w:rPr>
        <w:t>drafted by OICA-CLEPA helps to outline matters</w:t>
      </w:r>
      <w:r>
        <w:rPr>
          <w:rFonts w:ascii="Times New Roman" w:hAnsi="Times New Roman" w:cs="Times New Roman"/>
        </w:rPr>
        <w:t>. The UK agreed that the use of ADAS would be misleading. The UK noted that informational ADAS is outside of the scope of this regulation. The UK would support the use of ‘control’ in the naming and therefore suggested the use of ‘Advanced Dynamic Control Assistance Systems’.</w:t>
      </w:r>
    </w:p>
    <w:p w14:paraId="0AF43091" w14:textId="3BF15522" w:rsidR="00DE00FC" w:rsidRDefault="00DE00FC" w:rsidP="000B3E00">
      <w:pPr>
        <w:pStyle w:val="ListParagraph"/>
        <w:numPr>
          <w:ilvl w:val="0"/>
          <w:numId w:val="7"/>
        </w:numPr>
        <w:spacing w:line="276" w:lineRule="auto"/>
        <w:jc w:val="both"/>
        <w:rPr>
          <w:rFonts w:ascii="Times New Roman" w:hAnsi="Times New Roman" w:cs="Times New Roman"/>
        </w:rPr>
      </w:pPr>
      <w:r>
        <w:rPr>
          <w:rFonts w:ascii="Times New Roman" w:hAnsi="Times New Roman" w:cs="Times New Roman"/>
        </w:rPr>
        <w:t>AAPC thanked OICA-CLEPA for the submission and considered dropping the use of ‘Advanced’ from the term. AAPC pointed out that a similar discussion took place in FRAV which led to consideration of WP.1 discussion surrounding ‘Dynamic Control’ rather than DDT. The UK proposal would therefore link with WP.1 consideration. AAPC suggested the use of ‘Sustained’ rather than ‘Continuous’ which might otherwise imply the system being continuously active in the background.</w:t>
      </w:r>
    </w:p>
    <w:p w14:paraId="345BCED9" w14:textId="302AD6DD" w:rsidR="00DE00FC" w:rsidRDefault="00DE00FC" w:rsidP="000B3E00">
      <w:pPr>
        <w:pStyle w:val="ListParagraph"/>
        <w:numPr>
          <w:ilvl w:val="0"/>
          <w:numId w:val="7"/>
        </w:numPr>
        <w:spacing w:line="276" w:lineRule="auto"/>
        <w:jc w:val="both"/>
        <w:rPr>
          <w:rFonts w:ascii="Times New Roman" w:hAnsi="Times New Roman" w:cs="Times New Roman"/>
        </w:rPr>
      </w:pPr>
      <w:r>
        <w:rPr>
          <w:rFonts w:ascii="Times New Roman" w:hAnsi="Times New Roman" w:cs="Times New Roman"/>
        </w:rPr>
        <w:t>FIA thanked OICA-CLEPA however still supported the use of ADAS as a term. If however there would not be sufficient support, FIA would be willing to support CDAS or ADDAS as proposed by OICA-CLEPA to ensure that specific reference to Assistance Systems is maintained.</w:t>
      </w:r>
    </w:p>
    <w:p w14:paraId="7681B49F" w14:textId="1A9D6357" w:rsidR="00DE00FC" w:rsidRDefault="00DE00FC" w:rsidP="000B3E00">
      <w:pPr>
        <w:pStyle w:val="ListParagraph"/>
        <w:numPr>
          <w:ilvl w:val="0"/>
          <w:numId w:val="7"/>
        </w:numPr>
        <w:spacing w:line="276" w:lineRule="auto"/>
        <w:jc w:val="both"/>
        <w:rPr>
          <w:rFonts w:ascii="Times New Roman" w:hAnsi="Times New Roman" w:cs="Times New Roman"/>
        </w:rPr>
      </w:pPr>
      <w:r>
        <w:rPr>
          <w:rFonts w:ascii="Times New Roman" w:hAnsi="Times New Roman" w:cs="Times New Roman"/>
        </w:rPr>
        <w:t xml:space="preserve">The Netherlands discussed the matter further and considered ADAS too broad of a term, following internal discussion the Netherlands would have suggested Vehicle Dynamic Assistance System (VDAS) but would be open for other proposals. The Netherlands would prefer the use of Dynamic. </w:t>
      </w:r>
    </w:p>
    <w:p w14:paraId="02C42E72" w14:textId="18EF2543" w:rsidR="00DE00FC" w:rsidRDefault="00DE00FC" w:rsidP="000B3E00">
      <w:pPr>
        <w:pStyle w:val="ListParagraph"/>
        <w:numPr>
          <w:ilvl w:val="0"/>
          <w:numId w:val="7"/>
        </w:numPr>
        <w:spacing w:line="276" w:lineRule="auto"/>
        <w:jc w:val="both"/>
        <w:rPr>
          <w:rFonts w:ascii="Times New Roman" w:hAnsi="Times New Roman" w:cs="Times New Roman"/>
        </w:rPr>
      </w:pPr>
      <w:r>
        <w:rPr>
          <w:rFonts w:ascii="Times New Roman" w:hAnsi="Times New Roman" w:cs="Times New Roman"/>
        </w:rPr>
        <w:t>ITU suggested Dynamic Control Assistance System (DCAS).</w:t>
      </w:r>
    </w:p>
    <w:p w14:paraId="25B4B370" w14:textId="51044C95" w:rsidR="00B83283" w:rsidRDefault="00B83283" w:rsidP="000B3E00">
      <w:pPr>
        <w:pStyle w:val="ListParagraph"/>
        <w:numPr>
          <w:ilvl w:val="0"/>
          <w:numId w:val="7"/>
        </w:numPr>
        <w:spacing w:line="276" w:lineRule="auto"/>
        <w:jc w:val="both"/>
        <w:rPr>
          <w:rFonts w:ascii="Times New Roman" w:hAnsi="Times New Roman" w:cs="Times New Roman"/>
        </w:rPr>
      </w:pPr>
      <w:r>
        <w:rPr>
          <w:rFonts w:ascii="Times New Roman" w:hAnsi="Times New Roman" w:cs="Times New Roman"/>
        </w:rPr>
        <w:t>Japan preferred the use of CDAS, noting the scope of the regulation being limited to continuous assistance systems.</w:t>
      </w:r>
    </w:p>
    <w:p w14:paraId="2E78E5DE" w14:textId="5206286D" w:rsidR="00B83283" w:rsidRDefault="00B83283" w:rsidP="000B3E00">
      <w:pPr>
        <w:pStyle w:val="ListParagraph"/>
        <w:numPr>
          <w:ilvl w:val="0"/>
          <w:numId w:val="7"/>
        </w:numPr>
        <w:spacing w:line="276" w:lineRule="auto"/>
        <w:jc w:val="both"/>
        <w:rPr>
          <w:rFonts w:ascii="Times New Roman" w:hAnsi="Times New Roman" w:cs="Times New Roman"/>
        </w:rPr>
      </w:pPr>
      <w:r>
        <w:rPr>
          <w:rFonts w:ascii="Times New Roman" w:hAnsi="Times New Roman" w:cs="Times New Roman"/>
        </w:rPr>
        <w:t>OICA-CLEPA suggested to reflect and return to the list of definitions on the second day of the Session.</w:t>
      </w:r>
    </w:p>
    <w:p w14:paraId="0764218F" w14:textId="704D6F75" w:rsidR="00B83283" w:rsidRDefault="00B83283" w:rsidP="000B3E00">
      <w:pPr>
        <w:pStyle w:val="ListParagraph"/>
        <w:numPr>
          <w:ilvl w:val="0"/>
          <w:numId w:val="7"/>
        </w:numPr>
        <w:spacing w:line="276" w:lineRule="auto"/>
        <w:jc w:val="both"/>
        <w:rPr>
          <w:rFonts w:ascii="Times New Roman" w:hAnsi="Times New Roman" w:cs="Times New Roman"/>
        </w:rPr>
      </w:pPr>
      <w:r>
        <w:rPr>
          <w:rFonts w:ascii="Times New Roman" w:hAnsi="Times New Roman" w:cs="Times New Roman"/>
        </w:rPr>
        <w:t>The Chair requested the Secretary to create an overview document for consideration on the second day</w:t>
      </w:r>
    </w:p>
    <w:p w14:paraId="05BBF42F" w14:textId="5FC43C21" w:rsidR="00B83283" w:rsidRDefault="00DE5EEA" w:rsidP="00B83283">
      <w:pPr>
        <w:spacing w:line="276" w:lineRule="auto"/>
        <w:jc w:val="both"/>
        <w:rPr>
          <w:rFonts w:ascii="Times New Roman" w:hAnsi="Times New Roman" w:cs="Times New Roman"/>
        </w:rPr>
      </w:pPr>
      <w:r w:rsidRPr="00DE5EEA">
        <w:rPr>
          <w:rFonts w:ascii="Times New Roman" w:hAnsi="Times New Roman" w:cs="Times New Roman"/>
        </w:rPr>
        <w:t>ACTION ITEM 6-1: TF ADAS Secretary to create an overview document of naming by the next session</w:t>
      </w:r>
    </w:p>
    <w:p w14:paraId="203EC3FB" w14:textId="1518561B" w:rsidR="00B83283" w:rsidRDefault="00B83283" w:rsidP="00B83283">
      <w:pPr>
        <w:pStyle w:val="ListParagraph"/>
        <w:numPr>
          <w:ilvl w:val="0"/>
          <w:numId w:val="7"/>
        </w:numPr>
        <w:spacing w:line="276" w:lineRule="auto"/>
        <w:jc w:val="both"/>
        <w:rPr>
          <w:rFonts w:ascii="Times New Roman" w:hAnsi="Times New Roman" w:cs="Times New Roman"/>
        </w:rPr>
      </w:pPr>
      <w:r>
        <w:rPr>
          <w:rFonts w:ascii="Times New Roman" w:hAnsi="Times New Roman" w:cs="Times New Roman"/>
        </w:rPr>
        <w:t xml:space="preserve">Returning to ADAS-06-03Rev2, the Chair </w:t>
      </w:r>
      <w:r w:rsidR="00BA3CF5">
        <w:rPr>
          <w:rFonts w:ascii="Times New Roman" w:hAnsi="Times New Roman" w:cs="Times New Roman"/>
        </w:rPr>
        <w:t xml:space="preserve">invited </w:t>
      </w:r>
      <w:r>
        <w:rPr>
          <w:rFonts w:ascii="Times New Roman" w:hAnsi="Times New Roman" w:cs="Times New Roman"/>
        </w:rPr>
        <w:t>discussion on the section of ‘Definitions’ where feedback had been received by AAPC. The Chair invited AAPC to present ADAS-06-09.</w:t>
      </w:r>
    </w:p>
    <w:p w14:paraId="2078676F" w14:textId="5EA7542C" w:rsidR="00B83283" w:rsidRPr="00E137CA" w:rsidRDefault="00B83283" w:rsidP="00B83283">
      <w:pPr>
        <w:pStyle w:val="ListParagraph"/>
        <w:numPr>
          <w:ilvl w:val="0"/>
          <w:numId w:val="7"/>
        </w:numPr>
        <w:spacing w:line="276" w:lineRule="auto"/>
        <w:jc w:val="both"/>
        <w:rPr>
          <w:rFonts w:ascii="Times New Roman" w:hAnsi="Times New Roman" w:cs="Times New Roman"/>
        </w:rPr>
      </w:pPr>
      <w:r>
        <w:rPr>
          <w:rFonts w:ascii="Times New Roman" w:hAnsi="Times New Roman" w:cs="Times New Roman"/>
        </w:rPr>
        <w:t xml:space="preserve">AAPC introduced the document noting the ongoing discussions in FRAV on the role of the ‘user’ as outlined in FRAV-16-12, as well as the discussions in WP.1 on dynamic control. The AAPC noted that consideration of the Dynamic Driving Task may be very specific for ADAS where it may rather need to be considered as a concept of Dynamic Control, acknowledging the involvement of the human driver </w:t>
      </w:r>
      <w:r>
        <w:rPr>
          <w:rFonts w:ascii="Times New Roman" w:hAnsi="Times New Roman" w:cs="Times New Roman"/>
        </w:rPr>
        <w:lastRenderedPageBreak/>
        <w:t xml:space="preserve">in the </w:t>
      </w:r>
      <w:r w:rsidRPr="00E137CA">
        <w:rPr>
          <w:rFonts w:ascii="Times New Roman" w:hAnsi="Times New Roman" w:cs="Times New Roman"/>
        </w:rPr>
        <w:t xml:space="preserve">control of the vehicle. AAPC argued it is worth drawing a line between the concept of the ‘user’ and the ‘driver’ as an ADAS system will always involve a driver. </w:t>
      </w:r>
    </w:p>
    <w:p w14:paraId="545517C4" w14:textId="61AC0EE4" w:rsidR="00815439" w:rsidRPr="00E137CA" w:rsidRDefault="00815439"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OICA-CLEPA thanked AAPC for the contribution, noting that up to now there was no need to define the ‘driver’ in ECE R79 either. OICA-CLEPA commented that the proposed definitions may not be fully in line with one another, noting for instance that the driver would be ‘engaged’ in dynamic control where ‘dynamic control’ is defined as the ‘performance of real-time operational and tactical functions’. OICA-CLEPA questioned whether we are not overcomplicating the matter. </w:t>
      </w:r>
    </w:p>
    <w:p w14:paraId="22A36735" w14:textId="4BEC2A02" w:rsidR="00815439" w:rsidRPr="00E137CA" w:rsidRDefault="00815439"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Chair noted that there is a need to provide a simple definition of the driver considering that repeated reference is made to the term in the text. The Chair noted also submission ADAS-06-02 which outlines the important role of the driver in ADAS systems where ADAS systems do not fully substitute the role of the human driver.</w:t>
      </w:r>
    </w:p>
    <w:p w14:paraId="3586CF4C" w14:textId="059C8F76" w:rsidR="00815439" w:rsidRPr="00E137CA" w:rsidRDefault="00815439"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UK commented that we might be approaching the issue in the wrong way, noting that we may be creating definition without having clear whether they are actually needed. The UK proposed to revert to the definitions when progress has been made in drafting the provisions, and following analysis of the use cases. </w:t>
      </w:r>
    </w:p>
    <w:p w14:paraId="623848FA" w14:textId="3B9299D3" w:rsidR="00815439" w:rsidRPr="00E137CA" w:rsidRDefault="00815439"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CLEPA supported OICA</w:t>
      </w:r>
      <w:r w:rsidR="00BA3CF5" w:rsidRPr="00E137CA">
        <w:rPr>
          <w:rFonts w:ascii="Times New Roman" w:hAnsi="Times New Roman" w:cs="Times New Roman"/>
        </w:rPr>
        <w:t>,</w:t>
      </w:r>
      <w:r w:rsidRPr="00E137CA">
        <w:rPr>
          <w:rFonts w:ascii="Times New Roman" w:hAnsi="Times New Roman" w:cs="Times New Roman"/>
        </w:rPr>
        <w:t xml:space="preserve"> recommending </w:t>
      </w:r>
      <w:r w:rsidR="00BA3CF5" w:rsidRPr="00E137CA">
        <w:rPr>
          <w:rFonts w:ascii="Times New Roman" w:hAnsi="Times New Roman" w:cs="Times New Roman"/>
        </w:rPr>
        <w:t>a</w:t>
      </w:r>
      <w:r w:rsidRPr="00E137CA">
        <w:rPr>
          <w:rFonts w:ascii="Times New Roman" w:hAnsi="Times New Roman" w:cs="Times New Roman"/>
        </w:rPr>
        <w:t xml:space="preserve"> return to ECE/TRANS/WP.29/1140 which already provides an outline of definitions as agreed by WP.29. CLEPA did not see the need to renew this work.</w:t>
      </w:r>
    </w:p>
    <w:p w14:paraId="0F4C1DCE" w14:textId="17F37573" w:rsidR="00815439" w:rsidRPr="00E137CA" w:rsidRDefault="00815439"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AAPC pointed out that only two terms were proposed based on extensive discussions in FRAV. In the discussions, AAPC felt the need to point out that the driver should be considered as a human being. </w:t>
      </w:r>
    </w:p>
    <w:p w14:paraId="71ED7B7D" w14:textId="75A84761" w:rsidR="00012EB4" w:rsidRPr="00E137CA" w:rsidRDefault="00012EB4"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FIA supported</w:t>
      </w:r>
      <w:r w:rsidR="00BA3CF5" w:rsidRPr="00E137CA">
        <w:rPr>
          <w:rFonts w:ascii="Times New Roman" w:hAnsi="Times New Roman" w:cs="Times New Roman"/>
        </w:rPr>
        <w:t xml:space="preserve"> the integration of</w:t>
      </w:r>
      <w:r w:rsidRPr="00E137CA">
        <w:rPr>
          <w:rFonts w:ascii="Times New Roman" w:hAnsi="Times New Roman" w:cs="Times New Roman"/>
        </w:rPr>
        <w:t xml:space="preserve"> a definition for a driver. </w:t>
      </w:r>
    </w:p>
    <w:p w14:paraId="0EF3EFF4" w14:textId="7B72A2AC" w:rsidR="00012EB4" w:rsidRPr="00E137CA" w:rsidRDefault="00012EB4"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returned the discussion to ADAS-06-03Rev2 introducing the proposed definitions of the Dynamic Driving Task, the Driver, et al.  </w:t>
      </w:r>
    </w:p>
    <w:p w14:paraId="77D7A63A" w14:textId="4E8ADC9C" w:rsidR="00012EB4" w:rsidRPr="00E137CA" w:rsidRDefault="00012EB4"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AAPC noted that the role of a human being may shift during operation of a system which is extensively being considered within FRAV discussions. AAPC noted it may be worth to ensure consistency with the use of ‘driver’ definitions across efforts in WP.1 relating to traffic laws, FRAV and elsewhere.</w:t>
      </w:r>
    </w:p>
    <w:p w14:paraId="403E3712" w14:textId="04065DC5" w:rsidR="001E0620" w:rsidRPr="00E137CA" w:rsidRDefault="001E0620"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AVERE noted that in the definition of the driver, use of ‘in-vehicle’ would exclude parking assist functions as the human driver would no longer be seated in the vehicle.</w:t>
      </w:r>
    </w:p>
    <w:p w14:paraId="6D9105B1" w14:textId="260B8E5C" w:rsidR="00012EB4" w:rsidRPr="00E137CA" w:rsidRDefault="00012EB4"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 agreed that consistency is important, however felt that the description of the driver in the context of this regulation may differ from the consideration of the concept of the driver in other efforts. OICA-CLEPA stressed consistency with ECE/TRANS/WP.29/1140.</w:t>
      </w:r>
      <w:r w:rsidR="001E0620" w:rsidRPr="00E137CA">
        <w:rPr>
          <w:rFonts w:ascii="Times New Roman" w:hAnsi="Times New Roman" w:cs="Times New Roman"/>
        </w:rPr>
        <w:t xml:space="preserve"> If it is considered that a definition for a ‘use case’ would be required, this should be carefully considered at a later time. Regarding the Operational Design Domain, OICA-CLEPA was not convinced that the use of ADS terminology would be appropriate in the context of ADAS systems, suggesting the use of ECE R79 terminology. OICA-CLEPA would need more time for the consideration of other definition.</w:t>
      </w:r>
    </w:p>
    <w:p w14:paraId="382696BF" w14:textId="5A5CBD21" w:rsidR="001E0620" w:rsidRPr="00E137CA" w:rsidRDefault="001E0620"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thanked OICA-CLEPA and confirmed that more time could be taken to consider the definitions. Specifically related to ODD, the Chair noted that the alternative of ‘system boundaries’ is also possible though both terms effectively would mean the same thing. The Chair invited further feedback on the definitions. </w:t>
      </w:r>
    </w:p>
    <w:p w14:paraId="32D077FA" w14:textId="123E537A" w:rsidR="001E0620" w:rsidRPr="00E137CA" w:rsidRDefault="001E0620"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reviewed Sections 3 and 4 which were endorsed by TF </w:t>
      </w:r>
      <w:r w:rsidR="00BA3CF5" w:rsidRPr="00E137CA">
        <w:rPr>
          <w:rFonts w:ascii="Times New Roman" w:hAnsi="Times New Roman" w:cs="Times New Roman"/>
        </w:rPr>
        <w:t xml:space="preserve">on </w:t>
      </w:r>
      <w:r w:rsidRPr="00E137CA">
        <w:rPr>
          <w:rFonts w:ascii="Times New Roman" w:hAnsi="Times New Roman" w:cs="Times New Roman"/>
        </w:rPr>
        <w:t xml:space="preserve">ADAS. </w:t>
      </w:r>
    </w:p>
    <w:p w14:paraId="39688F21" w14:textId="5557FA82" w:rsidR="001E0620" w:rsidRPr="00E137CA" w:rsidRDefault="001E0620"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touched on section 5 </w:t>
      </w:r>
      <w:r w:rsidR="00BA3CF5" w:rsidRPr="00E137CA">
        <w:rPr>
          <w:rFonts w:ascii="Times New Roman" w:hAnsi="Times New Roman" w:cs="Times New Roman"/>
        </w:rPr>
        <w:t>on</w:t>
      </w:r>
      <w:r w:rsidRPr="00E137CA">
        <w:rPr>
          <w:rFonts w:ascii="Times New Roman" w:hAnsi="Times New Roman" w:cs="Times New Roman"/>
        </w:rPr>
        <w:t xml:space="preserve"> </w:t>
      </w:r>
      <w:r w:rsidR="00BA3CF5" w:rsidRPr="00E137CA">
        <w:rPr>
          <w:rFonts w:ascii="Times New Roman" w:hAnsi="Times New Roman" w:cs="Times New Roman"/>
        </w:rPr>
        <w:t>‘</w:t>
      </w:r>
      <w:r w:rsidRPr="00E137CA">
        <w:rPr>
          <w:rFonts w:ascii="Times New Roman" w:hAnsi="Times New Roman" w:cs="Times New Roman"/>
        </w:rPr>
        <w:t>Specifications</w:t>
      </w:r>
      <w:r w:rsidR="00BA3CF5" w:rsidRPr="00E137CA">
        <w:rPr>
          <w:rFonts w:ascii="Times New Roman" w:hAnsi="Times New Roman" w:cs="Times New Roman"/>
        </w:rPr>
        <w:t>’ and</w:t>
      </w:r>
      <w:r w:rsidRPr="00E137CA">
        <w:rPr>
          <w:rFonts w:ascii="Times New Roman" w:hAnsi="Times New Roman" w:cs="Times New Roman"/>
        </w:rPr>
        <w:t xml:space="preserve"> subsection 5.1</w:t>
      </w:r>
    </w:p>
    <w:p w14:paraId="3CF32A8C" w14:textId="3FD69AB2" w:rsidR="001E0620" w:rsidRPr="00E137CA" w:rsidRDefault="001E0620"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 regarding 5.1 adopting the approach of ECE R157</w:t>
      </w:r>
      <w:r w:rsidR="00BA3CF5" w:rsidRPr="00E137CA">
        <w:rPr>
          <w:rFonts w:ascii="Times New Roman" w:hAnsi="Times New Roman" w:cs="Times New Roman"/>
        </w:rPr>
        <w:t>,</w:t>
      </w:r>
      <w:r w:rsidRPr="00E137CA">
        <w:rPr>
          <w:rFonts w:ascii="Times New Roman" w:hAnsi="Times New Roman" w:cs="Times New Roman"/>
        </w:rPr>
        <w:t xml:space="preserve"> noted that all requirements should be subject to audit irrespective of whether some requirements would be subject to tests or not. </w:t>
      </w:r>
    </w:p>
    <w:p w14:paraId="3DEE58E7" w14:textId="7B2ABE90" w:rsidR="001E0620" w:rsidRPr="00E137CA" w:rsidRDefault="001E0620"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confirmed the same interpretation and noted that the leadership will ensure this is appropriately reflected. </w:t>
      </w:r>
    </w:p>
    <w:p w14:paraId="31DD9BF1" w14:textId="4FB1DF11" w:rsidR="001E0620" w:rsidRPr="00E137CA" w:rsidRDefault="001E0620"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lastRenderedPageBreak/>
        <w:t>Regarding 5.1.1.1, the Chair invited the Netherlands to explain its comments.</w:t>
      </w:r>
    </w:p>
    <w:p w14:paraId="75C771A2" w14:textId="109D830C" w:rsidR="001E0620" w:rsidRPr="00E137CA" w:rsidRDefault="001E0620"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Netherlands supported the existing 5.1.1.1 and </w:t>
      </w:r>
      <w:r w:rsidR="00BA3CF5" w:rsidRPr="00E137CA">
        <w:rPr>
          <w:rFonts w:ascii="Times New Roman" w:hAnsi="Times New Roman" w:cs="Times New Roman"/>
        </w:rPr>
        <w:t xml:space="preserve">solely wished </w:t>
      </w:r>
      <w:r w:rsidRPr="00E137CA">
        <w:rPr>
          <w:rFonts w:ascii="Times New Roman" w:hAnsi="Times New Roman" w:cs="Times New Roman"/>
        </w:rPr>
        <w:t xml:space="preserve">to confirm that the intention is to ensure pro-active driver engagement. The table is intended to provide clarification of the links between the different provisions. </w:t>
      </w:r>
    </w:p>
    <w:p w14:paraId="6F895316" w14:textId="61DBED47" w:rsidR="00A5367A" w:rsidRPr="00E137CA" w:rsidRDefault="00A5367A"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OICA-CLEPA explained its concern with 5.1.1.1 </w:t>
      </w:r>
      <w:r w:rsidR="00BA3CF5" w:rsidRPr="00E137CA">
        <w:rPr>
          <w:rFonts w:ascii="Times New Roman" w:hAnsi="Times New Roman" w:cs="Times New Roman"/>
        </w:rPr>
        <w:t>arguing</w:t>
      </w:r>
      <w:r w:rsidRPr="00E137CA">
        <w:rPr>
          <w:rFonts w:ascii="Times New Roman" w:hAnsi="Times New Roman" w:cs="Times New Roman"/>
        </w:rPr>
        <w:t xml:space="preserve"> the statement would not be necessary. The requirement may be </w:t>
      </w:r>
      <w:r w:rsidR="00BA3CF5" w:rsidRPr="00E137CA">
        <w:rPr>
          <w:rFonts w:ascii="Times New Roman" w:hAnsi="Times New Roman" w:cs="Times New Roman"/>
        </w:rPr>
        <w:t xml:space="preserve">in </w:t>
      </w:r>
      <w:r w:rsidRPr="00E137CA">
        <w:rPr>
          <w:rFonts w:ascii="Times New Roman" w:hAnsi="Times New Roman" w:cs="Times New Roman"/>
        </w:rPr>
        <w:t xml:space="preserve">conflict with the jurisdiction in some markets where ADAS may be defined differently. OICA-CLEPA would therefore prefer the removal of this paragraph. </w:t>
      </w:r>
    </w:p>
    <w:p w14:paraId="31E76795" w14:textId="530A4506" w:rsidR="00A5367A" w:rsidRPr="00E137CA" w:rsidRDefault="00A5367A"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UK suggested the removal of ‘invites’ from the provision.</w:t>
      </w:r>
    </w:p>
    <w:p w14:paraId="3C3610EB" w14:textId="40A49CC8" w:rsidR="00A5367A" w:rsidRPr="00E137CA" w:rsidRDefault="00A5367A"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Japan noted that is not clear at this time what systems would be included under this provision or not. Japan noted that this should be either specified, or as suggested by the Co-Chair, should be argumented by the manufacturer in the documentation. In this latter case, this should be reflected elsewhere in the document.</w:t>
      </w:r>
    </w:p>
    <w:p w14:paraId="061F74C2" w14:textId="63EF31DD" w:rsidR="00A5367A" w:rsidRPr="00E137CA" w:rsidRDefault="00A5367A"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FIA noted that, if 5.1.1.3 and 5.1.1.4 would be deleted, their comments would no longer be applicable.</w:t>
      </w:r>
    </w:p>
    <w:p w14:paraId="6A58D1DC" w14:textId="7A8C76CF" w:rsidR="00A5367A" w:rsidRPr="00E137CA" w:rsidRDefault="00A5367A"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OICA-CLEPA suggested to amend the wording of 5.1.1.1 to “to remain sufficiently engaged”. </w:t>
      </w:r>
    </w:p>
    <w:p w14:paraId="79B6E738" w14:textId="67B3F01C" w:rsidR="00113BB3" w:rsidRPr="00E137CA" w:rsidRDefault="00113BB3"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thanked all comments and moved on to consider 5.1.1.6 and below, noting the removal of 5.1.2 as a header. </w:t>
      </w:r>
    </w:p>
    <w:p w14:paraId="376383CD" w14:textId="77777777" w:rsidR="002E52E3" w:rsidRPr="00E137CA" w:rsidRDefault="00113BB3"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 introduced the proposed changes to 5.1.1.6-5.1.1.8. Regarding 5.1.1.6, OICA-CLEPA suggest</w:t>
      </w:r>
      <w:r w:rsidR="00BA3CF5" w:rsidRPr="00E137CA">
        <w:rPr>
          <w:rFonts w:ascii="Times New Roman" w:hAnsi="Times New Roman" w:cs="Times New Roman"/>
        </w:rPr>
        <w:t>ed t</w:t>
      </w:r>
      <w:r w:rsidRPr="00E137CA">
        <w:rPr>
          <w:rFonts w:ascii="Times New Roman" w:hAnsi="Times New Roman" w:cs="Times New Roman"/>
        </w:rPr>
        <w:t xml:space="preserve">o move the provision to the </w:t>
      </w:r>
      <w:r w:rsidR="00BA3CF5" w:rsidRPr="00E137CA">
        <w:rPr>
          <w:rFonts w:ascii="Times New Roman" w:hAnsi="Times New Roman" w:cs="Times New Roman"/>
        </w:rPr>
        <w:t>‘I</w:t>
      </w:r>
      <w:r w:rsidRPr="00E137CA">
        <w:rPr>
          <w:rFonts w:ascii="Times New Roman" w:hAnsi="Times New Roman" w:cs="Times New Roman"/>
        </w:rPr>
        <w:t>ntroduction</w:t>
      </w:r>
      <w:r w:rsidR="00BA3CF5" w:rsidRPr="00E137CA">
        <w:rPr>
          <w:rFonts w:ascii="Times New Roman" w:hAnsi="Times New Roman" w:cs="Times New Roman"/>
        </w:rPr>
        <w:t>’</w:t>
      </w:r>
      <w:r w:rsidRPr="00E137CA">
        <w:rPr>
          <w:rFonts w:ascii="Times New Roman" w:hAnsi="Times New Roman" w:cs="Times New Roman"/>
        </w:rPr>
        <w:t xml:space="preserve"> section. Regarding 5.1.1.7, OICA-CLEPA noted it would be unclear what ‘real time road conditions’ would imply noting that not all possible conditions would or could be detected. OICA-CLEPA felt that provisions to respect expectations from other traffic participants were not appropriate. Similarly, regarding 5.1.1.8, deactivation frequency requirements were not proposed elsewhere even for more automated systems.</w:t>
      </w:r>
    </w:p>
    <w:p w14:paraId="307DDBC9" w14:textId="609D04B3" w:rsidR="002E52E3" w:rsidRPr="00E137CA" w:rsidRDefault="002E52E3"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Japan argued that ADAS systems should not negatively affect traffic flow which may be of particular importance in the context of ADAS.</w:t>
      </w:r>
    </w:p>
    <w:p w14:paraId="215965EB" w14:textId="24C4E47A" w:rsidR="00113BB3" w:rsidRPr="00E137CA" w:rsidRDefault="00113BB3"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moved the discussion on to 5.1.2 which would require the manufacturer to outline in the document the role of each system and/or use case within the scope of the type-approval of the complete ADAS system. </w:t>
      </w:r>
    </w:p>
    <w:p w14:paraId="3AC786EF" w14:textId="291DCC64" w:rsidR="00113BB3" w:rsidRPr="00E137CA" w:rsidRDefault="00113BB3"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OICA-CLEPA explained that more thought would have to be given </w:t>
      </w:r>
      <w:r w:rsidR="009678B1" w:rsidRPr="00E137CA">
        <w:rPr>
          <w:rFonts w:ascii="Times New Roman" w:hAnsi="Times New Roman" w:cs="Times New Roman"/>
        </w:rPr>
        <w:t>on this text but asked the Chair to explain further what more would</w:t>
      </w:r>
      <w:r w:rsidR="00BA3CF5" w:rsidRPr="00E137CA">
        <w:rPr>
          <w:rFonts w:ascii="Times New Roman" w:hAnsi="Times New Roman" w:cs="Times New Roman"/>
        </w:rPr>
        <w:t xml:space="preserve"> be</w:t>
      </w:r>
      <w:r w:rsidR="009678B1" w:rsidRPr="00E137CA">
        <w:rPr>
          <w:rFonts w:ascii="Times New Roman" w:hAnsi="Times New Roman" w:cs="Times New Roman"/>
        </w:rPr>
        <w:t xml:space="preserve"> expected from the manufacturer beyond what the manufacturer currently already would provide. </w:t>
      </w:r>
    </w:p>
    <w:p w14:paraId="28D1BECE" w14:textId="387384BC" w:rsidR="009678B1" w:rsidRPr="00E137CA" w:rsidRDefault="009678B1"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Chair pointed out that the provisions in 5.1.2 contain</w:t>
      </w:r>
      <w:r w:rsidR="00BA3CF5" w:rsidRPr="00E137CA">
        <w:rPr>
          <w:rFonts w:ascii="Times New Roman" w:hAnsi="Times New Roman" w:cs="Times New Roman"/>
        </w:rPr>
        <w:t xml:space="preserve"> </w:t>
      </w:r>
      <w:r w:rsidRPr="00E137CA">
        <w:rPr>
          <w:rFonts w:ascii="Times New Roman" w:hAnsi="Times New Roman" w:cs="Times New Roman"/>
        </w:rPr>
        <w:t xml:space="preserve">specific consideration of the various use cases and as such would aid the document generation by manufacturers. </w:t>
      </w:r>
    </w:p>
    <w:p w14:paraId="0D95C334" w14:textId="15573525" w:rsidR="009678B1" w:rsidRPr="00E137CA" w:rsidRDefault="009678B1"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FIA, regarding 5.1.3.2, noted that all vulnerable road users should be detected irrespective of the operational environment.</w:t>
      </w:r>
    </w:p>
    <w:p w14:paraId="4D9E8889" w14:textId="1D50E99D" w:rsidR="009678B1" w:rsidRPr="00E137CA" w:rsidRDefault="009678B1"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Secretary suggested to revert to this section on the second day so that the comments from FIA could be considered. </w:t>
      </w:r>
    </w:p>
    <w:p w14:paraId="441EEC2D" w14:textId="4F079D71" w:rsidR="009678B1" w:rsidRPr="00E137CA" w:rsidRDefault="009678B1"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AAPC argued that some of the language may be confusing as the use cases do not play a role in performing the DDT. The use case plays a role in the assessment of the performance. </w:t>
      </w:r>
    </w:p>
    <w:p w14:paraId="722FCAFE" w14:textId="10C90B82" w:rsidR="00293FF0" w:rsidRPr="00E137CA" w:rsidRDefault="00293FF0"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AVERE noted that it may not be appropriate to consider ‘use cases’ in the context of these provisions, but to consider ‘systems and subsystems’ as this would be more in line with the manufacturer’s considerations of system development.</w:t>
      </w:r>
    </w:p>
    <w:p w14:paraId="0BCB3C51" w14:textId="49B2D032" w:rsidR="00293FF0" w:rsidRPr="00E137CA" w:rsidRDefault="00293FF0"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accepted consideration of either ‘use case’ or ‘system’, as well as the consideration of both ‘ODD’ and ‘system boundaries in this provision. The Chair moved the discussion </w:t>
      </w:r>
      <w:r w:rsidR="00BA3CF5" w:rsidRPr="00E137CA">
        <w:rPr>
          <w:rFonts w:ascii="Times New Roman" w:hAnsi="Times New Roman" w:cs="Times New Roman"/>
        </w:rPr>
        <w:t xml:space="preserve">on </w:t>
      </w:r>
      <w:r w:rsidRPr="00E137CA">
        <w:rPr>
          <w:rFonts w:ascii="Times New Roman" w:hAnsi="Times New Roman" w:cs="Times New Roman"/>
        </w:rPr>
        <w:t xml:space="preserve">to 5.1.4 </w:t>
      </w:r>
      <w:r w:rsidR="00BA3CF5" w:rsidRPr="00E137CA">
        <w:rPr>
          <w:rFonts w:ascii="Times New Roman" w:hAnsi="Times New Roman" w:cs="Times New Roman"/>
        </w:rPr>
        <w:t xml:space="preserve">bringing forward the use </w:t>
      </w:r>
      <w:r w:rsidRPr="00E137CA">
        <w:rPr>
          <w:rFonts w:ascii="Times New Roman" w:hAnsi="Times New Roman" w:cs="Times New Roman"/>
        </w:rPr>
        <w:t>of either ‘ODD’ or ‘System Boundaries’</w:t>
      </w:r>
      <w:r w:rsidR="00BA3CF5" w:rsidRPr="00E137CA">
        <w:rPr>
          <w:rFonts w:ascii="Times New Roman" w:hAnsi="Times New Roman" w:cs="Times New Roman"/>
        </w:rPr>
        <w:t xml:space="preserve"> for consideration.</w:t>
      </w:r>
    </w:p>
    <w:p w14:paraId="0E50126C" w14:textId="0721C1D6" w:rsidR="00293FF0" w:rsidRPr="00E137CA" w:rsidRDefault="00293FF0"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lastRenderedPageBreak/>
        <w:t xml:space="preserve">OICA-CLEPA noted that if we already accept that not all environmental elements as listed could be detected by a system, what the purpose of the provision specifically would be. </w:t>
      </w:r>
    </w:p>
    <w:p w14:paraId="3515D508" w14:textId="05C71370" w:rsidR="00293FF0" w:rsidRPr="00E137CA" w:rsidRDefault="00293FF0"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Chair noted that the provision aim</w:t>
      </w:r>
      <w:r w:rsidR="00BA3CF5" w:rsidRPr="00E137CA">
        <w:rPr>
          <w:rFonts w:ascii="Times New Roman" w:hAnsi="Times New Roman" w:cs="Times New Roman"/>
        </w:rPr>
        <w:t>s</w:t>
      </w:r>
      <w:r w:rsidRPr="00E137CA">
        <w:rPr>
          <w:rFonts w:ascii="Times New Roman" w:hAnsi="Times New Roman" w:cs="Times New Roman"/>
        </w:rPr>
        <w:t xml:space="preserve"> to ensure that the driver is appropriately made aware that e.g. in heavy rain conditions the ADAS system would not be able to provide appropriate support. As such, these limitations should be reflected in the documentation from the manufacturer so that the driver can be appropriately informed. </w:t>
      </w:r>
    </w:p>
    <w:p w14:paraId="3B14F1A8" w14:textId="2E21F81D" w:rsidR="00293FF0" w:rsidRPr="00E137CA" w:rsidRDefault="00293FF0"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 commented that this should be included in the detailed description of the system that must be provided anyway to the Technical Service and that driver information requirements are handled elsewhere in the regulation. As such, OICA-CLEPA does not see the benefit here.</w:t>
      </w:r>
    </w:p>
    <w:p w14:paraId="68384188" w14:textId="0A88A2AD" w:rsidR="00293FF0" w:rsidRPr="00E137CA" w:rsidRDefault="00293FF0"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Chair confirmed that we should avoid redundancy. If this provision is addressed elsewhere, it should be removed.</w:t>
      </w:r>
      <w:r w:rsidR="00660901" w:rsidRPr="00E137CA">
        <w:rPr>
          <w:rFonts w:ascii="Times New Roman" w:hAnsi="Times New Roman" w:cs="Times New Roman"/>
        </w:rPr>
        <w:t xml:space="preserve"> However, the Chair noted that it should be ensured that this information is submitted by the manufacturer in detail. In addition, the regulation is being drafted in consideration of the concern that advanced ADAS systems should not lead to confusion with automation. </w:t>
      </w:r>
    </w:p>
    <w:p w14:paraId="36D57D2C" w14:textId="666CD990" w:rsidR="00660901" w:rsidRPr="00E137CA" w:rsidRDefault="00660901"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ITU </w:t>
      </w:r>
      <w:r w:rsidR="00BA3CF5" w:rsidRPr="00E137CA">
        <w:rPr>
          <w:rFonts w:ascii="Times New Roman" w:hAnsi="Times New Roman" w:cs="Times New Roman"/>
        </w:rPr>
        <w:t>expressed</w:t>
      </w:r>
      <w:r w:rsidRPr="00E137CA">
        <w:rPr>
          <w:rFonts w:ascii="Times New Roman" w:hAnsi="Times New Roman" w:cs="Times New Roman"/>
        </w:rPr>
        <w:t xml:space="preserve"> its concern with these issues. ITU explained that there should be two considerations: (i) very careful consideration of what the interface is going to be in the HMI, and (ii) the confusion with all the confusion about what is handled or not handled. Not handling a situation w</w:t>
      </w:r>
      <w:r w:rsidR="00BA3CF5" w:rsidRPr="00E137CA">
        <w:rPr>
          <w:rFonts w:ascii="Times New Roman" w:hAnsi="Times New Roman" w:cs="Times New Roman"/>
        </w:rPr>
        <w:t>oul</w:t>
      </w:r>
      <w:r w:rsidR="00B60C7E" w:rsidRPr="00E137CA">
        <w:rPr>
          <w:rFonts w:ascii="Times New Roman" w:hAnsi="Times New Roman" w:cs="Times New Roman"/>
        </w:rPr>
        <w:t>d</w:t>
      </w:r>
      <w:r w:rsidRPr="00E137CA">
        <w:rPr>
          <w:rFonts w:ascii="Times New Roman" w:hAnsi="Times New Roman" w:cs="Times New Roman"/>
        </w:rPr>
        <w:t xml:space="preserve"> imply a hand-over which ITU feels should be eliminated.</w:t>
      </w:r>
    </w:p>
    <w:p w14:paraId="261ABD28" w14:textId="7CDAA0CA" w:rsidR="00660901" w:rsidRPr="00E137CA" w:rsidRDefault="00660901" w:rsidP="00B83283">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Chair noted that ITU raised important points, explaining that HMI is handled elsewhere and should be the same between different manufacturers and systems. The Chair however pointed out that harmonization of the HMI may require the development of standards.</w:t>
      </w:r>
    </w:p>
    <w:p w14:paraId="66929045" w14:textId="1B6DBA9B" w:rsidR="00660901" w:rsidRPr="00E137CA" w:rsidRDefault="00660901"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 expressed its concern with the discussion which touche</w:t>
      </w:r>
      <w:r w:rsidR="00BA3CF5" w:rsidRPr="00E137CA">
        <w:rPr>
          <w:rFonts w:ascii="Times New Roman" w:hAnsi="Times New Roman" w:cs="Times New Roman"/>
        </w:rPr>
        <w:t>d</w:t>
      </w:r>
      <w:r w:rsidRPr="00E137CA">
        <w:rPr>
          <w:rFonts w:ascii="Times New Roman" w:hAnsi="Times New Roman" w:cs="Times New Roman"/>
        </w:rPr>
        <w:t xml:space="preserve"> on the symptoms rather than the core issues of the matter. If the appropriate requirements are drafted regarding driver engagement and information provision, further harmonization of the HMI should not be the core objective.</w:t>
      </w:r>
    </w:p>
    <w:p w14:paraId="1617ED8D" w14:textId="00D9B5BC" w:rsidR="00660901" w:rsidRPr="00E137CA" w:rsidRDefault="002A5805"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FIA felt that this discussion is valuable and that these provisions address the needs for transparency regarding the system’s boundaries. Drivers currently do not recognize the limits that the system might have and how the driver is expected to appropriately react. </w:t>
      </w:r>
    </w:p>
    <w:p w14:paraId="3B1DA5CB" w14:textId="195D7769" w:rsidR="002A5805" w:rsidRPr="00E137CA" w:rsidRDefault="002A5805"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AVERE supported OICA-CLEPA’s statement and pointed out that no standards are in place for novel ADAS systems that would </w:t>
      </w:r>
      <w:r w:rsidR="00124AA5" w:rsidRPr="00E137CA">
        <w:rPr>
          <w:rFonts w:ascii="Times New Roman" w:hAnsi="Times New Roman" w:cs="Times New Roman"/>
        </w:rPr>
        <w:t>require approval</w:t>
      </w:r>
      <w:r w:rsidRPr="00E137CA">
        <w:rPr>
          <w:rFonts w:ascii="Times New Roman" w:hAnsi="Times New Roman" w:cs="Times New Roman"/>
        </w:rPr>
        <w:t>. In addition, one should consider that there are substantial differences that may be required in the ADAS approach depending on the infrastructural environment of the market in question.</w:t>
      </w:r>
    </w:p>
    <w:p w14:paraId="2507F520" w14:textId="66E5A8F7" w:rsidR="002A5805" w:rsidRPr="00E137CA" w:rsidRDefault="002A5805"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Secretary suggested to clarify that this provision </w:t>
      </w:r>
      <w:r w:rsidR="00124AA5" w:rsidRPr="00E137CA">
        <w:rPr>
          <w:rFonts w:ascii="Times New Roman" w:hAnsi="Times New Roman" w:cs="Times New Roman"/>
        </w:rPr>
        <w:t>was</w:t>
      </w:r>
      <w:r w:rsidRPr="00E137CA">
        <w:rPr>
          <w:rFonts w:ascii="Times New Roman" w:hAnsi="Times New Roman" w:cs="Times New Roman"/>
        </w:rPr>
        <w:t xml:space="preserve"> relevant with respect to the documentation provided to the Technical Service, but that a requirement regarding similar information is provided further down in the driver information section.</w:t>
      </w:r>
    </w:p>
    <w:p w14:paraId="333E639D" w14:textId="0097212A" w:rsidR="002A5805" w:rsidRPr="00E137CA" w:rsidRDefault="002A5805"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Chair noted that no comments were received regarding 5.1.6 and as such the text was turned to black. Regarding 5.1.7, the Chair invited input regarding ADAS interaction with other vehicle systems.</w:t>
      </w:r>
    </w:p>
    <w:p w14:paraId="40DFF391" w14:textId="141B133E" w:rsidR="002A5805" w:rsidRPr="00E137CA" w:rsidRDefault="002A5805"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Regarding 5.1.7, OICA-CLEPA noted that this section may be used in case that pre-conditions would be defined for system operation. As such, OICA-CLEPA suggested to maintain as a placeholder.</w:t>
      </w:r>
    </w:p>
    <w:p w14:paraId="6DBDE2F9" w14:textId="2957F322" w:rsidR="002A5805" w:rsidRPr="00E137CA" w:rsidRDefault="002A5805"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AVERE</w:t>
      </w:r>
      <w:r w:rsidR="00D45617" w:rsidRPr="00E137CA">
        <w:rPr>
          <w:rFonts w:ascii="Times New Roman" w:hAnsi="Times New Roman" w:cs="Times New Roman"/>
        </w:rPr>
        <w:t xml:space="preserve"> noted that this information may </w:t>
      </w:r>
      <w:r w:rsidR="00124AA5" w:rsidRPr="00E137CA">
        <w:rPr>
          <w:rFonts w:ascii="Times New Roman" w:hAnsi="Times New Roman" w:cs="Times New Roman"/>
        </w:rPr>
        <w:t>already be</w:t>
      </w:r>
      <w:r w:rsidR="00D45617" w:rsidRPr="00E137CA">
        <w:rPr>
          <w:rFonts w:ascii="Times New Roman" w:hAnsi="Times New Roman" w:cs="Times New Roman"/>
        </w:rPr>
        <w:t xml:space="preserve"> sufficiently described </w:t>
      </w:r>
      <w:r w:rsidR="00124AA5" w:rsidRPr="00E137CA">
        <w:rPr>
          <w:rFonts w:ascii="Times New Roman" w:hAnsi="Times New Roman" w:cs="Times New Roman"/>
        </w:rPr>
        <w:t>i</w:t>
      </w:r>
      <w:r w:rsidR="00D45617" w:rsidRPr="00E137CA">
        <w:rPr>
          <w:rFonts w:ascii="Times New Roman" w:hAnsi="Times New Roman" w:cs="Times New Roman"/>
        </w:rPr>
        <w:t>n the system design information that is provided to the Technical Service.</w:t>
      </w:r>
    </w:p>
    <w:p w14:paraId="77C5B106" w14:textId="7F14F762" w:rsidR="00D45617" w:rsidRPr="00E137CA" w:rsidRDefault="00D45617"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brought forward 5.2 and subsections for discussion. The Chair explained that the intention of 5.2.1.1 is to predict how the driver’s behavior might change due to the ADAS operation. </w:t>
      </w:r>
    </w:p>
    <w:p w14:paraId="626364F5" w14:textId="754095B0" w:rsidR="00D45617" w:rsidRPr="00E137CA" w:rsidRDefault="00D45617"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OICA-CLEPA questioned whether these requirements are not already sufficiently considered in other sections of the regulation. As a manufacturer, it would be a challenge to understand what would be required to be submitted in order to respond to this section. </w:t>
      </w:r>
    </w:p>
    <w:p w14:paraId="49BB858F" w14:textId="76C814C8" w:rsidR="00D45617" w:rsidRPr="00E137CA" w:rsidRDefault="00D45617"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lastRenderedPageBreak/>
        <w:t xml:space="preserve">The Chair </w:t>
      </w:r>
      <w:r w:rsidR="00124AA5" w:rsidRPr="00E137CA">
        <w:rPr>
          <w:rFonts w:ascii="Times New Roman" w:hAnsi="Times New Roman" w:cs="Times New Roman"/>
        </w:rPr>
        <w:t xml:space="preserve">explained that the provision was introduced with </w:t>
      </w:r>
      <w:r w:rsidRPr="00E137CA">
        <w:rPr>
          <w:rFonts w:ascii="Times New Roman" w:hAnsi="Times New Roman" w:cs="Times New Roman"/>
        </w:rPr>
        <w:t>the intent of ensuring that</w:t>
      </w:r>
      <w:r w:rsidR="00124AA5" w:rsidRPr="00E137CA">
        <w:rPr>
          <w:rFonts w:ascii="Times New Roman" w:hAnsi="Times New Roman" w:cs="Times New Roman"/>
        </w:rPr>
        <w:t xml:space="preserve"> a</w:t>
      </w:r>
      <w:r w:rsidRPr="00E137CA">
        <w:rPr>
          <w:rFonts w:ascii="Times New Roman" w:hAnsi="Times New Roman" w:cs="Times New Roman"/>
        </w:rPr>
        <w:t xml:space="preserve"> preliminary assessment is made of the change in the driver’s behavior when the system is used. The manufacturer would have to explain how the system assists the driver and define how the system would not mislead the driver, and ensure appropriate use. </w:t>
      </w:r>
    </w:p>
    <w:p w14:paraId="5E683B9E" w14:textId="7C784348" w:rsidR="00D45617" w:rsidRPr="00E137CA" w:rsidRDefault="00D45617"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 noted that it would be unclear how some of the ‘estimations’ should be made. It may be sufficient to base the provisions on the CEL annex and to expand when it comes to avoiding driver abuse of the system. From the statements of the Chair, OICA-CLEPA understands however that the intent is to avoid misleading and overreliance. OICA-CLEPA suggested the removal of the requirement.</w:t>
      </w:r>
    </w:p>
    <w:p w14:paraId="2CBA2901" w14:textId="74D22541" w:rsidR="00D45617" w:rsidRPr="00E137CA" w:rsidRDefault="00D45617"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requested OICA-CLEPA to provide input in writing to improve </w:t>
      </w:r>
      <w:r w:rsidR="004535A8" w:rsidRPr="00E137CA">
        <w:rPr>
          <w:rFonts w:ascii="Times New Roman" w:hAnsi="Times New Roman" w:cs="Times New Roman"/>
        </w:rPr>
        <w:t>this provision</w:t>
      </w:r>
      <w:r w:rsidRPr="00E137CA">
        <w:rPr>
          <w:rFonts w:ascii="Times New Roman" w:hAnsi="Times New Roman" w:cs="Times New Roman"/>
        </w:rPr>
        <w:t xml:space="preserve"> and to explain where the redundancies currently exist. </w:t>
      </w:r>
    </w:p>
    <w:p w14:paraId="11E466D7" w14:textId="2AB01CCB" w:rsidR="00D45617" w:rsidRPr="00E137CA" w:rsidRDefault="00D45617"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AAPC suggested to remove this provision in consideration of the requirements being sufficiently covered elsewhere.</w:t>
      </w:r>
    </w:p>
    <w:p w14:paraId="7A2F768D" w14:textId="77777777" w:rsidR="00124AA5" w:rsidRPr="00E137CA" w:rsidRDefault="00D45617" w:rsidP="00124AA5">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 supported this statement.</w:t>
      </w:r>
    </w:p>
    <w:p w14:paraId="2E8DD3D8" w14:textId="52F238E0" w:rsidR="00124AA5" w:rsidRPr="00E137CA" w:rsidRDefault="00124AA5" w:rsidP="00124AA5">
      <w:pPr>
        <w:spacing w:line="276" w:lineRule="auto"/>
        <w:jc w:val="both"/>
        <w:rPr>
          <w:rFonts w:ascii="Times New Roman" w:hAnsi="Times New Roman" w:cs="Times New Roman"/>
        </w:rPr>
      </w:pPr>
      <w:r w:rsidRPr="00E137CA">
        <w:rPr>
          <w:rFonts w:ascii="Times New Roman" w:hAnsi="Times New Roman" w:cs="Times New Roman"/>
        </w:rPr>
        <w:t>ACTION ITEM 6-2: OICA-CLEPA to provide input on redundancies in section 5.2 and provision 5.1.1.1 of the draft Master Document.</w:t>
      </w:r>
    </w:p>
    <w:p w14:paraId="10FE6D69" w14:textId="5200A33F" w:rsidR="00D45617" w:rsidRPr="00E137CA" w:rsidRDefault="004535A8"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w:t>
      </w:r>
      <w:r w:rsidR="00124AA5" w:rsidRPr="00E137CA">
        <w:rPr>
          <w:rFonts w:ascii="Times New Roman" w:hAnsi="Times New Roman" w:cs="Times New Roman"/>
        </w:rPr>
        <w:t xml:space="preserve">continued by bringing 5.1.2.2 forward for consideration, which establishes </w:t>
      </w:r>
      <w:r w:rsidRPr="00E137CA">
        <w:rPr>
          <w:rFonts w:ascii="Times New Roman" w:hAnsi="Times New Roman" w:cs="Times New Roman"/>
        </w:rPr>
        <w:t xml:space="preserve">requirements on the educational program to be provided by the manufacturer to the driver. </w:t>
      </w:r>
    </w:p>
    <w:p w14:paraId="288C8136" w14:textId="138A31FD" w:rsidR="004535A8" w:rsidRPr="00E137CA" w:rsidRDefault="00124AA5"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w:t>
      </w:r>
      <w:r w:rsidR="004535A8" w:rsidRPr="00E137CA">
        <w:rPr>
          <w:rFonts w:ascii="Times New Roman" w:hAnsi="Times New Roman" w:cs="Times New Roman"/>
        </w:rPr>
        <w:t>Netherlands would support the introduction of these provisions in the regulation. The Netherlands pointed out that the transfer of ownership may prove a challenge but noted this is a topic for future consideration.</w:t>
      </w:r>
    </w:p>
    <w:p w14:paraId="14128512" w14:textId="71926426" w:rsidR="004535A8" w:rsidRPr="00E137CA" w:rsidRDefault="004535A8"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OICA-CLEPA </w:t>
      </w:r>
      <w:r w:rsidR="00124AA5" w:rsidRPr="00E137CA">
        <w:rPr>
          <w:rFonts w:ascii="Times New Roman" w:hAnsi="Times New Roman" w:cs="Times New Roman"/>
        </w:rPr>
        <w:t>expressed</w:t>
      </w:r>
      <w:r w:rsidRPr="00E137CA">
        <w:rPr>
          <w:rFonts w:ascii="Times New Roman" w:hAnsi="Times New Roman" w:cs="Times New Roman"/>
        </w:rPr>
        <w:t xml:space="preserve"> its concern with these provisions and pointed out that mandatory educational courses would be a measure far beyond what is reasonable to remedy the concerns. OICA-CLEPA pointed out that repeated statements have been made regarding driver confusion with ADAS systems or ADAS misleading the driver, but such statements have lacked detailed evidence or information that would allow analysis. </w:t>
      </w:r>
    </w:p>
    <w:p w14:paraId="210F41AC" w14:textId="5C17C174" w:rsidR="004535A8" w:rsidRPr="00E137CA" w:rsidRDefault="004535A8"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thanked OICA-CLEPA for the statement and noted that in Russia a minority of the accidents are caused by poor </w:t>
      </w:r>
      <w:r w:rsidR="00292CE3" w:rsidRPr="00E137CA">
        <w:rPr>
          <w:rFonts w:ascii="Times New Roman" w:hAnsi="Times New Roman" w:cs="Times New Roman"/>
        </w:rPr>
        <w:t xml:space="preserve">vehicle </w:t>
      </w:r>
      <w:r w:rsidR="00AC26AB" w:rsidRPr="00E137CA">
        <w:rPr>
          <w:rFonts w:ascii="Times New Roman" w:hAnsi="Times New Roman" w:cs="Times New Roman"/>
        </w:rPr>
        <w:t>performance</w:t>
      </w:r>
      <w:r w:rsidR="00292CE3" w:rsidRPr="00E137CA">
        <w:rPr>
          <w:rFonts w:ascii="Times New Roman" w:hAnsi="Times New Roman" w:cs="Times New Roman"/>
        </w:rPr>
        <w:t xml:space="preserve"> (including malfunctions)</w:t>
      </w:r>
      <w:r w:rsidRPr="00E137CA">
        <w:rPr>
          <w:rFonts w:ascii="Times New Roman" w:hAnsi="Times New Roman" w:cs="Times New Roman"/>
        </w:rPr>
        <w:t xml:space="preserve">. This still amounts to </w:t>
      </w:r>
      <w:r w:rsidR="00AB47C7" w:rsidRPr="00E137CA">
        <w:rPr>
          <w:rFonts w:ascii="Times New Roman" w:hAnsi="Times New Roman" w:cs="Times New Roman"/>
        </w:rPr>
        <w:t xml:space="preserve">over </w:t>
      </w:r>
      <w:r w:rsidRPr="00E137CA">
        <w:rPr>
          <w:rFonts w:ascii="Times New Roman" w:hAnsi="Times New Roman" w:cs="Times New Roman"/>
        </w:rPr>
        <w:t>5</w:t>
      </w:r>
      <w:r w:rsidR="00AB47C7" w:rsidRPr="00E137CA">
        <w:rPr>
          <w:rFonts w:ascii="Times New Roman" w:hAnsi="Times New Roman" w:cs="Times New Roman"/>
        </w:rPr>
        <w:t>,</w:t>
      </w:r>
      <w:r w:rsidRPr="00E137CA">
        <w:rPr>
          <w:rFonts w:ascii="Times New Roman" w:hAnsi="Times New Roman" w:cs="Times New Roman"/>
        </w:rPr>
        <w:t xml:space="preserve">000 </w:t>
      </w:r>
      <w:r w:rsidR="00AB47C7" w:rsidRPr="00E137CA">
        <w:rPr>
          <w:rFonts w:ascii="Times New Roman" w:hAnsi="Times New Roman" w:cs="Times New Roman"/>
        </w:rPr>
        <w:t>accidents</w:t>
      </w:r>
      <w:r w:rsidR="00292CE3" w:rsidRPr="00E137CA">
        <w:rPr>
          <w:rFonts w:ascii="Times New Roman" w:hAnsi="Times New Roman" w:cs="Times New Roman"/>
        </w:rPr>
        <w:t xml:space="preserve"> amongst over 600,000 of those </w:t>
      </w:r>
      <w:r w:rsidRPr="00E137CA">
        <w:rPr>
          <w:rFonts w:ascii="Times New Roman" w:hAnsi="Times New Roman" w:cs="Times New Roman"/>
        </w:rPr>
        <w:t xml:space="preserve">on a yearly basis. In addition, the Chair noted the contributions by Norway which outlined a single death caused due to misuse of ADAS, nonetheless Norway </w:t>
      </w:r>
      <w:r w:rsidR="00AB47C7" w:rsidRPr="00E137CA">
        <w:rPr>
          <w:rFonts w:ascii="Times New Roman" w:hAnsi="Times New Roman" w:cs="Times New Roman"/>
        </w:rPr>
        <w:t xml:space="preserve">was so attentive addressing this case and </w:t>
      </w:r>
      <w:r w:rsidRPr="00E137CA">
        <w:rPr>
          <w:rFonts w:ascii="Times New Roman" w:hAnsi="Times New Roman" w:cs="Times New Roman"/>
        </w:rPr>
        <w:t>has provided detailed proposals on this issue.</w:t>
      </w:r>
    </w:p>
    <w:p w14:paraId="53317D46" w14:textId="23875C83" w:rsidR="009C69D7" w:rsidRPr="00E137CA" w:rsidRDefault="009C69D7"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AAPC noted that these provisions may not be appropriate within the context of the WP.29 scope of activities. Nonetheless, AAPC is supportive of the general intent but would suggest reviewing the specific provisions. </w:t>
      </w:r>
    </w:p>
    <w:p w14:paraId="1AF4C1D2" w14:textId="7AA9ECFF" w:rsidR="009C69D7" w:rsidRPr="00E137CA" w:rsidRDefault="009C69D7"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Chair noted that the WP.29 framework document made reference to educational materials and would revert to this issue on the second day.</w:t>
      </w:r>
    </w:p>
    <w:p w14:paraId="63F5DE75" w14:textId="31A4141E" w:rsidR="009C69D7" w:rsidRPr="00E137CA" w:rsidRDefault="009C69D7"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AVERE noted that it is important to address the issue of appropriate information provision to the drivers, but that we should carefully consider the extent of the issue. AVERE noted that statements have been made about driver misunderstanding or overreliance, or over expectation by the driver, but that </w:t>
      </w:r>
      <w:r w:rsidR="00124AA5" w:rsidRPr="00E137CA">
        <w:rPr>
          <w:rFonts w:ascii="Times New Roman" w:hAnsi="Times New Roman" w:cs="Times New Roman"/>
        </w:rPr>
        <w:t xml:space="preserve">insufficient </w:t>
      </w:r>
      <w:r w:rsidRPr="00E137CA">
        <w:rPr>
          <w:rFonts w:ascii="Times New Roman" w:hAnsi="Times New Roman" w:cs="Times New Roman"/>
        </w:rPr>
        <w:t>evidence has been brought forward that outline the actual scope of the issue. In addition,</w:t>
      </w:r>
      <w:r w:rsidR="00124AA5" w:rsidRPr="00E137CA">
        <w:rPr>
          <w:rFonts w:ascii="Times New Roman" w:hAnsi="Times New Roman" w:cs="Times New Roman"/>
        </w:rPr>
        <w:t xml:space="preserve"> AVERE argued that</w:t>
      </w:r>
      <w:r w:rsidRPr="00E137CA">
        <w:rPr>
          <w:rFonts w:ascii="Times New Roman" w:hAnsi="Times New Roman" w:cs="Times New Roman"/>
        </w:rPr>
        <w:t xml:space="preserve"> on balance it would be critical that appropriate consideration is also given to the safety benefits that </w:t>
      </w:r>
      <w:r w:rsidR="00124AA5" w:rsidRPr="00E137CA">
        <w:rPr>
          <w:rFonts w:ascii="Times New Roman" w:hAnsi="Times New Roman" w:cs="Times New Roman"/>
        </w:rPr>
        <w:t>are</w:t>
      </w:r>
      <w:r w:rsidRPr="00E137CA">
        <w:rPr>
          <w:rFonts w:ascii="Times New Roman" w:hAnsi="Times New Roman" w:cs="Times New Roman"/>
        </w:rPr>
        <w:t xml:space="preserve"> provided by ADAS</w:t>
      </w:r>
      <w:r w:rsidR="00124AA5" w:rsidRPr="00E137CA">
        <w:rPr>
          <w:rFonts w:ascii="Times New Roman" w:hAnsi="Times New Roman" w:cs="Times New Roman"/>
        </w:rPr>
        <w:t xml:space="preserve"> which had been insufficiently considered up to this point</w:t>
      </w:r>
      <w:r w:rsidRPr="00E137CA">
        <w:rPr>
          <w:rFonts w:ascii="Times New Roman" w:hAnsi="Times New Roman" w:cs="Times New Roman"/>
        </w:rPr>
        <w:t xml:space="preserve">. AVERE supported AAPC and OICA-CLEPA’s statements that this </w:t>
      </w:r>
      <w:r w:rsidR="00124AA5" w:rsidRPr="00E137CA">
        <w:rPr>
          <w:rFonts w:ascii="Times New Roman" w:hAnsi="Times New Roman" w:cs="Times New Roman"/>
        </w:rPr>
        <w:t xml:space="preserve">provision </w:t>
      </w:r>
      <w:r w:rsidRPr="00E137CA">
        <w:rPr>
          <w:rFonts w:ascii="Times New Roman" w:hAnsi="Times New Roman" w:cs="Times New Roman"/>
        </w:rPr>
        <w:t xml:space="preserve">may not fall within </w:t>
      </w:r>
      <w:r w:rsidRPr="00E137CA">
        <w:rPr>
          <w:rFonts w:ascii="Times New Roman" w:hAnsi="Times New Roman" w:cs="Times New Roman"/>
        </w:rPr>
        <w:lastRenderedPageBreak/>
        <w:t xml:space="preserve">the scope of WP.29 activities, nor be compatible with the European </w:t>
      </w:r>
      <w:r w:rsidR="00124AA5" w:rsidRPr="00E137CA">
        <w:rPr>
          <w:rFonts w:ascii="Times New Roman" w:hAnsi="Times New Roman" w:cs="Times New Roman"/>
        </w:rPr>
        <w:t>division between</w:t>
      </w:r>
      <w:r w:rsidRPr="00E137CA">
        <w:rPr>
          <w:rFonts w:ascii="Times New Roman" w:hAnsi="Times New Roman" w:cs="Times New Roman"/>
        </w:rPr>
        <w:t xml:space="preserve"> type-approval and consumer protection/market surveillance authorities</w:t>
      </w:r>
      <w:r w:rsidR="00F779F0" w:rsidRPr="00E137CA">
        <w:rPr>
          <w:rFonts w:ascii="Times New Roman" w:hAnsi="Times New Roman" w:cs="Times New Roman"/>
        </w:rPr>
        <w:t>, especially when it comes to the marketing of systems</w:t>
      </w:r>
      <w:r w:rsidRPr="00E137CA">
        <w:rPr>
          <w:rFonts w:ascii="Times New Roman" w:hAnsi="Times New Roman" w:cs="Times New Roman"/>
        </w:rPr>
        <w:t>.</w:t>
      </w:r>
    </w:p>
    <w:p w14:paraId="0AE59F6C" w14:textId="5A5963B0" w:rsidR="009C69D7" w:rsidRPr="00E137CA" w:rsidRDefault="009C69D7"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ITU noted that a product that requires training on details is a questionable product. The information needed for the driver should be limited. </w:t>
      </w:r>
    </w:p>
    <w:p w14:paraId="32523B91" w14:textId="16705A2E" w:rsidR="009C69D7" w:rsidRPr="00E137CA" w:rsidRDefault="009C69D7"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w:t>
      </w:r>
      <w:r w:rsidR="00F779F0" w:rsidRPr="00E137CA">
        <w:rPr>
          <w:rFonts w:ascii="Times New Roman" w:hAnsi="Times New Roman" w:cs="Times New Roman"/>
        </w:rPr>
        <w:t xml:space="preserve"> supported the previous statement by AAPC and explained</w:t>
      </w:r>
      <w:r w:rsidRPr="00E137CA">
        <w:rPr>
          <w:rFonts w:ascii="Times New Roman" w:hAnsi="Times New Roman" w:cs="Times New Roman"/>
        </w:rPr>
        <w:t xml:space="preserve"> that it cannot be considered acceptable that the </w:t>
      </w:r>
      <w:r w:rsidR="00F779F0" w:rsidRPr="00E137CA">
        <w:rPr>
          <w:rFonts w:ascii="Times New Roman" w:hAnsi="Times New Roman" w:cs="Times New Roman"/>
        </w:rPr>
        <w:t xml:space="preserve">manufacturer is held accountable for the forced education of the driver in order to use a system. </w:t>
      </w:r>
    </w:p>
    <w:p w14:paraId="6F4052E0" w14:textId="6BC760F2" w:rsidR="00F779F0" w:rsidRPr="00E137CA" w:rsidRDefault="00F779F0"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touching on 5.2.1.2.2, invited comments on the proposed provision. </w:t>
      </w:r>
    </w:p>
    <w:p w14:paraId="75FDBF19" w14:textId="0E43FAEF" w:rsidR="00F779F0" w:rsidRPr="00E137CA" w:rsidRDefault="00F779F0"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OICA-CLEPA commented that </w:t>
      </w:r>
      <w:r w:rsidR="00124AA5" w:rsidRPr="00E137CA">
        <w:rPr>
          <w:rFonts w:ascii="Times New Roman" w:hAnsi="Times New Roman" w:cs="Times New Roman"/>
        </w:rPr>
        <w:t xml:space="preserve">it </w:t>
      </w:r>
      <w:r w:rsidRPr="00E137CA">
        <w:rPr>
          <w:rFonts w:ascii="Times New Roman" w:hAnsi="Times New Roman" w:cs="Times New Roman"/>
        </w:rPr>
        <w:t>support</w:t>
      </w:r>
      <w:r w:rsidR="00124AA5" w:rsidRPr="00E137CA">
        <w:rPr>
          <w:rFonts w:ascii="Times New Roman" w:hAnsi="Times New Roman" w:cs="Times New Roman"/>
        </w:rPr>
        <w:t>s</w:t>
      </w:r>
      <w:r w:rsidRPr="00E137CA">
        <w:rPr>
          <w:rFonts w:ascii="Times New Roman" w:hAnsi="Times New Roman" w:cs="Times New Roman"/>
        </w:rPr>
        <w:t xml:space="preserve"> the appropriate marketing of systems, but believed that it would fall outside of the scope of type-approval activities. In addition, this issue could be addressed by the definition of the systems to be considered by this regulation. </w:t>
      </w:r>
    </w:p>
    <w:p w14:paraId="5ADF179A" w14:textId="0E40C0F5" w:rsidR="00F779F0" w:rsidRPr="00E137CA" w:rsidRDefault="00F779F0" w:rsidP="006609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Netherlands agreed that it should be checked whether WP.29 is the appropriate platform to regulate, but agreed the principle that this issue could be a source of driver confusion about the capabilities of the system.</w:t>
      </w:r>
    </w:p>
    <w:p w14:paraId="4D16248A" w14:textId="2198894F" w:rsidR="00F779F0" w:rsidRPr="00E137CA" w:rsidRDefault="00F779F0" w:rsidP="00F779F0">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proposed to put the provision in brackets and suggested alternative wording. The Chair invited comments to 5.2.2. </w:t>
      </w:r>
    </w:p>
    <w:p w14:paraId="73D86487" w14:textId="67B30767" w:rsidR="00F779F0" w:rsidRPr="00E137CA" w:rsidRDefault="00F779F0" w:rsidP="00F779F0">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OICA-CLEPA explained that these provisions </w:t>
      </w:r>
      <w:r w:rsidR="00B731AE" w:rsidRPr="00E137CA">
        <w:rPr>
          <w:rFonts w:ascii="Times New Roman" w:hAnsi="Times New Roman" w:cs="Times New Roman"/>
        </w:rPr>
        <w:t xml:space="preserve">are already reflected in the previous section. </w:t>
      </w:r>
    </w:p>
    <w:p w14:paraId="5A2FE723" w14:textId="1B637BE6" w:rsidR="00B731AE" w:rsidRPr="00E137CA" w:rsidRDefault="00B731AE" w:rsidP="00F779F0">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AVERE proposed to remove the provisions for the time being but to maintain the header as a placeholder in case new input would be provided. </w:t>
      </w:r>
    </w:p>
    <w:p w14:paraId="58C7856D" w14:textId="60FE4EE1" w:rsidR="000D1875" w:rsidRPr="00E137CA" w:rsidRDefault="00B731AE" w:rsidP="00F779F0">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Chair would invite submissions to this section, however invited stakeholders to consider whether the section would be redundant.</w:t>
      </w:r>
    </w:p>
    <w:p w14:paraId="17250673" w14:textId="3B36DEB9" w:rsidR="00124AA5" w:rsidRPr="00E137CA" w:rsidRDefault="00124AA5" w:rsidP="00124AA5">
      <w:pPr>
        <w:spacing w:line="276" w:lineRule="auto"/>
        <w:jc w:val="both"/>
        <w:rPr>
          <w:rFonts w:ascii="Times New Roman" w:hAnsi="Times New Roman" w:cs="Times New Roman"/>
        </w:rPr>
      </w:pPr>
      <w:r w:rsidRPr="00E137CA">
        <w:rPr>
          <w:rFonts w:ascii="Times New Roman" w:hAnsi="Times New Roman" w:cs="Times New Roman"/>
        </w:rPr>
        <w:t>ACTION ITEM 6-3: Stakeholders to considers whether section 5.2.2 in the draft Master Document is redundant.</w:t>
      </w:r>
    </w:p>
    <w:p w14:paraId="5294DDB3" w14:textId="40E357F7" w:rsidR="00B731AE" w:rsidRPr="00E137CA" w:rsidRDefault="000D1875" w:rsidP="000D1875">
      <w:pPr>
        <w:spacing w:line="276" w:lineRule="auto"/>
        <w:jc w:val="both"/>
        <w:rPr>
          <w:rFonts w:ascii="Times New Roman" w:hAnsi="Times New Roman" w:cs="Times New Roman"/>
          <w:i/>
          <w:iCs/>
        </w:rPr>
      </w:pPr>
      <w:r w:rsidRPr="00E137CA">
        <w:rPr>
          <w:rFonts w:ascii="Times New Roman" w:hAnsi="Times New Roman" w:cs="Times New Roman"/>
          <w:i/>
          <w:iCs/>
        </w:rPr>
        <w:t>On the second day</w:t>
      </w:r>
      <w:r w:rsidR="00B731AE" w:rsidRPr="00E137CA">
        <w:rPr>
          <w:rFonts w:ascii="Times New Roman" w:hAnsi="Times New Roman" w:cs="Times New Roman"/>
        </w:rPr>
        <w:t xml:space="preserve"> </w:t>
      </w:r>
      <w:r w:rsidR="00124AA5" w:rsidRPr="00E137CA">
        <w:rPr>
          <w:rFonts w:ascii="Times New Roman" w:hAnsi="Times New Roman" w:cs="Times New Roman"/>
          <w:i/>
          <w:iCs/>
        </w:rPr>
        <w:t>of the Session</w:t>
      </w:r>
    </w:p>
    <w:p w14:paraId="036194F8" w14:textId="1B244E9F" w:rsidR="001C2120" w:rsidRPr="00E137CA" w:rsidRDefault="00A84882" w:rsidP="001C2120">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Chair invited the Secretary to introduce ADAS-06-15.</w:t>
      </w:r>
    </w:p>
    <w:p w14:paraId="5AE8E6FA" w14:textId="25A08774" w:rsidR="00A84882" w:rsidRPr="00E137CA" w:rsidRDefault="00A84882" w:rsidP="001C2120">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Secretary introduced an overview of the system naming proposals that had been discussed during the first day of the Session as well as during previous sessions. The Secretary outlined the three top proposals that had received the most support up to this point. </w:t>
      </w:r>
    </w:p>
    <w:p w14:paraId="1A794615" w14:textId="497E2C4C" w:rsidR="00A84882" w:rsidRPr="00E137CA" w:rsidRDefault="00A84882" w:rsidP="001C2120">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AAPC voiced its support for Dynamic Control Assistance Systems, noting that the use of Dynamic Control would outline specifically the systems that are under consideration involving real-time tactical operation.</w:t>
      </w:r>
    </w:p>
    <w:p w14:paraId="771B9365" w14:textId="665E7AC3" w:rsidR="00A84882" w:rsidRPr="00E137CA" w:rsidRDefault="00A84882" w:rsidP="001C2120">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UK supported AAPC’s statement and echoed the preference for Dynamic Control Assistance Systems. The UK indicated that ‘Continuous Driving Assistance Systems’ would require outlining what Continuous means.</w:t>
      </w:r>
    </w:p>
    <w:p w14:paraId="51988A38" w14:textId="69EEF830" w:rsidR="00A84882" w:rsidRPr="00E137CA" w:rsidRDefault="00A84882" w:rsidP="001C2120">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FIA indicated its support for Dynamic Control Assistance Systems</w:t>
      </w:r>
    </w:p>
    <w:p w14:paraId="0FB43E07" w14:textId="17755C1A" w:rsidR="00A84882" w:rsidRPr="00E137CA" w:rsidRDefault="00BA655C" w:rsidP="001C2120">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OICA-CLEPA indicated its tentative support for Dynamic Control Assistance Systems however indicated its concern with ‘Dynamic Control’ which has not yet been defined. Therefore OICA-CLEPA would prefer the alternative of ‘Dynamic Driving Assistance Systems’. </w:t>
      </w:r>
    </w:p>
    <w:p w14:paraId="0C5B079F" w14:textId="2951CEA0" w:rsidR="00BA655C" w:rsidRPr="00E137CA" w:rsidRDefault="00BA655C" w:rsidP="001C2120">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Japan echoed OICA-CLEPA’s concern and indicated its preference for ‘Dynamic Driving Assistance Systems’ or ‘Continuous Dynamic Assistance Systems’. According to Japan, the main intent is to ensure that systems such as AEB would not be considered under the regulation, as such Japan would see benefit with the use of ‘continuous’.</w:t>
      </w:r>
    </w:p>
    <w:p w14:paraId="42709BBA" w14:textId="44545216" w:rsidR="00BA655C" w:rsidRPr="00E137CA" w:rsidRDefault="00BA655C" w:rsidP="001C2120">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lastRenderedPageBreak/>
        <w:t xml:space="preserve">The Chair proposed the alternative ‘Continuous Dynamic Control Assistance Systems’. </w:t>
      </w:r>
    </w:p>
    <w:p w14:paraId="71DDF0F4" w14:textId="7D0FF792" w:rsidR="00BA655C" w:rsidRPr="00E137CA" w:rsidRDefault="00BA655C" w:rsidP="001C2120">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AAPC </w:t>
      </w:r>
      <w:r w:rsidR="00C41858" w:rsidRPr="00E137CA">
        <w:rPr>
          <w:rFonts w:ascii="Times New Roman" w:hAnsi="Times New Roman" w:cs="Times New Roman"/>
        </w:rPr>
        <w:t>expressed</w:t>
      </w:r>
      <w:r w:rsidRPr="00E137CA">
        <w:rPr>
          <w:rFonts w:ascii="Times New Roman" w:hAnsi="Times New Roman" w:cs="Times New Roman"/>
        </w:rPr>
        <w:t xml:space="preserve"> its concern that we may overcomplicate the naming of the system which should be easy to understand for consumers and regulators equally. AAPC stressed that it would be a matter of how the named system is defined within the regulation, rather than a matter of integrating all considerations into a single name. </w:t>
      </w:r>
    </w:p>
    <w:p w14:paraId="38253436" w14:textId="68999486" w:rsidR="00BA655C" w:rsidRPr="00E137CA" w:rsidRDefault="00BA655C" w:rsidP="001C2120">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FIA supported by the statement by AAPC</w:t>
      </w:r>
      <w:r w:rsidR="00C41858" w:rsidRPr="00E137CA">
        <w:rPr>
          <w:rFonts w:ascii="Times New Roman" w:hAnsi="Times New Roman" w:cs="Times New Roman"/>
        </w:rPr>
        <w:t>.</w:t>
      </w:r>
    </w:p>
    <w:p w14:paraId="358874F8" w14:textId="641A6AA2" w:rsidR="00BA655C" w:rsidRPr="00E137CA" w:rsidRDefault="00BA655C" w:rsidP="001C2120">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AVERE indicated that Dynamic Driving would exclude AEB-like systems by default considering the reference to dynamic driving behavior. AVERE agreed with AAPC that it is a matter of how the system is defined in the regulation.</w:t>
      </w:r>
    </w:p>
    <w:p w14:paraId="7636FC6A" w14:textId="441977C6" w:rsidR="00BA655C" w:rsidRPr="00E137CA" w:rsidRDefault="00BA655C" w:rsidP="00BA655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UK indicated its preference for Dynamic Control Assistance Systems as ‘driving’ may lead to the misconceptions about the functions performing the whole DDT in a given environment, as indicated by the Netherlands during the first day.</w:t>
      </w:r>
    </w:p>
    <w:p w14:paraId="2014D0F5" w14:textId="12A84EA7" w:rsidR="00BA655C" w:rsidRPr="00E137CA" w:rsidRDefault="00BA655C" w:rsidP="00BA655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noted preference for Dynamic Control Assistance Systems and invited stakeholders to comment by the September’s session. The Chair suggested that the naming may be proposed to GRVA as well. </w:t>
      </w:r>
    </w:p>
    <w:p w14:paraId="0FFE21DB" w14:textId="133E16AA" w:rsidR="00BA655C" w:rsidRPr="00E137CA" w:rsidRDefault="00BA655C" w:rsidP="00BA655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Japan indicated its continued preference for </w:t>
      </w:r>
      <w:r w:rsidR="00864166" w:rsidRPr="00E137CA">
        <w:rPr>
          <w:rFonts w:ascii="Times New Roman" w:hAnsi="Times New Roman" w:cs="Times New Roman"/>
        </w:rPr>
        <w:t>Continuous</w:t>
      </w:r>
      <w:r w:rsidRPr="00E137CA">
        <w:rPr>
          <w:rFonts w:ascii="Times New Roman" w:hAnsi="Times New Roman" w:cs="Times New Roman"/>
        </w:rPr>
        <w:t xml:space="preserve"> Driving Assistance Systems rather than Dynamic Control due to the continued responsibility of the driver to continue </w:t>
      </w:r>
      <w:r w:rsidR="00864166" w:rsidRPr="00E137CA">
        <w:rPr>
          <w:rFonts w:ascii="Times New Roman" w:hAnsi="Times New Roman" w:cs="Times New Roman"/>
        </w:rPr>
        <w:t xml:space="preserve">driving while using the system. </w:t>
      </w:r>
    </w:p>
    <w:p w14:paraId="7B94C456" w14:textId="77777777" w:rsidR="00864166" w:rsidRPr="00E137CA" w:rsidRDefault="00BA655C" w:rsidP="00BA655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OICA-CLEPA requested to introduce a placeholder in the current text in order to define Dynamic Control in order to confirm </w:t>
      </w:r>
      <w:r w:rsidR="00864166" w:rsidRPr="00E137CA">
        <w:rPr>
          <w:rFonts w:ascii="Times New Roman" w:hAnsi="Times New Roman" w:cs="Times New Roman"/>
        </w:rPr>
        <w:t xml:space="preserve">continuous rather than temporary functions are in the scope of consideration. </w:t>
      </w:r>
    </w:p>
    <w:p w14:paraId="776C896E" w14:textId="77777777" w:rsidR="00864166" w:rsidRPr="00E137CA" w:rsidRDefault="00864166" w:rsidP="00BA655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AAPC echoed this statement. </w:t>
      </w:r>
    </w:p>
    <w:p w14:paraId="53E87DE3" w14:textId="351742F4" w:rsidR="00BA655C" w:rsidRPr="00E137CA" w:rsidRDefault="00864166" w:rsidP="00BA655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 noted that the title of this regulation may be totally unknown to the final user, similar</w:t>
      </w:r>
      <w:r w:rsidR="00C41858" w:rsidRPr="00E137CA">
        <w:rPr>
          <w:rFonts w:ascii="Times New Roman" w:hAnsi="Times New Roman" w:cs="Times New Roman"/>
        </w:rPr>
        <w:t>ly</w:t>
      </w:r>
      <w:r w:rsidRPr="00E137CA">
        <w:rPr>
          <w:rFonts w:ascii="Times New Roman" w:hAnsi="Times New Roman" w:cs="Times New Roman"/>
        </w:rPr>
        <w:t xml:space="preserve"> to how e-Call is defined as AECS in UN Regulation. </w:t>
      </w:r>
    </w:p>
    <w:p w14:paraId="4D734075" w14:textId="452ACA05" w:rsidR="00864166" w:rsidRPr="00E137CA" w:rsidRDefault="00864166" w:rsidP="00BA655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Japan indicated that dynamic control is unclear which would sound like ESC and rear-wheel steering which would only improve vehicle dynamics. </w:t>
      </w:r>
    </w:p>
    <w:p w14:paraId="1594F98F" w14:textId="0A577E43" w:rsidR="00864166" w:rsidRPr="00E137CA" w:rsidRDefault="00864166" w:rsidP="00BA655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invited the UK to create a document in order to indicate the language differences between ‘Control’ and ‘Driving’. </w:t>
      </w:r>
    </w:p>
    <w:p w14:paraId="59939593" w14:textId="612FA81F" w:rsidR="00864166" w:rsidRPr="00E137CA" w:rsidRDefault="00864166" w:rsidP="00BA655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UK confirmed that it will submit a document, noting that ‘driving’ is a more extensive concept than ‘control’.</w:t>
      </w:r>
    </w:p>
    <w:p w14:paraId="71FFEFC3" w14:textId="7C51A60B" w:rsidR="00864166" w:rsidRPr="00E137CA" w:rsidRDefault="00864166" w:rsidP="00BA655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CLEPA suggested to use ‘Continuous Control’. </w:t>
      </w:r>
    </w:p>
    <w:p w14:paraId="635BECB4" w14:textId="23FE2FB1" w:rsidR="00864166" w:rsidRPr="00E137CA" w:rsidRDefault="00864166" w:rsidP="00BA655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AAPC agreed with the UK and noted that DCAS and Dynamic Control would have to be defined.</w:t>
      </w:r>
    </w:p>
    <w:p w14:paraId="27BDA71C" w14:textId="0CCE7098" w:rsidR="00864166" w:rsidRPr="00E137CA" w:rsidRDefault="00864166" w:rsidP="00BA655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Secretary noted that irrespective of the naming convention that is chosen, many of the concerns could be resolved by appropriately defining what the various terms would mean. These definitions could aid in defining what functions would be considered in- or outside of the scope of the regulation. </w:t>
      </w:r>
    </w:p>
    <w:p w14:paraId="671CBEC6" w14:textId="717FDB90" w:rsidR="00C41858" w:rsidRPr="00E137CA" w:rsidRDefault="00C41858" w:rsidP="00C41858">
      <w:pPr>
        <w:spacing w:line="276" w:lineRule="auto"/>
        <w:jc w:val="both"/>
        <w:rPr>
          <w:rFonts w:ascii="Times New Roman" w:hAnsi="Times New Roman" w:cs="Times New Roman"/>
        </w:rPr>
      </w:pPr>
      <w:r w:rsidRPr="00E137CA">
        <w:rPr>
          <w:rFonts w:ascii="Times New Roman" w:hAnsi="Times New Roman" w:cs="Times New Roman"/>
        </w:rPr>
        <w:t>ACTION ITEM 6-4: The UK to draft a document outlining linguistic differences and preferences between the various naming proposals, on ‘Control’ and ‘Driving.</w:t>
      </w:r>
    </w:p>
    <w:p w14:paraId="5F9090FD" w14:textId="702C188C" w:rsidR="00AF2074" w:rsidRPr="00E137CA" w:rsidRDefault="00864166" w:rsidP="00AF2074">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brought forward ADAS-06-03Rev3 for discussion referencing </w:t>
      </w:r>
      <w:r w:rsidR="00AF2074" w:rsidRPr="00E137CA">
        <w:rPr>
          <w:rFonts w:ascii="Times New Roman" w:hAnsi="Times New Roman" w:cs="Times New Roman"/>
        </w:rPr>
        <w:t xml:space="preserve">the fact that FIA’s submission was now integrated in addition to the first day session’s notes. The Chair invited comments to 5.3 within the regulation. </w:t>
      </w:r>
    </w:p>
    <w:p w14:paraId="5090D6E3" w14:textId="61F505BE" w:rsidR="00AF2074" w:rsidRPr="00E137CA" w:rsidRDefault="00AF2074" w:rsidP="00864166">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OICA-CLEPA questioned whether this section should not be moved to another part of the regulation. </w:t>
      </w:r>
    </w:p>
    <w:p w14:paraId="0FEA231E" w14:textId="7BBEA9CE" w:rsidR="00AF2074" w:rsidRPr="00E137CA" w:rsidRDefault="00AF2074" w:rsidP="00864166">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Chair suggested to move the section to the CEL Annex.</w:t>
      </w:r>
    </w:p>
    <w:p w14:paraId="5C853D98" w14:textId="490FF599" w:rsidR="00AF2074" w:rsidRPr="00E137CA" w:rsidRDefault="00AF2074" w:rsidP="00864166">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Chair invited comments on 5.4.1., though no input was received</w:t>
      </w:r>
      <w:r w:rsidR="00C41858" w:rsidRPr="00E137CA">
        <w:rPr>
          <w:rFonts w:ascii="Times New Roman" w:hAnsi="Times New Roman" w:cs="Times New Roman"/>
        </w:rPr>
        <w:t>.</w:t>
      </w:r>
    </w:p>
    <w:p w14:paraId="72BFD816" w14:textId="086E6EF1" w:rsidR="00AF2074" w:rsidRPr="00E137CA" w:rsidRDefault="00AF2074" w:rsidP="00864166">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lastRenderedPageBreak/>
        <w:t>Touching on 5.4.2, the Chair invited OICA-CLEPA to introduce ADAS-06-10.</w:t>
      </w:r>
    </w:p>
    <w:p w14:paraId="0FA2C23C" w14:textId="2E378ADA" w:rsidR="00AF2074" w:rsidRPr="00E137CA" w:rsidRDefault="00AF2074" w:rsidP="00864166">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 introduced the presentation which outlined a need to introduce a flexibility in driver monitoring approaches which would depend on the capability of the system in question. OICA-CLEPA suggested a minimum of hands-on wheel confirmation, however suggested the introduction of additional measures to ensure sufficient driver engagement if specific R79 limits are exceeded (i.e. based on use cases, performance, thresholds). In addition, a section (5.4.2.1) would be introduced to require industry to outline fallback strategies in case a driver remains disengaged from the driving task, including a description of the driver engagement monitoring strategy and any additional visual, audible and/or haptic warnings as appropriate.</w:t>
      </w:r>
    </w:p>
    <w:p w14:paraId="6CAFE392" w14:textId="1B89F0C4" w:rsidR="00AF2074" w:rsidRPr="00E137CA" w:rsidRDefault="00AF2074" w:rsidP="00864166">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invited OICA-CLEPA to elaborate on the types of measures that would be considered. </w:t>
      </w:r>
    </w:p>
    <w:p w14:paraId="15E65A22" w14:textId="61687EDE" w:rsidR="00AF2074" w:rsidRPr="00E137CA" w:rsidRDefault="00AF2074" w:rsidP="00864166">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 noted that 5.4.2.4.1</w:t>
      </w:r>
      <w:r w:rsidR="00192591" w:rsidRPr="00E137CA">
        <w:rPr>
          <w:rFonts w:ascii="Times New Roman" w:hAnsi="Times New Roman" w:cs="Times New Roman"/>
        </w:rPr>
        <w:t xml:space="preserve"> and 5.4.2.4.2</w:t>
      </w:r>
      <w:r w:rsidRPr="00E137CA">
        <w:rPr>
          <w:rFonts w:ascii="Times New Roman" w:hAnsi="Times New Roman" w:cs="Times New Roman"/>
        </w:rPr>
        <w:t xml:space="preserve"> w</w:t>
      </w:r>
      <w:r w:rsidR="00C41858" w:rsidRPr="00E137CA">
        <w:rPr>
          <w:rFonts w:ascii="Times New Roman" w:hAnsi="Times New Roman" w:cs="Times New Roman"/>
        </w:rPr>
        <w:t>ere</w:t>
      </w:r>
      <w:r w:rsidRPr="00E137CA">
        <w:rPr>
          <w:rFonts w:ascii="Times New Roman" w:hAnsi="Times New Roman" w:cs="Times New Roman"/>
        </w:rPr>
        <w:t xml:space="preserve"> inspired by the same ALKS provisions on the topic, explaining that at least two engagement criteria would have to be defined. </w:t>
      </w:r>
    </w:p>
    <w:p w14:paraId="4BB841CC" w14:textId="7A2BA620" w:rsidR="00192591" w:rsidRPr="00E137CA" w:rsidRDefault="00192591" w:rsidP="00864166">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responded that 5.4.2.4.2 that the final paragraph may need to clarified to better refer to the deactivation of control. </w:t>
      </w:r>
    </w:p>
    <w:p w14:paraId="77911554" w14:textId="70F611D9" w:rsidR="00192591" w:rsidRPr="00E137CA" w:rsidRDefault="00192591" w:rsidP="00864166">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OICA-CLEPA noted this is referenced elsewhere but would be willing to work on the language. </w:t>
      </w:r>
    </w:p>
    <w:p w14:paraId="2B179C3B" w14:textId="636857AF" w:rsidR="00192591" w:rsidRPr="00E137CA" w:rsidRDefault="00192591" w:rsidP="00864166">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inquired whether it would be advisable in these types of ADAS systems to allow the driver to take their hands off the steering wheel. </w:t>
      </w:r>
    </w:p>
    <w:p w14:paraId="72117CD2" w14:textId="630DBBB8" w:rsidR="00864166" w:rsidRPr="00E137CA" w:rsidRDefault="00192591" w:rsidP="00AB7304">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 noted that the provision for 5.4.2.3 allowing for hands-off would not be applicable to the more complex systems that would go beyond the R79 requirements at this time. OICA-CLEPA noted however that alternative monitoring options may allow for various strategies that would improve the comfort of the driver.</w:t>
      </w:r>
      <w:r w:rsidR="00C41858" w:rsidRPr="00E137CA">
        <w:rPr>
          <w:rFonts w:ascii="Times New Roman" w:hAnsi="Times New Roman" w:cs="Times New Roman"/>
        </w:rPr>
        <w:t xml:space="preserve"> </w:t>
      </w:r>
      <w:r w:rsidRPr="00E137CA">
        <w:rPr>
          <w:rFonts w:ascii="Times New Roman" w:hAnsi="Times New Roman" w:cs="Times New Roman"/>
        </w:rPr>
        <w:t>OICA-CLEPA additionally noted that the requirement for the driver to supervise has nothing to do with an ADAS in line with framework defined by</w:t>
      </w:r>
      <w:r w:rsidR="00BA3CF5" w:rsidRPr="00E137CA">
        <w:rPr>
          <w:rFonts w:ascii="Times New Roman" w:hAnsi="Times New Roman" w:cs="Times New Roman"/>
        </w:rPr>
        <w:t xml:space="preserve"> ECE/TRANS/WP.29/1140</w:t>
      </w:r>
      <w:r w:rsidRPr="00E137CA">
        <w:rPr>
          <w:rFonts w:ascii="Times New Roman" w:hAnsi="Times New Roman" w:cs="Times New Roman"/>
        </w:rPr>
        <w:t xml:space="preserve">. </w:t>
      </w:r>
      <w:r w:rsidR="00C41858" w:rsidRPr="00E137CA">
        <w:rPr>
          <w:rFonts w:ascii="Times New Roman" w:hAnsi="Times New Roman" w:cs="Times New Roman"/>
        </w:rPr>
        <w:t xml:space="preserve">OICA-CLEPA noted that </w:t>
      </w:r>
      <w:r w:rsidRPr="00E137CA">
        <w:rPr>
          <w:rFonts w:ascii="Times New Roman" w:hAnsi="Times New Roman" w:cs="Times New Roman"/>
        </w:rPr>
        <w:t xml:space="preserve">Category 2B in said document exactly reflects the intended system. </w:t>
      </w:r>
    </w:p>
    <w:p w14:paraId="72EF1531" w14:textId="79F09706" w:rsidR="00192591" w:rsidRPr="00E137CA" w:rsidRDefault="00192591" w:rsidP="0081136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FIA disagreed with the definition and </w:t>
      </w:r>
      <w:r w:rsidR="00C41858" w:rsidRPr="00E137CA">
        <w:rPr>
          <w:rFonts w:ascii="Times New Roman" w:hAnsi="Times New Roman" w:cs="Times New Roman"/>
        </w:rPr>
        <w:t xml:space="preserve">on </w:t>
      </w:r>
      <w:r w:rsidRPr="00E137CA">
        <w:rPr>
          <w:rFonts w:ascii="Times New Roman" w:hAnsi="Times New Roman" w:cs="Times New Roman"/>
        </w:rPr>
        <w:t>why hands-off systems should be considered. FIA agreed that only level 2 systems are under consideration, but is concerned that a ‘door’ would be opened to level 3-like systems in the first draft. FIA commented that the regulation should tie to the current generation of ADAS systems and not allow level 2+.</w:t>
      </w:r>
    </w:p>
    <w:p w14:paraId="470B60EB" w14:textId="36988C12" w:rsidR="00880B6D" w:rsidRPr="00E137CA" w:rsidRDefault="00880B6D" w:rsidP="0081136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 thanked FIA for the statement that the regulation should reflect current technology.</w:t>
      </w:r>
    </w:p>
    <w:p w14:paraId="726F75A0" w14:textId="50652B30" w:rsidR="00880B6D" w:rsidRPr="00E137CA" w:rsidRDefault="00880B6D" w:rsidP="0081136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AAPC supported the statement by OICA-CLEPA and noted that there are systems on the market that allow hands-off driving but ensure that the driver is appropriately engaged. The regulation should focus on ensuring that the hands-off system is considered to be safe. </w:t>
      </w:r>
    </w:p>
    <w:p w14:paraId="5436AF72" w14:textId="4FAEB67A" w:rsidR="00880B6D" w:rsidRPr="00E137CA" w:rsidRDefault="00880B6D" w:rsidP="0081136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AVERE supported OICA-CLEPA’s statement and indicated its hope that this regulation would allow for flexibility in approving new ADAS systems that may not have previously been considered. </w:t>
      </w:r>
    </w:p>
    <w:p w14:paraId="7C9B4B52" w14:textId="5DEF74D8" w:rsidR="00880B6D" w:rsidRPr="00E137CA" w:rsidRDefault="00880B6D" w:rsidP="0081136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Japan thanked the various stakeholders and felt that the statements by FIA are important to consider. Japan therefore inquired whether the statement by FIA reflects the position of the whole FIA organization or whether this reflected the position of a specific expert. </w:t>
      </w:r>
    </w:p>
    <w:p w14:paraId="46626BAB" w14:textId="35BF7D8E" w:rsidR="00880B6D" w:rsidRPr="00E137CA" w:rsidRDefault="00880B6D" w:rsidP="0081136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CLEPA supported the statements by OICA, AAPC and AVERE. CLEPA reminded the taskforce that the intent of this effort is to ensure the approval of systems that are currently already ready for market introduction or available to consumers in certain markets.</w:t>
      </w:r>
    </w:p>
    <w:p w14:paraId="20DDF74A" w14:textId="5A1191AC" w:rsidR="00880B6D" w:rsidRPr="00E137CA" w:rsidRDefault="00880B6D" w:rsidP="0081136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UK noted the concern of Contracting Parties that these systems may lead to more mode confusion and that therefore that the right approach to driver monitoring and engagement is important to consider. The UK agreed with OICA-CLEPA that inspiration from ALKS could be taken, but that there may be a need to go beyond these requirements as drivers would be required to immediately intervene at any </w:t>
      </w:r>
      <w:r w:rsidRPr="00E137CA">
        <w:rPr>
          <w:rFonts w:ascii="Times New Roman" w:hAnsi="Times New Roman" w:cs="Times New Roman"/>
        </w:rPr>
        <w:lastRenderedPageBreak/>
        <w:t xml:space="preserve">point. Therefore, </w:t>
      </w:r>
      <w:r w:rsidR="00DF50FE" w:rsidRPr="00E137CA">
        <w:rPr>
          <w:rFonts w:ascii="Times New Roman" w:hAnsi="Times New Roman" w:cs="Times New Roman"/>
        </w:rPr>
        <w:t>there should be careful consideration of the approach taken to ensure that driver actions do not lead to the assumption that the system would continue in automated control.</w:t>
      </w:r>
    </w:p>
    <w:p w14:paraId="6F0E5197" w14:textId="6991170E" w:rsidR="00DF50FE" w:rsidRPr="00E137CA" w:rsidRDefault="00DF50FE" w:rsidP="0081136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invited stakeholders to provide input on the proposed provisions by OICA-CLEPA by the September session. </w:t>
      </w:r>
    </w:p>
    <w:p w14:paraId="5CD2029D" w14:textId="2F9B72CB" w:rsidR="00DF50FE" w:rsidRPr="00E137CA" w:rsidRDefault="00DF50FE" w:rsidP="0081136C">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 noted that the driver does not need ‘to take back control’ because he was never out of it. In addition, OICA-CLEPA noted these provisions aim to take steps in order to alleviate some of the concerns as outlined by the UK.</w:t>
      </w:r>
    </w:p>
    <w:p w14:paraId="29580E7A" w14:textId="23544E17" w:rsidR="00BA655C" w:rsidRPr="00E137CA" w:rsidRDefault="00DF50FE" w:rsidP="00BA655C">
      <w:pPr>
        <w:spacing w:line="276" w:lineRule="auto"/>
        <w:jc w:val="both"/>
        <w:rPr>
          <w:rFonts w:ascii="Times New Roman" w:hAnsi="Times New Roman" w:cs="Times New Roman"/>
        </w:rPr>
      </w:pPr>
      <w:r w:rsidRPr="00E137CA">
        <w:rPr>
          <w:rFonts w:ascii="Times New Roman" w:hAnsi="Times New Roman" w:cs="Times New Roman"/>
        </w:rPr>
        <w:t>ACTION ITEM</w:t>
      </w:r>
      <w:r w:rsidR="00C41858" w:rsidRPr="00E137CA">
        <w:rPr>
          <w:rFonts w:ascii="Times New Roman" w:hAnsi="Times New Roman" w:cs="Times New Roman"/>
        </w:rPr>
        <w:t xml:space="preserve"> 6-5</w:t>
      </w:r>
      <w:r w:rsidRPr="00E137CA">
        <w:rPr>
          <w:rFonts w:ascii="Times New Roman" w:hAnsi="Times New Roman" w:cs="Times New Roman"/>
        </w:rPr>
        <w:t>:</w:t>
      </w:r>
      <w:r w:rsidR="00C41858" w:rsidRPr="00E137CA">
        <w:rPr>
          <w:rFonts w:ascii="Times New Roman" w:hAnsi="Times New Roman" w:cs="Times New Roman"/>
        </w:rPr>
        <w:t xml:space="preserve"> Stakeholders to comment on the OICA-CLEPA proposed 5.4.2 provisions in the draft Master Document.</w:t>
      </w:r>
    </w:p>
    <w:p w14:paraId="0AF86469" w14:textId="7807CCAB" w:rsidR="00DF50FE" w:rsidRPr="00E137CA" w:rsidRDefault="00DF50FE" w:rsidP="001737D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Chair invited FIA to introduce ADAS-06-14.</w:t>
      </w:r>
    </w:p>
    <w:p w14:paraId="497171A4" w14:textId="684D914D" w:rsidR="00DF50FE" w:rsidRPr="00E137CA" w:rsidRDefault="00DF50FE"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FIA introduced the presentation</w:t>
      </w:r>
      <w:r w:rsidR="00C41858" w:rsidRPr="00E137CA">
        <w:rPr>
          <w:rFonts w:ascii="Times New Roman" w:hAnsi="Times New Roman" w:cs="Times New Roman"/>
        </w:rPr>
        <w:t xml:space="preserve"> indicating</w:t>
      </w:r>
      <w:r w:rsidRPr="00E137CA">
        <w:rPr>
          <w:rFonts w:ascii="Times New Roman" w:hAnsi="Times New Roman" w:cs="Times New Roman"/>
        </w:rPr>
        <w:t xml:space="preserve"> its concern with the introduction ADAS level 2+ if the existing level 2 ADAS systems are not appropriately improved to be more reliable. This is the main concern from the consumer perspective, consumers should not be confused with respect to who is in control of the vehicle. FIA agreed that functionalities available on all markets should be considered when scoping the regulation. FIA explained it does not intend </w:t>
      </w:r>
      <w:r w:rsidR="0021344E" w:rsidRPr="00E137CA">
        <w:rPr>
          <w:rFonts w:ascii="Times New Roman" w:hAnsi="Times New Roman" w:cs="Times New Roman"/>
        </w:rPr>
        <w:t xml:space="preserve">to bar the introduction of new functionalities to consumers. </w:t>
      </w:r>
    </w:p>
    <w:p w14:paraId="3A5D2E2E" w14:textId="77777777" w:rsidR="0021344E" w:rsidRPr="00E137CA" w:rsidRDefault="0021344E"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requested FIA to review the regulation draft in view of the concerns outlined by FIA. </w:t>
      </w:r>
    </w:p>
    <w:p w14:paraId="1C3815CE" w14:textId="005E3D2A" w:rsidR="0021344E" w:rsidRPr="00E137CA" w:rsidRDefault="0021344E"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FIA noted that this input was prepared one month ago and that the latest drafts of the regulation are trending in the right direction. </w:t>
      </w:r>
    </w:p>
    <w:p w14:paraId="18C11640" w14:textId="6D45A3D9" w:rsidR="0021344E" w:rsidRPr="00E137CA" w:rsidRDefault="0021344E"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AVERE requested FIA to explain how it define</w:t>
      </w:r>
      <w:r w:rsidR="00C41858" w:rsidRPr="00E137CA">
        <w:rPr>
          <w:rFonts w:ascii="Times New Roman" w:hAnsi="Times New Roman" w:cs="Times New Roman"/>
        </w:rPr>
        <w:t>d</w:t>
      </w:r>
      <w:r w:rsidRPr="00E137CA">
        <w:rPr>
          <w:rFonts w:ascii="Times New Roman" w:hAnsi="Times New Roman" w:cs="Times New Roman"/>
        </w:rPr>
        <w:t xml:space="preserve"> level 2+ as the presented materials appeared to outline hands-off systems only. </w:t>
      </w:r>
    </w:p>
    <w:p w14:paraId="38605B99" w14:textId="71B70B05" w:rsidR="0021344E" w:rsidRPr="00E137CA" w:rsidRDefault="0021344E"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FIA thanked AVERE and commented that it would return with input by the next session. </w:t>
      </w:r>
    </w:p>
    <w:p w14:paraId="162EAE8A" w14:textId="2EDFD6DC" w:rsidR="0021344E" w:rsidRPr="00E137CA" w:rsidRDefault="0021344E"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OICA-CLEPA invited FIA to come with evidence to defend the position it maintains with regard to hands-off systems as manufacturers </w:t>
      </w:r>
      <w:r w:rsidR="00C41858" w:rsidRPr="00E137CA">
        <w:rPr>
          <w:rFonts w:ascii="Times New Roman" w:hAnsi="Times New Roman" w:cs="Times New Roman"/>
        </w:rPr>
        <w:t>have not seen</w:t>
      </w:r>
      <w:r w:rsidRPr="00E137CA">
        <w:rPr>
          <w:rFonts w:ascii="Times New Roman" w:hAnsi="Times New Roman" w:cs="Times New Roman"/>
        </w:rPr>
        <w:t xml:space="preserve"> negative feedback from its customers on these systems in the respective markets where hands-off systems are allowed.</w:t>
      </w:r>
    </w:p>
    <w:p w14:paraId="15EDD48D" w14:textId="6F4D9099" w:rsidR="0021344E" w:rsidRPr="00E137CA" w:rsidRDefault="0021344E"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Co-Chair inquired if industry could respond to the issue of maintaining the driver in the loop during short/long periods of hands-off. Would industry be asking for both? The Co-Chair further inquired how it would manage to keep the driver in the loop from a practical perspective.</w:t>
      </w:r>
    </w:p>
    <w:p w14:paraId="0DB12B5B" w14:textId="0B6B2B5C" w:rsidR="0021344E" w:rsidRPr="00E137CA" w:rsidRDefault="00811E90"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ITU stressed that evidence should be brought forward by FIA that outlines whether having the system would actually be worse than not having the system. ITU stressed that fear of poor performance should not hold back the introduction of such systems as long as appropriate safety strategies are maintained. </w:t>
      </w:r>
    </w:p>
    <w:p w14:paraId="296B256A" w14:textId="3939F84A" w:rsidR="00811E90" w:rsidRPr="00E137CA" w:rsidRDefault="00811E90"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FIA indicated the misunderstanding from industry that FIA does not want additional systems to be introduced. FIA however felt it is important that these systems are more reliable and clearer about the indication where the system would appropriately work or not. </w:t>
      </w:r>
    </w:p>
    <w:p w14:paraId="7FF70B91" w14:textId="75DE4E0D" w:rsidR="00811E90" w:rsidRPr="00E137CA" w:rsidRDefault="00811E90"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noted that the regulation needs to define formal criteria to establish to approve systems against, specifically when it comes to assistance systems. </w:t>
      </w:r>
    </w:p>
    <w:p w14:paraId="6C653B10" w14:textId="29FD67C5" w:rsidR="00811E90" w:rsidRPr="00E137CA" w:rsidRDefault="00811E90"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ITU noted that the issue is what the boundary is between the ADAS and the ADS system. ITU explained that it is unclear what the gap between both. From ITU’s perspective, is that this regulation should cover ADAS systems right up to the edge of ADS. If hands-off systems are artificially kept out of the regulation, this would leave a huge gap between ADAS and ADS systems that allow hands-off. </w:t>
      </w:r>
    </w:p>
    <w:p w14:paraId="7982A8FC" w14:textId="3DF32856" w:rsidR="00811E90" w:rsidRPr="00E137CA" w:rsidRDefault="00811E90"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responded that the intent is to create this dividing line between ADAS and ADS. </w:t>
      </w:r>
    </w:p>
    <w:p w14:paraId="345F3054" w14:textId="3E032FC6" w:rsidR="00811E90" w:rsidRPr="00E137CA" w:rsidRDefault="00811E90"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UK felt that the division between ADAS and ADS is quite clear, in the sense that in ADAS the driver is responsible. The UK noted the problem </w:t>
      </w:r>
      <w:r w:rsidR="003A3A77" w:rsidRPr="00E137CA">
        <w:rPr>
          <w:rFonts w:ascii="Times New Roman" w:hAnsi="Times New Roman" w:cs="Times New Roman"/>
        </w:rPr>
        <w:t xml:space="preserve">is </w:t>
      </w:r>
      <w:r w:rsidRPr="00E137CA">
        <w:rPr>
          <w:rFonts w:ascii="Times New Roman" w:hAnsi="Times New Roman" w:cs="Times New Roman"/>
        </w:rPr>
        <w:t xml:space="preserve">that the closer one gets to automation, the more the </w:t>
      </w:r>
      <w:r w:rsidRPr="00E137CA">
        <w:rPr>
          <w:rFonts w:ascii="Times New Roman" w:hAnsi="Times New Roman" w:cs="Times New Roman"/>
        </w:rPr>
        <w:lastRenderedPageBreak/>
        <w:t xml:space="preserve">driver would be inclined to be distracted. </w:t>
      </w:r>
      <w:r w:rsidR="003A3A77" w:rsidRPr="00E137CA">
        <w:rPr>
          <w:rFonts w:ascii="Times New Roman" w:hAnsi="Times New Roman" w:cs="Times New Roman"/>
        </w:rPr>
        <w:t>This is a concern of mode confusion is shared by many contracting parties. The intent may not be to specifically restrict capability, but rather</w:t>
      </w:r>
      <w:r w:rsidR="00E137CA">
        <w:rPr>
          <w:rFonts w:ascii="Times New Roman" w:hAnsi="Times New Roman" w:cs="Times New Roman"/>
        </w:rPr>
        <w:t xml:space="preserve"> to ensure that proper driver engagement is maintained as systems become more capable.</w:t>
      </w:r>
    </w:p>
    <w:p w14:paraId="7367F3C7" w14:textId="17FFBC08" w:rsidR="00811E90" w:rsidRPr="00E137CA" w:rsidRDefault="003A3A77"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AAPC stated that if the system requires the driver to be attentive and supervising the system, it’s an ADAS. If it does not do so, it’s an ADS. Under the ADAS regulation, the intent is to ensure that the driver appropriately treats the system as an ADAS even though the capability may be extended.</w:t>
      </w:r>
    </w:p>
    <w:p w14:paraId="48DD3468" w14:textId="7F334D49" w:rsidR="003A3A77" w:rsidRPr="00E137CA" w:rsidRDefault="003A3A77"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AVERE shared the concern raised by the UK, but also voiced the concern regarding previous statements that imply an artificial restriction of ADAS based on a presumed gap in capability. AVERE noted that the right strategy is the approach proposed by OICA-CLEPA of requiring increasingly complex driver engagement strategies in line with the complexity of the assistance provided. </w:t>
      </w:r>
    </w:p>
    <w:p w14:paraId="11BE4B09" w14:textId="4787F3DF" w:rsidR="004F1201" w:rsidRPr="00E137CA" w:rsidRDefault="003A3A77" w:rsidP="004F1201">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OICA-CLEPA noted that we should not be discussing the dividing line between ADAS and ADS. This has been sufficiently defined in </w:t>
      </w:r>
      <w:r w:rsidR="00BA3CF5" w:rsidRPr="00E137CA">
        <w:rPr>
          <w:rFonts w:ascii="Times New Roman" w:hAnsi="Times New Roman" w:cs="Times New Roman"/>
        </w:rPr>
        <w:t>ECE/TRANS/WP.29/1140</w:t>
      </w:r>
      <w:r w:rsidRPr="00E137CA">
        <w:rPr>
          <w:rFonts w:ascii="Times New Roman" w:hAnsi="Times New Roman" w:cs="Times New Roman"/>
        </w:rPr>
        <w:t>. The focus should be on this regulation and to outline the appropriate requirements to ensure that approved systems are safe.</w:t>
      </w:r>
    </w:p>
    <w:p w14:paraId="0713608F" w14:textId="1468C4E6" w:rsidR="003A3A77" w:rsidRPr="00E137CA" w:rsidRDefault="004F1201"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Chair closed the discussion on driver monitoring for the time being and raised the provision of 5.4.4 for discussion, inviting OICA-CLEPA to respond to the FIA comment.</w:t>
      </w:r>
    </w:p>
    <w:p w14:paraId="7337EE3B" w14:textId="6E28ED51" w:rsidR="004F1201" w:rsidRPr="00E137CA" w:rsidRDefault="004F1201"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 stated that it is important to introduce a new framework that allows for more flexibility so that amendments of requirements based on each new use case and new function would not be required. When reviewing the use case, it is difficult to define the provisions that would cover all scenarios appropriately.</w:t>
      </w:r>
    </w:p>
    <w:p w14:paraId="1ED4B3D7" w14:textId="03E24C48" w:rsidR="004F1201" w:rsidRPr="00E137CA" w:rsidRDefault="004F1201"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UK inquired how the provisions regarding to lane keeping and lane changes are going to link to the use cases. </w:t>
      </w:r>
    </w:p>
    <w:p w14:paraId="1B951570" w14:textId="0317D79E" w:rsidR="004F1201" w:rsidRPr="00E137CA" w:rsidRDefault="004F1201"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Chair noted that in agenda item 4 a list of use cases is made available. The Chair suggested two ways: (i) review the use cases and define provisions to address those use cases appropriately, or (ii) take the provisions as agreed and analyze whether the use case could be appropriately assessed. If not, new provisions could be drafted. The Chair proposed to perform this exercise according to (ii) at some point in the future.</w:t>
      </w:r>
    </w:p>
    <w:p w14:paraId="44B78BAF" w14:textId="4B2463D2" w:rsidR="004F1201" w:rsidRPr="00E137CA" w:rsidRDefault="004F1201"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 thanked the Chair and agreed with the second approach</w:t>
      </w:r>
      <w:r w:rsidR="00FA422F" w:rsidRPr="00E137CA">
        <w:rPr>
          <w:rFonts w:ascii="Times New Roman" w:hAnsi="Times New Roman" w:cs="Times New Roman"/>
        </w:rPr>
        <w:t xml:space="preserve">, noting that going use case by use case would require all potential use cases to be drafted preemptively. This is not the intent of the regulation in question. With a first finished draft, the quality of the regulation can be reviewed by using the use cases. </w:t>
      </w:r>
    </w:p>
    <w:p w14:paraId="4E163B57" w14:textId="539A7848" w:rsidR="00FA422F" w:rsidRPr="00E137CA" w:rsidRDefault="00FA422F"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invited OICA-CLEPA to review the FIA comments and to draft more provisions if needed in order to address these comments. </w:t>
      </w:r>
    </w:p>
    <w:p w14:paraId="6805491B" w14:textId="211FA98A" w:rsidR="00FA422F" w:rsidRPr="00E137CA" w:rsidRDefault="00FA422F"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 noted that we should refrain from defining detailed requirements for each and every potential use case</w:t>
      </w:r>
      <w:r w:rsidR="00C41858" w:rsidRPr="00E137CA">
        <w:rPr>
          <w:rFonts w:ascii="Times New Roman" w:hAnsi="Times New Roman" w:cs="Times New Roman"/>
        </w:rPr>
        <w:t>.</w:t>
      </w:r>
    </w:p>
    <w:p w14:paraId="5D2C479C" w14:textId="6DC7B586" w:rsidR="00FA422F" w:rsidRPr="00E137CA" w:rsidRDefault="00FA422F"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AVERE also supported the (ii) approach noted by the Chair. </w:t>
      </w:r>
    </w:p>
    <w:p w14:paraId="218BD1FD" w14:textId="56F037E8" w:rsidR="00FA422F" w:rsidRPr="00E137CA" w:rsidRDefault="00FA422F"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inquired if OICA-CLEPA believes these provisions </w:t>
      </w:r>
      <w:r w:rsidR="00C41858" w:rsidRPr="00E137CA">
        <w:rPr>
          <w:rFonts w:ascii="Times New Roman" w:hAnsi="Times New Roman" w:cs="Times New Roman"/>
        </w:rPr>
        <w:t>would be</w:t>
      </w:r>
      <w:r w:rsidRPr="00E137CA">
        <w:rPr>
          <w:rFonts w:ascii="Times New Roman" w:hAnsi="Times New Roman" w:cs="Times New Roman"/>
        </w:rPr>
        <w:t xml:space="preserve"> sufficient to cover all use cases</w:t>
      </w:r>
      <w:r w:rsidR="00C41858" w:rsidRPr="00E137CA">
        <w:rPr>
          <w:rFonts w:ascii="Times New Roman" w:hAnsi="Times New Roman" w:cs="Times New Roman"/>
        </w:rPr>
        <w:t>.</w:t>
      </w:r>
    </w:p>
    <w:p w14:paraId="21EA0DF7" w14:textId="224E5135" w:rsidR="00FA422F" w:rsidRPr="00E137CA" w:rsidRDefault="00FA422F"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OICA-CLEPA believed this to be the case as high-level functional requirements.</w:t>
      </w:r>
    </w:p>
    <w:p w14:paraId="318E2237" w14:textId="1A8558F5" w:rsidR="00FA422F" w:rsidRPr="00E137CA" w:rsidRDefault="00FA422F"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introduced 5.4.4 for discussion. </w:t>
      </w:r>
    </w:p>
    <w:p w14:paraId="5915229C" w14:textId="5186A676" w:rsidR="00FA422F" w:rsidRPr="00E137CA" w:rsidRDefault="00FA422F" w:rsidP="00C41858">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FIA requested to remove their comment on this provision. </w:t>
      </w:r>
    </w:p>
    <w:p w14:paraId="40177668" w14:textId="3BC4623D" w:rsidR="00FA422F" w:rsidRPr="00E137CA" w:rsidRDefault="00FA422F"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The UK</w:t>
      </w:r>
      <w:r w:rsidR="00C41858" w:rsidRPr="00E137CA">
        <w:rPr>
          <w:rFonts w:ascii="Times New Roman" w:hAnsi="Times New Roman" w:cs="Times New Roman"/>
        </w:rPr>
        <w:t xml:space="preserve"> explained that it</w:t>
      </w:r>
      <w:r w:rsidRPr="00E137CA">
        <w:rPr>
          <w:rFonts w:ascii="Times New Roman" w:hAnsi="Times New Roman" w:cs="Times New Roman"/>
        </w:rPr>
        <w:t xml:space="preserve"> would not be in a position to endorse this section</w:t>
      </w:r>
      <w:r w:rsidR="00FF46BF" w:rsidRPr="00E137CA">
        <w:rPr>
          <w:rFonts w:ascii="Times New Roman" w:hAnsi="Times New Roman" w:cs="Times New Roman"/>
        </w:rPr>
        <w:t xml:space="preserve"> in terms of lane keeping, maintaining a safe distance, lane changing. The UK indicated its intent to review these provisions over the Summer. </w:t>
      </w:r>
    </w:p>
    <w:p w14:paraId="1F641012" w14:textId="66165E1F" w:rsidR="00FF46BF" w:rsidRPr="00E137CA" w:rsidRDefault="00FF46BF"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welcomed any input to these and other sections. </w:t>
      </w:r>
    </w:p>
    <w:p w14:paraId="0325B9B6" w14:textId="4A631FE8" w:rsidR="00FF46BF" w:rsidRPr="00E137CA" w:rsidRDefault="00FF46BF"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lastRenderedPageBreak/>
        <w:t xml:space="preserve">The Chair proceeded to 5.6 on the Human-Machine Interface, noting that changes were proposed by the Co-Chair. </w:t>
      </w:r>
    </w:p>
    <w:p w14:paraId="57CBD79A" w14:textId="5F305F38" w:rsidR="00FF46BF" w:rsidRPr="00E137CA" w:rsidRDefault="00FF46BF"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OICA-CLEPA suggested that it may be of value to consider a more general thinking of what should be indicated to the driver, especially in view of the flux of different signal and warning requirements in other regulations. </w:t>
      </w:r>
    </w:p>
    <w:p w14:paraId="5DC1DF9A" w14:textId="641F2070" w:rsidR="00674AC3" w:rsidRPr="00E137CA" w:rsidRDefault="00674AC3"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AVERE agreed with OICA-CLEPA’s statement and cautioned that the benefits of in-vehicle interface information should be balanced against the concerns of driver information overload. The provision as listed in 5.6.3.4 could for instance bar navigation from providing information to the driver, similarly the user interface can play an important role in ensuring that the driver is appropriately aware of the factors influencing ADAS intent. </w:t>
      </w:r>
    </w:p>
    <w:p w14:paraId="192C4D2B" w14:textId="4F1F0B83" w:rsidR="00674AC3" w:rsidRPr="00E137CA" w:rsidRDefault="00674AC3" w:rsidP="00DF50FE">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noted that navigation systems would be excluded for restrictions, but that for instance a driver should not be made aware of all parked vehicles in its environment. </w:t>
      </w:r>
    </w:p>
    <w:p w14:paraId="5ABDDCF7" w14:textId="2C17C041" w:rsidR="000B3E00" w:rsidRPr="00E137CA" w:rsidRDefault="00674AC3" w:rsidP="0087407F">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AVERE noted that we should take care as this information may especially be useful or valuable in specific use cases or environments. A driver may wish to be informed of nearby objects/parked vehicles within the context of f.i. a low speed parking manoeuvre. </w:t>
      </w:r>
    </w:p>
    <w:p w14:paraId="26374E9D" w14:textId="7330FEBD" w:rsidR="0087407F" w:rsidRPr="00E137CA" w:rsidRDefault="0087407F" w:rsidP="0087407F">
      <w:pPr>
        <w:pStyle w:val="ListParagraph"/>
        <w:numPr>
          <w:ilvl w:val="0"/>
          <w:numId w:val="7"/>
        </w:numPr>
        <w:spacing w:line="276" w:lineRule="auto"/>
        <w:jc w:val="both"/>
        <w:rPr>
          <w:rFonts w:ascii="Times New Roman" w:hAnsi="Times New Roman" w:cs="Times New Roman"/>
        </w:rPr>
      </w:pPr>
      <w:r w:rsidRPr="00E137CA">
        <w:rPr>
          <w:rFonts w:ascii="Times New Roman" w:hAnsi="Times New Roman" w:cs="Times New Roman"/>
        </w:rPr>
        <w:t xml:space="preserve">The Chair lastly noted that the CEL provisions are listed in Annex 3 and Audit provisions are listed in Annex 4. The Chair requested industry and other stakeholders to consider merging both annexes into a single annex considering their similarity. </w:t>
      </w:r>
    </w:p>
    <w:p w14:paraId="39A98250" w14:textId="3431123B" w:rsidR="0087407F" w:rsidRPr="00E137CA" w:rsidRDefault="0087407F" w:rsidP="0087407F">
      <w:pPr>
        <w:spacing w:line="276" w:lineRule="auto"/>
        <w:jc w:val="both"/>
        <w:rPr>
          <w:rFonts w:ascii="Times New Roman" w:hAnsi="Times New Roman" w:cs="Times New Roman"/>
        </w:rPr>
      </w:pPr>
      <w:r w:rsidRPr="00E137CA">
        <w:rPr>
          <w:rFonts w:ascii="Times New Roman" w:hAnsi="Times New Roman" w:cs="Times New Roman"/>
        </w:rPr>
        <w:t>ACTION ITEM</w:t>
      </w:r>
      <w:r w:rsidR="008D36B4" w:rsidRPr="00E137CA">
        <w:rPr>
          <w:rFonts w:ascii="Times New Roman" w:hAnsi="Times New Roman" w:cs="Times New Roman"/>
        </w:rPr>
        <w:t xml:space="preserve"> 6-6</w:t>
      </w:r>
      <w:r w:rsidRPr="00E137CA">
        <w:rPr>
          <w:rFonts w:ascii="Times New Roman" w:hAnsi="Times New Roman" w:cs="Times New Roman"/>
        </w:rPr>
        <w:t>: Industry &amp; Stakeholders to consider annexes</w:t>
      </w:r>
      <w:r w:rsidR="008D36B4" w:rsidRPr="00E137CA">
        <w:rPr>
          <w:rFonts w:ascii="Times New Roman" w:hAnsi="Times New Roman" w:cs="Times New Roman"/>
        </w:rPr>
        <w:t xml:space="preserve"> 3 and 4 of the draft Master Document and provide input</w:t>
      </w:r>
    </w:p>
    <w:p w14:paraId="1E21CD51" w14:textId="0CD58F20" w:rsidR="00E74043" w:rsidRPr="00E137CA" w:rsidRDefault="00E74043" w:rsidP="00E74043">
      <w:pPr>
        <w:spacing w:line="276" w:lineRule="auto"/>
        <w:jc w:val="both"/>
        <w:rPr>
          <w:rFonts w:ascii="Times New Roman" w:hAnsi="Times New Roman" w:cs="Times New Roman"/>
        </w:rPr>
      </w:pPr>
      <w:r w:rsidRPr="00E137CA">
        <w:rPr>
          <w:rFonts w:ascii="Times New Roman" w:hAnsi="Times New Roman" w:cs="Times New Roman"/>
        </w:rPr>
        <w:t xml:space="preserve">Action items </w:t>
      </w:r>
      <w:r w:rsidR="008D36B4" w:rsidRPr="00E137CA">
        <w:rPr>
          <w:rFonts w:ascii="Times New Roman" w:hAnsi="Times New Roman" w:cs="Times New Roman"/>
        </w:rPr>
        <w:t>5</w:t>
      </w:r>
      <w:r w:rsidRPr="00E137CA">
        <w:rPr>
          <w:rFonts w:ascii="Times New Roman" w:hAnsi="Times New Roman" w:cs="Times New Roman"/>
        </w:rPr>
        <w:t xml:space="preserve">-2 to </w:t>
      </w:r>
      <w:r w:rsidR="008D36B4" w:rsidRPr="00E137CA">
        <w:rPr>
          <w:rFonts w:ascii="Times New Roman" w:hAnsi="Times New Roman" w:cs="Times New Roman"/>
        </w:rPr>
        <w:t>5-3</w:t>
      </w:r>
      <w:r w:rsidRPr="00E137CA">
        <w:rPr>
          <w:rFonts w:ascii="Times New Roman" w:hAnsi="Times New Roman" w:cs="Times New Roman"/>
        </w:rPr>
        <w:t xml:space="preserve"> can be closed.</w:t>
      </w:r>
      <w:r w:rsidR="008D36B4" w:rsidRPr="00E137CA">
        <w:rPr>
          <w:rFonts w:ascii="Times New Roman" w:hAnsi="Times New Roman" w:cs="Times New Roman"/>
        </w:rPr>
        <w:t xml:space="preserve"> Action Item 5-4 remains open.</w:t>
      </w:r>
    </w:p>
    <w:p w14:paraId="45A394C5" w14:textId="77777777" w:rsidR="000F659F" w:rsidRPr="00E137CA" w:rsidRDefault="000F659F" w:rsidP="008D36B4">
      <w:pPr>
        <w:spacing w:line="276" w:lineRule="auto"/>
        <w:jc w:val="both"/>
        <w:rPr>
          <w:rFonts w:ascii="Times New Roman" w:hAnsi="Times New Roman" w:cs="Times New Roman"/>
        </w:rPr>
      </w:pPr>
    </w:p>
    <w:p w14:paraId="3CAE39E5" w14:textId="05F7A6E0" w:rsidR="000D18B1" w:rsidRPr="00E137CA" w:rsidRDefault="008F4A1F" w:rsidP="00D82A47">
      <w:pPr>
        <w:pStyle w:val="ListParagraph"/>
        <w:numPr>
          <w:ilvl w:val="0"/>
          <w:numId w:val="1"/>
        </w:numPr>
        <w:spacing w:line="276" w:lineRule="auto"/>
        <w:jc w:val="both"/>
        <w:rPr>
          <w:rFonts w:ascii="Times New Roman" w:hAnsi="Times New Roman" w:cs="Times New Roman"/>
          <w:b/>
          <w:bCs/>
        </w:rPr>
      </w:pPr>
      <w:r w:rsidRPr="00E137CA">
        <w:rPr>
          <w:rFonts w:ascii="Times New Roman" w:hAnsi="Times New Roman" w:cs="Times New Roman"/>
          <w:b/>
          <w:bCs/>
        </w:rPr>
        <w:t>Consideration of the pending proposals for amending UN Regulation No.79</w:t>
      </w:r>
    </w:p>
    <w:p w14:paraId="1D9AB050" w14:textId="77777777" w:rsidR="008D36B4" w:rsidRPr="00E137CA" w:rsidRDefault="008D36B4" w:rsidP="001C385D">
      <w:pPr>
        <w:pStyle w:val="ListParagraph"/>
        <w:numPr>
          <w:ilvl w:val="1"/>
          <w:numId w:val="20"/>
        </w:numPr>
        <w:spacing w:line="276" w:lineRule="auto"/>
        <w:ind w:left="1260"/>
        <w:jc w:val="both"/>
        <w:rPr>
          <w:rFonts w:ascii="Times New Roman" w:hAnsi="Times New Roman" w:cs="Times New Roman"/>
        </w:rPr>
      </w:pPr>
      <w:r w:rsidRPr="00E137CA">
        <w:rPr>
          <w:rFonts w:ascii="Times New Roman" w:hAnsi="Times New Roman" w:cs="Times New Roman"/>
        </w:rPr>
        <w:t>OICA-CLEPA to engage with the UK and Japan to draft an updated proposal following from GRVA-10-24.</w:t>
      </w:r>
    </w:p>
    <w:p w14:paraId="526AAA6E" w14:textId="77777777" w:rsidR="008D36B4" w:rsidRPr="00E137CA" w:rsidRDefault="008D36B4" w:rsidP="008D36B4">
      <w:pPr>
        <w:pStyle w:val="ListParagraph"/>
        <w:numPr>
          <w:ilvl w:val="1"/>
          <w:numId w:val="20"/>
        </w:numPr>
        <w:spacing w:line="276" w:lineRule="auto"/>
        <w:ind w:left="1260" w:hanging="555"/>
        <w:jc w:val="both"/>
        <w:rPr>
          <w:rFonts w:ascii="Times New Roman" w:hAnsi="Times New Roman" w:cs="Times New Roman"/>
        </w:rPr>
      </w:pPr>
      <w:r w:rsidRPr="00E137CA">
        <w:rPr>
          <w:rFonts w:ascii="Times New Roman" w:hAnsi="Times New Roman" w:cs="Times New Roman"/>
        </w:rPr>
        <w:t>AVERE to follow up with Contract Parties to consider an updated proposal based on GRVA/2021/07.</w:t>
      </w:r>
    </w:p>
    <w:p w14:paraId="61190EBB" w14:textId="77777777" w:rsidR="008D36B4" w:rsidRPr="00E137CA" w:rsidRDefault="008D36B4" w:rsidP="008D36B4">
      <w:pPr>
        <w:pStyle w:val="ListParagraph"/>
        <w:numPr>
          <w:ilvl w:val="1"/>
          <w:numId w:val="20"/>
        </w:numPr>
        <w:spacing w:line="276" w:lineRule="auto"/>
        <w:ind w:left="1260" w:hanging="555"/>
        <w:jc w:val="both"/>
        <w:rPr>
          <w:rFonts w:ascii="Times New Roman" w:hAnsi="Times New Roman" w:cs="Times New Roman"/>
        </w:rPr>
      </w:pPr>
      <w:r w:rsidRPr="00E137CA">
        <w:rPr>
          <w:rFonts w:ascii="Times New Roman" w:hAnsi="Times New Roman" w:cs="Times New Roman"/>
        </w:rPr>
        <w:t>OICA-CLEPA to organize a separate discussion with interested stakeholders to find a compromise on GRVA/10/22.</w:t>
      </w:r>
    </w:p>
    <w:p w14:paraId="195714CC" w14:textId="77777777" w:rsidR="008D36B4" w:rsidRPr="00E137CA" w:rsidRDefault="008D36B4" w:rsidP="008D36B4">
      <w:pPr>
        <w:pStyle w:val="ListParagraph"/>
        <w:numPr>
          <w:ilvl w:val="1"/>
          <w:numId w:val="20"/>
        </w:numPr>
        <w:spacing w:line="276" w:lineRule="auto"/>
        <w:ind w:left="1260" w:hanging="555"/>
        <w:jc w:val="both"/>
        <w:rPr>
          <w:rFonts w:ascii="Times New Roman" w:hAnsi="Times New Roman" w:cs="Times New Roman"/>
        </w:rPr>
      </w:pPr>
      <w:r w:rsidRPr="00E137CA">
        <w:rPr>
          <w:rFonts w:ascii="Times New Roman" w:hAnsi="Times New Roman" w:cs="Times New Roman"/>
        </w:rPr>
        <w:t>Industry to provide an updated ACSF C for HDV proposal by the July TF ADAS session.</w:t>
      </w:r>
    </w:p>
    <w:p w14:paraId="08C99E2B" w14:textId="77777777" w:rsidR="008D36B4" w:rsidRPr="00E137CA" w:rsidRDefault="008D36B4" w:rsidP="008D36B4">
      <w:pPr>
        <w:pStyle w:val="ListParagraph"/>
        <w:spacing w:line="276" w:lineRule="auto"/>
        <w:jc w:val="both"/>
        <w:rPr>
          <w:rFonts w:ascii="Times New Roman" w:hAnsi="Times New Roman" w:cs="Times New Roman"/>
          <w:b/>
          <w:bCs/>
        </w:rPr>
      </w:pPr>
    </w:p>
    <w:p w14:paraId="16CB90E9" w14:textId="573B481C" w:rsidR="005D0C1A" w:rsidRPr="00E137CA" w:rsidRDefault="00EC1C4C" w:rsidP="009C69D7">
      <w:pPr>
        <w:pStyle w:val="ListParagraph"/>
        <w:numPr>
          <w:ilvl w:val="0"/>
          <w:numId w:val="8"/>
        </w:numPr>
        <w:spacing w:line="276" w:lineRule="auto"/>
        <w:jc w:val="both"/>
        <w:rPr>
          <w:rFonts w:ascii="Times New Roman" w:hAnsi="Times New Roman" w:cs="Times New Roman"/>
        </w:rPr>
      </w:pPr>
      <w:r w:rsidRPr="00E137CA">
        <w:rPr>
          <w:rFonts w:ascii="Times New Roman" w:hAnsi="Times New Roman" w:cs="Times New Roman"/>
        </w:rPr>
        <w:t>Touching on the RMF proposal (GRVA-09-43 and WP.29/2021/82), the Chair requested any stakeholder to confirm whether there was an updated proposal available on the RMF function. No input was received</w:t>
      </w:r>
    </w:p>
    <w:p w14:paraId="35D96B5B" w14:textId="4F25B5A8" w:rsidR="00EC1C4C" w:rsidRPr="00E137CA" w:rsidRDefault="00EC1C4C" w:rsidP="009C69D7">
      <w:pPr>
        <w:pStyle w:val="ListParagraph"/>
        <w:numPr>
          <w:ilvl w:val="0"/>
          <w:numId w:val="8"/>
        </w:numPr>
        <w:spacing w:line="276" w:lineRule="auto"/>
        <w:jc w:val="both"/>
        <w:rPr>
          <w:rFonts w:ascii="Times New Roman" w:hAnsi="Times New Roman" w:cs="Times New Roman"/>
        </w:rPr>
      </w:pPr>
      <w:r w:rsidRPr="00E137CA">
        <w:rPr>
          <w:rFonts w:ascii="Times New Roman" w:hAnsi="Times New Roman" w:cs="Times New Roman"/>
        </w:rPr>
        <w:t>The Chair invited OICA-CLEPA to provide an update on the ACSF B1 proposal (GRVA-09-37).</w:t>
      </w:r>
    </w:p>
    <w:p w14:paraId="74B6C89E" w14:textId="7A40B984" w:rsidR="00EC1C4C" w:rsidRPr="00E137CA" w:rsidRDefault="00EC1C4C" w:rsidP="009C69D7">
      <w:pPr>
        <w:pStyle w:val="ListParagraph"/>
        <w:numPr>
          <w:ilvl w:val="0"/>
          <w:numId w:val="8"/>
        </w:numPr>
        <w:spacing w:line="276" w:lineRule="auto"/>
        <w:jc w:val="both"/>
        <w:rPr>
          <w:rFonts w:ascii="Times New Roman" w:hAnsi="Times New Roman" w:cs="Times New Roman"/>
        </w:rPr>
      </w:pPr>
      <w:r w:rsidRPr="00E137CA">
        <w:rPr>
          <w:rFonts w:ascii="Times New Roman" w:hAnsi="Times New Roman" w:cs="Times New Roman"/>
        </w:rPr>
        <w:t>OICA-CLEPA confirmed that there are no updates at this time.</w:t>
      </w:r>
    </w:p>
    <w:p w14:paraId="201A07A6" w14:textId="46498102" w:rsidR="00EC1C4C" w:rsidRPr="00E137CA" w:rsidRDefault="00EC1C4C" w:rsidP="009C69D7">
      <w:pPr>
        <w:pStyle w:val="ListParagraph"/>
        <w:numPr>
          <w:ilvl w:val="0"/>
          <w:numId w:val="8"/>
        </w:numPr>
        <w:spacing w:line="276" w:lineRule="auto"/>
        <w:jc w:val="both"/>
        <w:rPr>
          <w:rFonts w:ascii="Times New Roman" w:hAnsi="Times New Roman" w:cs="Times New Roman"/>
        </w:rPr>
      </w:pPr>
      <w:r w:rsidRPr="00E137CA">
        <w:rPr>
          <w:rFonts w:ascii="Times New Roman" w:hAnsi="Times New Roman" w:cs="Times New Roman"/>
        </w:rPr>
        <w:t>The Chair invited AVERE to provide an update on the second ACSF B1 proposal (GRVA/2021/07).</w:t>
      </w:r>
    </w:p>
    <w:p w14:paraId="0CE71268" w14:textId="055A5D2D" w:rsidR="00EC1C4C" w:rsidRPr="00E137CA" w:rsidRDefault="008D36B4" w:rsidP="009C69D7">
      <w:pPr>
        <w:pStyle w:val="ListParagraph"/>
        <w:numPr>
          <w:ilvl w:val="0"/>
          <w:numId w:val="8"/>
        </w:numPr>
        <w:spacing w:line="276" w:lineRule="auto"/>
        <w:jc w:val="both"/>
        <w:rPr>
          <w:rFonts w:ascii="Times New Roman" w:hAnsi="Times New Roman" w:cs="Times New Roman"/>
        </w:rPr>
      </w:pPr>
      <w:r w:rsidRPr="00E137CA">
        <w:rPr>
          <w:rFonts w:ascii="Times New Roman" w:hAnsi="Times New Roman" w:cs="Times New Roman"/>
        </w:rPr>
        <w:t>AVERE explained that it had not been able to develop and discuss a compromise proposal as requested. While AVERE invited feedback from Contracting Parties, it expressed its hope that the issue could be resolved within the new UN Regulation.</w:t>
      </w:r>
    </w:p>
    <w:p w14:paraId="76B52790" w14:textId="7BC7C1BF" w:rsidR="008D36B4" w:rsidRPr="00E137CA" w:rsidRDefault="008D36B4" w:rsidP="009C69D7">
      <w:pPr>
        <w:pStyle w:val="ListParagraph"/>
        <w:numPr>
          <w:ilvl w:val="0"/>
          <w:numId w:val="8"/>
        </w:numPr>
        <w:spacing w:line="276" w:lineRule="auto"/>
        <w:jc w:val="both"/>
        <w:rPr>
          <w:rFonts w:ascii="Times New Roman" w:hAnsi="Times New Roman" w:cs="Times New Roman"/>
        </w:rPr>
      </w:pPr>
      <w:r w:rsidRPr="00E137CA">
        <w:rPr>
          <w:rFonts w:ascii="Times New Roman" w:hAnsi="Times New Roman" w:cs="Times New Roman"/>
        </w:rPr>
        <w:t>The Chair invited AVERE to introduce ADAS-06-08 containing a compromise proposal following GRVA-10-22.</w:t>
      </w:r>
    </w:p>
    <w:p w14:paraId="5D2D18EA" w14:textId="66DC65CF" w:rsidR="006639DC" w:rsidRPr="00E137CA" w:rsidRDefault="006639DC" w:rsidP="009C69D7">
      <w:pPr>
        <w:pStyle w:val="ListParagraph"/>
        <w:numPr>
          <w:ilvl w:val="0"/>
          <w:numId w:val="8"/>
        </w:numPr>
        <w:spacing w:line="276" w:lineRule="auto"/>
        <w:jc w:val="both"/>
        <w:rPr>
          <w:rFonts w:ascii="Times New Roman" w:hAnsi="Times New Roman" w:cs="Times New Roman"/>
        </w:rPr>
      </w:pPr>
      <w:r w:rsidRPr="00E137CA">
        <w:rPr>
          <w:rFonts w:ascii="Times New Roman" w:hAnsi="Times New Roman" w:cs="Times New Roman"/>
        </w:rPr>
        <w:lastRenderedPageBreak/>
        <w:t xml:space="preserve">AVERE </w:t>
      </w:r>
      <w:r w:rsidR="008D36B4" w:rsidRPr="00E137CA">
        <w:rPr>
          <w:rFonts w:ascii="Times New Roman" w:hAnsi="Times New Roman" w:cs="Times New Roman"/>
        </w:rPr>
        <w:t>introduced the proposal outlining a change in approach which would now require an abort of the lane change manoeuvre is the system detects that an available gap would no longer be available between the command of the driver and the intended start of the lane change manoeuvre. In addition, the manufacturer would have to provide an overview of the control strategies to the Technical Service.</w:t>
      </w:r>
    </w:p>
    <w:p w14:paraId="1261C301" w14:textId="5608DA7D" w:rsidR="006639DC" w:rsidRPr="00E137CA" w:rsidRDefault="006639DC" w:rsidP="009C69D7">
      <w:pPr>
        <w:pStyle w:val="ListParagraph"/>
        <w:numPr>
          <w:ilvl w:val="0"/>
          <w:numId w:val="8"/>
        </w:numPr>
        <w:spacing w:line="276" w:lineRule="auto"/>
        <w:jc w:val="both"/>
        <w:rPr>
          <w:rFonts w:ascii="Times New Roman" w:hAnsi="Times New Roman" w:cs="Times New Roman"/>
        </w:rPr>
      </w:pPr>
      <w:r w:rsidRPr="00E137CA">
        <w:rPr>
          <w:rFonts w:ascii="Times New Roman" w:hAnsi="Times New Roman" w:cs="Times New Roman"/>
        </w:rPr>
        <w:t xml:space="preserve">UK thanked AVERE, however inquired about the language used in the final sentence of the first provision (i.e. use of ‘refrain’). </w:t>
      </w:r>
    </w:p>
    <w:p w14:paraId="2CB2C35B" w14:textId="028D0E1A" w:rsidR="006639DC" w:rsidRPr="00E137CA" w:rsidRDefault="006639DC" w:rsidP="009C69D7">
      <w:pPr>
        <w:pStyle w:val="ListParagraph"/>
        <w:numPr>
          <w:ilvl w:val="0"/>
          <w:numId w:val="8"/>
        </w:numPr>
        <w:spacing w:line="276" w:lineRule="auto"/>
        <w:jc w:val="both"/>
        <w:rPr>
          <w:rFonts w:ascii="Times New Roman" w:hAnsi="Times New Roman" w:cs="Times New Roman"/>
        </w:rPr>
      </w:pPr>
      <w:r w:rsidRPr="00E137CA">
        <w:rPr>
          <w:rFonts w:ascii="Times New Roman" w:hAnsi="Times New Roman" w:cs="Times New Roman"/>
        </w:rPr>
        <w:t xml:space="preserve">AVERE confirmed that it would be willing to discuss this language for any improvements. </w:t>
      </w:r>
    </w:p>
    <w:p w14:paraId="7862B55D" w14:textId="5E7C80D6" w:rsidR="006639DC" w:rsidRPr="00E137CA" w:rsidRDefault="006639DC" w:rsidP="009C69D7">
      <w:pPr>
        <w:pStyle w:val="ListParagraph"/>
        <w:numPr>
          <w:ilvl w:val="0"/>
          <w:numId w:val="8"/>
        </w:numPr>
        <w:spacing w:line="276" w:lineRule="auto"/>
        <w:jc w:val="both"/>
        <w:rPr>
          <w:rFonts w:ascii="Times New Roman" w:hAnsi="Times New Roman" w:cs="Times New Roman"/>
        </w:rPr>
      </w:pPr>
      <w:r w:rsidRPr="00E137CA">
        <w:rPr>
          <w:rFonts w:ascii="Times New Roman" w:hAnsi="Times New Roman" w:cs="Times New Roman"/>
        </w:rPr>
        <w:t>OICA-CLEPA tentatively support</w:t>
      </w:r>
      <w:r w:rsidR="008D36B4" w:rsidRPr="00E137CA">
        <w:rPr>
          <w:rFonts w:ascii="Times New Roman" w:hAnsi="Times New Roman" w:cs="Times New Roman"/>
        </w:rPr>
        <w:t xml:space="preserve">ed </w:t>
      </w:r>
      <w:r w:rsidRPr="00E137CA">
        <w:rPr>
          <w:rFonts w:ascii="Times New Roman" w:hAnsi="Times New Roman" w:cs="Times New Roman"/>
        </w:rPr>
        <w:t xml:space="preserve">the initiative </w:t>
      </w:r>
      <w:r w:rsidR="008D36B4" w:rsidRPr="00E137CA">
        <w:rPr>
          <w:rFonts w:ascii="Times New Roman" w:hAnsi="Times New Roman" w:cs="Times New Roman"/>
        </w:rPr>
        <w:t xml:space="preserve">of </w:t>
      </w:r>
      <w:r w:rsidRPr="00E137CA">
        <w:rPr>
          <w:rFonts w:ascii="Times New Roman" w:hAnsi="Times New Roman" w:cs="Times New Roman"/>
        </w:rPr>
        <w:t xml:space="preserve">AVERE however noted that some of the language may need to be discussed. </w:t>
      </w:r>
    </w:p>
    <w:p w14:paraId="7105D13A" w14:textId="69677CE3" w:rsidR="006639DC" w:rsidRPr="00E137CA" w:rsidRDefault="006639DC" w:rsidP="009C69D7">
      <w:pPr>
        <w:pStyle w:val="ListParagraph"/>
        <w:numPr>
          <w:ilvl w:val="0"/>
          <w:numId w:val="8"/>
        </w:numPr>
        <w:spacing w:line="276" w:lineRule="auto"/>
        <w:jc w:val="both"/>
        <w:rPr>
          <w:rFonts w:ascii="Times New Roman" w:hAnsi="Times New Roman" w:cs="Times New Roman"/>
        </w:rPr>
      </w:pPr>
      <w:r w:rsidRPr="00E137CA">
        <w:rPr>
          <w:rFonts w:ascii="Times New Roman" w:hAnsi="Times New Roman" w:cs="Times New Roman"/>
        </w:rPr>
        <w:t xml:space="preserve">The Chair invited AVERE and OICA-CLEPA to discuss the compromise proposal with various Contracting Parties ahead of the September TF ADAS session. </w:t>
      </w:r>
    </w:p>
    <w:p w14:paraId="422F06ED" w14:textId="7BC62710" w:rsidR="008D36B4" w:rsidRPr="00E137CA" w:rsidRDefault="008D36B4" w:rsidP="008D36B4">
      <w:pPr>
        <w:spacing w:line="276" w:lineRule="auto"/>
        <w:jc w:val="both"/>
        <w:rPr>
          <w:rFonts w:ascii="Times New Roman" w:hAnsi="Times New Roman" w:cs="Times New Roman"/>
        </w:rPr>
      </w:pPr>
      <w:r w:rsidRPr="00E137CA">
        <w:rPr>
          <w:rFonts w:ascii="Times New Roman" w:hAnsi="Times New Roman" w:cs="Times New Roman"/>
        </w:rPr>
        <w:t>ACTION ITEM 6-7: AVERE and OICA</w:t>
      </w:r>
      <w:r w:rsidR="001C385D" w:rsidRPr="00E137CA">
        <w:rPr>
          <w:rFonts w:ascii="Times New Roman" w:hAnsi="Times New Roman" w:cs="Times New Roman"/>
        </w:rPr>
        <w:t>-CLEPA</w:t>
      </w:r>
      <w:r w:rsidRPr="00E137CA">
        <w:rPr>
          <w:rFonts w:ascii="Times New Roman" w:hAnsi="Times New Roman" w:cs="Times New Roman"/>
        </w:rPr>
        <w:t xml:space="preserve"> to review ADAS-06-08 with interested Contracting Parties by the 7</w:t>
      </w:r>
      <w:r w:rsidRPr="00E137CA">
        <w:rPr>
          <w:rFonts w:ascii="Times New Roman" w:hAnsi="Times New Roman" w:cs="Times New Roman"/>
          <w:vertAlign w:val="superscript"/>
        </w:rPr>
        <w:t>th</w:t>
      </w:r>
      <w:r w:rsidRPr="00E137CA">
        <w:rPr>
          <w:rFonts w:ascii="Times New Roman" w:hAnsi="Times New Roman" w:cs="Times New Roman"/>
        </w:rPr>
        <w:t xml:space="preserve"> TF on ADAS Session</w:t>
      </w:r>
    </w:p>
    <w:p w14:paraId="772BA682" w14:textId="20A6073E" w:rsidR="006639DC" w:rsidRPr="00E137CA" w:rsidRDefault="006639DC" w:rsidP="006639DC">
      <w:pPr>
        <w:pStyle w:val="ListParagraph"/>
        <w:numPr>
          <w:ilvl w:val="0"/>
          <w:numId w:val="8"/>
        </w:numPr>
        <w:spacing w:line="276" w:lineRule="auto"/>
        <w:jc w:val="both"/>
        <w:rPr>
          <w:rFonts w:ascii="Times New Roman" w:hAnsi="Times New Roman" w:cs="Times New Roman"/>
        </w:rPr>
      </w:pPr>
      <w:r w:rsidRPr="00E137CA">
        <w:rPr>
          <w:rFonts w:ascii="Times New Roman" w:hAnsi="Times New Roman" w:cs="Times New Roman"/>
        </w:rPr>
        <w:t xml:space="preserve">The Chair invited OICA-CLEPA to introduce ADAS-06-07 and ADAS-06-08 regarding ACSF C for trucks and trailers. </w:t>
      </w:r>
    </w:p>
    <w:p w14:paraId="1C709298" w14:textId="0438E0B2" w:rsidR="006639DC" w:rsidRPr="00E137CA" w:rsidRDefault="006639DC" w:rsidP="006639DC">
      <w:pPr>
        <w:pStyle w:val="ListParagraph"/>
        <w:numPr>
          <w:ilvl w:val="0"/>
          <w:numId w:val="8"/>
        </w:numPr>
        <w:spacing w:line="276" w:lineRule="auto"/>
        <w:jc w:val="both"/>
        <w:rPr>
          <w:rFonts w:ascii="Times New Roman" w:hAnsi="Times New Roman" w:cs="Times New Roman"/>
        </w:rPr>
      </w:pPr>
      <w:r w:rsidRPr="00E137CA">
        <w:rPr>
          <w:rFonts w:ascii="Times New Roman" w:hAnsi="Times New Roman" w:cs="Times New Roman"/>
        </w:rPr>
        <w:t xml:space="preserve">OICA-CLEPA </w:t>
      </w:r>
      <w:r w:rsidR="00007A30" w:rsidRPr="00E137CA">
        <w:rPr>
          <w:rFonts w:ascii="Times New Roman" w:hAnsi="Times New Roman" w:cs="Times New Roman"/>
        </w:rPr>
        <w:t>outlined the proposal, confirming that the aim is not to touch on the minimum required available requirements as currently regulated in R79. Touching on Annex 1, OICA-CLEPA confirmed that the same approach is possible for trucks with an No O3/O4 trailer, however proposes to introduce new requirements for trucks respectively with trailers without and with sensors which may or may not be able to assist in the lane change function. In cases of trailers without sensors, the truck would have to cover the sensory area on its own. In cases of trailers with sensors, the trailer will assist with its own sensory package to perform detection of available space.</w:t>
      </w:r>
    </w:p>
    <w:p w14:paraId="1510ACF6" w14:textId="153DD239" w:rsidR="00007A30" w:rsidRPr="00E137CA" w:rsidRDefault="00007A30" w:rsidP="006639DC">
      <w:pPr>
        <w:pStyle w:val="ListParagraph"/>
        <w:numPr>
          <w:ilvl w:val="0"/>
          <w:numId w:val="8"/>
        </w:numPr>
        <w:spacing w:line="276" w:lineRule="auto"/>
        <w:jc w:val="both"/>
        <w:rPr>
          <w:rFonts w:ascii="Times New Roman" w:hAnsi="Times New Roman" w:cs="Times New Roman"/>
        </w:rPr>
      </w:pPr>
      <w:r w:rsidRPr="00E137CA">
        <w:rPr>
          <w:rFonts w:ascii="Times New Roman" w:hAnsi="Times New Roman" w:cs="Times New Roman"/>
        </w:rPr>
        <w:t>The Chair invited all stakeholders to review the proposals ahead of the workshop session to be organized by OICA-CLEPA.</w:t>
      </w:r>
    </w:p>
    <w:p w14:paraId="7FB69F42" w14:textId="0C46A2B5" w:rsidR="00007A30" w:rsidRPr="00E137CA" w:rsidRDefault="00007A30" w:rsidP="006639DC">
      <w:pPr>
        <w:pStyle w:val="ListParagraph"/>
        <w:numPr>
          <w:ilvl w:val="0"/>
          <w:numId w:val="8"/>
        </w:numPr>
        <w:spacing w:line="276" w:lineRule="auto"/>
        <w:jc w:val="both"/>
        <w:rPr>
          <w:rFonts w:ascii="Times New Roman" w:hAnsi="Times New Roman" w:cs="Times New Roman"/>
        </w:rPr>
      </w:pPr>
      <w:r w:rsidRPr="00E137CA">
        <w:rPr>
          <w:rFonts w:ascii="Times New Roman" w:hAnsi="Times New Roman" w:cs="Times New Roman"/>
        </w:rPr>
        <w:t>AVERE</w:t>
      </w:r>
      <w:r w:rsidR="00A84882" w:rsidRPr="00E137CA">
        <w:rPr>
          <w:rFonts w:ascii="Times New Roman" w:hAnsi="Times New Roman" w:cs="Times New Roman"/>
        </w:rPr>
        <w:t xml:space="preserve">, as food for thought for the workshop, </w:t>
      </w:r>
      <w:r w:rsidRPr="00E137CA">
        <w:rPr>
          <w:rFonts w:ascii="Times New Roman" w:hAnsi="Times New Roman" w:cs="Times New Roman"/>
        </w:rPr>
        <w:t>inquired whether the OICA-CLEPA</w:t>
      </w:r>
      <w:r w:rsidR="00A84882" w:rsidRPr="00E137CA">
        <w:rPr>
          <w:rFonts w:ascii="Times New Roman" w:hAnsi="Times New Roman" w:cs="Times New Roman"/>
        </w:rPr>
        <w:t xml:space="preserve"> would like the </w:t>
      </w:r>
      <w:r w:rsidRPr="00E137CA">
        <w:rPr>
          <w:rFonts w:ascii="Times New Roman" w:hAnsi="Times New Roman" w:cs="Times New Roman"/>
        </w:rPr>
        <w:t xml:space="preserve"> critical situation tolerance proposal </w:t>
      </w:r>
      <w:r w:rsidR="00A84882" w:rsidRPr="00E137CA">
        <w:rPr>
          <w:rFonts w:ascii="Times New Roman" w:hAnsi="Times New Roman" w:cs="Times New Roman"/>
        </w:rPr>
        <w:t>to also ideally apply to lane changes for trucks. AVERE inquired whether the described minimum available space of 55m applied at low speeds.</w:t>
      </w:r>
    </w:p>
    <w:p w14:paraId="0CDCB254" w14:textId="0F0EA5AB" w:rsidR="00A84882" w:rsidRPr="00E137CA" w:rsidRDefault="00A84882" w:rsidP="006639DC">
      <w:pPr>
        <w:pStyle w:val="ListParagraph"/>
        <w:numPr>
          <w:ilvl w:val="0"/>
          <w:numId w:val="8"/>
        </w:numPr>
        <w:spacing w:line="276" w:lineRule="auto"/>
        <w:jc w:val="both"/>
        <w:rPr>
          <w:rFonts w:ascii="Times New Roman" w:hAnsi="Times New Roman" w:cs="Times New Roman"/>
        </w:rPr>
      </w:pPr>
      <w:r w:rsidRPr="00E137CA">
        <w:rPr>
          <w:rFonts w:ascii="Times New Roman" w:hAnsi="Times New Roman" w:cs="Times New Roman"/>
        </w:rPr>
        <w:t>OICA-CLEPA confirmed it would take this on board.</w:t>
      </w:r>
    </w:p>
    <w:p w14:paraId="07C2F519" w14:textId="184A4001" w:rsidR="00007A30" w:rsidRPr="00E137CA" w:rsidRDefault="00007A30" w:rsidP="00007A30">
      <w:pPr>
        <w:spacing w:line="276" w:lineRule="auto"/>
        <w:jc w:val="both"/>
        <w:rPr>
          <w:rFonts w:ascii="Times New Roman" w:hAnsi="Times New Roman" w:cs="Times New Roman"/>
        </w:rPr>
      </w:pPr>
      <w:r w:rsidRPr="00E137CA">
        <w:rPr>
          <w:rFonts w:ascii="Times New Roman" w:hAnsi="Times New Roman" w:cs="Times New Roman"/>
        </w:rPr>
        <w:t>ACTION ITEM</w:t>
      </w:r>
      <w:r w:rsidR="008D36B4" w:rsidRPr="00E137CA">
        <w:rPr>
          <w:rFonts w:ascii="Times New Roman" w:hAnsi="Times New Roman" w:cs="Times New Roman"/>
        </w:rPr>
        <w:t xml:space="preserve"> 6-8</w:t>
      </w:r>
      <w:r w:rsidRPr="00E137CA">
        <w:rPr>
          <w:rFonts w:ascii="Times New Roman" w:hAnsi="Times New Roman" w:cs="Times New Roman"/>
        </w:rPr>
        <w:t>: OICA-CLEPA to organize a workshop</w:t>
      </w:r>
      <w:r w:rsidR="008D36B4" w:rsidRPr="00E137CA">
        <w:rPr>
          <w:rFonts w:ascii="Times New Roman" w:hAnsi="Times New Roman" w:cs="Times New Roman"/>
        </w:rPr>
        <w:t xml:space="preserve"> to discuss the ACSF C proposal for HDVs.</w:t>
      </w:r>
    </w:p>
    <w:p w14:paraId="5A6DB82D" w14:textId="2FD49BEB" w:rsidR="008D36B4" w:rsidRPr="00E137CA" w:rsidRDefault="008D36B4" w:rsidP="00007A30">
      <w:pPr>
        <w:spacing w:line="276" w:lineRule="auto"/>
        <w:jc w:val="both"/>
        <w:rPr>
          <w:rFonts w:ascii="Times New Roman" w:hAnsi="Times New Roman" w:cs="Times New Roman"/>
        </w:rPr>
      </w:pPr>
      <w:r w:rsidRPr="00E137CA">
        <w:rPr>
          <w:rFonts w:ascii="Times New Roman" w:hAnsi="Times New Roman" w:cs="Times New Roman"/>
        </w:rPr>
        <w:t>Action item 5-</w:t>
      </w:r>
      <w:r w:rsidR="001C385D" w:rsidRPr="00E137CA">
        <w:rPr>
          <w:rFonts w:ascii="Times New Roman" w:hAnsi="Times New Roman" w:cs="Times New Roman"/>
        </w:rPr>
        <w:t xml:space="preserve">9 remains open. Action items 5-10 to 5-12 can be closed. </w:t>
      </w:r>
    </w:p>
    <w:p w14:paraId="7DD9A3A6" w14:textId="77777777" w:rsidR="00370B9C" w:rsidRPr="00E137CA" w:rsidRDefault="00370B9C" w:rsidP="00370B9C">
      <w:pPr>
        <w:pStyle w:val="ListParagraph"/>
        <w:spacing w:line="276" w:lineRule="auto"/>
        <w:ind w:left="360"/>
        <w:jc w:val="both"/>
        <w:rPr>
          <w:rFonts w:ascii="Times New Roman" w:hAnsi="Times New Roman" w:cs="Times New Roman"/>
        </w:rPr>
      </w:pPr>
    </w:p>
    <w:p w14:paraId="53EF9595" w14:textId="0535BC27" w:rsidR="00735269" w:rsidRPr="00E137CA" w:rsidRDefault="00101294" w:rsidP="00D82A47">
      <w:pPr>
        <w:pStyle w:val="ListParagraph"/>
        <w:numPr>
          <w:ilvl w:val="0"/>
          <w:numId w:val="1"/>
        </w:numPr>
        <w:spacing w:line="276" w:lineRule="auto"/>
        <w:jc w:val="both"/>
        <w:rPr>
          <w:rFonts w:ascii="Times New Roman" w:hAnsi="Times New Roman" w:cs="Times New Roman"/>
          <w:b/>
          <w:bCs/>
        </w:rPr>
      </w:pPr>
      <w:r w:rsidRPr="00E137CA">
        <w:rPr>
          <w:rFonts w:ascii="Times New Roman" w:hAnsi="Times New Roman" w:cs="Times New Roman"/>
          <w:b/>
          <w:bCs/>
        </w:rPr>
        <w:t>AOB</w:t>
      </w:r>
    </w:p>
    <w:p w14:paraId="753AA12D" w14:textId="743AC1E9" w:rsidR="00383818" w:rsidRPr="00E137CA" w:rsidRDefault="00674AC3" w:rsidP="006808F3">
      <w:pPr>
        <w:pStyle w:val="ListParagraph"/>
        <w:numPr>
          <w:ilvl w:val="0"/>
          <w:numId w:val="12"/>
        </w:numPr>
        <w:spacing w:line="276" w:lineRule="auto"/>
        <w:ind w:left="360"/>
        <w:jc w:val="both"/>
        <w:rPr>
          <w:rFonts w:ascii="Times New Roman" w:hAnsi="Times New Roman" w:cs="Times New Roman"/>
        </w:rPr>
      </w:pPr>
      <w:r w:rsidRPr="00E137CA">
        <w:rPr>
          <w:rFonts w:ascii="Times New Roman" w:hAnsi="Times New Roman" w:cs="Times New Roman"/>
        </w:rPr>
        <w:t>The Chair</w:t>
      </w:r>
      <w:r w:rsidR="0087407F" w:rsidRPr="00E137CA">
        <w:rPr>
          <w:rFonts w:ascii="Times New Roman" w:hAnsi="Times New Roman" w:cs="Times New Roman"/>
        </w:rPr>
        <w:t xml:space="preserve"> informed the taskforce that the next session is intended to take place on the 21</w:t>
      </w:r>
      <w:r w:rsidR="0087407F" w:rsidRPr="00E137CA">
        <w:rPr>
          <w:rFonts w:ascii="Times New Roman" w:hAnsi="Times New Roman" w:cs="Times New Roman"/>
          <w:vertAlign w:val="superscript"/>
        </w:rPr>
        <w:t>st</w:t>
      </w:r>
      <w:r w:rsidR="0087407F" w:rsidRPr="00E137CA">
        <w:rPr>
          <w:rFonts w:ascii="Times New Roman" w:hAnsi="Times New Roman" w:cs="Times New Roman"/>
        </w:rPr>
        <w:t xml:space="preserve"> or 22</w:t>
      </w:r>
      <w:r w:rsidR="0087407F" w:rsidRPr="00E137CA">
        <w:rPr>
          <w:rFonts w:ascii="Times New Roman" w:hAnsi="Times New Roman" w:cs="Times New Roman"/>
          <w:vertAlign w:val="superscript"/>
        </w:rPr>
        <w:t>nd</w:t>
      </w:r>
      <w:r w:rsidR="0087407F" w:rsidRPr="00E137CA">
        <w:rPr>
          <w:rFonts w:ascii="Times New Roman" w:hAnsi="Times New Roman" w:cs="Times New Roman"/>
        </w:rPr>
        <w:t xml:space="preserve"> of September. </w:t>
      </w:r>
    </w:p>
    <w:p w14:paraId="251EF5A2" w14:textId="2FDD2B49" w:rsidR="0087407F" w:rsidRPr="00E137CA" w:rsidRDefault="0087407F" w:rsidP="0087407F">
      <w:pPr>
        <w:pStyle w:val="ListParagraph"/>
        <w:numPr>
          <w:ilvl w:val="0"/>
          <w:numId w:val="12"/>
        </w:numPr>
        <w:spacing w:line="276" w:lineRule="auto"/>
        <w:ind w:left="360"/>
        <w:jc w:val="both"/>
        <w:rPr>
          <w:rFonts w:ascii="Times New Roman" w:hAnsi="Times New Roman" w:cs="Times New Roman"/>
        </w:rPr>
      </w:pPr>
      <w:r w:rsidRPr="00E137CA">
        <w:rPr>
          <w:rFonts w:ascii="Times New Roman" w:hAnsi="Times New Roman" w:cs="Times New Roman"/>
        </w:rPr>
        <w:t xml:space="preserve">OICA-CLEPA noted that the AEBS-HDV-06 session is taking place on those dates. </w:t>
      </w:r>
    </w:p>
    <w:p w14:paraId="52D26DDA" w14:textId="5FBEF69E" w:rsidR="0087407F" w:rsidRPr="00E137CA" w:rsidRDefault="0087407F" w:rsidP="0087407F">
      <w:pPr>
        <w:pStyle w:val="ListParagraph"/>
        <w:numPr>
          <w:ilvl w:val="0"/>
          <w:numId w:val="12"/>
        </w:numPr>
        <w:spacing w:line="276" w:lineRule="auto"/>
        <w:ind w:left="360"/>
        <w:jc w:val="both"/>
        <w:rPr>
          <w:rFonts w:ascii="Times New Roman" w:hAnsi="Times New Roman" w:cs="Times New Roman"/>
        </w:rPr>
      </w:pPr>
      <w:r w:rsidRPr="00E137CA">
        <w:rPr>
          <w:rFonts w:ascii="Times New Roman" w:hAnsi="Times New Roman" w:cs="Times New Roman"/>
        </w:rPr>
        <w:t xml:space="preserve">The Secretary noted that this is not indicated on the Wiki calendar, but that new dates will be considered if possible. </w:t>
      </w:r>
    </w:p>
    <w:p w14:paraId="48960549" w14:textId="4C209EAE" w:rsidR="00451096" w:rsidRPr="00E137CA" w:rsidRDefault="0087407F" w:rsidP="00072732">
      <w:pPr>
        <w:pStyle w:val="ListParagraph"/>
        <w:numPr>
          <w:ilvl w:val="0"/>
          <w:numId w:val="12"/>
        </w:numPr>
        <w:spacing w:line="276" w:lineRule="auto"/>
        <w:ind w:left="360"/>
        <w:jc w:val="both"/>
        <w:rPr>
          <w:rFonts w:ascii="Times New Roman" w:hAnsi="Times New Roman" w:cs="Times New Roman"/>
        </w:rPr>
      </w:pPr>
      <w:r w:rsidRPr="00E137CA">
        <w:rPr>
          <w:rFonts w:ascii="Times New Roman" w:hAnsi="Times New Roman" w:cs="Times New Roman"/>
        </w:rPr>
        <w:t xml:space="preserve">The Chair requested all stakeholders to provide input as soon as possible, and confirmed that the Secretary would make all documents available before the middle of August. </w:t>
      </w:r>
    </w:p>
    <w:p w14:paraId="28916976" w14:textId="77777777" w:rsidR="00072732" w:rsidRPr="00E137CA" w:rsidRDefault="00072732" w:rsidP="00370B9C">
      <w:pPr>
        <w:pStyle w:val="ListParagraph"/>
        <w:spacing w:line="276" w:lineRule="auto"/>
        <w:ind w:left="360"/>
        <w:jc w:val="both"/>
        <w:rPr>
          <w:rFonts w:ascii="Times New Roman" w:hAnsi="Times New Roman" w:cs="Times New Roman"/>
        </w:rPr>
      </w:pPr>
    </w:p>
    <w:p w14:paraId="78D4C37D" w14:textId="02AB311E" w:rsidR="001C5FDD" w:rsidRPr="00E137CA" w:rsidRDefault="000D2A25" w:rsidP="00DB0635">
      <w:pPr>
        <w:pStyle w:val="ListParagraph"/>
        <w:keepNext/>
        <w:numPr>
          <w:ilvl w:val="0"/>
          <w:numId w:val="1"/>
        </w:numPr>
        <w:spacing w:line="276" w:lineRule="auto"/>
        <w:ind w:hanging="357"/>
        <w:jc w:val="both"/>
        <w:rPr>
          <w:rFonts w:ascii="Times New Roman" w:hAnsi="Times New Roman" w:cs="Times New Roman"/>
          <w:b/>
          <w:bCs/>
        </w:rPr>
      </w:pPr>
      <w:r w:rsidRPr="00E137CA">
        <w:rPr>
          <w:rFonts w:ascii="Times New Roman" w:hAnsi="Times New Roman" w:cs="Times New Roman"/>
          <w:b/>
          <w:bCs/>
        </w:rPr>
        <w:lastRenderedPageBreak/>
        <w:t xml:space="preserve">List of </w:t>
      </w:r>
      <w:r w:rsidR="001C5FDD" w:rsidRPr="00E137CA">
        <w:rPr>
          <w:rFonts w:ascii="Times New Roman" w:hAnsi="Times New Roman" w:cs="Times New Roman"/>
          <w:b/>
          <w:bCs/>
        </w:rPr>
        <w:t>Action Items</w:t>
      </w:r>
    </w:p>
    <w:p w14:paraId="07368B4B" w14:textId="602D54A8" w:rsidR="00B52D7A" w:rsidRPr="00E137CA" w:rsidRDefault="001C5FDD" w:rsidP="00DB0635">
      <w:pPr>
        <w:pStyle w:val="ListParagraph"/>
        <w:keepNext/>
        <w:numPr>
          <w:ilvl w:val="0"/>
          <w:numId w:val="4"/>
        </w:numPr>
        <w:spacing w:line="276" w:lineRule="auto"/>
        <w:ind w:hanging="357"/>
        <w:jc w:val="both"/>
        <w:rPr>
          <w:rFonts w:ascii="Times New Roman" w:hAnsi="Times New Roman" w:cs="Times New Roman"/>
        </w:rPr>
      </w:pPr>
      <w:r w:rsidRPr="00E137CA">
        <w:rPr>
          <w:rFonts w:ascii="Times New Roman" w:hAnsi="Times New Roman" w:cs="Times New Roman"/>
        </w:rPr>
        <w:t>The following action item</w:t>
      </w:r>
      <w:r w:rsidR="001C385D" w:rsidRPr="00E137CA">
        <w:rPr>
          <w:rFonts w:ascii="Times New Roman" w:hAnsi="Times New Roman" w:cs="Times New Roman"/>
        </w:rPr>
        <w:t xml:space="preserve"> </w:t>
      </w:r>
      <w:r w:rsidR="00383818" w:rsidRPr="00E137CA">
        <w:rPr>
          <w:rFonts w:ascii="Times New Roman" w:hAnsi="Times New Roman" w:cs="Times New Roman"/>
        </w:rPr>
        <w:t>remain open</w:t>
      </w:r>
      <w:r w:rsidRPr="00E137CA">
        <w:rPr>
          <w:rFonts w:ascii="Times New Roman" w:hAnsi="Times New Roman" w:cs="Times New Roman"/>
        </w:rPr>
        <w:t>:</w:t>
      </w:r>
    </w:p>
    <w:p w14:paraId="3D1C64F8" w14:textId="5C60C6E1" w:rsidR="0079306F" w:rsidRPr="00E137CA" w:rsidRDefault="00046184" w:rsidP="001C385D">
      <w:pPr>
        <w:pStyle w:val="ListParagraph"/>
        <w:numPr>
          <w:ilvl w:val="1"/>
          <w:numId w:val="4"/>
        </w:numPr>
        <w:spacing w:line="276" w:lineRule="auto"/>
        <w:ind w:left="1287" w:hanging="567"/>
        <w:jc w:val="both"/>
        <w:rPr>
          <w:rFonts w:ascii="Times New Roman" w:hAnsi="Times New Roman" w:cs="Times New Roman"/>
        </w:rPr>
      </w:pPr>
      <w:r w:rsidRPr="00E137CA">
        <w:rPr>
          <w:rFonts w:ascii="Times New Roman" w:hAnsi="Times New Roman" w:cs="Times New Roman"/>
        </w:rPr>
        <w:t xml:space="preserve">Stakeholders to comment with safety concerns on the </w:t>
      </w:r>
      <w:r w:rsidR="002A6396" w:rsidRPr="00E137CA">
        <w:rPr>
          <w:rFonts w:ascii="Times New Roman" w:hAnsi="Times New Roman" w:cs="Times New Roman"/>
        </w:rPr>
        <w:t xml:space="preserve">ADAS </w:t>
      </w:r>
      <w:r w:rsidRPr="00E137CA">
        <w:rPr>
          <w:rFonts w:ascii="Times New Roman" w:hAnsi="Times New Roman" w:cs="Times New Roman"/>
        </w:rPr>
        <w:t xml:space="preserve">use cases. </w:t>
      </w:r>
    </w:p>
    <w:p w14:paraId="584042D1" w14:textId="2C97CA7B" w:rsidR="00CF07B5" w:rsidRPr="00E137CA" w:rsidRDefault="001C385D" w:rsidP="001C385D">
      <w:pPr>
        <w:pStyle w:val="ListParagraph"/>
        <w:numPr>
          <w:ilvl w:val="1"/>
          <w:numId w:val="24"/>
        </w:numPr>
        <w:spacing w:line="276" w:lineRule="auto"/>
        <w:ind w:left="1080"/>
        <w:jc w:val="both"/>
        <w:rPr>
          <w:rFonts w:ascii="Times New Roman" w:hAnsi="Times New Roman" w:cs="Times New Roman"/>
        </w:rPr>
      </w:pPr>
      <w:r w:rsidRPr="00E137CA">
        <w:rPr>
          <w:rFonts w:ascii="Times New Roman" w:hAnsi="Times New Roman" w:cs="Times New Roman"/>
        </w:rPr>
        <w:t xml:space="preserve">   </w:t>
      </w:r>
      <w:r w:rsidR="0079306F" w:rsidRPr="00E137CA">
        <w:rPr>
          <w:rFonts w:ascii="Times New Roman" w:hAnsi="Times New Roman" w:cs="Times New Roman"/>
        </w:rPr>
        <w:t xml:space="preserve">TF ADAS Secretary to update the use case compilation document. </w:t>
      </w:r>
    </w:p>
    <w:p w14:paraId="74D90384" w14:textId="22543781" w:rsidR="00CF07B5" w:rsidRPr="00E137CA" w:rsidRDefault="00CF07B5" w:rsidP="001C385D">
      <w:pPr>
        <w:pStyle w:val="ListParagraph"/>
        <w:numPr>
          <w:ilvl w:val="1"/>
          <w:numId w:val="24"/>
        </w:numPr>
        <w:spacing w:line="276" w:lineRule="auto"/>
        <w:ind w:left="1260" w:hanging="555"/>
        <w:jc w:val="both"/>
        <w:rPr>
          <w:rFonts w:ascii="Times New Roman" w:hAnsi="Times New Roman" w:cs="Times New Roman"/>
        </w:rPr>
      </w:pPr>
      <w:r w:rsidRPr="00E137CA">
        <w:rPr>
          <w:rFonts w:ascii="Times New Roman" w:hAnsi="Times New Roman" w:cs="Times New Roman"/>
        </w:rPr>
        <w:t>Stakeholders to provide input about an appropriate term</w:t>
      </w:r>
      <w:r w:rsidR="00E74043" w:rsidRPr="00E137CA">
        <w:rPr>
          <w:rFonts w:ascii="Times New Roman" w:hAnsi="Times New Roman" w:cs="Times New Roman"/>
        </w:rPr>
        <w:t xml:space="preserve"> and definition</w:t>
      </w:r>
      <w:r w:rsidRPr="00E137CA">
        <w:rPr>
          <w:rFonts w:ascii="Times New Roman" w:hAnsi="Times New Roman" w:cs="Times New Roman"/>
        </w:rPr>
        <w:t xml:space="preserve"> to use to describe the system to be considered in the new UN Regulation</w:t>
      </w:r>
      <w:r w:rsidR="00E74043" w:rsidRPr="00E137CA">
        <w:rPr>
          <w:rFonts w:ascii="Times New Roman" w:hAnsi="Times New Roman" w:cs="Times New Roman"/>
        </w:rPr>
        <w:t>, based on draft ADAS-05-02.</w:t>
      </w:r>
    </w:p>
    <w:p w14:paraId="79A79CB8" w14:textId="1333DCEC" w:rsidR="00CF07B5" w:rsidRPr="00E137CA" w:rsidRDefault="00CF07B5" w:rsidP="001C385D">
      <w:pPr>
        <w:pStyle w:val="ListParagraph"/>
        <w:numPr>
          <w:ilvl w:val="1"/>
          <w:numId w:val="24"/>
        </w:numPr>
        <w:spacing w:line="276" w:lineRule="auto"/>
        <w:ind w:left="1260" w:hanging="555"/>
        <w:jc w:val="both"/>
        <w:rPr>
          <w:rFonts w:ascii="Times New Roman" w:hAnsi="Times New Roman" w:cs="Times New Roman"/>
        </w:rPr>
      </w:pPr>
      <w:r w:rsidRPr="00E137CA">
        <w:rPr>
          <w:rFonts w:ascii="Times New Roman" w:hAnsi="Times New Roman" w:cs="Times New Roman"/>
        </w:rPr>
        <w:t>TF ADAS Secretary to draft an updated Master Document compiling any received feedback and input from stakeholders</w:t>
      </w:r>
      <w:r w:rsidR="00074D8D" w:rsidRPr="00E137CA">
        <w:rPr>
          <w:rFonts w:ascii="Times New Roman" w:hAnsi="Times New Roman" w:cs="Times New Roman"/>
        </w:rPr>
        <w:t>, based on ADAS 05-02.</w:t>
      </w:r>
    </w:p>
    <w:p w14:paraId="4D3D8F0F" w14:textId="77A58EBE" w:rsidR="00CF07B5" w:rsidRPr="00E137CA" w:rsidRDefault="003435BC" w:rsidP="001C385D">
      <w:pPr>
        <w:pStyle w:val="ListParagraph"/>
        <w:numPr>
          <w:ilvl w:val="1"/>
          <w:numId w:val="24"/>
        </w:numPr>
        <w:spacing w:line="276" w:lineRule="auto"/>
        <w:ind w:left="1260" w:hanging="555"/>
        <w:jc w:val="both"/>
        <w:rPr>
          <w:rFonts w:ascii="Times New Roman" w:hAnsi="Times New Roman" w:cs="Times New Roman"/>
        </w:rPr>
      </w:pPr>
      <w:r w:rsidRPr="00E137CA">
        <w:rPr>
          <w:rFonts w:ascii="Times New Roman" w:hAnsi="Times New Roman" w:cs="Times New Roman"/>
        </w:rPr>
        <w:t>Stakeholders are invited to provide input to the content of the draft UN Regulation.</w:t>
      </w:r>
    </w:p>
    <w:p w14:paraId="26241965" w14:textId="3FCBFF38" w:rsidR="000F659F" w:rsidRPr="00E137CA" w:rsidRDefault="000F659F" w:rsidP="001C385D">
      <w:pPr>
        <w:pStyle w:val="ListParagraph"/>
        <w:numPr>
          <w:ilvl w:val="1"/>
          <w:numId w:val="24"/>
        </w:numPr>
        <w:spacing w:line="276" w:lineRule="auto"/>
        <w:ind w:left="1260" w:hanging="555"/>
        <w:jc w:val="both"/>
        <w:rPr>
          <w:rFonts w:ascii="Times New Roman" w:hAnsi="Times New Roman" w:cs="Times New Roman"/>
        </w:rPr>
      </w:pPr>
      <w:bookmarkStart w:id="1" w:name="_Hlk77700297"/>
      <w:r w:rsidRPr="00E137CA">
        <w:rPr>
          <w:rFonts w:ascii="Times New Roman" w:hAnsi="Times New Roman" w:cs="Times New Roman"/>
        </w:rPr>
        <w:t>OICA-CLEPA to engage with the UK and Japan to draft an updated proposal following from GRVA-10-24</w:t>
      </w:r>
      <w:r w:rsidR="00E74043" w:rsidRPr="00E137CA">
        <w:rPr>
          <w:rFonts w:ascii="Times New Roman" w:hAnsi="Times New Roman" w:cs="Times New Roman"/>
        </w:rPr>
        <w:t>.</w:t>
      </w:r>
    </w:p>
    <w:p w14:paraId="11139729" w14:textId="7B4631D4" w:rsidR="000F659F" w:rsidRPr="00E137CA" w:rsidRDefault="000F659F" w:rsidP="001C385D">
      <w:pPr>
        <w:pStyle w:val="ListParagraph"/>
        <w:numPr>
          <w:ilvl w:val="1"/>
          <w:numId w:val="24"/>
        </w:numPr>
        <w:spacing w:line="276" w:lineRule="auto"/>
        <w:ind w:left="1260" w:hanging="555"/>
        <w:jc w:val="both"/>
        <w:rPr>
          <w:rFonts w:ascii="Times New Roman" w:hAnsi="Times New Roman" w:cs="Times New Roman"/>
        </w:rPr>
      </w:pPr>
      <w:r w:rsidRPr="00E137CA">
        <w:rPr>
          <w:rFonts w:ascii="Times New Roman" w:hAnsi="Times New Roman" w:cs="Times New Roman"/>
        </w:rPr>
        <w:t>AVERE to follow up with Contract Parties to consider an updated proposal based on GRVA/2021/07</w:t>
      </w:r>
      <w:r w:rsidR="00E74043" w:rsidRPr="00E137CA">
        <w:rPr>
          <w:rFonts w:ascii="Times New Roman" w:hAnsi="Times New Roman" w:cs="Times New Roman"/>
        </w:rPr>
        <w:t>.</w:t>
      </w:r>
    </w:p>
    <w:p w14:paraId="4CB51346" w14:textId="4EF28D32" w:rsidR="000F659F" w:rsidRPr="00E137CA" w:rsidRDefault="000F659F" w:rsidP="001C385D">
      <w:pPr>
        <w:pStyle w:val="ListParagraph"/>
        <w:numPr>
          <w:ilvl w:val="1"/>
          <w:numId w:val="24"/>
        </w:numPr>
        <w:spacing w:line="276" w:lineRule="auto"/>
        <w:ind w:left="1260" w:hanging="555"/>
        <w:jc w:val="both"/>
        <w:rPr>
          <w:rFonts w:ascii="Times New Roman" w:hAnsi="Times New Roman" w:cs="Times New Roman"/>
        </w:rPr>
      </w:pPr>
      <w:r w:rsidRPr="00E137CA">
        <w:rPr>
          <w:rFonts w:ascii="Times New Roman" w:hAnsi="Times New Roman" w:cs="Times New Roman"/>
        </w:rPr>
        <w:t>OICA-CLEPA to organize a separate discussion with interested stakeholders to find a compromise on GRVA/10/22</w:t>
      </w:r>
      <w:r w:rsidR="00E74043" w:rsidRPr="00E137CA">
        <w:rPr>
          <w:rFonts w:ascii="Times New Roman" w:hAnsi="Times New Roman" w:cs="Times New Roman"/>
        </w:rPr>
        <w:t>.</w:t>
      </w:r>
    </w:p>
    <w:p w14:paraId="64867A1E" w14:textId="5F9D1935" w:rsidR="00E74043" w:rsidRPr="00E137CA" w:rsidRDefault="00E74043" w:rsidP="001C385D">
      <w:pPr>
        <w:pStyle w:val="ListParagraph"/>
        <w:numPr>
          <w:ilvl w:val="1"/>
          <w:numId w:val="24"/>
        </w:numPr>
        <w:spacing w:line="276" w:lineRule="auto"/>
        <w:ind w:left="1260" w:hanging="555"/>
        <w:jc w:val="both"/>
        <w:rPr>
          <w:rFonts w:ascii="Times New Roman" w:hAnsi="Times New Roman" w:cs="Times New Roman"/>
        </w:rPr>
      </w:pPr>
      <w:r w:rsidRPr="00E137CA">
        <w:rPr>
          <w:rFonts w:ascii="Times New Roman" w:hAnsi="Times New Roman" w:cs="Times New Roman"/>
        </w:rPr>
        <w:t>Industry to provide an updated ACSF C for HDV proposal by the July TF ADAS session</w:t>
      </w:r>
      <w:r w:rsidR="006366E4" w:rsidRPr="00E137CA">
        <w:rPr>
          <w:rFonts w:ascii="Times New Roman" w:hAnsi="Times New Roman" w:cs="Times New Roman"/>
        </w:rPr>
        <w:t>.</w:t>
      </w:r>
    </w:p>
    <w:p w14:paraId="28DCED6F" w14:textId="77777777" w:rsidR="001C385D" w:rsidRPr="00E137CA" w:rsidRDefault="001C385D" w:rsidP="001C385D">
      <w:pPr>
        <w:pStyle w:val="ListParagraph"/>
        <w:spacing w:line="276" w:lineRule="auto"/>
        <w:ind w:left="1260"/>
        <w:jc w:val="both"/>
        <w:rPr>
          <w:rFonts w:ascii="Times New Roman" w:hAnsi="Times New Roman" w:cs="Times New Roman"/>
        </w:rPr>
      </w:pPr>
    </w:p>
    <w:p w14:paraId="725A8E24" w14:textId="77777777" w:rsidR="001C385D" w:rsidRPr="00E137CA" w:rsidRDefault="001C385D" w:rsidP="001C385D">
      <w:pPr>
        <w:pStyle w:val="ListParagraph"/>
        <w:numPr>
          <w:ilvl w:val="0"/>
          <w:numId w:val="4"/>
        </w:numPr>
        <w:spacing w:after="0" w:line="276" w:lineRule="auto"/>
        <w:jc w:val="both"/>
        <w:rPr>
          <w:rFonts w:ascii="Times New Roman" w:eastAsia="Times New Roman" w:hAnsi="Times New Roman" w:cs="Times New Roman"/>
        </w:rPr>
      </w:pPr>
      <w:r w:rsidRPr="00E137CA">
        <w:rPr>
          <w:rFonts w:ascii="Times New Roman" w:eastAsia="Times New Roman" w:hAnsi="Times New Roman" w:cs="Times New Roman"/>
        </w:rPr>
        <w:t>The following new action items have been opened:</w:t>
      </w:r>
    </w:p>
    <w:bookmarkEnd w:id="1"/>
    <w:p w14:paraId="44CE4344" w14:textId="77777777" w:rsidR="001C385D" w:rsidRPr="00E137CA" w:rsidRDefault="00DE5EEA" w:rsidP="00124AA5">
      <w:pPr>
        <w:pStyle w:val="ListParagraph"/>
        <w:numPr>
          <w:ilvl w:val="1"/>
          <w:numId w:val="25"/>
        </w:numPr>
        <w:spacing w:line="276" w:lineRule="auto"/>
        <w:ind w:left="1260" w:hanging="540"/>
        <w:jc w:val="both"/>
        <w:rPr>
          <w:rFonts w:ascii="Times New Roman" w:hAnsi="Times New Roman" w:cs="Times New Roman"/>
        </w:rPr>
      </w:pPr>
      <w:r w:rsidRPr="00E137CA">
        <w:rPr>
          <w:rFonts w:ascii="Times New Roman" w:hAnsi="Times New Roman" w:cs="Times New Roman"/>
        </w:rPr>
        <w:t>TF ADAS Secretary to create an overview document of naming by the next session</w:t>
      </w:r>
    </w:p>
    <w:p w14:paraId="2A851C53" w14:textId="77777777" w:rsidR="001C385D" w:rsidRPr="00E137CA" w:rsidRDefault="00124AA5" w:rsidP="00A57747">
      <w:pPr>
        <w:pStyle w:val="ListParagraph"/>
        <w:numPr>
          <w:ilvl w:val="1"/>
          <w:numId w:val="25"/>
        </w:numPr>
        <w:spacing w:line="276" w:lineRule="auto"/>
        <w:ind w:left="1260" w:hanging="540"/>
        <w:jc w:val="both"/>
        <w:rPr>
          <w:rFonts w:ascii="Times New Roman" w:hAnsi="Times New Roman" w:cs="Times New Roman"/>
        </w:rPr>
      </w:pPr>
      <w:r w:rsidRPr="00E137CA">
        <w:rPr>
          <w:rFonts w:ascii="Times New Roman" w:hAnsi="Times New Roman" w:cs="Times New Roman"/>
        </w:rPr>
        <w:t>OICA-CLEPA to provide input on redundancies in section 5.2 and provision 5.1.1.1 of the draft Master Document.</w:t>
      </w:r>
    </w:p>
    <w:p w14:paraId="33426A80" w14:textId="77777777" w:rsidR="001C385D" w:rsidRPr="00E137CA" w:rsidRDefault="00124AA5" w:rsidP="0043208F">
      <w:pPr>
        <w:pStyle w:val="ListParagraph"/>
        <w:numPr>
          <w:ilvl w:val="1"/>
          <w:numId w:val="25"/>
        </w:numPr>
        <w:spacing w:line="276" w:lineRule="auto"/>
        <w:ind w:left="1260" w:hanging="540"/>
        <w:jc w:val="both"/>
        <w:rPr>
          <w:rFonts w:ascii="Times New Roman" w:hAnsi="Times New Roman" w:cs="Times New Roman"/>
        </w:rPr>
      </w:pPr>
      <w:r w:rsidRPr="00E137CA">
        <w:rPr>
          <w:rFonts w:ascii="Times New Roman" w:hAnsi="Times New Roman" w:cs="Times New Roman"/>
        </w:rPr>
        <w:t>Stakeholders to considers whether section 5.2.2 in the draft Master Document is redundant.</w:t>
      </w:r>
    </w:p>
    <w:p w14:paraId="7881996F" w14:textId="77777777" w:rsidR="001C385D" w:rsidRPr="00E137CA" w:rsidRDefault="00C41858" w:rsidP="0093772A">
      <w:pPr>
        <w:pStyle w:val="ListParagraph"/>
        <w:numPr>
          <w:ilvl w:val="1"/>
          <w:numId w:val="25"/>
        </w:numPr>
        <w:spacing w:line="276" w:lineRule="auto"/>
        <w:ind w:left="1260" w:hanging="540"/>
        <w:jc w:val="both"/>
        <w:rPr>
          <w:rFonts w:ascii="Times New Roman" w:hAnsi="Times New Roman" w:cs="Times New Roman"/>
        </w:rPr>
      </w:pPr>
      <w:r w:rsidRPr="00E137CA">
        <w:rPr>
          <w:rFonts w:ascii="Times New Roman" w:hAnsi="Times New Roman" w:cs="Times New Roman"/>
        </w:rPr>
        <w:t>The UK to draft a document outlining linguistic differences and preferences between the various naming proposals, on ‘Control’ and ‘Driving.</w:t>
      </w:r>
    </w:p>
    <w:p w14:paraId="3EDEAD5A" w14:textId="77777777" w:rsidR="001C385D" w:rsidRPr="00E137CA" w:rsidRDefault="00C41858" w:rsidP="00E15EB5">
      <w:pPr>
        <w:pStyle w:val="ListParagraph"/>
        <w:numPr>
          <w:ilvl w:val="1"/>
          <w:numId w:val="25"/>
        </w:numPr>
        <w:spacing w:line="276" w:lineRule="auto"/>
        <w:ind w:left="1260" w:hanging="540"/>
        <w:jc w:val="both"/>
        <w:rPr>
          <w:rFonts w:ascii="Times New Roman" w:hAnsi="Times New Roman" w:cs="Times New Roman"/>
        </w:rPr>
      </w:pPr>
      <w:r w:rsidRPr="00E137CA">
        <w:rPr>
          <w:rFonts w:ascii="Times New Roman" w:hAnsi="Times New Roman" w:cs="Times New Roman"/>
        </w:rPr>
        <w:t>Stakeholders to comment on the OICA-CLEPA proposed 5.4.2 provisions in the draft Master Document.</w:t>
      </w:r>
    </w:p>
    <w:p w14:paraId="5BF929A5" w14:textId="77777777" w:rsidR="001C385D" w:rsidRPr="00E137CA" w:rsidRDefault="008D36B4" w:rsidP="00472208">
      <w:pPr>
        <w:pStyle w:val="ListParagraph"/>
        <w:numPr>
          <w:ilvl w:val="1"/>
          <w:numId w:val="25"/>
        </w:numPr>
        <w:spacing w:line="276" w:lineRule="auto"/>
        <w:ind w:left="1260" w:hanging="540"/>
        <w:jc w:val="both"/>
        <w:rPr>
          <w:rFonts w:ascii="Times New Roman" w:hAnsi="Times New Roman" w:cs="Times New Roman"/>
        </w:rPr>
      </w:pPr>
      <w:r w:rsidRPr="00E137CA">
        <w:rPr>
          <w:rFonts w:ascii="Times New Roman" w:hAnsi="Times New Roman" w:cs="Times New Roman"/>
        </w:rPr>
        <w:t>Industry &amp; Stakeholders to consider annexes 3 and 4 of the draft Master Document and provide input</w:t>
      </w:r>
    </w:p>
    <w:p w14:paraId="53F4670B" w14:textId="77777777" w:rsidR="001C385D" w:rsidRPr="00E137CA" w:rsidRDefault="008D36B4" w:rsidP="005A095F">
      <w:pPr>
        <w:pStyle w:val="ListParagraph"/>
        <w:numPr>
          <w:ilvl w:val="1"/>
          <w:numId w:val="25"/>
        </w:numPr>
        <w:spacing w:line="276" w:lineRule="auto"/>
        <w:ind w:left="1260" w:hanging="540"/>
        <w:jc w:val="both"/>
        <w:rPr>
          <w:rFonts w:ascii="Times New Roman" w:hAnsi="Times New Roman" w:cs="Times New Roman"/>
        </w:rPr>
      </w:pPr>
      <w:r w:rsidRPr="00E137CA">
        <w:rPr>
          <w:rFonts w:ascii="Times New Roman" w:hAnsi="Times New Roman" w:cs="Times New Roman"/>
        </w:rPr>
        <w:t>AVERE and OIC</w:t>
      </w:r>
      <w:r w:rsidR="001C385D" w:rsidRPr="00E137CA">
        <w:rPr>
          <w:rFonts w:ascii="Times New Roman" w:hAnsi="Times New Roman" w:cs="Times New Roman"/>
        </w:rPr>
        <w:t>A-CLEPA</w:t>
      </w:r>
      <w:r w:rsidRPr="00E137CA">
        <w:rPr>
          <w:rFonts w:ascii="Times New Roman" w:hAnsi="Times New Roman" w:cs="Times New Roman"/>
        </w:rPr>
        <w:t xml:space="preserve"> to review ADAS-06-08 with interested Contracting Parties by the 7</w:t>
      </w:r>
      <w:r w:rsidRPr="00E137CA">
        <w:rPr>
          <w:rFonts w:ascii="Times New Roman" w:hAnsi="Times New Roman" w:cs="Times New Roman"/>
          <w:vertAlign w:val="superscript"/>
        </w:rPr>
        <w:t>th</w:t>
      </w:r>
      <w:r w:rsidRPr="00E137CA">
        <w:rPr>
          <w:rFonts w:ascii="Times New Roman" w:hAnsi="Times New Roman" w:cs="Times New Roman"/>
        </w:rPr>
        <w:t xml:space="preserve"> TF on ADAS Session</w:t>
      </w:r>
    </w:p>
    <w:p w14:paraId="61CD2B3A" w14:textId="2DACA9A2" w:rsidR="00DE5EEA" w:rsidRPr="00E137CA" w:rsidRDefault="008D36B4" w:rsidP="005A095F">
      <w:pPr>
        <w:pStyle w:val="ListParagraph"/>
        <w:numPr>
          <w:ilvl w:val="1"/>
          <w:numId w:val="25"/>
        </w:numPr>
        <w:spacing w:line="276" w:lineRule="auto"/>
        <w:ind w:left="1260" w:hanging="540"/>
        <w:jc w:val="both"/>
        <w:rPr>
          <w:rFonts w:ascii="Times New Roman" w:hAnsi="Times New Roman" w:cs="Times New Roman"/>
        </w:rPr>
      </w:pPr>
      <w:r w:rsidRPr="00E137CA">
        <w:rPr>
          <w:rFonts w:ascii="Times New Roman" w:hAnsi="Times New Roman" w:cs="Times New Roman"/>
        </w:rPr>
        <w:t>OICA-CLEPA to organize a workshop to discuss the ACSF C proposal for HDVs.</w:t>
      </w:r>
    </w:p>
    <w:p w14:paraId="16654E5E" w14:textId="77777777" w:rsidR="0079306F" w:rsidRPr="0056582C" w:rsidRDefault="0079306F" w:rsidP="0079306F">
      <w:pPr>
        <w:spacing w:after="0" w:line="276" w:lineRule="auto"/>
        <w:jc w:val="both"/>
        <w:rPr>
          <w:rFonts w:ascii="Times New Roman" w:eastAsia="Times New Roman" w:hAnsi="Times New Roman" w:cs="Times New Roman"/>
        </w:rPr>
      </w:pPr>
    </w:p>
    <w:p w14:paraId="0A486170" w14:textId="19A53DC3" w:rsidR="000D2A25" w:rsidRPr="000D2A25" w:rsidRDefault="000D2A25" w:rsidP="00D82A47">
      <w:pPr>
        <w:pStyle w:val="ListParagraph"/>
        <w:numPr>
          <w:ilvl w:val="0"/>
          <w:numId w:val="1"/>
        </w:numPr>
        <w:spacing w:line="276" w:lineRule="auto"/>
        <w:jc w:val="both"/>
        <w:rPr>
          <w:rFonts w:ascii="Times New Roman" w:hAnsi="Times New Roman" w:cs="Times New Roman"/>
        </w:rPr>
      </w:pPr>
      <w:r w:rsidRPr="000D2A25">
        <w:rPr>
          <w:rFonts w:ascii="Times New Roman" w:hAnsi="Times New Roman" w:cs="Times New Roman"/>
          <w:b/>
          <w:bCs/>
        </w:rPr>
        <w:t>Next meeting</w:t>
      </w:r>
    </w:p>
    <w:p w14:paraId="54FE1EB0" w14:textId="7443046A" w:rsidR="007712CF" w:rsidRDefault="000008C6" w:rsidP="006808F3">
      <w:pPr>
        <w:pStyle w:val="ListParagraph"/>
        <w:numPr>
          <w:ilvl w:val="0"/>
          <w:numId w:val="4"/>
        </w:numPr>
        <w:spacing w:line="276" w:lineRule="auto"/>
        <w:jc w:val="both"/>
        <w:rPr>
          <w:rFonts w:ascii="Times New Roman" w:hAnsi="Times New Roman" w:cs="Times New Roman"/>
        </w:rPr>
      </w:pPr>
      <w:r w:rsidRPr="00D82A47">
        <w:rPr>
          <w:rFonts w:ascii="Times New Roman" w:hAnsi="Times New Roman" w:cs="Times New Roman"/>
        </w:rPr>
        <w:t xml:space="preserve">The </w:t>
      </w:r>
      <w:r w:rsidR="008E623E">
        <w:rPr>
          <w:rFonts w:ascii="Times New Roman" w:hAnsi="Times New Roman" w:cs="Times New Roman"/>
        </w:rPr>
        <w:t>6</w:t>
      </w:r>
      <w:r w:rsidR="009A690A" w:rsidRPr="009A690A">
        <w:rPr>
          <w:rFonts w:ascii="Times New Roman" w:hAnsi="Times New Roman" w:cs="Times New Roman"/>
          <w:vertAlign w:val="superscript"/>
        </w:rPr>
        <w:t>th</w:t>
      </w:r>
      <w:r w:rsidR="009A690A">
        <w:rPr>
          <w:rFonts w:ascii="Times New Roman" w:hAnsi="Times New Roman" w:cs="Times New Roman"/>
        </w:rPr>
        <w:t xml:space="preserve"> </w:t>
      </w:r>
      <w:r w:rsidRPr="00D82A47">
        <w:rPr>
          <w:rFonts w:ascii="Times New Roman" w:hAnsi="Times New Roman" w:cs="Times New Roman"/>
        </w:rPr>
        <w:t xml:space="preserve">TF on ADAS meeting will tentatively take place on the </w:t>
      </w:r>
      <w:r w:rsidR="0087407F">
        <w:rPr>
          <w:rFonts w:ascii="Times New Roman" w:hAnsi="Times New Roman" w:cs="Times New Roman"/>
        </w:rPr>
        <w:t>21</w:t>
      </w:r>
      <w:r w:rsidR="0087407F" w:rsidRPr="0087407F">
        <w:rPr>
          <w:rFonts w:ascii="Times New Roman" w:hAnsi="Times New Roman" w:cs="Times New Roman"/>
          <w:vertAlign w:val="superscript"/>
        </w:rPr>
        <w:t>st</w:t>
      </w:r>
      <w:r w:rsidR="0087407F">
        <w:rPr>
          <w:rFonts w:ascii="Times New Roman" w:hAnsi="Times New Roman" w:cs="Times New Roman"/>
        </w:rPr>
        <w:t xml:space="preserve"> </w:t>
      </w:r>
      <w:r w:rsidRPr="00D82A47">
        <w:rPr>
          <w:rFonts w:ascii="Times New Roman" w:hAnsi="Times New Roman" w:cs="Times New Roman"/>
        </w:rPr>
        <w:t xml:space="preserve">and </w:t>
      </w:r>
      <w:r w:rsidR="0087407F">
        <w:rPr>
          <w:rFonts w:ascii="Times New Roman" w:hAnsi="Times New Roman" w:cs="Times New Roman"/>
        </w:rPr>
        <w:t>22</w:t>
      </w:r>
      <w:r w:rsidR="0087407F" w:rsidRPr="0087407F">
        <w:rPr>
          <w:rFonts w:ascii="Times New Roman" w:hAnsi="Times New Roman" w:cs="Times New Roman"/>
          <w:vertAlign w:val="superscript"/>
        </w:rPr>
        <w:t>nd</w:t>
      </w:r>
      <w:r w:rsidR="0087407F">
        <w:rPr>
          <w:rFonts w:ascii="Times New Roman" w:hAnsi="Times New Roman" w:cs="Times New Roman"/>
        </w:rPr>
        <w:t xml:space="preserve"> </w:t>
      </w:r>
      <w:r w:rsidRPr="00D82A47">
        <w:rPr>
          <w:rFonts w:ascii="Times New Roman" w:hAnsi="Times New Roman" w:cs="Times New Roman"/>
        </w:rPr>
        <w:t>of</w:t>
      </w:r>
      <w:r w:rsidR="0087407F">
        <w:rPr>
          <w:rFonts w:ascii="Times New Roman" w:hAnsi="Times New Roman" w:cs="Times New Roman"/>
        </w:rPr>
        <w:t xml:space="preserve"> September</w:t>
      </w:r>
      <w:r w:rsidR="00370B9C">
        <w:rPr>
          <w:rFonts w:ascii="Times New Roman" w:hAnsi="Times New Roman" w:cs="Times New Roman"/>
        </w:rPr>
        <w:t xml:space="preserve"> </w:t>
      </w:r>
      <w:r w:rsidRPr="00D82A47">
        <w:rPr>
          <w:rFonts w:ascii="Times New Roman" w:hAnsi="Times New Roman" w:cs="Times New Roman"/>
        </w:rPr>
        <w:t>2021.</w:t>
      </w:r>
    </w:p>
    <w:p w14:paraId="7DA32A3D" w14:textId="6FB0C305" w:rsidR="00072732" w:rsidRPr="000008C6" w:rsidRDefault="00072732" w:rsidP="00451096">
      <w:pPr>
        <w:pStyle w:val="ListParagraph"/>
        <w:spacing w:line="276" w:lineRule="auto"/>
        <w:ind w:left="360"/>
        <w:jc w:val="both"/>
        <w:rPr>
          <w:rFonts w:ascii="Times New Roman" w:hAnsi="Times New Roman" w:cs="Times New Roman"/>
        </w:rPr>
      </w:pPr>
    </w:p>
    <w:sectPr w:rsidR="00072732" w:rsidRPr="000008C6" w:rsidSect="00D82A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62597" w14:textId="77777777" w:rsidR="00A80A1C" w:rsidRDefault="00A80A1C" w:rsidP="00C035DA">
      <w:pPr>
        <w:spacing w:after="0" w:line="240" w:lineRule="auto"/>
      </w:pPr>
      <w:r>
        <w:separator/>
      </w:r>
    </w:p>
  </w:endnote>
  <w:endnote w:type="continuationSeparator" w:id="0">
    <w:p w14:paraId="598FE062" w14:textId="77777777" w:rsidR="00A80A1C" w:rsidRDefault="00A80A1C" w:rsidP="00C0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25049" w14:textId="77777777" w:rsidR="005F089F" w:rsidRDefault="005F0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939776"/>
      <w:docPartObj>
        <w:docPartGallery w:val="Page Numbers (Bottom of Page)"/>
        <w:docPartUnique/>
      </w:docPartObj>
    </w:sdtPr>
    <w:sdtEndPr>
      <w:rPr>
        <w:rFonts w:ascii="Times New Roman" w:hAnsi="Times New Roman" w:cs="Times New Roman"/>
      </w:rPr>
    </w:sdtEndPr>
    <w:sdtContent>
      <w:p w14:paraId="4C38BC9A" w14:textId="4D0E0D90" w:rsidR="009C69D7" w:rsidRPr="00D82A47" w:rsidRDefault="009C69D7">
        <w:pPr>
          <w:pStyle w:val="Footer"/>
          <w:jc w:val="center"/>
          <w:rPr>
            <w:rFonts w:ascii="Times New Roman" w:hAnsi="Times New Roman" w:cs="Times New Roman"/>
          </w:rPr>
        </w:pPr>
        <w:r w:rsidRPr="00D82A47">
          <w:rPr>
            <w:rFonts w:ascii="Times New Roman" w:hAnsi="Times New Roman" w:cs="Times New Roman"/>
          </w:rPr>
          <w:fldChar w:fldCharType="begin"/>
        </w:r>
        <w:r w:rsidRPr="00D82A47">
          <w:rPr>
            <w:rFonts w:ascii="Times New Roman" w:hAnsi="Times New Roman" w:cs="Times New Roman"/>
          </w:rPr>
          <w:instrText>PAGE   \* MERGEFORMAT</w:instrText>
        </w:r>
        <w:r w:rsidRPr="00D82A47">
          <w:rPr>
            <w:rFonts w:ascii="Times New Roman" w:hAnsi="Times New Roman" w:cs="Times New Roman"/>
          </w:rPr>
          <w:fldChar w:fldCharType="separate"/>
        </w:r>
        <w:r w:rsidRPr="00D82A47">
          <w:rPr>
            <w:rFonts w:ascii="Times New Roman" w:hAnsi="Times New Roman" w:cs="Times New Roman"/>
            <w:lang w:val="ru-RU"/>
          </w:rPr>
          <w:t>2</w:t>
        </w:r>
        <w:r w:rsidRPr="00D82A47">
          <w:rPr>
            <w:rFonts w:ascii="Times New Roman" w:hAnsi="Times New Roman" w:cs="Times New Roman"/>
          </w:rPr>
          <w:fldChar w:fldCharType="end"/>
        </w:r>
      </w:p>
    </w:sdtContent>
  </w:sdt>
  <w:p w14:paraId="55503F23" w14:textId="77777777" w:rsidR="009C69D7" w:rsidRDefault="009C69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F282" w14:textId="77777777" w:rsidR="005F089F" w:rsidRDefault="005F0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8B701" w14:textId="77777777" w:rsidR="00A80A1C" w:rsidRDefault="00A80A1C" w:rsidP="00C035DA">
      <w:pPr>
        <w:spacing w:after="0" w:line="240" w:lineRule="auto"/>
      </w:pPr>
      <w:r>
        <w:separator/>
      </w:r>
    </w:p>
  </w:footnote>
  <w:footnote w:type="continuationSeparator" w:id="0">
    <w:p w14:paraId="3803C8EC" w14:textId="77777777" w:rsidR="00A80A1C" w:rsidRDefault="00A80A1C" w:rsidP="00C0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E5E2" w14:textId="77777777" w:rsidR="005F089F" w:rsidRDefault="005F0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2171" w14:textId="77777777" w:rsidR="005F089F" w:rsidRDefault="005F0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5" w:type="dxa"/>
      <w:tblInd w:w="108" w:type="dxa"/>
      <w:tblLook w:val="0000" w:firstRow="0" w:lastRow="0" w:firstColumn="0" w:lastColumn="0" w:noHBand="0" w:noVBand="0"/>
    </w:tblPr>
    <w:tblGrid>
      <w:gridCol w:w="4962"/>
      <w:gridCol w:w="4253"/>
    </w:tblGrid>
    <w:tr w:rsidR="009C69D7" w:rsidRPr="00252432" w14:paraId="08DD874C" w14:textId="77777777" w:rsidTr="001A601E">
      <w:tc>
        <w:tcPr>
          <w:tcW w:w="4962" w:type="dxa"/>
        </w:tcPr>
        <w:p w14:paraId="1EC4E2FA" w14:textId="62EE80BA" w:rsidR="009C69D7" w:rsidRPr="006C3C69" w:rsidRDefault="009C69D7" w:rsidP="00513DFC">
          <w:pPr>
            <w:tabs>
              <w:tab w:val="center" w:pos="4677"/>
              <w:tab w:val="right" w:pos="9355"/>
            </w:tabs>
            <w:suppressAutoHyphens/>
            <w:spacing w:after="0" w:line="240" w:lineRule="auto"/>
            <w:rPr>
              <w:rFonts w:eastAsia="Times New Roman" w:cstheme="minorHAnsi"/>
              <w:sz w:val="20"/>
              <w:szCs w:val="20"/>
              <w:lang w:eastAsia="ar-SA"/>
            </w:rPr>
          </w:pPr>
          <w:r>
            <w:rPr>
              <w:rFonts w:eastAsia="Times New Roman" w:cstheme="minorHAnsi"/>
              <w:sz w:val="20"/>
              <w:szCs w:val="20"/>
              <w:lang w:eastAsia="ar-SA"/>
            </w:rPr>
            <w:t>TF on ADAS Chairs</w:t>
          </w:r>
        </w:p>
      </w:tc>
      <w:tc>
        <w:tcPr>
          <w:tcW w:w="4253" w:type="dxa"/>
        </w:tcPr>
        <w:p w14:paraId="024449EB" w14:textId="5C50E90B" w:rsidR="009C69D7" w:rsidRPr="00D80C15" w:rsidRDefault="009C69D7" w:rsidP="00270DF3">
          <w:pPr>
            <w:autoSpaceDE w:val="0"/>
            <w:autoSpaceDN w:val="0"/>
            <w:adjustRightInd w:val="0"/>
            <w:spacing w:after="0" w:line="240" w:lineRule="auto"/>
            <w:ind w:left="633"/>
            <w:jc w:val="right"/>
            <w:rPr>
              <w:rFonts w:eastAsia="Calibri" w:cstheme="minorHAnsi"/>
              <w:b/>
              <w:bCs/>
              <w:sz w:val="20"/>
              <w:szCs w:val="20"/>
              <w:lang w:eastAsia="fr-FR"/>
            </w:rPr>
          </w:pPr>
          <w:r>
            <w:rPr>
              <w:rFonts w:eastAsia="Calibri" w:cstheme="minorHAnsi"/>
              <w:b/>
              <w:bCs/>
              <w:sz w:val="20"/>
              <w:szCs w:val="20"/>
              <w:lang w:eastAsia="fr-FR"/>
            </w:rPr>
            <w:t>ADAS-06-</w:t>
          </w:r>
          <w:r w:rsidR="005F089F">
            <w:rPr>
              <w:rFonts w:eastAsia="Calibri" w:cstheme="minorHAnsi"/>
              <w:b/>
              <w:bCs/>
              <w:sz w:val="20"/>
              <w:szCs w:val="20"/>
              <w:lang w:eastAsia="fr-FR"/>
            </w:rPr>
            <w:t>16</w:t>
          </w:r>
        </w:p>
        <w:p w14:paraId="432F4E59" w14:textId="6C437925" w:rsidR="009C69D7" w:rsidRPr="002C739D" w:rsidRDefault="009C69D7" w:rsidP="00270DF3">
          <w:pPr>
            <w:tabs>
              <w:tab w:val="center" w:pos="4677"/>
              <w:tab w:val="right" w:pos="9355"/>
            </w:tabs>
            <w:suppressAutoHyphens/>
            <w:spacing w:after="0" w:line="240" w:lineRule="auto"/>
            <w:ind w:left="742" w:firstLineChars="228" w:firstLine="456"/>
            <w:jc w:val="right"/>
            <w:rPr>
              <w:rFonts w:ascii="Times New Roman" w:eastAsia="Times New Roman" w:hAnsi="Times New Roman" w:cs="Times New Roman"/>
              <w:sz w:val="20"/>
              <w:szCs w:val="20"/>
              <w:u w:val="single"/>
              <w:vertAlign w:val="superscript"/>
              <w:lang w:eastAsia="ar-SA"/>
            </w:rPr>
          </w:pPr>
          <w:r w:rsidRPr="006C3C69">
            <w:rPr>
              <w:rFonts w:eastAsia="MS Mincho" w:cstheme="minorHAnsi"/>
              <w:sz w:val="20"/>
              <w:szCs w:val="20"/>
              <w:lang w:val="en-TT" w:eastAsia="ar-SA"/>
            </w:rPr>
            <w:t xml:space="preserve"> </w:t>
          </w:r>
        </w:p>
      </w:tc>
    </w:tr>
  </w:tbl>
  <w:p w14:paraId="5CF39850" w14:textId="77777777" w:rsidR="009C69D7" w:rsidRDefault="009C6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217F"/>
    <w:multiLevelType w:val="hybridMultilevel"/>
    <w:tmpl w:val="8CE6E8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26A4B"/>
    <w:multiLevelType w:val="multilevel"/>
    <w:tmpl w:val="1F242364"/>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lowerLetter"/>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 w15:restartNumberingAfterBreak="0">
    <w:nsid w:val="0BE15F64"/>
    <w:multiLevelType w:val="multilevel"/>
    <w:tmpl w:val="595810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ED5435"/>
    <w:multiLevelType w:val="hybridMultilevel"/>
    <w:tmpl w:val="719CD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60EAB"/>
    <w:multiLevelType w:val="hybridMultilevel"/>
    <w:tmpl w:val="D3F61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A2DF4"/>
    <w:multiLevelType w:val="multilevel"/>
    <w:tmpl w:val="7464A3E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3E0610"/>
    <w:multiLevelType w:val="multilevel"/>
    <w:tmpl w:val="A4F853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C16DC5"/>
    <w:multiLevelType w:val="hybridMultilevel"/>
    <w:tmpl w:val="6A3619BA"/>
    <w:lvl w:ilvl="0" w:tplc="69881F9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F0222"/>
    <w:multiLevelType w:val="hybridMultilevel"/>
    <w:tmpl w:val="C75E04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8D024C"/>
    <w:multiLevelType w:val="multilevel"/>
    <w:tmpl w:val="A0EAC7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6B2246"/>
    <w:multiLevelType w:val="multilevel"/>
    <w:tmpl w:val="32F69720"/>
    <w:lvl w:ilvl="0">
      <w:start w:val="6"/>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lowerLetter"/>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59B49E8"/>
    <w:multiLevelType w:val="hybridMultilevel"/>
    <w:tmpl w:val="03A41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64AD6"/>
    <w:multiLevelType w:val="hybridMultilevel"/>
    <w:tmpl w:val="48A8C49C"/>
    <w:lvl w:ilvl="0" w:tplc="2AFECF6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952042"/>
    <w:multiLevelType w:val="hybridMultilevel"/>
    <w:tmpl w:val="59BC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A21F3"/>
    <w:multiLevelType w:val="multilevel"/>
    <w:tmpl w:val="5958109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22054C7"/>
    <w:multiLevelType w:val="multilevel"/>
    <w:tmpl w:val="5C3E548C"/>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6570B02"/>
    <w:multiLevelType w:val="hybridMultilevel"/>
    <w:tmpl w:val="DB8AC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83588"/>
    <w:multiLevelType w:val="hybridMultilevel"/>
    <w:tmpl w:val="C41846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8263B2"/>
    <w:multiLevelType w:val="multilevel"/>
    <w:tmpl w:val="FF88B482"/>
    <w:lvl w:ilvl="0">
      <w:start w:val="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3E1B63"/>
    <w:multiLevelType w:val="hybridMultilevel"/>
    <w:tmpl w:val="62BC60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B00C48"/>
    <w:multiLevelType w:val="hybridMultilevel"/>
    <w:tmpl w:val="C1A0A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641F6"/>
    <w:multiLevelType w:val="multilevel"/>
    <w:tmpl w:val="955ECD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9882A86"/>
    <w:multiLevelType w:val="hybridMultilevel"/>
    <w:tmpl w:val="23E43C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3F04F8"/>
    <w:multiLevelType w:val="hybridMultilevel"/>
    <w:tmpl w:val="EA30E16A"/>
    <w:lvl w:ilvl="0" w:tplc="04090005">
      <w:start w:val="1"/>
      <w:numFmt w:val="bullet"/>
      <w:lvlText w:val=""/>
      <w:lvlJc w:val="left"/>
      <w:pPr>
        <w:ind w:left="360" w:hanging="360"/>
      </w:pPr>
      <w:rPr>
        <w:rFonts w:ascii="Wingdings" w:hAnsi="Wingdings" w:hint="default"/>
      </w:rPr>
    </w:lvl>
    <w:lvl w:ilvl="1" w:tplc="380C7EF0">
      <w:start w:val="1"/>
      <w:numFmt w:val="decimal"/>
      <w:lvlText w:val="4-%2."/>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694EDF"/>
    <w:multiLevelType w:val="hybridMultilevel"/>
    <w:tmpl w:val="31586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3"/>
  </w:num>
  <w:num w:numId="4">
    <w:abstractNumId w:val="23"/>
  </w:num>
  <w:num w:numId="5">
    <w:abstractNumId w:val="12"/>
  </w:num>
  <w:num w:numId="6">
    <w:abstractNumId w:val="0"/>
  </w:num>
  <w:num w:numId="7">
    <w:abstractNumId w:val="8"/>
  </w:num>
  <w:num w:numId="8">
    <w:abstractNumId w:val="22"/>
  </w:num>
  <w:num w:numId="9">
    <w:abstractNumId w:val="4"/>
  </w:num>
  <w:num w:numId="10">
    <w:abstractNumId w:val="17"/>
  </w:num>
  <w:num w:numId="11">
    <w:abstractNumId w:val="20"/>
  </w:num>
  <w:num w:numId="12">
    <w:abstractNumId w:val="16"/>
  </w:num>
  <w:num w:numId="13">
    <w:abstractNumId w:val="15"/>
  </w:num>
  <w:num w:numId="14">
    <w:abstractNumId w:val="6"/>
  </w:num>
  <w:num w:numId="15">
    <w:abstractNumId w:val="2"/>
  </w:num>
  <w:num w:numId="16">
    <w:abstractNumId w:val="14"/>
  </w:num>
  <w:num w:numId="17">
    <w:abstractNumId w:val="24"/>
  </w:num>
  <w:num w:numId="18">
    <w:abstractNumId w:val="19"/>
  </w:num>
  <w:num w:numId="19">
    <w:abstractNumId w:val="9"/>
  </w:num>
  <w:num w:numId="20">
    <w:abstractNumId w:val="18"/>
  </w:num>
  <w:num w:numId="21">
    <w:abstractNumId w:val="21"/>
  </w:num>
  <w:num w:numId="22">
    <w:abstractNumId w:val="1"/>
  </w:num>
  <w:num w:numId="23">
    <w:abstractNumId w:val="13"/>
  </w:num>
  <w:num w:numId="24">
    <w:abstractNumId w:val="5"/>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0" w:nlCheck="1" w:checkStyle="0"/>
  <w:activeWritingStyle w:appName="MSWord" w:lang="en-US" w:vendorID="64" w:dllVersion="0" w:nlCheck="1" w:checkStyle="0"/>
  <w:activeWritingStyle w:appName="MSWord" w:lang="en-TT"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62032"/>
    <w:rsid w:val="000008C6"/>
    <w:rsid w:val="000016A2"/>
    <w:rsid w:val="00005359"/>
    <w:rsid w:val="00007A30"/>
    <w:rsid w:val="00012EB4"/>
    <w:rsid w:val="0002108F"/>
    <w:rsid w:val="000246C0"/>
    <w:rsid w:val="0003070B"/>
    <w:rsid w:val="00030CD9"/>
    <w:rsid w:val="00043397"/>
    <w:rsid w:val="00044035"/>
    <w:rsid w:val="00044CF4"/>
    <w:rsid w:val="00046184"/>
    <w:rsid w:val="0004689B"/>
    <w:rsid w:val="00062C08"/>
    <w:rsid w:val="00065754"/>
    <w:rsid w:val="00067DC1"/>
    <w:rsid w:val="00072732"/>
    <w:rsid w:val="000733EA"/>
    <w:rsid w:val="00074D8D"/>
    <w:rsid w:val="00082C5B"/>
    <w:rsid w:val="00091038"/>
    <w:rsid w:val="0009580C"/>
    <w:rsid w:val="000A00A6"/>
    <w:rsid w:val="000A607C"/>
    <w:rsid w:val="000B20BA"/>
    <w:rsid w:val="000B3E00"/>
    <w:rsid w:val="000C1475"/>
    <w:rsid w:val="000C3A16"/>
    <w:rsid w:val="000D1875"/>
    <w:rsid w:val="000D18B1"/>
    <w:rsid w:val="000D2A25"/>
    <w:rsid w:val="000E2451"/>
    <w:rsid w:val="000F5659"/>
    <w:rsid w:val="000F659F"/>
    <w:rsid w:val="0010038F"/>
    <w:rsid w:val="00101294"/>
    <w:rsid w:val="001102DE"/>
    <w:rsid w:val="00113BB3"/>
    <w:rsid w:val="00124AA5"/>
    <w:rsid w:val="00130690"/>
    <w:rsid w:val="00150EF8"/>
    <w:rsid w:val="00164C11"/>
    <w:rsid w:val="0017393D"/>
    <w:rsid w:val="00184110"/>
    <w:rsid w:val="00187FF3"/>
    <w:rsid w:val="00192591"/>
    <w:rsid w:val="00193FE7"/>
    <w:rsid w:val="00195442"/>
    <w:rsid w:val="0019618B"/>
    <w:rsid w:val="001A6002"/>
    <w:rsid w:val="001A601E"/>
    <w:rsid w:val="001C1F4A"/>
    <w:rsid w:val="001C2120"/>
    <w:rsid w:val="001C385D"/>
    <w:rsid w:val="001C5FDD"/>
    <w:rsid w:val="001D6952"/>
    <w:rsid w:val="001E0620"/>
    <w:rsid w:val="001E07BA"/>
    <w:rsid w:val="001E32CB"/>
    <w:rsid w:val="001E64B2"/>
    <w:rsid w:val="001E7F10"/>
    <w:rsid w:val="001F5481"/>
    <w:rsid w:val="001F75A0"/>
    <w:rsid w:val="00207E86"/>
    <w:rsid w:val="00212B7A"/>
    <w:rsid w:val="0021344E"/>
    <w:rsid w:val="00220EAA"/>
    <w:rsid w:val="002312AF"/>
    <w:rsid w:val="00234683"/>
    <w:rsid w:val="0023511F"/>
    <w:rsid w:val="00251A7F"/>
    <w:rsid w:val="002523FD"/>
    <w:rsid w:val="00260984"/>
    <w:rsid w:val="00270005"/>
    <w:rsid w:val="00270DF3"/>
    <w:rsid w:val="00273C09"/>
    <w:rsid w:val="002765AB"/>
    <w:rsid w:val="00285FA7"/>
    <w:rsid w:val="00290D1E"/>
    <w:rsid w:val="00292CE3"/>
    <w:rsid w:val="00293FF0"/>
    <w:rsid w:val="0029472C"/>
    <w:rsid w:val="002A10B0"/>
    <w:rsid w:val="002A5805"/>
    <w:rsid w:val="002A6396"/>
    <w:rsid w:val="002B1B73"/>
    <w:rsid w:val="002C2811"/>
    <w:rsid w:val="002C6F57"/>
    <w:rsid w:val="002D0825"/>
    <w:rsid w:val="002E52E3"/>
    <w:rsid w:val="002E78D4"/>
    <w:rsid w:val="002F0635"/>
    <w:rsid w:val="002F4C3B"/>
    <w:rsid w:val="002F5CA7"/>
    <w:rsid w:val="00302E97"/>
    <w:rsid w:val="003049E9"/>
    <w:rsid w:val="003059D7"/>
    <w:rsid w:val="00305BD1"/>
    <w:rsid w:val="00307490"/>
    <w:rsid w:val="00310020"/>
    <w:rsid w:val="00311C4D"/>
    <w:rsid w:val="00321939"/>
    <w:rsid w:val="003234DB"/>
    <w:rsid w:val="003435BC"/>
    <w:rsid w:val="00352111"/>
    <w:rsid w:val="00354023"/>
    <w:rsid w:val="00360499"/>
    <w:rsid w:val="00361B24"/>
    <w:rsid w:val="00362352"/>
    <w:rsid w:val="0037046B"/>
    <w:rsid w:val="00370B9C"/>
    <w:rsid w:val="00383818"/>
    <w:rsid w:val="0038770C"/>
    <w:rsid w:val="0039629B"/>
    <w:rsid w:val="003A3A77"/>
    <w:rsid w:val="003B5C3C"/>
    <w:rsid w:val="003B62D4"/>
    <w:rsid w:val="003C4A33"/>
    <w:rsid w:val="003D25F7"/>
    <w:rsid w:val="003E5F86"/>
    <w:rsid w:val="003F4E13"/>
    <w:rsid w:val="0040128F"/>
    <w:rsid w:val="004214FF"/>
    <w:rsid w:val="00422138"/>
    <w:rsid w:val="00427A3A"/>
    <w:rsid w:val="0043166C"/>
    <w:rsid w:val="004327EC"/>
    <w:rsid w:val="00433EFB"/>
    <w:rsid w:val="00435FA0"/>
    <w:rsid w:val="00441710"/>
    <w:rsid w:val="004466CD"/>
    <w:rsid w:val="00451096"/>
    <w:rsid w:val="00452E4F"/>
    <w:rsid w:val="004535A8"/>
    <w:rsid w:val="00453CB2"/>
    <w:rsid w:val="00454089"/>
    <w:rsid w:val="00461E78"/>
    <w:rsid w:val="00470E9E"/>
    <w:rsid w:val="00471922"/>
    <w:rsid w:val="0047502A"/>
    <w:rsid w:val="004766D3"/>
    <w:rsid w:val="00491576"/>
    <w:rsid w:val="00493C71"/>
    <w:rsid w:val="004954DA"/>
    <w:rsid w:val="004A08B2"/>
    <w:rsid w:val="004A1742"/>
    <w:rsid w:val="004C75D5"/>
    <w:rsid w:val="004D77DA"/>
    <w:rsid w:val="004E39D4"/>
    <w:rsid w:val="004E621D"/>
    <w:rsid w:val="004F1201"/>
    <w:rsid w:val="004F32C0"/>
    <w:rsid w:val="00513ABD"/>
    <w:rsid w:val="00513DFC"/>
    <w:rsid w:val="0053371F"/>
    <w:rsid w:val="00535101"/>
    <w:rsid w:val="0053781A"/>
    <w:rsid w:val="005411D5"/>
    <w:rsid w:val="00543249"/>
    <w:rsid w:val="005438AF"/>
    <w:rsid w:val="0054427B"/>
    <w:rsid w:val="00552564"/>
    <w:rsid w:val="00557FE5"/>
    <w:rsid w:val="00560660"/>
    <w:rsid w:val="005647C9"/>
    <w:rsid w:val="0056582C"/>
    <w:rsid w:val="005746C2"/>
    <w:rsid w:val="00581392"/>
    <w:rsid w:val="005874AF"/>
    <w:rsid w:val="0059098F"/>
    <w:rsid w:val="00594275"/>
    <w:rsid w:val="00595134"/>
    <w:rsid w:val="0059633D"/>
    <w:rsid w:val="005A0B2B"/>
    <w:rsid w:val="005A0C53"/>
    <w:rsid w:val="005B710C"/>
    <w:rsid w:val="005C393D"/>
    <w:rsid w:val="005D096A"/>
    <w:rsid w:val="005D0C1A"/>
    <w:rsid w:val="005D1589"/>
    <w:rsid w:val="005D177F"/>
    <w:rsid w:val="005D3727"/>
    <w:rsid w:val="005D5BAF"/>
    <w:rsid w:val="005E0E74"/>
    <w:rsid w:val="005E7C0A"/>
    <w:rsid w:val="005F089F"/>
    <w:rsid w:val="005F5464"/>
    <w:rsid w:val="00601C67"/>
    <w:rsid w:val="00607B5E"/>
    <w:rsid w:val="00632411"/>
    <w:rsid w:val="006349C9"/>
    <w:rsid w:val="006366E4"/>
    <w:rsid w:val="006477EE"/>
    <w:rsid w:val="006501C4"/>
    <w:rsid w:val="006562E6"/>
    <w:rsid w:val="00660901"/>
    <w:rsid w:val="00663383"/>
    <w:rsid w:val="006639DC"/>
    <w:rsid w:val="0066449E"/>
    <w:rsid w:val="006646CB"/>
    <w:rsid w:val="00666812"/>
    <w:rsid w:val="006746B7"/>
    <w:rsid w:val="00674AC3"/>
    <w:rsid w:val="006808F3"/>
    <w:rsid w:val="00692C7C"/>
    <w:rsid w:val="006977B1"/>
    <w:rsid w:val="006B22B3"/>
    <w:rsid w:val="006B2EFE"/>
    <w:rsid w:val="006B420F"/>
    <w:rsid w:val="006C1EB5"/>
    <w:rsid w:val="006D7438"/>
    <w:rsid w:val="006E0952"/>
    <w:rsid w:val="006E2539"/>
    <w:rsid w:val="006E46F6"/>
    <w:rsid w:val="006F212F"/>
    <w:rsid w:val="006F2A53"/>
    <w:rsid w:val="006F76BE"/>
    <w:rsid w:val="007018C9"/>
    <w:rsid w:val="007045C7"/>
    <w:rsid w:val="00705E44"/>
    <w:rsid w:val="00711A1B"/>
    <w:rsid w:val="00713EE5"/>
    <w:rsid w:val="00720317"/>
    <w:rsid w:val="007206A8"/>
    <w:rsid w:val="00723428"/>
    <w:rsid w:val="00724212"/>
    <w:rsid w:val="00734AC5"/>
    <w:rsid w:val="00735269"/>
    <w:rsid w:val="007576E0"/>
    <w:rsid w:val="00762032"/>
    <w:rsid w:val="007712CF"/>
    <w:rsid w:val="007736CB"/>
    <w:rsid w:val="00775FB0"/>
    <w:rsid w:val="00777683"/>
    <w:rsid w:val="007875F8"/>
    <w:rsid w:val="00787E9A"/>
    <w:rsid w:val="00790007"/>
    <w:rsid w:val="0079306F"/>
    <w:rsid w:val="007A0DAB"/>
    <w:rsid w:val="007A0FF6"/>
    <w:rsid w:val="007A170F"/>
    <w:rsid w:val="007B04F0"/>
    <w:rsid w:val="007B05E1"/>
    <w:rsid w:val="007B2212"/>
    <w:rsid w:val="007B53A2"/>
    <w:rsid w:val="007B6E19"/>
    <w:rsid w:val="007C1F45"/>
    <w:rsid w:val="007C41F3"/>
    <w:rsid w:val="007D4F25"/>
    <w:rsid w:val="007D658E"/>
    <w:rsid w:val="007E50DA"/>
    <w:rsid w:val="007F3685"/>
    <w:rsid w:val="00800F54"/>
    <w:rsid w:val="008041F3"/>
    <w:rsid w:val="00811E90"/>
    <w:rsid w:val="00815439"/>
    <w:rsid w:val="008162B6"/>
    <w:rsid w:val="008165CE"/>
    <w:rsid w:val="008240C1"/>
    <w:rsid w:val="00824186"/>
    <w:rsid w:val="00827CD6"/>
    <w:rsid w:val="00837EED"/>
    <w:rsid w:val="00840D10"/>
    <w:rsid w:val="008479D9"/>
    <w:rsid w:val="00853641"/>
    <w:rsid w:val="0086297B"/>
    <w:rsid w:val="00862AD1"/>
    <w:rsid w:val="00864166"/>
    <w:rsid w:val="00866D13"/>
    <w:rsid w:val="00866DAD"/>
    <w:rsid w:val="0087407F"/>
    <w:rsid w:val="00876892"/>
    <w:rsid w:val="00880B6D"/>
    <w:rsid w:val="00885880"/>
    <w:rsid w:val="008933CA"/>
    <w:rsid w:val="008A608F"/>
    <w:rsid w:val="008B378D"/>
    <w:rsid w:val="008B57DD"/>
    <w:rsid w:val="008C2A28"/>
    <w:rsid w:val="008C6066"/>
    <w:rsid w:val="008D36B4"/>
    <w:rsid w:val="008D4462"/>
    <w:rsid w:val="008D4EC9"/>
    <w:rsid w:val="008E623E"/>
    <w:rsid w:val="008F1733"/>
    <w:rsid w:val="008F4A1F"/>
    <w:rsid w:val="009032D4"/>
    <w:rsid w:val="00920E22"/>
    <w:rsid w:val="00921418"/>
    <w:rsid w:val="009242EF"/>
    <w:rsid w:val="0093366C"/>
    <w:rsid w:val="0093510C"/>
    <w:rsid w:val="00942CAD"/>
    <w:rsid w:val="009444A7"/>
    <w:rsid w:val="009455BF"/>
    <w:rsid w:val="00951EC6"/>
    <w:rsid w:val="009548CD"/>
    <w:rsid w:val="0096220C"/>
    <w:rsid w:val="0096559D"/>
    <w:rsid w:val="009678B1"/>
    <w:rsid w:val="00990786"/>
    <w:rsid w:val="00993422"/>
    <w:rsid w:val="009A690A"/>
    <w:rsid w:val="009C69D7"/>
    <w:rsid w:val="009D3B4E"/>
    <w:rsid w:val="009D3F33"/>
    <w:rsid w:val="009D6010"/>
    <w:rsid w:val="00A107A5"/>
    <w:rsid w:val="00A22A1F"/>
    <w:rsid w:val="00A241BE"/>
    <w:rsid w:val="00A2504C"/>
    <w:rsid w:val="00A35E33"/>
    <w:rsid w:val="00A369C4"/>
    <w:rsid w:val="00A40CC6"/>
    <w:rsid w:val="00A41C4D"/>
    <w:rsid w:val="00A43F01"/>
    <w:rsid w:val="00A44261"/>
    <w:rsid w:val="00A5367A"/>
    <w:rsid w:val="00A56975"/>
    <w:rsid w:val="00A60757"/>
    <w:rsid w:val="00A621A1"/>
    <w:rsid w:val="00A625D8"/>
    <w:rsid w:val="00A67A02"/>
    <w:rsid w:val="00A67BC0"/>
    <w:rsid w:val="00A76F67"/>
    <w:rsid w:val="00A80A1C"/>
    <w:rsid w:val="00A84882"/>
    <w:rsid w:val="00A84E0B"/>
    <w:rsid w:val="00A919BC"/>
    <w:rsid w:val="00A91FA2"/>
    <w:rsid w:val="00A92BFF"/>
    <w:rsid w:val="00A93989"/>
    <w:rsid w:val="00A93FBD"/>
    <w:rsid w:val="00AB1630"/>
    <w:rsid w:val="00AB1895"/>
    <w:rsid w:val="00AB47C7"/>
    <w:rsid w:val="00AC26AB"/>
    <w:rsid w:val="00AC4E4A"/>
    <w:rsid w:val="00AC53B3"/>
    <w:rsid w:val="00AD1E9F"/>
    <w:rsid w:val="00AE3BAD"/>
    <w:rsid w:val="00AF2074"/>
    <w:rsid w:val="00AF5C62"/>
    <w:rsid w:val="00AF7B99"/>
    <w:rsid w:val="00B157CC"/>
    <w:rsid w:val="00B17EF3"/>
    <w:rsid w:val="00B20969"/>
    <w:rsid w:val="00B23C51"/>
    <w:rsid w:val="00B32B50"/>
    <w:rsid w:val="00B42477"/>
    <w:rsid w:val="00B52D7A"/>
    <w:rsid w:val="00B532C9"/>
    <w:rsid w:val="00B60C7E"/>
    <w:rsid w:val="00B731AE"/>
    <w:rsid w:val="00B83283"/>
    <w:rsid w:val="00B84BFB"/>
    <w:rsid w:val="00B87749"/>
    <w:rsid w:val="00BA3CF5"/>
    <w:rsid w:val="00BA500F"/>
    <w:rsid w:val="00BA655C"/>
    <w:rsid w:val="00BB47E7"/>
    <w:rsid w:val="00BB72F1"/>
    <w:rsid w:val="00BC27A4"/>
    <w:rsid w:val="00BC37B5"/>
    <w:rsid w:val="00BC6607"/>
    <w:rsid w:val="00BD59D7"/>
    <w:rsid w:val="00BE569F"/>
    <w:rsid w:val="00BF081A"/>
    <w:rsid w:val="00BF0E2C"/>
    <w:rsid w:val="00BF5A24"/>
    <w:rsid w:val="00C0030D"/>
    <w:rsid w:val="00C035DA"/>
    <w:rsid w:val="00C06E51"/>
    <w:rsid w:val="00C259C6"/>
    <w:rsid w:val="00C30224"/>
    <w:rsid w:val="00C3057A"/>
    <w:rsid w:val="00C30FE0"/>
    <w:rsid w:val="00C321B8"/>
    <w:rsid w:val="00C32B76"/>
    <w:rsid w:val="00C41858"/>
    <w:rsid w:val="00C51D6C"/>
    <w:rsid w:val="00C5309F"/>
    <w:rsid w:val="00C90D9D"/>
    <w:rsid w:val="00C91BFF"/>
    <w:rsid w:val="00CB3A15"/>
    <w:rsid w:val="00CB569B"/>
    <w:rsid w:val="00CC3A6E"/>
    <w:rsid w:val="00CD0CEE"/>
    <w:rsid w:val="00CD25F3"/>
    <w:rsid w:val="00CD54F7"/>
    <w:rsid w:val="00CE5C98"/>
    <w:rsid w:val="00CF07B5"/>
    <w:rsid w:val="00D0258E"/>
    <w:rsid w:val="00D03331"/>
    <w:rsid w:val="00D06509"/>
    <w:rsid w:val="00D07260"/>
    <w:rsid w:val="00D07C44"/>
    <w:rsid w:val="00D14A10"/>
    <w:rsid w:val="00D17A1A"/>
    <w:rsid w:val="00D22ADB"/>
    <w:rsid w:val="00D22AF3"/>
    <w:rsid w:val="00D23CC6"/>
    <w:rsid w:val="00D24DE8"/>
    <w:rsid w:val="00D34254"/>
    <w:rsid w:val="00D4437C"/>
    <w:rsid w:val="00D45617"/>
    <w:rsid w:val="00D61454"/>
    <w:rsid w:val="00D629C2"/>
    <w:rsid w:val="00D64B73"/>
    <w:rsid w:val="00D66821"/>
    <w:rsid w:val="00D736BC"/>
    <w:rsid w:val="00D74003"/>
    <w:rsid w:val="00D76080"/>
    <w:rsid w:val="00D80C15"/>
    <w:rsid w:val="00D82A47"/>
    <w:rsid w:val="00D84D96"/>
    <w:rsid w:val="00DA4CA5"/>
    <w:rsid w:val="00DB0635"/>
    <w:rsid w:val="00DB4355"/>
    <w:rsid w:val="00DC0C1A"/>
    <w:rsid w:val="00DC4574"/>
    <w:rsid w:val="00DE00FC"/>
    <w:rsid w:val="00DE28DA"/>
    <w:rsid w:val="00DE2AEA"/>
    <w:rsid w:val="00DE5EEA"/>
    <w:rsid w:val="00DE64D3"/>
    <w:rsid w:val="00DE6E40"/>
    <w:rsid w:val="00DF50FE"/>
    <w:rsid w:val="00DF7A8F"/>
    <w:rsid w:val="00E0026B"/>
    <w:rsid w:val="00E01B54"/>
    <w:rsid w:val="00E108FF"/>
    <w:rsid w:val="00E12F53"/>
    <w:rsid w:val="00E137CA"/>
    <w:rsid w:val="00E1787E"/>
    <w:rsid w:val="00E20FEA"/>
    <w:rsid w:val="00E212B9"/>
    <w:rsid w:val="00E246B2"/>
    <w:rsid w:val="00E41444"/>
    <w:rsid w:val="00E45DA4"/>
    <w:rsid w:val="00E53C8B"/>
    <w:rsid w:val="00E64856"/>
    <w:rsid w:val="00E65B7A"/>
    <w:rsid w:val="00E65FA5"/>
    <w:rsid w:val="00E74043"/>
    <w:rsid w:val="00E82674"/>
    <w:rsid w:val="00E934E0"/>
    <w:rsid w:val="00E972AD"/>
    <w:rsid w:val="00EA25F7"/>
    <w:rsid w:val="00EC1C4C"/>
    <w:rsid w:val="00EC2183"/>
    <w:rsid w:val="00ED32C7"/>
    <w:rsid w:val="00ED54AF"/>
    <w:rsid w:val="00EE2835"/>
    <w:rsid w:val="00EE7B0B"/>
    <w:rsid w:val="00F1531E"/>
    <w:rsid w:val="00F16824"/>
    <w:rsid w:val="00F16AFB"/>
    <w:rsid w:val="00F20B48"/>
    <w:rsid w:val="00F444E7"/>
    <w:rsid w:val="00F45237"/>
    <w:rsid w:val="00F53505"/>
    <w:rsid w:val="00F76F16"/>
    <w:rsid w:val="00F779F0"/>
    <w:rsid w:val="00F8752B"/>
    <w:rsid w:val="00F91BFF"/>
    <w:rsid w:val="00FA313D"/>
    <w:rsid w:val="00FA3E98"/>
    <w:rsid w:val="00FA422F"/>
    <w:rsid w:val="00FA55BE"/>
    <w:rsid w:val="00FA7C17"/>
    <w:rsid w:val="00FB2779"/>
    <w:rsid w:val="00FC1380"/>
    <w:rsid w:val="00FC2325"/>
    <w:rsid w:val="00FC4BAC"/>
    <w:rsid w:val="00FC50FF"/>
    <w:rsid w:val="00FD59CD"/>
    <w:rsid w:val="00FD722C"/>
    <w:rsid w:val="00FE24C0"/>
    <w:rsid w:val="00FF46BF"/>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05FC0"/>
  <w15:chartTrackingRefBased/>
  <w15:docId w15:val="{AEF4FB5B-5469-4B37-8FE1-718EAABA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2AD"/>
    <w:pPr>
      <w:ind w:left="720"/>
      <w:contextualSpacing/>
    </w:pPr>
  </w:style>
  <w:style w:type="paragraph" w:styleId="BalloonText">
    <w:name w:val="Balloon Text"/>
    <w:basedOn w:val="Normal"/>
    <w:link w:val="BalloonTextChar"/>
    <w:uiPriority w:val="99"/>
    <w:semiHidden/>
    <w:unhideWhenUsed/>
    <w:rsid w:val="001F5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81"/>
    <w:rPr>
      <w:rFonts w:ascii="Segoe UI" w:hAnsi="Segoe UI" w:cs="Segoe UI"/>
      <w:sz w:val="18"/>
      <w:szCs w:val="18"/>
    </w:rPr>
  </w:style>
  <w:style w:type="paragraph" w:styleId="Header">
    <w:name w:val="header"/>
    <w:basedOn w:val="Normal"/>
    <w:link w:val="HeaderChar"/>
    <w:uiPriority w:val="99"/>
    <w:unhideWhenUsed/>
    <w:rsid w:val="00543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AF"/>
  </w:style>
  <w:style w:type="paragraph" w:styleId="Footer">
    <w:name w:val="footer"/>
    <w:basedOn w:val="Normal"/>
    <w:link w:val="FooterChar"/>
    <w:uiPriority w:val="99"/>
    <w:unhideWhenUsed/>
    <w:rsid w:val="00543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AF"/>
  </w:style>
  <w:style w:type="character" w:styleId="CommentReference">
    <w:name w:val="annotation reference"/>
    <w:basedOn w:val="DefaultParagraphFont"/>
    <w:uiPriority w:val="99"/>
    <w:semiHidden/>
    <w:unhideWhenUsed/>
    <w:rsid w:val="007206A8"/>
    <w:rPr>
      <w:sz w:val="16"/>
      <w:szCs w:val="16"/>
    </w:rPr>
  </w:style>
  <w:style w:type="paragraph" w:styleId="CommentText">
    <w:name w:val="annotation text"/>
    <w:basedOn w:val="Normal"/>
    <w:link w:val="CommentTextChar"/>
    <w:uiPriority w:val="99"/>
    <w:semiHidden/>
    <w:unhideWhenUsed/>
    <w:rsid w:val="007206A8"/>
    <w:pPr>
      <w:spacing w:line="240" w:lineRule="auto"/>
    </w:pPr>
    <w:rPr>
      <w:sz w:val="20"/>
      <w:szCs w:val="20"/>
    </w:rPr>
  </w:style>
  <w:style w:type="character" w:customStyle="1" w:styleId="CommentTextChar">
    <w:name w:val="Comment Text Char"/>
    <w:basedOn w:val="DefaultParagraphFont"/>
    <w:link w:val="CommentText"/>
    <w:uiPriority w:val="99"/>
    <w:semiHidden/>
    <w:rsid w:val="007206A8"/>
    <w:rPr>
      <w:sz w:val="20"/>
      <w:szCs w:val="20"/>
    </w:rPr>
  </w:style>
  <w:style w:type="paragraph" w:styleId="CommentSubject">
    <w:name w:val="annotation subject"/>
    <w:basedOn w:val="CommentText"/>
    <w:next w:val="CommentText"/>
    <w:link w:val="CommentSubjectChar"/>
    <w:uiPriority w:val="99"/>
    <w:semiHidden/>
    <w:unhideWhenUsed/>
    <w:rsid w:val="007206A8"/>
    <w:rPr>
      <w:b/>
      <w:bCs/>
    </w:rPr>
  </w:style>
  <w:style w:type="character" w:customStyle="1" w:styleId="CommentSubjectChar">
    <w:name w:val="Comment Subject Char"/>
    <w:basedOn w:val="CommentTextChar"/>
    <w:link w:val="CommentSubject"/>
    <w:uiPriority w:val="99"/>
    <w:semiHidden/>
    <w:rsid w:val="007206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4345">
      <w:bodyDiv w:val="1"/>
      <w:marLeft w:val="0"/>
      <w:marRight w:val="0"/>
      <w:marTop w:val="0"/>
      <w:marBottom w:val="0"/>
      <w:divBdr>
        <w:top w:val="none" w:sz="0" w:space="0" w:color="auto"/>
        <w:left w:val="none" w:sz="0" w:space="0" w:color="auto"/>
        <w:bottom w:val="none" w:sz="0" w:space="0" w:color="auto"/>
        <w:right w:val="none" w:sz="0" w:space="0" w:color="auto"/>
      </w:divBdr>
    </w:div>
    <w:div w:id="278100709">
      <w:bodyDiv w:val="1"/>
      <w:marLeft w:val="0"/>
      <w:marRight w:val="0"/>
      <w:marTop w:val="0"/>
      <w:marBottom w:val="0"/>
      <w:divBdr>
        <w:top w:val="none" w:sz="0" w:space="0" w:color="auto"/>
        <w:left w:val="none" w:sz="0" w:space="0" w:color="auto"/>
        <w:bottom w:val="none" w:sz="0" w:space="0" w:color="auto"/>
        <w:right w:val="none" w:sz="0" w:space="0" w:color="auto"/>
      </w:divBdr>
    </w:div>
    <w:div w:id="8084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7DB9-6C82-475C-A2CC-B24B6ACF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6831</Words>
  <Characters>38941</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Impe</dc:creator>
  <cp:keywords/>
  <dc:description/>
  <cp:lastModifiedBy>Marc Van Impe</cp:lastModifiedBy>
  <cp:revision>4</cp:revision>
  <dcterms:created xsi:type="dcterms:W3CDTF">2021-07-30T08:08:00Z</dcterms:created>
  <dcterms:modified xsi:type="dcterms:W3CDTF">2021-07-30T09:49:00Z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2021-01-21T12:52:50Z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d525f5e7-b523-4fa0-bcd9-000067f920a1</vt:lpwstr>
  </property>
  <property fmtid="{D5CDD505-2E9C-101B-9397-08002B2CF9AE}" pid="8" name="MSIP_Label_52d06e56-1756-4005-87f1-1edc72dd4bdf_ContentBits">
    <vt:lpwstr>0</vt:lpwstr>
  </property>
</Properties>
</file>