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1ADD" w14:textId="7376E37B" w:rsidR="003078A0" w:rsidRPr="00882AD0" w:rsidRDefault="00882AD0" w:rsidP="0042308B">
      <w:pPr>
        <w:pStyle w:val="HChG"/>
        <w:numPr>
          <w:ilvl w:val="0"/>
          <w:numId w:val="20"/>
        </w:numPr>
        <w:tabs>
          <w:tab w:val="left" w:pos="1134"/>
          <w:tab w:val="left" w:pos="1701"/>
          <w:tab w:val="left" w:pos="2268"/>
          <w:tab w:val="left" w:pos="2836"/>
        </w:tabs>
        <w:rPr>
          <w:sz w:val="22"/>
          <w:szCs w:val="16"/>
        </w:rPr>
      </w:pPr>
      <w:r w:rsidRPr="00882AD0">
        <w:rPr>
          <w:sz w:val="22"/>
          <w:szCs w:val="16"/>
        </w:rPr>
        <w:t>GRVA-10-22 p</w:t>
      </w:r>
      <w:r w:rsidR="003078A0" w:rsidRPr="00882AD0">
        <w:rPr>
          <w:sz w:val="22"/>
          <w:szCs w:val="16"/>
        </w:rPr>
        <w:t>roposal</w:t>
      </w:r>
    </w:p>
    <w:p w14:paraId="5044278A" w14:textId="77777777" w:rsidR="009D1CD1" w:rsidRPr="004F34FA" w:rsidRDefault="009D1CD1" w:rsidP="009D1CD1">
      <w:pPr>
        <w:pStyle w:val="SingleTxtG"/>
        <w:spacing w:line="240" w:lineRule="auto"/>
        <w:rPr>
          <w:rFonts w:eastAsia="Calibri"/>
          <w:color w:val="000000" w:themeColor="text1"/>
        </w:rPr>
      </w:pPr>
      <w:r w:rsidRPr="004F34FA">
        <w:rPr>
          <w:rFonts w:eastAsia="Calibri"/>
          <w:color w:val="000000" w:themeColor="text1"/>
        </w:rPr>
        <w:t>5.6.4.6.4.1.</w:t>
      </w:r>
      <w:r w:rsidRPr="004F34FA">
        <w:rPr>
          <w:rFonts w:eastAsia="Calibri"/>
          <w:color w:val="000000" w:themeColor="text1"/>
        </w:rPr>
        <w:tab/>
        <w:t>Automatic initiation of the lane change manoeuvre</w:t>
      </w:r>
    </w:p>
    <w:p w14:paraId="6297AB05" w14:textId="6AF2764F" w:rsidR="009D1CD1" w:rsidRPr="00882AD0" w:rsidRDefault="009D1CD1" w:rsidP="00882AD0">
      <w:pPr>
        <w:pStyle w:val="SingleTxtG"/>
        <w:spacing w:line="240" w:lineRule="auto"/>
        <w:ind w:left="2268"/>
        <w:rPr>
          <w:rFonts w:eastAsia="Calibri"/>
          <w:b/>
          <w:bCs/>
          <w:color w:val="000000" w:themeColor="text1"/>
        </w:rPr>
      </w:pPr>
      <w:r w:rsidRPr="004F34FA">
        <w:rPr>
          <w:rFonts w:eastAsia="Calibri"/>
          <w:color w:val="000000" w:themeColor="text1"/>
        </w:rPr>
        <w:t>In case of an automatic initiation the lane change manoeuvre shall commence between 3.0 seconds and</w:t>
      </w:r>
      <w:r w:rsidRPr="004F34FA">
        <w:rPr>
          <w:rFonts w:eastAsia="Calibri"/>
          <w:b/>
          <w:bCs/>
          <w:color w:val="000000" w:themeColor="text1"/>
        </w:rPr>
        <w:t xml:space="preserve"> 7.0 </w:t>
      </w:r>
      <w:r w:rsidRPr="004F34FA">
        <w:rPr>
          <w:rFonts w:eastAsia="Calibri"/>
          <w:strike/>
          <w:color w:val="000000" w:themeColor="text1"/>
        </w:rPr>
        <w:t>5.0</w:t>
      </w:r>
      <w:r w:rsidRPr="004F34FA">
        <w:rPr>
          <w:rFonts w:eastAsia="Calibri"/>
          <w:color w:val="000000" w:themeColor="text1"/>
        </w:rPr>
        <w:t xml:space="preserve"> seconds after the manual activation of the procedure as described in paragraph 5.6.4.6.2. and shown in the Figure below. </w:t>
      </w:r>
      <w:r w:rsidRPr="004F34FA">
        <w:rPr>
          <w:rFonts w:eastAsia="Calibri"/>
          <w:b/>
          <w:bCs/>
          <w:color w:val="000000" w:themeColor="text1"/>
        </w:rPr>
        <w:t xml:space="preserve">The manoeuvre shall commence at the earliest opportunity when the situation is not deemed critical as defined in 5.6.4.7. </w:t>
      </w:r>
    </w:p>
    <w:p w14:paraId="6F475F11" w14:textId="7FB6BB0C" w:rsidR="005830F8" w:rsidRDefault="00882AD0" w:rsidP="005830F8">
      <w:pPr>
        <w:pStyle w:val="HChG"/>
        <w:numPr>
          <w:ilvl w:val="0"/>
          <w:numId w:val="20"/>
        </w:numPr>
        <w:tabs>
          <w:tab w:val="left" w:pos="1134"/>
          <w:tab w:val="left" w:pos="1701"/>
          <w:tab w:val="left" w:pos="2268"/>
          <w:tab w:val="left" w:pos="2836"/>
        </w:tabs>
        <w:rPr>
          <w:sz w:val="22"/>
          <w:szCs w:val="16"/>
        </w:rPr>
      </w:pPr>
      <w:r w:rsidRPr="00882AD0">
        <w:rPr>
          <w:sz w:val="22"/>
          <w:szCs w:val="16"/>
        </w:rPr>
        <w:t>Compromise proposal</w:t>
      </w:r>
    </w:p>
    <w:p w14:paraId="2032B62B" w14:textId="3D9586A2" w:rsidR="005830F8" w:rsidRPr="005830F8" w:rsidRDefault="004E6255" w:rsidP="005830F8">
      <w:pPr>
        <w:rPr>
          <w:b/>
          <w:bCs/>
        </w:rPr>
      </w:pPr>
      <w:r>
        <w:rPr>
          <w:b/>
          <w:bCs/>
        </w:rPr>
        <w:t>Existing</w:t>
      </w:r>
      <w:r w:rsidR="005830F8">
        <w:rPr>
          <w:b/>
          <w:bCs/>
        </w:rPr>
        <w:t xml:space="preserve"> Provisions</w:t>
      </w:r>
    </w:p>
    <w:p w14:paraId="00D89583" w14:textId="77777777" w:rsidR="005830F8" w:rsidRPr="00A87496" w:rsidRDefault="005830F8" w:rsidP="005830F8">
      <w:pPr>
        <w:tabs>
          <w:tab w:val="left" w:pos="2268"/>
        </w:tabs>
        <w:spacing w:after="120"/>
        <w:ind w:left="2268" w:right="1134" w:hanging="1134"/>
        <w:jc w:val="both"/>
        <w:rPr>
          <w:lang w:val="en-US"/>
        </w:rPr>
      </w:pPr>
      <w:r w:rsidRPr="00A87496">
        <w:rPr>
          <w:lang w:val="en-US"/>
        </w:rPr>
        <w:t>5.6.4.6.</w:t>
      </w:r>
      <w:r w:rsidRPr="00A87496">
        <w:rPr>
          <w:lang w:val="en-US"/>
        </w:rPr>
        <w:tab/>
        <w:t>Lane Change Procedure</w:t>
      </w:r>
    </w:p>
    <w:p w14:paraId="0FEC65F6" w14:textId="77777777" w:rsidR="005830F8" w:rsidRPr="00A87496" w:rsidRDefault="005830F8" w:rsidP="005830F8">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7B1037A7" w14:textId="77777777" w:rsidR="005830F8" w:rsidRPr="00A87496" w:rsidRDefault="005830F8" w:rsidP="005830F8">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3833EA3B" w14:textId="77777777" w:rsidR="005830F8" w:rsidRPr="00A87496" w:rsidRDefault="005830F8" w:rsidP="005830F8">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manoeuvre starts. </w:t>
      </w:r>
    </w:p>
    <w:p w14:paraId="357E5B53" w14:textId="77777777" w:rsidR="005830F8" w:rsidRDefault="005830F8" w:rsidP="005830F8">
      <w:pPr>
        <w:pStyle w:val="SingleTxtG"/>
        <w:spacing w:line="240" w:lineRule="auto"/>
        <w:ind w:left="2268" w:hanging="1134"/>
        <w:rPr>
          <w:rFonts w:asciiTheme="majorBidi" w:eastAsia="Calibri" w:hAnsiTheme="majorBidi" w:cstheme="majorBidi"/>
        </w:rPr>
      </w:pPr>
      <w:r w:rsidRPr="00A87496">
        <w:rPr>
          <w:bCs/>
          <w:lang w:val="en-US"/>
        </w:rPr>
        <w:t>5.6.4.6.4.</w:t>
      </w:r>
      <w:r w:rsidRPr="00A87496">
        <w:rPr>
          <w:bCs/>
          <w:lang w:val="en-US"/>
        </w:rPr>
        <w:tab/>
      </w:r>
      <w:r>
        <w:rPr>
          <w:rFonts w:asciiTheme="majorBidi" w:eastAsia="Calibri" w:hAnsiTheme="majorBidi" w:cstheme="majorBidi"/>
        </w:rPr>
        <w:t>The lateral movement of the vehicle towards the intended lane shall not start earlier than 1.0 second after the start of the lane change procedure. Additionally, the lateral movement to approach the lane marking and the lateral movement necessary to complete the lane change manoeuvre shall be completed as one continuous movement.</w:t>
      </w:r>
    </w:p>
    <w:p w14:paraId="4B824835" w14:textId="77777777" w:rsidR="005830F8" w:rsidRDefault="005830F8" w:rsidP="005830F8">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rPr>
        <w:t>The lane change manoeuvre shall be initiated either automatically or by a second deliberate action of the driver. A</w:t>
      </w:r>
      <w:r>
        <w:rPr>
          <w:rFonts w:asciiTheme="majorBidi" w:eastAsia="Calibri" w:hAnsiTheme="majorBidi" w:cstheme="majorBidi"/>
          <w:lang w:val="en-US"/>
        </w:rPr>
        <w:t xml:space="preserve"> vehicle shall not be equipped with both these means of initiation.</w:t>
      </w:r>
    </w:p>
    <w:p w14:paraId="1CC83BE7" w14:textId="77777777" w:rsidR="005830F8" w:rsidRDefault="005830F8" w:rsidP="005830F8">
      <w:pPr>
        <w:pStyle w:val="SingleTxtG"/>
        <w:spacing w:line="240" w:lineRule="auto"/>
        <w:rPr>
          <w:rFonts w:asciiTheme="majorBidi" w:eastAsia="Calibri" w:hAnsiTheme="majorBidi" w:cstheme="majorBidi"/>
        </w:rPr>
      </w:pPr>
      <w:r>
        <w:rPr>
          <w:rFonts w:asciiTheme="majorBidi" w:eastAsia="Calibri" w:hAnsiTheme="majorBidi" w:cstheme="majorBidi"/>
        </w:rPr>
        <w:t>5.6.4.6.4.1.</w:t>
      </w:r>
      <w:r>
        <w:rPr>
          <w:rFonts w:asciiTheme="majorBidi" w:eastAsia="Calibri" w:hAnsiTheme="majorBidi" w:cstheme="majorBidi"/>
        </w:rPr>
        <w:tab/>
        <w:t>Automatic initiation of the lane change manoeuvre</w:t>
      </w:r>
    </w:p>
    <w:p w14:paraId="48AED585" w14:textId="77777777" w:rsidR="005830F8" w:rsidRDefault="005830F8" w:rsidP="005830F8">
      <w:pPr>
        <w:pStyle w:val="SingleTxtG"/>
        <w:spacing w:line="240" w:lineRule="auto"/>
        <w:ind w:left="2268"/>
        <w:rPr>
          <w:rFonts w:asciiTheme="majorBidi" w:eastAsia="Calibri" w:hAnsiTheme="majorBidi" w:cstheme="majorBidi"/>
        </w:rPr>
      </w:pPr>
      <w:r>
        <w:rPr>
          <w:rFonts w:asciiTheme="majorBidi" w:eastAsia="Calibri" w:hAnsiTheme="majorBidi" w:cstheme="majorBidi"/>
        </w:rPr>
        <w:t>In case of an automatic initiation the lane change manoeuvre shall commence between 3.0 seconds and 5.0 seconds after the manual activation of the procedure as described in paragraph 5.6.4.6.2. and shown in the Figure below.</w:t>
      </w:r>
    </w:p>
    <w:p w14:paraId="764221E2" w14:textId="77777777" w:rsidR="005830F8" w:rsidRDefault="005830F8" w:rsidP="005830F8">
      <w:pPr>
        <w:pStyle w:val="SingleTxtG"/>
        <w:spacing w:line="240" w:lineRule="auto"/>
        <w:ind w:left="2268"/>
        <w:rPr>
          <w:rFonts w:asciiTheme="majorBidi" w:eastAsia="Calibri" w:hAnsiTheme="majorBidi" w:cstheme="majorBidi"/>
        </w:rPr>
      </w:pPr>
    </w:p>
    <w:p w14:paraId="621AE1BF" w14:textId="77777777" w:rsidR="005830F8" w:rsidRDefault="005830F8" w:rsidP="005830F8">
      <w:pPr>
        <w:pStyle w:val="SingleTxtG"/>
        <w:spacing w:line="240" w:lineRule="auto"/>
        <w:jc w:val="center"/>
        <w:rPr>
          <w:rFonts w:asciiTheme="minorHAnsi" w:eastAsiaTheme="minorEastAsia" w:hAnsiTheme="minorHAnsi" w:cstheme="minorBidi"/>
          <w:b/>
          <w:bCs/>
          <w:sz w:val="22"/>
          <w:szCs w:val="22"/>
        </w:rPr>
      </w:pPr>
      <w:r>
        <w:rPr>
          <w:rFonts w:eastAsia="Calibri"/>
          <w:noProof/>
          <w:lang w:val="en-US" w:eastAsia="zh-CN"/>
        </w:rPr>
        <w:drawing>
          <wp:inline distT="0" distB="0" distL="0" distR="0" wp14:anchorId="3C5345F6" wp14:editId="61AFC595">
            <wp:extent cx="36290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2028825"/>
                    </a:xfrm>
                    <a:prstGeom prst="rect">
                      <a:avLst/>
                    </a:prstGeom>
                    <a:noFill/>
                    <a:ln>
                      <a:noFill/>
                    </a:ln>
                  </pic:spPr>
                </pic:pic>
              </a:graphicData>
            </a:graphic>
          </wp:inline>
        </w:drawing>
      </w:r>
    </w:p>
    <w:p w14:paraId="0E2D5D1B" w14:textId="22C4380D" w:rsidR="005830F8" w:rsidRDefault="005830F8" w:rsidP="005830F8">
      <w:pPr>
        <w:spacing w:after="120"/>
        <w:ind w:left="2268" w:right="1134" w:hanging="1134"/>
        <w:jc w:val="both"/>
        <w:rPr>
          <w:b/>
          <w:bCs/>
          <w:color w:val="000000" w:themeColor="text1"/>
          <w:lang w:val="en-US"/>
        </w:rPr>
      </w:pPr>
    </w:p>
    <w:p w14:paraId="5CA70ED5" w14:textId="77777777" w:rsidR="005830F8" w:rsidRDefault="005830F8" w:rsidP="005830F8">
      <w:pPr>
        <w:spacing w:after="120"/>
        <w:ind w:left="2268" w:right="1134" w:hanging="1134"/>
        <w:jc w:val="both"/>
        <w:rPr>
          <w:b/>
          <w:bCs/>
          <w:color w:val="000000" w:themeColor="text1"/>
          <w:lang w:val="en-US"/>
        </w:rPr>
      </w:pPr>
    </w:p>
    <w:p w14:paraId="6E8EED09" w14:textId="77777777" w:rsidR="005830F8" w:rsidRDefault="005830F8" w:rsidP="00E82470">
      <w:pPr>
        <w:pStyle w:val="SingleTxtG"/>
        <w:spacing w:line="240" w:lineRule="auto"/>
        <w:ind w:left="567"/>
        <w:rPr>
          <w:b/>
          <w:bCs/>
          <w:color w:val="000000" w:themeColor="text1"/>
          <w:lang w:val="en-US"/>
        </w:rPr>
      </w:pPr>
    </w:p>
    <w:p w14:paraId="009F2FF8" w14:textId="16DB0FE1" w:rsidR="00882AD0" w:rsidRPr="00E82470" w:rsidRDefault="005830F8" w:rsidP="005830F8">
      <w:pPr>
        <w:pStyle w:val="SingleTxtG"/>
        <w:spacing w:line="240" w:lineRule="auto"/>
        <w:ind w:left="0"/>
        <w:rPr>
          <w:b/>
          <w:bCs/>
          <w:color w:val="000000" w:themeColor="text1"/>
          <w:lang w:val="en-US"/>
        </w:rPr>
      </w:pPr>
      <w:r>
        <w:rPr>
          <w:b/>
          <w:bCs/>
          <w:color w:val="000000" w:themeColor="text1"/>
          <w:lang w:val="en-US"/>
        </w:rPr>
        <w:lastRenderedPageBreak/>
        <w:t xml:space="preserve">Amendment </w:t>
      </w:r>
      <w:r w:rsidR="00E82470">
        <w:rPr>
          <w:b/>
          <w:bCs/>
          <w:color w:val="000000" w:themeColor="text1"/>
          <w:lang w:val="en-US"/>
        </w:rPr>
        <w:t>Option 1</w:t>
      </w:r>
      <w:r>
        <w:rPr>
          <w:b/>
          <w:bCs/>
          <w:color w:val="000000" w:themeColor="text1"/>
          <w:lang w:val="en-US"/>
        </w:rPr>
        <w:t xml:space="preserve"> for 5.6.4.6.4.1</w:t>
      </w:r>
    </w:p>
    <w:p w14:paraId="75FFDA8A" w14:textId="77777777" w:rsidR="00882AD0" w:rsidRPr="004F34FA" w:rsidRDefault="00882AD0" w:rsidP="00882AD0">
      <w:pPr>
        <w:pStyle w:val="SingleTxtG"/>
        <w:spacing w:line="240" w:lineRule="auto"/>
        <w:rPr>
          <w:rFonts w:eastAsia="Calibri"/>
          <w:color w:val="000000" w:themeColor="text1"/>
        </w:rPr>
      </w:pPr>
      <w:r w:rsidRPr="004F34FA">
        <w:rPr>
          <w:rFonts w:eastAsia="Calibri"/>
          <w:color w:val="000000" w:themeColor="text1"/>
        </w:rPr>
        <w:t>5.6.4.6.4.1.</w:t>
      </w:r>
      <w:r w:rsidRPr="004F34FA">
        <w:rPr>
          <w:rFonts w:eastAsia="Calibri"/>
          <w:color w:val="000000" w:themeColor="text1"/>
        </w:rPr>
        <w:tab/>
        <w:t>Automatic initiation of the lane change manoeuvre</w:t>
      </w:r>
    </w:p>
    <w:p w14:paraId="3D521519" w14:textId="78BE2273" w:rsidR="006B7119" w:rsidRDefault="00882AD0" w:rsidP="006B7119">
      <w:pPr>
        <w:pStyle w:val="SingleTxtG"/>
        <w:spacing w:line="240" w:lineRule="auto"/>
        <w:ind w:left="2268"/>
        <w:rPr>
          <w:b/>
          <w:bCs/>
        </w:rPr>
      </w:pPr>
      <w:r w:rsidRPr="004F34FA">
        <w:rPr>
          <w:rFonts w:eastAsia="Calibri"/>
          <w:color w:val="000000" w:themeColor="text1"/>
        </w:rPr>
        <w:t xml:space="preserve">In case of an automatic initiation the lane change manoeuvre shall commence </w:t>
      </w:r>
      <w:r w:rsidRPr="00A23C4B">
        <w:rPr>
          <w:rFonts w:eastAsia="Calibri"/>
          <w:strike/>
          <w:color w:val="000000" w:themeColor="text1"/>
        </w:rPr>
        <w:t>between</w:t>
      </w:r>
      <w:r w:rsidRPr="004F34FA">
        <w:rPr>
          <w:rFonts w:eastAsia="Calibri"/>
          <w:color w:val="000000" w:themeColor="text1"/>
        </w:rPr>
        <w:t xml:space="preserve"> </w:t>
      </w:r>
      <w:r w:rsidR="00A23C4B">
        <w:rPr>
          <w:rFonts w:eastAsia="Calibri"/>
          <w:color w:val="000000" w:themeColor="text1"/>
        </w:rPr>
        <w:t xml:space="preserve">at least </w:t>
      </w:r>
      <w:r w:rsidRPr="004F34FA">
        <w:rPr>
          <w:rFonts w:eastAsia="Calibri"/>
          <w:color w:val="000000" w:themeColor="text1"/>
        </w:rPr>
        <w:t xml:space="preserve">3.0 seconds </w:t>
      </w:r>
      <w:r w:rsidRPr="00A23C4B">
        <w:rPr>
          <w:rFonts w:eastAsia="Calibri"/>
          <w:strike/>
          <w:color w:val="000000" w:themeColor="text1"/>
        </w:rPr>
        <w:t>and 5.0 seconds</w:t>
      </w:r>
      <w:r w:rsidRPr="004F34FA">
        <w:rPr>
          <w:rFonts w:eastAsia="Calibri"/>
          <w:color w:val="000000" w:themeColor="text1"/>
        </w:rPr>
        <w:t xml:space="preserve"> after the manual activation of the procedure as described in paragraph 5.6.4.6.2. </w:t>
      </w:r>
      <w:r w:rsidR="00420B28" w:rsidRPr="00420B28">
        <w:rPr>
          <w:rFonts w:eastAsia="Calibri"/>
          <w:b/>
          <w:bCs/>
          <w:color w:val="000000" w:themeColor="text1"/>
        </w:rPr>
        <w:t>[</w:t>
      </w:r>
      <w:r w:rsidRPr="004F34FA">
        <w:rPr>
          <w:rFonts w:eastAsia="Calibri"/>
          <w:color w:val="000000" w:themeColor="text1"/>
        </w:rPr>
        <w:t>and shown in the Figure below</w:t>
      </w:r>
      <w:r w:rsidR="00420B28" w:rsidRPr="00420B28">
        <w:rPr>
          <w:rFonts w:eastAsia="Calibri"/>
          <w:b/>
          <w:bCs/>
          <w:color w:val="000000" w:themeColor="text1"/>
        </w:rPr>
        <w:t>]</w:t>
      </w:r>
      <w:r w:rsidRPr="004F34FA">
        <w:rPr>
          <w:rFonts w:eastAsia="Calibri"/>
          <w:color w:val="000000" w:themeColor="text1"/>
        </w:rPr>
        <w:t xml:space="preserve">. </w:t>
      </w:r>
      <w:r w:rsidR="00A23C4B" w:rsidRPr="00420B28">
        <w:rPr>
          <w:b/>
          <w:bCs/>
        </w:rPr>
        <w:t xml:space="preserve">The manoeuvre shall commence at the earliest opportunity </w:t>
      </w:r>
      <w:proofErr w:type="gramStart"/>
      <w:r w:rsidR="00A23C4B" w:rsidRPr="00420B28">
        <w:rPr>
          <w:b/>
          <w:bCs/>
        </w:rPr>
        <w:t>as long as</w:t>
      </w:r>
      <w:proofErr w:type="gramEnd"/>
      <w:r w:rsidR="00A23C4B" w:rsidRPr="00420B28">
        <w:rPr>
          <w:b/>
          <w:bCs/>
        </w:rPr>
        <w:t xml:space="preserve"> the situation is not deemed critical as defined in 5.6.4.7. In addition, </w:t>
      </w:r>
      <w:r w:rsidR="008A0335">
        <w:rPr>
          <w:b/>
          <w:bCs/>
        </w:rPr>
        <w:t>if the target lane has available space when the lane change procedure is requested by the driver</w:t>
      </w:r>
      <w:r w:rsidR="00343017">
        <w:rPr>
          <w:b/>
          <w:bCs/>
        </w:rPr>
        <w:t xml:space="preserve">, </w:t>
      </w:r>
      <w:proofErr w:type="gramStart"/>
      <w:r w:rsidR="00343017">
        <w:rPr>
          <w:b/>
          <w:bCs/>
        </w:rPr>
        <w:t>however</w:t>
      </w:r>
      <w:proofErr w:type="gramEnd"/>
      <w:r w:rsidR="00343017">
        <w:rPr>
          <w:b/>
          <w:bCs/>
        </w:rPr>
        <w:t xml:space="preserve"> loses this space before the start of the lane change manoeuvre, the system shall refrain from persisting the lane change manoeuvre. </w:t>
      </w:r>
    </w:p>
    <w:p w14:paraId="420680E9" w14:textId="3BCD15EF" w:rsidR="008F6074" w:rsidRDefault="00420B28" w:rsidP="00343017">
      <w:pPr>
        <w:pStyle w:val="SingleTxtG"/>
        <w:spacing w:line="240" w:lineRule="auto"/>
        <w:ind w:left="2268"/>
        <w:rPr>
          <w:b/>
          <w:bCs/>
        </w:rPr>
      </w:pPr>
      <w:r>
        <w:rPr>
          <w:b/>
          <w:bCs/>
        </w:rPr>
        <w:t>The manufacturer shall demonstrate to the satisfaction of the Technical Service the system control strategy [which should include consideration for appropriate behaviour in various traffic situations (</w:t>
      </w:r>
      <w:proofErr w:type="gramStart"/>
      <w:r>
        <w:rPr>
          <w:b/>
          <w:bCs/>
        </w:rPr>
        <w:t>e.g.</w:t>
      </w:r>
      <w:proofErr w:type="gramEnd"/>
      <w:r>
        <w:rPr>
          <w:b/>
          <w:bCs/>
        </w:rPr>
        <w:t xml:space="preserve"> heavy traffic)</w:t>
      </w:r>
      <w:r w:rsidR="006B7119">
        <w:rPr>
          <w:b/>
          <w:bCs/>
        </w:rPr>
        <w:t xml:space="preserve"> [in order to avoid </w:t>
      </w:r>
      <w:r w:rsidR="00343017">
        <w:rPr>
          <w:b/>
          <w:bCs/>
        </w:rPr>
        <w:t>u</w:t>
      </w:r>
      <w:r w:rsidR="006B7119">
        <w:rPr>
          <w:b/>
          <w:bCs/>
        </w:rPr>
        <w:t>nintentional aborts]</w:t>
      </w:r>
      <w:r>
        <w:rPr>
          <w:b/>
          <w:bCs/>
        </w:rPr>
        <w:t>].</w:t>
      </w:r>
    </w:p>
    <w:p w14:paraId="45CF4E36" w14:textId="3CF84608" w:rsidR="00E82470" w:rsidRDefault="00E82470" w:rsidP="00343017">
      <w:pPr>
        <w:pStyle w:val="SingleTxtG"/>
        <w:spacing w:line="240" w:lineRule="auto"/>
        <w:ind w:left="2268"/>
        <w:rPr>
          <w:b/>
          <w:bCs/>
        </w:rPr>
      </w:pPr>
    </w:p>
    <w:p w14:paraId="54AC1ED6" w14:textId="18A80460" w:rsidR="005830F8" w:rsidRPr="00E82470" w:rsidRDefault="005830F8" w:rsidP="005830F8">
      <w:pPr>
        <w:pStyle w:val="SingleTxtG"/>
        <w:spacing w:line="240" w:lineRule="auto"/>
        <w:ind w:left="0"/>
        <w:rPr>
          <w:b/>
          <w:bCs/>
          <w:color w:val="000000" w:themeColor="text1"/>
          <w:lang w:val="en-US"/>
        </w:rPr>
      </w:pPr>
      <w:r>
        <w:rPr>
          <w:b/>
          <w:bCs/>
          <w:color w:val="000000" w:themeColor="text1"/>
          <w:lang w:val="en-US"/>
        </w:rPr>
        <w:t xml:space="preserve">Amendment Option </w:t>
      </w:r>
      <w:r>
        <w:rPr>
          <w:b/>
          <w:bCs/>
          <w:color w:val="000000" w:themeColor="text1"/>
          <w:lang w:val="en-US"/>
        </w:rPr>
        <w:t>2</w:t>
      </w:r>
      <w:r>
        <w:rPr>
          <w:b/>
          <w:bCs/>
          <w:color w:val="000000" w:themeColor="text1"/>
          <w:lang w:val="en-US"/>
        </w:rPr>
        <w:t xml:space="preserve"> for 5.6.4.6.4.1</w:t>
      </w:r>
    </w:p>
    <w:p w14:paraId="6D909782" w14:textId="77777777" w:rsidR="00E82470" w:rsidRPr="004F34FA" w:rsidRDefault="00E82470" w:rsidP="00E82470">
      <w:pPr>
        <w:pStyle w:val="SingleTxtG"/>
        <w:spacing w:line="240" w:lineRule="auto"/>
        <w:rPr>
          <w:rFonts w:eastAsia="Calibri"/>
          <w:color w:val="000000" w:themeColor="text1"/>
        </w:rPr>
      </w:pPr>
      <w:r w:rsidRPr="004F34FA">
        <w:rPr>
          <w:rFonts w:eastAsia="Calibri"/>
          <w:color w:val="000000" w:themeColor="text1"/>
        </w:rPr>
        <w:t>5.6.4.6.4.1.</w:t>
      </w:r>
      <w:r w:rsidRPr="004F34FA">
        <w:rPr>
          <w:rFonts w:eastAsia="Calibri"/>
          <w:color w:val="000000" w:themeColor="text1"/>
        </w:rPr>
        <w:tab/>
        <w:t>Automatic initiation of the lane change manoeuvre</w:t>
      </w:r>
    </w:p>
    <w:p w14:paraId="36A951A8" w14:textId="73A6D75F" w:rsidR="00E82470" w:rsidRDefault="00E82470" w:rsidP="00E82470">
      <w:pPr>
        <w:pStyle w:val="SingleTxtG"/>
        <w:spacing w:line="240" w:lineRule="auto"/>
        <w:ind w:left="2268"/>
        <w:rPr>
          <w:b/>
          <w:bCs/>
        </w:rPr>
      </w:pPr>
      <w:r w:rsidRPr="004F34FA">
        <w:rPr>
          <w:rFonts w:eastAsia="Calibri"/>
          <w:color w:val="000000" w:themeColor="text1"/>
        </w:rPr>
        <w:t xml:space="preserve">In case of an automatic initiation the lane change manoeuvre shall commence </w:t>
      </w:r>
      <w:r w:rsidRPr="00A23C4B">
        <w:rPr>
          <w:rFonts w:eastAsia="Calibri"/>
          <w:strike/>
          <w:color w:val="000000" w:themeColor="text1"/>
        </w:rPr>
        <w:t>between</w:t>
      </w:r>
      <w:r w:rsidRPr="004F34FA">
        <w:rPr>
          <w:rFonts w:eastAsia="Calibri"/>
          <w:color w:val="000000" w:themeColor="text1"/>
        </w:rPr>
        <w:t xml:space="preserve"> </w:t>
      </w:r>
      <w:r>
        <w:rPr>
          <w:rFonts w:eastAsia="Calibri"/>
          <w:color w:val="000000" w:themeColor="text1"/>
        </w:rPr>
        <w:t xml:space="preserve">at least </w:t>
      </w:r>
      <w:r w:rsidRPr="004F34FA">
        <w:rPr>
          <w:rFonts w:eastAsia="Calibri"/>
          <w:color w:val="000000" w:themeColor="text1"/>
        </w:rPr>
        <w:t xml:space="preserve">3.0 seconds </w:t>
      </w:r>
      <w:r w:rsidRPr="00A23C4B">
        <w:rPr>
          <w:rFonts w:eastAsia="Calibri"/>
          <w:strike/>
          <w:color w:val="000000" w:themeColor="text1"/>
        </w:rPr>
        <w:t>and 5.0 seconds</w:t>
      </w:r>
      <w:r w:rsidRPr="004F34FA">
        <w:rPr>
          <w:rFonts w:eastAsia="Calibri"/>
          <w:color w:val="000000" w:themeColor="text1"/>
        </w:rPr>
        <w:t xml:space="preserve"> after the manual activation of the procedure as described in paragraph 5.6.4.6.2. </w:t>
      </w:r>
      <w:r w:rsidRPr="00420B28">
        <w:rPr>
          <w:rFonts w:eastAsia="Calibri"/>
          <w:b/>
          <w:bCs/>
          <w:color w:val="000000" w:themeColor="text1"/>
        </w:rPr>
        <w:t>[</w:t>
      </w:r>
      <w:r w:rsidRPr="004F34FA">
        <w:rPr>
          <w:rFonts w:eastAsia="Calibri"/>
          <w:color w:val="000000" w:themeColor="text1"/>
        </w:rPr>
        <w:t>and shown in the Figure below</w:t>
      </w:r>
      <w:r w:rsidRPr="00420B28">
        <w:rPr>
          <w:rFonts w:eastAsia="Calibri"/>
          <w:b/>
          <w:bCs/>
          <w:color w:val="000000" w:themeColor="text1"/>
        </w:rPr>
        <w:t>]</w:t>
      </w:r>
      <w:r w:rsidRPr="004F34FA">
        <w:rPr>
          <w:rFonts w:eastAsia="Calibri"/>
          <w:color w:val="000000" w:themeColor="text1"/>
        </w:rPr>
        <w:t xml:space="preserve">. </w:t>
      </w:r>
      <w:r w:rsidR="005830F8" w:rsidRPr="005830F8">
        <w:rPr>
          <w:b/>
          <w:bCs/>
          <w:color w:val="FF0000"/>
        </w:rPr>
        <w:t xml:space="preserve">The manoeuvre shall commence at the earliest opportunity </w:t>
      </w:r>
      <w:proofErr w:type="gramStart"/>
      <w:r w:rsidR="005830F8" w:rsidRPr="005830F8">
        <w:rPr>
          <w:b/>
          <w:bCs/>
          <w:color w:val="FF0000"/>
        </w:rPr>
        <w:t>as long as</w:t>
      </w:r>
      <w:proofErr w:type="gramEnd"/>
      <w:r w:rsidR="005830F8" w:rsidRPr="005830F8">
        <w:rPr>
          <w:b/>
          <w:bCs/>
          <w:color w:val="FF0000"/>
        </w:rPr>
        <w:t xml:space="preserve"> the situation is not deemed critical as defined in 5.6.4.7</w:t>
      </w:r>
      <w:r w:rsidR="005830F8">
        <w:rPr>
          <w:b/>
          <w:bCs/>
        </w:rPr>
        <w:t xml:space="preserve">. </w:t>
      </w:r>
      <w:r w:rsidRPr="00E82470">
        <w:rPr>
          <w:b/>
          <w:bCs/>
        </w:rPr>
        <w:t>The manufacturer shall ensure and demonstrate to the Technical Service at the time of type approval that the system does not tend to claim non-available space in the adjacent lane (</w:t>
      </w:r>
      <w:proofErr w:type="gramStart"/>
      <w:r w:rsidRPr="00E82470">
        <w:rPr>
          <w:b/>
          <w:bCs/>
        </w:rPr>
        <w:t>e.g.</w:t>
      </w:r>
      <w:proofErr w:type="gramEnd"/>
      <w:r w:rsidRPr="00E82470">
        <w:rPr>
          <w:b/>
          <w:bCs/>
        </w:rPr>
        <w:t xml:space="preserve"> procedure is suppressed in case</w:t>
      </w:r>
      <w:r w:rsidR="00A47C95">
        <w:rPr>
          <w:b/>
          <w:bCs/>
        </w:rPr>
        <w:t xml:space="preserve"> a </w:t>
      </w:r>
      <w:r w:rsidRPr="00E82470">
        <w:rPr>
          <w:b/>
          <w:bCs/>
        </w:rPr>
        <w:t xml:space="preserve"> vehicle is </w:t>
      </w:r>
      <w:r w:rsidR="00A47C95">
        <w:rPr>
          <w:b/>
          <w:bCs/>
        </w:rPr>
        <w:t xml:space="preserve">present </w:t>
      </w:r>
      <w:r w:rsidRPr="00E82470">
        <w:rPr>
          <w:b/>
          <w:bCs/>
        </w:rPr>
        <w:t xml:space="preserve">in the </w:t>
      </w:r>
      <w:r w:rsidR="00A47C95">
        <w:rPr>
          <w:b/>
          <w:bCs/>
        </w:rPr>
        <w:t xml:space="preserve">target </w:t>
      </w:r>
      <w:r w:rsidRPr="00E82470">
        <w:rPr>
          <w:b/>
          <w:bCs/>
        </w:rPr>
        <w:t>lane).</w:t>
      </w:r>
    </w:p>
    <w:p w14:paraId="26BA9DA5" w14:textId="77777777" w:rsidR="005830F8" w:rsidRDefault="005830F8" w:rsidP="00E82470">
      <w:pPr>
        <w:pStyle w:val="SingleTxtG"/>
        <w:spacing w:line="240" w:lineRule="auto"/>
        <w:ind w:left="2268"/>
        <w:rPr>
          <w:b/>
          <w:bCs/>
        </w:rPr>
      </w:pPr>
    </w:p>
    <w:p w14:paraId="3F030B6E" w14:textId="27136DD7" w:rsidR="00E82470" w:rsidRPr="005830F8" w:rsidRDefault="004E6255" w:rsidP="005830F8">
      <w:pPr>
        <w:pStyle w:val="SingleTxtG"/>
        <w:spacing w:line="240" w:lineRule="auto"/>
        <w:ind w:left="0"/>
        <w:rPr>
          <w:b/>
          <w:bCs/>
        </w:rPr>
      </w:pPr>
      <w:r>
        <w:rPr>
          <w:b/>
          <w:bCs/>
        </w:rPr>
        <w:t>Existing</w:t>
      </w:r>
      <w:r w:rsidR="005830F8">
        <w:rPr>
          <w:b/>
          <w:bCs/>
        </w:rPr>
        <w:t xml:space="preserve"> provisions continued (adapted to proposal</w:t>
      </w:r>
      <w:r>
        <w:rPr>
          <w:b/>
          <w:bCs/>
        </w:rPr>
        <w:t>, changes to two-step TBD</w:t>
      </w:r>
      <w:r w:rsidR="005830F8">
        <w:rPr>
          <w:b/>
          <w:bCs/>
        </w:rPr>
        <w:t>)</w:t>
      </w:r>
    </w:p>
    <w:p w14:paraId="634B0FE3" w14:textId="77777777" w:rsidR="005830F8" w:rsidRDefault="005830F8" w:rsidP="005830F8">
      <w:pPr>
        <w:pStyle w:val="SingleTxtG"/>
        <w:spacing w:line="240" w:lineRule="auto"/>
        <w:ind w:left="2268" w:hanging="1134"/>
        <w:rPr>
          <w:rFonts w:asciiTheme="majorBidi" w:eastAsia="Calibri" w:hAnsiTheme="majorBidi" w:cstheme="majorBidi"/>
          <w:lang w:val="en-US"/>
        </w:rPr>
      </w:pPr>
      <w:r>
        <w:rPr>
          <w:rFonts w:asciiTheme="majorBidi" w:eastAsia="Calibri" w:hAnsiTheme="majorBidi" w:cstheme="majorBidi"/>
          <w:lang w:val="en-US"/>
        </w:rPr>
        <w:t>5.6.4.6.4.2.</w:t>
      </w:r>
      <w:r>
        <w:rPr>
          <w:rFonts w:asciiTheme="majorBidi" w:eastAsia="Calibri" w:hAnsiTheme="majorBidi" w:cstheme="majorBidi"/>
          <w:lang w:val="en-US"/>
        </w:rPr>
        <w:tab/>
        <w:t>Initiation of the lane change manoeuvre by a second deliberate action</w:t>
      </w:r>
    </w:p>
    <w:p w14:paraId="51AD5965" w14:textId="77777777" w:rsidR="005830F8" w:rsidRDefault="005830F8" w:rsidP="005830F8">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 xml:space="preserve">In case of an initiation by a second deliberate action the lane change manoeuvre shall commence between 3.0 and 7.0 seconds after the manual activation of the procedure as described in paragraph 5.6.4.6.2. </w:t>
      </w:r>
    </w:p>
    <w:p w14:paraId="024B610B" w14:textId="77777777" w:rsidR="005830F8" w:rsidRDefault="005830F8" w:rsidP="005830F8">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Additionally, the lane change manoeuvre shall commence at the latest 3.0 seconds after the second deliberate action as shown in the Figure below.</w:t>
      </w:r>
    </w:p>
    <w:p w14:paraId="20D6A54F" w14:textId="77777777" w:rsidR="005830F8" w:rsidRDefault="005830F8" w:rsidP="005830F8">
      <w:pPr>
        <w:pStyle w:val="SingleTxtG"/>
        <w:spacing w:line="240" w:lineRule="auto"/>
        <w:jc w:val="center"/>
        <w:rPr>
          <w:rFonts w:asciiTheme="majorBidi" w:eastAsia="Calibri" w:hAnsiTheme="majorBidi" w:cstheme="majorBidi"/>
          <w:lang w:val="en-US"/>
        </w:rPr>
      </w:pPr>
      <w:r>
        <w:rPr>
          <w:rFonts w:eastAsia="Calibri"/>
          <w:noProof/>
          <w:lang w:val="en-US" w:eastAsia="zh-CN"/>
        </w:rPr>
        <w:drawing>
          <wp:inline distT="0" distB="0" distL="0" distR="0" wp14:anchorId="7725043B" wp14:editId="62203468">
            <wp:extent cx="35909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0925" cy="2028825"/>
                    </a:xfrm>
                    <a:prstGeom prst="rect">
                      <a:avLst/>
                    </a:prstGeom>
                    <a:noFill/>
                    <a:ln>
                      <a:noFill/>
                    </a:ln>
                  </pic:spPr>
                </pic:pic>
              </a:graphicData>
            </a:graphic>
          </wp:inline>
        </w:drawing>
      </w:r>
    </w:p>
    <w:p w14:paraId="0B4B500F" w14:textId="37C43D75" w:rsidR="005830F8" w:rsidRDefault="005830F8" w:rsidP="005830F8">
      <w:pPr>
        <w:pStyle w:val="SingleTxtG"/>
        <w:spacing w:line="240" w:lineRule="auto"/>
        <w:ind w:left="2250"/>
        <w:rPr>
          <w:rFonts w:asciiTheme="majorBidi" w:eastAsia="Calibri" w:hAnsiTheme="majorBidi" w:cstheme="majorBidi"/>
          <w:lang w:val="en-US"/>
        </w:rPr>
      </w:pPr>
      <w:r>
        <w:rPr>
          <w:rFonts w:asciiTheme="majorBidi" w:eastAsia="Calibri" w:hAnsiTheme="majorBidi" w:cstheme="majorBidi"/>
          <w:lang w:val="en-US"/>
        </w:rPr>
        <w:t xml:space="preserve">The control to operate the second deliberate action shall </w:t>
      </w:r>
      <w:proofErr w:type="gramStart"/>
      <w:r>
        <w:rPr>
          <w:rFonts w:asciiTheme="majorBidi" w:eastAsia="Calibri" w:hAnsiTheme="majorBidi" w:cstheme="majorBidi"/>
          <w:lang w:val="en-US"/>
        </w:rPr>
        <w:t>be located in</w:t>
      </w:r>
      <w:proofErr w:type="gramEnd"/>
      <w:r>
        <w:rPr>
          <w:rFonts w:asciiTheme="majorBidi" w:eastAsia="Calibri" w:hAnsiTheme="majorBidi" w:cstheme="majorBidi"/>
          <w:lang w:val="en-US"/>
        </w:rPr>
        <w:t xml:space="preserve"> the steering control area.</w:t>
      </w:r>
    </w:p>
    <w:p w14:paraId="7E767DC7" w14:textId="77777777" w:rsidR="005830F8" w:rsidRDefault="005830F8" w:rsidP="005830F8">
      <w:pPr>
        <w:pStyle w:val="SingleTxtG"/>
        <w:spacing w:line="240" w:lineRule="auto"/>
        <w:ind w:left="2250"/>
        <w:rPr>
          <w:rFonts w:asciiTheme="majorBidi" w:eastAsia="Calibri" w:hAnsiTheme="majorBidi" w:cstheme="majorBidi"/>
          <w:lang w:val="en-US"/>
        </w:rPr>
      </w:pPr>
    </w:p>
    <w:p w14:paraId="264EFC78" w14:textId="77777777" w:rsidR="004E6255" w:rsidRDefault="004E6255" w:rsidP="004E6255">
      <w:pPr>
        <w:suppressAutoHyphens w:val="0"/>
        <w:spacing w:after="120" w:line="240" w:lineRule="auto"/>
        <w:ind w:left="2268" w:right="1134" w:hanging="1134"/>
        <w:jc w:val="both"/>
        <w:rPr>
          <w:rFonts w:eastAsia="Calibri"/>
        </w:rPr>
      </w:pPr>
    </w:p>
    <w:p w14:paraId="1A4C51C9" w14:textId="77777777" w:rsidR="004E6255" w:rsidRPr="00A87496" w:rsidRDefault="004E6255" w:rsidP="004E6255">
      <w:pPr>
        <w:tabs>
          <w:tab w:val="left" w:pos="2280"/>
        </w:tabs>
        <w:spacing w:after="120"/>
        <w:ind w:left="2268" w:right="1134" w:hanging="1134"/>
        <w:jc w:val="both"/>
        <w:rPr>
          <w:lang w:val="en-US" w:eastAsia="ja-JP"/>
        </w:rPr>
      </w:pPr>
      <w:r w:rsidRPr="00A87496">
        <w:rPr>
          <w:lang w:val="en-US"/>
        </w:rPr>
        <w:lastRenderedPageBreak/>
        <w:t>5.6.4.6.</w:t>
      </w:r>
      <w:r w:rsidRPr="00A87496">
        <w:rPr>
          <w:lang w:val="en-US" w:eastAsia="ja-JP"/>
        </w:rPr>
        <w:t>5</w:t>
      </w:r>
      <w:r w:rsidRPr="00A87496">
        <w:rPr>
          <w:lang w:val="en-US"/>
        </w:rPr>
        <w:t>.</w:t>
      </w:r>
      <w:r w:rsidRPr="00A87496">
        <w:rPr>
          <w:lang w:val="en-US"/>
        </w:rPr>
        <w:tab/>
      </w:r>
      <w:r w:rsidRPr="00A87496">
        <w:rPr>
          <w:lang w:val="en-US" w:eastAsia="ja-JP"/>
        </w:rPr>
        <w:t>The lane change manoeuvre shall be completed in less than:</w:t>
      </w:r>
    </w:p>
    <w:p w14:paraId="7CEA5020" w14:textId="77777777" w:rsidR="004E6255" w:rsidRPr="00A87496" w:rsidRDefault="004E6255" w:rsidP="004E6255">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w:t>
      </w:r>
      <w:proofErr w:type="gramStart"/>
      <w:r w:rsidRPr="00A87496">
        <w:rPr>
          <w:lang w:val="en-US" w:eastAsia="ja-JP"/>
        </w:rPr>
        <w:t>categories;</w:t>
      </w:r>
      <w:proofErr w:type="gramEnd"/>
    </w:p>
    <w:p w14:paraId="4410E019" w14:textId="77777777" w:rsidR="004E6255" w:rsidRPr="00A87496" w:rsidRDefault="004E6255" w:rsidP="004E6255">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5671FE51" w14:textId="77777777" w:rsidR="004E6255" w:rsidRPr="00A87496" w:rsidRDefault="004E6255" w:rsidP="004E6255">
      <w:pPr>
        <w:spacing w:after="120"/>
        <w:ind w:left="2268" w:right="1134" w:hanging="1134"/>
        <w:jc w:val="both"/>
        <w:rPr>
          <w:lang w:val="en-US" w:eastAsia="ja-JP"/>
        </w:rPr>
      </w:pPr>
      <w:r w:rsidRPr="00A87496">
        <w:rPr>
          <w:lang w:val="en-US"/>
        </w:rPr>
        <w:t xml:space="preserve">5.6.4.6.6. </w:t>
      </w:r>
      <w:r w:rsidRPr="00A87496">
        <w:rPr>
          <w:lang w:val="en-US"/>
        </w:rPr>
        <w:tab/>
        <w:t>Once the lane change manoeuvre has completed, ACSF of Category B1 lane keeping function shall resume automatically.</w:t>
      </w:r>
    </w:p>
    <w:p w14:paraId="6C9AC38F" w14:textId="58E3D468" w:rsidR="004E6255" w:rsidRPr="004E6255" w:rsidRDefault="004E6255" w:rsidP="004E6255">
      <w:pPr>
        <w:spacing w:after="120"/>
        <w:ind w:left="2268" w:right="1134" w:hanging="1134"/>
        <w:jc w:val="both"/>
        <w:rPr>
          <w:bCs/>
          <w:lang w:val="en-US"/>
        </w:rPr>
      </w:pPr>
      <w:r w:rsidRPr="00A87496">
        <w:rPr>
          <w:bCs/>
          <w:lang w:val="en-US"/>
        </w:rPr>
        <w:t>5.6.4.6.7.</w:t>
      </w:r>
      <w:r w:rsidRPr="00A87496">
        <w:rPr>
          <w:bCs/>
          <w:lang w:val="en-US"/>
        </w:rPr>
        <w:tab/>
      </w:r>
      <w:r>
        <w:rPr>
          <w:rFonts w:asciiTheme="majorBidi" w:eastAsia="Calibri" w:hAnsiTheme="majorBidi" w:cstheme="majorBidi"/>
        </w:rPr>
        <w:t>The direction indicator shall remain active throughout the whole period of the lane change manoeuvre and shall be automatically deactivated by the system no later than 0.5 seconds after the resumption of ACSF of Category B1 lane keeping function as described in paragraph 5.6.4.6.6. above. Automatic deactivation by the system of the direction indicator is required only if the lane change manoeuvre is initiated automatically.</w:t>
      </w:r>
    </w:p>
    <w:p w14:paraId="17545BA4" w14:textId="375B374E" w:rsidR="004E6255" w:rsidRPr="004E6255" w:rsidRDefault="004E6255" w:rsidP="004E6255">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4565DA95" w14:textId="084D44C8" w:rsidR="004E6255" w:rsidRDefault="004E6255" w:rsidP="004E6255">
      <w:pPr>
        <w:suppressAutoHyphens w:val="0"/>
        <w:spacing w:after="120" w:line="240" w:lineRule="auto"/>
        <w:ind w:left="2268" w:right="1134" w:hanging="1134"/>
        <w:jc w:val="both"/>
        <w:rPr>
          <w:rFonts w:eastAsia="Calibri"/>
        </w:rPr>
      </w:pPr>
      <w:r>
        <w:rPr>
          <w:rFonts w:eastAsia="Calibri"/>
        </w:rPr>
        <w:t>5.6.4.6.</w:t>
      </w:r>
      <w:r>
        <w:rPr>
          <w:rFonts w:eastAsia="Calibri"/>
          <w:lang w:eastAsia="ja-JP"/>
        </w:rPr>
        <w:t>8</w:t>
      </w:r>
      <w:r>
        <w:rPr>
          <w:rFonts w:eastAsia="Calibri"/>
        </w:rPr>
        <w:t>.1.</w:t>
      </w:r>
      <w:r>
        <w:rPr>
          <w:rFonts w:eastAsia="Calibri"/>
        </w:rPr>
        <w:tab/>
        <w:t xml:space="preserve">The lane change procedure shall be suppressed automatically by the system when at least one of the following situations occurs before the lane change manoeuvre has started: </w:t>
      </w:r>
    </w:p>
    <w:p w14:paraId="6F7F6D27" w14:textId="77777777" w:rsidR="004E6255" w:rsidRDefault="004E6255" w:rsidP="004E6255">
      <w:pPr>
        <w:spacing w:after="120" w:line="240" w:lineRule="auto"/>
        <w:ind w:left="2835" w:right="1134" w:hanging="567"/>
        <w:jc w:val="both"/>
      </w:pPr>
      <w:r>
        <w:t>(a)</w:t>
      </w:r>
      <w:r>
        <w:tab/>
        <w:t>The system detects a critical situation (as defined in paragraph 5.6.4.7.),</w:t>
      </w:r>
    </w:p>
    <w:p w14:paraId="068B6802" w14:textId="77777777" w:rsidR="004E6255" w:rsidRDefault="004E6255" w:rsidP="004E6255">
      <w:pPr>
        <w:spacing w:after="120" w:line="240" w:lineRule="auto"/>
        <w:ind w:left="2835" w:right="1134" w:hanging="567"/>
        <w:jc w:val="both"/>
      </w:pPr>
      <w:r>
        <w:t>(b)</w:t>
      </w:r>
      <w:r>
        <w:tab/>
        <w:t>The system is overridden or switched off by the driver,</w:t>
      </w:r>
    </w:p>
    <w:p w14:paraId="2D21CB80" w14:textId="77777777" w:rsidR="004E6255" w:rsidRDefault="004E6255" w:rsidP="004E6255">
      <w:pPr>
        <w:spacing w:after="120" w:line="240" w:lineRule="auto"/>
        <w:ind w:left="2835" w:right="1134" w:hanging="567"/>
        <w:jc w:val="both"/>
      </w:pPr>
      <w:r>
        <w:t>(c)</w:t>
      </w:r>
      <w:r>
        <w:tab/>
        <w:t>The system reaches its boundaries (e.g., lane markings are no longer detected),</w:t>
      </w:r>
    </w:p>
    <w:p w14:paraId="0488BEE0" w14:textId="77777777" w:rsidR="004E6255" w:rsidRDefault="004E6255" w:rsidP="004E6255">
      <w:pPr>
        <w:spacing w:after="120" w:line="240" w:lineRule="auto"/>
        <w:ind w:left="2835" w:right="1134" w:hanging="567"/>
        <w:jc w:val="both"/>
      </w:pPr>
      <w:r>
        <w:t>(d)</w:t>
      </w:r>
      <w:r>
        <w:tab/>
      </w:r>
      <w:r>
        <w:rPr>
          <w:bCs/>
        </w:rPr>
        <w:t>The system has detected that the driver is not holding the steering control at the start of the lane change manoeuvre</w:t>
      </w:r>
      <w:r>
        <w:t>,</w:t>
      </w:r>
    </w:p>
    <w:p w14:paraId="0D0F54E5" w14:textId="77777777" w:rsidR="004E6255" w:rsidRDefault="004E6255" w:rsidP="004E6255">
      <w:pPr>
        <w:spacing w:after="120" w:line="240" w:lineRule="auto"/>
        <w:ind w:left="2835" w:right="1134" w:hanging="567"/>
        <w:jc w:val="both"/>
      </w:pPr>
      <w:r>
        <w:t>(e)</w:t>
      </w:r>
      <w:r>
        <w:tab/>
        <w:t>The direction indicator lamps are manually deactivated by the driver,</w:t>
      </w:r>
    </w:p>
    <w:p w14:paraId="20388D8A" w14:textId="77777777" w:rsidR="004E6255" w:rsidRDefault="004E6255" w:rsidP="004E6255">
      <w:pPr>
        <w:spacing w:after="120"/>
        <w:ind w:left="2835" w:right="1134" w:hanging="567"/>
        <w:jc w:val="both"/>
      </w:pPr>
      <w:r>
        <w:t>(f)</w:t>
      </w:r>
      <w:r>
        <w:tab/>
        <w:t xml:space="preserve">Following the deliberate action of the driver to start the procedure described in paragraph 5.6.4.6.2., the lane change manoeuvre has not commenced: </w:t>
      </w:r>
    </w:p>
    <w:p w14:paraId="349AB163" w14:textId="0E687AB1" w:rsidR="004E6255" w:rsidRDefault="004E6255" w:rsidP="004E6255">
      <w:pPr>
        <w:spacing w:after="120"/>
        <w:ind w:left="3261" w:right="1134" w:hanging="426"/>
        <w:jc w:val="both"/>
      </w:pPr>
      <w:r>
        <w:t>[</w:t>
      </w:r>
      <w:r>
        <w:t>(i)</w:t>
      </w:r>
      <w:r>
        <w:tab/>
      </w:r>
      <w:r w:rsidRPr="004E6255">
        <w:rPr>
          <w:strike/>
        </w:rPr>
        <w:t>At the latest after 5.0 seconds, in the case of an automatic initiation</w:t>
      </w:r>
      <w:proofErr w:type="gramStart"/>
      <w:r w:rsidRPr="004E6255">
        <w:rPr>
          <w:strike/>
        </w:rPr>
        <w:t>,</w:t>
      </w:r>
      <w:r>
        <w:t xml:space="preserve"> </w:t>
      </w:r>
      <w:r>
        <w:t>]</w:t>
      </w:r>
      <w:proofErr w:type="gramEnd"/>
    </w:p>
    <w:p w14:paraId="2D93FD08" w14:textId="77777777" w:rsidR="004E6255" w:rsidRDefault="004E6255" w:rsidP="004E6255">
      <w:pPr>
        <w:spacing w:after="120"/>
        <w:ind w:left="3261" w:right="1134" w:hanging="426"/>
        <w:jc w:val="both"/>
      </w:pPr>
      <w:r>
        <w:t>(ii)</w:t>
      </w:r>
      <w:r>
        <w:tab/>
        <w:t>At the latest after 7.0 seconds, in the case of an initiation by a second deliberate action,</w:t>
      </w:r>
      <w:r>
        <w:tab/>
      </w:r>
    </w:p>
    <w:p w14:paraId="215EDC1F" w14:textId="77777777" w:rsidR="004E6255" w:rsidRDefault="004E6255" w:rsidP="004E6255">
      <w:pPr>
        <w:spacing w:after="120"/>
        <w:ind w:left="3261" w:right="1134" w:hanging="426"/>
        <w:jc w:val="both"/>
      </w:pPr>
      <w:r>
        <w:t>(iii)</w:t>
      </w:r>
      <w:r>
        <w:tab/>
        <w:t>At the latest after 3.0 seconds after the second deliberate action, in the case of an initiation by a second deliberate action,</w:t>
      </w:r>
    </w:p>
    <w:p w14:paraId="4F2F5E4A" w14:textId="77777777" w:rsidR="004E6255" w:rsidRDefault="004E6255" w:rsidP="004E6255">
      <w:pPr>
        <w:spacing w:after="120"/>
        <w:ind w:left="2835" w:right="1134"/>
        <w:jc w:val="both"/>
      </w:pPr>
      <w:r>
        <w:t>whatever is appropriate</w:t>
      </w:r>
    </w:p>
    <w:p w14:paraId="67410C3B" w14:textId="77777777" w:rsidR="004E6255" w:rsidRDefault="004E6255" w:rsidP="004E6255">
      <w:pPr>
        <w:spacing w:after="120"/>
        <w:ind w:left="2835" w:right="1134" w:hanging="567"/>
        <w:jc w:val="both"/>
      </w:pPr>
      <w:r>
        <w:t>(g)</w:t>
      </w:r>
      <w:r>
        <w:tab/>
        <w:t>The system, with an initiation of the lane change manoeuvre by a second deliberate action, has not detected the second deliberate action at the latest 5.0 seconds after the start of the lane change procedure.</w:t>
      </w:r>
    </w:p>
    <w:p w14:paraId="132F76A5" w14:textId="4165766A" w:rsidR="004E6255" w:rsidRPr="004E6255" w:rsidRDefault="004E6255" w:rsidP="004E6255">
      <w:pPr>
        <w:spacing w:after="120" w:line="240" w:lineRule="auto"/>
        <w:ind w:left="2835" w:right="1134" w:hanging="567"/>
        <w:jc w:val="both"/>
      </w:pPr>
      <w:r>
        <w:t>(h)</w:t>
      </w:r>
      <w:r>
        <w:tab/>
        <w:t>The lateral movement described in paragraph 5.6.4.6.4. is not continuous.</w:t>
      </w:r>
    </w:p>
    <w:p w14:paraId="23341FAD" w14:textId="21AFEF50" w:rsidR="004E6255" w:rsidRPr="00A87496" w:rsidRDefault="005830F8" w:rsidP="004E6255">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5F86CD0D" w14:textId="77777777" w:rsidR="004E6255" w:rsidRPr="00A87496" w:rsidRDefault="004E6255" w:rsidP="004E6255">
      <w:pPr>
        <w:spacing w:after="120"/>
        <w:ind w:left="2268" w:right="1134" w:hanging="1134"/>
        <w:jc w:val="both"/>
        <w:rPr>
          <w:lang w:val="en-US"/>
        </w:rPr>
      </w:pPr>
      <w:r w:rsidRPr="00A87496">
        <w:rPr>
          <w:lang w:val="en-US"/>
        </w:rPr>
        <w:t>5.6.4.7.</w:t>
      </w:r>
      <w:r w:rsidRPr="00A87496">
        <w:rPr>
          <w:lang w:val="en-US"/>
        </w:rPr>
        <w:tab/>
        <w:t>Critical situation</w:t>
      </w:r>
    </w:p>
    <w:p w14:paraId="5175615D" w14:textId="77777777" w:rsidR="004E6255" w:rsidRPr="00A87496" w:rsidRDefault="004E6255" w:rsidP="004E6255">
      <w:pPr>
        <w:spacing w:after="120"/>
        <w:ind w:left="2268" w:right="1134" w:hanging="1134"/>
        <w:jc w:val="both"/>
        <w:rPr>
          <w:lang w:val="en-US" w:eastAsia="ja-JP"/>
        </w:rPr>
      </w:pPr>
      <w:r w:rsidRPr="00A87496">
        <w:rPr>
          <w:lang w:val="en-US"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1F24FE02" w14:textId="77777777" w:rsidR="004E6255" w:rsidRPr="00A87496" w:rsidRDefault="004E6255" w:rsidP="004E6255">
      <w:pPr>
        <w:spacing w:after="120"/>
        <w:ind w:left="2268" w:right="1134" w:hanging="1134"/>
        <w:jc w:val="both"/>
        <w:rPr>
          <w:lang w:val="en-US" w:eastAsia="ja-JP"/>
        </w:rPr>
      </w:pPr>
      <w:r w:rsidRPr="00A87496">
        <w:rPr>
          <w:lang w:val="en-US" w:eastAsia="ja-JP"/>
        </w:rPr>
        <w:tab/>
        <w:t>The resulting critical distance at the start of the lane change manoeuvre shall be calculated using the following formula:</w:t>
      </w:r>
    </w:p>
    <w:p w14:paraId="693168AB" w14:textId="77777777" w:rsidR="004E6255" w:rsidRPr="00A87496" w:rsidRDefault="004E6255" w:rsidP="004E6255">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14:paraId="27894F13" w14:textId="77777777" w:rsidR="004E6255" w:rsidRPr="00A87496" w:rsidRDefault="004E6255" w:rsidP="004E6255">
      <w:pPr>
        <w:spacing w:after="120"/>
        <w:ind w:left="2268" w:right="1134" w:hanging="1134"/>
        <w:jc w:val="both"/>
        <w:rPr>
          <w:lang w:val="en-US" w:eastAsia="ja-JP"/>
        </w:rPr>
      </w:pPr>
      <w:r w:rsidRPr="00A87496">
        <w:rPr>
          <w:lang w:val="en-US" w:eastAsia="ja-JP"/>
        </w:rPr>
        <w:lastRenderedPageBreak/>
        <w:tab/>
        <w:t>Where:</w:t>
      </w:r>
    </w:p>
    <w:p w14:paraId="59AB5568" w14:textId="77777777" w:rsidR="004E6255" w:rsidRPr="00A87496" w:rsidRDefault="004E6255" w:rsidP="004E6255">
      <w:pPr>
        <w:tabs>
          <w:tab w:val="left" w:pos="2835"/>
        </w:tabs>
        <w:spacing w:after="120"/>
        <w:ind w:left="3402" w:right="1134" w:hanging="1134"/>
        <w:jc w:val="both"/>
        <w:rPr>
          <w:lang w:val="en-US" w:eastAsia="ja-JP"/>
        </w:rPr>
      </w:pPr>
      <w:proofErr w:type="spellStart"/>
      <w:r w:rsidRPr="00A87496">
        <w:rPr>
          <w:lang w:val="en-US" w:eastAsia="ja-JP"/>
        </w:rPr>
        <w:t>v</w:t>
      </w:r>
      <w:r w:rsidRPr="00A87496">
        <w:rPr>
          <w:vertAlign w:val="subscript"/>
          <w:lang w:val="en-US" w:eastAsia="ja-JP"/>
        </w:rPr>
        <w:t>rear</w:t>
      </w:r>
      <w:proofErr w:type="spellEnd"/>
      <w:r w:rsidRPr="00A87496">
        <w:rPr>
          <w:lang w:val="en-US" w:eastAsia="ja-JP"/>
        </w:rPr>
        <w:tab/>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approaching vehicle or 130 km/h whatever value is lower</w:t>
      </w:r>
    </w:p>
    <w:p w14:paraId="1CF857E4" w14:textId="77777777" w:rsidR="004E6255" w:rsidRPr="00A87496" w:rsidRDefault="004E6255" w:rsidP="004E6255">
      <w:pPr>
        <w:tabs>
          <w:tab w:val="left" w:pos="2835"/>
        </w:tabs>
        <w:spacing w:after="120"/>
        <w:ind w:left="3402" w:right="1134" w:hanging="1134"/>
        <w:jc w:val="both"/>
        <w:rPr>
          <w:lang w:val="en-US" w:eastAsia="ja-JP"/>
        </w:rPr>
      </w:pPr>
      <w:proofErr w:type="spellStart"/>
      <w:r w:rsidRPr="00A87496">
        <w:rPr>
          <w:lang w:val="en-US" w:eastAsia="ja-JP"/>
        </w:rPr>
        <w:t>v</w:t>
      </w:r>
      <w:r w:rsidRPr="00A87496">
        <w:rPr>
          <w:vertAlign w:val="subscript"/>
          <w:lang w:val="en-US" w:eastAsia="ja-JP"/>
        </w:rPr>
        <w:t>ACSF</w:t>
      </w:r>
      <w:proofErr w:type="spellEnd"/>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ACSF vehicle </w:t>
      </w:r>
    </w:p>
    <w:p w14:paraId="7E5088E3" w14:textId="77777777" w:rsidR="004E6255" w:rsidRPr="00A87496" w:rsidRDefault="004E6255" w:rsidP="004E6255">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72A05C1B" w14:textId="77777777" w:rsidR="004E6255" w:rsidRPr="00A87496" w:rsidRDefault="004E6255" w:rsidP="004E6255">
      <w:pPr>
        <w:tabs>
          <w:tab w:val="left" w:pos="2835"/>
          <w:tab w:val="left" w:pos="3402"/>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B</w:t>
      </w:r>
      <w:proofErr w:type="spell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manoeuvre at which the deceleration of the approaching vehicle starts) </w:t>
      </w:r>
    </w:p>
    <w:p w14:paraId="0CFA6A87" w14:textId="77777777" w:rsidR="004E6255" w:rsidRPr="00A87496" w:rsidRDefault="004E6255" w:rsidP="004E6255">
      <w:pPr>
        <w:tabs>
          <w:tab w:val="left" w:pos="2835"/>
          <w:tab w:val="left" w:pos="3402"/>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G</w:t>
      </w:r>
      <w:proofErr w:type="spell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400A1EF5" w14:textId="77777777" w:rsidR="005830F8" w:rsidRPr="005830F8" w:rsidRDefault="005830F8" w:rsidP="005830F8">
      <w:pPr>
        <w:pStyle w:val="SingleTxtG"/>
        <w:spacing w:line="240" w:lineRule="auto"/>
        <w:ind w:left="0" w:firstLine="567"/>
        <w:rPr>
          <w:lang w:val="en-US"/>
        </w:rPr>
      </w:pPr>
    </w:p>
    <w:sectPr w:rsidR="005830F8" w:rsidRPr="005830F8" w:rsidSect="00C01088">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0090" w14:textId="77777777" w:rsidR="00F52F1D" w:rsidRDefault="00F52F1D"/>
  </w:endnote>
  <w:endnote w:type="continuationSeparator" w:id="0">
    <w:p w14:paraId="355F49DB" w14:textId="77777777" w:rsidR="00F52F1D" w:rsidRDefault="00F52F1D"/>
  </w:endnote>
  <w:endnote w:type="continuationNotice" w:id="1">
    <w:p w14:paraId="78381CD4" w14:textId="77777777" w:rsidR="00F52F1D" w:rsidRDefault="00F5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A6CA" w14:textId="77777777" w:rsidR="00F52F1D" w:rsidRPr="000B175B" w:rsidRDefault="00F52F1D" w:rsidP="000B175B">
      <w:pPr>
        <w:tabs>
          <w:tab w:val="right" w:pos="2155"/>
        </w:tabs>
        <w:spacing w:after="80"/>
        <w:ind w:left="680"/>
        <w:rPr>
          <w:u w:val="single"/>
        </w:rPr>
      </w:pPr>
      <w:r>
        <w:rPr>
          <w:u w:val="single"/>
        </w:rPr>
        <w:tab/>
      </w:r>
    </w:p>
  </w:footnote>
  <w:footnote w:type="continuationSeparator" w:id="0">
    <w:p w14:paraId="255EC5AD" w14:textId="77777777" w:rsidR="00F52F1D" w:rsidRPr="00FC68B7" w:rsidRDefault="00F52F1D" w:rsidP="00FC68B7">
      <w:pPr>
        <w:tabs>
          <w:tab w:val="left" w:pos="2155"/>
        </w:tabs>
        <w:spacing w:after="80"/>
        <w:ind w:left="680"/>
        <w:rPr>
          <w:u w:val="single"/>
        </w:rPr>
      </w:pPr>
      <w:r>
        <w:rPr>
          <w:u w:val="single"/>
        </w:rPr>
        <w:tab/>
      </w:r>
    </w:p>
  </w:footnote>
  <w:footnote w:type="continuationNotice" w:id="1">
    <w:p w14:paraId="00BD6C2B" w14:textId="77777777" w:rsidR="00F52F1D" w:rsidRDefault="00F52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6A968A6D"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42308B">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1378F9E9" w:rsidR="00C14B9E" w:rsidRPr="00844BB6" w:rsidRDefault="00C14B9E" w:rsidP="00844BB6">
    <w:pPr>
      <w:pStyle w:val="Header"/>
      <w:jc w:val="right"/>
    </w:pPr>
    <w:r>
      <w:t>ECE/TRANS/WP.29/GR</w:t>
    </w:r>
    <w:r w:rsidR="001821A8">
      <w:t>VA</w:t>
    </w:r>
    <w:r>
      <w:t>/20</w:t>
    </w:r>
    <w:r w:rsidR="00503150">
      <w:t>2</w:t>
    </w:r>
    <w:r w:rsidR="005556CB">
      <w:t>1</w:t>
    </w:r>
    <w:r w:rsidR="001821A8">
      <w:t>/</w:t>
    </w:r>
    <w:r w:rsidR="004F34FA">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9FC1" w14:textId="26D180C9" w:rsidR="00882AD0" w:rsidRPr="00882AD0" w:rsidRDefault="00882AD0" w:rsidP="00882AD0">
    <w:pPr>
      <w:pStyle w:val="Header"/>
      <w:pBdr>
        <w:bottom w:val="none" w:sz="0" w:space="0" w:color="auto"/>
      </w:pBdr>
      <w:rPr>
        <w:b w:val="0"/>
        <w:bCs/>
        <w:lang w:val="en-US"/>
      </w:rPr>
    </w:pPr>
    <w:r w:rsidRPr="00882AD0">
      <w:rPr>
        <w:b w:val="0"/>
        <w:bCs/>
        <w:lang w:val="en-US"/>
      </w:rPr>
      <w:t>Submitted by the experts from A</w:t>
    </w:r>
    <w:r>
      <w:rPr>
        <w:b w:val="0"/>
        <w:bCs/>
        <w:lang w:val="en-US"/>
      </w:rPr>
      <w:t>VERE</w:t>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t>ADAS 0</w:t>
    </w:r>
    <w:r w:rsidR="00E82470">
      <w:rPr>
        <w:b w:val="0"/>
        <w:bCs/>
        <w:lang w:val="en-US"/>
      </w:rPr>
      <w:t>7</w:t>
    </w:r>
    <w:r>
      <w:rPr>
        <w:b w:val="0"/>
        <w:bCs/>
        <w:lang w:val="en-US"/>
      </w:rPr>
      <w:t>-0</w:t>
    </w:r>
    <w:r w:rsidR="001C06E4">
      <w:rPr>
        <w:b w:val="0"/>
        <w:bCs/>
        <w:lang w:val="en-US"/>
      </w:rPr>
      <w:t>8</w:t>
    </w:r>
    <w:r w:rsidR="005613DF">
      <w:rPr>
        <w:b w:val="0"/>
        <w:bCs/>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13F6"/>
    <w:multiLevelType w:val="hybridMultilevel"/>
    <w:tmpl w:val="2E5037F0"/>
    <w:lvl w:ilvl="0" w:tplc="94E48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6"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D0C2E71"/>
    <w:multiLevelType w:val="hybridMultilevel"/>
    <w:tmpl w:val="C1C073DC"/>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A5676"/>
    <w:multiLevelType w:val="hybridMultilevel"/>
    <w:tmpl w:val="6D62BF18"/>
    <w:lvl w:ilvl="0" w:tplc="998C1C2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20"/>
  </w:num>
  <w:num w:numId="15">
    <w:abstractNumId w:val="22"/>
  </w:num>
  <w:num w:numId="16">
    <w:abstractNumId w:val="11"/>
  </w:num>
  <w:num w:numId="17">
    <w:abstractNumId w:val="14"/>
  </w:num>
  <w:num w:numId="18">
    <w:abstractNumId w:val="19"/>
  </w:num>
  <w:num w:numId="19">
    <w:abstractNumId w:val="16"/>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47B8"/>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415"/>
    <w:rsid w:val="000E3F4F"/>
    <w:rsid w:val="000F0991"/>
    <w:rsid w:val="00101EDE"/>
    <w:rsid w:val="001103AA"/>
    <w:rsid w:val="00114B96"/>
    <w:rsid w:val="0011664F"/>
    <w:rsid w:val="0011666B"/>
    <w:rsid w:val="00117BC9"/>
    <w:rsid w:val="00121DC8"/>
    <w:rsid w:val="00121FDF"/>
    <w:rsid w:val="001242E7"/>
    <w:rsid w:val="001268BF"/>
    <w:rsid w:val="001326B0"/>
    <w:rsid w:val="00135769"/>
    <w:rsid w:val="00141447"/>
    <w:rsid w:val="00144EA3"/>
    <w:rsid w:val="00152361"/>
    <w:rsid w:val="00152F62"/>
    <w:rsid w:val="00153D6B"/>
    <w:rsid w:val="00155860"/>
    <w:rsid w:val="00155EBC"/>
    <w:rsid w:val="00165208"/>
    <w:rsid w:val="00165F3A"/>
    <w:rsid w:val="0016604C"/>
    <w:rsid w:val="00173250"/>
    <w:rsid w:val="00174891"/>
    <w:rsid w:val="001809C5"/>
    <w:rsid w:val="00181412"/>
    <w:rsid w:val="001816FA"/>
    <w:rsid w:val="001821A8"/>
    <w:rsid w:val="00182290"/>
    <w:rsid w:val="00191047"/>
    <w:rsid w:val="0019312D"/>
    <w:rsid w:val="001A05E3"/>
    <w:rsid w:val="001A1646"/>
    <w:rsid w:val="001A36DE"/>
    <w:rsid w:val="001A3955"/>
    <w:rsid w:val="001B4B04"/>
    <w:rsid w:val="001B61B6"/>
    <w:rsid w:val="001C06E4"/>
    <w:rsid w:val="001C1C50"/>
    <w:rsid w:val="001C490A"/>
    <w:rsid w:val="001C6663"/>
    <w:rsid w:val="001C6E4D"/>
    <w:rsid w:val="001C7895"/>
    <w:rsid w:val="001D0C8C"/>
    <w:rsid w:val="001D1419"/>
    <w:rsid w:val="001D26DF"/>
    <w:rsid w:val="001D3A03"/>
    <w:rsid w:val="001D4A3C"/>
    <w:rsid w:val="001E2950"/>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4AA9"/>
    <w:rsid w:val="00265A56"/>
    <w:rsid w:val="00267F5F"/>
    <w:rsid w:val="0027258B"/>
    <w:rsid w:val="002755EB"/>
    <w:rsid w:val="002758FB"/>
    <w:rsid w:val="00280F90"/>
    <w:rsid w:val="00285D1B"/>
    <w:rsid w:val="00286B4D"/>
    <w:rsid w:val="00287CF6"/>
    <w:rsid w:val="00290D2C"/>
    <w:rsid w:val="00294109"/>
    <w:rsid w:val="00294120"/>
    <w:rsid w:val="002941EE"/>
    <w:rsid w:val="002A07AE"/>
    <w:rsid w:val="002A6F8E"/>
    <w:rsid w:val="002B13FB"/>
    <w:rsid w:val="002B2288"/>
    <w:rsid w:val="002B2D35"/>
    <w:rsid w:val="002B3F50"/>
    <w:rsid w:val="002B6A6D"/>
    <w:rsid w:val="002C446B"/>
    <w:rsid w:val="002C4C42"/>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0F5B"/>
    <w:rsid w:val="003364F7"/>
    <w:rsid w:val="00340256"/>
    <w:rsid w:val="0034301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400C"/>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0B28"/>
    <w:rsid w:val="00421E4F"/>
    <w:rsid w:val="00422E03"/>
    <w:rsid w:val="0042308B"/>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2398"/>
    <w:rsid w:val="004E6255"/>
    <w:rsid w:val="004E71CD"/>
    <w:rsid w:val="004E77B2"/>
    <w:rsid w:val="004F331E"/>
    <w:rsid w:val="004F34FA"/>
    <w:rsid w:val="004F511F"/>
    <w:rsid w:val="00503150"/>
    <w:rsid w:val="0050325F"/>
    <w:rsid w:val="005036DB"/>
    <w:rsid w:val="00504B2D"/>
    <w:rsid w:val="00515C2C"/>
    <w:rsid w:val="0052136D"/>
    <w:rsid w:val="0052565E"/>
    <w:rsid w:val="005265F3"/>
    <w:rsid w:val="005268DD"/>
    <w:rsid w:val="00526F73"/>
    <w:rsid w:val="0052775E"/>
    <w:rsid w:val="00530CE1"/>
    <w:rsid w:val="00531615"/>
    <w:rsid w:val="0053571D"/>
    <w:rsid w:val="005420F2"/>
    <w:rsid w:val="005463C5"/>
    <w:rsid w:val="00553A49"/>
    <w:rsid w:val="005556CB"/>
    <w:rsid w:val="005613DF"/>
    <w:rsid w:val="0056209A"/>
    <w:rsid w:val="00562286"/>
    <w:rsid w:val="005628B6"/>
    <w:rsid w:val="00563012"/>
    <w:rsid w:val="00571D37"/>
    <w:rsid w:val="00573ADF"/>
    <w:rsid w:val="005768FE"/>
    <w:rsid w:val="005830F8"/>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68BC"/>
    <w:rsid w:val="005F7B75"/>
    <w:rsid w:val="006001EE"/>
    <w:rsid w:val="00605042"/>
    <w:rsid w:val="0060530A"/>
    <w:rsid w:val="00606950"/>
    <w:rsid w:val="0061033F"/>
    <w:rsid w:val="00611FC4"/>
    <w:rsid w:val="006176FB"/>
    <w:rsid w:val="00625969"/>
    <w:rsid w:val="00631CC6"/>
    <w:rsid w:val="00640B26"/>
    <w:rsid w:val="006412EB"/>
    <w:rsid w:val="00651977"/>
    <w:rsid w:val="00652D0A"/>
    <w:rsid w:val="0065770E"/>
    <w:rsid w:val="00662BB6"/>
    <w:rsid w:val="00666436"/>
    <w:rsid w:val="00671B51"/>
    <w:rsid w:val="0067362F"/>
    <w:rsid w:val="00676606"/>
    <w:rsid w:val="006823C3"/>
    <w:rsid w:val="00684C21"/>
    <w:rsid w:val="006A2530"/>
    <w:rsid w:val="006B54FC"/>
    <w:rsid w:val="006B7119"/>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473B4"/>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AD0"/>
    <w:rsid w:val="00882EF3"/>
    <w:rsid w:val="008841F1"/>
    <w:rsid w:val="008878DE"/>
    <w:rsid w:val="00891535"/>
    <w:rsid w:val="008916DB"/>
    <w:rsid w:val="008926F2"/>
    <w:rsid w:val="008979B1"/>
    <w:rsid w:val="008A0335"/>
    <w:rsid w:val="008A1ED5"/>
    <w:rsid w:val="008A20ED"/>
    <w:rsid w:val="008A2555"/>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2CF4"/>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1CD1"/>
    <w:rsid w:val="009D6657"/>
    <w:rsid w:val="009E1235"/>
    <w:rsid w:val="009E33F5"/>
    <w:rsid w:val="009E6465"/>
    <w:rsid w:val="009E6F9C"/>
    <w:rsid w:val="009F064D"/>
    <w:rsid w:val="009F1A57"/>
    <w:rsid w:val="009F52EC"/>
    <w:rsid w:val="00A00697"/>
    <w:rsid w:val="00A00A3F"/>
    <w:rsid w:val="00A01489"/>
    <w:rsid w:val="00A03CD2"/>
    <w:rsid w:val="00A060BE"/>
    <w:rsid w:val="00A147C8"/>
    <w:rsid w:val="00A17776"/>
    <w:rsid w:val="00A23C4B"/>
    <w:rsid w:val="00A23E2F"/>
    <w:rsid w:val="00A3026E"/>
    <w:rsid w:val="00A338F1"/>
    <w:rsid w:val="00A35BE0"/>
    <w:rsid w:val="00A375F4"/>
    <w:rsid w:val="00A46F00"/>
    <w:rsid w:val="00A47C95"/>
    <w:rsid w:val="00A51F76"/>
    <w:rsid w:val="00A53313"/>
    <w:rsid w:val="00A54499"/>
    <w:rsid w:val="00A6129C"/>
    <w:rsid w:val="00A62664"/>
    <w:rsid w:val="00A62BD7"/>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A4F37"/>
    <w:rsid w:val="00AB667F"/>
    <w:rsid w:val="00AC0EFB"/>
    <w:rsid w:val="00AC763B"/>
    <w:rsid w:val="00AD18A9"/>
    <w:rsid w:val="00AE1E19"/>
    <w:rsid w:val="00AE44EF"/>
    <w:rsid w:val="00AF11D2"/>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233E0"/>
    <w:rsid w:val="00C315D6"/>
    <w:rsid w:val="00C3699D"/>
    <w:rsid w:val="00C403D9"/>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1986"/>
    <w:rsid w:val="00D35773"/>
    <w:rsid w:val="00D43252"/>
    <w:rsid w:val="00D47EEA"/>
    <w:rsid w:val="00D602CC"/>
    <w:rsid w:val="00D70976"/>
    <w:rsid w:val="00D73D28"/>
    <w:rsid w:val="00D73FD4"/>
    <w:rsid w:val="00D74555"/>
    <w:rsid w:val="00D773DF"/>
    <w:rsid w:val="00D8005A"/>
    <w:rsid w:val="00D8183C"/>
    <w:rsid w:val="00D81FC4"/>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EB5"/>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2470"/>
    <w:rsid w:val="00E87208"/>
    <w:rsid w:val="00E91F91"/>
    <w:rsid w:val="00E92CD0"/>
    <w:rsid w:val="00E94196"/>
    <w:rsid w:val="00E942AE"/>
    <w:rsid w:val="00E95BB6"/>
    <w:rsid w:val="00E96630"/>
    <w:rsid w:val="00EA02D8"/>
    <w:rsid w:val="00EA0621"/>
    <w:rsid w:val="00EA2A77"/>
    <w:rsid w:val="00EA475E"/>
    <w:rsid w:val="00ED7A2A"/>
    <w:rsid w:val="00ED7DD3"/>
    <w:rsid w:val="00EE318F"/>
    <w:rsid w:val="00EE7C3E"/>
    <w:rsid w:val="00EF1D7F"/>
    <w:rsid w:val="00EF1F37"/>
    <w:rsid w:val="00EF77F1"/>
    <w:rsid w:val="00F02D17"/>
    <w:rsid w:val="00F159A8"/>
    <w:rsid w:val="00F21D14"/>
    <w:rsid w:val="00F23ABD"/>
    <w:rsid w:val="00F25177"/>
    <w:rsid w:val="00F26D3E"/>
    <w:rsid w:val="00F27DA5"/>
    <w:rsid w:val="00F30509"/>
    <w:rsid w:val="00F31E5F"/>
    <w:rsid w:val="00F52F1D"/>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EB4B"/>
  <w15:docId w15:val="{29B54290-59E7-45F3-A3C7-A2FBB116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3F9F2-1C54-4711-9292-DB0DBD44D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90302FCE-B33C-4716-A8DE-2C2D3499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74</TotalTime>
  <Pages>4</Pages>
  <Words>1127</Words>
  <Characters>6425</Characters>
  <Application>Microsoft Office Word</Application>
  <DocSecurity>0</DocSecurity>
  <Lines>53</Lines>
  <Paragraphs>15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keywords/>
  <cp:lastModifiedBy>Marc Van Impe</cp:lastModifiedBy>
  <cp:revision>11</cp:revision>
  <cp:lastPrinted>2018-11-19T14:38:00Z</cp:lastPrinted>
  <dcterms:created xsi:type="dcterms:W3CDTF">2020-11-20T12:36:00Z</dcterms:created>
  <dcterms:modified xsi:type="dcterms:W3CDTF">2021-09-22T08:15:00Z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52d06e56-1756-4005-87f1-1edc72dd4bdf_Enabled">
    <vt:lpwstr>true</vt:lpwstr>
  </property>
  <property fmtid="{D5CDD505-2E9C-101B-9397-08002B2CF9AE}" pid="4" name="MSIP_Label_52d06e56-1756-4005-87f1-1edc72dd4bdf_SetDate">
    <vt:lpwstr>2021-07-14T16:17:48Z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d38a6e54-42cc-4bab-b578-0000a1b881a6</vt:lpwstr>
  </property>
  <property fmtid="{D5CDD505-2E9C-101B-9397-08002B2CF9AE}" pid="9" name="MSIP_Label_52d06e56-1756-4005-87f1-1edc72dd4bdf_ContentBits">
    <vt:lpwstr>0</vt:lpwstr>
  </property>
</Properties>
</file>