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FB9E" w14:textId="1C72B1D6" w:rsidR="00F03F17" w:rsidRDefault="00DF1610" w:rsidP="00F03F17">
      <w:pPr>
        <w:keepNext/>
        <w:keepLines/>
        <w:tabs>
          <w:tab w:val="right" w:pos="851"/>
        </w:tabs>
        <w:spacing w:before="360" w:after="240" w:line="300" w:lineRule="exact"/>
        <w:ind w:right="1134"/>
        <w:rPr>
          <w:b/>
          <w:sz w:val="28"/>
          <w:lang w:val="en-US"/>
        </w:rPr>
      </w:pPr>
      <w:r>
        <w:rPr>
          <w:b/>
          <w:sz w:val="28"/>
          <w:lang w:val="en-US"/>
        </w:rPr>
        <w:tab/>
      </w:r>
      <w:r w:rsidR="007168C9" w:rsidRPr="00E03A64">
        <w:rPr>
          <w:b/>
          <w:sz w:val="28"/>
          <w:lang w:val="en-US"/>
        </w:rPr>
        <w:t xml:space="preserve">Proposal for </w:t>
      </w:r>
      <w:r w:rsidR="00780D8F">
        <w:rPr>
          <w:b/>
          <w:sz w:val="28"/>
          <w:lang w:val="en-US"/>
        </w:rPr>
        <w:t>supplement</w:t>
      </w:r>
      <w:r w:rsidR="007313A7">
        <w:rPr>
          <w:b/>
          <w:sz w:val="28"/>
          <w:lang w:val="en-US"/>
        </w:rPr>
        <w:t xml:space="preserve"> to</w:t>
      </w:r>
      <w:r w:rsidR="007168C9" w:rsidRPr="00E03A64">
        <w:rPr>
          <w:b/>
          <w:sz w:val="28"/>
          <w:lang w:val="en-US"/>
        </w:rPr>
        <w:t xml:space="preserve"> </w:t>
      </w:r>
      <w:r w:rsidR="00F03F17" w:rsidRPr="00F03F17">
        <w:rPr>
          <w:b/>
          <w:sz w:val="28"/>
          <w:lang w:val="en-US"/>
        </w:rPr>
        <w:t>UN Regulation No. 151 (</w:t>
      </w:r>
      <w:bookmarkStart w:id="0" w:name="_Hlk61352058"/>
      <w:r w:rsidR="00F03F17" w:rsidRPr="00F03F17">
        <w:rPr>
          <w:b/>
          <w:sz w:val="28"/>
          <w:lang w:val="en-US"/>
        </w:rPr>
        <w:t>Blind Spot Information Systems</w:t>
      </w:r>
      <w:bookmarkEnd w:id="0"/>
      <w:r w:rsidR="00504B9D">
        <w:rPr>
          <w:b/>
          <w:sz w:val="28"/>
          <w:lang w:val="en-US"/>
        </w:rPr>
        <w:t>)</w:t>
      </w:r>
    </w:p>
    <w:p w14:paraId="3BC31783" w14:textId="43B54707" w:rsidR="007168C9" w:rsidRPr="00E03A64" w:rsidRDefault="007168C9" w:rsidP="00035840">
      <w:pPr>
        <w:keepNext/>
        <w:keepLines/>
        <w:tabs>
          <w:tab w:val="right" w:pos="851"/>
        </w:tabs>
        <w:spacing w:before="360" w:after="240" w:line="240" w:lineRule="auto"/>
        <w:ind w:right="1134"/>
        <w:jc w:val="both"/>
        <w:rPr>
          <w:b/>
          <w:sz w:val="28"/>
          <w:lang w:val="en-US"/>
        </w:rPr>
      </w:pPr>
      <w:r w:rsidRPr="00E03A64">
        <w:rPr>
          <w:b/>
          <w:sz w:val="24"/>
          <w:lang w:val="en-US"/>
        </w:rPr>
        <w:tab/>
      </w:r>
      <w:r w:rsidRPr="00E03A64">
        <w:rPr>
          <w:lang w:val="en-US"/>
        </w:rPr>
        <w:t>Th</w:t>
      </w:r>
      <w:r w:rsidR="00DD7D2C">
        <w:rPr>
          <w:lang w:val="en-US"/>
        </w:rPr>
        <w:t xml:space="preserve">e text was reproduced below was prepared by the experts from the </w:t>
      </w:r>
      <w:r w:rsidR="00D07476" w:rsidRPr="00D07476">
        <w:rPr>
          <w:lang w:val="en-US"/>
        </w:rPr>
        <w:t>VRU-</w:t>
      </w:r>
      <w:proofErr w:type="spellStart"/>
      <w:r w:rsidR="00D07476" w:rsidRPr="00D07476">
        <w:rPr>
          <w:lang w:val="en-US"/>
        </w:rPr>
        <w:t>Proxi</w:t>
      </w:r>
      <w:proofErr w:type="spellEnd"/>
      <w:r w:rsidR="00D07476" w:rsidRPr="00D07476">
        <w:rPr>
          <w:lang w:val="en-US"/>
        </w:rPr>
        <w:t xml:space="preserve"> Informal Working Group </w:t>
      </w:r>
      <w:r w:rsidR="00DD7D2C">
        <w:rPr>
          <w:lang w:val="en-US"/>
        </w:rPr>
        <w:t>(</w:t>
      </w:r>
      <w:r w:rsidR="00D07476">
        <w:rPr>
          <w:lang w:val="en-US"/>
        </w:rPr>
        <w:t>VRU-</w:t>
      </w:r>
      <w:proofErr w:type="spellStart"/>
      <w:r w:rsidR="00D07476">
        <w:rPr>
          <w:lang w:val="en-US"/>
        </w:rPr>
        <w:t>Proxi</w:t>
      </w:r>
      <w:proofErr w:type="spellEnd"/>
      <w:r w:rsidR="00DD7D2C">
        <w:rPr>
          <w:lang w:val="en-US"/>
        </w:rPr>
        <w:t xml:space="preserve">) to </w:t>
      </w:r>
      <w:r w:rsidR="007B71E6">
        <w:rPr>
          <w:lang w:val="en-US"/>
        </w:rPr>
        <w:t xml:space="preserve">propose </w:t>
      </w:r>
      <w:r w:rsidR="000E2791">
        <w:rPr>
          <w:lang w:val="en-US"/>
        </w:rPr>
        <w:t>an amendment</w:t>
      </w:r>
      <w:r w:rsidR="008259BF">
        <w:rPr>
          <w:lang w:val="en-US"/>
        </w:rPr>
        <w:t xml:space="preserve"> </w:t>
      </w:r>
      <w:r w:rsidR="00504B9D">
        <w:rPr>
          <w:lang w:val="en-US"/>
        </w:rPr>
        <w:t>to the</w:t>
      </w:r>
      <w:r w:rsidR="000F2CDB">
        <w:rPr>
          <w:lang w:val="en-US"/>
        </w:rPr>
        <w:t xml:space="preserve"> UN</w:t>
      </w:r>
      <w:r w:rsidR="002B0B44">
        <w:rPr>
          <w:lang w:val="en-US"/>
        </w:rPr>
        <w:t xml:space="preserve"> </w:t>
      </w:r>
      <w:r w:rsidR="002B0B44" w:rsidRPr="002B0B44">
        <w:rPr>
          <w:lang w:val="en-US"/>
        </w:rPr>
        <w:t xml:space="preserve">Regulation on uniform provisions concerning the approval </w:t>
      </w:r>
      <w:r w:rsidR="00D13A42" w:rsidRPr="00D13A42">
        <w:rPr>
          <w:lang w:val="en-US"/>
        </w:rPr>
        <w:t xml:space="preserve">of motor vehicles with regard to the </w:t>
      </w:r>
      <w:r w:rsidR="00504B9D" w:rsidRPr="00504B9D">
        <w:rPr>
          <w:lang w:val="en-US"/>
        </w:rPr>
        <w:t>Blind Spot Information Systems</w:t>
      </w:r>
      <w:r w:rsidR="007F573F">
        <w:rPr>
          <w:lang w:val="en-US"/>
        </w:rPr>
        <w:t xml:space="preserve">. </w:t>
      </w:r>
      <w:r w:rsidR="00DD7D2C" w:rsidRPr="00DD7D2C">
        <w:rPr>
          <w:lang w:val="en-GB"/>
        </w:rPr>
        <w:t>The modifications to the existing text of the draft Regulation are marked in bold for new or strikethrough for deleted characters.</w:t>
      </w:r>
    </w:p>
    <w:p w14:paraId="4669CAAB" w14:textId="69067080" w:rsidR="00534454" w:rsidRPr="00534454" w:rsidRDefault="000E2791" w:rsidP="00534454">
      <w:pPr>
        <w:pStyle w:val="Lijstalinea"/>
        <w:keepNext/>
        <w:keepLines/>
        <w:numPr>
          <w:ilvl w:val="0"/>
          <w:numId w:val="1"/>
        </w:numPr>
        <w:tabs>
          <w:tab w:val="right" w:pos="851"/>
        </w:tabs>
        <w:spacing w:before="360" w:after="240" w:line="300" w:lineRule="exact"/>
        <w:ind w:right="1134"/>
        <w:rPr>
          <w:b/>
          <w:color w:val="FF0000"/>
          <w:sz w:val="28"/>
          <w:lang w:val="en-US"/>
        </w:rPr>
      </w:pPr>
      <w:r>
        <w:rPr>
          <w:b/>
          <w:sz w:val="28"/>
          <w:lang w:val="en-GB"/>
        </w:rPr>
        <w:t>Proposal</w:t>
      </w:r>
    </w:p>
    <w:p w14:paraId="5F687418" w14:textId="77777777" w:rsidR="00E379EC" w:rsidRDefault="00E379EC" w:rsidP="00E379EC">
      <w:pPr>
        <w:spacing w:after="120"/>
        <w:ind w:left="2268" w:right="1134" w:hanging="1134"/>
        <w:jc w:val="both"/>
        <w:rPr>
          <w:i/>
          <w:lang w:val="en-US"/>
        </w:rPr>
      </w:pPr>
    </w:p>
    <w:p w14:paraId="453A9F66" w14:textId="3B455E27" w:rsidR="00E379EC" w:rsidRDefault="00E379EC" w:rsidP="00E379EC">
      <w:pPr>
        <w:tabs>
          <w:tab w:val="left" w:pos="2268"/>
        </w:tabs>
        <w:suppressAutoHyphens w:val="0"/>
        <w:spacing w:before="120" w:after="120" w:line="240" w:lineRule="auto"/>
        <w:ind w:left="2268" w:right="1134" w:hanging="1134"/>
        <w:jc w:val="both"/>
        <w:rPr>
          <w:lang w:val="en-US"/>
        </w:rPr>
      </w:pPr>
      <w:r w:rsidRPr="003906C8">
        <w:rPr>
          <w:lang w:val="en-US"/>
        </w:rPr>
        <w:t xml:space="preserve">After </w:t>
      </w:r>
      <w:r w:rsidRPr="003906C8">
        <w:rPr>
          <w:i/>
          <w:iCs/>
          <w:lang w:val="en-US"/>
        </w:rPr>
        <w:t xml:space="preserve">paragraph </w:t>
      </w:r>
      <w:r>
        <w:rPr>
          <w:i/>
          <w:iCs/>
          <w:lang w:val="en-US"/>
        </w:rPr>
        <w:t>2.18</w:t>
      </w:r>
      <w:r w:rsidRPr="003906C8">
        <w:rPr>
          <w:i/>
          <w:iCs/>
          <w:lang w:val="en-US"/>
        </w:rPr>
        <w:t>.</w:t>
      </w:r>
      <w:r w:rsidRPr="003906C8">
        <w:rPr>
          <w:lang w:val="en-US"/>
        </w:rPr>
        <w:t xml:space="preserve">, insert a new paragraph </w:t>
      </w:r>
      <w:r>
        <w:rPr>
          <w:lang w:val="en-US"/>
        </w:rPr>
        <w:t>2.19.</w:t>
      </w:r>
      <w:r w:rsidRPr="003906C8">
        <w:rPr>
          <w:lang w:val="en-US"/>
        </w:rPr>
        <w:t xml:space="preserve">, to read: </w:t>
      </w:r>
    </w:p>
    <w:p w14:paraId="620FEE6E" w14:textId="59C63641" w:rsidR="00E379EC" w:rsidRDefault="00E379EC" w:rsidP="00E379EC">
      <w:pPr>
        <w:tabs>
          <w:tab w:val="left" w:pos="2268"/>
        </w:tabs>
        <w:suppressAutoHyphens w:val="0"/>
        <w:spacing w:before="120" w:after="120" w:line="240" w:lineRule="auto"/>
        <w:ind w:left="2268" w:right="1134" w:hanging="1134"/>
        <w:jc w:val="both"/>
        <w:rPr>
          <w:lang w:val="en-US"/>
        </w:rPr>
      </w:pPr>
      <w:r>
        <w:rPr>
          <w:lang w:val="en-US"/>
        </w:rPr>
        <w:t>“2</w:t>
      </w:r>
      <w:r w:rsidRPr="00016F7A">
        <w:rPr>
          <w:lang w:val="en-US"/>
        </w:rPr>
        <w:t>.1</w:t>
      </w:r>
      <w:r>
        <w:rPr>
          <w:lang w:val="en-US"/>
        </w:rPr>
        <w:t>9</w:t>
      </w:r>
      <w:r w:rsidRPr="00016F7A">
        <w:rPr>
          <w:lang w:val="en-US"/>
        </w:rPr>
        <w:t xml:space="preserve">. </w:t>
      </w:r>
      <w:r>
        <w:rPr>
          <w:lang w:val="en-US"/>
        </w:rPr>
        <w:tab/>
      </w:r>
      <w:r w:rsidRPr="00E379EC">
        <w:rPr>
          <w:lang w:val="en-US"/>
        </w:rPr>
        <w:t>„</w:t>
      </w:r>
      <w:proofErr w:type="gramStart"/>
      <w:r w:rsidRPr="00816335">
        <w:rPr>
          <w:i/>
          <w:iCs/>
          <w:lang w:val="en-US"/>
        </w:rPr>
        <w:t>TTC</w:t>
      </w:r>
      <w:r w:rsidRPr="00E379EC">
        <w:rPr>
          <w:lang w:val="en-US"/>
        </w:rPr>
        <w:t xml:space="preserve">“ </w:t>
      </w:r>
      <w:r>
        <w:rPr>
          <w:lang w:val="en-US"/>
        </w:rPr>
        <w:t>means</w:t>
      </w:r>
      <w:proofErr w:type="gramEnd"/>
      <w:r w:rsidRPr="00E379EC">
        <w:rPr>
          <w:lang w:val="en-US"/>
        </w:rPr>
        <w:t xml:space="preserve"> the time to collision</w:t>
      </w:r>
      <w:r w:rsidR="00816335">
        <w:rPr>
          <w:lang w:val="en-US"/>
        </w:rPr>
        <w:t xml:space="preserve">, </w:t>
      </w:r>
      <w:r w:rsidRPr="00E379EC">
        <w:rPr>
          <w:lang w:val="en-US"/>
        </w:rPr>
        <w:t>calculated between the bicycle reference point and the</w:t>
      </w:r>
      <w:r>
        <w:rPr>
          <w:lang w:val="en-US"/>
        </w:rPr>
        <w:t xml:space="preserve"> (theoretical)</w:t>
      </w:r>
      <w:r w:rsidRPr="00E379EC">
        <w:rPr>
          <w:lang w:val="en-US"/>
        </w:rPr>
        <w:t xml:space="preserve"> </w:t>
      </w:r>
      <w:r>
        <w:rPr>
          <w:lang w:val="en-US"/>
        </w:rPr>
        <w:t>collision point</w:t>
      </w:r>
      <w:r w:rsidRPr="00E379EC">
        <w:rPr>
          <w:lang w:val="en-US"/>
        </w:rPr>
        <w:t>.</w:t>
      </w:r>
      <w:r w:rsidR="00816335">
        <w:rPr>
          <w:lang w:val="en-US"/>
        </w:rPr>
        <w:t xml:space="preserve"> In context of this regulation the equation </w:t>
      </w:r>
      <w:r w:rsidR="002C31B5">
        <w:rPr>
          <w:lang w:val="en-US"/>
        </w:rPr>
        <w:t>can be calculated as</w:t>
      </w:r>
      <w:r w:rsidR="00816335">
        <w:rPr>
          <w:lang w:val="en-US"/>
        </w:rPr>
        <w:t xml:space="preserve"> </w:t>
      </w:r>
      <m:oMath>
        <m:r>
          <w:rPr>
            <w:rFonts w:ascii="Cambria Math" w:hAnsi="Cambria Math"/>
            <w:lang w:val="en-US"/>
          </w:rPr>
          <m:t>TTC=</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bicycle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bicycle</m:t>
            </m:r>
          </m:sub>
        </m:sSub>
      </m:oMath>
      <w:r w:rsidR="002C31B5">
        <w:rPr>
          <w:lang w:val="en-US"/>
        </w:rPr>
        <w:t>.</w:t>
      </w:r>
    </w:p>
    <w:p w14:paraId="4A1F8542" w14:textId="77777777" w:rsidR="00E379EC" w:rsidRDefault="00E379EC" w:rsidP="003715BA">
      <w:pPr>
        <w:spacing w:after="120"/>
        <w:ind w:left="2268" w:right="1134" w:hanging="1134"/>
        <w:jc w:val="both"/>
        <w:rPr>
          <w:i/>
          <w:lang w:val="en-US"/>
        </w:rPr>
      </w:pPr>
    </w:p>
    <w:p w14:paraId="56147A9E" w14:textId="0A45BA5D" w:rsidR="003715BA" w:rsidRPr="005610AA" w:rsidRDefault="003715BA" w:rsidP="003715BA">
      <w:pPr>
        <w:spacing w:after="120"/>
        <w:ind w:left="2268" w:right="1134" w:hanging="1134"/>
        <w:jc w:val="both"/>
        <w:rPr>
          <w:iCs/>
          <w:lang w:val="en-US"/>
        </w:rPr>
      </w:pPr>
      <w:r w:rsidRPr="00822F62">
        <w:rPr>
          <w:i/>
          <w:lang w:val="en-US"/>
        </w:rPr>
        <w:t xml:space="preserve">Paragraph </w:t>
      </w:r>
      <w:r w:rsidR="00016F7A">
        <w:rPr>
          <w:i/>
          <w:lang w:val="en-US"/>
        </w:rPr>
        <w:t>5.1</w:t>
      </w:r>
      <w:r>
        <w:rPr>
          <w:i/>
          <w:lang w:val="en-US"/>
        </w:rPr>
        <w:t>.</w:t>
      </w:r>
      <w:r w:rsidR="00384E5E">
        <w:rPr>
          <w:iCs/>
          <w:lang w:val="en-US"/>
        </w:rPr>
        <w:t xml:space="preserve">, </w:t>
      </w:r>
      <w:r w:rsidR="00016F7A">
        <w:rPr>
          <w:iCs/>
          <w:lang w:val="en-US"/>
        </w:rPr>
        <w:t>amend</w:t>
      </w:r>
      <w:r w:rsidR="001F6B3B">
        <w:rPr>
          <w:iCs/>
          <w:lang w:val="en-US"/>
        </w:rPr>
        <w:t xml:space="preserve"> to read</w:t>
      </w:r>
      <w:r w:rsidR="00384E5E">
        <w:rPr>
          <w:iCs/>
          <w:lang w:val="en-US"/>
        </w:rPr>
        <w:t>:</w:t>
      </w:r>
    </w:p>
    <w:p w14:paraId="484EEA57" w14:textId="2E851A66" w:rsidR="00016F7A" w:rsidRDefault="009C4B35" w:rsidP="00B54433">
      <w:pPr>
        <w:tabs>
          <w:tab w:val="left" w:pos="2268"/>
        </w:tabs>
        <w:suppressAutoHyphens w:val="0"/>
        <w:spacing w:before="120" w:after="120" w:line="240" w:lineRule="auto"/>
        <w:ind w:left="2268" w:right="1134" w:hanging="1134"/>
        <w:jc w:val="both"/>
        <w:rPr>
          <w:lang w:val="en-US"/>
        </w:rPr>
      </w:pPr>
      <w:r>
        <w:rPr>
          <w:lang w:val="en-US"/>
        </w:rPr>
        <w:t>“</w:t>
      </w:r>
      <w:r w:rsidR="00016F7A" w:rsidRPr="00016F7A">
        <w:rPr>
          <w:lang w:val="en-US"/>
        </w:rPr>
        <w:t xml:space="preserve">5.1. </w:t>
      </w:r>
      <w:r w:rsidR="00016F7A">
        <w:rPr>
          <w:lang w:val="en-US"/>
        </w:rPr>
        <w:tab/>
      </w:r>
      <w:r w:rsidR="00016F7A" w:rsidRPr="00016F7A">
        <w:rPr>
          <w:lang w:val="en-US"/>
        </w:rPr>
        <w:t>Any vehicle fitted with a BSIS complying with the definition of paragraph 2.3. above shall meet the requirements contained in paragraphs 5.2. to 5.7. of this Regulation.</w:t>
      </w:r>
    </w:p>
    <w:p w14:paraId="5E2E0C00" w14:textId="500B773A" w:rsidR="00016F7A" w:rsidRDefault="00016F7A" w:rsidP="00016F7A">
      <w:pPr>
        <w:tabs>
          <w:tab w:val="left" w:pos="2268"/>
        </w:tabs>
        <w:suppressAutoHyphens w:val="0"/>
        <w:spacing w:before="120" w:after="120" w:line="240" w:lineRule="auto"/>
        <w:ind w:left="2268" w:right="1134" w:hanging="1134"/>
        <w:jc w:val="both"/>
        <w:rPr>
          <w:b/>
          <w:bCs/>
          <w:lang w:val="en-US"/>
        </w:rPr>
      </w:pPr>
      <w:r>
        <w:rPr>
          <w:b/>
          <w:bCs/>
          <w:lang w:val="en-US"/>
        </w:rPr>
        <w:tab/>
      </w:r>
      <w:r w:rsidR="00422F0D">
        <w:rPr>
          <w:b/>
          <w:bCs/>
          <w:lang w:val="en-US"/>
        </w:rPr>
        <w:t>Paragraph 5.2 to 5.5</w:t>
      </w:r>
      <w:r>
        <w:rPr>
          <w:b/>
          <w:bCs/>
          <w:lang w:val="en-US"/>
        </w:rPr>
        <w:t xml:space="preserve"> do not apply for v</w:t>
      </w:r>
      <w:r w:rsidR="00F349FE" w:rsidRPr="003B69B5">
        <w:rPr>
          <w:b/>
          <w:bCs/>
          <w:lang w:val="en-US"/>
        </w:rPr>
        <w:t>ehicles</w:t>
      </w:r>
    </w:p>
    <w:p w14:paraId="73870BE7" w14:textId="0E70E906" w:rsidR="00016F7A" w:rsidRDefault="00016F7A" w:rsidP="00016F7A">
      <w:pPr>
        <w:pStyle w:val="Lijstalinea"/>
        <w:numPr>
          <w:ilvl w:val="0"/>
          <w:numId w:val="4"/>
        </w:numPr>
        <w:tabs>
          <w:tab w:val="left" w:pos="2268"/>
        </w:tabs>
        <w:suppressAutoHyphens w:val="0"/>
        <w:spacing w:before="120" w:after="120" w:line="240" w:lineRule="auto"/>
        <w:ind w:right="1134"/>
        <w:jc w:val="both"/>
        <w:rPr>
          <w:b/>
          <w:bCs/>
          <w:lang w:val="en-US"/>
        </w:rPr>
      </w:pPr>
      <w:r w:rsidRPr="00016F7A">
        <w:rPr>
          <w:b/>
          <w:bCs/>
          <w:lang w:val="en-US"/>
        </w:rPr>
        <w:t xml:space="preserve">where </w:t>
      </w:r>
      <w:r w:rsidR="00F349FE" w:rsidRPr="00016F7A">
        <w:rPr>
          <w:b/>
          <w:bCs/>
          <w:lang w:val="en-US"/>
        </w:rPr>
        <w:t xml:space="preserve">auxiliary equipment for on-road use </w:t>
      </w:r>
      <w:r w:rsidRPr="00016F7A">
        <w:rPr>
          <w:b/>
          <w:bCs/>
          <w:lang w:val="en-US"/>
        </w:rPr>
        <w:t xml:space="preserve">is in operation that </w:t>
      </w:r>
      <w:r w:rsidR="00F349FE" w:rsidRPr="00016F7A">
        <w:rPr>
          <w:b/>
          <w:bCs/>
          <w:lang w:val="en-US"/>
        </w:rPr>
        <w:t>is incompatible with the blind spot</w:t>
      </w:r>
      <w:r w:rsidRPr="00016F7A">
        <w:rPr>
          <w:b/>
          <w:bCs/>
          <w:lang w:val="en-US"/>
        </w:rPr>
        <w:t xml:space="preserve"> information system</w:t>
      </w:r>
      <w:r>
        <w:rPr>
          <w:b/>
          <w:bCs/>
          <w:lang w:val="en-US"/>
        </w:rPr>
        <w:t>, s</w:t>
      </w:r>
      <w:r w:rsidRPr="00016F7A">
        <w:rPr>
          <w:b/>
          <w:bCs/>
          <w:lang w:val="en-US"/>
        </w:rPr>
        <w:t>ubject to the decision of the Type Approval Authority.</w:t>
      </w:r>
    </w:p>
    <w:p w14:paraId="2A7C4B2E" w14:textId="535B06E0" w:rsidR="0080188F" w:rsidRDefault="00016F7A" w:rsidP="00016F7A">
      <w:pPr>
        <w:pStyle w:val="Lijstalinea"/>
        <w:numPr>
          <w:ilvl w:val="0"/>
          <w:numId w:val="4"/>
        </w:numPr>
        <w:tabs>
          <w:tab w:val="left" w:pos="2268"/>
        </w:tabs>
        <w:suppressAutoHyphens w:val="0"/>
        <w:spacing w:before="120" w:after="120" w:line="240" w:lineRule="auto"/>
        <w:ind w:right="1134"/>
        <w:jc w:val="both"/>
        <w:rPr>
          <w:b/>
          <w:bCs/>
          <w:lang w:val="en-US"/>
        </w:rPr>
      </w:pPr>
      <w:r>
        <w:rPr>
          <w:b/>
          <w:bCs/>
          <w:lang w:val="en-US"/>
        </w:rPr>
        <w:t xml:space="preserve">which are not ready to drive </w:t>
      </w:r>
      <w:proofErr w:type="gramStart"/>
      <w:r>
        <w:rPr>
          <w:b/>
          <w:bCs/>
          <w:lang w:val="en-US"/>
        </w:rPr>
        <w:t>off.</w:t>
      </w:r>
      <w:proofErr w:type="gramEnd"/>
      <w:r w:rsidR="009C4B35">
        <w:rPr>
          <w:b/>
          <w:bCs/>
          <w:lang w:val="en-US"/>
        </w:rPr>
        <w:t>”</w:t>
      </w:r>
    </w:p>
    <w:p w14:paraId="17473FF8" w14:textId="018EEDA3" w:rsidR="001F6B3B" w:rsidRPr="001F6B3B" w:rsidRDefault="001F6B3B" w:rsidP="001F6B3B">
      <w:pPr>
        <w:tabs>
          <w:tab w:val="left" w:pos="2268"/>
        </w:tabs>
        <w:suppressAutoHyphens w:val="0"/>
        <w:spacing w:before="120" w:after="120" w:line="240" w:lineRule="auto"/>
        <w:ind w:left="1134" w:right="1134"/>
        <w:jc w:val="both"/>
        <w:rPr>
          <w:lang w:val="en-US"/>
        </w:rPr>
      </w:pPr>
      <w:r w:rsidRPr="001F6B3B">
        <w:rPr>
          <w:i/>
          <w:iCs/>
          <w:lang w:val="en-US"/>
        </w:rPr>
        <w:t>Paragraph 5.3.1.4.</w:t>
      </w:r>
      <w:r w:rsidRPr="001F6B3B">
        <w:rPr>
          <w:lang w:val="en-US"/>
        </w:rPr>
        <w:t>, amend to read:</w:t>
      </w:r>
    </w:p>
    <w:p w14:paraId="037652B8" w14:textId="68E6779A" w:rsidR="009C4B35" w:rsidRPr="009C4B35" w:rsidRDefault="009C4B35" w:rsidP="009C4B35">
      <w:pPr>
        <w:spacing w:after="120"/>
        <w:ind w:left="2268" w:right="1134" w:hanging="1134"/>
        <w:jc w:val="both"/>
        <w:rPr>
          <w:iCs/>
          <w:lang w:val="en-GB"/>
        </w:rPr>
      </w:pPr>
      <w:r>
        <w:rPr>
          <w:lang w:val="en-US"/>
        </w:rPr>
        <w:t>“</w:t>
      </w:r>
      <w:r w:rsidR="001F6B3B" w:rsidRPr="001F6B3B">
        <w:rPr>
          <w:lang w:val="en-US"/>
        </w:rPr>
        <w:t>5.3.1.4</w:t>
      </w:r>
      <w:r w:rsidR="001F6B3B" w:rsidRPr="001F6B3B">
        <w:rPr>
          <w:lang w:val="en-US"/>
        </w:rPr>
        <w:tab/>
      </w:r>
      <w:r w:rsidRPr="005610AA">
        <w:rPr>
          <w:iCs/>
          <w:lang w:val="en-GB"/>
        </w:rPr>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w:t>
      </w:r>
      <w:r w:rsidRPr="009C4B35">
        <w:rPr>
          <w:iCs/>
          <w:lang w:val="en-GB"/>
        </w:rPr>
        <w:t xml:space="preserve">corner, if typical steering motion would be applied by the vehicle driver. </w:t>
      </w:r>
    </w:p>
    <w:p w14:paraId="6D501902" w14:textId="77777777" w:rsidR="009C4B35" w:rsidRPr="009C4B35" w:rsidRDefault="009C4B35" w:rsidP="009C4B35">
      <w:pPr>
        <w:spacing w:after="120"/>
        <w:ind w:left="2268" w:right="1134"/>
        <w:jc w:val="both"/>
        <w:rPr>
          <w:iCs/>
          <w:lang w:val="en-GB"/>
        </w:rPr>
      </w:pPr>
      <w:r w:rsidRPr="009C4B35">
        <w:rPr>
          <w:iCs/>
          <w:lang w:val="en-GB"/>
        </w:rPr>
        <w:t xml:space="preserve">The information signal shall not be visible before the first point of information. It shall be given between the first point of information and the last point of information. </w:t>
      </w:r>
    </w:p>
    <w:p w14:paraId="34DC5C76" w14:textId="20A4FDB6" w:rsidR="009C4B35" w:rsidRPr="009C4B35" w:rsidRDefault="009C4B35" w:rsidP="009C4B35">
      <w:pPr>
        <w:spacing w:after="120"/>
        <w:ind w:left="2268" w:right="1134"/>
        <w:jc w:val="both"/>
        <w:rPr>
          <w:iCs/>
          <w:lang w:val="en-GB"/>
        </w:rPr>
      </w:pPr>
      <w:r w:rsidRPr="009C4B35">
        <w:rPr>
          <w:iCs/>
          <w:lang w:val="en-GB"/>
        </w:rPr>
        <w:t>It shall also give an information signal for a bicycle moving with a speed between 5 km/h and 20 km/h, at a lateral separation of between 0.25 m up to 0.9 m and longitudinally located between -0,6 and +0,6 m in reference to the centre of the most forward front wheel while driving straight.</w:t>
      </w:r>
    </w:p>
    <w:p w14:paraId="04D3E2BA" w14:textId="63E9BC35" w:rsidR="009C4B35" w:rsidRPr="00DC21DD" w:rsidRDefault="009C4B35" w:rsidP="009C4B35">
      <w:pPr>
        <w:spacing w:after="120"/>
        <w:ind w:left="2268" w:right="1134"/>
        <w:jc w:val="both"/>
        <w:rPr>
          <w:b/>
          <w:lang w:val="en-US"/>
        </w:rPr>
      </w:pPr>
      <w:r w:rsidRPr="007F6A67">
        <w:rPr>
          <w:b/>
          <w:bCs/>
          <w:iCs/>
          <w:lang w:val="en-GB"/>
        </w:rPr>
        <w:t xml:space="preserve"> </w:t>
      </w:r>
      <w:r w:rsidRPr="004E0134">
        <w:rPr>
          <w:bCs/>
          <w:iCs/>
          <w:lang w:val="en-GB"/>
        </w:rPr>
        <w:t xml:space="preserve">However, the information signal is not required when the relative longitudinal distance between bicycle and front right corner of the vehicle is more than 30 m to the </w:t>
      </w:r>
      <w:r w:rsidRPr="00DC21DD">
        <w:rPr>
          <w:bCs/>
          <w:iCs/>
          <w:lang w:val="en-GB"/>
        </w:rPr>
        <w:t>rear</w:t>
      </w:r>
      <w:r w:rsidR="00DC21DD" w:rsidRPr="00DC21DD">
        <w:rPr>
          <w:bCs/>
          <w:iCs/>
          <w:lang w:val="en-GB"/>
        </w:rPr>
        <w:t xml:space="preserve"> or</w:t>
      </w:r>
      <w:r w:rsidR="00DC21DD">
        <w:rPr>
          <w:b/>
          <w:iCs/>
          <w:lang w:val="en-GB"/>
        </w:rPr>
        <w:t xml:space="preserve"> </w:t>
      </w:r>
      <w:r w:rsidRPr="004E0134">
        <w:rPr>
          <w:bCs/>
          <w:iCs/>
          <w:lang w:val="en-GB"/>
        </w:rPr>
        <w:t>7 m to the front</w:t>
      </w:r>
      <w:r w:rsidR="00DC21DD">
        <w:rPr>
          <w:bCs/>
          <w:iCs/>
          <w:lang w:val="en-GB"/>
        </w:rPr>
        <w:t xml:space="preserve">. </w:t>
      </w:r>
      <w:r w:rsidR="00DC21DD" w:rsidRPr="00DC21DD">
        <w:rPr>
          <w:b/>
          <w:iCs/>
          <w:lang w:val="en-GB"/>
        </w:rPr>
        <w:t xml:space="preserve">Furthermore, the information signal is not required </w:t>
      </w:r>
      <w:r w:rsidRPr="00DC21DD">
        <w:rPr>
          <w:b/>
          <w:iCs/>
          <w:lang w:val="en-GB"/>
        </w:rPr>
        <w:t>if the TTC is higher than [</w:t>
      </w:r>
      <w:r w:rsidR="00DC21DD" w:rsidRPr="00DC21DD">
        <w:rPr>
          <w:b/>
          <w:iCs/>
          <w:lang w:val="en-GB"/>
        </w:rPr>
        <w:t>9</w:t>
      </w:r>
      <w:r w:rsidRPr="00DC21DD">
        <w:rPr>
          <w:b/>
          <w:iCs/>
          <w:lang w:val="en-GB"/>
        </w:rPr>
        <w:t>] s</w:t>
      </w:r>
      <w:r w:rsidR="00816335">
        <w:rPr>
          <w:b/>
          <w:iCs/>
          <w:lang w:val="en-GB"/>
        </w:rPr>
        <w:t>.</w:t>
      </w:r>
      <w:r w:rsidRPr="00DC21DD">
        <w:rPr>
          <w:b/>
          <w:iCs/>
          <w:lang w:val="en-GB"/>
        </w:rPr>
        <w:t>”</w:t>
      </w:r>
    </w:p>
    <w:p w14:paraId="6CC26D77" w14:textId="6EA3305F" w:rsidR="003906C8" w:rsidRDefault="003906C8" w:rsidP="00CC63BC">
      <w:pPr>
        <w:tabs>
          <w:tab w:val="left" w:pos="2268"/>
        </w:tabs>
        <w:suppressAutoHyphens w:val="0"/>
        <w:spacing w:before="120" w:after="120" w:line="240" w:lineRule="auto"/>
        <w:ind w:left="2268" w:right="1134" w:hanging="1134"/>
        <w:jc w:val="both"/>
        <w:rPr>
          <w:lang w:val="en-US"/>
        </w:rPr>
      </w:pPr>
      <w:r w:rsidRPr="003906C8">
        <w:rPr>
          <w:lang w:val="en-US"/>
        </w:rPr>
        <w:t xml:space="preserve">After </w:t>
      </w:r>
      <w:r w:rsidRPr="003906C8">
        <w:rPr>
          <w:i/>
          <w:iCs/>
          <w:lang w:val="en-US"/>
        </w:rPr>
        <w:t>paragraph 6.3.3.</w:t>
      </w:r>
      <w:r w:rsidRPr="003906C8">
        <w:rPr>
          <w:lang w:val="en-US"/>
        </w:rPr>
        <w:t xml:space="preserve">, insert a new paragraph </w:t>
      </w:r>
      <w:r>
        <w:rPr>
          <w:lang w:val="en-US"/>
        </w:rPr>
        <w:t>6.3.4.</w:t>
      </w:r>
      <w:r w:rsidRPr="003906C8">
        <w:rPr>
          <w:lang w:val="en-US"/>
        </w:rPr>
        <w:t xml:space="preserve">, to read: </w:t>
      </w:r>
    </w:p>
    <w:p w14:paraId="14C27EA7" w14:textId="77777777" w:rsidR="003906C8" w:rsidRDefault="00CC63BC" w:rsidP="00CC63BC">
      <w:pPr>
        <w:tabs>
          <w:tab w:val="left" w:pos="2268"/>
        </w:tabs>
        <w:suppressAutoHyphens w:val="0"/>
        <w:spacing w:before="120" w:after="120" w:line="240" w:lineRule="auto"/>
        <w:ind w:left="2268" w:right="1134" w:hanging="1134"/>
        <w:jc w:val="both"/>
        <w:rPr>
          <w:b/>
          <w:bCs/>
          <w:lang w:val="en-US"/>
        </w:rPr>
      </w:pPr>
      <w:r w:rsidRPr="00CC63BC">
        <w:rPr>
          <w:b/>
          <w:bCs/>
          <w:lang w:val="en-US"/>
        </w:rPr>
        <w:lastRenderedPageBreak/>
        <w:t>6.3.</w:t>
      </w:r>
      <w:r w:rsidR="003906C8">
        <w:rPr>
          <w:b/>
          <w:bCs/>
          <w:lang w:val="en-US"/>
        </w:rPr>
        <w:t>4</w:t>
      </w:r>
      <w:r w:rsidRPr="00CC63BC">
        <w:rPr>
          <w:b/>
          <w:bCs/>
          <w:lang w:val="en-US"/>
        </w:rPr>
        <w:t xml:space="preserve"> </w:t>
      </w:r>
      <w:r w:rsidRPr="00CC63BC">
        <w:rPr>
          <w:b/>
          <w:bCs/>
          <w:lang w:val="en-US"/>
        </w:rPr>
        <w:tab/>
      </w:r>
      <w:r w:rsidR="003906C8" w:rsidRPr="00CC63BC">
        <w:rPr>
          <w:b/>
          <w:bCs/>
          <w:lang w:val="en-US"/>
        </w:rPr>
        <w:t>Pre-Test Conditioning</w:t>
      </w:r>
    </w:p>
    <w:p w14:paraId="13A8558D" w14:textId="048197D3" w:rsidR="00CC63BC" w:rsidRPr="00CC63BC" w:rsidRDefault="003906C8" w:rsidP="00CC63BC">
      <w:pPr>
        <w:tabs>
          <w:tab w:val="left" w:pos="2268"/>
        </w:tabs>
        <w:suppressAutoHyphens w:val="0"/>
        <w:spacing w:before="120" w:after="120" w:line="240" w:lineRule="auto"/>
        <w:ind w:left="2268" w:right="1134" w:hanging="1134"/>
        <w:jc w:val="both"/>
        <w:rPr>
          <w:b/>
          <w:bCs/>
          <w:lang w:val="en-US"/>
        </w:rPr>
      </w:pPr>
      <w:r>
        <w:rPr>
          <w:b/>
          <w:bCs/>
          <w:lang w:val="en-US"/>
        </w:rPr>
        <w:tab/>
      </w:r>
      <w:r w:rsidR="00CC63BC" w:rsidRPr="00CC63BC">
        <w:rPr>
          <w:b/>
          <w:bCs/>
          <w:lang w:val="en-US"/>
        </w:rPr>
        <w:t xml:space="preserve">If requested by the vehicle manufacturer, the subject vehicle may be driven a maximum of 100 km on a mixture of urban and rural roads with other traffic and roadside furniture to </w:t>
      </w:r>
      <w:proofErr w:type="spellStart"/>
      <w:r w:rsidR="00CC63BC" w:rsidRPr="00CC63BC">
        <w:rPr>
          <w:b/>
          <w:bCs/>
          <w:lang w:val="en-US"/>
        </w:rPr>
        <w:t>initialise</w:t>
      </w:r>
      <w:proofErr w:type="spellEnd"/>
      <w:r w:rsidR="00CC63BC" w:rsidRPr="00CC63BC">
        <w:rPr>
          <w:b/>
          <w:bCs/>
          <w:lang w:val="en-US"/>
        </w:rPr>
        <w:t xml:space="preserve"> the sensor system.</w:t>
      </w:r>
    </w:p>
    <w:p w14:paraId="2103F9A0" w14:textId="77777777" w:rsidR="00534454" w:rsidRPr="00E03A64" w:rsidRDefault="00534454" w:rsidP="00534454">
      <w:pPr>
        <w:keepNext/>
        <w:keepLines/>
        <w:tabs>
          <w:tab w:val="right" w:pos="851"/>
        </w:tabs>
        <w:spacing w:before="360" w:after="240" w:line="300" w:lineRule="exact"/>
        <w:ind w:left="1134" w:right="1134" w:hanging="1134"/>
        <w:rPr>
          <w:b/>
          <w:color w:val="FF0000"/>
          <w:sz w:val="28"/>
          <w:lang w:val="en-US"/>
        </w:rPr>
      </w:pPr>
      <w:r w:rsidRPr="00B55965">
        <w:rPr>
          <w:b/>
          <w:sz w:val="28"/>
          <w:lang w:val="en-US"/>
        </w:rPr>
        <w:tab/>
      </w:r>
      <w:r>
        <w:rPr>
          <w:b/>
          <w:sz w:val="28"/>
          <w:lang w:val="en-GB"/>
        </w:rPr>
        <w:t>II</w:t>
      </w:r>
      <w:r w:rsidR="00947859">
        <w:rPr>
          <w:b/>
          <w:sz w:val="28"/>
          <w:lang w:val="en-GB"/>
        </w:rPr>
        <w:t>.</w:t>
      </w:r>
      <w:r w:rsidR="00947859">
        <w:rPr>
          <w:b/>
          <w:sz w:val="28"/>
          <w:lang w:val="en-GB"/>
        </w:rPr>
        <w:tab/>
        <w:t>Justification</w:t>
      </w:r>
    </w:p>
    <w:p w14:paraId="28DD57D7" w14:textId="4CF14B45" w:rsidR="00A4206D" w:rsidRDefault="000E05DF" w:rsidP="002054E7">
      <w:pPr>
        <w:pStyle w:val="Lijstalinea"/>
        <w:numPr>
          <w:ilvl w:val="0"/>
          <w:numId w:val="3"/>
        </w:numPr>
        <w:tabs>
          <w:tab w:val="left" w:pos="851"/>
        </w:tabs>
        <w:spacing w:after="120"/>
        <w:ind w:left="1412" w:right="562" w:hanging="850"/>
        <w:rPr>
          <w:lang w:val="en-GB"/>
        </w:rPr>
      </w:pPr>
      <w:r w:rsidRPr="00313343">
        <w:rPr>
          <w:lang w:val="en-GB"/>
        </w:rPr>
        <w:t xml:space="preserve"> </w:t>
      </w:r>
      <w:r w:rsidR="00816335">
        <w:rPr>
          <w:lang w:val="en-GB"/>
        </w:rPr>
        <w:tab/>
      </w:r>
      <w:r w:rsidR="002054E7">
        <w:rPr>
          <w:lang w:val="en-GB"/>
        </w:rPr>
        <w:t xml:space="preserve">There </w:t>
      </w:r>
      <w:r w:rsidR="009378C5">
        <w:rPr>
          <w:lang w:val="en-GB"/>
        </w:rPr>
        <w:t xml:space="preserve">are some vehicle configurations </w:t>
      </w:r>
      <w:r w:rsidR="004011B8">
        <w:rPr>
          <w:lang w:val="en-GB"/>
        </w:rPr>
        <w:t xml:space="preserve">for which </w:t>
      </w:r>
      <w:r w:rsidR="00E35331">
        <w:rPr>
          <w:lang w:val="en-GB"/>
        </w:rPr>
        <w:t>BSIS may not work correctly</w:t>
      </w:r>
      <w:r w:rsidR="003C3E53">
        <w:rPr>
          <w:lang w:val="en-GB"/>
        </w:rPr>
        <w:t xml:space="preserve"> (because of the</w:t>
      </w:r>
      <w:r w:rsidR="004011B8">
        <w:rPr>
          <w:lang w:val="en-GB"/>
        </w:rPr>
        <w:t xml:space="preserve"> vehicle body, the vehicle use</w:t>
      </w:r>
      <w:r w:rsidR="003C3E53">
        <w:rPr>
          <w:lang w:val="en-GB"/>
        </w:rPr>
        <w:t>…)</w:t>
      </w:r>
      <w:r w:rsidR="00757D11">
        <w:rPr>
          <w:lang w:val="en-GB"/>
        </w:rPr>
        <w:t>.</w:t>
      </w:r>
      <w:r w:rsidR="00C60AA0">
        <w:rPr>
          <w:lang w:val="en-GB"/>
        </w:rPr>
        <w:t xml:space="preserve"> </w:t>
      </w:r>
      <w:r w:rsidR="00762CDE">
        <w:rPr>
          <w:lang w:val="en-GB"/>
        </w:rPr>
        <w:t xml:space="preserve">As </w:t>
      </w:r>
      <w:r w:rsidR="00422F0D">
        <w:rPr>
          <w:lang w:val="en-GB"/>
        </w:rPr>
        <w:t xml:space="preserve">we do not want to exempt these vehicles as </w:t>
      </w:r>
      <w:r w:rsidR="00762CDE">
        <w:rPr>
          <w:lang w:val="en-GB"/>
        </w:rPr>
        <w:t>in</w:t>
      </w:r>
      <w:r w:rsidR="0015145A">
        <w:rPr>
          <w:lang w:val="en-GB"/>
        </w:rPr>
        <w:t xml:space="preserve"> some UN regulations (UN-R58, UN-R73,</w:t>
      </w:r>
      <w:r w:rsidR="00762CDE">
        <w:rPr>
          <w:lang w:val="en-GB"/>
        </w:rPr>
        <w:t xml:space="preserve"> UN-R151</w:t>
      </w:r>
      <w:r w:rsidR="0015145A">
        <w:rPr>
          <w:lang w:val="en-GB"/>
        </w:rPr>
        <w:t xml:space="preserve">, </w:t>
      </w:r>
      <w:r w:rsidR="00762CDE">
        <w:rPr>
          <w:lang w:val="en-GB"/>
        </w:rPr>
        <w:t>UN-159</w:t>
      </w:r>
      <w:r w:rsidR="0015145A">
        <w:rPr>
          <w:lang w:val="en-GB"/>
        </w:rPr>
        <w:t>…)</w:t>
      </w:r>
      <w:r w:rsidR="00762CDE">
        <w:rPr>
          <w:lang w:val="en-GB"/>
        </w:rPr>
        <w:t xml:space="preserve">, we propose to </w:t>
      </w:r>
      <w:r w:rsidR="00422F0D">
        <w:rPr>
          <w:lang w:val="en-GB"/>
        </w:rPr>
        <w:t xml:space="preserve">allow these vehicles to not fulfil the requirements of the blind spot information system as long as they are not ready to drive off or during operation of incompatible auxiliary equipment </w:t>
      </w:r>
      <w:r w:rsidR="006C56E1">
        <w:rPr>
          <w:lang w:val="en-GB"/>
        </w:rPr>
        <w:t>if</w:t>
      </w:r>
      <w:r w:rsidR="0027464B">
        <w:rPr>
          <w:lang w:val="en-GB"/>
        </w:rPr>
        <w:t xml:space="preserve"> it is agreed </w:t>
      </w:r>
      <w:r w:rsidR="00F248DB">
        <w:rPr>
          <w:lang w:val="en-GB"/>
        </w:rPr>
        <w:t>by</w:t>
      </w:r>
      <w:r w:rsidR="0027464B">
        <w:rPr>
          <w:lang w:val="en-GB"/>
        </w:rPr>
        <w:t xml:space="preserve"> the Type Approval Authority.</w:t>
      </w:r>
      <w:r w:rsidR="00F248DB">
        <w:rPr>
          <w:lang w:val="en-GB"/>
        </w:rPr>
        <w:t xml:space="preserve"> </w:t>
      </w:r>
      <w:r w:rsidR="00BA51DD">
        <w:rPr>
          <w:lang w:val="en-GB"/>
        </w:rPr>
        <w:br/>
      </w:r>
    </w:p>
    <w:p w14:paraId="50B125B1" w14:textId="196653A0" w:rsidR="00BA51DD" w:rsidRDefault="008F6475" w:rsidP="00816335">
      <w:pPr>
        <w:pStyle w:val="Lijstalinea"/>
        <w:numPr>
          <w:ilvl w:val="0"/>
          <w:numId w:val="3"/>
        </w:numPr>
        <w:tabs>
          <w:tab w:val="left" w:pos="851"/>
        </w:tabs>
        <w:spacing w:after="120"/>
        <w:ind w:left="1412" w:right="562" w:hanging="850"/>
        <w:rPr>
          <w:lang w:val="en-GB"/>
        </w:rPr>
      </w:pPr>
      <w:r>
        <w:rPr>
          <w:lang w:val="en-GB"/>
        </w:rPr>
        <w:tab/>
        <w:t xml:space="preserve">There </w:t>
      </w:r>
      <w:r w:rsidR="00BA51DD">
        <w:rPr>
          <w:lang w:val="en-GB"/>
        </w:rPr>
        <w:t xml:space="preserve">are some combinations of vehicle and </w:t>
      </w:r>
      <w:r w:rsidR="00CC63BC">
        <w:rPr>
          <w:lang w:val="en-GB"/>
        </w:rPr>
        <w:t>bicycle</w:t>
      </w:r>
      <w:r w:rsidR="00BA51DD">
        <w:rPr>
          <w:lang w:val="en-GB"/>
        </w:rPr>
        <w:t xml:space="preserve"> speed</w:t>
      </w:r>
      <w:r w:rsidR="00CC63BC">
        <w:rPr>
          <w:lang w:val="en-GB"/>
        </w:rPr>
        <w:t>s</w:t>
      </w:r>
      <w:r w:rsidR="00BA51DD">
        <w:rPr>
          <w:lang w:val="en-GB"/>
        </w:rPr>
        <w:t xml:space="preserve"> for which the formulas in the regulation lead to unintentionally high TTCs</w:t>
      </w:r>
      <w:r w:rsidR="00CC63BC">
        <w:rPr>
          <w:lang w:val="en-GB"/>
        </w:rPr>
        <w:t xml:space="preserve">. Therefore, we propose to limit the TTC to a value slightly larger than the highest value calculated based on the LPI conditions in table 1 of Appendix </w:t>
      </w:r>
      <w:r w:rsidR="00816335">
        <w:rPr>
          <w:lang w:val="en-GB"/>
        </w:rPr>
        <w:t>1.</w:t>
      </w:r>
      <w:r w:rsidR="003906C8">
        <w:rPr>
          <w:lang w:val="en-GB"/>
        </w:rPr>
        <w:br/>
      </w:r>
    </w:p>
    <w:p w14:paraId="26498874" w14:textId="00B152F5" w:rsidR="003906C8" w:rsidRPr="003906C8" w:rsidRDefault="008F6475" w:rsidP="008F6475">
      <w:pPr>
        <w:pStyle w:val="Lijstalinea"/>
        <w:numPr>
          <w:ilvl w:val="0"/>
          <w:numId w:val="3"/>
        </w:numPr>
        <w:tabs>
          <w:tab w:val="left" w:pos="851"/>
        </w:tabs>
        <w:spacing w:after="120"/>
        <w:ind w:left="1412" w:right="562" w:hanging="850"/>
        <w:rPr>
          <w:lang w:val="en-US"/>
        </w:rPr>
      </w:pPr>
      <w:r>
        <w:rPr>
          <w:lang w:val="en-GB"/>
        </w:rPr>
        <w:tab/>
        <w:t>The</w:t>
      </w:r>
      <w:r w:rsidR="003906C8" w:rsidRPr="003906C8">
        <w:rPr>
          <w:lang w:val="en-US"/>
        </w:rPr>
        <w:t xml:space="preserve"> blind spot information system must </w:t>
      </w:r>
      <w:r w:rsidR="003906C8">
        <w:rPr>
          <w:lang w:val="en-US"/>
        </w:rPr>
        <w:t>detect bicycles up to 30m. For such long distances a good alignment of the system is needed to evaluate the information signal conditions properly. We propose to allow a pre-test condition of the vehicle on public roads as it is allowed in other UN regulations (UN-R159…).</w:t>
      </w:r>
    </w:p>
    <w:p w14:paraId="05FEB8FD" w14:textId="77777777" w:rsidR="0009093A" w:rsidRPr="003906C8" w:rsidRDefault="0009093A" w:rsidP="000D02A0">
      <w:pPr>
        <w:spacing w:after="120"/>
        <w:ind w:left="1134" w:right="567"/>
        <w:jc w:val="both"/>
        <w:rPr>
          <w:lang w:val="en-US"/>
        </w:rPr>
      </w:pPr>
    </w:p>
    <w:p w14:paraId="4B7D8E6E" w14:textId="77777777" w:rsidR="000F64E0" w:rsidRPr="003906C8" w:rsidRDefault="000F64E0" w:rsidP="00D42AEE">
      <w:pPr>
        <w:spacing w:after="120"/>
        <w:ind w:right="1134"/>
        <w:jc w:val="both"/>
        <w:rPr>
          <w:lang w:val="en-US"/>
        </w:rPr>
      </w:pPr>
    </w:p>
    <w:sectPr w:rsidR="000F64E0" w:rsidRPr="003906C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DF34" w14:textId="77777777" w:rsidR="00836D3C" w:rsidRDefault="00836D3C" w:rsidP="007168C9">
      <w:pPr>
        <w:spacing w:line="240" w:lineRule="auto"/>
      </w:pPr>
      <w:r>
        <w:separator/>
      </w:r>
    </w:p>
  </w:endnote>
  <w:endnote w:type="continuationSeparator" w:id="0">
    <w:p w14:paraId="36EA2E94" w14:textId="77777777" w:rsidR="00836D3C" w:rsidRDefault="00836D3C" w:rsidP="0071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F810" w14:textId="7CBCDE03" w:rsidR="00B634E8" w:rsidRDefault="00B634E8">
    <w:pPr>
      <w:pStyle w:val="Voettekst"/>
    </w:pPr>
    <w:r>
      <w:rPr>
        <w:noProof/>
        <w:lang w:val="nl-NL" w:eastAsia="nl-NL"/>
      </w:rPr>
      <mc:AlternateContent>
        <mc:Choice Requires="wps">
          <w:drawing>
            <wp:anchor distT="0" distB="0" distL="114300" distR="114300" simplePos="0" relativeHeight="251659264" behindDoc="0" locked="0" layoutInCell="0" allowOverlap="1" wp14:anchorId="749E1518" wp14:editId="334E7E95">
              <wp:simplePos x="0" y="0"/>
              <wp:positionH relativeFrom="page">
                <wp:posOffset>0</wp:posOffset>
              </wp:positionH>
              <wp:positionV relativeFrom="page">
                <wp:posOffset>10248900</wp:posOffset>
              </wp:positionV>
              <wp:extent cx="7560310" cy="252095"/>
              <wp:effectExtent l="0" t="0" r="0" b="14605"/>
              <wp:wrapNone/>
              <wp:docPr id="2" name="MSIPCM83184507a24ab7c7383941e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A9F3B" w14:textId="38458759" w:rsidR="00B634E8" w:rsidRPr="00B634E8" w:rsidRDefault="00B634E8" w:rsidP="00B634E8">
                          <w:pPr>
                            <w:jc w:val="right"/>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49E1518" id="_x0000_t202" coordsize="21600,21600" o:spt="202" path="m,l,21600r21600,l21600,xe">
              <v:stroke joinstyle="miter"/>
              <v:path gradientshapeok="t" o:connecttype="rect"/>
            </v:shapetype>
            <v:shape id="MSIPCM83184507a24ab7c7383941ef" o:spid="_x0000_s1027"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" o:allowincell="f" filled="f" stroked="f" strokeweight=".5pt">
              <v:textbox inset=",0,20pt,0">
                <w:txbxContent>
                  <w:p w14:paraId="46DA9F3B" w14:textId="38458759" w:rsidR="00B634E8" w:rsidRPr="00B634E8" w:rsidRDefault="00B634E8" w:rsidP="00B634E8">
                    <w:pPr>
                      <w:jc w:val="right"/>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F89C" w14:textId="77777777" w:rsidR="00836D3C" w:rsidRDefault="00836D3C" w:rsidP="007168C9">
      <w:pPr>
        <w:spacing w:line="240" w:lineRule="auto"/>
      </w:pPr>
      <w:r>
        <w:separator/>
      </w:r>
    </w:p>
  </w:footnote>
  <w:footnote w:type="continuationSeparator" w:id="0">
    <w:p w14:paraId="32881F42" w14:textId="77777777" w:rsidR="00836D3C" w:rsidRDefault="00836D3C" w:rsidP="007168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Look w:val="0000" w:firstRow="0" w:lastRow="0" w:firstColumn="0" w:lastColumn="0" w:noHBand="0" w:noVBand="0"/>
    </w:tblPr>
    <w:tblGrid>
      <w:gridCol w:w="4395"/>
      <w:gridCol w:w="5103"/>
    </w:tblGrid>
    <w:tr w:rsidR="00DF1610" w:rsidRPr="00722E2F" w14:paraId="5089AFE9" w14:textId="77777777" w:rsidTr="004B5590">
      <w:tc>
        <w:tcPr>
          <w:tcW w:w="4395" w:type="dxa"/>
          <w:vAlign w:val="center"/>
        </w:tcPr>
        <w:p w14:paraId="3C34829B" w14:textId="744E19D1" w:rsidR="00DF1610" w:rsidRPr="00883C02" w:rsidRDefault="00DF1610" w:rsidP="00DF1610">
          <w:pPr>
            <w:tabs>
              <w:tab w:val="center" w:pos="4677"/>
              <w:tab w:val="right" w:pos="9355"/>
            </w:tabs>
            <w:spacing w:line="240" w:lineRule="auto"/>
            <w:rPr>
              <w:szCs w:val="24"/>
              <w:lang w:val="en-GB" w:eastAsia="ar-SA"/>
            </w:rPr>
          </w:pPr>
          <w:r w:rsidRPr="00883C02">
            <w:rPr>
              <w:szCs w:val="24"/>
              <w:lang w:val="en-GB" w:eastAsia="ar-SA"/>
            </w:rPr>
            <w:t>Submitted by the expert</w:t>
          </w:r>
          <w:r w:rsidR="00D07476">
            <w:rPr>
              <w:szCs w:val="24"/>
              <w:lang w:val="en-GB" w:eastAsia="ar-SA"/>
            </w:rPr>
            <w:t>s</w:t>
          </w:r>
          <w:r w:rsidRPr="00883C02">
            <w:rPr>
              <w:szCs w:val="24"/>
              <w:lang w:val="en-GB" w:eastAsia="ar-SA"/>
            </w:rPr>
            <w:t xml:space="preserve"> from VRU-</w:t>
          </w:r>
          <w:proofErr w:type="spellStart"/>
          <w:r w:rsidRPr="00883C02">
            <w:rPr>
              <w:szCs w:val="24"/>
              <w:lang w:val="en-GB" w:eastAsia="ar-SA"/>
            </w:rPr>
            <w:t>Proxi</w:t>
          </w:r>
          <w:proofErr w:type="spellEnd"/>
          <w:r w:rsidRPr="00883C02">
            <w:rPr>
              <w:szCs w:val="24"/>
              <w:lang w:val="en-GB" w:eastAsia="ar-SA"/>
            </w:rPr>
            <w:t xml:space="preserve"> Informal Working Group</w:t>
          </w:r>
        </w:p>
      </w:tc>
      <w:tc>
        <w:tcPr>
          <w:tcW w:w="5103" w:type="dxa"/>
        </w:tcPr>
        <w:p w14:paraId="45834D40" w14:textId="111D5384" w:rsidR="00DF1610" w:rsidRPr="00883C02" w:rsidRDefault="007430E7" w:rsidP="00DF1610">
          <w:pPr>
            <w:spacing w:line="240" w:lineRule="auto"/>
            <w:ind w:left="884"/>
            <w:rPr>
              <w:b/>
              <w:bCs/>
              <w:szCs w:val="24"/>
              <w:lang w:val="en-GB" w:eastAsia="ar-SA"/>
            </w:rPr>
          </w:pPr>
          <w:r>
            <w:rPr>
              <w:szCs w:val="24"/>
              <w:u w:val="single"/>
              <w:lang w:val="en-GB" w:eastAsia="ar-SA"/>
            </w:rPr>
            <w:t>Worki</w:t>
          </w:r>
          <w:r w:rsidR="00723910">
            <w:rPr>
              <w:szCs w:val="24"/>
              <w:u w:val="single"/>
              <w:lang w:val="en-GB" w:eastAsia="ar-SA"/>
            </w:rPr>
            <w:t xml:space="preserve">ng </w:t>
          </w:r>
          <w:proofErr w:type="spellStart"/>
          <w:r w:rsidR="00723910">
            <w:rPr>
              <w:szCs w:val="24"/>
              <w:u w:val="single"/>
              <w:lang w:val="en-GB" w:eastAsia="ar-SA"/>
            </w:rPr>
            <w:t>d</w:t>
          </w:r>
          <w:r>
            <w:rPr>
              <w:szCs w:val="24"/>
              <w:u w:val="single"/>
              <w:lang w:val="en-GB" w:eastAsia="ar-SA"/>
            </w:rPr>
            <w:t>ocupe</w:t>
          </w:r>
          <w:r w:rsidR="00723910">
            <w:rPr>
              <w:szCs w:val="24"/>
              <w:u w:val="single"/>
              <w:lang w:val="en-GB" w:eastAsia="ar-SA"/>
            </w:rPr>
            <w:t>nt</w:t>
          </w:r>
          <w:proofErr w:type="spellEnd"/>
          <w:r w:rsidR="00DF1610" w:rsidRPr="00883C02">
            <w:rPr>
              <w:szCs w:val="24"/>
              <w:u w:val="single"/>
              <w:lang w:val="en-GB" w:eastAsia="ar-SA"/>
            </w:rPr>
            <w:t xml:space="preserve"> No</w:t>
          </w:r>
          <w:r w:rsidR="00DF1610" w:rsidRPr="00883C02">
            <w:rPr>
              <w:szCs w:val="24"/>
              <w:lang w:val="en-GB" w:eastAsia="ar-SA"/>
            </w:rPr>
            <w:t xml:space="preserve">. </w:t>
          </w:r>
          <w:r w:rsidR="00DF1610" w:rsidRPr="00883C02">
            <w:rPr>
              <w:b/>
              <w:bCs/>
              <w:szCs w:val="24"/>
              <w:lang w:val="en-GB" w:eastAsia="ar-SA"/>
            </w:rPr>
            <w:t>GRSG-</w:t>
          </w:r>
          <w:r w:rsidR="00B54433">
            <w:rPr>
              <w:b/>
              <w:bCs/>
              <w:szCs w:val="24"/>
              <w:lang w:val="en-GB" w:eastAsia="ar-SA"/>
            </w:rPr>
            <w:t>xxx</w:t>
          </w:r>
          <w:r w:rsidR="00DF1610" w:rsidRPr="00883C02">
            <w:rPr>
              <w:b/>
              <w:bCs/>
              <w:szCs w:val="24"/>
              <w:lang w:val="en-GB" w:eastAsia="ar-SA"/>
            </w:rPr>
            <w:t>-</w:t>
          </w:r>
          <w:r w:rsidR="00FA16F4">
            <w:rPr>
              <w:b/>
              <w:bCs/>
              <w:szCs w:val="24"/>
              <w:lang w:val="en-GB" w:eastAsia="ar-SA"/>
            </w:rPr>
            <w:t>xx</w:t>
          </w:r>
        </w:p>
        <w:p w14:paraId="59375B07" w14:textId="430FA44D" w:rsidR="00DF1610" w:rsidRPr="00883C02" w:rsidRDefault="00DF1610" w:rsidP="00DF1610">
          <w:pPr>
            <w:tabs>
              <w:tab w:val="center" w:pos="4677"/>
              <w:tab w:val="right" w:pos="9355"/>
            </w:tabs>
            <w:spacing w:line="240" w:lineRule="auto"/>
            <w:ind w:left="884"/>
            <w:rPr>
              <w:szCs w:val="24"/>
              <w:lang w:val="en-GB" w:eastAsia="ar-SA"/>
            </w:rPr>
          </w:pPr>
          <w:r w:rsidRPr="00883C02">
            <w:rPr>
              <w:szCs w:val="24"/>
              <w:lang w:val="en-GB" w:eastAsia="ar-SA"/>
            </w:rPr>
            <w:t>(</w:t>
          </w:r>
          <w:proofErr w:type="spellStart"/>
          <w:r w:rsidR="00B54433">
            <w:rPr>
              <w:szCs w:val="24"/>
              <w:lang w:val="en-GB" w:eastAsia="ar-SA"/>
            </w:rPr>
            <w:t>xxx</w:t>
          </w:r>
          <w:r w:rsidR="00722E2F" w:rsidRPr="00722E2F">
            <w:rPr>
              <w:szCs w:val="24"/>
              <w:vertAlign w:val="superscript"/>
              <w:lang w:val="en-GB" w:eastAsia="ar-SA"/>
            </w:rPr>
            <w:t>nd</w:t>
          </w:r>
          <w:proofErr w:type="spellEnd"/>
          <w:r w:rsidR="00722E2F">
            <w:rPr>
              <w:szCs w:val="24"/>
              <w:lang w:val="en-GB" w:eastAsia="ar-SA"/>
            </w:rPr>
            <w:t xml:space="preserve"> </w:t>
          </w:r>
          <w:r w:rsidRPr="00883C02">
            <w:rPr>
              <w:szCs w:val="24"/>
              <w:lang w:val="en-GB" w:eastAsia="ar-SA"/>
            </w:rPr>
            <w:t xml:space="preserve">GRSG, </w:t>
          </w:r>
          <w:r w:rsidR="00362473">
            <w:rPr>
              <w:szCs w:val="24"/>
              <w:lang w:val="en-GB" w:eastAsia="ar-SA"/>
            </w:rPr>
            <w:t>…</w:t>
          </w:r>
          <w:r w:rsidRPr="00883C02">
            <w:rPr>
              <w:szCs w:val="24"/>
              <w:lang w:val="en-GB" w:eastAsia="ar-SA"/>
            </w:rPr>
            <w:t xml:space="preserve"> 20</w:t>
          </w:r>
          <w:r w:rsidR="00892037">
            <w:rPr>
              <w:szCs w:val="24"/>
              <w:lang w:val="en-GB" w:eastAsia="ar-SA"/>
            </w:rPr>
            <w:t>2</w:t>
          </w:r>
          <w:r w:rsidR="00B54433">
            <w:rPr>
              <w:szCs w:val="24"/>
              <w:lang w:val="en-GB" w:eastAsia="ar-SA"/>
            </w:rPr>
            <w:t>x</w:t>
          </w:r>
        </w:p>
        <w:p w14:paraId="3BAC0006" w14:textId="74F8D056" w:rsidR="00DF1610" w:rsidRPr="00883C02" w:rsidRDefault="00DF1610" w:rsidP="00DF1610">
          <w:pPr>
            <w:tabs>
              <w:tab w:val="center" w:pos="4677"/>
              <w:tab w:val="right" w:pos="9355"/>
            </w:tabs>
            <w:spacing w:line="240" w:lineRule="auto"/>
            <w:ind w:left="884"/>
            <w:rPr>
              <w:szCs w:val="24"/>
              <w:lang w:val="en-GB" w:eastAsia="ar-SA"/>
            </w:rPr>
          </w:pPr>
          <w:r w:rsidRPr="00883C02">
            <w:rPr>
              <w:szCs w:val="24"/>
              <w:lang w:val="en-GB" w:eastAsia="ar-SA"/>
            </w:rPr>
            <w:t xml:space="preserve">agenda item </w:t>
          </w:r>
          <w:r w:rsidR="00892037">
            <w:rPr>
              <w:szCs w:val="24"/>
              <w:lang w:val="en-GB" w:eastAsia="ar-SA"/>
            </w:rPr>
            <w:t>xx</w:t>
          </w:r>
          <w:r w:rsidRPr="00883C02">
            <w:rPr>
              <w:szCs w:val="24"/>
              <w:lang w:val="en-GB" w:eastAsia="ar-SA"/>
            </w:rPr>
            <w:t>)</w:t>
          </w:r>
        </w:p>
      </w:tc>
    </w:tr>
  </w:tbl>
  <w:p w14:paraId="4D2E4D4B" w14:textId="5D33795B" w:rsidR="00534454" w:rsidRPr="00534454" w:rsidRDefault="00403E10" w:rsidP="00534454">
    <w:pPr>
      <w:pStyle w:val="Koptekst"/>
      <w:rPr>
        <w:lang w:val="en-GB"/>
      </w:rPr>
    </w:pPr>
    <w:r>
      <w:rPr>
        <w:noProof/>
        <w:lang w:val="nl-NL" w:eastAsia="nl-NL"/>
      </w:rPr>
      <mc:AlternateContent>
        <mc:Choice Requires="wps">
          <w:drawing>
            <wp:anchor distT="0" distB="0" distL="114300" distR="114300" simplePos="0" relativeHeight="251660288" behindDoc="0" locked="0" layoutInCell="1" allowOverlap="1" wp14:anchorId="1AC36E3B" wp14:editId="70A53F2F">
              <wp:simplePos x="0" y="0"/>
              <wp:positionH relativeFrom="column">
                <wp:posOffset>5136302</wp:posOffset>
              </wp:positionH>
              <wp:positionV relativeFrom="paragraph">
                <wp:posOffset>-723878</wp:posOffset>
              </wp:positionV>
              <wp:extent cx="914400" cy="264277"/>
              <wp:effectExtent l="0" t="0" r="0" b="2540"/>
              <wp:wrapNone/>
              <wp:docPr id="88" name="Tekstvak 88"/>
              <wp:cNvGraphicFramePr/>
              <a:graphic xmlns:a="http://schemas.openxmlformats.org/drawingml/2006/main">
                <a:graphicData uri="http://schemas.microsoft.com/office/word/2010/wordprocessingShape">
                  <wps:wsp>
                    <wps:cNvSpPr txBox="1"/>
                    <wps:spPr>
                      <a:xfrm>
                        <a:off x="0" y="0"/>
                        <a:ext cx="914400" cy="264277"/>
                      </a:xfrm>
                      <a:prstGeom prst="rect">
                        <a:avLst/>
                      </a:prstGeom>
                      <a:solidFill>
                        <a:schemeClr val="lt1"/>
                      </a:solidFill>
                      <a:ln w="6350">
                        <a:noFill/>
                      </a:ln>
                    </wps:spPr>
                    <wps:txbx>
                      <w:txbxContent>
                        <w:p w14:paraId="13F0CB29" w14:textId="627BA043" w:rsidR="00403E10" w:rsidRPr="00403E10" w:rsidRDefault="00403E10">
                          <w:pPr>
                            <w:rPr>
                              <w:lang w:val="nl-NL"/>
                            </w:rPr>
                          </w:pPr>
                          <w:r>
                            <w:rPr>
                              <w:lang w:val="nl-NL"/>
                            </w:rPr>
                            <w:t>VRU-Proxi-</w:t>
                          </w:r>
                          <w:r w:rsidR="00B54433">
                            <w:rPr>
                              <w:lang w:val="nl-NL"/>
                            </w:rPr>
                            <w:t>20</w:t>
                          </w:r>
                          <w:r>
                            <w:rPr>
                              <w:lang w:val="nl-NL"/>
                            </w:rPr>
                            <w:t>-</w:t>
                          </w:r>
                          <w:r w:rsidR="00B60E5C">
                            <w:rPr>
                              <w:lang w:val="nl-NL"/>
                            </w:rPr>
                            <w:t>0</w:t>
                          </w:r>
                          <w:r w:rsidR="00924D00">
                            <w:rPr>
                              <w:lang w:val="nl-N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36E3B" id="_x0000_t202" coordsize="21600,21600" o:spt="202" path="m,l,21600r21600,l21600,xe">
              <v:stroke joinstyle="miter"/>
              <v:path gradientshapeok="t" o:connecttype="rect"/>
            </v:shapetype>
            <v:shape id="Tekstvak 88" o:spid="_x0000_s1026" type="#_x0000_t202" style="position:absolute;margin-left:404.45pt;margin-top:-57pt;width:1in;height:20.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" fillcolor="white [3201]" stroked="f" strokeweight=".5pt">
              <v:textbox>
                <w:txbxContent>
                  <w:p w14:paraId="13F0CB29" w14:textId="627BA043" w:rsidR="00403E10" w:rsidRPr="00403E10" w:rsidRDefault="00403E10">
                    <w:pPr>
                      <w:rPr>
                        <w:lang w:val="nl-NL"/>
                      </w:rPr>
                    </w:pPr>
                    <w:r>
                      <w:rPr>
                        <w:lang w:val="nl-NL"/>
                      </w:rPr>
                      <w:t>VRU-Proxi-</w:t>
                    </w:r>
                    <w:r w:rsidR="00B54433">
                      <w:rPr>
                        <w:lang w:val="nl-NL"/>
                      </w:rPr>
                      <w:t>20</w:t>
                    </w:r>
                    <w:r>
                      <w:rPr>
                        <w:lang w:val="nl-NL"/>
                      </w:rPr>
                      <w:t>-</w:t>
                    </w:r>
                    <w:r w:rsidR="00B60E5C">
                      <w:rPr>
                        <w:lang w:val="nl-NL"/>
                      </w:rPr>
                      <w:t>0</w:t>
                    </w:r>
                    <w:r w:rsidR="00924D00">
                      <w:rPr>
                        <w:lang w:val="nl-NL"/>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E3DC8"/>
    <w:multiLevelType w:val="hybridMultilevel"/>
    <w:tmpl w:val="CD06D5B2"/>
    <w:lvl w:ilvl="0" w:tplc="0409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 w15:restartNumberingAfterBreak="0">
    <w:nsid w:val="4C0B0359"/>
    <w:multiLevelType w:val="hybridMultilevel"/>
    <w:tmpl w:val="9286CB58"/>
    <w:lvl w:ilvl="0" w:tplc="6F8E1A1A">
      <w:start w:val="1"/>
      <w:numFmt w:val="decimal"/>
      <w:lvlText w:val="%1."/>
      <w:lvlJc w:val="left"/>
      <w:pPr>
        <w:ind w:left="6260" w:hanging="360"/>
      </w:pPr>
      <w:rPr>
        <w:rFonts w:hint="default"/>
      </w:rPr>
    </w:lvl>
    <w:lvl w:ilvl="1" w:tplc="041D0019">
      <w:start w:val="1"/>
      <w:numFmt w:val="lowerLetter"/>
      <w:lvlText w:val="%2."/>
      <w:lvlJc w:val="left"/>
      <w:pPr>
        <w:ind w:left="6980" w:hanging="360"/>
      </w:pPr>
    </w:lvl>
    <w:lvl w:ilvl="2" w:tplc="041D001B" w:tentative="1">
      <w:start w:val="1"/>
      <w:numFmt w:val="lowerRoman"/>
      <w:lvlText w:val="%3."/>
      <w:lvlJc w:val="right"/>
      <w:pPr>
        <w:ind w:left="7700" w:hanging="180"/>
      </w:pPr>
    </w:lvl>
    <w:lvl w:ilvl="3" w:tplc="041D000F" w:tentative="1">
      <w:start w:val="1"/>
      <w:numFmt w:val="decimal"/>
      <w:lvlText w:val="%4."/>
      <w:lvlJc w:val="left"/>
      <w:pPr>
        <w:ind w:left="8420" w:hanging="360"/>
      </w:pPr>
    </w:lvl>
    <w:lvl w:ilvl="4" w:tplc="041D0019" w:tentative="1">
      <w:start w:val="1"/>
      <w:numFmt w:val="lowerLetter"/>
      <w:lvlText w:val="%5."/>
      <w:lvlJc w:val="left"/>
      <w:pPr>
        <w:ind w:left="9140" w:hanging="360"/>
      </w:pPr>
    </w:lvl>
    <w:lvl w:ilvl="5" w:tplc="041D001B" w:tentative="1">
      <w:start w:val="1"/>
      <w:numFmt w:val="lowerRoman"/>
      <w:lvlText w:val="%6."/>
      <w:lvlJc w:val="right"/>
      <w:pPr>
        <w:ind w:left="9860" w:hanging="180"/>
      </w:pPr>
    </w:lvl>
    <w:lvl w:ilvl="6" w:tplc="041D000F" w:tentative="1">
      <w:start w:val="1"/>
      <w:numFmt w:val="decimal"/>
      <w:lvlText w:val="%7."/>
      <w:lvlJc w:val="left"/>
      <w:pPr>
        <w:ind w:left="10580" w:hanging="360"/>
      </w:pPr>
    </w:lvl>
    <w:lvl w:ilvl="7" w:tplc="041D0019" w:tentative="1">
      <w:start w:val="1"/>
      <w:numFmt w:val="lowerLetter"/>
      <w:lvlText w:val="%8."/>
      <w:lvlJc w:val="left"/>
      <w:pPr>
        <w:ind w:left="11300" w:hanging="360"/>
      </w:pPr>
    </w:lvl>
    <w:lvl w:ilvl="8" w:tplc="041D001B" w:tentative="1">
      <w:start w:val="1"/>
      <w:numFmt w:val="lowerRoman"/>
      <w:lvlText w:val="%9."/>
      <w:lvlJc w:val="right"/>
      <w:pPr>
        <w:ind w:left="12020" w:hanging="180"/>
      </w:pPr>
    </w:lvl>
  </w:abstractNum>
  <w:abstractNum w:abstractNumId="2" w15:restartNumberingAfterBreak="0">
    <w:nsid w:val="63C55B5C"/>
    <w:multiLevelType w:val="hybridMultilevel"/>
    <w:tmpl w:val="F806918E"/>
    <w:lvl w:ilvl="0" w:tplc="5FE674CA">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 w15:restartNumberingAfterBreak="0">
    <w:nsid w:val="704B3C41"/>
    <w:multiLevelType w:val="hybridMultilevel"/>
    <w:tmpl w:val="1F50A854"/>
    <w:lvl w:ilvl="0" w:tplc="AC2ED54A">
      <w:start w:val="1"/>
      <w:numFmt w:val="upperRoman"/>
      <w:lvlText w:val="%1."/>
      <w:lvlJc w:val="left"/>
      <w:pPr>
        <w:ind w:left="1080" w:hanging="72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C9"/>
    <w:rsid w:val="00002008"/>
    <w:rsid w:val="00004E4B"/>
    <w:rsid w:val="00013CDE"/>
    <w:rsid w:val="000150A9"/>
    <w:rsid w:val="00016F7A"/>
    <w:rsid w:val="00035840"/>
    <w:rsid w:val="000358BE"/>
    <w:rsid w:val="00047191"/>
    <w:rsid w:val="00085B5B"/>
    <w:rsid w:val="0009093A"/>
    <w:rsid w:val="00093A5D"/>
    <w:rsid w:val="0009599C"/>
    <w:rsid w:val="00097C3A"/>
    <w:rsid w:val="000B219A"/>
    <w:rsid w:val="000D02A0"/>
    <w:rsid w:val="000E05DF"/>
    <w:rsid w:val="000E2791"/>
    <w:rsid w:val="000E44E0"/>
    <w:rsid w:val="000E5ACD"/>
    <w:rsid w:val="000F15E0"/>
    <w:rsid w:val="000F2CDB"/>
    <w:rsid w:val="000F64E0"/>
    <w:rsid w:val="0011379A"/>
    <w:rsid w:val="0013711A"/>
    <w:rsid w:val="00141490"/>
    <w:rsid w:val="0015145A"/>
    <w:rsid w:val="00173D37"/>
    <w:rsid w:val="001856B5"/>
    <w:rsid w:val="00190E92"/>
    <w:rsid w:val="001927EF"/>
    <w:rsid w:val="001A475C"/>
    <w:rsid w:val="001B3114"/>
    <w:rsid w:val="001C0048"/>
    <w:rsid w:val="001C60E9"/>
    <w:rsid w:val="001E4332"/>
    <w:rsid w:val="001E4D23"/>
    <w:rsid w:val="001F6B3B"/>
    <w:rsid w:val="001F7DE6"/>
    <w:rsid w:val="002054E7"/>
    <w:rsid w:val="002201B8"/>
    <w:rsid w:val="0027464B"/>
    <w:rsid w:val="002B0B44"/>
    <w:rsid w:val="002B4D23"/>
    <w:rsid w:val="002C00E3"/>
    <w:rsid w:val="002C31B5"/>
    <w:rsid w:val="002C3740"/>
    <w:rsid w:val="002D3209"/>
    <w:rsid w:val="002E3D3D"/>
    <w:rsid w:val="00301A99"/>
    <w:rsid w:val="0031001F"/>
    <w:rsid w:val="00313343"/>
    <w:rsid w:val="00324F19"/>
    <w:rsid w:val="0032755C"/>
    <w:rsid w:val="00342543"/>
    <w:rsid w:val="0034422C"/>
    <w:rsid w:val="00346C14"/>
    <w:rsid w:val="003535E0"/>
    <w:rsid w:val="00362473"/>
    <w:rsid w:val="00367B19"/>
    <w:rsid w:val="003715BA"/>
    <w:rsid w:val="003822DC"/>
    <w:rsid w:val="00384E5E"/>
    <w:rsid w:val="00384EE6"/>
    <w:rsid w:val="003906C8"/>
    <w:rsid w:val="00390887"/>
    <w:rsid w:val="00396665"/>
    <w:rsid w:val="003B2057"/>
    <w:rsid w:val="003B69B5"/>
    <w:rsid w:val="003C3E53"/>
    <w:rsid w:val="003E0AC8"/>
    <w:rsid w:val="003E3F3B"/>
    <w:rsid w:val="003F0EE9"/>
    <w:rsid w:val="004011B8"/>
    <w:rsid w:val="00403E10"/>
    <w:rsid w:val="004079F4"/>
    <w:rsid w:val="00422F0D"/>
    <w:rsid w:val="00423CA1"/>
    <w:rsid w:val="0043430E"/>
    <w:rsid w:val="004578AF"/>
    <w:rsid w:val="00461841"/>
    <w:rsid w:val="00464E00"/>
    <w:rsid w:val="00470CA4"/>
    <w:rsid w:val="0047523B"/>
    <w:rsid w:val="0048127F"/>
    <w:rsid w:val="00491A1D"/>
    <w:rsid w:val="004B565C"/>
    <w:rsid w:val="004C1F1E"/>
    <w:rsid w:val="004C53C7"/>
    <w:rsid w:val="004D1F03"/>
    <w:rsid w:val="004D3A4A"/>
    <w:rsid w:val="004E0134"/>
    <w:rsid w:val="004E2FB6"/>
    <w:rsid w:val="004F1AEC"/>
    <w:rsid w:val="00504B9D"/>
    <w:rsid w:val="00511870"/>
    <w:rsid w:val="00514DD5"/>
    <w:rsid w:val="0052482F"/>
    <w:rsid w:val="00534454"/>
    <w:rsid w:val="00541834"/>
    <w:rsid w:val="00544F80"/>
    <w:rsid w:val="0057217A"/>
    <w:rsid w:val="005C3908"/>
    <w:rsid w:val="005C7E07"/>
    <w:rsid w:val="00611CCD"/>
    <w:rsid w:val="00630B41"/>
    <w:rsid w:val="00635B04"/>
    <w:rsid w:val="0063783A"/>
    <w:rsid w:val="00640007"/>
    <w:rsid w:val="00640680"/>
    <w:rsid w:val="00651377"/>
    <w:rsid w:val="00651FC8"/>
    <w:rsid w:val="00672F01"/>
    <w:rsid w:val="00674DA1"/>
    <w:rsid w:val="00675801"/>
    <w:rsid w:val="00675B2B"/>
    <w:rsid w:val="00677D22"/>
    <w:rsid w:val="006A0B09"/>
    <w:rsid w:val="006C56E1"/>
    <w:rsid w:val="006D15AD"/>
    <w:rsid w:val="00705BEF"/>
    <w:rsid w:val="00710CF6"/>
    <w:rsid w:val="00710E0D"/>
    <w:rsid w:val="007168C9"/>
    <w:rsid w:val="00722E2F"/>
    <w:rsid w:val="00723910"/>
    <w:rsid w:val="00730461"/>
    <w:rsid w:val="007313A7"/>
    <w:rsid w:val="00732033"/>
    <w:rsid w:val="007430E7"/>
    <w:rsid w:val="00747F10"/>
    <w:rsid w:val="00753CD3"/>
    <w:rsid w:val="00754185"/>
    <w:rsid w:val="007542B6"/>
    <w:rsid w:val="00757D11"/>
    <w:rsid w:val="00762CDE"/>
    <w:rsid w:val="00771059"/>
    <w:rsid w:val="00780D8F"/>
    <w:rsid w:val="00795DDE"/>
    <w:rsid w:val="007B71E6"/>
    <w:rsid w:val="007D3302"/>
    <w:rsid w:val="007F4E95"/>
    <w:rsid w:val="007F573F"/>
    <w:rsid w:val="007F6A67"/>
    <w:rsid w:val="0080188F"/>
    <w:rsid w:val="00811B6B"/>
    <w:rsid w:val="00816335"/>
    <w:rsid w:val="008201C2"/>
    <w:rsid w:val="008259BF"/>
    <w:rsid w:val="00836558"/>
    <w:rsid w:val="008365C6"/>
    <w:rsid w:val="00836D3C"/>
    <w:rsid w:val="00850A7E"/>
    <w:rsid w:val="0085592A"/>
    <w:rsid w:val="0085627C"/>
    <w:rsid w:val="00861232"/>
    <w:rsid w:val="00863848"/>
    <w:rsid w:val="00870398"/>
    <w:rsid w:val="0087131E"/>
    <w:rsid w:val="00874122"/>
    <w:rsid w:val="00883C02"/>
    <w:rsid w:val="00886DA7"/>
    <w:rsid w:val="00892037"/>
    <w:rsid w:val="008B1A1C"/>
    <w:rsid w:val="008B4FE8"/>
    <w:rsid w:val="008B703B"/>
    <w:rsid w:val="008F6475"/>
    <w:rsid w:val="008F6D4B"/>
    <w:rsid w:val="0090644B"/>
    <w:rsid w:val="00913140"/>
    <w:rsid w:val="00913FF2"/>
    <w:rsid w:val="00924D00"/>
    <w:rsid w:val="009378C5"/>
    <w:rsid w:val="00947859"/>
    <w:rsid w:val="00947CFA"/>
    <w:rsid w:val="0095044D"/>
    <w:rsid w:val="00960846"/>
    <w:rsid w:val="00983E08"/>
    <w:rsid w:val="00983EE8"/>
    <w:rsid w:val="009A302B"/>
    <w:rsid w:val="009A46E4"/>
    <w:rsid w:val="009A4F7E"/>
    <w:rsid w:val="009C3B7D"/>
    <w:rsid w:val="009C4B35"/>
    <w:rsid w:val="00A1683E"/>
    <w:rsid w:val="00A21DF4"/>
    <w:rsid w:val="00A24B33"/>
    <w:rsid w:val="00A3401E"/>
    <w:rsid w:val="00A35299"/>
    <w:rsid w:val="00A353EB"/>
    <w:rsid w:val="00A37920"/>
    <w:rsid w:val="00A4206D"/>
    <w:rsid w:val="00A531F9"/>
    <w:rsid w:val="00A7339C"/>
    <w:rsid w:val="00A81FF9"/>
    <w:rsid w:val="00A92CCE"/>
    <w:rsid w:val="00AA1358"/>
    <w:rsid w:val="00AB0B76"/>
    <w:rsid w:val="00AB333D"/>
    <w:rsid w:val="00AC2989"/>
    <w:rsid w:val="00AC36B6"/>
    <w:rsid w:val="00AF735B"/>
    <w:rsid w:val="00B15963"/>
    <w:rsid w:val="00B1685A"/>
    <w:rsid w:val="00B251F7"/>
    <w:rsid w:val="00B31BEC"/>
    <w:rsid w:val="00B33302"/>
    <w:rsid w:val="00B35EAE"/>
    <w:rsid w:val="00B4308F"/>
    <w:rsid w:val="00B54433"/>
    <w:rsid w:val="00B55965"/>
    <w:rsid w:val="00B60E5C"/>
    <w:rsid w:val="00B634E8"/>
    <w:rsid w:val="00B83293"/>
    <w:rsid w:val="00BA51DD"/>
    <w:rsid w:val="00BA5D66"/>
    <w:rsid w:val="00BB4FD7"/>
    <w:rsid w:val="00BB74D0"/>
    <w:rsid w:val="00BC122D"/>
    <w:rsid w:val="00BD5907"/>
    <w:rsid w:val="00BE7609"/>
    <w:rsid w:val="00BF78EE"/>
    <w:rsid w:val="00C031C3"/>
    <w:rsid w:val="00C0459E"/>
    <w:rsid w:val="00C06257"/>
    <w:rsid w:val="00C06A2E"/>
    <w:rsid w:val="00C071A1"/>
    <w:rsid w:val="00C10D4B"/>
    <w:rsid w:val="00C13326"/>
    <w:rsid w:val="00C268CE"/>
    <w:rsid w:val="00C36012"/>
    <w:rsid w:val="00C467D4"/>
    <w:rsid w:val="00C51128"/>
    <w:rsid w:val="00C60AA0"/>
    <w:rsid w:val="00C926B4"/>
    <w:rsid w:val="00CB2499"/>
    <w:rsid w:val="00CB4067"/>
    <w:rsid w:val="00CB7088"/>
    <w:rsid w:val="00CC63BC"/>
    <w:rsid w:val="00CF215A"/>
    <w:rsid w:val="00CF549D"/>
    <w:rsid w:val="00D06605"/>
    <w:rsid w:val="00D07476"/>
    <w:rsid w:val="00D11789"/>
    <w:rsid w:val="00D13A42"/>
    <w:rsid w:val="00D15D7D"/>
    <w:rsid w:val="00D17373"/>
    <w:rsid w:val="00D42AEE"/>
    <w:rsid w:val="00D44C67"/>
    <w:rsid w:val="00D5438D"/>
    <w:rsid w:val="00D67DFC"/>
    <w:rsid w:val="00D77AFC"/>
    <w:rsid w:val="00DC21DD"/>
    <w:rsid w:val="00DC38AA"/>
    <w:rsid w:val="00DC41D3"/>
    <w:rsid w:val="00DD7D2C"/>
    <w:rsid w:val="00DF1610"/>
    <w:rsid w:val="00E00D3F"/>
    <w:rsid w:val="00E27F67"/>
    <w:rsid w:val="00E33BFD"/>
    <w:rsid w:val="00E34BA7"/>
    <w:rsid w:val="00E35331"/>
    <w:rsid w:val="00E379EC"/>
    <w:rsid w:val="00E45E44"/>
    <w:rsid w:val="00E5272B"/>
    <w:rsid w:val="00E62795"/>
    <w:rsid w:val="00E67890"/>
    <w:rsid w:val="00E70C3A"/>
    <w:rsid w:val="00E93BCE"/>
    <w:rsid w:val="00EA06A2"/>
    <w:rsid w:val="00EA1E69"/>
    <w:rsid w:val="00EC0C2A"/>
    <w:rsid w:val="00ED274A"/>
    <w:rsid w:val="00ED68EF"/>
    <w:rsid w:val="00EE1462"/>
    <w:rsid w:val="00EE16E6"/>
    <w:rsid w:val="00EF092E"/>
    <w:rsid w:val="00F01960"/>
    <w:rsid w:val="00F03F17"/>
    <w:rsid w:val="00F248DB"/>
    <w:rsid w:val="00F349FE"/>
    <w:rsid w:val="00F36006"/>
    <w:rsid w:val="00F366BA"/>
    <w:rsid w:val="00F36D10"/>
    <w:rsid w:val="00F41A56"/>
    <w:rsid w:val="00F4289A"/>
    <w:rsid w:val="00F60C09"/>
    <w:rsid w:val="00FA16F4"/>
    <w:rsid w:val="00FB2594"/>
    <w:rsid w:val="00FB5696"/>
    <w:rsid w:val="00FC468A"/>
    <w:rsid w:val="00FE589B"/>
    <w:rsid w:val="00FF029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AD209"/>
  <w15:chartTrackingRefBased/>
  <w15:docId w15:val="{9C40EA16-C1AD-4996-B6F4-AE55D7B8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8C9"/>
    <w:pPr>
      <w:suppressAutoHyphens/>
      <w:spacing w:after="0" w:line="240" w:lineRule="atLeast"/>
    </w:pPr>
    <w:rPr>
      <w:rFonts w:ascii="Times New Roman" w:eastAsia="Times New Roman" w:hAnsi="Times New Roman" w:cs="Times New Roman"/>
      <w:sz w:val="20"/>
      <w:szCs w:val="20"/>
      <w:lang w:val="fr-C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4_G,(Footnote Reference),-E Fußnotenzeichen"/>
    <w:rsid w:val="007168C9"/>
    <w:rPr>
      <w:rFonts w:ascii="Times New Roman" w:hAnsi="Times New Roman"/>
      <w:sz w:val="18"/>
      <w:vertAlign w:val="superscript"/>
      <w:lang w:val="fr-CH"/>
    </w:rPr>
  </w:style>
  <w:style w:type="paragraph" w:styleId="Voetnoottekst">
    <w:name w:val="footnote text"/>
    <w:aliases w:val="5_G,PP"/>
    <w:basedOn w:val="Standaard"/>
    <w:link w:val="VoetnoottekstChar"/>
    <w:rsid w:val="007168C9"/>
    <w:pPr>
      <w:tabs>
        <w:tab w:val="right" w:pos="1021"/>
      </w:tabs>
      <w:spacing w:line="220" w:lineRule="exact"/>
      <w:ind w:left="1134" w:right="1134" w:hanging="1134"/>
    </w:pPr>
    <w:rPr>
      <w:sz w:val="18"/>
    </w:rPr>
  </w:style>
  <w:style w:type="character" w:customStyle="1" w:styleId="VoetnoottekstChar">
    <w:name w:val="Voetnoottekst Char"/>
    <w:aliases w:val="5_G Char,PP Char"/>
    <w:basedOn w:val="Standaardalinea-lettertype"/>
    <w:link w:val="Voetnoottekst"/>
    <w:rsid w:val="007168C9"/>
    <w:rPr>
      <w:rFonts w:ascii="Times New Roman" w:eastAsia="Times New Roman" w:hAnsi="Times New Roman" w:cs="Times New Roman"/>
      <w:sz w:val="18"/>
      <w:szCs w:val="20"/>
      <w:lang w:val="fr-CH"/>
    </w:rPr>
  </w:style>
  <w:style w:type="paragraph" w:styleId="Eindnoottekst">
    <w:name w:val="endnote text"/>
    <w:basedOn w:val="Standaard"/>
    <w:link w:val="EindnoottekstChar"/>
    <w:uiPriority w:val="99"/>
    <w:semiHidden/>
    <w:unhideWhenUsed/>
    <w:rsid w:val="00DD7D2C"/>
    <w:pPr>
      <w:spacing w:line="240" w:lineRule="auto"/>
    </w:pPr>
  </w:style>
  <w:style w:type="character" w:customStyle="1" w:styleId="EindnoottekstChar">
    <w:name w:val="Eindnoottekst Char"/>
    <w:basedOn w:val="Standaardalinea-lettertype"/>
    <w:link w:val="Eindnoottekst"/>
    <w:uiPriority w:val="99"/>
    <w:semiHidden/>
    <w:rsid w:val="00DD7D2C"/>
    <w:rPr>
      <w:rFonts w:ascii="Times New Roman" w:eastAsia="Times New Roman" w:hAnsi="Times New Roman" w:cs="Times New Roman"/>
      <w:sz w:val="20"/>
      <w:szCs w:val="20"/>
      <w:lang w:val="fr-CH"/>
    </w:rPr>
  </w:style>
  <w:style w:type="character" w:styleId="Eindnootmarkering">
    <w:name w:val="endnote reference"/>
    <w:basedOn w:val="Standaardalinea-lettertype"/>
    <w:uiPriority w:val="99"/>
    <w:semiHidden/>
    <w:unhideWhenUsed/>
    <w:rsid w:val="00DD7D2C"/>
    <w:rPr>
      <w:vertAlign w:val="superscript"/>
    </w:rPr>
  </w:style>
  <w:style w:type="paragraph" w:customStyle="1" w:styleId="Default">
    <w:name w:val="Default"/>
    <w:rsid w:val="00DD7D2C"/>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534454"/>
    <w:pPr>
      <w:ind w:left="720"/>
      <w:contextualSpacing/>
    </w:pPr>
  </w:style>
  <w:style w:type="paragraph" w:styleId="Koptekst">
    <w:name w:val="header"/>
    <w:aliases w:val="6_G"/>
    <w:basedOn w:val="Standaard"/>
    <w:link w:val="KoptekstChar"/>
    <w:uiPriority w:val="99"/>
    <w:unhideWhenUsed/>
    <w:rsid w:val="00534454"/>
    <w:pPr>
      <w:tabs>
        <w:tab w:val="center" w:pos="4536"/>
        <w:tab w:val="right" w:pos="9072"/>
      </w:tabs>
      <w:spacing w:line="240" w:lineRule="auto"/>
    </w:pPr>
  </w:style>
  <w:style w:type="character" w:customStyle="1" w:styleId="KoptekstChar">
    <w:name w:val="Koptekst Char"/>
    <w:aliases w:val="6_G Char"/>
    <w:basedOn w:val="Standaardalinea-lettertype"/>
    <w:link w:val="Koptekst"/>
    <w:uiPriority w:val="99"/>
    <w:rsid w:val="00534454"/>
    <w:rPr>
      <w:rFonts w:ascii="Times New Roman" w:eastAsia="Times New Roman" w:hAnsi="Times New Roman" w:cs="Times New Roman"/>
      <w:sz w:val="20"/>
      <w:szCs w:val="20"/>
      <w:lang w:val="fr-CH"/>
    </w:rPr>
  </w:style>
  <w:style w:type="paragraph" w:styleId="Voettekst">
    <w:name w:val="footer"/>
    <w:basedOn w:val="Standaard"/>
    <w:link w:val="VoettekstChar"/>
    <w:uiPriority w:val="99"/>
    <w:unhideWhenUsed/>
    <w:rsid w:val="0053445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4454"/>
    <w:rPr>
      <w:rFonts w:ascii="Times New Roman" w:eastAsia="Times New Roman" w:hAnsi="Times New Roman" w:cs="Times New Roman"/>
      <w:sz w:val="20"/>
      <w:szCs w:val="20"/>
      <w:lang w:val="fr-CH"/>
    </w:rPr>
  </w:style>
  <w:style w:type="paragraph" w:styleId="Normaalweb">
    <w:name w:val="Normal (Web)"/>
    <w:basedOn w:val="Standaard"/>
    <w:link w:val="NormaalwebChar"/>
    <w:uiPriority w:val="99"/>
    <w:unhideWhenUsed/>
    <w:rsid w:val="00AA1358"/>
    <w:pPr>
      <w:suppressAutoHyphens w:val="0"/>
      <w:spacing w:before="100" w:beforeAutospacing="1" w:after="100" w:afterAutospacing="1" w:line="240" w:lineRule="auto"/>
    </w:pPr>
    <w:rPr>
      <w:sz w:val="24"/>
      <w:szCs w:val="24"/>
      <w:lang w:val="en-GB" w:eastAsia="en-GB"/>
    </w:rPr>
  </w:style>
  <w:style w:type="character" w:customStyle="1" w:styleId="NormaalwebChar">
    <w:name w:val="Normaal (web) Char"/>
    <w:link w:val="Normaalweb"/>
    <w:uiPriority w:val="99"/>
    <w:rsid w:val="00AA1358"/>
    <w:rPr>
      <w:rFonts w:ascii="Times New Roman" w:eastAsia="Times New Roman" w:hAnsi="Times New Roman" w:cs="Times New Roman"/>
      <w:sz w:val="24"/>
      <w:szCs w:val="24"/>
      <w:lang w:val="en-GB" w:eastAsia="en-GB"/>
    </w:rPr>
  </w:style>
  <w:style w:type="paragraph" w:styleId="Ballontekst">
    <w:name w:val="Balloon Text"/>
    <w:basedOn w:val="Standaard"/>
    <w:link w:val="BallontekstChar"/>
    <w:uiPriority w:val="99"/>
    <w:semiHidden/>
    <w:unhideWhenUsed/>
    <w:rsid w:val="00491A1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1A1D"/>
    <w:rPr>
      <w:rFonts w:ascii="Segoe UI" w:eastAsia="Times New Roman" w:hAnsi="Segoe UI" w:cs="Segoe UI"/>
      <w:sz w:val="18"/>
      <w:szCs w:val="18"/>
      <w:lang w:val="fr-CH"/>
    </w:rPr>
  </w:style>
  <w:style w:type="table" w:styleId="Tabelraster">
    <w:name w:val="Table Grid"/>
    <w:basedOn w:val="Standaardtabel"/>
    <w:rsid w:val="0063783A"/>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C4B35"/>
    <w:rPr>
      <w:sz w:val="16"/>
      <w:szCs w:val="16"/>
    </w:rPr>
  </w:style>
  <w:style w:type="paragraph" w:styleId="Tekstopmerking">
    <w:name w:val="annotation text"/>
    <w:basedOn w:val="Standaard"/>
    <w:link w:val="TekstopmerkingChar"/>
    <w:uiPriority w:val="99"/>
    <w:semiHidden/>
    <w:unhideWhenUsed/>
    <w:rsid w:val="009C4B35"/>
    <w:pPr>
      <w:spacing w:line="240" w:lineRule="auto"/>
    </w:pPr>
  </w:style>
  <w:style w:type="character" w:customStyle="1" w:styleId="TekstopmerkingChar">
    <w:name w:val="Tekst opmerking Char"/>
    <w:basedOn w:val="Standaardalinea-lettertype"/>
    <w:link w:val="Tekstopmerking"/>
    <w:uiPriority w:val="99"/>
    <w:semiHidden/>
    <w:rsid w:val="009C4B35"/>
    <w:rPr>
      <w:rFonts w:ascii="Times New Roman" w:eastAsia="Times New Roman" w:hAnsi="Times New Roman" w:cs="Times New Roman"/>
      <w:sz w:val="20"/>
      <w:szCs w:val="20"/>
      <w:lang w:val="fr-CH"/>
    </w:rPr>
  </w:style>
  <w:style w:type="paragraph" w:styleId="Onderwerpvanopmerking">
    <w:name w:val="annotation subject"/>
    <w:basedOn w:val="Tekstopmerking"/>
    <w:next w:val="Tekstopmerking"/>
    <w:link w:val="OnderwerpvanopmerkingChar"/>
    <w:uiPriority w:val="99"/>
    <w:semiHidden/>
    <w:unhideWhenUsed/>
    <w:rsid w:val="009C4B35"/>
    <w:rPr>
      <w:b/>
      <w:bCs/>
    </w:rPr>
  </w:style>
  <w:style w:type="character" w:customStyle="1" w:styleId="OnderwerpvanopmerkingChar">
    <w:name w:val="Onderwerp van opmerking Char"/>
    <w:basedOn w:val="TekstopmerkingChar"/>
    <w:link w:val="Onderwerpvanopmerking"/>
    <w:uiPriority w:val="99"/>
    <w:semiHidden/>
    <w:rsid w:val="009C4B35"/>
    <w:rPr>
      <w:rFonts w:ascii="Times New Roman" w:eastAsia="Times New Roman" w:hAnsi="Times New Roman" w:cs="Times New Roman"/>
      <w:b/>
      <w:bCs/>
      <w:sz w:val="20"/>
      <w:szCs w:val="20"/>
      <w:lang w:val="fr-CH"/>
    </w:rPr>
  </w:style>
  <w:style w:type="character" w:styleId="Tekstvantijdelijkeaanduiding">
    <w:name w:val="Placeholder Text"/>
    <w:basedOn w:val="Standaardalinea-lettertype"/>
    <w:uiPriority w:val="99"/>
    <w:semiHidden/>
    <w:rsid w:val="00816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244769">
      <w:bodyDiv w:val="1"/>
      <w:marLeft w:val="0"/>
      <w:marRight w:val="0"/>
      <w:marTop w:val="0"/>
      <w:marBottom w:val="0"/>
      <w:divBdr>
        <w:top w:val="none" w:sz="0" w:space="0" w:color="auto"/>
        <w:left w:val="none" w:sz="0" w:space="0" w:color="auto"/>
        <w:bottom w:val="none" w:sz="0" w:space="0" w:color="auto"/>
        <w:right w:val="none" w:sz="0" w:space="0" w:color="auto"/>
      </w:divBdr>
    </w:div>
    <w:div w:id="15732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0B25-46B7-4693-AD97-788690EC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Fredriksson Cecilia</dc:creator>
  <cp:keywords/>
  <dc:description/>
  <cp:lastModifiedBy>Johan Broeders</cp:lastModifiedBy>
  <cp:revision>19</cp:revision>
  <cp:lastPrinted>2021-06-07T14:07:00Z</cp:lastPrinted>
  <dcterms:created xsi:type="dcterms:W3CDTF">2021-06-17T09:28:00Z</dcterms:created>
  <dcterms:modified xsi:type="dcterms:W3CDTF">2021-09-06T06:59:00Z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cecilia.fredriksson@scania.com</vt:lpwstr>
  </property>
  <property fmtid="{D5CDD505-2E9C-101B-9397-08002B2CF9AE}" pid="5" name="MSIP_Label_a7f2ec83-e677-438d-afb7-4c7c0dbc872b_SetDate">
    <vt:lpwstr>2019-10-02T07:30:17.1319854Z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MSIP_Label_7f30fc12-c89a-4829-a476-5bf9e2086332_Enabled">
    <vt:lpwstr>true</vt:lpwstr>
  </property>
  <property fmtid="{D5CDD505-2E9C-101B-9397-08002B2CF9AE}" pid="10" name="MSIP_Label_7f30fc12-c89a-4829-a476-5bf9e2086332_SetDate">
    <vt:lpwstr>2020-09-02T15:51:25Z</vt:lpwstr>
  </property>
  <property fmtid="{D5CDD505-2E9C-101B-9397-08002B2CF9AE}" pid="11" name="MSIP_Label_7f30fc12-c89a-4829-a476-5bf9e2086332_Method">
    <vt:lpwstr>Privileged</vt:lpwstr>
  </property>
  <property fmtid="{D5CDD505-2E9C-101B-9397-08002B2CF9AE}" pid="12" name="MSIP_Label_7f30fc12-c89a-4829-a476-5bf9e2086332_Name">
    <vt:lpwstr>Not protected (Anyone)_0</vt:lpwstr>
  </property>
  <property fmtid="{D5CDD505-2E9C-101B-9397-08002B2CF9AE}" pid="13" name="MSIP_Label_7f30fc12-c89a-4829-a476-5bf9e2086332_SiteId">
    <vt:lpwstr>d6b0bbee-7cd9-4d60-bce6-4a67b543e2ae</vt:lpwstr>
  </property>
  <property fmtid="{D5CDD505-2E9C-101B-9397-08002B2CF9AE}" pid="14" name="MSIP_Label_7f30fc12-c89a-4829-a476-5bf9e2086332_ActionId">
    <vt:lpwstr>60b56d60-d045-4a9d-8f7a-000082540832</vt:lpwstr>
  </property>
  <property fmtid="{D5CDD505-2E9C-101B-9397-08002B2CF9AE}" pid="15" name="MSIP_Label_7f30fc12-c89a-4829-a476-5bf9e2086332_ContentBits">
    <vt:lpwstr>0</vt:lpwstr>
  </property>
  <property fmtid="{D5CDD505-2E9C-101B-9397-08002B2CF9AE}" pid="16" name="MSIP_Label_7294a1c8-9899-41e7-8f6e-8b1b3c79592a_Enabled">
    <vt:lpwstr>true</vt:lpwstr>
  </property>
  <property fmtid="{D5CDD505-2E9C-101B-9397-08002B2CF9AE}" pid="17" name="MSIP_Label_7294a1c8-9899-41e7-8f6e-8b1b3c79592a_SetDate">
    <vt:lpwstr>2021-06-17T09:27:51Z</vt:lpwstr>
  </property>
  <property fmtid="{D5CDD505-2E9C-101B-9397-08002B2CF9AE}" pid="18" name="MSIP_Label_7294a1c8-9899-41e7-8f6e-8b1b3c79592a_Method">
    <vt:lpwstr>Privileged</vt:lpwstr>
  </property>
  <property fmtid="{D5CDD505-2E9C-101B-9397-08002B2CF9AE}" pid="19" name="MSIP_Label_7294a1c8-9899-41e7-8f6e-8b1b3c79592a_Name">
    <vt:lpwstr>Internal sub2 (no marking)</vt:lpwstr>
  </property>
  <property fmtid="{D5CDD505-2E9C-101B-9397-08002B2CF9AE}" pid="20" name="MSIP_Label_7294a1c8-9899-41e7-8f6e-8b1b3c79592a_SiteId">
    <vt:lpwstr>eb70b763-b6d7-4486-8555-8831709a784e</vt:lpwstr>
  </property>
  <property fmtid="{D5CDD505-2E9C-101B-9397-08002B2CF9AE}" pid="21" name="MSIP_Label_7294a1c8-9899-41e7-8f6e-8b1b3c79592a_ActionId">
    <vt:lpwstr>c60c7cba-b24f-4d11-811f-5dbaeb7a17b9</vt:lpwstr>
  </property>
  <property fmtid="{D5CDD505-2E9C-101B-9397-08002B2CF9AE}" pid="22" name="MSIP_Label_7294a1c8-9899-41e7-8f6e-8b1b3c79592a_ContentBits">
    <vt:lpwstr>0</vt:lpwstr>
  </property>
</Properties>
</file>