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B942" w14:textId="093E92FC" w:rsidR="00781277" w:rsidRDefault="00781277" w:rsidP="00781277">
      <w:pPr>
        <w:rPr>
          <w:lang w:val="en-GB"/>
        </w:rPr>
      </w:pPr>
      <w:r>
        <w:rPr>
          <w:lang w:val="en-GB"/>
        </w:rPr>
        <w:t>Email from Mr Stéphane Blanc (FR-UTAC) received on 16</w:t>
      </w:r>
      <w:r w:rsidRPr="00781277">
        <w:rPr>
          <w:vertAlign w:val="superscript"/>
          <w:lang w:val="en-GB"/>
        </w:rPr>
        <w:t>th</w:t>
      </w:r>
      <w:r>
        <w:rPr>
          <w:lang w:val="en-GB"/>
        </w:rPr>
        <w:t xml:space="preserve"> of December 2021</w:t>
      </w:r>
    </w:p>
    <w:p w14:paraId="066EF5B1" w14:textId="77777777" w:rsidR="00781277" w:rsidRDefault="00781277" w:rsidP="00781277">
      <w:pPr>
        <w:rPr>
          <w:lang w:val="en-GB"/>
        </w:rPr>
      </w:pPr>
    </w:p>
    <w:p w14:paraId="4F0995E2" w14:textId="18C2DB97" w:rsidR="00781277" w:rsidRPr="00781277" w:rsidRDefault="00781277" w:rsidP="00781277">
      <w:pPr>
        <w:rPr>
          <w:lang w:val="en-US"/>
        </w:rPr>
      </w:pPr>
      <w:proofErr w:type="gramStart"/>
      <w:r>
        <w:rPr>
          <w:lang w:val="en-GB"/>
        </w:rPr>
        <w:t>Dear  Mr</w:t>
      </w:r>
      <w:proofErr w:type="gramEnd"/>
      <w:r>
        <w:rPr>
          <w:lang w:val="en-GB"/>
        </w:rPr>
        <w:t xml:space="preserve"> Prigent and Mr Tsakiridis,</w:t>
      </w:r>
    </w:p>
    <w:p w14:paraId="3DC7E1EF" w14:textId="77777777" w:rsidR="00781277" w:rsidRPr="00781277" w:rsidRDefault="00781277" w:rsidP="00781277">
      <w:pPr>
        <w:rPr>
          <w:lang w:val="en-US"/>
        </w:rPr>
      </w:pPr>
      <w:r>
        <w:rPr>
          <w:lang w:val="en-GB"/>
        </w:rPr>
        <w:t> </w:t>
      </w:r>
    </w:p>
    <w:p w14:paraId="383357B4" w14:textId="77777777" w:rsidR="00781277" w:rsidRPr="00781277" w:rsidRDefault="00781277" w:rsidP="00781277">
      <w:pPr>
        <w:rPr>
          <w:lang w:val="en-US"/>
        </w:rPr>
      </w:pPr>
      <w:r>
        <w:rPr>
          <w:lang w:val="en-GB"/>
        </w:rPr>
        <w:t xml:space="preserve">After analyse of the proposal of Terms of Reference (doc TF-EMC-25-03e) of the IWG on </w:t>
      </w:r>
      <w:proofErr w:type="gramStart"/>
      <w:r>
        <w:rPr>
          <w:lang w:val="en-GB"/>
        </w:rPr>
        <w:t>EMC ,</w:t>
      </w:r>
      <w:proofErr w:type="gramEnd"/>
      <w:r>
        <w:rPr>
          <w:lang w:val="en-GB"/>
        </w:rPr>
        <w:t xml:space="preserve"> we propose the comments as follow: </w:t>
      </w:r>
    </w:p>
    <w:p w14:paraId="24B871FA" w14:textId="77777777" w:rsidR="00781277" w:rsidRPr="00781277" w:rsidRDefault="00781277" w:rsidP="00781277">
      <w:pPr>
        <w:rPr>
          <w:lang w:val="en-US"/>
        </w:rPr>
      </w:pPr>
      <w:r>
        <w:rPr>
          <w:lang w:val="en-GB"/>
        </w:rPr>
        <w:t> </w:t>
      </w:r>
    </w:p>
    <w:p w14:paraId="52F958A3" w14:textId="77777777" w:rsidR="00781277" w:rsidRPr="00781277" w:rsidRDefault="00781277" w:rsidP="00781277">
      <w:pPr>
        <w:pStyle w:val="Paragraphedeliste"/>
        <w:numPr>
          <w:ilvl w:val="0"/>
          <w:numId w:val="1"/>
        </w:numPr>
        <w:rPr>
          <w:rFonts w:eastAsia="Times New Roman"/>
          <w:lang w:val="en-US"/>
        </w:rPr>
      </w:pPr>
      <w:r>
        <w:rPr>
          <w:rFonts w:eastAsia="Times New Roman"/>
          <w:lang w:val="en-GB"/>
        </w:rPr>
        <w:t>Point 6.a) we consider that the goal of UNECE R10 is to ensure the electromagnetic compatibility but not traffic safety and consequently we propose to suppress this point or the reference of traffic safety</w:t>
      </w:r>
    </w:p>
    <w:p w14:paraId="42CA56BB" w14:textId="77777777" w:rsidR="00781277" w:rsidRPr="00781277" w:rsidRDefault="00781277" w:rsidP="00781277">
      <w:pPr>
        <w:pStyle w:val="Paragraphedeliste"/>
        <w:numPr>
          <w:ilvl w:val="0"/>
          <w:numId w:val="1"/>
        </w:numPr>
        <w:rPr>
          <w:rFonts w:eastAsia="Times New Roman"/>
          <w:lang w:val="en-US"/>
        </w:rPr>
      </w:pPr>
      <w:r>
        <w:rPr>
          <w:rFonts w:eastAsia="Times New Roman"/>
          <w:lang w:val="en-GB"/>
        </w:rPr>
        <w:t xml:space="preserve">Point 6.c) What do you means by reasonable </w:t>
      </w:r>
      <w:proofErr w:type="gramStart"/>
      <w:r>
        <w:rPr>
          <w:rFonts w:eastAsia="Times New Roman"/>
          <w:lang w:val="en-GB"/>
        </w:rPr>
        <w:t>level ?</w:t>
      </w:r>
      <w:proofErr w:type="gramEnd"/>
      <w:r>
        <w:rPr>
          <w:rFonts w:eastAsia="Times New Roman"/>
          <w:lang w:val="en-GB"/>
        </w:rPr>
        <w:t xml:space="preserve"> </w:t>
      </w:r>
      <w:proofErr w:type="gramStart"/>
      <w:r>
        <w:rPr>
          <w:rFonts w:eastAsia="Times New Roman"/>
          <w:lang w:val="en-GB"/>
        </w:rPr>
        <w:t>Generally</w:t>
      </w:r>
      <w:proofErr w:type="gramEnd"/>
      <w:r>
        <w:rPr>
          <w:rFonts w:eastAsia="Times New Roman"/>
          <w:lang w:val="en-GB"/>
        </w:rPr>
        <w:t xml:space="preserve"> the limits in emissions test are fixed by the standards considering the electromagnetic environment</w:t>
      </w:r>
    </w:p>
    <w:p w14:paraId="676E24E4" w14:textId="77777777" w:rsidR="00781277" w:rsidRPr="00781277" w:rsidRDefault="00781277" w:rsidP="00781277">
      <w:pPr>
        <w:pStyle w:val="Paragraphedeliste"/>
        <w:numPr>
          <w:ilvl w:val="0"/>
          <w:numId w:val="1"/>
        </w:numPr>
        <w:rPr>
          <w:rFonts w:eastAsia="Times New Roman"/>
          <w:lang w:val="en-US"/>
        </w:rPr>
      </w:pPr>
      <w:r>
        <w:rPr>
          <w:rFonts w:eastAsia="Times New Roman"/>
          <w:lang w:val="en-GB"/>
        </w:rPr>
        <w:t xml:space="preserve">Point 6.g) what do you means by reconsideration of </w:t>
      </w:r>
      <w:proofErr w:type="gramStart"/>
      <w:r>
        <w:rPr>
          <w:rFonts w:eastAsia="Times New Roman"/>
          <w:lang w:val="en-GB"/>
        </w:rPr>
        <w:t>limits ?</w:t>
      </w:r>
      <w:proofErr w:type="gramEnd"/>
      <w:r>
        <w:rPr>
          <w:rFonts w:eastAsia="Times New Roman"/>
          <w:lang w:val="en-GB"/>
        </w:rPr>
        <w:t xml:space="preserve"> What limits do you want to </w:t>
      </w:r>
      <w:proofErr w:type="gramStart"/>
      <w:r>
        <w:rPr>
          <w:rFonts w:eastAsia="Times New Roman"/>
          <w:lang w:val="en-GB"/>
        </w:rPr>
        <w:t>reconsider ?</w:t>
      </w:r>
      <w:proofErr w:type="gramEnd"/>
      <w:r>
        <w:rPr>
          <w:rFonts w:eastAsia="Times New Roman"/>
          <w:lang w:val="en-GB"/>
        </w:rPr>
        <w:t xml:space="preserve"> In principle we have the limits in line with the standards (</w:t>
      </w:r>
      <w:proofErr w:type="spellStart"/>
      <w:proofErr w:type="gramStart"/>
      <w:r>
        <w:rPr>
          <w:rFonts w:eastAsia="Times New Roman"/>
          <w:lang w:val="en-GB"/>
        </w:rPr>
        <w:t>ie</w:t>
      </w:r>
      <w:proofErr w:type="spellEnd"/>
      <w:proofErr w:type="gramEnd"/>
      <w:r>
        <w:rPr>
          <w:rFonts w:eastAsia="Times New Roman"/>
          <w:lang w:val="en-GB"/>
        </w:rPr>
        <w:t xml:space="preserve"> CISPR 12)</w:t>
      </w:r>
    </w:p>
    <w:p w14:paraId="078A1A52" w14:textId="77777777" w:rsidR="00781277" w:rsidRPr="00781277" w:rsidRDefault="00781277" w:rsidP="00781277">
      <w:pPr>
        <w:pStyle w:val="Paragraphedeliste"/>
        <w:numPr>
          <w:ilvl w:val="0"/>
          <w:numId w:val="1"/>
        </w:numPr>
        <w:rPr>
          <w:rFonts w:eastAsia="Times New Roman"/>
          <w:lang w:val="en-US"/>
        </w:rPr>
      </w:pPr>
      <w:r>
        <w:rPr>
          <w:rFonts w:eastAsia="Times New Roman"/>
          <w:lang w:val="en-GB"/>
        </w:rPr>
        <w:t xml:space="preserve">Point 6.b) “Reduce the administrative burden … </w:t>
      </w:r>
      <w:proofErr w:type="gramStart"/>
      <w:r>
        <w:rPr>
          <w:rFonts w:eastAsia="Times New Roman"/>
          <w:lang w:val="en-GB"/>
        </w:rPr>
        <w:t>“ I</w:t>
      </w:r>
      <w:proofErr w:type="gramEnd"/>
      <w:r>
        <w:rPr>
          <w:rFonts w:eastAsia="Times New Roman"/>
          <w:lang w:val="en-GB"/>
        </w:rPr>
        <w:t xml:space="preserve"> not sur what do you means, Would you like to simplify the clause 13? or to simplify the annexes 2A, 2B, 3A and 3B ? or other?</w:t>
      </w:r>
    </w:p>
    <w:p w14:paraId="582066F2" w14:textId="77777777" w:rsidR="00781277" w:rsidRPr="00781277" w:rsidRDefault="00781277" w:rsidP="00781277">
      <w:pPr>
        <w:pStyle w:val="Paragraphedeliste"/>
        <w:numPr>
          <w:ilvl w:val="0"/>
          <w:numId w:val="1"/>
        </w:numPr>
        <w:rPr>
          <w:rFonts w:eastAsia="Times New Roman"/>
          <w:lang w:val="en-US"/>
        </w:rPr>
      </w:pPr>
      <w:r>
        <w:rPr>
          <w:rFonts w:eastAsia="Times New Roman"/>
          <w:lang w:val="en-GB"/>
        </w:rPr>
        <w:t>Point 7</w:t>
      </w:r>
      <w:proofErr w:type="gramStart"/>
      <w:r>
        <w:rPr>
          <w:rFonts w:eastAsia="Times New Roman"/>
          <w:lang w:val="en-GB"/>
        </w:rPr>
        <w:t>)  this</w:t>
      </w:r>
      <w:proofErr w:type="gramEnd"/>
      <w:r>
        <w:rPr>
          <w:rFonts w:eastAsia="Times New Roman"/>
          <w:lang w:val="en-GB"/>
        </w:rPr>
        <w:t xml:space="preserve"> point is too blurry for us and we are not sure is in line with the scope of R10</w:t>
      </w:r>
    </w:p>
    <w:p w14:paraId="6E1A43BA" w14:textId="77777777" w:rsidR="00781277" w:rsidRPr="00781277" w:rsidRDefault="00781277" w:rsidP="00781277">
      <w:pPr>
        <w:pStyle w:val="Paragraphedeliste"/>
        <w:numPr>
          <w:ilvl w:val="0"/>
          <w:numId w:val="1"/>
        </w:numPr>
        <w:rPr>
          <w:rFonts w:eastAsia="Times New Roman"/>
          <w:lang w:val="en-US"/>
        </w:rPr>
      </w:pPr>
      <w:r>
        <w:rPr>
          <w:rFonts w:eastAsia="Times New Roman"/>
          <w:lang w:val="en-GB"/>
        </w:rPr>
        <w:t>Point 8.c) we think is not the role and not an objective of IWG EMC to review the other regulation without having been solicited  </w:t>
      </w:r>
    </w:p>
    <w:p w14:paraId="00A53368" w14:textId="77777777" w:rsidR="00781277" w:rsidRPr="00781277" w:rsidRDefault="00781277" w:rsidP="00781277">
      <w:pPr>
        <w:pStyle w:val="Paragraphedeliste"/>
        <w:numPr>
          <w:ilvl w:val="0"/>
          <w:numId w:val="1"/>
        </w:numPr>
        <w:rPr>
          <w:rFonts w:eastAsia="Times New Roman"/>
          <w:lang w:val="en-US"/>
        </w:rPr>
      </w:pPr>
      <w:r>
        <w:rPr>
          <w:rFonts w:eastAsia="Times New Roman"/>
          <w:lang w:val="en-GB"/>
        </w:rPr>
        <w:t xml:space="preserve">Point 13) we propose in second paragraph to replace “The Group </w:t>
      </w:r>
      <w:r>
        <w:rPr>
          <w:rFonts w:eastAsia="Times New Roman"/>
          <w:b/>
          <w:bCs/>
          <w:color w:val="000000"/>
          <w:lang w:val="en-GB"/>
        </w:rPr>
        <w:t xml:space="preserve">may </w:t>
      </w:r>
      <w:r>
        <w:rPr>
          <w:rFonts w:eastAsia="Times New Roman"/>
          <w:lang w:val="en-GB"/>
        </w:rPr>
        <w:t xml:space="preserve">postpone discussion…” by “The Group </w:t>
      </w:r>
      <w:r>
        <w:rPr>
          <w:rFonts w:eastAsia="Times New Roman"/>
          <w:b/>
          <w:bCs/>
          <w:color w:val="000000"/>
          <w:lang w:val="en-GB"/>
        </w:rPr>
        <w:t>shall</w:t>
      </w:r>
      <w:r>
        <w:rPr>
          <w:rFonts w:eastAsia="Times New Roman"/>
          <w:color w:val="000000"/>
          <w:lang w:val="en-GB"/>
        </w:rPr>
        <w:t xml:space="preserve"> </w:t>
      </w:r>
      <w:r>
        <w:rPr>
          <w:rFonts w:eastAsia="Times New Roman"/>
          <w:lang w:val="en-GB"/>
        </w:rPr>
        <w:t>postpone discussion…”</w:t>
      </w:r>
    </w:p>
    <w:p w14:paraId="5CB1C192" w14:textId="77777777" w:rsidR="00781277" w:rsidRPr="00781277" w:rsidRDefault="00781277" w:rsidP="00781277">
      <w:pPr>
        <w:rPr>
          <w:lang w:val="en-US"/>
        </w:rPr>
      </w:pPr>
      <w:r>
        <w:rPr>
          <w:lang w:val="en-GB" w:eastAsia="fr-FR"/>
        </w:rPr>
        <w:t> </w:t>
      </w:r>
    </w:p>
    <w:p w14:paraId="2A5BDF00" w14:textId="77777777" w:rsidR="00781277" w:rsidRPr="00781277" w:rsidRDefault="00781277" w:rsidP="00781277">
      <w:pPr>
        <w:rPr>
          <w:lang w:val="en-US"/>
        </w:rPr>
      </w:pPr>
      <w:r>
        <w:rPr>
          <w:lang w:val="en-GB" w:eastAsia="fr-FR"/>
        </w:rPr>
        <w:t> </w:t>
      </w:r>
    </w:p>
    <w:p w14:paraId="2186C397" w14:textId="77777777" w:rsidR="00781277" w:rsidRPr="00781277" w:rsidRDefault="00781277" w:rsidP="00781277">
      <w:pPr>
        <w:rPr>
          <w:lang w:val="en-US"/>
        </w:rPr>
      </w:pPr>
      <w:r>
        <w:rPr>
          <w:lang w:val="en-GB" w:eastAsia="fr-FR"/>
        </w:rPr>
        <w:t>More generally, we consider that the objectives are very ambitious in view of the time granted (April 2022) that it will be reasonable to wait for the formal validation of the IWG at the next WP29 in June 2022 before continuing our discussions at the risk of all postponing involved by participants who would register after the formalization of the IWG.</w:t>
      </w:r>
    </w:p>
    <w:p w14:paraId="4A0A415C" w14:textId="77777777" w:rsidR="00781277" w:rsidRPr="00781277" w:rsidRDefault="00781277" w:rsidP="00781277">
      <w:pPr>
        <w:rPr>
          <w:lang w:val="en-US"/>
        </w:rPr>
      </w:pPr>
      <w:r>
        <w:rPr>
          <w:lang w:val="en-GB" w:eastAsia="fr-FR"/>
        </w:rPr>
        <w:t> </w:t>
      </w:r>
    </w:p>
    <w:sectPr w:rsidR="00781277" w:rsidRPr="00781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6B2"/>
    <w:multiLevelType w:val="hybridMultilevel"/>
    <w:tmpl w:val="9AE84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77"/>
    <w:rsid w:val="00781277"/>
    <w:rsid w:val="00B91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2354"/>
  <w15:chartTrackingRefBased/>
  <w15:docId w15:val="{AD37B395-5E3D-4984-99F8-7747FD1A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27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2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1419</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Prigent</dc:creator>
  <cp:keywords/>
  <dc:description/>
  <cp:lastModifiedBy>Jean-Marc Prigent</cp:lastModifiedBy>
  <cp:revision>1</cp:revision>
  <dcterms:created xsi:type="dcterms:W3CDTF">2022-01-17T08:12:00Z</dcterms:created>
  <dcterms:modified xsi:type="dcterms:W3CDTF">2022-01-17T08:14:00Z</dcterms:modified>
</cp:coreProperties>
</file>