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A2FE" w14:textId="77777777" w:rsidR="000E0B2F" w:rsidRDefault="00744D7C">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[Review of the existing national / regional activities and a proposed way forward for EDR]</w:t>
      </w:r>
    </w:p>
    <w:p w14:paraId="62789B80" w14:textId="77777777" w:rsidR="000E0B2F" w:rsidRPr="00E83040" w:rsidRDefault="002D706C" w:rsidP="002D706C">
      <w:pPr>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European Commission</w:t>
      </w:r>
    </w:p>
    <w:p w14:paraId="47F2644D" w14:textId="77777777" w:rsidR="00B40858" w:rsidRPr="00E83040" w:rsidRDefault="00B40858" w:rsidP="00E83040">
      <w:pPr>
        <w:pStyle w:val="ListParagraph"/>
        <w:numPr>
          <w:ilvl w:val="0"/>
          <w:numId w:val="22"/>
        </w:numPr>
        <w:rPr>
          <w:rFonts w:ascii="Times New Roman" w:hAnsi="Times New Roman" w:cs="Times New Roman"/>
          <w:b/>
          <w:bCs/>
          <w:lang w:eastAsia="ja-JP"/>
        </w:rPr>
      </w:pPr>
      <w:r w:rsidRPr="00E83040">
        <w:rPr>
          <w:rFonts w:ascii="Times New Roman" w:hAnsi="Times New Roman" w:cs="Times New Roman"/>
          <w:b/>
          <w:bCs/>
        </w:rPr>
        <w:t>Review of the existing national / regional activities</w:t>
      </w:r>
      <w:r w:rsidRPr="00E83040">
        <w:rPr>
          <w:rFonts w:ascii="Times New Roman" w:hAnsi="Times New Roman" w:cs="Times New Roman"/>
          <w:b/>
          <w:bCs/>
          <w:lang w:eastAsia="ja-JP"/>
        </w:rPr>
        <w:t xml:space="preserve"> (European Union)</w:t>
      </w:r>
    </w:p>
    <w:p w14:paraId="38FEBFE8" w14:textId="77777777" w:rsidR="00B40858" w:rsidRPr="00E83040" w:rsidRDefault="00B40858" w:rsidP="00E83040">
      <w:pPr>
        <w:rPr>
          <w:rFonts w:ascii="Times New Roman" w:hAnsi="Times New Roman" w:cs="Times New Roman"/>
          <w:b/>
          <w:bCs/>
        </w:rPr>
      </w:pPr>
      <w:r w:rsidRPr="00E83040">
        <w:rPr>
          <w:rFonts w:ascii="Times New Roman" w:hAnsi="Times New Roman" w:cs="Times New Roman"/>
          <w:b/>
          <w:bCs/>
        </w:rPr>
        <w:t>EDR research and legislation in the EU</w:t>
      </w:r>
    </w:p>
    <w:p w14:paraId="2014EA45"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Many previous European studies including SAMOVAR </w:t>
      </w:r>
      <w:sdt>
        <w:sdtPr>
          <w:rPr>
            <w:rFonts w:ascii="Times New Roman" w:hAnsi="Times New Roman" w:cs="Times New Roman"/>
            <w:sz w:val="22"/>
          </w:rPr>
          <w:id w:val="629446713"/>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Eur051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(European Commission, 1995)</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VERONICA-I </w:t>
      </w:r>
      <w:sdt>
        <w:sdtPr>
          <w:rPr>
            <w:rFonts w:ascii="Times New Roman" w:hAnsi="Times New Roman" w:cs="Times New Roman"/>
            <w:sz w:val="22"/>
          </w:rPr>
          <w:id w:val="-1580211885"/>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RSc06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 xml:space="preserve">(Schmidt-Cotta </w:t>
          </w:r>
          <w:r w:rsidRPr="00E83040">
            <w:rPr>
              <w:rFonts w:ascii="Times New Roman" w:hAnsi="Times New Roman" w:cs="Times New Roman"/>
              <w:i/>
              <w:iCs/>
              <w:noProof/>
              <w:sz w:val="22"/>
            </w:rPr>
            <w:t>et al.</w:t>
          </w:r>
          <w:r w:rsidRPr="00E83040">
            <w:rPr>
              <w:rFonts w:ascii="Times New Roman" w:hAnsi="Times New Roman" w:cs="Times New Roman"/>
              <w:noProof/>
              <w:sz w:val="22"/>
            </w:rPr>
            <w:t>, 2006)</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&amp; VERONICA-II </w:t>
      </w:r>
      <w:sdt>
        <w:sdtPr>
          <w:rPr>
            <w:rFonts w:ascii="Times New Roman" w:hAnsi="Times New Roman" w:cs="Times New Roman"/>
            <w:sz w:val="22"/>
          </w:rPr>
          <w:id w:val="832653721"/>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RSc09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(Schmidt-Cotta, 2009)</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and the Directorate-General MOVE EDR Cost-Benefit Study </w:t>
      </w:r>
      <w:sdt>
        <w:sdtPr>
          <w:rPr>
            <w:rFonts w:ascii="Times New Roman" w:hAnsi="Times New Roman" w:cs="Times New Roman"/>
            <w:sz w:val="22"/>
          </w:rPr>
          <w:id w:val="-1868358907"/>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Dav14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(Hynd and McCarthy, 2014)</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have highlighted key benefits from the widespread adoption of EDRs  to road safety, vehicle design, accidentology and accident reconstruction research.</w:t>
      </w:r>
    </w:p>
    <w:p w14:paraId="5D6C1B60"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In 2014, Hynd et al. showed that typical production vehicles in the US exceed the minimum legislative requirements set out by 49 CFR Part 563. For example, many vehicle manufacturers in the US chose to exceed the minimum data frequency requirements stipulated. Higher resolution data leads to improved understanding of collision events. The report also noted that in Europe, the data recorded is comparable to the specification, often with many parameters above the minimum requirement set out by Part 563. </w:t>
      </w:r>
    </w:p>
    <w:p w14:paraId="17632890"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The TRL report titled “In depth cost-effectiveness analysis of the identified measures and features regarding the way forward for EU vehicle safety” </w:t>
      </w:r>
      <w:sdt>
        <w:sdtPr>
          <w:rPr>
            <w:rFonts w:ascii="Times New Roman" w:hAnsi="Times New Roman" w:cs="Times New Roman"/>
            <w:sz w:val="22"/>
          </w:rPr>
          <w:id w:val="745302740"/>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CITATION Ind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 xml:space="preserve">(Seidl </w:t>
          </w:r>
          <w:r w:rsidRPr="00E83040">
            <w:rPr>
              <w:rFonts w:ascii="Times New Roman" w:hAnsi="Times New Roman" w:cs="Times New Roman"/>
              <w:i/>
              <w:iCs/>
              <w:noProof/>
              <w:sz w:val="22"/>
            </w:rPr>
            <w:t>et al.</w:t>
          </w:r>
          <w:r w:rsidRPr="00E83040">
            <w:rPr>
              <w:rFonts w:ascii="Times New Roman" w:hAnsi="Times New Roman" w:cs="Times New Roman"/>
              <w:noProof/>
              <w:sz w:val="22"/>
            </w:rPr>
            <w:t>, 2017)</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was delivered for the European Commission. This report states the key requirements for EDR as follows. </w:t>
      </w:r>
    </w:p>
    <w:p w14:paraId="5217EB5C" w14:textId="77777777" w:rsidR="00B40858" w:rsidRPr="00E83040" w:rsidRDefault="00B40858" w:rsidP="00B40858">
      <w:pPr>
        <w:pStyle w:val="ECBodyText"/>
        <w:ind w:left="720"/>
        <w:rPr>
          <w:rFonts w:ascii="Times New Roman" w:hAnsi="Times New Roman" w:cs="Times New Roman"/>
          <w:sz w:val="22"/>
        </w:rPr>
      </w:pPr>
      <w:r w:rsidRPr="00E83040">
        <w:rPr>
          <w:rFonts w:ascii="Times New Roman" w:hAnsi="Times New Roman" w:cs="Times New Roman"/>
          <w:i/>
          <w:iCs/>
          <w:sz w:val="22"/>
        </w:rPr>
        <w:t>“</w:t>
      </w:r>
      <w:r w:rsidRPr="00E83040">
        <w:rPr>
          <w:rFonts w:ascii="Times New Roman" w:hAnsi="Times New Roman" w:cs="Times New Roman"/>
          <w:i/>
          <w:iCs/>
          <w:color w:val="201F1E"/>
          <w:sz w:val="22"/>
          <w:shd w:val="clear" w:color="auto" w:fill="FFFFFF"/>
        </w:rPr>
        <w:t>Event data recorders (EDR) record a range of vehicle data over a short timeframe before, during and after a triggering, usually by the deployment of an airbag, caused by a vehicle crash. The EDR stores critical crash-related information such as vehicle speed, state of restraints and braking systems as well as other relevant vehicle data at the time of the collision.”</w:t>
      </w:r>
    </w:p>
    <w:p w14:paraId="7AAD1A76"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Under the EU General Safety Regulation (GSR) adopted in November 2019, EDR will be mandatory for new light vehicle types from 2022 and all new light vehicles from 2024, this will be extended to heavy vehicles from 2026. </w:t>
      </w:r>
    </w:p>
    <w:p w14:paraId="5DDD0C3D"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The EDR relevant provisions are extracted below for reference. </w:t>
      </w:r>
    </w:p>
    <w:p w14:paraId="042B653E"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 xml:space="preserve">The introduction of event data recorders storing a range of crucial anonymised vehicle data, accompanied by requirements for data range, accuracy, resolution and for its collection, storage and retrievability over a short timeframe before, during and immediately after collision (for example, triggered by the deployment of an airbag) is a valuable step in obtaining more accurate, in-depth accident data. All motor vehicles should therefore be required to be equipped with such recorders. Those recorders should be capable of recording and storing data in such a way that the data can only be used by Member States to conduct road safety analysis and assess the effectiveness of specific measures taken without the possibility of identifying the owner or the holder of a particular vehicle on the basis of the stored data. (Recital 13) </w:t>
      </w:r>
    </w:p>
    <w:p w14:paraId="0FD7B047"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 xml:space="preserve"> ‘Event Data Recorder’ means a system with the only purpose of recording and storing critical crash-related parameters and information shortly before, during and immediately after a collision. (Article 3(13))</w:t>
      </w:r>
    </w:p>
    <w:p w14:paraId="60924279"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Motor vehicles shall be equipped with the following advanced vehicle systems: (…)(g) event data recorder. (Article 6.1)</w:t>
      </w:r>
    </w:p>
    <w:p w14:paraId="660CFC03"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 xml:space="preserve">Event data recorders shall meet the following requirements in particular: </w:t>
      </w:r>
    </w:p>
    <w:p w14:paraId="1B2CFA0D"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 xml:space="preserve">(a) the data that they are capable of recording and storing with respect of the period shortly before, during and immediately after a collision shall include the vehicle’s speed, braking, position and tilt of the vehicle on the road, the state and rate of activation of all its safety systems, 112-based eCall in-vehicle system, brake activation and relevant input parameters </w:t>
      </w:r>
      <w:r w:rsidRPr="00E83040">
        <w:rPr>
          <w:rFonts w:ascii="Times New Roman" w:hAnsi="Times New Roman" w:cs="Times New Roman"/>
          <w:i/>
          <w:sz w:val="22"/>
        </w:rPr>
        <w:lastRenderedPageBreak/>
        <w:t>of the on-board active safety and accident avoidance systems, with high level of accuracy and ensured survivability of data;</w:t>
      </w:r>
    </w:p>
    <w:p w14:paraId="27817AF9"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 xml:space="preserve">(b) they cannot be deactivated; </w:t>
      </w:r>
    </w:p>
    <w:p w14:paraId="2D57696A"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 xml:space="preserve">(c) the way in which they are capable of recording and storing data shall be such that: </w:t>
      </w:r>
    </w:p>
    <w:p w14:paraId="0D73E1E0" w14:textId="77777777" w:rsidR="00B40858" w:rsidRPr="00E83040" w:rsidRDefault="00B40858" w:rsidP="00B40858">
      <w:pPr>
        <w:pStyle w:val="ECBodyText"/>
        <w:ind w:left="1418"/>
        <w:rPr>
          <w:rFonts w:ascii="Times New Roman" w:hAnsi="Times New Roman" w:cs="Times New Roman"/>
          <w:i/>
          <w:sz w:val="22"/>
        </w:rPr>
      </w:pPr>
      <w:r w:rsidRPr="00E83040">
        <w:rPr>
          <w:rFonts w:ascii="Times New Roman" w:hAnsi="Times New Roman" w:cs="Times New Roman"/>
          <w:i/>
          <w:sz w:val="22"/>
        </w:rPr>
        <w:t xml:space="preserve">(i) they operate on a closed-loop system; </w:t>
      </w:r>
    </w:p>
    <w:p w14:paraId="31AD041A" w14:textId="77777777" w:rsidR="00B40858" w:rsidRPr="00E83040" w:rsidRDefault="00B40858" w:rsidP="00B40858">
      <w:pPr>
        <w:pStyle w:val="ECBodyText"/>
        <w:ind w:left="1418"/>
        <w:rPr>
          <w:rFonts w:ascii="Times New Roman" w:hAnsi="Times New Roman" w:cs="Times New Roman"/>
          <w:i/>
          <w:sz w:val="22"/>
        </w:rPr>
      </w:pPr>
      <w:r w:rsidRPr="00E83040">
        <w:rPr>
          <w:rFonts w:ascii="Times New Roman" w:hAnsi="Times New Roman" w:cs="Times New Roman"/>
          <w:i/>
          <w:sz w:val="22"/>
        </w:rPr>
        <w:t xml:space="preserve">(ii) the data that they collect is anonymised and protected against manipulation and misuse; and </w:t>
      </w:r>
    </w:p>
    <w:p w14:paraId="558315FD" w14:textId="77777777" w:rsidR="00B40858" w:rsidRPr="00E83040" w:rsidRDefault="00B40858" w:rsidP="00B40858">
      <w:pPr>
        <w:pStyle w:val="ECBodyText"/>
        <w:ind w:left="1418"/>
        <w:rPr>
          <w:rFonts w:ascii="Times New Roman" w:hAnsi="Times New Roman" w:cs="Times New Roman"/>
          <w:i/>
          <w:sz w:val="22"/>
        </w:rPr>
      </w:pPr>
      <w:r w:rsidRPr="00E83040">
        <w:rPr>
          <w:rFonts w:ascii="Times New Roman" w:hAnsi="Times New Roman" w:cs="Times New Roman"/>
          <w:i/>
          <w:sz w:val="22"/>
        </w:rPr>
        <w:t xml:space="preserve">(iii) the data that they collect enables precise vehicle type, variant and version, and in particular the active safety and accident avoidance systems fitted to the vehicle, to be identified; and </w:t>
      </w:r>
    </w:p>
    <w:p w14:paraId="20EF5BC3"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(d) the data that they are capable of recording can be made available to national authorities, on the basis of Union or national law, only for the purpose of accident research and analysis, including for the purposes of type approval of systems and components and in compliance with Regulation (EU) 2016/679, over a standardised interface. (Article 6.4)</w:t>
      </w:r>
    </w:p>
    <w:p w14:paraId="199FFAF2"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An event data recorder shall not be capable of recording and storing the last four digits of the vehicle indicator section of the vehicle identification number or any other information which could allow the individual vehicle itself, its owner or holder, to be identified. (Article 6.5)</w:t>
      </w:r>
    </w:p>
    <w:p w14:paraId="296AC4BF" w14:textId="77777777" w:rsidR="00B40858" w:rsidRPr="00E83040" w:rsidRDefault="00B40858" w:rsidP="00B40858">
      <w:pPr>
        <w:pStyle w:val="ECBodyText"/>
        <w:ind w:left="426"/>
        <w:rPr>
          <w:rFonts w:ascii="Times New Roman" w:hAnsi="Times New Roman" w:cs="Times New Roman"/>
          <w:i/>
          <w:sz w:val="22"/>
        </w:rPr>
      </w:pPr>
    </w:p>
    <w:p w14:paraId="000A9B06" w14:textId="77777777" w:rsidR="00B40858" w:rsidRPr="00E83040" w:rsidRDefault="00B40858" w:rsidP="00B40858">
      <w:pPr>
        <w:pStyle w:val="ListParagraph"/>
        <w:numPr>
          <w:ilvl w:val="0"/>
          <w:numId w:val="5"/>
        </w:numPr>
        <w:jc w:val="both"/>
        <w:rPr>
          <w:rFonts w:ascii="Times New Roman" w:hAnsi="Times New Roman" w:cs="Times New Roman"/>
          <w:b/>
          <w:bCs/>
          <w:lang w:eastAsia="ja-JP"/>
        </w:rPr>
      </w:pPr>
      <w:r w:rsidRPr="00E83040">
        <w:rPr>
          <w:rFonts w:ascii="Times New Roman" w:hAnsi="Times New Roman" w:cs="Times New Roman"/>
          <w:b/>
          <w:bCs/>
        </w:rPr>
        <w:t>Way forward for EDR</w:t>
      </w:r>
      <w:r w:rsidRPr="00E83040">
        <w:rPr>
          <w:rFonts w:ascii="Times New Roman" w:hAnsi="Times New Roman" w:cs="Times New Roman"/>
          <w:b/>
          <w:bCs/>
          <w:lang w:eastAsia="ja-JP"/>
        </w:rPr>
        <w:t xml:space="preserve"> </w:t>
      </w:r>
    </w:p>
    <w:p w14:paraId="31E9DB2B" w14:textId="77777777" w:rsidR="00B40858" w:rsidRPr="00E83040" w:rsidRDefault="00B40858" w:rsidP="00B40858">
      <w:pPr>
        <w:jc w:val="both"/>
        <w:rPr>
          <w:rFonts w:ascii="Times New Roman" w:hAnsi="Times New Roman" w:cs="Times New Roman"/>
          <w:bCs/>
          <w:lang w:eastAsia="ja-JP"/>
        </w:rPr>
      </w:pPr>
      <w:r w:rsidRPr="00E83040">
        <w:rPr>
          <w:rFonts w:ascii="Times New Roman" w:hAnsi="Times New Roman" w:cs="Times New Roman"/>
          <w:bCs/>
          <w:lang w:eastAsia="ja-JP"/>
        </w:rPr>
        <w:t xml:space="preserve">To achieve the implementation of the GSR, TRL has been entrusted by the European Commission with a task to provide technical support in the development of the regulation text. The objective of the Commission is to achieve high level of harmonisation among the Parties, based on the text stipulating the collection and in-vehicle storage of a wide range of collision related data elements, for both conventional and automated vehicles, and providing for appropriate privacy-by-design requirements. The Commission expects the Regulation to be endorsed by the WP29 in November 2020. This is necessary to take the future UN Regulation into account while drafting the implementing measures under the GSR. </w:t>
      </w:r>
    </w:p>
    <w:p w14:paraId="7389DDFB" w14:textId="55616E3E" w:rsidR="00B40858" w:rsidRDefault="00B40858" w:rsidP="00B40858">
      <w:pPr>
        <w:jc w:val="both"/>
        <w:rPr>
          <w:rFonts w:ascii="Times New Roman" w:hAnsi="Times New Roman" w:cs="Times New Roman"/>
          <w:bCs/>
          <w:lang w:eastAsia="ja-JP"/>
        </w:rPr>
      </w:pPr>
      <w:r w:rsidRPr="00E83040">
        <w:rPr>
          <w:rFonts w:ascii="Times New Roman" w:hAnsi="Times New Roman" w:cs="Times New Roman"/>
          <w:bCs/>
          <w:lang w:eastAsia="ja-JP"/>
        </w:rPr>
        <w:t xml:space="preserve">After November 2020, the work should continue on the provisions on EDR for heavy vehicles, required in the EU as from 2026. </w:t>
      </w:r>
    </w:p>
    <w:p w14:paraId="15CF26F4" w14:textId="77777777" w:rsidR="00F952D3" w:rsidRPr="00E83040" w:rsidRDefault="00F952D3" w:rsidP="00B40858">
      <w:pPr>
        <w:jc w:val="both"/>
        <w:rPr>
          <w:rFonts w:ascii="Times New Roman" w:hAnsi="Times New Roman" w:cs="Times New Roman"/>
          <w:bCs/>
          <w:lang w:eastAsia="ja-JP"/>
        </w:rPr>
      </w:pPr>
    </w:p>
    <w:p w14:paraId="73DF1925" w14:textId="77777777" w:rsidR="000141CF" w:rsidRDefault="000141CF" w:rsidP="00A90D35">
      <w:pPr>
        <w:rPr>
          <w:rFonts w:ascii="Times New Roman" w:hAnsi="Times New Roman" w:cs="Times New Roman"/>
          <w:b/>
          <w:bCs/>
          <w:sz w:val="24"/>
          <w:u w:val="single"/>
          <w:lang w:eastAsia="ja-JP"/>
        </w:rPr>
      </w:pPr>
      <w:r w:rsidRPr="00F952D3">
        <w:rPr>
          <w:rFonts w:ascii="Times New Roman" w:hAnsi="Times New Roman" w:cs="Times New Roman"/>
          <w:b/>
          <w:bCs/>
          <w:sz w:val="24"/>
          <w:u w:val="single"/>
          <w:lang w:eastAsia="ja-JP"/>
        </w:rPr>
        <w:t>China</w:t>
      </w:r>
    </w:p>
    <w:p w14:paraId="50D49BB3" w14:textId="77777777" w:rsidR="000141CF" w:rsidRPr="00BD74F4" w:rsidRDefault="000141CF" w:rsidP="00A90D35">
      <w:pPr>
        <w:pStyle w:val="ListParagraph"/>
        <w:numPr>
          <w:ilvl w:val="0"/>
          <w:numId w:val="3"/>
        </w:numPr>
        <w:ind w:left="418" w:hanging="418"/>
        <w:contextualSpacing w:val="0"/>
        <w:rPr>
          <w:rFonts w:ascii="Times New Roman" w:hAnsi="Times New Roman" w:cs="Times New Roman"/>
          <w:b/>
          <w:bCs/>
        </w:rPr>
      </w:pPr>
      <w:r w:rsidRPr="00BD74F4">
        <w:rPr>
          <w:rFonts w:ascii="Times New Roman" w:hAnsi="Times New Roman" w:cs="Times New Roman"/>
          <w:b/>
          <w:bCs/>
        </w:rPr>
        <w:t>Review of the existing national / regional activities</w:t>
      </w:r>
    </w:p>
    <w:p w14:paraId="28E524D9" w14:textId="77777777" w:rsidR="00AF7A7B" w:rsidRPr="00AF7A7B" w:rsidRDefault="00AF7A7B" w:rsidP="00AF7A7B">
      <w:pPr>
        <w:rPr>
          <w:rFonts w:ascii="Times New Roman" w:hAnsi="Times New Roman" w:cs="Times New Roman"/>
        </w:rPr>
      </w:pPr>
      <w:r w:rsidRPr="00AF7A7B">
        <w:rPr>
          <w:rFonts w:ascii="Times New Roman" w:hAnsi="Times New Roman" w:cs="Times New Roman"/>
        </w:rPr>
        <w:t>China has completed the draft national mandatory standard of EDR for approval. The Chinese EDR standard would be issued soon.</w:t>
      </w:r>
    </w:p>
    <w:p w14:paraId="79C367E1" w14:textId="77777777" w:rsidR="00AF7A7B" w:rsidRPr="00AF7A7B" w:rsidRDefault="00AF7A7B" w:rsidP="00AF7A7B">
      <w:pPr>
        <w:rPr>
          <w:rFonts w:ascii="Times New Roman" w:hAnsi="Times New Roman" w:cs="Times New Roman"/>
        </w:rPr>
      </w:pPr>
      <w:r w:rsidRPr="00AF7A7B">
        <w:rPr>
          <w:rFonts w:ascii="Times New Roman" w:hAnsi="Times New Roman" w:cs="Times New Roman"/>
        </w:rPr>
        <w:t>The implementation of Chinese EDR standard takes 2-step strategy:</w:t>
      </w:r>
    </w:p>
    <w:p w14:paraId="587514C7" w14:textId="77777777" w:rsidR="00AF7A7B" w:rsidRPr="00AF7A7B" w:rsidRDefault="00AF7A7B" w:rsidP="00AF7A7B">
      <w:pPr>
        <w:rPr>
          <w:rFonts w:ascii="Times New Roman" w:hAnsi="Times New Roman" w:cs="Times New Roman"/>
        </w:rPr>
      </w:pPr>
      <w:r w:rsidRPr="00AF7A7B">
        <w:rPr>
          <w:rFonts w:ascii="Times New Roman" w:hAnsi="Times New Roman" w:cs="Times New Roman"/>
        </w:rPr>
        <w:t>1). For vehicle type applying for new type approval, all requirements except for Level B data elements and data retrieval shall be implemented since 1st January 2021; all requirements shall be implemented since 1st January 2023.</w:t>
      </w:r>
    </w:p>
    <w:p w14:paraId="55B475B3" w14:textId="1EAB01D1" w:rsidR="00AF7A7B" w:rsidRDefault="00AF7A7B" w:rsidP="00AF7A7B">
      <w:pPr>
        <w:rPr>
          <w:rFonts w:ascii="Times New Roman" w:hAnsi="Times New Roman" w:cs="Times New Roman"/>
        </w:rPr>
      </w:pPr>
      <w:r w:rsidRPr="00AF7A7B">
        <w:rPr>
          <w:rFonts w:ascii="Times New Roman" w:hAnsi="Times New Roman" w:cs="Times New Roman"/>
        </w:rPr>
        <w:t>2) For vehicle types granted with type approval before 1st January 2021 are only required recording partial data elements specified in the standard since 1st January 2021.</w:t>
      </w:r>
    </w:p>
    <w:p w14:paraId="2C334F31" w14:textId="77777777" w:rsidR="00AF7A7B" w:rsidRDefault="00AF7A7B" w:rsidP="000141CF">
      <w:pPr>
        <w:rPr>
          <w:rFonts w:ascii="Times New Roman" w:hAnsi="Times New Roman" w:cs="Times New Roman"/>
        </w:rPr>
      </w:pPr>
    </w:p>
    <w:p w14:paraId="5782A254" w14:textId="77777777" w:rsidR="000141CF" w:rsidRPr="00AB5D0F" w:rsidRDefault="000141CF" w:rsidP="000141CF">
      <w:pPr>
        <w:pStyle w:val="ListParagraph"/>
        <w:numPr>
          <w:ilvl w:val="0"/>
          <w:numId w:val="3"/>
        </w:numPr>
        <w:rPr>
          <w:rFonts w:ascii="Times New Roman" w:hAnsi="Times New Roman" w:cs="Times New Roman"/>
          <w:b/>
          <w:bCs/>
        </w:rPr>
      </w:pPr>
      <w:r w:rsidRPr="00AB5D0F">
        <w:rPr>
          <w:rFonts w:ascii="Times New Roman" w:hAnsi="Times New Roman" w:cs="Times New Roman"/>
          <w:b/>
          <w:bCs/>
        </w:rPr>
        <w:lastRenderedPageBreak/>
        <w:t>Way forward for EDR</w:t>
      </w:r>
    </w:p>
    <w:p w14:paraId="499A512C" w14:textId="77777777" w:rsidR="000141CF" w:rsidRPr="00AB5D0F" w:rsidRDefault="000141CF" w:rsidP="00A90D35">
      <w:pPr>
        <w:rPr>
          <w:rFonts w:ascii="Times New Roman" w:eastAsia="DengXian" w:hAnsi="Times New Roman" w:cs="Times New Roman"/>
          <w:b/>
          <w:bCs/>
          <w:sz w:val="24"/>
          <w:lang w:eastAsia="zh-CN"/>
        </w:rPr>
      </w:pPr>
      <w:r w:rsidRPr="00AB5D0F">
        <w:rPr>
          <w:rFonts w:ascii="Times New Roman" w:eastAsia="DengXian" w:hAnsi="Times New Roman" w:cs="Times New Roman"/>
          <w:b/>
          <w:bCs/>
          <w:sz w:val="24"/>
          <w:lang w:eastAsia="zh-CN"/>
        </w:rPr>
        <w:t>…</w:t>
      </w:r>
    </w:p>
    <w:p w14:paraId="6D954155" w14:textId="77777777" w:rsidR="00A90D35" w:rsidRDefault="00A90D35">
      <w:pPr>
        <w:rPr>
          <w:rFonts w:ascii="Times New Roman" w:hAnsi="Times New Roman" w:cs="Times New Roman"/>
          <w:b/>
          <w:bCs/>
          <w:sz w:val="24"/>
          <w:u w:val="single"/>
          <w:lang w:eastAsia="ja-JP"/>
        </w:rPr>
      </w:pPr>
    </w:p>
    <w:p w14:paraId="605CCAEB" w14:textId="5D890BC4" w:rsidR="000E0B2F" w:rsidRPr="00E83040" w:rsidRDefault="002D706C">
      <w:pPr>
        <w:rPr>
          <w:rFonts w:ascii="Times New Roman" w:hAnsi="Times New Roman" w:cs="Times New Roman"/>
          <w:b/>
          <w:sz w:val="24"/>
          <w:u w:val="single"/>
        </w:rPr>
      </w:pPr>
      <w:r w:rsidRPr="00E83040">
        <w:rPr>
          <w:rFonts w:ascii="Times New Roman" w:hAnsi="Times New Roman" w:cs="Times New Roman"/>
          <w:b/>
          <w:bCs/>
          <w:sz w:val="24"/>
          <w:u w:val="single"/>
          <w:lang w:eastAsia="ja-JP"/>
        </w:rPr>
        <w:t>France</w:t>
      </w:r>
    </w:p>
    <w:p w14:paraId="62E19168" w14:textId="77777777" w:rsidR="002D706C" w:rsidRPr="00E83040" w:rsidRDefault="002D706C" w:rsidP="00F952D3">
      <w:pPr>
        <w:pStyle w:val="ListParagraph"/>
        <w:numPr>
          <w:ilvl w:val="0"/>
          <w:numId w:val="23"/>
        </w:numPr>
        <w:rPr>
          <w:rFonts w:ascii="Times New Roman" w:hAnsi="Times New Roman" w:cs="Times New Roman"/>
          <w:b/>
          <w:bCs/>
        </w:rPr>
      </w:pPr>
      <w:bookmarkStart w:id="0" w:name="_Hlk31087554"/>
      <w:r w:rsidRPr="00E83040">
        <w:rPr>
          <w:rFonts w:ascii="Times New Roman" w:hAnsi="Times New Roman" w:cs="Times New Roman"/>
          <w:b/>
          <w:bCs/>
        </w:rPr>
        <w:t>Review of the existing national / regional activities</w:t>
      </w:r>
    </w:p>
    <w:bookmarkEnd w:id="0"/>
    <w:p w14:paraId="07099237" w14:textId="11F83FA2" w:rsidR="00B40858" w:rsidRPr="00E83040" w:rsidRDefault="002D706C">
      <w:pPr>
        <w:rPr>
          <w:rFonts w:ascii="Times New Roman" w:hAnsi="Times New Roman" w:cs="Times New Roman"/>
          <w:bCs/>
          <w:lang w:eastAsia="ja-JP"/>
        </w:rPr>
      </w:pPr>
      <w:r w:rsidRPr="00E83040">
        <w:rPr>
          <w:rFonts w:ascii="Times New Roman" w:hAnsi="Times New Roman" w:cs="Times New Roman"/>
          <w:bCs/>
          <w:lang w:eastAsia="ja-JP"/>
        </w:rPr>
        <w:t>N</w:t>
      </w:r>
      <w:r w:rsidR="00744D7C" w:rsidRPr="00E83040">
        <w:rPr>
          <w:rFonts w:ascii="Times New Roman" w:hAnsi="Times New Roman" w:cs="Times New Roman"/>
          <w:bCs/>
          <w:lang w:eastAsia="ja-JP"/>
        </w:rPr>
        <w:t>o requirements at that time</w:t>
      </w:r>
    </w:p>
    <w:p w14:paraId="153AED60" w14:textId="77777777" w:rsidR="000E0B2F" w:rsidRPr="00E83040" w:rsidRDefault="00744D7C" w:rsidP="00F952D3">
      <w:pPr>
        <w:pStyle w:val="ListParagraph"/>
        <w:numPr>
          <w:ilvl w:val="0"/>
          <w:numId w:val="23"/>
        </w:numPr>
        <w:rPr>
          <w:rFonts w:ascii="Times New Roman" w:hAnsi="Times New Roman" w:cs="Times New Roman"/>
          <w:b/>
          <w:bCs/>
        </w:rPr>
      </w:pPr>
      <w:bookmarkStart w:id="1" w:name="_Hlk31087567"/>
      <w:r w:rsidRPr="00E83040">
        <w:rPr>
          <w:rFonts w:ascii="Times New Roman" w:hAnsi="Times New Roman" w:cs="Times New Roman"/>
          <w:b/>
          <w:bCs/>
        </w:rPr>
        <w:t>Way forward for EDR</w:t>
      </w:r>
    </w:p>
    <w:bookmarkEnd w:id="1"/>
    <w:p w14:paraId="10B1387C" w14:textId="77777777" w:rsidR="000E0B2F" w:rsidRPr="00E83040" w:rsidRDefault="00744D7C">
      <w:pPr>
        <w:rPr>
          <w:rFonts w:ascii="Times New Roman" w:hAnsi="Times New Roman" w:cs="Times New Roman"/>
        </w:rPr>
      </w:pPr>
      <w:r w:rsidRPr="00E83040">
        <w:rPr>
          <w:rFonts w:ascii="Times New Roman" w:hAnsi="Times New Roman" w:cs="Times New Roman"/>
        </w:rPr>
        <w:t>FR expectations for mandatory EDR</w:t>
      </w:r>
    </w:p>
    <w:p w14:paraId="79D0B59D" w14:textId="77777777" w:rsidR="000E0B2F" w:rsidRPr="00E83040" w:rsidRDefault="002D706C">
      <w:p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n addition to what is indicated in the table with regards item to be stored, France would like to raise the following </w:t>
      </w:r>
      <w:r w:rsidRPr="00E83040">
        <w:rPr>
          <w:rFonts w:ascii="Times New Roman" w:hAnsi="Times New Roman" w:cs="Times New Roman"/>
        </w:rPr>
        <w:t>points:</w:t>
      </w:r>
    </w:p>
    <w:p w14:paraId="56D431F2" w14:textId="77777777" w:rsidR="000E0B2F" w:rsidRPr="00E83040" w:rsidRDefault="002D706C" w:rsidP="002D706C">
      <w:pPr>
        <w:pStyle w:val="ListParagraph"/>
        <w:numPr>
          <w:ilvl w:val="0"/>
          <w:numId w:val="4"/>
        </w:num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mportance of </w:t>
      </w:r>
      <w:r w:rsidRPr="00E83040">
        <w:rPr>
          <w:rFonts w:ascii="Times New Roman" w:hAnsi="Times New Roman" w:cs="Times New Roman"/>
        </w:rPr>
        <w:t>localisation:</w:t>
      </w:r>
      <w:r w:rsidR="00744D7C" w:rsidRPr="00E83040">
        <w:rPr>
          <w:rFonts w:ascii="Times New Roman" w:hAnsi="Times New Roman" w:cs="Times New Roman"/>
        </w:rPr>
        <w:t xml:space="preserve"> it seems essential to us because:</w:t>
      </w:r>
    </w:p>
    <w:p w14:paraId="258CF459" w14:textId="77777777" w:rsidR="000E0B2F" w:rsidRPr="00E83040" w:rsidRDefault="00744D7C" w:rsidP="002D706C">
      <w:pPr>
        <w:pStyle w:val="ListParagraph"/>
        <w:numPr>
          <w:ilvl w:val="1"/>
          <w:numId w:val="4"/>
        </w:numPr>
        <w:rPr>
          <w:rFonts w:ascii="Times New Roman" w:hAnsi="Times New Roman" w:cs="Times New Roman"/>
        </w:rPr>
      </w:pPr>
      <w:r w:rsidRPr="00E83040">
        <w:rPr>
          <w:rFonts w:ascii="Times New Roman" w:hAnsi="Times New Roman" w:cs="Times New Roman"/>
        </w:rPr>
        <w:t>the global studies will need this info to characterize the accident area (turn, summit of a hill, double lane ......) and this would make it possible to respond to lines 134, 135 and 137 at least partially.</w:t>
      </w:r>
    </w:p>
    <w:p w14:paraId="2B86AF3C" w14:textId="77777777" w:rsidR="000E0B2F" w:rsidRPr="00E83040" w:rsidRDefault="002D706C" w:rsidP="002D706C">
      <w:pPr>
        <w:pStyle w:val="ListParagraph"/>
        <w:numPr>
          <w:ilvl w:val="1"/>
          <w:numId w:val="4"/>
        </w:numPr>
        <w:rPr>
          <w:rFonts w:ascii="Times New Roman" w:hAnsi="Times New Roman" w:cs="Times New Roman"/>
        </w:rPr>
      </w:pPr>
      <w:r w:rsidRPr="00E83040">
        <w:rPr>
          <w:rFonts w:ascii="Times New Roman" w:hAnsi="Times New Roman" w:cs="Times New Roman"/>
        </w:rPr>
        <w:t>U</w:t>
      </w:r>
      <w:r w:rsidR="00744D7C" w:rsidRPr="00E83040">
        <w:rPr>
          <w:rFonts w:ascii="Times New Roman" w:hAnsi="Times New Roman" w:cs="Times New Roman"/>
        </w:rPr>
        <w:t>seful in the event of an investigation to find out whether the vehicle has been the subject of a jammer or GPS Spoofing attack</w:t>
      </w:r>
    </w:p>
    <w:p w14:paraId="68FD4D69" w14:textId="77777777" w:rsidR="002D706C" w:rsidRPr="00E83040" w:rsidRDefault="002D706C" w:rsidP="009D149A">
      <w:pPr>
        <w:pStyle w:val="ListParagraph"/>
        <w:numPr>
          <w:ilvl w:val="0"/>
          <w:numId w:val="4"/>
        </w:numPr>
        <w:rPr>
          <w:rFonts w:ascii="Times New Roman" w:hAnsi="Times New Roman" w:cs="Times New Roman"/>
        </w:rPr>
      </w:pPr>
      <w:r w:rsidRPr="00E83040">
        <w:rPr>
          <w:rFonts w:ascii="Times New Roman" w:hAnsi="Times New Roman" w:cs="Times New Roman"/>
        </w:rPr>
        <w:t>A</w:t>
      </w:r>
      <w:r w:rsidR="00744D7C" w:rsidRPr="00E83040">
        <w:rPr>
          <w:rFonts w:ascii="Times New Roman" w:hAnsi="Times New Roman" w:cs="Times New Roman"/>
        </w:rPr>
        <w:t>dditional item to be stored by EDR</w:t>
      </w:r>
      <w:r w:rsidRPr="00E83040">
        <w:rPr>
          <w:rFonts w:ascii="Times New Roman" w:hAnsi="Times New Roman" w:cs="Times New Roman"/>
        </w:rPr>
        <w:t>:</w:t>
      </w:r>
    </w:p>
    <w:p w14:paraId="588FB353" w14:textId="77777777" w:rsidR="000E0B2F" w:rsidRPr="00E83040" w:rsidRDefault="002D706C" w:rsidP="002D706C">
      <w:pPr>
        <w:pStyle w:val="ListParagraph"/>
        <w:numPr>
          <w:ilvl w:val="1"/>
          <w:numId w:val="4"/>
        </w:num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nfotainment system activities (phone call running, sms reception on screen, vocal sms elaboration, etc.)</w:t>
      </w:r>
    </w:p>
    <w:p w14:paraId="1BDF4C80" w14:textId="77777777" w:rsidR="002D706C" w:rsidRPr="00E83040" w:rsidRDefault="002D706C" w:rsidP="00611194">
      <w:pPr>
        <w:pStyle w:val="ListParagraph"/>
        <w:numPr>
          <w:ilvl w:val="0"/>
          <w:numId w:val="4"/>
        </w:numPr>
        <w:rPr>
          <w:rFonts w:ascii="Times New Roman" w:hAnsi="Times New Roman" w:cs="Times New Roman"/>
        </w:rPr>
      </w:pPr>
      <w:r w:rsidRPr="00E83040">
        <w:rPr>
          <w:rFonts w:ascii="Times New Roman" w:hAnsi="Times New Roman" w:cs="Times New Roman"/>
        </w:rPr>
        <w:t>W</w:t>
      </w:r>
      <w:r w:rsidR="00744D7C" w:rsidRPr="00E83040">
        <w:rPr>
          <w:rFonts w:ascii="Times New Roman" w:hAnsi="Times New Roman" w:cs="Times New Roman"/>
        </w:rPr>
        <w:t>ith regards locally stored data</w:t>
      </w:r>
    </w:p>
    <w:p w14:paraId="608679B4" w14:textId="77777777" w:rsidR="002D706C" w:rsidRPr="00E83040" w:rsidRDefault="00744D7C" w:rsidP="00D059A1">
      <w:pPr>
        <w:pStyle w:val="ListParagraph"/>
        <w:numPr>
          <w:ilvl w:val="1"/>
          <w:numId w:val="4"/>
        </w:numPr>
        <w:rPr>
          <w:rFonts w:ascii="Times New Roman" w:hAnsi="Times New Roman" w:cs="Times New Roman"/>
        </w:rPr>
      </w:pPr>
      <w:r w:rsidRPr="00E83040">
        <w:rPr>
          <w:rFonts w:ascii="Times New Roman" w:hAnsi="Times New Roman" w:cs="Times New Roman"/>
        </w:rPr>
        <w:t>access via an easily accessible universal port (OBD)</w:t>
      </w:r>
    </w:p>
    <w:p w14:paraId="21F7D8DE" w14:textId="77777777" w:rsidR="002D706C" w:rsidRPr="00E83040" w:rsidRDefault="00744D7C" w:rsidP="00E15CD3">
      <w:pPr>
        <w:pStyle w:val="ListParagraph"/>
        <w:numPr>
          <w:ilvl w:val="1"/>
          <w:numId w:val="4"/>
        </w:numPr>
        <w:rPr>
          <w:rFonts w:ascii="Times New Roman" w:hAnsi="Times New Roman" w:cs="Times New Roman"/>
        </w:rPr>
      </w:pPr>
      <w:r w:rsidRPr="00E83040">
        <w:rPr>
          <w:rFonts w:ascii="Times New Roman" w:hAnsi="Times New Roman" w:cs="Times New Roman"/>
        </w:rPr>
        <w:t>ideally in a specific box with a standardized and universal communication port</w:t>
      </w:r>
    </w:p>
    <w:p w14:paraId="3C477465" w14:textId="77777777" w:rsidR="002D706C" w:rsidRPr="00E83040" w:rsidRDefault="00744D7C" w:rsidP="00117F6A">
      <w:pPr>
        <w:pStyle w:val="ListParagraph"/>
        <w:numPr>
          <w:ilvl w:val="1"/>
          <w:numId w:val="4"/>
        </w:numPr>
        <w:rPr>
          <w:rFonts w:ascii="Times New Roman" w:hAnsi="Times New Roman" w:cs="Times New Roman"/>
        </w:rPr>
      </w:pPr>
      <w:r w:rsidRPr="00E83040">
        <w:rPr>
          <w:rFonts w:ascii="Times New Roman" w:hAnsi="Times New Roman" w:cs="Times New Roman"/>
        </w:rPr>
        <w:t>manufacturers will have to provide protocols allowing access to data via the port provided for this purpose (OBD)</w:t>
      </w:r>
    </w:p>
    <w:p w14:paraId="1C4925EE" w14:textId="77777777" w:rsidR="000E0B2F" w:rsidRPr="00E83040" w:rsidRDefault="00744D7C" w:rsidP="00117F6A">
      <w:pPr>
        <w:pStyle w:val="ListParagraph"/>
        <w:numPr>
          <w:ilvl w:val="1"/>
          <w:numId w:val="4"/>
        </w:numPr>
        <w:rPr>
          <w:rFonts w:ascii="Times New Roman" w:hAnsi="Times New Roman" w:cs="Times New Roman"/>
        </w:rPr>
      </w:pPr>
      <w:r w:rsidRPr="00E83040">
        <w:rPr>
          <w:rFonts w:ascii="Times New Roman" w:hAnsi="Times New Roman" w:cs="Times New Roman"/>
        </w:rPr>
        <w:t xml:space="preserve">suppliers will have to provide the protocols for direct access to the data on ECU </w:t>
      </w:r>
      <w:r w:rsidR="002F3FA6" w:rsidRPr="00E83040">
        <w:rPr>
          <w:rFonts w:ascii="Times New Roman" w:hAnsi="Times New Roman" w:cs="Times New Roman"/>
        </w:rPr>
        <w:t>concerned in</w:t>
      </w:r>
      <w:r w:rsidRPr="00E83040">
        <w:rPr>
          <w:rFonts w:ascii="Times New Roman" w:hAnsi="Times New Roman" w:cs="Times New Roman"/>
        </w:rPr>
        <w:t xml:space="preserve"> order to compensate for cases where the CAN network of the vehicle is not available (not working or destroyed in crash) (which again pushes to adopt the universal single box)</w:t>
      </w:r>
    </w:p>
    <w:p w14:paraId="3D40C9C4" w14:textId="77777777" w:rsidR="000E0B2F" w:rsidRPr="00E83040" w:rsidRDefault="00744D7C">
      <w:pPr>
        <w:rPr>
          <w:rFonts w:ascii="Times New Roman" w:hAnsi="Times New Roman" w:cs="Times New Roman"/>
        </w:rPr>
      </w:pPr>
      <w:r w:rsidRPr="00E83040">
        <w:rPr>
          <w:rFonts w:ascii="Times New Roman" w:hAnsi="Times New Roman" w:cs="Times New Roman"/>
        </w:rPr>
        <w:t>The interest would thus be to have a box with a standardized connection, a possible extraction for example via a USB port, which would avoid the manufacturer to provide information on its CAN frames.</w:t>
      </w:r>
    </w:p>
    <w:p w14:paraId="798947C8" w14:textId="77777777" w:rsidR="00B40858" w:rsidRPr="00E83040" w:rsidRDefault="00B40858">
      <w:pPr>
        <w:rPr>
          <w:rFonts w:ascii="Times New Roman" w:hAnsi="Times New Roman" w:cs="Times New Roman"/>
        </w:rPr>
      </w:pPr>
    </w:p>
    <w:p w14:paraId="2293ACDC" w14:textId="77777777" w:rsidR="00B40858" w:rsidRPr="00E83040" w:rsidRDefault="00B40858" w:rsidP="00B40858">
      <w:pPr>
        <w:jc w:val="both"/>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Germany</w:t>
      </w:r>
    </w:p>
    <w:p w14:paraId="165B284D" w14:textId="77777777" w:rsidR="00B40858" w:rsidRPr="00E83040" w:rsidRDefault="00B40858" w:rsidP="00B40858">
      <w:pPr>
        <w:pStyle w:val="ListParagraph"/>
        <w:numPr>
          <w:ilvl w:val="0"/>
          <w:numId w:val="6"/>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4225C42D" w14:textId="77777777" w:rsidR="00B40858" w:rsidRPr="00E83040" w:rsidRDefault="00B40858" w:rsidP="00B40858">
      <w:pPr>
        <w:rPr>
          <w:rFonts w:ascii="Times New Roman" w:hAnsi="Times New Roman" w:cs="Times New Roman"/>
          <w:bCs/>
          <w:lang w:eastAsia="ja-JP"/>
        </w:rPr>
      </w:pPr>
      <w:r w:rsidRPr="00E83040">
        <w:rPr>
          <w:rFonts w:ascii="Times New Roman" w:hAnsi="Times New Roman" w:cs="Times New Roman"/>
          <w:bCs/>
          <w:lang w:eastAsia="ja-JP"/>
        </w:rPr>
        <w:t xml:space="preserve">In Germany, accident research is currently based on the evaluation of accident recordings by official bodies and state and civil accident research. Of particular note here is the GIDAS project (German In-Depth Accident Study), the largest in-depth accident data collection in Germany. But, even in this project EDR data is not read and analysed by default due to the comparable small number of installed devices as well as data access and reading limitations. </w:t>
      </w:r>
    </w:p>
    <w:p w14:paraId="3DE3C0A6" w14:textId="77777777" w:rsidR="00B40858" w:rsidRPr="00E83040" w:rsidRDefault="00B40858" w:rsidP="00B40858">
      <w:pPr>
        <w:pStyle w:val="ListParagraph"/>
        <w:numPr>
          <w:ilvl w:val="0"/>
          <w:numId w:val="6"/>
        </w:numPr>
        <w:rPr>
          <w:rFonts w:ascii="Times New Roman" w:hAnsi="Times New Roman" w:cs="Times New Roman"/>
          <w:b/>
          <w:bCs/>
        </w:rPr>
      </w:pPr>
      <w:r w:rsidRPr="00E83040">
        <w:rPr>
          <w:rFonts w:ascii="Times New Roman" w:hAnsi="Times New Roman" w:cs="Times New Roman"/>
          <w:b/>
          <w:bCs/>
        </w:rPr>
        <w:t>Way forward for EDR</w:t>
      </w:r>
    </w:p>
    <w:p w14:paraId="65627306" w14:textId="77777777" w:rsidR="00B40858" w:rsidRPr="00E83040" w:rsidRDefault="00B40858" w:rsidP="00B40858">
      <w:pPr>
        <w:rPr>
          <w:rFonts w:ascii="Times New Roman" w:hAnsi="Times New Roman" w:cs="Times New Roman"/>
          <w:bCs/>
        </w:rPr>
      </w:pPr>
      <w:r w:rsidRPr="00E83040">
        <w:rPr>
          <w:rFonts w:ascii="Times New Roman" w:hAnsi="Times New Roman" w:cs="Times New Roman"/>
          <w:bCs/>
        </w:rPr>
        <w:lastRenderedPageBreak/>
        <w:t>According to the European General Safety Regulation an EDR is required in all new vehicles of category M1 and N1 by 2022 and all new vehicles of categories M2, M3, N2 and N3 by 2026. Accordingly, Germany will collect first EDR data in 2022 and will start evaluating this information in a first phase (i.e., among others check for its quality and consistency etc.).</w:t>
      </w:r>
    </w:p>
    <w:p w14:paraId="0CE39B67" w14:textId="77777777" w:rsidR="00B40858" w:rsidRPr="00E83040" w:rsidRDefault="00B40858" w:rsidP="00B40858">
      <w:pPr>
        <w:rPr>
          <w:rFonts w:ascii="Times New Roman" w:hAnsi="Times New Roman" w:cs="Times New Roman"/>
          <w:bCs/>
        </w:rPr>
      </w:pPr>
      <w:r w:rsidRPr="00E83040">
        <w:rPr>
          <w:rFonts w:ascii="Times New Roman" w:hAnsi="Times New Roman" w:cs="Times New Roman"/>
          <w:bCs/>
        </w:rPr>
        <w:t>Currently, it is believed that the number and kind of data elements will likely change for all vehicles over time.</w:t>
      </w:r>
    </w:p>
    <w:p w14:paraId="12CD7951" w14:textId="60021B11" w:rsidR="00B40858" w:rsidRDefault="00B40858" w:rsidP="00B40858">
      <w:pPr>
        <w:rPr>
          <w:rFonts w:ascii="Times New Roman" w:hAnsi="Times New Roman" w:cs="Times New Roman"/>
          <w:bCs/>
        </w:rPr>
      </w:pPr>
      <w:r w:rsidRPr="00E83040">
        <w:rPr>
          <w:rFonts w:ascii="Times New Roman" w:hAnsi="Times New Roman" w:cs="Times New Roman"/>
          <w:bCs/>
        </w:rPr>
        <w:t>It is intended to support a research project aiming to evaluate existing and developing new EDR triggers (e.g., to trigger soft-object collisions and safety-critical events).</w:t>
      </w:r>
    </w:p>
    <w:p w14:paraId="4BD53AEF" w14:textId="77777777" w:rsidR="00F952D3" w:rsidRPr="00A90D35" w:rsidRDefault="00F952D3" w:rsidP="00B40858">
      <w:pPr>
        <w:rPr>
          <w:rFonts w:ascii="Times New Roman" w:hAnsi="Times New Roman" w:cs="Times New Roman"/>
          <w:bCs/>
        </w:rPr>
      </w:pPr>
    </w:p>
    <w:p w14:paraId="66534DB6" w14:textId="77777777" w:rsidR="000141CF" w:rsidRPr="00A90D35" w:rsidRDefault="000141CF" w:rsidP="000141CF">
      <w:pPr>
        <w:jc w:val="both"/>
        <w:rPr>
          <w:rFonts w:ascii="Times New Roman" w:eastAsiaTheme="minorHAnsi" w:hAnsi="Times New Roman" w:cs="Times New Roman"/>
          <w:b/>
          <w:sz w:val="24"/>
          <w:u w:val="single"/>
        </w:rPr>
      </w:pPr>
      <w:r w:rsidRPr="00A90D35">
        <w:rPr>
          <w:rFonts w:ascii="Times New Roman" w:eastAsiaTheme="minorHAnsi" w:hAnsi="Times New Roman" w:cs="Times New Roman"/>
          <w:b/>
          <w:sz w:val="24"/>
          <w:u w:val="single"/>
        </w:rPr>
        <w:t>Japan</w:t>
      </w:r>
    </w:p>
    <w:p w14:paraId="24D93761" w14:textId="77777777" w:rsidR="000141CF" w:rsidRPr="00A90D35" w:rsidRDefault="000141CF" w:rsidP="000141CF">
      <w:pPr>
        <w:pStyle w:val="ListParagraph"/>
        <w:numPr>
          <w:ilvl w:val="0"/>
          <w:numId w:val="26"/>
        </w:numPr>
        <w:rPr>
          <w:rFonts w:ascii="Times New Roman" w:hAnsi="Times New Roman" w:cs="Times New Roman"/>
          <w:b/>
          <w:bCs/>
        </w:rPr>
      </w:pPr>
      <w:r w:rsidRPr="00A90D35">
        <w:rPr>
          <w:rFonts w:ascii="Times New Roman" w:hAnsi="Times New Roman" w:cs="Times New Roman"/>
          <w:b/>
          <w:bCs/>
        </w:rPr>
        <w:t>Review of the existing national / regional activities</w:t>
      </w:r>
    </w:p>
    <w:p w14:paraId="3C2E4C2C" w14:textId="77777777" w:rsidR="000141CF" w:rsidRPr="00A90D35" w:rsidRDefault="000141CF" w:rsidP="000141CF">
      <w:pPr>
        <w:jc w:val="both"/>
        <w:rPr>
          <w:rFonts w:ascii="Times New Roman" w:hAnsi="Times New Roman" w:cs="Times New Roman"/>
          <w:bCs/>
          <w:lang w:eastAsia="ja-JP"/>
        </w:rPr>
      </w:pPr>
      <w:r w:rsidRPr="00A90D35">
        <w:rPr>
          <w:rFonts w:ascii="Times New Roman" w:eastAsia="Yu Mincho" w:hAnsi="Times New Roman" w:cs="Times New Roman"/>
          <w:bCs/>
          <w:lang w:eastAsia="ja-JP"/>
        </w:rPr>
        <w:t>Japan incorporated the UN Regulation No.160 into the national legislation on 30 September 2021 and made it mandatory to install the EDR for the vehicles of categories M1 and N1 whose type is newly approved in Japan on and after 1 July 2022 or which are manufactured on and after 1 July 2026.</w:t>
      </w:r>
    </w:p>
    <w:p w14:paraId="572CF5D8" w14:textId="77777777" w:rsidR="000141CF" w:rsidRPr="00A90D35" w:rsidRDefault="000141CF" w:rsidP="000141CF">
      <w:pPr>
        <w:pStyle w:val="ListParagraph"/>
        <w:numPr>
          <w:ilvl w:val="0"/>
          <w:numId w:val="26"/>
        </w:numPr>
        <w:rPr>
          <w:rFonts w:ascii="Times New Roman" w:hAnsi="Times New Roman" w:cs="Times New Roman"/>
          <w:b/>
          <w:bCs/>
        </w:rPr>
      </w:pPr>
      <w:r w:rsidRPr="00A90D35">
        <w:rPr>
          <w:rFonts w:ascii="Times New Roman" w:hAnsi="Times New Roman" w:cs="Times New Roman"/>
          <w:b/>
          <w:bCs/>
        </w:rPr>
        <w:t>Way forward for EDR</w:t>
      </w:r>
    </w:p>
    <w:p w14:paraId="72E052B5" w14:textId="35D2912A" w:rsidR="000141CF" w:rsidRPr="00A90D35" w:rsidRDefault="000141CF" w:rsidP="000141CF">
      <w:pPr>
        <w:jc w:val="both"/>
        <w:rPr>
          <w:rFonts w:ascii="Times New Roman" w:hAnsi="Times New Roman" w:cs="Times New Roman"/>
          <w:bCs/>
          <w:lang w:eastAsia="ja-JP"/>
        </w:rPr>
      </w:pPr>
      <w:r w:rsidRPr="00A90D35">
        <w:rPr>
          <w:rFonts w:ascii="Times New Roman" w:hAnsi="Times New Roman" w:cs="Times New Roman" w:hint="eastAsia"/>
          <w:bCs/>
          <w:lang w:eastAsia="ja-JP"/>
        </w:rPr>
        <w:t>Japan</w:t>
      </w:r>
      <w:r w:rsidRPr="00A90D35">
        <w:rPr>
          <w:rFonts w:ascii="Times New Roman" w:hAnsi="Times New Roman" w:cs="Times New Roman"/>
          <w:bCs/>
          <w:lang w:eastAsia="ja-JP"/>
        </w:rPr>
        <w:t xml:space="preserve"> plans to incorporate the 01 series of UN Regulation No.160 on 22 June 2022. </w:t>
      </w:r>
      <w:r w:rsidRPr="00A90D35">
        <w:rPr>
          <w:rFonts w:ascii="Times New Roman" w:hAnsi="Times New Roman" w:cs="Times New Roman" w:hint="eastAsia"/>
          <w:bCs/>
          <w:lang w:eastAsia="ja-JP"/>
        </w:rPr>
        <w:t xml:space="preserve"> </w:t>
      </w:r>
    </w:p>
    <w:p w14:paraId="22D1D188" w14:textId="58168DE2" w:rsidR="000141CF" w:rsidRPr="00A90D35" w:rsidRDefault="000141CF" w:rsidP="000141CF">
      <w:pPr>
        <w:jc w:val="both"/>
        <w:rPr>
          <w:rFonts w:ascii="Times New Roman" w:hAnsi="Times New Roman" w:cs="Times New Roman"/>
          <w:bCs/>
        </w:rPr>
      </w:pPr>
      <w:r w:rsidRPr="00A90D35">
        <w:rPr>
          <w:rFonts w:ascii="Times New Roman" w:hAnsi="Times New Roman" w:cs="Times New Roman"/>
          <w:bCs/>
        </w:rPr>
        <w:t>Japan also has an intention to incorporate the new regulation for HDV EDR when it is developed under the WP</w:t>
      </w:r>
      <w:r w:rsidR="00396592">
        <w:rPr>
          <w:rFonts w:ascii="Times New Roman" w:hAnsi="Times New Roman" w:cs="Times New Roman"/>
          <w:bCs/>
        </w:rPr>
        <w:t xml:space="preserve">. </w:t>
      </w:r>
      <w:r w:rsidRPr="00A90D35">
        <w:rPr>
          <w:rFonts w:ascii="Times New Roman" w:hAnsi="Times New Roman" w:cs="Times New Roman"/>
          <w:bCs/>
        </w:rPr>
        <w:t>29 and Japan will continue to support such WP</w:t>
      </w:r>
      <w:r w:rsidR="00396592">
        <w:rPr>
          <w:rFonts w:ascii="Times New Roman" w:hAnsi="Times New Roman" w:cs="Times New Roman"/>
          <w:bCs/>
        </w:rPr>
        <w:t xml:space="preserve">. </w:t>
      </w:r>
      <w:r w:rsidRPr="00A90D35">
        <w:rPr>
          <w:rFonts w:ascii="Times New Roman" w:hAnsi="Times New Roman" w:cs="Times New Roman"/>
          <w:bCs/>
        </w:rPr>
        <w:t>29 activities including the work for the revisions of the existing regulations for EDR.</w:t>
      </w:r>
    </w:p>
    <w:p w14:paraId="344DC786" w14:textId="77777777" w:rsidR="00A90D35" w:rsidRPr="00A90D35" w:rsidRDefault="00A90D35" w:rsidP="00A63337">
      <w:pPr>
        <w:rPr>
          <w:rFonts w:ascii="Times New Roman" w:hAnsi="Times New Roman" w:cs="Times New Roman"/>
          <w:b/>
          <w:sz w:val="24"/>
          <w:u w:val="single"/>
          <w:lang w:eastAsia="ko-KR"/>
        </w:rPr>
      </w:pPr>
    </w:p>
    <w:p w14:paraId="00539E47" w14:textId="68B2F429" w:rsidR="00A63337" w:rsidRPr="00A90D35" w:rsidRDefault="00A63337" w:rsidP="00A90D35">
      <w:pPr>
        <w:rPr>
          <w:rFonts w:ascii="Times New Roman" w:hAnsi="Times New Roman" w:cs="Times New Roman"/>
          <w:b/>
          <w:sz w:val="24"/>
          <w:u w:val="single"/>
        </w:rPr>
      </w:pPr>
      <w:r w:rsidRPr="00A90D35">
        <w:rPr>
          <w:rFonts w:ascii="Times New Roman" w:hAnsi="Times New Roman" w:cs="Times New Roman" w:hint="eastAsia"/>
          <w:b/>
          <w:sz w:val="24"/>
          <w:u w:val="single"/>
          <w:lang w:eastAsia="ko-KR"/>
        </w:rPr>
        <w:t>Republic of Korea</w:t>
      </w:r>
    </w:p>
    <w:p w14:paraId="22EBB1E2" w14:textId="77777777" w:rsidR="00A63337" w:rsidRPr="00A90D35" w:rsidRDefault="00A63337" w:rsidP="00A63337">
      <w:pPr>
        <w:pStyle w:val="ListParagraph"/>
        <w:numPr>
          <w:ilvl w:val="0"/>
          <w:numId w:val="24"/>
        </w:numPr>
        <w:rPr>
          <w:rFonts w:ascii="Times New Roman" w:hAnsi="Times New Roman" w:cs="Times New Roman"/>
          <w:b/>
        </w:rPr>
      </w:pPr>
      <w:r w:rsidRPr="00A90D35">
        <w:rPr>
          <w:rFonts w:ascii="Times New Roman" w:hAnsi="Times New Roman" w:cs="Times New Roman"/>
          <w:b/>
        </w:rPr>
        <w:t>Review of the existing national / regional activities</w:t>
      </w:r>
    </w:p>
    <w:p w14:paraId="4713E566" w14:textId="77777777" w:rsidR="00A63337" w:rsidRPr="00A90D35" w:rsidRDefault="00A63337" w:rsidP="00A63337">
      <w:pPr>
        <w:rPr>
          <w:rFonts w:ascii="Times New Roman" w:hAnsi="Times New Roman" w:cs="Times New Roman"/>
          <w:lang w:eastAsia="ko-KR"/>
        </w:rPr>
      </w:pPr>
      <w:r w:rsidRPr="00A90D35">
        <w:rPr>
          <w:rFonts w:ascii="Times New Roman" w:hAnsi="Times New Roman" w:cs="Times New Roman"/>
          <w:lang w:eastAsia="ko-KR"/>
        </w:rPr>
        <w:t>Korea has established and implemented standards since 2015</w:t>
      </w:r>
    </w:p>
    <w:p w14:paraId="6154480E"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MOTOR VEHICLE MANAGEMENT ACT, Article 29-3 (Installation of Accident Recording Devices and Provision of Information)</w:t>
      </w:r>
    </w:p>
    <w:p w14:paraId="795D1E4B"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Standards for installing event data recorder</w:t>
      </w:r>
    </w:p>
    <w:p w14:paraId="046021F4"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Notify the buyer that the event data recorder is installed in the car</w:t>
      </w:r>
    </w:p>
    <w:p w14:paraId="7703471C" w14:textId="77777777" w:rsidR="00A63337" w:rsidRPr="00A90D35" w:rsidRDefault="00A63337" w:rsidP="00A90D35">
      <w:pPr>
        <w:pStyle w:val="ListParagraph"/>
        <w:numPr>
          <w:ilvl w:val="0"/>
          <w:numId w:val="25"/>
        </w:numPr>
        <w:contextualSpacing w:val="0"/>
        <w:rPr>
          <w:rFonts w:ascii="Times New Roman" w:hAnsi="Times New Roman" w:cs="Times New Roman"/>
          <w:lang w:eastAsia="ko-KR"/>
        </w:rPr>
      </w:pPr>
      <w:r w:rsidRPr="00A90D35">
        <w:rPr>
          <w:rFonts w:ascii="Times New Roman" w:hAnsi="Times New Roman" w:cs="Times New Roman"/>
          <w:lang w:eastAsia="ko-KR"/>
        </w:rPr>
        <w:t>Automobile manufacturers shall provide recorded accident data when automobile owners and related organizations request accident record data.</w:t>
      </w:r>
    </w:p>
    <w:p w14:paraId="4FD8EAD5" w14:textId="77777777" w:rsidR="00A63337" w:rsidRPr="00A90D35" w:rsidRDefault="00A63337" w:rsidP="00A63337">
      <w:pPr>
        <w:pStyle w:val="ListParagraph"/>
        <w:numPr>
          <w:ilvl w:val="0"/>
          <w:numId w:val="24"/>
        </w:numPr>
        <w:rPr>
          <w:rFonts w:ascii="Times New Roman" w:hAnsi="Times New Roman" w:cs="Times New Roman"/>
          <w:b/>
        </w:rPr>
      </w:pPr>
      <w:r w:rsidRPr="00A90D35">
        <w:rPr>
          <w:rFonts w:ascii="Times New Roman" w:hAnsi="Times New Roman" w:cs="Times New Roman"/>
          <w:b/>
        </w:rPr>
        <w:t>Way forward for EDR</w:t>
      </w:r>
    </w:p>
    <w:p w14:paraId="4FB5C126" w14:textId="77777777" w:rsidR="00A63337" w:rsidRPr="00A90D35" w:rsidRDefault="00A63337" w:rsidP="00A63337">
      <w:pPr>
        <w:rPr>
          <w:rFonts w:ascii="Times New Roman" w:hAnsi="Times New Roman" w:cs="Times New Roman"/>
          <w:lang w:eastAsia="ko-KR"/>
        </w:rPr>
      </w:pPr>
      <w:r w:rsidRPr="00A90D35">
        <w:rPr>
          <w:rFonts w:ascii="Times New Roman" w:hAnsi="Times New Roman" w:cs="Times New Roman"/>
          <w:lang w:eastAsia="ko-KR"/>
        </w:rPr>
        <w:t>Korea will carry out automated driving development innovation projects for seven years from 2021.</w:t>
      </w:r>
    </w:p>
    <w:p w14:paraId="0ABFAB7F"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The automated driving project includes research on EDR and DSSAD of automated vehicles. The project aims to introduce a new domestic system for EDR and DSSAD of automated vehicles.</w:t>
      </w:r>
    </w:p>
    <w:p w14:paraId="644F50B1" w14:textId="77777777" w:rsidR="00F952D3" w:rsidRDefault="00F952D3" w:rsidP="00BD73FB">
      <w:pPr>
        <w:jc w:val="both"/>
        <w:rPr>
          <w:rFonts w:ascii="Times New Roman" w:eastAsiaTheme="minorHAnsi" w:hAnsi="Times New Roman" w:cs="Times New Roman"/>
          <w:b/>
          <w:sz w:val="24"/>
          <w:u w:val="single"/>
        </w:rPr>
      </w:pPr>
    </w:p>
    <w:p w14:paraId="5E4EFDD9" w14:textId="77777777" w:rsidR="00BD73FB" w:rsidRPr="00E83040" w:rsidRDefault="00BD73FB" w:rsidP="00BD73FB">
      <w:pPr>
        <w:jc w:val="both"/>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Netherlands</w:t>
      </w:r>
    </w:p>
    <w:p w14:paraId="176D6126" w14:textId="77777777" w:rsidR="00BD73FB" w:rsidRPr="00E83040" w:rsidRDefault="00BD73FB" w:rsidP="00BD73FB">
      <w:pPr>
        <w:pStyle w:val="ListParagraph"/>
        <w:numPr>
          <w:ilvl w:val="0"/>
          <w:numId w:val="10"/>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5A34B72F" w14:textId="77777777" w:rsidR="00BD73FB" w:rsidRPr="00E83040" w:rsidRDefault="00BD73FB" w:rsidP="00BD73FB">
      <w:pPr>
        <w:rPr>
          <w:rFonts w:ascii="Times New Roman" w:hAnsi="Times New Roman" w:cs="Times New Roman"/>
          <w:b/>
          <w:bCs/>
          <w:lang w:eastAsia="ja-JP"/>
        </w:rPr>
      </w:pPr>
      <w:r w:rsidRPr="00E83040">
        <w:rPr>
          <w:rFonts w:ascii="Times New Roman" w:hAnsi="Times New Roman" w:cs="Times New Roman"/>
          <w:b/>
          <w:bCs/>
          <w:lang w:eastAsia="ja-JP"/>
        </w:rPr>
        <w:lastRenderedPageBreak/>
        <w:t>EDR National activities of the Netherlands</w:t>
      </w:r>
    </w:p>
    <w:p w14:paraId="336471BF" w14:textId="77777777" w:rsidR="00BD73FB" w:rsidRPr="00E83040" w:rsidRDefault="00BD73FB" w:rsidP="00A90D35">
      <w:pPr>
        <w:pStyle w:val="ListParagraph"/>
        <w:numPr>
          <w:ilvl w:val="0"/>
          <w:numId w:val="19"/>
        </w:numPr>
        <w:spacing w:after="120" w:line="240" w:lineRule="auto"/>
        <w:contextualSpacing w:val="0"/>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Accident Reconstruction and Analysis</w:t>
      </w:r>
      <w:r w:rsidRPr="00E83040">
        <w:rPr>
          <w:rFonts w:ascii="Times New Roman" w:eastAsia="Times New Roman" w:hAnsi="Times New Roman" w:cs="Times New Roman"/>
          <w:lang w:val="en-US" w:eastAsia="nl-NL"/>
        </w:rPr>
        <w:t>.  By national authorities like National Forensic Institute, Police VOA (Traffic Incident Analysis), Rijkswaterstaat (Road Management Authority), RDW (Registration and Type Approval Authority), SWOV (Scientific Research traffic Incidents).</w:t>
      </w:r>
    </w:p>
    <w:p w14:paraId="2F6C86E7" w14:textId="77777777" w:rsidR="00BD73FB" w:rsidRPr="00E83040" w:rsidRDefault="00BD73FB" w:rsidP="00A90D35">
      <w:pPr>
        <w:pStyle w:val="ListParagraph"/>
        <w:numPr>
          <w:ilvl w:val="0"/>
          <w:numId w:val="19"/>
        </w:numPr>
        <w:spacing w:after="120" w:line="240" w:lineRule="auto"/>
        <w:contextualSpacing w:val="0"/>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Fraud investigation</w:t>
      </w:r>
      <w:r w:rsidRPr="00E83040">
        <w:rPr>
          <w:rFonts w:ascii="Times New Roman" w:eastAsia="Times New Roman" w:hAnsi="Times New Roman" w:cs="Times New Roman"/>
          <w:lang w:val="en-US" w:eastAsia="nl-NL"/>
        </w:rPr>
        <w:t>.  Fraud investigation by insurance companies and RDW.</w:t>
      </w:r>
    </w:p>
    <w:p w14:paraId="71800F93" w14:textId="77777777" w:rsidR="00BD73FB" w:rsidRPr="00E83040" w:rsidRDefault="00BD73FB" w:rsidP="00A90D35">
      <w:pPr>
        <w:pStyle w:val="ListParagraph"/>
        <w:numPr>
          <w:ilvl w:val="0"/>
          <w:numId w:val="19"/>
        </w:numPr>
        <w:spacing w:after="120" w:line="240" w:lineRule="auto"/>
        <w:contextualSpacing w:val="0"/>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EDR for motorcycles</w:t>
      </w:r>
      <w:r w:rsidRPr="00E83040">
        <w:rPr>
          <w:rFonts w:ascii="Times New Roman" w:eastAsia="Times New Roman" w:hAnsi="Times New Roman" w:cs="Times New Roman"/>
          <w:lang w:val="en-US" w:eastAsia="nl-NL"/>
        </w:rPr>
        <w:t>. The Police is performing a lobby (at the EU and TRAN, supported by the FIM) to improve and speed up the EDR for motorcycles within the General Safety Regulation (in many accidents in the Netherlands motorcycles are involved).</w:t>
      </w:r>
    </w:p>
    <w:p w14:paraId="03A5FCB6" w14:textId="6ADBC924" w:rsidR="00BD73FB" w:rsidRPr="00A90D35" w:rsidRDefault="00BD73FB" w:rsidP="00A90D35">
      <w:pPr>
        <w:pStyle w:val="ListParagraph"/>
        <w:numPr>
          <w:ilvl w:val="0"/>
          <w:numId w:val="19"/>
        </w:numPr>
        <w:spacing w:line="240" w:lineRule="auto"/>
        <w:contextualSpacing w:val="0"/>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Data Taskforce</w:t>
      </w:r>
      <w:r w:rsidRPr="00E83040">
        <w:rPr>
          <w:rFonts w:ascii="Times New Roman" w:eastAsia="Times New Roman" w:hAnsi="Times New Roman" w:cs="Times New Roman"/>
          <w:lang w:val="en-US" w:eastAsia="nl-NL"/>
        </w:rPr>
        <w:t>.  An international coalition is working to distribute SRTI (Safety Regulated Traffic Information) data, so that it can be reused by other vehicles.  When an accident happens, this information can also be used as SRTI data.</w:t>
      </w:r>
    </w:p>
    <w:p w14:paraId="11DC8C1D" w14:textId="77777777" w:rsidR="00BD73FB" w:rsidRPr="00E83040" w:rsidRDefault="00BD73FB" w:rsidP="00BD73FB">
      <w:pPr>
        <w:pStyle w:val="ListParagraph"/>
        <w:numPr>
          <w:ilvl w:val="0"/>
          <w:numId w:val="11"/>
        </w:numPr>
        <w:rPr>
          <w:rFonts w:ascii="Times New Roman" w:hAnsi="Times New Roman" w:cs="Times New Roman"/>
          <w:b/>
          <w:bCs/>
        </w:rPr>
      </w:pPr>
      <w:r w:rsidRPr="00E83040">
        <w:rPr>
          <w:rFonts w:ascii="Times New Roman" w:hAnsi="Times New Roman" w:cs="Times New Roman"/>
          <w:b/>
          <w:bCs/>
        </w:rPr>
        <w:t>Way forward for EDR</w:t>
      </w:r>
    </w:p>
    <w:p w14:paraId="54F7FEA3" w14:textId="77777777" w:rsidR="00BD73FB" w:rsidRPr="00E83040" w:rsidRDefault="00BD73FB" w:rsidP="00BD73FB">
      <w:pPr>
        <w:rPr>
          <w:rFonts w:ascii="Times New Roman" w:hAnsi="Times New Roman" w:cs="Times New Roman"/>
          <w:b/>
          <w:bCs/>
        </w:rPr>
      </w:pPr>
      <w:bookmarkStart w:id="2" w:name="_Hlk30019753"/>
      <w:r w:rsidRPr="00E83040">
        <w:rPr>
          <w:rFonts w:ascii="Times New Roman" w:hAnsi="Times New Roman" w:cs="Times New Roman"/>
          <w:b/>
          <w:bCs/>
        </w:rPr>
        <w:t>Way forward for EDR of the Netherlands</w:t>
      </w:r>
    </w:p>
    <w:bookmarkEnd w:id="2"/>
    <w:p w14:paraId="48F0A5B4" w14:textId="77777777" w:rsidR="00BD73FB" w:rsidRPr="00E83040" w:rsidRDefault="00BD73FB" w:rsidP="00E83040">
      <w:pPr>
        <w:pStyle w:val="ListParagraph"/>
        <w:numPr>
          <w:ilvl w:val="0"/>
          <w:numId w:val="20"/>
        </w:numPr>
        <w:rPr>
          <w:rFonts w:ascii="Times New Roman" w:hAnsi="Times New Roman" w:cs="Times New Roman"/>
        </w:rPr>
      </w:pPr>
      <w:r w:rsidRPr="00E83040">
        <w:rPr>
          <w:rFonts w:ascii="Times New Roman" w:hAnsi="Times New Roman" w:cs="Times New Roman"/>
        </w:rPr>
        <w:t>Since Motorcycles are involved in a lot of accidents, the Netherlands would like to extend the scope of the EDR with motorcycles as soon as possible.</w:t>
      </w:r>
    </w:p>
    <w:p w14:paraId="5311D935" w14:textId="77777777" w:rsidR="00BD73FB" w:rsidRPr="00E83040" w:rsidRDefault="00BD73FB" w:rsidP="00E83040">
      <w:pPr>
        <w:pStyle w:val="ListParagraph"/>
        <w:numPr>
          <w:ilvl w:val="0"/>
          <w:numId w:val="20"/>
        </w:numPr>
        <w:rPr>
          <w:rFonts w:ascii="Times New Roman" w:hAnsi="Times New Roman" w:cs="Times New Roman"/>
        </w:rPr>
      </w:pPr>
      <w:r w:rsidRPr="00E83040">
        <w:rPr>
          <w:rFonts w:ascii="Times New Roman" w:hAnsi="Times New Roman" w:cs="Times New Roman"/>
        </w:rPr>
        <w:t>Since pedestrians and cyclists are involved in a lot of accidents, the Netherlands would like to extend the scope of the EDR with pedestrians and cyclists as soon as possible.</w:t>
      </w:r>
    </w:p>
    <w:p w14:paraId="6EC6B8E4" w14:textId="77777777" w:rsidR="00BD73FB" w:rsidRPr="00E83040" w:rsidRDefault="00BD73FB" w:rsidP="00BD73FB">
      <w:pPr>
        <w:rPr>
          <w:rFonts w:ascii="Times New Roman" w:hAnsi="Times New Roman" w:cs="Times New Roman"/>
          <w:b/>
          <w:sz w:val="24"/>
          <w:u w:val="single"/>
        </w:rPr>
      </w:pPr>
    </w:p>
    <w:p w14:paraId="58AFFF95" w14:textId="77777777" w:rsidR="00BD73FB" w:rsidRPr="00E83040" w:rsidRDefault="00BD73FB" w:rsidP="00BD73FB">
      <w:pPr>
        <w:rPr>
          <w:rFonts w:ascii="Times New Roman" w:hAnsi="Times New Roman" w:cs="Times New Roman"/>
          <w:b/>
          <w:sz w:val="24"/>
          <w:u w:val="single"/>
        </w:rPr>
      </w:pPr>
      <w:r w:rsidRPr="00E83040">
        <w:rPr>
          <w:rFonts w:ascii="Times New Roman" w:hAnsi="Times New Roman" w:cs="Times New Roman"/>
          <w:b/>
          <w:sz w:val="24"/>
          <w:u w:val="single"/>
        </w:rPr>
        <w:t>United Kingdom</w:t>
      </w:r>
    </w:p>
    <w:p w14:paraId="285A5985" w14:textId="77777777" w:rsidR="00AE54C4" w:rsidRPr="00E83040" w:rsidRDefault="00AE54C4" w:rsidP="00AE54C4">
      <w:pPr>
        <w:pStyle w:val="ListParagraph"/>
        <w:numPr>
          <w:ilvl w:val="0"/>
          <w:numId w:val="28"/>
        </w:numPr>
        <w:rPr>
          <w:rFonts w:ascii="Times New Roman" w:hAnsi="Times New Roman" w:cs="Times New Roman"/>
          <w:b/>
        </w:rPr>
      </w:pPr>
      <w:r w:rsidRPr="00E83040">
        <w:rPr>
          <w:rFonts w:ascii="Times New Roman" w:hAnsi="Times New Roman" w:cs="Times New Roman"/>
          <w:b/>
        </w:rPr>
        <w:t>Review of the existing national / regional activities</w:t>
      </w:r>
    </w:p>
    <w:p w14:paraId="2D291537" w14:textId="77777777" w:rsidR="00AE54C4" w:rsidRPr="00E83040" w:rsidRDefault="00AE54C4" w:rsidP="00AE54C4">
      <w:pPr>
        <w:rPr>
          <w:rFonts w:ascii="Times New Roman" w:hAnsi="Times New Roman" w:cs="Times New Roman"/>
        </w:rPr>
      </w:pPr>
      <w:r w:rsidRPr="00E83040">
        <w:rPr>
          <w:rFonts w:ascii="Times New Roman" w:hAnsi="Times New Roman" w:cs="Times New Roman"/>
        </w:rPr>
        <w:t>The UK activity on EDR relates to the regulation being discussed at the UNECE. We are engaged with authorities to understand the nature of information that may be useful for collision investigations.</w:t>
      </w:r>
    </w:p>
    <w:p w14:paraId="1C1FA6EA" w14:textId="77777777" w:rsidR="00AE54C4" w:rsidRPr="00E83040" w:rsidRDefault="00AE54C4" w:rsidP="00AE54C4">
      <w:pPr>
        <w:pStyle w:val="ListParagraph"/>
        <w:numPr>
          <w:ilvl w:val="0"/>
          <w:numId w:val="29"/>
        </w:numPr>
        <w:rPr>
          <w:rFonts w:ascii="Times New Roman" w:hAnsi="Times New Roman" w:cs="Times New Roman"/>
          <w:b/>
        </w:rPr>
      </w:pPr>
      <w:r w:rsidRPr="00E83040">
        <w:rPr>
          <w:rFonts w:ascii="Times New Roman" w:hAnsi="Times New Roman" w:cs="Times New Roman"/>
          <w:b/>
        </w:rPr>
        <w:t>Way forward for EDR</w:t>
      </w:r>
      <w:r>
        <w:rPr>
          <w:rFonts w:ascii="Times New Roman" w:hAnsi="Times New Roman" w:cs="Times New Roman"/>
          <w:b/>
        </w:rPr>
        <w:br/>
      </w:r>
    </w:p>
    <w:p w14:paraId="055320E0" w14:textId="77777777" w:rsidR="00AE54C4" w:rsidRDefault="00AE54C4" w:rsidP="00AE54C4">
      <w:pPr>
        <w:pStyle w:val="ListParagraph"/>
        <w:numPr>
          <w:ilvl w:val="0"/>
          <w:numId w:val="27"/>
        </w:numPr>
        <w:shd w:val="clear" w:color="auto" w:fill="FFFFFF"/>
        <w:spacing w:before="100" w:beforeAutospacing="1" w:after="100" w:afterAutospacing="1" w:line="240" w:lineRule="auto"/>
        <w:rPr>
          <w:rFonts w:ascii="Times New Roman" w:hAnsi="Times New Roman" w:cs="Times New Roman"/>
        </w:rPr>
      </w:pPr>
      <w:r w:rsidRPr="006E376D">
        <w:rPr>
          <w:rFonts w:ascii="Times New Roman" w:hAnsi="Times New Roman" w:cs="Times New Roman"/>
        </w:rPr>
        <w:t xml:space="preserve">The UK supports the expansion of EDR for use with HGV. There may be additional data products that are relevant for HGVs that are not present under the current provisions. </w:t>
      </w:r>
    </w:p>
    <w:p w14:paraId="6120D7E3" w14:textId="77777777" w:rsidR="00AE54C4" w:rsidRPr="006E376D" w:rsidRDefault="00AE54C4" w:rsidP="00AE54C4">
      <w:pPr>
        <w:pStyle w:val="ListParagraph"/>
        <w:numPr>
          <w:ilvl w:val="0"/>
          <w:numId w:val="27"/>
        </w:numPr>
        <w:shd w:val="clear" w:color="auto" w:fill="FFFFFF"/>
        <w:spacing w:before="100" w:beforeAutospacing="1" w:after="100" w:afterAutospacing="1" w:line="240" w:lineRule="auto"/>
        <w:rPr>
          <w:rFonts w:ascii="Times New Roman" w:hAnsi="Times New Roman" w:cs="Times New Roman"/>
        </w:rPr>
      </w:pPr>
      <w:r w:rsidRPr="006E376D">
        <w:rPr>
          <w:rFonts w:ascii="Times New Roman" w:hAnsi="Times New Roman" w:cs="Times New Roman"/>
        </w:rPr>
        <w:t>The EDR should collect already identified data elements which the UK sees are relevant to collisions with vulnerable road users e.g. status of ACSF and TPMS.</w:t>
      </w:r>
    </w:p>
    <w:p w14:paraId="4407073E" w14:textId="77777777" w:rsidR="00AE54C4" w:rsidRPr="00C14071" w:rsidRDefault="00AE54C4" w:rsidP="00AE54C4">
      <w:pPr>
        <w:pStyle w:val="ListParagraph"/>
        <w:numPr>
          <w:ilvl w:val="0"/>
          <w:numId w:val="27"/>
        </w:numPr>
        <w:rPr>
          <w:rFonts w:ascii="Times New Roman" w:hAnsi="Times New Roman" w:cs="Times New Roman"/>
        </w:rPr>
      </w:pPr>
      <w:r>
        <w:rPr>
          <w:rFonts w:ascii="Times New Roman" w:hAnsi="Times New Roman" w:cs="Times New Roman"/>
        </w:rPr>
        <w:t>E</w:t>
      </w:r>
      <w:r w:rsidRPr="00620AD3">
        <w:rPr>
          <w:rFonts w:ascii="Times New Roman" w:hAnsi="Times New Roman" w:cs="Times New Roman"/>
        </w:rPr>
        <w:t>DR for AVs should focus on data elements specific to the functioning of an ADS to aid in crash investigations.</w:t>
      </w:r>
      <w:r w:rsidRPr="00C14071">
        <w:rPr>
          <w:rFonts w:ascii="Times New Roman" w:hAnsi="Times New Roman" w:cs="Times New Roman"/>
        </w:rPr>
        <w:t xml:space="preserve"> The EDR should be supported in this by the DSSAD data but should not be replicated by it.</w:t>
      </w:r>
    </w:p>
    <w:p w14:paraId="288BD0E8" w14:textId="77777777" w:rsidR="00A90D35" w:rsidRDefault="00A90D35" w:rsidP="00BD73FB">
      <w:pPr>
        <w:rPr>
          <w:rFonts w:ascii="Times New Roman" w:hAnsi="Times New Roman" w:cs="Times New Roman"/>
          <w:b/>
          <w:sz w:val="24"/>
          <w:u w:val="single"/>
        </w:rPr>
      </w:pPr>
    </w:p>
    <w:p w14:paraId="754D8FD3" w14:textId="646F9AA0" w:rsidR="00BD73FB" w:rsidRPr="00E83040" w:rsidRDefault="00BD73FB" w:rsidP="00BD73FB">
      <w:pPr>
        <w:rPr>
          <w:rFonts w:ascii="Times New Roman" w:hAnsi="Times New Roman" w:cs="Times New Roman"/>
          <w:b/>
          <w:sz w:val="24"/>
          <w:u w:val="single"/>
        </w:rPr>
      </w:pPr>
      <w:r w:rsidRPr="00E83040">
        <w:rPr>
          <w:rFonts w:ascii="Times New Roman" w:hAnsi="Times New Roman" w:cs="Times New Roman"/>
          <w:b/>
          <w:sz w:val="24"/>
          <w:u w:val="single"/>
        </w:rPr>
        <w:t>United States of America</w:t>
      </w:r>
    </w:p>
    <w:p w14:paraId="3B9392C1" w14:textId="77777777" w:rsidR="00BD73FB" w:rsidRPr="00E83040" w:rsidRDefault="00BD73FB" w:rsidP="00BD73FB">
      <w:pPr>
        <w:pStyle w:val="ListParagraph"/>
        <w:numPr>
          <w:ilvl w:val="0"/>
          <w:numId w:val="17"/>
        </w:numPr>
        <w:rPr>
          <w:rFonts w:ascii="Times New Roman" w:hAnsi="Times New Roman" w:cs="Times New Roman"/>
          <w:b/>
        </w:rPr>
      </w:pPr>
      <w:r w:rsidRPr="00E83040">
        <w:rPr>
          <w:rFonts w:ascii="Times New Roman" w:hAnsi="Times New Roman" w:cs="Times New Roman"/>
          <w:b/>
        </w:rPr>
        <w:t>Review of the existing national / regional activities</w:t>
      </w:r>
    </w:p>
    <w:p w14:paraId="2771CEC1" w14:textId="77777777" w:rsidR="00BD73FB" w:rsidRPr="00E83040" w:rsidRDefault="00BD73FB" w:rsidP="00BD73FB">
      <w:pPr>
        <w:rPr>
          <w:rFonts w:ascii="Times New Roman" w:hAnsi="Times New Roman" w:cs="Times New Roman"/>
        </w:rPr>
      </w:pPr>
      <w:r w:rsidRPr="00E83040">
        <w:rPr>
          <w:rFonts w:ascii="Times New Roman" w:hAnsi="Times New Roman" w:cs="Times New Roman"/>
        </w:rPr>
        <w:t xml:space="preserve">List of the domestic EDR activities in the United States: </w:t>
      </w:r>
    </w:p>
    <w:p w14:paraId="54159761" w14:textId="77777777" w:rsidR="00BD73FB" w:rsidRPr="00E83040" w:rsidRDefault="00BD73FB" w:rsidP="00A90D35">
      <w:pPr>
        <w:pStyle w:val="ListParagraph"/>
        <w:numPr>
          <w:ilvl w:val="0"/>
          <w:numId w:val="21"/>
        </w:numPr>
        <w:spacing w:after="120"/>
        <w:contextualSpacing w:val="0"/>
        <w:rPr>
          <w:rFonts w:ascii="Times New Roman" w:hAnsi="Times New Roman" w:cs="Times New Roman"/>
        </w:rPr>
      </w:pPr>
      <w:r w:rsidRPr="00E83040">
        <w:rPr>
          <w:rFonts w:ascii="Times New Roman" w:hAnsi="Times New Roman" w:cs="Times New Roman"/>
        </w:rPr>
        <w:t xml:space="preserve">The National Highway Traffic Safety Administration (NHTSA) is conducting an Event Data Recorder Duration study, which is required by Section 24303(a) of the Fixing America’s Surface Transportation Act (FAST Act). </w:t>
      </w:r>
    </w:p>
    <w:p w14:paraId="5B5D5933" w14:textId="77777777" w:rsidR="00BD73FB" w:rsidRPr="00E83040" w:rsidRDefault="00BD73FB" w:rsidP="00A90D35">
      <w:pPr>
        <w:pStyle w:val="ListParagraph"/>
        <w:numPr>
          <w:ilvl w:val="0"/>
          <w:numId w:val="21"/>
        </w:numPr>
        <w:spacing w:after="120" w:line="240" w:lineRule="auto"/>
        <w:contextualSpacing w:val="0"/>
        <w:rPr>
          <w:rFonts w:ascii="Times New Roman" w:hAnsi="Times New Roman" w:cs="Times New Roman"/>
        </w:rPr>
      </w:pPr>
      <w:r w:rsidRPr="00E83040">
        <w:rPr>
          <w:rFonts w:ascii="Times New Roman" w:hAnsi="Times New Roman" w:cs="Times New Roman"/>
        </w:rPr>
        <w:lastRenderedPageBreak/>
        <w:t xml:space="preserve">Section 24303(b) of FAST Act requires that NHTSA conduct a rulemaking to “establish the appropriate period during which event data recorders installed in passenger motor vehicles may capture and record for retrieval vehicle-related data.” NHTSA is in the process of developing this proposal. </w:t>
      </w:r>
    </w:p>
    <w:p w14:paraId="2733E820" w14:textId="77777777" w:rsidR="00BD73FB" w:rsidRPr="00E83040" w:rsidRDefault="00BD73FB" w:rsidP="00A90D35">
      <w:pPr>
        <w:pStyle w:val="ListParagraph"/>
        <w:numPr>
          <w:ilvl w:val="0"/>
          <w:numId w:val="21"/>
        </w:numPr>
        <w:spacing w:after="120" w:line="240" w:lineRule="auto"/>
        <w:contextualSpacing w:val="0"/>
        <w:rPr>
          <w:rFonts w:ascii="Times New Roman" w:hAnsi="Times New Roman" w:cs="Times New Roman"/>
        </w:rPr>
      </w:pPr>
      <w:r w:rsidRPr="00E83040">
        <w:rPr>
          <w:rFonts w:ascii="Times New Roman" w:hAnsi="Times New Roman" w:cs="Times New Roman"/>
        </w:rPr>
        <w:t>NHTSA has researched issues regarding Heavy Vehicle EDRs, and that report is currently under agency review.  </w:t>
      </w:r>
    </w:p>
    <w:p w14:paraId="0D5CCB00" w14:textId="77777777" w:rsidR="00BD73FB" w:rsidRPr="00E83040" w:rsidRDefault="00BD73FB" w:rsidP="00A90D35">
      <w:pPr>
        <w:pStyle w:val="ListParagraph"/>
        <w:numPr>
          <w:ilvl w:val="0"/>
          <w:numId w:val="21"/>
        </w:numPr>
        <w:spacing w:after="120" w:line="240" w:lineRule="auto"/>
        <w:contextualSpacing w:val="0"/>
        <w:rPr>
          <w:rFonts w:ascii="Times New Roman" w:hAnsi="Times New Roman" w:cs="Times New Roman"/>
        </w:rPr>
      </w:pPr>
      <w:r w:rsidRPr="00E83040">
        <w:rPr>
          <w:rFonts w:ascii="Times New Roman" w:hAnsi="Times New Roman" w:cs="Times New Roman"/>
        </w:rPr>
        <w:t>SAE International is working on developing a standard(s) for data loggers (which, at this point, appear to be more similar to EDRs than DSSAD)</w:t>
      </w:r>
    </w:p>
    <w:p w14:paraId="3BE47B65" w14:textId="77777777" w:rsidR="00BD73FB" w:rsidRPr="00E83040" w:rsidRDefault="00BD73FB" w:rsidP="00BD73FB">
      <w:pPr>
        <w:ind w:left="-360" w:firstLine="48"/>
        <w:rPr>
          <w:rFonts w:ascii="Times New Roman" w:hAnsi="Times New Roman" w:cs="Times New Roman"/>
        </w:rPr>
      </w:pPr>
    </w:p>
    <w:p w14:paraId="475E949A" w14:textId="77777777" w:rsidR="00BD73FB" w:rsidRPr="00E83040" w:rsidRDefault="00BD73FB" w:rsidP="00BD73FB">
      <w:pPr>
        <w:rPr>
          <w:rFonts w:ascii="Times New Roman" w:hAnsi="Times New Roman" w:cs="Times New Roman"/>
          <w:b/>
          <w:bCs/>
        </w:rPr>
      </w:pPr>
    </w:p>
    <w:p w14:paraId="1277B9A8" w14:textId="77777777" w:rsidR="00BD73FB" w:rsidRPr="00E83040" w:rsidRDefault="00BD73FB" w:rsidP="00BD73FB">
      <w:pPr>
        <w:jc w:val="center"/>
        <w:rPr>
          <w:rFonts w:ascii="Times New Roman" w:hAnsi="Times New Roman" w:cs="Times New Roman"/>
          <w:b/>
          <w:bCs/>
        </w:rPr>
      </w:pPr>
    </w:p>
    <w:p w14:paraId="161A101D" w14:textId="77777777" w:rsidR="00B40858" w:rsidRPr="00E83040" w:rsidRDefault="00B40858" w:rsidP="00B40858">
      <w:pPr>
        <w:rPr>
          <w:rFonts w:ascii="Times New Roman" w:hAnsi="Times New Roman" w:cs="Times New Roman"/>
          <w:bCs/>
        </w:rPr>
      </w:pPr>
    </w:p>
    <w:p w14:paraId="00E8F737" w14:textId="77777777" w:rsidR="000E0B2F" w:rsidRPr="00E83040" w:rsidRDefault="000E0B2F">
      <w:pPr>
        <w:rPr>
          <w:rFonts w:ascii="Times New Roman" w:hAnsi="Times New Roman" w:cs="Times New Roman"/>
        </w:rPr>
      </w:pPr>
    </w:p>
    <w:sectPr w:rsidR="000E0B2F" w:rsidRPr="00E83040">
      <w:headerReference w:type="default" r:id="rId8"/>
      <w:pgSz w:w="11906" w:h="16838"/>
      <w:pgMar w:top="1440" w:right="1440" w:bottom="1440" w:left="144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049E" w14:textId="77777777" w:rsidR="00E8190B" w:rsidRDefault="00E8190B">
      <w:pPr>
        <w:spacing w:after="0" w:line="240" w:lineRule="auto"/>
      </w:pPr>
      <w:r>
        <w:separator/>
      </w:r>
    </w:p>
  </w:endnote>
  <w:endnote w:type="continuationSeparator" w:id="0">
    <w:p w14:paraId="4194BE5E" w14:textId="77777777" w:rsidR="00E8190B" w:rsidRDefault="00E8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6A8B" w14:textId="77777777" w:rsidR="00E8190B" w:rsidRDefault="00E8190B">
      <w:pPr>
        <w:spacing w:after="0" w:line="240" w:lineRule="auto"/>
      </w:pPr>
      <w:r>
        <w:separator/>
      </w:r>
    </w:p>
  </w:footnote>
  <w:footnote w:type="continuationSeparator" w:id="0">
    <w:p w14:paraId="61E08590" w14:textId="77777777" w:rsidR="00E8190B" w:rsidRDefault="00E8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3"/>
      <w:gridCol w:w="4252"/>
    </w:tblGrid>
    <w:tr w:rsidR="000E0B2F" w14:paraId="23EBE954" w14:textId="77777777">
      <w:tc>
        <w:tcPr>
          <w:tcW w:w="4962" w:type="dxa"/>
          <w:shd w:val="clear" w:color="auto" w:fill="auto"/>
        </w:tcPr>
        <w:p w14:paraId="1E8ED7F6" w14:textId="77777777" w:rsidR="000E0B2F" w:rsidRDefault="000E0B2F">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p>
      </w:tc>
      <w:tc>
        <w:tcPr>
          <w:tcW w:w="4252" w:type="dxa"/>
          <w:shd w:val="clear" w:color="auto" w:fill="auto"/>
        </w:tcPr>
        <w:p w14:paraId="68FFAA91" w14:textId="77777777" w:rsidR="00CF5145" w:rsidRPr="00CF5145" w:rsidRDefault="00CF5145" w:rsidP="00CF5145">
          <w:pPr>
            <w:suppressAutoHyphens/>
            <w:spacing w:after="0" w:line="240" w:lineRule="auto"/>
            <w:ind w:left="742"/>
            <w:rPr>
              <w:rFonts w:ascii="Times New Roman" w:eastAsia="Times New Roman" w:hAnsi="Times New Roman" w:cs="Times New Roman"/>
              <w:sz w:val="20"/>
              <w:szCs w:val="20"/>
              <w:u w:val="single"/>
              <w:lang w:eastAsia="ar-SA"/>
            </w:rPr>
          </w:pPr>
          <w:r w:rsidRPr="00CF5145">
            <w:rPr>
              <w:rFonts w:ascii="Times New Roman" w:eastAsia="Times New Roman" w:hAnsi="Times New Roman" w:cs="Times New Roman"/>
              <w:sz w:val="20"/>
              <w:szCs w:val="20"/>
              <w:u w:val="single"/>
              <w:lang w:eastAsia="ar-SA"/>
            </w:rPr>
            <w:t xml:space="preserve">EDR-DSSAD-04-05 Consolidated Review of Contracting </w:t>
          </w:r>
        </w:p>
        <w:p w14:paraId="333F7157" w14:textId="77777777" w:rsidR="000E0B2F" w:rsidRDefault="00CF5145" w:rsidP="00CF5145">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CF5145">
            <w:rPr>
              <w:rFonts w:ascii="Times New Roman" w:eastAsia="Times New Roman" w:hAnsi="Times New Roman" w:cs="Times New Roman"/>
              <w:sz w:val="20"/>
              <w:szCs w:val="20"/>
              <w:u w:val="single"/>
              <w:lang w:eastAsia="ar-SA"/>
            </w:rPr>
            <w:t>Party EDR Activities &amp; Way Forward</w:t>
          </w:r>
        </w:p>
      </w:tc>
    </w:tr>
  </w:tbl>
  <w:p w14:paraId="2C630360" w14:textId="77777777" w:rsidR="000E0B2F" w:rsidRDefault="000E0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5CD"/>
    <w:multiLevelType w:val="hybridMultilevel"/>
    <w:tmpl w:val="052A73E8"/>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E26"/>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02A5"/>
    <w:multiLevelType w:val="hybridMultilevel"/>
    <w:tmpl w:val="288AA040"/>
    <w:lvl w:ilvl="0" w:tplc="04090003">
      <w:start w:val="1"/>
      <w:numFmt w:val="bullet"/>
      <w:lvlText w:val="o"/>
      <w:lvlJc w:val="left"/>
      <w:pPr>
        <w:ind w:left="420" w:hanging="420"/>
      </w:pPr>
      <w:rPr>
        <w:rFonts w:ascii="Courier New" w:hAnsi="Courier New"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A333C"/>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B6D"/>
    <w:multiLevelType w:val="multilevel"/>
    <w:tmpl w:val="91062A04"/>
    <w:lvl w:ilvl="0">
      <w:start w:val="1"/>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5" w15:restartNumberingAfterBreak="0">
    <w:nsid w:val="1CF51CE0"/>
    <w:multiLevelType w:val="hybridMultilevel"/>
    <w:tmpl w:val="0E9A9B90"/>
    <w:lvl w:ilvl="0" w:tplc="21064AD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A5B83"/>
    <w:multiLevelType w:val="hybridMultilevel"/>
    <w:tmpl w:val="0D5CF8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D7DC7"/>
    <w:multiLevelType w:val="hybridMultilevel"/>
    <w:tmpl w:val="19CC180C"/>
    <w:lvl w:ilvl="0" w:tplc="C2FCB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77034"/>
    <w:multiLevelType w:val="hybridMultilevel"/>
    <w:tmpl w:val="A59E2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144"/>
    <w:multiLevelType w:val="hybridMultilevel"/>
    <w:tmpl w:val="BD285F26"/>
    <w:lvl w:ilvl="0" w:tplc="331C48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E5537"/>
    <w:multiLevelType w:val="hybridMultilevel"/>
    <w:tmpl w:val="E7F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60787"/>
    <w:multiLevelType w:val="hybridMultilevel"/>
    <w:tmpl w:val="C910F68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653106"/>
    <w:multiLevelType w:val="hybridMultilevel"/>
    <w:tmpl w:val="FEF6A9C4"/>
    <w:lvl w:ilvl="0" w:tplc="7EC6DDF6">
      <w:start w:val="1"/>
      <w:numFmt w:val="decimal"/>
      <w:lvlText w:val="%1."/>
      <w:lvlJc w:val="left"/>
      <w:pPr>
        <w:ind w:left="420" w:hanging="420"/>
      </w:pPr>
      <w:rPr>
        <w:rFonts w:hint="eastAsia"/>
      </w:rPr>
    </w:lvl>
    <w:lvl w:ilvl="1" w:tplc="7632FF4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12B55"/>
    <w:multiLevelType w:val="hybridMultilevel"/>
    <w:tmpl w:val="127EE6B6"/>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65055"/>
    <w:multiLevelType w:val="hybridMultilevel"/>
    <w:tmpl w:val="052A73E8"/>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7E56"/>
    <w:multiLevelType w:val="hybridMultilevel"/>
    <w:tmpl w:val="E38AD214"/>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30395"/>
    <w:multiLevelType w:val="hybridMultilevel"/>
    <w:tmpl w:val="3C4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E57D0"/>
    <w:multiLevelType w:val="hybridMultilevel"/>
    <w:tmpl w:val="FE92CF94"/>
    <w:lvl w:ilvl="0" w:tplc="DABAB7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375F81"/>
    <w:multiLevelType w:val="hybridMultilevel"/>
    <w:tmpl w:val="BD285F26"/>
    <w:lvl w:ilvl="0" w:tplc="331C48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87DE0"/>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B05C0"/>
    <w:multiLevelType w:val="multilevel"/>
    <w:tmpl w:val="A1D62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4B66B1A"/>
    <w:multiLevelType w:val="hybridMultilevel"/>
    <w:tmpl w:val="33D82EEA"/>
    <w:lvl w:ilvl="0" w:tplc="823C9B0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BA552B"/>
    <w:multiLevelType w:val="multilevel"/>
    <w:tmpl w:val="456E1C7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4" w15:restartNumberingAfterBreak="0">
    <w:nsid w:val="664A6958"/>
    <w:multiLevelType w:val="multilevel"/>
    <w:tmpl w:val="456E1C7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5" w15:restartNumberingAfterBreak="0">
    <w:nsid w:val="6EFA311D"/>
    <w:multiLevelType w:val="hybridMultilevel"/>
    <w:tmpl w:val="3418F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7A65"/>
    <w:multiLevelType w:val="hybridMultilevel"/>
    <w:tmpl w:val="1BAABF20"/>
    <w:lvl w:ilvl="0" w:tplc="6F3CAD60">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325E1"/>
    <w:multiLevelType w:val="hybridMultilevel"/>
    <w:tmpl w:val="9FF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4"/>
  </w:num>
  <w:num w:numId="4">
    <w:abstractNumId w:val="25"/>
  </w:num>
  <w:num w:numId="5">
    <w:abstractNumId w:val="10"/>
  </w:num>
  <w:num w:numId="6">
    <w:abstractNumId w:val="19"/>
  </w:num>
  <w:num w:numId="7">
    <w:abstractNumId w:val="2"/>
  </w:num>
  <w:num w:numId="8">
    <w:abstractNumId w:val="5"/>
  </w:num>
  <w:num w:numId="9">
    <w:abstractNumId w:val="22"/>
  </w:num>
  <w:num w:numId="10">
    <w:abstractNumId w:val="7"/>
  </w:num>
  <w:num w:numId="11">
    <w:abstractNumId w:val="26"/>
  </w:num>
  <w:num w:numId="12">
    <w:abstractNumId w:val="0"/>
  </w:num>
  <w:num w:numId="13">
    <w:abstractNumId w:val="18"/>
  </w:num>
  <w:num w:numId="14">
    <w:abstractNumId w:val="18"/>
  </w:num>
  <w:num w:numId="15">
    <w:abstractNumId w:val="14"/>
  </w:num>
  <w:num w:numId="16">
    <w:abstractNumId w:val="3"/>
  </w:num>
  <w:num w:numId="17">
    <w:abstractNumId w:val="1"/>
  </w:num>
  <w:num w:numId="18">
    <w:abstractNumId w:val="8"/>
  </w:num>
  <w:num w:numId="19">
    <w:abstractNumId w:val="6"/>
  </w:num>
  <w:num w:numId="20">
    <w:abstractNumId w:val="12"/>
  </w:num>
  <w:num w:numId="21">
    <w:abstractNumId w:val="11"/>
  </w:num>
  <w:num w:numId="22">
    <w:abstractNumId w:val="16"/>
  </w:num>
  <w:num w:numId="23">
    <w:abstractNumId w:val="4"/>
  </w:num>
  <w:num w:numId="24">
    <w:abstractNumId w:val="13"/>
  </w:num>
  <w:num w:numId="25">
    <w:abstractNumId w:val="17"/>
  </w:num>
  <w:num w:numId="26">
    <w:abstractNumId w:val="9"/>
  </w:num>
  <w:num w:numId="27">
    <w:abstractNumId w:val="27"/>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2F"/>
    <w:rsid w:val="000141CF"/>
    <w:rsid w:val="000E0B2F"/>
    <w:rsid w:val="00105767"/>
    <w:rsid w:val="001314E7"/>
    <w:rsid w:val="001649C3"/>
    <w:rsid w:val="001D7134"/>
    <w:rsid w:val="001F402B"/>
    <w:rsid w:val="002A09E3"/>
    <w:rsid w:val="002D706C"/>
    <w:rsid w:val="002F3FA6"/>
    <w:rsid w:val="00354022"/>
    <w:rsid w:val="00396592"/>
    <w:rsid w:val="004D28BA"/>
    <w:rsid w:val="005138F0"/>
    <w:rsid w:val="006A7C26"/>
    <w:rsid w:val="00744D7C"/>
    <w:rsid w:val="0083019E"/>
    <w:rsid w:val="00877377"/>
    <w:rsid w:val="00A63337"/>
    <w:rsid w:val="00A90D35"/>
    <w:rsid w:val="00AE54C4"/>
    <w:rsid w:val="00AF7A7B"/>
    <w:rsid w:val="00B3033F"/>
    <w:rsid w:val="00B40858"/>
    <w:rsid w:val="00BD73FB"/>
    <w:rsid w:val="00CF5145"/>
    <w:rsid w:val="00E8190B"/>
    <w:rsid w:val="00E83040"/>
    <w:rsid w:val="00F952D3"/>
    <w:rsid w:val="00FD0322"/>
    <w:rsid w:val="00FE4E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524D"/>
  <w15:docId w15:val="{74577DA5-98F9-47DD-B12C-BA9BCEAD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27DC2"/>
  </w:style>
  <w:style w:type="character" w:customStyle="1" w:styleId="FooterChar">
    <w:name w:val="Footer Char"/>
    <w:basedOn w:val="DefaultParagraphFont"/>
    <w:link w:val="Footer"/>
    <w:uiPriority w:val="99"/>
    <w:qFormat/>
    <w:rsid w:val="00C27DC2"/>
  </w:style>
  <w:style w:type="character" w:customStyle="1" w:styleId="BalloonTextChar">
    <w:name w:val="Balloon Text Char"/>
    <w:basedOn w:val="DefaultParagraphFont"/>
    <w:link w:val="BalloonText"/>
    <w:uiPriority w:val="99"/>
    <w:semiHidden/>
    <w:qFormat/>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qFormat/>
    <w:rsid w:val="00B25F57"/>
    <w:rPr>
      <w:sz w:val="16"/>
      <w:szCs w:val="16"/>
    </w:rPr>
  </w:style>
  <w:style w:type="character" w:customStyle="1" w:styleId="CommentTextChar">
    <w:name w:val="Comment Text Char"/>
    <w:basedOn w:val="DefaultParagraphFont"/>
    <w:link w:val="CommentText"/>
    <w:uiPriority w:val="99"/>
    <w:semiHidden/>
    <w:qFormat/>
    <w:rsid w:val="00B25F57"/>
    <w:rPr>
      <w:sz w:val="20"/>
      <w:szCs w:val="20"/>
    </w:rPr>
  </w:style>
  <w:style w:type="character" w:customStyle="1" w:styleId="CommentSubjectChar">
    <w:name w:val="Comment Subject Char"/>
    <w:basedOn w:val="CommentTextChar"/>
    <w:link w:val="CommentSubject"/>
    <w:uiPriority w:val="99"/>
    <w:semiHidden/>
    <w:qFormat/>
    <w:rsid w:val="00B25F57"/>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Yu Mincho"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Yu Mincho"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qFormat/>
    <w:rsid w:val="00CA101B"/>
    <w:pPr>
      <w:spacing w:after="0" w:line="240" w:lineRule="auto"/>
    </w:pPr>
    <w:rPr>
      <w:rFonts w:asciiTheme="majorHAnsi" w:eastAsiaTheme="majorEastAsia" w:hAnsiTheme="majorHAnsi" w:cstheme="majorBidi"/>
      <w:sz w:val="18"/>
      <w:szCs w:val="18"/>
    </w:rPr>
  </w:style>
  <w:style w:type="paragraph" w:styleId="CommentText">
    <w:name w:val="annotation text"/>
    <w:basedOn w:val="Normal"/>
    <w:link w:val="CommentTextChar"/>
    <w:uiPriority w:val="99"/>
    <w:semiHidden/>
    <w:unhideWhenUsed/>
    <w:qFormat/>
    <w:rsid w:val="00B25F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25F57"/>
    <w:rPr>
      <w:b/>
      <w:bCs/>
    </w:rPr>
  </w:style>
  <w:style w:type="table" w:styleId="TableGrid">
    <w:name w:val="Table Grid"/>
    <w:basedOn w:val="TableNormal"/>
    <w:uiPriority w:val="39"/>
    <w:rsid w:val="005F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 Body Text"/>
    <w:basedOn w:val="Normal"/>
    <w:qFormat/>
    <w:rsid w:val="00B40858"/>
    <w:pPr>
      <w:spacing w:after="120" w:line="240" w:lineRule="auto"/>
      <w:jc w:val="both"/>
    </w:pPr>
    <w:rPr>
      <w:rFonts w:ascii="Verdana" w:hAnsi="Verdana" w:cs="Calibri"/>
      <w:sz w:val="20"/>
      <w:szCs w:val="20"/>
      <w:lang w:eastAsia="zh-CN"/>
    </w:rPr>
  </w:style>
  <w:style w:type="paragraph" w:styleId="Revision">
    <w:name w:val="Revision"/>
    <w:hidden/>
    <w:uiPriority w:val="99"/>
    <w:semiHidden/>
    <w:rsid w:val="001F40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Eur051</b:Tag>
    <b:SourceType>Report</b:SourceType>
    <b:Guid>{03E0BF90-190F-489C-939D-16EA62B9B8DF}</b:Guid>
    <b:Author>
      <b:Author>
        <b:Corporate>European Commission</b:Corporate>
      </b:Author>
    </b:Author>
    <b:Title>SAMOVAR Drive Project, Safety assessment monitoring on- vehicle with automatic recording</b:Title>
    <b:Year>1995</b:Year>
    <b:RefOrder>5</b:RefOrder>
  </b:Source>
  <b:Source>
    <b:Tag>RSc06</b:Tag>
    <b:SourceType>Report</b:SourceType>
    <b:Guid>{A4175FBF-FD99-4A01-AD70-3447D156F19D}</b:Guid>
    <b:Author>
      <b:Author>
        <b:NameList>
          <b:Person>
            <b:Last>Schmidt-Cotta</b:Last>
            <b:First>R</b:First>
          </b:Person>
          <b:Person>
            <b:Last>Steffan</b:Last>
            <b:First>H</b:First>
          </b:Person>
          <b:Person>
            <b:Last>Kast</b:Last>
            <b:First>A</b:First>
          </b:Person>
          <b:Person>
            <b:Last>Labbett</b:Last>
            <b:First>S</b:First>
          </b:Person>
          <b:Person>
            <b:Last>Brenner</b:Last>
            <b:First>M</b:First>
          </b:Person>
        </b:NameList>
      </b:Author>
    </b:Author>
    <b:Title>VERONICA-Vehicle Event Recording Based on Intelligent Crash Assessment. Project Final Report</b:Title>
    <b:Year>2006</b:Year>
    <b:RefOrder>6</b:RefOrder>
  </b:Source>
  <b:Source>
    <b:Tag>RSc09</b:Tag>
    <b:SourceType>Report</b:SourceType>
    <b:Guid>{86797269-6363-44D4-8A8B-BDABEBFBE0F2}</b:Guid>
    <b:Title>Vehicle event recording based on intelligent crash assessment, VERONICA–ii final report.</b:Title>
    <b:Year>2009</b:Year>
    <b:Publisher>European Commission Directorate-General for Energy and Transport</b:Publisher>
    <b:Author>
      <b:Author>
        <b:NameList>
          <b:Person>
            <b:Last>Schmidt-Cotta</b:Last>
            <b:First>R</b:First>
            <b:Middle>R</b:Middle>
          </b:Person>
        </b:NameList>
      </b:Author>
    </b:Author>
    <b:Comments>EC Contract No. TREN-07-ST-S07</b:Comments>
    <b:RefOrder>7</b:RefOrder>
  </b:Source>
  <b:Source>
    <b:Tag>Dav14</b:Tag>
    <b:SourceType>Report</b:SourceType>
    <b:Guid>{DAA08D01-FA26-4F21-8A53-63629C18C223}</b:Guid>
    <b:Title>Study on the benefits resulting from the installation of Event Data Recorders: Final Report </b:Title>
    <b:Year>2014</b:Year>
    <b:Author>
      <b:Author>
        <b:NameList>
          <b:Person>
            <b:Last>Hynd</b:Last>
            <b:First>David</b:First>
          </b:Person>
          <b:Person>
            <b:Last>McCarthy</b:Last>
            <b:First>Mike</b:First>
          </b:Person>
        </b:NameList>
      </b:Author>
    </b:Author>
    <b:Publisher>European Union</b:Publisher>
    <b:RefOrder>1</b:RefOrder>
  </b:Source>
  <b:Source>
    <b:Tag>Ind</b:Tag>
    <b:SourceType>Report</b:SourceType>
    <b:Guid>{5A158B8D-6C93-468E-825D-BE497E853012}</b:Guid>
    <b:Title>In depth cost-effectiveness analysis of the identified measures and features regarding the way forward for EU vehicle safety: Final Report</b:Title>
    <b:Author>
      <b:Author>
        <b:NameList>
          <b:Person>
            <b:Last>Seidl</b:Last>
            <b:First>M</b:First>
          </b:Person>
          <b:Person>
            <b:Last>Hynd</b:Last>
            <b:First>D</b:First>
          </b:Person>
          <b:Person>
            <b:Last>McCarthy</b:Last>
            <b:First>M</b:First>
          </b:Person>
          <b:Person>
            <b:Last>Martin</b:Last>
            <b:First>P</b:First>
          </b:Person>
          <b:Person>
            <b:Last>Hunt</b:Last>
            <b:First>R</b:First>
          </b:Person>
          <b:Person>
            <b:Last>Mohan</b:Last>
            <b:First>S</b:First>
          </b:Person>
          <b:Person>
            <b:Last>Krishnamurthy</b:Last>
            <b:First>V</b:First>
          </b:Person>
          <b:Person>
            <b:Last>O’Connell</b:Last>
            <b:First>S</b:First>
          </b:Person>
        </b:NameList>
      </b:Author>
    </b:Author>
    <b:Year>2017</b:Year>
    <b:Publisher>European Commission</b:Publisher>
    <b:RefOrder>8</b:RefOrder>
  </b:Source>
</b:Sources>
</file>

<file path=customXml/itemProps1.xml><?xml version="1.0" encoding="utf-8"?>
<ds:datastoreItem xmlns:ds="http://schemas.openxmlformats.org/officeDocument/2006/customXml" ds:itemID="{2256D585-7F70-4060-AC54-F83CE54D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dc:description/>
  <cp:lastModifiedBy>Scott Schmidt</cp:lastModifiedBy>
  <cp:revision>6</cp:revision>
  <cp:lastPrinted>2022-01-22T14:54:00Z</cp:lastPrinted>
  <dcterms:created xsi:type="dcterms:W3CDTF">2022-03-03T17:08:00Z</dcterms:created>
  <dcterms:modified xsi:type="dcterms:W3CDTF">2022-03-15T11:10:00Z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