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5DD8" w14:textId="47F81BF0" w:rsidR="00E77523" w:rsidRDefault="00E77523" w:rsidP="006041FB">
      <w:pPr>
        <w:pStyle w:val="HChG"/>
        <w:ind w:left="0" w:firstLine="0"/>
        <w:rPr>
          <w:bCs/>
        </w:rPr>
      </w:pPr>
      <w:r>
        <w:rPr>
          <w:bCs/>
        </w:rPr>
        <w:t>Proposal to amend</w:t>
      </w:r>
      <w:r w:rsidR="00B37BE8">
        <w:rPr>
          <w:bCs/>
        </w:rPr>
        <w:t xml:space="preserve"> UN R</w:t>
      </w:r>
      <w:r w:rsidR="00C54171">
        <w:rPr>
          <w:bCs/>
        </w:rPr>
        <w:t xml:space="preserve">egulation No. </w:t>
      </w:r>
      <w:r w:rsidR="009A1A95">
        <w:rPr>
          <w:bCs/>
        </w:rPr>
        <w:t>[1</w:t>
      </w:r>
      <w:r w:rsidR="00E465C1">
        <w:rPr>
          <w:bCs/>
        </w:rPr>
        <w:t>6X</w:t>
      </w:r>
      <w:r w:rsidR="009A1A95">
        <w:rPr>
          <w:bCs/>
        </w:rPr>
        <w:t xml:space="preserve">] on </w:t>
      </w:r>
      <w:r w:rsidR="00E465C1">
        <w:rPr>
          <w:bCs/>
        </w:rPr>
        <w:t>Direct Vision</w:t>
      </w:r>
    </w:p>
    <w:p w14:paraId="2E9FFC10" w14:textId="7C6476DA" w:rsidR="00B37BE8" w:rsidRDefault="00B37BE8" w:rsidP="000D246D">
      <w:pPr>
        <w:pStyle w:val="HChG"/>
        <w:numPr>
          <w:ilvl w:val="0"/>
          <w:numId w:val="1"/>
        </w:numPr>
        <w:rPr>
          <w:bCs/>
        </w:rPr>
      </w:pPr>
      <w:r w:rsidRPr="00B37BE8">
        <w:rPr>
          <w:bCs/>
        </w:rPr>
        <w:t>Proposal</w:t>
      </w:r>
    </w:p>
    <w:p w14:paraId="51C48D10" w14:textId="6AE37CBD" w:rsidR="000D246D" w:rsidRPr="00FF153D" w:rsidRDefault="00FF153D" w:rsidP="00FE1A15">
      <w:pPr>
        <w:pStyle w:val="para"/>
        <w:ind w:left="0" w:firstLine="0"/>
        <w:rPr>
          <w:i/>
        </w:rPr>
      </w:pPr>
      <w:r>
        <w:rPr>
          <w:i/>
        </w:rPr>
        <w:t xml:space="preserve">Paragraph </w:t>
      </w:r>
      <w:r w:rsidR="00E465C1">
        <w:rPr>
          <w:i/>
        </w:rPr>
        <w:t>6.2.2</w:t>
      </w:r>
      <w:r w:rsidRPr="00FE1A15">
        <w:rPr>
          <w:i/>
        </w:rPr>
        <w:t>., amend to read:</w:t>
      </w:r>
    </w:p>
    <w:p w14:paraId="28A1EEA2" w14:textId="77777777" w:rsidR="00E465C1" w:rsidRDefault="000B4A06" w:rsidP="00E465C1">
      <w:pPr>
        <w:pStyle w:val="HChG"/>
        <w:tabs>
          <w:tab w:val="clear" w:pos="851"/>
        </w:tabs>
        <w:ind w:left="2268"/>
        <w:rPr>
          <w:b w:val="0"/>
          <w:bCs/>
          <w:sz w:val="20"/>
        </w:rPr>
      </w:pPr>
      <w:r w:rsidRPr="00E465C1">
        <w:rPr>
          <w:b w:val="0"/>
          <w:bCs/>
          <w:sz w:val="20"/>
        </w:rPr>
        <w:t>"</w:t>
      </w:r>
      <w:r w:rsidR="00E465C1" w:rsidRPr="00E465C1">
        <w:rPr>
          <w:b w:val="0"/>
          <w:bCs/>
          <w:sz w:val="20"/>
        </w:rPr>
        <w:t>6.2.2</w:t>
      </w:r>
      <w:r w:rsidR="004739BA" w:rsidRPr="00E465C1">
        <w:rPr>
          <w:b w:val="0"/>
          <w:bCs/>
          <w:sz w:val="20"/>
        </w:rPr>
        <w:t>.</w:t>
      </w:r>
      <w:r w:rsidR="004739BA" w:rsidRPr="00E465C1">
        <w:rPr>
          <w:b w:val="0"/>
          <w:bCs/>
          <w:sz w:val="20"/>
        </w:rPr>
        <w:tab/>
      </w:r>
      <w:r w:rsidR="00E465C1" w:rsidRPr="00E465C1">
        <w:rPr>
          <w:b w:val="0"/>
          <w:bCs/>
          <w:sz w:val="20"/>
        </w:rPr>
        <w:t xml:space="preserve">The subject vehicle shall be assessed with the accelerator heel point positioned at a height from the ground that </w:t>
      </w:r>
      <w:r w:rsidR="00E465C1" w:rsidRPr="00E465C1">
        <w:rPr>
          <w:b w:val="0"/>
          <w:bCs/>
          <w:strike/>
          <w:sz w:val="20"/>
        </w:rPr>
        <w:t>represents</w:t>
      </w:r>
      <w:r w:rsidR="00E465C1" w:rsidRPr="00E465C1">
        <w:rPr>
          <w:b w:val="0"/>
          <w:bCs/>
          <w:sz w:val="20"/>
        </w:rPr>
        <w:t xml:space="preserve"> </w:t>
      </w:r>
      <w:r w:rsidR="00E465C1" w:rsidRPr="00E465C1">
        <w:rPr>
          <w:color w:val="FF0000"/>
          <w:sz w:val="20"/>
        </w:rPr>
        <w:t>is no lower than</w:t>
      </w:r>
      <w:r w:rsidR="00E465C1" w:rsidRPr="00E465C1">
        <w:rPr>
          <w:b w:val="0"/>
          <w:bCs/>
          <w:sz w:val="20"/>
        </w:rPr>
        <w:t xml:space="preserve"> the mid-point between the height that the manufacturer calculates it would be at for an unladen chassis cab (without body) and that which the manufacturer calculates it would be at when the vehicle is loaded to its technically permissible design maximum.</w:t>
      </w:r>
    </w:p>
    <w:p w14:paraId="2CDB4C35" w14:textId="029C8DF6" w:rsidR="005276F8" w:rsidRDefault="00E465C1" w:rsidP="00E465C1">
      <w:pPr>
        <w:pStyle w:val="HChG"/>
        <w:tabs>
          <w:tab w:val="clear" w:pos="851"/>
        </w:tabs>
        <w:ind w:left="2268"/>
        <w:rPr>
          <w:b w:val="0"/>
          <w:bCs/>
          <w:sz w:val="20"/>
        </w:rPr>
      </w:pPr>
      <w:r w:rsidRPr="00E465C1">
        <w:rPr>
          <w:color w:val="FF0000"/>
          <w:sz w:val="20"/>
        </w:rPr>
        <w:t>6.2.2.1.</w:t>
      </w:r>
      <w:r w:rsidRPr="00E465C1">
        <w:rPr>
          <w:color w:val="FF0000"/>
          <w:sz w:val="20"/>
        </w:rPr>
        <w:tab/>
        <w:t xml:space="preserve">At the choice of the manufacturer the vehicle shall be assessed with the mass in running </w:t>
      </w:r>
      <w:proofErr w:type="gramStart"/>
      <w:r w:rsidRPr="00E465C1">
        <w:rPr>
          <w:color w:val="FF0000"/>
          <w:sz w:val="20"/>
        </w:rPr>
        <w:t>order(</w:t>
      </w:r>
      <w:proofErr w:type="gramEnd"/>
      <w:r w:rsidRPr="00E465C1">
        <w:rPr>
          <w:color w:val="FF0000"/>
          <w:sz w:val="20"/>
        </w:rPr>
        <w:t>1)</w:t>
      </w:r>
      <w:r w:rsidR="005276F8" w:rsidRPr="00E465C1">
        <w:rPr>
          <w:b w:val="0"/>
          <w:bCs/>
          <w:sz w:val="20"/>
        </w:rPr>
        <w:t>.</w:t>
      </w:r>
    </w:p>
    <w:p w14:paraId="617F3190" w14:textId="7137BEB8" w:rsidR="00E465C1" w:rsidRDefault="00E465C1" w:rsidP="00E465C1">
      <w:pPr>
        <w:pStyle w:val="HChG"/>
        <w:tabs>
          <w:tab w:val="clear" w:pos="851"/>
        </w:tabs>
        <w:ind w:left="2268"/>
        <w:rPr>
          <w:b w:val="0"/>
          <w:bCs/>
          <w:sz w:val="20"/>
        </w:rPr>
      </w:pPr>
      <w:r w:rsidRPr="00E465C1">
        <w:rPr>
          <w:color w:val="FF0000"/>
          <w:sz w:val="20"/>
        </w:rPr>
        <w:t>6.2.2.2.</w:t>
      </w:r>
      <w:r w:rsidRPr="00E465C1">
        <w:rPr>
          <w:color w:val="FF0000"/>
          <w:sz w:val="20"/>
        </w:rPr>
        <w:tab/>
        <w:t>Vehicles fitted with suspension enabling their ground clearance to be adjusted shall be tested under the normal conditions of use specified by the vehicle manufacturer.</w:t>
      </w:r>
      <w:r w:rsidRPr="00E465C1">
        <w:rPr>
          <w:b w:val="0"/>
          <w:bCs/>
          <w:sz w:val="20"/>
        </w:rPr>
        <w:t>"</w:t>
      </w:r>
    </w:p>
    <w:p w14:paraId="7CC24553" w14:textId="77777777" w:rsidR="00AC15C7" w:rsidRDefault="00AC15C7" w:rsidP="00300322">
      <w:pPr>
        <w:pStyle w:val="para"/>
        <w:ind w:left="0" w:firstLine="0"/>
        <w:rPr>
          <w:i/>
        </w:rPr>
      </w:pPr>
    </w:p>
    <w:p w14:paraId="774801FF" w14:textId="02B23C90" w:rsidR="00DB7038" w:rsidRDefault="00E465C1" w:rsidP="00DB7038">
      <w:pPr>
        <w:pStyle w:val="para"/>
        <w:ind w:left="0" w:firstLine="0"/>
        <w:rPr>
          <w:i/>
        </w:rPr>
      </w:pPr>
      <w:r>
        <w:rPr>
          <w:i/>
        </w:rPr>
        <w:t>Add footnote to Paragraph 6.2.2:</w:t>
      </w:r>
    </w:p>
    <w:p w14:paraId="0C81EBD8" w14:textId="77777777" w:rsidR="00E465C1" w:rsidRPr="00E465C1" w:rsidRDefault="00E465C1" w:rsidP="00E465C1">
      <w:pPr>
        <w:pStyle w:val="Lijstalinea"/>
        <w:numPr>
          <w:ilvl w:val="0"/>
          <w:numId w:val="4"/>
        </w:numPr>
        <w:spacing w:after="120"/>
        <w:ind w:left="2276" w:right="1138" w:hanging="1138"/>
        <w:jc w:val="both"/>
        <w:rPr>
          <w:i/>
          <w:iCs/>
          <w:color w:val="FF0000"/>
        </w:rPr>
      </w:pPr>
      <w:r w:rsidRPr="00E465C1">
        <w:rPr>
          <w:i/>
          <w:iCs/>
          <w:color w:val="FF0000"/>
        </w:rPr>
        <w:t>As defined in the Consolidated Resolution on the Construction of Vehicles (R.E.3.), document ECE/TRANS/WP.29/78/Rev.6, para. 2.2.5.4.</w:t>
      </w:r>
    </w:p>
    <w:p w14:paraId="0ACA09FA" w14:textId="77777777" w:rsidR="00E465C1" w:rsidRDefault="00E465C1" w:rsidP="00DB7038">
      <w:pPr>
        <w:pStyle w:val="para"/>
        <w:ind w:left="0" w:firstLine="0"/>
      </w:pPr>
    </w:p>
    <w:p w14:paraId="181A6E2B" w14:textId="77777777" w:rsidR="00A60EAD" w:rsidRPr="0098617B" w:rsidRDefault="00A60EAD" w:rsidP="00A60EAD">
      <w:pPr>
        <w:spacing w:after="120"/>
        <w:ind w:right="1133"/>
        <w:jc w:val="both"/>
        <w:rPr>
          <w:bCs/>
        </w:rPr>
      </w:pPr>
    </w:p>
    <w:p w14:paraId="0F091ECC" w14:textId="635F7981" w:rsidR="00FB51C7" w:rsidRDefault="00FB51C7" w:rsidP="00FB51C7">
      <w:pPr>
        <w:pStyle w:val="HChG"/>
        <w:numPr>
          <w:ilvl w:val="0"/>
          <w:numId w:val="1"/>
        </w:numPr>
        <w:rPr>
          <w:bCs/>
        </w:rPr>
      </w:pPr>
      <w:r w:rsidRPr="00FB51C7">
        <w:rPr>
          <w:bCs/>
        </w:rPr>
        <w:t>Justification</w:t>
      </w:r>
    </w:p>
    <w:p w14:paraId="60C5371B" w14:textId="51A1F495" w:rsidR="00FC099C" w:rsidRPr="00DB7038" w:rsidRDefault="00FC099C" w:rsidP="00FC099C">
      <w:pPr>
        <w:rPr>
          <w:b/>
          <w:bCs/>
        </w:rPr>
      </w:pPr>
      <w:r w:rsidRPr="00DB7038">
        <w:rPr>
          <w:b/>
          <w:bCs/>
        </w:rPr>
        <w:t xml:space="preserve">Paragraph </w:t>
      </w:r>
      <w:r w:rsidR="00E465C1">
        <w:rPr>
          <w:b/>
          <w:bCs/>
        </w:rPr>
        <w:t>6.2.2</w:t>
      </w:r>
      <w:r w:rsidRPr="00DB7038">
        <w:rPr>
          <w:b/>
          <w:bCs/>
        </w:rPr>
        <w:t>.</w:t>
      </w:r>
    </w:p>
    <w:p w14:paraId="5B598996" w14:textId="1DF28B47" w:rsidR="00C51A5B" w:rsidRDefault="008A78CF" w:rsidP="003A4AD9">
      <w:r>
        <w:t xml:space="preserve">Large vehicles have high complexities relating to wheel-base, axle types, upper bodies, powertrains, </w:t>
      </w:r>
      <w:proofErr w:type="gramStart"/>
      <w:r>
        <w:t>etc..</w:t>
      </w:r>
      <w:proofErr w:type="gramEnd"/>
      <w:r>
        <w:t xml:space="preserve"> and all variants have different ride-height reactions to load distributions. Establishing the exact mid-point may therefore be very complex, additionally such “mid-point” may not exist as physical variant. To avoid or mitigate this complexity it should therefore be allowed to base the certificate on a higher riding variant, assuming this represents a worse case than the mid-point.</w:t>
      </w:r>
    </w:p>
    <w:p w14:paraId="4C02AD72" w14:textId="77777777" w:rsidR="005C15D7" w:rsidRPr="00E012C0" w:rsidRDefault="005C15D7" w:rsidP="003A4AD9"/>
    <w:p w14:paraId="7840C374" w14:textId="74F15D98" w:rsidR="006C495F" w:rsidRPr="00DB7038" w:rsidRDefault="006C495F" w:rsidP="006C495F">
      <w:pPr>
        <w:rPr>
          <w:b/>
          <w:bCs/>
        </w:rPr>
      </w:pPr>
      <w:r w:rsidRPr="00DB7038">
        <w:rPr>
          <w:b/>
          <w:bCs/>
        </w:rPr>
        <w:t>Paragraph</w:t>
      </w:r>
      <w:r w:rsidR="00E465C1">
        <w:rPr>
          <w:b/>
          <w:bCs/>
        </w:rPr>
        <w:t xml:space="preserve"> 6.2.2.1</w:t>
      </w:r>
    </w:p>
    <w:p w14:paraId="1A167282" w14:textId="23AB86CF" w:rsidR="00122763" w:rsidRDefault="00E465C1" w:rsidP="006C495F">
      <w:r w:rsidRPr="00E465C1">
        <w:t xml:space="preserve">The “simplified assessment method” </w:t>
      </w:r>
      <w:r w:rsidR="008A78CF">
        <w:t xml:space="preserve">allowed for vehicles of categories M2 and N2 </w:t>
      </w:r>
      <w:r w:rsidRPr="00E465C1">
        <w:t xml:space="preserve">is using the front vision method from UN R-125. UN R-125 is based on vehicle in “running order” condition according to R.E. 3 para. 2.2.5.4. With the currently proposed adjustment condition, using the “simplified method” would </w:t>
      </w:r>
      <w:r w:rsidR="008A78CF">
        <w:t>mandate establishment of</w:t>
      </w:r>
      <w:r w:rsidRPr="00E465C1">
        <w:t xml:space="preserve"> two different vehicle </w:t>
      </w:r>
      <w:r w:rsidR="008A78CF">
        <w:t xml:space="preserve">loading </w:t>
      </w:r>
      <w:r w:rsidRPr="00E465C1">
        <w:t>conditions for side and front vision assessment.</w:t>
      </w:r>
      <w:r w:rsidR="008A78CF">
        <w:t xml:space="preserve"> It is further assumed that the “running order” condition is a relatively worse case condition for a heavy vehicle, as the loading is relatively low.</w:t>
      </w:r>
    </w:p>
    <w:p w14:paraId="4990B7CB" w14:textId="77777777" w:rsidR="00E465C1" w:rsidRDefault="00E465C1" w:rsidP="006C495F"/>
    <w:p w14:paraId="71CB78DF" w14:textId="335445C0" w:rsidR="00122763" w:rsidRPr="00DB7038" w:rsidRDefault="00E465C1" w:rsidP="006C495F">
      <w:pPr>
        <w:rPr>
          <w:b/>
          <w:bCs/>
        </w:rPr>
      </w:pPr>
      <w:r>
        <w:rPr>
          <w:b/>
          <w:bCs/>
        </w:rPr>
        <w:t>Paragraph 6.2.2.2</w:t>
      </w:r>
    </w:p>
    <w:p w14:paraId="033E31D2" w14:textId="6C5790EA" w:rsidR="002E58DB" w:rsidRDefault="00E465C1" w:rsidP="10C293A8">
      <w:pPr>
        <w:rPr>
          <w:rFonts w:eastAsia="Segoe UI"/>
          <w:color w:val="333333"/>
        </w:rPr>
      </w:pPr>
      <w:r w:rsidRPr="00E465C1">
        <w:rPr>
          <w:rFonts w:eastAsia="Segoe UI"/>
          <w:color w:val="333333"/>
        </w:rPr>
        <w:t>UN R-125 considers the effect of active suspension</w:t>
      </w:r>
      <w:r w:rsidR="008A78CF">
        <w:rPr>
          <w:rFonts w:eastAsia="Segoe UI"/>
          <w:color w:val="333333"/>
        </w:rPr>
        <w:t xml:space="preserve"> on direct vision performance</w:t>
      </w:r>
      <w:r w:rsidRPr="00E465C1">
        <w:rPr>
          <w:rFonts w:eastAsia="Segoe UI"/>
          <w:color w:val="333333"/>
        </w:rPr>
        <w:t>, which should be considered as well in this regulation</w:t>
      </w:r>
      <w:r w:rsidR="00DB7038" w:rsidRPr="00E465C1">
        <w:rPr>
          <w:rFonts w:eastAsia="Segoe UI"/>
          <w:color w:val="333333"/>
        </w:rPr>
        <w:t>.</w:t>
      </w:r>
    </w:p>
    <w:p w14:paraId="765F56CB" w14:textId="77777777" w:rsidR="008A78CF" w:rsidRPr="00E465C1" w:rsidRDefault="008A78CF" w:rsidP="10C293A8">
      <w:pPr>
        <w:rPr>
          <w:color w:val="333333"/>
        </w:rPr>
      </w:pPr>
    </w:p>
    <w:sectPr w:rsidR="008A78CF" w:rsidRPr="00E465C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AAE3" w14:textId="77777777" w:rsidR="0066321D" w:rsidRDefault="0066321D" w:rsidP="006041FB">
      <w:pPr>
        <w:spacing w:line="240" w:lineRule="auto"/>
      </w:pPr>
      <w:r>
        <w:separator/>
      </w:r>
    </w:p>
  </w:endnote>
  <w:endnote w:type="continuationSeparator" w:id="0">
    <w:p w14:paraId="3E966AF3" w14:textId="77777777" w:rsidR="0066321D" w:rsidRDefault="0066321D" w:rsidP="00604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5320" w14:textId="77777777" w:rsidR="0066321D" w:rsidRDefault="0066321D" w:rsidP="006041FB">
      <w:pPr>
        <w:spacing w:line="240" w:lineRule="auto"/>
      </w:pPr>
      <w:r>
        <w:separator/>
      </w:r>
    </w:p>
  </w:footnote>
  <w:footnote w:type="continuationSeparator" w:id="0">
    <w:p w14:paraId="4DC6F184" w14:textId="77777777" w:rsidR="0066321D" w:rsidRDefault="0066321D" w:rsidP="00604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26114" w:rsidRPr="00426114" w14:paraId="439CCE4F" w14:textId="77777777" w:rsidTr="00312FD6">
      <w:tc>
        <w:tcPr>
          <w:tcW w:w="3020" w:type="dxa"/>
        </w:tcPr>
        <w:p w14:paraId="1758A71C" w14:textId="28204737" w:rsidR="00426114" w:rsidRPr="00426114" w:rsidRDefault="0016213E" w:rsidP="00426114">
          <w:pPr>
            <w:pStyle w:val="Koptekst"/>
          </w:pPr>
          <w:r>
            <w:t>VRU-Proxi-22-03</w:t>
          </w:r>
        </w:p>
      </w:tc>
      <w:tc>
        <w:tcPr>
          <w:tcW w:w="3020" w:type="dxa"/>
        </w:tcPr>
        <w:p w14:paraId="3F0FA81A" w14:textId="77777777" w:rsidR="00426114" w:rsidRPr="00426114" w:rsidRDefault="00426114" w:rsidP="00426114">
          <w:pPr>
            <w:pStyle w:val="Koptekst"/>
          </w:pPr>
        </w:p>
      </w:tc>
      <w:tc>
        <w:tcPr>
          <w:tcW w:w="3020" w:type="dxa"/>
        </w:tcPr>
        <w:p w14:paraId="56B0B97F" w14:textId="2BB72295" w:rsidR="00426114" w:rsidRPr="00426114" w:rsidRDefault="00426114" w:rsidP="00426114">
          <w:pPr>
            <w:pStyle w:val="Koptekst"/>
            <w:rPr>
              <w:b/>
              <w:bCs/>
            </w:rPr>
          </w:pPr>
          <w:r w:rsidRPr="00426114">
            <w:rPr>
              <w:u w:val="single"/>
            </w:rPr>
            <w:t>Informal document</w:t>
          </w:r>
          <w:r w:rsidRPr="00426114">
            <w:t xml:space="preserve"> </w:t>
          </w:r>
          <w:r w:rsidRPr="00426114">
            <w:rPr>
              <w:b/>
              <w:bCs/>
            </w:rPr>
            <w:t>GRSG-122-</w:t>
          </w:r>
          <w:r w:rsidR="002B00C7">
            <w:rPr>
              <w:b/>
              <w:bCs/>
            </w:rPr>
            <w:t>11</w:t>
          </w:r>
        </w:p>
        <w:p w14:paraId="54C924FD" w14:textId="43146EE2" w:rsidR="00426114" w:rsidRPr="00426114" w:rsidRDefault="00426114" w:rsidP="00426114">
          <w:pPr>
            <w:pStyle w:val="Koptekst"/>
          </w:pPr>
          <w:r w:rsidRPr="00426114">
            <w:t>(122</w:t>
          </w:r>
          <w:r w:rsidRPr="00426114">
            <w:rPr>
              <w:vertAlign w:val="superscript"/>
            </w:rPr>
            <w:t>nd</w:t>
          </w:r>
          <w:r w:rsidRPr="00426114">
            <w:t xml:space="preserve"> GRSG, 12-15 October 2021 Agenda item 11</w:t>
          </w:r>
          <w:r w:rsidR="000A693F">
            <w:t>d</w:t>
          </w:r>
          <w:r w:rsidRPr="00426114">
            <w:t>)</w:t>
          </w:r>
        </w:p>
      </w:tc>
    </w:tr>
  </w:tbl>
  <w:p w14:paraId="147BA938" w14:textId="77777777" w:rsidR="00426114" w:rsidRPr="00426114" w:rsidRDefault="00426114" w:rsidP="004261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41E"/>
    <w:multiLevelType w:val="hybridMultilevel"/>
    <w:tmpl w:val="87CC476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301EC9"/>
    <w:multiLevelType w:val="hybridMultilevel"/>
    <w:tmpl w:val="527A8F18"/>
    <w:lvl w:ilvl="0" w:tplc="E8FA73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D57EA8"/>
    <w:multiLevelType w:val="hybridMultilevel"/>
    <w:tmpl w:val="ACC215BC"/>
    <w:lvl w:ilvl="0" w:tplc="E0EAF200">
      <w:start w:val="1"/>
      <w:numFmt w:val="decimal"/>
      <w:lvlText w:val="(%1)"/>
      <w:lvlJc w:val="left"/>
      <w:pPr>
        <w:ind w:left="1772"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B"/>
    <w:rsid w:val="00000CE5"/>
    <w:rsid w:val="000326DA"/>
    <w:rsid w:val="00035939"/>
    <w:rsid w:val="0004576D"/>
    <w:rsid w:val="00051BDD"/>
    <w:rsid w:val="000A693F"/>
    <w:rsid w:val="000B2991"/>
    <w:rsid w:val="000B4A06"/>
    <w:rsid w:val="000B622D"/>
    <w:rsid w:val="000C0CD3"/>
    <w:rsid w:val="000D246D"/>
    <w:rsid w:val="000D7D7E"/>
    <w:rsid w:val="000F59CA"/>
    <w:rsid w:val="001007EE"/>
    <w:rsid w:val="00122763"/>
    <w:rsid w:val="00134970"/>
    <w:rsid w:val="0016213E"/>
    <w:rsid w:val="00177240"/>
    <w:rsid w:val="001851C4"/>
    <w:rsid w:val="00185FFE"/>
    <w:rsid w:val="00186AE3"/>
    <w:rsid w:val="001A7424"/>
    <w:rsid w:val="001B1271"/>
    <w:rsid w:val="001B1F47"/>
    <w:rsid w:val="001B60F7"/>
    <w:rsid w:val="001B7F13"/>
    <w:rsid w:val="001E27F9"/>
    <w:rsid w:val="001F0C87"/>
    <w:rsid w:val="001F3CE5"/>
    <w:rsid w:val="00203E21"/>
    <w:rsid w:val="0020629D"/>
    <w:rsid w:val="00211352"/>
    <w:rsid w:val="00217E10"/>
    <w:rsid w:val="00256379"/>
    <w:rsid w:val="00291AEB"/>
    <w:rsid w:val="0029365E"/>
    <w:rsid w:val="00297E00"/>
    <w:rsid w:val="002B00C7"/>
    <w:rsid w:val="002B47E4"/>
    <w:rsid w:val="002B5FE6"/>
    <w:rsid w:val="002C0853"/>
    <w:rsid w:val="002C1DD2"/>
    <w:rsid w:val="002E58DB"/>
    <w:rsid w:val="002E727C"/>
    <w:rsid w:val="00300322"/>
    <w:rsid w:val="00302BC6"/>
    <w:rsid w:val="00315B2D"/>
    <w:rsid w:val="00332E54"/>
    <w:rsid w:val="00333BD6"/>
    <w:rsid w:val="003605D9"/>
    <w:rsid w:val="00370389"/>
    <w:rsid w:val="00371CEC"/>
    <w:rsid w:val="00377B28"/>
    <w:rsid w:val="00380D60"/>
    <w:rsid w:val="003A4AD9"/>
    <w:rsid w:val="003A736C"/>
    <w:rsid w:val="003A7DDE"/>
    <w:rsid w:val="003B5BF8"/>
    <w:rsid w:val="003B7018"/>
    <w:rsid w:val="003D2A7C"/>
    <w:rsid w:val="003E507B"/>
    <w:rsid w:val="003F2C8A"/>
    <w:rsid w:val="0040784E"/>
    <w:rsid w:val="00426114"/>
    <w:rsid w:val="004272C7"/>
    <w:rsid w:val="00451884"/>
    <w:rsid w:val="004531AC"/>
    <w:rsid w:val="004550AD"/>
    <w:rsid w:val="004739BA"/>
    <w:rsid w:val="00485FD9"/>
    <w:rsid w:val="004A4366"/>
    <w:rsid w:val="004B0C53"/>
    <w:rsid w:val="004C597D"/>
    <w:rsid w:val="004C749A"/>
    <w:rsid w:val="004D7854"/>
    <w:rsid w:val="004E3E69"/>
    <w:rsid w:val="004E4BDD"/>
    <w:rsid w:val="004E7CC1"/>
    <w:rsid w:val="00501A3F"/>
    <w:rsid w:val="005276F8"/>
    <w:rsid w:val="00531A10"/>
    <w:rsid w:val="005B3A37"/>
    <w:rsid w:val="005C15D7"/>
    <w:rsid w:val="005D0F37"/>
    <w:rsid w:val="005F71EA"/>
    <w:rsid w:val="005F7962"/>
    <w:rsid w:val="006041FB"/>
    <w:rsid w:val="0061280A"/>
    <w:rsid w:val="00614E2D"/>
    <w:rsid w:val="00643ECA"/>
    <w:rsid w:val="0066321D"/>
    <w:rsid w:val="006771BA"/>
    <w:rsid w:val="006C495F"/>
    <w:rsid w:val="006D2A00"/>
    <w:rsid w:val="007132CA"/>
    <w:rsid w:val="0074125E"/>
    <w:rsid w:val="007731BF"/>
    <w:rsid w:val="007904D3"/>
    <w:rsid w:val="007B48E9"/>
    <w:rsid w:val="007C1ED1"/>
    <w:rsid w:val="007C7D77"/>
    <w:rsid w:val="008060FF"/>
    <w:rsid w:val="0081142F"/>
    <w:rsid w:val="00837EF8"/>
    <w:rsid w:val="00846E8C"/>
    <w:rsid w:val="00854140"/>
    <w:rsid w:val="00857588"/>
    <w:rsid w:val="00874F15"/>
    <w:rsid w:val="00895446"/>
    <w:rsid w:val="008A78CF"/>
    <w:rsid w:val="008F231B"/>
    <w:rsid w:val="009102BC"/>
    <w:rsid w:val="00920F60"/>
    <w:rsid w:val="00944CA4"/>
    <w:rsid w:val="00973648"/>
    <w:rsid w:val="0098617B"/>
    <w:rsid w:val="009922C7"/>
    <w:rsid w:val="00993D71"/>
    <w:rsid w:val="00996C08"/>
    <w:rsid w:val="009A1A95"/>
    <w:rsid w:val="009A29D0"/>
    <w:rsid w:val="009A431B"/>
    <w:rsid w:val="009A60B7"/>
    <w:rsid w:val="009C4E2F"/>
    <w:rsid w:val="009F55E8"/>
    <w:rsid w:val="00A133C3"/>
    <w:rsid w:val="00A137EB"/>
    <w:rsid w:val="00A33F3B"/>
    <w:rsid w:val="00A4118E"/>
    <w:rsid w:val="00A411C4"/>
    <w:rsid w:val="00A536E8"/>
    <w:rsid w:val="00A60EAD"/>
    <w:rsid w:val="00A84B1A"/>
    <w:rsid w:val="00AB1894"/>
    <w:rsid w:val="00AB4089"/>
    <w:rsid w:val="00AC111D"/>
    <w:rsid w:val="00AC15C7"/>
    <w:rsid w:val="00AC551A"/>
    <w:rsid w:val="00AC79B7"/>
    <w:rsid w:val="00AD6624"/>
    <w:rsid w:val="00AE7814"/>
    <w:rsid w:val="00AF364F"/>
    <w:rsid w:val="00B37BE8"/>
    <w:rsid w:val="00B40029"/>
    <w:rsid w:val="00B5351E"/>
    <w:rsid w:val="00B63EA0"/>
    <w:rsid w:val="00B753CB"/>
    <w:rsid w:val="00BB6BE3"/>
    <w:rsid w:val="00BC1B38"/>
    <w:rsid w:val="00BE7CFA"/>
    <w:rsid w:val="00BF38BB"/>
    <w:rsid w:val="00C16562"/>
    <w:rsid w:val="00C3791B"/>
    <w:rsid w:val="00C51A5B"/>
    <w:rsid w:val="00C54171"/>
    <w:rsid w:val="00C608D4"/>
    <w:rsid w:val="00CB3F14"/>
    <w:rsid w:val="00CD58F8"/>
    <w:rsid w:val="00CDAB94"/>
    <w:rsid w:val="00CE0AC9"/>
    <w:rsid w:val="00CE16ED"/>
    <w:rsid w:val="00CF38D8"/>
    <w:rsid w:val="00D028CA"/>
    <w:rsid w:val="00D02ACB"/>
    <w:rsid w:val="00D17D44"/>
    <w:rsid w:val="00D27879"/>
    <w:rsid w:val="00D27D2D"/>
    <w:rsid w:val="00D31C55"/>
    <w:rsid w:val="00D35153"/>
    <w:rsid w:val="00D4157F"/>
    <w:rsid w:val="00D71609"/>
    <w:rsid w:val="00D82437"/>
    <w:rsid w:val="00D83C04"/>
    <w:rsid w:val="00D8726E"/>
    <w:rsid w:val="00DA4DE6"/>
    <w:rsid w:val="00DB7038"/>
    <w:rsid w:val="00DD2CFA"/>
    <w:rsid w:val="00DD4F5A"/>
    <w:rsid w:val="00DE0066"/>
    <w:rsid w:val="00DF1F5E"/>
    <w:rsid w:val="00E012C0"/>
    <w:rsid w:val="00E04B5F"/>
    <w:rsid w:val="00E4032C"/>
    <w:rsid w:val="00E465C1"/>
    <w:rsid w:val="00E60878"/>
    <w:rsid w:val="00E625FB"/>
    <w:rsid w:val="00E63FF9"/>
    <w:rsid w:val="00E77523"/>
    <w:rsid w:val="00E82903"/>
    <w:rsid w:val="00EA33B4"/>
    <w:rsid w:val="00EA648A"/>
    <w:rsid w:val="00EB1261"/>
    <w:rsid w:val="00EC642A"/>
    <w:rsid w:val="00EC6836"/>
    <w:rsid w:val="00EE7596"/>
    <w:rsid w:val="00EF0CFE"/>
    <w:rsid w:val="00EF1DE8"/>
    <w:rsid w:val="00F07BD9"/>
    <w:rsid w:val="00F123F0"/>
    <w:rsid w:val="00F13149"/>
    <w:rsid w:val="00F27A17"/>
    <w:rsid w:val="00F50CFA"/>
    <w:rsid w:val="00F74D8D"/>
    <w:rsid w:val="00F76F2B"/>
    <w:rsid w:val="00F77C3B"/>
    <w:rsid w:val="00F90326"/>
    <w:rsid w:val="00FA4EA3"/>
    <w:rsid w:val="00FA7A4C"/>
    <w:rsid w:val="00FA7B7A"/>
    <w:rsid w:val="00FB4E00"/>
    <w:rsid w:val="00FB51C7"/>
    <w:rsid w:val="00FC099C"/>
    <w:rsid w:val="00FD0E08"/>
    <w:rsid w:val="00FE1A15"/>
    <w:rsid w:val="00FF153D"/>
    <w:rsid w:val="10C293A8"/>
    <w:rsid w:val="370483F1"/>
    <w:rsid w:val="5C25EA41"/>
    <w:rsid w:val="610026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D5C6"/>
  <w15:chartTrackingRefBased/>
  <w15:docId w15:val="{102EE0F5-C844-4EFF-B421-4B216A10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41FB"/>
    <w:pPr>
      <w:suppressAutoHyphens/>
      <w:spacing w:after="0" w:line="240" w:lineRule="atLeast"/>
    </w:pPr>
    <w:rPr>
      <w:rFonts w:ascii="Times New Roman" w:eastAsia="Times New Roman" w:hAnsi="Times New Roman" w:cs="Times New Roman"/>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ChG">
    <w:name w:val="_ H _Ch_G"/>
    <w:basedOn w:val="Standaard"/>
    <w:next w:val="Standaard"/>
    <w:link w:val="HChGChar"/>
    <w:qFormat/>
    <w:rsid w:val="006041FB"/>
    <w:pPr>
      <w:keepNext/>
      <w:keepLines/>
      <w:tabs>
        <w:tab w:val="right" w:pos="851"/>
      </w:tabs>
      <w:spacing w:before="360" w:after="240" w:line="300" w:lineRule="exact"/>
      <w:ind w:left="1134" w:right="1134" w:hanging="1134"/>
    </w:pPr>
    <w:rPr>
      <w:b/>
      <w:sz w:val="28"/>
    </w:rPr>
  </w:style>
  <w:style w:type="character" w:styleId="Voetnootmarkering">
    <w:name w:val="footnote reference"/>
    <w:aliases w:val="4_G,(Footnote Reference),-E Fußnotenzeichen,BVI fnr, BVI fnr,Footnote symbol,Footnote,Footnote Reference Superscript,SUPERS"/>
    <w:uiPriority w:val="99"/>
    <w:rsid w:val="006041FB"/>
    <w:rPr>
      <w:rFonts w:ascii="Times New Roman" w:hAnsi="Times New Roman"/>
      <w:sz w:val="18"/>
      <w:vertAlign w:val="superscript"/>
    </w:rPr>
  </w:style>
  <w:style w:type="paragraph" w:styleId="Voetnoottekst">
    <w:name w:val="footnote text"/>
    <w:aliases w:val="5_G,PP"/>
    <w:basedOn w:val="Standaard"/>
    <w:link w:val="VoetnoottekstChar"/>
    <w:rsid w:val="006041FB"/>
    <w:pPr>
      <w:tabs>
        <w:tab w:val="right" w:pos="1021"/>
      </w:tabs>
      <w:spacing w:line="220" w:lineRule="exact"/>
      <w:ind w:left="1134" w:right="1134" w:hanging="1134"/>
    </w:pPr>
    <w:rPr>
      <w:sz w:val="18"/>
    </w:rPr>
  </w:style>
  <w:style w:type="character" w:customStyle="1" w:styleId="VoetnoottekstChar">
    <w:name w:val="Voetnoottekst Char"/>
    <w:aliases w:val="5_G Char,PP Char"/>
    <w:basedOn w:val="Standaardalinea-lettertype"/>
    <w:link w:val="Voetnoottekst"/>
    <w:rsid w:val="006041FB"/>
    <w:rPr>
      <w:rFonts w:ascii="Times New Roman" w:eastAsia="Times New Roman" w:hAnsi="Times New Roman" w:cs="Times New Roman"/>
      <w:sz w:val="18"/>
      <w:szCs w:val="20"/>
      <w:lang w:val="en-GB"/>
    </w:rPr>
  </w:style>
  <w:style w:type="paragraph" w:customStyle="1" w:styleId="para">
    <w:name w:val="para"/>
    <w:basedOn w:val="Standaard"/>
    <w:link w:val="paraChar"/>
    <w:rsid w:val="006041FB"/>
    <w:pPr>
      <w:spacing w:after="120"/>
      <w:ind w:left="2268" w:right="1134" w:hanging="1134"/>
      <w:jc w:val="both"/>
    </w:pPr>
  </w:style>
  <w:style w:type="character" w:customStyle="1" w:styleId="paraChar">
    <w:name w:val="para Char"/>
    <w:link w:val="para"/>
    <w:rsid w:val="006041FB"/>
    <w:rPr>
      <w:rFonts w:ascii="Times New Roman" w:eastAsia="Times New Roman" w:hAnsi="Times New Roman" w:cs="Times New Roman"/>
      <w:sz w:val="20"/>
      <w:szCs w:val="20"/>
      <w:lang w:val="en-GB"/>
    </w:rPr>
  </w:style>
  <w:style w:type="character" w:customStyle="1" w:styleId="HChGChar">
    <w:name w:val="_ H _Ch_G Char"/>
    <w:link w:val="HChG"/>
    <w:rsid w:val="006041FB"/>
    <w:rPr>
      <w:rFonts w:ascii="Times New Roman" w:eastAsia="Times New Roman" w:hAnsi="Times New Roman" w:cs="Times New Roman"/>
      <w:b/>
      <w:sz w:val="28"/>
      <w:szCs w:val="20"/>
      <w:lang w:val="en-GB"/>
    </w:rPr>
  </w:style>
  <w:style w:type="paragraph" w:styleId="Lijstalinea">
    <w:name w:val="List Paragraph"/>
    <w:basedOn w:val="Standaard"/>
    <w:link w:val="LijstalineaChar"/>
    <w:uiPriority w:val="1"/>
    <w:qFormat/>
    <w:rsid w:val="00185FFE"/>
    <w:pPr>
      <w:ind w:left="720"/>
      <w:contextualSpacing/>
    </w:pPr>
  </w:style>
  <w:style w:type="character" w:styleId="Verwijzingopmerking">
    <w:name w:val="annotation reference"/>
    <w:basedOn w:val="Standaardalinea-lettertype"/>
    <w:uiPriority w:val="99"/>
    <w:semiHidden/>
    <w:unhideWhenUsed/>
    <w:rsid w:val="00A33F3B"/>
    <w:rPr>
      <w:sz w:val="16"/>
      <w:szCs w:val="16"/>
    </w:rPr>
  </w:style>
  <w:style w:type="paragraph" w:styleId="Tekstopmerking">
    <w:name w:val="annotation text"/>
    <w:basedOn w:val="Standaard"/>
    <w:link w:val="TekstopmerkingChar"/>
    <w:uiPriority w:val="99"/>
    <w:semiHidden/>
    <w:unhideWhenUsed/>
    <w:rsid w:val="00A33F3B"/>
    <w:pPr>
      <w:spacing w:line="240" w:lineRule="auto"/>
    </w:pPr>
  </w:style>
  <w:style w:type="character" w:customStyle="1" w:styleId="TekstopmerkingChar">
    <w:name w:val="Tekst opmerking Char"/>
    <w:basedOn w:val="Standaardalinea-lettertype"/>
    <w:link w:val="Tekstopmerking"/>
    <w:uiPriority w:val="99"/>
    <w:semiHidden/>
    <w:rsid w:val="00A33F3B"/>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33F3B"/>
    <w:rPr>
      <w:b/>
      <w:bCs/>
    </w:rPr>
  </w:style>
  <w:style w:type="character" w:customStyle="1" w:styleId="OnderwerpvanopmerkingChar">
    <w:name w:val="Onderwerp van opmerking Char"/>
    <w:basedOn w:val="TekstopmerkingChar"/>
    <w:link w:val="Onderwerpvanopmerking"/>
    <w:uiPriority w:val="99"/>
    <w:semiHidden/>
    <w:rsid w:val="00A33F3B"/>
    <w:rPr>
      <w:rFonts w:ascii="Times New Roman" w:eastAsia="Times New Roman" w:hAnsi="Times New Roman" w:cs="Times New Roman"/>
      <w:b/>
      <w:bCs/>
      <w:sz w:val="20"/>
      <w:szCs w:val="20"/>
      <w:lang w:val="en-GB"/>
    </w:rPr>
  </w:style>
  <w:style w:type="paragraph" w:customStyle="1" w:styleId="SingleTxtG">
    <w:name w:val="_ Single Txt_G"/>
    <w:basedOn w:val="Standaard"/>
    <w:link w:val="SingleTxtGChar"/>
    <w:qFormat/>
    <w:rsid w:val="00D27D2D"/>
    <w:pPr>
      <w:spacing w:after="120"/>
      <w:ind w:left="1134" w:right="1134"/>
      <w:jc w:val="both"/>
    </w:pPr>
    <w:rPr>
      <w:lang w:eastAsia="fr-FR"/>
    </w:rPr>
  </w:style>
  <w:style w:type="character" w:customStyle="1" w:styleId="SingleTxtGChar">
    <w:name w:val="_ Single Txt_G Char"/>
    <w:link w:val="SingleTxtG"/>
    <w:qFormat/>
    <w:rsid w:val="00D27D2D"/>
    <w:rPr>
      <w:rFonts w:ascii="Times New Roman" w:eastAsia="Times New Roman" w:hAnsi="Times New Roman" w:cs="Times New Roman"/>
      <w:sz w:val="20"/>
      <w:szCs w:val="20"/>
      <w:lang w:val="en-GB" w:eastAsia="fr-FR"/>
    </w:rPr>
  </w:style>
  <w:style w:type="paragraph" w:styleId="Koptekst">
    <w:name w:val="header"/>
    <w:basedOn w:val="Standaard"/>
    <w:link w:val="KoptekstChar"/>
    <w:uiPriority w:val="99"/>
    <w:unhideWhenUsed/>
    <w:rsid w:val="0042611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6114"/>
    <w:rPr>
      <w:rFonts w:ascii="Times New Roman" w:eastAsia="Times New Roman" w:hAnsi="Times New Roman" w:cs="Times New Roman"/>
      <w:sz w:val="20"/>
      <w:szCs w:val="20"/>
      <w:lang w:val="en-GB"/>
    </w:rPr>
  </w:style>
  <w:style w:type="paragraph" w:styleId="Voettekst">
    <w:name w:val="footer"/>
    <w:basedOn w:val="Standaard"/>
    <w:link w:val="VoettekstChar"/>
    <w:uiPriority w:val="99"/>
    <w:unhideWhenUsed/>
    <w:rsid w:val="0042611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6114"/>
    <w:rPr>
      <w:rFonts w:ascii="Times New Roman" w:eastAsia="Times New Roman" w:hAnsi="Times New Roman" w:cs="Times New Roman"/>
      <w:sz w:val="20"/>
      <w:szCs w:val="20"/>
      <w:lang w:val="en-GB"/>
    </w:rPr>
  </w:style>
  <w:style w:type="character" w:customStyle="1" w:styleId="LijstalineaChar">
    <w:name w:val="Lijstalinea Char"/>
    <w:basedOn w:val="Standaardalinea-lettertype"/>
    <w:link w:val="Lijstalinea"/>
    <w:uiPriority w:val="1"/>
    <w:rsid w:val="00E465C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3EBCD-56FE-4A1A-AAB4-E486ACDE6F5F}">
  <ds:schemaRefs>
    <ds:schemaRef ds:uri="http://schemas.microsoft.com/sharepoint/v3/contenttype/forms"/>
  </ds:schemaRefs>
</ds:datastoreItem>
</file>

<file path=customXml/itemProps2.xml><?xml version="1.0" encoding="utf-8"?>
<ds:datastoreItem xmlns:ds="http://schemas.openxmlformats.org/officeDocument/2006/customXml" ds:itemID="{156B5923-0441-454C-AEEE-8F11109715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564B8-88C7-45C9-9153-00D13054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Andreas</dc:creator>
  <cp:keywords/>
  <dc:description/>
  <cp:lastModifiedBy>Johan Broeders</cp:lastModifiedBy>
  <cp:revision>5</cp:revision>
  <dcterms:created xsi:type="dcterms:W3CDTF">2022-02-14T11:32:00Z</dcterms:created>
  <dcterms:modified xsi:type="dcterms:W3CDTF">2022-03-08T13:22:00Z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3338300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