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25DC" w14:textId="77777777" w:rsidR="00CF543C" w:rsidRPr="00331CDE" w:rsidRDefault="00CF543C" w:rsidP="00CF543C">
      <w:pPr>
        <w:pStyle w:val="SingleTxtG"/>
        <w:spacing w:after="0"/>
        <w:ind w:firstLine="567"/>
        <w:rPr>
          <w:lang w:val="en-GB"/>
        </w:rPr>
      </w:pPr>
    </w:p>
    <w:p w14:paraId="07114CB3" w14:textId="77777777" w:rsidR="00CF543C" w:rsidRPr="00331CDE" w:rsidRDefault="00CF543C" w:rsidP="00CF543C">
      <w:pPr>
        <w:pStyle w:val="SingleTxtG"/>
        <w:spacing w:after="0"/>
        <w:ind w:firstLine="567"/>
        <w:rPr>
          <w:lang w:val="en-GB"/>
        </w:rPr>
      </w:pPr>
    </w:p>
    <w:p w14:paraId="5D1C2A62" w14:textId="1FA12957" w:rsidR="00CF543C" w:rsidRPr="00331CDE" w:rsidRDefault="00CF543C" w:rsidP="00CF543C">
      <w:pPr>
        <w:pStyle w:val="SingleTxtG"/>
        <w:spacing w:after="0"/>
        <w:jc w:val="center"/>
        <w:rPr>
          <w:b/>
          <w:bCs/>
          <w:lang w:val="en-GB"/>
        </w:rPr>
      </w:pPr>
      <w:r w:rsidRPr="00331CDE">
        <w:rPr>
          <w:b/>
          <w:bCs/>
          <w:lang w:val="en-GB"/>
        </w:rPr>
        <w:t>OICA comments to the section on Transitional Provisions</w:t>
      </w:r>
      <w:r w:rsidRPr="00331CDE">
        <w:rPr>
          <w:b/>
          <w:bCs/>
          <w:lang w:val="en-GB"/>
        </w:rPr>
        <w:br/>
        <w:t>Document ECE/TRANS/WP29/1044/Rev.3</w:t>
      </w:r>
    </w:p>
    <w:p w14:paraId="1EAC7C52" w14:textId="77777777" w:rsidR="00CF543C" w:rsidRPr="00331CDE" w:rsidRDefault="00CF543C" w:rsidP="00CB7ADA">
      <w:pPr>
        <w:pStyle w:val="SingleTxtG"/>
        <w:spacing w:after="0"/>
        <w:rPr>
          <w:lang w:val="en-GB"/>
        </w:rPr>
      </w:pPr>
    </w:p>
    <w:p w14:paraId="3B0D1C34" w14:textId="426CDDA7" w:rsidR="00A579AD" w:rsidRPr="00331CDE" w:rsidRDefault="00301666" w:rsidP="00CB7ADA">
      <w:pPr>
        <w:pStyle w:val="SingleTxtG"/>
        <w:spacing w:after="0"/>
        <w:rPr>
          <w:lang w:val="en-GB"/>
        </w:rPr>
      </w:pPr>
      <w:r w:rsidRPr="00331CDE">
        <w:rPr>
          <w:lang w:val="en-GB"/>
        </w:rPr>
        <w:t>The text reproduced below was prepared by the</w:t>
      </w:r>
      <w:r w:rsidR="00A579AD" w:rsidRPr="00331CDE">
        <w:rPr>
          <w:lang w:val="en-GB"/>
        </w:rPr>
        <w:t xml:space="preserve"> representative of OICA and is submitted to the </w:t>
      </w:r>
      <w:r w:rsidRPr="00331CDE">
        <w:rPr>
          <w:lang w:val="en-GB"/>
        </w:rPr>
        <w:t>Informal Working Group on International Whole Vehicle Type Approval (IWVTA)</w:t>
      </w:r>
      <w:r w:rsidR="00A579AD" w:rsidRPr="00331CDE">
        <w:rPr>
          <w:lang w:val="en-GB"/>
        </w:rPr>
        <w:t>.</w:t>
      </w:r>
    </w:p>
    <w:p w14:paraId="42DE7C84" w14:textId="77777777" w:rsidR="00E658AC" w:rsidRPr="00331CDE" w:rsidRDefault="00E658AC" w:rsidP="00CB7ADA">
      <w:pPr>
        <w:pStyle w:val="SingleTxtG"/>
        <w:spacing w:after="0"/>
        <w:rPr>
          <w:lang w:val="en-GB"/>
        </w:rPr>
      </w:pPr>
    </w:p>
    <w:p w14:paraId="07F80A03" w14:textId="6C91D57A" w:rsidR="00A579AD" w:rsidRPr="00331CDE" w:rsidRDefault="00E658AC" w:rsidP="00331CDE">
      <w:pPr>
        <w:pStyle w:val="SingleTxtG"/>
        <w:spacing w:after="0"/>
        <w:rPr>
          <w:lang w:val="en-GB"/>
        </w:rPr>
      </w:pPr>
      <w:r w:rsidRPr="00331CDE">
        <w:rPr>
          <w:lang w:val="en-GB"/>
        </w:rPr>
        <w:t xml:space="preserve">The comments below </w:t>
      </w:r>
      <w:r w:rsidR="002A04B3">
        <w:rPr>
          <w:lang w:val="en-GB"/>
        </w:rPr>
        <w:t xml:space="preserve">are a draft contribution with the hope to </w:t>
      </w:r>
      <w:r w:rsidR="00A579AD" w:rsidRPr="00331CDE">
        <w:rPr>
          <w:lang w:val="en-GB"/>
        </w:rPr>
        <w:t>clarify the current guidelines as to the transitional provisions, in view of discussions at GRSP (among others) regarding the term "preceding series of amendments"</w:t>
      </w:r>
      <w:r w:rsidR="006E3804">
        <w:rPr>
          <w:lang w:val="en-GB"/>
        </w:rPr>
        <w:t xml:space="preserve"> </w:t>
      </w:r>
      <w:r w:rsidR="00A579AD" w:rsidRPr="00331CDE">
        <w:rPr>
          <w:lang w:val="en-GB"/>
        </w:rPr>
        <w:t>in English and the translation in French where this is clearly indicated as plural.</w:t>
      </w:r>
      <w:r w:rsidRPr="00331CDE">
        <w:rPr>
          <w:lang w:val="en-GB"/>
        </w:rPr>
        <w:t xml:space="preserve">  At its May 2022 session, GRSP agreed to ask WP.29, at its June 2022 session, to refer this question to the WP.29 Informal Working Group on IWVTA; the OICA comments therefore aim at starting the discussion process at the IWG-IWVTA.</w:t>
      </w:r>
    </w:p>
    <w:p w14:paraId="65CDC7F2" w14:textId="77777777" w:rsidR="00CF543C" w:rsidRPr="00331CDE" w:rsidRDefault="00CF543C" w:rsidP="00CB7ADA">
      <w:pPr>
        <w:pStyle w:val="SingleTxtG"/>
        <w:spacing w:after="0"/>
        <w:rPr>
          <w:lang w:val="en-GB"/>
        </w:rPr>
      </w:pPr>
    </w:p>
    <w:p w14:paraId="16BC36B8" w14:textId="4124489E" w:rsidR="00E31841" w:rsidRPr="00331CDE" w:rsidRDefault="00E31841" w:rsidP="00CB7ADA">
      <w:pPr>
        <w:pStyle w:val="SingleTxtG"/>
        <w:spacing w:after="0"/>
        <w:rPr>
          <w:lang w:val="en-GB"/>
        </w:rPr>
      </w:pPr>
      <w:r w:rsidRPr="00331CDE">
        <w:rPr>
          <w:lang w:val="en-GB"/>
        </w:rPr>
        <w:t xml:space="preserve">OICA considers that this </w:t>
      </w:r>
      <w:r w:rsidR="00E658AC" w:rsidRPr="00331CDE">
        <w:rPr>
          <w:lang w:val="en-GB"/>
        </w:rPr>
        <w:t xml:space="preserve">question </w:t>
      </w:r>
      <w:r w:rsidRPr="00331CDE">
        <w:rPr>
          <w:lang w:val="en-GB"/>
        </w:rPr>
        <w:t>needs to be examined with great care in view of the increasing complexity of transitional provisions in subsequent series of amendments.</w:t>
      </w:r>
    </w:p>
    <w:p w14:paraId="5A33D926" w14:textId="77777777" w:rsidR="00CF543C" w:rsidRPr="00331CDE" w:rsidRDefault="00CF543C" w:rsidP="00CB7ADA">
      <w:pPr>
        <w:pStyle w:val="SingleTxtG"/>
        <w:spacing w:after="0"/>
        <w:rPr>
          <w:lang w:val="en-GB"/>
        </w:rPr>
      </w:pPr>
    </w:p>
    <w:p w14:paraId="69F89927" w14:textId="77777777" w:rsidR="006E3804" w:rsidRDefault="00CF543C" w:rsidP="00CB7ADA">
      <w:pPr>
        <w:pStyle w:val="SingleTxtG"/>
        <w:spacing w:after="0"/>
        <w:rPr>
          <w:lang w:val="en-GB" w:eastAsia="ja-JP"/>
        </w:rPr>
      </w:pPr>
      <w:r w:rsidRPr="00331CDE">
        <w:rPr>
          <w:lang w:val="en-GB"/>
        </w:rPr>
        <w:t xml:space="preserve">The comments below only refer to the section A </w:t>
      </w:r>
      <w:r w:rsidR="00E658AC" w:rsidRPr="00331CDE">
        <w:rPr>
          <w:lang w:val="en-GB"/>
        </w:rPr>
        <w:t>–</w:t>
      </w:r>
      <w:r w:rsidRPr="00331CDE">
        <w:rPr>
          <w:lang w:val="en-GB"/>
        </w:rPr>
        <w:t xml:space="preserve"> </w:t>
      </w:r>
      <w:r w:rsidR="00E658AC" w:rsidRPr="00331CDE">
        <w:rPr>
          <w:lang w:val="en-GB"/>
        </w:rPr>
        <w:t>"</w:t>
      </w:r>
      <w:r w:rsidRPr="00331CDE">
        <w:rPr>
          <w:lang w:val="en-GB"/>
        </w:rPr>
        <w:t xml:space="preserve">Transitional provisions for vehicles, vehicle systems and the installation of </w:t>
      </w:r>
      <w:r w:rsidRPr="00331CDE">
        <w:rPr>
          <w:lang w:val="en-GB" w:eastAsia="ja-JP"/>
        </w:rPr>
        <w:t>equipment and parts in new vehicles</w:t>
      </w:r>
      <w:r w:rsidR="00E658AC" w:rsidRPr="00331CDE">
        <w:rPr>
          <w:lang w:val="en-GB" w:eastAsia="ja-JP"/>
        </w:rPr>
        <w:t>".  Extension of these comments to the other sections on components, replacement parts, etc may need to be considered as well.</w:t>
      </w:r>
      <w:r w:rsidR="002A04B3">
        <w:rPr>
          <w:lang w:val="en-GB" w:eastAsia="ja-JP"/>
        </w:rPr>
        <w:t xml:space="preserve">  </w:t>
      </w:r>
    </w:p>
    <w:p w14:paraId="1CF8776D" w14:textId="77777777" w:rsidR="006E3804" w:rsidRDefault="006E3804" w:rsidP="00CB7ADA">
      <w:pPr>
        <w:pStyle w:val="SingleTxtG"/>
        <w:spacing w:after="0"/>
        <w:rPr>
          <w:lang w:val="en-GB" w:eastAsia="ja-JP"/>
        </w:rPr>
      </w:pPr>
    </w:p>
    <w:p w14:paraId="373AADAE" w14:textId="0118516D" w:rsidR="00CF543C" w:rsidRPr="00331CDE" w:rsidRDefault="002A04B3" w:rsidP="00CB7ADA">
      <w:pPr>
        <w:pStyle w:val="SingleTxtG"/>
        <w:spacing w:after="0"/>
        <w:rPr>
          <w:lang w:val="en-GB" w:eastAsia="ja-JP"/>
        </w:rPr>
      </w:pPr>
      <w:r>
        <w:rPr>
          <w:lang w:val="en-GB" w:eastAsia="ja-JP"/>
        </w:rPr>
        <w:t>These comments by no means are to be interpreted as a final OICA proposal, since internal discussions have not been totally completed yet; they are however aimed as a contribution by the OICA secretariat for further discussions.</w:t>
      </w:r>
    </w:p>
    <w:p w14:paraId="147ABEDB" w14:textId="7B0DB0CB" w:rsidR="00E658AC" w:rsidRPr="00331CDE" w:rsidRDefault="00E658AC" w:rsidP="00CB7ADA">
      <w:pPr>
        <w:pStyle w:val="SingleTxtG"/>
        <w:spacing w:after="0"/>
        <w:rPr>
          <w:lang w:val="en-GB" w:eastAsia="ja-JP"/>
        </w:rPr>
      </w:pPr>
    </w:p>
    <w:p w14:paraId="0C721C11" w14:textId="507A3F23" w:rsidR="00E31841" w:rsidRPr="00331CDE" w:rsidRDefault="00E658AC" w:rsidP="00AE34F4">
      <w:pPr>
        <w:pStyle w:val="SingleTxtG"/>
        <w:spacing w:after="0"/>
        <w:rPr>
          <w:lang w:val="en-GB" w:eastAsia="ja-JP"/>
        </w:rPr>
      </w:pPr>
      <w:r w:rsidRPr="00331CDE">
        <w:rPr>
          <w:lang w:val="en-GB" w:eastAsia="ja-JP"/>
        </w:rPr>
        <w:t>Finally, OICA</w:t>
      </w:r>
      <w:r w:rsidR="001F6897">
        <w:rPr>
          <w:lang w:val="en-GB" w:eastAsia="ja-JP"/>
        </w:rPr>
        <w:t xml:space="preserve"> </w:t>
      </w:r>
      <w:r w:rsidRPr="00331CDE">
        <w:rPr>
          <w:lang w:val="en-GB" w:eastAsia="ja-JP"/>
        </w:rPr>
        <w:t xml:space="preserve">wishes to point to </w:t>
      </w:r>
      <w:r w:rsidR="00AE34F4" w:rsidRPr="00331CDE">
        <w:rPr>
          <w:lang w:val="en-GB" w:eastAsia="ja-JP"/>
        </w:rPr>
        <w:t xml:space="preserve">some </w:t>
      </w:r>
      <w:r w:rsidRPr="00331CDE">
        <w:rPr>
          <w:lang w:val="en-GB" w:eastAsia="ja-JP"/>
        </w:rPr>
        <w:t>comments already made at previous meetings of IWG-IWVTA, back in 2020 (just before the COVID crisis)</w:t>
      </w:r>
      <w:r w:rsidR="00AE34F4" w:rsidRPr="00331CDE">
        <w:rPr>
          <w:lang w:val="en-GB" w:eastAsia="ja-JP"/>
        </w:rPr>
        <w:t xml:space="preserve">.  These comments may need to </w:t>
      </w:r>
      <w:r w:rsidR="00331CDE" w:rsidRPr="00331CDE">
        <w:rPr>
          <w:lang w:val="en-GB" w:eastAsia="ja-JP"/>
        </w:rPr>
        <w:t xml:space="preserve">be </w:t>
      </w:r>
      <w:r w:rsidR="00AE34F4" w:rsidRPr="00331CDE">
        <w:rPr>
          <w:lang w:val="en-GB" w:eastAsia="ja-JP"/>
        </w:rPr>
        <w:t xml:space="preserve">further discussed </w:t>
      </w:r>
      <w:r w:rsidR="00331CDE" w:rsidRPr="00331CDE">
        <w:rPr>
          <w:lang w:val="en-GB" w:eastAsia="ja-JP"/>
        </w:rPr>
        <w:t>as well, but some other questions may arise in addition.</w:t>
      </w:r>
    </w:p>
    <w:p w14:paraId="62D9F484" w14:textId="77777777" w:rsidR="00AE34F4" w:rsidRPr="00331CDE" w:rsidRDefault="00AE34F4" w:rsidP="00AE34F4">
      <w:pPr>
        <w:pStyle w:val="SingleTxtG"/>
        <w:spacing w:after="0"/>
        <w:rPr>
          <w:lang w:val="en-GB"/>
        </w:rPr>
      </w:pPr>
    </w:p>
    <w:p w14:paraId="38CBBCB7" w14:textId="7CD5042B" w:rsidR="00E31841" w:rsidRPr="00331CDE" w:rsidRDefault="00E31841" w:rsidP="00AE34F4">
      <w:pPr>
        <w:pStyle w:val="SingleTxtG"/>
        <w:numPr>
          <w:ilvl w:val="0"/>
          <w:numId w:val="28"/>
        </w:numPr>
        <w:spacing w:after="0"/>
        <w:ind w:left="1843"/>
        <w:rPr>
          <w:lang w:val="en-GB"/>
        </w:rPr>
      </w:pPr>
      <w:bookmarkStart w:id="0" w:name="_Ref105860331"/>
      <w:r w:rsidRPr="00331CDE">
        <w:rPr>
          <w:lang w:val="en-GB"/>
        </w:rPr>
        <w:t>What happens if, for instance, Date (c) of series N+1 is BEFORE Date (c) of series N?</w:t>
      </w:r>
      <w:r w:rsidR="00427D14" w:rsidRPr="00331CDE">
        <w:rPr>
          <w:lang w:val="en-GB"/>
        </w:rPr>
        <w:t xml:space="preserve">  Would in this case the transitional provisions of Series N+1 invalidate those that had been agreed up</w:t>
      </w:r>
      <w:r w:rsidR="00AE34F4" w:rsidRPr="00331CDE">
        <w:rPr>
          <w:lang w:val="en-GB"/>
        </w:rPr>
        <w:t>on</w:t>
      </w:r>
      <w:r w:rsidR="00427D14" w:rsidRPr="00331CDE">
        <w:rPr>
          <w:lang w:val="en-GB"/>
        </w:rPr>
        <w:t xml:space="preserve"> for Series N?</w:t>
      </w:r>
      <w:r w:rsidR="00A90661" w:rsidRPr="00331CDE">
        <w:rPr>
          <w:lang w:val="en-GB"/>
        </w:rPr>
        <w:t xml:space="preserve">  Would then the later Date (c) of Series N be replaced by the earlier Date (c) of Series N+1?</w:t>
      </w:r>
      <w:bookmarkEnd w:id="0"/>
      <w:r w:rsidR="00A90661" w:rsidRPr="00331CDE">
        <w:rPr>
          <w:lang w:val="en-GB"/>
        </w:rPr>
        <w:t xml:space="preserve"> </w:t>
      </w:r>
    </w:p>
    <w:p w14:paraId="0DF13C62" w14:textId="030A4640" w:rsidR="00E31841" w:rsidRPr="00331CDE" w:rsidRDefault="00E31841" w:rsidP="00AE34F4">
      <w:pPr>
        <w:pStyle w:val="SingleTxtG"/>
        <w:numPr>
          <w:ilvl w:val="0"/>
          <w:numId w:val="28"/>
        </w:numPr>
        <w:spacing w:after="0"/>
        <w:ind w:left="1843"/>
        <w:rPr>
          <w:lang w:val="en-GB"/>
        </w:rPr>
      </w:pPr>
      <w:r w:rsidRPr="00331CDE">
        <w:rPr>
          <w:lang w:val="en-GB"/>
        </w:rPr>
        <w:t xml:space="preserve">What happens if, for instance, </w:t>
      </w:r>
      <w:r w:rsidR="001103D9" w:rsidRPr="00331CDE">
        <w:rPr>
          <w:lang w:val="en-GB"/>
        </w:rPr>
        <w:t>series N+1 has a Date (c), while series N does not have a Date (c)?  If indeed series N foresees that approvals to series N-1 remain acceptable ad infinitum, is this possibility cancelled when Date (c) of series N+1 is attained?</w:t>
      </w:r>
    </w:p>
    <w:p w14:paraId="058DF7D5" w14:textId="1826CF5F" w:rsidR="002A5F7C" w:rsidRPr="00331CDE" w:rsidRDefault="002A5F7C" w:rsidP="00CF543C">
      <w:pPr>
        <w:ind w:left="1134" w:right="1140"/>
        <w:jc w:val="both"/>
        <w:rPr>
          <w:lang w:val="en-GB"/>
        </w:rPr>
      </w:pPr>
    </w:p>
    <w:p w14:paraId="23EE2C05" w14:textId="4C12C499" w:rsidR="00331CDE" w:rsidRPr="00331CDE" w:rsidRDefault="00331CDE">
      <w:pPr>
        <w:rPr>
          <w:lang w:val="en-GB"/>
        </w:rPr>
      </w:pPr>
      <w:r w:rsidRPr="00331CDE">
        <w:rPr>
          <w:lang w:val="en-GB"/>
        </w:rPr>
        <w:br w:type="page"/>
      </w:r>
    </w:p>
    <w:p w14:paraId="16D86731" w14:textId="77777777" w:rsidR="002E1977" w:rsidRPr="00331CDE" w:rsidRDefault="002E1977" w:rsidP="00AE34F4">
      <w:pPr>
        <w:pStyle w:val="H1G"/>
        <w:tabs>
          <w:tab w:val="clear" w:pos="851"/>
        </w:tabs>
        <w:spacing w:before="0" w:after="0" w:line="240" w:lineRule="auto"/>
        <w:ind w:left="2265" w:hanging="1131"/>
        <w:rPr>
          <w:sz w:val="20"/>
          <w:lang w:val="en-GB"/>
        </w:rPr>
      </w:pPr>
      <w:r w:rsidRPr="00331CDE">
        <w:rPr>
          <w:sz w:val="20"/>
          <w:lang w:val="en-GB" w:eastAsia="ja-JP"/>
        </w:rPr>
        <w:lastRenderedPageBreak/>
        <w:t>A.</w:t>
      </w:r>
      <w:r w:rsidRPr="00331CDE">
        <w:rPr>
          <w:sz w:val="20"/>
          <w:lang w:val="en-GB" w:eastAsia="ja-JP"/>
        </w:rPr>
        <w:tab/>
      </w:r>
      <w:r w:rsidRPr="00331CDE">
        <w:rPr>
          <w:sz w:val="20"/>
          <w:lang w:val="en-GB" w:eastAsia="ja-JP"/>
        </w:rPr>
        <w:tab/>
      </w:r>
      <w:r w:rsidRPr="00331CDE">
        <w:rPr>
          <w:sz w:val="20"/>
          <w:lang w:val="en-GB"/>
        </w:rPr>
        <w:t xml:space="preserve">Transitional provisions for vehicles, vehicle systems and the installation of </w:t>
      </w:r>
      <w:r w:rsidRPr="00331CDE">
        <w:rPr>
          <w:sz w:val="20"/>
          <w:lang w:val="en-GB" w:eastAsia="ja-JP"/>
        </w:rPr>
        <w:t>equi</w:t>
      </w:r>
      <w:r w:rsidR="00656E4D" w:rsidRPr="00331CDE">
        <w:rPr>
          <w:sz w:val="20"/>
          <w:lang w:val="en-GB" w:eastAsia="ja-JP"/>
        </w:rPr>
        <w:t>pment and parts in new vehicles</w:t>
      </w:r>
    </w:p>
    <w:p w14:paraId="06FB7FDF" w14:textId="7E8AB8F0" w:rsidR="002E1977" w:rsidRDefault="002E1977" w:rsidP="00331CDE">
      <w:pPr>
        <w:spacing w:beforeLines="50" w:before="120"/>
        <w:ind w:hanging="1134"/>
        <w:jc w:val="both"/>
        <w:rPr>
          <w:lang w:val="en-GB"/>
        </w:rPr>
      </w:pPr>
      <w:r w:rsidRPr="00331CDE">
        <w:rPr>
          <w:lang w:val="en-GB"/>
        </w:rPr>
        <w:t>V.1</w:t>
      </w:r>
      <w:r w:rsidR="00FA14DE" w:rsidRPr="00331CDE">
        <w:rPr>
          <w:lang w:val="en-GB"/>
        </w:rPr>
        <w:t>.</w:t>
      </w:r>
      <w:r w:rsidRPr="00331CDE">
        <w:rPr>
          <w:lang w:val="en-GB"/>
        </w:rPr>
        <w:tab/>
        <w:t xml:space="preserve">As from the official date of entry into force of the XX series of amendments, no Contracting Party applying </w:t>
      </w:r>
      <w:r w:rsidR="00967785" w:rsidRPr="00331CDE">
        <w:rPr>
          <w:lang w:val="en-GB"/>
        </w:rPr>
        <w:t>this Regulation</w:t>
      </w:r>
      <w:r w:rsidRPr="00331CDE">
        <w:rPr>
          <w:lang w:val="en-GB"/>
        </w:rPr>
        <w:t xml:space="preserve"> shall refuse to grant or refuse to accept </w:t>
      </w:r>
      <w:r w:rsidR="00000EA9" w:rsidRPr="00331CDE">
        <w:rPr>
          <w:lang w:val="en-GB"/>
        </w:rPr>
        <w:t xml:space="preserve">type </w:t>
      </w:r>
      <w:r w:rsidRPr="00331CDE">
        <w:rPr>
          <w:lang w:val="en-GB"/>
        </w:rPr>
        <w:t xml:space="preserve">approvals under </w:t>
      </w:r>
      <w:r w:rsidR="00967785" w:rsidRPr="00331CDE">
        <w:rPr>
          <w:lang w:val="en-GB"/>
        </w:rPr>
        <w:t>this Regulation</w:t>
      </w:r>
      <w:r w:rsidRPr="00331CDE">
        <w:rPr>
          <w:lang w:val="en-GB"/>
        </w:rPr>
        <w:t xml:space="preserve"> as amended by the XX series of amendments.</w:t>
      </w:r>
    </w:p>
    <w:p w14:paraId="2AE5BA56" w14:textId="77777777" w:rsidR="00331CDE" w:rsidRPr="00331CDE" w:rsidRDefault="00331CDE" w:rsidP="00331CDE">
      <w:pPr>
        <w:spacing w:beforeLines="50" w:before="120"/>
        <w:ind w:hanging="1134"/>
        <w:jc w:val="both"/>
        <w:rPr>
          <w:lang w:val="en-GB"/>
        </w:rPr>
      </w:pPr>
    </w:p>
    <w:p w14:paraId="2B1C3F92" w14:textId="637B00EB" w:rsidR="00C43202" w:rsidRPr="00331CDE" w:rsidRDefault="002E1977" w:rsidP="00C43202">
      <w:pPr>
        <w:ind w:hanging="1134"/>
        <w:rPr>
          <w:lang w:val="en-GB"/>
        </w:rPr>
      </w:pPr>
      <w:r w:rsidRPr="00331CDE">
        <w:rPr>
          <w:lang w:val="en-GB"/>
        </w:rPr>
        <w:t>V.2</w:t>
      </w:r>
      <w:r w:rsidR="00FA14DE" w:rsidRPr="00331CDE">
        <w:rPr>
          <w:lang w:val="en-GB"/>
        </w:rPr>
        <w:t>.</w:t>
      </w:r>
      <w:r w:rsidRPr="00331CDE">
        <w:rPr>
          <w:lang w:val="en-GB"/>
        </w:rPr>
        <w:tab/>
        <w:t xml:space="preserve">As from 1 September Date (b), Contracting Parties applying </w:t>
      </w:r>
      <w:r w:rsidR="00967785" w:rsidRPr="00331CDE">
        <w:rPr>
          <w:lang w:val="en-GB"/>
        </w:rPr>
        <w:t>this Regulation</w:t>
      </w:r>
      <w:r w:rsidRPr="00331CDE">
        <w:rPr>
          <w:lang w:val="en-GB"/>
        </w:rPr>
        <w:t xml:space="preserve"> shall not be obliged to accept </w:t>
      </w:r>
      <w:r w:rsidR="00000EA9" w:rsidRPr="00331CDE">
        <w:rPr>
          <w:lang w:val="en-GB"/>
        </w:rPr>
        <w:t xml:space="preserve">type </w:t>
      </w:r>
      <w:r w:rsidRPr="00331CDE">
        <w:rPr>
          <w:lang w:val="en-GB"/>
        </w:rPr>
        <w:t>approvals to the preceding series of amendments</w:t>
      </w:r>
      <w:r w:rsidR="00526736" w:rsidRPr="00331CDE">
        <w:rPr>
          <w:lang w:val="en-GB"/>
        </w:rPr>
        <w:t>, first issued after 1 September Date (b).</w:t>
      </w:r>
    </w:p>
    <w:p w14:paraId="44BC1552" w14:textId="77777777" w:rsidR="00331CDE" w:rsidRDefault="00331CDE" w:rsidP="00331CDE">
      <w:pPr>
        <w:rPr>
          <w:u w:val="single"/>
          <w:lang w:val="en-GB"/>
        </w:rPr>
      </w:pPr>
    </w:p>
    <w:p w14:paraId="30250B8E" w14:textId="5E74DFD7" w:rsidR="00C43202" w:rsidRPr="00331CDE" w:rsidRDefault="00A90661" w:rsidP="00331CDE">
      <w:pPr>
        <w:rPr>
          <w:color w:val="00B050"/>
          <w:lang w:val="en-GB"/>
        </w:rPr>
      </w:pPr>
      <w:r w:rsidRPr="00331CDE">
        <w:rPr>
          <w:color w:val="00B050"/>
          <w:u w:val="single"/>
          <w:lang w:val="en-GB"/>
        </w:rPr>
        <w:t>Comment OICA</w:t>
      </w:r>
      <w:r w:rsidRPr="00331CDE">
        <w:rPr>
          <w:color w:val="00B050"/>
          <w:lang w:val="en-GB"/>
        </w:rPr>
        <w:t xml:space="preserve">: </w:t>
      </w:r>
    </w:p>
    <w:p w14:paraId="57E7F1F0" w14:textId="0A091433" w:rsidR="00C43202" w:rsidRPr="00331CDE" w:rsidRDefault="00C43202" w:rsidP="00331CDE">
      <w:pPr>
        <w:rPr>
          <w:color w:val="00B050"/>
          <w:lang w:val="en-GB"/>
        </w:rPr>
      </w:pPr>
      <w:r w:rsidRPr="00331CDE">
        <w:rPr>
          <w:color w:val="00B050"/>
          <w:lang w:val="en-GB"/>
        </w:rPr>
        <w:t>I</w:t>
      </w:r>
      <w:r w:rsidR="00A90661" w:rsidRPr="00331CDE">
        <w:rPr>
          <w:color w:val="00B050"/>
          <w:lang w:val="en-GB"/>
        </w:rPr>
        <w:t xml:space="preserve">n this paragraph, the spirit is that CPs can refuse type approvals to ANY of the preceding series.  The intention was to enable CPs to require, as from Date (b), all new </w:t>
      </w:r>
      <w:r w:rsidR="00016A61" w:rsidRPr="00331CDE">
        <w:rPr>
          <w:color w:val="00B050"/>
          <w:lang w:val="en-GB"/>
        </w:rPr>
        <w:t xml:space="preserve">type </w:t>
      </w:r>
      <w:r w:rsidR="00A90661" w:rsidRPr="00331CDE">
        <w:rPr>
          <w:color w:val="00B050"/>
          <w:lang w:val="en-GB"/>
        </w:rPr>
        <w:t xml:space="preserve">approvals to be to the latest series (or version).  However, CPs equally have the choice to continue to accept approvals to </w:t>
      </w:r>
      <w:r w:rsidR="00A90661" w:rsidRPr="00331CDE">
        <w:rPr>
          <w:color w:val="00B050"/>
          <w:u w:val="single"/>
          <w:lang w:val="en-GB"/>
        </w:rPr>
        <w:t>any</w:t>
      </w:r>
      <w:r w:rsidR="00A90661" w:rsidRPr="00331CDE">
        <w:rPr>
          <w:color w:val="00B050"/>
          <w:lang w:val="en-GB"/>
        </w:rPr>
        <w:t xml:space="preserve"> of the preceding series, even if granted after Date (b)</w:t>
      </w:r>
      <w:r w:rsidRPr="00331CDE">
        <w:rPr>
          <w:color w:val="00B050"/>
          <w:lang w:val="en-GB"/>
        </w:rPr>
        <w:t>, as clearly specified in the 58 Agreement.</w:t>
      </w:r>
      <w:r w:rsidR="00016A61" w:rsidRPr="00331CDE">
        <w:rPr>
          <w:color w:val="00B050"/>
          <w:lang w:val="en-GB"/>
        </w:rPr>
        <w:t xml:space="preserve">  </w:t>
      </w:r>
    </w:p>
    <w:p w14:paraId="4F7E99F4" w14:textId="77777777" w:rsidR="00C43202" w:rsidRPr="00331CDE" w:rsidRDefault="00C43202" w:rsidP="00C43202">
      <w:pPr>
        <w:rPr>
          <w:color w:val="00B050"/>
          <w:lang w:val="en-GB"/>
        </w:rPr>
      </w:pPr>
    </w:p>
    <w:p w14:paraId="60FF92F4" w14:textId="5B7596BA" w:rsidR="00526736" w:rsidRPr="00331CDE" w:rsidRDefault="00016A61" w:rsidP="00331CDE">
      <w:pPr>
        <w:rPr>
          <w:color w:val="00B050"/>
          <w:lang w:val="en-GB"/>
        </w:rPr>
      </w:pPr>
      <w:r w:rsidRPr="00331CDE">
        <w:rPr>
          <w:color w:val="00B050"/>
          <w:lang w:val="en-GB"/>
        </w:rPr>
        <w:t xml:space="preserve">Consequently, the term " the preceding series" in this paragraph </w:t>
      </w:r>
      <w:r w:rsidR="00882FD7" w:rsidRPr="00331CDE">
        <w:rPr>
          <w:color w:val="00B050"/>
          <w:lang w:val="en-GB"/>
        </w:rPr>
        <w:t>i</w:t>
      </w:r>
      <w:r w:rsidR="00C43202" w:rsidRPr="00331CDE">
        <w:rPr>
          <w:color w:val="00B050"/>
          <w:lang w:val="en-GB"/>
        </w:rPr>
        <w:t xml:space="preserve">s to be considered as plural and, for clarity, it </w:t>
      </w:r>
      <w:r w:rsidRPr="00331CDE">
        <w:rPr>
          <w:color w:val="00B050"/>
          <w:lang w:val="en-GB"/>
        </w:rPr>
        <w:t>might need to be replaced by</w:t>
      </w:r>
      <w:r w:rsidR="000B2D1E" w:rsidRPr="00331CDE">
        <w:rPr>
          <w:color w:val="00B050"/>
          <w:lang w:val="en-GB"/>
        </w:rPr>
        <w:t xml:space="preserve"> one of the following possibilities</w:t>
      </w:r>
      <w:r w:rsidRPr="00331CDE">
        <w:rPr>
          <w:color w:val="00B050"/>
          <w:lang w:val="en-GB"/>
        </w:rPr>
        <w:t xml:space="preserve">: </w:t>
      </w:r>
    </w:p>
    <w:p w14:paraId="43ACE37F" w14:textId="35B7DD5A" w:rsidR="00583DA4" w:rsidRPr="00331CDE" w:rsidRDefault="00016A61" w:rsidP="00331CDE">
      <w:pPr>
        <w:numPr>
          <w:ilvl w:val="0"/>
          <w:numId w:val="26"/>
        </w:numPr>
        <w:ind w:left="2835"/>
        <w:jc w:val="both"/>
        <w:rPr>
          <w:color w:val="00B050"/>
          <w:lang w:val="en-GB"/>
        </w:rPr>
      </w:pPr>
      <w:r w:rsidRPr="00331CDE">
        <w:rPr>
          <w:color w:val="00B050"/>
          <w:lang w:val="en-GB"/>
        </w:rPr>
        <w:t>"</w:t>
      </w:r>
      <w:r w:rsidR="00583DA4" w:rsidRPr="00331CDE">
        <w:rPr>
          <w:color w:val="00B050"/>
          <w:lang w:val="en-GB"/>
        </w:rPr>
        <w:t>preceding series of amendments</w:t>
      </w:r>
      <w:r w:rsidRPr="00331CDE">
        <w:rPr>
          <w:color w:val="00B050"/>
          <w:lang w:val="en-GB"/>
        </w:rPr>
        <w:t xml:space="preserve">" (delete the </w:t>
      </w:r>
      <w:r w:rsidR="00864891" w:rsidRPr="00331CDE">
        <w:rPr>
          <w:color w:val="00B050"/>
          <w:lang w:val="en-GB"/>
        </w:rPr>
        <w:t>definite article "</w:t>
      </w:r>
      <w:r w:rsidRPr="00331CDE">
        <w:rPr>
          <w:color w:val="00B050"/>
          <w:lang w:val="en-GB"/>
        </w:rPr>
        <w:t>the")</w:t>
      </w:r>
    </w:p>
    <w:p w14:paraId="642C5482" w14:textId="69B3A321" w:rsidR="00583DA4" w:rsidRPr="00331CDE" w:rsidRDefault="00016A61" w:rsidP="00331CDE">
      <w:pPr>
        <w:numPr>
          <w:ilvl w:val="0"/>
          <w:numId w:val="26"/>
        </w:numPr>
        <w:ind w:left="2835"/>
        <w:jc w:val="both"/>
        <w:rPr>
          <w:color w:val="00B050"/>
          <w:lang w:val="en-GB"/>
        </w:rPr>
      </w:pPr>
      <w:r w:rsidRPr="00331CDE">
        <w:rPr>
          <w:color w:val="00B050"/>
          <w:lang w:val="en-GB"/>
        </w:rPr>
        <w:t>"</w:t>
      </w:r>
      <w:r w:rsidR="00583DA4" w:rsidRPr="00331CDE">
        <w:rPr>
          <w:color w:val="00B050"/>
          <w:lang w:val="en-GB"/>
        </w:rPr>
        <w:t>any of the preceding series of amendments</w:t>
      </w:r>
      <w:r w:rsidRPr="00331CDE">
        <w:rPr>
          <w:color w:val="00B050"/>
          <w:lang w:val="en-GB"/>
        </w:rPr>
        <w:t>"</w:t>
      </w:r>
    </w:p>
    <w:p w14:paraId="21E35E64" w14:textId="520FCF31" w:rsidR="00583DA4" w:rsidRPr="00331CDE" w:rsidRDefault="00016A61" w:rsidP="00C43202">
      <w:pPr>
        <w:numPr>
          <w:ilvl w:val="0"/>
          <w:numId w:val="26"/>
        </w:numPr>
        <w:ind w:left="2835"/>
        <w:jc w:val="both"/>
        <w:rPr>
          <w:color w:val="00B050"/>
          <w:lang w:val="en-GB"/>
        </w:rPr>
      </w:pPr>
      <w:r w:rsidRPr="00331CDE">
        <w:rPr>
          <w:color w:val="00B050"/>
          <w:lang w:val="en-GB"/>
        </w:rPr>
        <w:t>"</w:t>
      </w:r>
      <w:r w:rsidR="00864891" w:rsidRPr="00331CDE">
        <w:rPr>
          <w:color w:val="00B050"/>
          <w:lang w:val="en-GB"/>
        </w:rPr>
        <w:t>a</w:t>
      </w:r>
      <w:r w:rsidR="002F24CB" w:rsidRPr="00331CDE">
        <w:rPr>
          <w:color w:val="00B050"/>
          <w:lang w:val="en-GB"/>
        </w:rPr>
        <w:t xml:space="preserve">ny of the </w:t>
      </w:r>
      <w:r w:rsidR="00583DA4" w:rsidRPr="00331CDE">
        <w:rPr>
          <w:color w:val="00B050"/>
          <w:lang w:val="en-GB"/>
        </w:rPr>
        <w:t>preceding versions</w:t>
      </w:r>
      <w:r w:rsidRPr="00331CDE">
        <w:rPr>
          <w:color w:val="00B050"/>
          <w:lang w:val="en-GB"/>
        </w:rPr>
        <w:t>"</w:t>
      </w:r>
    </w:p>
    <w:p w14:paraId="58EB692B" w14:textId="02981143" w:rsidR="000B2D1E" w:rsidRPr="00331CDE" w:rsidRDefault="000B2D1E" w:rsidP="00331CDE">
      <w:pPr>
        <w:numPr>
          <w:ilvl w:val="0"/>
          <w:numId w:val="26"/>
        </w:numPr>
        <w:ind w:left="2835"/>
        <w:jc w:val="both"/>
        <w:rPr>
          <w:color w:val="00B050"/>
          <w:lang w:val="en-GB"/>
        </w:rPr>
      </w:pPr>
      <w:r w:rsidRPr="00331CDE">
        <w:rPr>
          <w:color w:val="00B050"/>
          <w:lang w:val="en-GB"/>
        </w:rPr>
        <w:t>"preceding versions"</w:t>
      </w:r>
    </w:p>
    <w:p w14:paraId="47FB471A" w14:textId="2C1C276A" w:rsidR="00583DA4" w:rsidRPr="00331CDE" w:rsidRDefault="00583DA4" w:rsidP="00331CDE">
      <w:pPr>
        <w:jc w:val="both"/>
        <w:rPr>
          <w:lang w:val="en-GB"/>
        </w:rPr>
      </w:pPr>
    </w:p>
    <w:p w14:paraId="3CC4C7A0" w14:textId="5E9D32CE" w:rsidR="002E1977" w:rsidRPr="00331CDE" w:rsidRDefault="002E1977" w:rsidP="00331CDE">
      <w:pPr>
        <w:ind w:hanging="1134"/>
        <w:jc w:val="both"/>
        <w:rPr>
          <w:vertAlign w:val="superscript"/>
          <w:lang w:val="en-GB"/>
        </w:rPr>
      </w:pPr>
      <w:r w:rsidRPr="00331CDE">
        <w:rPr>
          <w:lang w:val="en-GB"/>
        </w:rPr>
        <w:t>V.3</w:t>
      </w:r>
      <w:r w:rsidR="00FA14DE" w:rsidRPr="00331CDE">
        <w:rPr>
          <w:lang w:val="en-GB"/>
        </w:rPr>
        <w:t>.</w:t>
      </w:r>
      <w:r w:rsidRPr="00331CDE">
        <w:rPr>
          <w:lang w:val="en-GB"/>
        </w:rPr>
        <w:tab/>
        <w:t xml:space="preserve">Until 1 September Date </w:t>
      </w:r>
      <w:r w:rsidRPr="00331CDE">
        <w:rPr>
          <w:rFonts w:eastAsiaTheme="minorEastAsia"/>
          <w:lang w:val="en-GB" w:eastAsia="ja-JP"/>
        </w:rPr>
        <w:t>(</w:t>
      </w:r>
      <w:r w:rsidRPr="00331CDE">
        <w:rPr>
          <w:lang w:val="en-GB"/>
        </w:rPr>
        <w:t>c</w:t>
      </w:r>
      <w:r w:rsidRPr="00331CDE">
        <w:rPr>
          <w:rFonts w:eastAsiaTheme="minorEastAsia"/>
          <w:lang w:val="en-GB" w:eastAsia="ja-JP"/>
        </w:rPr>
        <w:t>)</w:t>
      </w:r>
      <w:r w:rsidRPr="00331CDE">
        <w:rPr>
          <w:lang w:val="en-GB"/>
        </w:rPr>
        <w:t xml:space="preserve">, Contracting Parties applying </w:t>
      </w:r>
      <w:r w:rsidR="00967785" w:rsidRPr="00331CDE">
        <w:rPr>
          <w:lang w:val="en-GB"/>
        </w:rPr>
        <w:t>this Regulation</w:t>
      </w:r>
      <w:r w:rsidRPr="00331CDE">
        <w:rPr>
          <w:lang w:val="en-GB"/>
        </w:rPr>
        <w:t xml:space="preserve"> shall accept </w:t>
      </w:r>
      <w:r w:rsidR="00000EA9" w:rsidRPr="00331CDE">
        <w:rPr>
          <w:lang w:val="en-GB"/>
        </w:rPr>
        <w:t xml:space="preserve">type </w:t>
      </w:r>
      <w:r w:rsidRPr="00331CDE">
        <w:rPr>
          <w:lang w:val="en-GB"/>
        </w:rPr>
        <w:t xml:space="preserve">approvals to the preceding series of amendments, first issued before 1 September Date </w:t>
      </w:r>
      <w:r w:rsidRPr="00331CDE">
        <w:rPr>
          <w:rFonts w:eastAsiaTheme="minorEastAsia"/>
          <w:lang w:val="en-GB" w:eastAsia="ja-JP"/>
        </w:rPr>
        <w:t>(</w:t>
      </w:r>
      <w:r w:rsidRPr="00331CDE">
        <w:rPr>
          <w:lang w:val="en-GB"/>
        </w:rPr>
        <w:t>b</w:t>
      </w:r>
      <w:r w:rsidRPr="00331CDE">
        <w:rPr>
          <w:rFonts w:eastAsiaTheme="minorEastAsia"/>
          <w:lang w:val="en-GB" w:eastAsia="ja-JP"/>
        </w:rPr>
        <w:t>)</w:t>
      </w:r>
      <w:r w:rsidR="00FA14DE" w:rsidRPr="00331CDE">
        <w:rPr>
          <w:rFonts w:eastAsiaTheme="minorEastAsia"/>
          <w:lang w:val="en-GB" w:eastAsia="ja-JP"/>
        </w:rPr>
        <w:t>.</w:t>
      </w:r>
      <w:r w:rsidRPr="00331CDE">
        <w:rPr>
          <w:vertAlign w:val="superscript"/>
          <w:lang w:val="en-GB"/>
        </w:rPr>
        <w:t>3</w:t>
      </w:r>
    </w:p>
    <w:p w14:paraId="0FC74DCA" w14:textId="77777777" w:rsidR="00331CDE" w:rsidRDefault="00331CDE" w:rsidP="00331CDE">
      <w:pPr>
        <w:ind w:left="1854" w:firstLine="414"/>
        <w:rPr>
          <w:u w:val="single"/>
          <w:lang w:val="en-GB"/>
        </w:rPr>
      </w:pPr>
    </w:p>
    <w:p w14:paraId="3FCA3B85" w14:textId="49244712" w:rsidR="00C43202" w:rsidRPr="00331CDE" w:rsidRDefault="00C43202" w:rsidP="00331CDE">
      <w:pPr>
        <w:ind w:left="1854" w:firstLine="414"/>
        <w:rPr>
          <w:color w:val="00B050"/>
          <w:lang w:val="en-GB"/>
        </w:rPr>
      </w:pPr>
      <w:r w:rsidRPr="00331CDE">
        <w:rPr>
          <w:color w:val="00B050"/>
          <w:u w:val="single"/>
          <w:lang w:val="en-GB"/>
        </w:rPr>
        <w:t>Comment OICA</w:t>
      </w:r>
      <w:r w:rsidRPr="00331CDE">
        <w:rPr>
          <w:color w:val="00B050"/>
          <w:lang w:val="en-GB"/>
        </w:rPr>
        <w:t xml:space="preserve">: </w:t>
      </w:r>
    </w:p>
    <w:p w14:paraId="3DB931C7" w14:textId="4C46BF89" w:rsidR="002F24CB" w:rsidRPr="00331CDE" w:rsidRDefault="00C43202" w:rsidP="00331CDE">
      <w:pPr>
        <w:jc w:val="both"/>
        <w:rPr>
          <w:color w:val="00B050"/>
          <w:lang w:val="en-GB"/>
        </w:rPr>
      </w:pPr>
      <w:r w:rsidRPr="00331CDE">
        <w:rPr>
          <w:color w:val="00B050"/>
          <w:lang w:val="en-GB"/>
        </w:rPr>
        <w:t xml:space="preserve">In </w:t>
      </w:r>
      <w:r w:rsidR="00526736" w:rsidRPr="00331CDE">
        <w:rPr>
          <w:color w:val="00B050"/>
          <w:lang w:val="en-GB"/>
        </w:rPr>
        <w:t xml:space="preserve">this paragraph, </w:t>
      </w:r>
      <w:r w:rsidRPr="00331CDE">
        <w:rPr>
          <w:color w:val="00B050"/>
          <w:lang w:val="en-GB"/>
        </w:rPr>
        <w:t xml:space="preserve">OICA understands that </w:t>
      </w:r>
      <w:r w:rsidR="00526736" w:rsidRPr="00331CDE">
        <w:rPr>
          <w:color w:val="00B050"/>
          <w:lang w:val="en-GB"/>
        </w:rPr>
        <w:t xml:space="preserve">only the immediately preceding </w:t>
      </w:r>
      <w:r w:rsidR="0038588A" w:rsidRPr="00331CDE">
        <w:rPr>
          <w:color w:val="00B050"/>
          <w:lang w:val="en-GB"/>
        </w:rPr>
        <w:t>series is addressed</w:t>
      </w:r>
      <w:r w:rsidR="000B2D1E" w:rsidRPr="00331CDE">
        <w:rPr>
          <w:color w:val="00B050"/>
          <w:lang w:val="en-GB"/>
        </w:rPr>
        <w:t xml:space="preserve"> and should consequently be interpreted as singular</w:t>
      </w:r>
      <w:r w:rsidR="0038588A" w:rsidRPr="00331CDE">
        <w:rPr>
          <w:color w:val="00B050"/>
          <w:lang w:val="en-GB"/>
        </w:rPr>
        <w:t xml:space="preserve">.  It indeed would </w:t>
      </w:r>
      <w:r w:rsidRPr="00331CDE">
        <w:rPr>
          <w:color w:val="00B050"/>
          <w:lang w:val="en-GB"/>
        </w:rPr>
        <w:t xml:space="preserve">probably make </w:t>
      </w:r>
      <w:r w:rsidR="0038588A" w:rsidRPr="00331CDE">
        <w:rPr>
          <w:color w:val="00B050"/>
          <w:lang w:val="en-GB"/>
        </w:rPr>
        <w:t xml:space="preserve">no sense to require CPs to accept approvals to ANY of the preceding series until Date (c) because </w:t>
      </w:r>
      <w:r w:rsidR="000B2D1E" w:rsidRPr="00331CDE">
        <w:rPr>
          <w:color w:val="00B050"/>
          <w:lang w:val="en-GB"/>
        </w:rPr>
        <w:t xml:space="preserve">it likely would </w:t>
      </w:r>
      <w:r w:rsidR="0038588A" w:rsidRPr="00331CDE">
        <w:rPr>
          <w:color w:val="00B050"/>
          <w:lang w:val="en-GB"/>
        </w:rPr>
        <w:t>contradict the T</w:t>
      </w:r>
      <w:r w:rsidR="000B2D1E" w:rsidRPr="00331CDE">
        <w:rPr>
          <w:color w:val="00B050"/>
          <w:lang w:val="en-GB"/>
        </w:rPr>
        <w:t>ransitional Provisions o</w:t>
      </w:r>
      <w:r w:rsidR="0038588A" w:rsidRPr="00331CDE">
        <w:rPr>
          <w:color w:val="00B050"/>
          <w:lang w:val="en-GB"/>
        </w:rPr>
        <w:t xml:space="preserve">f these previous </w:t>
      </w:r>
      <w:r w:rsidR="000B2D1E" w:rsidRPr="00331CDE">
        <w:rPr>
          <w:color w:val="00B050"/>
          <w:lang w:val="en-GB"/>
        </w:rPr>
        <w:t>series/</w:t>
      </w:r>
      <w:r w:rsidR="0038588A" w:rsidRPr="00331CDE">
        <w:rPr>
          <w:color w:val="00B050"/>
          <w:lang w:val="en-GB"/>
        </w:rPr>
        <w:t>versions</w:t>
      </w:r>
      <w:r w:rsidR="00FA30E4">
        <w:rPr>
          <w:color w:val="00B050"/>
          <w:lang w:val="en-GB"/>
        </w:rPr>
        <w:t>, which each in all likelihood define a Date (c).</w:t>
      </w:r>
    </w:p>
    <w:p w14:paraId="6EA59090" w14:textId="77777777" w:rsidR="000B2D1E" w:rsidRPr="00331CDE" w:rsidRDefault="000B2D1E" w:rsidP="000B2D1E">
      <w:pPr>
        <w:jc w:val="both"/>
        <w:rPr>
          <w:color w:val="00B050"/>
          <w:lang w:val="en-GB"/>
        </w:rPr>
      </w:pPr>
    </w:p>
    <w:p w14:paraId="6D29A5E5" w14:textId="5CE7C527" w:rsidR="000B2D1E" w:rsidRPr="00331CDE" w:rsidRDefault="000B2D1E" w:rsidP="000B2D1E">
      <w:pPr>
        <w:jc w:val="both"/>
        <w:rPr>
          <w:color w:val="00B050"/>
          <w:lang w:val="en-GB"/>
        </w:rPr>
      </w:pPr>
      <w:r w:rsidRPr="00331CDE">
        <w:rPr>
          <w:color w:val="00B050"/>
          <w:lang w:val="en-GB"/>
        </w:rPr>
        <w:t xml:space="preserve">The spirit of this paragraph is that, until Date (c), CPs shall continue to accept approvals to </w:t>
      </w:r>
      <w:r w:rsidRPr="00331CDE">
        <w:rPr>
          <w:b/>
          <w:bCs/>
          <w:color w:val="00B050"/>
          <w:lang w:val="en-GB"/>
        </w:rPr>
        <w:t>the</w:t>
      </w:r>
      <w:r w:rsidRPr="00331CDE">
        <w:rPr>
          <w:color w:val="00B050"/>
          <w:lang w:val="en-GB"/>
        </w:rPr>
        <w:t xml:space="preserve"> preceding version (in singular) that were granted before Date (b).  Approvals to older series than XX-1 can </w:t>
      </w:r>
      <w:r w:rsidR="002A3DFC" w:rsidRPr="00331CDE">
        <w:rPr>
          <w:color w:val="00B050"/>
          <w:lang w:val="en-GB"/>
        </w:rPr>
        <w:t xml:space="preserve">of course </w:t>
      </w:r>
      <w:r w:rsidRPr="00331CDE">
        <w:rPr>
          <w:color w:val="00B050"/>
          <w:lang w:val="en-GB"/>
        </w:rPr>
        <w:t>be refused.</w:t>
      </w:r>
    </w:p>
    <w:p w14:paraId="0FCD32A7" w14:textId="77777777" w:rsidR="00882FD7" w:rsidRPr="00331CDE" w:rsidRDefault="00882FD7" w:rsidP="00882FD7">
      <w:pPr>
        <w:jc w:val="both"/>
        <w:rPr>
          <w:color w:val="00B050"/>
          <w:lang w:val="en-GB"/>
        </w:rPr>
      </w:pPr>
    </w:p>
    <w:p w14:paraId="1B6635F4" w14:textId="6A31E023" w:rsidR="00882FD7" w:rsidRPr="00331CDE" w:rsidRDefault="00882FD7" w:rsidP="00882FD7">
      <w:pPr>
        <w:rPr>
          <w:color w:val="00B050"/>
          <w:lang w:val="en-GB"/>
        </w:rPr>
      </w:pPr>
      <w:r w:rsidRPr="00331CDE">
        <w:rPr>
          <w:color w:val="00B050"/>
          <w:lang w:val="en-GB"/>
        </w:rPr>
        <w:t>For clarity, the term " the preceding series" in this paragraph might need to be replaced by one of the following possibilities:</w:t>
      </w:r>
    </w:p>
    <w:p w14:paraId="6D7DFB5E" w14:textId="30C987EE" w:rsidR="00882FD7" w:rsidRPr="00331CDE" w:rsidRDefault="00882FD7" w:rsidP="00882FD7">
      <w:pPr>
        <w:numPr>
          <w:ilvl w:val="0"/>
          <w:numId w:val="26"/>
        </w:numPr>
        <w:ind w:left="2835"/>
        <w:jc w:val="both"/>
        <w:rPr>
          <w:color w:val="00B050"/>
          <w:lang w:val="en-GB"/>
        </w:rPr>
      </w:pPr>
      <w:bookmarkStart w:id="1" w:name="_Hlk106108899"/>
      <w:r w:rsidRPr="00331CDE">
        <w:rPr>
          <w:color w:val="00B050"/>
          <w:lang w:val="en-GB"/>
        </w:rPr>
        <w:t xml:space="preserve">"the XX-1 series of </w:t>
      </w:r>
      <w:r w:rsidR="00261420" w:rsidRPr="00331CDE">
        <w:rPr>
          <w:color w:val="00B050"/>
          <w:lang w:val="en-GB"/>
        </w:rPr>
        <w:t>amendments</w:t>
      </w:r>
      <w:r w:rsidRPr="00331CDE">
        <w:rPr>
          <w:color w:val="00B050"/>
          <w:lang w:val="en-GB"/>
        </w:rPr>
        <w:t>"</w:t>
      </w:r>
    </w:p>
    <w:p w14:paraId="36649CAB" w14:textId="6C0DE981" w:rsidR="00882FD7" w:rsidRPr="00331CDE" w:rsidRDefault="00882FD7" w:rsidP="00882FD7">
      <w:pPr>
        <w:numPr>
          <w:ilvl w:val="0"/>
          <w:numId w:val="26"/>
        </w:numPr>
        <w:ind w:left="2835"/>
        <w:jc w:val="both"/>
        <w:rPr>
          <w:color w:val="00B050"/>
          <w:lang w:val="en-GB"/>
        </w:rPr>
      </w:pPr>
      <w:r w:rsidRPr="00331CDE">
        <w:rPr>
          <w:color w:val="00B050"/>
          <w:lang w:val="en-GB"/>
        </w:rPr>
        <w:t>"the immediately preceding series of amendments"</w:t>
      </w:r>
    </w:p>
    <w:p w14:paraId="15213F0F" w14:textId="3ABB8C55" w:rsidR="00882FD7" w:rsidRPr="00331CDE" w:rsidRDefault="00882FD7" w:rsidP="00331CDE">
      <w:pPr>
        <w:numPr>
          <w:ilvl w:val="0"/>
          <w:numId w:val="26"/>
        </w:numPr>
        <w:ind w:left="2835"/>
        <w:jc w:val="both"/>
        <w:rPr>
          <w:color w:val="00B050"/>
          <w:lang w:val="en-GB"/>
        </w:rPr>
      </w:pPr>
      <w:r w:rsidRPr="00331CDE">
        <w:rPr>
          <w:color w:val="00B050"/>
          <w:lang w:val="en-GB"/>
        </w:rPr>
        <w:t>"the preceding version"</w:t>
      </w:r>
      <w:bookmarkEnd w:id="1"/>
    </w:p>
    <w:p w14:paraId="7B75C49E" w14:textId="77777777" w:rsidR="00882FD7" w:rsidRPr="00331CDE" w:rsidRDefault="00882FD7" w:rsidP="00882FD7">
      <w:pPr>
        <w:rPr>
          <w:lang w:val="en-GB"/>
        </w:rPr>
      </w:pPr>
    </w:p>
    <w:p w14:paraId="642B1D04" w14:textId="5C7D6EE9" w:rsidR="002E1977" w:rsidRPr="00331CDE" w:rsidRDefault="002E1977" w:rsidP="00331CDE">
      <w:pPr>
        <w:ind w:hanging="1134"/>
        <w:jc w:val="both"/>
        <w:rPr>
          <w:vertAlign w:val="superscript"/>
          <w:lang w:val="en-GB"/>
        </w:rPr>
      </w:pPr>
      <w:r w:rsidRPr="00331CDE">
        <w:rPr>
          <w:lang w:val="en-GB"/>
        </w:rPr>
        <w:t>V.4</w:t>
      </w:r>
      <w:r w:rsidR="00FA14DE" w:rsidRPr="00331CDE">
        <w:rPr>
          <w:lang w:val="en-GB"/>
        </w:rPr>
        <w:t>.</w:t>
      </w:r>
      <w:r w:rsidRPr="00331CDE">
        <w:rPr>
          <w:lang w:val="en-GB"/>
        </w:rPr>
        <w:tab/>
        <w:t xml:space="preserve">As </w:t>
      </w:r>
      <w:r w:rsidRPr="00331CDE">
        <w:rPr>
          <w:lang w:val="en-GB" w:eastAsia="ja-JP"/>
        </w:rPr>
        <w:t>from</w:t>
      </w:r>
      <w:r w:rsidRPr="00331CDE">
        <w:rPr>
          <w:lang w:val="en-GB"/>
        </w:rPr>
        <w:t xml:space="preserve"> 1 September Date </w:t>
      </w:r>
      <w:r w:rsidRPr="00331CDE">
        <w:rPr>
          <w:rFonts w:eastAsiaTheme="minorEastAsia"/>
          <w:lang w:val="en-GB" w:eastAsia="ja-JP"/>
        </w:rPr>
        <w:t>(</w:t>
      </w:r>
      <w:r w:rsidRPr="00331CDE">
        <w:rPr>
          <w:lang w:val="en-GB"/>
        </w:rPr>
        <w:t>c</w:t>
      </w:r>
      <w:r w:rsidRPr="00331CDE">
        <w:rPr>
          <w:rFonts w:eastAsiaTheme="minorEastAsia"/>
          <w:lang w:val="en-GB" w:eastAsia="ja-JP"/>
        </w:rPr>
        <w:t>)</w:t>
      </w:r>
      <w:r w:rsidRPr="00331CDE">
        <w:rPr>
          <w:lang w:val="en-GB"/>
        </w:rPr>
        <w:t xml:space="preserve">, Contracting Parties applying </w:t>
      </w:r>
      <w:r w:rsidR="00967785" w:rsidRPr="00331CDE">
        <w:rPr>
          <w:lang w:val="en-GB"/>
        </w:rPr>
        <w:t>this Regulation</w:t>
      </w:r>
      <w:r w:rsidRPr="00331CDE">
        <w:rPr>
          <w:lang w:val="en-GB"/>
        </w:rPr>
        <w:t xml:space="preserve"> shall not be obliged to accept </w:t>
      </w:r>
      <w:r w:rsidR="00000EA9" w:rsidRPr="00331CDE">
        <w:rPr>
          <w:lang w:val="en-GB"/>
        </w:rPr>
        <w:t xml:space="preserve">type </w:t>
      </w:r>
      <w:r w:rsidRPr="00331CDE">
        <w:rPr>
          <w:lang w:val="en-GB"/>
        </w:rPr>
        <w:t>approvals issued to the preceding series of amendments to this Regulation</w:t>
      </w:r>
      <w:r w:rsidR="00FA14DE" w:rsidRPr="00331CDE">
        <w:rPr>
          <w:lang w:val="en-GB"/>
        </w:rPr>
        <w:t>.</w:t>
      </w:r>
      <w:r w:rsidR="009252FB" w:rsidRPr="00331CDE">
        <w:rPr>
          <w:rStyle w:val="Appelnotedebasdep"/>
          <w:sz w:val="20"/>
          <w:lang w:val="en-GB"/>
        </w:rPr>
        <w:footnoteReference w:id="2"/>
      </w:r>
      <w:r w:rsidR="009252FB" w:rsidRPr="00331CDE">
        <w:rPr>
          <w:vertAlign w:val="superscript"/>
          <w:lang w:val="en-GB"/>
        </w:rPr>
        <w:t xml:space="preserve">, </w:t>
      </w:r>
      <w:r w:rsidR="009252FB" w:rsidRPr="00331CDE">
        <w:rPr>
          <w:rStyle w:val="Appelnotedebasdep"/>
          <w:sz w:val="20"/>
          <w:lang w:val="en-GB"/>
        </w:rPr>
        <w:footnoteReference w:id="3"/>
      </w:r>
      <w:r w:rsidR="009252FB" w:rsidRPr="00331CDE">
        <w:rPr>
          <w:vertAlign w:val="superscript"/>
          <w:lang w:val="en-GB"/>
        </w:rPr>
        <w:t xml:space="preserve">, </w:t>
      </w:r>
      <w:r w:rsidR="009252FB" w:rsidRPr="00331CDE">
        <w:rPr>
          <w:rStyle w:val="Appelnotedebasdep"/>
          <w:sz w:val="20"/>
          <w:lang w:val="en-GB"/>
        </w:rPr>
        <w:footnoteReference w:id="4"/>
      </w:r>
    </w:p>
    <w:p w14:paraId="035BA4A2" w14:textId="77777777" w:rsidR="00261420" w:rsidRDefault="00261420" w:rsidP="00331CDE">
      <w:pPr>
        <w:ind w:left="1854" w:firstLine="414"/>
        <w:rPr>
          <w:u w:val="single"/>
          <w:lang w:val="en-GB"/>
        </w:rPr>
      </w:pPr>
    </w:p>
    <w:p w14:paraId="308F4858" w14:textId="7004CDE4" w:rsidR="00F811A3" w:rsidRPr="00261420" w:rsidRDefault="00F811A3" w:rsidP="00331CDE">
      <w:pPr>
        <w:ind w:left="1854" w:firstLine="414"/>
        <w:rPr>
          <w:color w:val="00B050"/>
          <w:lang w:val="en-GB"/>
        </w:rPr>
      </w:pPr>
      <w:r w:rsidRPr="00261420">
        <w:rPr>
          <w:color w:val="00B050"/>
          <w:u w:val="single"/>
          <w:lang w:val="en-GB"/>
        </w:rPr>
        <w:t>Comment OICA</w:t>
      </w:r>
      <w:r w:rsidRPr="00261420">
        <w:rPr>
          <w:color w:val="00B050"/>
          <w:lang w:val="en-GB"/>
        </w:rPr>
        <w:t xml:space="preserve">: </w:t>
      </w:r>
    </w:p>
    <w:p w14:paraId="693C73CE" w14:textId="7D9BD653" w:rsidR="00254200" w:rsidRPr="00261420" w:rsidRDefault="00F811A3" w:rsidP="00F811A3">
      <w:pPr>
        <w:jc w:val="both"/>
        <w:rPr>
          <w:color w:val="00B050"/>
          <w:lang w:val="en-GB"/>
        </w:rPr>
      </w:pPr>
      <w:r w:rsidRPr="00261420">
        <w:rPr>
          <w:color w:val="00B050"/>
          <w:lang w:val="en-GB"/>
        </w:rPr>
        <w:t>The spirit of this paragraph is that</w:t>
      </w:r>
      <w:r w:rsidR="00261420">
        <w:rPr>
          <w:color w:val="00B050"/>
          <w:lang w:val="en-GB"/>
        </w:rPr>
        <w:t>,</w:t>
      </w:r>
      <w:r w:rsidRPr="00261420">
        <w:rPr>
          <w:color w:val="00B050"/>
          <w:lang w:val="en-GB"/>
        </w:rPr>
        <w:t xml:space="preserve"> in the usual situation, </w:t>
      </w:r>
      <w:r w:rsidR="00254200" w:rsidRPr="00261420">
        <w:rPr>
          <w:color w:val="00B050"/>
          <w:lang w:val="en-GB"/>
        </w:rPr>
        <w:t xml:space="preserve">as from Date (c), CPs can refuse approvals to </w:t>
      </w:r>
      <w:r w:rsidR="00254200" w:rsidRPr="00261420">
        <w:rPr>
          <w:b/>
          <w:bCs/>
          <w:color w:val="00B050"/>
          <w:lang w:val="en-GB"/>
        </w:rPr>
        <w:t>any</w:t>
      </w:r>
      <w:r w:rsidR="00254200" w:rsidRPr="00261420">
        <w:rPr>
          <w:color w:val="00B050"/>
          <w:lang w:val="en-GB"/>
        </w:rPr>
        <w:t xml:space="preserve"> of the preceding series.</w:t>
      </w:r>
      <w:r w:rsidR="00FA30E4">
        <w:rPr>
          <w:color w:val="00B050"/>
          <w:lang w:val="en-GB"/>
        </w:rPr>
        <w:t xml:space="preserve">  In other words, only approvals to the latest series are the subject of mutual recognition.</w:t>
      </w:r>
    </w:p>
    <w:p w14:paraId="15EB6BAA" w14:textId="126C3590" w:rsidR="00F811A3" w:rsidRPr="00261420" w:rsidRDefault="00F811A3" w:rsidP="00F811A3">
      <w:pPr>
        <w:jc w:val="both"/>
        <w:rPr>
          <w:color w:val="00B050"/>
          <w:lang w:val="en-GB"/>
        </w:rPr>
      </w:pPr>
    </w:p>
    <w:p w14:paraId="5C4F8B2F" w14:textId="45A14DF9" w:rsidR="00F811A3" w:rsidRPr="00261420" w:rsidRDefault="00F811A3" w:rsidP="00F811A3">
      <w:pPr>
        <w:jc w:val="both"/>
        <w:rPr>
          <w:color w:val="00B050"/>
          <w:lang w:val="en-GB"/>
        </w:rPr>
      </w:pPr>
      <w:bookmarkStart w:id="2" w:name="_Hlk106117032"/>
      <w:r w:rsidRPr="00261420">
        <w:rPr>
          <w:color w:val="00B050"/>
          <w:lang w:val="en-GB"/>
        </w:rPr>
        <w:t>In this case, OICA therefore believes that the term "the preceding series" is to be understood as plural.</w:t>
      </w:r>
    </w:p>
    <w:p w14:paraId="159D4301" w14:textId="655997D7" w:rsidR="00F811A3" w:rsidRPr="00261420" w:rsidRDefault="00F811A3" w:rsidP="00F811A3">
      <w:pPr>
        <w:jc w:val="both"/>
        <w:rPr>
          <w:color w:val="00B050"/>
          <w:lang w:val="en-GB"/>
        </w:rPr>
      </w:pPr>
      <w:r w:rsidRPr="00261420">
        <w:rPr>
          <w:color w:val="00B050"/>
          <w:lang w:val="en-GB"/>
        </w:rPr>
        <w:t>For clarity, it might be replaced by one of the following suggestions:</w:t>
      </w:r>
    </w:p>
    <w:p w14:paraId="725B7483" w14:textId="463EAE82" w:rsidR="00F811A3" w:rsidRPr="00261420" w:rsidRDefault="00F811A3" w:rsidP="00331CDE">
      <w:pPr>
        <w:numPr>
          <w:ilvl w:val="0"/>
          <w:numId w:val="26"/>
        </w:numPr>
        <w:ind w:left="2835"/>
        <w:jc w:val="both"/>
        <w:rPr>
          <w:color w:val="00B050"/>
          <w:lang w:val="en-GB"/>
        </w:rPr>
      </w:pPr>
      <w:r w:rsidRPr="00261420">
        <w:rPr>
          <w:color w:val="00B050"/>
          <w:lang w:val="en-GB"/>
        </w:rPr>
        <w:t>"preceding series of amendments" (delete the definite article "the")</w:t>
      </w:r>
    </w:p>
    <w:p w14:paraId="3991A93F" w14:textId="6DB985D1" w:rsidR="00F811A3" w:rsidRPr="00261420" w:rsidRDefault="00F811A3" w:rsidP="00331CDE">
      <w:pPr>
        <w:numPr>
          <w:ilvl w:val="0"/>
          <w:numId w:val="26"/>
        </w:numPr>
        <w:ind w:left="2835"/>
        <w:jc w:val="both"/>
        <w:rPr>
          <w:color w:val="00B050"/>
          <w:lang w:val="en-GB"/>
        </w:rPr>
      </w:pPr>
      <w:r w:rsidRPr="00261420">
        <w:rPr>
          <w:color w:val="00B050"/>
          <w:lang w:val="en-GB"/>
        </w:rPr>
        <w:t>"any of the preceding series of amendments"</w:t>
      </w:r>
    </w:p>
    <w:p w14:paraId="24169FD8" w14:textId="679C55DF" w:rsidR="00F811A3" w:rsidRPr="00261420" w:rsidRDefault="00F811A3" w:rsidP="00F811A3">
      <w:pPr>
        <w:numPr>
          <w:ilvl w:val="0"/>
          <w:numId w:val="26"/>
        </w:numPr>
        <w:ind w:left="2835"/>
        <w:jc w:val="both"/>
        <w:rPr>
          <w:color w:val="00B050"/>
          <w:lang w:val="en-GB"/>
        </w:rPr>
      </w:pPr>
      <w:r w:rsidRPr="00261420">
        <w:rPr>
          <w:color w:val="00B050"/>
          <w:lang w:val="en-GB"/>
        </w:rPr>
        <w:t>"any of the preceding versions"</w:t>
      </w:r>
    </w:p>
    <w:p w14:paraId="12FEDFAA" w14:textId="77777777" w:rsidR="00F811A3" w:rsidRPr="00261420" w:rsidRDefault="00F811A3" w:rsidP="00331CDE">
      <w:pPr>
        <w:numPr>
          <w:ilvl w:val="0"/>
          <w:numId w:val="26"/>
        </w:numPr>
        <w:ind w:left="2835"/>
        <w:jc w:val="both"/>
        <w:rPr>
          <w:color w:val="00B050"/>
          <w:lang w:val="en-GB"/>
        </w:rPr>
      </w:pPr>
      <w:r w:rsidRPr="00261420">
        <w:rPr>
          <w:color w:val="00B050"/>
          <w:lang w:val="en-GB"/>
        </w:rPr>
        <w:t>"preceding versions"</w:t>
      </w:r>
    </w:p>
    <w:bookmarkEnd w:id="2"/>
    <w:p w14:paraId="1F48AB63" w14:textId="77777777" w:rsidR="00F811A3" w:rsidRPr="00331CDE" w:rsidRDefault="00F811A3" w:rsidP="002A3DFC">
      <w:pPr>
        <w:jc w:val="both"/>
        <w:rPr>
          <w:lang w:val="en-GB"/>
        </w:rPr>
      </w:pPr>
    </w:p>
    <w:p w14:paraId="6504FEC3" w14:textId="4166BA54" w:rsidR="002E1977" w:rsidRPr="00331CDE" w:rsidRDefault="002E1977" w:rsidP="00C43202">
      <w:pPr>
        <w:ind w:hanging="1134"/>
        <w:jc w:val="both"/>
        <w:rPr>
          <w:rFonts w:eastAsia="MS PGothic"/>
          <w:iCs/>
          <w:lang w:val="en-GB" w:eastAsia="ja-JP"/>
        </w:rPr>
      </w:pPr>
      <w:r w:rsidRPr="00331CDE">
        <w:rPr>
          <w:bCs/>
          <w:iCs/>
          <w:lang w:val="en-GB"/>
        </w:rPr>
        <w:t>V.</w:t>
      </w:r>
      <w:r w:rsidRPr="00331CDE">
        <w:rPr>
          <w:bCs/>
          <w:iCs/>
          <w:lang w:val="en-GB" w:eastAsia="ja-JP"/>
        </w:rPr>
        <w:t>5</w:t>
      </w:r>
      <w:r w:rsidR="00FA14DE" w:rsidRPr="00331CDE">
        <w:rPr>
          <w:bCs/>
          <w:iCs/>
          <w:lang w:val="en-GB" w:eastAsia="ja-JP"/>
        </w:rPr>
        <w:t>.</w:t>
      </w:r>
      <w:r w:rsidRPr="00331CDE">
        <w:rPr>
          <w:bCs/>
          <w:iCs/>
          <w:lang w:val="en-GB"/>
        </w:rPr>
        <w:tab/>
      </w:r>
      <w:r w:rsidRPr="00331CDE">
        <w:rPr>
          <w:iCs/>
          <w:lang w:val="en-GB"/>
        </w:rPr>
        <w:tab/>
      </w:r>
      <w:r w:rsidRPr="00331CDE">
        <w:rPr>
          <w:rFonts w:eastAsia="MS PGothic"/>
          <w:iCs/>
          <w:lang w:val="en-GB" w:eastAsia="ja-JP"/>
        </w:rPr>
        <w:t xml:space="preserve">Notwithstanding the transitional provisions above, Contracting Parties who </w:t>
      </w:r>
      <w:r w:rsidR="000D0AF5" w:rsidRPr="00331CDE">
        <w:rPr>
          <w:rFonts w:eastAsia="MS PGothic"/>
          <w:iCs/>
          <w:lang w:val="en-GB" w:eastAsia="ja-JP"/>
        </w:rPr>
        <w:t xml:space="preserve">start to </w:t>
      </w:r>
      <w:r w:rsidRPr="00331CDE">
        <w:rPr>
          <w:rFonts w:eastAsia="MS PGothic"/>
          <w:iCs/>
          <w:lang w:val="en-GB" w:eastAsia="ja-JP"/>
        </w:rPr>
        <w:t xml:space="preserve">apply </w:t>
      </w:r>
      <w:r w:rsidR="00967785" w:rsidRPr="00331CDE">
        <w:rPr>
          <w:rFonts w:eastAsia="MS PGothic"/>
          <w:iCs/>
          <w:lang w:val="en-GB" w:eastAsia="ja-JP"/>
        </w:rPr>
        <w:t>this Regulation</w:t>
      </w:r>
      <w:r w:rsidRPr="00331CDE">
        <w:rPr>
          <w:rFonts w:eastAsia="MS PGothic"/>
          <w:iCs/>
          <w:lang w:val="en-GB" w:eastAsia="ja-JP"/>
        </w:rPr>
        <w:t xml:space="preserve"> after the date of entry into force of the most recent series of amendments are not obliged to accept </w:t>
      </w:r>
      <w:r w:rsidR="00000EA9" w:rsidRPr="00331CDE">
        <w:rPr>
          <w:rFonts w:eastAsia="MS PGothic"/>
          <w:iCs/>
          <w:lang w:val="en-GB" w:eastAsia="ja-JP"/>
        </w:rPr>
        <w:t xml:space="preserve">type </w:t>
      </w:r>
      <w:r w:rsidRPr="00331CDE">
        <w:rPr>
          <w:rFonts w:eastAsia="MS PGothic"/>
          <w:iCs/>
          <w:lang w:val="en-GB" w:eastAsia="ja-JP"/>
        </w:rPr>
        <w:t xml:space="preserve">approvals which were granted in accordance with any of the preceding series of amendments to </w:t>
      </w:r>
      <w:r w:rsidR="00967785" w:rsidRPr="00331CDE">
        <w:rPr>
          <w:rFonts w:eastAsia="MS PGothic"/>
          <w:iCs/>
          <w:lang w:val="en-GB" w:eastAsia="ja-JP"/>
        </w:rPr>
        <w:t>this Regulation</w:t>
      </w:r>
      <w:r w:rsidRPr="00331CDE">
        <w:rPr>
          <w:rFonts w:eastAsia="MS PGothic"/>
          <w:iCs/>
          <w:lang w:val="en-GB" w:eastAsia="ja-JP"/>
        </w:rPr>
        <w:t xml:space="preserve"> / are only obliged to accept </w:t>
      </w:r>
      <w:r w:rsidR="00000EA9" w:rsidRPr="00331CDE">
        <w:rPr>
          <w:rFonts w:eastAsia="MS PGothic"/>
          <w:iCs/>
          <w:lang w:val="en-GB" w:eastAsia="ja-JP"/>
        </w:rPr>
        <w:t xml:space="preserve">type </w:t>
      </w:r>
      <w:r w:rsidRPr="00331CDE">
        <w:rPr>
          <w:rFonts w:eastAsia="MS PGothic"/>
          <w:iCs/>
          <w:lang w:val="en-GB" w:eastAsia="ja-JP"/>
        </w:rPr>
        <w:t>approval granted in accordance with the XX series of amendments.</w:t>
      </w:r>
    </w:p>
    <w:p w14:paraId="1D06F0F9" w14:textId="77777777" w:rsidR="009909EC" w:rsidRPr="00331CDE" w:rsidRDefault="009909EC" w:rsidP="009909EC">
      <w:pPr>
        <w:ind w:hanging="1134"/>
        <w:jc w:val="both"/>
        <w:rPr>
          <w:rFonts w:eastAsia="MS PGothic"/>
          <w:iCs/>
          <w:lang w:val="en-GB" w:eastAsia="ja-JP"/>
        </w:rPr>
      </w:pPr>
    </w:p>
    <w:p w14:paraId="0BAE76A7" w14:textId="77777777" w:rsidR="002E1977" w:rsidRPr="00331CDE" w:rsidRDefault="002E1977" w:rsidP="00331CDE">
      <w:pPr>
        <w:ind w:hanging="1134"/>
        <w:jc w:val="both"/>
        <w:rPr>
          <w:iCs/>
          <w:lang w:val="en-GB" w:eastAsia="ja-JP"/>
        </w:rPr>
      </w:pPr>
      <w:bookmarkStart w:id="3" w:name="_Hlk103702599"/>
      <w:r w:rsidRPr="00331CDE">
        <w:rPr>
          <w:iCs/>
          <w:lang w:val="en-GB" w:eastAsia="ja-JP"/>
        </w:rPr>
        <w:t>V.6.</w:t>
      </w:r>
      <w:r w:rsidRPr="00331CDE">
        <w:rPr>
          <w:iCs/>
          <w:lang w:val="en-GB" w:eastAsia="ja-JP"/>
        </w:rPr>
        <w:tab/>
      </w:r>
      <w:r w:rsidRPr="00331CDE">
        <w:rPr>
          <w:rFonts w:eastAsia="MS PGothic"/>
          <w:iCs/>
          <w:spacing w:val="-2"/>
          <w:lang w:val="en-GB"/>
        </w:rPr>
        <w:t xml:space="preserve">Notwithstanding paragraph V.4, </w:t>
      </w:r>
      <w:r w:rsidRPr="00331CDE">
        <w:rPr>
          <w:iCs/>
          <w:spacing w:val="-2"/>
          <w:lang w:val="en-GB" w:eastAsia="ja-JP"/>
        </w:rPr>
        <w:t>Contracting Parties applying th</w:t>
      </w:r>
      <w:r w:rsidR="009D7710" w:rsidRPr="00331CDE">
        <w:rPr>
          <w:iCs/>
          <w:spacing w:val="-2"/>
          <w:lang w:val="en-GB" w:eastAsia="ja-JP"/>
        </w:rPr>
        <w:t>is</w:t>
      </w:r>
      <w:r w:rsidRPr="00331CDE">
        <w:rPr>
          <w:iCs/>
          <w:spacing w:val="-2"/>
          <w:lang w:val="en-GB" w:eastAsia="ja-JP"/>
        </w:rPr>
        <w:t xml:space="preserve"> Regulation shall continue to accept </w:t>
      </w:r>
      <w:r w:rsidR="00000EA9" w:rsidRPr="00331CDE">
        <w:rPr>
          <w:iCs/>
          <w:spacing w:val="-2"/>
          <w:lang w:val="en-GB" w:eastAsia="ja-JP"/>
        </w:rPr>
        <w:t xml:space="preserve">type </w:t>
      </w:r>
      <w:r w:rsidRPr="00331CDE">
        <w:rPr>
          <w:iCs/>
          <w:spacing w:val="-2"/>
          <w:lang w:val="en-GB" w:eastAsia="ja-JP"/>
        </w:rPr>
        <w:t xml:space="preserve">approvals of the equipment/parts </w:t>
      </w:r>
      <w:r w:rsidR="0028672D" w:rsidRPr="00331CDE">
        <w:rPr>
          <w:lang w:val="en-GB"/>
        </w:rPr>
        <w:t>issued</w:t>
      </w:r>
      <w:r w:rsidR="0028672D" w:rsidRPr="00331CDE">
        <w:rPr>
          <w:iCs/>
          <w:spacing w:val="-2"/>
          <w:lang w:val="en-GB" w:eastAsia="ja-JP"/>
        </w:rPr>
        <w:t xml:space="preserve"> </w:t>
      </w:r>
      <w:r w:rsidR="0028672D" w:rsidRPr="00331CDE">
        <w:rPr>
          <w:lang w:val="en-GB"/>
        </w:rPr>
        <w:t>according</w:t>
      </w:r>
      <w:r w:rsidR="0028672D" w:rsidRPr="00331CDE">
        <w:rPr>
          <w:iCs/>
          <w:spacing w:val="-2"/>
          <w:lang w:val="en-GB" w:eastAsia="ja-JP"/>
        </w:rPr>
        <w:t xml:space="preserve"> </w:t>
      </w:r>
      <w:r w:rsidRPr="00331CDE">
        <w:rPr>
          <w:iCs/>
          <w:spacing w:val="-2"/>
          <w:lang w:val="en-GB" w:eastAsia="ja-JP"/>
        </w:rPr>
        <w:t xml:space="preserve">to the preceding series of amendments to </w:t>
      </w:r>
      <w:r w:rsidR="009D7710" w:rsidRPr="00331CDE">
        <w:rPr>
          <w:iCs/>
          <w:spacing w:val="-2"/>
          <w:lang w:val="en-GB" w:eastAsia="ja-JP"/>
        </w:rPr>
        <w:t>this</w:t>
      </w:r>
      <w:r w:rsidRPr="00331CDE">
        <w:rPr>
          <w:iCs/>
          <w:spacing w:val="-2"/>
          <w:lang w:val="en-GB" w:eastAsia="ja-JP"/>
        </w:rPr>
        <w:t xml:space="preserve"> Regulation</w:t>
      </w:r>
      <w:r w:rsidR="00FA14DE" w:rsidRPr="00331CDE">
        <w:rPr>
          <w:iCs/>
          <w:spacing w:val="-2"/>
          <w:lang w:val="en-GB" w:eastAsia="ja-JP"/>
        </w:rPr>
        <w:t>.</w:t>
      </w:r>
      <w:r w:rsidRPr="00331CDE">
        <w:rPr>
          <w:vertAlign w:val="superscript"/>
          <w:lang w:val="en-GB"/>
        </w:rPr>
        <w:t>1</w:t>
      </w:r>
    </w:p>
    <w:p w14:paraId="3F0AA927" w14:textId="601C841A" w:rsidR="002E1977" w:rsidRPr="00331CDE" w:rsidRDefault="002E1977" w:rsidP="00331CDE">
      <w:pPr>
        <w:jc w:val="both"/>
        <w:rPr>
          <w:iCs/>
          <w:spacing w:val="-4"/>
          <w:lang w:val="en-GB" w:eastAsia="ja-JP"/>
        </w:rPr>
      </w:pPr>
      <w:r w:rsidRPr="00331CDE">
        <w:rPr>
          <w:i/>
          <w:iCs/>
          <w:spacing w:val="-4"/>
          <w:lang w:val="en-GB" w:eastAsia="ja-JP"/>
        </w:rPr>
        <w:t>(Note: V.6 is for special case 1-1 and comes in addition to V.4 when applicable</w:t>
      </w:r>
      <w:r w:rsidRPr="00331CDE">
        <w:rPr>
          <w:iCs/>
          <w:spacing w:val="-4"/>
          <w:lang w:val="en-GB" w:eastAsia="ja-JP"/>
        </w:rPr>
        <w:t>)</w:t>
      </w:r>
    </w:p>
    <w:bookmarkEnd w:id="3"/>
    <w:p w14:paraId="404F419D" w14:textId="77777777" w:rsidR="00261420" w:rsidRDefault="00261420" w:rsidP="00261420">
      <w:pPr>
        <w:tabs>
          <w:tab w:val="left" w:pos="2268"/>
        </w:tabs>
        <w:jc w:val="both"/>
        <w:rPr>
          <w:u w:val="single"/>
          <w:lang w:val="en-GB"/>
        </w:rPr>
      </w:pPr>
    </w:p>
    <w:p w14:paraId="32D474F7" w14:textId="3E8CF2E6" w:rsidR="009909EC" w:rsidRPr="00261420" w:rsidRDefault="003476EE" w:rsidP="00C43202">
      <w:pPr>
        <w:tabs>
          <w:tab w:val="left" w:pos="2268"/>
        </w:tabs>
        <w:jc w:val="both"/>
        <w:rPr>
          <w:color w:val="00B050"/>
          <w:lang w:val="en-GB"/>
        </w:rPr>
      </w:pPr>
      <w:r w:rsidRPr="00261420">
        <w:rPr>
          <w:color w:val="00B050"/>
          <w:u w:val="single"/>
          <w:lang w:val="en-GB"/>
        </w:rPr>
        <w:t>Comment OICA</w:t>
      </w:r>
      <w:r w:rsidRPr="00261420">
        <w:rPr>
          <w:color w:val="00B050"/>
          <w:lang w:val="en-GB"/>
        </w:rPr>
        <w:t>:</w:t>
      </w:r>
    </w:p>
    <w:p w14:paraId="77970F49" w14:textId="3173162A" w:rsidR="00640611" w:rsidRPr="00261420" w:rsidRDefault="009909EC" w:rsidP="009909EC">
      <w:pPr>
        <w:tabs>
          <w:tab w:val="left" w:pos="2268"/>
        </w:tabs>
        <w:jc w:val="both"/>
        <w:rPr>
          <w:color w:val="00B050"/>
          <w:lang w:val="en-GB"/>
        </w:rPr>
      </w:pPr>
      <w:r w:rsidRPr="00261420">
        <w:rPr>
          <w:color w:val="00B050"/>
          <w:lang w:val="en-GB"/>
        </w:rPr>
        <w:t xml:space="preserve">As a reminder, this paragraph V.6 is </w:t>
      </w:r>
      <w:r w:rsidRPr="00261420">
        <w:rPr>
          <w:color w:val="00B050"/>
          <w:u w:val="single"/>
          <w:lang w:val="en-GB"/>
        </w:rPr>
        <w:t>complementary</w:t>
      </w:r>
      <w:r w:rsidRPr="00261420">
        <w:rPr>
          <w:color w:val="00B050"/>
          <w:lang w:val="en-GB"/>
        </w:rPr>
        <w:t xml:space="preserve"> to V.4</w:t>
      </w:r>
      <w:r w:rsidR="00640611" w:rsidRPr="00261420">
        <w:rPr>
          <w:color w:val="00B050"/>
          <w:lang w:val="en-GB"/>
        </w:rPr>
        <w:t xml:space="preserve">; it </w:t>
      </w:r>
      <w:r w:rsidR="00F60E95">
        <w:rPr>
          <w:color w:val="00B050"/>
          <w:lang w:val="en-GB"/>
        </w:rPr>
        <w:t xml:space="preserve">covers </w:t>
      </w:r>
      <w:r w:rsidR="00640611" w:rsidRPr="00261420">
        <w:rPr>
          <w:color w:val="00B050"/>
          <w:lang w:val="en-GB"/>
        </w:rPr>
        <w:t>the situation of UN Regulations addressing equipment/part</w:t>
      </w:r>
      <w:r w:rsidR="00951806">
        <w:rPr>
          <w:color w:val="00B050"/>
          <w:lang w:val="en-GB"/>
        </w:rPr>
        <w:t xml:space="preserve">s, </w:t>
      </w:r>
      <w:r w:rsidR="00FA30E4">
        <w:rPr>
          <w:color w:val="00B050"/>
          <w:lang w:val="en-GB"/>
        </w:rPr>
        <w:t xml:space="preserve">while </w:t>
      </w:r>
      <w:r w:rsidR="00951806">
        <w:rPr>
          <w:color w:val="00B050"/>
          <w:lang w:val="en-GB"/>
        </w:rPr>
        <w:t xml:space="preserve">the series of amendments </w:t>
      </w:r>
      <w:r w:rsidR="00A30415">
        <w:rPr>
          <w:color w:val="00B050"/>
          <w:lang w:val="en-GB"/>
        </w:rPr>
        <w:t xml:space="preserve">in question ("series </w:t>
      </w:r>
      <w:r w:rsidR="00F60E95">
        <w:rPr>
          <w:color w:val="00B050"/>
          <w:lang w:val="en-GB"/>
        </w:rPr>
        <w:t>XX</w:t>
      </w:r>
      <w:r w:rsidR="00A30415">
        <w:rPr>
          <w:color w:val="00B050"/>
          <w:lang w:val="en-GB"/>
        </w:rPr>
        <w:t xml:space="preserve">") </w:t>
      </w:r>
      <w:r w:rsidR="00951806">
        <w:rPr>
          <w:color w:val="00B050"/>
          <w:lang w:val="en-GB"/>
        </w:rPr>
        <w:t xml:space="preserve">adds requirements relating to the </w:t>
      </w:r>
      <w:r w:rsidR="00640611" w:rsidRPr="00261420">
        <w:rPr>
          <w:color w:val="00B050"/>
          <w:lang w:val="en-GB"/>
        </w:rPr>
        <w:t xml:space="preserve">installation </w:t>
      </w:r>
      <w:r w:rsidR="00951806">
        <w:rPr>
          <w:color w:val="00B050"/>
          <w:lang w:val="en-GB"/>
        </w:rPr>
        <w:t xml:space="preserve">of these parts </w:t>
      </w:r>
      <w:r w:rsidR="00640611" w:rsidRPr="00261420">
        <w:rPr>
          <w:color w:val="00B050"/>
          <w:lang w:val="en-GB"/>
        </w:rPr>
        <w:t>on the vehicle</w:t>
      </w:r>
      <w:r w:rsidR="00951806">
        <w:rPr>
          <w:color w:val="00B050"/>
          <w:lang w:val="en-GB"/>
        </w:rPr>
        <w:t>.  T</w:t>
      </w:r>
      <w:r w:rsidR="00560714" w:rsidRPr="00261420">
        <w:rPr>
          <w:color w:val="00B050"/>
          <w:lang w:val="en-GB"/>
        </w:rPr>
        <w:t xml:space="preserve">he component requirements </w:t>
      </w:r>
      <w:r w:rsidR="00951806">
        <w:rPr>
          <w:color w:val="00B050"/>
          <w:lang w:val="en-GB"/>
        </w:rPr>
        <w:t xml:space="preserve">however remain </w:t>
      </w:r>
      <w:r w:rsidR="00560714" w:rsidRPr="00261420">
        <w:rPr>
          <w:color w:val="00B050"/>
          <w:lang w:val="en-GB"/>
        </w:rPr>
        <w:t>unchanged compared to the previous version/immediately preceding series</w:t>
      </w:r>
      <w:r w:rsidR="00A30415">
        <w:rPr>
          <w:color w:val="00B050"/>
          <w:lang w:val="en-GB"/>
        </w:rPr>
        <w:t xml:space="preserve"> ("series </w:t>
      </w:r>
      <w:r w:rsidR="00F60E95">
        <w:rPr>
          <w:color w:val="00B050"/>
          <w:lang w:val="en-GB"/>
        </w:rPr>
        <w:t>XX</w:t>
      </w:r>
      <w:r w:rsidR="00A30415">
        <w:rPr>
          <w:color w:val="00B050"/>
          <w:lang w:val="en-GB"/>
        </w:rPr>
        <w:t>-1")</w:t>
      </w:r>
      <w:r w:rsidR="00560714" w:rsidRPr="00261420">
        <w:rPr>
          <w:color w:val="00B050"/>
          <w:lang w:val="en-GB"/>
        </w:rPr>
        <w:t>.</w:t>
      </w:r>
    </w:p>
    <w:p w14:paraId="7F4B829C" w14:textId="0EDE908A" w:rsidR="005C21B1" w:rsidRDefault="005C21B1" w:rsidP="009909EC">
      <w:pPr>
        <w:tabs>
          <w:tab w:val="left" w:pos="2268"/>
        </w:tabs>
        <w:jc w:val="both"/>
        <w:rPr>
          <w:color w:val="00B050"/>
          <w:lang w:val="en-GB"/>
        </w:rPr>
      </w:pPr>
    </w:p>
    <w:p w14:paraId="551029B9" w14:textId="77777777" w:rsidR="0096392C" w:rsidRPr="00331CDE" w:rsidRDefault="0096392C" w:rsidP="0096392C">
      <w:pPr>
        <w:rPr>
          <w:color w:val="00B050"/>
          <w:lang w:val="en-GB"/>
        </w:rPr>
      </w:pPr>
      <w:r w:rsidRPr="00331CDE">
        <w:rPr>
          <w:color w:val="00B050"/>
          <w:lang w:val="en-GB"/>
        </w:rPr>
        <w:t>For clarity, the term " the preceding series" in this paragraph might need to be replaced by one of the following possibilities:</w:t>
      </w:r>
    </w:p>
    <w:p w14:paraId="681D6FA7" w14:textId="1DE7927D" w:rsidR="0096392C" w:rsidRPr="00331CDE" w:rsidRDefault="0096392C" w:rsidP="0096392C">
      <w:pPr>
        <w:numPr>
          <w:ilvl w:val="0"/>
          <w:numId w:val="26"/>
        </w:numPr>
        <w:ind w:left="2835"/>
        <w:jc w:val="both"/>
        <w:rPr>
          <w:color w:val="00B050"/>
          <w:lang w:val="en-GB"/>
        </w:rPr>
      </w:pPr>
      <w:r w:rsidRPr="00331CDE">
        <w:rPr>
          <w:color w:val="00B050"/>
          <w:lang w:val="en-GB"/>
        </w:rPr>
        <w:t xml:space="preserve">"the </w:t>
      </w:r>
      <w:r w:rsidR="00F60E95">
        <w:rPr>
          <w:color w:val="00B050"/>
          <w:lang w:val="en-GB"/>
        </w:rPr>
        <w:t>XX</w:t>
      </w:r>
      <w:r w:rsidRPr="00331CDE">
        <w:rPr>
          <w:color w:val="00B050"/>
          <w:lang w:val="en-GB"/>
        </w:rPr>
        <w:t>-1 series of amendments"</w:t>
      </w:r>
    </w:p>
    <w:p w14:paraId="4C514484" w14:textId="77777777" w:rsidR="0096392C" w:rsidRPr="00331CDE" w:rsidRDefault="0096392C" w:rsidP="0096392C">
      <w:pPr>
        <w:numPr>
          <w:ilvl w:val="0"/>
          <w:numId w:val="26"/>
        </w:numPr>
        <w:ind w:left="2835"/>
        <w:jc w:val="both"/>
        <w:rPr>
          <w:color w:val="00B050"/>
          <w:lang w:val="en-GB"/>
        </w:rPr>
      </w:pPr>
      <w:r w:rsidRPr="00331CDE">
        <w:rPr>
          <w:color w:val="00B050"/>
          <w:lang w:val="en-GB"/>
        </w:rPr>
        <w:t>"the immediately preceding series of amendments"</w:t>
      </w:r>
    </w:p>
    <w:p w14:paraId="64BE568A" w14:textId="77777777" w:rsidR="0096392C" w:rsidRPr="00331CDE" w:rsidRDefault="0096392C" w:rsidP="0096392C">
      <w:pPr>
        <w:numPr>
          <w:ilvl w:val="0"/>
          <w:numId w:val="26"/>
        </w:numPr>
        <w:ind w:left="2835"/>
        <w:jc w:val="both"/>
        <w:rPr>
          <w:color w:val="00B050"/>
          <w:lang w:val="en-GB"/>
        </w:rPr>
      </w:pPr>
      <w:r w:rsidRPr="00331CDE">
        <w:rPr>
          <w:color w:val="00B050"/>
          <w:lang w:val="en-GB"/>
        </w:rPr>
        <w:t>"the preceding version"</w:t>
      </w:r>
    </w:p>
    <w:p w14:paraId="5187AA9A" w14:textId="5CA8B9D3" w:rsidR="0096392C" w:rsidRDefault="0096392C" w:rsidP="009909EC">
      <w:pPr>
        <w:tabs>
          <w:tab w:val="left" w:pos="2268"/>
        </w:tabs>
        <w:jc w:val="both"/>
        <w:rPr>
          <w:color w:val="00B050"/>
          <w:lang w:val="en-GB"/>
        </w:rPr>
      </w:pPr>
    </w:p>
    <w:p w14:paraId="082245C4" w14:textId="104F31A2" w:rsidR="003476EE" w:rsidRPr="00B30E68" w:rsidRDefault="00560714" w:rsidP="009909EC">
      <w:pPr>
        <w:tabs>
          <w:tab w:val="left" w:pos="2268"/>
        </w:tabs>
        <w:jc w:val="both"/>
        <w:rPr>
          <w:strike/>
          <w:color w:val="00B050"/>
          <w:lang w:val="en-GB"/>
        </w:rPr>
      </w:pPr>
      <w:r w:rsidRPr="00B30E68">
        <w:rPr>
          <w:color w:val="00B050"/>
          <w:lang w:val="en-GB"/>
        </w:rPr>
        <w:t>However</w:t>
      </w:r>
      <w:r w:rsidR="003476EE" w:rsidRPr="00B30E68">
        <w:rPr>
          <w:color w:val="00B050"/>
          <w:lang w:val="en-GB"/>
        </w:rPr>
        <w:t xml:space="preserve">, </w:t>
      </w:r>
      <w:r w:rsidR="00640611" w:rsidRPr="00B30E68">
        <w:rPr>
          <w:color w:val="00B050"/>
          <w:lang w:val="en-GB"/>
        </w:rPr>
        <w:t>it may well be that the requirements f</w:t>
      </w:r>
      <w:r w:rsidR="00557446" w:rsidRPr="00B30E68">
        <w:rPr>
          <w:color w:val="00B050"/>
          <w:lang w:val="en-GB"/>
        </w:rPr>
        <w:t>or these parts</w:t>
      </w:r>
      <w:r w:rsidR="003476EE" w:rsidRPr="00B30E68">
        <w:rPr>
          <w:color w:val="00B050"/>
          <w:lang w:val="en-GB"/>
        </w:rPr>
        <w:t>/components</w:t>
      </w:r>
      <w:r w:rsidR="00557446" w:rsidRPr="00B30E68">
        <w:rPr>
          <w:color w:val="00B050"/>
          <w:lang w:val="en-GB"/>
        </w:rPr>
        <w:t xml:space="preserve"> </w:t>
      </w:r>
      <w:r w:rsidR="00640611" w:rsidRPr="00B30E68">
        <w:rPr>
          <w:color w:val="00B050"/>
          <w:lang w:val="en-GB"/>
        </w:rPr>
        <w:t xml:space="preserve">have remained </w:t>
      </w:r>
      <w:r w:rsidR="00557446" w:rsidRPr="00B30E68">
        <w:rPr>
          <w:color w:val="00B050"/>
          <w:lang w:val="en-GB"/>
        </w:rPr>
        <w:t xml:space="preserve">unchanged over </w:t>
      </w:r>
      <w:r w:rsidR="00557446" w:rsidRPr="00B30E68">
        <w:rPr>
          <w:b/>
          <w:bCs/>
          <w:color w:val="00B050"/>
          <w:u w:val="single"/>
          <w:lang w:val="en-GB"/>
        </w:rPr>
        <w:t>several</w:t>
      </w:r>
      <w:r w:rsidR="00557446" w:rsidRPr="00B30E68">
        <w:rPr>
          <w:color w:val="00B050"/>
          <w:lang w:val="en-GB"/>
        </w:rPr>
        <w:t xml:space="preserve"> series of amendments</w:t>
      </w:r>
      <w:r w:rsidRPr="00B30E68">
        <w:rPr>
          <w:color w:val="00B050"/>
          <w:lang w:val="en-GB"/>
        </w:rPr>
        <w:t xml:space="preserve"> (</w:t>
      </w:r>
      <w:r w:rsidR="00F60E95">
        <w:rPr>
          <w:color w:val="00B050"/>
          <w:lang w:val="en-GB"/>
        </w:rPr>
        <w:t>XX</w:t>
      </w:r>
      <w:r w:rsidR="00A30415" w:rsidRPr="00B30E68">
        <w:rPr>
          <w:color w:val="00B050"/>
          <w:lang w:val="en-GB"/>
        </w:rPr>
        <w:t xml:space="preserve">-2, </w:t>
      </w:r>
      <w:r w:rsidR="00F60E95">
        <w:rPr>
          <w:color w:val="00B050"/>
          <w:lang w:val="en-GB"/>
        </w:rPr>
        <w:t>XX</w:t>
      </w:r>
      <w:r w:rsidR="00A30415" w:rsidRPr="00B30E68">
        <w:rPr>
          <w:color w:val="00B050"/>
          <w:lang w:val="en-GB"/>
        </w:rPr>
        <w:t>-3, …</w:t>
      </w:r>
      <w:r w:rsidR="00290D1B" w:rsidRPr="00B30E68">
        <w:rPr>
          <w:color w:val="00B050"/>
          <w:lang w:val="en-GB"/>
        </w:rPr>
        <w:t>).</w:t>
      </w:r>
    </w:p>
    <w:p w14:paraId="6778FDEF" w14:textId="7AE6F2AB" w:rsidR="00937B97" w:rsidRPr="00B30E68" w:rsidRDefault="00557446" w:rsidP="009909EC">
      <w:pPr>
        <w:tabs>
          <w:tab w:val="left" w:pos="2268"/>
        </w:tabs>
        <w:jc w:val="both"/>
        <w:rPr>
          <w:color w:val="00B050"/>
          <w:lang w:val="en-GB"/>
        </w:rPr>
      </w:pPr>
      <w:r w:rsidRPr="00B30E68">
        <w:rPr>
          <w:color w:val="00B050"/>
          <w:lang w:val="en-GB"/>
        </w:rPr>
        <w:t xml:space="preserve">Therefore, for these </w:t>
      </w:r>
      <w:r w:rsidR="00640611" w:rsidRPr="00B30E68">
        <w:rPr>
          <w:color w:val="00B050"/>
          <w:lang w:val="en-GB"/>
        </w:rPr>
        <w:t>equipment/parts</w:t>
      </w:r>
      <w:r w:rsidRPr="00B30E68">
        <w:rPr>
          <w:color w:val="00B050"/>
          <w:lang w:val="en-GB"/>
        </w:rPr>
        <w:t xml:space="preserve">, approvals to </w:t>
      </w:r>
      <w:r w:rsidR="005C21B1" w:rsidRPr="00B30E68">
        <w:rPr>
          <w:color w:val="00B050"/>
          <w:lang w:val="en-GB"/>
        </w:rPr>
        <w:t xml:space="preserve">the </w:t>
      </w:r>
      <w:r w:rsidRPr="00B30E68">
        <w:rPr>
          <w:color w:val="00B050"/>
          <w:lang w:val="en-GB"/>
        </w:rPr>
        <w:t xml:space="preserve">preceding </w:t>
      </w:r>
      <w:r w:rsidR="00290D1B" w:rsidRPr="00B30E68">
        <w:rPr>
          <w:color w:val="00B050"/>
          <w:lang w:val="en-GB"/>
        </w:rPr>
        <w:t xml:space="preserve">series </w:t>
      </w:r>
      <w:r w:rsidR="00045D45">
        <w:rPr>
          <w:color w:val="00B050"/>
          <w:lang w:val="en-GB"/>
        </w:rPr>
        <w:t>XX</w:t>
      </w:r>
      <w:r w:rsidR="00290D1B" w:rsidRPr="00B30E68">
        <w:rPr>
          <w:color w:val="00B050"/>
          <w:lang w:val="en-GB"/>
        </w:rPr>
        <w:t>-1</w:t>
      </w:r>
      <w:r w:rsidR="005C21B1" w:rsidRPr="00B30E68">
        <w:rPr>
          <w:color w:val="00B050"/>
          <w:lang w:val="en-GB"/>
        </w:rPr>
        <w:t xml:space="preserve">, but possibly also other, older versions </w:t>
      </w:r>
      <w:r w:rsidRPr="00B30E68">
        <w:rPr>
          <w:color w:val="00B050"/>
          <w:lang w:val="en-GB"/>
        </w:rPr>
        <w:t xml:space="preserve">should remain acceptable, </w:t>
      </w:r>
      <w:r w:rsidRPr="00B30E68">
        <w:rPr>
          <w:color w:val="00B050"/>
          <w:u w:val="single"/>
          <w:lang w:val="en-GB"/>
        </w:rPr>
        <w:t>inasmuch as these previous series of amendments for</w:t>
      </w:r>
      <w:r w:rsidR="00640611" w:rsidRPr="00B30E68">
        <w:rPr>
          <w:color w:val="00B050"/>
          <w:u w:val="single"/>
          <w:lang w:val="en-GB"/>
        </w:rPr>
        <w:t>e</w:t>
      </w:r>
      <w:r w:rsidRPr="00B30E68">
        <w:rPr>
          <w:color w:val="00B050"/>
          <w:u w:val="single"/>
          <w:lang w:val="en-GB"/>
        </w:rPr>
        <w:t>see this possibility</w:t>
      </w:r>
      <w:r w:rsidRPr="00B30E68">
        <w:rPr>
          <w:color w:val="00B050"/>
          <w:lang w:val="en-GB"/>
        </w:rPr>
        <w:t>.</w:t>
      </w:r>
    </w:p>
    <w:p w14:paraId="3C72E668" w14:textId="53A4D022" w:rsidR="005C21B1" w:rsidRPr="00B30E68" w:rsidRDefault="00405E31" w:rsidP="00A30415">
      <w:pPr>
        <w:jc w:val="both"/>
        <w:rPr>
          <w:color w:val="00B050"/>
          <w:lang w:val="en-GB"/>
        </w:rPr>
      </w:pPr>
      <w:r w:rsidRPr="00B30E68">
        <w:rPr>
          <w:color w:val="00B050"/>
          <w:lang w:val="en-GB"/>
        </w:rPr>
        <w:t xml:space="preserve">In such a case, </w:t>
      </w:r>
      <w:r w:rsidR="005C21B1" w:rsidRPr="00B30E68">
        <w:rPr>
          <w:color w:val="00B050"/>
          <w:lang w:val="en-GB"/>
        </w:rPr>
        <w:t xml:space="preserve">then the following text could be </w:t>
      </w:r>
      <w:r w:rsidR="005C21B1" w:rsidRPr="00045D45">
        <w:rPr>
          <w:color w:val="00B050"/>
          <w:u w:val="single"/>
          <w:lang w:val="en-GB"/>
        </w:rPr>
        <w:t>added</w:t>
      </w:r>
      <w:r w:rsidR="005C21B1" w:rsidRPr="00B30E68">
        <w:rPr>
          <w:color w:val="00B050"/>
          <w:lang w:val="en-GB"/>
        </w:rPr>
        <w:t xml:space="preserve"> as well:</w:t>
      </w:r>
    </w:p>
    <w:p w14:paraId="1EFDEFD6" w14:textId="1ACBA18E" w:rsidR="005C21B1" w:rsidRPr="00A30415" w:rsidRDefault="005C21B1" w:rsidP="00290D1B">
      <w:pPr>
        <w:ind w:left="2552"/>
        <w:jc w:val="both"/>
        <w:rPr>
          <w:color w:val="00B050"/>
          <w:lang w:val="en-GB"/>
        </w:rPr>
      </w:pPr>
      <w:r w:rsidRPr="00B30E68">
        <w:rPr>
          <w:color w:val="00B050"/>
          <w:lang w:val="en-GB"/>
        </w:rPr>
        <w:t xml:space="preserve">"Contracting Parties applying this Regulation shall </w:t>
      </w:r>
      <w:r w:rsidRPr="00045D45">
        <w:rPr>
          <w:color w:val="00B050"/>
          <w:u w:val="single"/>
          <w:lang w:val="en-GB"/>
        </w:rPr>
        <w:t>also</w:t>
      </w:r>
      <w:r w:rsidRPr="00B30E68">
        <w:rPr>
          <w:color w:val="00B050"/>
          <w:lang w:val="en-GB"/>
        </w:rPr>
        <w:t xml:space="preserve"> continue to accept type approvals </w:t>
      </w:r>
      <w:r w:rsidR="00A30415" w:rsidRPr="00B30E68">
        <w:rPr>
          <w:iCs/>
          <w:color w:val="00B050"/>
          <w:spacing w:val="-2"/>
          <w:lang w:val="en-GB" w:eastAsia="ja-JP"/>
        </w:rPr>
        <w:t xml:space="preserve">of the equipment/parts </w:t>
      </w:r>
      <w:r w:rsidRPr="00B30E68">
        <w:rPr>
          <w:color w:val="00B050"/>
          <w:lang w:val="en-GB"/>
        </w:rPr>
        <w:t>issued according to any of the preceding series of amendments to this Regulation, provided the transitional provisions in these respective previous series of amendments foresee this possibility.</w:t>
      </w:r>
    </w:p>
    <w:p w14:paraId="41A3131D" w14:textId="282104FF" w:rsidR="00FD6943" w:rsidRDefault="00FD6943" w:rsidP="009909EC">
      <w:pPr>
        <w:tabs>
          <w:tab w:val="left" w:pos="2268"/>
        </w:tabs>
        <w:jc w:val="both"/>
        <w:rPr>
          <w:color w:val="00B050"/>
          <w:lang w:val="en-GB"/>
        </w:rPr>
      </w:pPr>
    </w:p>
    <w:p w14:paraId="170817C2" w14:textId="77777777" w:rsidR="002E1977" w:rsidRPr="00331CDE" w:rsidRDefault="002E1977" w:rsidP="00331CDE">
      <w:pPr>
        <w:ind w:hanging="1134"/>
        <w:jc w:val="both"/>
        <w:rPr>
          <w:snapToGrid w:val="0"/>
          <w:lang w:val="en-GB" w:eastAsia="ja-JP"/>
        </w:rPr>
      </w:pPr>
      <w:r w:rsidRPr="00331CDE">
        <w:rPr>
          <w:rFonts w:eastAsia="MS PGothic"/>
          <w:iCs/>
          <w:snapToGrid w:val="0"/>
          <w:lang w:val="en-GB" w:eastAsia="ja-JP"/>
        </w:rPr>
        <w:t>V.7</w:t>
      </w:r>
      <w:r w:rsidR="00FA14DE" w:rsidRPr="00331CDE">
        <w:rPr>
          <w:rFonts w:eastAsia="MS PGothic"/>
          <w:iCs/>
          <w:snapToGrid w:val="0"/>
          <w:lang w:val="en-GB" w:eastAsia="ja-JP"/>
        </w:rPr>
        <w:t>.</w:t>
      </w:r>
      <w:r w:rsidRPr="00331CDE">
        <w:rPr>
          <w:rFonts w:eastAsia="MS PGothic"/>
          <w:iCs/>
          <w:snapToGrid w:val="0"/>
          <w:lang w:val="en-GB" w:eastAsia="ja-JP"/>
        </w:rPr>
        <w:tab/>
        <w:t xml:space="preserve">Notwithstanding paragraph V.4, </w:t>
      </w:r>
      <w:r w:rsidRPr="00331CDE">
        <w:rPr>
          <w:snapToGrid w:val="0"/>
          <w:lang w:val="en-GB" w:eastAsia="ja-JP"/>
        </w:rPr>
        <w:t>Contracting Parties applying th</w:t>
      </w:r>
      <w:r w:rsidR="009D7710" w:rsidRPr="00331CDE">
        <w:rPr>
          <w:snapToGrid w:val="0"/>
          <w:lang w:val="en-GB" w:eastAsia="ja-JP"/>
        </w:rPr>
        <w:t>is</w:t>
      </w:r>
      <w:r w:rsidRPr="00331CDE">
        <w:rPr>
          <w:snapToGrid w:val="0"/>
          <w:lang w:val="en-GB" w:eastAsia="ja-JP"/>
        </w:rPr>
        <w:t xml:space="preserve"> Regulation shall continue to accept </w:t>
      </w:r>
      <w:r w:rsidR="00000EA9" w:rsidRPr="00331CDE">
        <w:rPr>
          <w:snapToGrid w:val="0"/>
          <w:lang w:val="en-GB" w:eastAsia="ja-JP"/>
        </w:rPr>
        <w:t xml:space="preserve">type </w:t>
      </w:r>
      <w:r w:rsidRPr="00331CDE">
        <w:rPr>
          <w:snapToGrid w:val="0"/>
          <w:lang w:val="en-GB" w:eastAsia="ja-JP"/>
        </w:rPr>
        <w:t xml:space="preserve">approvals </w:t>
      </w:r>
      <w:r w:rsidR="0028672D" w:rsidRPr="00331CDE">
        <w:rPr>
          <w:lang w:val="en-GB"/>
        </w:rPr>
        <w:t>issued</w:t>
      </w:r>
      <w:r w:rsidR="0028672D" w:rsidRPr="00331CDE">
        <w:rPr>
          <w:iCs/>
          <w:spacing w:val="-2"/>
          <w:lang w:val="en-GB" w:eastAsia="ja-JP"/>
        </w:rPr>
        <w:t xml:space="preserve"> </w:t>
      </w:r>
      <w:r w:rsidR="0028672D" w:rsidRPr="00331CDE">
        <w:rPr>
          <w:lang w:val="en-GB"/>
        </w:rPr>
        <w:t>according</w:t>
      </w:r>
      <w:r w:rsidR="0028672D" w:rsidRPr="00331CDE">
        <w:rPr>
          <w:iCs/>
          <w:spacing w:val="-2"/>
          <w:lang w:val="en-GB" w:eastAsia="ja-JP"/>
        </w:rPr>
        <w:t xml:space="preserve"> </w:t>
      </w:r>
      <w:r w:rsidRPr="00331CDE">
        <w:rPr>
          <w:snapToGrid w:val="0"/>
          <w:lang w:val="en-GB" w:eastAsia="ja-JP"/>
        </w:rPr>
        <w:t xml:space="preserve">to the preceding series of amendments to </w:t>
      </w:r>
      <w:r w:rsidR="009D7710" w:rsidRPr="00331CDE">
        <w:rPr>
          <w:snapToGrid w:val="0"/>
          <w:lang w:val="en-GB" w:eastAsia="ja-JP"/>
        </w:rPr>
        <w:t>this</w:t>
      </w:r>
      <w:r w:rsidRPr="00331CDE">
        <w:rPr>
          <w:snapToGrid w:val="0"/>
          <w:lang w:val="en-GB" w:eastAsia="ja-JP"/>
        </w:rPr>
        <w:t xml:space="preserve"> Regulation, for the vehicles/vehicle systems which are not affected by the changes introduced by the XX series of amendments</w:t>
      </w:r>
      <w:r w:rsidR="0090177B" w:rsidRPr="00331CDE">
        <w:rPr>
          <w:snapToGrid w:val="0"/>
          <w:lang w:val="en-GB" w:eastAsia="ja-JP"/>
        </w:rPr>
        <w:t>.</w:t>
      </w:r>
      <w:r w:rsidRPr="00331CDE">
        <w:rPr>
          <w:snapToGrid w:val="0"/>
          <w:vertAlign w:val="superscript"/>
          <w:lang w:val="en-GB" w:eastAsia="ja-JP"/>
        </w:rPr>
        <w:t>2</w:t>
      </w:r>
    </w:p>
    <w:p w14:paraId="2C84381B" w14:textId="68172A3E" w:rsidR="002E1977" w:rsidRPr="00331CDE" w:rsidRDefault="002E1977" w:rsidP="00331CDE">
      <w:pPr>
        <w:jc w:val="both"/>
        <w:rPr>
          <w:rFonts w:eastAsia="MS PGothic"/>
          <w:i/>
          <w:iCs/>
          <w:snapToGrid w:val="0"/>
          <w:lang w:val="en-GB" w:eastAsia="ja-JP"/>
        </w:rPr>
      </w:pPr>
      <w:r w:rsidRPr="00331CDE">
        <w:rPr>
          <w:rFonts w:eastAsia="MS PGothic"/>
          <w:i/>
          <w:iCs/>
          <w:snapToGrid w:val="0"/>
          <w:lang w:val="en-GB" w:eastAsia="ja-JP"/>
        </w:rPr>
        <w:t>(Note: V.7 is for special case 1-2 and comes in addition to V.4 when applicable.)</w:t>
      </w:r>
    </w:p>
    <w:p w14:paraId="4F479CF2" w14:textId="77777777" w:rsidR="003476EE" w:rsidRPr="00331CDE" w:rsidRDefault="003476EE" w:rsidP="003476EE">
      <w:pPr>
        <w:tabs>
          <w:tab w:val="left" w:pos="2268"/>
        </w:tabs>
        <w:jc w:val="both"/>
        <w:rPr>
          <w:lang w:val="en-GB"/>
        </w:rPr>
      </w:pPr>
    </w:p>
    <w:p w14:paraId="6D9E0646" w14:textId="54056D39" w:rsidR="003476EE" w:rsidRPr="00951806" w:rsidRDefault="002A092E" w:rsidP="003476EE">
      <w:pPr>
        <w:tabs>
          <w:tab w:val="left" w:pos="2268"/>
        </w:tabs>
        <w:jc w:val="both"/>
        <w:rPr>
          <w:color w:val="00B050"/>
          <w:u w:val="single"/>
          <w:lang w:val="en-GB"/>
        </w:rPr>
      </w:pPr>
      <w:r w:rsidRPr="00951806">
        <w:rPr>
          <w:color w:val="00B050"/>
          <w:u w:val="single"/>
          <w:lang w:val="en-GB"/>
        </w:rPr>
        <w:t>Comment OICA:</w:t>
      </w:r>
    </w:p>
    <w:p w14:paraId="69F650A8" w14:textId="0996472D" w:rsidR="00290D1B" w:rsidRDefault="002A092E" w:rsidP="003476EE">
      <w:pPr>
        <w:tabs>
          <w:tab w:val="left" w:pos="2268"/>
        </w:tabs>
        <w:jc w:val="both"/>
        <w:rPr>
          <w:color w:val="00B050"/>
          <w:lang w:val="en-GB"/>
        </w:rPr>
      </w:pPr>
      <w:r w:rsidRPr="00951806">
        <w:rPr>
          <w:color w:val="00B050"/>
          <w:lang w:val="en-GB"/>
        </w:rPr>
        <w:t xml:space="preserve">Similar to Paragraph V.6 above, this Paragraph V.7 is complementary to V.4 and addresses the situation whereby the new requirements </w:t>
      </w:r>
      <w:r w:rsidR="00290D1B">
        <w:rPr>
          <w:color w:val="00B050"/>
          <w:lang w:val="en-GB"/>
        </w:rPr>
        <w:t xml:space="preserve">(series </w:t>
      </w:r>
      <w:r w:rsidR="00F60E95">
        <w:rPr>
          <w:color w:val="00B050"/>
          <w:lang w:val="en-GB"/>
        </w:rPr>
        <w:t>XX</w:t>
      </w:r>
      <w:r w:rsidR="00290D1B">
        <w:rPr>
          <w:color w:val="00B050"/>
          <w:lang w:val="en-GB"/>
        </w:rPr>
        <w:t xml:space="preserve">) </w:t>
      </w:r>
      <w:r w:rsidRPr="00951806">
        <w:rPr>
          <w:color w:val="00B050"/>
          <w:lang w:val="en-GB"/>
        </w:rPr>
        <w:t xml:space="preserve">do not affect some particular vehicles/vehicle systems (e.g. other categories or </w:t>
      </w:r>
      <w:r w:rsidR="00A17CC1" w:rsidRPr="00951806">
        <w:rPr>
          <w:color w:val="00B050"/>
          <w:lang w:val="en-GB"/>
        </w:rPr>
        <w:t>specific vehicle configurations, …)</w:t>
      </w:r>
      <w:r w:rsidR="00290D1B">
        <w:rPr>
          <w:color w:val="00B050"/>
          <w:lang w:val="en-GB"/>
        </w:rPr>
        <w:t xml:space="preserve">.  The vehicles approved to series </w:t>
      </w:r>
      <w:r w:rsidR="00F60E95">
        <w:rPr>
          <w:color w:val="00B050"/>
          <w:lang w:val="en-GB"/>
        </w:rPr>
        <w:t>XX</w:t>
      </w:r>
      <w:r w:rsidR="00290D1B">
        <w:rPr>
          <w:color w:val="00B050"/>
          <w:lang w:val="en-GB"/>
        </w:rPr>
        <w:t>-1 therefore would remain acceptable.</w:t>
      </w:r>
    </w:p>
    <w:p w14:paraId="448EF792" w14:textId="0F8052DC" w:rsidR="003476EE" w:rsidRPr="00951806" w:rsidRDefault="003476EE" w:rsidP="003476EE">
      <w:pPr>
        <w:tabs>
          <w:tab w:val="left" w:pos="2268"/>
        </w:tabs>
        <w:jc w:val="both"/>
        <w:rPr>
          <w:color w:val="00B050"/>
          <w:lang w:val="en-GB"/>
        </w:rPr>
      </w:pPr>
    </w:p>
    <w:p w14:paraId="2A39F4C9" w14:textId="77777777" w:rsidR="00B30E68" w:rsidRPr="00331CDE" w:rsidRDefault="00B30E68" w:rsidP="00B30E68">
      <w:pPr>
        <w:rPr>
          <w:color w:val="00B050"/>
          <w:lang w:val="en-GB"/>
        </w:rPr>
      </w:pPr>
      <w:r w:rsidRPr="00331CDE">
        <w:rPr>
          <w:color w:val="00B050"/>
          <w:lang w:val="en-GB"/>
        </w:rPr>
        <w:t>For clarity, the term " the preceding series" in this paragraph might need to be replaced by one of the following possibilities:</w:t>
      </w:r>
    </w:p>
    <w:p w14:paraId="0C70797F" w14:textId="6338940A" w:rsidR="00B30E68" w:rsidRPr="00331CDE" w:rsidRDefault="00B30E68" w:rsidP="00B30E68">
      <w:pPr>
        <w:numPr>
          <w:ilvl w:val="0"/>
          <w:numId w:val="26"/>
        </w:numPr>
        <w:ind w:left="2835"/>
        <w:jc w:val="both"/>
        <w:rPr>
          <w:color w:val="00B050"/>
          <w:lang w:val="en-GB"/>
        </w:rPr>
      </w:pPr>
      <w:r w:rsidRPr="00331CDE">
        <w:rPr>
          <w:color w:val="00B050"/>
          <w:lang w:val="en-GB"/>
        </w:rPr>
        <w:t xml:space="preserve">"the </w:t>
      </w:r>
      <w:r w:rsidR="00AB76D0">
        <w:rPr>
          <w:color w:val="00B050"/>
          <w:lang w:val="en-GB"/>
        </w:rPr>
        <w:t>XX</w:t>
      </w:r>
      <w:r w:rsidRPr="00331CDE">
        <w:rPr>
          <w:color w:val="00B050"/>
          <w:lang w:val="en-GB"/>
        </w:rPr>
        <w:t>-1 series of amendments"</w:t>
      </w:r>
    </w:p>
    <w:p w14:paraId="51F1B2A2" w14:textId="77777777" w:rsidR="00B30E68" w:rsidRPr="00331CDE" w:rsidRDefault="00B30E68" w:rsidP="00B30E68">
      <w:pPr>
        <w:numPr>
          <w:ilvl w:val="0"/>
          <w:numId w:val="26"/>
        </w:numPr>
        <w:ind w:left="2835"/>
        <w:jc w:val="both"/>
        <w:rPr>
          <w:color w:val="00B050"/>
          <w:lang w:val="en-GB"/>
        </w:rPr>
      </w:pPr>
      <w:r w:rsidRPr="00331CDE">
        <w:rPr>
          <w:color w:val="00B050"/>
          <w:lang w:val="en-GB"/>
        </w:rPr>
        <w:t>"the immediately preceding series of amendments"</w:t>
      </w:r>
    </w:p>
    <w:p w14:paraId="405EE537" w14:textId="77777777" w:rsidR="00B30E68" w:rsidRPr="00331CDE" w:rsidRDefault="00B30E68" w:rsidP="00B30E68">
      <w:pPr>
        <w:numPr>
          <w:ilvl w:val="0"/>
          <w:numId w:val="26"/>
        </w:numPr>
        <w:ind w:left="2835"/>
        <w:jc w:val="both"/>
        <w:rPr>
          <w:color w:val="00B050"/>
          <w:lang w:val="en-GB"/>
        </w:rPr>
      </w:pPr>
      <w:r w:rsidRPr="00331CDE">
        <w:rPr>
          <w:color w:val="00B050"/>
          <w:lang w:val="en-GB"/>
        </w:rPr>
        <w:t>"the preceding version"</w:t>
      </w:r>
    </w:p>
    <w:p w14:paraId="358773C9" w14:textId="77777777" w:rsidR="00B30E68" w:rsidRDefault="00B30E68" w:rsidP="00B30E68">
      <w:pPr>
        <w:tabs>
          <w:tab w:val="left" w:pos="2268"/>
        </w:tabs>
        <w:jc w:val="both"/>
        <w:rPr>
          <w:color w:val="00B050"/>
          <w:lang w:val="en-GB"/>
        </w:rPr>
      </w:pPr>
    </w:p>
    <w:p w14:paraId="2871B4D9" w14:textId="08004474" w:rsidR="00B30E68" w:rsidRPr="00F60E95" w:rsidRDefault="00B30E68" w:rsidP="00B30E68">
      <w:pPr>
        <w:tabs>
          <w:tab w:val="left" w:pos="2268"/>
        </w:tabs>
        <w:jc w:val="both"/>
        <w:rPr>
          <w:strike/>
          <w:color w:val="00B050"/>
          <w:lang w:val="en-GB"/>
        </w:rPr>
      </w:pPr>
      <w:r w:rsidRPr="00F60E95">
        <w:rPr>
          <w:color w:val="00B050"/>
          <w:lang w:val="en-GB"/>
        </w:rPr>
        <w:t>However, it may well be that the</w:t>
      </w:r>
      <w:r w:rsidRPr="00F60E95">
        <w:rPr>
          <w:color w:val="00B050"/>
          <w:lang w:val="en-GB"/>
        </w:rPr>
        <w:t xml:space="preserve">se same vehicles/vehicle systems </w:t>
      </w:r>
      <w:r w:rsidRPr="00F60E95">
        <w:rPr>
          <w:color w:val="00B050"/>
          <w:lang w:val="en-GB"/>
        </w:rPr>
        <w:t>have remained un</w:t>
      </w:r>
      <w:r w:rsidRPr="00F60E95">
        <w:rPr>
          <w:color w:val="00B050"/>
          <w:lang w:val="en-GB"/>
        </w:rPr>
        <w:t xml:space="preserve">affected </w:t>
      </w:r>
      <w:r w:rsidRPr="00F60E95">
        <w:rPr>
          <w:color w:val="00B050"/>
          <w:lang w:val="en-GB"/>
        </w:rPr>
        <w:t xml:space="preserve">over </w:t>
      </w:r>
      <w:r w:rsidRPr="00F60E95">
        <w:rPr>
          <w:b/>
          <w:bCs/>
          <w:color w:val="00B050"/>
          <w:u w:val="single"/>
          <w:lang w:val="en-GB"/>
        </w:rPr>
        <w:t>several</w:t>
      </w:r>
      <w:r w:rsidRPr="00F60E95">
        <w:rPr>
          <w:color w:val="00B050"/>
          <w:lang w:val="en-GB"/>
        </w:rPr>
        <w:t xml:space="preserve"> series of amendments (</w:t>
      </w:r>
      <w:r w:rsidR="00F60E95">
        <w:rPr>
          <w:color w:val="00B050"/>
          <w:lang w:val="en-GB"/>
        </w:rPr>
        <w:t>XX</w:t>
      </w:r>
      <w:r w:rsidRPr="00F60E95">
        <w:rPr>
          <w:color w:val="00B050"/>
          <w:lang w:val="en-GB"/>
        </w:rPr>
        <w:t xml:space="preserve">-2, </w:t>
      </w:r>
      <w:r w:rsidR="00F60E95">
        <w:rPr>
          <w:color w:val="00B050"/>
          <w:lang w:val="en-GB"/>
        </w:rPr>
        <w:t>XX</w:t>
      </w:r>
      <w:r w:rsidRPr="00F60E95">
        <w:rPr>
          <w:color w:val="00B050"/>
          <w:lang w:val="en-GB"/>
        </w:rPr>
        <w:t>-3, …).</w:t>
      </w:r>
    </w:p>
    <w:p w14:paraId="307ECEAF" w14:textId="77777777" w:rsidR="00B30E68" w:rsidRPr="00F60E95" w:rsidRDefault="00B30E68" w:rsidP="00B30E68">
      <w:pPr>
        <w:jc w:val="both"/>
        <w:rPr>
          <w:color w:val="00B050"/>
          <w:lang w:val="en-GB"/>
        </w:rPr>
      </w:pPr>
      <w:r w:rsidRPr="00F60E95">
        <w:rPr>
          <w:color w:val="00B050"/>
          <w:lang w:val="en-GB"/>
        </w:rPr>
        <w:t xml:space="preserve">In such a case, then the following text could be </w:t>
      </w:r>
      <w:r w:rsidRPr="00045D45">
        <w:rPr>
          <w:color w:val="00B050"/>
          <w:u w:val="single"/>
          <w:lang w:val="en-GB"/>
        </w:rPr>
        <w:t>added</w:t>
      </w:r>
      <w:r w:rsidRPr="00F60E95">
        <w:rPr>
          <w:color w:val="00B050"/>
          <w:lang w:val="en-GB"/>
        </w:rPr>
        <w:t xml:space="preserve"> as well:</w:t>
      </w:r>
    </w:p>
    <w:p w14:paraId="745C0051" w14:textId="08F8951E" w:rsidR="00494840" w:rsidRPr="00045D45" w:rsidRDefault="00494840" w:rsidP="00F60E95">
      <w:pPr>
        <w:ind w:left="2552"/>
        <w:jc w:val="both"/>
        <w:rPr>
          <w:snapToGrid w:val="0"/>
          <w:color w:val="00B050"/>
          <w:lang w:val="en-GB" w:eastAsia="ja-JP"/>
        </w:rPr>
      </w:pPr>
      <w:r w:rsidRPr="00951806">
        <w:rPr>
          <w:rFonts w:eastAsia="MS PGothic"/>
          <w:iCs/>
          <w:snapToGrid w:val="0"/>
          <w:color w:val="00B050"/>
          <w:lang w:val="en-GB" w:eastAsia="ja-JP"/>
        </w:rPr>
        <w:t>"</w:t>
      </w:r>
      <w:r w:rsidRPr="00951806">
        <w:rPr>
          <w:snapToGrid w:val="0"/>
          <w:color w:val="00B050"/>
          <w:lang w:val="en-GB" w:eastAsia="ja-JP"/>
        </w:rPr>
        <w:t xml:space="preserve">Contracting Parties applying this Regulation shall </w:t>
      </w:r>
      <w:r w:rsidR="00B30E68" w:rsidRPr="00045D45">
        <w:rPr>
          <w:snapToGrid w:val="0"/>
          <w:color w:val="00B050"/>
          <w:u w:val="single"/>
          <w:lang w:val="en-GB" w:eastAsia="ja-JP"/>
        </w:rPr>
        <w:t>also</w:t>
      </w:r>
      <w:r w:rsidR="00B30E68">
        <w:rPr>
          <w:b/>
          <w:bCs/>
          <w:snapToGrid w:val="0"/>
          <w:color w:val="00B050"/>
          <w:lang w:val="en-GB" w:eastAsia="ja-JP"/>
        </w:rPr>
        <w:t xml:space="preserve"> </w:t>
      </w:r>
      <w:r w:rsidRPr="00951806">
        <w:rPr>
          <w:snapToGrid w:val="0"/>
          <w:color w:val="00B050"/>
          <w:lang w:val="en-GB" w:eastAsia="ja-JP"/>
        </w:rPr>
        <w:t xml:space="preserve">continue to accept type approvals </w:t>
      </w:r>
      <w:r w:rsidRPr="00951806">
        <w:rPr>
          <w:color w:val="00B050"/>
          <w:lang w:val="en-GB"/>
        </w:rPr>
        <w:t>issued</w:t>
      </w:r>
      <w:r w:rsidRPr="00951806">
        <w:rPr>
          <w:iCs/>
          <w:color w:val="00B050"/>
          <w:spacing w:val="-2"/>
          <w:lang w:val="en-GB" w:eastAsia="ja-JP"/>
        </w:rPr>
        <w:t xml:space="preserve"> </w:t>
      </w:r>
      <w:r w:rsidRPr="00951806">
        <w:rPr>
          <w:color w:val="00B050"/>
          <w:lang w:val="en-GB"/>
        </w:rPr>
        <w:t>according</w:t>
      </w:r>
      <w:r w:rsidRPr="00951806">
        <w:rPr>
          <w:iCs/>
          <w:color w:val="00B050"/>
          <w:spacing w:val="-2"/>
          <w:lang w:val="en-GB" w:eastAsia="ja-JP"/>
        </w:rPr>
        <w:t xml:space="preserve"> </w:t>
      </w:r>
      <w:r w:rsidRPr="00951806">
        <w:rPr>
          <w:snapToGrid w:val="0"/>
          <w:color w:val="00B050"/>
          <w:lang w:val="en-GB" w:eastAsia="ja-JP"/>
        </w:rPr>
        <w:t xml:space="preserve">to </w:t>
      </w:r>
      <w:r w:rsidRPr="00045D45">
        <w:rPr>
          <w:snapToGrid w:val="0"/>
          <w:color w:val="00B050"/>
          <w:lang w:val="en-GB" w:eastAsia="ja-JP"/>
        </w:rPr>
        <w:t>any of the preceding series of amendments to this Regulation, for the vehicles/vehicle systems which are not affected by the changes introduced by the XX series of amendments</w:t>
      </w:r>
      <w:r w:rsidR="00093C44" w:rsidRPr="00045D45">
        <w:rPr>
          <w:snapToGrid w:val="0"/>
          <w:color w:val="00B050"/>
          <w:lang w:val="en-GB" w:eastAsia="ja-JP"/>
        </w:rPr>
        <w:t>,</w:t>
      </w:r>
      <w:r w:rsidR="00093C44" w:rsidRPr="00045D45">
        <w:rPr>
          <w:iCs/>
          <w:color w:val="00B050"/>
          <w:lang w:val="en-GB" w:eastAsia="ja-JP"/>
        </w:rPr>
        <w:t xml:space="preserve"> provided the transitional provisions in these respective previous series of amendments foresee this possibility</w:t>
      </w:r>
      <w:r w:rsidRPr="00045D45">
        <w:rPr>
          <w:snapToGrid w:val="0"/>
          <w:color w:val="00B050"/>
          <w:lang w:val="en-GB" w:eastAsia="ja-JP"/>
        </w:rPr>
        <w:t>.</w:t>
      </w:r>
      <w:r w:rsidR="00045D45">
        <w:rPr>
          <w:snapToGrid w:val="0"/>
          <w:color w:val="00B050"/>
          <w:lang w:val="en-GB" w:eastAsia="ja-JP"/>
        </w:rPr>
        <w:t>"</w:t>
      </w:r>
    </w:p>
    <w:p w14:paraId="09D55831" w14:textId="77777777" w:rsidR="007F26DD" w:rsidRPr="00331CDE" w:rsidRDefault="007F26DD" w:rsidP="007F26DD">
      <w:pPr>
        <w:ind w:left="3119" w:hanging="567"/>
        <w:jc w:val="both"/>
        <w:rPr>
          <w:rFonts w:eastAsia="MS PGothic"/>
          <w:i/>
          <w:iCs/>
          <w:snapToGrid w:val="0"/>
          <w:lang w:val="en-GB" w:eastAsia="ja-JP"/>
        </w:rPr>
      </w:pPr>
    </w:p>
    <w:p w14:paraId="67693A59" w14:textId="77777777" w:rsidR="002E1977" w:rsidRPr="00331CDE" w:rsidRDefault="002E1977" w:rsidP="00331CDE">
      <w:pPr>
        <w:ind w:hanging="1134"/>
        <w:jc w:val="both"/>
        <w:rPr>
          <w:b/>
          <w:vertAlign w:val="superscript"/>
          <w:lang w:val="en-GB" w:eastAsia="ja-JP"/>
        </w:rPr>
      </w:pPr>
      <w:r w:rsidRPr="00331CDE">
        <w:rPr>
          <w:iCs/>
          <w:lang w:val="en-GB" w:eastAsia="ja-JP"/>
        </w:rPr>
        <w:t>V.8</w:t>
      </w:r>
      <w:r w:rsidR="00E91F47" w:rsidRPr="00331CDE">
        <w:rPr>
          <w:iCs/>
          <w:lang w:val="en-GB" w:eastAsia="ja-JP"/>
        </w:rPr>
        <w:t>.</w:t>
      </w:r>
      <w:r w:rsidRPr="00331CDE">
        <w:rPr>
          <w:iCs/>
          <w:lang w:val="en-GB" w:eastAsia="ja-JP"/>
        </w:rPr>
        <w:tab/>
        <w:t xml:space="preserve">Contracting Parties applying </w:t>
      </w:r>
      <w:r w:rsidR="00967785" w:rsidRPr="00331CDE">
        <w:rPr>
          <w:iCs/>
          <w:lang w:val="en-GB" w:eastAsia="ja-JP"/>
        </w:rPr>
        <w:t>this Regulation</w:t>
      </w:r>
      <w:r w:rsidRPr="00331CDE">
        <w:rPr>
          <w:iCs/>
          <w:lang w:val="en-GB" w:eastAsia="ja-JP"/>
        </w:rPr>
        <w:t xml:space="preserve"> shall continue to accept </w:t>
      </w:r>
      <w:r w:rsidR="00000EA9" w:rsidRPr="00331CDE">
        <w:rPr>
          <w:iCs/>
          <w:lang w:val="en-GB" w:eastAsia="ja-JP"/>
        </w:rPr>
        <w:t xml:space="preserve">type </w:t>
      </w:r>
      <w:r w:rsidRPr="00331CDE">
        <w:rPr>
          <w:iCs/>
          <w:lang w:val="en-GB" w:eastAsia="ja-JP"/>
        </w:rPr>
        <w:t xml:space="preserve">approvals </w:t>
      </w:r>
      <w:r w:rsidR="0028672D" w:rsidRPr="00331CDE">
        <w:rPr>
          <w:lang w:val="en-GB"/>
        </w:rPr>
        <w:t>issued</w:t>
      </w:r>
      <w:r w:rsidR="0028672D" w:rsidRPr="00331CDE">
        <w:rPr>
          <w:iCs/>
          <w:spacing w:val="-2"/>
          <w:lang w:val="en-GB" w:eastAsia="ja-JP"/>
        </w:rPr>
        <w:t xml:space="preserve"> </w:t>
      </w:r>
      <w:r w:rsidR="0028672D" w:rsidRPr="00331CDE">
        <w:rPr>
          <w:lang w:val="en-GB"/>
        </w:rPr>
        <w:t>according</w:t>
      </w:r>
      <w:r w:rsidR="0028672D" w:rsidRPr="00331CDE">
        <w:rPr>
          <w:iCs/>
          <w:spacing w:val="-2"/>
          <w:lang w:val="en-GB" w:eastAsia="ja-JP"/>
        </w:rPr>
        <w:t xml:space="preserve"> </w:t>
      </w:r>
      <w:r w:rsidRPr="00331CDE">
        <w:rPr>
          <w:iCs/>
          <w:lang w:val="en-GB" w:eastAsia="ja-JP"/>
        </w:rPr>
        <w:t xml:space="preserve">to the preceding series of amendments to </w:t>
      </w:r>
      <w:r w:rsidR="009D7710" w:rsidRPr="00331CDE">
        <w:rPr>
          <w:iCs/>
          <w:lang w:val="en-GB" w:eastAsia="ja-JP"/>
        </w:rPr>
        <w:t>this</w:t>
      </w:r>
      <w:r w:rsidRPr="00331CDE">
        <w:rPr>
          <w:iCs/>
          <w:lang w:val="en-GB" w:eastAsia="ja-JP"/>
        </w:rPr>
        <w:t xml:space="preserve"> Regulation first issued before Date (b).</w:t>
      </w:r>
      <w:r w:rsidRPr="00331CDE">
        <w:rPr>
          <w:vertAlign w:val="superscript"/>
          <w:lang w:val="en-GB"/>
        </w:rPr>
        <w:t>3</w:t>
      </w:r>
    </w:p>
    <w:p w14:paraId="4AF060AB" w14:textId="6DD48AC1" w:rsidR="002E1977" w:rsidRPr="00331CDE" w:rsidRDefault="002E1977" w:rsidP="00331CDE">
      <w:pPr>
        <w:jc w:val="both"/>
        <w:rPr>
          <w:i/>
          <w:iCs/>
          <w:lang w:val="en-GB" w:eastAsia="ja-JP"/>
        </w:rPr>
      </w:pPr>
      <w:r w:rsidRPr="00331CDE">
        <w:rPr>
          <w:i/>
          <w:iCs/>
          <w:lang w:val="en-GB" w:eastAsia="ja-JP"/>
        </w:rPr>
        <w:t>(Note: V.8 is for special case 1-3 and would replace V.4 when applicable.)</w:t>
      </w:r>
    </w:p>
    <w:p w14:paraId="09AA5F3C" w14:textId="14B9468B" w:rsidR="00621682" w:rsidRPr="00331CDE" w:rsidRDefault="00621682" w:rsidP="00621682">
      <w:pPr>
        <w:tabs>
          <w:tab w:val="left" w:pos="2268"/>
        </w:tabs>
        <w:jc w:val="both"/>
        <w:rPr>
          <w:lang w:val="en-GB"/>
        </w:rPr>
      </w:pPr>
    </w:p>
    <w:p w14:paraId="3D7B261F" w14:textId="77777777" w:rsidR="00BF36CC" w:rsidRPr="00F00140" w:rsidRDefault="00BF36CC" w:rsidP="00BF36CC">
      <w:pPr>
        <w:tabs>
          <w:tab w:val="left" w:pos="2268"/>
        </w:tabs>
        <w:jc w:val="both"/>
        <w:rPr>
          <w:color w:val="00B050"/>
          <w:u w:val="single"/>
          <w:lang w:val="en-GB"/>
        </w:rPr>
      </w:pPr>
      <w:r w:rsidRPr="00F00140">
        <w:rPr>
          <w:color w:val="00B050"/>
          <w:u w:val="single"/>
          <w:lang w:val="en-GB"/>
        </w:rPr>
        <w:t>Comment OICA:</w:t>
      </w:r>
    </w:p>
    <w:p w14:paraId="28D02AFB" w14:textId="557DA074" w:rsidR="00B10079" w:rsidRPr="00F00140" w:rsidRDefault="00B10079" w:rsidP="00B10079">
      <w:pPr>
        <w:tabs>
          <w:tab w:val="left" w:pos="2268"/>
        </w:tabs>
        <w:jc w:val="both"/>
        <w:rPr>
          <w:color w:val="00B050"/>
          <w:lang w:val="en-GB"/>
        </w:rPr>
      </w:pPr>
      <w:r w:rsidRPr="00F00140">
        <w:rPr>
          <w:color w:val="00B050"/>
          <w:lang w:val="en-GB"/>
        </w:rPr>
        <w:t xml:space="preserve">As a reminder, this Paragraph V.8 </w:t>
      </w:r>
      <w:r w:rsidR="001F6897" w:rsidRPr="00045D45">
        <w:rPr>
          <w:b/>
          <w:bCs/>
          <w:color w:val="00B050"/>
          <w:u w:val="single"/>
          <w:lang w:val="en-GB"/>
        </w:rPr>
        <w:t>replaces</w:t>
      </w:r>
      <w:r w:rsidR="001F6897">
        <w:rPr>
          <w:color w:val="00B050"/>
          <w:lang w:val="en-GB"/>
        </w:rPr>
        <w:t xml:space="preserve"> Paragraph V.4 (which foresees an end date for the acceptance of approvals granted to the previous series)</w:t>
      </w:r>
      <w:r w:rsidR="0018034B">
        <w:rPr>
          <w:color w:val="00B050"/>
          <w:lang w:val="en-GB"/>
        </w:rPr>
        <w:t>.  Paragraph V.8</w:t>
      </w:r>
      <w:r w:rsidR="001F6897">
        <w:rPr>
          <w:color w:val="00B050"/>
          <w:lang w:val="en-GB"/>
        </w:rPr>
        <w:t xml:space="preserve"> </w:t>
      </w:r>
      <w:r w:rsidR="00DF2D2B">
        <w:rPr>
          <w:color w:val="00B050"/>
          <w:lang w:val="en-GB"/>
        </w:rPr>
        <w:t xml:space="preserve">therefore </w:t>
      </w:r>
      <w:r w:rsidRPr="00F00140">
        <w:rPr>
          <w:color w:val="00B050"/>
          <w:lang w:val="en-GB"/>
        </w:rPr>
        <w:t>addresses the special case whereby</w:t>
      </w:r>
      <w:r w:rsidR="00965567" w:rsidRPr="00F00140">
        <w:rPr>
          <w:color w:val="00B050"/>
          <w:lang w:val="en-GB"/>
        </w:rPr>
        <w:t>,</w:t>
      </w:r>
      <w:r w:rsidRPr="00F00140">
        <w:rPr>
          <w:color w:val="00B050"/>
          <w:lang w:val="en-GB"/>
        </w:rPr>
        <w:t xml:space="preserve"> </w:t>
      </w:r>
      <w:r w:rsidR="00965567" w:rsidRPr="00F00140">
        <w:rPr>
          <w:color w:val="00B050"/>
          <w:lang w:val="en-GB"/>
        </w:rPr>
        <w:t xml:space="preserve">in the absence of a Date (c), </w:t>
      </w:r>
      <w:r w:rsidRPr="00045D45">
        <w:rPr>
          <w:b/>
          <w:bCs/>
          <w:color w:val="00B050"/>
          <w:lang w:val="en-GB"/>
        </w:rPr>
        <w:t>previously granted approvals remain acceptable, without time limit</w:t>
      </w:r>
      <w:r w:rsidR="007F26DD" w:rsidRPr="00F00140">
        <w:rPr>
          <w:color w:val="00B050"/>
          <w:lang w:val="en-GB"/>
        </w:rPr>
        <w:t xml:space="preserve">. </w:t>
      </w:r>
    </w:p>
    <w:p w14:paraId="252A0984" w14:textId="77777777" w:rsidR="001F6897" w:rsidRDefault="001F6897" w:rsidP="007F26DD">
      <w:pPr>
        <w:tabs>
          <w:tab w:val="left" w:pos="2268"/>
        </w:tabs>
        <w:jc w:val="both"/>
        <w:rPr>
          <w:color w:val="00B050"/>
          <w:lang w:val="en-GB"/>
        </w:rPr>
      </w:pPr>
    </w:p>
    <w:p w14:paraId="3886CE77" w14:textId="20437664" w:rsidR="001F6897" w:rsidRDefault="0018034B" w:rsidP="007F26DD">
      <w:pPr>
        <w:tabs>
          <w:tab w:val="left" w:pos="2268"/>
        </w:tabs>
        <w:jc w:val="both"/>
        <w:rPr>
          <w:color w:val="00B050"/>
          <w:lang w:val="en-GB"/>
        </w:rPr>
      </w:pPr>
      <w:r>
        <w:rPr>
          <w:color w:val="00B050"/>
          <w:lang w:val="en-GB"/>
        </w:rPr>
        <w:t xml:space="preserve">The usual situation is that such special case refers to the previous </w:t>
      </w:r>
      <w:r w:rsidR="00045D45">
        <w:rPr>
          <w:color w:val="00B050"/>
          <w:lang w:val="en-GB"/>
        </w:rPr>
        <w:t>series</w:t>
      </w:r>
      <w:r w:rsidR="003A1748">
        <w:rPr>
          <w:color w:val="00B050"/>
          <w:lang w:val="en-GB"/>
        </w:rPr>
        <w:t xml:space="preserve"> </w:t>
      </w:r>
      <w:r w:rsidR="00045D45">
        <w:rPr>
          <w:color w:val="00B050"/>
          <w:lang w:val="en-GB"/>
        </w:rPr>
        <w:t>XX</w:t>
      </w:r>
      <w:r w:rsidR="003A1748">
        <w:rPr>
          <w:color w:val="00B050"/>
          <w:lang w:val="en-GB"/>
        </w:rPr>
        <w:t>-1</w:t>
      </w:r>
      <w:r>
        <w:rPr>
          <w:color w:val="00B050"/>
          <w:lang w:val="en-GB"/>
        </w:rPr>
        <w:t xml:space="preserve"> of the UN Regulation, namely that approvals to </w:t>
      </w:r>
      <w:r w:rsidR="00045D45">
        <w:rPr>
          <w:color w:val="00B050"/>
          <w:lang w:val="en-GB"/>
        </w:rPr>
        <w:t>series XX</w:t>
      </w:r>
      <w:r>
        <w:rPr>
          <w:color w:val="00B050"/>
          <w:lang w:val="en-GB"/>
        </w:rPr>
        <w:t xml:space="preserve">-1 remain acceptable, without time limit.  Usually, therefore, the term "the preceding series" is to be interpreted as singular. </w:t>
      </w:r>
    </w:p>
    <w:p w14:paraId="1DAF6E9E" w14:textId="77777777" w:rsidR="001F6897" w:rsidRPr="003A1748" w:rsidRDefault="001F6897" w:rsidP="007F26DD">
      <w:pPr>
        <w:tabs>
          <w:tab w:val="left" w:pos="2268"/>
        </w:tabs>
        <w:jc w:val="both"/>
        <w:rPr>
          <w:color w:val="00B050"/>
          <w:lang w:val="en-GB"/>
        </w:rPr>
      </w:pPr>
    </w:p>
    <w:p w14:paraId="5791D785" w14:textId="1411FC91" w:rsidR="007F26DD" w:rsidRPr="003A1748" w:rsidRDefault="0018034B" w:rsidP="007F26DD">
      <w:pPr>
        <w:tabs>
          <w:tab w:val="left" w:pos="2268"/>
        </w:tabs>
        <w:jc w:val="both"/>
        <w:rPr>
          <w:color w:val="00B050"/>
          <w:lang w:val="en-GB"/>
        </w:rPr>
      </w:pPr>
      <w:r w:rsidRPr="003A1748">
        <w:rPr>
          <w:color w:val="00B050"/>
          <w:lang w:val="en-GB"/>
        </w:rPr>
        <w:t xml:space="preserve">However, </w:t>
      </w:r>
      <w:r w:rsidR="007F26DD" w:rsidRPr="003A1748">
        <w:rPr>
          <w:color w:val="00B050"/>
          <w:lang w:val="en-GB"/>
        </w:rPr>
        <w:t>the situation that previously granted approvals remain acceptable in the absence of a Date (c) may repeat itself over various series of amendments.</w:t>
      </w:r>
      <w:r w:rsidR="00A91522" w:rsidRPr="003A1748">
        <w:rPr>
          <w:color w:val="00B050"/>
          <w:lang w:val="en-GB"/>
        </w:rPr>
        <w:t xml:space="preserve">  In other words, the term "the preceding series" may in exceptional cases refer, in addition to </w:t>
      </w:r>
      <w:r w:rsidR="00045D45">
        <w:rPr>
          <w:color w:val="00B050"/>
          <w:lang w:val="en-GB"/>
        </w:rPr>
        <w:t>the XX</w:t>
      </w:r>
      <w:r w:rsidR="00A91522" w:rsidRPr="003A1748">
        <w:rPr>
          <w:color w:val="00B050"/>
          <w:lang w:val="en-GB"/>
        </w:rPr>
        <w:t xml:space="preserve">-1 </w:t>
      </w:r>
      <w:r w:rsidR="00045D45">
        <w:rPr>
          <w:color w:val="00B050"/>
          <w:lang w:val="en-GB"/>
        </w:rPr>
        <w:t>series</w:t>
      </w:r>
      <w:r w:rsidR="00A91522" w:rsidRPr="003A1748">
        <w:rPr>
          <w:color w:val="00B050"/>
          <w:lang w:val="en-GB"/>
        </w:rPr>
        <w:t xml:space="preserve">, also to other </w:t>
      </w:r>
      <w:r w:rsidR="007F5D02">
        <w:rPr>
          <w:color w:val="00B050"/>
          <w:lang w:val="en-GB"/>
        </w:rPr>
        <w:t>series,</w:t>
      </w:r>
      <w:r w:rsidR="00A91522" w:rsidRPr="003A1748">
        <w:rPr>
          <w:color w:val="00B050"/>
          <w:lang w:val="en-GB"/>
        </w:rPr>
        <w:t xml:space="preserve"> e.g. </w:t>
      </w:r>
      <w:r w:rsidR="007F5D02">
        <w:rPr>
          <w:color w:val="00B050"/>
          <w:lang w:val="en-GB"/>
        </w:rPr>
        <w:t>XX</w:t>
      </w:r>
      <w:r w:rsidR="00A91522" w:rsidRPr="003A1748">
        <w:rPr>
          <w:color w:val="00B050"/>
          <w:lang w:val="en-GB"/>
        </w:rPr>
        <w:t xml:space="preserve">-2, </w:t>
      </w:r>
      <w:r w:rsidR="007F5D02">
        <w:rPr>
          <w:color w:val="00B050"/>
          <w:lang w:val="en-GB"/>
        </w:rPr>
        <w:t>XX</w:t>
      </w:r>
      <w:r w:rsidR="00A91522" w:rsidRPr="003A1748">
        <w:rPr>
          <w:color w:val="00B050"/>
          <w:lang w:val="en-GB"/>
        </w:rPr>
        <w:t>-3, etc.</w:t>
      </w:r>
    </w:p>
    <w:p w14:paraId="47BCDB7A" w14:textId="22257A14" w:rsidR="007F26DD" w:rsidRPr="003A1748" w:rsidRDefault="007F26DD" w:rsidP="007F26DD">
      <w:pPr>
        <w:tabs>
          <w:tab w:val="left" w:pos="2268"/>
        </w:tabs>
        <w:jc w:val="both"/>
        <w:rPr>
          <w:color w:val="00B050"/>
          <w:lang w:val="en-GB"/>
        </w:rPr>
      </w:pPr>
    </w:p>
    <w:p w14:paraId="2F4BD8DA" w14:textId="51101DB2" w:rsidR="006170CB" w:rsidRPr="003A1748" w:rsidRDefault="006170CB" w:rsidP="00331CDE">
      <w:pPr>
        <w:tabs>
          <w:tab w:val="left" w:pos="2268"/>
        </w:tabs>
        <w:jc w:val="both"/>
        <w:rPr>
          <w:color w:val="00B050"/>
          <w:lang w:val="en-GB"/>
        </w:rPr>
      </w:pPr>
      <w:r w:rsidRPr="003A1748">
        <w:rPr>
          <w:color w:val="00B050"/>
          <w:lang w:val="en-GB"/>
        </w:rPr>
        <w:t>Such situation was, for instance, encountered in UN R94.04 (</w:t>
      </w:r>
      <w:r w:rsidR="00171895">
        <w:rPr>
          <w:color w:val="00B050"/>
          <w:lang w:val="en-GB"/>
        </w:rPr>
        <w:t xml:space="preserve">see </w:t>
      </w:r>
      <w:r w:rsidRPr="003A1748">
        <w:rPr>
          <w:color w:val="00B050"/>
          <w:lang w:val="en-GB"/>
        </w:rPr>
        <w:t>informal document GRSP-67-27, adopted by GRSP, with the following justification:</w:t>
      </w:r>
    </w:p>
    <w:p w14:paraId="0BCAED61" w14:textId="149FD476" w:rsidR="006170CB" w:rsidRPr="00F00140" w:rsidRDefault="006170CB" w:rsidP="00331CDE">
      <w:pPr>
        <w:pStyle w:val="Paragraphedeliste"/>
        <w:ind w:left="2552" w:right="999"/>
        <w:jc w:val="both"/>
        <w:rPr>
          <w:bCs/>
          <w:i/>
          <w:iCs/>
          <w:color w:val="00B050"/>
          <w:spacing w:val="-3"/>
          <w:bdr w:val="none" w:sz="0" w:space="0" w:color="auto" w:frame="1"/>
          <w:lang w:val="en-US" w:eastAsia="ja-JP"/>
        </w:rPr>
      </w:pPr>
      <w:r w:rsidRPr="00F00140">
        <w:rPr>
          <w:bCs/>
          <w:i/>
          <w:iCs/>
          <w:color w:val="00B050"/>
          <w:spacing w:val="-3"/>
          <w:bdr w:val="none" w:sz="0" w:space="0" w:color="auto" w:frame="1"/>
          <w:lang w:val="en-GB" w:eastAsia="ja-JP"/>
        </w:rPr>
        <w:t>"</w:t>
      </w:r>
      <w:r w:rsidRPr="00F00140">
        <w:rPr>
          <w:bCs/>
          <w:i/>
          <w:iCs/>
          <w:color w:val="00B050"/>
          <w:spacing w:val="-3"/>
          <w:bdr w:val="none" w:sz="0" w:space="0" w:color="auto" w:frame="1"/>
          <w:lang w:val="en-US" w:eastAsia="ja-JP"/>
        </w:rPr>
        <w:t xml:space="preserve">The proposed paragraph 12.3. is, in principle, in accordance with the standardized provision V.8 of the general guideline. However, it is not always clear whether “the preceding series” is singular or plural in its English text. </w:t>
      </w:r>
      <w:r w:rsidRPr="00F00140">
        <w:rPr>
          <w:b/>
          <w:i/>
          <w:iCs/>
          <w:color w:val="00B050"/>
          <w:spacing w:val="-3"/>
          <w:bdr w:val="none" w:sz="0" w:space="0" w:color="auto" w:frame="1"/>
          <w:lang w:val="en-US" w:eastAsia="ja-JP"/>
        </w:rPr>
        <w:t>With the understanding that it should mean “any of the preceding series</w:t>
      </w:r>
      <w:r w:rsidR="00951806" w:rsidRPr="00F00140">
        <w:rPr>
          <w:b/>
          <w:i/>
          <w:iCs/>
          <w:color w:val="00B050"/>
          <w:spacing w:val="-3"/>
          <w:bdr w:val="none" w:sz="0" w:space="0" w:color="auto" w:frame="1"/>
          <w:lang w:val="en-US" w:eastAsia="ja-JP"/>
        </w:rPr>
        <w:t>”,</w:t>
      </w:r>
      <w:r w:rsidRPr="00F00140">
        <w:rPr>
          <w:b/>
          <w:i/>
          <w:iCs/>
          <w:color w:val="00B050"/>
          <w:spacing w:val="-3"/>
          <w:bdr w:val="none" w:sz="0" w:space="0" w:color="auto" w:frame="1"/>
          <w:lang w:val="en-US" w:eastAsia="ja-JP"/>
        </w:rPr>
        <w:t xml:space="preserve"> the additional phrase “provided the transitional provisions …” is supplemented in order to clarify that the possibilities, if any, given in such earlier series of amendments are still applicable.</w:t>
      </w:r>
    </w:p>
    <w:p w14:paraId="03014EF9" w14:textId="77777777" w:rsidR="006170CB" w:rsidRPr="00F00140" w:rsidRDefault="006170CB" w:rsidP="00331CDE">
      <w:pPr>
        <w:pStyle w:val="Paragraphedeliste"/>
        <w:ind w:left="2552" w:right="999"/>
        <w:jc w:val="both"/>
        <w:rPr>
          <w:bCs/>
          <w:i/>
          <w:iCs/>
          <w:color w:val="00B050"/>
          <w:spacing w:val="-3"/>
          <w:bdr w:val="none" w:sz="0" w:space="0" w:color="auto" w:frame="1"/>
          <w:lang w:val="en-US" w:eastAsia="ja-JP"/>
        </w:rPr>
      </w:pPr>
      <w:r w:rsidRPr="00F00140">
        <w:rPr>
          <w:bCs/>
          <w:i/>
          <w:iCs/>
          <w:color w:val="00B050"/>
          <w:spacing w:val="-3"/>
          <w:bdr w:val="none" w:sz="0" w:space="0" w:color="auto" w:frame="1"/>
          <w:lang w:val="en-US" w:eastAsia="ja-JP"/>
        </w:rPr>
        <w:t>In the case of UN R94, the following possibilities are foreseen:</w:t>
      </w:r>
      <w:r w:rsidRPr="00F00140">
        <w:rPr>
          <w:i/>
          <w:iCs/>
          <w:color w:val="00B050"/>
          <w:lang w:val="en-GB"/>
        </w:rPr>
        <w:t xml:space="preserve"> </w:t>
      </w:r>
    </w:p>
    <w:p w14:paraId="643F6ACA" w14:textId="77777777" w:rsidR="006170CB" w:rsidRPr="00F00140" w:rsidRDefault="006170CB" w:rsidP="00331CDE">
      <w:pPr>
        <w:pStyle w:val="Paragraphedeliste"/>
        <w:numPr>
          <w:ilvl w:val="1"/>
          <w:numId w:val="27"/>
        </w:numPr>
        <w:ind w:left="2977" w:right="999"/>
        <w:jc w:val="both"/>
        <w:rPr>
          <w:bCs/>
          <w:i/>
          <w:iCs/>
          <w:color w:val="00B050"/>
          <w:spacing w:val="-3"/>
          <w:bdr w:val="none" w:sz="0" w:space="0" w:color="auto" w:frame="1"/>
          <w:lang w:val="en-US" w:eastAsia="ja-JP"/>
        </w:rPr>
      </w:pPr>
      <w:r w:rsidRPr="00F00140">
        <w:rPr>
          <w:bCs/>
          <w:i/>
          <w:iCs/>
          <w:color w:val="00B050"/>
          <w:spacing w:val="-3"/>
          <w:bdr w:val="none" w:sz="0" w:space="0" w:color="auto" w:frame="1"/>
          <w:lang w:val="en-US" w:eastAsia="ja-JP"/>
        </w:rPr>
        <w:t>R94.02: affects only EV. Approvals to R94.01 for non-EV remain acceptable because they are not affected.  EV however must meet R94.02 (TA/NR: June 2013/June 2015).</w:t>
      </w:r>
    </w:p>
    <w:p w14:paraId="6FF0BA66" w14:textId="77777777" w:rsidR="006170CB" w:rsidRPr="00F00140" w:rsidRDefault="006170CB" w:rsidP="00331CDE">
      <w:pPr>
        <w:pStyle w:val="Paragraphedeliste"/>
        <w:numPr>
          <w:ilvl w:val="1"/>
          <w:numId w:val="27"/>
        </w:numPr>
        <w:ind w:left="2977" w:right="999"/>
        <w:jc w:val="both"/>
        <w:rPr>
          <w:bCs/>
          <w:i/>
          <w:iCs/>
          <w:color w:val="00B050"/>
          <w:spacing w:val="-3"/>
          <w:bdr w:val="none" w:sz="0" w:space="0" w:color="auto" w:frame="1"/>
          <w:lang w:val="en-US" w:eastAsia="ja-JP"/>
        </w:rPr>
      </w:pPr>
      <w:r w:rsidRPr="00F00140">
        <w:rPr>
          <w:bCs/>
          <w:i/>
          <w:iCs/>
          <w:color w:val="00B050"/>
          <w:spacing w:val="-3"/>
          <w:bdr w:val="none" w:sz="0" w:space="0" w:color="auto" w:frame="1"/>
          <w:lang w:val="en-US" w:eastAsia="ja-JP"/>
        </w:rPr>
        <w:t>R94.03: introduced 42 mm chest compression for new models only (both EV and non-EV). Approvals to R94.02 (or R94.01 for non-EV) remain acceptable if granted before 2018.</w:t>
      </w:r>
    </w:p>
    <w:p w14:paraId="69EF8555" w14:textId="63D34D70" w:rsidR="00171895" w:rsidRDefault="00965567" w:rsidP="007F26DD">
      <w:pPr>
        <w:tabs>
          <w:tab w:val="left" w:pos="2268"/>
        </w:tabs>
        <w:jc w:val="both"/>
        <w:rPr>
          <w:color w:val="00B050"/>
          <w:lang w:val="en-US"/>
        </w:rPr>
      </w:pPr>
      <w:r w:rsidRPr="00DF2D2B">
        <w:rPr>
          <w:color w:val="00B050"/>
          <w:lang w:val="en-US"/>
        </w:rPr>
        <w:t xml:space="preserve">The above example </w:t>
      </w:r>
      <w:r w:rsidR="00A91522" w:rsidRPr="00DF2D2B">
        <w:rPr>
          <w:color w:val="00B050"/>
          <w:lang w:val="en-US"/>
        </w:rPr>
        <w:t xml:space="preserve">of UN R94.04 </w:t>
      </w:r>
      <w:r w:rsidR="003A1748" w:rsidRPr="00DF2D2B">
        <w:rPr>
          <w:color w:val="00B050"/>
          <w:lang w:val="en-US"/>
        </w:rPr>
        <w:t xml:space="preserve">(in this case </w:t>
      </w:r>
      <w:r w:rsidR="00171895">
        <w:rPr>
          <w:color w:val="00B050"/>
          <w:lang w:val="en-US"/>
        </w:rPr>
        <w:t>"</w:t>
      </w:r>
      <w:r w:rsidR="007F5D02">
        <w:rPr>
          <w:color w:val="00B050"/>
          <w:lang w:val="en-US"/>
        </w:rPr>
        <w:t>series</w:t>
      </w:r>
      <w:r w:rsidR="003A1748" w:rsidRPr="00DF2D2B">
        <w:rPr>
          <w:color w:val="00B050"/>
          <w:lang w:val="en-US"/>
        </w:rPr>
        <w:t xml:space="preserve"> </w:t>
      </w:r>
      <w:r w:rsidR="007F5D02">
        <w:rPr>
          <w:color w:val="00B050"/>
          <w:lang w:val="en-US"/>
        </w:rPr>
        <w:t>XX</w:t>
      </w:r>
      <w:r w:rsidR="00171895">
        <w:rPr>
          <w:color w:val="00B050"/>
          <w:lang w:val="en-US"/>
        </w:rPr>
        <w:t>"</w:t>
      </w:r>
      <w:r w:rsidR="003A1748" w:rsidRPr="00DF2D2B">
        <w:rPr>
          <w:color w:val="00B050"/>
          <w:lang w:val="en-US"/>
        </w:rPr>
        <w:t xml:space="preserve">) </w:t>
      </w:r>
      <w:r w:rsidR="00A91522" w:rsidRPr="00DF2D2B">
        <w:rPr>
          <w:color w:val="00B050"/>
          <w:lang w:val="en-US"/>
        </w:rPr>
        <w:t>therefore foresees that approvals to UN R94.03</w:t>
      </w:r>
      <w:r w:rsidR="003A1748" w:rsidRPr="00DF2D2B">
        <w:rPr>
          <w:color w:val="00B050"/>
          <w:lang w:val="en-US"/>
        </w:rPr>
        <w:t xml:space="preserve"> (</w:t>
      </w:r>
      <w:r w:rsidR="00171895">
        <w:rPr>
          <w:color w:val="00B050"/>
          <w:lang w:val="en-US"/>
        </w:rPr>
        <w:t>"</w:t>
      </w:r>
      <w:r w:rsidR="007F5D02">
        <w:rPr>
          <w:color w:val="00B050"/>
          <w:lang w:val="en-US"/>
        </w:rPr>
        <w:t>series XX-</w:t>
      </w:r>
      <w:r w:rsidR="003A1748" w:rsidRPr="00DF2D2B">
        <w:rPr>
          <w:color w:val="00B050"/>
          <w:lang w:val="en-US"/>
        </w:rPr>
        <w:t>1</w:t>
      </w:r>
      <w:r w:rsidR="00171895">
        <w:rPr>
          <w:color w:val="00B050"/>
          <w:lang w:val="en-US"/>
        </w:rPr>
        <w:t>"</w:t>
      </w:r>
      <w:r w:rsidR="003A1748" w:rsidRPr="00DF2D2B">
        <w:rPr>
          <w:color w:val="00B050"/>
          <w:lang w:val="en-US"/>
        </w:rPr>
        <w:t>)</w:t>
      </w:r>
      <w:r w:rsidR="00A91522" w:rsidRPr="00DF2D2B">
        <w:rPr>
          <w:color w:val="00B050"/>
          <w:lang w:val="en-US"/>
        </w:rPr>
        <w:t>, first issued before 1 September 2023</w:t>
      </w:r>
      <w:r w:rsidR="00593837" w:rsidRPr="00DF2D2B">
        <w:rPr>
          <w:color w:val="00B050"/>
          <w:lang w:val="en-US"/>
        </w:rPr>
        <w:t>,</w:t>
      </w:r>
      <w:r w:rsidR="00A91522" w:rsidRPr="00DF2D2B">
        <w:rPr>
          <w:color w:val="00B050"/>
          <w:lang w:val="en-US"/>
        </w:rPr>
        <w:t xml:space="preserve"> remain acceptable, but also </w:t>
      </w:r>
      <w:r w:rsidR="00593837" w:rsidRPr="00DF2D2B">
        <w:rPr>
          <w:color w:val="00B050"/>
          <w:lang w:val="en-US"/>
        </w:rPr>
        <w:t>approvals to UN R94.02</w:t>
      </w:r>
      <w:r w:rsidR="00E118C8" w:rsidRPr="00DF2D2B">
        <w:rPr>
          <w:color w:val="00B050"/>
          <w:lang w:val="en-US"/>
        </w:rPr>
        <w:t xml:space="preserve"> (</w:t>
      </w:r>
      <w:r w:rsidR="00171895">
        <w:rPr>
          <w:color w:val="00B050"/>
          <w:lang w:val="en-US"/>
        </w:rPr>
        <w:t>"</w:t>
      </w:r>
      <w:r w:rsidR="007F5D02">
        <w:rPr>
          <w:color w:val="00B050"/>
          <w:lang w:val="en-US"/>
        </w:rPr>
        <w:t>series XX</w:t>
      </w:r>
      <w:r w:rsidR="00E118C8" w:rsidRPr="00DF2D2B">
        <w:rPr>
          <w:color w:val="00B050"/>
          <w:lang w:val="en-US"/>
        </w:rPr>
        <w:t>-2</w:t>
      </w:r>
      <w:r w:rsidR="00171895">
        <w:rPr>
          <w:color w:val="00B050"/>
          <w:lang w:val="en-US"/>
        </w:rPr>
        <w:t>"</w:t>
      </w:r>
      <w:r w:rsidR="00E118C8" w:rsidRPr="00DF2D2B">
        <w:rPr>
          <w:color w:val="00B050"/>
          <w:lang w:val="en-US"/>
        </w:rPr>
        <w:t>)</w:t>
      </w:r>
      <w:r w:rsidR="00171895">
        <w:rPr>
          <w:color w:val="00B050"/>
          <w:lang w:val="en-US"/>
        </w:rPr>
        <w:t xml:space="preserve"> and even some approvals to UN R94.01 ("</w:t>
      </w:r>
      <w:r w:rsidR="007F5D02">
        <w:rPr>
          <w:color w:val="00B050"/>
          <w:lang w:val="en-US"/>
        </w:rPr>
        <w:t>series XX</w:t>
      </w:r>
      <w:r w:rsidR="00171895">
        <w:rPr>
          <w:color w:val="00B050"/>
          <w:lang w:val="en-US"/>
        </w:rPr>
        <w:t>-3")</w:t>
      </w:r>
      <w:r w:rsidR="00593837" w:rsidRPr="00DF2D2B">
        <w:rPr>
          <w:color w:val="00B050"/>
          <w:lang w:val="en-US"/>
        </w:rPr>
        <w:t xml:space="preserve">.  </w:t>
      </w:r>
    </w:p>
    <w:p w14:paraId="6CAF48A0" w14:textId="4EA34DE1" w:rsidR="00593837" w:rsidRPr="00DF2D2B" w:rsidRDefault="00593837" w:rsidP="007F26DD">
      <w:pPr>
        <w:tabs>
          <w:tab w:val="left" w:pos="2268"/>
        </w:tabs>
        <w:jc w:val="both"/>
        <w:rPr>
          <w:color w:val="00B050"/>
          <w:lang w:val="en-US"/>
        </w:rPr>
      </w:pPr>
      <w:r w:rsidRPr="00DF2D2B">
        <w:rPr>
          <w:color w:val="00B050"/>
          <w:lang w:val="en-US"/>
        </w:rPr>
        <w:t xml:space="preserve">For that reason, some wording was added </w:t>
      </w:r>
      <w:r w:rsidR="00E118C8" w:rsidRPr="00DF2D2B">
        <w:rPr>
          <w:color w:val="00B050"/>
          <w:lang w:val="en-US"/>
        </w:rPr>
        <w:t>to</w:t>
      </w:r>
      <w:r w:rsidRPr="00DF2D2B">
        <w:rPr>
          <w:color w:val="00B050"/>
          <w:lang w:val="en-US"/>
        </w:rPr>
        <w:t xml:space="preserve"> clearly state that provisions of older series remain applicable.</w:t>
      </w:r>
    </w:p>
    <w:p w14:paraId="514158FE" w14:textId="77777777" w:rsidR="00593837" w:rsidRPr="00DF2D2B" w:rsidRDefault="00593837" w:rsidP="007F26DD">
      <w:pPr>
        <w:tabs>
          <w:tab w:val="left" w:pos="2268"/>
        </w:tabs>
        <w:jc w:val="both"/>
        <w:rPr>
          <w:color w:val="00B050"/>
          <w:lang w:val="en-US"/>
        </w:rPr>
      </w:pPr>
    </w:p>
    <w:p w14:paraId="1CA37902" w14:textId="48C73AC4" w:rsidR="007F5D02" w:rsidRDefault="007F26DD" w:rsidP="007F26DD">
      <w:pPr>
        <w:tabs>
          <w:tab w:val="left" w:pos="2268"/>
        </w:tabs>
        <w:jc w:val="both"/>
        <w:rPr>
          <w:color w:val="00B050"/>
          <w:lang w:val="en-GB"/>
        </w:rPr>
      </w:pPr>
      <w:r w:rsidRPr="00DF2D2B">
        <w:rPr>
          <w:color w:val="00B050"/>
          <w:lang w:val="en-GB"/>
        </w:rPr>
        <w:t xml:space="preserve">Consequently, </w:t>
      </w:r>
      <w:r w:rsidR="009E3234" w:rsidRPr="00DF2D2B">
        <w:rPr>
          <w:color w:val="00B050"/>
          <w:lang w:val="en-GB"/>
        </w:rPr>
        <w:t xml:space="preserve">Paragraph </w:t>
      </w:r>
      <w:r w:rsidRPr="00DF2D2B">
        <w:rPr>
          <w:color w:val="00B050"/>
          <w:lang w:val="en-GB"/>
        </w:rPr>
        <w:t>V.8 could be reworded</w:t>
      </w:r>
      <w:r w:rsidR="009E3234" w:rsidRPr="00DF2D2B">
        <w:rPr>
          <w:color w:val="00B050"/>
          <w:lang w:val="en-GB"/>
        </w:rPr>
        <w:t xml:space="preserve"> along the same </w:t>
      </w:r>
      <w:r w:rsidR="00AB76D0">
        <w:rPr>
          <w:color w:val="00B050"/>
          <w:lang w:val="en-GB"/>
        </w:rPr>
        <w:t>spirit</w:t>
      </w:r>
      <w:r w:rsidR="009E3234" w:rsidRPr="00DF2D2B">
        <w:rPr>
          <w:color w:val="00B050"/>
          <w:lang w:val="en-GB"/>
        </w:rPr>
        <w:t xml:space="preserve"> as UN R94.04</w:t>
      </w:r>
      <w:r w:rsidR="00E118C8" w:rsidRPr="00DF2D2B">
        <w:rPr>
          <w:color w:val="00B050"/>
          <w:lang w:val="en-GB"/>
        </w:rPr>
        <w:t xml:space="preserve">, while at the same time clarifying that the usual situation addresses the continued acceptance of </w:t>
      </w:r>
      <w:r w:rsidR="007F5D02">
        <w:rPr>
          <w:color w:val="00B050"/>
          <w:lang w:val="en-GB"/>
        </w:rPr>
        <w:t>series XX</w:t>
      </w:r>
      <w:r w:rsidR="00E118C8" w:rsidRPr="00DF2D2B">
        <w:rPr>
          <w:color w:val="00B050"/>
          <w:lang w:val="en-GB"/>
        </w:rPr>
        <w:t>-1</w:t>
      </w:r>
      <w:r w:rsidR="007F5D02">
        <w:rPr>
          <w:color w:val="00B050"/>
          <w:lang w:val="en-GB"/>
        </w:rPr>
        <w:t>.</w:t>
      </w:r>
      <w:r w:rsidR="00071D94" w:rsidRPr="00DF2D2B">
        <w:rPr>
          <w:color w:val="00B050"/>
          <w:lang w:val="en-GB"/>
        </w:rPr>
        <w:t xml:space="preserve">  </w:t>
      </w:r>
    </w:p>
    <w:p w14:paraId="052EDE17" w14:textId="44E191CF" w:rsidR="007F26DD" w:rsidRPr="00DF2D2B" w:rsidRDefault="00071D94" w:rsidP="007F26DD">
      <w:pPr>
        <w:tabs>
          <w:tab w:val="left" w:pos="2268"/>
        </w:tabs>
        <w:jc w:val="both"/>
        <w:rPr>
          <w:color w:val="00B050"/>
          <w:lang w:val="en-GB"/>
        </w:rPr>
      </w:pPr>
      <w:r w:rsidRPr="00DF2D2B">
        <w:rPr>
          <w:color w:val="00B050"/>
          <w:lang w:val="en-GB"/>
        </w:rPr>
        <w:t xml:space="preserve">One of the following possible solutions are suggested: </w:t>
      </w:r>
    </w:p>
    <w:p w14:paraId="04F81F6E" w14:textId="7F8E4251" w:rsidR="00B10079" w:rsidRPr="00DF2D2B" w:rsidRDefault="00B10079" w:rsidP="00B10079">
      <w:pPr>
        <w:tabs>
          <w:tab w:val="left" w:pos="2268"/>
        </w:tabs>
        <w:jc w:val="both"/>
        <w:rPr>
          <w:color w:val="00B050"/>
          <w:lang w:val="en-GB"/>
        </w:rPr>
      </w:pPr>
    </w:p>
    <w:p w14:paraId="0203F1AA" w14:textId="7D62AABA" w:rsidR="0007412A" w:rsidRPr="00AB76D0" w:rsidRDefault="00E118C8" w:rsidP="00E118C8">
      <w:pPr>
        <w:ind w:left="3119" w:hanging="567"/>
        <w:jc w:val="both"/>
        <w:rPr>
          <w:color w:val="00B050"/>
          <w:lang w:val="en-GB"/>
        </w:rPr>
      </w:pPr>
      <w:r w:rsidRPr="00AB76D0">
        <w:rPr>
          <w:color w:val="00B050"/>
          <w:lang w:val="en-GB"/>
        </w:rPr>
        <w:t>"V.8.</w:t>
      </w:r>
      <w:r w:rsidRPr="00AB76D0">
        <w:rPr>
          <w:color w:val="00B050"/>
          <w:lang w:val="en-GB"/>
        </w:rPr>
        <w:tab/>
        <w:t>Contracting Parties applying this Regulation shall continue to accept type approvals issued according to</w:t>
      </w:r>
    </w:p>
    <w:p w14:paraId="7D13D8CD" w14:textId="494D344B" w:rsidR="00071D94" w:rsidRPr="00AB76D0" w:rsidRDefault="00071D94" w:rsidP="00B85CEF">
      <w:pPr>
        <w:numPr>
          <w:ilvl w:val="0"/>
          <w:numId w:val="26"/>
        </w:numPr>
        <w:ind w:left="3544"/>
        <w:jc w:val="both"/>
        <w:rPr>
          <w:color w:val="00B050"/>
          <w:lang w:val="en-GB"/>
        </w:rPr>
      </w:pPr>
      <w:r w:rsidRPr="00AB76D0">
        <w:rPr>
          <w:color w:val="00B050"/>
          <w:lang w:val="en-GB"/>
        </w:rPr>
        <w:t xml:space="preserve">"the </w:t>
      </w:r>
      <w:r w:rsidR="007F5D02" w:rsidRPr="00AB76D0">
        <w:rPr>
          <w:color w:val="00B050"/>
          <w:lang w:val="en-GB"/>
        </w:rPr>
        <w:t>XX</w:t>
      </w:r>
      <w:r w:rsidRPr="00AB76D0">
        <w:rPr>
          <w:color w:val="00B050"/>
          <w:lang w:val="en-GB"/>
        </w:rPr>
        <w:t>-1 series of amendments"</w:t>
      </w:r>
    </w:p>
    <w:p w14:paraId="7D711AA5" w14:textId="77777777" w:rsidR="00071D94" w:rsidRPr="00AB76D0" w:rsidRDefault="00071D94" w:rsidP="00B85CEF">
      <w:pPr>
        <w:numPr>
          <w:ilvl w:val="0"/>
          <w:numId w:val="26"/>
        </w:numPr>
        <w:ind w:left="3544"/>
        <w:jc w:val="both"/>
        <w:rPr>
          <w:color w:val="00B050"/>
          <w:lang w:val="en-GB"/>
        </w:rPr>
      </w:pPr>
      <w:r w:rsidRPr="00AB76D0">
        <w:rPr>
          <w:color w:val="00B050"/>
          <w:lang w:val="en-GB"/>
        </w:rPr>
        <w:t>"the immediately preceding series of amendments"</w:t>
      </w:r>
    </w:p>
    <w:p w14:paraId="645612B3" w14:textId="7718149D" w:rsidR="0007412A" w:rsidRPr="00AB76D0" w:rsidRDefault="00071D94" w:rsidP="00B85CEF">
      <w:pPr>
        <w:numPr>
          <w:ilvl w:val="0"/>
          <w:numId w:val="26"/>
        </w:numPr>
        <w:ind w:left="3544"/>
        <w:jc w:val="both"/>
        <w:rPr>
          <w:color w:val="00B050"/>
          <w:lang w:val="en-GB"/>
        </w:rPr>
      </w:pPr>
      <w:r w:rsidRPr="00AB76D0">
        <w:rPr>
          <w:color w:val="00B050"/>
          <w:lang w:val="en-GB"/>
        </w:rPr>
        <w:t>"the preceding version"</w:t>
      </w:r>
    </w:p>
    <w:p w14:paraId="05A77500" w14:textId="77777777" w:rsidR="007F5D02" w:rsidRPr="00AB76D0" w:rsidRDefault="007F5D02" w:rsidP="007F5D02">
      <w:pPr>
        <w:ind w:left="2694"/>
        <w:jc w:val="both"/>
        <w:rPr>
          <w:color w:val="00B050"/>
          <w:lang w:val="en-GB"/>
        </w:rPr>
      </w:pPr>
      <w:r w:rsidRPr="00AB76D0">
        <w:rPr>
          <w:color w:val="00B050"/>
          <w:lang w:val="en-GB"/>
        </w:rPr>
        <w:t>(Note: V.8 is for special case 1-3 and would replace V.4 when applicable.)"</w:t>
      </w:r>
    </w:p>
    <w:p w14:paraId="2075EC5C" w14:textId="64DEAA54" w:rsidR="0007412A" w:rsidRPr="00AB76D0" w:rsidRDefault="0007412A" w:rsidP="00B85CEF">
      <w:pPr>
        <w:ind w:left="2552"/>
        <w:jc w:val="both"/>
        <w:rPr>
          <w:color w:val="00B050"/>
          <w:lang w:val="en-GB"/>
        </w:rPr>
      </w:pPr>
    </w:p>
    <w:p w14:paraId="4D394443" w14:textId="76FE848B" w:rsidR="00071D94" w:rsidRPr="00AB76D0" w:rsidRDefault="00B85CEF" w:rsidP="00B85CEF">
      <w:pPr>
        <w:ind w:left="2552"/>
        <w:jc w:val="both"/>
        <w:rPr>
          <w:color w:val="00B050"/>
          <w:lang w:val="en-GB"/>
        </w:rPr>
      </w:pPr>
      <w:r w:rsidRPr="00AB76D0">
        <w:rPr>
          <w:color w:val="00B050"/>
          <w:lang w:val="en-GB"/>
        </w:rPr>
        <w:t>Depending on the situation, in case also other series (</w:t>
      </w:r>
      <w:r w:rsidR="007F5D02" w:rsidRPr="00AB76D0">
        <w:rPr>
          <w:color w:val="00B050"/>
          <w:lang w:val="en-GB"/>
        </w:rPr>
        <w:t>XX</w:t>
      </w:r>
      <w:r w:rsidRPr="00AB76D0">
        <w:rPr>
          <w:color w:val="00B050"/>
          <w:lang w:val="en-GB"/>
        </w:rPr>
        <w:t xml:space="preserve">-2 and/or </w:t>
      </w:r>
      <w:r w:rsidR="007F5D02" w:rsidRPr="00AB76D0">
        <w:rPr>
          <w:color w:val="00B050"/>
          <w:lang w:val="en-GB"/>
        </w:rPr>
        <w:t>XX</w:t>
      </w:r>
      <w:r w:rsidRPr="00AB76D0">
        <w:rPr>
          <w:color w:val="00B050"/>
          <w:lang w:val="en-GB"/>
        </w:rPr>
        <w:t>-3, …) foresee continuous acceptance of approvals to previous series, then the following text could be added as well:</w:t>
      </w:r>
    </w:p>
    <w:p w14:paraId="5679773D" w14:textId="4594D5F7" w:rsidR="00E118C8" w:rsidRPr="00AB76D0" w:rsidRDefault="00B85CEF" w:rsidP="00B85CEF">
      <w:pPr>
        <w:ind w:left="3119"/>
        <w:jc w:val="both"/>
        <w:rPr>
          <w:color w:val="00B050"/>
          <w:lang w:val="en-GB"/>
        </w:rPr>
      </w:pPr>
      <w:r w:rsidRPr="00AB76D0">
        <w:rPr>
          <w:color w:val="00B050"/>
          <w:lang w:val="en-GB"/>
        </w:rPr>
        <w:t>"</w:t>
      </w:r>
      <w:r w:rsidRPr="00AB76D0">
        <w:rPr>
          <w:color w:val="00B050"/>
          <w:lang w:val="en-GB"/>
        </w:rPr>
        <w:t xml:space="preserve">Contracting Parties applying this Regulation shall </w:t>
      </w:r>
      <w:r w:rsidR="00FD6943" w:rsidRPr="00AB76D0">
        <w:rPr>
          <w:color w:val="00B050"/>
          <w:u w:val="single"/>
          <w:lang w:val="en-GB"/>
        </w:rPr>
        <w:t>also</w:t>
      </w:r>
      <w:r w:rsidR="00FD6943" w:rsidRPr="00AB76D0">
        <w:rPr>
          <w:color w:val="00B050"/>
          <w:lang w:val="en-GB"/>
        </w:rPr>
        <w:t xml:space="preserve"> </w:t>
      </w:r>
      <w:r w:rsidRPr="00AB76D0">
        <w:rPr>
          <w:color w:val="00B050"/>
          <w:lang w:val="en-GB"/>
        </w:rPr>
        <w:t xml:space="preserve">continue to accept type approvals issued according to </w:t>
      </w:r>
      <w:r w:rsidR="00E118C8" w:rsidRPr="00AB76D0">
        <w:rPr>
          <w:color w:val="00B050"/>
          <w:lang w:val="en-GB"/>
        </w:rPr>
        <w:t>any of the preceding series of amendments to this Regulation first issued before Date (b), provided the transitional provisions in these respective previous series of amendments foresee this possibility.</w:t>
      </w:r>
    </w:p>
    <w:p w14:paraId="64C2A3D5" w14:textId="77777777" w:rsidR="006170CB" w:rsidRPr="00331CDE" w:rsidRDefault="006170CB" w:rsidP="006170CB">
      <w:pPr>
        <w:ind w:hanging="1134"/>
        <w:jc w:val="both"/>
        <w:rPr>
          <w:bCs/>
          <w:lang w:val="en-GB"/>
        </w:rPr>
      </w:pPr>
    </w:p>
    <w:p w14:paraId="02B94F06" w14:textId="49C9FB83" w:rsidR="00301666" w:rsidRPr="00331CDE" w:rsidRDefault="00301666" w:rsidP="00C43202">
      <w:pPr>
        <w:ind w:hanging="1134"/>
        <w:jc w:val="both"/>
        <w:rPr>
          <w:bCs/>
          <w:lang w:val="en-GB"/>
        </w:rPr>
      </w:pPr>
      <w:r w:rsidRPr="00331CDE">
        <w:rPr>
          <w:bCs/>
          <w:lang w:val="en-GB"/>
        </w:rPr>
        <w:t xml:space="preserve">V.9. </w:t>
      </w:r>
      <w:r w:rsidRPr="00331CDE">
        <w:rPr>
          <w:bCs/>
          <w:lang w:val="en-GB"/>
        </w:rPr>
        <w:tab/>
        <w:t>Contracting Parties applying this Regulation may grant type approvals according to any preceding series of amendments to this Regulation.</w:t>
      </w:r>
    </w:p>
    <w:p w14:paraId="74B55468" w14:textId="77777777" w:rsidR="006170CB" w:rsidRPr="00331CDE" w:rsidRDefault="006170CB" w:rsidP="006170CB">
      <w:pPr>
        <w:ind w:hanging="1134"/>
        <w:jc w:val="both"/>
        <w:rPr>
          <w:b/>
          <w:bCs/>
          <w:lang w:val="en-GB"/>
        </w:rPr>
      </w:pPr>
    </w:p>
    <w:p w14:paraId="1A1956EC" w14:textId="1FEBA341" w:rsidR="00301666" w:rsidRPr="00331CDE" w:rsidRDefault="00301666" w:rsidP="00331CDE">
      <w:pPr>
        <w:ind w:hanging="1134"/>
        <w:jc w:val="both"/>
        <w:rPr>
          <w:bCs/>
          <w:lang w:val="en-GB"/>
        </w:rPr>
      </w:pPr>
      <w:r w:rsidRPr="00331CDE">
        <w:rPr>
          <w:bCs/>
          <w:lang w:val="en-GB"/>
        </w:rPr>
        <w:t xml:space="preserve">V.9bis. </w:t>
      </w:r>
      <w:r w:rsidRPr="00331CDE">
        <w:rPr>
          <w:bCs/>
          <w:lang w:val="en-GB"/>
        </w:rPr>
        <w:tab/>
        <w:t xml:space="preserve">Contracting </w:t>
      </w:r>
      <w:r w:rsidRPr="00331CDE">
        <w:rPr>
          <w:lang w:val="en-GB"/>
        </w:rPr>
        <w:t>Parties</w:t>
      </w:r>
      <w:r w:rsidRPr="00331CDE">
        <w:rPr>
          <w:bCs/>
          <w:lang w:val="en-GB"/>
        </w:rPr>
        <w:t xml:space="preserve"> applying this Regulation shall continue to grant extensions of existing approvals to any preceding series of amendments to this Regulation</w:t>
      </w:r>
    </w:p>
    <w:p w14:paraId="2DE2BA4C" w14:textId="2E3B2F45" w:rsidR="00A579AD" w:rsidRPr="00331CDE" w:rsidRDefault="00A579AD" w:rsidP="00C43202">
      <w:pPr>
        <w:rPr>
          <w:bCs/>
          <w:lang w:val="en-GB"/>
        </w:rPr>
      </w:pPr>
    </w:p>
    <w:p w14:paraId="6C07E579" w14:textId="7DF22779" w:rsidR="00E033E5" w:rsidRPr="00EC6525" w:rsidRDefault="00EC6525" w:rsidP="00331CDE">
      <w:pPr>
        <w:ind w:left="1134"/>
        <w:jc w:val="center"/>
        <w:rPr>
          <w:lang w:val="en-GB"/>
        </w:rPr>
      </w:pPr>
      <w:r w:rsidRPr="00EC6525">
        <w:rPr>
          <w:lang w:val="en-GB"/>
        </w:rPr>
        <w:t>--</w:t>
      </w:r>
      <w:r>
        <w:rPr>
          <w:lang w:val="en-GB"/>
        </w:rPr>
        <w:t>----------------------</w:t>
      </w:r>
    </w:p>
    <w:sectPr w:rsidR="00E033E5" w:rsidRPr="00EC6525" w:rsidSect="00301666">
      <w:footerReference w:type="default" r:id="rId11"/>
      <w:headerReference w:type="first" r:id="rId12"/>
      <w:footerReference w:type="first" r:id="rId13"/>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84A37" w14:textId="77777777" w:rsidR="008C4B42" w:rsidRDefault="008C4B42"/>
  </w:endnote>
  <w:endnote w:type="continuationSeparator" w:id="0">
    <w:p w14:paraId="7E0F3E71" w14:textId="77777777" w:rsidR="008C4B42" w:rsidRDefault="008C4B42"/>
  </w:endnote>
  <w:endnote w:type="continuationNotice" w:id="1">
    <w:p w14:paraId="60AA2D54" w14:textId="77777777" w:rsidR="008C4B42" w:rsidRDefault="008C4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631D" w14:textId="7F9D1D57" w:rsidR="00431342" w:rsidRPr="009A6A9E" w:rsidRDefault="00431342" w:rsidP="009A6A9E">
    <w:pPr>
      <w:pStyle w:val="Pieddepage"/>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D2198">
      <w:rPr>
        <w:b/>
        <w:noProof/>
        <w:sz w:val="18"/>
      </w:rPr>
      <w:t>5</w:t>
    </w:r>
    <w:r w:rsidRPr="009A6A9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21BD" w14:textId="7520FA2C" w:rsidR="00431342" w:rsidRDefault="00431342" w:rsidP="002059F3">
    <w:pPr>
      <w:pStyle w:val="Pieddepage"/>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3D2198">
      <w:rPr>
        <w:b/>
        <w:noProof/>
        <w:sz w:val="18"/>
      </w:rPr>
      <w:t>1</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4B8F9" w14:textId="77777777" w:rsidR="008C4B42" w:rsidRPr="00D27D5E" w:rsidRDefault="008C4B42" w:rsidP="00D27D5E">
      <w:pPr>
        <w:tabs>
          <w:tab w:val="right" w:pos="2155"/>
        </w:tabs>
        <w:spacing w:after="80"/>
        <w:ind w:left="680"/>
        <w:rPr>
          <w:u w:val="single"/>
        </w:rPr>
      </w:pPr>
      <w:r>
        <w:rPr>
          <w:u w:val="single"/>
        </w:rPr>
        <w:tab/>
      </w:r>
    </w:p>
  </w:footnote>
  <w:footnote w:type="continuationSeparator" w:id="0">
    <w:p w14:paraId="69932013" w14:textId="77777777" w:rsidR="008C4B42" w:rsidRDefault="008C4B42">
      <w:r>
        <w:rPr>
          <w:u w:val="single"/>
        </w:rPr>
        <w:tab/>
      </w:r>
      <w:r>
        <w:rPr>
          <w:u w:val="single"/>
        </w:rPr>
        <w:tab/>
      </w:r>
      <w:r>
        <w:rPr>
          <w:u w:val="single"/>
        </w:rPr>
        <w:tab/>
      </w:r>
      <w:r>
        <w:rPr>
          <w:u w:val="single"/>
        </w:rPr>
        <w:tab/>
      </w:r>
    </w:p>
  </w:footnote>
  <w:footnote w:type="continuationNotice" w:id="1">
    <w:p w14:paraId="2BE80119" w14:textId="77777777" w:rsidR="008C4B42" w:rsidRDefault="008C4B42"/>
  </w:footnote>
  <w:footnote w:id="2">
    <w:p w14:paraId="52AAA70E" w14:textId="77777777" w:rsidR="009252FB" w:rsidRPr="009252FB" w:rsidRDefault="009252FB" w:rsidP="009252FB">
      <w:pPr>
        <w:pStyle w:val="Notedebasdepage"/>
        <w:rPr>
          <w:lang w:val="en-GB"/>
        </w:rPr>
      </w:pPr>
      <w:r>
        <w:rPr>
          <w:lang w:val="en-GB"/>
        </w:rPr>
        <w:tab/>
      </w:r>
      <w:r>
        <w:rPr>
          <w:rStyle w:val="Appelnotedebasdep"/>
        </w:rPr>
        <w:footnoteRef/>
      </w:r>
      <w:r w:rsidRPr="009252FB">
        <w:rPr>
          <w:lang w:val="en-GB"/>
        </w:rPr>
        <w:t xml:space="preserve"> </w:t>
      </w:r>
      <w:r>
        <w:rPr>
          <w:lang w:val="en-GB"/>
        </w:rPr>
        <w:tab/>
      </w:r>
      <w:r w:rsidR="002E1977" w:rsidRPr="009252FB">
        <w:rPr>
          <w:lang w:val="en-GB"/>
        </w:rPr>
        <w:t>Special case 1-1:</w:t>
      </w:r>
      <w:r w:rsidR="002E1977" w:rsidRPr="009252FB">
        <w:rPr>
          <w:lang w:val="en-GB"/>
        </w:rPr>
        <w:tab/>
        <w:t xml:space="preserve">V.6 can be used in addition to V.4 when requirements for </w:t>
      </w:r>
      <w:r w:rsidR="00FA14DE" w:rsidRPr="009252FB">
        <w:rPr>
          <w:lang w:val="en-GB"/>
        </w:rPr>
        <w:t xml:space="preserve">the </w:t>
      </w:r>
      <w:r w:rsidR="002E1977" w:rsidRPr="009252FB">
        <w:rPr>
          <w:lang w:val="en-GB"/>
        </w:rPr>
        <w:t>installation of equipment/parts are added to a UN Regulation but without modifying the requirements of, and the approval markings for these equipment/parts.</w:t>
      </w:r>
    </w:p>
  </w:footnote>
  <w:footnote w:id="3">
    <w:p w14:paraId="77D7B393" w14:textId="77777777" w:rsidR="009252FB" w:rsidRPr="009252FB" w:rsidRDefault="009252FB">
      <w:pPr>
        <w:pStyle w:val="Notedebasdepage"/>
        <w:rPr>
          <w:lang w:val="en-GB"/>
        </w:rPr>
      </w:pPr>
      <w:r>
        <w:rPr>
          <w:lang w:val="en-GB"/>
        </w:rPr>
        <w:tab/>
      </w:r>
      <w:r>
        <w:rPr>
          <w:rStyle w:val="Appelnotedebasdep"/>
        </w:rPr>
        <w:footnoteRef/>
      </w:r>
      <w:r w:rsidRPr="009252FB">
        <w:rPr>
          <w:lang w:val="en-GB"/>
        </w:rPr>
        <w:t xml:space="preserve"> </w:t>
      </w:r>
      <w:r>
        <w:rPr>
          <w:lang w:val="en-GB"/>
        </w:rPr>
        <w:tab/>
      </w:r>
      <w:r w:rsidRPr="009252FB">
        <w:rPr>
          <w:lang w:val="en-GB"/>
        </w:rPr>
        <w:t>Special case 1-2:</w:t>
      </w:r>
      <w:r w:rsidRPr="009252FB">
        <w:rPr>
          <w:lang w:val="en-GB"/>
        </w:rPr>
        <w:tab/>
        <w:t>V.7 can be used in addition to V.4 when some vehicle categories/vehicle systems are not affected by the amendment.</w:t>
      </w:r>
    </w:p>
  </w:footnote>
  <w:footnote w:id="4">
    <w:p w14:paraId="29111965" w14:textId="77777777" w:rsidR="009252FB" w:rsidRPr="009252FB" w:rsidRDefault="009252FB">
      <w:pPr>
        <w:pStyle w:val="Notedebasdepage"/>
        <w:rPr>
          <w:lang w:val="en-GB"/>
        </w:rPr>
      </w:pPr>
      <w:r>
        <w:rPr>
          <w:lang w:val="en-GB"/>
        </w:rPr>
        <w:tab/>
      </w:r>
      <w:r>
        <w:rPr>
          <w:rStyle w:val="Appelnotedebasdep"/>
        </w:rPr>
        <w:footnoteRef/>
      </w:r>
      <w:r w:rsidRPr="009252FB">
        <w:rPr>
          <w:lang w:val="en-GB"/>
        </w:rPr>
        <w:t xml:space="preserve"> </w:t>
      </w:r>
      <w:r w:rsidRPr="009252FB">
        <w:rPr>
          <w:lang w:val="en-GB"/>
        </w:rPr>
        <w:tab/>
        <w:t>Special case 1-3:</w:t>
      </w:r>
      <w:r w:rsidRPr="009252FB">
        <w:rPr>
          <w:lang w:val="en-GB"/>
        </w:rPr>
        <w:tab/>
        <w:t>V.8 replaces V.3 and V.4 in the case of indefinite acceptance of existing approvals previously granted according to the former series of amendments.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342E" w14:textId="59F3E226" w:rsidR="003D2198" w:rsidRPr="001F6897" w:rsidRDefault="003D2198" w:rsidP="001F6897">
    <w:pPr>
      <w:pStyle w:val="En-tte"/>
      <w:ind w:left="1134"/>
      <w:rPr>
        <w:b w:val="0"/>
        <w:sz w:val="20"/>
        <w:lang w:val="en-GB"/>
      </w:rPr>
    </w:pPr>
    <w:r w:rsidRPr="001F6897">
      <w:rPr>
        <w:b w:val="0"/>
        <w:sz w:val="20"/>
        <w:lang w:val="en-GB"/>
      </w:rPr>
      <w:t xml:space="preserve">Transmitted by the experts from OICA                     </w:t>
    </w:r>
    <w:r w:rsidR="001F6897">
      <w:rPr>
        <w:b w:val="0"/>
        <w:sz w:val="20"/>
        <w:lang w:val="en-GB"/>
      </w:rPr>
      <w:t xml:space="preserve">                            </w:t>
    </w:r>
    <w:r w:rsidRPr="001F6897">
      <w:rPr>
        <w:b w:val="0"/>
        <w:sz w:val="20"/>
        <w:lang w:val="en-GB"/>
      </w:rPr>
      <w:t xml:space="preserve"> IWVTA-39-08</w:t>
    </w:r>
    <w:r w:rsidR="001F6897">
      <w:rPr>
        <w:b w:val="0"/>
        <w:sz w:val="20"/>
        <w:lang w:val="en-GB"/>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3" w15:restartNumberingAfterBreak="0">
    <w:nsid w:val="14BD4A00"/>
    <w:multiLevelType w:val="hybridMultilevel"/>
    <w:tmpl w:val="29286B5E"/>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D6794F"/>
    <w:multiLevelType w:val="hybridMultilevel"/>
    <w:tmpl w:val="52C6C5EC"/>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8" w15:restartNumberingAfterBreak="0">
    <w:nsid w:val="39DD173E"/>
    <w:multiLevelType w:val="hybridMultilevel"/>
    <w:tmpl w:val="BE8C7406"/>
    <w:lvl w:ilvl="0" w:tplc="A17A3890">
      <w:start w:val="3"/>
      <w:numFmt w:val="decimal"/>
      <w:lvlText w:val="%1."/>
      <w:lvlJc w:val="left"/>
      <w:pPr>
        <w:tabs>
          <w:tab w:val="num" w:pos="1211"/>
        </w:tabs>
        <w:ind w:left="1211" w:hanging="360"/>
      </w:pPr>
    </w:lvl>
    <w:lvl w:ilvl="1" w:tplc="492201AC">
      <w:start w:val="1"/>
      <w:numFmt w:val="lowerLetter"/>
      <w:lvlText w:val="%2)"/>
      <w:lvlJc w:val="left"/>
      <w:pPr>
        <w:tabs>
          <w:tab w:val="num" w:pos="1931"/>
        </w:tabs>
        <w:ind w:left="1931" w:hanging="360"/>
      </w:pPr>
    </w:lvl>
    <w:lvl w:ilvl="2" w:tplc="8CA043F4" w:tentative="1">
      <w:start w:val="1"/>
      <w:numFmt w:val="decimal"/>
      <w:lvlText w:val="%3."/>
      <w:lvlJc w:val="left"/>
      <w:pPr>
        <w:tabs>
          <w:tab w:val="num" w:pos="2651"/>
        </w:tabs>
        <w:ind w:left="2651" w:hanging="360"/>
      </w:pPr>
    </w:lvl>
    <w:lvl w:ilvl="3" w:tplc="35486F8E" w:tentative="1">
      <w:start w:val="1"/>
      <w:numFmt w:val="decimal"/>
      <w:lvlText w:val="%4."/>
      <w:lvlJc w:val="left"/>
      <w:pPr>
        <w:tabs>
          <w:tab w:val="num" w:pos="3371"/>
        </w:tabs>
        <w:ind w:left="3371" w:hanging="360"/>
      </w:pPr>
    </w:lvl>
    <w:lvl w:ilvl="4" w:tplc="025CD612" w:tentative="1">
      <w:start w:val="1"/>
      <w:numFmt w:val="decimal"/>
      <w:lvlText w:val="%5."/>
      <w:lvlJc w:val="left"/>
      <w:pPr>
        <w:tabs>
          <w:tab w:val="num" w:pos="4091"/>
        </w:tabs>
        <w:ind w:left="4091" w:hanging="360"/>
      </w:pPr>
    </w:lvl>
    <w:lvl w:ilvl="5" w:tplc="0DA006B4" w:tentative="1">
      <w:start w:val="1"/>
      <w:numFmt w:val="decimal"/>
      <w:lvlText w:val="%6."/>
      <w:lvlJc w:val="left"/>
      <w:pPr>
        <w:tabs>
          <w:tab w:val="num" w:pos="4811"/>
        </w:tabs>
        <w:ind w:left="4811" w:hanging="360"/>
      </w:pPr>
    </w:lvl>
    <w:lvl w:ilvl="6" w:tplc="A470E622" w:tentative="1">
      <w:start w:val="1"/>
      <w:numFmt w:val="decimal"/>
      <w:lvlText w:val="%7."/>
      <w:lvlJc w:val="left"/>
      <w:pPr>
        <w:tabs>
          <w:tab w:val="num" w:pos="5531"/>
        </w:tabs>
        <w:ind w:left="5531" w:hanging="360"/>
      </w:pPr>
    </w:lvl>
    <w:lvl w:ilvl="7" w:tplc="6A56C1EE" w:tentative="1">
      <w:start w:val="1"/>
      <w:numFmt w:val="decimal"/>
      <w:lvlText w:val="%8."/>
      <w:lvlJc w:val="left"/>
      <w:pPr>
        <w:tabs>
          <w:tab w:val="num" w:pos="6251"/>
        </w:tabs>
        <w:ind w:left="6251" w:hanging="360"/>
      </w:pPr>
    </w:lvl>
    <w:lvl w:ilvl="8" w:tplc="75F6CB34" w:tentative="1">
      <w:start w:val="1"/>
      <w:numFmt w:val="decimal"/>
      <w:lvlText w:val="%9."/>
      <w:lvlJc w:val="left"/>
      <w:pPr>
        <w:tabs>
          <w:tab w:val="num" w:pos="6971"/>
        </w:tabs>
        <w:ind w:left="6971" w:hanging="360"/>
      </w:pPr>
    </w:lvl>
  </w:abstractNum>
  <w:abstractNum w:abstractNumId="1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D7A2369"/>
    <w:multiLevelType w:val="hybridMultilevel"/>
    <w:tmpl w:val="33E4379E"/>
    <w:lvl w:ilvl="0" w:tplc="B46875F6">
      <w:start w:val="1"/>
      <w:numFmt w:val="decimal"/>
      <w:lvlText w:val="%1."/>
      <w:lvlJc w:val="left"/>
      <w:pPr>
        <w:ind w:left="1494" w:hanging="360"/>
      </w:pPr>
      <w:rPr>
        <w:rFonts w:hint="default"/>
      </w:rPr>
    </w:lvl>
    <w:lvl w:ilvl="1" w:tplc="BFE69506">
      <w:start w:val="1"/>
      <w:numFmt w:val="bullet"/>
      <w:lvlText w:val=""/>
      <w:lvlJc w:val="left"/>
      <w:pPr>
        <w:ind w:left="1974" w:hanging="420"/>
      </w:pPr>
      <w:rPr>
        <w:rFonts w:ascii="Symbol" w:hAnsi="Symbol" w:hint="default"/>
      </w:r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1"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A185A65"/>
    <w:multiLevelType w:val="hybridMultilevel"/>
    <w:tmpl w:val="5954435C"/>
    <w:lvl w:ilvl="0" w:tplc="08090001">
      <w:start w:val="1"/>
      <w:numFmt w:val="bullet"/>
      <w:lvlText w:val=""/>
      <w:lvlJc w:val="left"/>
      <w:pPr>
        <w:ind w:left="390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96538022">
    <w:abstractNumId w:val="25"/>
  </w:num>
  <w:num w:numId="2" w16cid:durableId="1618638716">
    <w:abstractNumId w:val="19"/>
  </w:num>
  <w:num w:numId="3" w16cid:durableId="632061515">
    <w:abstractNumId w:val="22"/>
  </w:num>
  <w:num w:numId="4" w16cid:durableId="27488587">
    <w:abstractNumId w:val="14"/>
  </w:num>
  <w:num w:numId="5" w16cid:durableId="1745372567">
    <w:abstractNumId w:val="12"/>
  </w:num>
  <w:num w:numId="6" w16cid:durableId="927235443">
    <w:abstractNumId w:val="15"/>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16cid:durableId="974797585">
    <w:abstractNumId w:val="11"/>
  </w:num>
  <w:num w:numId="8" w16cid:durableId="1344472317">
    <w:abstractNumId w:val="24"/>
  </w:num>
  <w:num w:numId="9" w16cid:durableId="1112095009">
    <w:abstractNumId w:val="1"/>
  </w:num>
  <w:num w:numId="10" w16cid:durableId="1931616669">
    <w:abstractNumId w:val="0"/>
  </w:num>
  <w:num w:numId="11" w16cid:durableId="996499336">
    <w:abstractNumId w:val="2"/>
  </w:num>
  <w:num w:numId="12" w16cid:durableId="2018078125">
    <w:abstractNumId w:val="3"/>
  </w:num>
  <w:num w:numId="13" w16cid:durableId="1033118707">
    <w:abstractNumId w:val="8"/>
  </w:num>
  <w:num w:numId="14" w16cid:durableId="1442996422">
    <w:abstractNumId w:val="9"/>
  </w:num>
  <w:num w:numId="15" w16cid:durableId="1740252151">
    <w:abstractNumId w:val="7"/>
  </w:num>
  <w:num w:numId="16" w16cid:durableId="735005946">
    <w:abstractNumId w:val="6"/>
  </w:num>
  <w:num w:numId="17" w16cid:durableId="1733773014">
    <w:abstractNumId w:val="5"/>
  </w:num>
  <w:num w:numId="18" w16cid:durableId="1692686901">
    <w:abstractNumId w:val="4"/>
  </w:num>
  <w:num w:numId="19" w16cid:durableId="1280725365">
    <w:abstractNumId w:val="23"/>
  </w:num>
  <w:num w:numId="20" w16cid:durableId="2044669217">
    <w:abstractNumId w:val="27"/>
  </w:num>
  <w:num w:numId="21" w16cid:durableId="1345745168">
    <w:abstractNumId w:val="10"/>
  </w:num>
  <w:num w:numId="22" w16cid:durableId="1611818871">
    <w:abstractNumId w:val="16"/>
  </w:num>
  <w:num w:numId="23" w16cid:durableId="1643778457">
    <w:abstractNumId w:val="21"/>
  </w:num>
  <w:num w:numId="24" w16cid:durableId="832841201">
    <w:abstractNumId w:val="18"/>
  </w:num>
  <w:num w:numId="25" w16cid:durableId="600799794">
    <w:abstractNumId w:val="13"/>
  </w:num>
  <w:num w:numId="26" w16cid:durableId="1389573846">
    <w:abstractNumId w:val="26"/>
  </w:num>
  <w:num w:numId="27" w16cid:durableId="123887093">
    <w:abstractNumId w:val="20"/>
  </w:num>
  <w:num w:numId="28" w16cid:durableId="64601186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ru-RU"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ja-JP" w:vendorID="64" w:dllVersion="6"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0EA9"/>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0AAC"/>
    <w:rsid w:val="00011EEB"/>
    <w:rsid w:val="000126F2"/>
    <w:rsid w:val="00013231"/>
    <w:rsid w:val="00014959"/>
    <w:rsid w:val="00014FBE"/>
    <w:rsid w:val="00016A61"/>
    <w:rsid w:val="00016AC5"/>
    <w:rsid w:val="00020252"/>
    <w:rsid w:val="00020AB9"/>
    <w:rsid w:val="00020CD4"/>
    <w:rsid w:val="000215B9"/>
    <w:rsid w:val="00021FBB"/>
    <w:rsid w:val="00022D47"/>
    <w:rsid w:val="00025DE6"/>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44E6A"/>
    <w:rsid w:val="00045D45"/>
    <w:rsid w:val="00052C97"/>
    <w:rsid w:val="00052F65"/>
    <w:rsid w:val="00053AD5"/>
    <w:rsid w:val="00056173"/>
    <w:rsid w:val="00056841"/>
    <w:rsid w:val="000571C0"/>
    <w:rsid w:val="00057396"/>
    <w:rsid w:val="00057CFF"/>
    <w:rsid w:val="00063692"/>
    <w:rsid w:val="00063D37"/>
    <w:rsid w:val="00066DC1"/>
    <w:rsid w:val="0007053C"/>
    <w:rsid w:val="00070A6D"/>
    <w:rsid w:val="00071D94"/>
    <w:rsid w:val="000721D0"/>
    <w:rsid w:val="00072556"/>
    <w:rsid w:val="0007412A"/>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C44"/>
    <w:rsid w:val="00093ECB"/>
    <w:rsid w:val="00095EB1"/>
    <w:rsid w:val="00095F5B"/>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2D1E"/>
    <w:rsid w:val="000B422A"/>
    <w:rsid w:val="000B45D5"/>
    <w:rsid w:val="000B4C98"/>
    <w:rsid w:val="000B62BC"/>
    <w:rsid w:val="000B6A12"/>
    <w:rsid w:val="000B6EE4"/>
    <w:rsid w:val="000B76AC"/>
    <w:rsid w:val="000B7B9E"/>
    <w:rsid w:val="000C1D17"/>
    <w:rsid w:val="000C376D"/>
    <w:rsid w:val="000C62A5"/>
    <w:rsid w:val="000D0093"/>
    <w:rsid w:val="000D0AF5"/>
    <w:rsid w:val="000D1046"/>
    <w:rsid w:val="000D22C8"/>
    <w:rsid w:val="000D2C26"/>
    <w:rsid w:val="000D4C4A"/>
    <w:rsid w:val="000D5C90"/>
    <w:rsid w:val="000E22D0"/>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EAE"/>
    <w:rsid w:val="00100F9C"/>
    <w:rsid w:val="00101645"/>
    <w:rsid w:val="00103D98"/>
    <w:rsid w:val="001053C5"/>
    <w:rsid w:val="0010544E"/>
    <w:rsid w:val="001072DD"/>
    <w:rsid w:val="001103D9"/>
    <w:rsid w:val="00110D7E"/>
    <w:rsid w:val="001138D6"/>
    <w:rsid w:val="001138F1"/>
    <w:rsid w:val="00113BC8"/>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24D5"/>
    <w:rsid w:val="0013403F"/>
    <w:rsid w:val="001348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1895"/>
    <w:rsid w:val="001724D4"/>
    <w:rsid w:val="00172B48"/>
    <w:rsid w:val="00174AC2"/>
    <w:rsid w:val="00175458"/>
    <w:rsid w:val="00177007"/>
    <w:rsid w:val="0018034B"/>
    <w:rsid w:val="0018055C"/>
    <w:rsid w:val="001808C0"/>
    <w:rsid w:val="00186C01"/>
    <w:rsid w:val="00186EE9"/>
    <w:rsid w:val="0018775C"/>
    <w:rsid w:val="001901A6"/>
    <w:rsid w:val="00191307"/>
    <w:rsid w:val="00191E05"/>
    <w:rsid w:val="00192EEB"/>
    <w:rsid w:val="001930D6"/>
    <w:rsid w:val="00193D17"/>
    <w:rsid w:val="00193D41"/>
    <w:rsid w:val="0019738C"/>
    <w:rsid w:val="001A1371"/>
    <w:rsid w:val="001A20FB"/>
    <w:rsid w:val="001A293E"/>
    <w:rsid w:val="001A3BD8"/>
    <w:rsid w:val="001A4CFF"/>
    <w:rsid w:val="001A4F1F"/>
    <w:rsid w:val="001A5E73"/>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16FF"/>
    <w:rsid w:val="001D5B90"/>
    <w:rsid w:val="001D76CF"/>
    <w:rsid w:val="001D7F81"/>
    <w:rsid w:val="001D7F8A"/>
    <w:rsid w:val="001E0513"/>
    <w:rsid w:val="001E0542"/>
    <w:rsid w:val="001E1FC2"/>
    <w:rsid w:val="001E2621"/>
    <w:rsid w:val="001E324F"/>
    <w:rsid w:val="001E3E19"/>
    <w:rsid w:val="001E3EB5"/>
    <w:rsid w:val="001E3FEB"/>
    <w:rsid w:val="001E4A02"/>
    <w:rsid w:val="001E4BA1"/>
    <w:rsid w:val="001E733B"/>
    <w:rsid w:val="001E758F"/>
    <w:rsid w:val="001E7907"/>
    <w:rsid w:val="001F00D3"/>
    <w:rsid w:val="001F36E0"/>
    <w:rsid w:val="001F5C85"/>
    <w:rsid w:val="001F6897"/>
    <w:rsid w:val="001F6A57"/>
    <w:rsid w:val="001F70BF"/>
    <w:rsid w:val="001F70DB"/>
    <w:rsid w:val="001F718A"/>
    <w:rsid w:val="001F7DF0"/>
    <w:rsid w:val="00200484"/>
    <w:rsid w:val="00201312"/>
    <w:rsid w:val="002013C5"/>
    <w:rsid w:val="00201ECC"/>
    <w:rsid w:val="002059F3"/>
    <w:rsid w:val="00207580"/>
    <w:rsid w:val="002103B4"/>
    <w:rsid w:val="00210916"/>
    <w:rsid w:val="00210DB7"/>
    <w:rsid w:val="00210F1B"/>
    <w:rsid w:val="002132C8"/>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1C6"/>
    <w:rsid w:val="00235EA2"/>
    <w:rsid w:val="00236080"/>
    <w:rsid w:val="00236B01"/>
    <w:rsid w:val="002375DC"/>
    <w:rsid w:val="002414BC"/>
    <w:rsid w:val="0024298F"/>
    <w:rsid w:val="002437B7"/>
    <w:rsid w:val="00244494"/>
    <w:rsid w:val="00244861"/>
    <w:rsid w:val="00244AB1"/>
    <w:rsid w:val="00244B9C"/>
    <w:rsid w:val="00246D93"/>
    <w:rsid w:val="00247143"/>
    <w:rsid w:val="00251356"/>
    <w:rsid w:val="00251FEA"/>
    <w:rsid w:val="002528D2"/>
    <w:rsid w:val="00254200"/>
    <w:rsid w:val="00255B35"/>
    <w:rsid w:val="00256BE1"/>
    <w:rsid w:val="00257EDD"/>
    <w:rsid w:val="0026002A"/>
    <w:rsid w:val="00261420"/>
    <w:rsid w:val="0026282B"/>
    <w:rsid w:val="002628D6"/>
    <w:rsid w:val="0026323B"/>
    <w:rsid w:val="00264ABF"/>
    <w:rsid w:val="002659F1"/>
    <w:rsid w:val="0026653D"/>
    <w:rsid w:val="00266AA5"/>
    <w:rsid w:val="00267552"/>
    <w:rsid w:val="0026757B"/>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72D"/>
    <w:rsid w:val="00286E25"/>
    <w:rsid w:val="00286EE7"/>
    <w:rsid w:val="002873BA"/>
    <w:rsid w:val="00287B39"/>
    <w:rsid w:val="00287E79"/>
    <w:rsid w:val="0029070F"/>
    <w:rsid w:val="0029084B"/>
    <w:rsid w:val="00290D1B"/>
    <w:rsid w:val="00290DE0"/>
    <w:rsid w:val="00290E5E"/>
    <w:rsid w:val="00291021"/>
    <w:rsid w:val="002928F9"/>
    <w:rsid w:val="00293F81"/>
    <w:rsid w:val="00294131"/>
    <w:rsid w:val="0029413F"/>
    <w:rsid w:val="00295EE3"/>
    <w:rsid w:val="002A04B3"/>
    <w:rsid w:val="002A06B9"/>
    <w:rsid w:val="002A073F"/>
    <w:rsid w:val="002A092E"/>
    <w:rsid w:val="002A0C4C"/>
    <w:rsid w:val="002A3620"/>
    <w:rsid w:val="002A3DFC"/>
    <w:rsid w:val="002A49E3"/>
    <w:rsid w:val="002A566E"/>
    <w:rsid w:val="002A5D07"/>
    <w:rsid w:val="002A5F7C"/>
    <w:rsid w:val="002B1A69"/>
    <w:rsid w:val="002B2097"/>
    <w:rsid w:val="002B49CF"/>
    <w:rsid w:val="002B4C06"/>
    <w:rsid w:val="002B50B3"/>
    <w:rsid w:val="002B5D55"/>
    <w:rsid w:val="002B678A"/>
    <w:rsid w:val="002B6B5B"/>
    <w:rsid w:val="002B75C5"/>
    <w:rsid w:val="002C20C9"/>
    <w:rsid w:val="002C2BCA"/>
    <w:rsid w:val="002C2DDE"/>
    <w:rsid w:val="002C48F0"/>
    <w:rsid w:val="002C52F8"/>
    <w:rsid w:val="002C6BA7"/>
    <w:rsid w:val="002D1E85"/>
    <w:rsid w:val="002D25F8"/>
    <w:rsid w:val="002D2D6F"/>
    <w:rsid w:val="002D30C5"/>
    <w:rsid w:val="002D505E"/>
    <w:rsid w:val="002D7E40"/>
    <w:rsid w:val="002E07AF"/>
    <w:rsid w:val="002E130D"/>
    <w:rsid w:val="002E1977"/>
    <w:rsid w:val="002E2109"/>
    <w:rsid w:val="002E289D"/>
    <w:rsid w:val="002E36D6"/>
    <w:rsid w:val="002F03FC"/>
    <w:rsid w:val="002F149D"/>
    <w:rsid w:val="002F24CB"/>
    <w:rsid w:val="002F2F4D"/>
    <w:rsid w:val="002F32A9"/>
    <w:rsid w:val="002F4D4B"/>
    <w:rsid w:val="002F55CB"/>
    <w:rsid w:val="002F7163"/>
    <w:rsid w:val="002F7A22"/>
    <w:rsid w:val="00300FF7"/>
    <w:rsid w:val="00301666"/>
    <w:rsid w:val="003016B7"/>
    <w:rsid w:val="0030185D"/>
    <w:rsid w:val="00307921"/>
    <w:rsid w:val="00310241"/>
    <w:rsid w:val="00310F0B"/>
    <w:rsid w:val="0031206A"/>
    <w:rsid w:val="00312868"/>
    <w:rsid w:val="00313F8C"/>
    <w:rsid w:val="00314912"/>
    <w:rsid w:val="00315AC1"/>
    <w:rsid w:val="00316536"/>
    <w:rsid w:val="00317CE1"/>
    <w:rsid w:val="0032003D"/>
    <w:rsid w:val="00320283"/>
    <w:rsid w:val="00320A63"/>
    <w:rsid w:val="00320F1C"/>
    <w:rsid w:val="003223B1"/>
    <w:rsid w:val="003245AA"/>
    <w:rsid w:val="00324ED2"/>
    <w:rsid w:val="0032562C"/>
    <w:rsid w:val="0032688E"/>
    <w:rsid w:val="00326BAA"/>
    <w:rsid w:val="003278BE"/>
    <w:rsid w:val="003309BB"/>
    <w:rsid w:val="00330B02"/>
    <w:rsid w:val="00330F9C"/>
    <w:rsid w:val="003316C9"/>
    <w:rsid w:val="00331CDE"/>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1AB1"/>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88A"/>
    <w:rsid w:val="00385A09"/>
    <w:rsid w:val="00385AD0"/>
    <w:rsid w:val="003865FE"/>
    <w:rsid w:val="0038715D"/>
    <w:rsid w:val="00387337"/>
    <w:rsid w:val="003926D6"/>
    <w:rsid w:val="00392EF2"/>
    <w:rsid w:val="00395DFE"/>
    <w:rsid w:val="00396D92"/>
    <w:rsid w:val="00396F0D"/>
    <w:rsid w:val="003976D5"/>
    <w:rsid w:val="003A02E3"/>
    <w:rsid w:val="003A06A0"/>
    <w:rsid w:val="003A0FE8"/>
    <w:rsid w:val="003A16A1"/>
    <w:rsid w:val="003A1748"/>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082E"/>
    <w:rsid w:val="003C260D"/>
    <w:rsid w:val="003C35A0"/>
    <w:rsid w:val="003C5FF9"/>
    <w:rsid w:val="003C6965"/>
    <w:rsid w:val="003C77FD"/>
    <w:rsid w:val="003D0881"/>
    <w:rsid w:val="003D0FE4"/>
    <w:rsid w:val="003D1DF3"/>
    <w:rsid w:val="003D2198"/>
    <w:rsid w:val="003D31FE"/>
    <w:rsid w:val="003D329B"/>
    <w:rsid w:val="003D3FFB"/>
    <w:rsid w:val="003D4183"/>
    <w:rsid w:val="003D46A7"/>
    <w:rsid w:val="003D5676"/>
    <w:rsid w:val="003D65F3"/>
    <w:rsid w:val="003D67DD"/>
    <w:rsid w:val="003D6C68"/>
    <w:rsid w:val="003D77CD"/>
    <w:rsid w:val="003D7981"/>
    <w:rsid w:val="003E121D"/>
    <w:rsid w:val="003E1E71"/>
    <w:rsid w:val="003E2DD0"/>
    <w:rsid w:val="003E4109"/>
    <w:rsid w:val="003E47BB"/>
    <w:rsid w:val="003E4A29"/>
    <w:rsid w:val="003E4C2C"/>
    <w:rsid w:val="003E54DA"/>
    <w:rsid w:val="003E5FD6"/>
    <w:rsid w:val="003F143E"/>
    <w:rsid w:val="003F411D"/>
    <w:rsid w:val="003F5F50"/>
    <w:rsid w:val="003F6314"/>
    <w:rsid w:val="00400B00"/>
    <w:rsid w:val="00400C93"/>
    <w:rsid w:val="004031C6"/>
    <w:rsid w:val="00403A3A"/>
    <w:rsid w:val="00405116"/>
    <w:rsid w:val="00405E31"/>
    <w:rsid w:val="00406778"/>
    <w:rsid w:val="00406D74"/>
    <w:rsid w:val="0040756C"/>
    <w:rsid w:val="0040778C"/>
    <w:rsid w:val="00407E5A"/>
    <w:rsid w:val="0041067B"/>
    <w:rsid w:val="004109F5"/>
    <w:rsid w:val="00410EB7"/>
    <w:rsid w:val="0041182D"/>
    <w:rsid w:val="00411A77"/>
    <w:rsid w:val="00412CEB"/>
    <w:rsid w:val="00412F22"/>
    <w:rsid w:val="004130A2"/>
    <w:rsid w:val="0041436C"/>
    <w:rsid w:val="004159D0"/>
    <w:rsid w:val="00415CB3"/>
    <w:rsid w:val="0041618F"/>
    <w:rsid w:val="004161F9"/>
    <w:rsid w:val="004206C2"/>
    <w:rsid w:val="00420992"/>
    <w:rsid w:val="004220C4"/>
    <w:rsid w:val="00422687"/>
    <w:rsid w:val="00423A31"/>
    <w:rsid w:val="00423C13"/>
    <w:rsid w:val="004249E7"/>
    <w:rsid w:val="00425B1F"/>
    <w:rsid w:val="0042677D"/>
    <w:rsid w:val="00426991"/>
    <w:rsid w:val="00426C6C"/>
    <w:rsid w:val="00427493"/>
    <w:rsid w:val="00427A74"/>
    <w:rsid w:val="00427D14"/>
    <w:rsid w:val="004302BF"/>
    <w:rsid w:val="00430390"/>
    <w:rsid w:val="004305CC"/>
    <w:rsid w:val="0043072D"/>
    <w:rsid w:val="00430E44"/>
    <w:rsid w:val="0043114C"/>
    <w:rsid w:val="00431342"/>
    <w:rsid w:val="00432F65"/>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4840"/>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3C67"/>
    <w:rsid w:val="004C49FF"/>
    <w:rsid w:val="004C6FF0"/>
    <w:rsid w:val="004C772B"/>
    <w:rsid w:val="004D11A5"/>
    <w:rsid w:val="004D1440"/>
    <w:rsid w:val="004D2005"/>
    <w:rsid w:val="004D3124"/>
    <w:rsid w:val="004D51C1"/>
    <w:rsid w:val="004D6F75"/>
    <w:rsid w:val="004E22AE"/>
    <w:rsid w:val="004E37D4"/>
    <w:rsid w:val="004E3C7C"/>
    <w:rsid w:val="004E4BE8"/>
    <w:rsid w:val="004E577C"/>
    <w:rsid w:val="004E5A1B"/>
    <w:rsid w:val="004E5BF0"/>
    <w:rsid w:val="004E7423"/>
    <w:rsid w:val="004E75F2"/>
    <w:rsid w:val="004F147A"/>
    <w:rsid w:val="004F20D1"/>
    <w:rsid w:val="004F32FB"/>
    <w:rsid w:val="004F3FEE"/>
    <w:rsid w:val="004F40A4"/>
    <w:rsid w:val="004F4991"/>
    <w:rsid w:val="004F5993"/>
    <w:rsid w:val="004F62C7"/>
    <w:rsid w:val="005004AA"/>
    <w:rsid w:val="0050085B"/>
    <w:rsid w:val="00500F57"/>
    <w:rsid w:val="005011EC"/>
    <w:rsid w:val="0050159F"/>
    <w:rsid w:val="005018B1"/>
    <w:rsid w:val="00501950"/>
    <w:rsid w:val="0050202F"/>
    <w:rsid w:val="00502348"/>
    <w:rsid w:val="00502C64"/>
    <w:rsid w:val="00503783"/>
    <w:rsid w:val="00504348"/>
    <w:rsid w:val="00504ACD"/>
    <w:rsid w:val="00505101"/>
    <w:rsid w:val="00510FAC"/>
    <w:rsid w:val="005119B5"/>
    <w:rsid w:val="005121E5"/>
    <w:rsid w:val="005125B1"/>
    <w:rsid w:val="00514DBB"/>
    <w:rsid w:val="00515329"/>
    <w:rsid w:val="00517465"/>
    <w:rsid w:val="00520E3E"/>
    <w:rsid w:val="00521FA0"/>
    <w:rsid w:val="00524746"/>
    <w:rsid w:val="0052484D"/>
    <w:rsid w:val="00524975"/>
    <w:rsid w:val="005266E4"/>
    <w:rsid w:val="00526736"/>
    <w:rsid w:val="00527164"/>
    <w:rsid w:val="00527C2C"/>
    <w:rsid w:val="0053032B"/>
    <w:rsid w:val="00532F20"/>
    <w:rsid w:val="00533050"/>
    <w:rsid w:val="0053585A"/>
    <w:rsid w:val="005368BB"/>
    <w:rsid w:val="005374DB"/>
    <w:rsid w:val="005374EF"/>
    <w:rsid w:val="00540C79"/>
    <w:rsid w:val="00542549"/>
    <w:rsid w:val="0054385B"/>
    <w:rsid w:val="0054387F"/>
    <w:rsid w:val="00543CC3"/>
    <w:rsid w:val="00543D5E"/>
    <w:rsid w:val="00543ECE"/>
    <w:rsid w:val="00543F36"/>
    <w:rsid w:val="00544FF7"/>
    <w:rsid w:val="00545628"/>
    <w:rsid w:val="0054708F"/>
    <w:rsid w:val="00547B6E"/>
    <w:rsid w:val="005506E1"/>
    <w:rsid w:val="00550DCE"/>
    <w:rsid w:val="00551039"/>
    <w:rsid w:val="00552C54"/>
    <w:rsid w:val="0055434B"/>
    <w:rsid w:val="00554948"/>
    <w:rsid w:val="00554BBA"/>
    <w:rsid w:val="005552D8"/>
    <w:rsid w:val="005561F0"/>
    <w:rsid w:val="0055705C"/>
    <w:rsid w:val="00557446"/>
    <w:rsid w:val="00560714"/>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6AA5"/>
    <w:rsid w:val="0057717F"/>
    <w:rsid w:val="00580D4D"/>
    <w:rsid w:val="0058232E"/>
    <w:rsid w:val="005837D4"/>
    <w:rsid w:val="00583DA4"/>
    <w:rsid w:val="00586086"/>
    <w:rsid w:val="00586F91"/>
    <w:rsid w:val="005873D4"/>
    <w:rsid w:val="0059056D"/>
    <w:rsid w:val="0059140F"/>
    <w:rsid w:val="00591529"/>
    <w:rsid w:val="00592787"/>
    <w:rsid w:val="0059383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21B1"/>
    <w:rsid w:val="005C3DAE"/>
    <w:rsid w:val="005C5325"/>
    <w:rsid w:val="005C56F1"/>
    <w:rsid w:val="005C5C67"/>
    <w:rsid w:val="005C5DEB"/>
    <w:rsid w:val="005C647F"/>
    <w:rsid w:val="005C6DD6"/>
    <w:rsid w:val="005D1EB2"/>
    <w:rsid w:val="005D23D8"/>
    <w:rsid w:val="005D3706"/>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0773D"/>
    <w:rsid w:val="00607D64"/>
    <w:rsid w:val="00611457"/>
    <w:rsid w:val="00611D43"/>
    <w:rsid w:val="00612849"/>
    <w:rsid w:val="00612D48"/>
    <w:rsid w:val="006142EA"/>
    <w:rsid w:val="00614877"/>
    <w:rsid w:val="00615307"/>
    <w:rsid w:val="0061609F"/>
    <w:rsid w:val="0061685D"/>
    <w:rsid w:val="00616B45"/>
    <w:rsid w:val="006170CB"/>
    <w:rsid w:val="0062089A"/>
    <w:rsid w:val="00621682"/>
    <w:rsid w:val="00623619"/>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0611"/>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56E4D"/>
    <w:rsid w:val="00661205"/>
    <w:rsid w:val="00661275"/>
    <w:rsid w:val="00662497"/>
    <w:rsid w:val="00667476"/>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078"/>
    <w:rsid w:val="006942B2"/>
    <w:rsid w:val="00695500"/>
    <w:rsid w:val="00696277"/>
    <w:rsid w:val="00696525"/>
    <w:rsid w:val="00696F29"/>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6D72"/>
    <w:rsid w:val="006D09AF"/>
    <w:rsid w:val="006D1D1C"/>
    <w:rsid w:val="006D432F"/>
    <w:rsid w:val="006D5776"/>
    <w:rsid w:val="006D5E16"/>
    <w:rsid w:val="006D666F"/>
    <w:rsid w:val="006D6C2E"/>
    <w:rsid w:val="006E101B"/>
    <w:rsid w:val="006E1570"/>
    <w:rsid w:val="006E2B95"/>
    <w:rsid w:val="006E3228"/>
    <w:rsid w:val="006E3804"/>
    <w:rsid w:val="006E5FC7"/>
    <w:rsid w:val="006E6626"/>
    <w:rsid w:val="006E6BDB"/>
    <w:rsid w:val="006E7BEC"/>
    <w:rsid w:val="006F22A2"/>
    <w:rsid w:val="006F235A"/>
    <w:rsid w:val="006F2DF8"/>
    <w:rsid w:val="006F38BE"/>
    <w:rsid w:val="006F3FA6"/>
    <w:rsid w:val="006F5FD1"/>
    <w:rsid w:val="006F707A"/>
    <w:rsid w:val="006F73F4"/>
    <w:rsid w:val="006F7CD1"/>
    <w:rsid w:val="006F7F03"/>
    <w:rsid w:val="0070249B"/>
    <w:rsid w:val="00702644"/>
    <w:rsid w:val="0070347C"/>
    <w:rsid w:val="00703CD1"/>
    <w:rsid w:val="00706101"/>
    <w:rsid w:val="00706385"/>
    <w:rsid w:val="007077CC"/>
    <w:rsid w:val="00707FAB"/>
    <w:rsid w:val="00710302"/>
    <w:rsid w:val="0071095D"/>
    <w:rsid w:val="00712A3F"/>
    <w:rsid w:val="00712A77"/>
    <w:rsid w:val="007133A6"/>
    <w:rsid w:val="007133B7"/>
    <w:rsid w:val="00714245"/>
    <w:rsid w:val="007156AB"/>
    <w:rsid w:val="007156D8"/>
    <w:rsid w:val="007176C1"/>
    <w:rsid w:val="0072047B"/>
    <w:rsid w:val="00721699"/>
    <w:rsid w:val="00722EA0"/>
    <w:rsid w:val="007240C7"/>
    <w:rsid w:val="00724DA7"/>
    <w:rsid w:val="0072656C"/>
    <w:rsid w:val="0072796F"/>
    <w:rsid w:val="007279A6"/>
    <w:rsid w:val="00730966"/>
    <w:rsid w:val="00732610"/>
    <w:rsid w:val="007338CE"/>
    <w:rsid w:val="00736313"/>
    <w:rsid w:val="007365F5"/>
    <w:rsid w:val="00737C31"/>
    <w:rsid w:val="00741615"/>
    <w:rsid w:val="00741D7F"/>
    <w:rsid w:val="00742B2A"/>
    <w:rsid w:val="00746F5E"/>
    <w:rsid w:val="00747976"/>
    <w:rsid w:val="00747AF0"/>
    <w:rsid w:val="007512D2"/>
    <w:rsid w:val="00752303"/>
    <w:rsid w:val="00752869"/>
    <w:rsid w:val="00752E98"/>
    <w:rsid w:val="00754D6F"/>
    <w:rsid w:val="00754FCB"/>
    <w:rsid w:val="00755E58"/>
    <w:rsid w:val="00756FE9"/>
    <w:rsid w:val="00757488"/>
    <w:rsid w:val="00760E48"/>
    <w:rsid w:val="00762229"/>
    <w:rsid w:val="00763866"/>
    <w:rsid w:val="00763C21"/>
    <w:rsid w:val="00764136"/>
    <w:rsid w:val="00765A25"/>
    <w:rsid w:val="00766D06"/>
    <w:rsid w:val="00766E2D"/>
    <w:rsid w:val="00766F67"/>
    <w:rsid w:val="0077044E"/>
    <w:rsid w:val="00770873"/>
    <w:rsid w:val="00772738"/>
    <w:rsid w:val="00773459"/>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6DD"/>
    <w:rsid w:val="007F2BB5"/>
    <w:rsid w:val="007F3451"/>
    <w:rsid w:val="007F4161"/>
    <w:rsid w:val="007F43AA"/>
    <w:rsid w:val="007F500F"/>
    <w:rsid w:val="007F55CB"/>
    <w:rsid w:val="007F5C89"/>
    <w:rsid w:val="007F5D02"/>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5E"/>
    <w:rsid w:val="008237D3"/>
    <w:rsid w:val="008237EB"/>
    <w:rsid w:val="00824601"/>
    <w:rsid w:val="00825763"/>
    <w:rsid w:val="00826B0A"/>
    <w:rsid w:val="00826F41"/>
    <w:rsid w:val="00830A28"/>
    <w:rsid w:val="00830BA9"/>
    <w:rsid w:val="008317F6"/>
    <w:rsid w:val="00831F87"/>
    <w:rsid w:val="00836DF9"/>
    <w:rsid w:val="00841310"/>
    <w:rsid w:val="00842FBE"/>
    <w:rsid w:val="00843097"/>
    <w:rsid w:val="00844750"/>
    <w:rsid w:val="0084488A"/>
    <w:rsid w:val="0084609A"/>
    <w:rsid w:val="008467FF"/>
    <w:rsid w:val="008475EC"/>
    <w:rsid w:val="00852F5C"/>
    <w:rsid w:val="00853C6B"/>
    <w:rsid w:val="008555F7"/>
    <w:rsid w:val="00855B64"/>
    <w:rsid w:val="00856639"/>
    <w:rsid w:val="00856B6B"/>
    <w:rsid w:val="00856D39"/>
    <w:rsid w:val="00857E87"/>
    <w:rsid w:val="00860332"/>
    <w:rsid w:val="00862738"/>
    <w:rsid w:val="008631C4"/>
    <w:rsid w:val="008638A2"/>
    <w:rsid w:val="00864171"/>
    <w:rsid w:val="00864575"/>
    <w:rsid w:val="00864891"/>
    <w:rsid w:val="00866A05"/>
    <w:rsid w:val="00866AAE"/>
    <w:rsid w:val="00867AAA"/>
    <w:rsid w:val="00867C56"/>
    <w:rsid w:val="00870AA1"/>
    <w:rsid w:val="008714FE"/>
    <w:rsid w:val="00873CE3"/>
    <w:rsid w:val="00873FD6"/>
    <w:rsid w:val="008742CA"/>
    <w:rsid w:val="00880C0E"/>
    <w:rsid w:val="00882FD7"/>
    <w:rsid w:val="0088411C"/>
    <w:rsid w:val="00884EC1"/>
    <w:rsid w:val="008870A7"/>
    <w:rsid w:val="008878ED"/>
    <w:rsid w:val="00887CB8"/>
    <w:rsid w:val="00890250"/>
    <w:rsid w:val="00891FA6"/>
    <w:rsid w:val="008923BE"/>
    <w:rsid w:val="00893025"/>
    <w:rsid w:val="008962BF"/>
    <w:rsid w:val="00896428"/>
    <w:rsid w:val="00896604"/>
    <w:rsid w:val="008A008A"/>
    <w:rsid w:val="008A0BBD"/>
    <w:rsid w:val="008A1767"/>
    <w:rsid w:val="008A2F31"/>
    <w:rsid w:val="008A3266"/>
    <w:rsid w:val="008A51BA"/>
    <w:rsid w:val="008A6088"/>
    <w:rsid w:val="008B0FF5"/>
    <w:rsid w:val="008B2C53"/>
    <w:rsid w:val="008B44C4"/>
    <w:rsid w:val="008B623C"/>
    <w:rsid w:val="008B6473"/>
    <w:rsid w:val="008B755A"/>
    <w:rsid w:val="008B7879"/>
    <w:rsid w:val="008C12A0"/>
    <w:rsid w:val="008C2181"/>
    <w:rsid w:val="008C3758"/>
    <w:rsid w:val="008C39AC"/>
    <w:rsid w:val="008C4B42"/>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77B"/>
    <w:rsid w:val="0090221C"/>
    <w:rsid w:val="0090234E"/>
    <w:rsid w:val="00902B7D"/>
    <w:rsid w:val="00903B01"/>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2FB"/>
    <w:rsid w:val="009256F3"/>
    <w:rsid w:val="0092636B"/>
    <w:rsid w:val="009267F1"/>
    <w:rsid w:val="009269A7"/>
    <w:rsid w:val="00926ED4"/>
    <w:rsid w:val="00927449"/>
    <w:rsid w:val="009279E7"/>
    <w:rsid w:val="00932E6A"/>
    <w:rsid w:val="00932F7D"/>
    <w:rsid w:val="00933855"/>
    <w:rsid w:val="00934D4C"/>
    <w:rsid w:val="009356B2"/>
    <w:rsid w:val="00936F5A"/>
    <w:rsid w:val="00937B97"/>
    <w:rsid w:val="009403B5"/>
    <w:rsid w:val="00940519"/>
    <w:rsid w:val="00942E10"/>
    <w:rsid w:val="009462E4"/>
    <w:rsid w:val="00947028"/>
    <w:rsid w:val="009470BD"/>
    <w:rsid w:val="009470D4"/>
    <w:rsid w:val="00947D67"/>
    <w:rsid w:val="00947FEC"/>
    <w:rsid w:val="00951806"/>
    <w:rsid w:val="00952FDB"/>
    <w:rsid w:val="00955275"/>
    <w:rsid w:val="009556DB"/>
    <w:rsid w:val="00955888"/>
    <w:rsid w:val="00955E22"/>
    <w:rsid w:val="0096030F"/>
    <w:rsid w:val="009617B3"/>
    <w:rsid w:val="0096392C"/>
    <w:rsid w:val="0096457A"/>
    <w:rsid w:val="0096487B"/>
    <w:rsid w:val="00965567"/>
    <w:rsid w:val="00965573"/>
    <w:rsid w:val="00966C87"/>
    <w:rsid w:val="00967785"/>
    <w:rsid w:val="00970873"/>
    <w:rsid w:val="00970910"/>
    <w:rsid w:val="00970F6B"/>
    <w:rsid w:val="00973DFC"/>
    <w:rsid w:val="00974560"/>
    <w:rsid w:val="00975749"/>
    <w:rsid w:val="00976576"/>
    <w:rsid w:val="00977EC8"/>
    <w:rsid w:val="00980780"/>
    <w:rsid w:val="0098109C"/>
    <w:rsid w:val="00981C43"/>
    <w:rsid w:val="009837A7"/>
    <w:rsid w:val="00983DA0"/>
    <w:rsid w:val="0099011E"/>
    <w:rsid w:val="009909EC"/>
    <w:rsid w:val="00990EAE"/>
    <w:rsid w:val="00991117"/>
    <w:rsid w:val="0099167F"/>
    <w:rsid w:val="00992DB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43D6"/>
    <w:rsid w:val="009A4A88"/>
    <w:rsid w:val="009A603D"/>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3D1D"/>
    <w:rsid w:val="009D530C"/>
    <w:rsid w:val="009D5963"/>
    <w:rsid w:val="009D64C4"/>
    <w:rsid w:val="009D73F2"/>
    <w:rsid w:val="009D74B2"/>
    <w:rsid w:val="009D7710"/>
    <w:rsid w:val="009E1D72"/>
    <w:rsid w:val="009E2992"/>
    <w:rsid w:val="009E2D25"/>
    <w:rsid w:val="009E3234"/>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17CC1"/>
    <w:rsid w:val="00A2129B"/>
    <w:rsid w:val="00A21A8C"/>
    <w:rsid w:val="00A21D61"/>
    <w:rsid w:val="00A2205A"/>
    <w:rsid w:val="00A231B8"/>
    <w:rsid w:val="00A239E6"/>
    <w:rsid w:val="00A23CD3"/>
    <w:rsid w:val="00A2492E"/>
    <w:rsid w:val="00A24ECB"/>
    <w:rsid w:val="00A24FEE"/>
    <w:rsid w:val="00A27564"/>
    <w:rsid w:val="00A30415"/>
    <w:rsid w:val="00A31525"/>
    <w:rsid w:val="00A31E3F"/>
    <w:rsid w:val="00A326FA"/>
    <w:rsid w:val="00A332F7"/>
    <w:rsid w:val="00A33767"/>
    <w:rsid w:val="00A33FE8"/>
    <w:rsid w:val="00A34891"/>
    <w:rsid w:val="00A34EA6"/>
    <w:rsid w:val="00A35E18"/>
    <w:rsid w:val="00A36B24"/>
    <w:rsid w:val="00A36FF4"/>
    <w:rsid w:val="00A372A5"/>
    <w:rsid w:val="00A40F0B"/>
    <w:rsid w:val="00A4200B"/>
    <w:rsid w:val="00A42CF3"/>
    <w:rsid w:val="00A430A8"/>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579AD"/>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661"/>
    <w:rsid w:val="00A90EA8"/>
    <w:rsid w:val="00A91522"/>
    <w:rsid w:val="00A91C44"/>
    <w:rsid w:val="00A92B70"/>
    <w:rsid w:val="00A92D2C"/>
    <w:rsid w:val="00A94CE7"/>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6EDD"/>
    <w:rsid w:val="00AB7415"/>
    <w:rsid w:val="00AB76D0"/>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4F4"/>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6E04"/>
    <w:rsid w:val="00AF7776"/>
    <w:rsid w:val="00B008E5"/>
    <w:rsid w:val="00B01D76"/>
    <w:rsid w:val="00B02185"/>
    <w:rsid w:val="00B04922"/>
    <w:rsid w:val="00B054AC"/>
    <w:rsid w:val="00B05529"/>
    <w:rsid w:val="00B05C24"/>
    <w:rsid w:val="00B06D18"/>
    <w:rsid w:val="00B10079"/>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0E68"/>
    <w:rsid w:val="00B3105C"/>
    <w:rsid w:val="00B311C6"/>
    <w:rsid w:val="00B32E2D"/>
    <w:rsid w:val="00B33A4C"/>
    <w:rsid w:val="00B33BD2"/>
    <w:rsid w:val="00B33C6C"/>
    <w:rsid w:val="00B362E9"/>
    <w:rsid w:val="00B367AE"/>
    <w:rsid w:val="00B37AF1"/>
    <w:rsid w:val="00B40320"/>
    <w:rsid w:val="00B407EF"/>
    <w:rsid w:val="00B412F8"/>
    <w:rsid w:val="00B421FC"/>
    <w:rsid w:val="00B42B76"/>
    <w:rsid w:val="00B43565"/>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6F42"/>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0F0"/>
    <w:rsid w:val="00B85AC0"/>
    <w:rsid w:val="00B85CEF"/>
    <w:rsid w:val="00B85D99"/>
    <w:rsid w:val="00B85F65"/>
    <w:rsid w:val="00B86747"/>
    <w:rsid w:val="00B90B75"/>
    <w:rsid w:val="00B93127"/>
    <w:rsid w:val="00B93E72"/>
    <w:rsid w:val="00B945F6"/>
    <w:rsid w:val="00B96643"/>
    <w:rsid w:val="00B9713C"/>
    <w:rsid w:val="00B97DD0"/>
    <w:rsid w:val="00BA070A"/>
    <w:rsid w:val="00BA38A9"/>
    <w:rsid w:val="00BA4CAC"/>
    <w:rsid w:val="00BA5929"/>
    <w:rsid w:val="00BB14FC"/>
    <w:rsid w:val="00BB1E2D"/>
    <w:rsid w:val="00BB23FE"/>
    <w:rsid w:val="00BB3C8B"/>
    <w:rsid w:val="00BB572B"/>
    <w:rsid w:val="00BB6F00"/>
    <w:rsid w:val="00BB6FB0"/>
    <w:rsid w:val="00BB71A7"/>
    <w:rsid w:val="00BC474A"/>
    <w:rsid w:val="00BC4943"/>
    <w:rsid w:val="00BC59A3"/>
    <w:rsid w:val="00BC6718"/>
    <w:rsid w:val="00BC69AB"/>
    <w:rsid w:val="00BC6A32"/>
    <w:rsid w:val="00BC70EE"/>
    <w:rsid w:val="00BD1A81"/>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297"/>
    <w:rsid w:val="00BF2655"/>
    <w:rsid w:val="00BF36CC"/>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01CA"/>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4DAB"/>
    <w:rsid w:val="00C377E5"/>
    <w:rsid w:val="00C40B6A"/>
    <w:rsid w:val="00C40F37"/>
    <w:rsid w:val="00C4127C"/>
    <w:rsid w:val="00C43202"/>
    <w:rsid w:val="00C4413B"/>
    <w:rsid w:val="00C4478A"/>
    <w:rsid w:val="00C46F28"/>
    <w:rsid w:val="00C500A0"/>
    <w:rsid w:val="00C5031E"/>
    <w:rsid w:val="00C50868"/>
    <w:rsid w:val="00C513CB"/>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2DAB"/>
    <w:rsid w:val="00C74F6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B7ADA"/>
    <w:rsid w:val="00CC103C"/>
    <w:rsid w:val="00CC1082"/>
    <w:rsid w:val="00CC3D35"/>
    <w:rsid w:val="00CC4BD4"/>
    <w:rsid w:val="00CC4D91"/>
    <w:rsid w:val="00CC671B"/>
    <w:rsid w:val="00CC7BAE"/>
    <w:rsid w:val="00CD1A71"/>
    <w:rsid w:val="00CD1FBB"/>
    <w:rsid w:val="00CD29C6"/>
    <w:rsid w:val="00CD6189"/>
    <w:rsid w:val="00CD778C"/>
    <w:rsid w:val="00CD7B96"/>
    <w:rsid w:val="00CE0B21"/>
    <w:rsid w:val="00CE1C27"/>
    <w:rsid w:val="00CE32FE"/>
    <w:rsid w:val="00CE396F"/>
    <w:rsid w:val="00CE47C0"/>
    <w:rsid w:val="00CE560B"/>
    <w:rsid w:val="00CE5A9C"/>
    <w:rsid w:val="00CE678F"/>
    <w:rsid w:val="00CE67E4"/>
    <w:rsid w:val="00CE6D4D"/>
    <w:rsid w:val="00CE7227"/>
    <w:rsid w:val="00CF1FD3"/>
    <w:rsid w:val="00CF3277"/>
    <w:rsid w:val="00CF36EA"/>
    <w:rsid w:val="00CF4B46"/>
    <w:rsid w:val="00CF543C"/>
    <w:rsid w:val="00CF7825"/>
    <w:rsid w:val="00D016B5"/>
    <w:rsid w:val="00D0170F"/>
    <w:rsid w:val="00D01FC7"/>
    <w:rsid w:val="00D021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3A71"/>
    <w:rsid w:val="00D246FE"/>
    <w:rsid w:val="00D247EA"/>
    <w:rsid w:val="00D24C94"/>
    <w:rsid w:val="00D24F7F"/>
    <w:rsid w:val="00D27D5E"/>
    <w:rsid w:val="00D301FC"/>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5A9D"/>
    <w:rsid w:val="00D762B3"/>
    <w:rsid w:val="00D774C8"/>
    <w:rsid w:val="00D777A9"/>
    <w:rsid w:val="00D77BA7"/>
    <w:rsid w:val="00D81761"/>
    <w:rsid w:val="00D84D21"/>
    <w:rsid w:val="00D863E8"/>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5A55"/>
    <w:rsid w:val="00DA628F"/>
    <w:rsid w:val="00DA7636"/>
    <w:rsid w:val="00DA7672"/>
    <w:rsid w:val="00DA76F2"/>
    <w:rsid w:val="00DA7D5F"/>
    <w:rsid w:val="00DB11F7"/>
    <w:rsid w:val="00DB4793"/>
    <w:rsid w:val="00DB57ED"/>
    <w:rsid w:val="00DB792F"/>
    <w:rsid w:val="00DC0CBC"/>
    <w:rsid w:val="00DC0FAD"/>
    <w:rsid w:val="00DC1260"/>
    <w:rsid w:val="00DC37CE"/>
    <w:rsid w:val="00DC4500"/>
    <w:rsid w:val="00DC728C"/>
    <w:rsid w:val="00DD04E1"/>
    <w:rsid w:val="00DD4580"/>
    <w:rsid w:val="00DD4F87"/>
    <w:rsid w:val="00DD5323"/>
    <w:rsid w:val="00DD620B"/>
    <w:rsid w:val="00DD6E2C"/>
    <w:rsid w:val="00DD798E"/>
    <w:rsid w:val="00DE01E3"/>
    <w:rsid w:val="00DE17C9"/>
    <w:rsid w:val="00DE17DD"/>
    <w:rsid w:val="00DE17E5"/>
    <w:rsid w:val="00DE41A3"/>
    <w:rsid w:val="00DE429A"/>
    <w:rsid w:val="00DE6D90"/>
    <w:rsid w:val="00DE7B66"/>
    <w:rsid w:val="00DF002F"/>
    <w:rsid w:val="00DF0045"/>
    <w:rsid w:val="00DF1466"/>
    <w:rsid w:val="00DF1F3D"/>
    <w:rsid w:val="00DF1FA1"/>
    <w:rsid w:val="00DF2254"/>
    <w:rsid w:val="00DF2B1E"/>
    <w:rsid w:val="00DF2D2B"/>
    <w:rsid w:val="00DF3E13"/>
    <w:rsid w:val="00DF4673"/>
    <w:rsid w:val="00DF638D"/>
    <w:rsid w:val="00DF70E6"/>
    <w:rsid w:val="00DF7C4C"/>
    <w:rsid w:val="00E00595"/>
    <w:rsid w:val="00E00749"/>
    <w:rsid w:val="00E020E0"/>
    <w:rsid w:val="00E0244D"/>
    <w:rsid w:val="00E02A4F"/>
    <w:rsid w:val="00E033E5"/>
    <w:rsid w:val="00E03D1D"/>
    <w:rsid w:val="00E04CA6"/>
    <w:rsid w:val="00E05B8A"/>
    <w:rsid w:val="00E0727F"/>
    <w:rsid w:val="00E1103B"/>
    <w:rsid w:val="00E117DD"/>
    <w:rsid w:val="00E118C8"/>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1841"/>
    <w:rsid w:val="00E33BBC"/>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1C"/>
    <w:rsid w:val="00E467D9"/>
    <w:rsid w:val="00E54854"/>
    <w:rsid w:val="00E55247"/>
    <w:rsid w:val="00E55D71"/>
    <w:rsid w:val="00E560B7"/>
    <w:rsid w:val="00E56EDF"/>
    <w:rsid w:val="00E572A2"/>
    <w:rsid w:val="00E61025"/>
    <w:rsid w:val="00E61A2F"/>
    <w:rsid w:val="00E632D5"/>
    <w:rsid w:val="00E63421"/>
    <w:rsid w:val="00E65778"/>
    <w:rsid w:val="00E658AC"/>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768"/>
    <w:rsid w:val="00E86C0D"/>
    <w:rsid w:val="00E87079"/>
    <w:rsid w:val="00E90EA6"/>
    <w:rsid w:val="00E91F47"/>
    <w:rsid w:val="00E931D7"/>
    <w:rsid w:val="00E95B0E"/>
    <w:rsid w:val="00EA1745"/>
    <w:rsid w:val="00EA230F"/>
    <w:rsid w:val="00EA233B"/>
    <w:rsid w:val="00EA31C2"/>
    <w:rsid w:val="00EA38AE"/>
    <w:rsid w:val="00EA49D4"/>
    <w:rsid w:val="00EA5630"/>
    <w:rsid w:val="00EA7714"/>
    <w:rsid w:val="00EB04A0"/>
    <w:rsid w:val="00EB0A65"/>
    <w:rsid w:val="00EB0DE6"/>
    <w:rsid w:val="00EB187A"/>
    <w:rsid w:val="00EB50B8"/>
    <w:rsid w:val="00EB5434"/>
    <w:rsid w:val="00EB66C4"/>
    <w:rsid w:val="00EB72C9"/>
    <w:rsid w:val="00EB79F3"/>
    <w:rsid w:val="00EB7C7C"/>
    <w:rsid w:val="00EC1E20"/>
    <w:rsid w:val="00EC23C7"/>
    <w:rsid w:val="00EC36C2"/>
    <w:rsid w:val="00EC4CE9"/>
    <w:rsid w:val="00EC4D8D"/>
    <w:rsid w:val="00EC4F16"/>
    <w:rsid w:val="00EC50FB"/>
    <w:rsid w:val="00EC6020"/>
    <w:rsid w:val="00EC6525"/>
    <w:rsid w:val="00EC6B66"/>
    <w:rsid w:val="00EC78C5"/>
    <w:rsid w:val="00EC7D25"/>
    <w:rsid w:val="00ED0791"/>
    <w:rsid w:val="00ED0A27"/>
    <w:rsid w:val="00ED10DC"/>
    <w:rsid w:val="00ED17F4"/>
    <w:rsid w:val="00ED2ECB"/>
    <w:rsid w:val="00ED2EDD"/>
    <w:rsid w:val="00ED31E3"/>
    <w:rsid w:val="00ED3503"/>
    <w:rsid w:val="00ED4709"/>
    <w:rsid w:val="00ED64FA"/>
    <w:rsid w:val="00EE080E"/>
    <w:rsid w:val="00EE0D0F"/>
    <w:rsid w:val="00EE2A22"/>
    <w:rsid w:val="00EE2EA3"/>
    <w:rsid w:val="00EE4721"/>
    <w:rsid w:val="00EE7E85"/>
    <w:rsid w:val="00EF1486"/>
    <w:rsid w:val="00EF2CAC"/>
    <w:rsid w:val="00EF37FC"/>
    <w:rsid w:val="00EF3A5B"/>
    <w:rsid w:val="00EF4CCE"/>
    <w:rsid w:val="00EF6183"/>
    <w:rsid w:val="00EF73A7"/>
    <w:rsid w:val="00F00140"/>
    <w:rsid w:val="00F00678"/>
    <w:rsid w:val="00F01516"/>
    <w:rsid w:val="00F028DA"/>
    <w:rsid w:val="00F049E2"/>
    <w:rsid w:val="00F06C2A"/>
    <w:rsid w:val="00F07B09"/>
    <w:rsid w:val="00F11975"/>
    <w:rsid w:val="00F145B6"/>
    <w:rsid w:val="00F15C00"/>
    <w:rsid w:val="00F1612A"/>
    <w:rsid w:val="00F1644D"/>
    <w:rsid w:val="00F16AC6"/>
    <w:rsid w:val="00F16B81"/>
    <w:rsid w:val="00F20067"/>
    <w:rsid w:val="00F20C8B"/>
    <w:rsid w:val="00F21980"/>
    <w:rsid w:val="00F22461"/>
    <w:rsid w:val="00F228AB"/>
    <w:rsid w:val="00F22E5C"/>
    <w:rsid w:val="00F23205"/>
    <w:rsid w:val="00F2438C"/>
    <w:rsid w:val="00F24AD4"/>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0E95"/>
    <w:rsid w:val="00F610A1"/>
    <w:rsid w:val="00F614CA"/>
    <w:rsid w:val="00F619FB"/>
    <w:rsid w:val="00F61EDD"/>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11A3"/>
    <w:rsid w:val="00F822AD"/>
    <w:rsid w:val="00F838E8"/>
    <w:rsid w:val="00F83AD4"/>
    <w:rsid w:val="00F83B50"/>
    <w:rsid w:val="00F856CE"/>
    <w:rsid w:val="00F870FA"/>
    <w:rsid w:val="00F87BC6"/>
    <w:rsid w:val="00F938CC"/>
    <w:rsid w:val="00F96B3F"/>
    <w:rsid w:val="00FA14DE"/>
    <w:rsid w:val="00FA1873"/>
    <w:rsid w:val="00FA30E4"/>
    <w:rsid w:val="00FA4E0E"/>
    <w:rsid w:val="00FA5A79"/>
    <w:rsid w:val="00FA6E4F"/>
    <w:rsid w:val="00FB00CB"/>
    <w:rsid w:val="00FB0BFE"/>
    <w:rsid w:val="00FB122F"/>
    <w:rsid w:val="00FB43DE"/>
    <w:rsid w:val="00FB453C"/>
    <w:rsid w:val="00FB4C51"/>
    <w:rsid w:val="00FB72C1"/>
    <w:rsid w:val="00FB786B"/>
    <w:rsid w:val="00FC0F63"/>
    <w:rsid w:val="00FC2A5A"/>
    <w:rsid w:val="00FC3500"/>
    <w:rsid w:val="00FD0726"/>
    <w:rsid w:val="00FD2D2A"/>
    <w:rsid w:val="00FD42A0"/>
    <w:rsid w:val="00FD4CEE"/>
    <w:rsid w:val="00FD5F47"/>
    <w:rsid w:val="00FD6943"/>
    <w:rsid w:val="00FD795B"/>
    <w:rsid w:val="00FE0465"/>
    <w:rsid w:val="00FE19D6"/>
    <w:rsid w:val="00FE20D9"/>
    <w:rsid w:val="00FE2AFA"/>
    <w:rsid w:val="00FE30B5"/>
    <w:rsid w:val="00FE5748"/>
    <w:rsid w:val="00FE63D4"/>
    <w:rsid w:val="00FF08E2"/>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4:docId w14:val="4976E007"/>
  <w15:docId w15:val="{BE7284A8-C6DF-4F3D-82EA-D2DC8D05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pPr>
        <w:ind w:left="2268" w:right="1134"/>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rPr>
      <w:lang w:val="fr-CH" w:eastAsia="en-US"/>
    </w:rPr>
  </w:style>
  <w:style w:type="paragraph" w:styleId="Titre1">
    <w:name w:val="heading 1"/>
    <w:aliases w:val="Table_G"/>
    <w:basedOn w:val="SingleTxtG"/>
    <w:next w:val="SingleTxtG"/>
    <w:link w:val="Titre1Car"/>
    <w:qFormat/>
    <w:rsid w:val="00223B89"/>
    <w:pPr>
      <w:keepNext/>
      <w:keepLines/>
      <w:numPr>
        <w:numId w:val="5"/>
      </w:numPr>
      <w:spacing w:after="0"/>
      <w:ind w:right="0"/>
      <w:jc w:val="left"/>
      <w:outlineLvl w:val="0"/>
    </w:pPr>
  </w:style>
  <w:style w:type="paragraph" w:styleId="Titre2">
    <w:name w:val="heading 2"/>
    <w:basedOn w:val="Normal"/>
    <w:next w:val="Normal"/>
    <w:link w:val="Titre2Car"/>
    <w:qFormat/>
    <w:rsid w:val="00D11B17"/>
    <w:pPr>
      <w:numPr>
        <w:ilvl w:val="1"/>
        <w:numId w:val="5"/>
      </w:numPr>
      <w:outlineLvl w:val="1"/>
    </w:pPr>
  </w:style>
  <w:style w:type="paragraph" w:styleId="Titre3">
    <w:name w:val="heading 3"/>
    <w:basedOn w:val="Normal"/>
    <w:next w:val="Normal"/>
    <w:link w:val="Titre3Car"/>
    <w:qFormat/>
    <w:rsid w:val="00D11B17"/>
    <w:pPr>
      <w:numPr>
        <w:ilvl w:val="2"/>
        <w:numId w:val="5"/>
      </w:numPr>
      <w:outlineLvl w:val="2"/>
    </w:pPr>
  </w:style>
  <w:style w:type="paragraph" w:styleId="Titre4">
    <w:name w:val="heading 4"/>
    <w:basedOn w:val="Normal"/>
    <w:next w:val="Normal"/>
    <w:link w:val="Titre4Car"/>
    <w:qFormat/>
    <w:rsid w:val="00D11B17"/>
    <w:pPr>
      <w:numPr>
        <w:ilvl w:val="3"/>
        <w:numId w:val="5"/>
      </w:numPr>
      <w:outlineLvl w:val="3"/>
    </w:pPr>
  </w:style>
  <w:style w:type="paragraph" w:styleId="Titre5">
    <w:name w:val="heading 5"/>
    <w:basedOn w:val="Normal"/>
    <w:next w:val="Normal"/>
    <w:link w:val="Titre5Car"/>
    <w:qFormat/>
    <w:rsid w:val="00D11B17"/>
    <w:pPr>
      <w:numPr>
        <w:ilvl w:val="4"/>
        <w:numId w:val="5"/>
      </w:numPr>
      <w:outlineLvl w:val="4"/>
    </w:pPr>
  </w:style>
  <w:style w:type="paragraph" w:styleId="Titre6">
    <w:name w:val="heading 6"/>
    <w:basedOn w:val="Normal"/>
    <w:next w:val="Normal"/>
    <w:link w:val="Titre6Car"/>
    <w:qFormat/>
    <w:rsid w:val="00D11B17"/>
    <w:pPr>
      <w:numPr>
        <w:ilvl w:val="5"/>
        <w:numId w:val="5"/>
      </w:numPr>
      <w:outlineLvl w:val="5"/>
    </w:pPr>
  </w:style>
  <w:style w:type="paragraph" w:styleId="Titre7">
    <w:name w:val="heading 7"/>
    <w:basedOn w:val="Normal"/>
    <w:next w:val="Normal"/>
    <w:link w:val="Titre7Car"/>
    <w:qFormat/>
    <w:rsid w:val="00D11B17"/>
    <w:pPr>
      <w:numPr>
        <w:ilvl w:val="6"/>
        <w:numId w:val="5"/>
      </w:numPr>
      <w:outlineLvl w:val="6"/>
    </w:pPr>
  </w:style>
  <w:style w:type="paragraph" w:styleId="Titre8">
    <w:name w:val="heading 8"/>
    <w:basedOn w:val="Normal"/>
    <w:next w:val="Normal"/>
    <w:link w:val="Titre8Car"/>
    <w:qFormat/>
    <w:rsid w:val="00D11B17"/>
    <w:pPr>
      <w:numPr>
        <w:ilvl w:val="7"/>
        <w:numId w:val="5"/>
      </w:numPr>
      <w:outlineLvl w:val="7"/>
    </w:pPr>
  </w:style>
  <w:style w:type="paragraph" w:styleId="Titre9">
    <w:name w:val="heading 9"/>
    <w:basedOn w:val="Normal"/>
    <w:next w:val="Normal"/>
    <w:link w:val="Titre9Car"/>
    <w:qFormat/>
    <w:rsid w:val="00D11B17"/>
    <w:pPr>
      <w:numPr>
        <w:ilvl w:val="8"/>
        <w:numId w:val="5"/>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hanging="1134"/>
    </w:pPr>
  </w:style>
  <w:style w:type="paragraph" w:customStyle="1" w:styleId="SingleTxtG">
    <w:name w:val="_ Single Txt_G"/>
    <w:basedOn w:val="Normal"/>
    <w:link w:val="SingleTxtGChar"/>
    <w:rsid w:val="00D11B17"/>
    <w:pPr>
      <w:spacing w:after="120"/>
      <w:ind w:left="1134"/>
      <w:jc w:val="both"/>
    </w:pPr>
  </w:style>
  <w:style w:type="paragraph" w:customStyle="1" w:styleId="SLG">
    <w:name w:val="__S_L_G"/>
    <w:basedOn w:val="Normal"/>
    <w:next w:val="Normal"/>
    <w:rsid w:val="00D11B17"/>
    <w:pPr>
      <w:keepNext/>
      <w:keepLines/>
      <w:spacing w:before="240" w:after="240" w:line="580" w:lineRule="exact"/>
      <w:ind w:left="1134"/>
    </w:pPr>
    <w:rPr>
      <w:b/>
      <w:sz w:val="56"/>
    </w:rPr>
  </w:style>
  <w:style w:type="paragraph" w:customStyle="1" w:styleId="SMG">
    <w:name w:val="__S_M_G"/>
    <w:basedOn w:val="Normal"/>
    <w:next w:val="Normal"/>
    <w:rsid w:val="00D11B17"/>
    <w:pPr>
      <w:keepNext/>
      <w:keepLines/>
      <w:spacing w:before="240" w:after="240" w:line="420" w:lineRule="exact"/>
      <w:ind w:left="1134"/>
    </w:pPr>
    <w:rPr>
      <w:b/>
      <w:sz w:val="40"/>
    </w:rPr>
  </w:style>
  <w:style w:type="paragraph" w:customStyle="1" w:styleId="SSG">
    <w:name w:val="__S_S_G"/>
    <w:basedOn w:val="Normal"/>
    <w:next w:val="Normal"/>
    <w:rsid w:val="00D11B17"/>
    <w:pPr>
      <w:keepNext/>
      <w:keepLines/>
      <w:spacing w:before="240" w:after="240" w:line="300" w:lineRule="exact"/>
      <w:ind w:left="1134"/>
    </w:pPr>
    <w:rPr>
      <w:b/>
      <w:sz w:val="28"/>
    </w:rPr>
  </w:style>
  <w:style w:type="paragraph" w:customStyle="1" w:styleId="XLargeG">
    <w:name w:val="__XLarge_G"/>
    <w:basedOn w:val="Normal"/>
    <w:next w:val="Normal"/>
    <w:rsid w:val="00D11B17"/>
    <w:pPr>
      <w:keepNext/>
      <w:keepLines/>
      <w:spacing w:before="240" w:after="240" w:line="420" w:lineRule="exact"/>
      <w:ind w:left="1134"/>
    </w:pPr>
    <w:rPr>
      <w:b/>
      <w:sz w:val="40"/>
    </w:rPr>
  </w:style>
  <w:style w:type="paragraph" w:customStyle="1" w:styleId="Bullet1G">
    <w:name w:val="_Bullet 1_G"/>
    <w:basedOn w:val="Normal"/>
    <w:rsid w:val="00D11B17"/>
    <w:pPr>
      <w:numPr>
        <w:numId w:val="1"/>
      </w:numPr>
      <w:spacing w:after="120"/>
      <w:jc w:val="both"/>
    </w:pPr>
  </w:style>
  <w:style w:type="paragraph" w:customStyle="1" w:styleId="Bullet2G">
    <w:name w:val="_Bullet 2_G"/>
    <w:basedOn w:val="Normal"/>
    <w:rsid w:val="00D11B17"/>
    <w:pPr>
      <w:numPr>
        <w:numId w:val="2"/>
      </w:numPr>
      <w:spacing w:after="120"/>
      <w:jc w:val="both"/>
    </w:pPr>
  </w:style>
  <w:style w:type="character" w:styleId="Appelnotedebasdep">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Appeldenotedefin">
    <w:name w:val="endnote reference"/>
    <w:aliases w:val="1_G"/>
    <w:rsid w:val="00D11B17"/>
    <w:rPr>
      <w:rFonts w:ascii="Times New Roman" w:hAnsi="Times New Roman"/>
      <w:sz w:val="18"/>
      <w:vertAlign w:val="superscript"/>
      <w:lang w:val="fr-CH"/>
    </w:rPr>
  </w:style>
  <w:style w:type="paragraph" w:styleId="En-tte">
    <w:name w:val="header"/>
    <w:aliases w:val="6_G"/>
    <w:basedOn w:val="Normal"/>
    <w:next w:val="Normal"/>
    <w:link w:val="En-tteCar"/>
    <w:rsid w:val="00D11B17"/>
    <w:pPr>
      <w:pBdr>
        <w:bottom w:val="single" w:sz="4" w:space="4" w:color="auto"/>
      </w:pBdr>
    </w:pPr>
    <w:rPr>
      <w:b/>
      <w:sz w:val="18"/>
    </w:rPr>
  </w:style>
  <w:style w:type="paragraph" w:styleId="Notedebasdepage">
    <w:name w:val="footnote text"/>
    <w:aliases w:val="5_G,PP"/>
    <w:basedOn w:val="Normal"/>
    <w:link w:val="NotedebasdepageCar"/>
    <w:rsid w:val="00E55D71"/>
    <w:pPr>
      <w:tabs>
        <w:tab w:val="right" w:pos="1021"/>
      </w:tabs>
      <w:spacing w:line="220" w:lineRule="exact"/>
      <w:ind w:left="1134" w:hanging="1134"/>
    </w:pPr>
    <w:rPr>
      <w:sz w:val="18"/>
    </w:rPr>
  </w:style>
  <w:style w:type="paragraph" w:styleId="Notedefin">
    <w:name w:val="endnote text"/>
    <w:aliases w:val="2_G"/>
    <w:basedOn w:val="Notedebasdepage"/>
    <w:link w:val="NotedefinCar"/>
    <w:rsid w:val="00E55D71"/>
  </w:style>
  <w:style w:type="character" w:styleId="Numrodepage">
    <w:name w:val="page number"/>
    <w:aliases w:val="7_G"/>
    <w:rsid w:val="00D11B17"/>
    <w:rPr>
      <w:rFonts w:ascii="Times New Roman" w:hAnsi="Times New Roman"/>
      <w:b/>
      <w:sz w:val="18"/>
      <w:lang w:val="fr-CH"/>
    </w:rPr>
  </w:style>
  <w:style w:type="paragraph" w:styleId="Pieddepage">
    <w:name w:val="footer"/>
    <w:aliases w:val="3_G"/>
    <w:basedOn w:val="Normal"/>
    <w:next w:val="Normal"/>
    <w:link w:val="PieddepageCar"/>
    <w:uiPriority w:val="99"/>
    <w:rsid w:val="00D11B17"/>
    <w:rPr>
      <w:sz w:val="16"/>
    </w:rPr>
  </w:style>
  <w:style w:type="table" w:styleId="Grilledutableau">
    <w:name w:val="Table Grid"/>
    <w:basedOn w:val="Tableau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rsid w:val="0029070F"/>
    <w:rPr>
      <w:sz w:val="16"/>
      <w:szCs w:val="16"/>
    </w:rPr>
  </w:style>
  <w:style w:type="paragraph" w:styleId="Commentaire">
    <w:name w:val="annotation text"/>
    <w:basedOn w:val="Normal"/>
    <w:link w:val="CommentaireCar"/>
    <w:uiPriority w:val="99"/>
    <w:rsid w:val="0029070F"/>
  </w:style>
  <w:style w:type="paragraph" w:styleId="Objetducommentaire">
    <w:name w:val="annotation subject"/>
    <w:basedOn w:val="Commentaire"/>
    <w:next w:val="Commentaire"/>
    <w:link w:val="ObjetducommentaireCar"/>
    <w:rsid w:val="0029070F"/>
    <w:rPr>
      <w:b/>
      <w:bCs/>
    </w:rPr>
  </w:style>
  <w:style w:type="paragraph" w:styleId="Textedebulles">
    <w:name w:val="Balloon Text"/>
    <w:basedOn w:val="Normal"/>
    <w:link w:val="TextedebullesCar"/>
    <w:rsid w:val="0029070F"/>
    <w:rPr>
      <w:rFonts w:ascii="Tahoma" w:hAnsi="Tahoma" w:cs="Tahoma"/>
      <w:sz w:val="16"/>
      <w:szCs w:val="16"/>
    </w:rPr>
  </w:style>
  <w:style w:type="paragraph" w:customStyle="1" w:styleId="a">
    <w:name w:val="Содержимое таблицы"/>
    <w:basedOn w:val="Corpsdetexte"/>
    <w:rsid w:val="0029070F"/>
    <w:pPr>
      <w:suppressLineNumbers/>
    </w:pPr>
    <w:rPr>
      <w:sz w:val="24"/>
      <w:szCs w:val="24"/>
      <w:lang w:val="ru-RU" w:eastAsia="ar-SA"/>
    </w:rPr>
  </w:style>
  <w:style w:type="paragraph" w:styleId="Corpsdetexte">
    <w:name w:val="Body Text"/>
    <w:basedOn w:val="Normal"/>
    <w:link w:val="CorpsdetexteC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Retraitcorpsdetexte2">
    <w:name w:val="Body Text Indent 2"/>
    <w:basedOn w:val="Normal"/>
    <w:link w:val="Retraitcorpsdetexte2Car"/>
    <w:rsid w:val="00B412F8"/>
    <w:pPr>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NotedebasdepageCar">
    <w:name w:val="Note de bas de page Car"/>
    <w:aliases w:val="5_G Car,PP Car"/>
    <w:link w:val="Notedebasdepage"/>
    <w:rsid w:val="00F20C8B"/>
    <w:rPr>
      <w:sz w:val="18"/>
      <w:lang w:val="fr-CH" w:eastAsia="en-US" w:bidi="ar-SA"/>
    </w:rPr>
  </w:style>
  <w:style w:type="paragraph" w:styleId="Retraitcorpsdetexte">
    <w:name w:val="Body Text Indent"/>
    <w:basedOn w:val="Normal"/>
    <w:link w:val="RetraitcorpsdetexteC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En-tteCar">
    <w:name w:val="En-tête Car"/>
    <w:aliases w:val="6_G Car"/>
    <w:link w:val="En-tte"/>
    <w:rsid w:val="007774AE"/>
    <w:rPr>
      <w:b/>
      <w:sz w:val="18"/>
      <w:lang w:val="fr-CH" w:eastAsia="en-US" w:bidi="ar-SA"/>
    </w:rPr>
  </w:style>
  <w:style w:type="paragraph" w:customStyle="1" w:styleId="para">
    <w:name w:val="para"/>
    <w:basedOn w:val="Normal"/>
    <w:link w:val="paraChar"/>
    <w:qFormat/>
    <w:rsid w:val="00F00678"/>
    <w:pPr>
      <w:spacing w:after="120"/>
      <w:ind w:hanging="1134"/>
      <w:jc w:val="both"/>
    </w:pPr>
    <w:rPr>
      <w:lang w:val="en-GB"/>
    </w:rPr>
  </w:style>
  <w:style w:type="character" w:customStyle="1" w:styleId="CorpsdetexteCar">
    <w:name w:val="Corps de texte Car"/>
    <w:link w:val="Corpsdetexte"/>
    <w:rsid w:val="00F00678"/>
    <w:rPr>
      <w:lang w:val="fr-CH" w:eastAsia="en-US"/>
    </w:rPr>
  </w:style>
  <w:style w:type="character" w:customStyle="1" w:styleId="RetraitcorpsdetexteCar">
    <w:name w:val="Retrait corps de texte Car"/>
    <w:link w:val="Retraitcorpsdetexte"/>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pacing w:before="100" w:beforeAutospacing="1" w:after="100" w:afterAutospacing="1"/>
    </w:pPr>
    <w:rPr>
      <w:sz w:val="24"/>
      <w:szCs w:val="24"/>
      <w:lang w:val="en-GB" w:eastAsia="en-GB"/>
    </w:rPr>
  </w:style>
  <w:style w:type="character" w:styleId="Lienhypertexte">
    <w:name w:val="Hyperlink"/>
    <w:rsid w:val="00816F91"/>
    <w:rPr>
      <w:color w:val="0000FF"/>
      <w:u w:val="single"/>
    </w:rPr>
  </w:style>
  <w:style w:type="character" w:customStyle="1" w:styleId="PieddepageCar">
    <w:name w:val="Pied de page Car"/>
    <w:aliases w:val="3_G Car"/>
    <w:link w:val="Pieddepage"/>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pacing w:before="120" w:after="120"/>
      <w:ind w:left="851" w:hanging="851"/>
      <w:jc w:val="both"/>
    </w:pPr>
    <w:rPr>
      <w:sz w:val="24"/>
      <w:lang w:val="en-GB" w:eastAsia="ja-JP"/>
    </w:rPr>
  </w:style>
  <w:style w:type="paragraph" w:customStyle="1" w:styleId="Text1">
    <w:name w:val="Text 1"/>
    <w:basedOn w:val="Normal"/>
    <w:pPr>
      <w:spacing w:before="120" w:after="120"/>
      <w:ind w:left="851"/>
      <w:jc w:val="both"/>
    </w:pPr>
    <w:rPr>
      <w:sz w:val="24"/>
      <w:lang w:val="en-GB" w:eastAsia="ja-JP"/>
    </w:rPr>
  </w:style>
  <w:style w:type="paragraph" w:styleId="Paragraphedeliste">
    <w:name w:val="List Paragraph"/>
    <w:basedOn w:val="Normal"/>
    <w:uiPriority w:val="1"/>
    <w:qFormat/>
    <w:rsid w:val="00AF0051"/>
    <w:pPr>
      <w:ind w:left="720"/>
      <w:contextualSpacing/>
    </w:pPr>
  </w:style>
  <w:style w:type="paragraph" w:styleId="Sansinterligne">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autoSpaceDE w:val="0"/>
      <w:autoSpaceDN w:val="0"/>
      <w:adjustRightInd w:val="0"/>
      <w:ind w:left="568"/>
    </w:pPr>
    <w:rPr>
      <w:szCs w:val="24"/>
      <w:lang w:val="en-US" w:eastAsia="de-DE"/>
    </w:rPr>
  </w:style>
  <w:style w:type="paragraph" w:styleId="Signaturelectronique">
    <w:name w:val="E-mail Signature"/>
    <w:basedOn w:val="Normal"/>
    <w:link w:val="SignaturelectroniqueCar"/>
    <w:rsid w:val="00E726D3"/>
    <w:rPr>
      <w:lang w:val="en-GB"/>
    </w:rPr>
  </w:style>
  <w:style w:type="character" w:customStyle="1" w:styleId="SignaturelectroniqueCar">
    <w:name w:val="Signature électronique Car"/>
    <w:link w:val="Signaturelectronique"/>
    <w:rsid w:val="00E726D3"/>
    <w:rPr>
      <w:lang w:eastAsia="en-US"/>
    </w:rPr>
  </w:style>
  <w:style w:type="paragraph" w:styleId="Liste">
    <w:name w:val="List"/>
    <w:basedOn w:val="Normal"/>
    <w:rsid w:val="00990EAE"/>
    <w:pPr>
      <w:ind w:left="283" w:hanging="283"/>
    </w:pPr>
    <w:rPr>
      <w:lang w:val="en-GB"/>
    </w:rPr>
  </w:style>
  <w:style w:type="character" w:customStyle="1" w:styleId="Titre1Car">
    <w:name w:val="Titre 1 Car"/>
    <w:aliases w:val="Table_G Car"/>
    <w:link w:val="Titre1"/>
    <w:rsid w:val="003C260D"/>
    <w:rPr>
      <w:lang w:val="fr-CH" w:eastAsia="en-US"/>
    </w:rPr>
  </w:style>
  <w:style w:type="character" w:customStyle="1" w:styleId="Titre2Car">
    <w:name w:val="Titre 2 Car"/>
    <w:link w:val="Titre2"/>
    <w:rsid w:val="003C260D"/>
    <w:rPr>
      <w:lang w:val="fr-CH" w:eastAsia="en-US"/>
    </w:rPr>
  </w:style>
  <w:style w:type="character" w:customStyle="1" w:styleId="Titre3Car">
    <w:name w:val="Titre 3 Car"/>
    <w:link w:val="Titre3"/>
    <w:rsid w:val="003C260D"/>
    <w:rPr>
      <w:lang w:val="fr-CH" w:eastAsia="en-US"/>
    </w:rPr>
  </w:style>
  <w:style w:type="character" w:customStyle="1" w:styleId="Titre4Car">
    <w:name w:val="Titre 4 Car"/>
    <w:link w:val="Titre4"/>
    <w:rsid w:val="003C260D"/>
    <w:rPr>
      <w:lang w:val="fr-CH" w:eastAsia="en-US"/>
    </w:rPr>
  </w:style>
  <w:style w:type="character" w:customStyle="1" w:styleId="Titre5Car">
    <w:name w:val="Titre 5 Car"/>
    <w:link w:val="Titre5"/>
    <w:rsid w:val="003C260D"/>
    <w:rPr>
      <w:lang w:val="fr-CH" w:eastAsia="en-US"/>
    </w:rPr>
  </w:style>
  <w:style w:type="character" w:customStyle="1" w:styleId="Titre6Car">
    <w:name w:val="Titre 6 Car"/>
    <w:link w:val="Titre6"/>
    <w:rsid w:val="003C260D"/>
    <w:rPr>
      <w:lang w:val="fr-CH" w:eastAsia="en-US"/>
    </w:rPr>
  </w:style>
  <w:style w:type="character" w:customStyle="1" w:styleId="Titre7Car">
    <w:name w:val="Titre 7 Car"/>
    <w:link w:val="Titre7"/>
    <w:rsid w:val="003C260D"/>
    <w:rPr>
      <w:lang w:val="fr-CH" w:eastAsia="en-US"/>
    </w:rPr>
  </w:style>
  <w:style w:type="character" w:customStyle="1" w:styleId="Titre8Car">
    <w:name w:val="Titre 8 Car"/>
    <w:link w:val="Titre8"/>
    <w:rsid w:val="003C260D"/>
    <w:rPr>
      <w:lang w:val="fr-CH" w:eastAsia="en-US"/>
    </w:rPr>
  </w:style>
  <w:style w:type="character" w:customStyle="1" w:styleId="Titre9Car">
    <w:name w:val="Titre 9 Car"/>
    <w:link w:val="Titre9"/>
    <w:rsid w:val="003C260D"/>
    <w:rPr>
      <w:lang w:val="fr-CH" w:eastAsia="en-US"/>
    </w:rPr>
  </w:style>
  <w:style w:type="paragraph" w:styleId="Textebrut">
    <w:name w:val="Plain Text"/>
    <w:basedOn w:val="Normal"/>
    <w:link w:val="TextebrutCar"/>
    <w:uiPriority w:val="99"/>
    <w:rsid w:val="003C260D"/>
    <w:rPr>
      <w:rFonts w:cs="Courier New"/>
      <w:lang w:val="en-GB"/>
    </w:rPr>
  </w:style>
  <w:style w:type="character" w:customStyle="1" w:styleId="TextebrutCar">
    <w:name w:val="Texte brut Car"/>
    <w:link w:val="Textebrut"/>
    <w:uiPriority w:val="99"/>
    <w:rsid w:val="003C260D"/>
    <w:rPr>
      <w:rFonts w:cs="Courier New"/>
      <w:lang w:eastAsia="en-US"/>
    </w:rPr>
  </w:style>
  <w:style w:type="paragraph" w:styleId="Normalcentr">
    <w:name w:val="Block Text"/>
    <w:basedOn w:val="Normal"/>
    <w:rsid w:val="003C260D"/>
    <w:pPr>
      <w:ind w:left="1440" w:right="1440"/>
    </w:pPr>
    <w:rPr>
      <w:lang w:val="en-GB"/>
    </w:rPr>
  </w:style>
  <w:style w:type="character" w:customStyle="1" w:styleId="NotedefinCar">
    <w:name w:val="Note de fin Car"/>
    <w:aliases w:val="2_G Car"/>
    <w:link w:val="Notedefin"/>
    <w:rsid w:val="003C260D"/>
    <w:rPr>
      <w:sz w:val="18"/>
      <w:lang w:val="fr-CH" w:eastAsia="en-US"/>
    </w:rPr>
  </w:style>
  <w:style w:type="character" w:customStyle="1" w:styleId="CommentaireCar">
    <w:name w:val="Commentaire Car"/>
    <w:link w:val="Commentaire"/>
    <w:uiPriority w:val="99"/>
    <w:rsid w:val="003C260D"/>
    <w:rPr>
      <w:lang w:val="fr-CH" w:eastAsia="en-US"/>
    </w:rPr>
  </w:style>
  <w:style w:type="character" w:styleId="Numrodeligne">
    <w:name w:val="line number"/>
    <w:rsid w:val="003C260D"/>
    <w:rPr>
      <w:sz w:val="14"/>
    </w:rPr>
  </w:style>
  <w:style w:type="numbering" w:styleId="111111">
    <w:name w:val="Outline List 2"/>
    <w:basedOn w:val="Aucuneliste"/>
    <w:rsid w:val="003C260D"/>
    <w:pPr>
      <w:numPr>
        <w:numId w:val="3"/>
      </w:numPr>
    </w:pPr>
  </w:style>
  <w:style w:type="numbering" w:styleId="1ai">
    <w:name w:val="Outline List 1"/>
    <w:basedOn w:val="Aucuneliste"/>
    <w:rsid w:val="003C260D"/>
    <w:pPr>
      <w:numPr>
        <w:numId w:val="4"/>
      </w:numPr>
    </w:pPr>
  </w:style>
  <w:style w:type="numbering" w:styleId="ArticleSection">
    <w:name w:val="Outline List 3"/>
    <w:basedOn w:val="Aucuneliste"/>
    <w:rsid w:val="003C260D"/>
    <w:pPr>
      <w:numPr>
        <w:numId w:val="5"/>
      </w:numPr>
    </w:pPr>
  </w:style>
  <w:style w:type="paragraph" w:styleId="Corpsdetexte2">
    <w:name w:val="Body Text 2"/>
    <w:basedOn w:val="Normal"/>
    <w:link w:val="Corpsdetexte2Car"/>
    <w:rsid w:val="003C260D"/>
    <w:pPr>
      <w:spacing w:after="120" w:line="480" w:lineRule="auto"/>
    </w:pPr>
    <w:rPr>
      <w:lang w:val="en-GB"/>
    </w:rPr>
  </w:style>
  <w:style w:type="character" w:customStyle="1" w:styleId="Corpsdetexte2Car">
    <w:name w:val="Corps de texte 2 Car"/>
    <w:link w:val="Corpsdetexte2"/>
    <w:rsid w:val="003C260D"/>
    <w:rPr>
      <w:lang w:eastAsia="en-US"/>
    </w:rPr>
  </w:style>
  <w:style w:type="paragraph" w:styleId="Corpsdetexte3">
    <w:name w:val="Body Text 3"/>
    <w:basedOn w:val="Normal"/>
    <w:link w:val="Corpsdetexte3Car"/>
    <w:rsid w:val="003C260D"/>
    <w:pPr>
      <w:spacing w:after="120"/>
    </w:pPr>
    <w:rPr>
      <w:sz w:val="16"/>
      <w:szCs w:val="16"/>
      <w:lang w:val="en-GB"/>
    </w:rPr>
  </w:style>
  <w:style w:type="character" w:customStyle="1" w:styleId="Corpsdetexte3Car">
    <w:name w:val="Corps de texte 3 Car"/>
    <w:link w:val="Corpsdetexte3"/>
    <w:rsid w:val="003C260D"/>
    <w:rPr>
      <w:sz w:val="16"/>
      <w:szCs w:val="16"/>
      <w:lang w:eastAsia="en-US"/>
    </w:rPr>
  </w:style>
  <w:style w:type="paragraph" w:styleId="Retrait1religne">
    <w:name w:val="Body Text First Indent"/>
    <w:basedOn w:val="Corpsdetexte"/>
    <w:link w:val="Retrait1religneCar"/>
    <w:rsid w:val="003C260D"/>
    <w:pPr>
      <w:ind w:firstLine="210"/>
    </w:pPr>
    <w:rPr>
      <w:lang w:val="en-GB"/>
    </w:rPr>
  </w:style>
  <w:style w:type="character" w:customStyle="1" w:styleId="Retrait1religneCar">
    <w:name w:val="Retrait 1re ligne Car"/>
    <w:link w:val="Retrait1religne"/>
    <w:rsid w:val="003C260D"/>
    <w:rPr>
      <w:lang w:val="fr-CH" w:eastAsia="en-US"/>
    </w:rPr>
  </w:style>
  <w:style w:type="paragraph" w:styleId="Retraitcorpset1relig">
    <w:name w:val="Body Text First Indent 2"/>
    <w:basedOn w:val="Retraitcorpsdetexte"/>
    <w:link w:val="Retraitcorpset1religCar"/>
    <w:rsid w:val="003C260D"/>
    <w:pPr>
      <w:ind w:firstLine="210"/>
    </w:pPr>
    <w:rPr>
      <w:lang w:val="en-GB"/>
    </w:rPr>
  </w:style>
  <w:style w:type="character" w:customStyle="1" w:styleId="Retraitcorpset1religCar">
    <w:name w:val="Retrait corps et 1re lig. Car"/>
    <w:link w:val="Retraitcorpset1relig"/>
    <w:rsid w:val="003C260D"/>
    <w:rPr>
      <w:lang w:val="fr-CH" w:eastAsia="en-US"/>
    </w:rPr>
  </w:style>
  <w:style w:type="character" w:customStyle="1" w:styleId="Retraitcorpsdetexte2Car">
    <w:name w:val="Retrait corps de texte 2 Car"/>
    <w:link w:val="Retraitcorpsdetexte2"/>
    <w:rsid w:val="003C260D"/>
    <w:rPr>
      <w:sz w:val="24"/>
      <w:szCs w:val="24"/>
      <w:lang w:val="fr-FR" w:eastAsia="fr-FR"/>
    </w:rPr>
  </w:style>
  <w:style w:type="paragraph" w:styleId="Retraitcorpsdetexte3">
    <w:name w:val="Body Text Indent 3"/>
    <w:basedOn w:val="Normal"/>
    <w:link w:val="Retraitcorpsdetexte3Car"/>
    <w:rsid w:val="003C260D"/>
    <w:pPr>
      <w:spacing w:after="120"/>
      <w:ind w:left="283"/>
    </w:pPr>
    <w:rPr>
      <w:sz w:val="16"/>
      <w:szCs w:val="16"/>
      <w:lang w:val="en-GB"/>
    </w:rPr>
  </w:style>
  <w:style w:type="character" w:customStyle="1" w:styleId="Retraitcorpsdetexte3Car">
    <w:name w:val="Retrait corps de texte 3 Car"/>
    <w:link w:val="Retraitcorpsdetexte3"/>
    <w:rsid w:val="003C260D"/>
    <w:rPr>
      <w:sz w:val="16"/>
      <w:szCs w:val="16"/>
      <w:lang w:eastAsia="en-US"/>
    </w:rPr>
  </w:style>
  <w:style w:type="paragraph" w:styleId="Formuledepolitesse">
    <w:name w:val="Closing"/>
    <w:basedOn w:val="Normal"/>
    <w:link w:val="FormuledepolitesseCar"/>
    <w:rsid w:val="003C260D"/>
    <w:pPr>
      <w:ind w:left="4252"/>
    </w:pPr>
    <w:rPr>
      <w:lang w:val="en-GB"/>
    </w:rPr>
  </w:style>
  <w:style w:type="character" w:customStyle="1" w:styleId="FormuledepolitesseCar">
    <w:name w:val="Formule de politesse Car"/>
    <w:link w:val="Formuledepolitesse"/>
    <w:rsid w:val="003C260D"/>
    <w:rPr>
      <w:lang w:eastAsia="en-US"/>
    </w:rPr>
  </w:style>
  <w:style w:type="paragraph" w:styleId="Date">
    <w:name w:val="Date"/>
    <w:basedOn w:val="Normal"/>
    <w:next w:val="Normal"/>
    <w:link w:val="DateCar"/>
    <w:rsid w:val="003C260D"/>
    <w:rPr>
      <w:lang w:val="en-GB"/>
    </w:rPr>
  </w:style>
  <w:style w:type="character" w:customStyle="1" w:styleId="DateCar">
    <w:name w:val="Date Car"/>
    <w:link w:val="Date"/>
    <w:rsid w:val="003C260D"/>
    <w:rPr>
      <w:lang w:eastAsia="en-US"/>
    </w:rPr>
  </w:style>
  <w:style w:type="character" w:styleId="Accentuation">
    <w:name w:val="Emphasis"/>
    <w:qFormat/>
    <w:rsid w:val="003C260D"/>
    <w:rPr>
      <w:i/>
      <w:iCs/>
    </w:rPr>
  </w:style>
  <w:style w:type="paragraph" w:styleId="Adresseexpditeur">
    <w:name w:val="envelope return"/>
    <w:basedOn w:val="Normal"/>
    <w:rsid w:val="003C260D"/>
    <w:rPr>
      <w:rFonts w:ascii="Arial" w:hAnsi="Arial" w:cs="Arial"/>
      <w:lang w:val="en-GB"/>
    </w:rPr>
  </w:style>
  <w:style w:type="character" w:styleId="Lienhypertextesuivivisit">
    <w:name w:val="FollowedHyperlink"/>
    <w:rsid w:val="003C260D"/>
    <w:rPr>
      <w:color w:val="auto"/>
      <w:u w:val="none"/>
    </w:rPr>
  </w:style>
  <w:style w:type="character" w:styleId="AcronymeHTML">
    <w:name w:val="HTML Acronym"/>
    <w:rsid w:val="003C260D"/>
  </w:style>
  <w:style w:type="paragraph" w:styleId="AdresseHTML">
    <w:name w:val="HTML Address"/>
    <w:basedOn w:val="Normal"/>
    <w:link w:val="AdresseHTMLCar"/>
    <w:rsid w:val="003C260D"/>
    <w:rPr>
      <w:i/>
      <w:iCs/>
      <w:lang w:val="en-GB"/>
    </w:rPr>
  </w:style>
  <w:style w:type="character" w:customStyle="1" w:styleId="AdresseHTMLCar">
    <w:name w:val="Adresse HTML Car"/>
    <w:link w:val="AdresseHTML"/>
    <w:rsid w:val="003C260D"/>
    <w:rPr>
      <w:i/>
      <w:iCs/>
      <w:lang w:eastAsia="en-US"/>
    </w:rPr>
  </w:style>
  <w:style w:type="character" w:styleId="CitationHTML">
    <w:name w:val="HTML Cite"/>
    <w:rsid w:val="003C260D"/>
    <w:rPr>
      <w:i/>
      <w:iCs/>
    </w:rPr>
  </w:style>
  <w:style w:type="character" w:styleId="CodeHTML">
    <w:name w:val="HTML Code"/>
    <w:rsid w:val="003C260D"/>
    <w:rPr>
      <w:rFonts w:ascii="Courier New" w:hAnsi="Courier New" w:cs="Courier New"/>
      <w:sz w:val="20"/>
      <w:szCs w:val="20"/>
    </w:rPr>
  </w:style>
  <w:style w:type="character" w:styleId="DfinitionHTML">
    <w:name w:val="HTML Definition"/>
    <w:rsid w:val="003C260D"/>
    <w:rPr>
      <w:i/>
      <w:iCs/>
    </w:rPr>
  </w:style>
  <w:style w:type="character" w:styleId="ClavierHTML">
    <w:name w:val="HTML Keyboard"/>
    <w:rsid w:val="003C260D"/>
    <w:rPr>
      <w:rFonts w:ascii="Courier New" w:hAnsi="Courier New" w:cs="Courier New"/>
      <w:sz w:val="20"/>
      <w:szCs w:val="20"/>
    </w:rPr>
  </w:style>
  <w:style w:type="paragraph" w:styleId="PrformatHTML">
    <w:name w:val="HTML Preformatted"/>
    <w:basedOn w:val="Normal"/>
    <w:link w:val="PrformatHTMLCar"/>
    <w:rsid w:val="003C260D"/>
    <w:rPr>
      <w:rFonts w:ascii="Courier New" w:hAnsi="Courier New" w:cs="Courier New"/>
      <w:lang w:val="en-GB"/>
    </w:rPr>
  </w:style>
  <w:style w:type="character" w:customStyle="1" w:styleId="PrformatHTMLCar">
    <w:name w:val="Préformaté HTML Car"/>
    <w:link w:val="PrformatHTML"/>
    <w:rsid w:val="003C260D"/>
    <w:rPr>
      <w:rFonts w:ascii="Courier New" w:hAnsi="Courier New" w:cs="Courier New"/>
      <w:lang w:eastAsia="en-US"/>
    </w:rPr>
  </w:style>
  <w:style w:type="character" w:styleId="ExempleHTML">
    <w:name w:val="HTML Sample"/>
    <w:rsid w:val="003C260D"/>
    <w:rPr>
      <w:rFonts w:ascii="Courier New" w:hAnsi="Courier New" w:cs="Courier New"/>
    </w:rPr>
  </w:style>
  <w:style w:type="character" w:styleId="MachinecrireHTML">
    <w:name w:val="HTML Typewriter"/>
    <w:rsid w:val="003C260D"/>
    <w:rPr>
      <w:rFonts w:ascii="Courier New" w:hAnsi="Courier New" w:cs="Courier New"/>
      <w:sz w:val="20"/>
      <w:szCs w:val="20"/>
    </w:rPr>
  </w:style>
  <w:style w:type="character" w:styleId="VariableHTML">
    <w:name w:val="HTML Variable"/>
    <w:rsid w:val="003C260D"/>
    <w:rPr>
      <w:i/>
      <w:iCs/>
    </w:rPr>
  </w:style>
  <w:style w:type="paragraph" w:styleId="Liste2">
    <w:name w:val="List 2"/>
    <w:basedOn w:val="Normal"/>
    <w:rsid w:val="003C260D"/>
    <w:pPr>
      <w:ind w:left="566" w:hanging="283"/>
    </w:pPr>
    <w:rPr>
      <w:lang w:val="en-GB"/>
    </w:rPr>
  </w:style>
  <w:style w:type="paragraph" w:styleId="Liste3">
    <w:name w:val="List 3"/>
    <w:basedOn w:val="Normal"/>
    <w:rsid w:val="003C260D"/>
    <w:pPr>
      <w:ind w:left="849" w:hanging="283"/>
    </w:pPr>
    <w:rPr>
      <w:lang w:val="en-GB"/>
    </w:rPr>
  </w:style>
  <w:style w:type="paragraph" w:styleId="Liste4">
    <w:name w:val="List 4"/>
    <w:basedOn w:val="Normal"/>
    <w:rsid w:val="003C260D"/>
    <w:pPr>
      <w:ind w:left="1132" w:hanging="283"/>
    </w:pPr>
    <w:rPr>
      <w:lang w:val="en-GB"/>
    </w:rPr>
  </w:style>
  <w:style w:type="paragraph" w:styleId="Liste5">
    <w:name w:val="List 5"/>
    <w:basedOn w:val="Normal"/>
    <w:rsid w:val="003C260D"/>
    <w:pPr>
      <w:ind w:left="1415" w:hanging="283"/>
    </w:pPr>
    <w:rPr>
      <w:lang w:val="en-GB"/>
    </w:rPr>
  </w:style>
  <w:style w:type="paragraph" w:styleId="Listepuces">
    <w:name w:val="List Bullet"/>
    <w:basedOn w:val="Normal"/>
    <w:rsid w:val="003C260D"/>
    <w:pPr>
      <w:tabs>
        <w:tab w:val="num" w:pos="360"/>
      </w:tabs>
      <w:ind w:left="360" w:hanging="360"/>
    </w:pPr>
    <w:rPr>
      <w:lang w:val="en-GB"/>
    </w:rPr>
  </w:style>
  <w:style w:type="paragraph" w:styleId="Listepuces2">
    <w:name w:val="List Bullet 2"/>
    <w:basedOn w:val="Normal"/>
    <w:rsid w:val="003C260D"/>
    <w:pPr>
      <w:tabs>
        <w:tab w:val="num" w:pos="643"/>
      </w:tabs>
      <w:ind w:left="643" w:hanging="360"/>
    </w:pPr>
    <w:rPr>
      <w:lang w:val="en-GB"/>
    </w:rPr>
  </w:style>
  <w:style w:type="paragraph" w:styleId="Listepuces3">
    <w:name w:val="List Bullet 3"/>
    <w:basedOn w:val="Normal"/>
    <w:rsid w:val="003C260D"/>
    <w:pPr>
      <w:tabs>
        <w:tab w:val="num" w:pos="926"/>
      </w:tabs>
      <w:ind w:left="926" w:hanging="360"/>
    </w:pPr>
    <w:rPr>
      <w:lang w:val="en-GB"/>
    </w:rPr>
  </w:style>
  <w:style w:type="paragraph" w:styleId="Listepuces4">
    <w:name w:val="List Bullet 4"/>
    <w:basedOn w:val="Normal"/>
    <w:rsid w:val="003C260D"/>
    <w:pPr>
      <w:tabs>
        <w:tab w:val="num" w:pos="1209"/>
      </w:tabs>
      <w:ind w:left="1209" w:hanging="360"/>
    </w:pPr>
    <w:rPr>
      <w:lang w:val="en-GB"/>
    </w:rPr>
  </w:style>
  <w:style w:type="paragraph" w:styleId="Listepuces5">
    <w:name w:val="List Bullet 5"/>
    <w:basedOn w:val="Normal"/>
    <w:rsid w:val="003C260D"/>
    <w:pPr>
      <w:tabs>
        <w:tab w:val="num" w:pos="1492"/>
      </w:tabs>
      <w:ind w:left="1492" w:hanging="360"/>
    </w:pPr>
    <w:rPr>
      <w:lang w:val="en-GB"/>
    </w:rPr>
  </w:style>
  <w:style w:type="paragraph" w:styleId="Listecontinue">
    <w:name w:val="List Continue"/>
    <w:basedOn w:val="Normal"/>
    <w:rsid w:val="003C260D"/>
    <w:pPr>
      <w:spacing w:after="120"/>
      <w:ind w:left="283"/>
    </w:pPr>
    <w:rPr>
      <w:lang w:val="en-GB"/>
    </w:rPr>
  </w:style>
  <w:style w:type="paragraph" w:styleId="Listecontinue2">
    <w:name w:val="List Continue 2"/>
    <w:basedOn w:val="Normal"/>
    <w:rsid w:val="003C260D"/>
    <w:pPr>
      <w:spacing w:after="120"/>
      <w:ind w:left="566"/>
    </w:pPr>
    <w:rPr>
      <w:lang w:val="en-GB"/>
    </w:rPr>
  </w:style>
  <w:style w:type="paragraph" w:styleId="Listecontinue3">
    <w:name w:val="List Continue 3"/>
    <w:basedOn w:val="Normal"/>
    <w:rsid w:val="003C260D"/>
    <w:pPr>
      <w:spacing w:after="120"/>
      <w:ind w:left="849"/>
    </w:pPr>
    <w:rPr>
      <w:lang w:val="en-GB"/>
    </w:rPr>
  </w:style>
  <w:style w:type="paragraph" w:styleId="Listecontinue4">
    <w:name w:val="List Continue 4"/>
    <w:basedOn w:val="Normal"/>
    <w:rsid w:val="003C260D"/>
    <w:pPr>
      <w:spacing w:after="120"/>
      <w:ind w:left="1132"/>
    </w:pPr>
    <w:rPr>
      <w:lang w:val="en-GB"/>
    </w:rPr>
  </w:style>
  <w:style w:type="paragraph" w:styleId="Listecontinue5">
    <w:name w:val="List Continue 5"/>
    <w:basedOn w:val="Normal"/>
    <w:rsid w:val="003C260D"/>
    <w:pPr>
      <w:spacing w:after="120"/>
      <w:ind w:left="1415"/>
    </w:pPr>
    <w:rPr>
      <w:lang w:val="en-GB"/>
    </w:rPr>
  </w:style>
  <w:style w:type="paragraph" w:styleId="Listenumros">
    <w:name w:val="List Number"/>
    <w:basedOn w:val="Normal"/>
    <w:rsid w:val="003C260D"/>
    <w:pPr>
      <w:tabs>
        <w:tab w:val="num" w:pos="360"/>
      </w:tabs>
      <w:ind w:left="360" w:hanging="360"/>
    </w:pPr>
    <w:rPr>
      <w:lang w:val="en-GB"/>
    </w:rPr>
  </w:style>
  <w:style w:type="paragraph" w:styleId="Listenumros2">
    <w:name w:val="List Number 2"/>
    <w:basedOn w:val="Normal"/>
    <w:rsid w:val="003C260D"/>
    <w:pPr>
      <w:tabs>
        <w:tab w:val="num" w:pos="643"/>
      </w:tabs>
      <w:ind w:left="643" w:hanging="360"/>
    </w:pPr>
    <w:rPr>
      <w:lang w:val="en-GB"/>
    </w:rPr>
  </w:style>
  <w:style w:type="paragraph" w:styleId="Listenumros3">
    <w:name w:val="List Number 3"/>
    <w:basedOn w:val="Normal"/>
    <w:rsid w:val="003C260D"/>
    <w:pPr>
      <w:tabs>
        <w:tab w:val="num" w:pos="926"/>
      </w:tabs>
      <w:ind w:left="926" w:hanging="360"/>
    </w:pPr>
    <w:rPr>
      <w:lang w:val="en-GB"/>
    </w:rPr>
  </w:style>
  <w:style w:type="paragraph" w:styleId="Listenumros4">
    <w:name w:val="List Number 4"/>
    <w:basedOn w:val="Normal"/>
    <w:rsid w:val="003C260D"/>
    <w:pPr>
      <w:tabs>
        <w:tab w:val="num" w:pos="1209"/>
      </w:tabs>
      <w:ind w:left="1209" w:hanging="360"/>
    </w:pPr>
    <w:rPr>
      <w:lang w:val="en-GB"/>
    </w:rPr>
  </w:style>
  <w:style w:type="paragraph" w:styleId="Listenumros5">
    <w:name w:val="List Number 5"/>
    <w:basedOn w:val="Normal"/>
    <w:rsid w:val="003C260D"/>
    <w:pPr>
      <w:tabs>
        <w:tab w:val="num" w:pos="1492"/>
      </w:tabs>
      <w:ind w:left="1492" w:hanging="360"/>
    </w:pPr>
    <w:rPr>
      <w:lang w:val="en-GB"/>
    </w:rPr>
  </w:style>
  <w:style w:type="paragraph" w:styleId="En-ttedemessage">
    <w:name w:val="Message Header"/>
    <w:basedOn w:val="Normal"/>
    <w:link w:val="En-ttedemessageC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En-ttedemessageCar">
    <w:name w:val="En-tête de message Car"/>
    <w:link w:val="En-ttedemessage"/>
    <w:rsid w:val="003C260D"/>
    <w:rPr>
      <w:rFonts w:ascii="Arial" w:hAnsi="Arial" w:cs="Arial"/>
      <w:sz w:val="24"/>
      <w:szCs w:val="24"/>
      <w:shd w:val="pct20" w:color="auto" w:fill="auto"/>
      <w:lang w:eastAsia="en-US"/>
    </w:rPr>
  </w:style>
  <w:style w:type="paragraph" w:styleId="Retraitnormal">
    <w:name w:val="Normal Indent"/>
    <w:basedOn w:val="Normal"/>
    <w:rsid w:val="003C260D"/>
    <w:pPr>
      <w:ind w:left="567"/>
    </w:pPr>
    <w:rPr>
      <w:lang w:val="en-GB"/>
    </w:rPr>
  </w:style>
  <w:style w:type="paragraph" w:styleId="Titredenote">
    <w:name w:val="Note Heading"/>
    <w:basedOn w:val="Normal"/>
    <w:next w:val="Normal"/>
    <w:link w:val="TitredenoteCar"/>
    <w:rsid w:val="003C260D"/>
    <w:rPr>
      <w:lang w:val="en-GB"/>
    </w:rPr>
  </w:style>
  <w:style w:type="character" w:customStyle="1" w:styleId="TitredenoteCar">
    <w:name w:val="Titre de note Car"/>
    <w:link w:val="Titredenote"/>
    <w:rsid w:val="003C260D"/>
    <w:rPr>
      <w:lang w:eastAsia="en-US"/>
    </w:rPr>
  </w:style>
  <w:style w:type="paragraph" w:styleId="Salutations">
    <w:name w:val="Salutation"/>
    <w:basedOn w:val="Normal"/>
    <w:next w:val="Normal"/>
    <w:link w:val="SalutationsCar"/>
    <w:rsid w:val="003C260D"/>
    <w:rPr>
      <w:lang w:val="en-GB"/>
    </w:rPr>
  </w:style>
  <w:style w:type="character" w:customStyle="1" w:styleId="SalutationsCar">
    <w:name w:val="Salutations Car"/>
    <w:link w:val="Salutations"/>
    <w:rsid w:val="003C260D"/>
    <w:rPr>
      <w:lang w:eastAsia="en-US"/>
    </w:rPr>
  </w:style>
  <w:style w:type="paragraph" w:styleId="Signature">
    <w:name w:val="Signature"/>
    <w:basedOn w:val="Normal"/>
    <w:link w:val="SignatureCar"/>
    <w:rsid w:val="003C260D"/>
    <w:pPr>
      <w:ind w:left="4252"/>
    </w:pPr>
    <w:rPr>
      <w:lang w:val="en-GB"/>
    </w:rPr>
  </w:style>
  <w:style w:type="character" w:customStyle="1" w:styleId="SignatureCar">
    <w:name w:val="Signature Car"/>
    <w:link w:val="Signature"/>
    <w:rsid w:val="003C260D"/>
    <w:rPr>
      <w:lang w:eastAsia="en-US"/>
    </w:rPr>
  </w:style>
  <w:style w:type="character" w:styleId="lev">
    <w:name w:val="Strong"/>
    <w:qFormat/>
    <w:rsid w:val="003C260D"/>
    <w:rPr>
      <w:b/>
      <w:bCs/>
    </w:rPr>
  </w:style>
  <w:style w:type="paragraph" w:styleId="Sous-titre">
    <w:name w:val="Subtitle"/>
    <w:basedOn w:val="Normal"/>
    <w:link w:val="Sous-titreCar"/>
    <w:qFormat/>
    <w:rsid w:val="003C260D"/>
    <w:pPr>
      <w:spacing w:after="60"/>
      <w:jc w:val="center"/>
      <w:outlineLvl w:val="1"/>
    </w:pPr>
    <w:rPr>
      <w:rFonts w:ascii="Arial" w:hAnsi="Arial" w:cs="Arial"/>
      <w:sz w:val="24"/>
      <w:szCs w:val="24"/>
      <w:lang w:val="en-GB"/>
    </w:rPr>
  </w:style>
  <w:style w:type="character" w:customStyle="1" w:styleId="Sous-titreCar">
    <w:name w:val="Sous-titre Car"/>
    <w:link w:val="Sous-titre"/>
    <w:rsid w:val="003C260D"/>
    <w:rPr>
      <w:rFonts w:ascii="Arial" w:hAnsi="Arial" w:cs="Arial"/>
      <w:sz w:val="24"/>
      <w:szCs w:val="24"/>
      <w:lang w:eastAsia="en-US"/>
    </w:rPr>
  </w:style>
  <w:style w:type="table" w:styleId="Effetsdetableau3D1">
    <w:name w:val="Table 3D effects 1"/>
    <w:basedOn w:val="Tableau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3C260D"/>
    <w:pPr>
      <w:spacing w:before="240" w:after="60"/>
      <w:jc w:val="center"/>
      <w:outlineLvl w:val="0"/>
    </w:pPr>
    <w:rPr>
      <w:rFonts w:ascii="Arial" w:hAnsi="Arial" w:cs="Arial"/>
      <w:b/>
      <w:bCs/>
      <w:kern w:val="28"/>
      <w:sz w:val="32"/>
      <w:szCs w:val="32"/>
      <w:lang w:val="en-GB"/>
    </w:rPr>
  </w:style>
  <w:style w:type="character" w:customStyle="1" w:styleId="TitreCar">
    <w:name w:val="Titre Car"/>
    <w:link w:val="Titre"/>
    <w:rsid w:val="003C260D"/>
    <w:rPr>
      <w:rFonts w:ascii="Arial" w:hAnsi="Arial" w:cs="Arial"/>
      <w:b/>
      <w:bCs/>
      <w:kern w:val="28"/>
      <w:sz w:val="32"/>
      <w:szCs w:val="32"/>
      <w:lang w:eastAsia="en-US"/>
    </w:rPr>
  </w:style>
  <w:style w:type="paragraph" w:styleId="Adressedestinataire">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TextedebullesCar">
    <w:name w:val="Texte de bulles Car"/>
    <w:link w:val="Textedebulles"/>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Lgende">
    <w:name w:val="caption"/>
    <w:basedOn w:val="Normal"/>
    <w:next w:val="Normal"/>
    <w:uiPriority w:val="35"/>
    <w:unhideWhenUsed/>
    <w:qFormat/>
    <w:rsid w:val="003C260D"/>
    <w:pPr>
      <w:spacing w:after="200"/>
    </w:pPr>
    <w:rPr>
      <w:b/>
      <w:bCs/>
      <w:color w:val="4F81BD"/>
      <w:sz w:val="18"/>
      <w:szCs w:val="18"/>
      <w:lang w:val="ru-RU" w:eastAsia="ar-SA"/>
    </w:rPr>
  </w:style>
  <w:style w:type="paragraph" w:styleId="Rvision">
    <w:name w:val="Revision"/>
    <w:hidden/>
    <w:uiPriority w:val="99"/>
    <w:semiHidden/>
    <w:rsid w:val="003C260D"/>
    <w:rPr>
      <w:lang w:val="en-GB" w:eastAsia="en-US"/>
    </w:rPr>
  </w:style>
  <w:style w:type="character" w:customStyle="1" w:styleId="ObjetducommentaireCar">
    <w:name w:val="Objet du commentaire Car"/>
    <w:link w:val="Objetducommentaire"/>
    <w:rsid w:val="003C260D"/>
    <w:rPr>
      <w:b/>
      <w:bCs/>
      <w:lang w:val="fr-CH" w:eastAsia="en-US"/>
    </w:rPr>
  </w:style>
  <w:style w:type="numbering" w:customStyle="1" w:styleId="NoList1">
    <w:name w:val="No List1"/>
    <w:next w:val="Aucuneliste"/>
    <w:uiPriority w:val="99"/>
    <w:semiHidden/>
    <w:unhideWhenUsed/>
    <w:rsid w:val="002E1977"/>
  </w:style>
  <w:style w:type="table" w:customStyle="1" w:styleId="TableGrid2">
    <w:name w:val="Table Grid2"/>
    <w:basedOn w:val="TableauNormal"/>
    <w:next w:val="Grilledutableau"/>
    <w:rsid w:val="002E1977"/>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1">
    <w:name w:val="(a)"/>
    <w:basedOn w:val="SingleTxtG"/>
    <w:qFormat/>
    <w:rsid w:val="002E1977"/>
    <w:pPr>
      <w:ind w:left="2835" w:hanging="567"/>
    </w:pPr>
    <w:rPr>
      <w:lang w:val="en-GB"/>
    </w:rPr>
  </w:style>
  <w:style w:type="numbering" w:customStyle="1" w:styleId="1111111">
    <w:name w:val="1 / 1.1 / 1.1.11"/>
    <w:basedOn w:val="Aucuneliste"/>
    <w:next w:val="111111"/>
    <w:rsid w:val="002E1977"/>
  </w:style>
  <w:style w:type="numbering" w:customStyle="1" w:styleId="1ai1">
    <w:name w:val="1 / a / i1"/>
    <w:basedOn w:val="Aucuneliste"/>
    <w:next w:val="1ai"/>
    <w:rsid w:val="002E1977"/>
  </w:style>
  <w:style w:type="numbering" w:customStyle="1" w:styleId="ArticleSection1">
    <w:name w:val="Article / Section1"/>
    <w:basedOn w:val="Aucuneliste"/>
    <w:next w:val="ArticleSection"/>
    <w:rsid w:val="002E1977"/>
  </w:style>
  <w:style w:type="table" w:customStyle="1" w:styleId="Table3Deffects11">
    <w:name w:val="Table 3D effects 11"/>
    <w:basedOn w:val="TableauNormal"/>
    <w:next w:val="Effetsdetableau3D1"/>
    <w:rsid w:val="002E1977"/>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auNormal"/>
    <w:next w:val="Effetsdetableau3D2"/>
    <w:rsid w:val="002E1977"/>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auNormal"/>
    <w:next w:val="Effetsdetableau3D3"/>
    <w:rsid w:val="002E1977"/>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auNormal"/>
    <w:next w:val="Tableauclassique1"/>
    <w:rsid w:val="002E1977"/>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auNormal"/>
    <w:next w:val="Tableauclassique2"/>
    <w:rsid w:val="002E1977"/>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auNormal"/>
    <w:next w:val="Tableauclassique3"/>
    <w:rsid w:val="002E1977"/>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auNormal"/>
    <w:next w:val="Tableauclassique4"/>
    <w:rsid w:val="002E1977"/>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auNormal"/>
    <w:next w:val="Tableaucolor1"/>
    <w:rsid w:val="002E1977"/>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auNormal"/>
    <w:next w:val="Tableaucolor2"/>
    <w:rsid w:val="002E1977"/>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auNormal"/>
    <w:next w:val="Tableaucolor3"/>
    <w:rsid w:val="002E1977"/>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auNormal"/>
    <w:next w:val="Colonnesdetableau1"/>
    <w:rsid w:val="002E1977"/>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auNormal"/>
    <w:next w:val="Colonnesdetableau2"/>
    <w:rsid w:val="002E1977"/>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auNormal"/>
    <w:next w:val="Colonnesdetableau3"/>
    <w:rsid w:val="002E1977"/>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auNormal"/>
    <w:next w:val="Colonnesdetableau4"/>
    <w:rsid w:val="002E1977"/>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auNormal"/>
    <w:next w:val="Colonnesdetableau5"/>
    <w:rsid w:val="002E1977"/>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auNormal"/>
    <w:next w:val="Tableaucontemporain"/>
    <w:rsid w:val="002E1977"/>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auNormal"/>
    <w:next w:val="Tableaulgant"/>
    <w:rsid w:val="002E1977"/>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auNormal"/>
    <w:next w:val="Grilledetableau1"/>
    <w:rsid w:val="002E1977"/>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auNormal"/>
    <w:next w:val="Grilledetableau2"/>
    <w:rsid w:val="002E1977"/>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auNormal"/>
    <w:next w:val="Grilledetableau3"/>
    <w:rsid w:val="002E1977"/>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auNormal"/>
    <w:next w:val="Grilledetableau4"/>
    <w:rsid w:val="002E1977"/>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auNormal"/>
    <w:next w:val="Grilledetableau5"/>
    <w:rsid w:val="002E197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auNormal"/>
    <w:next w:val="Grilledetableau6"/>
    <w:rsid w:val="002E197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auNormal"/>
    <w:next w:val="Grilledetableau7"/>
    <w:rsid w:val="002E1977"/>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auNormal"/>
    <w:next w:val="Grilledetableau8"/>
    <w:rsid w:val="002E1977"/>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auNormal"/>
    <w:next w:val="Tableauliste1"/>
    <w:rsid w:val="002E1977"/>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auNormal"/>
    <w:next w:val="Tableauliste2"/>
    <w:rsid w:val="002E1977"/>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auNormal"/>
    <w:next w:val="Tableauliste3"/>
    <w:rsid w:val="002E1977"/>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auNormal"/>
    <w:next w:val="Tableauliste4"/>
    <w:rsid w:val="002E197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auNormal"/>
    <w:next w:val="Tableauliste5"/>
    <w:rsid w:val="002E1977"/>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auNormal"/>
    <w:next w:val="Tableauliste6"/>
    <w:rsid w:val="002E1977"/>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auNormal"/>
    <w:next w:val="Tableauliste7"/>
    <w:rsid w:val="002E1977"/>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auNormal"/>
    <w:next w:val="Tableauliste8"/>
    <w:rsid w:val="002E1977"/>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auNormal"/>
    <w:next w:val="Tableauprofessionnel"/>
    <w:rsid w:val="002E1977"/>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auNormal"/>
    <w:next w:val="Tableausimple1"/>
    <w:rsid w:val="002E1977"/>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auNormal"/>
    <w:next w:val="Tableausimple2"/>
    <w:rsid w:val="002E1977"/>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auNormal"/>
    <w:next w:val="Tableausimple3"/>
    <w:rsid w:val="002E197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auNormal"/>
    <w:next w:val="Tableauple1"/>
    <w:rsid w:val="002E1977"/>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auNormal"/>
    <w:next w:val="Tableauple2"/>
    <w:rsid w:val="002E1977"/>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auNormal"/>
    <w:next w:val="Thmedutableau"/>
    <w:rsid w:val="002E1977"/>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auNormal"/>
    <w:next w:val="Tableauweb1"/>
    <w:rsid w:val="002E1977"/>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auNormal"/>
    <w:next w:val="Tableauweb2"/>
    <w:rsid w:val="002E1977"/>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auNormal"/>
    <w:next w:val="Tableauweb3"/>
    <w:rsid w:val="002E1977"/>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397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0d03ea8-be0f-40ab-ae3b-8b763a578e46">
      <UserInfo>
        <DisplayName>Teams_法規認証部_20200212_05 メンバー</DisplayName>
        <AccountId>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8419FE81D51E84685B0B3A5381BF81A" ma:contentTypeVersion="13" ma:contentTypeDescription="新しいドキュメントを作成します。" ma:contentTypeScope="" ma:versionID="f96ace349b2b0f004df395984c7f9bcc">
  <xsd:schema xmlns:xsd="http://www.w3.org/2001/XMLSchema" xmlns:xs="http://www.w3.org/2001/XMLSchema" xmlns:p="http://schemas.microsoft.com/office/2006/metadata/properties" xmlns:ns2="0b2a4bf8-9503-42a9-ad6e-ef72fbac12ca" xmlns:ns3="b0d03ea8-be0f-40ab-ae3b-8b763a578e46" targetNamespace="http://schemas.microsoft.com/office/2006/metadata/properties" ma:root="true" ma:fieldsID="6093282d792a3756164864a20c1193e3" ns2:_="" ns3:_="">
    <xsd:import namespace="0b2a4bf8-9503-42a9-ad6e-ef72fbac12ca"/>
    <xsd:import namespace="b0d03ea8-be0f-40ab-ae3b-8b763a578e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a4bf8-9503-42a9-ad6e-ef72fbac1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d03ea8-be0f-40ab-ae3b-8b763a578e4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E111C-9A9C-48B8-9311-A799D55C44E8}">
  <ds:schemaRefs>
    <ds:schemaRef ds:uri="http://schemas.microsoft.com/sharepoint/v3/contenttype/forms"/>
  </ds:schemaRefs>
</ds:datastoreItem>
</file>

<file path=customXml/itemProps2.xml><?xml version="1.0" encoding="utf-8"?>
<ds:datastoreItem xmlns:ds="http://schemas.openxmlformats.org/officeDocument/2006/customXml" ds:itemID="{D2FB36E8-24F2-4C83-8176-70F97CD8EBCA}">
  <ds:schemaRefs>
    <ds:schemaRef ds:uri="http://purl.org/dc/terms/"/>
    <ds:schemaRef ds:uri="b0d03ea8-be0f-40ab-ae3b-8b763a578e46"/>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b2a4bf8-9503-42a9-ad6e-ef72fbac12ca"/>
    <ds:schemaRef ds:uri="http://www.w3.org/XML/1998/namespace"/>
  </ds:schemaRefs>
</ds:datastoreItem>
</file>

<file path=customXml/itemProps3.xml><?xml version="1.0" encoding="utf-8"?>
<ds:datastoreItem xmlns:ds="http://schemas.openxmlformats.org/officeDocument/2006/customXml" ds:itemID="{8E6B4A90-D402-473A-8F43-B8BE1DBC3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a4bf8-9503-42a9-ad6e-ef72fbac12ca"/>
    <ds:schemaRef ds:uri="b0d03ea8-be0f-40ab-ae3b-8b763a578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E1A458-968F-4979-917D-2FCD5889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5</Pages>
  <Words>1974</Words>
  <Characters>11258</Characters>
  <Application>Microsoft Office Word</Application>
  <DocSecurity>0</DocSecurity>
  <Lines>93</Lines>
  <Paragraphs>26</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ECE/TRANS/WP.29/1044/Rev.2</vt:lpstr>
      <vt:lpstr>ECE/TRANS/WP.29/1044/Rev.2</vt:lpstr>
      <vt:lpstr>ECE/TRANS/WP.29/1044/Rev.2</vt:lpstr>
    </vt:vector>
  </TitlesOfParts>
  <Company>CSD</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ECE/TRANS/WP.29/1044/Rev.2</dc:title>
  <dc:subject>1814210</dc:subject>
  <dc:creator>Corinne</dc:creator>
  <cp:keywords/>
  <dc:description/>
  <cp:lastModifiedBy>Yves VAN DER STRAATEN</cp:lastModifiedBy>
  <cp:revision>11</cp:revision>
  <cp:lastPrinted>2022-05-17T15:03:00Z</cp:lastPrinted>
  <dcterms:created xsi:type="dcterms:W3CDTF">2022-06-14T10:20:00Z</dcterms:created>
  <dcterms:modified xsi:type="dcterms:W3CDTF">2022-06-15T09:42:00Z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0x01010068419FE81D51E84685B0B3A5381BF81A</vt:lpwstr>
  </property>
</Properties>
</file>