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A627" w14:textId="09FA69CE" w:rsidR="00AD1F10" w:rsidRPr="00585B39" w:rsidRDefault="00AD1F10" w:rsidP="00AD1F10">
      <w:pPr>
        <w:rPr>
          <w:rFonts w:ascii="游明朝" w:eastAsia="游明朝" w:hAnsi="游明朝" w:cs="Times New Roman"/>
          <w:b/>
          <w:bCs/>
        </w:rPr>
      </w:pPr>
      <w:r w:rsidRPr="00585B39">
        <w:rPr>
          <w:rFonts w:ascii="游明朝" w:eastAsia="游明朝" w:hAnsi="游明朝" w:cs="Times New Roman" w:hint="eastAsia"/>
          <w:b/>
          <w:bCs/>
        </w:rPr>
        <w:t>#</w:t>
      </w:r>
      <w:r w:rsidR="00016978">
        <w:rPr>
          <w:rFonts w:ascii="游明朝" w:eastAsia="游明朝" w:hAnsi="游明朝" w:cs="Times New Roman" w:hint="eastAsia"/>
          <w:b/>
          <w:bCs/>
        </w:rPr>
        <w:t>2</w:t>
      </w:r>
      <w:r w:rsidR="00EF0DC7">
        <w:rPr>
          <w:rFonts w:ascii="游明朝" w:eastAsia="游明朝" w:hAnsi="游明朝" w:cs="Times New Roman" w:hint="eastAsia"/>
          <w:b/>
          <w:bCs/>
        </w:rPr>
        <w:t>2</w:t>
      </w:r>
      <w:r w:rsidRPr="00585B39">
        <w:rPr>
          <w:rFonts w:ascii="游明朝" w:eastAsia="游明朝" w:hAnsi="游明朝" w:cs="Times New Roman" w:hint="eastAsia"/>
          <w:b/>
          <w:bCs/>
        </w:rPr>
        <w:t xml:space="preserve"> </w:t>
      </w:r>
      <w:r w:rsidRPr="00585B39">
        <w:rPr>
          <w:rFonts w:ascii="游明朝" w:eastAsia="游明朝" w:hAnsi="游明朝" w:cs="Times New Roman"/>
          <w:b/>
          <w:bCs/>
        </w:rPr>
        <w:t>SG1 (</w:t>
      </w:r>
      <w:r w:rsidR="00EF0DC7">
        <w:rPr>
          <w:rFonts w:ascii="游明朝" w:eastAsia="游明朝" w:hAnsi="游明朝" w:cs="Times New Roman"/>
          <w:b/>
          <w:bCs/>
        </w:rPr>
        <w:t>23</w:t>
      </w:r>
      <w:r w:rsidR="00016978">
        <w:rPr>
          <w:rFonts w:ascii="游明朝" w:eastAsia="游明朝" w:hAnsi="游明朝" w:cs="Times New Roman"/>
          <w:b/>
          <w:bCs/>
        </w:rPr>
        <w:t xml:space="preserve"> </w:t>
      </w:r>
      <w:r w:rsidR="00EF0DC7">
        <w:rPr>
          <w:rFonts w:ascii="游明朝" w:eastAsia="游明朝" w:hAnsi="游明朝" w:cs="Times New Roman"/>
          <w:b/>
          <w:bCs/>
        </w:rPr>
        <w:t>March</w:t>
      </w:r>
      <w:r w:rsidR="00585B39">
        <w:rPr>
          <w:rFonts w:ascii="游明朝" w:eastAsia="游明朝" w:hAnsi="游明朝" w:cs="Times New Roman"/>
          <w:b/>
          <w:bCs/>
        </w:rPr>
        <w:t xml:space="preserve"> </w:t>
      </w:r>
      <w:r w:rsidRPr="00585B39">
        <w:rPr>
          <w:rFonts w:ascii="游明朝" w:eastAsia="游明朝" w:hAnsi="游明朝" w:cs="Times New Roman"/>
          <w:b/>
          <w:bCs/>
        </w:rPr>
        <w:t>202</w:t>
      </w:r>
      <w:r w:rsidR="004255A7">
        <w:rPr>
          <w:rFonts w:ascii="游明朝" w:eastAsia="游明朝" w:hAnsi="游明朝" w:cs="Times New Roman" w:hint="eastAsia"/>
          <w:b/>
          <w:bCs/>
        </w:rPr>
        <w:t>2</w:t>
      </w:r>
      <w:r w:rsidRPr="00585B39">
        <w:rPr>
          <w:rFonts w:ascii="游明朝" w:eastAsia="游明朝" w:hAnsi="游明朝" w:cs="Times New Roman"/>
          <w:b/>
          <w:bCs/>
        </w:rPr>
        <w:t xml:space="preserve">) </w:t>
      </w:r>
      <w:r w:rsidRPr="00585B39">
        <w:rPr>
          <w:rFonts w:ascii="游明朝" w:eastAsia="游明朝" w:hAnsi="游明朝" w:cs="Times New Roman" w:hint="eastAsia"/>
          <w:b/>
          <w:bCs/>
        </w:rPr>
        <w:t>Summary</w:t>
      </w:r>
    </w:p>
    <w:p w14:paraId="0E08116F" w14:textId="77777777" w:rsidR="00BA75DB" w:rsidRPr="001F05A3" w:rsidRDefault="00BA75DB" w:rsidP="00AD1F10">
      <w:pPr>
        <w:rPr>
          <w:rFonts w:ascii="游明朝" w:eastAsia="游明朝" w:hAnsi="游明朝" w:cs="Times New Roman" w:hint="eastAsia"/>
        </w:rPr>
      </w:pPr>
    </w:p>
    <w:p w14:paraId="0625C337" w14:textId="0462D456" w:rsidR="004255A7" w:rsidRPr="0047298E" w:rsidRDefault="00EF0DC7" w:rsidP="00AD1F10">
      <w:pPr>
        <w:contextualSpacing/>
        <w:rPr>
          <w:rFonts w:hint="eastAsia"/>
          <w:b/>
          <w:bCs/>
          <w:u w:val="single"/>
        </w:rPr>
      </w:pPr>
      <w:bookmarkStart w:id="0" w:name="_Hlk89350909"/>
      <w:r w:rsidRPr="0047298E">
        <w:rPr>
          <w:b/>
          <w:bCs/>
          <w:u w:val="single"/>
        </w:rPr>
        <w:t>Introduction</w:t>
      </w:r>
    </w:p>
    <w:bookmarkEnd w:id="0"/>
    <w:p w14:paraId="3E25CD4C" w14:textId="4897AA56" w:rsidR="004255A7" w:rsidRDefault="008E7E45" w:rsidP="00E022E4">
      <w:pPr>
        <w:contextualSpacing/>
      </w:pPr>
      <w:r>
        <w:t xml:space="preserve">FRAV secretary </w:t>
      </w:r>
      <w:r w:rsidR="00D8213A">
        <w:t xml:space="preserve">explained that the FRAV initial input on VMAD/FRAV collaboration (from User Workstream, SAE, CLEPA) being submitted for this meeting. It was agreed that the documents </w:t>
      </w:r>
      <w:r w:rsidR="00A557B3">
        <w:t>be introduced</w:t>
      </w:r>
      <w:r w:rsidR="00D8213A">
        <w:t xml:space="preserve"> </w:t>
      </w:r>
      <w:r w:rsidR="00C75417">
        <w:t>in</w:t>
      </w:r>
      <w:r w:rsidR="00D8213A">
        <w:t xml:space="preserve"> AOB. </w:t>
      </w:r>
    </w:p>
    <w:p w14:paraId="34BF6CA8" w14:textId="77777777" w:rsidR="001F05A3" w:rsidRPr="00A557B3" w:rsidRDefault="001F05A3" w:rsidP="004255A7">
      <w:pPr>
        <w:contextualSpacing/>
        <w:rPr>
          <w:rFonts w:ascii="游明朝" w:eastAsia="游明朝" w:hAnsi="游明朝" w:cs="Times New Roman"/>
          <w:b/>
          <w:bCs/>
        </w:rPr>
      </w:pPr>
    </w:p>
    <w:p w14:paraId="4C6217D6" w14:textId="1ABA9E97" w:rsidR="004255A7" w:rsidRPr="0047298E" w:rsidRDefault="004255A7" w:rsidP="004255A7">
      <w:pPr>
        <w:contextualSpacing/>
        <w:rPr>
          <w:rFonts w:ascii="游明朝" w:eastAsia="游明朝" w:hAnsi="游明朝" w:cs="Times New Roman" w:hint="eastAsia"/>
          <w:b/>
          <w:bCs/>
          <w:u w:val="single"/>
        </w:rPr>
      </w:pPr>
      <w:r w:rsidRPr="0047298E">
        <w:rPr>
          <w:rFonts w:ascii="游明朝" w:eastAsia="游明朝" w:hAnsi="游明朝" w:cs="Times New Roman"/>
          <w:b/>
          <w:bCs/>
          <w:u w:val="single"/>
        </w:rPr>
        <w:t>Review of WP.29 guidelines</w:t>
      </w:r>
      <w:r w:rsidR="00EF0DC7" w:rsidRPr="0047298E">
        <w:rPr>
          <w:rFonts w:ascii="游明朝" w:eastAsia="游明朝" w:hAnsi="游明朝" w:cs="Times New Roman"/>
          <w:b/>
          <w:bCs/>
          <w:u w:val="single"/>
        </w:rPr>
        <w:t xml:space="preserve"> (SG1-22-03)</w:t>
      </w:r>
    </w:p>
    <w:p w14:paraId="1A379513" w14:textId="6CEBF4A1" w:rsidR="004255A7" w:rsidRPr="004255A7" w:rsidRDefault="00A978C0" w:rsidP="004255A7">
      <w:pPr>
        <w:contextualSpacing/>
        <w:rPr>
          <w:rFonts w:ascii="游明朝" w:eastAsia="游明朝" w:hAnsi="游明朝" w:cs="Times New Roman"/>
          <w:b/>
          <w:bCs/>
        </w:rPr>
      </w:pPr>
      <w:r>
        <w:rPr>
          <w:rFonts w:ascii="游明朝" w:eastAsia="游明朝" w:hAnsi="游明朝" w:cs="Times New Roman" w:hint="eastAsia"/>
        </w:rPr>
        <w:t>S</w:t>
      </w:r>
      <w:r>
        <w:rPr>
          <w:rFonts w:ascii="游明朝" w:eastAsia="游明朝" w:hAnsi="游明朝" w:cs="Times New Roman"/>
        </w:rPr>
        <w:t xml:space="preserve">G1 reviewed and discussed the </w:t>
      </w:r>
      <w:r w:rsidR="00EF0DC7">
        <w:rPr>
          <w:rFonts w:ascii="游明朝" w:eastAsia="游明朝" w:hAnsi="游明朝" w:cs="Times New Roman"/>
        </w:rPr>
        <w:t>remaining items and agreed as follows</w:t>
      </w:r>
      <w:r w:rsidR="006F2947">
        <w:rPr>
          <w:rFonts w:ascii="游明朝" w:eastAsia="游明朝" w:hAnsi="游明朝" w:cs="Times New Roman"/>
        </w:rPr>
        <w:t xml:space="preserve"> (the changes proposed/agreed during this session are highlighted in yellow)</w:t>
      </w:r>
      <w:r w:rsidR="00EF0DC7">
        <w:rPr>
          <w:rFonts w:ascii="游明朝" w:eastAsia="游明朝" w:hAnsi="游明朝" w:cs="Times New Roman"/>
        </w:rPr>
        <w:t>:</w:t>
      </w:r>
      <w:r>
        <w:rPr>
          <w:rFonts w:ascii="游明朝" w:eastAsia="游明朝" w:hAnsi="游明朝" w:cs="Times New Roman"/>
        </w:rPr>
        <w:t xml:space="preserve"> </w:t>
      </w:r>
    </w:p>
    <w:p w14:paraId="0A6EB2F8" w14:textId="67E19330" w:rsidR="006F2947" w:rsidRDefault="00A9277F" w:rsidP="006F2947">
      <w:pPr>
        <w:pStyle w:val="a7"/>
        <w:numPr>
          <w:ilvl w:val="0"/>
          <w:numId w:val="1"/>
        </w:numPr>
        <w:ind w:leftChars="0"/>
        <w:contextualSpacing/>
        <w:rPr>
          <w:rFonts w:ascii="游明朝" w:eastAsia="游明朝" w:hAnsi="游明朝" w:cs="Times New Roman"/>
          <w:b/>
          <w:bCs/>
        </w:rPr>
      </w:pPr>
      <w:r>
        <w:rPr>
          <w:rFonts w:ascii="游明朝" w:eastAsia="游明朝" w:hAnsi="游明朝" w:cs="Times New Roman"/>
          <w:b/>
          <w:bCs/>
        </w:rPr>
        <w:t>Para.</w:t>
      </w:r>
      <w:r w:rsidR="004255A7" w:rsidRPr="004255A7">
        <w:rPr>
          <w:rFonts w:ascii="游明朝" w:eastAsia="游明朝" w:hAnsi="游明朝" w:cs="Times New Roman" w:hint="eastAsia"/>
          <w:b/>
          <w:bCs/>
        </w:rPr>
        <w:t>21</w:t>
      </w:r>
      <w:r w:rsidR="00A978C0">
        <w:rPr>
          <w:rFonts w:ascii="游明朝" w:eastAsia="游明朝" w:hAnsi="游明朝" w:cs="Times New Roman"/>
          <w:b/>
          <w:bCs/>
        </w:rPr>
        <w:t xml:space="preserve"> </w:t>
      </w:r>
      <w:r w:rsidR="00A978C0">
        <w:rPr>
          <w:rFonts w:ascii="游明朝" w:eastAsia="游明朝" w:hAnsi="游明朝" w:cs="Times New Roman" w:hint="eastAsia"/>
          <w:b/>
          <w:bCs/>
        </w:rPr>
        <w:t>(J</w:t>
      </w:r>
      <w:r w:rsidR="00A978C0">
        <w:rPr>
          <w:rFonts w:ascii="游明朝" w:eastAsia="游明朝" w:hAnsi="游明朝" w:cs="Times New Roman"/>
          <w:b/>
          <w:bCs/>
        </w:rPr>
        <w:t>P</w:t>
      </w:r>
      <w:r w:rsidR="00A978C0">
        <w:rPr>
          <w:rFonts w:ascii="游明朝" w:eastAsia="游明朝" w:hAnsi="游明朝" w:cs="Times New Roman" w:hint="eastAsia"/>
          <w:b/>
          <w:bCs/>
        </w:rPr>
        <w:t>):</w:t>
      </w:r>
    </w:p>
    <w:p w14:paraId="1A2D0415" w14:textId="4576BF3E" w:rsidR="006F2947" w:rsidRPr="0044082C" w:rsidRDefault="008709EF" w:rsidP="006F2947">
      <w:pPr>
        <w:pStyle w:val="a7"/>
        <w:ind w:leftChars="0" w:left="360"/>
        <w:contextualSpacing/>
        <w:rPr>
          <w:rFonts w:ascii="游明朝" w:eastAsia="游明朝" w:hAnsi="游明朝" w:cs="Times New Roman" w:hint="eastAsia"/>
          <w:b/>
          <w:bCs/>
          <w:i/>
          <w:iCs/>
        </w:rPr>
      </w:pPr>
      <w:bookmarkStart w:id="1" w:name="_Hlk99031289"/>
      <w:r w:rsidRPr="008709EF">
        <w:rPr>
          <w:rFonts w:ascii="Calibri" w:eastAsiaTheme="minorHAnsi" w:hAnsi="Calibri" w:cs="Calibri"/>
          <w:b/>
          <w:bCs/>
        </w:rPr>
        <w:t>Agreed Text:</w:t>
      </w:r>
      <w:r>
        <w:rPr>
          <w:rFonts w:ascii="Calibri" w:eastAsiaTheme="minorHAnsi" w:hAnsi="Calibri" w:cs="Calibri"/>
          <w:i/>
          <w:iCs/>
        </w:rPr>
        <w:t xml:space="preserve"> </w:t>
      </w:r>
      <w:bookmarkEnd w:id="1"/>
      <w:r w:rsidR="006F2947" w:rsidRPr="0044082C">
        <w:rPr>
          <w:rFonts w:ascii="Calibri" w:eastAsiaTheme="minorHAnsi" w:hAnsi="Calibri" w:cs="Calibri"/>
          <w:i/>
          <w:iCs/>
        </w:rPr>
        <w:t xml:space="preserve">It is recommended that the scenarios-based validation methods include adequate coverage of relevant, critical, and complex scenarios to effectively validate an ADS. To note: “Coverage” refers to the degree to which </w:t>
      </w:r>
      <w:r w:rsidR="006F2947" w:rsidRPr="0044082C">
        <w:rPr>
          <w:rFonts w:ascii="Calibri" w:eastAsiaTheme="minorHAnsi" w:hAnsi="Calibri" w:cs="Calibri"/>
          <w:i/>
          <w:iCs/>
          <w:strike/>
          <w:highlight w:val="yellow"/>
        </w:rPr>
        <w:t>a</w:t>
      </w:r>
      <w:r w:rsidR="006F2947" w:rsidRPr="0044082C">
        <w:rPr>
          <w:rFonts w:ascii="Calibri" w:eastAsiaTheme="minorHAnsi" w:hAnsi="Calibri" w:cs="Calibri"/>
          <w:i/>
          <w:iCs/>
        </w:rPr>
        <w:t xml:space="preserve"> scenarios </w:t>
      </w:r>
      <w:r w:rsidR="006F2947" w:rsidRPr="0044082C">
        <w:rPr>
          <w:rFonts w:ascii="Calibri" w:eastAsiaTheme="minorHAnsi" w:hAnsi="Calibri" w:cs="Calibri"/>
          <w:i/>
          <w:iCs/>
          <w:strike/>
          <w:highlight w:val="yellow"/>
        </w:rPr>
        <w:t>catalogue</w:t>
      </w:r>
      <w:r w:rsidR="006F2947" w:rsidRPr="0044082C">
        <w:rPr>
          <w:rFonts w:ascii="Calibri" w:eastAsiaTheme="minorHAnsi" w:hAnsi="Calibri" w:cs="Calibri"/>
          <w:i/>
          <w:iCs/>
        </w:rPr>
        <w:t xml:space="preserve"> sufficiently incorporate</w:t>
      </w:r>
      <w:r w:rsidR="006F2947" w:rsidRPr="0044082C">
        <w:rPr>
          <w:rFonts w:ascii="Calibri" w:eastAsiaTheme="minorHAnsi" w:hAnsi="Calibri" w:cs="Calibri"/>
          <w:i/>
          <w:iCs/>
          <w:strike/>
          <w:highlight w:val="yellow"/>
        </w:rPr>
        <w:t>s</w:t>
      </w:r>
      <w:r w:rsidR="006F2947" w:rsidRPr="0044082C">
        <w:rPr>
          <w:rFonts w:ascii="Calibri" w:eastAsiaTheme="minorHAnsi" w:hAnsi="Calibri" w:cs="Calibri"/>
          <w:i/>
          <w:iCs/>
        </w:rPr>
        <w:t xml:space="preserve"> real-world driving situations </w:t>
      </w:r>
      <w:r w:rsidR="006F2947" w:rsidRPr="0044082C">
        <w:rPr>
          <w:rFonts w:ascii="Calibri" w:eastAsiaTheme="minorHAnsi" w:hAnsi="Calibri" w:cs="Calibri"/>
          <w:i/>
          <w:iCs/>
          <w:strike/>
        </w:rPr>
        <w:t>that an ADS may reasonably be expected to encounter during real-world driving</w:t>
      </w:r>
      <w:r w:rsidR="006F2947" w:rsidRPr="0044082C">
        <w:rPr>
          <w:rFonts w:ascii="Calibri" w:eastAsiaTheme="minorHAnsi" w:hAnsi="Calibri" w:cs="Calibri"/>
          <w:i/>
          <w:iCs/>
        </w:rPr>
        <w:t xml:space="preserve"> in order to validate the </w:t>
      </w:r>
      <w:r w:rsidR="006F2947" w:rsidRPr="0044082C">
        <w:rPr>
          <w:rFonts w:ascii="Calibri" w:eastAsiaTheme="minorHAnsi" w:hAnsi="Calibri" w:cs="Calibri"/>
          <w:i/>
          <w:iCs/>
          <w:highlight w:val="yellow"/>
        </w:rPr>
        <w:t>relevant</w:t>
      </w:r>
      <w:r w:rsidR="006F2947" w:rsidRPr="0044082C">
        <w:rPr>
          <w:rFonts w:ascii="Calibri" w:eastAsiaTheme="minorHAnsi" w:hAnsi="Calibri" w:cs="Calibri"/>
          <w:i/>
          <w:iCs/>
        </w:rPr>
        <w:t xml:space="preserve"> requirements made by FRAV </w:t>
      </w:r>
      <w:r w:rsidR="006F2947" w:rsidRPr="0044082C">
        <w:rPr>
          <w:rFonts w:ascii="Calibri" w:eastAsiaTheme="minorHAnsi" w:hAnsi="Calibri" w:cs="Calibri"/>
          <w:i/>
          <w:iCs/>
          <w:strike/>
        </w:rPr>
        <w:t>that the ADS can operate safely</w:t>
      </w:r>
      <w:r w:rsidR="006F2947" w:rsidRPr="0044082C">
        <w:rPr>
          <w:rFonts w:ascii="Calibri" w:eastAsiaTheme="minorHAnsi" w:hAnsi="Calibri" w:cs="Calibri"/>
          <w:i/>
          <w:iCs/>
        </w:rPr>
        <w:t xml:space="preserve">.  Sufficient coverage is essential to </w:t>
      </w:r>
      <w:r w:rsidR="006F2947" w:rsidRPr="0044082C">
        <w:rPr>
          <w:rFonts w:ascii="Calibri" w:eastAsiaTheme="minorHAnsi" w:hAnsi="Calibri" w:cs="Calibri"/>
          <w:i/>
          <w:iCs/>
          <w:strike/>
          <w:highlight w:val="yellow"/>
        </w:rPr>
        <w:t>a catalogues’</w:t>
      </w:r>
      <w:r w:rsidR="006F2947" w:rsidRPr="0044082C">
        <w:rPr>
          <w:rFonts w:ascii="Calibri" w:eastAsiaTheme="minorHAnsi" w:hAnsi="Calibri" w:cs="Calibri"/>
          <w:i/>
          <w:iCs/>
          <w:highlight w:val="yellow"/>
        </w:rPr>
        <w:t xml:space="preserve"> the</w:t>
      </w:r>
      <w:r w:rsidR="006F2947" w:rsidRPr="0044082C">
        <w:rPr>
          <w:rFonts w:ascii="Calibri" w:eastAsiaTheme="minorHAnsi" w:hAnsi="Calibri" w:cs="Calibri"/>
          <w:i/>
          <w:iCs/>
        </w:rPr>
        <w:t xml:space="preserve"> overall effectiveness and credibility as a validation approach.</w:t>
      </w:r>
    </w:p>
    <w:p w14:paraId="340B09CE" w14:textId="356AF67E" w:rsidR="004255A7" w:rsidRPr="0044082C" w:rsidRDefault="00A9277F" w:rsidP="004255A7">
      <w:pPr>
        <w:pStyle w:val="a7"/>
        <w:numPr>
          <w:ilvl w:val="0"/>
          <w:numId w:val="1"/>
        </w:numPr>
        <w:ind w:leftChars="0"/>
        <w:contextualSpacing/>
        <w:rPr>
          <w:rFonts w:ascii="游明朝" w:eastAsia="游明朝" w:hAnsi="游明朝" w:cs="Times New Roman"/>
          <w:b/>
          <w:bCs/>
        </w:rPr>
      </w:pPr>
      <w:r>
        <w:rPr>
          <w:rFonts w:ascii="游明朝" w:eastAsia="游明朝" w:hAnsi="游明朝" w:cs="Times New Roman"/>
          <w:b/>
          <w:bCs/>
        </w:rPr>
        <w:t>Para</w:t>
      </w:r>
      <w:r w:rsidR="00EF0DC7">
        <w:rPr>
          <w:rFonts w:ascii="游明朝" w:eastAsia="游明朝" w:hAnsi="游明朝" w:cs="Times New Roman"/>
          <w:b/>
          <w:bCs/>
        </w:rPr>
        <w:t>.</w:t>
      </w:r>
      <w:r w:rsidR="004255A7" w:rsidRPr="004255A7">
        <w:rPr>
          <w:rFonts w:ascii="游明朝" w:eastAsia="游明朝" w:hAnsi="游明朝" w:cs="Times New Roman"/>
          <w:b/>
          <w:bCs/>
        </w:rPr>
        <w:t>27</w:t>
      </w:r>
      <w:r w:rsidR="00A978C0">
        <w:rPr>
          <w:rFonts w:ascii="游明朝" w:eastAsia="游明朝" w:hAnsi="游明朝" w:cs="Times New Roman"/>
          <w:b/>
          <w:bCs/>
        </w:rPr>
        <w:t xml:space="preserve"> </w:t>
      </w:r>
      <w:r w:rsidR="00A978C0">
        <w:rPr>
          <w:rFonts w:ascii="游明朝" w:eastAsia="游明朝" w:hAnsi="游明朝" w:cs="Times New Roman" w:hint="eastAsia"/>
          <w:b/>
          <w:bCs/>
        </w:rPr>
        <w:t>(</w:t>
      </w:r>
      <w:r w:rsidR="004255A7" w:rsidRPr="004255A7">
        <w:rPr>
          <w:rFonts w:ascii="游明朝" w:eastAsia="游明朝" w:hAnsi="游明朝" w:cs="Times New Roman"/>
          <w:b/>
          <w:bCs/>
        </w:rPr>
        <w:t>DE</w:t>
      </w:r>
      <w:r w:rsidR="00A978C0">
        <w:rPr>
          <w:rFonts w:ascii="游明朝" w:eastAsia="游明朝" w:hAnsi="游明朝" w:cs="Times New Roman" w:hint="eastAsia"/>
          <w:b/>
          <w:bCs/>
        </w:rPr>
        <w:t>)</w:t>
      </w:r>
      <w:r w:rsidR="00A978C0">
        <w:rPr>
          <w:rFonts w:ascii="游明朝" w:eastAsia="游明朝" w:hAnsi="游明朝" w:cs="Times New Roman"/>
          <w:b/>
          <w:bCs/>
        </w:rPr>
        <w:t xml:space="preserve">: </w:t>
      </w:r>
    </w:p>
    <w:p w14:paraId="637F0EE5" w14:textId="6063B032" w:rsidR="0044082C" w:rsidRPr="0044082C" w:rsidRDefault="0047298E" w:rsidP="0044082C">
      <w:pPr>
        <w:pStyle w:val="a7"/>
        <w:ind w:leftChars="0" w:left="360"/>
        <w:rPr>
          <w:rFonts w:hint="eastAsia"/>
          <w:b/>
          <w:bCs/>
          <w:i/>
          <w:iCs/>
        </w:rPr>
      </w:pPr>
      <w:r w:rsidRPr="008709EF">
        <w:rPr>
          <w:rFonts w:ascii="Calibri" w:eastAsiaTheme="minorHAnsi" w:hAnsi="Calibri" w:cs="Calibri"/>
          <w:b/>
          <w:bCs/>
        </w:rPr>
        <w:t>Agreed Text:</w:t>
      </w:r>
      <w:r>
        <w:rPr>
          <w:rFonts w:ascii="Calibri" w:eastAsiaTheme="minorHAnsi" w:hAnsi="Calibri" w:cs="Calibri"/>
          <w:i/>
          <w:iCs/>
        </w:rPr>
        <w:t xml:space="preserve"> </w:t>
      </w:r>
      <w:r w:rsidR="0044082C" w:rsidRPr="0044082C">
        <w:rPr>
          <w:rFonts w:ascii="Calibri" w:hAnsi="Calibri" w:cs="Calibri"/>
          <w:i/>
          <w:iCs/>
        </w:rPr>
        <w:t>In addition,</w:t>
      </w:r>
      <w:r w:rsidR="0044082C" w:rsidRPr="0044082C">
        <w:rPr>
          <w:rFonts w:ascii="Calibri" w:hAnsi="Calibri" w:cs="Calibri"/>
          <w:i/>
          <w:iCs/>
          <w:u w:val="single"/>
        </w:rPr>
        <w:t xml:space="preserve"> it is recommended that the following </w:t>
      </w:r>
      <w:r w:rsidR="0044082C" w:rsidRPr="0044082C">
        <w:rPr>
          <w:rFonts w:ascii="Calibri" w:hAnsi="Calibri" w:cs="Calibri"/>
          <w:i/>
          <w:iCs/>
          <w:strike/>
          <w:u w:val="single"/>
        </w:rPr>
        <w:t>it should be noted that some researchers have established a</w:t>
      </w:r>
      <w:r w:rsidR="0044082C" w:rsidRPr="0044082C">
        <w:rPr>
          <w:rFonts w:ascii="Calibri" w:hAnsi="Calibri" w:cs="Calibri"/>
          <w:i/>
          <w:iCs/>
        </w:rPr>
        <w:t xml:space="preserve"> structured approach for categorizing and describing scenarios by different levels of abstraction according to three categories: functional, logical, and concrete scenarios </w:t>
      </w:r>
      <w:r w:rsidR="0044082C" w:rsidRPr="0044082C">
        <w:rPr>
          <w:rFonts w:ascii="Calibri" w:hAnsi="Calibri" w:cs="Calibri"/>
          <w:i/>
          <w:iCs/>
          <w:strike/>
          <w:highlight w:val="yellow"/>
        </w:rPr>
        <w:t>shall be</w:t>
      </w:r>
      <w:r w:rsidR="0044082C" w:rsidRPr="0044082C">
        <w:rPr>
          <w:rFonts w:ascii="Calibri" w:hAnsi="Calibri" w:cs="Calibri"/>
          <w:i/>
          <w:iCs/>
          <w:highlight w:val="yellow"/>
        </w:rPr>
        <w:t xml:space="preserve"> is</w:t>
      </w:r>
      <w:r w:rsidR="0044082C" w:rsidRPr="0044082C">
        <w:rPr>
          <w:rFonts w:ascii="Calibri" w:hAnsi="Calibri" w:cs="Calibri"/>
          <w:i/>
          <w:iCs/>
        </w:rPr>
        <w:t xml:space="preserve"> used.</w:t>
      </w:r>
    </w:p>
    <w:p w14:paraId="7F408886" w14:textId="77777777" w:rsidR="0044082C" w:rsidRDefault="00A9277F" w:rsidP="004255A7">
      <w:pPr>
        <w:pStyle w:val="a7"/>
        <w:numPr>
          <w:ilvl w:val="0"/>
          <w:numId w:val="1"/>
        </w:numPr>
        <w:ind w:leftChars="0"/>
        <w:contextualSpacing/>
        <w:rPr>
          <w:rFonts w:ascii="游明朝" w:eastAsia="游明朝" w:hAnsi="游明朝" w:cs="Times New Roman"/>
          <w:b/>
          <w:bCs/>
        </w:rPr>
      </w:pPr>
      <w:r>
        <w:rPr>
          <w:rFonts w:ascii="游明朝" w:eastAsia="游明朝" w:hAnsi="游明朝" w:cs="Times New Roman"/>
          <w:b/>
          <w:bCs/>
        </w:rPr>
        <w:t>Para.</w:t>
      </w:r>
      <w:r w:rsidR="004255A7" w:rsidRPr="004255A7">
        <w:rPr>
          <w:rFonts w:ascii="游明朝" w:eastAsia="游明朝" w:hAnsi="游明朝" w:cs="Times New Roman"/>
          <w:b/>
          <w:bCs/>
        </w:rPr>
        <w:t>30（SG2/SAFE）：</w:t>
      </w:r>
    </w:p>
    <w:p w14:paraId="598B95D0" w14:textId="0522673B" w:rsidR="004255A7" w:rsidRPr="0044082C" w:rsidRDefault="0047298E" w:rsidP="0044082C">
      <w:pPr>
        <w:pStyle w:val="a7"/>
        <w:ind w:leftChars="0" w:left="360"/>
        <w:contextualSpacing/>
        <w:rPr>
          <w:rFonts w:ascii="游明朝" w:eastAsia="游明朝" w:hAnsi="游明朝" w:cs="Times New Roman"/>
          <w:b/>
          <w:bCs/>
          <w:i/>
          <w:iCs/>
        </w:rPr>
      </w:pPr>
      <w:r w:rsidRPr="008709EF">
        <w:rPr>
          <w:rFonts w:ascii="Calibri" w:eastAsiaTheme="minorHAnsi" w:hAnsi="Calibri" w:cs="Calibri"/>
          <w:b/>
          <w:bCs/>
        </w:rPr>
        <w:t>Agreed Text:</w:t>
      </w:r>
      <w:r>
        <w:rPr>
          <w:rFonts w:ascii="Calibri" w:eastAsiaTheme="minorHAnsi" w:hAnsi="Calibri" w:cs="Calibri"/>
          <w:i/>
          <w:iCs/>
        </w:rPr>
        <w:t xml:space="preserve"> </w:t>
      </w:r>
      <w:r w:rsidR="0044082C" w:rsidRPr="0044082C">
        <w:rPr>
          <w:rFonts w:ascii="Calibri" w:hAnsi="Calibri" w:cs="Calibri"/>
          <w:i/>
          <w:iCs/>
        </w:rPr>
        <w:t xml:space="preserve">It is recommended that sampling techniques be used when </w:t>
      </w:r>
      <w:r w:rsidR="0044082C" w:rsidRPr="0044082C">
        <w:rPr>
          <w:rFonts w:ascii="Calibri" w:hAnsi="Calibri" w:cs="Calibri"/>
          <w:i/>
          <w:iCs/>
          <w:strike/>
          <w:highlight w:val="yellow"/>
        </w:rPr>
        <w:t>creating</w:t>
      </w:r>
      <w:r w:rsidR="0044082C" w:rsidRPr="0044082C">
        <w:rPr>
          <w:rFonts w:ascii="Calibri" w:hAnsi="Calibri" w:cs="Calibri"/>
          <w:i/>
          <w:iCs/>
          <w:highlight w:val="yellow"/>
        </w:rPr>
        <w:t xml:space="preserve"> selecting parameters to be used in creating logical and concrete</w:t>
      </w:r>
      <w:r w:rsidR="0044082C" w:rsidRPr="0044082C">
        <w:rPr>
          <w:rFonts w:ascii="Calibri" w:hAnsi="Calibri" w:cs="Calibri"/>
          <w:i/>
          <w:iCs/>
        </w:rPr>
        <w:t xml:space="preserve"> scenarios for </w:t>
      </w:r>
      <w:r w:rsidR="0044082C" w:rsidRPr="0044082C">
        <w:rPr>
          <w:rFonts w:ascii="Calibri" w:hAnsi="Calibri" w:cs="Calibri"/>
          <w:i/>
          <w:iCs/>
          <w:highlight w:val="yellow"/>
        </w:rPr>
        <w:t>ADS validation for</w:t>
      </w:r>
      <w:r w:rsidR="0044082C" w:rsidRPr="0044082C">
        <w:rPr>
          <w:rFonts w:ascii="Calibri" w:hAnsi="Calibri" w:cs="Calibri"/>
          <w:i/>
          <w:iCs/>
        </w:rPr>
        <w:t xml:space="preserve"> a particular ADS and its ODD to avoid the ADS being </w:t>
      </w:r>
      <w:proofErr w:type="spellStart"/>
      <w:r w:rsidR="0044082C" w:rsidRPr="0044082C">
        <w:rPr>
          <w:rFonts w:ascii="Calibri" w:hAnsi="Calibri" w:cs="Calibri"/>
          <w:i/>
          <w:iCs/>
        </w:rPr>
        <w:t>optimised</w:t>
      </w:r>
      <w:proofErr w:type="spellEnd"/>
      <w:r w:rsidR="0044082C" w:rsidRPr="0044082C">
        <w:rPr>
          <w:rFonts w:ascii="Calibri" w:hAnsi="Calibri" w:cs="Calibri"/>
          <w:i/>
          <w:iCs/>
        </w:rPr>
        <w:t xml:space="preserve"> for a set of known test cases.</w:t>
      </w:r>
      <w:r w:rsidR="0044082C">
        <w:rPr>
          <w:rFonts w:ascii="Calibri" w:hAnsi="Calibri" w:cs="Calibri"/>
          <w:i/>
          <w:iCs/>
        </w:rPr>
        <w:t xml:space="preserve"> ……</w:t>
      </w:r>
      <w:proofErr w:type="gramStart"/>
      <w:r w:rsidR="0044082C">
        <w:rPr>
          <w:rFonts w:ascii="Calibri" w:hAnsi="Calibri" w:cs="Calibri"/>
          <w:i/>
          <w:iCs/>
        </w:rPr>
        <w:t>....</w:t>
      </w:r>
      <w:r w:rsidR="0044082C" w:rsidRPr="0044082C">
        <w:rPr>
          <w:rFonts w:ascii="Calibri" w:hAnsi="Calibri" w:cs="Calibri"/>
          <w:i/>
          <w:iCs/>
        </w:rPr>
        <w:t>It</w:t>
      </w:r>
      <w:proofErr w:type="gramEnd"/>
      <w:r w:rsidR="0044082C" w:rsidRPr="0044082C">
        <w:rPr>
          <w:rFonts w:ascii="Calibri" w:hAnsi="Calibri" w:cs="Calibri"/>
          <w:i/>
          <w:iCs/>
        </w:rPr>
        <w:t xml:space="preserve"> is assumed that for simulation/virtual testing the burden of random sampling is </w:t>
      </w:r>
      <w:proofErr w:type="spellStart"/>
      <w:r w:rsidR="0044082C" w:rsidRPr="0044082C">
        <w:rPr>
          <w:rFonts w:ascii="Calibri" w:hAnsi="Calibri" w:cs="Calibri"/>
          <w:i/>
          <w:iCs/>
        </w:rPr>
        <w:t>minimam</w:t>
      </w:r>
      <w:proofErr w:type="spellEnd"/>
      <w:r w:rsidR="0044082C" w:rsidRPr="0044082C">
        <w:rPr>
          <w:rFonts w:ascii="Calibri" w:hAnsi="Calibri" w:cs="Calibri"/>
          <w:i/>
          <w:iCs/>
        </w:rPr>
        <w:t xml:space="preserve">, thus </w:t>
      </w:r>
      <w:proofErr w:type="spellStart"/>
      <w:r w:rsidR="0044082C" w:rsidRPr="0044082C">
        <w:rPr>
          <w:rFonts w:ascii="Calibri" w:hAnsi="Calibri" w:cs="Calibri"/>
          <w:i/>
          <w:iCs/>
          <w:u w:val="single"/>
        </w:rPr>
        <w:t>maximising</w:t>
      </w:r>
      <w:proofErr w:type="spellEnd"/>
      <w:r w:rsidR="0044082C" w:rsidRPr="0044082C">
        <w:rPr>
          <w:rFonts w:ascii="Calibri" w:hAnsi="Calibri" w:cs="Calibri"/>
          <w:i/>
          <w:iCs/>
          <w:u w:val="single"/>
        </w:rPr>
        <w:t xml:space="preserve"> the random sampling </w:t>
      </w:r>
      <w:r w:rsidR="0044082C" w:rsidRPr="0044082C">
        <w:rPr>
          <w:rFonts w:ascii="Calibri" w:hAnsi="Calibri" w:cs="Calibri"/>
          <w:i/>
          <w:iCs/>
          <w:strike/>
          <w:u w:val="single"/>
        </w:rPr>
        <w:t>this</w:t>
      </w:r>
      <w:r w:rsidR="0044082C" w:rsidRPr="0044082C">
        <w:rPr>
          <w:rFonts w:ascii="Calibri" w:hAnsi="Calibri" w:cs="Calibri"/>
          <w:i/>
          <w:iCs/>
        </w:rPr>
        <w:t xml:space="preserve"> approach is feasible.</w:t>
      </w:r>
    </w:p>
    <w:p w14:paraId="38A227D7" w14:textId="77777777" w:rsidR="0044082C" w:rsidRDefault="004255A7" w:rsidP="004255A7">
      <w:pPr>
        <w:pStyle w:val="a7"/>
        <w:numPr>
          <w:ilvl w:val="0"/>
          <w:numId w:val="1"/>
        </w:numPr>
        <w:ind w:leftChars="0"/>
        <w:contextualSpacing/>
        <w:rPr>
          <w:rFonts w:ascii="游明朝" w:eastAsia="游明朝" w:hAnsi="游明朝" w:cs="Times New Roman"/>
          <w:b/>
          <w:bCs/>
        </w:rPr>
      </w:pPr>
      <w:r w:rsidRPr="004255A7">
        <w:rPr>
          <w:rFonts w:ascii="游明朝" w:eastAsia="游明朝" w:hAnsi="游明朝" w:cs="Times New Roman"/>
          <w:b/>
          <w:bCs/>
        </w:rPr>
        <w:t>Annex 1</w:t>
      </w:r>
      <w:r w:rsidR="0044082C">
        <w:rPr>
          <w:rFonts w:ascii="游明朝" w:eastAsia="游明朝" w:hAnsi="游明朝" w:cs="Times New Roman"/>
          <w:b/>
          <w:bCs/>
        </w:rPr>
        <w:t xml:space="preserve"> (SAFE)</w:t>
      </w:r>
      <w:r w:rsidRPr="004255A7">
        <w:rPr>
          <w:rFonts w:ascii="游明朝" w:eastAsia="游明朝" w:hAnsi="游明朝" w:cs="Times New Roman"/>
          <w:b/>
          <w:bCs/>
        </w:rPr>
        <w:t>：</w:t>
      </w:r>
    </w:p>
    <w:p w14:paraId="0DD5F476" w14:textId="318EE480" w:rsidR="0044082C" w:rsidRPr="0044082C" w:rsidRDefault="008709EF" w:rsidP="0044082C">
      <w:pPr>
        <w:pStyle w:val="a7"/>
        <w:numPr>
          <w:ilvl w:val="0"/>
          <w:numId w:val="11"/>
        </w:numPr>
        <w:ind w:leftChars="0"/>
        <w:contextualSpacing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It was</w:t>
      </w:r>
      <w:r w:rsidR="00254F97">
        <w:rPr>
          <w:rFonts w:ascii="游明朝" w:eastAsia="游明朝" w:hAnsi="游明朝" w:cs="Times New Roman"/>
        </w:rPr>
        <w:t xml:space="preserve"> a</w:t>
      </w:r>
      <w:r w:rsidR="0044082C" w:rsidRPr="0044082C">
        <w:rPr>
          <w:rFonts w:ascii="游明朝" w:eastAsia="游明朝" w:hAnsi="游明朝" w:cs="Times New Roman"/>
        </w:rPr>
        <w:t xml:space="preserve">greed to replace </w:t>
      </w:r>
      <w:r>
        <w:rPr>
          <w:rFonts w:ascii="游明朝" w:eastAsia="游明朝" w:hAnsi="游明朝" w:cs="Times New Roman"/>
        </w:rPr>
        <w:t>‘</w:t>
      </w:r>
      <w:r w:rsidR="0044082C" w:rsidRPr="0044082C">
        <w:rPr>
          <w:rFonts w:ascii="游明朝" w:eastAsia="游明朝" w:hAnsi="游明朝" w:cs="Times New Roman"/>
        </w:rPr>
        <w:t>AV</w:t>
      </w:r>
      <w:r>
        <w:rPr>
          <w:rFonts w:ascii="游明朝" w:eastAsia="游明朝" w:hAnsi="游明朝" w:cs="Times New Roman"/>
        </w:rPr>
        <w:t>’</w:t>
      </w:r>
      <w:r w:rsidR="0044082C" w:rsidRPr="0044082C">
        <w:rPr>
          <w:rFonts w:ascii="游明朝" w:eastAsia="游明朝" w:hAnsi="游明朝" w:cs="Times New Roman"/>
        </w:rPr>
        <w:t xml:space="preserve"> with </w:t>
      </w:r>
      <w:r>
        <w:rPr>
          <w:rFonts w:ascii="游明朝" w:eastAsia="游明朝" w:hAnsi="游明朝" w:cs="Times New Roman"/>
        </w:rPr>
        <w:t>‘</w:t>
      </w:r>
      <w:r w:rsidR="0044082C" w:rsidRPr="0044082C">
        <w:rPr>
          <w:rFonts w:ascii="游明朝" w:eastAsia="游明朝" w:hAnsi="游明朝" w:cs="Times New Roman"/>
        </w:rPr>
        <w:t>ADS</w:t>
      </w:r>
      <w:r>
        <w:rPr>
          <w:rFonts w:ascii="游明朝" w:eastAsia="游明朝" w:hAnsi="游明朝" w:cs="Times New Roman"/>
        </w:rPr>
        <w:t>’</w:t>
      </w:r>
    </w:p>
    <w:p w14:paraId="2C944581" w14:textId="4897BDD6" w:rsidR="0044082C" w:rsidRPr="004255A7" w:rsidRDefault="0044082C" w:rsidP="0044082C">
      <w:pPr>
        <w:pStyle w:val="a7"/>
        <w:numPr>
          <w:ilvl w:val="0"/>
          <w:numId w:val="11"/>
        </w:numPr>
        <w:ind w:leftChars="0"/>
        <w:contextualSpacing/>
        <w:rPr>
          <w:rFonts w:ascii="游明朝" w:eastAsia="游明朝" w:hAnsi="游明朝" w:cs="Times New Roman"/>
          <w:b/>
          <w:bCs/>
        </w:rPr>
      </w:pPr>
      <w:r w:rsidRPr="0044082C">
        <w:rPr>
          <w:rFonts w:ascii="游明朝" w:eastAsia="游明朝" w:hAnsi="游明朝" w:cs="Times New Roman"/>
        </w:rPr>
        <w:t xml:space="preserve">Logical Scenario: </w:t>
      </w:r>
      <w:r w:rsidR="008709EF">
        <w:rPr>
          <w:rFonts w:ascii="游明朝" w:eastAsia="游明朝" w:hAnsi="游明朝" w:cs="Times New Roman"/>
        </w:rPr>
        <w:t>it was</w:t>
      </w:r>
      <w:r w:rsidR="00254F97">
        <w:rPr>
          <w:rFonts w:ascii="游明朝" w:eastAsia="游明朝" w:hAnsi="游明朝" w:cs="Times New Roman"/>
        </w:rPr>
        <w:t xml:space="preserve"> a</w:t>
      </w:r>
      <w:r>
        <w:rPr>
          <w:rFonts w:ascii="游明朝" w:eastAsia="游明朝" w:hAnsi="游明朝" w:cs="Times New Roman"/>
        </w:rPr>
        <w:t>greed to delete the last sentence</w:t>
      </w:r>
      <w:r>
        <w:rPr>
          <w:rFonts w:ascii="游明朝" w:eastAsia="游明朝" w:hAnsi="游明朝" w:cs="Times New Roman" w:hint="eastAsia"/>
        </w:rPr>
        <w:t xml:space="preserve"> </w:t>
      </w:r>
      <w:r>
        <w:rPr>
          <w:rFonts w:ascii="游明朝" w:eastAsia="游明朝" w:hAnsi="游明朝" w:cs="Times New Roman"/>
        </w:rPr>
        <w:t>(</w:t>
      </w:r>
      <w:r w:rsidRPr="0044082C">
        <w:rPr>
          <w:rFonts w:ascii="游明朝" w:eastAsia="游明朝" w:hAnsi="游明朝" w:cs="Times New Roman"/>
          <w:i/>
          <w:iCs/>
        </w:rPr>
        <w:t>The logical scenario description covers all elements and technical requirements necessary to implement a system that solves these scenarios.</w:t>
      </w:r>
      <w:r w:rsidRPr="0044082C">
        <w:rPr>
          <w:rFonts w:ascii="游明朝" w:eastAsia="游明朝" w:hAnsi="游明朝" w:cs="Times New Roman"/>
        </w:rPr>
        <w:t>）</w:t>
      </w:r>
      <w:r w:rsidR="00254F97">
        <w:rPr>
          <w:rFonts w:ascii="游明朝" w:eastAsia="游明朝" w:hAnsi="游明朝" w:cs="Times New Roman" w:hint="eastAsia"/>
        </w:rPr>
        <w:t>T</w:t>
      </w:r>
      <w:r w:rsidR="00254F97">
        <w:rPr>
          <w:rFonts w:ascii="游明朝" w:eastAsia="游明朝" w:hAnsi="游明朝" w:cs="Times New Roman"/>
        </w:rPr>
        <w:t xml:space="preserve">he same sentence in </w:t>
      </w:r>
      <w:r w:rsidR="00254F97" w:rsidRPr="00254F97">
        <w:rPr>
          <w:rFonts w:ascii="游明朝" w:eastAsia="游明朝" w:hAnsi="游明朝" w:cs="Times New Roman"/>
          <w:b/>
          <w:bCs/>
        </w:rPr>
        <w:t>Para. 27 (b)</w:t>
      </w:r>
      <w:r w:rsidR="00254F97">
        <w:rPr>
          <w:rFonts w:ascii="游明朝" w:eastAsia="游明朝" w:hAnsi="游明朝" w:cs="Times New Roman" w:hint="eastAsia"/>
        </w:rPr>
        <w:t xml:space="preserve"> </w:t>
      </w:r>
      <w:r w:rsidR="00254F97">
        <w:rPr>
          <w:rFonts w:ascii="游明朝" w:eastAsia="游明朝" w:hAnsi="游明朝" w:cs="Times New Roman"/>
        </w:rPr>
        <w:t>to be deleted as well.</w:t>
      </w:r>
    </w:p>
    <w:p w14:paraId="00CCD068" w14:textId="19D28145" w:rsidR="00BE7F0B" w:rsidRDefault="00BE7F0B" w:rsidP="001B7818">
      <w:pPr>
        <w:contextualSpacing/>
        <w:rPr>
          <w:rFonts w:ascii="游明朝" w:eastAsia="游明朝" w:hAnsi="游明朝" w:cs="Times New Roman"/>
          <w:b/>
          <w:bCs/>
        </w:rPr>
      </w:pPr>
    </w:p>
    <w:p w14:paraId="3BB5FF85" w14:textId="35DEC63F" w:rsidR="00254F97" w:rsidRPr="0047298E" w:rsidRDefault="00254F97" w:rsidP="001B7818">
      <w:pPr>
        <w:contextualSpacing/>
        <w:rPr>
          <w:rFonts w:ascii="游明朝" w:eastAsia="游明朝" w:hAnsi="游明朝" w:cs="Times New Roman"/>
          <w:b/>
          <w:bCs/>
          <w:u w:val="single"/>
        </w:rPr>
      </w:pPr>
      <w:r w:rsidRPr="0047298E">
        <w:rPr>
          <w:rFonts w:ascii="游明朝" w:eastAsia="游明朝" w:hAnsi="游明朝" w:cs="Times New Roman" w:hint="eastAsia"/>
          <w:b/>
          <w:bCs/>
          <w:u w:val="single"/>
        </w:rPr>
        <w:lastRenderedPageBreak/>
        <w:t>A</w:t>
      </w:r>
      <w:r w:rsidRPr="0047298E">
        <w:rPr>
          <w:rFonts w:ascii="游明朝" w:eastAsia="游明朝" w:hAnsi="游明朝" w:cs="Times New Roman"/>
          <w:b/>
          <w:bCs/>
          <w:u w:val="single"/>
        </w:rPr>
        <w:t xml:space="preserve">OB: </w:t>
      </w:r>
    </w:p>
    <w:p w14:paraId="343C9287" w14:textId="162CFDA0" w:rsidR="008E7E45" w:rsidRPr="008E7E45" w:rsidRDefault="00254F97" w:rsidP="00254F97">
      <w:pPr>
        <w:pStyle w:val="a7"/>
        <w:numPr>
          <w:ilvl w:val="0"/>
          <w:numId w:val="12"/>
        </w:numPr>
        <w:ind w:leftChars="0"/>
        <w:contextualSpacing/>
        <w:rPr>
          <w:rFonts w:ascii="游明朝" w:eastAsia="游明朝" w:hAnsi="游明朝" w:cs="Times New Roman"/>
          <w:b/>
          <w:bCs/>
        </w:rPr>
      </w:pPr>
      <w:r>
        <w:rPr>
          <w:rFonts w:ascii="游明朝" w:eastAsia="游明朝" w:hAnsi="游明朝" w:cs="Times New Roman" w:hint="eastAsia"/>
          <w:b/>
          <w:bCs/>
        </w:rPr>
        <w:t>F</w:t>
      </w:r>
      <w:r>
        <w:rPr>
          <w:rFonts w:ascii="游明朝" w:eastAsia="游明朝" w:hAnsi="游明朝" w:cs="Times New Roman"/>
          <w:b/>
          <w:bCs/>
        </w:rPr>
        <w:t xml:space="preserve">RAV </w:t>
      </w:r>
      <w:r w:rsidR="0047298E">
        <w:rPr>
          <w:rFonts w:ascii="游明朝" w:eastAsia="游明朝" w:hAnsi="游明朝" w:cs="Times New Roman"/>
          <w:b/>
          <w:bCs/>
        </w:rPr>
        <w:t>F</w:t>
      </w:r>
      <w:r>
        <w:rPr>
          <w:rFonts w:ascii="游明朝" w:eastAsia="游明朝" w:hAnsi="游明朝" w:cs="Times New Roman"/>
          <w:b/>
          <w:bCs/>
        </w:rPr>
        <w:t xml:space="preserve">eedback (FRAV/VMAD Collaboration): </w:t>
      </w:r>
      <w:r>
        <w:rPr>
          <w:rFonts w:hint="eastAsia"/>
        </w:rPr>
        <w:t>SAE</w:t>
      </w:r>
      <w:r>
        <w:t xml:space="preserve"> document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FRAV-2</w:t>
      </w:r>
      <w:r>
        <w:t>5</w:t>
      </w:r>
      <w:r>
        <w:rPr>
          <w:rFonts w:hint="eastAsia"/>
        </w:rPr>
        <w:t>-</w:t>
      </w:r>
      <w:r>
        <w:t>08</w:t>
      </w:r>
      <w:r>
        <w:rPr>
          <w:rFonts w:hint="eastAsia"/>
        </w:rPr>
        <w:t>)</w:t>
      </w:r>
      <w:r>
        <w:t xml:space="preserve"> and </w:t>
      </w:r>
      <w:r>
        <w:rPr>
          <w:rFonts w:hint="eastAsia"/>
        </w:rPr>
        <w:t>CLEPA</w:t>
      </w:r>
      <w:r>
        <w:t xml:space="preserve"> document </w:t>
      </w:r>
      <w:r>
        <w:rPr>
          <w:rFonts w:hint="eastAsia"/>
        </w:rPr>
        <w:t>(</w:t>
      </w:r>
      <w:r>
        <w:rPr>
          <w:rFonts w:hint="eastAsia"/>
        </w:rPr>
        <w:t>FRAV-25-11</w:t>
      </w:r>
      <w:r>
        <w:rPr>
          <w:rFonts w:hint="eastAsia"/>
        </w:rPr>
        <w:t>)</w:t>
      </w:r>
      <w:r>
        <w:t xml:space="preserve"> were </w:t>
      </w:r>
      <w:r w:rsidR="00D8213A">
        <w:t>presented</w:t>
      </w:r>
      <w:r>
        <w:t xml:space="preserve"> as initial feedback from FRAV on FRAV/VMAD collaboration (</w:t>
      </w:r>
      <w:r w:rsidR="008E7E45">
        <w:t>s</w:t>
      </w:r>
      <w:r>
        <w:t>cenario</w:t>
      </w:r>
      <w:r w:rsidR="008E7E45">
        <w:t>/requirements mapping).</w:t>
      </w:r>
      <w:r w:rsidR="008E7E45">
        <w:rPr>
          <w:rFonts w:hint="eastAsia"/>
        </w:rPr>
        <w:t xml:space="preserve"> </w:t>
      </w:r>
      <w:r>
        <w:rPr>
          <w:rFonts w:hint="eastAsia"/>
        </w:rPr>
        <w:t>SG1</w:t>
      </w:r>
      <w:r w:rsidR="008E7E45">
        <w:t xml:space="preserve"> </w:t>
      </w:r>
      <w:r w:rsidR="006B3EFD">
        <w:t>L</w:t>
      </w:r>
      <w:r w:rsidR="008E7E45">
        <w:t>eader stated that those proposals should be explained during the next VMAD session, and VMAD should discuss/decide how to treat/proceed on this matter.</w:t>
      </w:r>
    </w:p>
    <w:p w14:paraId="3E683834" w14:textId="16AADF13" w:rsidR="00254F97" w:rsidRPr="00254F97" w:rsidRDefault="008E7E45" w:rsidP="008E7E45">
      <w:pPr>
        <w:pStyle w:val="a7"/>
        <w:ind w:leftChars="0" w:left="420"/>
        <w:contextualSpacing/>
        <w:rPr>
          <w:rFonts w:ascii="游明朝" w:eastAsia="游明朝" w:hAnsi="游明朝" w:cs="Times New Roman" w:hint="eastAsia"/>
          <w:b/>
          <w:bCs/>
        </w:rPr>
      </w:pPr>
      <w:r w:rsidRPr="00254F97">
        <w:rPr>
          <w:rFonts w:ascii="游明朝" w:eastAsia="游明朝" w:hAnsi="游明朝" w:cs="Times New Roman" w:hint="eastAsia"/>
          <w:b/>
          <w:bCs/>
        </w:rPr>
        <w:t xml:space="preserve"> </w:t>
      </w:r>
    </w:p>
    <w:p w14:paraId="20C4CD93" w14:textId="369B7C65" w:rsidR="004232BE" w:rsidRPr="002A4EDB" w:rsidRDefault="001B7818" w:rsidP="00AD1F10">
      <w:pPr>
        <w:contextualSpacing/>
        <w:rPr>
          <w:rFonts w:ascii="游明朝" w:eastAsia="游明朝" w:hAnsi="游明朝" w:cs="Times New Roman"/>
        </w:rPr>
      </w:pPr>
      <w:r w:rsidRPr="0047298E">
        <w:rPr>
          <w:rFonts w:ascii="游明朝" w:eastAsia="游明朝" w:hAnsi="游明朝" w:cs="Times New Roman" w:hint="eastAsia"/>
          <w:b/>
          <w:bCs/>
          <w:u w:val="single"/>
        </w:rPr>
        <w:t xml:space="preserve">Next </w:t>
      </w:r>
      <w:r w:rsidR="001F261A" w:rsidRPr="0047298E">
        <w:rPr>
          <w:rFonts w:ascii="游明朝" w:eastAsia="游明朝" w:hAnsi="游明朝" w:cs="Times New Roman"/>
          <w:b/>
          <w:bCs/>
          <w:u w:val="single"/>
        </w:rPr>
        <w:t>Meeting</w:t>
      </w:r>
      <w:r w:rsidRPr="0047298E">
        <w:rPr>
          <w:rFonts w:ascii="游明朝" w:eastAsia="游明朝" w:hAnsi="游明朝" w:cs="Times New Roman" w:hint="eastAsia"/>
          <w:b/>
          <w:bCs/>
          <w:u w:val="single"/>
        </w:rPr>
        <w:t>：</w:t>
      </w:r>
      <w:r w:rsidRPr="004255A7">
        <w:rPr>
          <w:rFonts w:ascii="游明朝" w:eastAsia="游明朝" w:hAnsi="游明朝" w:cs="Times New Roman" w:hint="eastAsia"/>
          <w:b/>
          <w:bCs/>
        </w:rPr>
        <w:t xml:space="preserve"> </w:t>
      </w:r>
      <w:r w:rsidR="00254F97">
        <w:rPr>
          <w:rFonts w:ascii="游明朝" w:eastAsia="游明朝" w:hAnsi="游明朝" w:cs="Times New Roman"/>
          <w:b/>
          <w:bCs/>
        </w:rPr>
        <w:t>16</w:t>
      </w:r>
      <w:r w:rsidR="004255A7" w:rsidRPr="004255A7">
        <w:rPr>
          <w:rFonts w:ascii="游明朝" w:eastAsia="游明朝" w:hAnsi="游明朝" w:cs="Times New Roman"/>
          <w:b/>
          <w:bCs/>
        </w:rPr>
        <w:t xml:space="preserve"> </w:t>
      </w:r>
      <w:r w:rsidR="00254F97">
        <w:rPr>
          <w:rFonts w:ascii="游明朝" w:eastAsia="游明朝" w:hAnsi="游明朝" w:cs="Times New Roman"/>
          <w:b/>
          <w:bCs/>
        </w:rPr>
        <w:t>May</w:t>
      </w:r>
      <w:r w:rsidR="004255A7" w:rsidRPr="004255A7">
        <w:rPr>
          <w:rFonts w:ascii="游明朝" w:eastAsia="游明朝" w:hAnsi="游明朝" w:cs="Times New Roman"/>
          <w:b/>
          <w:bCs/>
        </w:rPr>
        <w:t xml:space="preserve"> 2022</w:t>
      </w:r>
    </w:p>
    <w:sectPr w:rsidR="004232BE" w:rsidRPr="002A4EDB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F44E" w14:textId="77777777" w:rsidR="00D13A4A" w:rsidRDefault="00D13A4A" w:rsidP="00AD1F10">
      <w:r>
        <w:separator/>
      </w:r>
    </w:p>
  </w:endnote>
  <w:endnote w:type="continuationSeparator" w:id="0">
    <w:p w14:paraId="1C7A25F3" w14:textId="77777777" w:rsidR="00D13A4A" w:rsidRDefault="00D13A4A" w:rsidP="00AD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0BD4" w14:textId="77777777" w:rsidR="00D13A4A" w:rsidRDefault="00D13A4A" w:rsidP="00AD1F10">
      <w:r>
        <w:separator/>
      </w:r>
    </w:p>
  </w:footnote>
  <w:footnote w:type="continuationSeparator" w:id="0">
    <w:p w14:paraId="5B4DFC1F" w14:textId="77777777" w:rsidR="00D13A4A" w:rsidRDefault="00D13A4A" w:rsidP="00AD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E2F"/>
    <w:multiLevelType w:val="hybridMultilevel"/>
    <w:tmpl w:val="1F1A75F8"/>
    <w:lvl w:ilvl="0" w:tplc="D0B66C46">
      <w:start w:val="5"/>
      <w:numFmt w:val="bullet"/>
      <w:lvlText w:val="-"/>
      <w:lvlJc w:val="left"/>
      <w:pPr>
        <w:ind w:left="72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F314773"/>
    <w:multiLevelType w:val="hybridMultilevel"/>
    <w:tmpl w:val="87D463BC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78B2B27"/>
    <w:multiLevelType w:val="hybridMultilevel"/>
    <w:tmpl w:val="5F2C7468"/>
    <w:lvl w:ilvl="0" w:tplc="A49EDCFC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1C1AED"/>
    <w:multiLevelType w:val="hybridMultilevel"/>
    <w:tmpl w:val="60983C62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D024250"/>
    <w:multiLevelType w:val="hybridMultilevel"/>
    <w:tmpl w:val="79647242"/>
    <w:lvl w:ilvl="0" w:tplc="3EB4058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221F77"/>
    <w:multiLevelType w:val="hybridMultilevel"/>
    <w:tmpl w:val="AA0C39A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5645B31"/>
    <w:multiLevelType w:val="hybridMultilevel"/>
    <w:tmpl w:val="93CECAEA"/>
    <w:lvl w:ilvl="0" w:tplc="A49EDCFC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B8042D"/>
    <w:multiLevelType w:val="hybridMultilevel"/>
    <w:tmpl w:val="CBB2E85C"/>
    <w:lvl w:ilvl="0" w:tplc="D0B66C46">
      <w:start w:val="5"/>
      <w:numFmt w:val="bullet"/>
      <w:lvlText w:val="-"/>
      <w:lvlJc w:val="left"/>
      <w:pPr>
        <w:ind w:left="780" w:hanging="42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994043A"/>
    <w:multiLevelType w:val="hybridMultilevel"/>
    <w:tmpl w:val="66287ECA"/>
    <w:lvl w:ilvl="0" w:tplc="7C8A330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7C0FEB"/>
    <w:multiLevelType w:val="hybridMultilevel"/>
    <w:tmpl w:val="B78A9C3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EAA74FB"/>
    <w:multiLevelType w:val="hybridMultilevel"/>
    <w:tmpl w:val="B27E1E1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F452E2"/>
    <w:multiLevelType w:val="hybridMultilevel"/>
    <w:tmpl w:val="7FE877CA"/>
    <w:lvl w:ilvl="0" w:tplc="4A7E1E30">
      <w:start w:val="5"/>
      <w:numFmt w:val="bullet"/>
      <w:lvlText w:val="-"/>
      <w:lvlJc w:val="left"/>
      <w:pPr>
        <w:ind w:left="720" w:hanging="360"/>
      </w:pPr>
      <w:rPr>
        <w:rFonts w:ascii="游明朝" w:eastAsia="游明朝" w:hAnsi="游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56"/>
    <w:rsid w:val="00016978"/>
    <w:rsid w:val="00072210"/>
    <w:rsid w:val="000E1B56"/>
    <w:rsid w:val="000E27FF"/>
    <w:rsid w:val="0010492B"/>
    <w:rsid w:val="00156F66"/>
    <w:rsid w:val="001773BB"/>
    <w:rsid w:val="001774C3"/>
    <w:rsid w:val="001B7818"/>
    <w:rsid w:val="001F05A3"/>
    <w:rsid w:val="001F261A"/>
    <w:rsid w:val="00210825"/>
    <w:rsid w:val="00254F97"/>
    <w:rsid w:val="002A1FEC"/>
    <w:rsid w:val="002A4EDB"/>
    <w:rsid w:val="002D4BE3"/>
    <w:rsid w:val="002D63DB"/>
    <w:rsid w:val="003364CF"/>
    <w:rsid w:val="003B0E9E"/>
    <w:rsid w:val="004108BE"/>
    <w:rsid w:val="00413069"/>
    <w:rsid w:val="00421DB8"/>
    <w:rsid w:val="004232BE"/>
    <w:rsid w:val="004255A7"/>
    <w:rsid w:val="0044082C"/>
    <w:rsid w:val="0047298E"/>
    <w:rsid w:val="004A6DD1"/>
    <w:rsid w:val="004B2BD6"/>
    <w:rsid w:val="0050099A"/>
    <w:rsid w:val="005009E1"/>
    <w:rsid w:val="00585B39"/>
    <w:rsid w:val="00594999"/>
    <w:rsid w:val="005B4EC4"/>
    <w:rsid w:val="006B3EFD"/>
    <w:rsid w:val="006C77AC"/>
    <w:rsid w:val="006E7339"/>
    <w:rsid w:val="006F2947"/>
    <w:rsid w:val="00793828"/>
    <w:rsid w:val="007A6CEE"/>
    <w:rsid w:val="007F7353"/>
    <w:rsid w:val="008041C9"/>
    <w:rsid w:val="00856A6E"/>
    <w:rsid w:val="008709EF"/>
    <w:rsid w:val="008914D9"/>
    <w:rsid w:val="00891EC6"/>
    <w:rsid w:val="008A6ECC"/>
    <w:rsid w:val="008E7E45"/>
    <w:rsid w:val="008F7754"/>
    <w:rsid w:val="009E62A0"/>
    <w:rsid w:val="00A07D1C"/>
    <w:rsid w:val="00A557B3"/>
    <w:rsid w:val="00A9277F"/>
    <w:rsid w:val="00A978C0"/>
    <w:rsid w:val="00AD1F10"/>
    <w:rsid w:val="00B03DB4"/>
    <w:rsid w:val="00B14509"/>
    <w:rsid w:val="00B275B7"/>
    <w:rsid w:val="00B45E1A"/>
    <w:rsid w:val="00B47B04"/>
    <w:rsid w:val="00B64488"/>
    <w:rsid w:val="00B93031"/>
    <w:rsid w:val="00BA75DB"/>
    <w:rsid w:val="00BE7F0B"/>
    <w:rsid w:val="00C1374A"/>
    <w:rsid w:val="00C752D4"/>
    <w:rsid w:val="00C75417"/>
    <w:rsid w:val="00C77221"/>
    <w:rsid w:val="00CA65CA"/>
    <w:rsid w:val="00D13A4A"/>
    <w:rsid w:val="00D8213A"/>
    <w:rsid w:val="00DB5302"/>
    <w:rsid w:val="00DE592D"/>
    <w:rsid w:val="00E022E4"/>
    <w:rsid w:val="00E21345"/>
    <w:rsid w:val="00E57453"/>
    <w:rsid w:val="00E81CA6"/>
    <w:rsid w:val="00EF0DC7"/>
    <w:rsid w:val="00EF616D"/>
    <w:rsid w:val="00F3034E"/>
    <w:rsid w:val="00FD39F7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3BD2D"/>
  <w15:chartTrackingRefBased/>
  <w15:docId w15:val="{C067D0AD-376E-4CC9-8731-689F266A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F10"/>
  </w:style>
  <w:style w:type="paragraph" w:styleId="a5">
    <w:name w:val="footer"/>
    <w:basedOn w:val="a"/>
    <w:link w:val="a6"/>
    <w:uiPriority w:val="99"/>
    <w:unhideWhenUsed/>
    <w:rsid w:val="00AD1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F10"/>
  </w:style>
  <w:style w:type="paragraph" w:styleId="a7">
    <w:name w:val="List Paragraph"/>
    <w:basedOn w:val="a"/>
    <w:uiPriority w:val="34"/>
    <w:qFormat/>
    <w:rsid w:val="00AD1F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Y.Babbish</dc:creator>
  <cp:keywords/>
  <dc:description/>
  <cp:lastModifiedBy>Y.Babbish</cp:lastModifiedBy>
  <cp:revision>29</cp:revision>
  <dcterms:created xsi:type="dcterms:W3CDTF">2021-08-04T06:29:00Z</dcterms:created>
  <dcterms:modified xsi:type="dcterms:W3CDTF">2022-03-24T07:23:00Z</dcterms:modified>
</cp:coreProperties>
</file>