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F9E2" w14:textId="6CFC97AA" w:rsidR="003C322F" w:rsidRDefault="003C322F" w:rsidP="00D93325">
      <w:pPr>
        <w:snapToGrid w:val="0"/>
        <w:jc w:val="both"/>
        <w:rPr>
          <w:rFonts w:ascii="Nina" w:hAnsi="Nina"/>
          <w:b/>
          <w:u w:val="single"/>
          <w:lang w:val="en-US"/>
        </w:rPr>
      </w:pPr>
    </w:p>
    <w:p w14:paraId="79BBD29D" w14:textId="0E8B2660" w:rsidR="002B71C2" w:rsidRDefault="002B71C2" w:rsidP="002B71C2">
      <w:pPr>
        <w:tabs>
          <w:tab w:val="left" w:pos="851"/>
        </w:tabs>
        <w:snapToGrid w:val="0"/>
        <w:rPr>
          <w:rFonts w:ascii="Nina" w:hAnsi="Nina"/>
          <w:b/>
          <w:lang w:val="en-US"/>
        </w:rPr>
      </w:pPr>
      <w:r>
        <w:rPr>
          <w:rFonts w:ascii="Nina" w:hAnsi="Nina"/>
          <w:b/>
          <w:lang w:val="en-US"/>
        </w:rPr>
        <w:t>0.</w:t>
      </w:r>
      <w:r>
        <w:rPr>
          <w:rFonts w:ascii="Nina" w:hAnsi="Nina"/>
          <w:b/>
          <w:lang w:val="en-US"/>
        </w:rPr>
        <w:tab/>
        <w:t>MoM</w:t>
      </w:r>
    </w:p>
    <w:p w14:paraId="4C96E8FC" w14:textId="77777777" w:rsidR="002B71C2" w:rsidRDefault="002B71C2" w:rsidP="002B71C2">
      <w:pPr>
        <w:tabs>
          <w:tab w:val="left" w:pos="851"/>
        </w:tabs>
        <w:snapToGrid w:val="0"/>
        <w:rPr>
          <w:rFonts w:ascii="Nina" w:hAnsi="Nina"/>
          <w:b/>
          <w:lang w:val="en-US"/>
        </w:rPr>
      </w:pPr>
    </w:p>
    <w:p w14:paraId="26B0737B" w14:textId="0DD3CEAF" w:rsidR="00D404F3" w:rsidRPr="006F2821" w:rsidRDefault="002B71C2" w:rsidP="00213330">
      <w:pPr>
        <w:tabs>
          <w:tab w:val="left" w:pos="851"/>
        </w:tabs>
        <w:snapToGrid w:val="0"/>
        <w:ind w:left="851"/>
        <w:rPr>
          <w:rFonts w:ascii="Nina" w:hAnsi="Nina"/>
          <w:bCs/>
          <w:lang w:val="en-US"/>
        </w:rPr>
      </w:pPr>
      <w:r w:rsidRPr="006F2821">
        <w:rPr>
          <w:rFonts w:ascii="Nina" w:hAnsi="Nina"/>
          <w:bCs/>
          <w:lang w:val="en-US"/>
        </w:rPr>
        <w:t>Kickoff of the WP.15 IWG-EV sub-group "Body-Builders &amp; Trailers" (or Load Protection)</w:t>
      </w:r>
    </w:p>
    <w:p w14:paraId="31B13ACB" w14:textId="11ACC0EB" w:rsidR="00D404F3" w:rsidRPr="00AD0C93" w:rsidRDefault="00E77596" w:rsidP="00213330">
      <w:pPr>
        <w:tabs>
          <w:tab w:val="left" w:pos="851"/>
        </w:tabs>
        <w:snapToGrid w:val="0"/>
        <w:ind w:left="851"/>
        <w:jc w:val="both"/>
        <w:rPr>
          <w:rFonts w:ascii="Nina" w:hAnsi="Nina"/>
          <w:lang w:val="en-US"/>
        </w:rPr>
      </w:pPr>
      <w:r w:rsidRPr="00AD0C93">
        <w:rPr>
          <w:rFonts w:ascii="Nina" w:hAnsi="Nina"/>
          <w:lang w:val="en-US"/>
        </w:rPr>
        <w:t>Held via MS Team call</w:t>
      </w:r>
      <w:r w:rsidR="002B71C2" w:rsidRPr="006F2821">
        <w:rPr>
          <w:rFonts w:ascii="Nina" w:hAnsi="Nina"/>
          <w:lang w:val="en-US"/>
        </w:rPr>
        <w:t xml:space="preserve">, the </w:t>
      </w:r>
      <w:r w:rsidR="002B71C2">
        <w:rPr>
          <w:rFonts w:ascii="Nina" w:hAnsi="Nina"/>
          <w:lang w:val="en-US"/>
        </w:rPr>
        <w:t xml:space="preserve">Wednesday, 13th of July </w:t>
      </w:r>
      <w:r w:rsidR="005346A5" w:rsidRPr="00AD0C93">
        <w:rPr>
          <w:rFonts w:ascii="Nina" w:hAnsi="Nina"/>
          <w:lang w:val="en-US"/>
        </w:rPr>
        <w:t>202</w:t>
      </w:r>
      <w:r w:rsidR="005B2B79">
        <w:rPr>
          <w:rFonts w:ascii="Nina" w:hAnsi="Nina"/>
          <w:lang w:val="en-US"/>
        </w:rPr>
        <w:t>2</w:t>
      </w:r>
      <w:r w:rsidR="005346A5" w:rsidRPr="00AD0C93">
        <w:rPr>
          <w:rFonts w:ascii="Nina" w:hAnsi="Nina"/>
          <w:lang w:val="en-US"/>
        </w:rPr>
        <w:t xml:space="preserve"> from </w:t>
      </w:r>
      <w:r w:rsidR="002B71C2">
        <w:rPr>
          <w:rFonts w:ascii="Nina" w:hAnsi="Nina"/>
          <w:lang w:val="en-US"/>
        </w:rPr>
        <w:t xml:space="preserve">08:00 </w:t>
      </w:r>
      <w:r w:rsidR="005346A5" w:rsidRPr="00AD0C93">
        <w:rPr>
          <w:rFonts w:ascii="Nina" w:hAnsi="Nina"/>
          <w:lang w:val="en-US"/>
        </w:rPr>
        <w:t xml:space="preserve">to </w:t>
      </w:r>
      <w:r w:rsidR="002B71C2">
        <w:rPr>
          <w:rFonts w:ascii="Nina" w:hAnsi="Nina"/>
          <w:lang w:val="en-US"/>
        </w:rPr>
        <w:t>10:30</w:t>
      </w:r>
    </w:p>
    <w:p w14:paraId="4A6212BF" w14:textId="77777777" w:rsidR="002B2114" w:rsidRPr="00AD0C93" w:rsidRDefault="002B2114" w:rsidP="00D93325">
      <w:pPr>
        <w:snapToGrid w:val="0"/>
        <w:jc w:val="both"/>
        <w:rPr>
          <w:rFonts w:ascii="Nina" w:hAnsi="Nina"/>
          <w:lang w:val="en-US"/>
        </w:rPr>
      </w:pPr>
    </w:p>
    <w:p w14:paraId="7B686A44" w14:textId="51668D83" w:rsidR="00E77596" w:rsidRPr="00161A39" w:rsidRDefault="00E77596" w:rsidP="00D93325">
      <w:pPr>
        <w:pStyle w:val="ListParagraph"/>
        <w:numPr>
          <w:ilvl w:val="3"/>
          <w:numId w:val="2"/>
        </w:numPr>
        <w:snapToGrid w:val="0"/>
        <w:ind w:left="851" w:hanging="851"/>
        <w:contextualSpacing w:val="0"/>
        <w:jc w:val="both"/>
        <w:rPr>
          <w:rFonts w:ascii="Nina" w:hAnsi="Nina"/>
          <w:b/>
          <w:lang w:val="en-US"/>
        </w:rPr>
      </w:pPr>
      <w:r w:rsidRPr="00161A39">
        <w:rPr>
          <w:rFonts w:ascii="Nina" w:hAnsi="Nina"/>
          <w:b/>
          <w:lang w:val="en-US"/>
        </w:rPr>
        <w:t>Competition guidelines and law compliance policy</w:t>
      </w:r>
    </w:p>
    <w:p w14:paraId="756F3874" w14:textId="6CDCD2B2" w:rsidR="00E77596" w:rsidRPr="00161A39" w:rsidRDefault="00E77596" w:rsidP="00D93325">
      <w:pPr>
        <w:tabs>
          <w:tab w:val="left" w:pos="540"/>
          <w:tab w:val="left" w:pos="1080"/>
        </w:tabs>
        <w:snapToGrid w:val="0"/>
        <w:jc w:val="both"/>
        <w:rPr>
          <w:rFonts w:ascii="Nina" w:hAnsi="Nina"/>
          <w:bCs/>
          <w:lang w:val="en-US"/>
        </w:rPr>
      </w:pPr>
    </w:p>
    <w:p w14:paraId="70C2EED0" w14:textId="43D17CC3" w:rsidR="00E77596" w:rsidRPr="00AD0C93" w:rsidRDefault="00E77596" w:rsidP="00D93325">
      <w:pPr>
        <w:snapToGrid w:val="0"/>
        <w:ind w:left="851"/>
        <w:jc w:val="both"/>
        <w:textAlignment w:val="center"/>
        <w:rPr>
          <w:rFonts w:ascii="Nina" w:hAnsi="Nina" w:cs="Arial"/>
          <w:b/>
          <w:bCs/>
          <w:lang w:val="en-US"/>
        </w:rPr>
      </w:pPr>
      <w:r w:rsidRPr="00161A39">
        <w:rPr>
          <w:rFonts w:ascii="Nina" w:hAnsi="Nina" w:cs="Arial"/>
          <w:lang w:val="en-US"/>
        </w:rPr>
        <w:t xml:space="preserve">Participants </w:t>
      </w:r>
      <w:r w:rsidR="00FF4787" w:rsidRPr="00161A39">
        <w:rPr>
          <w:rFonts w:ascii="Nina" w:hAnsi="Nina" w:cs="Arial"/>
          <w:lang w:val="en-US"/>
        </w:rPr>
        <w:t>are</w:t>
      </w:r>
      <w:r w:rsidRPr="00161A39">
        <w:rPr>
          <w:rFonts w:ascii="Nina" w:hAnsi="Nina" w:cs="Arial"/>
          <w:lang w:val="en-US"/>
        </w:rPr>
        <w:t xml:space="preserve"> reminded of the competition guidelines and law compliance policy.</w:t>
      </w:r>
      <w:r w:rsidRPr="00AD0C93">
        <w:rPr>
          <w:rFonts w:ascii="Nina" w:hAnsi="Nina" w:cs="Arial"/>
          <w:lang w:val="en-US"/>
        </w:rPr>
        <w:t xml:space="preserve"> </w:t>
      </w:r>
    </w:p>
    <w:p w14:paraId="0150A0DF" w14:textId="6B624E34" w:rsidR="00E77596" w:rsidRPr="00AD0C93" w:rsidRDefault="00E77596" w:rsidP="00D9332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Nina" w:hAnsi="Nina" w:cs="Arial"/>
          <w:sz w:val="24"/>
          <w:szCs w:val="24"/>
        </w:rPr>
      </w:pPr>
      <w:r w:rsidRPr="00AD0C93">
        <w:rPr>
          <w:rFonts w:ascii="Nina" w:hAnsi="Nina" w:cs="Arial"/>
          <w:sz w:val="24"/>
          <w:szCs w:val="24"/>
        </w:rPr>
        <w:t xml:space="preserve">This policy essentially consists of not discussing the market conduct of individual companies and of not exchanging any business sensitive information. </w:t>
      </w:r>
    </w:p>
    <w:p w14:paraId="53749DE1" w14:textId="77777777" w:rsidR="00E67A50" w:rsidRPr="00AD0C93" w:rsidRDefault="00E67A50" w:rsidP="00A1034B">
      <w:pPr>
        <w:pStyle w:val="NormalWeb"/>
        <w:snapToGrid w:val="0"/>
        <w:spacing w:before="0" w:beforeAutospacing="0" w:after="0" w:afterAutospacing="0"/>
        <w:jc w:val="both"/>
        <w:rPr>
          <w:rFonts w:ascii="Nina" w:hAnsi="Nina" w:cs="Arial"/>
          <w:sz w:val="24"/>
          <w:szCs w:val="24"/>
        </w:rPr>
      </w:pPr>
    </w:p>
    <w:p w14:paraId="0D382F81" w14:textId="04EAAD68" w:rsidR="00E77596" w:rsidRPr="00AD0C93" w:rsidRDefault="00E77596" w:rsidP="00D9332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Nina" w:hAnsi="Nina" w:cs="Arial"/>
          <w:sz w:val="24"/>
          <w:szCs w:val="24"/>
        </w:rPr>
      </w:pPr>
      <w:r w:rsidRPr="00AD0C93">
        <w:rPr>
          <w:rFonts w:ascii="Nina" w:hAnsi="Nina" w:cs="Arial"/>
          <w:sz w:val="24"/>
          <w:szCs w:val="24"/>
        </w:rPr>
        <w:t xml:space="preserve">It </w:t>
      </w:r>
      <w:proofErr w:type="gramStart"/>
      <w:r w:rsidRPr="00AD0C93">
        <w:rPr>
          <w:rFonts w:ascii="Nina" w:hAnsi="Nina" w:cs="Arial"/>
          <w:sz w:val="24"/>
          <w:szCs w:val="24"/>
        </w:rPr>
        <w:t>is requested</w:t>
      </w:r>
      <w:proofErr w:type="gramEnd"/>
      <w:r w:rsidRPr="00AD0C93">
        <w:rPr>
          <w:rFonts w:ascii="Nina" w:hAnsi="Nina" w:cs="Arial"/>
          <w:sz w:val="24"/>
          <w:szCs w:val="24"/>
        </w:rPr>
        <w:t xml:space="preserve"> to strictly follow these guidelines.</w:t>
      </w:r>
      <w:r w:rsidR="0055118A" w:rsidRPr="00AD0C93">
        <w:rPr>
          <w:rFonts w:ascii="Nina" w:hAnsi="Nina" w:cs="Arial"/>
          <w:sz w:val="24"/>
          <w:szCs w:val="24"/>
        </w:rPr>
        <w:t xml:space="preserve"> </w:t>
      </w:r>
    </w:p>
    <w:p w14:paraId="0D56DCC7" w14:textId="30424E5D" w:rsidR="00E77596" w:rsidRPr="00AD0C93" w:rsidRDefault="00E77596" w:rsidP="00D9332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Nina" w:hAnsi="Nina" w:cs="Arial"/>
          <w:sz w:val="24"/>
          <w:szCs w:val="24"/>
        </w:rPr>
      </w:pPr>
      <w:r w:rsidRPr="00AD0C93">
        <w:rPr>
          <w:rFonts w:ascii="Nina" w:hAnsi="Nina" w:cs="Arial"/>
          <w:sz w:val="24"/>
          <w:szCs w:val="24"/>
        </w:rPr>
        <w:t>See, for</w:t>
      </w:r>
      <w:r w:rsidR="00161A39">
        <w:rPr>
          <w:rFonts w:ascii="Nina" w:hAnsi="Nina" w:cs="Arial"/>
          <w:sz w:val="24"/>
          <w:szCs w:val="24"/>
        </w:rPr>
        <w:t xml:space="preserve"> the principle the </w:t>
      </w:r>
      <w:r w:rsidRPr="00AD0C93">
        <w:rPr>
          <w:rFonts w:ascii="Nina" w:hAnsi="Nina" w:cs="Arial"/>
          <w:sz w:val="24"/>
          <w:szCs w:val="24"/>
        </w:rPr>
        <w:t xml:space="preserve">EU </w:t>
      </w:r>
      <w:r w:rsidR="00161A39">
        <w:rPr>
          <w:rFonts w:ascii="Nina" w:hAnsi="Nina" w:cs="Arial"/>
          <w:sz w:val="24"/>
          <w:szCs w:val="24"/>
        </w:rPr>
        <w:t xml:space="preserve">competition law </w:t>
      </w:r>
      <w:r w:rsidRPr="00AD0C93">
        <w:rPr>
          <w:rFonts w:ascii="Nina" w:hAnsi="Nina" w:cs="Arial"/>
          <w:sz w:val="24"/>
          <w:szCs w:val="24"/>
        </w:rPr>
        <w:t xml:space="preserve">details </w:t>
      </w:r>
      <w:hyperlink r:id="rId11" w:history="1">
        <w:r w:rsidRPr="006F2821">
          <w:rPr>
            <w:rStyle w:val="Hyperlink"/>
            <w:rFonts w:ascii="Nina" w:hAnsi="Nina" w:cs="Arial"/>
            <w:sz w:val="24"/>
            <w:szCs w:val="24"/>
          </w:rPr>
          <w:t>HERE</w:t>
        </w:r>
      </w:hyperlink>
      <w:r w:rsidRPr="00AD0C93">
        <w:rPr>
          <w:rFonts w:ascii="Nina" w:hAnsi="Nina" w:cs="Arial"/>
          <w:sz w:val="24"/>
          <w:szCs w:val="24"/>
        </w:rPr>
        <w:t>.</w:t>
      </w:r>
    </w:p>
    <w:p w14:paraId="5EDBF19F" w14:textId="77777777" w:rsidR="002B2114" w:rsidRPr="00AD0C93" w:rsidRDefault="002B2114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 w:cs="Arial"/>
          <w:sz w:val="24"/>
          <w:szCs w:val="24"/>
        </w:rPr>
      </w:pPr>
    </w:p>
    <w:p w14:paraId="4FC3FDD1" w14:textId="2603DB4D" w:rsidR="002F78AA" w:rsidRPr="00161A39" w:rsidRDefault="002F78AA" w:rsidP="00D9332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sz w:val="24"/>
          <w:szCs w:val="24"/>
        </w:rPr>
      </w:pPr>
      <w:r w:rsidRPr="00161A39">
        <w:rPr>
          <w:rFonts w:ascii="Nina" w:hAnsi="Nina"/>
          <w:b/>
          <w:sz w:val="24"/>
          <w:szCs w:val="24"/>
        </w:rPr>
        <w:t>Attendance list</w:t>
      </w:r>
    </w:p>
    <w:p w14:paraId="1C5B8086" w14:textId="77777777" w:rsidR="002F78AA" w:rsidRPr="00AD0C93" w:rsidRDefault="002F78AA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sz w:val="24"/>
          <w:szCs w:val="24"/>
        </w:rPr>
      </w:pPr>
    </w:p>
    <w:tbl>
      <w:tblPr>
        <w:tblW w:w="8654" w:type="dxa"/>
        <w:tblInd w:w="851" w:type="dxa"/>
        <w:tblLook w:val="04A0" w:firstRow="1" w:lastRow="0" w:firstColumn="1" w:lastColumn="0" w:noHBand="0" w:noVBand="1"/>
      </w:tblPr>
      <w:tblGrid>
        <w:gridCol w:w="3969"/>
        <w:gridCol w:w="937"/>
        <w:gridCol w:w="937"/>
        <w:gridCol w:w="937"/>
        <w:gridCol w:w="937"/>
        <w:gridCol w:w="937"/>
      </w:tblGrid>
      <w:tr w:rsidR="002B71C2" w:rsidRPr="006F2821" w14:paraId="272B6194" w14:textId="7AF53052" w:rsidTr="006F2821">
        <w:trPr>
          <w:trHeight w:val="6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5BE349" w14:textId="59FE9D4A" w:rsidR="002B71C2" w:rsidRPr="006F2821" w:rsidRDefault="002B71C2">
            <w:pPr>
              <w:rPr>
                <w:rFonts w:ascii="Arial Nova Cond" w:hAnsi="Arial Nova Cond" w:cs="Arial"/>
                <w:color w:val="000000" w:themeColor="text1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83E3BF6" w14:textId="42126BB0" w:rsidR="002B71C2" w:rsidRPr="006F2821" w:rsidRDefault="002B71C2">
            <w:pPr>
              <w:rPr>
                <w:rFonts w:ascii="Arial Nova Cond" w:hAnsi="Arial Nova Cond" w:cs="Arial"/>
                <w:color w:val="000000" w:themeColor="text1"/>
                <w:lang w:val="en-US"/>
              </w:rPr>
            </w:pPr>
            <w:r w:rsidRPr="006F2821">
              <w:rPr>
                <w:rFonts w:ascii="Arial Nova Cond" w:hAnsi="Arial Nova Cond" w:cs="Arial"/>
                <w:color w:val="000000" w:themeColor="text1"/>
                <w:lang w:val="en-US"/>
              </w:rPr>
              <w:t>22w28-3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A18953" w14:textId="3507DDFD" w:rsidR="002B71C2" w:rsidRPr="00B4245A" w:rsidRDefault="00213330" w:rsidP="00213330">
            <w:pPr>
              <w:snapToGrid w:val="0"/>
              <w:jc w:val="both"/>
              <w:rPr>
                <w:rFonts w:ascii="Arial Nova Cond" w:hAnsi="Arial Nova Cond" w:cs="Arial"/>
                <w:color w:val="000000" w:themeColor="text1"/>
                <w:highlight w:val="yellow"/>
                <w:lang w:val="en-US"/>
              </w:rPr>
            </w:pPr>
            <w:r w:rsidRPr="00B4245A">
              <w:rPr>
                <w:rFonts w:ascii="Nina" w:hAnsi="Nina"/>
                <w:bCs/>
                <w:highlight w:val="yellow"/>
                <w:lang w:val="en-US"/>
              </w:rPr>
              <w:t>???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D83A695" w14:textId="34E00499" w:rsidR="002B71C2" w:rsidRPr="00B4245A" w:rsidRDefault="00213330">
            <w:pPr>
              <w:rPr>
                <w:rFonts w:ascii="Arial Nova Cond" w:hAnsi="Arial Nova Cond" w:cs="Arial"/>
                <w:color w:val="000000" w:themeColor="text1"/>
                <w:highlight w:val="yellow"/>
                <w:lang w:val="en-US"/>
              </w:rPr>
            </w:pPr>
            <w:r w:rsidRPr="00B4245A">
              <w:rPr>
                <w:rFonts w:ascii="Nina" w:hAnsi="Nina"/>
                <w:bCs/>
                <w:highlight w:val="yellow"/>
                <w:lang w:val="en-US"/>
              </w:rPr>
              <w:t>???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57139A5" w14:textId="2921740C" w:rsidR="002B71C2" w:rsidRPr="00B4245A" w:rsidRDefault="00213330">
            <w:pPr>
              <w:rPr>
                <w:rFonts w:ascii="Arial Nova Cond" w:hAnsi="Arial Nova Cond" w:cs="Arial"/>
                <w:color w:val="000000" w:themeColor="text1"/>
                <w:highlight w:val="yellow"/>
                <w:lang w:val="en-US"/>
              </w:rPr>
            </w:pPr>
            <w:r w:rsidRPr="00B4245A">
              <w:rPr>
                <w:rFonts w:ascii="Nina" w:hAnsi="Nina"/>
                <w:bCs/>
                <w:highlight w:val="yellow"/>
                <w:lang w:val="en-US"/>
              </w:rPr>
              <w:t>???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4BA9A9" w14:textId="22A5BE39" w:rsidR="002B71C2" w:rsidRPr="00B4245A" w:rsidRDefault="00213330">
            <w:pPr>
              <w:rPr>
                <w:rFonts w:ascii="Arial Nova Cond" w:hAnsi="Arial Nova Cond" w:cs="Arial"/>
                <w:color w:val="000000" w:themeColor="text1"/>
                <w:highlight w:val="yellow"/>
                <w:lang w:val="en-US"/>
              </w:rPr>
            </w:pPr>
            <w:r w:rsidRPr="00B4245A">
              <w:rPr>
                <w:rFonts w:ascii="Nina" w:hAnsi="Nina"/>
                <w:bCs/>
                <w:highlight w:val="yellow"/>
                <w:lang w:val="en-US"/>
              </w:rPr>
              <w:t>???</w:t>
            </w:r>
          </w:p>
        </w:tc>
      </w:tr>
      <w:tr w:rsidR="002B71C2" w14:paraId="4FF886F7" w14:textId="10B87337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B408F" w14:textId="74D6063A" w:rsidR="002B71C2" w:rsidRPr="006F2821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2" w:history="1">
              <w:r w:rsidR="002B71C2" w:rsidRPr="006F2821">
                <w:rPr>
                  <w:rStyle w:val="Hyperlink"/>
                  <w:rFonts w:ascii="Arial Nova Cond" w:hAnsi="Arial Nova Cond" w:cs="Arial"/>
                </w:rPr>
                <w:t>alessandro_bonanomi@siad.eu</w:t>
              </w:r>
            </w:hyperlink>
            <w:r w:rsidR="002B71C2" w:rsidRPr="006F2821">
              <w:rPr>
                <w:rFonts w:ascii="Arial Nova Cond" w:hAnsi="Arial Nova Cond" w:cs="Arial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2089BE" w14:textId="1CCE2E7C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  <w:r w:rsidRPr="006F2821">
              <w:rPr>
                <w:rFonts w:ascii="Arial Nova Cond" w:hAnsi="Arial Nova Cond" w:cs="Arial"/>
                <w:color w:val="808080" w:themeColor="background1" w:themeShade="80"/>
              </w:rPr>
              <w:t>no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16B03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A030A5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4DCCF9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28CF03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</w:tr>
      <w:tr w:rsidR="002B71C2" w14:paraId="20E6BFAE" w14:textId="2B9A6B40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E837B" w14:textId="71E64E49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3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andreas.boehmer@chartindustries.com</w:t>
              </w:r>
            </w:hyperlink>
            <w:r w:rsidR="002B71C2">
              <w:rPr>
                <w:rFonts w:ascii="Arial Nova Cond" w:hAnsi="Arial Nova Cond" w:cs="Arial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D45014" w14:textId="425F4858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  <w:r w:rsidRPr="006F2821">
              <w:rPr>
                <w:rFonts w:ascii="Arial Nova Cond" w:hAnsi="Arial Nova Cond" w:cs="Arial"/>
                <w:color w:val="808080" w:themeColor="background1" w:themeShade="80"/>
              </w:rPr>
              <w:t>no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A34AE9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DECC94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2B5DBC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142D3" w14:textId="77777777" w:rsidR="002B71C2" w:rsidRPr="006F2821" w:rsidRDefault="002B71C2">
            <w:pPr>
              <w:rPr>
                <w:rFonts w:ascii="Arial Nova Cond" w:hAnsi="Arial Nova Cond" w:cs="Arial"/>
                <w:color w:val="808080" w:themeColor="background1" w:themeShade="80"/>
              </w:rPr>
            </w:pPr>
          </w:p>
        </w:tc>
      </w:tr>
      <w:tr w:rsidR="002B71C2" w14:paraId="6E342F8D" w14:textId="573D8AEB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44050" w14:textId="50AB453C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4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karine.pelletier@volvo.com</w:t>
              </w:r>
            </w:hyperlink>
            <w:r w:rsidR="002B71C2">
              <w:rPr>
                <w:rFonts w:ascii="Arial Nova Cond" w:hAnsi="Arial Nova Cond" w:cs="Arial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0070BA" w14:textId="438D194F" w:rsidR="002B71C2" w:rsidRDefault="002B71C2">
            <w:pPr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0EEAB1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5D4CDE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71F40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073348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  <w:tr w:rsidR="002B71C2" w14:paraId="237A295A" w14:textId="0247502A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1230A" w14:textId="1F47374E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5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KdePutter@rdw.nl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865674" w14:textId="2FD65DB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C82DED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80984D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2EC1F4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DB0A3E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  <w:tr w:rsidR="002B71C2" w14:paraId="796D2493" w14:textId="62249BBB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118B2" w14:textId="33FE81D6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6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Markus.Hermans@dekra.com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E1789B" w14:textId="238D42B6" w:rsidR="002B71C2" w:rsidRDefault="002B71C2">
            <w:pPr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0D1664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D5060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87194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77300A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  <w:tr w:rsidR="002B71C2" w14:paraId="6FD3BEFD" w14:textId="447AB564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11948" w14:textId="7D3F5359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7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Michael.Bogaert@vervaeke.com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B6F725" w14:textId="5B7B0648" w:rsidR="002B71C2" w:rsidRDefault="002B71C2">
            <w:pPr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85A1BD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BC02D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CBAC5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8D9B4A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  <w:tr w:rsidR="002B71C2" w14:paraId="69EA0749" w14:textId="7D8B372D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2D60A" w14:textId="6F95F369" w:rsidR="002B71C2" w:rsidRDefault="00F66260">
            <w:pPr>
              <w:rPr>
                <w:rFonts w:ascii="Arial Nova Cond" w:hAnsi="Arial Nova Cond" w:cs="Arial"/>
                <w:color w:val="000000"/>
              </w:rPr>
            </w:pPr>
            <w:hyperlink r:id="rId18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phil.verhoeven@chartindustries.com</w:t>
              </w:r>
            </w:hyperlink>
            <w:r w:rsidR="002B71C2">
              <w:rPr>
                <w:rFonts w:ascii="Arial Nova Cond" w:hAnsi="Arial Nova Cond" w:cs="Arial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EF33C" w14:textId="1A22C5B8" w:rsidR="002B71C2" w:rsidRDefault="002B71C2">
            <w:pPr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DA984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E39790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B2DB9F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D0BC9F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  <w:tr w:rsidR="002B71C2" w14:paraId="26D2F77F" w14:textId="42E10298" w:rsidTr="006F2821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66A90" w14:textId="60CBE35D" w:rsidR="002B71C2" w:rsidRDefault="00F66260">
            <w:pPr>
              <w:rPr>
                <w:rFonts w:ascii="Arial Nova Cond" w:hAnsi="Arial Nova Cond" w:cs="Arial"/>
              </w:rPr>
            </w:pPr>
            <w:hyperlink r:id="rId19" w:history="1">
              <w:r w:rsidR="002B71C2" w:rsidRPr="00783F21">
                <w:rPr>
                  <w:rStyle w:val="Hyperlink"/>
                  <w:rFonts w:ascii="Arial Nova Cond" w:hAnsi="Arial Nova Cond" w:cs="Arial"/>
                </w:rPr>
                <w:t>Dario.Pinna@shell.com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CD684E" w14:textId="217CD833" w:rsidR="002B71C2" w:rsidRDefault="002B71C2">
            <w:pPr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5A821F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E787EF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5E194F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D4B19" w14:textId="77777777" w:rsidR="002B71C2" w:rsidRDefault="002B71C2">
            <w:pPr>
              <w:rPr>
                <w:rFonts w:ascii="Arial Nova Cond" w:hAnsi="Arial Nova Cond" w:cs="Arial"/>
                <w:color w:val="000000"/>
              </w:rPr>
            </w:pPr>
          </w:p>
        </w:tc>
      </w:tr>
    </w:tbl>
    <w:p w14:paraId="6DAA6919" w14:textId="1D41E45E" w:rsidR="002B71C2" w:rsidRDefault="002B71C2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 w:cs="Arial"/>
          <w:sz w:val="24"/>
          <w:szCs w:val="24"/>
        </w:rPr>
      </w:pPr>
    </w:p>
    <w:p w14:paraId="6AF65830" w14:textId="5C8E344E" w:rsidR="00E77596" w:rsidRPr="00161A39" w:rsidRDefault="003335FB" w:rsidP="00D9332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sz w:val="24"/>
          <w:szCs w:val="24"/>
        </w:rPr>
      </w:pPr>
      <w:r w:rsidRPr="00161A39">
        <w:rPr>
          <w:rFonts w:ascii="Nina" w:hAnsi="Nina"/>
          <w:b/>
          <w:sz w:val="24"/>
          <w:szCs w:val="24"/>
        </w:rPr>
        <w:t>Approval of the agenda</w:t>
      </w:r>
      <w:r w:rsidR="002B71C2">
        <w:rPr>
          <w:rFonts w:ascii="Nina" w:hAnsi="Nina"/>
          <w:b/>
          <w:sz w:val="24"/>
          <w:szCs w:val="24"/>
        </w:rPr>
        <w:t xml:space="preserve"> and last MoM</w:t>
      </w:r>
    </w:p>
    <w:p w14:paraId="737A8671" w14:textId="614C49C8" w:rsidR="00E77596" w:rsidRPr="00161A39" w:rsidRDefault="00E77596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sz w:val="24"/>
          <w:szCs w:val="24"/>
        </w:rPr>
      </w:pPr>
    </w:p>
    <w:p w14:paraId="17EA44E1" w14:textId="2C99B304" w:rsidR="005346A5" w:rsidRDefault="002B71C2" w:rsidP="00D93325">
      <w:pPr>
        <w:pStyle w:val="NormalWeb"/>
        <w:snapToGrid w:val="0"/>
        <w:spacing w:before="0" w:beforeAutospacing="0" w:after="0" w:afterAutospacing="0"/>
        <w:ind w:left="851"/>
        <w:jc w:val="both"/>
        <w:rPr>
          <w:rFonts w:ascii="Nina" w:hAnsi="Nina"/>
          <w:bCs/>
          <w:sz w:val="24"/>
          <w:szCs w:val="24"/>
        </w:rPr>
      </w:pPr>
      <w:r>
        <w:rPr>
          <w:rFonts w:ascii="Nina" w:hAnsi="Nina"/>
          <w:bCs/>
          <w:sz w:val="24"/>
          <w:szCs w:val="24"/>
        </w:rPr>
        <w:t>NA</w:t>
      </w:r>
    </w:p>
    <w:p w14:paraId="7F1BAFF8" w14:textId="77777777" w:rsidR="002B71C2" w:rsidRPr="0095441C" w:rsidRDefault="002B71C2" w:rsidP="006F2821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sz w:val="24"/>
          <w:szCs w:val="24"/>
        </w:rPr>
      </w:pPr>
    </w:p>
    <w:p w14:paraId="081153D8" w14:textId="51497062" w:rsidR="006F6DEA" w:rsidRPr="006F2821" w:rsidRDefault="002B71C2" w:rsidP="00D9332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color w:val="000000" w:themeColor="text1"/>
          <w:sz w:val="24"/>
          <w:szCs w:val="24"/>
        </w:rPr>
      </w:pPr>
      <w:r>
        <w:rPr>
          <w:rFonts w:ascii="Nina" w:hAnsi="Nina"/>
          <w:b/>
          <w:color w:val="000000" w:themeColor="text1"/>
          <w:sz w:val="24"/>
          <w:szCs w:val="24"/>
        </w:rPr>
        <w:t>W</w:t>
      </w:r>
      <w:r w:rsidR="0055118A" w:rsidRPr="006F2821">
        <w:rPr>
          <w:rFonts w:ascii="Nina" w:hAnsi="Nina"/>
          <w:b/>
          <w:color w:val="000000" w:themeColor="text1"/>
          <w:sz w:val="24"/>
          <w:szCs w:val="24"/>
        </w:rPr>
        <w:t xml:space="preserve">ay of </w:t>
      </w:r>
      <w:r>
        <w:rPr>
          <w:rFonts w:ascii="Nina" w:hAnsi="Nina"/>
          <w:b/>
          <w:color w:val="000000" w:themeColor="text1"/>
          <w:sz w:val="24"/>
          <w:szCs w:val="24"/>
        </w:rPr>
        <w:t>W</w:t>
      </w:r>
      <w:r w:rsidRPr="006F2821">
        <w:rPr>
          <w:rFonts w:ascii="Nina" w:hAnsi="Nina"/>
          <w:b/>
          <w:color w:val="000000" w:themeColor="text1"/>
          <w:sz w:val="24"/>
          <w:szCs w:val="24"/>
        </w:rPr>
        <w:t>orking</w:t>
      </w:r>
    </w:p>
    <w:p w14:paraId="16153C3B" w14:textId="6DBF0494" w:rsidR="00347876" w:rsidRDefault="00347876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40FB4932" w14:textId="1E9AC609" w:rsidR="002B71C2" w:rsidRDefault="002B71C2" w:rsidP="002B71C2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 xml:space="preserve">Leader: </w:t>
      </w:r>
      <w:r w:rsidR="00401C6F">
        <w:rPr>
          <w:rFonts w:ascii="Nina" w:hAnsi="Nina"/>
          <w:bCs/>
          <w:lang w:val="en-US"/>
        </w:rPr>
        <w:t>Kees/Michaël</w:t>
      </w:r>
    </w:p>
    <w:p w14:paraId="29473192" w14:textId="2D4DDE4B" w:rsidR="002B71C2" w:rsidRDefault="002B71C2" w:rsidP="002B71C2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6F2821">
        <w:rPr>
          <w:rFonts w:ascii="Nina" w:hAnsi="Nina"/>
          <w:bCs/>
          <w:lang w:val="en-US"/>
        </w:rPr>
        <w:t>Meeting frequency</w:t>
      </w:r>
      <w:r>
        <w:rPr>
          <w:rFonts w:ascii="Nina" w:hAnsi="Nina"/>
          <w:bCs/>
          <w:lang w:val="en-US"/>
        </w:rPr>
        <w:t xml:space="preserve"> and duration</w:t>
      </w:r>
      <w:r w:rsidRPr="00E82393">
        <w:rPr>
          <w:rFonts w:ascii="Nina" w:hAnsi="Nina"/>
          <w:bCs/>
          <w:lang w:val="en-US"/>
        </w:rPr>
        <w:t xml:space="preserve">: </w:t>
      </w:r>
      <w:r w:rsidR="00401C6F" w:rsidRPr="00E82393">
        <w:rPr>
          <w:rFonts w:ascii="Nina" w:hAnsi="Nina"/>
          <w:bCs/>
          <w:lang w:val="en-US"/>
        </w:rPr>
        <w:t>TBD</w:t>
      </w:r>
    </w:p>
    <w:p w14:paraId="56AC44CE" w14:textId="0FE0D11F" w:rsidR="002B71C2" w:rsidRPr="006F2821" w:rsidRDefault="002B71C2" w:rsidP="002B71C2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>Meeting via MS Teams.</w:t>
      </w:r>
    </w:p>
    <w:p w14:paraId="541F983A" w14:textId="0674B542" w:rsidR="002B71C2" w:rsidRPr="006F2821" w:rsidRDefault="002B71C2" w:rsidP="006F2821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6F2821">
        <w:rPr>
          <w:rFonts w:ascii="Nina" w:hAnsi="Nina"/>
          <w:bCs/>
          <w:lang w:val="en-US"/>
        </w:rPr>
        <w:t xml:space="preserve">All documents will be here: </w:t>
      </w:r>
      <w:hyperlink r:id="rId20" w:history="1">
        <w:r w:rsidRPr="00783F21">
          <w:rPr>
            <w:rStyle w:val="Hyperlink"/>
            <w:rFonts w:ascii="Nina" w:hAnsi="Nina"/>
            <w:bCs/>
            <w:lang w:val="en-US"/>
          </w:rPr>
          <w:t>https://wiki.unece.org/pages/viewpage.action?pageId=172851379</w:t>
        </w:r>
      </w:hyperlink>
      <w:r>
        <w:rPr>
          <w:rFonts w:ascii="Nina" w:hAnsi="Nina"/>
          <w:bCs/>
          <w:lang w:val="en-US"/>
        </w:rPr>
        <w:t xml:space="preserve"> </w:t>
      </w:r>
    </w:p>
    <w:p w14:paraId="6D87EAAD" w14:textId="0E544D8D" w:rsidR="002B71C2" w:rsidRDefault="002B71C2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09091440" w14:textId="104A07D3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>The o</w:t>
      </w:r>
      <w:r w:rsidRPr="006F2821">
        <w:rPr>
          <w:rFonts w:ascii="Nina" w:hAnsi="Nina"/>
          <w:bCs/>
          <w:lang w:val="en-US"/>
        </w:rPr>
        <w:t>bjective</w:t>
      </w:r>
      <w:r>
        <w:rPr>
          <w:rFonts w:ascii="Nina" w:hAnsi="Nina"/>
          <w:bCs/>
          <w:lang w:val="en-US"/>
        </w:rPr>
        <w:t xml:space="preserve">, scope </w:t>
      </w:r>
      <w:r w:rsidRPr="006F2821">
        <w:rPr>
          <w:rFonts w:ascii="Nina" w:hAnsi="Nina"/>
          <w:bCs/>
          <w:lang w:val="en-US"/>
        </w:rPr>
        <w:t xml:space="preserve">of the </w:t>
      </w:r>
      <w:r>
        <w:rPr>
          <w:rFonts w:ascii="Nina" w:hAnsi="Nina"/>
          <w:bCs/>
          <w:lang w:val="en-US"/>
        </w:rPr>
        <w:t>sub-</w:t>
      </w:r>
      <w:r w:rsidRPr="006F2821">
        <w:rPr>
          <w:rFonts w:ascii="Nina" w:hAnsi="Nina"/>
          <w:bCs/>
          <w:lang w:val="en-US"/>
        </w:rPr>
        <w:t>group</w:t>
      </w:r>
      <w:r>
        <w:rPr>
          <w:rFonts w:ascii="Nina" w:hAnsi="Nina"/>
          <w:bCs/>
          <w:lang w:val="en-US"/>
        </w:rPr>
        <w:t xml:space="preserve"> is to at least r</w:t>
      </w:r>
      <w:r>
        <w:rPr>
          <w:rFonts w:ascii="Nina" w:hAnsi="Nina"/>
          <w:bCs/>
          <w:lang w:val="en-US"/>
        </w:rPr>
        <w:t>eview</w:t>
      </w:r>
      <w:r>
        <w:rPr>
          <w:rFonts w:ascii="Nina" w:hAnsi="Nina"/>
          <w:bCs/>
          <w:lang w:val="en-US"/>
        </w:rPr>
        <w:t>/complete/</w:t>
      </w:r>
      <w:proofErr w:type="gramStart"/>
      <w:r>
        <w:rPr>
          <w:rFonts w:ascii="Nina" w:hAnsi="Nina"/>
          <w:bCs/>
          <w:lang w:val="en-US"/>
        </w:rPr>
        <w:t>modify</w:t>
      </w:r>
      <w:proofErr w:type="gramEnd"/>
      <w:r>
        <w:rPr>
          <w:rFonts w:ascii="Nina" w:hAnsi="Nina"/>
          <w:bCs/>
          <w:lang w:val="en-US"/>
        </w:rPr>
        <w:t xml:space="preserve"> the </w:t>
      </w:r>
      <w:r>
        <w:rPr>
          <w:rFonts w:ascii="Nina" w:hAnsi="Nina"/>
          <w:bCs/>
          <w:lang w:val="en-US"/>
        </w:rPr>
        <w:t>chapters 9.1, 9.3 to 9.</w:t>
      </w:r>
      <w:r>
        <w:rPr>
          <w:rFonts w:ascii="Nina" w:hAnsi="Nina"/>
          <w:bCs/>
          <w:lang w:val="en-US"/>
        </w:rPr>
        <w:t>8 of the UN ADR agreement to secure the safe use of electrified vehicles for the transport of dangerous goods.</w:t>
      </w:r>
    </w:p>
    <w:p w14:paraId="3C5A91A6" w14:textId="77777777" w:rsidR="00401C6F" w:rsidRPr="006F2821" w:rsidRDefault="00401C6F" w:rsidP="00401C6F">
      <w:pPr>
        <w:snapToGrid w:val="0"/>
        <w:jc w:val="both"/>
        <w:rPr>
          <w:rFonts w:ascii="Nina" w:hAnsi="Nina"/>
          <w:bCs/>
          <w:lang w:val="en-US"/>
        </w:rPr>
      </w:pPr>
    </w:p>
    <w:p w14:paraId="79926232" w14:textId="1DD15413" w:rsidR="00401C6F" w:rsidRPr="00401C6F" w:rsidRDefault="00401C6F" w:rsidP="00401C6F">
      <w:pPr>
        <w:snapToGrid w:val="0"/>
        <w:ind w:left="131" w:firstLine="720"/>
        <w:jc w:val="both"/>
        <w:rPr>
          <w:rFonts w:ascii="Nina" w:hAnsi="Nina"/>
          <w:bCs/>
          <w:lang w:val="en-US"/>
        </w:rPr>
      </w:pPr>
      <w:r w:rsidRPr="006F2821">
        <w:rPr>
          <w:rFonts w:ascii="Nina" w:hAnsi="Nina"/>
          <w:bCs/>
          <w:lang w:val="en-US"/>
        </w:rPr>
        <w:t>Bodybuilders</w:t>
      </w:r>
      <w:r>
        <w:rPr>
          <w:rFonts w:ascii="Nina" w:hAnsi="Nina"/>
          <w:bCs/>
          <w:lang w:val="en-US"/>
        </w:rPr>
        <w:t xml:space="preserve">: </w:t>
      </w:r>
      <w:r w:rsidRPr="00401C6F">
        <w:rPr>
          <w:rFonts w:ascii="Nina" w:hAnsi="Nina"/>
          <w:bCs/>
          <w:lang w:val="en-US"/>
        </w:rPr>
        <w:t>We are m</w:t>
      </w:r>
      <w:r w:rsidRPr="00401C6F">
        <w:rPr>
          <w:rFonts w:ascii="Nina" w:hAnsi="Nina"/>
          <w:bCs/>
          <w:lang w:val="en-US"/>
        </w:rPr>
        <w:t>issing representatives of the industry</w:t>
      </w:r>
      <w:r w:rsidRPr="00401C6F">
        <w:rPr>
          <w:rFonts w:ascii="Nina" w:hAnsi="Nina"/>
          <w:bCs/>
          <w:lang w:val="en-US"/>
        </w:rPr>
        <w:t>.</w:t>
      </w:r>
    </w:p>
    <w:p w14:paraId="7FCE10A5" w14:textId="06C3C636" w:rsidR="00401C6F" w:rsidRPr="00401C6F" w:rsidRDefault="00401C6F" w:rsidP="00401C6F">
      <w:pPr>
        <w:snapToGrid w:val="0"/>
        <w:ind w:left="131" w:firstLine="720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 xml:space="preserve">Trailers manufacturers: </w:t>
      </w:r>
      <w:r w:rsidRPr="00401C6F">
        <w:rPr>
          <w:rFonts w:ascii="Nina" w:hAnsi="Nina"/>
          <w:bCs/>
          <w:lang w:val="en-US"/>
        </w:rPr>
        <w:t>We are m</w:t>
      </w:r>
      <w:r w:rsidRPr="00401C6F">
        <w:rPr>
          <w:rFonts w:ascii="Nina" w:hAnsi="Nina"/>
          <w:bCs/>
          <w:lang w:val="en-US"/>
        </w:rPr>
        <w:t>issing representatives of the industry</w:t>
      </w:r>
      <w:r>
        <w:rPr>
          <w:rFonts w:ascii="Nina" w:hAnsi="Nina"/>
          <w:bCs/>
          <w:lang w:val="en-US"/>
        </w:rPr>
        <w:t>.</w:t>
      </w:r>
    </w:p>
    <w:p w14:paraId="78F2B156" w14:textId="77777777" w:rsidR="00401C6F" w:rsidRPr="00401C6F" w:rsidRDefault="00401C6F" w:rsidP="00401C6F">
      <w:pPr>
        <w:snapToGrid w:val="0"/>
        <w:ind w:left="131" w:firstLine="720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 xml:space="preserve">Other industries: </w:t>
      </w:r>
      <w:r w:rsidRPr="00401C6F">
        <w:rPr>
          <w:rFonts w:ascii="Nina" w:hAnsi="Nina"/>
          <w:bCs/>
          <w:lang w:val="en-US"/>
        </w:rPr>
        <w:t>Please advise.</w:t>
      </w:r>
    </w:p>
    <w:p w14:paraId="1F618D25" w14:textId="5E3E928A" w:rsidR="00401C6F" w:rsidRDefault="00401C6F" w:rsidP="00401C6F">
      <w:pPr>
        <w:snapToGrid w:val="0"/>
        <w:ind w:left="131" w:firstLine="720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Feel free to forward information about this working group!</w:t>
      </w:r>
    </w:p>
    <w:p w14:paraId="6276F7B0" w14:textId="77777777" w:rsidR="00401C6F" w:rsidRPr="006F2821" w:rsidRDefault="00401C6F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39AA8758" w14:textId="25BEEADC" w:rsidR="006320A0" w:rsidRPr="00AD0C93" w:rsidRDefault="002B71C2" w:rsidP="00D93325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sz w:val="24"/>
          <w:szCs w:val="24"/>
        </w:rPr>
      </w:pPr>
      <w:r>
        <w:rPr>
          <w:rFonts w:ascii="Nina" w:hAnsi="Nina"/>
          <w:b/>
          <w:sz w:val="24"/>
          <w:szCs w:val="24"/>
        </w:rPr>
        <w:t>I</w:t>
      </w:r>
      <w:r w:rsidR="00D92739" w:rsidRPr="00AD0C93">
        <w:rPr>
          <w:rFonts w:ascii="Nina" w:hAnsi="Nina"/>
          <w:b/>
          <w:sz w:val="24"/>
          <w:szCs w:val="24"/>
        </w:rPr>
        <w:t>ntroduction of electrified vehicles in the ADR</w:t>
      </w:r>
    </w:p>
    <w:p w14:paraId="6FFB346E" w14:textId="77777777" w:rsidR="002B71C2" w:rsidRPr="00564D0F" w:rsidRDefault="002B71C2" w:rsidP="00347876">
      <w:pPr>
        <w:pStyle w:val="NormalWeb"/>
        <w:snapToGrid w:val="0"/>
        <w:spacing w:before="0" w:beforeAutospacing="0" w:after="0" w:afterAutospacing="0"/>
        <w:ind w:left="567" w:hanging="567"/>
        <w:jc w:val="both"/>
        <w:rPr>
          <w:rFonts w:ascii="Nina" w:hAnsi="Nina"/>
          <w:b/>
          <w:color w:val="000000" w:themeColor="text1"/>
          <w:sz w:val="24"/>
          <w:szCs w:val="24"/>
        </w:rPr>
      </w:pPr>
    </w:p>
    <w:p w14:paraId="5B87776B" w14:textId="3EFF6834" w:rsidR="00E6714D" w:rsidRPr="00564D0F" w:rsidRDefault="002B71C2" w:rsidP="00D9332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color w:val="000000" w:themeColor="text1"/>
          <w:sz w:val="24"/>
          <w:szCs w:val="24"/>
        </w:rPr>
      </w:pPr>
      <w:r>
        <w:rPr>
          <w:rFonts w:ascii="Nina" w:hAnsi="Nina"/>
          <w:b/>
          <w:color w:val="000000" w:themeColor="text1"/>
          <w:sz w:val="24"/>
          <w:szCs w:val="24"/>
        </w:rPr>
        <w:t>5.1.</w:t>
      </w:r>
      <w:r>
        <w:rPr>
          <w:rFonts w:ascii="Nina" w:hAnsi="Nina"/>
          <w:b/>
          <w:color w:val="000000" w:themeColor="text1"/>
          <w:sz w:val="24"/>
          <w:szCs w:val="24"/>
        </w:rPr>
        <w:tab/>
      </w:r>
      <w:r w:rsidR="00401C6F">
        <w:rPr>
          <w:rFonts w:ascii="Nina" w:hAnsi="Nina"/>
          <w:b/>
          <w:color w:val="000000" w:themeColor="text1"/>
          <w:sz w:val="24"/>
          <w:szCs w:val="24"/>
        </w:rPr>
        <w:t>Kickoff</w:t>
      </w:r>
    </w:p>
    <w:p w14:paraId="531259F4" w14:textId="77777777" w:rsidR="002B71C2" w:rsidRDefault="002B71C2" w:rsidP="002B71C2">
      <w:pPr>
        <w:pStyle w:val="NormalWeb"/>
        <w:snapToGrid w:val="0"/>
        <w:spacing w:before="0" w:beforeAutospacing="0" w:after="0" w:afterAutospacing="0"/>
        <w:ind w:left="567" w:hanging="567"/>
        <w:jc w:val="both"/>
        <w:rPr>
          <w:rFonts w:ascii="Nina" w:hAnsi="Nina"/>
          <w:b/>
          <w:color w:val="000000" w:themeColor="text1"/>
          <w:sz w:val="24"/>
          <w:szCs w:val="24"/>
        </w:rPr>
      </w:pPr>
    </w:p>
    <w:p w14:paraId="1F006E96" w14:textId="1442E6CB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For introduction to the kick-off of the body builder and trailer sub-group of the IWG on EV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it was said that </w:t>
      </w:r>
      <w:r>
        <w:rPr>
          <w:rFonts w:ascii="Nina" w:hAnsi="Nina"/>
          <w:bCs/>
          <w:lang w:val="en-US"/>
        </w:rPr>
        <w:t xml:space="preserve">three </w:t>
      </w:r>
      <w:r w:rsidRPr="00401C6F">
        <w:rPr>
          <w:rFonts w:ascii="Nina" w:hAnsi="Nina"/>
          <w:bCs/>
          <w:lang w:val="en-US"/>
        </w:rPr>
        <w:t xml:space="preserve">issues could be </w:t>
      </w:r>
      <w:proofErr w:type="gramStart"/>
      <w:r w:rsidRPr="00401C6F">
        <w:rPr>
          <w:rFonts w:ascii="Nina" w:hAnsi="Nina"/>
          <w:bCs/>
          <w:lang w:val="en-US"/>
        </w:rPr>
        <w:t>identified</w:t>
      </w:r>
      <w:proofErr w:type="gramEnd"/>
      <w:r>
        <w:rPr>
          <w:rFonts w:ascii="Nina" w:hAnsi="Nina"/>
          <w:bCs/>
          <w:lang w:val="en-US"/>
        </w:rPr>
        <w:t>; and a</w:t>
      </w:r>
      <w:r w:rsidRPr="00401C6F">
        <w:rPr>
          <w:rFonts w:ascii="Nina" w:hAnsi="Nina"/>
          <w:bCs/>
          <w:lang w:val="en-US"/>
        </w:rPr>
        <w:t xml:space="preserve"> difference </w:t>
      </w:r>
      <w:r>
        <w:rPr>
          <w:rFonts w:ascii="Nina" w:hAnsi="Nina"/>
          <w:bCs/>
          <w:lang w:val="en-US"/>
        </w:rPr>
        <w:t xml:space="preserve">should be </w:t>
      </w:r>
      <w:r w:rsidRPr="00401C6F">
        <w:rPr>
          <w:rFonts w:ascii="Nina" w:hAnsi="Nina"/>
          <w:bCs/>
          <w:lang w:val="en-US"/>
        </w:rPr>
        <w:t>made for rigid vehicles (trucks with bodies) and trailers (separate from the towing unit).</w:t>
      </w:r>
    </w:p>
    <w:p w14:paraId="5D219CE4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6E9F3559" w14:textId="3A81AA99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For rigids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the following could be identified:</w:t>
      </w:r>
    </w:p>
    <w:p w14:paraId="4A007AAE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6CCE94C2" w14:textId="6AEF43C9" w:rsidR="00401C6F" w:rsidRPr="00401C6F" w:rsidRDefault="00401C6F" w:rsidP="00724F8C">
      <w:pPr>
        <w:pStyle w:val="ListParagraph"/>
        <w:numPr>
          <w:ilvl w:val="0"/>
          <w:numId w:val="10"/>
        </w:numPr>
        <w:snapToGrid w:val="0"/>
        <w:ind w:left="1134" w:hanging="283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Interaction of the base vehicle with the load compartment</w:t>
      </w:r>
      <w:r>
        <w:rPr>
          <w:rFonts w:ascii="Nina" w:hAnsi="Nina"/>
          <w:bCs/>
          <w:lang w:val="en-US"/>
        </w:rPr>
        <w:t>,</w:t>
      </w:r>
    </w:p>
    <w:p w14:paraId="3A4B61F7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4C2DD960" w14:textId="78086FA0" w:rsidR="00401C6F" w:rsidRPr="00401C6F" w:rsidRDefault="00401C6F" w:rsidP="00724F8C">
      <w:pPr>
        <w:pStyle w:val="ListParagraph"/>
        <w:numPr>
          <w:ilvl w:val="0"/>
          <w:numId w:val="10"/>
        </w:numPr>
        <w:snapToGrid w:val="0"/>
        <w:ind w:left="1134" w:hanging="283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Electrical accessories added in the second construction phase such as pumps, load lifts, overfill protections (requiring a battery).</w:t>
      </w:r>
    </w:p>
    <w:p w14:paraId="2AD7C75F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15F91E4E" w14:textId="76AF45D5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For trailers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</w:t>
      </w:r>
      <w:r>
        <w:rPr>
          <w:rFonts w:ascii="Nina" w:hAnsi="Nina"/>
          <w:bCs/>
          <w:lang w:val="en-US"/>
        </w:rPr>
        <w:t>three</w:t>
      </w:r>
      <w:r w:rsidRPr="00401C6F">
        <w:rPr>
          <w:rFonts w:ascii="Nina" w:hAnsi="Nina"/>
          <w:bCs/>
          <w:lang w:val="en-US"/>
        </w:rPr>
        <w:t xml:space="preserve"> </w:t>
      </w:r>
      <w:r w:rsidRPr="00401C6F">
        <w:rPr>
          <w:rFonts w:ascii="Nina" w:hAnsi="Nina"/>
          <w:bCs/>
          <w:lang w:val="en-US"/>
        </w:rPr>
        <w:t>issues could be identified:</w:t>
      </w:r>
    </w:p>
    <w:p w14:paraId="624999DA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110C556E" w14:textId="3D16EE32" w:rsidR="00401C6F" w:rsidRPr="00401C6F" w:rsidRDefault="00401C6F" w:rsidP="00724F8C">
      <w:pPr>
        <w:pStyle w:val="ListParagraph"/>
        <w:numPr>
          <w:ilvl w:val="0"/>
          <w:numId w:val="10"/>
        </w:numPr>
        <w:snapToGrid w:val="0"/>
        <w:ind w:left="1134" w:hanging="283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Regenerative braking, energy storage and consequential drive,</w:t>
      </w:r>
    </w:p>
    <w:p w14:paraId="5E8393F4" w14:textId="77777777" w:rsidR="00401C6F" w:rsidRPr="00401C6F" w:rsidRDefault="00401C6F" w:rsidP="00401C6F">
      <w:pPr>
        <w:snapToGrid w:val="0"/>
        <w:ind w:left="1134"/>
        <w:jc w:val="both"/>
        <w:rPr>
          <w:rFonts w:ascii="Nina" w:hAnsi="Nina"/>
          <w:bCs/>
          <w:lang w:val="en-US"/>
        </w:rPr>
      </w:pPr>
    </w:p>
    <w:p w14:paraId="21360E31" w14:textId="6CB953B9" w:rsidR="00401C6F" w:rsidRPr="00401C6F" w:rsidRDefault="00401C6F" w:rsidP="00724F8C">
      <w:pPr>
        <w:pStyle w:val="ListParagraph"/>
        <w:numPr>
          <w:ilvl w:val="0"/>
          <w:numId w:val="10"/>
        </w:numPr>
        <w:snapToGrid w:val="0"/>
        <w:ind w:left="1134" w:hanging="283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Electrical accessories such as pumps, load lifts, overfill protections, electronic trailers teering (requiring a battery)</w:t>
      </w:r>
      <w:r>
        <w:rPr>
          <w:rFonts w:ascii="Nina" w:hAnsi="Nina"/>
          <w:bCs/>
          <w:lang w:val="en-US"/>
        </w:rPr>
        <w:t>,</w:t>
      </w:r>
    </w:p>
    <w:p w14:paraId="5736F245" w14:textId="77777777" w:rsidR="00401C6F" w:rsidRPr="00401C6F" w:rsidRDefault="00401C6F" w:rsidP="00401C6F">
      <w:pPr>
        <w:snapToGrid w:val="0"/>
        <w:ind w:left="1134"/>
        <w:jc w:val="both"/>
        <w:rPr>
          <w:rFonts w:ascii="Nina" w:hAnsi="Nina"/>
          <w:bCs/>
          <w:lang w:val="en-US"/>
        </w:rPr>
      </w:pPr>
    </w:p>
    <w:p w14:paraId="31CB2E3E" w14:textId="1F8340C6" w:rsidR="00401C6F" w:rsidRPr="00401C6F" w:rsidRDefault="00401C6F" w:rsidP="00724F8C">
      <w:pPr>
        <w:pStyle w:val="ListParagraph"/>
        <w:numPr>
          <w:ilvl w:val="0"/>
          <w:numId w:val="10"/>
        </w:numPr>
        <w:snapToGrid w:val="0"/>
        <w:ind w:left="1134" w:hanging="283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>F</w:t>
      </w:r>
      <w:r w:rsidRPr="00401C6F">
        <w:rPr>
          <w:rFonts w:ascii="Nina" w:hAnsi="Nina"/>
          <w:bCs/>
          <w:lang w:val="en-US"/>
        </w:rPr>
        <w:t xml:space="preserve">itting </w:t>
      </w:r>
      <w:r w:rsidRPr="00401C6F">
        <w:rPr>
          <w:rFonts w:ascii="Nina" w:hAnsi="Nina"/>
          <w:bCs/>
          <w:lang w:val="en-US"/>
        </w:rPr>
        <w:t>of traction batteries or fuel containers (H</w:t>
      </w:r>
      <w:r w:rsidRPr="00401C6F">
        <w:rPr>
          <w:rFonts w:ascii="Nina" w:hAnsi="Nina"/>
          <w:bCs/>
          <w:vertAlign w:val="subscript"/>
          <w:lang w:val="en-US"/>
        </w:rPr>
        <w:t>2</w:t>
      </w:r>
      <w:r w:rsidRPr="00401C6F">
        <w:rPr>
          <w:rFonts w:ascii="Nina" w:hAnsi="Nina"/>
          <w:bCs/>
          <w:lang w:val="en-US"/>
        </w:rPr>
        <w:t>) for the towing vehicle.</w:t>
      </w:r>
    </w:p>
    <w:p w14:paraId="65305BA5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5AB9BC17" w14:textId="4EE43FC0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Body builders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on rigid trucks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have to rely on the information </w:t>
      </w:r>
      <w:r>
        <w:rPr>
          <w:rFonts w:ascii="Nina" w:hAnsi="Nina"/>
          <w:bCs/>
          <w:lang w:val="en-US"/>
        </w:rPr>
        <w:t>of</w:t>
      </w:r>
      <w:r w:rsidRPr="00401C6F">
        <w:rPr>
          <w:rFonts w:ascii="Nina" w:hAnsi="Nina"/>
          <w:bCs/>
          <w:lang w:val="en-US"/>
        </w:rPr>
        <w:t xml:space="preserve"> </w:t>
      </w:r>
      <w:r w:rsidRPr="00401C6F">
        <w:rPr>
          <w:rFonts w:ascii="Nina" w:hAnsi="Nina"/>
          <w:bCs/>
          <w:lang w:val="en-US"/>
        </w:rPr>
        <w:t xml:space="preserve">the vehicle manufacturer and </w:t>
      </w:r>
      <w:r w:rsidRPr="00401C6F">
        <w:rPr>
          <w:rFonts w:ascii="Nina" w:hAnsi="Nina"/>
          <w:bCs/>
          <w:lang w:val="en-US"/>
        </w:rPr>
        <w:t>ha</w:t>
      </w:r>
      <w:r>
        <w:rPr>
          <w:rFonts w:ascii="Nina" w:hAnsi="Nina"/>
          <w:bCs/>
          <w:lang w:val="en-US"/>
        </w:rPr>
        <w:t>ve</w:t>
      </w:r>
      <w:r w:rsidRPr="00401C6F">
        <w:rPr>
          <w:rFonts w:ascii="Nina" w:hAnsi="Nina"/>
          <w:bCs/>
          <w:lang w:val="en-US"/>
        </w:rPr>
        <w:t xml:space="preserve"> </w:t>
      </w:r>
      <w:r w:rsidRPr="00401C6F">
        <w:rPr>
          <w:rFonts w:ascii="Nina" w:hAnsi="Nina"/>
          <w:bCs/>
          <w:lang w:val="en-US"/>
        </w:rPr>
        <w:t>to follow their instructions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>Even at this moment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</w:t>
      </w:r>
      <w:r>
        <w:rPr>
          <w:rFonts w:ascii="Nina" w:hAnsi="Nina"/>
          <w:bCs/>
          <w:lang w:val="en-US"/>
        </w:rPr>
        <w:t xml:space="preserve">rigids </w:t>
      </w:r>
      <w:r w:rsidRPr="00401C6F">
        <w:rPr>
          <w:rFonts w:ascii="Nina" w:hAnsi="Nina"/>
          <w:bCs/>
          <w:lang w:val="en-US"/>
        </w:rPr>
        <w:t xml:space="preserve">are equipped with additional electrical equipment, sometimes with a separate battery and sometimes </w:t>
      </w:r>
      <w:r>
        <w:rPr>
          <w:rFonts w:ascii="Nina" w:hAnsi="Nina"/>
          <w:bCs/>
          <w:lang w:val="en-US"/>
        </w:rPr>
        <w:t xml:space="preserve">supplied by </w:t>
      </w:r>
      <w:r w:rsidRPr="00401C6F">
        <w:rPr>
          <w:rFonts w:ascii="Nina" w:hAnsi="Nina"/>
          <w:bCs/>
          <w:lang w:val="en-US"/>
        </w:rPr>
        <w:t>high voltage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>Chapters 9.1 and 9.3.to 9.8 of ADR would apply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>As the additions to the base vehicle are always fixed together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it would be not too difficult to control.</w:t>
      </w:r>
    </w:p>
    <w:p w14:paraId="1C0AE7CE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2271A7B5" w14:textId="659CB071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 xml:space="preserve">Trailer constructors are to </w:t>
      </w:r>
      <w:proofErr w:type="gramStart"/>
      <w:r w:rsidRPr="00401C6F">
        <w:rPr>
          <w:rFonts w:ascii="Nina" w:hAnsi="Nina"/>
          <w:bCs/>
          <w:lang w:val="en-US"/>
        </w:rPr>
        <w:t>be seen</w:t>
      </w:r>
      <w:proofErr w:type="gramEnd"/>
      <w:r w:rsidRPr="00401C6F">
        <w:rPr>
          <w:rFonts w:ascii="Nina" w:hAnsi="Nina"/>
          <w:bCs/>
          <w:lang w:val="en-US"/>
        </w:rPr>
        <w:t xml:space="preserve"> as Original Equipment Manufacturers of Vehicles. </w:t>
      </w:r>
      <w:r w:rsidRPr="00401C6F">
        <w:rPr>
          <w:rFonts w:ascii="Nina" w:hAnsi="Nina"/>
          <w:bCs/>
          <w:lang w:val="en-US"/>
        </w:rPr>
        <w:t>However,</w:t>
      </w:r>
      <w:r w:rsidRPr="00401C6F">
        <w:rPr>
          <w:rFonts w:ascii="Nina" w:hAnsi="Nina"/>
          <w:bCs/>
          <w:lang w:val="en-US"/>
        </w:rPr>
        <w:t xml:space="preserve"> there is a difference with truck manufacturers </w:t>
      </w:r>
      <w:r>
        <w:rPr>
          <w:rFonts w:ascii="Nina" w:hAnsi="Nina"/>
          <w:bCs/>
          <w:lang w:val="en-US"/>
        </w:rPr>
        <w:t>since</w:t>
      </w:r>
      <w:r w:rsidRPr="00401C6F">
        <w:rPr>
          <w:rFonts w:ascii="Nina" w:hAnsi="Nina"/>
          <w:bCs/>
          <w:lang w:val="en-US"/>
        </w:rPr>
        <w:t xml:space="preserve"> </w:t>
      </w:r>
      <w:proofErr w:type="gramStart"/>
      <w:r w:rsidRPr="00401C6F">
        <w:rPr>
          <w:rFonts w:ascii="Nina" w:hAnsi="Nina"/>
          <w:bCs/>
          <w:lang w:val="en-US"/>
        </w:rPr>
        <w:t>many</w:t>
      </w:r>
      <w:proofErr w:type="gramEnd"/>
      <w:r w:rsidRPr="00401C6F">
        <w:rPr>
          <w:rFonts w:ascii="Nina" w:hAnsi="Nina"/>
          <w:bCs/>
          <w:lang w:val="en-US"/>
        </w:rPr>
        <w:t xml:space="preserve"> critical components are outsourced</w:t>
      </w:r>
      <w:r>
        <w:rPr>
          <w:rFonts w:ascii="Nina" w:hAnsi="Nina"/>
          <w:bCs/>
          <w:lang w:val="en-US"/>
        </w:rPr>
        <w:t>, for example we could t</w:t>
      </w:r>
      <w:r w:rsidRPr="00401C6F">
        <w:rPr>
          <w:rFonts w:ascii="Nina" w:hAnsi="Nina"/>
          <w:bCs/>
          <w:lang w:val="en-US"/>
        </w:rPr>
        <w:t xml:space="preserve">hink about axles, braking equipment (incl. ABS and ESP), TPMS, couplings </w:t>
      </w:r>
      <w:r w:rsidR="00E82393" w:rsidRPr="00401C6F">
        <w:rPr>
          <w:rFonts w:ascii="Nina" w:hAnsi="Nina"/>
          <w:bCs/>
          <w:lang w:val="en-US"/>
        </w:rPr>
        <w:t xml:space="preserve">etc. </w:t>
      </w:r>
      <w:r>
        <w:rPr>
          <w:rFonts w:ascii="Nina" w:hAnsi="Nina"/>
          <w:bCs/>
          <w:lang w:val="en-US"/>
        </w:rPr>
        <w:t>So, t</w:t>
      </w:r>
      <w:r w:rsidRPr="00401C6F">
        <w:rPr>
          <w:rFonts w:ascii="Nina" w:hAnsi="Nina"/>
          <w:bCs/>
          <w:lang w:val="en-US"/>
        </w:rPr>
        <w:t>o trailer constructors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also </w:t>
      </w:r>
      <w:r>
        <w:rPr>
          <w:rFonts w:ascii="Nina" w:hAnsi="Nina"/>
          <w:bCs/>
          <w:lang w:val="en-US"/>
        </w:rPr>
        <w:t xml:space="preserve">the </w:t>
      </w:r>
      <w:r w:rsidRPr="00401C6F">
        <w:rPr>
          <w:rFonts w:ascii="Nina" w:hAnsi="Nina"/>
          <w:bCs/>
          <w:lang w:val="en-US"/>
        </w:rPr>
        <w:t xml:space="preserve">chapter 9.2 applies besides 9.1 and 9.3.to 9.8. Most trailer manufactures </w:t>
      </w:r>
      <w:proofErr w:type="gramStart"/>
      <w:r w:rsidRPr="00401C6F">
        <w:rPr>
          <w:rFonts w:ascii="Nina" w:hAnsi="Nina"/>
          <w:bCs/>
          <w:lang w:val="en-US"/>
        </w:rPr>
        <w:t>are limited</w:t>
      </w:r>
      <w:proofErr w:type="gramEnd"/>
      <w:r w:rsidRPr="00401C6F">
        <w:rPr>
          <w:rFonts w:ascii="Nina" w:hAnsi="Nina"/>
          <w:bCs/>
          <w:lang w:val="en-US"/>
        </w:rPr>
        <w:t xml:space="preserve"> in size and trailers are constructed in series of limited size, </w:t>
      </w:r>
      <w:r>
        <w:rPr>
          <w:rFonts w:ascii="Nina" w:hAnsi="Nina"/>
          <w:bCs/>
          <w:lang w:val="en-US"/>
        </w:rPr>
        <w:t xml:space="preserve">so </w:t>
      </w:r>
      <w:r w:rsidRPr="00401C6F">
        <w:rPr>
          <w:rFonts w:ascii="Nina" w:hAnsi="Nina"/>
          <w:bCs/>
          <w:lang w:val="en-US"/>
        </w:rPr>
        <w:t>their burden to prove or test may be harder.</w:t>
      </w:r>
    </w:p>
    <w:p w14:paraId="31EF54CF" w14:textId="77777777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7D3B8D10" w14:textId="4729CFD1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For trailers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it may </w:t>
      </w:r>
      <w:r>
        <w:rPr>
          <w:rFonts w:ascii="Nina" w:hAnsi="Nina"/>
          <w:bCs/>
          <w:lang w:val="en-US"/>
        </w:rPr>
        <w:t xml:space="preserve">also </w:t>
      </w:r>
      <w:r w:rsidRPr="00401C6F">
        <w:rPr>
          <w:rFonts w:ascii="Nina" w:hAnsi="Nina"/>
          <w:bCs/>
          <w:lang w:val="en-US"/>
        </w:rPr>
        <w:t xml:space="preserve">at this moment </w:t>
      </w:r>
      <w:proofErr w:type="gramStart"/>
      <w:r w:rsidRPr="00401C6F">
        <w:rPr>
          <w:rFonts w:ascii="Nina" w:hAnsi="Nina"/>
          <w:bCs/>
          <w:lang w:val="en-US"/>
        </w:rPr>
        <w:t>not be</w:t>
      </w:r>
      <w:proofErr w:type="gramEnd"/>
      <w:r w:rsidRPr="00401C6F">
        <w:rPr>
          <w:rFonts w:ascii="Nina" w:hAnsi="Nina"/>
          <w:bCs/>
          <w:lang w:val="en-US"/>
        </w:rPr>
        <w:t xml:space="preserve"> possible to have re-generative braking, re-generative braking means generators on the axles/wheels that may also be used as motors. The latter is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at this moment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not possible from a legal p</w:t>
      </w:r>
      <w:r>
        <w:rPr>
          <w:rFonts w:ascii="Nina" w:hAnsi="Nina"/>
          <w:bCs/>
          <w:lang w:val="en-US"/>
        </w:rPr>
        <w:t>o</w:t>
      </w:r>
      <w:r w:rsidRPr="00401C6F">
        <w:rPr>
          <w:rFonts w:ascii="Nina" w:hAnsi="Nina"/>
          <w:bCs/>
          <w:lang w:val="en-US"/>
        </w:rPr>
        <w:t xml:space="preserve">int of view </w:t>
      </w:r>
      <w:r>
        <w:rPr>
          <w:rFonts w:ascii="Nina" w:hAnsi="Nina"/>
          <w:bCs/>
          <w:lang w:val="en-US"/>
        </w:rPr>
        <w:t>because of</w:t>
      </w:r>
      <w:r w:rsidRPr="00401C6F">
        <w:rPr>
          <w:rFonts w:ascii="Nina" w:hAnsi="Nina"/>
          <w:bCs/>
          <w:lang w:val="en-US"/>
        </w:rPr>
        <w:t xml:space="preserve"> the definition of “trailer”</w:t>
      </w:r>
      <w:proofErr w:type="gramStart"/>
      <w:r w:rsidR="00E82393"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 xml:space="preserve">Having re-generative braking means </w:t>
      </w:r>
      <w:proofErr w:type="gramStart"/>
      <w:r>
        <w:rPr>
          <w:rFonts w:ascii="Nina" w:hAnsi="Nina"/>
          <w:bCs/>
          <w:lang w:val="en-US"/>
        </w:rPr>
        <w:t>having</w:t>
      </w:r>
      <w:proofErr w:type="gramEnd"/>
      <w:r>
        <w:rPr>
          <w:rFonts w:ascii="Nina" w:hAnsi="Nina"/>
          <w:bCs/>
          <w:lang w:val="en-US"/>
        </w:rPr>
        <w:t xml:space="preserve"> </w:t>
      </w:r>
      <w:r w:rsidRPr="00401C6F">
        <w:rPr>
          <w:rFonts w:ascii="Nina" w:hAnsi="Nina"/>
          <w:bCs/>
          <w:lang w:val="en-US"/>
        </w:rPr>
        <w:t xml:space="preserve">electric storage complete with </w:t>
      </w:r>
      <w:r w:rsidRPr="00401C6F">
        <w:rPr>
          <w:rFonts w:ascii="Nina" w:hAnsi="Nina"/>
          <w:bCs/>
          <w:lang w:val="en-US"/>
        </w:rPr>
        <w:t xml:space="preserve">inverters </w:t>
      </w:r>
      <w:r>
        <w:rPr>
          <w:rFonts w:ascii="Nina" w:hAnsi="Nina"/>
          <w:bCs/>
          <w:lang w:val="en-US"/>
        </w:rPr>
        <w:t>and others specific components</w:t>
      </w:r>
      <w:r w:rsidRPr="00401C6F">
        <w:rPr>
          <w:rFonts w:ascii="Nina" w:hAnsi="Nina"/>
          <w:bCs/>
          <w:lang w:val="en-US"/>
        </w:rPr>
        <w:t>. It was expressed by the IWG chair that when this becomes reality that a battery may present a similar risk as to rigid trucks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>When we come to conclusion on safety of batteries on trucks</w:t>
      </w:r>
      <w:r>
        <w:rPr>
          <w:rFonts w:ascii="Nina" w:hAnsi="Nina"/>
          <w:bCs/>
          <w:lang w:val="en-US"/>
        </w:rPr>
        <w:t>,</w:t>
      </w:r>
      <w:r w:rsidRPr="00401C6F">
        <w:rPr>
          <w:rFonts w:ascii="Nina" w:hAnsi="Nina"/>
          <w:bCs/>
          <w:lang w:val="en-US"/>
        </w:rPr>
        <w:t xml:space="preserve"> it would be easy to transpose this on trailers.</w:t>
      </w:r>
    </w:p>
    <w:p w14:paraId="5BF03FA4" w14:textId="77777777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709F957F" w14:textId="15A8FA4E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Another issue with trailers is the presence of traction batteries, or fuel containers on trailers to feed the towing vehicle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>This is done for improved weight distribution of lack of space on the towing vehicle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 xml:space="preserve">It was said that this was already applied </w:t>
      </w:r>
      <w:r>
        <w:rPr>
          <w:rFonts w:ascii="Nina" w:hAnsi="Nina"/>
          <w:bCs/>
          <w:lang w:val="en-US"/>
        </w:rPr>
        <w:t>o</w:t>
      </w:r>
      <w:r w:rsidRPr="00401C6F">
        <w:rPr>
          <w:rFonts w:ascii="Nina" w:hAnsi="Nina"/>
          <w:bCs/>
          <w:lang w:val="en-US"/>
        </w:rPr>
        <w:t>n non dangerous goods trucks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 xml:space="preserve">These batteries may present a fire hazard and the fuel containers an issue with the connection for fuel </w:t>
      </w:r>
      <w:r w:rsidRPr="00401C6F">
        <w:rPr>
          <w:rFonts w:ascii="Nina" w:hAnsi="Nina"/>
          <w:bCs/>
          <w:lang w:val="en-US"/>
        </w:rPr>
        <w:lastRenderedPageBreak/>
        <w:t>to the towing vehicle and closing of closing valves in cases of gaseous fuels if the engine would stop.</w:t>
      </w:r>
    </w:p>
    <w:p w14:paraId="0E975210" w14:textId="77777777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35371E8D" w14:textId="77777777" w:rsidR="00401C6F" w:rsidRP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De-energizing the electrical system, or isolation of the battery on trailers in zones where explosive atmospheres are present are a concern when having interchangeability, it is however possible.</w:t>
      </w:r>
    </w:p>
    <w:p w14:paraId="092A4DF8" w14:textId="77777777" w:rsidR="00401C6F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</w:p>
    <w:p w14:paraId="3BBDCB0D" w14:textId="5E33ED7A" w:rsidR="002B71C2" w:rsidRDefault="00401C6F" w:rsidP="00401C6F">
      <w:pPr>
        <w:snapToGrid w:val="0"/>
        <w:ind w:left="851"/>
        <w:jc w:val="both"/>
        <w:rPr>
          <w:rFonts w:ascii="Nina" w:hAnsi="Nina"/>
          <w:bCs/>
          <w:lang w:val="en-US"/>
        </w:rPr>
      </w:pPr>
      <w:r w:rsidRPr="00401C6F">
        <w:rPr>
          <w:rFonts w:ascii="Nina" w:hAnsi="Nina"/>
          <w:bCs/>
          <w:lang w:val="en-US"/>
        </w:rPr>
        <w:t>As most bodies on trucks and trailers are tanks, concerns were expressed on leakage of product on the electric systems and batteries in particular</w:t>
      </w:r>
      <w:proofErr w:type="gramStart"/>
      <w:r w:rsidRPr="00401C6F">
        <w:rPr>
          <w:rFonts w:ascii="Nina" w:hAnsi="Nina"/>
          <w:bCs/>
          <w:lang w:val="en-US"/>
        </w:rPr>
        <w:t xml:space="preserve">. </w:t>
      </w:r>
      <w:proofErr w:type="gramEnd"/>
      <w:r w:rsidRPr="00401C6F">
        <w:rPr>
          <w:rFonts w:ascii="Nina" w:hAnsi="Nina"/>
          <w:bCs/>
          <w:lang w:val="en-US"/>
        </w:rPr>
        <w:t xml:space="preserve">Subsection 1.1.3.7 and special provision 667 were mentioned as to be </w:t>
      </w:r>
      <w:proofErr w:type="gramStart"/>
      <w:r w:rsidRPr="00401C6F">
        <w:rPr>
          <w:rFonts w:ascii="Nina" w:hAnsi="Nina"/>
          <w:bCs/>
          <w:lang w:val="en-US"/>
        </w:rPr>
        <w:t>taken into account</w:t>
      </w:r>
      <w:proofErr w:type="gramEnd"/>
      <w:r w:rsidRPr="00401C6F">
        <w:rPr>
          <w:rFonts w:ascii="Nina" w:hAnsi="Nina"/>
          <w:bCs/>
          <w:lang w:val="en-US"/>
        </w:rPr>
        <w:t>.</w:t>
      </w:r>
    </w:p>
    <w:p w14:paraId="0DDA23F6" w14:textId="77777777" w:rsidR="00564D0F" w:rsidRPr="00564D0F" w:rsidRDefault="00564D0F" w:rsidP="00564D0F">
      <w:pPr>
        <w:pStyle w:val="NormalWeb"/>
        <w:snapToGrid w:val="0"/>
        <w:spacing w:before="0" w:beforeAutospacing="0" w:after="0" w:afterAutospacing="0"/>
        <w:ind w:left="567" w:hanging="567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08257454" w14:textId="1DED3715" w:rsidR="002B71C2" w:rsidRPr="00564D0F" w:rsidRDefault="002B71C2" w:rsidP="002B71C2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color w:val="000000" w:themeColor="text1"/>
          <w:sz w:val="24"/>
          <w:szCs w:val="24"/>
        </w:rPr>
      </w:pPr>
      <w:r>
        <w:rPr>
          <w:rFonts w:ascii="Nina" w:hAnsi="Nina"/>
          <w:b/>
          <w:sz w:val="24"/>
          <w:szCs w:val="24"/>
        </w:rPr>
        <w:t>5.2.</w:t>
      </w:r>
      <w:r>
        <w:rPr>
          <w:rFonts w:ascii="Nina" w:hAnsi="Nina"/>
          <w:b/>
          <w:sz w:val="24"/>
          <w:szCs w:val="24"/>
        </w:rPr>
        <w:tab/>
      </w:r>
      <w:r w:rsidRPr="00161A39">
        <w:rPr>
          <w:rFonts w:ascii="Nina" w:hAnsi="Nina"/>
          <w:b/>
          <w:sz w:val="24"/>
          <w:szCs w:val="24"/>
        </w:rPr>
        <w:t xml:space="preserve">Reporting </w:t>
      </w:r>
      <w:r>
        <w:rPr>
          <w:rFonts w:ascii="Nina" w:hAnsi="Nina"/>
          <w:b/>
          <w:sz w:val="24"/>
          <w:szCs w:val="24"/>
        </w:rPr>
        <w:t>to the IWG-EV</w:t>
      </w:r>
    </w:p>
    <w:p w14:paraId="1FEC6A06" w14:textId="77777777" w:rsidR="002B71C2" w:rsidRDefault="002B71C2" w:rsidP="002B71C2">
      <w:pPr>
        <w:pStyle w:val="NormalWeb"/>
        <w:snapToGrid w:val="0"/>
        <w:spacing w:before="0" w:beforeAutospacing="0" w:after="0" w:afterAutospacing="0"/>
        <w:ind w:left="567" w:hanging="567"/>
        <w:jc w:val="both"/>
        <w:rPr>
          <w:rFonts w:ascii="Nina" w:hAnsi="Nina"/>
          <w:b/>
          <w:color w:val="000000" w:themeColor="text1"/>
          <w:sz w:val="24"/>
          <w:szCs w:val="24"/>
        </w:rPr>
      </w:pPr>
    </w:p>
    <w:p w14:paraId="4BAC21CD" w14:textId="027C013F" w:rsidR="002B71C2" w:rsidRPr="00481E8C" w:rsidRDefault="00401C6F" w:rsidP="002B71C2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>N/A</w:t>
      </w:r>
    </w:p>
    <w:p w14:paraId="5031A934" w14:textId="682A733B" w:rsidR="006320A0" w:rsidRPr="00481E8C" w:rsidRDefault="006320A0" w:rsidP="00D93325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7FE4F69E" w14:textId="7D5DF32A" w:rsidR="00802B8C" w:rsidRPr="00481E8C" w:rsidRDefault="002B71C2" w:rsidP="00D9332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color w:val="000000" w:themeColor="text1"/>
          <w:sz w:val="24"/>
          <w:szCs w:val="24"/>
        </w:rPr>
      </w:pPr>
      <w:r w:rsidRPr="00481E8C">
        <w:rPr>
          <w:rFonts w:ascii="Nina" w:hAnsi="Nina"/>
          <w:b/>
          <w:color w:val="000000" w:themeColor="text1"/>
          <w:sz w:val="24"/>
          <w:szCs w:val="24"/>
        </w:rPr>
        <w:t>5.3.</w:t>
      </w:r>
      <w:r w:rsidR="0022401C" w:rsidRPr="00481E8C">
        <w:rPr>
          <w:rFonts w:ascii="Nina" w:hAnsi="Nina"/>
          <w:b/>
          <w:color w:val="000000" w:themeColor="text1"/>
          <w:sz w:val="24"/>
          <w:szCs w:val="24"/>
        </w:rPr>
        <w:tab/>
      </w:r>
      <w:r w:rsidR="00802B8C" w:rsidRPr="00481E8C">
        <w:rPr>
          <w:rFonts w:ascii="Nina" w:hAnsi="Nina"/>
          <w:b/>
          <w:color w:val="000000" w:themeColor="text1"/>
          <w:sz w:val="24"/>
          <w:szCs w:val="24"/>
        </w:rPr>
        <w:t xml:space="preserve">Preparation </w:t>
      </w:r>
      <w:r w:rsidRPr="00481E8C">
        <w:rPr>
          <w:rFonts w:ascii="Nina" w:hAnsi="Nina"/>
          <w:b/>
          <w:color w:val="000000" w:themeColor="text1"/>
          <w:sz w:val="24"/>
          <w:szCs w:val="24"/>
        </w:rPr>
        <w:t>next WP.15</w:t>
      </w:r>
    </w:p>
    <w:p w14:paraId="23A9936C" w14:textId="3B8968E2" w:rsidR="00B45AEB" w:rsidRPr="00481E8C" w:rsidRDefault="00B45AEB" w:rsidP="00D93325">
      <w:pPr>
        <w:pStyle w:val="NormalWeb"/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color w:val="000000" w:themeColor="text1"/>
          <w:sz w:val="24"/>
          <w:szCs w:val="24"/>
        </w:rPr>
      </w:pPr>
    </w:p>
    <w:p w14:paraId="759AC1D4" w14:textId="6A4887F4" w:rsidR="002B71C2" w:rsidRPr="00481E8C" w:rsidRDefault="00401C6F" w:rsidP="002B71C2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>N/A</w:t>
      </w:r>
    </w:p>
    <w:p w14:paraId="35116803" w14:textId="77777777" w:rsidR="00564D0F" w:rsidRPr="00481E8C" w:rsidRDefault="00564D0F" w:rsidP="00564D0F">
      <w:pPr>
        <w:pStyle w:val="NormalWeb"/>
        <w:snapToGrid w:val="0"/>
        <w:spacing w:before="0" w:beforeAutospacing="0" w:after="0" w:afterAutospacing="0"/>
        <w:jc w:val="both"/>
        <w:rPr>
          <w:rFonts w:ascii="Nina" w:hAnsi="Nina"/>
          <w:bCs/>
          <w:color w:val="000000" w:themeColor="text1"/>
          <w:sz w:val="24"/>
          <w:szCs w:val="24"/>
        </w:rPr>
      </w:pPr>
    </w:p>
    <w:p w14:paraId="70A112BB" w14:textId="267CA51B" w:rsidR="00C61FBB" w:rsidRPr="00481E8C" w:rsidRDefault="00DE3B82" w:rsidP="006F2821">
      <w:pPr>
        <w:pStyle w:val="NormalWeb"/>
        <w:numPr>
          <w:ilvl w:val="3"/>
          <w:numId w:val="2"/>
        </w:numPr>
        <w:snapToGrid w:val="0"/>
        <w:spacing w:before="0" w:beforeAutospacing="0" w:after="0" w:afterAutospacing="0"/>
        <w:ind w:left="851" w:hanging="851"/>
        <w:jc w:val="both"/>
        <w:rPr>
          <w:rFonts w:ascii="Nina" w:hAnsi="Nina"/>
          <w:b/>
          <w:sz w:val="24"/>
          <w:szCs w:val="24"/>
        </w:rPr>
      </w:pPr>
      <w:r w:rsidRPr="00481E8C">
        <w:rPr>
          <w:rFonts w:ascii="Nina" w:hAnsi="Nina"/>
          <w:b/>
          <w:sz w:val="24"/>
          <w:szCs w:val="24"/>
        </w:rPr>
        <w:t>Action’s</w:t>
      </w:r>
      <w:r w:rsidR="00E77596" w:rsidRPr="00481E8C">
        <w:rPr>
          <w:rFonts w:ascii="Nina" w:hAnsi="Nina"/>
          <w:b/>
          <w:sz w:val="24"/>
          <w:szCs w:val="24"/>
        </w:rPr>
        <w:t xml:space="preserve"> </w:t>
      </w:r>
      <w:r w:rsidR="00E6714D" w:rsidRPr="00481E8C">
        <w:rPr>
          <w:rFonts w:ascii="Nina" w:hAnsi="Nina"/>
          <w:b/>
          <w:sz w:val="24"/>
          <w:szCs w:val="24"/>
        </w:rPr>
        <w:t xml:space="preserve">list </w:t>
      </w:r>
      <w:r w:rsidR="00E77596" w:rsidRPr="00481E8C">
        <w:rPr>
          <w:rFonts w:ascii="Nina" w:hAnsi="Nina"/>
          <w:b/>
          <w:sz w:val="24"/>
          <w:szCs w:val="24"/>
        </w:rPr>
        <w:t>(What/When/Who)</w:t>
      </w:r>
    </w:p>
    <w:p w14:paraId="5473997F" w14:textId="5E4305C0" w:rsidR="00C61FBB" w:rsidRPr="00481E8C" w:rsidRDefault="00C61FBB" w:rsidP="00D93325">
      <w:pPr>
        <w:pStyle w:val="NormalWeb"/>
        <w:tabs>
          <w:tab w:val="left" w:pos="3969"/>
        </w:tabs>
        <w:snapToGrid w:val="0"/>
        <w:spacing w:before="0" w:beforeAutospacing="0" w:after="0" w:afterAutospacing="0"/>
        <w:jc w:val="both"/>
        <w:rPr>
          <w:rFonts w:ascii="Nina" w:hAnsi="Nina"/>
          <w:bCs/>
          <w:sz w:val="24"/>
          <w:szCs w:val="24"/>
        </w:rPr>
      </w:pPr>
    </w:p>
    <w:p w14:paraId="4C4085F1" w14:textId="21F10B92" w:rsidR="0068737C" w:rsidRPr="00481E8C" w:rsidRDefault="002B71C2" w:rsidP="0068737C">
      <w:pPr>
        <w:pStyle w:val="NormalWeb"/>
        <w:tabs>
          <w:tab w:val="left" w:pos="3969"/>
        </w:tabs>
        <w:snapToGrid w:val="0"/>
        <w:spacing w:before="0" w:beforeAutospacing="0" w:after="0" w:afterAutospacing="0"/>
        <w:ind w:left="851"/>
        <w:jc w:val="both"/>
        <w:rPr>
          <w:rFonts w:ascii="Nina" w:hAnsi="Nina"/>
          <w:bCs/>
          <w:sz w:val="24"/>
          <w:szCs w:val="24"/>
        </w:rPr>
      </w:pPr>
      <w:r w:rsidRPr="00481E8C">
        <w:rPr>
          <w:rFonts w:ascii="Nina" w:hAnsi="Nina"/>
          <w:bCs/>
          <w:sz w:val="24"/>
          <w:szCs w:val="24"/>
        </w:rPr>
        <w:t xml:space="preserve">Only the opened </w:t>
      </w:r>
      <w:r w:rsidR="0068737C" w:rsidRPr="00481E8C">
        <w:rPr>
          <w:rFonts w:ascii="Nina" w:hAnsi="Nina"/>
          <w:bCs/>
          <w:sz w:val="24"/>
          <w:szCs w:val="24"/>
        </w:rPr>
        <w:t xml:space="preserve">actions, for closed actions see </w:t>
      </w:r>
      <w:proofErr w:type="gramStart"/>
      <w:r w:rsidR="0068737C" w:rsidRPr="00481E8C">
        <w:rPr>
          <w:rFonts w:ascii="Nina" w:hAnsi="Nina"/>
          <w:bCs/>
          <w:sz w:val="24"/>
          <w:szCs w:val="24"/>
        </w:rPr>
        <w:t>previous</w:t>
      </w:r>
      <w:proofErr w:type="gramEnd"/>
      <w:r w:rsidR="0068737C" w:rsidRPr="00481E8C">
        <w:rPr>
          <w:rFonts w:ascii="Nina" w:hAnsi="Nina"/>
          <w:bCs/>
          <w:sz w:val="24"/>
          <w:szCs w:val="24"/>
        </w:rPr>
        <w:t xml:space="preserve"> MoM.</w:t>
      </w:r>
    </w:p>
    <w:p w14:paraId="1802AF91" w14:textId="77777777" w:rsidR="0068737C" w:rsidRPr="00481E8C" w:rsidRDefault="0068737C" w:rsidP="006F2821">
      <w:pPr>
        <w:pStyle w:val="NormalWeb"/>
        <w:tabs>
          <w:tab w:val="left" w:pos="3969"/>
        </w:tabs>
        <w:snapToGrid w:val="0"/>
        <w:spacing w:before="0" w:beforeAutospacing="0" w:after="0" w:afterAutospacing="0"/>
        <w:jc w:val="both"/>
        <w:rPr>
          <w:rFonts w:ascii="Nina" w:hAnsi="Nina"/>
          <w:bCs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5529"/>
      </w:tblGrid>
      <w:tr w:rsidR="002B71C2" w:rsidRPr="00481E8C" w14:paraId="2D64D95A" w14:textId="5973907C" w:rsidTr="006F2821">
        <w:trPr>
          <w:trHeight w:val="340"/>
        </w:trPr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C8F2" w14:textId="37559EFB" w:rsidR="002B71C2" w:rsidRPr="00481E8C" w:rsidRDefault="002B71C2" w:rsidP="00D9332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</w:pPr>
            <w:r w:rsidRPr="00481E8C"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  <w:t>Who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EC7E" w14:textId="1BBCAF85" w:rsidR="002B71C2" w:rsidRPr="00481E8C" w:rsidRDefault="002B71C2" w:rsidP="00D9332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</w:pPr>
            <w:r w:rsidRPr="00481E8C"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  <w:t>When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6BEC" w14:textId="4762FD04" w:rsidR="002B71C2" w:rsidRPr="00481E8C" w:rsidRDefault="002B71C2" w:rsidP="00D9332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</w:pPr>
            <w:r w:rsidRPr="00481E8C">
              <w:rPr>
                <w:rFonts w:ascii="Nina" w:hAnsi="Nina"/>
                <w:color w:val="000000" w:themeColor="text1"/>
                <w:sz w:val="24"/>
                <w:szCs w:val="24"/>
                <w:lang w:eastAsia="sv-SE"/>
              </w:rPr>
              <w:t>What, comments</w:t>
            </w:r>
          </w:p>
        </w:tc>
      </w:tr>
      <w:tr w:rsidR="002B71C2" w:rsidRPr="00481E8C" w14:paraId="136E1C87" w14:textId="77777777" w:rsidTr="006F2821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BD14" w14:textId="33407512" w:rsidR="002B71C2" w:rsidRPr="00B4245A" w:rsidRDefault="002B71C2" w:rsidP="00D9332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876D" w14:textId="4AD81386" w:rsidR="002B71C2" w:rsidRPr="00B4245A" w:rsidRDefault="002B71C2" w:rsidP="00D93325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2E4D" w14:textId="5E71E04F" w:rsidR="002B71C2" w:rsidRPr="00B4245A" w:rsidRDefault="002B71C2" w:rsidP="00D93325">
            <w:pPr>
              <w:pStyle w:val="NormalWeb"/>
              <w:snapToGrid w:val="0"/>
              <w:spacing w:before="0" w:beforeAutospacing="0" w:after="0" w:afterAutospacing="0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B71C2" w:rsidRPr="00481E8C" w14:paraId="412D8401" w14:textId="77777777" w:rsidTr="006F2821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77C7" w14:textId="51B70E5D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0088" w14:textId="5F574B8C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492F" w14:textId="76AEF38D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B71C2" w:rsidRPr="00481E8C" w14:paraId="614B8A1E" w14:textId="77777777" w:rsidTr="006F2821">
        <w:trPr>
          <w:trHeight w:val="34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6E65" w14:textId="30C26C66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FF0B" w14:textId="2DC5486B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277C" w14:textId="0477EFAA" w:rsidR="002B71C2" w:rsidRPr="00B4245A" w:rsidRDefault="002B71C2" w:rsidP="00564D0F">
            <w:pPr>
              <w:pStyle w:val="NormalWeb"/>
              <w:snapToGrid w:val="0"/>
              <w:spacing w:before="0" w:beforeAutospacing="0" w:after="0" w:afterAutospacing="0"/>
              <w:rPr>
                <w:rFonts w:ascii="Nina" w:hAnsi="Nina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0D517B38" w14:textId="77777777" w:rsidR="00481E8C" w:rsidRDefault="00481E8C" w:rsidP="00481E8C">
      <w:pPr>
        <w:snapToGrid w:val="0"/>
        <w:jc w:val="both"/>
        <w:rPr>
          <w:rFonts w:ascii="Nina" w:hAnsi="Nina"/>
          <w:b/>
          <w:lang w:val="en-US"/>
        </w:rPr>
      </w:pPr>
    </w:p>
    <w:p w14:paraId="723EF187" w14:textId="7271A846" w:rsidR="00481E8C" w:rsidRPr="00481E8C" w:rsidRDefault="00481E8C" w:rsidP="00481E8C">
      <w:pPr>
        <w:snapToGrid w:val="0"/>
        <w:ind w:left="131" w:firstLine="720"/>
        <w:jc w:val="both"/>
        <w:rPr>
          <w:rFonts w:ascii="Nina" w:eastAsiaTheme="minorEastAsia" w:hAnsi="Nina" w:cs="Calibri"/>
          <w:bCs/>
          <w:lang w:val="en-US" w:eastAsia="ja-JP"/>
        </w:rPr>
      </w:pPr>
      <w:r w:rsidRPr="00481E8C">
        <w:rPr>
          <w:rFonts w:ascii="Nina" w:hAnsi="Nina"/>
          <w:b/>
          <w:lang w:val="en-US"/>
        </w:rPr>
        <w:t>Date and time of next meeting</w:t>
      </w:r>
    </w:p>
    <w:p w14:paraId="6011E152" w14:textId="77777777" w:rsidR="00481E8C" w:rsidRDefault="00481E8C" w:rsidP="00481E8C">
      <w:pPr>
        <w:snapToGrid w:val="0"/>
        <w:jc w:val="both"/>
        <w:rPr>
          <w:rFonts w:ascii="Nina" w:eastAsiaTheme="minorEastAsia" w:hAnsi="Nina" w:cs="Calibri"/>
          <w:bCs/>
          <w:lang w:val="en-US" w:eastAsia="ja-JP"/>
        </w:rPr>
      </w:pPr>
    </w:p>
    <w:p w14:paraId="7739C4E1" w14:textId="028B40C5" w:rsidR="00A1034B" w:rsidRPr="006F2821" w:rsidRDefault="00401C6F" w:rsidP="006F2821">
      <w:pPr>
        <w:snapToGrid w:val="0"/>
        <w:ind w:left="851"/>
        <w:jc w:val="both"/>
        <w:rPr>
          <w:rFonts w:ascii="Nina" w:hAnsi="Nina"/>
          <w:bCs/>
          <w:lang w:val="en-US"/>
        </w:rPr>
      </w:pPr>
      <w:r>
        <w:rPr>
          <w:rFonts w:ascii="Nina" w:hAnsi="Nina"/>
          <w:bCs/>
          <w:lang w:val="en-US"/>
        </w:rPr>
        <w:t xml:space="preserve">MS-Team meeting the </w:t>
      </w:r>
      <w:proofErr w:type="gramStart"/>
      <w:r>
        <w:rPr>
          <w:rFonts w:ascii="Nina" w:hAnsi="Nina"/>
          <w:bCs/>
          <w:lang w:val="en-US"/>
        </w:rPr>
        <w:t>6th</w:t>
      </w:r>
      <w:proofErr w:type="gramEnd"/>
      <w:r>
        <w:rPr>
          <w:rFonts w:ascii="Nina" w:hAnsi="Nina"/>
          <w:bCs/>
          <w:lang w:val="en-US"/>
        </w:rPr>
        <w:t xml:space="preserve"> October 2022 from 15:00 to 17:30</w:t>
      </w:r>
    </w:p>
    <w:sectPr w:rsidR="00A1034B" w:rsidRPr="006F2821" w:rsidSect="00E77596">
      <w:headerReference w:type="default" r:id="rId21"/>
      <w:pgSz w:w="11906" w:h="16838" w:code="9"/>
      <w:pgMar w:top="1191" w:right="1191" w:bottom="1191" w:left="1191" w:header="680" w:footer="68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C2C2" w14:textId="77777777" w:rsidR="00F66260" w:rsidRDefault="00F66260">
      <w:r>
        <w:separator/>
      </w:r>
    </w:p>
  </w:endnote>
  <w:endnote w:type="continuationSeparator" w:id="0">
    <w:p w14:paraId="4AB2B23A" w14:textId="77777777" w:rsidR="00F66260" w:rsidRDefault="00F6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na">
    <w:altName w:val="Calibri"/>
    <w:panose1 w:val="020B060603050404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6A7" w14:textId="77777777" w:rsidR="00F66260" w:rsidRDefault="00F66260">
      <w:r>
        <w:separator/>
      </w:r>
    </w:p>
  </w:footnote>
  <w:footnote w:type="continuationSeparator" w:id="0">
    <w:p w14:paraId="5F11CF5E" w14:textId="77777777" w:rsidR="00F66260" w:rsidRDefault="00F6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89A" w14:textId="26CBD498" w:rsidR="000A0FDC" w:rsidRPr="004853D8" w:rsidRDefault="003C322F" w:rsidP="00B50A09">
    <w:pPr>
      <w:pStyle w:val="Header"/>
      <w:tabs>
        <w:tab w:val="clear" w:pos="6237"/>
        <w:tab w:val="left" w:pos="0"/>
        <w:tab w:val="right" w:pos="9498"/>
      </w:tabs>
      <w:ind w:right="26"/>
      <w:jc w:val="both"/>
      <w:rPr>
        <w:rFonts w:ascii="Nina" w:hAnsi="Nina" w:cs="Arial"/>
        <w:sz w:val="16"/>
        <w:szCs w:val="16"/>
      </w:rPr>
    </w:pPr>
    <w:proofErr w:type="spellStart"/>
    <w:r w:rsidRPr="00717EEB">
      <w:rPr>
        <w:rFonts w:ascii="Nina" w:hAnsi="Nina" w:cs="Arial"/>
        <w:b/>
        <w:bCs/>
        <w:szCs w:val="24"/>
      </w:rPr>
      <w:t>UNECE</w:t>
    </w:r>
    <w:proofErr w:type="spellEnd"/>
    <w:r w:rsidRPr="00717EEB">
      <w:rPr>
        <w:rFonts w:ascii="Nina" w:hAnsi="Nina" w:cs="Arial"/>
        <w:b/>
        <w:bCs/>
        <w:szCs w:val="24"/>
      </w:rPr>
      <w:t>/Transport/ADR/</w:t>
    </w:r>
    <w:proofErr w:type="spellStart"/>
    <w:r w:rsidRPr="00717EEB">
      <w:rPr>
        <w:rFonts w:ascii="Nina" w:hAnsi="Nina" w:cs="Arial"/>
        <w:b/>
        <w:bCs/>
        <w:szCs w:val="24"/>
      </w:rPr>
      <w:t>WP.15</w:t>
    </w:r>
    <w:proofErr w:type="spellEnd"/>
    <w:r>
      <w:rPr>
        <w:rFonts w:ascii="Nina" w:hAnsi="Nina" w:cs="Arial"/>
        <w:b/>
        <w:bCs/>
        <w:szCs w:val="24"/>
      </w:rPr>
      <w:t>/</w:t>
    </w:r>
    <w:proofErr w:type="spellStart"/>
    <w:r w:rsidRPr="006320A0">
      <w:rPr>
        <w:rFonts w:ascii="Nina" w:hAnsi="Nina"/>
        <w:b/>
        <w:szCs w:val="24"/>
      </w:rPr>
      <w:t>IWG</w:t>
    </w:r>
    <w:proofErr w:type="spellEnd"/>
    <w:r w:rsidRPr="006320A0">
      <w:rPr>
        <w:rFonts w:ascii="Nina" w:hAnsi="Nina"/>
        <w:b/>
        <w:szCs w:val="24"/>
      </w:rPr>
      <w:t>-EV</w:t>
    </w:r>
    <w:r w:rsidR="002B71C2">
      <w:rPr>
        <w:rFonts w:ascii="Nina" w:hAnsi="Nina"/>
        <w:b/>
        <w:szCs w:val="24"/>
      </w:rPr>
      <w:t>/</w:t>
    </w:r>
    <w:proofErr w:type="spellStart"/>
    <w:r w:rsidR="002B71C2">
      <w:rPr>
        <w:rFonts w:ascii="Nina" w:hAnsi="Nina"/>
        <w:b/>
        <w:szCs w:val="24"/>
      </w:rPr>
      <w:t>BB&amp;T</w:t>
    </w:r>
    <w:proofErr w:type="spellEnd"/>
    <w:r w:rsidRPr="004853D8">
      <w:rPr>
        <w:rFonts w:ascii="Nina" w:hAnsi="Nina"/>
        <w:b/>
        <w:sz w:val="16"/>
        <w:szCs w:val="16"/>
      </w:rPr>
      <w:tab/>
    </w:r>
    <w:proofErr w:type="spellStart"/>
    <w:r w:rsidR="002B71C2" w:rsidRPr="002B71C2">
      <w:rPr>
        <w:rFonts w:ascii="Nina" w:hAnsi="Nina" w:cs="Segoe UI"/>
        <w:sz w:val="16"/>
        <w:szCs w:val="16"/>
        <w:shd w:val="clear" w:color="auto" w:fill="FFFFFF"/>
      </w:rPr>
      <w:t>22w28</w:t>
    </w:r>
    <w:proofErr w:type="spellEnd"/>
    <w:r w:rsidR="002B71C2" w:rsidRPr="002B71C2">
      <w:rPr>
        <w:rFonts w:ascii="Nina" w:hAnsi="Nina" w:cs="Segoe UI"/>
        <w:sz w:val="16"/>
        <w:szCs w:val="16"/>
        <w:shd w:val="clear" w:color="auto" w:fill="FFFFFF"/>
      </w:rPr>
      <w:t>-</w:t>
    </w:r>
    <w:proofErr w:type="spellStart"/>
    <w:r w:rsidR="002B71C2" w:rsidRPr="002B71C2">
      <w:rPr>
        <w:rFonts w:ascii="Nina" w:hAnsi="Nina" w:cs="Segoe UI"/>
        <w:sz w:val="16"/>
        <w:szCs w:val="16"/>
        <w:shd w:val="clear" w:color="auto" w:fill="FFFFFF"/>
      </w:rPr>
      <w:t>3_WP.15_IWG</w:t>
    </w:r>
    <w:proofErr w:type="spellEnd"/>
    <w:r w:rsidR="002B71C2" w:rsidRPr="002B71C2">
      <w:rPr>
        <w:rFonts w:ascii="Nina" w:hAnsi="Nina" w:cs="Segoe UI"/>
        <w:sz w:val="16"/>
        <w:szCs w:val="16"/>
        <w:shd w:val="clear" w:color="auto" w:fill="FFFFFF"/>
      </w:rPr>
      <w:t>-EV _</w:t>
    </w:r>
    <w:proofErr w:type="spellStart"/>
    <w:r w:rsidR="002B71C2" w:rsidRPr="002B71C2">
      <w:rPr>
        <w:rFonts w:ascii="Nina" w:hAnsi="Nina" w:cs="Segoe UI"/>
        <w:sz w:val="16"/>
        <w:szCs w:val="16"/>
        <w:shd w:val="clear" w:color="auto" w:fill="FFFFFF"/>
      </w:rPr>
      <w:t>MoM_Body</w:t>
    </w:r>
    <w:proofErr w:type="spellEnd"/>
    <w:r w:rsidR="002B71C2" w:rsidRPr="002B71C2">
      <w:rPr>
        <w:rFonts w:ascii="Nina" w:hAnsi="Nina" w:cs="Segoe UI"/>
        <w:sz w:val="16"/>
        <w:szCs w:val="16"/>
        <w:shd w:val="clear" w:color="auto" w:fill="FFFFFF"/>
      </w:rPr>
      <w:t>-Builders-&amp;-Trailers</w:t>
    </w:r>
    <w:r w:rsidR="006C0211" w:rsidRPr="006C0211">
      <w:rPr>
        <w:rFonts w:ascii="Nina" w:hAnsi="Nina" w:cs="Segoe UI"/>
        <w:sz w:val="16"/>
        <w:szCs w:val="16"/>
        <w:shd w:val="clear" w:color="auto" w:fill="FFFFFF"/>
      </w:rPr>
      <w:t xml:space="preserve"> .docx</w:t>
    </w:r>
  </w:p>
  <w:p w14:paraId="65E69B6F" w14:textId="6EE3EF2A" w:rsidR="003C322F" w:rsidRPr="004853D8" w:rsidRDefault="003C322F" w:rsidP="00213330">
    <w:pPr>
      <w:pStyle w:val="Footer"/>
      <w:jc w:val="right"/>
    </w:pPr>
    <w:r w:rsidRPr="004853D8">
      <w:rPr>
        <w:rFonts w:ascii="Nina" w:hAnsi="Nina" w:cs="Arial"/>
        <w:sz w:val="16"/>
        <w:szCs w:val="16"/>
        <w:lang w:val="en-US"/>
      </w:rPr>
      <w:tab/>
    </w:r>
    <w:r w:rsidRPr="004853D8">
      <w:rPr>
        <w:rFonts w:ascii="Nina" w:hAnsi="Nina" w:cs="Arial"/>
        <w:sz w:val="16"/>
        <w:szCs w:val="16"/>
      </w:rPr>
      <w:t xml:space="preserve">Page </w:t>
    </w:r>
    <w:r w:rsidRPr="004853D8">
      <w:rPr>
        <w:rFonts w:ascii="Nina" w:hAnsi="Nina" w:cs="Arial"/>
        <w:b/>
        <w:bCs/>
        <w:sz w:val="16"/>
        <w:szCs w:val="16"/>
      </w:rPr>
      <w:fldChar w:fldCharType="begin"/>
    </w:r>
    <w:r w:rsidRPr="004853D8">
      <w:rPr>
        <w:rFonts w:ascii="Nina" w:hAnsi="Nina" w:cs="Arial"/>
        <w:b/>
        <w:bCs/>
        <w:sz w:val="16"/>
        <w:szCs w:val="16"/>
      </w:rPr>
      <w:instrText xml:space="preserve"> PAGE </w:instrText>
    </w:r>
    <w:r w:rsidRPr="004853D8">
      <w:rPr>
        <w:rFonts w:ascii="Nina" w:hAnsi="Nina" w:cs="Arial"/>
        <w:b/>
        <w:bCs/>
        <w:sz w:val="16"/>
        <w:szCs w:val="16"/>
      </w:rPr>
      <w:fldChar w:fldCharType="separate"/>
    </w:r>
    <w:r w:rsidR="003F0A6F">
      <w:rPr>
        <w:rFonts w:ascii="Nina" w:hAnsi="Nina" w:cs="Arial"/>
        <w:b/>
        <w:bCs/>
        <w:noProof/>
        <w:sz w:val="16"/>
        <w:szCs w:val="16"/>
      </w:rPr>
      <w:t>3</w:t>
    </w:r>
    <w:r w:rsidRPr="004853D8">
      <w:rPr>
        <w:rFonts w:ascii="Nina" w:hAnsi="Nina" w:cs="Arial"/>
        <w:b/>
        <w:bCs/>
        <w:sz w:val="16"/>
        <w:szCs w:val="16"/>
      </w:rPr>
      <w:fldChar w:fldCharType="end"/>
    </w:r>
    <w:r w:rsidRPr="004853D8">
      <w:rPr>
        <w:rFonts w:ascii="Nina" w:hAnsi="Nina" w:cs="Arial"/>
        <w:sz w:val="16"/>
        <w:szCs w:val="16"/>
      </w:rPr>
      <w:t xml:space="preserve"> of </w:t>
    </w:r>
    <w:r w:rsidRPr="004853D8">
      <w:rPr>
        <w:rFonts w:ascii="Nina" w:hAnsi="Nina" w:cs="Arial"/>
        <w:b/>
        <w:bCs/>
        <w:sz w:val="16"/>
        <w:szCs w:val="16"/>
      </w:rPr>
      <w:fldChar w:fldCharType="begin"/>
    </w:r>
    <w:r w:rsidRPr="004853D8">
      <w:rPr>
        <w:rFonts w:ascii="Nina" w:hAnsi="Nina" w:cs="Arial"/>
        <w:b/>
        <w:bCs/>
        <w:sz w:val="16"/>
        <w:szCs w:val="16"/>
      </w:rPr>
      <w:instrText xml:space="preserve"> NUMPAGES  </w:instrText>
    </w:r>
    <w:r w:rsidRPr="004853D8">
      <w:rPr>
        <w:rFonts w:ascii="Nina" w:hAnsi="Nina" w:cs="Arial"/>
        <w:b/>
        <w:bCs/>
        <w:sz w:val="16"/>
        <w:szCs w:val="16"/>
      </w:rPr>
      <w:fldChar w:fldCharType="separate"/>
    </w:r>
    <w:r w:rsidR="003F0A6F">
      <w:rPr>
        <w:rFonts w:ascii="Nina" w:hAnsi="Nina" w:cs="Arial"/>
        <w:b/>
        <w:bCs/>
        <w:noProof/>
        <w:sz w:val="16"/>
        <w:szCs w:val="16"/>
      </w:rPr>
      <w:t>4</w:t>
    </w:r>
    <w:r w:rsidRPr="004853D8">
      <w:rPr>
        <w:rFonts w:ascii="Nina" w:hAnsi="Nina" w:cs="Arial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BB"/>
    <w:multiLevelType w:val="multilevel"/>
    <w:tmpl w:val="78189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07A0376A"/>
    <w:multiLevelType w:val="hybridMultilevel"/>
    <w:tmpl w:val="3490D9D6"/>
    <w:lvl w:ilvl="0" w:tplc="745447E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4775B5"/>
    <w:multiLevelType w:val="hybridMultilevel"/>
    <w:tmpl w:val="721298BC"/>
    <w:lvl w:ilvl="0" w:tplc="1284D0CA">
      <w:start w:val="7"/>
      <w:numFmt w:val="bullet"/>
      <w:lvlText w:val="-"/>
      <w:lvlJc w:val="left"/>
      <w:pPr>
        <w:ind w:left="1211" w:hanging="360"/>
      </w:pPr>
      <w:rPr>
        <w:rFonts w:ascii="Nina" w:eastAsiaTheme="minorEastAsia" w:hAnsi="Ni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1D55A5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</w:lvl>
  </w:abstractNum>
  <w:abstractNum w:abstractNumId="4" w15:restartNumberingAfterBreak="0">
    <w:nsid w:val="420A43F7"/>
    <w:multiLevelType w:val="hybridMultilevel"/>
    <w:tmpl w:val="2B06EB3E"/>
    <w:lvl w:ilvl="0" w:tplc="31D87774">
      <w:start w:val="1"/>
      <w:numFmt w:val="decimal"/>
      <w:lvlText w:val="%1."/>
      <w:lvlJc w:val="left"/>
      <w:pPr>
        <w:ind w:left="720" w:hanging="360"/>
      </w:pPr>
      <w:rPr>
        <w:rFonts w:eastAsia="Yu Goth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37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A424C"/>
    <w:multiLevelType w:val="hybridMultilevel"/>
    <w:tmpl w:val="86F4CA76"/>
    <w:lvl w:ilvl="0" w:tplc="50680718">
      <w:start w:val="5"/>
      <w:numFmt w:val="bullet"/>
      <w:lvlText w:val="-"/>
      <w:lvlJc w:val="left"/>
      <w:pPr>
        <w:ind w:left="1211" w:hanging="360"/>
      </w:pPr>
      <w:rPr>
        <w:rFonts w:ascii="Nina" w:eastAsia="Times New Roman" w:hAnsi="Ni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CF0304A"/>
    <w:multiLevelType w:val="hybridMultilevel"/>
    <w:tmpl w:val="274ACF58"/>
    <w:lvl w:ilvl="0" w:tplc="4784F9BC">
      <w:start w:val="6"/>
      <w:numFmt w:val="bullet"/>
      <w:lvlText w:val="-"/>
      <w:lvlJc w:val="left"/>
      <w:pPr>
        <w:ind w:left="1211" w:hanging="360"/>
      </w:pPr>
      <w:rPr>
        <w:rFonts w:ascii="Nina" w:eastAsiaTheme="minorEastAsia" w:hAnsi="Ni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0662B1"/>
    <w:multiLevelType w:val="hybridMultilevel"/>
    <w:tmpl w:val="8D7A23C0"/>
    <w:lvl w:ilvl="0" w:tplc="3E1ADD26">
      <w:start w:val="5"/>
      <w:numFmt w:val="bullet"/>
      <w:lvlText w:val="-"/>
      <w:lvlJc w:val="left"/>
      <w:pPr>
        <w:ind w:left="1211" w:hanging="360"/>
      </w:pPr>
      <w:rPr>
        <w:rFonts w:ascii="Nina" w:eastAsia="Times New Roman" w:hAnsi="Ni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16E46AD"/>
    <w:multiLevelType w:val="hybridMultilevel"/>
    <w:tmpl w:val="2DD6E01C"/>
    <w:lvl w:ilvl="0" w:tplc="7A52220A">
      <w:start w:val="2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3027"/>
    <w:multiLevelType w:val="hybridMultilevel"/>
    <w:tmpl w:val="2FF40FF6"/>
    <w:lvl w:ilvl="0" w:tplc="5B04204A">
      <w:start w:val="6"/>
      <w:numFmt w:val="bullet"/>
      <w:lvlText w:val="-"/>
      <w:lvlJc w:val="left"/>
      <w:pPr>
        <w:ind w:left="720" w:hanging="360"/>
      </w:pPr>
      <w:rPr>
        <w:rFonts w:ascii="Nina" w:eastAsiaTheme="minorEastAsia" w:hAnsi="Ni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03B2"/>
    <w:rsid w:val="000015D6"/>
    <w:rsid w:val="00001CDD"/>
    <w:rsid w:val="00002426"/>
    <w:rsid w:val="00007EDB"/>
    <w:rsid w:val="00013A74"/>
    <w:rsid w:val="0001595C"/>
    <w:rsid w:val="00022085"/>
    <w:rsid w:val="000277F7"/>
    <w:rsid w:val="00027892"/>
    <w:rsid w:val="000324F4"/>
    <w:rsid w:val="000334DF"/>
    <w:rsid w:val="00036676"/>
    <w:rsid w:val="00036744"/>
    <w:rsid w:val="00036EC7"/>
    <w:rsid w:val="0003747B"/>
    <w:rsid w:val="00045A76"/>
    <w:rsid w:val="00060386"/>
    <w:rsid w:val="00062786"/>
    <w:rsid w:val="000630F9"/>
    <w:rsid w:val="0007030D"/>
    <w:rsid w:val="000721BF"/>
    <w:rsid w:val="0007531C"/>
    <w:rsid w:val="00076B4D"/>
    <w:rsid w:val="00081E84"/>
    <w:rsid w:val="00082C14"/>
    <w:rsid w:val="00082ECD"/>
    <w:rsid w:val="00087276"/>
    <w:rsid w:val="000A0FDC"/>
    <w:rsid w:val="000A532E"/>
    <w:rsid w:val="000B2B32"/>
    <w:rsid w:val="000B42DA"/>
    <w:rsid w:val="000B5319"/>
    <w:rsid w:val="000B5346"/>
    <w:rsid w:val="000B7D44"/>
    <w:rsid w:val="000D0873"/>
    <w:rsid w:val="000D3F7C"/>
    <w:rsid w:val="000D507B"/>
    <w:rsid w:val="000D612A"/>
    <w:rsid w:val="000D677E"/>
    <w:rsid w:val="000E16FC"/>
    <w:rsid w:val="000E32A4"/>
    <w:rsid w:val="000E350D"/>
    <w:rsid w:val="000E53C3"/>
    <w:rsid w:val="000F5FAD"/>
    <w:rsid w:val="00102A52"/>
    <w:rsid w:val="001037E1"/>
    <w:rsid w:val="001055FC"/>
    <w:rsid w:val="00110CBB"/>
    <w:rsid w:val="00110F6C"/>
    <w:rsid w:val="0012269F"/>
    <w:rsid w:val="001274DE"/>
    <w:rsid w:val="0013462E"/>
    <w:rsid w:val="00141B9E"/>
    <w:rsid w:val="00142551"/>
    <w:rsid w:val="00147400"/>
    <w:rsid w:val="00152F8B"/>
    <w:rsid w:val="00161A39"/>
    <w:rsid w:val="00161F60"/>
    <w:rsid w:val="001647FA"/>
    <w:rsid w:val="00165BFD"/>
    <w:rsid w:val="00165FD7"/>
    <w:rsid w:val="00166AE9"/>
    <w:rsid w:val="00167C64"/>
    <w:rsid w:val="00170F13"/>
    <w:rsid w:val="00172C4E"/>
    <w:rsid w:val="001748E3"/>
    <w:rsid w:val="001778F1"/>
    <w:rsid w:val="00180665"/>
    <w:rsid w:val="00185679"/>
    <w:rsid w:val="00185AC2"/>
    <w:rsid w:val="001866BE"/>
    <w:rsid w:val="00191FFD"/>
    <w:rsid w:val="00192A3D"/>
    <w:rsid w:val="00197C7C"/>
    <w:rsid w:val="001B0697"/>
    <w:rsid w:val="001B4496"/>
    <w:rsid w:val="001C0883"/>
    <w:rsid w:val="001C5111"/>
    <w:rsid w:val="001D11D0"/>
    <w:rsid w:val="001D120F"/>
    <w:rsid w:val="001D3B9E"/>
    <w:rsid w:val="001E3FC0"/>
    <w:rsid w:val="001E61D7"/>
    <w:rsid w:val="001F1CFF"/>
    <w:rsid w:val="001F3AD7"/>
    <w:rsid w:val="001F3C40"/>
    <w:rsid w:val="001F7906"/>
    <w:rsid w:val="0020020F"/>
    <w:rsid w:val="00200554"/>
    <w:rsid w:val="00200B2C"/>
    <w:rsid w:val="00202F25"/>
    <w:rsid w:val="00210968"/>
    <w:rsid w:val="002120BF"/>
    <w:rsid w:val="0021215C"/>
    <w:rsid w:val="00213330"/>
    <w:rsid w:val="00216E08"/>
    <w:rsid w:val="0022401C"/>
    <w:rsid w:val="00231DE2"/>
    <w:rsid w:val="00246BCA"/>
    <w:rsid w:val="002474A4"/>
    <w:rsid w:val="00252A51"/>
    <w:rsid w:val="00252AC6"/>
    <w:rsid w:val="00257872"/>
    <w:rsid w:val="002607CA"/>
    <w:rsid w:val="00260907"/>
    <w:rsid w:val="00270447"/>
    <w:rsid w:val="002751DE"/>
    <w:rsid w:val="00275674"/>
    <w:rsid w:val="00285A5C"/>
    <w:rsid w:val="002903D8"/>
    <w:rsid w:val="002914F1"/>
    <w:rsid w:val="00293A7D"/>
    <w:rsid w:val="0029418D"/>
    <w:rsid w:val="00294872"/>
    <w:rsid w:val="00296CF5"/>
    <w:rsid w:val="002A0A93"/>
    <w:rsid w:val="002A1960"/>
    <w:rsid w:val="002A3848"/>
    <w:rsid w:val="002A3E9E"/>
    <w:rsid w:val="002A7C42"/>
    <w:rsid w:val="002B0A44"/>
    <w:rsid w:val="002B2114"/>
    <w:rsid w:val="002B22A6"/>
    <w:rsid w:val="002B3DC6"/>
    <w:rsid w:val="002B71C2"/>
    <w:rsid w:val="002C6225"/>
    <w:rsid w:val="002D2FCB"/>
    <w:rsid w:val="002D3A4C"/>
    <w:rsid w:val="002D6272"/>
    <w:rsid w:val="002E1C2E"/>
    <w:rsid w:val="002E2771"/>
    <w:rsid w:val="002E3950"/>
    <w:rsid w:val="002F1BAF"/>
    <w:rsid w:val="002F310A"/>
    <w:rsid w:val="002F78AA"/>
    <w:rsid w:val="00300DF9"/>
    <w:rsid w:val="00310B60"/>
    <w:rsid w:val="00312F32"/>
    <w:rsid w:val="00314B7E"/>
    <w:rsid w:val="00315CA7"/>
    <w:rsid w:val="00320414"/>
    <w:rsid w:val="003270FB"/>
    <w:rsid w:val="0033016C"/>
    <w:rsid w:val="00332FCB"/>
    <w:rsid w:val="003335FB"/>
    <w:rsid w:val="0034232B"/>
    <w:rsid w:val="003441CD"/>
    <w:rsid w:val="00344D0B"/>
    <w:rsid w:val="00347876"/>
    <w:rsid w:val="00347F8A"/>
    <w:rsid w:val="00350FDF"/>
    <w:rsid w:val="00356254"/>
    <w:rsid w:val="003564BE"/>
    <w:rsid w:val="00360827"/>
    <w:rsid w:val="003654D6"/>
    <w:rsid w:val="00366151"/>
    <w:rsid w:val="00366D29"/>
    <w:rsid w:val="0037240A"/>
    <w:rsid w:val="003729BB"/>
    <w:rsid w:val="00372CEA"/>
    <w:rsid w:val="00376BD3"/>
    <w:rsid w:val="0037709B"/>
    <w:rsid w:val="003800FC"/>
    <w:rsid w:val="00387B1F"/>
    <w:rsid w:val="003929B2"/>
    <w:rsid w:val="003975DB"/>
    <w:rsid w:val="00397A50"/>
    <w:rsid w:val="003A27A7"/>
    <w:rsid w:val="003A5C6E"/>
    <w:rsid w:val="003B1693"/>
    <w:rsid w:val="003C0514"/>
    <w:rsid w:val="003C263C"/>
    <w:rsid w:val="003C322F"/>
    <w:rsid w:val="003C3A3F"/>
    <w:rsid w:val="003C7B6B"/>
    <w:rsid w:val="003D3646"/>
    <w:rsid w:val="003D505C"/>
    <w:rsid w:val="003E3325"/>
    <w:rsid w:val="003E70BE"/>
    <w:rsid w:val="003F06BC"/>
    <w:rsid w:val="003F0A6F"/>
    <w:rsid w:val="003F0A7C"/>
    <w:rsid w:val="003F1297"/>
    <w:rsid w:val="003F1CFC"/>
    <w:rsid w:val="003F1F62"/>
    <w:rsid w:val="003F6174"/>
    <w:rsid w:val="003F73AF"/>
    <w:rsid w:val="003F77F8"/>
    <w:rsid w:val="003F7C5E"/>
    <w:rsid w:val="00401C6F"/>
    <w:rsid w:val="00404B13"/>
    <w:rsid w:val="00406D22"/>
    <w:rsid w:val="00406EC7"/>
    <w:rsid w:val="00410CDB"/>
    <w:rsid w:val="00420B67"/>
    <w:rsid w:val="0042135D"/>
    <w:rsid w:val="004234D5"/>
    <w:rsid w:val="00424C46"/>
    <w:rsid w:val="004300E9"/>
    <w:rsid w:val="004312FB"/>
    <w:rsid w:val="00432639"/>
    <w:rsid w:val="00441406"/>
    <w:rsid w:val="00444159"/>
    <w:rsid w:val="00445A09"/>
    <w:rsid w:val="00445CE2"/>
    <w:rsid w:val="004469FD"/>
    <w:rsid w:val="004526EA"/>
    <w:rsid w:val="00453380"/>
    <w:rsid w:val="00457520"/>
    <w:rsid w:val="00460542"/>
    <w:rsid w:val="00481E8C"/>
    <w:rsid w:val="00482CA5"/>
    <w:rsid w:val="0048466A"/>
    <w:rsid w:val="004853D8"/>
    <w:rsid w:val="004921F0"/>
    <w:rsid w:val="004A0B91"/>
    <w:rsid w:val="004A7BDD"/>
    <w:rsid w:val="004B2614"/>
    <w:rsid w:val="004B38C4"/>
    <w:rsid w:val="004C04C9"/>
    <w:rsid w:val="004C7909"/>
    <w:rsid w:val="004D0AB6"/>
    <w:rsid w:val="004D19A7"/>
    <w:rsid w:val="004D3269"/>
    <w:rsid w:val="004E2271"/>
    <w:rsid w:val="004E2744"/>
    <w:rsid w:val="004E529B"/>
    <w:rsid w:val="004E61CB"/>
    <w:rsid w:val="004E7046"/>
    <w:rsid w:val="004F1341"/>
    <w:rsid w:val="004F5D89"/>
    <w:rsid w:val="004F6C67"/>
    <w:rsid w:val="004F6FF8"/>
    <w:rsid w:val="005019F3"/>
    <w:rsid w:val="005050FA"/>
    <w:rsid w:val="00505926"/>
    <w:rsid w:val="005125D9"/>
    <w:rsid w:val="00517258"/>
    <w:rsid w:val="00525AF9"/>
    <w:rsid w:val="0053133C"/>
    <w:rsid w:val="005346A5"/>
    <w:rsid w:val="00535930"/>
    <w:rsid w:val="00535AAE"/>
    <w:rsid w:val="00540187"/>
    <w:rsid w:val="005425D6"/>
    <w:rsid w:val="0054368E"/>
    <w:rsid w:val="005464EE"/>
    <w:rsid w:val="0055118A"/>
    <w:rsid w:val="00551423"/>
    <w:rsid w:val="00552CFA"/>
    <w:rsid w:val="00557473"/>
    <w:rsid w:val="00561901"/>
    <w:rsid w:val="00564D0F"/>
    <w:rsid w:val="00570776"/>
    <w:rsid w:val="0057278C"/>
    <w:rsid w:val="005735D8"/>
    <w:rsid w:val="00584B69"/>
    <w:rsid w:val="0059024D"/>
    <w:rsid w:val="005B1392"/>
    <w:rsid w:val="005B1C4C"/>
    <w:rsid w:val="005B2AD9"/>
    <w:rsid w:val="005B2B79"/>
    <w:rsid w:val="005B5962"/>
    <w:rsid w:val="005B6D21"/>
    <w:rsid w:val="005B729C"/>
    <w:rsid w:val="005C39D0"/>
    <w:rsid w:val="005D35DA"/>
    <w:rsid w:val="005D7408"/>
    <w:rsid w:val="005F15D2"/>
    <w:rsid w:val="005F26CA"/>
    <w:rsid w:val="005F2FB8"/>
    <w:rsid w:val="005F75EA"/>
    <w:rsid w:val="005F7A7A"/>
    <w:rsid w:val="005F7AAA"/>
    <w:rsid w:val="0060039D"/>
    <w:rsid w:val="0060283E"/>
    <w:rsid w:val="00602C4B"/>
    <w:rsid w:val="006038B6"/>
    <w:rsid w:val="006208CE"/>
    <w:rsid w:val="00624868"/>
    <w:rsid w:val="00625448"/>
    <w:rsid w:val="0062590A"/>
    <w:rsid w:val="0063004C"/>
    <w:rsid w:val="006320A0"/>
    <w:rsid w:val="00633095"/>
    <w:rsid w:val="00633C6C"/>
    <w:rsid w:val="006374C3"/>
    <w:rsid w:val="0064206D"/>
    <w:rsid w:val="00642A29"/>
    <w:rsid w:val="0064424C"/>
    <w:rsid w:val="00651FA3"/>
    <w:rsid w:val="0065494E"/>
    <w:rsid w:val="00656898"/>
    <w:rsid w:val="00660A24"/>
    <w:rsid w:val="006718A1"/>
    <w:rsid w:val="0067268B"/>
    <w:rsid w:val="006746D7"/>
    <w:rsid w:val="0068147E"/>
    <w:rsid w:val="00681495"/>
    <w:rsid w:val="00682832"/>
    <w:rsid w:val="00686992"/>
    <w:rsid w:val="0068737C"/>
    <w:rsid w:val="00692730"/>
    <w:rsid w:val="00693F0A"/>
    <w:rsid w:val="006B0BB0"/>
    <w:rsid w:val="006B1706"/>
    <w:rsid w:val="006B1B66"/>
    <w:rsid w:val="006B37E3"/>
    <w:rsid w:val="006B3C8A"/>
    <w:rsid w:val="006B6DF9"/>
    <w:rsid w:val="006C0211"/>
    <w:rsid w:val="006C0C30"/>
    <w:rsid w:val="006C2979"/>
    <w:rsid w:val="006C2ABF"/>
    <w:rsid w:val="006E0260"/>
    <w:rsid w:val="006E1DD3"/>
    <w:rsid w:val="006E6556"/>
    <w:rsid w:val="006F2821"/>
    <w:rsid w:val="006F4DBC"/>
    <w:rsid w:val="006F5B4D"/>
    <w:rsid w:val="006F6DEA"/>
    <w:rsid w:val="007034C4"/>
    <w:rsid w:val="00703A92"/>
    <w:rsid w:val="00704C63"/>
    <w:rsid w:val="00707854"/>
    <w:rsid w:val="00714E53"/>
    <w:rsid w:val="00715C66"/>
    <w:rsid w:val="00716F19"/>
    <w:rsid w:val="00717EEB"/>
    <w:rsid w:val="007215D7"/>
    <w:rsid w:val="007218C4"/>
    <w:rsid w:val="00724F8C"/>
    <w:rsid w:val="007268DE"/>
    <w:rsid w:val="00730843"/>
    <w:rsid w:val="0074204A"/>
    <w:rsid w:val="00744686"/>
    <w:rsid w:val="0074612C"/>
    <w:rsid w:val="00746E9B"/>
    <w:rsid w:val="0075039B"/>
    <w:rsid w:val="00750849"/>
    <w:rsid w:val="00754342"/>
    <w:rsid w:val="00760F3B"/>
    <w:rsid w:val="0076271C"/>
    <w:rsid w:val="007647D2"/>
    <w:rsid w:val="00771733"/>
    <w:rsid w:val="007717EA"/>
    <w:rsid w:val="00775B5D"/>
    <w:rsid w:val="00775DC8"/>
    <w:rsid w:val="0079181F"/>
    <w:rsid w:val="0079303B"/>
    <w:rsid w:val="007974DD"/>
    <w:rsid w:val="007A2E33"/>
    <w:rsid w:val="007A40D5"/>
    <w:rsid w:val="007A4F5C"/>
    <w:rsid w:val="007A6DE8"/>
    <w:rsid w:val="007A71E9"/>
    <w:rsid w:val="007C369B"/>
    <w:rsid w:val="007C39A2"/>
    <w:rsid w:val="007D52E9"/>
    <w:rsid w:val="007D7FF1"/>
    <w:rsid w:val="007E5FCD"/>
    <w:rsid w:val="007F01D0"/>
    <w:rsid w:val="007F1CA0"/>
    <w:rsid w:val="007F3A6C"/>
    <w:rsid w:val="007F6DEC"/>
    <w:rsid w:val="007F7707"/>
    <w:rsid w:val="00802B8C"/>
    <w:rsid w:val="0080725E"/>
    <w:rsid w:val="00807F78"/>
    <w:rsid w:val="00811C53"/>
    <w:rsid w:val="00812A40"/>
    <w:rsid w:val="00815329"/>
    <w:rsid w:val="00827231"/>
    <w:rsid w:val="00830BFD"/>
    <w:rsid w:val="00832326"/>
    <w:rsid w:val="008400CD"/>
    <w:rsid w:val="0084639B"/>
    <w:rsid w:val="00851BAB"/>
    <w:rsid w:val="0085385F"/>
    <w:rsid w:val="00860980"/>
    <w:rsid w:val="00860F49"/>
    <w:rsid w:val="00866C62"/>
    <w:rsid w:val="00867851"/>
    <w:rsid w:val="0087281D"/>
    <w:rsid w:val="008750C6"/>
    <w:rsid w:val="008759CC"/>
    <w:rsid w:val="008868F2"/>
    <w:rsid w:val="00891B1F"/>
    <w:rsid w:val="00893A0B"/>
    <w:rsid w:val="008A0132"/>
    <w:rsid w:val="008A1BA6"/>
    <w:rsid w:val="008A344E"/>
    <w:rsid w:val="008B1E50"/>
    <w:rsid w:val="008D0B52"/>
    <w:rsid w:val="008E05A9"/>
    <w:rsid w:val="008E280F"/>
    <w:rsid w:val="008E7AD5"/>
    <w:rsid w:val="008F487A"/>
    <w:rsid w:val="008F4D4E"/>
    <w:rsid w:val="008F5488"/>
    <w:rsid w:val="008F5ADC"/>
    <w:rsid w:val="008F5F44"/>
    <w:rsid w:val="00901944"/>
    <w:rsid w:val="0090251B"/>
    <w:rsid w:val="0090383F"/>
    <w:rsid w:val="00915E97"/>
    <w:rsid w:val="00920CFC"/>
    <w:rsid w:val="009227DD"/>
    <w:rsid w:val="0092424E"/>
    <w:rsid w:val="00924DC8"/>
    <w:rsid w:val="00925711"/>
    <w:rsid w:val="009278A4"/>
    <w:rsid w:val="009310E4"/>
    <w:rsid w:val="00935785"/>
    <w:rsid w:val="00935C06"/>
    <w:rsid w:val="00935C92"/>
    <w:rsid w:val="0094024E"/>
    <w:rsid w:val="00941C41"/>
    <w:rsid w:val="0095441C"/>
    <w:rsid w:val="00956F9B"/>
    <w:rsid w:val="00960F0D"/>
    <w:rsid w:val="00964E6A"/>
    <w:rsid w:val="00964EBE"/>
    <w:rsid w:val="00972FB6"/>
    <w:rsid w:val="00973A41"/>
    <w:rsid w:val="009846B1"/>
    <w:rsid w:val="009860D7"/>
    <w:rsid w:val="0099046E"/>
    <w:rsid w:val="0099322A"/>
    <w:rsid w:val="00996DB1"/>
    <w:rsid w:val="009A41CD"/>
    <w:rsid w:val="009A4495"/>
    <w:rsid w:val="009A5780"/>
    <w:rsid w:val="009B0D86"/>
    <w:rsid w:val="009B0F66"/>
    <w:rsid w:val="009B1895"/>
    <w:rsid w:val="009B27A2"/>
    <w:rsid w:val="009B5106"/>
    <w:rsid w:val="009B5BA6"/>
    <w:rsid w:val="009C3A9F"/>
    <w:rsid w:val="009C6E21"/>
    <w:rsid w:val="009D03DB"/>
    <w:rsid w:val="009D1265"/>
    <w:rsid w:val="009E0299"/>
    <w:rsid w:val="009E03E1"/>
    <w:rsid w:val="009E46B4"/>
    <w:rsid w:val="009E6922"/>
    <w:rsid w:val="009F050A"/>
    <w:rsid w:val="00A0064A"/>
    <w:rsid w:val="00A05277"/>
    <w:rsid w:val="00A1034B"/>
    <w:rsid w:val="00A1307D"/>
    <w:rsid w:val="00A14990"/>
    <w:rsid w:val="00A201C8"/>
    <w:rsid w:val="00A20B34"/>
    <w:rsid w:val="00A22A1A"/>
    <w:rsid w:val="00A22B3D"/>
    <w:rsid w:val="00A40F2E"/>
    <w:rsid w:val="00A413E2"/>
    <w:rsid w:val="00A47A9F"/>
    <w:rsid w:val="00A517CA"/>
    <w:rsid w:val="00A5353F"/>
    <w:rsid w:val="00A535EE"/>
    <w:rsid w:val="00A57C3E"/>
    <w:rsid w:val="00A63E90"/>
    <w:rsid w:val="00A72429"/>
    <w:rsid w:val="00A830B3"/>
    <w:rsid w:val="00A83A84"/>
    <w:rsid w:val="00A84F29"/>
    <w:rsid w:val="00A90664"/>
    <w:rsid w:val="00A91041"/>
    <w:rsid w:val="00A91F7C"/>
    <w:rsid w:val="00AA5F5F"/>
    <w:rsid w:val="00AC2471"/>
    <w:rsid w:val="00AC3CC4"/>
    <w:rsid w:val="00AC7323"/>
    <w:rsid w:val="00AD0C93"/>
    <w:rsid w:val="00AD18E7"/>
    <w:rsid w:val="00AD5588"/>
    <w:rsid w:val="00AE28B3"/>
    <w:rsid w:val="00AE4B03"/>
    <w:rsid w:val="00AE6379"/>
    <w:rsid w:val="00AF124E"/>
    <w:rsid w:val="00AF1426"/>
    <w:rsid w:val="00AF3523"/>
    <w:rsid w:val="00AF6CA5"/>
    <w:rsid w:val="00B0618B"/>
    <w:rsid w:val="00B06407"/>
    <w:rsid w:val="00B13149"/>
    <w:rsid w:val="00B210FB"/>
    <w:rsid w:val="00B2274B"/>
    <w:rsid w:val="00B25085"/>
    <w:rsid w:val="00B27906"/>
    <w:rsid w:val="00B324B6"/>
    <w:rsid w:val="00B324C7"/>
    <w:rsid w:val="00B4245A"/>
    <w:rsid w:val="00B4285A"/>
    <w:rsid w:val="00B45771"/>
    <w:rsid w:val="00B45AEB"/>
    <w:rsid w:val="00B50A09"/>
    <w:rsid w:val="00B51688"/>
    <w:rsid w:val="00B5667F"/>
    <w:rsid w:val="00B617D0"/>
    <w:rsid w:val="00B61840"/>
    <w:rsid w:val="00B662A4"/>
    <w:rsid w:val="00B66B91"/>
    <w:rsid w:val="00B71AF0"/>
    <w:rsid w:val="00B728AB"/>
    <w:rsid w:val="00B804F9"/>
    <w:rsid w:val="00B81950"/>
    <w:rsid w:val="00B81EEA"/>
    <w:rsid w:val="00B83857"/>
    <w:rsid w:val="00B870D6"/>
    <w:rsid w:val="00B91C7F"/>
    <w:rsid w:val="00BA1A2D"/>
    <w:rsid w:val="00BA3248"/>
    <w:rsid w:val="00BA6609"/>
    <w:rsid w:val="00BB034E"/>
    <w:rsid w:val="00BB2C5D"/>
    <w:rsid w:val="00BC22B5"/>
    <w:rsid w:val="00BC50D9"/>
    <w:rsid w:val="00BC64EC"/>
    <w:rsid w:val="00BC7113"/>
    <w:rsid w:val="00BD1BF5"/>
    <w:rsid w:val="00BD2CA9"/>
    <w:rsid w:val="00BD3468"/>
    <w:rsid w:val="00BD445F"/>
    <w:rsid w:val="00BD6F92"/>
    <w:rsid w:val="00BE6119"/>
    <w:rsid w:val="00BE7A11"/>
    <w:rsid w:val="00BF1130"/>
    <w:rsid w:val="00BF6BFA"/>
    <w:rsid w:val="00BF7463"/>
    <w:rsid w:val="00C10B38"/>
    <w:rsid w:val="00C126F7"/>
    <w:rsid w:val="00C217E2"/>
    <w:rsid w:val="00C2526E"/>
    <w:rsid w:val="00C3217A"/>
    <w:rsid w:val="00C35A6E"/>
    <w:rsid w:val="00C36303"/>
    <w:rsid w:val="00C40FD7"/>
    <w:rsid w:val="00C41206"/>
    <w:rsid w:val="00C413C3"/>
    <w:rsid w:val="00C43F7E"/>
    <w:rsid w:val="00C469AE"/>
    <w:rsid w:val="00C47191"/>
    <w:rsid w:val="00C526C7"/>
    <w:rsid w:val="00C61FBB"/>
    <w:rsid w:val="00C65E20"/>
    <w:rsid w:val="00C734D9"/>
    <w:rsid w:val="00C7544C"/>
    <w:rsid w:val="00C80D72"/>
    <w:rsid w:val="00C85A14"/>
    <w:rsid w:val="00C908CE"/>
    <w:rsid w:val="00C9098F"/>
    <w:rsid w:val="00C91DC1"/>
    <w:rsid w:val="00C942FC"/>
    <w:rsid w:val="00C965B6"/>
    <w:rsid w:val="00CA084D"/>
    <w:rsid w:val="00CA1082"/>
    <w:rsid w:val="00CA34F4"/>
    <w:rsid w:val="00CA654F"/>
    <w:rsid w:val="00CA6A5E"/>
    <w:rsid w:val="00CB1E83"/>
    <w:rsid w:val="00CB5CC1"/>
    <w:rsid w:val="00CB77CA"/>
    <w:rsid w:val="00CD3673"/>
    <w:rsid w:val="00CD41EE"/>
    <w:rsid w:val="00CD4B69"/>
    <w:rsid w:val="00CD6323"/>
    <w:rsid w:val="00CE7D19"/>
    <w:rsid w:val="00CE7FDA"/>
    <w:rsid w:val="00CF2988"/>
    <w:rsid w:val="00CF5CE8"/>
    <w:rsid w:val="00D06503"/>
    <w:rsid w:val="00D0736D"/>
    <w:rsid w:val="00D10B77"/>
    <w:rsid w:val="00D10C17"/>
    <w:rsid w:val="00D12249"/>
    <w:rsid w:val="00D1303B"/>
    <w:rsid w:val="00D17687"/>
    <w:rsid w:val="00D23009"/>
    <w:rsid w:val="00D234E2"/>
    <w:rsid w:val="00D239CD"/>
    <w:rsid w:val="00D246FB"/>
    <w:rsid w:val="00D259E6"/>
    <w:rsid w:val="00D26620"/>
    <w:rsid w:val="00D26D0B"/>
    <w:rsid w:val="00D2780B"/>
    <w:rsid w:val="00D30CDE"/>
    <w:rsid w:val="00D335AE"/>
    <w:rsid w:val="00D4047B"/>
    <w:rsid w:val="00D404F3"/>
    <w:rsid w:val="00D4523E"/>
    <w:rsid w:val="00D45292"/>
    <w:rsid w:val="00D51A3E"/>
    <w:rsid w:val="00D539B3"/>
    <w:rsid w:val="00D62FB1"/>
    <w:rsid w:val="00D634B4"/>
    <w:rsid w:val="00D6692B"/>
    <w:rsid w:val="00D7083C"/>
    <w:rsid w:val="00D711BA"/>
    <w:rsid w:val="00D9024A"/>
    <w:rsid w:val="00D91C6B"/>
    <w:rsid w:val="00D9259C"/>
    <w:rsid w:val="00D92739"/>
    <w:rsid w:val="00D93325"/>
    <w:rsid w:val="00D93A50"/>
    <w:rsid w:val="00DA3408"/>
    <w:rsid w:val="00DA4385"/>
    <w:rsid w:val="00DA4E54"/>
    <w:rsid w:val="00DB2C7C"/>
    <w:rsid w:val="00DC0DEC"/>
    <w:rsid w:val="00DC356A"/>
    <w:rsid w:val="00DC4606"/>
    <w:rsid w:val="00DC76F8"/>
    <w:rsid w:val="00DD3F26"/>
    <w:rsid w:val="00DD55C7"/>
    <w:rsid w:val="00DD6916"/>
    <w:rsid w:val="00DE3B82"/>
    <w:rsid w:val="00DE7742"/>
    <w:rsid w:val="00DF04EC"/>
    <w:rsid w:val="00DF092D"/>
    <w:rsid w:val="00DF28F6"/>
    <w:rsid w:val="00DF4F9A"/>
    <w:rsid w:val="00DF5276"/>
    <w:rsid w:val="00DF74E8"/>
    <w:rsid w:val="00E01B73"/>
    <w:rsid w:val="00E03C1C"/>
    <w:rsid w:val="00E06CA6"/>
    <w:rsid w:val="00E12D44"/>
    <w:rsid w:val="00E1426A"/>
    <w:rsid w:val="00E14CD6"/>
    <w:rsid w:val="00E23851"/>
    <w:rsid w:val="00E2590A"/>
    <w:rsid w:val="00E265D2"/>
    <w:rsid w:val="00E27B14"/>
    <w:rsid w:val="00E354F4"/>
    <w:rsid w:val="00E42948"/>
    <w:rsid w:val="00E56A66"/>
    <w:rsid w:val="00E63784"/>
    <w:rsid w:val="00E65E84"/>
    <w:rsid w:val="00E6714D"/>
    <w:rsid w:val="00E67A50"/>
    <w:rsid w:val="00E70B3A"/>
    <w:rsid w:val="00E7198A"/>
    <w:rsid w:val="00E77596"/>
    <w:rsid w:val="00E82393"/>
    <w:rsid w:val="00E86657"/>
    <w:rsid w:val="00EA31DD"/>
    <w:rsid w:val="00EA458A"/>
    <w:rsid w:val="00EA566C"/>
    <w:rsid w:val="00EA5E43"/>
    <w:rsid w:val="00EB1268"/>
    <w:rsid w:val="00EB400A"/>
    <w:rsid w:val="00EB7684"/>
    <w:rsid w:val="00EC3AEC"/>
    <w:rsid w:val="00EC65BB"/>
    <w:rsid w:val="00EC7665"/>
    <w:rsid w:val="00EC7F04"/>
    <w:rsid w:val="00ED05BE"/>
    <w:rsid w:val="00ED7089"/>
    <w:rsid w:val="00EE41EF"/>
    <w:rsid w:val="00EE5B83"/>
    <w:rsid w:val="00EF2AA1"/>
    <w:rsid w:val="00F01C19"/>
    <w:rsid w:val="00F0484B"/>
    <w:rsid w:val="00F05931"/>
    <w:rsid w:val="00F06EEA"/>
    <w:rsid w:val="00F1639F"/>
    <w:rsid w:val="00F2150B"/>
    <w:rsid w:val="00F247D7"/>
    <w:rsid w:val="00F27C2E"/>
    <w:rsid w:val="00F37011"/>
    <w:rsid w:val="00F452B0"/>
    <w:rsid w:val="00F45AF2"/>
    <w:rsid w:val="00F47F85"/>
    <w:rsid w:val="00F54C2D"/>
    <w:rsid w:val="00F613E4"/>
    <w:rsid w:val="00F66260"/>
    <w:rsid w:val="00F7043A"/>
    <w:rsid w:val="00F72A66"/>
    <w:rsid w:val="00F754FB"/>
    <w:rsid w:val="00F778D9"/>
    <w:rsid w:val="00F844BC"/>
    <w:rsid w:val="00F84F07"/>
    <w:rsid w:val="00F86885"/>
    <w:rsid w:val="00F903A7"/>
    <w:rsid w:val="00F941E0"/>
    <w:rsid w:val="00FA16D7"/>
    <w:rsid w:val="00FA77C1"/>
    <w:rsid w:val="00FC6A58"/>
    <w:rsid w:val="00FC6C8E"/>
    <w:rsid w:val="00FC7806"/>
    <w:rsid w:val="00FD0E38"/>
    <w:rsid w:val="00FD5BDC"/>
    <w:rsid w:val="00FD767A"/>
    <w:rsid w:val="00FE1A38"/>
    <w:rsid w:val="00FE371B"/>
    <w:rsid w:val="00FE39D1"/>
    <w:rsid w:val="00FF2010"/>
    <w:rsid w:val="00FF3892"/>
    <w:rsid w:val="00FF3DD7"/>
    <w:rsid w:val="00FF4658"/>
    <w:rsid w:val="00FF4787"/>
    <w:rsid w:val="00FF5687"/>
    <w:rsid w:val="00FF66D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44CB6"/>
  <w15:docId w15:val="{2D4A8CB0-C330-4D76-84F0-185FD94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CA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A517CA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qFormat/>
    <w:rsid w:val="00A517CA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A517CA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A517CA"/>
    <w:pPr>
      <w:keepNext/>
      <w:numPr>
        <w:numId w:val="1"/>
      </w:numPr>
      <w:tabs>
        <w:tab w:val="clear" w:pos="975"/>
      </w:tabs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17CA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napToGrid w:val="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517CA"/>
    <w:pPr>
      <w:tabs>
        <w:tab w:val="left" w:pos="6237"/>
      </w:tabs>
    </w:pPr>
    <w:rPr>
      <w:szCs w:val="20"/>
      <w:lang w:val="en-GB"/>
    </w:rPr>
  </w:style>
  <w:style w:type="paragraph" w:customStyle="1" w:styleId="Agenda">
    <w:name w:val="Agenda"/>
    <w:basedOn w:val="Normal"/>
    <w:rsid w:val="00A517CA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rsid w:val="00851BAB"/>
    <w:rPr>
      <w:color w:val="0000FF"/>
      <w:u w:val="single"/>
    </w:rPr>
  </w:style>
  <w:style w:type="paragraph" w:styleId="Subtitle">
    <w:name w:val="Subtitle"/>
    <w:basedOn w:val="Normal"/>
    <w:qFormat/>
    <w:rsid w:val="00851BAB"/>
    <w:pPr>
      <w:widowControl w:val="0"/>
      <w:jc w:val="both"/>
    </w:pPr>
    <w:rPr>
      <w:b/>
      <w:snapToGrid w:val="0"/>
      <w:szCs w:val="20"/>
      <w:lang w:val="en-GB"/>
    </w:rPr>
  </w:style>
  <w:style w:type="table" w:styleId="TableGrid">
    <w:name w:val="Table Grid"/>
    <w:basedOn w:val="TableNormal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133C"/>
    <w:rPr>
      <w:rFonts w:ascii="Arial" w:hAnsi="Arial" w:cs="Arial"/>
      <w:b/>
      <w:bCs/>
      <w:lang w:val="en-GB"/>
    </w:rPr>
  </w:style>
  <w:style w:type="character" w:styleId="FootnoteReference">
    <w:name w:val="footnote reference"/>
    <w:basedOn w:val="DefaultParagraphFont"/>
    <w:semiHidden/>
    <w:rsid w:val="0053133C"/>
    <w:rPr>
      <w:b/>
      <w:sz w:val="24"/>
      <w:vertAlign w:val="superscript"/>
    </w:rPr>
  </w:style>
  <w:style w:type="paragraph" w:styleId="FootnoteText">
    <w:name w:val="footnote text"/>
    <w:basedOn w:val="Normal"/>
    <w:semiHidden/>
    <w:rsid w:val="0053133C"/>
    <w:pPr>
      <w:spacing w:after="240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  <w:rPr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5D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D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C2A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3009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009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F28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28F6"/>
    <w:rPr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E7759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5511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8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0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s.boehmer@chartindustries.com" TargetMode="External"/><Relationship Id="rId18" Type="http://schemas.openxmlformats.org/officeDocument/2006/relationships/hyperlink" Target="mailto:phil.verhoeven@chartindustrie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lessandro_bonanomi@siad.eu" TargetMode="External"/><Relationship Id="rId17" Type="http://schemas.openxmlformats.org/officeDocument/2006/relationships/hyperlink" Target="mailto:Michael.Bogaert@vervaek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us.Hermans@dekra.com" TargetMode="External"/><Relationship Id="rId20" Type="http://schemas.openxmlformats.org/officeDocument/2006/relationships/hyperlink" Target="https://wiki.unece.org/pages/viewpage.action?pageId=1728513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business-economy-euro/doing-business-eu/competition-rules_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dePutter@rdw.n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ario.Pinna@shel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ne.pelletier@volv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18DFE405D94BB357C975EF11C2D4" ma:contentTypeVersion="13" ma:contentTypeDescription="Een nieuw document maken." ma:contentTypeScope="" ma:versionID="89fe6610806d29a1c5461a7fb3b9ac22">
  <xsd:schema xmlns:xsd="http://www.w3.org/2001/XMLSchema" xmlns:xs="http://www.w3.org/2001/XMLSchema" xmlns:p="http://schemas.microsoft.com/office/2006/metadata/properties" xmlns:ns3="9406e896-9573-411b-9255-fe5d127138b3" xmlns:ns4="1f3e58c6-b017-4b98-bead-cd9d6d60bb0b" targetNamespace="http://schemas.microsoft.com/office/2006/metadata/properties" ma:root="true" ma:fieldsID="68d9de8fe088871ef84d843cfbe0cc5f" ns3:_="" ns4:_="">
    <xsd:import namespace="9406e896-9573-411b-9255-fe5d127138b3"/>
    <xsd:import namespace="1f3e58c6-b017-4b98-bead-cd9d6d60bb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e896-9573-411b-9255-fe5d1271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58c6-b017-4b98-bead-cd9d6d60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52F5-F699-4F36-92A1-C5F51EA4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e896-9573-411b-9255-fe5d127138b3"/>
    <ds:schemaRef ds:uri="1f3e58c6-b017-4b98-bead-cd9d6d60b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FF389-1E58-4D3E-AD90-C47B1B38C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1E34A-1A01-4569-91DE-5CFB06379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B1E49-6115-47C1-A558-3A690979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5863</CharactersWithSpaces>
  <SharedDoc>false</SharedDoc>
  <HLinks>
    <vt:vector size="18" baseType="variant">
      <vt:variant>
        <vt:i4>3670098</vt:i4>
      </vt:variant>
      <vt:variant>
        <vt:i4>6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mailto:annie.luchie@agoria.be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mailto:anders.gunneriusson@transportstyrelsen.se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Pelletier Karine</cp:lastModifiedBy>
  <cp:revision>10</cp:revision>
  <cp:lastPrinted>2015-01-27T08:50:00Z</cp:lastPrinted>
  <dcterms:created xsi:type="dcterms:W3CDTF">2022-07-13T06:34:00Z</dcterms:created>
  <dcterms:modified xsi:type="dcterms:W3CDTF">2022-09-09T11:42:00Z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2021-06-09T10:24:32Z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c0c1abf1-0918-4376-af7c-ec69d07784bb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0x010100271D18DFE405D94BB357C975EF11C2D4</vt:lpwstr>
  </property>
</Properties>
</file>