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CFB" w14:textId="1F7C867B" w:rsidR="00323EE3" w:rsidRDefault="00000000" w:rsidP="00200F6E"/>
    <w:p w14:paraId="073FD363" w14:textId="369D2102" w:rsidR="00200F6E" w:rsidRDefault="00200F6E" w:rsidP="00200F6E"/>
    <w:p w14:paraId="792DD9EA" w14:textId="01097107" w:rsidR="00200F6E" w:rsidRDefault="00200F6E" w:rsidP="00200F6E">
      <w:r>
        <w:rPr>
          <w:b/>
          <w:bCs/>
        </w:rPr>
        <w:t>Proposal to amend the draft FRAV interim submission to GRVA/WP.29</w:t>
      </w:r>
    </w:p>
    <w:p w14:paraId="1B4C05B6" w14:textId="41147B7C" w:rsidR="00200F6E" w:rsidRDefault="00200F6E" w:rsidP="00200F6E">
      <w:r>
        <w:t xml:space="preserve">Modifications to the existing text are marked in </w:t>
      </w:r>
      <w:r w:rsidRPr="00200F6E">
        <w:rPr>
          <w:b/>
          <w:bCs/>
        </w:rPr>
        <w:t>bold</w:t>
      </w:r>
      <w:r>
        <w:t xml:space="preserve"> for new or </w:t>
      </w:r>
      <w:r w:rsidRPr="00200F6E">
        <w:rPr>
          <w:strike/>
        </w:rPr>
        <w:t>strikethrough</w:t>
      </w:r>
      <w:r>
        <w:t xml:space="preserve"> for deleted characters.</w:t>
      </w:r>
    </w:p>
    <w:p w14:paraId="7797E493" w14:textId="77777777" w:rsidR="00202312" w:rsidRDefault="00202312" w:rsidP="00202312">
      <w:pPr>
        <w:pStyle w:val="SingleTxtG"/>
        <w:ind w:left="1988" w:right="1138" w:hanging="850"/>
        <w:rPr>
          <w:sz w:val="22"/>
          <w:szCs w:val="22"/>
        </w:rPr>
      </w:pPr>
    </w:p>
    <w:p w14:paraId="0498ADBE" w14:textId="585D3138" w:rsidR="000736C7" w:rsidRDefault="00327C43" w:rsidP="00C17BCC">
      <w:pPr>
        <w:pStyle w:val="SingleTxtG"/>
        <w:ind w:left="1988" w:right="1138" w:hanging="850"/>
        <w:rPr>
          <w:sz w:val="22"/>
          <w:szCs w:val="22"/>
        </w:rPr>
      </w:pPr>
      <w:r w:rsidRPr="00365A23">
        <w:rPr>
          <w:sz w:val="22"/>
          <w:szCs w:val="22"/>
        </w:rPr>
        <w:t>1.7.</w:t>
      </w:r>
      <w:r w:rsidRPr="00365A23">
        <w:rPr>
          <w:sz w:val="22"/>
          <w:szCs w:val="22"/>
        </w:rPr>
        <w:tab/>
        <w:t>ADS functions</w:t>
      </w:r>
      <w:r w:rsidRPr="00365A23">
        <w:rPr>
          <w:b/>
          <w:bCs/>
          <w:sz w:val="22"/>
          <w:szCs w:val="22"/>
        </w:rPr>
        <w:t>: DDT Performance Capabilitie</w:t>
      </w:r>
      <w:r w:rsidR="00B1288D">
        <w:rPr>
          <w:b/>
          <w:bCs/>
          <w:sz w:val="22"/>
          <w:szCs w:val="22"/>
        </w:rPr>
        <w:t>s</w:t>
      </w:r>
    </w:p>
    <w:p w14:paraId="7B5886C1" w14:textId="77777777" w:rsidR="00B1288D" w:rsidRPr="00B1288D" w:rsidRDefault="00B1288D" w:rsidP="00B1288D">
      <w:pPr>
        <w:pStyle w:val="SingleTxtG"/>
        <w:ind w:left="1988" w:right="1138" w:hanging="850"/>
        <w:rPr>
          <w:sz w:val="22"/>
          <w:szCs w:val="22"/>
        </w:rPr>
      </w:pPr>
      <w:r w:rsidRPr="00B1288D">
        <w:rPr>
          <w:sz w:val="22"/>
          <w:szCs w:val="22"/>
        </w:rPr>
        <w:t>1.7.1.</w:t>
      </w:r>
      <w:r w:rsidRPr="00B1288D">
        <w:rPr>
          <w:sz w:val="22"/>
          <w:szCs w:val="22"/>
        </w:rPr>
        <w:tab/>
        <w:t xml:space="preserve">ADS integrate subsets of hardware and software (i.e., functions) designed to perform aspects of the DDT.  </w:t>
      </w:r>
    </w:p>
    <w:p w14:paraId="0E369406" w14:textId="77777777" w:rsidR="00B1288D" w:rsidRPr="00B1288D" w:rsidRDefault="00B1288D" w:rsidP="00B1288D">
      <w:pPr>
        <w:pStyle w:val="SingleTxtG"/>
        <w:ind w:left="1988" w:right="1138" w:hanging="850"/>
        <w:rPr>
          <w:sz w:val="22"/>
          <w:szCs w:val="22"/>
        </w:rPr>
      </w:pPr>
      <w:r w:rsidRPr="00B1288D">
        <w:rPr>
          <w:sz w:val="22"/>
          <w:szCs w:val="22"/>
        </w:rPr>
        <w:t>1.7.2.</w:t>
      </w:r>
      <w:r w:rsidRPr="00B1288D">
        <w:rPr>
          <w:sz w:val="22"/>
          <w:szCs w:val="22"/>
        </w:rPr>
        <w:tab/>
        <w:t>ADS functions, in general, correspond to system-level capabilities integrated into the ADS design.</w:t>
      </w:r>
    </w:p>
    <w:p w14:paraId="5B77F196" w14:textId="5ED97209" w:rsidR="00B1288D" w:rsidRPr="00365A23" w:rsidRDefault="00B1288D" w:rsidP="00B1288D">
      <w:pPr>
        <w:pStyle w:val="SingleTxtG"/>
        <w:ind w:left="1988" w:right="1138" w:hanging="850"/>
        <w:rPr>
          <w:sz w:val="22"/>
          <w:szCs w:val="22"/>
        </w:rPr>
      </w:pPr>
      <w:r w:rsidRPr="00B1288D">
        <w:rPr>
          <w:sz w:val="22"/>
          <w:szCs w:val="22"/>
        </w:rPr>
        <w:t>1.7.3.</w:t>
      </w:r>
      <w:r w:rsidRPr="00B1288D">
        <w:rPr>
          <w:sz w:val="22"/>
          <w:szCs w:val="22"/>
        </w:rPr>
        <w:tab/>
        <w:t xml:space="preserve">A function enables the ADS to perform one or more elements of the DDT.  </w:t>
      </w:r>
    </w:p>
    <w:p w14:paraId="4A53BD89" w14:textId="06204DB9" w:rsidR="00327C43" w:rsidRPr="00365A23" w:rsidRDefault="00327C43" w:rsidP="00327C43">
      <w:pPr>
        <w:pStyle w:val="SingleTxtG"/>
        <w:ind w:left="1988" w:right="1138" w:hanging="850"/>
        <w:rPr>
          <w:sz w:val="22"/>
          <w:szCs w:val="22"/>
        </w:rPr>
      </w:pPr>
      <w:r w:rsidRPr="00365A23">
        <w:rPr>
          <w:strike/>
          <w:sz w:val="22"/>
          <w:szCs w:val="22"/>
        </w:rPr>
        <w:t>1.7.4.</w:t>
      </w:r>
      <w:r w:rsidRPr="00365A23">
        <w:rPr>
          <w:strike/>
          <w:sz w:val="22"/>
          <w:szCs w:val="22"/>
        </w:rPr>
        <w:tab/>
        <w:t>In addition to DDT-specific functions, an ADS function may contribute to ensuring the safe operational state of the ADS and/or preventing use when the ADS is not in a safe operational state.</w:t>
      </w:r>
    </w:p>
    <w:p w14:paraId="77D018EE" w14:textId="7AADCBE7" w:rsidR="00327C43" w:rsidRDefault="00327C43" w:rsidP="00327C43">
      <w:pPr>
        <w:pStyle w:val="SingleTxtG"/>
        <w:ind w:left="1988" w:right="1138" w:hanging="850"/>
        <w:rPr>
          <w:strike/>
          <w:sz w:val="22"/>
          <w:szCs w:val="22"/>
        </w:rPr>
      </w:pPr>
      <w:r w:rsidRPr="00365A23">
        <w:rPr>
          <w:strike/>
          <w:sz w:val="22"/>
          <w:szCs w:val="22"/>
        </w:rPr>
        <w:t>1.7.5.</w:t>
      </w:r>
      <w:r w:rsidRPr="00365A23">
        <w:rPr>
          <w:strike/>
          <w:sz w:val="22"/>
          <w:szCs w:val="22"/>
        </w:rPr>
        <w:tab/>
        <w:t xml:space="preserve">ADS functions may also ensure the correct use of the ADS and safe interactions with a user such as in transitions of control.  </w:t>
      </w:r>
    </w:p>
    <w:p w14:paraId="787465CF" w14:textId="4EFB0DB4" w:rsidR="00B1288D" w:rsidRPr="00B1288D" w:rsidRDefault="00B1288D" w:rsidP="00327C43">
      <w:pPr>
        <w:pStyle w:val="SingleTxtG"/>
        <w:ind w:left="1988" w:right="1138" w:hanging="850"/>
        <w:rPr>
          <w:sz w:val="22"/>
          <w:szCs w:val="22"/>
        </w:rPr>
      </w:pPr>
      <w:r>
        <w:rPr>
          <w:sz w:val="22"/>
          <w:szCs w:val="22"/>
        </w:rPr>
        <w:t>1.7.</w:t>
      </w:r>
      <w:r w:rsidRPr="00B1288D">
        <w:rPr>
          <w:strike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</w:r>
      <w:r w:rsidRPr="00B1288D">
        <w:rPr>
          <w:sz w:val="22"/>
          <w:szCs w:val="22"/>
        </w:rPr>
        <w:t>Functions represent the first level of safety that an ADS must fulfil.  These functions correspond to essential capabilities without which an ADS cannot be deemed safe for use in traffic.</w:t>
      </w:r>
    </w:p>
    <w:p w14:paraId="48C2F7AA" w14:textId="08426872" w:rsidR="00064515" w:rsidRPr="00064515" w:rsidRDefault="00064515" w:rsidP="00327C43">
      <w:pPr>
        <w:pStyle w:val="SingleTxtG"/>
        <w:ind w:left="1988" w:right="1138" w:hanging="850"/>
        <w:rPr>
          <w:sz w:val="22"/>
          <w:szCs w:val="22"/>
        </w:rPr>
      </w:pPr>
      <w:r w:rsidRPr="00064515">
        <w:rPr>
          <w:sz w:val="22"/>
          <w:szCs w:val="22"/>
        </w:rPr>
        <w:t>1.7.</w:t>
      </w:r>
      <w:r w:rsidRPr="00B1288D">
        <w:rPr>
          <w:strike/>
          <w:sz w:val="22"/>
          <w:szCs w:val="22"/>
        </w:rPr>
        <w:t>7</w:t>
      </w:r>
      <w:r w:rsidRPr="00064515">
        <w:rPr>
          <w:sz w:val="22"/>
          <w:szCs w:val="22"/>
        </w:rPr>
        <w:t>.</w:t>
      </w:r>
      <w:r w:rsidRPr="00064515">
        <w:rPr>
          <w:sz w:val="22"/>
          <w:szCs w:val="22"/>
        </w:rPr>
        <w:tab/>
        <w:t xml:space="preserve">However, functions that enable performance of the DDT and </w:t>
      </w:r>
      <w:r w:rsidRPr="00064515">
        <w:rPr>
          <w:strike/>
          <w:sz w:val="22"/>
          <w:szCs w:val="22"/>
        </w:rPr>
        <w:t>functions</w:t>
      </w:r>
      <w:r w:rsidRPr="00064515">
        <w:rPr>
          <w:sz w:val="22"/>
          <w:szCs w:val="22"/>
        </w:rPr>
        <w:t xml:space="preserve"> </w:t>
      </w:r>
      <w:r w:rsidRPr="00064515">
        <w:rPr>
          <w:b/>
          <w:bCs/>
          <w:sz w:val="22"/>
          <w:szCs w:val="22"/>
        </w:rPr>
        <w:t>capabilitie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064515">
        <w:rPr>
          <w:sz w:val="22"/>
          <w:szCs w:val="22"/>
        </w:rPr>
        <w:t>that ensure safe use, including the safety of user interactions, involve distinctly different objectives and requirements.</w:t>
      </w:r>
    </w:p>
    <w:p w14:paraId="612E8BF9" w14:textId="79BDCC0D" w:rsidR="00200F6E" w:rsidRDefault="00200F6E" w:rsidP="00200F6E">
      <w:pPr>
        <w:rPr>
          <w:lang w:val="en-GB"/>
        </w:rPr>
      </w:pPr>
      <w:r>
        <w:rPr>
          <w:u w:val="single"/>
          <w:lang w:val="en-GB"/>
        </w:rPr>
        <w:t>Justification</w:t>
      </w:r>
    </w:p>
    <w:p w14:paraId="014A111A" w14:textId="205258B9" w:rsidR="00200F6E" w:rsidRDefault="00327C43" w:rsidP="000736C7">
      <w:pPr>
        <w:ind w:left="1138"/>
        <w:rPr>
          <w:lang w:val="en-GB"/>
        </w:rPr>
      </w:pPr>
      <w:r>
        <w:rPr>
          <w:lang w:val="en-GB"/>
        </w:rPr>
        <w:t>Distinguish DDT “functions” from other ADS capabilities.</w:t>
      </w:r>
    </w:p>
    <w:p w14:paraId="1222729F" w14:textId="1CAC73A8" w:rsidR="00327C43" w:rsidRDefault="00327C43" w:rsidP="000736C7">
      <w:pPr>
        <w:ind w:left="1138"/>
        <w:rPr>
          <w:lang w:val="en-GB"/>
        </w:rPr>
      </w:pPr>
      <w:r w:rsidRPr="00327C43">
        <w:rPr>
          <w:lang w:val="en-GB"/>
        </w:rPr>
        <w:t>The</w:t>
      </w:r>
      <w:r>
        <w:rPr>
          <w:lang w:val="en-GB"/>
        </w:rPr>
        <w:t xml:space="preserve"> </w:t>
      </w:r>
      <w:r w:rsidRPr="00327C43">
        <w:rPr>
          <w:lang w:val="en-GB"/>
        </w:rPr>
        <w:t>deletions</w:t>
      </w:r>
      <w:r>
        <w:rPr>
          <w:lang w:val="en-GB"/>
        </w:rPr>
        <w:t xml:space="preserve"> of paras. 1.7.4. and 1.7.5.</w:t>
      </w:r>
      <w:r w:rsidRPr="00327C43">
        <w:rPr>
          <w:lang w:val="en-GB"/>
        </w:rPr>
        <w:t xml:space="preserve"> flow from the definition of ADS function, which includes only DDT capabilities.</w:t>
      </w:r>
    </w:p>
    <w:p w14:paraId="1EDDB466" w14:textId="67457F5E" w:rsidR="00B1288D" w:rsidRPr="00200F6E" w:rsidRDefault="00B1288D" w:rsidP="000736C7">
      <w:pPr>
        <w:ind w:left="1138"/>
        <w:rPr>
          <w:lang w:val="en-GB"/>
        </w:rPr>
      </w:pPr>
      <w:r>
        <w:rPr>
          <w:lang w:val="en-GB"/>
        </w:rPr>
        <w:t xml:space="preserve">Para. 1.7.4. </w:t>
      </w:r>
      <w:r w:rsidR="00D457AE">
        <w:rPr>
          <w:lang w:val="en-GB"/>
        </w:rPr>
        <w:t>is</w:t>
      </w:r>
      <w:r>
        <w:rPr>
          <w:lang w:val="en-GB"/>
        </w:rPr>
        <w:t xml:space="preserve"> moved</w:t>
      </w:r>
      <w:r w:rsidR="00D457AE">
        <w:rPr>
          <w:lang w:val="en-GB"/>
        </w:rPr>
        <w:t xml:space="preserve"> and revised</w:t>
      </w:r>
      <w:r>
        <w:rPr>
          <w:lang w:val="en-GB"/>
        </w:rPr>
        <w:t xml:space="preserve"> under para. 1.7.9. (</w:t>
      </w:r>
      <w:r w:rsidR="00D457AE">
        <w:rPr>
          <w:lang w:val="en-GB"/>
        </w:rPr>
        <w:t>See</w:t>
      </w:r>
      <w:r>
        <w:rPr>
          <w:lang w:val="en-GB"/>
        </w:rPr>
        <w:t xml:space="preserve"> FRAV-33-11).</w:t>
      </w:r>
    </w:p>
    <w:sectPr w:rsidR="00B1288D" w:rsidRPr="00200F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B604" w14:textId="77777777" w:rsidR="004B3E01" w:rsidRDefault="004B3E01" w:rsidP="00200F6E">
      <w:pPr>
        <w:spacing w:after="0" w:line="240" w:lineRule="auto"/>
      </w:pPr>
      <w:r>
        <w:separator/>
      </w:r>
    </w:p>
  </w:endnote>
  <w:endnote w:type="continuationSeparator" w:id="0">
    <w:p w14:paraId="74E4AC48" w14:textId="77777777" w:rsidR="004B3E01" w:rsidRDefault="004B3E01" w:rsidP="0020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2091" w14:textId="77777777" w:rsidR="004B3E01" w:rsidRDefault="004B3E01" w:rsidP="00200F6E">
      <w:pPr>
        <w:spacing w:after="0" w:line="240" w:lineRule="auto"/>
      </w:pPr>
      <w:r>
        <w:separator/>
      </w:r>
    </w:p>
  </w:footnote>
  <w:footnote w:type="continuationSeparator" w:id="0">
    <w:p w14:paraId="0F089DDF" w14:textId="77777777" w:rsidR="004B3E01" w:rsidRDefault="004B3E01" w:rsidP="0020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87F4" w14:textId="0E929254" w:rsidR="00200F6E" w:rsidRDefault="00200F6E">
    <w:pPr>
      <w:pStyle w:val="Header"/>
      <w:rPr>
        <w:rFonts w:ascii="Roboto" w:hAnsi="Roboto"/>
        <w:sz w:val="20"/>
        <w:szCs w:val="20"/>
      </w:rPr>
    </w:pPr>
    <w:r w:rsidRPr="00200F6E">
      <w:rPr>
        <w:rFonts w:ascii="Roboto" w:hAnsi="Roboto"/>
        <w:sz w:val="20"/>
        <w:szCs w:val="20"/>
      </w:rPr>
      <w:t>Submitted by the expert</w:t>
    </w:r>
    <w:r w:rsidR="00C17BCC">
      <w:rPr>
        <w:rFonts w:ascii="Roboto" w:hAnsi="Roboto"/>
        <w:sz w:val="20"/>
        <w:szCs w:val="20"/>
      </w:rPr>
      <w:t xml:space="preserve"> from SAE</w:t>
    </w: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Document FRAV-33-0</w:t>
    </w:r>
    <w:r w:rsidR="00327C43">
      <w:rPr>
        <w:rFonts w:ascii="Roboto" w:hAnsi="Roboto"/>
        <w:sz w:val="20"/>
        <w:szCs w:val="20"/>
      </w:rPr>
      <w:t>9</w:t>
    </w:r>
  </w:p>
  <w:p w14:paraId="5C59BB59" w14:textId="5E5D23A4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33</w:t>
    </w:r>
    <w:r w:rsidRPr="00200F6E">
      <w:rPr>
        <w:rFonts w:ascii="Roboto" w:hAnsi="Roboto"/>
        <w:sz w:val="20"/>
        <w:szCs w:val="20"/>
        <w:vertAlign w:val="superscript"/>
      </w:rPr>
      <w:t>rd</w:t>
    </w:r>
    <w:r>
      <w:rPr>
        <w:rFonts w:ascii="Roboto" w:hAnsi="Roboto"/>
        <w:sz w:val="20"/>
        <w:szCs w:val="20"/>
      </w:rPr>
      <w:t xml:space="preserve"> FRAV session</w:t>
    </w:r>
  </w:p>
  <w:p w14:paraId="362D4144" w14:textId="73F86A4D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12-13 December 2022</w:t>
    </w:r>
  </w:p>
  <w:p w14:paraId="1C12FCE4" w14:textId="77777777" w:rsidR="00200F6E" w:rsidRPr="00200F6E" w:rsidRDefault="00200F6E">
    <w:pPr>
      <w:pStyle w:val="Header"/>
      <w:rPr>
        <w:rFonts w:ascii="Roboto" w:hAnsi="Robo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8"/>
    <w:multiLevelType w:val="multilevel"/>
    <w:tmpl w:val="4DE6CA8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L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371"/>
    <w:multiLevelType w:val="multilevel"/>
    <w:tmpl w:val="9C7602E2"/>
    <w:styleLink w:val="List-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3023704">
    <w:abstractNumId w:val="2"/>
  </w:num>
  <w:num w:numId="2" w16cid:durableId="1163474453">
    <w:abstractNumId w:val="0"/>
  </w:num>
  <w:num w:numId="3" w16cid:durableId="506595425">
    <w:abstractNumId w:val="0"/>
  </w:num>
  <w:num w:numId="4" w16cid:durableId="501161812">
    <w:abstractNumId w:val="0"/>
  </w:num>
  <w:num w:numId="5" w16cid:durableId="2033802873">
    <w:abstractNumId w:val="0"/>
  </w:num>
  <w:num w:numId="6" w16cid:durableId="105115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6E"/>
    <w:rsid w:val="00064515"/>
    <w:rsid w:val="000736C7"/>
    <w:rsid w:val="000A2A19"/>
    <w:rsid w:val="00200F6E"/>
    <w:rsid w:val="00202312"/>
    <w:rsid w:val="00327C43"/>
    <w:rsid w:val="00365A23"/>
    <w:rsid w:val="0042254E"/>
    <w:rsid w:val="004B3E01"/>
    <w:rsid w:val="004E4A62"/>
    <w:rsid w:val="00564E1E"/>
    <w:rsid w:val="005804A1"/>
    <w:rsid w:val="00794D68"/>
    <w:rsid w:val="007A5A9C"/>
    <w:rsid w:val="008A2DBC"/>
    <w:rsid w:val="00B1288D"/>
    <w:rsid w:val="00BE4B03"/>
    <w:rsid w:val="00C17BCC"/>
    <w:rsid w:val="00CD3E56"/>
    <w:rsid w:val="00CE2E11"/>
    <w:rsid w:val="00D457AE"/>
    <w:rsid w:val="00F35ACF"/>
    <w:rsid w:val="00F43EAA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3964"/>
  <w15:chartTrackingRefBased/>
  <w15:docId w15:val="{FAB1C1F6-3A8F-4C09-A511-EFD13DA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-L2">
    <w:name w:val="List-L2"/>
    <w:uiPriority w:val="99"/>
    <w:rsid w:val="00F43EAA"/>
    <w:pPr>
      <w:numPr>
        <w:numId w:val="1"/>
      </w:numPr>
    </w:pPr>
  </w:style>
  <w:style w:type="paragraph" w:customStyle="1" w:styleId="ListL2">
    <w:name w:val="List L2"/>
    <w:basedOn w:val="ListParagraph"/>
    <w:link w:val="ListL2Char"/>
    <w:qFormat/>
    <w:rsid w:val="004E4A62"/>
    <w:pPr>
      <w:numPr>
        <w:ilvl w:val="1"/>
      </w:numPr>
      <w:spacing w:after="120"/>
      <w:ind w:right="1152"/>
      <w:contextualSpacing w:val="0"/>
    </w:pPr>
  </w:style>
  <w:style w:type="character" w:customStyle="1" w:styleId="ListL2Char">
    <w:name w:val="List L2 Char"/>
    <w:basedOn w:val="DefaultParagraphFont"/>
    <w:link w:val="ListL2"/>
    <w:rsid w:val="004E4A62"/>
  </w:style>
  <w:style w:type="paragraph" w:styleId="ListParagraph">
    <w:name w:val="List Paragraph"/>
    <w:basedOn w:val="Normal"/>
    <w:uiPriority w:val="34"/>
    <w:qFormat/>
    <w:rsid w:val="004E4A62"/>
    <w:pPr>
      <w:numPr>
        <w:numId w:val="5"/>
      </w:numPr>
      <w:contextualSpacing/>
    </w:pPr>
  </w:style>
  <w:style w:type="paragraph" w:customStyle="1" w:styleId="ListL3">
    <w:name w:val="List L3"/>
    <w:basedOn w:val="ListL2"/>
    <w:link w:val="ListL3Char"/>
    <w:qFormat/>
    <w:rsid w:val="004E4A62"/>
    <w:pPr>
      <w:numPr>
        <w:ilvl w:val="2"/>
      </w:numPr>
    </w:pPr>
  </w:style>
  <w:style w:type="character" w:customStyle="1" w:styleId="ListL3Char">
    <w:name w:val="List L3 Char"/>
    <w:basedOn w:val="ListL2Char"/>
    <w:link w:val="ListL3"/>
    <w:rsid w:val="004E4A62"/>
  </w:style>
  <w:style w:type="paragraph" w:customStyle="1" w:styleId="ListL4">
    <w:name w:val="List L4"/>
    <w:basedOn w:val="ListL3"/>
    <w:link w:val="ListL4Char"/>
    <w:qFormat/>
    <w:rsid w:val="004E4A62"/>
    <w:pPr>
      <w:numPr>
        <w:ilvl w:val="3"/>
      </w:numPr>
    </w:pPr>
  </w:style>
  <w:style w:type="character" w:customStyle="1" w:styleId="ListL4Char">
    <w:name w:val="List L4 Char"/>
    <w:basedOn w:val="ListL3Char"/>
    <w:link w:val="ListL4"/>
    <w:rsid w:val="004E4A62"/>
  </w:style>
  <w:style w:type="paragraph" w:customStyle="1" w:styleId="ListL5">
    <w:name w:val="List L5"/>
    <w:basedOn w:val="ListL4"/>
    <w:link w:val="ListL5Char"/>
    <w:qFormat/>
    <w:rsid w:val="004E4A62"/>
    <w:pPr>
      <w:numPr>
        <w:ilvl w:val="4"/>
        <w:numId w:val="1"/>
      </w:numPr>
      <w:ind w:left="3960" w:hanging="1152"/>
    </w:pPr>
  </w:style>
  <w:style w:type="character" w:customStyle="1" w:styleId="ListL5Char">
    <w:name w:val="List L5 Char"/>
    <w:basedOn w:val="ListL4Char"/>
    <w:link w:val="ListL5"/>
    <w:rsid w:val="004E4A62"/>
  </w:style>
  <w:style w:type="paragraph" w:customStyle="1" w:styleId="footnote">
    <w:name w:val="footnote"/>
    <w:basedOn w:val="FootnoteText"/>
    <w:link w:val="footnoteChar"/>
    <w:qFormat/>
    <w:rsid w:val="004E4A62"/>
    <w:pPr>
      <w:ind w:left="187" w:hanging="187"/>
    </w:pPr>
  </w:style>
  <w:style w:type="character" w:customStyle="1" w:styleId="footnoteChar">
    <w:name w:val="footnote Char"/>
    <w:basedOn w:val="FootnoteTextChar"/>
    <w:link w:val="footnote"/>
    <w:rsid w:val="004E4A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6E"/>
  </w:style>
  <w:style w:type="paragraph" w:styleId="Footer">
    <w:name w:val="footer"/>
    <w:basedOn w:val="Normal"/>
    <w:link w:val="Foot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6E"/>
  </w:style>
  <w:style w:type="paragraph" w:customStyle="1" w:styleId="SingleTxtG">
    <w:name w:val="_ Single Txt_G"/>
    <w:basedOn w:val="Normal"/>
    <w:link w:val="SingleTxtGChar"/>
    <w:qFormat/>
    <w:rsid w:val="00200F6E"/>
    <w:pPr>
      <w:suppressAutoHyphens/>
      <w:spacing w:after="120" w:line="240" w:lineRule="atLeast"/>
      <w:ind w:left="1134" w:right="1134"/>
      <w:jc w:val="both"/>
    </w:pPr>
    <w:rPr>
      <w:rFonts w:eastAsia="MS Mincho" w:cs="Times New Roman"/>
      <w:sz w:val="20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200F6E"/>
    <w:rPr>
      <w:rFonts w:eastAsia="MS Mincho" w:cs="Times New Roman"/>
      <w:sz w:val="20"/>
      <w:szCs w:val="20"/>
      <w:lang w:val="en-GB" w:eastAsia="fr-FR"/>
    </w:rPr>
  </w:style>
  <w:style w:type="character" w:styleId="CommentReference">
    <w:name w:val="annotation reference"/>
    <w:uiPriority w:val="99"/>
    <w:semiHidden/>
    <w:unhideWhenUsed/>
    <w:rsid w:val="0020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12"/>
    <w:pPr>
      <w:spacing w:line="240" w:lineRule="auto"/>
    </w:pPr>
    <w:rPr>
      <w:rFonts w:ascii="Calibri" w:eastAsia="MS Mincho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12"/>
    <w:rPr>
      <w:rFonts w:ascii="Calibri" w:eastAsia="MS Mincho" w:hAnsi="Calibri" w:cs="Times New Roman"/>
      <w:sz w:val="20"/>
      <w:szCs w:val="20"/>
      <w:lang w:val="en-CA"/>
    </w:rPr>
  </w:style>
  <w:style w:type="paragraph" w:customStyle="1" w:styleId="Bullet1G">
    <w:name w:val="_Bullet 1_G"/>
    <w:basedOn w:val="Normal"/>
    <w:qFormat/>
    <w:rsid w:val="00C17BCC"/>
    <w:pPr>
      <w:numPr>
        <w:numId w:val="6"/>
      </w:numPr>
      <w:suppressAutoHyphens/>
      <w:spacing w:after="120" w:line="240" w:lineRule="atLeast"/>
      <w:ind w:right="1134"/>
      <w:jc w:val="both"/>
    </w:pPr>
    <w:rPr>
      <w:rFonts w:eastAsia="MS Mincho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6</cp:revision>
  <dcterms:created xsi:type="dcterms:W3CDTF">2022-12-03T10:00:00Z</dcterms:created>
  <dcterms:modified xsi:type="dcterms:W3CDTF">2022-12-03T10:57:00Z</dcterms:modified>
</cp:coreProperties>
</file>