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CC42" w14:textId="59E5B6AF" w:rsidR="0049513A" w:rsidRPr="0049513A" w:rsidRDefault="0049513A" w:rsidP="0049513A">
      <w:pPr>
        <w:jc w:val="right"/>
        <w:rPr>
          <w:b/>
          <w:bCs/>
          <w:sz w:val="32"/>
          <w:szCs w:val="32"/>
        </w:rPr>
      </w:pPr>
      <w:r w:rsidRPr="0049513A">
        <w:rPr>
          <w:b/>
          <w:bCs/>
          <w:sz w:val="32"/>
          <w:szCs w:val="32"/>
        </w:rPr>
        <w:t>SLR-59-01</w:t>
      </w:r>
    </w:p>
    <w:p w14:paraId="5E8950E4" w14:textId="5C9E47E4" w:rsidR="0049513A" w:rsidRDefault="0049513A"/>
    <w:p w14:paraId="3F38DA62" w14:textId="77777777" w:rsidR="0049513A" w:rsidRPr="0049513A" w:rsidRDefault="0049513A"/>
    <w:p w14:paraId="3E56A2EA" w14:textId="77777777" w:rsidR="0049063D" w:rsidRDefault="009A7097" w:rsidP="004906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Proposal to correct R150-01 </w:t>
      </w:r>
    </w:p>
    <w:p w14:paraId="01A4D5F4" w14:textId="6EBEB9E9" w:rsidR="006755FE" w:rsidRDefault="009A7097" w:rsidP="0049063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 include </w:t>
      </w:r>
      <w:r w:rsidRPr="009A7097">
        <w:rPr>
          <w:sz w:val="40"/>
          <w:szCs w:val="40"/>
        </w:rPr>
        <w:t>requirements for fluorescent material</w:t>
      </w:r>
    </w:p>
    <w:p w14:paraId="25EF0A32" w14:textId="73FBAC04" w:rsidR="00C75D50" w:rsidRPr="00C75D50" w:rsidRDefault="00C75D50" w:rsidP="0049063D">
      <w:pPr>
        <w:jc w:val="center"/>
        <w:rPr>
          <w:sz w:val="32"/>
          <w:szCs w:val="32"/>
        </w:rPr>
      </w:pPr>
      <w:r w:rsidRPr="00C75D50">
        <w:rPr>
          <w:sz w:val="32"/>
          <w:szCs w:val="32"/>
        </w:rPr>
        <w:t>(</w:t>
      </w:r>
      <w:r w:rsidRPr="00C75D50">
        <w:rPr>
          <w:sz w:val="32"/>
          <w:szCs w:val="32"/>
        </w:rPr>
        <w:t>Based</w:t>
      </w:r>
      <w:r w:rsidRPr="00C75D50">
        <w:rPr>
          <w:sz w:val="32"/>
          <w:szCs w:val="32"/>
        </w:rPr>
        <w:t xml:space="preserve"> on WP.29/2022/94)</w:t>
      </w:r>
    </w:p>
    <w:p w14:paraId="40F0AE8B" w14:textId="77777777" w:rsidR="006755FE" w:rsidRDefault="006755FE"/>
    <w:p w14:paraId="6C64E498" w14:textId="77777777" w:rsidR="006755FE" w:rsidRDefault="006755FE"/>
    <w:p w14:paraId="4651A44B" w14:textId="376EFCDD" w:rsidR="006755FE" w:rsidRDefault="006755FE"/>
    <w:p w14:paraId="37E78480" w14:textId="77777777" w:rsidR="0026451A" w:rsidRDefault="0026451A"/>
    <w:p w14:paraId="324A40EC" w14:textId="3EA5B3AE" w:rsidR="00292858" w:rsidRPr="003027A2" w:rsidRDefault="00292858" w:rsidP="00292858">
      <w:pPr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292858">
        <w:rPr>
          <w:rFonts w:asciiTheme="majorBidi" w:eastAsia="MS PMincho" w:hAnsiTheme="majorBidi" w:cstheme="majorBidi"/>
          <w:bCs/>
          <w:i/>
          <w:iCs/>
          <w:lang w:val="en-US"/>
        </w:rPr>
        <w:t>Annex 6, Part 6</w:t>
      </w:r>
      <w:r w:rsidRPr="003027A2">
        <w:rPr>
          <w:rFonts w:asciiTheme="majorBidi" w:hAnsiTheme="majorBidi" w:cstheme="majorBidi"/>
          <w:i/>
          <w:iCs/>
          <w:lang w:val="en-US"/>
        </w:rPr>
        <w:t>,</w:t>
      </w:r>
      <w:r w:rsidRPr="003027A2">
        <w:rPr>
          <w:rFonts w:asciiTheme="majorBidi" w:hAnsiTheme="majorBidi" w:cstheme="majorBidi"/>
          <w:lang w:val="en-US"/>
        </w:rPr>
        <w:t xml:space="preserve"> amend to read:</w:t>
      </w:r>
    </w:p>
    <w:p w14:paraId="175D1CDD" w14:textId="3DB0BFBA" w:rsidR="006755FE" w:rsidRDefault="0049063D">
      <w:pPr>
        <w:pStyle w:val="0title"/>
        <w:spacing w:after="120"/>
      </w:pPr>
      <w:r>
        <w:t>“</w:t>
      </w:r>
      <w:r w:rsidR="0026451A">
        <w:t>Part 6 -</w:t>
      </w:r>
      <w:r w:rsidR="0026451A">
        <w:tab/>
        <w:t>Resistanc</w:t>
      </w:r>
      <w:r w:rsidR="0026451A">
        <w:t>e to weathering</w:t>
      </w:r>
    </w:p>
    <w:p w14:paraId="1D3F0EDE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1.</w:t>
      </w:r>
      <w:r w:rsidRPr="002C748E">
        <w:tab/>
        <w:t>Accelerated artificial weathering</w:t>
      </w:r>
    </w:p>
    <w:p w14:paraId="172A24FB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1.1.</w:t>
      </w:r>
      <w:r w:rsidRPr="002C748E">
        <w:tab/>
        <w:t>The apparatus shall be in accordance with EN ISO 4892-1:2016 and EN ISO 4892-2:2013 and shall be capable to control temperature and relative humidity and shall be equipped with a water spray system.</w:t>
      </w:r>
    </w:p>
    <w:p w14:paraId="46D96BDA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1.1.1.</w:t>
      </w:r>
      <w:r w:rsidRPr="002C748E">
        <w:tab/>
        <w:t>The water spray system shall be capable to spray a minimum of 0.3 ml/cm² within 5 minutes.</w:t>
      </w:r>
    </w:p>
    <w:p w14:paraId="1E0B6CA7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1.1.2.</w:t>
      </w:r>
      <w:r w:rsidRPr="002C748E">
        <w:tab/>
        <w:t>The spray water used shall be in accordance to the requirements of EN ISO 4892-2:2013.</w:t>
      </w:r>
    </w:p>
    <w:p w14:paraId="37541012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1.2.</w:t>
      </w:r>
      <w:r w:rsidRPr="002C748E">
        <w:tab/>
        <w:t>For temperature measurement either a Black-Standard or a Black-Panel thermometer can be used (test method TM1 and TM2).</w:t>
      </w:r>
    </w:p>
    <w:p w14:paraId="2EF94E5E" w14:textId="77777777" w:rsidR="0049063D" w:rsidRPr="002C748E" w:rsidRDefault="0049063D" w:rsidP="00C75D50">
      <w:pPr>
        <w:pStyle w:val="Annex1"/>
        <w:tabs>
          <w:tab w:val="clear" w:pos="1700"/>
          <w:tab w:val="clear" w:pos="8505"/>
        </w:tabs>
        <w:ind w:right="567"/>
      </w:pPr>
      <w:r w:rsidRPr="002C748E">
        <w:t>2.</w:t>
      </w:r>
      <w:r w:rsidRPr="002C748E">
        <w:tab/>
        <w:t>The test method used shall be specified in the report.</w:t>
      </w:r>
    </w:p>
    <w:p w14:paraId="7C9D8F8F" w14:textId="77A1B2A2" w:rsidR="0049063D" w:rsidRPr="00C75D50" w:rsidRDefault="0049063D" w:rsidP="00C75D50">
      <w:pPr>
        <w:pStyle w:val="Annex1"/>
        <w:tabs>
          <w:tab w:val="clear" w:pos="1700"/>
          <w:tab w:val="clear" w:pos="8505"/>
        </w:tabs>
        <w:ind w:right="567"/>
        <w:rPr>
          <w:highlight w:val="yellow"/>
        </w:rPr>
      </w:pPr>
      <w:r w:rsidRPr="002C748E">
        <w:t>3.</w:t>
      </w:r>
      <w:r w:rsidRPr="002C748E">
        <w:tab/>
        <w:t>The samples shall be exposed in accordance with EN ISO 4892-2:2013 using the parameters given in Table A6-1</w:t>
      </w:r>
      <w:r w:rsidRPr="00C75D50">
        <w:rPr>
          <w:strike/>
          <w:highlight w:val="yellow"/>
        </w:rPr>
        <w:t>, for a period of 500 hours.</w:t>
      </w:r>
      <w:r w:rsidRPr="00C75D50">
        <w:rPr>
          <w:b/>
          <w:bCs/>
          <w:highlight w:val="yellow"/>
        </w:rPr>
        <w:t>:</w:t>
      </w:r>
    </w:p>
    <w:p w14:paraId="43996486" w14:textId="77777777" w:rsidR="0049063D" w:rsidRPr="00C75D50" w:rsidRDefault="0049063D" w:rsidP="00C75D50">
      <w:pPr>
        <w:pStyle w:val="Annex1"/>
        <w:tabs>
          <w:tab w:val="clear" w:pos="1700"/>
          <w:tab w:val="clear" w:pos="8505"/>
        </w:tabs>
        <w:ind w:right="567"/>
        <w:rPr>
          <w:b/>
          <w:highlight w:val="yellow"/>
        </w:rPr>
      </w:pPr>
      <w:r w:rsidRPr="00C75D50">
        <w:rPr>
          <w:b/>
          <w:highlight w:val="yellow"/>
        </w:rPr>
        <w:t>3.1</w:t>
      </w:r>
      <w:r w:rsidRPr="00C75D50">
        <w:rPr>
          <w:b/>
          <w:highlight w:val="yellow"/>
        </w:rPr>
        <w:tab/>
        <w:t>in case of retroreflective devices for a period of 500 hours,</w:t>
      </w:r>
    </w:p>
    <w:p w14:paraId="6EB24105" w14:textId="77777777" w:rsidR="0049063D" w:rsidRDefault="0049063D" w:rsidP="00C75D50">
      <w:pPr>
        <w:pStyle w:val="Annex1"/>
        <w:tabs>
          <w:tab w:val="clear" w:pos="1700"/>
          <w:tab w:val="clear" w:pos="8505"/>
        </w:tabs>
        <w:ind w:right="567"/>
        <w:rPr>
          <w:b/>
        </w:rPr>
      </w:pPr>
      <w:r w:rsidRPr="00C75D50">
        <w:rPr>
          <w:b/>
          <w:highlight w:val="yellow"/>
        </w:rPr>
        <w:t>3.2</w:t>
      </w:r>
      <w:r w:rsidRPr="00C75D50">
        <w:rPr>
          <w:b/>
          <w:highlight w:val="yellow"/>
        </w:rPr>
        <w:tab/>
        <w:t>in case of fluorescent materials for a period of 100 hours.</w:t>
      </w:r>
    </w:p>
    <w:p w14:paraId="3E5BB48C" w14:textId="77777777" w:rsidR="0049063D" w:rsidRDefault="0049063D" w:rsidP="00C75D50">
      <w:pPr>
        <w:pStyle w:val="Nessunaspaziatura"/>
        <w:ind w:left="2268" w:right="567"/>
      </w:pPr>
    </w:p>
    <w:p w14:paraId="29D8D696" w14:textId="1177DCBB" w:rsidR="0049063D" w:rsidRPr="002C748E" w:rsidRDefault="0049063D" w:rsidP="00C75D50">
      <w:pPr>
        <w:pStyle w:val="Nessunaspaziatura"/>
        <w:ind w:left="2268" w:right="567"/>
      </w:pPr>
      <w:r w:rsidRPr="002C748E">
        <w:t>Table A6-1</w:t>
      </w:r>
    </w:p>
    <w:p w14:paraId="7EACFC13" w14:textId="77777777" w:rsidR="0049063D" w:rsidRPr="00487588" w:rsidRDefault="0049063D" w:rsidP="00C75D50">
      <w:pPr>
        <w:pStyle w:val="Nessunaspaziatura"/>
        <w:spacing w:after="120"/>
        <w:ind w:left="2268" w:right="567"/>
        <w:rPr>
          <w:rStyle w:val="Carpredefinitoparagrafo1"/>
          <w:b/>
          <w:bCs/>
        </w:rPr>
      </w:pPr>
      <w:r w:rsidRPr="00487588">
        <w:rPr>
          <w:rStyle w:val="Carpredefinitoparagrafo1"/>
          <w:b/>
          <w:bCs/>
        </w:rPr>
        <w:t>Accelerated artificial weathering test parameters</w:t>
      </w:r>
    </w:p>
    <w:p w14:paraId="32D692AC" w14:textId="45DEFACE" w:rsidR="006755FE" w:rsidRDefault="0049063D" w:rsidP="00C75D50">
      <w:pPr>
        <w:pStyle w:val="Annex1"/>
        <w:tabs>
          <w:tab w:val="clear" w:pos="1700"/>
          <w:tab w:val="clear" w:pos="8505"/>
        </w:tabs>
        <w:ind w:right="567" w:firstLine="0"/>
      </w:pPr>
      <w:r>
        <w:t>…”</w:t>
      </w:r>
    </w:p>
    <w:p w14:paraId="6CC58D8C" w14:textId="77777777" w:rsidR="006755FE" w:rsidRDefault="006755FE" w:rsidP="0049513A">
      <w:pPr>
        <w:pStyle w:val="Annex1"/>
        <w:tabs>
          <w:tab w:val="clear" w:pos="1700"/>
          <w:tab w:val="clear" w:pos="8505"/>
        </w:tabs>
        <w:ind w:right="567"/>
      </w:pPr>
    </w:p>
    <w:p w14:paraId="30C2D772" w14:textId="77777777" w:rsidR="006755FE" w:rsidRDefault="006755FE"/>
    <w:p w14:paraId="3DCFF666" w14:textId="77777777" w:rsidR="006755FE" w:rsidRDefault="006755FE"/>
    <w:p w14:paraId="6E2C738E" w14:textId="6893C6A4" w:rsidR="0049063D" w:rsidRDefault="0049063D">
      <w:pPr>
        <w:suppressAutoHyphens w:val="0"/>
        <w:spacing w:after="160" w:line="259" w:lineRule="auto"/>
      </w:pPr>
      <w:r>
        <w:br w:type="page"/>
      </w:r>
    </w:p>
    <w:p w14:paraId="08385E7E" w14:textId="77777777" w:rsidR="006755FE" w:rsidRDefault="006755FE"/>
    <w:p w14:paraId="3A59F9E2" w14:textId="77777777" w:rsidR="006755FE" w:rsidRDefault="006755FE"/>
    <w:p w14:paraId="28D43123" w14:textId="77777777" w:rsidR="006755FE" w:rsidRDefault="0026451A">
      <w:pPr>
        <w:rPr>
          <w:sz w:val="32"/>
          <w:szCs w:val="32"/>
        </w:rPr>
      </w:pPr>
      <w:r>
        <w:rPr>
          <w:sz w:val="32"/>
          <w:szCs w:val="32"/>
        </w:rPr>
        <w:t>Justification:</w:t>
      </w:r>
    </w:p>
    <w:p w14:paraId="6F6DE3FA" w14:textId="758DC43D" w:rsidR="006755FE" w:rsidRDefault="006755FE"/>
    <w:p w14:paraId="5AAE4867" w14:textId="67A01C0D" w:rsidR="0049063D" w:rsidRDefault="0049063D"/>
    <w:p w14:paraId="046111AB" w14:textId="79D57990" w:rsidR="00292858" w:rsidRDefault="00292858">
      <w:r>
        <w:t>Excerpt of Reg. 150-00</w:t>
      </w:r>
    </w:p>
    <w:p w14:paraId="1F52B629" w14:textId="77777777" w:rsidR="0049063D" w:rsidRDefault="0049063D" w:rsidP="0049063D">
      <w:pPr>
        <w:pStyle w:val="HChG"/>
      </w:pPr>
      <w:r>
        <w:t>Annex 13</w:t>
      </w:r>
    </w:p>
    <w:p w14:paraId="43230C2D" w14:textId="77777777" w:rsidR="0049063D" w:rsidRDefault="0049063D" w:rsidP="0049063D">
      <w:pPr>
        <w:pStyle w:val="HChG"/>
        <w:ind w:left="2268"/>
      </w:pPr>
      <w:r>
        <w:t xml:space="preserve">Resistance to weathering </w:t>
      </w:r>
    </w:p>
    <w:p w14:paraId="3296E68D" w14:textId="77777777" w:rsidR="0049063D" w:rsidRDefault="0049063D" w:rsidP="0049063D">
      <w:pPr>
        <w:tabs>
          <w:tab w:val="left" w:pos="-867"/>
          <w:tab w:val="left" w:pos="-147"/>
          <w:tab w:val="left" w:pos="1843"/>
        </w:tabs>
        <w:spacing w:after="120"/>
        <w:ind w:left="2268" w:right="567" w:hanging="1134"/>
        <w:jc w:val="both"/>
      </w:pPr>
      <w:r>
        <w:t>….</w:t>
      </w:r>
    </w:p>
    <w:p w14:paraId="62177EA5" w14:textId="77777777" w:rsidR="0049063D" w:rsidRDefault="0049063D" w:rsidP="0049063D">
      <w:pPr>
        <w:tabs>
          <w:tab w:val="left" w:pos="-867"/>
          <w:tab w:val="left" w:pos="-147"/>
          <w:tab w:val="left" w:pos="1843"/>
        </w:tabs>
        <w:spacing w:after="120"/>
        <w:ind w:left="2268" w:right="567" w:hanging="1134"/>
        <w:jc w:val="both"/>
      </w:pPr>
      <w:r>
        <w:t>1.2.</w:t>
      </w:r>
      <w:r>
        <w:tab/>
      </w:r>
      <w:r>
        <w:tab/>
        <w:t>The second specimen shall be subjected to a source of illumination with a temperature and irradiation test described in Annex 22, if required in in the relevant paragraph 5. of this Regulation:</w:t>
      </w:r>
    </w:p>
    <w:p w14:paraId="3A626E76" w14:textId="77777777" w:rsidR="0049063D" w:rsidRDefault="0049063D" w:rsidP="0049063D">
      <w:pPr>
        <w:tabs>
          <w:tab w:val="left" w:pos="-867"/>
          <w:tab w:val="left" w:pos="-147"/>
        </w:tabs>
        <w:spacing w:after="120"/>
        <w:ind w:left="2835" w:right="567" w:hanging="567"/>
        <w:jc w:val="both"/>
        <w:rPr>
          <w:highlight w:val="yellow"/>
        </w:rPr>
      </w:pPr>
      <w:r>
        <w:rPr>
          <w:highlight w:val="yellow"/>
        </w:rPr>
        <w:t xml:space="preserve">(a) </w:t>
      </w:r>
      <w:r>
        <w:rPr>
          <w:highlight w:val="yellow"/>
        </w:rPr>
        <w:tab/>
        <w:t xml:space="preserve">The retro-reflector or </w:t>
      </w:r>
      <w:r>
        <w:rPr>
          <w:b/>
          <w:highlight w:val="yellow"/>
        </w:rPr>
        <w:t>retro-reflective material</w:t>
      </w:r>
      <w:r>
        <w:rPr>
          <w:highlight w:val="yellow"/>
        </w:rPr>
        <w:t xml:space="preserve"> shall be exposed until </w:t>
      </w:r>
      <w:r>
        <w:rPr>
          <w:b/>
          <w:highlight w:val="yellow"/>
        </w:rPr>
        <w:t>blue standard No. 7</w:t>
      </w:r>
      <w:r>
        <w:rPr>
          <w:highlight w:val="yellow"/>
        </w:rPr>
        <w:t xml:space="preserve"> has faded to No. 4 on the grey scale blue standard No. 7.</w:t>
      </w:r>
    </w:p>
    <w:p w14:paraId="6D347BA2" w14:textId="77777777" w:rsidR="0049063D" w:rsidRDefault="0049063D" w:rsidP="0049063D">
      <w:pPr>
        <w:tabs>
          <w:tab w:val="left" w:pos="-867"/>
          <w:tab w:val="left" w:pos="-147"/>
        </w:tabs>
        <w:spacing w:after="120"/>
        <w:ind w:left="2835" w:right="567" w:hanging="567"/>
        <w:jc w:val="both"/>
      </w:pPr>
      <w:r>
        <w:rPr>
          <w:highlight w:val="yellow"/>
        </w:rPr>
        <w:t xml:space="preserve">(b) </w:t>
      </w:r>
      <w:r>
        <w:rPr>
          <w:highlight w:val="yellow"/>
        </w:rPr>
        <w:tab/>
        <w:t xml:space="preserve">The fluorescent material or fluorescent / retro-reflective material shall be exposed until </w:t>
      </w:r>
      <w:r>
        <w:rPr>
          <w:b/>
          <w:highlight w:val="yellow"/>
        </w:rPr>
        <w:t>blue standard No. 5</w:t>
      </w:r>
      <w:r>
        <w:rPr>
          <w:highlight w:val="yellow"/>
        </w:rPr>
        <w:t xml:space="preserve"> has faded to No. 4 on the grey scale.</w:t>
      </w:r>
      <w:r>
        <w:t xml:space="preserve"> </w:t>
      </w:r>
    </w:p>
    <w:p w14:paraId="3DC73BED" w14:textId="77777777" w:rsidR="0049063D" w:rsidRDefault="0049063D"/>
    <w:p w14:paraId="65CFECF9" w14:textId="77777777" w:rsidR="006755FE" w:rsidRDefault="006755FE"/>
    <w:p w14:paraId="74C2EFBC" w14:textId="77777777" w:rsidR="006755FE" w:rsidRDefault="0026451A">
      <w:r>
        <w:t>SLR-58-03_(HWT-R</w:t>
      </w:r>
      <w:proofErr w:type="gramStart"/>
      <w:r>
        <w:t>150</w:t>
      </w:r>
      <w:r>
        <w:t>)_</w:t>
      </w:r>
      <w:proofErr w:type="gramEnd"/>
      <w:r>
        <w:t>Weathering test R69, R70, R104 in comparison with R150-01</w:t>
      </w:r>
    </w:p>
    <w:p w14:paraId="7573F2FC" w14:textId="77777777" w:rsidR="006755FE" w:rsidRDefault="006755FE"/>
    <w:p w14:paraId="7C3D98C4" w14:textId="77777777" w:rsidR="006755FE" w:rsidRDefault="006755FE"/>
    <w:tbl>
      <w:tblPr>
        <w:tblW w:w="8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6"/>
        <w:gridCol w:w="2947"/>
        <w:gridCol w:w="2867"/>
      </w:tblGrid>
      <w:tr w:rsidR="006755FE" w14:paraId="601CCEE4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A94B5" w14:textId="77777777" w:rsidR="006755FE" w:rsidRDefault="0026451A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 xml:space="preserve">Blue </w:t>
            </w:r>
            <w:proofErr w:type="spellStart"/>
            <w:r>
              <w:rPr>
                <w:b/>
                <w:bCs/>
                <w:lang w:val="de-DE"/>
              </w:rPr>
              <w:t>Wool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Scale</w:t>
            </w:r>
            <w:proofErr w:type="spellEnd"/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7C72F" w14:textId="77777777" w:rsidR="006755FE" w:rsidRDefault="0026451A">
            <w:r>
              <w:rPr>
                <w:b/>
                <w:bCs/>
              </w:rPr>
              <w:t>Irradiance [kJ/m²]</w:t>
            </w:r>
          </w:p>
          <w:p w14:paraId="7B313155" w14:textId="77777777" w:rsidR="006755FE" w:rsidRDefault="0026451A">
            <w:r>
              <w:t>Broadband</w:t>
            </w:r>
          </w:p>
          <w:p w14:paraId="293E9339" w14:textId="77777777" w:rsidR="006755FE" w:rsidRDefault="0026451A">
            <w:r>
              <w:t>300 – 400 nm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2C999" w14:textId="77777777" w:rsidR="006755FE" w:rsidRDefault="0026451A">
            <w:pPr>
              <w:rPr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Exposure</w:t>
            </w:r>
            <w:proofErr w:type="spellEnd"/>
            <w:r>
              <w:rPr>
                <w:b/>
                <w:bCs/>
                <w:lang w:val="de-DE"/>
              </w:rPr>
              <w:t xml:space="preserve"> Periode [h]</w:t>
            </w:r>
          </w:p>
        </w:tc>
      </w:tr>
      <w:tr w:rsidR="006755FE" w14:paraId="6C526A0B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9F8A3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4700F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864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BF067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14,4</w:t>
            </w:r>
          </w:p>
        </w:tc>
      </w:tr>
      <w:tr w:rsidR="006755FE" w14:paraId="646E7D90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B24E7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383F8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1728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A7099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28,8</w:t>
            </w:r>
          </w:p>
        </w:tc>
      </w:tr>
      <w:tr w:rsidR="006755FE" w14:paraId="73981DFF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3F14C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CF7B4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3458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7A16A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57,6</w:t>
            </w:r>
          </w:p>
        </w:tc>
      </w:tr>
      <w:tr w:rsidR="006755FE" w14:paraId="69414790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3AC36" w14:textId="77777777" w:rsidR="006755FE" w:rsidRDefault="0026451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24EBC" w14:textId="77777777" w:rsidR="006755FE" w:rsidRDefault="0026451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6912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36833" w14:textId="77777777" w:rsidR="006755FE" w:rsidRDefault="0026451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115,2</w:t>
            </w:r>
          </w:p>
        </w:tc>
      </w:tr>
      <w:tr w:rsidR="006755FE" w14:paraId="06BC0959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353C1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L6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0D0ED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13824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C0EAD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230,4</w:t>
            </w:r>
          </w:p>
        </w:tc>
      </w:tr>
      <w:tr w:rsidR="006755FE" w14:paraId="1545C241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F509A" w14:textId="77777777" w:rsidR="006755FE" w:rsidRDefault="0026451A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L7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429C5" w14:textId="77777777" w:rsidR="006755FE" w:rsidRDefault="0026451A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27648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32DEC" w14:textId="77777777" w:rsidR="006755FE" w:rsidRDefault="0026451A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460,8</w:t>
            </w:r>
          </w:p>
        </w:tc>
      </w:tr>
      <w:tr w:rsidR="006755FE" w14:paraId="5050E1C2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9F37B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E948B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55296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570B1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921,6</w:t>
            </w:r>
          </w:p>
        </w:tc>
      </w:tr>
      <w:tr w:rsidR="006755FE" w14:paraId="3F9836AE" w14:textId="77777777">
        <w:trPr>
          <w:trHeight w:hRule="exact" w:val="39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1B6CD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L9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EC2D1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110592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4BECB" w14:textId="77777777" w:rsidR="006755FE" w:rsidRDefault="0026451A">
            <w:pPr>
              <w:rPr>
                <w:lang w:val="de-DE"/>
              </w:rPr>
            </w:pPr>
            <w:r>
              <w:rPr>
                <w:lang w:val="de-DE"/>
              </w:rPr>
              <w:t>1843,2</w:t>
            </w:r>
          </w:p>
        </w:tc>
      </w:tr>
    </w:tbl>
    <w:p w14:paraId="4D768F3F" w14:textId="77777777" w:rsidR="006755FE" w:rsidRDefault="006755FE"/>
    <w:p w14:paraId="58623C27" w14:textId="77777777" w:rsidR="006755FE" w:rsidRDefault="006755FE"/>
    <w:p w14:paraId="4BAA7CF5" w14:textId="77777777" w:rsidR="006755FE" w:rsidRDefault="006755FE"/>
    <w:p w14:paraId="6688A635" w14:textId="77777777" w:rsidR="006755FE" w:rsidRDefault="006755FE"/>
    <w:p w14:paraId="235D2BFA" w14:textId="77777777" w:rsidR="006755FE" w:rsidRDefault="006755FE"/>
    <w:p w14:paraId="486CDECD" w14:textId="77777777" w:rsidR="006755FE" w:rsidRDefault="006755FE"/>
    <w:p w14:paraId="13AC352B" w14:textId="77777777" w:rsidR="006755FE" w:rsidRDefault="006755FE"/>
    <w:p w14:paraId="50806C2A" w14:textId="77777777" w:rsidR="006755FE" w:rsidRDefault="006755FE"/>
    <w:p w14:paraId="69C27447" w14:textId="77777777" w:rsidR="006755FE" w:rsidRDefault="006755FE"/>
    <w:sectPr w:rsidR="00675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FE"/>
    <w:rsid w:val="0026451A"/>
    <w:rsid w:val="00292858"/>
    <w:rsid w:val="0049063D"/>
    <w:rsid w:val="0049513A"/>
    <w:rsid w:val="006755FE"/>
    <w:rsid w:val="009A7097"/>
    <w:rsid w:val="00B6306B"/>
    <w:rsid w:val="00C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284"/>
  <w15:chartTrackingRefBased/>
  <w15:docId w15:val="{6E72E148-AA2A-47C2-9FE1-EE9A094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ChG">
    <w:name w:val="_ H _Ch_G"/>
    <w:basedOn w:val="Normale"/>
    <w:next w:val="Normale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nnex1">
    <w:name w:val="Annex1"/>
    <w:basedOn w:val="Normale"/>
    <w:qFormat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MS Mincho"/>
    </w:rPr>
  </w:style>
  <w:style w:type="paragraph" w:customStyle="1" w:styleId="0title">
    <w:name w:val="0.title"/>
    <w:basedOn w:val="Normale"/>
    <w:next w:val="Normale"/>
    <w:link w:val="0titleC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Theme="minorEastAsia"/>
      <w:b/>
      <w:sz w:val="28"/>
    </w:rPr>
  </w:style>
  <w:style w:type="character" w:customStyle="1" w:styleId="0titleCar">
    <w:name w:val="0.title Car"/>
    <w:link w:val="0title"/>
    <w:rPr>
      <w:rFonts w:ascii="Times New Roman" w:eastAsiaTheme="minorEastAsia" w:hAnsi="Times New Roman" w:cs="Times New Roman"/>
      <w:b/>
      <w:sz w:val="28"/>
      <w:szCs w:val="20"/>
      <w:lang w:val="en-GB"/>
    </w:rPr>
  </w:style>
  <w:style w:type="character" w:customStyle="1" w:styleId="Carpredefinitoparagrafo1">
    <w:name w:val="Car. predefinito paragrafo1"/>
    <w:rsid w:val="0049063D"/>
  </w:style>
  <w:style w:type="paragraph" w:styleId="Nessunaspaziatura">
    <w:name w:val="No Spacing"/>
    <w:uiPriority w:val="1"/>
    <w:qFormat/>
    <w:rsid w:val="00490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Ewald, ORAFOL</dc:creator>
  <cp:keywords/>
  <dc:description/>
  <cp:lastModifiedBy>Davide Puglisi</cp:lastModifiedBy>
  <cp:revision>4</cp:revision>
  <dcterms:created xsi:type="dcterms:W3CDTF">2022-11-15T15:34:00Z</dcterms:created>
  <dcterms:modified xsi:type="dcterms:W3CDTF">2022-11-30T15:21:00Z</dcterms:modified>
</cp:coreProperties>
</file>