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2050" w14:textId="77777777" w:rsidR="00E3024D" w:rsidRPr="00E17A69" w:rsidRDefault="00E3024D" w:rsidP="00E3024D">
      <w:pPr>
        <w:spacing w:before="120"/>
        <w:rPr>
          <w:b/>
          <w:sz w:val="24"/>
          <w:szCs w:val="24"/>
        </w:rPr>
      </w:pPr>
    </w:p>
    <w:p w14:paraId="3B027089" w14:textId="35A4504F" w:rsidR="00E3024D" w:rsidRPr="00E17A69" w:rsidRDefault="00E3024D" w:rsidP="00E3024D">
      <w:pPr>
        <w:pStyle w:val="HChG"/>
        <w:rPr>
          <w:lang w:eastAsia="en-US"/>
        </w:rPr>
      </w:pPr>
      <w:r w:rsidRPr="00E17A69">
        <w:tab/>
      </w:r>
      <w:r>
        <w:tab/>
      </w:r>
      <w:r>
        <w:rPr>
          <w:lang w:eastAsia="en-US"/>
        </w:rPr>
        <w:t>Proposal for amendments to FRAV interim submission</w:t>
      </w:r>
    </w:p>
    <w:p w14:paraId="67A3F895" w14:textId="77777777" w:rsidR="00E3024D" w:rsidRPr="00E17A69" w:rsidRDefault="00E3024D" w:rsidP="00E3024D">
      <w:pPr>
        <w:pStyle w:val="H1G"/>
        <w:rPr>
          <w:szCs w:val="24"/>
        </w:rPr>
      </w:pPr>
      <w:r w:rsidRPr="00E17A69">
        <w:rPr>
          <w:rFonts w:asciiTheme="majorBidi" w:hAnsiTheme="majorBidi"/>
          <w:sz w:val="28"/>
          <w:szCs w:val="28"/>
          <w:lang w:eastAsia="en-US"/>
        </w:rPr>
        <w:tab/>
      </w:r>
      <w:r w:rsidRPr="00E17A69">
        <w:rPr>
          <w:rFonts w:asciiTheme="majorBidi" w:hAnsiTheme="majorBidi"/>
          <w:sz w:val="28"/>
          <w:szCs w:val="28"/>
          <w:lang w:eastAsia="en-US"/>
        </w:rPr>
        <w:tab/>
      </w:r>
      <w:r w:rsidRPr="00E17A69">
        <w:rPr>
          <w:szCs w:val="24"/>
          <w:lang w:eastAsia="en-US"/>
        </w:rPr>
        <w:t xml:space="preserve">Submitted by the </w:t>
      </w:r>
      <w:r>
        <w:rPr>
          <w:szCs w:val="24"/>
          <w:lang w:eastAsia="en-US"/>
        </w:rPr>
        <w:t>expert from the United Kingdom</w:t>
      </w:r>
    </w:p>
    <w:p w14:paraId="18844A8B" w14:textId="77777777" w:rsidR="00E3024D" w:rsidRPr="008118C8" w:rsidRDefault="00E3024D" w:rsidP="00E3024D">
      <w:pPr>
        <w:pStyle w:val="SingleTxtG"/>
        <w:ind w:firstLine="567"/>
        <w:rPr>
          <w:highlight w:val="yellow"/>
        </w:rPr>
      </w:pPr>
      <w:r w:rsidRPr="00125AD9">
        <w:t xml:space="preserve">The text reproduced below was produced by experts from the United Kingdom </w:t>
      </w:r>
      <w:r>
        <w:t xml:space="preserve">The modifications to the existing text of the Regulation are marked in bold for new or strikethrough for deleted characters. It contains suggested amendments to the FRAV document. </w:t>
      </w:r>
    </w:p>
    <w:p w14:paraId="363AFB47" w14:textId="77777777" w:rsidR="007B596B" w:rsidRDefault="007B596B" w:rsidP="007E6308">
      <w:pPr>
        <w:pStyle w:val="SingleTxtG"/>
        <w:rPr>
          <w:b/>
          <w:bCs/>
          <w:sz w:val="28"/>
          <w:szCs w:val="28"/>
        </w:rPr>
      </w:pPr>
    </w:p>
    <w:p w14:paraId="510DD4BA" w14:textId="77777777" w:rsidR="007B596B" w:rsidRDefault="007B596B" w:rsidP="007E6308">
      <w:pPr>
        <w:pStyle w:val="SingleTxtG"/>
        <w:rPr>
          <w:b/>
          <w:bCs/>
          <w:sz w:val="28"/>
          <w:szCs w:val="28"/>
        </w:rPr>
      </w:pPr>
    </w:p>
    <w:p w14:paraId="08392847" w14:textId="34C5CD58" w:rsidR="007B596B" w:rsidRDefault="00E830EA" w:rsidP="007E6308">
      <w:pPr>
        <w:pStyle w:val="SingleTxt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Proposal</w:t>
      </w:r>
    </w:p>
    <w:p w14:paraId="512B6BC5" w14:textId="77777777" w:rsidR="00DA0521" w:rsidRDefault="00DA0521" w:rsidP="007E6308">
      <w:pPr>
        <w:spacing w:before="240"/>
        <w:ind w:left="1134" w:right="1134"/>
      </w:pPr>
    </w:p>
    <w:p w14:paraId="39AAB880" w14:textId="005D5068" w:rsidR="004F7CCC" w:rsidRPr="00424898" w:rsidRDefault="004F7CCC" w:rsidP="004F7CCC">
      <w:pPr>
        <w:pStyle w:val="SingleTxtG"/>
        <w:ind w:left="2268" w:hanging="1134"/>
        <w:rPr>
          <w:b/>
          <w:bCs/>
        </w:rPr>
      </w:pPr>
      <w:r w:rsidRPr="00424898">
        <w:rPr>
          <w:b/>
          <w:bCs/>
          <w:i/>
          <w:iCs/>
        </w:rPr>
        <w:t>3.X</w:t>
      </w:r>
      <w:r w:rsidRPr="00424898">
        <w:rPr>
          <w:b/>
          <w:bCs/>
          <w:i/>
          <w:iCs/>
        </w:rPr>
        <w:tab/>
        <w:t xml:space="preserve"> “</w:t>
      </w:r>
      <w:r w:rsidR="00796EFD">
        <w:rPr>
          <w:b/>
          <w:bCs/>
          <w:i/>
          <w:iCs/>
        </w:rPr>
        <w:t>User</w:t>
      </w:r>
      <w:r w:rsidR="003F768B">
        <w:rPr>
          <w:b/>
          <w:bCs/>
          <w:i/>
          <w:iCs/>
        </w:rPr>
        <w:t>-</w:t>
      </w:r>
      <w:r w:rsidR="00796EFD">
        <w:rPr>
          <w:b/>
          <w:bCs/>
          <w:i/>
          <w:iCs/>
        </w:rPr>
        <w:t xml:space="preserve">Initiated </w:t>
      </w:r>
      <w:r w:rsidRPr="00424898">
        <w:rPr>
          <w:b/>
          <w:bCs/>
          <w:i/>
          <w:iCs/>
        </w:rPr>
        <w:t>Takeover”</w:t>
      </w:r>
      <w:r w:rsidRPr="00424898">
        <w:rPr>
          <w:b/>
          <w:bCs/>
        </w:rPr>
        <w:t xml:space="preserve"> means a user-initiated procedure by which the ADS hands over dynamic control of the vehicle to a user such that the user </w:t>
      </w:r>
      <w:r w:rsidR="00731D1C" w:rsidRPr="00424898">
        <w:rPr>
          <w:b/>
          <w:bCs/>
        </w:rPr>
        <w:t>assumes</w:t>
      </w:r>
      <w:r w:rsidRPr="00424898">
        <w:rPr>
          <w:b/>
          <w:bCs/>
        </w:rPr>
        <w:t xml:space="preserve"> the role of driver upon completion.</w:t>
      </w:r>
    </w:p>
    <w:p w14:paraId="1F922D9B" w14:textId="184203BF" w:rsidR="004F7CCC" w:rsidRDefault="004F7CCC" w:rsidP="004F7CCC">
      <w:pPr>
        <w:pStyle w:val="SingleTxtG"/>
        <w:ind w:left="2268" w:hanging="1134"/>
      </w:pPr>
    </w:p>
    <w:p w14:paraId="34372B96" w14:textId="77777777" w:rsidR="004F7CCC" w:rsidRDefault="004F7CCC" w:rsidP="004F7CCC">
      <w:pPr>
        <w:ind w:left="2268" w:right="1134" w:hanging="1134"/>
      </w:pPr>
      <w:r>
        <w:t>5.11.8</w:t>
      </w:r>
      <w:r>
        <w:tab/>
        <w:t xml:space="preserve">An ADS which </w:t>
      </w:r>
      <w:r>
        <w:rPr>
          <w:strike/>
        </w:rPr>
        <w:t>permits</w:t>
      </w:r>
      <w:r>
        <w:t xml:space="preserve"> </w:t>
      </w:r>
      <w:r>
        <w:rPr>
          <w:b/>
          <w:bCs/>
        </w:rPr>
        <w:t xml:space="preserve">may request </w:t>
      </w:r>
      <w:r>
        <w:t xml:space="preserve">a transition of control shall be designed to ensure safe transitions of control </w:t>
      </w:r>
      <w:r>
        <w:rPr>
          <w:b/>
          <w:bCs/>
        </w:rPr>
        <w:t>to a fallback user</w:t>
      </w:r>
      <w:r>
        <w:t xml:space="preserve">. </w:t>
      </w:r>
    </w:p>
    <w:p w14:paraId="438FE026" w14:textId="77777777" w:rsidR="004F7CCC" w:rsidRDefault="004F7CCC" w:rsidP="004F7CCC">
      <w:pPr>
        <w:ind w:left="2268" w:right="1134" w:hanging="1134"/>
        <w:rPr>
          <w:b/>
        </w:rPr>
      </w:pPr>
      <w:r>
        <w:t>5.11.8.1</w:t>
      </w:r>
      <w:r>
        <w:tab/>
        <w:t xml:space="preserve">The Transition of control process shall follow a common sequence of actions and </w:t>
      </w:r>
      <w:proofErr w:type="gramStart"/>
      <w:r>
        <w:t>states</w:t>
      </w:r>
      <w:proofErr w:type="gramEnd"/>
      <w:r>
        <w:t xml:space="preserve"> </w:t>
      </w:r>
    </w:p>
    <w:p w14:paraId="0196F6AA" w14:textId="77777777" w:rsidR="004F7CCC" w:rsidRDefault="004F7CCC" w:rsidP="004F7CCC">
      <w:pPr>
        <w:ind w:left="2268" w:right="1134" w:hanging="1134"/>
        <w:rPr>
          <w:b/>
        </w:rPr>
      </w:pPr>
      <w:r>
        <w:t>5.11.8.2</w:t>
      </w:r>
      <w:r>
        <w:tab/>
        <w:t xml:space="preserve">Transition of control shall return to a common default user </w:t>
      </w:r>
      <w:proofErr w:type="gramStart"/>
      <w:r>
        <w:t>role</w:t>
      </w:r>
      <w:proofErr w:type="gramEnd"/>
      <w:r>
        <w:t xml:space="preserve"> </w:t>
      </w:r>
    </w:p>
    <w:p w14:paraId="1781779B" w14:textId="77777777" w:rsidR="004F7CCC" w:rsidRDefault="004F7CCC" w:rsidP="004F7CCC">
      <w:pPr>
        <w:ind w:left="2835" w:right="1134" w:hanging="567"/>
        <w:rPr>
          <w:b/>
        </w:rPr>
      </w:pPr>
      <w:r>
        <w:t>a)</w:t>
      </w:r>
      <w:r>
        <w:tab/>
        <w:t>The role of the user after a transition of control from the ADS to the user or after the deactivation of the ADS. This role shall normally be a fully engaged driver without any control assistance (temporarily intervening safety systems such as ESC will remain activated)</w:t>
      </w:r>
    </w:p>
    <w:p w14:paraId="5CD6305A" w14:textId="77777777" w:rsidR="004F7CCC" w:rsidRDefault="004F7CCC" w:rsidP="004F7CCC">
      <w:pPr>
        <w:ind w:left="2268" w:right="1134" w:hanging="1134"/>
        <w:rPr>
          <w:b/>
        </w:rPr>
      </w:pPr>
      <w:r>
        <w:t>5.11.8.3</w:t>
      </w:r>
      <w:r>
        <w:tab/>
        <w:t xml:space="preserve">The ADS shall continuously verify whether the </w:t>
      </w:r>
      <w:r>
        <w:rPr>
          <w:b/>
          <w:bCs/>
        </w:rPr>
        <w:t xml:space="preserve">fallback </w:t>
      </w:r>
      <w:r>
        <w:t xml:space="preserve">user is available for the Transition of Control and </w:t>
      </w:r>
    </w:p>
    <w:p w14:paraId="2009D722" w14:textId="77777777" w:rsidR="004F7CCC" w:rsidRDefault="004F7CCC" w:rsidP="004F7CCC">
      <w:pPr>
        <w:ind w:left="2835" w:right="1134" w:hanging="567"/>
        <w:rPr>
          <w:b/>
        </w:rPr>
      </w:pPr>
      <w:r>
        <w:t>a)</w:t>
      </w:r>
      <w:r>
        <w:tab/>
        <w:t xml:space="preserve">adapt the Transition of Control process, including the time budget where feasible, to the state of the </w:t>
      </w:r>
      <w:r>
        <w:rPr>
          <w:b/>
          <w:bCs/>
        </w:rPr>
        <w:t xml:space="preserve">fallback </w:t>
      </w:r>
      <w:r>
        <w:t>user and/or to the ADS.</w:t>
      </w:r>
    </w:p>
    <w:p w14:paraId="348EFAD6" w14:textId="77777777" w:rsidR="004F7CCC" w:rsidRDefault="004F7CCC" w:rsidP="004F7CCC">
      <w:pPr>
        <w:ind w:left="2835" w:right="1134" w:hanging="567"/>
        <w:rPr>
          <w:b/>
        </w:rPr>
      </w:pPr>
      <w:r>
        <w:t>b)</w:t>
      </w:r>
      <w:r>
        <w:tab/>
        <w:t>warn the</w:t>
      </w:r>
      <w:r>
        <w:rPr>
          <w:b/>
          <w:bCs/>
        </w:rPr>
        <w:t xml:space="preserve"> fallback</w:t>
      </w:r>
      <w:r>
        <w:t xml:space="preserve"> user if not available when required </w:t>
      </w:r>
    </w:p>
    <w:p w14:paraId="6C39A228" w14:textId="77777777" w:rsidR="004F7CCC" w:rsidRDefault="004F7CCC" w:rsidP="004F7CCC">
      <w:pPr>
        <w:ind w:left="2835" w:right="1134" w:hanging="567"/>
        <w:rPr>
          <w:b/>
        </w:rPr>
      </w:pPr>
      <w:r>
        <w:t>c)</w:t>
      </w:r>
      <w:r>
        <w:tab/>
        <w:t xml:space="preserve">register </w:t>
      </w:r>
      <w:r>
        <w:rPr>
          <w:b/>
          <w:bCs/>
        </w:rPr>
        <w:t xml:space="preserve">fallback </w:t>
      </w:r>
      <w:r>
        <w:t>user response indicating readiness for transfer of control</w:t>
      </w:r>
    </w:p>
    <w:p w14:paraId="7A0EBE21" w14:textId="77777777" w:rsidR="004F7CCC" w:rsidRDefault="004F7CCC" w:rsidP="004F7CCC">
      <w:pPr>
        <w:ind w:left="2268" w:right="1134" w:hanging="1134"/>
        <w:rPr>
          <w:b/>
        </w:rPr>
      </w:pPr>
      <w:r>
        <w:t>5.11.8.4</w:t>
      </w:r>
      <w:r>
        <w:tab/>
        <w:t xml:space="preserve">The ADS shall verify that the </w:t>
      </w:r>
      <w:r>
        <w:rPr>
          <w:b/>
          <w:bCs/>
        </w:rPr>
        <w:t xml:space="preserve">fallback </w:t>
      </w:r>
      <w:r>
        <w:t xml:space="preserve">user is in stable control of the vehicle to complete the Transition of Control </w:t>
      </w:r>
      <w:proofErr w:type="gramStart"/>
      <w:r>
        <w:t>process</w:t>
      </w:r>
      <w:proofErr w:type="gramEnd"/>
    </w:p>
    <w:p w14:paraId="6C87E3B3" w14:textId="5DC06B21" w:rsidR="004F7CCC" w:rsidRDefault="004F7CCC" w:rsidP="004F7CCC">
      <w:pPr>
        <w:pStyle w:val="SingleTxtG"/>
        <w:ind w:left="2268" w:hanging="1134"/>
      </w:pPr>
    </w:p>
    <w:p w14:paraId="39DAB9D0" w14:textId="17173ED3" w:rsidR="00436F21" w:rsidRDefault="00436F21" w:rsidP="004F7CCC">
      <w:pPr>
        <w:pStyle w:val="SingleTxtG"/>
        <w:ind w:left="2268" w:hanging="1134"/>
      </w:pPr>
    </w:p>
    <w:p w14:paraId="31D95828" w14:textId="77777777" w:rsidR="00436F21" w:rsidRDefault="00436F21" w:rsidP="00436F21">
      <w:pPr>
        <w:ind w:left="2268" w:right="1134" w:hanging="1134"/>
      </w:pPr>
      <w:r>
        <w:t>5.11.9.</w:t>
      </w:r>
      <w:r>
        <w:tab/>
        <w:t xml:space="preserve">An ADS which permits </w:t>
      </w:r>
      <w:r w:rsidRPr="00A559FB">
        <w:t>user-initiated</w:t>
      </w:r>
      <w:r>
        <w:t xml:space="preserve"> </w:t>
      </w:r>
      <w:r w:rsidRPr="002423DC">
        <w:t>takeovers</w:t>
      </w:r>
      <w:r>
        <w:t xml:space="preserve"> of control shall be designed to </w:t>
      </w:r>
      <w:r w:rsidRPr="002A587A">
        <w:t>ensure a user-initiated takeover process</w:t>
      </w:r>
      <w:r>
        <w:rPr>
          <w:b/>
          <w:bCs/>
        </w:rPr>
        <w:t>.</w:t>
      </w:r>
    </w:p>
    <w:p w14:paraId="7626BC42" w14:textId="77777777" w:rsidR="006342E4" w:rsidRDefault="006342E4" w:rsidP="006342E4">
      <w:pPr>
        <w:ind w:left="2268" w:right="1134" w:hanging="1134"/>
        <w:rPr>
          <w:b/>
        </w:rPr>
      </w:pPr>
      <w:r>
        <w:t>5.11.9.1</w:t>
      </w:r>
      <w:r>
        <w:tab/>
        <w:t xml:space="preserve">Such ADS shall allow the user to initiate a take-over process. </w:t>
      </w:r>
    </w:p>
    <w:p w14:paraId="471120D2" w14:textId="03BDD3B5" w:rsidR="006342E4" w:rsidRDefault="006342E4" w:rsidP="006342E4">
      <w:pPr>
        <w:ind w:left="2268" w:right="1134" w:hanging="1134"/>
      </w:pPr>
      <w:r>
        <w:t>5.11.9.2</w:t>
      </w:r>
      <w:r>
        <w:tab/>
        <w:t xml:space="preserve">The deactivation shall follow a common sequence of actions and states in the </w:t>
      </w:r>
      <w:r w:rsidRPr="00321B15">
        <w:rPr>
          <w:strike/>
        </w:rPr>
        <w:t>transition</w:t>
      </w:r>
      <w:r>
        <w:t xml:space="preserve"> </w:t>
      </w:r>
      <w:r w:rsidR="008D258F" w:rsidRPr="008D258F">
        <w:rPr>
          <w:b/>
          <w:bCs/>
        </w:rPr>
        <w:t>user</w:t>
      </w:r>
      <w:r w:rsidR="003F768B">
        <w:rPr>
          <w:b/>
          <w:bCs/>
        </w:rPr>
        <w:t>-</w:t>
      </w:r>
      <w:r w:rsidR="008D258F" w:rsidRPr="008D258F">
        <w:rPr>
          <w:b/>
          <w:bCs/>
        </w:rPr>
        <w:t>initiated</w:t>
      </w:r>
      <w:r w:rsidR="008D258F">
        <w:t xml:space="preserve"> </w:t>
      </w:r>
      <w:r w:rsidRPr="001E2C17">
        <w:rPr>
          <w:b/>
          <w:bCs/>
        </w:rPr>
        <w:t>takeover</w:t>
      </w:r>
      <w:r>
        <w:t xml:space="preserve"> of control (change of user roles)</w:t>
      </w:r>
    </w:p>
    <w:p w14:paraId="7724E10B" w14:textId="77777777" w:rsidR="006342E4" w:rsidRPr="00487CA4" w:rsidRDefault="006342E4" w:rsidP="006342E4">
      <w:pPr>
        <w:ind w:left="2268" w:right="1134" w:hanging="1134"/>
        <w:rPr>
          <w:b/>
          <w:bCs/>
        </w:rPr>
      </w:pPr>
      <w:r>
        <w:rPr>
          <w:b/>
          <w:bCs/>
        </w:rPr>
        <w:lastRenderedPageBreak/>
        <w:t>5.11.9.3</w:t>
      </w:r>
      <w:r w:rsidRPr="00487CA4">
        <w:rPr>
          <w:b/>
          <w:bCs/>
        </w:rPr>
        <w:tab/>
        <w:t xml:space="preserve">The ADS shall verify whether the user is ready for the </w:t>
      </w:r>
      <w:r>
        <w:rPr>
          <w:b/>
          <w:bCs/>
        </w:rPr>
        <w:t>takeover</w:t>
      </w:r>
      <w:r w:rsidRPr="00487CA4">
        <w:rPr>
          <w:b/>
          <w:bCs/>
        </w:rPr>
        <w:t xml:space="preserve"> of </w:t>
      </w:r>
      <w:proofErr w:type="gramStart"/>
      <w:r>
        <w:rPr>
          <w:b/>
          <w:bCs/>
        </w:rPr>
        <w:t>c</w:t>
      </w:r>
      <w:r w:rsidRPr="00487CA4">
        <w:rPr>
          <w:b/>
          <w:bCs/>
        </w:rPr>
        <w:t>ontrol</w:t>
      </w:r>
      <w:proofErr w:type="gramEnd"/>
      <w:r w:rsidRPr="00487CA4">
        <w:rPr>
          <w:b/>
          <w:bCs/>
        </w:rPr>
        <w:t xml:space="preserve"> </w:t>
      </w:r>
    </w:p>
    <w:p w14:paraId="5CDA4B25" w14:textId="77777777" w:rsidR="006342E4" w:rsidRDefault="006342E4" w:rsidP="006342E4">
      <w:pPr>
        <w:ind w:left="2268" w:right="1134" w:hanging="1134"/>
      </w:pPr>
      <w:r>
        <w:t>5.11.9.</w:t>
      </w:r>
      <w:r>
        <w:rPr>
          <w:b/>
          <w:bCs/>
        </w:rPr>
        <w:t>4</w:t>
      </w:r>
      <w:r>
        <w:tab/>
        <w:t>The ADS shall momentarily delay deactivation of driving control when immediate human resumption of control could compromise safety.</w:t>
      </w:r>
    </w:p>
    <w:p w14:paraId="3D81B6DD" w14:textId="6303CAE5" w:rsidR="006342E4" w:rsidRPr="007C5A89" w:rsidRDefault="006342E4" w:rsidP="006342E4">
      <w:pPr>
        <w:ind w:left="2268" w:right="1134" w:hanging="1134"/>
        <w:rPr>
          <w:b/>
          <w:bCs/>
        </w:rPr>
      </w:pPr>
      <w:r w:rsidRPr="007C5A89">
        <w:rPr>
          <w:b/>
          <w:bCs/>
        </w:rPr>
        <w:t>5.11.9.5</w:t>
      </w:r>
      <w:r w:rsidRPr="007C5A89">
        <w:rPr>
          <w:b/>
          <w:bCs/>
        </w:rPr>
        <w:tab/>
        <w:t xml:space="preserve">The ADS shall verify that the user is in stable control of the vehicle to complete the </w:t>
      </w:r>
      <w:r w:rsidR="00F7785F">
        <w:rPr>
          <w:b/>
          <w:bCs/>
        </w:rPr>
        <w:t>user</w:t>
      </w:r>
      <w:r w:rsidR="003F768B">
        <w:rPr>
          <w:b/>
          <w:bCs/>
        </w:rPr>
        <w:t>-</w:t>
      </w:r>
      <w:r w:rsidR="00F7785F">
        <w:rPr>
          <w:b/>
          <w:bCs/>
        </w:rPr>
        <w:t xml:space="preserve">initiated </w:t>
      </w:r>
      <w:r>
        <w:rPr>
          <w:b/>
          <w:bCs/>
        </w:rPr>
        <w:t>takeover</w:t>
      </w:r>
      <w:r w:rsidRPr="007C5A89">
        <w:rPr>
          <w:b/>
          <w:bCs/>
        </w:rPr>
        <w:t xml:space="preserve"> of </w:t>
      </w:r>
      <w:r>
        <w:rPr>
          <w:b/>
          <w:bCs/>
        </w:rPr>
        <w:t>c</w:t>
      </w:r>
      <w:r w:rsidRPr="007C5A89">
        <w:rPr>
          <w:b/>
          <w:bCs/>
        </w:rPr>
        <w:t xml:space="preserve">ontrol </w:t>
      </w:r>
      <w:proofErr w:type="gramStart"/>
      <w:r w:rsidRPr="007C5A89">
        <w:rPr>
          <w:b/>
          <w:bCs/>
        </w:rPr>
        <w:t>process</w:t>
      </w:r>
      <w:proofErr w:type="gramEnd"/>
    </w:p>
    <w:p w14:paraId="34510FC2" w14:textId="77777777" w:rsidR="006342E4" w:rsidRDefault="006342E4" w:rsidP="006342E4">
      <w:pPr>
        <w:ind w:left="2268" w:right="1134" w:hanging="1134"/>
        <w:rPr>
          <w:b/>
        </w:rPr>
      </w:pPr>
      <w:r>
        <w:t>5.11.9.</w:t>
      </w:r>
      <w:r>
        <w:rPr>
          <w:b/>
          <w:bCs/>
        </w:rPr>
        <w:t>6</w:t>
      </w:r>
      <w:r>
        <w:tab/>
        <w:t xml:space="preserve">The ADS shall provide clear, specific feedback of the completion of a user initiated </w:t>
      </w:r>
      <w:r w:rsidRPr="00861522">
        <w:t>take ove</w:t>
      </w:r>
      <w:r>
        <w:t>r.</w:t>
      </w:r>
    </w:p>
    <w:p w14:paraId="24D6464B" w14:textId="77777777" w:rsidR="006342E4" w:rsidRDefault="006342E4" w:rsidP="006342E4">
      <w:pPr>
        <w:ind w:left="2268" w:right="1134" w:hanging="1134"/>
      </w:pPr>
      <w:r>
        <w:t>5.11.9.</w:t>
      </w:r>
      <w:r>
        <w:rPr>
          <w:b/>
          <w:bCs/>
        </w:rPr>
        <w:t>7</w:t>
      </w:r>
      <w:r>
        <w:tab/>
        <w:t>The user initiated take over shall return to a common default user role being the driver.</w:t>
      </w:r>
    </w:p>
    <w:p w14:paraId="59D53ACA" w14:textId="3FC48E81" w:rsidR="004F7CCC" w:rsidRDefault="004F7CCC" w:rsidP="004F7CCC">
      <w:pPr>
        <w:spacing w:before="240"/>
        <w:ind w:left="2835" w:right="1134" w:hanging="567"/>
      </w:pPr>
      <w:r>
        <w:t>a)</w:t>
      </w:r>
      <w:r>
        <w:tab/>
        <w:t xml:space="preserve">The role of the user after a </w:t>
      </w:r>
      <w:r w:rsidRPr="004F7CCC">
        <w:rPr>
          <w:strike/>
        </w:rPr>
        <w:t>transition</w:t>
      </w:r>
      <w:r>
        <w:t xml:space="preserve"> </w:t>
      </w:r>
      <w:r w:rsidR="0041557E">
        <w:rPr>
          <w:b/>
          <w:bCs/>
        </w:rPr>
        <w:t>user</w:t>
      </w:r>
      <w:r w:rsidR="003F768B">
        <w:rPr>
          <w:b/>
          <w:bCs/>
        </w:rPr>
        <w:t>-</w:t>
      </w:r>
      <w:r w:rsidR="0041557E">
        <w:rPr>
          <w:b/>
          <w:bCs/>
        </w:rPr>
        <w:t xml:space="preserve">initiated </w:t>
      </w:r>
      <w:r>
        <w:rPr>
          <w:b/>
          <w:bCs/>
        </w:rPr>
        <w:t xml:space="preserve">takeover </w:t>
      </w:r>
      <w:r>
        <w:t>of control from the ADS to the user or after the deactivation of the ADS. This role shall normally be a fully engaged driver without any control assistance (temporarily intervening safety systems such as ESC will remain activated)</w:t>
      </w:r>
    </w:p>
    <w:p w14:paraId="66373A78" w14:textId="4E1E7ABC" w:rsidR="00417C0B" w:rsidRDefault="00417C0B"/>
    <w:p w14:paraId="02576ED8" w14:textId="498FCF2F" w:rsidR="004F7CCC" w:rsidRDefault="004F7CCC"/>
    <w:p w14:paraId="2D0C25ED" w14:textId="4617C57F" w:rsidR="004F7CCC" w:rsidRDefault="004F7CCC"/>
    <w:p w14:paraId="4EE950CD" w14:textId="77777777" w:rsidR="004F7CCC" w:rsidRDefault="004F7CCC" w:rsidP="004F7CCC">
      <w:pPr>
        <w:spacing w:before="240"/>
        <w:ind w:left="1134" w:righ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Justification</w:t>
      </w:r>
    </w:p>
    <w:p w14:paraId="1EEEEC3B" w14:textId="67CD993E" w:rsidR="004F7CCC" w:rsidRDefault="004F7CCC"/>
    <w:p w14:paraId="557CD862" w14:textId="318600EB" w:rsidR="004F7CCC" w:rsidRDefault="004F7CCC"/>
    <w:p w14:paraId="2A87DF5F" w14:textId="5490B472" w:rsidR="000557A3" w:rsidRDefault="009E74B9" w:rsidP="004F7CCC">
      <w:pPr>
        <w:spacing w:before="240"/>
        <w:ind w:left="567" w:right="1134"/>
      </w:pPr>
      <w:r>
        <w:t>The term “Transition of control” specifically refers to a</w:t>
      </w:r>
      <w:r w:rsidR="002854E8">
        <w:t xml:space="preserve"> transition of control to a fallback user. However</w:t>
      </w:r>
      <w:r w:rsidR="00207B9B">
        <w:t>,</w:t>
      </w:r>
      <w:r w:rsidR="002854E8">
        <w:t xml:space="preserve"> it is used </w:t>
      </w:r>
      <w:r w:rsidR="00B55F82">
        <w:t xml:space="preserve">in 5.11.9 which is a requirement focused on </w:t>
      </w:r>
      <w:proofErr w:type="gramStart"/>
      <w:r w:rsidR="00B55F82">
        <w:t>user initiated</w:t>
      </w:r>
      <w:proofErr w:type="gramEnd"/>
      <w:r w:rsidR="00B55F82">
        <w:t xml:space="preserve"> takeover</w:t>
      </w:r>
      <w:r w:rsidR="002F310A">
        <w:t xml:space="preserve"> of control. </w:t>
      </w:r>
      <w:r w:rsidR="00207B9B">
        <w:t>Currently there are no definitions to refer to a user voluntarily taking control of the system.</w:t>
      </w:r>
    </w:p>
    <w:p w14:paraId="32D73645" w14:textId="1838AB3A" w:rsidR="00207B9B" w:rsidRDefault="002F310A" w:rsidP="00207B9B">
      <w:pPr>
        <w:spacing w:before="240"/>
        <w:ind w:left="567" w:right="1134"/>
      </w:pPr>
      <w:r>
        <w:t>This proposal adds a new definition of user</w:t>
      </w:r>
      <w:r w:rsidR="0092292E">
        <w:t>-</w:t>
      </w:r>
      <w:r>
        <w:t>initiated takeover</w:t>
      </w:r>
      <w:r w:rsidR="0092292E">
        <w:t xml:space="preserve"> to cover this situation</w:t>
      </w:r>
      <w:r>
        <w:t>.</w:t>
      </w:r>
      <w:r w:rsidR="00207B9B">
        <w:t xml:space="preserve"> </w:t>
      </w:r>
    </w:p>
    <w:p w14:paraId="646F2E38" w14:textId="63C6062C" w:rsidR="00207B9B" w:rsidRDefault="00207B9B" w:rsidP="00207B9B">
      <w:pPr>
        <w:spacing w:before="240"/>
        <w:ind w:left="567" w:right="1134"/>
      </w:pPr>
      <w:r>
        <w:t xml:space="preserve">5.11.8 refers to transitions of control. This has been clarified </w:t>
      </w:r>
      <w:r w:rsidR="009979B0">
        <w:t>that it</w:t>
      </w:r>
      <w:r>
        <w:t xml:space="preserve"> </w:t>
      </w:r>
      <w:proofErr w:type="gramStart"/>
      <w:r>
        <w:t>refer</w:t>
      </w:r>
      <w:proofErr w:type="gramEnd"/>
      <w:r>
        <w:t xml:space="preserve"> to fallback users</w:t>
      </w:r>
      <w:r w:rsidR="009979B0">
        <w:t xml:space="preserve"> not all users so there is no requirement to monitor a user who is not a fallback user.</w:t>
      </w:r>
    </w:p>
    <w:p w14:paraId="184D03C5" w14:textId="52C8CC49" w:rsidR="00207B9B" w:rsidRDefault="00207B9B" w:rsidP="00207B9B">
      <w:pPr>
        <w:spacing w:before="240"/>
        <w:ind w:left="567" w:right="1134"/>
      </w:pPr>
      <w:r>
        <w:t xml:space="preserve">5.11.9 refers to </w:t>
      </w:r>
      <w:r w:rsidR="003F768B">
        <w:t>user-initiated</w:t>
      </w:r>
      <w:r>
        <w:t xml:space="preserve"> takeovers and so should not have any reference to transition of control. </w:t>
      </w:r>
      <w:r w:rsidR="00C40928">
        <w:t xml:space="preserve">Uses of transition of control </w:t>
      </w:r>
      <w:r w:rsidR="00142AE0">
        <w:t xml:space="preserve">have been changed to the new </w:t>
      </w:r>
      <w:proofErr w:type="gramStart"/>
      <w:r w:rsidR="00142AE0">
        <w:t>term</w:t>
      </w:r>
      <w:proofErr w:type="gramEnd"/>
    </w:p>
    <w:p w14:paraId="0E743D97" w14:textId="521F0287" w:rsidR="002F310A" w:rsidRDefault="00207B9B" w:rsidP="00207B9B">
      <w:pPr>
        <w:spacing w:before="240"/>
        <w:ind w:left="567" w:right="1134"/>
      </w:pPr>
      <w:r>
        <w:t xml:space="preserve">Two new points are added to 5.11.9 to ensure the user is in </w:t>
      </w:r>
      <w:r w:rsidR="00142AE0">
        <w:t xml:space="preserve">stable </w:t>
      </w:r>
      <w:r>
        <w:t>control of the vehicle before the ADS deactivates</w:t>
      </w:r>
      <w:r w:rsidR="00142AE0">
        <w:t>.</w:t>
      </w:r>
    </w:p>
    <w:p w14:paraId="15F7EF0B" w14:textId="77777777" w:rsidR="009174B8" w:rsidRDefault="009174B8" w:rsidP="004F7CCC">
      <w:pPr>
        <w:spacing w:before="240"/>
        <w:ind w:left="567" w:right="1134"/>
      </w:pPr>
    </w:p>
    <w:p w14:paraId="7CDDFEA0" w14:textId="77777777" w:rsidR="004F7CCC" w:rsidRDefault="004F7CCC"/>
    <w:sectPr w:rsidR="004F7C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44C4" w14:textId="77777777" w:rsidR="001F2DA4" w:rsidRDefault="001F2DA4" w:rsidP="007E6308">
      <w:pPr>
        <w:spacing w:line="240" w:lineRule="auto"/>
      </w:pPr>
      <w:r>
        <w:separator/>
      </w:r>
    </w:p>
  </w:endnote>
  <w:endnote w:type="continuationSeparator" w:id="0">
    <w:p w14:paraId="01883778" w14:textId="77777777" w:rsidR="001F2DA4" w:rsidRDefault="001F2DA4" w:rsidP="007E6308">
      <w:pPr>
        <w:spacing w:line="240" w:lineRule="auto"/>
      </w:pPr>
      <w:r>
        <w:continuationSeparator/>
      </w:r>
    </w:p>
  </w:endnote>
  <w:endnote w:type="continuationNotice" w:id="1">
    <w:p w14:paraId="51F977FC" w14:textId="77777777" w:rsidR="001F2DA4" w:rsidRDefault="001F2D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6727" w14:textId="77777777" w:rsidR="001F2DA4" w:rsidRDefault="001F2DA4" w:rsidP="007E6308">
      <w:pPr>
        <w:spacing w:line="240" w:lineRule="auto"/>
      </w:pPr>
      <w:r>
        <w:separator/>
      </w:r>
    </w:p>
  </w:footnote>
  <w:footnote w:type="continuationSeparator" w:id="0">
    <w:p w14:paraId="38303B84" w14:textId="77777777" w:rsidR="001F2DA4" w:rsidRDefault="001F2DA4" w:rsidP="007E6308">
      <w:pPr>
        <w:spacing w:line="240" w:lineRule="auto"/>
      </w:pPr>
      <w:r>
        <w:continuationSeparator/>
      </w:r>
    </w:p>
  </w:footnote>
  <w:footnote w:type="continuationNotice" w:id="1">
    <w:p w14:paraId="0DF6FACC" w14:textId="77777777" w:rsidR="001F2DA4" w:rsidRDefault="001F2D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F67D" w14:textId="658C240C" w:rsidR="007200FD" w:rsidRDefault="007200FD">
    <w:pPr>
      <w:pStyle w:val="Header"/>
    </w:pPr>
    <w:r>
      <w:tab/>
    </w:r>
    <w:r>
      <w:tab/>
      <w:t>Document FRAV-37-05</w:t>
    </w:r>
  </w:p>
  <w:p w14:paraId="4C4FCB35" w14:textId="0150E816" w:rsidR="007200FD" w:rsidRDefault="007200FD">
    <w:pPr>
      <w:pStyle w:val="Header"/>
    </w:pPr>
    <w:r>
      <w:tab/>
    </w:r>
    <w:r>
      <w:tab/>
      <w:t>37</w:t>
    </w:r>
    <w:r w:rsidRPr="007200FD">
      <w:rPr>
        <w:vertAlign w:val="superscript"/>
      </w:rPr>
      <w:t>th</w:t>
    </w:r>
    <w:r>
      <w:t xml:space="preserve"> FRAV session</w:t>
    </w:r>
  </w:p>
  <w:p w14:paraId="17E44838" w14:textId="40BBE6CD" w:rsidR="007200FD" w:rsidRDefault="007200FD">
    <w:pPr>
      <w:pStyle w:val="Header"/>
    </w:pPr>
    <w:r>
      <w:tab/>
    </w:r>
    <w:r>
      <w:tab/>
      <w:t>20-21 February 2023</w:t>
    </w:r>
  </w:p>
  <w:p w14:paraId="03922303" w14:textId="1855EA15" w:rsidR="007200FD" w:rsidRDefault="007200FD">
    <w:pPr>
      <w:pStyle w:val="Header"/>
    </w:pPr>
  </w:p>
  <w:p w14:paraId="3301DFC0" w14:textId="77777777" w:rsidR="007200FD" w:rsidRDefault="0072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08"/>
    <w:rsid w:val="000557A3"/>
    <w:rsid w:val="000861F9"/>
    <w:rsid w:val="00090004"/>
    <w:rsid w:val="000A54DF"/>
    <w:rsid w:val="00142AE0"/>
    <w:rsid w:val="00163398"/>
    <w:rsid w:val="001D7319"/>
    <w:rsid w:val="001E05B2"/>
    <w:rsid w:val="001E2C17"/>
    <w:rsid w:val="001F2DA4"/>
    <w:rsid w:val="00207B9B"/>
    <w:rsid w:val="002423DC"/>
    <w:rsid w:val="002854E8"/>
    <w:rsid w:val="002A587A"/>
    <w:rsid w:val="002F310A"/>
    <w:rsid w:val="00321B15"/>
    <w:rsid w:val="003851E8"/>
    <w:rsid w:val="003F768B"/>
    <w:rsid w:val="0041557E"/>
    <w:rsid w:val="00417C0B"/>
    <w:rsid w:val="00424898"/>
    <w:rsid w:val="00436F21"/>
    <w:rsid w:val="004428BA"/>
    <w:rsid w:val="004662B2"/>
    <w:rsid w:val="00487CA4"/>
    <w:rsid w:val="004D0768"/>
    <w:rsid w:val="004F7CCC"/>
    <w:rsid w:val="00621851"/>
    <w:rsid w:val="00622173"/>
    <w:rsid w:val="006342E4"/>
    <w:rsid w:val="006773A5"/>
    <w:rsid w:val="006A38B0"/>
    <w:rsid w:val="006D374C"/>
    <w:rsid w:val="006F7A77"/>
    <w:rsid w:val="007200FD"/>
    <w:rsid w:val="00731D1C"/>
    <w:rsid w:val="00752DFD"/>
    <w:rsid w:val="0075619F"/>
    <w:rsid w:val="00767D01"/>
    <w:rsid w:val="0078588A"/>
    <w:rsid w:val="00796EFD"/>
    <w:rsid w:val="007B596B"/>
    <w:rsid w:val="007C5A89"/>
    <w:rsid w:val="007D748A"/>
    <w:rsid w:val="007E278C"/>
    <w:rsid w:val="007E6308"/>
    <w:rsid w:val="00810160"/>
    <w:rsid w:val="008410AE"/>
    <w:rsid w:val="00861522"/>
    <w:rsid w:val="00891A5E"/>
    <w:rsid w:val="008C1703"/>
    <w:rsid w:val="008D258F"/>
    <w:rsid w:val="008E35C1"/>
    <w:rsid w:val="00907D3B"/>
    <w:rsid w:val="009174B8"/>
    <w:rsid w:val="0092292E"/>
    <w:rsid w:val="009979B0"/>
    <w:rsid w:val="009A6CFF"/>
    <w:rsid w:val="009B6E4C"/>
    <w:rsid w:val="009B6E66"/>
    <w:rsid w:val="009E74B9"/>
    <w:rsid w:val="00A01034"/>
    <w:rsid w:val="00A11337"/>
    <w:rsid w:val="00A559FB"/>
    <w:rsid w:val="00AB7645"/>
    <w:rsid w:val="00AD7DDD"/>
    <w:rsid w:val="00AE55FA"/>
    <w:rsid w:val="00B55BF1"/>
    <w:rsid w:val="00B55F82"/>
    <w:rsid w:val="00B56AA3"/>
    <w:rsid w:val="00BB4247"/>
    <w:rsid w:val="00C40928"/>
    <w:rsid w:val="00C64704"/>
    <w:rsid w:val="00D63AF6"/>
    <w:rsid w:val="00D923E8"/>
    <w:rsid w:val="00DA0521"/>
    <w:rsid w:val="00E14158"/>
    <w:rsid w:val="00E3024D"/>
    <w:rsid w:val="00E830EA"/>
    <w:rsid w:val="00EB0ECD"/>
    <w:rsid w:val="00EF3A38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4207"/>
  <w15:chartTrackingRefBased/>
  <w15:docId w15:val="{9B33CA5F-FBDA-4D74-8F3F-C81ADD6A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08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semiHidden/>
    <w:qFormat/>
    <w:locked/>
    <w:rsid w:val="007E6308"/>
    <w:rPr>
      <w:sz w:val="18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uiPriority w:val="99"/>
    <w:semiHidden/>
    <w:unhideWhenUsed/>
    <w:qFormat/>
    <w:rsid w:val="007E6308"/>
    <w:pPr>
      <w:tabs>
        <w:tab w:val="right" w:pos="1021"/>
      </w:tabs>
      <w:spacing w:line="220" w:lineRule="exact"/>
      <w:ind w:left="1134" w:right="1134" w:hanging="1134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7E6308"/>
    <w:rPr>
      <w:rFonts w:ascii="Times New Roman" w:eastAsia="MS Mincho" w:hAnsi="Times New Roman" w:cs="Times New Roman"/>
      <w:sz w:val="20"/>
      <w:szCs w:val="20"/>
      <w:lang w:eastAsia="fr-FR"/>
    </w:rPr>
  </w:style>
  <w:style w:type="character" w:customStyle="1" w:styleId="SingleTxtGChar">
    <w:name w:val="_ Single Txt_G Char"/>
    <w:link w:val="SingleTxtG"/>
    <w:qFormat/>
    <w:locked/>
    <w:rsid w:val="007E6308"/>
  </w:style>
  <w:style w:type="paragraph" w:customStyle="1" w:styleId="SingleTxtG">
    <w:name w:val="_ Single Txt_G"/>
    <w:basedOn w:val="Normal"/>
    <w:link w:val="SingleTxtGChar"/>
    <w:qFormat/>
    <w:rsid w:val="007E630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,4_GR"/>
    <w:basedOn w:val="DefaultParagraphFont"/>
    <w:uiPriority w:val="99"/>
    <w:semiHidden/>
    <w:unhideWhenUsed/>
    <w:qFormat/>
    <w:rsid w:val="007E6308"/>
    <w:rPr>
      <w:rFonts w:ascii="Times New Roman" w:hAnsi="Times New Roman" w:cs="Times New Roman" w:hint="default"/>
      <w:sz w:val="1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D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3B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07D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3B"/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HChG">
    <w:name w:val="_ H _Ch_G"/>
    <w:basedOn w:val="Normal"/>
    <w:next w:val="Normal"/>
    <w:link w:val="HChGChar"/>
    <w:qFormat/>
    <w:rsid w:val="00E3024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3024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3024D"/>
    <w:rPr>
      <w:rFonts w:ascii="Times New Roman" w:eastAsia="MS Mincho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E3024D"/>
    <w:rPr>
      <w:rFonts w:ascii="Times New Roman" w:eastAsia="MS Mincho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2F1CFEC9AF84380787CDB9135F4CD" ma:contentTypeVersion="13" ma:contentTypeDescription="Create a new document." ma:contentTypeScope="" ma:versionID="b831df18b0bcb6378b9f0ffe75f6f046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7bcd41af-3e52-4378-bf12-165ae375de30" targetNamespace="http://schemas.microsoft.com/office/2006/metadata/properties" ma:root="true" ma:fieldsID="0a0ab2dd9ebab3cb23753cf553d96dd8" ns2:_="" ns3:_="" ns4:_="">
    <xsd:import namespace="4fea251c-3bdd-4d50-962b-ffa2ae250ba0"/>
    <xsd:import namespace="15ff3d39-6e7b-4d70-9b7c-8d9fe85d0f29"/>
    <xsd:import namespace="7bcd41af-3e52-4378-bf12-165ae375de30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41af-3e52-4378-bf12-165ae375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 xsi:nil="true"/>
    <d28f1dd39ca44d93a9ba0d339cd2cfbc xmlns="4fea251c-3bdd-4d50-962b-ffa2ae250ba0">
      <Terms xmlns="http://schemas.microsoft.com/office/infopath/2007/PartnerControls"/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/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B2D38A51-9C4F-4A54-B0C1-96F31478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7bcd41af-3e52-4378-bf12-165ae375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D1CFA-5C21-4CA5-ADB5-FC523C014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51158-A2CD-4F8B-88E5-FE96875CFA65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4fea251c-3bdd-4d50-962b-ffa2ae250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Transport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Edwards</dc:creator>
  <cp:keywords/>
  <dc:description/>
  <cp:lastModifiedBy>John Creamer</cp:lastModifiedBy>
  <cp:revision>2</cp:revision>
  <dcterms:created xsi:type="dcterms:W3CDTF">2023-02-17T17:38:00Z</dcterms:created>
  <dcterms:modified xsi:type="dcterms:W3CDTF">2023-02-17T17:38:00Z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0x010100E0F2F1CFEC9AF84380787CDB9135F4CD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