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9C36" w14:textId="5BA3F8B3" w:rsidR="00B72ED4" w:rsidRPr="00E17A69" w:rsidRDefault="00B72ED4" w:rsidP="00B72ED4">
      <w:pPr>
        <w:pStyle w:val="HChG"/>
        <w:rPr>
          <w:lang w:eastAsia="en-US"/>
        </w:rPr>
      </w:pPr>
      <w:r w:rsidRPr="00E17A69">
        <w:tab/>
      </w:r>
      <w:r>
        <w:tab/>
      </w:r>
      <w:r>
        <w:rPr>
          <w:lang w:eastAsia="en-US"/>
        </w:rPr>
        <w:t xml:space="preserve">Proposal for amendments to FRAV </w:t>
      </w:r>
      <w:r w:rsidR="00D4174C">
        <w:rPr>
          <w:lang w:eastAsia="en-US"/>
        </w:rPr>
        <w:t>interim submission</w:t>
      </w:r>
    </w:p>
    <w:p w14:paraId="174086FB" w14:textId="77777777" w:rsidR="00B72ED4" w:rsidRPr="00E17A69" w:rsidRDefault="00B72ED4" w:rsidP="00B72ED4">
      <w:pPr>
        <w:pStyle w:val="H1G"/>
        <w:rPr>
          <w:szCs w:val="24"/>
        </w:rPr>
      </w:pPr>
      <w:r w:rsidRPr="00E17A69">
        <w:rPr>
          <w:rFonts w:asciiTheme="majorBidi" w:hAnsiTheme="majorBidi"/>
          <w:sz w:val="28"/>
          <w:szCs w:val="28"/>
          <w:lang w:eastAsia="en-US"/>
        </w:rPr>
        <w:tab/>
      </w:r>
      <w:r w:rsidRPr="00E17A69">
        <w:rPr>
          <w:rFonts w:asciiTheme="majorBidi" w:hAnsiTheme="majorBidi"/>
          <w:sz w:val="28"/>
          <w:szCs w:val="28"/>
          <w:lang w:eastAsia="en-US"/>
        </w:rPr>
        <w:tab/>
      </w:r>
      <w:r w:rsidRPr="00E17A69">
        <w:rPr>
          <w:szCs w:val="24"/>
          <w:lang w:eastAsia="en-US"/>
        </w:rPr>
        <w:t xml:space="preserve">Submitted by the </w:t>
      </w:r>
      <w:r>
        <w:rPr>
          <w:szCs w:val="24"/>
          <w:lang w:eastAsia="en-US"/>
        </w:rPr>
        <w:t>expert from the United Kingdom</w:t>
      </w:r>
    </w:p>
    <w:p w14:paraId="218709FA" w14:textId="77777777" w:rsidR="00B72ED4" w:rsidRPr="008118C8" w:rsidRDefault="00B72ED4" w:rsidP="00B72ED4">
      <w:pPr>
        <w:pStyle w:val="SingleTxtG"/>
        <w:ind w:firstLine="567"/>
        <w:rPr>
          <w:highlight w:val="yellow"/>
        </w:rPr>
      </w:pPr>
      <w:r w:rsidRPr="00125AD9">
        <w:t xml:space="preserve">The text reproduced below was produced by experts from the United Kingdom </w:t>
      </w:r>
      <w:r>
        <w:t xml:space="preserve">The modifications to the existing text of the Regulation are marked in bold for new or strikethrough for deleted characters. It contains suggested amendments to the FRAV document. </w:t>
      </w:r>
    </w:p>
    <w:p w14:paraId="3ED3B136" w14:textId="28364B6C" w:rsidR="00B72ED4" w:rsidRDefault="00B72ED4" w:rsidP="00B72ED4">
      <w:pPr>
        <w:spacing w:before="240"/>
        <w:ind w:left="567" w:right="1134" w:firstLine="567"/>
        <w:rPr>
          <w:b/>
          <w:bCs/>
          <w:sz w:val="28"/>
          <w:szCs w:val="28"/>
        </w:rPr>
      </w:pPr>
      <w:r w:rsidRPr="00267C4F">
        <w:rPr>
          <w:b/>
          <w:bCs/>
          <w:sz w:val="28"/>
          <w:szCs w:val="28"/>
        </w:rPr>
        <w:t xml:space="preserve">Proposal </w:t>
      </w:r>
    </w:p>
    <w:p w14:paraId="3818BDCE" w14:textId="1481AA1E" w:rsidR="0085361A" w:rsidRPr="0085361A" w:rsidRDefault="0085361A" w:rsidP="0085361A">
      <w:pPr>
        <w:spacing w:before="240"/>
        <w:ind w:left="2268" w:right="1134" w:hanging="1134"/>
        <w:rPr>
          <w:strike/>
        </w:rPr>
      </w:pPr>
      <w:r w:rsidRPr="0085361A">
        <w:t>5.8</w:t>
      </w:r>
      <w:r w:rsidR="005657F1">
        <w:tab/>
      </w:r>
      <w:r w:rsidR="005657F1" w:rsidRPr="005657F1">
        <w:t>ADS Performance of the DDT under Nominal Traffic Scenarios</w:t>
      </w:r>
    </w:p>
    <w:p w14:paraId="0307AE23" w14:textId="184D3445" w:rsidR="0085361A" w:rsidRDefault="0085361A" w:rsidP="00B72ED4">
      <w:pPr>
        <w:spacing w:before="240"/>
        <w:ind w:left="567" w:right="1134" w:firstLine="567"/>
      </w:pPr>
      <w:r>
        <w:t>…</w:t>
      </w:r>
    </w:p>
    <w:p w14:paraId="3B790F12" w14:textId="77777777" w:rsidR="0085361A" w:rsidRDefault="0085361A" w:rsidP="0085361A">
      <w:pPr>
        <w:spacing w:before="240"/>
        <w:ind w:left="2268" w:right="1134" w:hanging="1134"/>
        <w:rPr>
          <w:strike/>
        </w:rPr>
      </w:pPr>
      <w:r>
        <w:t xml:space="preserve">5.9.3 </w:t>
      </w:r>
      <w:r>
        <w:tab/>
        <w:t>This section recommends requirements for assessing the ADS performance of the DDT under critical driving conditions.</w:t>
      </w:r>
    </w:p>
    <w:p w14:paraId="2400A022" w14:textId="0A51A918" w:rsidR="0085361A" w:rsidRDefault="0085361A" w:rsidP="0085361A">
      <w:pPr>
        <w:spacing w:before="240"/>
        <w:ind w:left="2268" w:right="1134" w:hanging="1134"/>
        <w:rPr>
          <w:b/>
          <w:bCs/>
        </w:rPr>
      </w:pPr>
      <w:r>
        <w:rPr>
          <w:b/>
          <w:bCs/>
        </w:rPr>
        <w:t xml:space="preserve">5.9.3.1 </w:t>
      </w:r>
      <w:r>
        <w:rPr>
          <w:b/>
          <w:bCs/>
        </w:rPr>
        <w:tab/>
        <w:t>The requirements of section 5.8 shall continue to apply during critical scenarios as far as is reasonably practicable under the specific circumstances with the aim of minimising overall risk</w:t>
      </w:r>
      <w:r w:rsidR="00A90316">
        <w:rPr>
          <w:b/>
          <w:bCs/>
        </w:rPr>
        <w:t>.</w:t>
      </w:r>
    </w:p>
    <w:p w14:paraId="7E8BDF93" w14:textId="57E269C5" w:rsidR="0085361A" w:rsidRPr="0085361A" w:rsidRDefault="0085361A" w:rsidP="0085361A">
      <w:pPr>
        <w:spacing w:before="240"/>
        <w:ind w:left="2268" w:right="1134" w:hanging="1134"/>
      </w:pPr>
      <w:r w:rsidRPr="0085361A">
        <w:t>.…</w:t>
      </w:r>
    </w:p>
    <w:p w14:paraId="2DB74292" w14:textId="77777777" w:rsidR="0085361A" w:rsidRDefault="0085361A" w:rsidP="0085361A">
      <w:pPr>
        <w:spacing w:before="240"/>
        <w:ind w:left="2268" w:right="1134" w:hanging="1134"/>
      </w:pPr>
      <w:r>
        <w:t xml:space="preserve">5.10.1 </w:t>
      </w:r>
      <w:r>
        <w:tab/>
        <w:t>The following recommendations address the Framework document on automated/autonomous vehicles (ECE/TRANS/WP.29/2019/34/Rev.2) guidance regarding the assurance of system safety and responses to system failures that compromise the capability of the ADS to perform the entire DDT.</w:t>
      </w:r>
    </w:p>
    <w:p w14:paraId="6FE5E049" w14:textId="58A7700D" w:rsidR="0085361A" w:rsidRDefault="0085361A" w:rsidP="0085361A">
      <w:pPr>
        <w:spacing w:before="240"/>
        <w:ind w:left="2268" w:right="1134" w:hanging="1134"/>
      </w:pPr>
      <w:r>
        <w:rPr>
          <w:b/>
          <w:bCs/>
        </w:rPr>
        <w:t>5.10.1.1</w:t>
      </w:r>
      <w:r>
        <w:t xml:space="preserve"> </w:t>
      </w:r>
      <w:r w:rsidR="00E518C1">
        <w:tab/>
      </w:r>
      <w:r>
        <w:rPr>
          <w:b/>
          <w:bCs/>
        </w:rPr>
        <w:t>The requirements of section 5.8 shall continue to apply during failure scenarios as far as is reasonably practicable under the specific circumstances with the aim of minimising overall risk.</w:t>
      </w:r>
    </w:p>
    <w:p w14:paraId="2016B621" w14:textId="2A827CF0" w:rsidR="0047370A" w:rsidRDefault="0047370A" w:rsidP="00B72ED4">
      <w:pPr>
        <w:spacing w:before="240"/>
        <w:ind w:left="1134" w:right="1134"/>
        <w:rPr>
          <w:b/>
          <w:bCs/>
          <w:sz w:val="28"/>
          <w:szCs w:val="28"/>
        </w:rPr>
      </w:pPr>
    </w:p>
    <w:p w14:paraId="6AFFD156" w14:textId="77777777" w:rsidR="00E518C1" w:rsidRDefault="00E518C1" w:rsidP="00B72ED4">
      <w:pPr>
        <w:spacing w:before="240"/>
        <w:ind w:left="1134" w:right="1134"/>
        <w:rPr>
          <w:b/>
          <w:bCs/>
          <w:sz w:val="28"/>
          <w:szCs w:val="28"/>
        </w:rPr>
      </w:pPr>
    </w:p>
    <w:p w14:paraId="13881BC3" w14:textId="2ADCFD61" w:rsidR="00B72ED4" w:rsidRDefault="00B72ED4" w:rsidP="00B72ED4">
      <w:pPr>
        <w:spacing w:before="240"/>
        <w:ind w:left="1134" w:right="1134"/>
        <w:rPr>
          <w:b/>
          <w:bCs/>
          <w:sz w:val="28"/>
          <w:szCs w:val="28"/>
        </w:rPr>
      </w:pPr>
      <w:r w:rsidRPr="008118C8">
        <w:rPr>
          <w:b/>
          <w:bCs/>
          <w:sz w:val="28"/>
          <w:szCs w:val="28"/>
        </w:rPr>
        <w:t>Justification</w:t>
      </w:r>
    </w:p>
    <w:p w14:paraId="7AF134C5" w14:textId="20C8648F" w:rsidR="00E518C1" w:rsidRDefault="00901929" w:rsidP="00B72ED4">
      <w:pPr>
        <w:spacing w:before="240"/>
        <w:ind w:left="1134" w:right="1134"/>
      </w:pPr>
      <w:r>
        <w:t xml:space="preserve">As the document is currently written </w:t>
      </w:r>
      <w:r w:rsidR="00E61121">
        <w:t xml:space="preserve">there is no application of the requirements for nominal scenarios </w:t>
      </w:r>
      <w:r w:rsidR="002025B5">
        <w:t xml:space="preserve">to critical and failure scenarios. This amendment extends these requirements to </w:t>
      </w:r>
      <w:r w:rsidR="00EA1EC0">
        <w:t xml:space="preserve">all scenarios as long as that would </w:t>
      </w:r>
      <w:r w:rsidR="0044660A">
        <w:t xml:space="preserve">be reasonably practical in the </w:t>
      </w:r>
      <w:r w:rsidR="00EA1EC0">
        <w:t>situation. For</w:t>
      </w:r>
      <w:r w:rsidR="0044660A">
        <w:t xml:space="preserve"> example</w:t>
      </w:r>
      <w:r w:rsidR="006D61F1">
        <w:t>,</w:t>
      </w:r>
      <w:r w:rsidR="00EA1EC0">
        <w:t xml:space="preserve"> </w:t>
      </w:r>
      <w:r w:rsidR="0044660A">
        <w:t xml:space="preserve">in a critical </w:t>
      </w:r>
      <w:r w:rsidR="004077EE">
        <w:t xml:space="preserve">scenario where another road user may collide with the ADS vehicle </w:t>
      </w:r>
      <w:r w:rsidR="003F38B0">
        <w:t xml:space="preserve">it should </w:t>
      </w:r>
      <w:r w:rsidR="00D53C8E">
        <w:t xml:space="preserve">still </w:t>
      </w:r>
      <w:r w:rsidR="006D61F1">
        <w:t>signal to other road users in line with traffic rules whilst taking evasive action.</w:t>
      </w:r>
    </w:p>
    <w:sectPr w:rsidR="00E51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6857" w14:textId="77777777" w:rsidR="0012338D" w:rsidRDefault="0012338D" w:rsidP="00B00268">
      <w:pPr>
        <w:spacing w:line="240" w:lineRule="auto"/>
      </w:pPr>
      <w:r>
        <w:separator/>
      </w:r>
    </w:p>
  </w:endnote>
  <w:endnote w:type="continuationSeparator" w:id="0">
    <w:p w14:paraId="3852EC0D" w14:textId="77777777" w:rsidR="0012338D" w:rsidRDefault="0012338D" w:rsidP="00B0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BC00" w14:textId="77777777" w:rsidR="00B00268" w:rsidRDefault="00B00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FF3" w14:textId="77777777" w:rsidR="00B00268" w:rsidRDefault="00B00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B610" w14:textId="77777777" w:rsidR="00B00268" w:rsidRDefault="00B0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4B3B" w14:textId="77777777" w:rsidR="0012338D" w:rsidRDefault="0012338D" w:rsidP="00B00268">
      <w:pPr>
        <w:spacing w:line="240" w:lineRule="auto"/>
      </w:pPr>
      <w:r>
        <w:separator/>
      </w:r>
    </w:p>
  </w:footnote>
  <w:footnote w:type="continuationSeparator" w:id="0">
    <w:p w14:paraId="72B84119" w14:textId="77777777" w:rsidR="0012338D" w:rsidRDefault="0012338D" w:rsidP="00B00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B93B" w14:textId="77777777" w:rsidR="00B00268" w:rsidRDefault="00B00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6A" w14:textId="1F1CDD09" w:rsidR="00B00268" w:rsidRDefault="00B00268">
    <w:pPr>
      <w:pStyle w:val="Header"/>
    </w:pPr>
    <w:r>
      <w:t xml:space="preserve">Submitted by the </w:t>
    </w:r>
    <w:r>
      <w:t>expert from the UK</w:t>
    </w:r>
    <w:r>
      <w:tab/>
    </w:r>
    <w:r>
      <w:tab/>
      <w:t>Document FRAV-38-08</w:t>
    </w:r>
  </w:p>
  <w:p w14:paraId="5618D1CF" w14:textId="2FE92AD4" w:rsidR="00B00268" w:rsidRDefault="00B00268">
    <w:pPr>
      <w:pStyle w:val="Header"/>
    </w:pPr>
    <w:r>
      <w:tab/>
    </w:r>
    <w:r>
      <w:tab/>
      <w:t>38</w:t>
    </w:r>
    <w:r w:rsidRPr="00B00268">
      <w:rPr>
        <w:vertAlign w:val="superscript"/>
      </w:rPr>
      <w:t>th</w:t>
    </w:r>
    <w:r>
      <w:t xml:space="preserve"> FRAV informal group session</w:t>
    </w:r>
  </w:p>
  <w:p w14:paraId="0EF33ED5" w14:textId="26FDCBC6" w:rsidR="00B00268" w:rsidRDefault="00B00268">
    <w:pPr>
      <w:pStyle w:val="Header"/>
    </w:pPr>
    <w:r>
      <w:tab/>
    </w:r>
    <w:r>
      <w:tab/>
      <w:t>14-16 March 2023</w:t>
    </w:r>
  </w:p>
  <w:p w14:paraId="43D8523D" w14:textId="77777777" w:rsidR="00B00268" w:rsidRDefault="00B00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428" w14:textId="77777777" w:rsidR="00B00268" w:rsidRDefault="00B00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424"/>
    <w:multiLevelType w:val="hybridMultilevel"/>
    <w:tmpl w:val="1026F882"/>
    <w:lvl w:ilvl="0" w:tplc="49E0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8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E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C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0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115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4"/>
    <w:rsid w:val="00004044"/>
    <w:rsid w:val="00122E5D"/>
    <w:rsid w:val="0012338D"/>
    <w:rsid w:val="0019032B"/>
    <w:rsid w:val="00193CC9"/>
    <w:rsid w:val="002025B5"/>
    <w:rsid w:val="002770A9"/>
    <w:rsid w:val="00345EE5"/>
    <w:rsid w:val="00367C2C"/>
    <w:rsid w:val="003D39EE"/>
    <w:rsid w:val="003F38B0"/>
    <w:rsid w:val="004077EE"/>
    <w:rsid w:val="00417C0B"/>
    <w:rsid w:val="0044660A"/>
    <w:rsid w:val="0047370A"/>
    <w:rsid w:val="004C3176"/>
    <w:rsid w:val="00507764"/>
    <w:rsid w:val="005657F1"/>
    <w:rsid w:val="00646002"/>
    <w:rsid w:val="006A1DCC"/>
    <w:rsid w:val="006D61F1"/>
    <w:rsid w:val="0085361A"/>
    <w:rsid w:val="00890BDE"/>
    <w:rsid w:val="008B4D2C"/>
    <w:rsid w:val="00901929"/>
    <w:rsid w:val="009339C3"/>
    <w:rsid w:val="00941255"/>
    <w:rsid w:val="00A0427E"/>
    <w:rsid w:val="00A25772"/>
    <w:rsid w:val="00A90316"/>
    <w:rsid w:val="00AC7C80"/>
    <w:rsid w:val="00B00268"/>
    <w:rsid w:val="00B27A00"/>
    <w:rsid w:val="00B33DD3"/>
    <w:rsid w:val="00B44C90"/>
    <w:rsid w:val="00B704C2"/>
    <w:rsid w:val="00B72ED4"/>
    <w:rsid w:val="00B97459"/>
    <w:rsid w:val="00C04BFE"/>
    <w:rsid w:val="00C17455"/>
    <w:rsid w:val="00C73AFB"/>
    <w:rsid w:val="00D04E31"/>
    <w:rsid w:val="00D4174C"/>
    <w:rsid w:val="00D53C8E"/>
    <w:rsid w:val="00E15EDE"/>
    <w:rsid w:val="00E518C1"/>
    <w:rsid w:val="00E61121"/>
    <w:rsid w:val="00EA1EC0"/>
    <w:rsid w:val="00F16C1C"/>
    <w:rsid w:val="00FD570E"/>
    <w:rsid w:val="5BA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B9BB"/>
  <w15:chartTrackingRefBased/>
  <w15:docId w15:val="{A88A3752-5EAB-41C4-BC8B-F6A9FA0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D4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72ED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B72ED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72ED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72ED4"/>
    <w:rPr>
      <w:rFonts w:ascii="Times New Roman" w:eastAsia="MS Mincho" w:hAnsi="Times New Roman" w:cs="Times New Roman"/>
      <w:b/>
      <w:sz w:val="28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B72ED4"/>
    <w:rPr>
      <w:rFonts w:ascii="Times New Roman" w:eastAsia="MS Mincho" w:hAnsi="Times New Roman" w:cs="Times New Roman"/>
      <w:sz w:val="20"/>
      <w:szCs w:val="20"/>
      <w:lang w:eastAsia="fr-FR"/>
    </w:rPr>
  </w:style>
  <w:style w:type="character" w:customStyle="1" w:styleId="H1GChar">
    <w:name w:val="_ H_1_G Char"/>
    <w:link w:val="H1G"/>
    <w:rsid w:val="00B72ED4"/>
    <w:rPr>
      <w:rFonts w:ascii="Times New Roman" w:eastAsia="MS Mincho" w:hAnsi="Times New Roman" w:cs="Times New Roman"/>
      <w:b/>
      <w:sz w:val="24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002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68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002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68"/>
    <w:rPr>
      <w:rFonts w:ascii="Times New Roman" w:eastAsia="MS Mincho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3" ma:contentTypeDescription="Create a new document." ma:contentTypeScope="" ma:versionID="b831df18b0bcb6378b9f0ffe75f6f04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0a0ab2dd9ebab3cb23753cf553d96dd8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 xsi:nil="true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A86D9BC6-C6F3-4394-8E07-1DF370374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B05A2-770E-4305-B7EC-690B61F00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4CEA0-A484-49D9-8D24-13B1E66727C7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Department for Transport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John Creamer</cp:lastModifiedBy>
  <cp:revision>2</cp:revision>
  <dcterms:created xsi:type="dcterms:W3CDTF">2023-03-08T13:28:00Z</dcterms:created>
  <dcterms:modified xsi:type="dcterms:W3CDTF">2023-03-08T13:28:00Z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