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2221" w14:textId="516BAA78" w:rsidR="00535788" w:rsidRPr="005F7364" w:rsidRDefault="00535788" w:rsidP="0056628A">
      <w:pPr>
        <w:pStyle w:val="HChG"/>
        <w:tabs>
          <w:tab w:val="left" w:pos="8504"/>
        </w:tabs>
        <w:ind w:hanging="708"/>
        <w:jc w:val="center"/>
      </w:pPr>
      <w:r w:rsidRPr="005F7364">
        <w:t xml:space="preserve">Proposal for </w:t>
      </w:r>
      <w:r w:rsidR="00E85D4F" w:rsidRPr="005F7364">
        <w:t xml:space="preserve">the 01 </w:t>
      </w:r>
      <w:r w:rsidR="0024079B" w:rsidRPr="005F7364">
        <w:t>series</w:t>
      </w:r>
      <w:r w:rsidR="004126C1" w:rsidRPr="005F7364">
        <w:t xml:space="preserve"> </w:t>
      </w:r>
      <w:r w:rsidR="0024079B" w:rsidRPr="005F7364">
        <w:t xml:space="preserve">of amendments </w:t>
      </w:r>
      <w:r w:rsidRPr="005F7364">
        <w:t>of UN Regulation No. 158 (</w:t>
      </w:r>
      <w:r w:rsidRPr="005F7364">
        <w:rPr>
          <w:bCs/>
        </w:rPr>
        <w:t>Reversing motion</w:t>
      </w:r>
      <w:r w:rsidRPr="005F7364">
        <w:t>)</w:t>
      </w:r>
    </w:p>
    <w:p w14:paraId="11303CC2" w14:textId="5D5AB015" w:rsidR="00535788" w:rsidRPr="005F7364" w:rsidRDefault="00535788" w:rsidP="00535788">
      <w:pPr>
        <w:pStyle w:val="H1G"/>
      </w:pPr>
      <w:r w:rsidRPr="005F7364">
        <w:tab/>
      </w:r>
      <w:r w:rsidRPr="005F7364">
        <w:tab/>
        <w:t>Submitted by the expert from the Informal Working Group on Awareness of Vulnerable Road Users Proximity</w:t>
      </w:r>
    </w:p>
    <w:p w14:paraId="0297A01E" w14:textId="4EE98093" w:rsidR="00535788" w:rsidRPr="005F7364" w:rsidRDefault="00535788" w:rsidP="00535788">
      <w:pPr>
        <w:pStyle w:val="SingleTxtG"/>
        <w:ind w:left="1138" w:right="1138" w:firstLine="563"/>
        <w:rPr>
          <w:lang w:val="en-US"/>
        </w:rPr>
      </w:pPr>
      <w:r w:rsidRPr="005F7364">
        <w:t xml:space="preserve">The text was reproduced below was prepared by the experts from the Informal Working Group VRU-Proxi </w:t>
      </w:r>
      <w:r w:rsidR="00216DEB" w:rsidRPr="005F7364">
        <w:t xml:space="preserve">as new series of </w:t>
      </w:r>
      <w:r w:rsidRPr="005F7364">
        <w:t>amend</w:t>
      </w:r>
      <w:r w:rsidR="00216DEB" w:rsidRPr="005F7364">
        <w:t>ments to</w:t>
      </w:r>
      <w:r w:rsidRPr="005F7364">
        <w:t xml:space="preserve"> UN Regulation No. 158</w:t>
      </w:r>
      <w:r w:rsidR="005D073C" w:rsidRPr="005F7364">
        <w:t>.</w:t>
      </w:r>
      <w:r w:rsidRPr="005F7364">
        <w:t xml:space="preserve"> The modifications to the existing text are marked in bold for new or strikethrough for deleted characters.</w:t>
      </w:r>
      <w:r w:rsidR="00D525C9" w:rsidRPr="005F7364">
        <w:rPr>
          <w:lang w:val="en-US"/>
        </w:rPr>
        <w:t xml:space="preserve"> </w:t>
      </w:r>
    </w:p>
    <w:p w14:paraId="50B62D92" w14:textId="05E2CA23" w:rsidR="00DF0E34" w:rsidRPr="005F7364" w:rsidRDefault="00DF0E34" w:rsidP="00E12118">
      <w:pPr>
        <w:pStyle w:val="HChG"/>
        <w:rPr>
          <w:rFonts w:asciiTheme="majorBidi" w:hAnsiTheme="majorBidi" w:cstheme="majorBidi"/>
          <w:b w:val="0"/>
        </w:rPr>
      </w:pPr>
      <w:r w:rsidRPr="005F7364">
        <w:rPr>
          <w:rFonts w:asciiTheme="majorBidi" w:hAnsiTheme="majorBidi" w:cstheme="majorBidi"/>
        </w:rPr>
        <w:t>I.</w:t>
      </w:r>
      <w:r w:rsidR="00D525C9" w:rsidRPr="005F7364">
        <w:rPr>
          <w:rFonts w:asciiTheme="majorBidi" w:hAnsiTheme="majorBidi" w:cstheme="majorBidi"/>
        </w:rPr>
        <w:t xml:space="preserve"> </w:t>
      </w:r>
      <w:r w:rsidRPr="005F7364">
        <w:rPr>
          <w:rFonts w:asciiTheme="majorBidi" w:hAnsiTheme="majorBidi" w:cstheme="majorBidi"/>
        </w:rPr>
        <w:tab/>
      </w:r>
      <w:r w:rsidRPr="005F7364">
        <w:t>Proposal</w:t>
      </w:r>
    </w:p>
    <w:p w14:paraId="1745A36B" w14:textId="77777777" w:rsidR="00CB16C9" w:rsidRDefault="00CB16C9" w:rsidP="00CB16C9">
      <w:pPr>
        <w:tabs>
          <w:tab w:val="left" w:pos="709"/>
          <w:tab w:val="right" w:pos="993"/>
          <w:tab w:val="left" w:pos="1984"/>
          <w:tab w:val="right" w:pos="8505"/>
          <w:tab w:val="left" w:leader="dot" w:pos="8929"/>
        </w:tabs>
        <w:spacing w:after="120"/>
        <w:ind w:left="1134" w:right="1133"/>
        <w:rPr>
          <w:i/>
          <w:iCs/>
          <w:color w:val="000000" w:themeColor="text1"/>
          <w:highlight w:val="cyan"/>
        </w:rPr>
      </w:pPr>
      <w:r>
        <w:rPr>
          <w:i/>
          <w:iCs/>
          <w:color w:val="000000" w:themeColor="text1"/>
          <w:highlight w:val="cyan"/>
        </w:rPr>
        <w:t xml:space="preserve">Paragraph 5.2. </w:t>
      </w:r>
      <w:r>
        <w:rPr>
          <w:color w:val="000000" w:themeColor="text1"/>
          <w:highlight w:val="cyan"/>
        </w:rPr>
        <w:t>amend to read</w:t>
      </w:r>
      <w:r>
        <w:rPr>
          <w:i/>
          <w:iCs/>
          <w:color w:val="000000" w:themeColor="text1"/>
          <w:highlight w:val="cyan"/>
        </w:rPr>
        <w:t>:</w:t>
      </w:r>
    </w:p>
    <w:p w14:paraId="659AFB83" w14:textId="77777777" w:rsidR="00CB16C9" w:rsidRDefault="00CB16C9" w:rsidP="00CB16C9">
      <w:pPr>
        <w:tabs>
          <w:tab w:val="left" w:pos="709"/>
          <w:tab w:val="left" w:pos="1984"/>
          <w:tab w:val="right" w:pos="8505"/>
          <w:tab w:val="left" w:leader="dot" w:pos="8929"/>
        </w:tabs>
        <w:spacing w:after="120"/>
        <w:ind w:left="2268" w:right="1133" w:hanging="1134"/>
        <w:jc w:val="both"/>
        <w:rPr>
          <w:color w:val="000000" w:themeColor="text1"/>
          <w:highlight w:val="cyan"/>
        </w:rPr>
      </w:pPr>
      <w:r>
        <w:rPr>
          <w:color w:val="000000" w:themeColor="text1"/>
          <w:highlight w:val="cyan"/>
        </w:rPr>
        <w:t xml:space="preserve">“5.2. </w:t>
      </w:r>
      <w:r>
        <w:rPr>
          <w:color w:val="000000" w:themeColor="text1"/>
          <w:highlight w:val="cyan"/>
        </w:rPr>
        <w:tab/>
      </w:r>
      <w:r>
        <w:rPr>
          <w:color w:val="000000" w:themeColor="text1"/>
          <w:highlight w:val="cyan"/>
        </w:rPr>
        <w:tab/>
        <w:t xml:space="preserve">An approval number shall be assigned to each type approved. Its first two digits (at present </w:t>
      </w:r>
      <w:r>
        <w:rPr>
          <w:strike/>
          <w:color w:val="000000" w:themeColor="text1"/>
          <w:highlight w:val="cyan"/>
        </w:rPr>
        <w:t>00</w:t>
      </w:r>
      <w:r>
        <w:rPr>
          <w:b/>
          <w:bCs/>
          <w:color w:val="000000" w:themeColor="text1"/>
          <w:highlight w:val="cyan"/>
        </w:rPr>
        <w:t xml:space="preserve"> 01 corresponding to the 01 series of amendments</w:t>
      </w:r>
      <w:r>
        <w:rPr>
          <w:color w:val="000000" w:themeColor="text1"/>
          <w:highlight w:val="cyan"/>
        </w:rPr>
        <w:t>) shall indicate the series of amendments incorporating the most recent major technical amendments made to the Regulation at the time of issue of the approval. The same Contracting Party shall not assign the same number to another type of device for indirect vision.”</w:t>
      </w:r>
    </w:p>
    <w:p w14:paraId="1C1510AC" w14:textId="77777777" w:rsidR="00E122D5" w:rsidRDefault="00E122D5" w:rsidP="00E122D5">
      <w:pPr>
        <w:tabs>
          <w:tab w:val="left" w:pos="709"/>
          <w:tab w:val="right" w:pos="993"/>
          <w:tab w:val="left" w:pos="1984"/>
          <w:tab w:val="right" w:pos="8505"/>
          <w:tab w:val="left" w:leader="dot" w:pos="8929"/>
        </w:tabs>
        <w:spacing w:after="120"/>
        <w:ind w:left="1134" w:right="1133"/>
        <w:rPr>
          <w:i/>
          <w:iCs/>
          <w:color w:val="000000" w:themeColor="text1"/>
          <w:highlight w:val="cyan"/>
        </w:rPr>
      </w:pPr>
    </w:p>
    <w:p w14:paraId="3E1CB6B4" w14:textId="616C8AC8" w:rsidR="00E122D5" w:rsidRDefault="00E122D5" w:rsidP="00E122D5">
      <w:pPr>
        <w:tabs>
          <w:tab w:val="left" w:pos="709"/>
          <w:tab w:val="right" w:pos="993"/>
          <w:tab w:val="left" w:pos="1984"/>
          <w:tab w:val="right" w:pos="8505"/>
          <w:tab w:val="left" w:leader="dot" w:pos="8929"/>
        </w:tabs>
        <w:spacing w:after="120"/>
        <w:ind w:left="1134" w:right="1133"/>
        <w:rPr>
          <w:i/>
          <w:iCs/>
          <w:color w:val="000000" w:themeColor="text1"/>
          <w:highlight w:val="cyan"/>
        </w:rPr>
      </w:pPr>
      <w:r>
        <w:rPr>
          <w:i/>
          <w:iCs/>
          <w:color w:val="000000" w:themeColor="text1"/>
          <w:highlight w:val="cyan"/>
        </w:rPr>
        <w:t xml:space="preserve">Paragraph 14.2. </w:t>
      </w:r>
      <w:r>
        <w:rPr>
          <w:color w:val="000000" w:themeColor="text1"/>
          <w:highlight w:val="cyan"/>
        </w:rPr>
        <w:t>amend to read</w:t>
      </w:r>
      <w:r>
        <w:rPr>
          <w:i/>
          <w:iCs/>
          <w:color w:val="000000" w:themeColor="text1"/>
          <w:highlight w:val="cyan"/>
        </w:rPr>
        <w:t>:</w:t>
      </w:r>
    </w:p>
    <w:p w14:paraId="6E99DFEB" w14:textId="77777777" w:rsidR="00E122D5" w:rsidRDefault="00E122D5" w:rsidP="00E122D5">
      <w:pPr>
        <w:tabs>
          <w:tab w:val="left" w:pos="709"/>
          <w:tab w:val="left" w:pos="1984"/>
          <w:tab w:val="right" w:pos="8505"/>
          <w:tab w:val="left" w:leader="dot" w:pos="8929"/>
        </w:tabs>
        <w:spacing w:after="120"/>
        <w:ind w:left="2268" w:right="1133" w:hanging="1134"/>
        <w:jc w:val="both"/>
        <w:rPr>
          <w:color w:val="000000" w:themeColor="text1"/>
          <w:highlight w:val="cyan"/>
        </w:rPr>
      </w:pPr>
      <w:r>
        <w:rPr>
          <w:color w:val="000000" w:themeColor="text1"/>
          <w:highlight w:val="cyan"/>
        </w:rPr>
        <w:t xml:space="preserve">“14.2. </w:t>
      </w:r>
      <w:r>
        <w:rPr>
          <w:color w:val="000000" w:themeColor="text1"/>
          <w:highlight w:val="cyan"/>
        </w:rPr>
        <w:tab/>
      </w:r>
      <w:r>
        <w:rPr>
          <w:color w:val="000000" w:themeColor="text1"/>
          <w:highlight w:val="cyan"/>
        </w:rPr>
        <w:tab/>
        <w:t xml:space="preserve">An approval number shall be assigned to each type approved. Its first two digits (at present </w:t>
      </w:r>
      <w:r>
        <w:rPr>
          <w:strike/>
          <w:color w:val="000000" w:themeColor="text1"/>
          <w:highlight w:val="cyan"/>
        </w:rPr>
        <w:t>00</w:t>
      </w:r>
      <w:r>
        <w:rPr>
          <w:b/>
          <w:bCs/>
          <w:color w:val="000000" w:themeColor="text1"/>
          <w:highlight w:val="cyan"/>
        </w:rPr>
        <w:t xml:space="preserve"> 01 corresponding to the 01 series of amendments</w:t>
      </w:r>
      <w:r>
        <w:rPr>
          <w:color w:val="000000" w:themeColor="text1"/>
          <w:highlight w:val="cyan"/>
        </w:rPr>
        <w:t>) shall indicate the series of amendments incorporating the most recent or technical amendments made to the Regulation at the time of issue of the approval. The same Contracting Party shall not assign the same number to another vehicle type.”</w:t>
      </w:r>
    </w:p>
    <w:p w14:paraId="29605D7F" w14:textId="77777777" w:rsidR="00E122D5" w:rsidRDefault="00E122D5" w:rsidP="007D725D">
      <w:pPr>
        <w:tabs>
          <w:tab w:val="right" w:pos="8505"/>
        </w:tabs>
        <w:spacing w:after="120"/>
        <w:ind w:left="1701" w:right="1133" w:hanging="567"/>
        <w:rPr>
          <w:i/>
          <w:iCs/>
        </w:rPr>
      </w:pPr>
    </w:p>
    <w:p w14:paraId="7DA72C4A" w14:textId="364D2E84" w:rsidR="007D725D" w:rsidRPr="005F7364" w:rsidRDefault="007D725D" w:rsidP="007D725D">
      <w:pPr>
        <w:tabs>
          <w:tab w:val="right" w:pos="8505"/>
        </w:tabs>
        <w:spacing w:after="120"/>
        <w:ind w:left="1701" w:right="1133" w:hanging="567"/>
        <w:rPr>
          <w:iCs/>
        </w:rPr>
      </w:pPr>
      <w:r w:rsidRPr="005F7364">
        <w:rPr>
          <w:i/>
          <w:iCs/>
        </w:rPr>
        <w:t>Paragraph 16.1.1.3.</w:t>
      </w:r>
      <w:r w:rsidRPr="005F7364">
        <w:rPr>
          <w:i/>
        </w:rPr>
        <w:t xml:space="preserve">, </w:t>
      </w:r>
      <w:r w:rsidRPr="005F7364">
        <w:t>amend to read</w:t>
      </w:r>
      <w:r w:rsidRPr="005F7364">
        <w:rPr>
          <w:iCs/>
        </w:rPr>
        <w:t>:</w:t>
      </w:r>
    </w:p>
    <w:p w14:paraId="115B1BDB" w14:textId="74D62CA9" w:rsidR="007D725D" w:rsidRPr="005F7364" w:rsidRDefault="00705242" w:rsidP="007D725D">
      <w:pPr>
        <w:tabs>
          <w:tab w:val="right" w:pos="8505"/>
        </w:tabs>
        <w:spacing w:after="120"/>
        <w:ind w:left="2268" w:right="1133" w:hanging="1134"/>
        <w:rPr>
          <w:iCs/>
        </w:rPr>
      </w:pPr>
      <w:r w:rsidRPr="005F7364">
        <w:rPr>
          <w:iCs/>
        </w:rPr>
        <w:t>"</w:t>
      </w:r>
      <w:r w:rsidR="007D725D" w:rsidRPr="005F7364">
        <w:rPr>
          <w:iCs/>
        </w:rPr>
        <w:t>16.1.1.3.</w:t>
      </w:r>
      <w:r w:rsidR="007D725D" w:rsidRPr="005F7364">
        <w:rPr>
          <w:iCs/>
        </w:rPr>
        <w:tab/>
        <w:t>Deactivation</w:t>
      </w:r>
    </w:p>
    <w:p w14:paraId="6F485588" w14:textId="464D8915" w:rsidR="007D725D" w:rsidRPr="005F7364" w:rsidRDefault="007D725D" w:rsidP="008F1276">
      <w:pPr>
        <w:spacing w:after="120"/>
        <w:ind w:left="2268" w:right="1133"/>
        <w:jc w:val="both"/>
        <w:rPr>
          <w:iCs/>
        </w:rPr>
      </w:pPr>
      <w:r w:rsidRPr="005F7364">
        <w:rPr>
          <w:iCs/>
        </w:rPr>
        <w:tab/>
        <w:t>The rear-view image shall remain visible during the backing event until either, the driver modifies the view, or the vehicle direction selector is no longer in the reverse position</w:t>
      </w:r>
      <w:r w:rsidR="002E7784" w:rsidRPr="005F7364">
        <w:rPr>
          <w:iCs/>
        </w:rPr>
        <w:t>,</w:t>
      </w:r>
      <w:r w:rsidRPr="005F7364">
        <w:rPr>
          <w:iCs/>
        </w:rPr>
        <w:t xml:space="preserve"> or the backing event is finished.</w:t>
      </w:r>
    </w:p>
    <w:p w14:paraId="503535FF" w14:textId="77777777" w:rsidR="006815BE" w:rsidRPr="00037252" w:rsidRDefault="007D725D" w:rsidP="00A34308">
      <w:pPr>
        <w:spacing w:after="120"/>
        <w:ind w:left="2268" w:right="1133"/>
        <w:jc w:val="both"/>
        <w:rPr>
          <w:iCs/>
          <w:strike/>
          <w:color w:val="000000" w:themeColor="text1"/>
        </w:rPr>
      </w:pPr>
      <w:r w:rsidRPr="00037252">
        <w:rPr>
          <w:iCs/>
          <w:strike/>
          <w:color w:val="000000" w:themeColor="text1"/>
        </w:rPr>
        <w:t>Modifying the view means to switch to any other camera views.</w:t>
      </w:r>
    </w:p>
    <w:p w14:paraId="5D04F1BA" w14:textId="21BA42BD" w:rsidR="006815BE" w:rsidRPr="00037252" w:rsidRDefault="007D725D" w:rsidP="00A34308">
      <w:pPr>
        <w:spacing w:after="120"/>
        <w:ind w:left="2268" w:right="1133"/>
        <w:jc w:val="both"/>
        <w:rPr>
          <w:iCs/>
          <w:color w:val="000000" w:themeColor="text1"/>
        </w:rPr>
      </w:pPr>
      <w:r w:rsidRPr="00037252">
        <w:rPr>
          <w:iCs/>
          <w:color w:val="000000" w:themeColor="text1"/>
        </w:rPr>
        <w:t xml:space="preserve">The view can be manually switched off when the vehicle is not moving </w:t>
      </w:r>
      <w:r w:rsidR="006815BE" w:rsidRPr="00037252">
        <w:rPr>
          <w:iCs/>
          <w:color w:val="000000" w:themeColor="text1"/>
        </w:rPr>
        <w:t>r</w:t>
      </w:r>
      <w:r w:rsidRPr="00037252">
        <w:rPr>
          <w:iCs/>
          <w:color w:val="000000" w:themeColor="text1"/>
        </w:rPr>
        <w:t>earward.</w:t>
      </w:r>
    </w:p>
    <w:p w14:paraId="18E072E8" w14:textId="6DF90121" w:rsidR="007D725D" w:rsidRPr="00037252" w:rsidRDefault="007D725D" w:rsidP="00A34308">
      <w:pPr>
        <w:spacing w:after="120"/>
        <w:ind w:left="2268" w:right="1133"/>
        <w:jc w:val="both"/>
        <w:rPr>
          <w:iCs/>
          <w:color w:val="000000" w:themeColor="text1"/>
        </w:rPr>
      </w:pPr>
      <w:r w:rsidRPr="00037252">
        <w:rPr>
          <w:iCs/>
          <w:color w:val="000000" w:themeColor="text1"/>
        </w:rPr>
        <w:t>The system may be switched off when the vehicle detects a coupling by means of a coupling device. In that case the monitor may be used to display other views (e.g. view of a rear-mounted camera on a trailer).</w:t>
      </w:r>
    </w:p>
    <w:p w14:paraId="51EE6A5D" w14:textId="1C6943CD" w:rsidR="00A34308" w:rsidRPr="00037252" w:rsidRDefault="00A34308" w:rsidP="00A34308">
      <w:pPr>
        <w:tabs>
          <w:tab w:val="right" w:pos="8505"/>
        </w:tabs>
        <w:spacing w:after="120"/>
        <w:ind w:left="2268" w:right="1133"/>
        <w:jc w:val="both"/>
        <w:rPr>
          <w:iCs/>
          <w:strike/>
          <w:color w:val="000000" w:themeColor="text1"/>
        </w:rPr>
      </w:pPr>
      <w:r w:rsidRPr="00037252">
        <w:rPr>
          <w:b/>
          <w:bCs/>
          <w:iCs/>
          <w:color w:val="000000" w:themeColor="text1"/>
        </w:rPr>
        <w:t>Furthermore, at any time, the driver shall be able to deactivate the temporarily modified view, as described in paragraph 1</w:t>
      </w:r>
      <w:bookmarkStart w:id="0" w:name="_Hlk124931232"/>
      <w:r w:rsidRPr="00037252">
        <w:rPr>
          <w:b/>
          <w:bCs/>
          <w:iCs/>
          <w:color w:val="000000" w:themeColor="text1"/>
        </w:rPr>
        <w:t xml:space="preserve">6.1.1.4. </w:t>
      </w:r>
      <w:r w:rsidR="00037252" w:rsidRPr="00037252">
        <w:rPr>
          <w:b/>
          <w:bCs/>
          <w:iCs/>
          <w:color w:val="000000" w:themeColor="text1"/>
        </w:rPr>
        <w:t>.”</w:t>
      </w:r>
    </w:p>
    <w:p w14:paraId="66312D8D" w14:textId="77777777" w:rsidR="00A34308" w:rsidRPr="005F7364" w:rsidRDefault="00A34308" w:rsidP="00691DF6">
      <w:pPr>
        <w:spacing w:after="120"/>
        <w:ind w:left="2268" w:right="1133"/>
        <w:jc w:val="both"/>
        <w:rPr>
          <w:iCs/>
        </w:rPr>
      </w:pPr>
    </w:p>
    <w:p w14:paraId="1DD2B4EC" w14:textId="4C7941F6" w:rsidR="00577955" w:rsidRPr="005F7364" w:rsidRDefault="00577955" w:rsidP="00691DF6">
      <w:pPr>
        <w:tabs>
          <w:tab w:val="right" w:pos="8505"/>
        </w:tabs>
        <w:spacing w:after="120"/>
        <w:ind w:left="1701" w:right="1133" w:hanging="567"/>
      </w:pPr>
      <w:r w:rsidRPr="005F7364">
        <w:rPr>
          <w:i/>
          <w:iCs/>
        </w:rPr>
        <w:t>Paragraph 16.1.1.4.</w:t>
      </w:r>
      <w:r w:rsidRPr="005F7364">
        <w:t>, amend to read</w:t>
      </w:r>
      <w:bookmarkEnd w:id="0"/>
      <w:r w:rsidRPr="005F7364">
        <w:t>:</w:t>
      </w:r>
    </w:p>
    <w:p w14:paraId="714143C2" w14:textId="1EE48DF7" w:rsidR="007D18E0" w:rsidRPr="00037252" w:rsidRDefault="007D18E0" w:rsidP="00691DF6">
      <w:pPr>
        <w:tabs>
          <w:tab w:val="right" w:pos="8505"/>
        </w:tabs>
        <w:spacing w:after="120"/>
        <w:ind w:left="2268" w:right="1133" w:hanging="1134"/>
        <w:rPr>
          <w:iCs/>
          <w:color w:val="000000" w:themeColor="text1"/>
        </w:rPr>
      </w:pPr>
      <w:r w:rsidRPr="00037252">
        <w:rPr>
          <w:b/>
          <w:bCs/>
          <w:iCs/>
          <w:color w:val="000000" w:themeColor="text1"/>
        </w:rPr>
        <w:t>“</w:t>
      </w:r>
      <w:r w:rsidRPr="00037252">
        <w:rPr>
          <w:iCs/>
          <w:color w:val="000000" w:themeColor="text1"/>
        </w:rPr>
        <w:t>16.1.1.4.</w:t>
      </w:r>
      <w:r w:rsidRPr="00037252">
        <w:rPr>
          <w:iCs/>
          <w:color w:val="000000" w:themeColor="text1"/>
        </w:rPr>
        <w:tab/>
      </w:r>
      <w:r w:rsidR="00336A9E" w:rsidRPr="00037252">
        <w:rPr>
          <w:b/>
          <w:bCs/>
          <w:iCs/>
          <w:color w:val="000000" w:themeColor="text1"/>
        </w:rPr>
        <w:t>Temporarily modified</w:t>
      </w:r>
      <w:r w:rsidR="00336A9E" w:rsidRPr="00037252">
        <w:rPr>
          <w:iCs/>
          <w:color w:val="000000" w:themeColor="text1"/>
        </w:rPr>
        <w:t xml:space="preserve"> </w:t>
      </w:r>
      <w:r w:rsidRPr="00037252">
        <w:rPr>
          <w:iCs/>
          <w:strike/>
          <w:color w:val="000000" w:themeColor="text1"/>
        </w:rPr>
        <w:t xml:space="preserve">Automatic change of </w:t>
      </w:r>
      <w:r w:rsidRPr="00037252">
        <w:rPr>
          <w:iCs/>
          <w:color w:val="000000" w:themeColor="text1"/>
        </w:rPr>
        <w:t>view</w:t>
      </w:r>
    </w:p>
    <w:p w14:paraId="6FD166FB" w14:textId="77777777" w:rsidR="007D18E0" w:rsidRPr="00037252" w:rsidRDefault="007D18E0" w:rsidP="007D18E0">
      <w:pPr>
        <w:spacing w:after="120"/>
        <w:ind w:left="2268" w:right="1134"/>
        <w:jc w:val="both"/>
        <w:rPr>
          <w:iCs/>
          <w:strike/>
          <w:color w:val="000000" w:themeColor="text1"/>
        </w:rPr>
      </w:pPr>
      <w:r w:rsidRPr="00037252">
        <w:rPr>
          <w:iCs/>
          <w:strike/>
          <w:color w:val="000000" w:themeColor="text1"/>
        </w:rPr>
        <w:lastRenderedPageBreak/>
        <w:t>When there is a risk of collision, the field of view may change and focus on the collision area. It shall be demonstrated to the Technical Service that this change of view increases the safety.</w:t>
      </w:r>
    </w:p>
    <w:p w14:paraId="0EFEDAAE" w14:textId="514B2368" w:rsidR="007D18E0" w:rsidRPr="00037252" w:rsidRDefault="007D18E0" w:rsidP="007D18E0">
      <w:pPr>
        <w:spacing w:after="120"/>
        <w:ind w:left="2268" w:right="1134"/>
        <w:jc w:val="both"/>
        <w:rPr>
          <w:iCs/>
          <w:strike/>
          <w:color w:val="000000" w:themeColor="text1"/>
        </w:rPr>
      </w:pPr>
      <w:r w:rsidRPr="00037252">
        <w:rPr>
          <w:iCs/>
          <w:strike/>
          <w:color w:val="000000" w:themeColor="text1"/>
        </w:rPr>
        <w:t>When the vehicle is not driving straight, the field of view may change following the vehicle trajectory.</w:t>
      </w:r>
    </w:p>
    <w:p w14:paraId="6B826DE3" w14:textId="15CDAD00" w:rsidR="00336A9E" w:rsidRPr="00037252" w:rsidRDefault="00336A9E" w:rsidP="00336A9E">
      <w:pPr>
        <w:spacing w:after="120"/>
        <w:ind w:left="2268" w:right="1134"/>
        <w:jc w:val="both"/>
        <w:rPr>
          <w:b/>
          <w:bCs/>
          <w:iCs/>
          <w:color w:val="000000" w:themeColor="text1"/>
        </w:rPr>
      </w:pPr>
      <w:r w:rsidRPr="00037252">
        <w:rPr>
          <w:b/>
          <w:bCs/>
          <w:iCs/>
          <w:color w:val="000000" w:themeColor="text1"/>
        </w:rPr>
        <w:t xml:space="preserve">To enable an improved view </w:t>
      </w:r>
      <w:r w:rsidR="00612DE0" w:rsidRPr="00037252">
        <w:rPr>
          <w:b/>
          <w:bCs/>
          <w:iCs/>
          <w:color w:val="000000" w:themeColor="text1"/>
        </w:rPr>
        <w:t xml:space="preserve">while </w:t>
      </w:r>
      <w:r w:rsidRPr="00037252">
        <w:rPr>
          <w:b/>
          <w:bCs/>
          <w:iCs/>
          <w:color w:val="000000" w:themeColor="text1"/>
        </w:rPr>
        <w:t>manoeuvr</w:t>
      </w:r>
      <w:r w:rsidR="00612DE0" w:rsidRPr="00037252">
        <w:rPr>
          <w:b/>
          <w:bCs/>
          <w:iCs/>
          <w:color w:val="000000" w:themeColor="text1"/>
        </w:rPr>
        <w:t xml:space="preserve">ing </w:t>
      </w:r>
      <w:r w:rsidRPr="00037252">
        <w:rPr>
          <w:b/>
          <w:bCs/>
          <w:iCs/>
          <w:color w:val="000000" w:themeColor="text1"/>
        </w:rPr>
        <w:t>(e.g. when there is a risk of collision, the field of view may change and focus on the collision area or when the vehicle is not driving straight, the field of view may change following the vehicle</w:t>
      </w:r>
      <w:r w:rsidR="00BA6318" w:rsidRPr="00037252">
        <w:rPr>
          <w:b/>
          <w:bCs/>
          <w:iCs/>
          <w:color w:val="000000" w:themeColor="text1"/>
        </w:rPr>
        <w:t>’s</w:t>
      </w:r>
      <w:r w:rsidRPr="00037252">
        <w:rPr>
          <w:b/>
          <w:bCs/>
          <w:iCs/>
          <w:color w:val="000000" w:themeColor="text1"/>
        </w:rPr>
        <w:t xml:space="preserve"> trajectory)</w:t>
      </w:r>
      <w:r w:rsidR="00E149C9" w:rsidRPr="00037252">
        <w:rPr>
          <w:b/>
          <w:bCs/>
          <w:iCs/>
          <w:color w:val="000000" w:themeColor="text1"/>
        </w:rPr>
        <w:t>,</w:t>
      </w:r>
      <w:r w:rsidRPr="00037252">
        <w:rPr>
          <w:b/>
          <w:bCs/>
          <w:iCs/>
          <w:color w:val="000000" w:themeColor="text1"/>
        </w:rPr>
        <w:t xml:space="preserve"> it shall be permitted to </w:t>
      </w:r>
      <w:r w:rsidR="00612DE0" w:rsidRPr="00037252">
        <w:rPr>
          <w:b/>
          <w:bCs/>
          <w:iCs/>
          <w:color w:val="000000" w:themeColor="text1"/>
        </w:rPr>
        <w:t xml:space="preserve">temporarily </w:t>
      </w:r>
      <w:r w:rsidRPr="00037252">
        <w:rPr>
          <w:b/>
          <w:bCs/>
          <w:iCs/>
          <w:color w:val="000000" w:themeColor="text1"/>
        </w:rPr>
        <w:t xml:space="preserve">change the view, so that the requirements laid down in paragraphs </w:t>
      </w:r>
      <w:r w:rsidR="00DD7F9F" w:rsidRPr="00037252">
        <w:rPr>
          <w:b/>
          <w:bCs/>
          <w:iCs/>
          <w:color w:val="000000" w:themeColor="text1"/>
        </w:rPr>
        <w:t>16</w:t>
      </w:r>
      <w:r w:rsidR="00E149C9" w:rsidRPr="00037252">
        <w:rPr>
          <w:b/>
          <w:bCs/>
          <w:iCs/>
          <w:color w:val="000000" w:themeColor="text1"/>
        </w:rPr>
        <w:t>.</w:t>
      </w:r>
      <w:r w:rsidR="00DD7F9F" w:rsidRPr="00037252">
        <w:rPr>
          <w:b/>
          <w:bCs/>
          <w:iCs/>
          <w:color w:val="000000" w:themeColor="text1"/>
        </w:rPr>
        <w:t>1.</w:t>
      </w:r>
      <w:r w:rsidRPr="00037252">
        <w:rPr>
          <w:b/>
          <w:bCs/>
          <w:iCs/>
          <w:color w:val="000000" w:themeColor="text1"/>
        </w:rPr>
        <w:t xml:space="preserve"> (</w:t>
      </w:r>
      <w:r w:rsidR="00E149C9" w:rsidRPr="00037252">
        <w:rPr>
          <w:b/>
          <w:bCs/>
          <w:iCs/>
          <w:color w:val="000000" w:themeColor="text1"/>
        </w:rPr>
        <w:t>default view</w:t>
      </w:r>
      <w:r w:rsidRPr="00037252">
        <w:rPr>
          <w:b/>
          <w:bCs/>
          <w:iCs/>
          <w:color w:val="000000" w:themeColor="text1"/>
        </w:rPr>
        <w:t>) and 16.1.</w:t>
      </w:r>
      <w:r w:rsidR="00E149C9" w:rsidRPr="00037252">
        <w:rPr>
          <w:b/>
          <w:bCs/>
          <w:iCs/>
          <w:color w:val="000000" w:themeColor="text1"/>
        </w:rPr>
        <w:t>1</w:t>
      </w:r>
      <w:r w:rsidRPr="00037252">
        <w:rPr>
          <w:b/>
          <w:bCs/>
          <w:iCs/>
          <w:color w:val="000000" w:themeColor="text1"/>
        </w:rPr>
        <w:t>. (</w:t>
      </w:r>
      <w:r w:rsidR="00E149C9" w:rsidRPr="00037252">
        <w:rPr>
          <w:b/>
          <w:bCs/>
          <w:iCs/>
          <w:color w:val="000000" w:themeColor="text1"/>
        </w:rPr>
        <w:t>object size</w:t>
      </w:r>
      <w:r w:rsidRPr="00037252">
        <w:rPr>
          <w:b/>
          <w:bCs/>
          <w:iCs/>
          <w:color w:val="000000" w:themeColor="text1"/>
        </w:rPr>
        <w:t>) may not be fulfilled during this temporarily modified view.</w:t>
      </w:r>
    </w:p>
    <w:p w14:paraId="05BE7BCE" w14:textId="5E8DAC5F" w:rsidR="00336A9E" w:rsidRPr="00037252" w:rsidRDefault="00336A9E" w:rsidP="00336A9E">
      <w:pPr>
        <w:spacing w:after="120"/>
        <w:ind w:left="2268" w:right="1134"/>
        <w:jc w:val="both"/>
        <w:rPr>
          <w:b/>
          <w:bCs/>
          <w:iCs/>
          <w:color w:val="000000" w:themeColor="text1"/>
        </w:rPr>
      </w:pPr>
      <w:r w:rsidRPr="00037252">
        <w:rPr>
          <w:b/>
          <w:bCs/>
          <w:iCs/>
          <w:color w:val="000000" w:themeColor="text1"/>
        </w:rPr>
        <w:t>The operation of this function sh</w:t>
      </w:r>
      <w:r w:rsidR="00BA6318" w:rsidRPr="00037252">
        <w:rPr>
          <w:b/>
          <w:bCs/>
          <w:iCs/>
          <w:color w:val="000000" w:themeColor="text1"/>
        </w:rPr>
        <w:t>ould</w:t>
      </w:r>
      <w:r w:rsidRPr="00037252">
        <w:rPr>
          <w:b/>
          <w:bCs/>
          <w:iCs/>
          <w:color w:val="000000" w:themeColor="text1"/>
        </w:rPr>
        <w:t xml:space="preserve"> be intuitive to the driver and </w:t>
      </w:r>
      <w:r w:rsidR="00E149C9" w:rsidRPr="00037252">
        <w:rPr>
          <w:b/>
          <w:bCs/>
          <w:iCs/>
          <w:color w:val="000000" w:themeColor="text1"/>
        </w:rPr>
        <w:t>sh</w:t>
      </w:r>
      <w:r w:rsidR="00BA6318" w:rsidRPr="00037252">
        <w:rPr>
          <w:b/>
          <w:bCs/>
          <w:iCs/>
          <w:color w:val="000000" w:themeColor="text1"/>
        </w:rPr>
        <w:t>all</w:t>
      </w:r>
      <w:r w:rsidR="00E149C9" w:rsidRPr="00037252">
        <w:rPr>
          <w:b/>
          <w:bCs/>
          <w:iCs/>
          <w:color w:val="000000" w:themeColor="text1"/>
        </w:rPr>
        <w:t xml:space="preserve"> </w:t>
      </w:r>
      <w:r w:rsidRPr="00037252">
        <w:rPr>
          <w:b/>
          <w:bCs/>
          <w:iCs/>
          <w:color w:val="000000" w:themeColor="text1"/>
        </w:rPr>
        <w:t xml:space="preserve">not cause additional safety risks </w:t>
      </w:r>
      <w:r w:rsidR="0064046A" w:rsidRPr="00037252">
        <w:rPr>
          <w:b/>
          <w:bCs/>
          <w:iCs/>
          <w:color w:val="000000" w:themeColor="text1"/>
        </w:rPr>
        <w:t xml:space="preserve">or </w:t>
      </w:r>
      <w:r w:rsidRPr="00037252">
        <w:rPr>
          <w:b/>
          <w:bCs/>
          <w:iCs/>
          <w:color w:val="000000" w:themeColor="text1"/>
        </w:rPr>
        <w:t>blind spots</w:t>
      </w:r>
      <w:r w:rsidR="00644242" w:rsidRPr="00037252">
        <w:rPr>
          <w:b/>
          <w:bCs/>
          <w:iCs/>
          <w:color w:val="000000" w:themeColor="text1"/>
        </w:rPr>
        <w:t xml:space="preserve"> relevant for vehicle movement in such manoeuvres</w:t>
      </w:r>
      <w:r w:rsidRPr="00037252">
        <w:rPr>
          <w:b/>
          <w:bCs/>
          <w:iCs/>
          <w:color w:val="000000" w:themeColor="text1"/>
        </w:rPr>
        <w:t>.</w:t>
      </w:r>
      <w:r w:rsidR="00E149C9" w:rsidRPr="00037252">
        <w:rPr>
          <w:b/>
          <w:bCs/>
          <w:iCs/>
          <w:color w:val="000000" w:themeColor="text1"/>
        </w:rPr>
        <w:t xml:space="preserve"> </w:t>
      </w:r>
      <w:r w:rsidRPr="00037252">
        <w:rPr>
          <w:b/>
          <w:bCs/>
          <w:iCs/>
          <w:color w:val="000000" w:themeColor="text1"/>
        </w:rPr>
        <w:t xml:space="preserve">The operation of the function shall cease when the manoeuvre has been completed and the </w:t>
      </w:r>
      <w:r w:rsidR="00644242" w:rsidRPr="00037252">
        <w:rPr>
          <w:b/>
          <w:bCs/>
          <w:iCs/>
          <w:color w:val="000000" w:themeColor="text1"/>
        </w:rPr>
        <w:t xml:space="preserve">view </w:t>
      </w:r>
      <w:r w:rsidRPr="00037252">
        <w:rPr>
          <w:b/>
          <w:bCs/>
          <w:iCs/>
          <w:color w:val="000000" w:themeColor="text1"/>
        </w:rPr>
        <w:t xml:space="preserve">shall return to the default </w:t>
      </w:r>
      <w:r w:rsidR="00E149C9" w:rsidRPr="00037252">
        <w:rPr>
          <w:b/>
          <w:bCs/>
          <w:iCs/>
          <w:color w:val="000000" w:themeColor="text1"/>
        </w:rPr>
        <w:t>rear-</w:t>
      </w:r>
      <w:r w:rsidRPr="00037252">
        <w:rPr>
          <w:b/>
          <w:bCs/>
          <w:iCs/>
          <w:color w:val="000000" w:themeColor="text1"/>
        </w:rPr>
        <w:t>view.</w:t>
      </w:r>
    </w:p>
    <w:p w14:paraId="77A03552" w14:textId="55C75A4C" w:rsidR="00336A9E" w:rsidRPr="00037252" w:rsidRDefault="00336A9E" w:rsidP="00336A9E">
      <w:pPr>
        <w:spacing w:after="120"/>
        <w:ind w:left="2268" w:right="1134"/>
        <w:jc w:val="both"/>
        <w:rPr>
          <w:b/>
          <w:bCs/>
          <w:iCs/>
          <w:color w:val="000000" w:themeColor="text1"/>
        </w:rPr>
      </w:pPr>
      <w:r w:rsidRPr="00037252">
        <w:rPr>
          <w:b/>
          <w:bCs/>
          <w:iCs/>
          <w:color w:val="000000" w:themeColor="text1"/>
        </w:rPr>
        <w:t xml:space="preserve">It shall be indicated to the driver, that a temporarily modified view is displayed. </w:t>
      </w:r>
      <w:r w:rsidRPr="00037252" w:rsidDel="00A34308">
        <w:rPr>
          <w:b/>
          <w:bCs/>
          <w:iCs/>
          <w:color w:val="000000" w:themeColor="text1"/>
        </w:rPr>
        <w:t xml:space="preserve">At any time, the driver shall be able to deactivate the function. </w:t>
      </w:r>
      <w:r w:rsidRPr="00037252">
        <w:rPr>
          <w:b/>
          <w:bCs/>
          <w:iCs/>
          <w:color w:val="000000" w:themeColor="text1"/>
        </w:rPr>
        <w:t>The operator’s manual shall inform the driver accordingly.</w:t>
      </w:r>
    </w:p>
    <w:p w14:paraId="48B18677" w14:textId="2DE9139F" w:rsidR="00336A9E" w:rsidRPr="00037252" w:rsidRDefault="00336A9E" w:rsidP="00336A9E">
      <w:pPr>
        <w:spacing w:after="120"/>
        <w:ind w:left="2268" w:right="1134"/>
        <w:jc w:val="both"/>
        <w:rPr>
          <w:b/>
          <w:bCs/>
          <w:iCs/>
          <w:color w:val="000000" w:themeColor="text1"/>
        </w:rPr>
      </w:pPr>
      <w:r w:rsidRPr="00037252">
        <w:rPr>
          <w:b/>
          <w:bCs/>
          <w:iCs/>
          <w:color w:val="000000" w:themeColor="text1"/>
        </w:rPr>
        <w:t xml:space="preserve">The vehicle manufacturer shall demonstrate the improvement of the </w:t>
      </w:r>
      <w:r w:rsidR="00644242" w:rsidRPr="00037252">
        <w:rPr>
          <w:b/>
          <w:bCs/>
          <w:iCs/>
          <w:color w:val="000000" w:themeColor="text1"/>
        </w:rPr>
        <w:t>rear-</w:t>
      </w:r>
      <w:r w:rsidRPr="00037252">
        <w:rPr>
          <w:b/>
          <w:bCs/>
          <w:iCs/>
          <w:color w:val="000000" w:themeColor="text1"/>
        </w:rPr>
        <w:t>view by an analysis to the satisfaction of the Technical Service and the Type Approval Authority."</w:t>
      </w:r>
    </w:p>
    <w:p w14:paraId="65C637BB" w14:textId="77777777" w:rsidR="00F118B0" w:rsidRDefault="00F118B0" w:rsidP="00D525C9">
      <w:pPr>
        <w:tabs>
          <w:tab w:val="right" w:pos="8505"/>
        </w:tabs>
        <w:spacing w:after="120"/>
        <w:ind w:left="1701" w:right="1133" w:hanging="708"/>
        <w:rPr>
          <w:i/>
          <w:iCs/>
        </w:rPr>
      </w:pPr>
      <w:bookmarkStart w:id="1" w:name="_Hlk124622543"/>
    </w:p>
    <w:p w14:paraId="6AEA25E7" w14:textId="5A075149" w:rsidR="00044292" w:rsidRPr="005F7364" w:rsidRDefault="00044292" w:rsidP="00D525C9">
      <w:pPr>
        <w:tabs>
          <w:tab w:val="right" w:pos="8505"/>
        </w:tabs>
        <w:spacing w:after="120"/>
        <w:ind w:left="1701" w:right="1133" w:hanging="708"/>
      </w:pPr>
      <w:r w:rsidRPr="005F7364">
        <w:rPr>
          <w:i/>
          <w:iCs/>
        </w:rPr>
        <w:t>Paragraph 16.1.3.1.</w:t>
      </w:r>
      <w:r w:rsidRPr="005F7364">
        <w:t>, amend to read:</w:t>
      </w:r>
    </w:p>
    <w:bookmarkEnd w:id="1"/>
    <w:p w14:paraId="4856A6FF" w14:textId="38F95B80" w:rsidR="005E2AE1" w:rsidRPr="005F7364" w:rsidRDefault="00705242" w:rsidP="00691DF6">
      <w:pPr>
        <w:spacing w:after="120"/>
        <w:ind w:left="2268" w:right="1134" w:hanging="1275"/>
        <w:jc w:val="both"/>
        <w:rPr>
          <w:rFonts w:asciiTheme="majorBidi" w:hAnsiTheme="majorBidi" w:cstheme="majorBidi"/>
        </w:rPr>
      </w:pPr>
      <w:r w:rsidRPr="005F7364">
        <w:rPr>
          <w:rFonts w:asciiTheme="majorBidi" w:hAnsiTheme="majorBidi" w:cstheme="majorBidi"/>
        </w:rPr>
        <w:t>"</w:t>
      </w:r>
      <w:r w:rsidR="00044292" w:rsidRPr="005F7364">
        <w:rPr>
          <w:rFonts w:asciiTheme="majorBidi" w:hAnsiTheme="majorBidi" w:cstheme="majorBidi"/>
        </w:rPr>
        <w:t xml:space="preserve">16.1.3.1. </w:t>
      </w:r>
      <w:r w:rsidR="00DB7AD1" w:rsidRPr="005F7364">
        <w:rPr>
          <w:rFonts w:asciiTheme="majorBidi" w:hAnsiTheme="majorBidi" w:cstheme="majorBidi"/>
        </w:rPr>
        <w:tab/>
      </w:r>
      <w:r w:rsidR="00044292" w:rsidRPr="005F7364">
        <w:rPr>
          <w:rFonts w:asciiTheme="majorBidi" w:hAnsiTheme="majorBidi" w:cstheme="majorBidi"/>
        </w:rPr>
        <w:t xml:space="preserve">The defined size </w:t>
      </w:r>
      <w:r w:rsidR="00275355" w:rsidRPr="005F7364">
        <w:rPr>
          <w:rFonts w:asciiTheme="majorBidi" w:hAnsiTheme="majorBidi" w:cstheme="majorBidi"/>
        </w:rPr>
        <w:t xml:space="preserve">of the monitor </w:t>
      </w:r>
      <w:r w:rsidR="00044292" w:rsidRPr="005F7364">
        <w:rPr>
          <w:rFonts w:asciiTheme="majorBidi" w:hAnsiTheme="majorBidi" w:cstheme="majorBidi"/>
        </w:rPr>
        <w:t>shall be visible without obstruction from the ocular reference point</w:t>
      </w:r>
      <w:r w:rsidR="005E2AE1" w:rsidRPr="005F7364">
        <w:rPr>
          <w:rFonts w:asciiTheme="majorBidi" w:hAnsiTheme="majorBidi" w:cstheme="majorBidi"/>
        </w:rPr>
        <w:t>.</w:t>
      </w:r>
    </w:p>
    <w:p w14:paraId="58D3BAB7" w14:textId="6268D13F" w:rsidR="006D359B" w:rsidRPr="005F7364" w:rsidRDefault="006D359B" w:rsidP="00691DF6">
      <w:pPr>
        <w:spacing w:after="120"/>
        <w:ind w:left="2268" w:right="1134"/>
        <w:jc w:val="both"/>
        <w:rPr>
          <w:rFonts w:asciiTheme="majorBidi" w:hAnsiTheme="majorBidi" w:cstheme="majorBidi"/>
          <w:b/>
          <w:bCs/>
        </w:rPr>
      </w:pPr>
      <w:r w:rsidRPr="005F7364">
        <w:rPr>
          <w:rFonts w:asciiTheme="majorBidi" w:hAnsiTheme="majorBidi" w:cstheme="majorBidi"/>
          <w:b/>
          <w:bCs/>
        </w:rPr>
        <w:t xml:space="preserve">In case of temporary obstruction, the driver shall be able to see </w:t>
      </w:r>
      <w:r w:rsidR="00341D91" w:rsidRPr="005F7364">
        <w:rPr>
          <w:rFonts w:asciiTheme="majorBidi" w:hAnsiTheme="majorBidi" w:cstheme="majorBidi"/>
          <w:b/>
          <w:bCs/>
        </w:rPr>
        <w:t>the close proximity rear view field of vision</w:t>
      </w:r>
      <w:r w:rsidRPr="005F7364">
        <w:rPr>
          <w:rFonts w:asciiTheme="majorBidi" w:hAnsiTheme="majorBidi" w:cstheme="majorBidi"/>
          <w:b/>
          <w:bCs/>
        </w:rPr>
        <w:t xml:space="preserve"> under the conditions defined in </w:t>
      </w:r>
      <w:r w:rsidR="00EC5DAE" w:rsidRPr="005F7364">
        <w:rPr>
          <w:rFonts w:asciiTheme="majorBidi" w:hAnsiTheme="majorBidi" w:cstheme="majorBidi"/>
          <w:b/>
          <w:bCs/>
        </w:rPr>
        <w:t>A</w:t>
      </w:r>
      <w:r w:rsidRPr="005F7364">
        <w:rPr>
          <w:rFonts w:asciiTheme="majorBidi" w:hAnsiTheme="majorBidi" w:cstheme="majorBidi"/>
          <w:b/>
          <w:bCs/>
        </w:rPr>
        <w:t>nnex 9 paragraph 1.3.3.5.</w:t>
      </w:r>
    </w:p>
    <w:p w14:paraId="4294B13A" w14:textId="36B7D5F9" w:rsidR="006D359B" w:rsidRPr="005F7364" w:rsidRDefault="006D359B" w:rsidP="00691DF6">
      <w:pPr>
        <w:spacing w:after="120"/>
        <w:ind w:left="2268" w:right="1134"/>
        <w:jc w:val="both"/>
        <w:rPr>
          <w:rFonts w:asciiTheme="majorBidi" w:hAnsiTheme="majorBidi" w:cstheme="majorBidi"/>
          <w:b/>
          <w:bCs/>
        </w:rPr>
      </w:pPr>
      <w:r w:rsidRPr="005F7364">
        <w:rPr>
          <w:rFonts w:asciiTheme="majorBidi" w:hAnsiTheme="majorBidi" w:cstheme="majorBidi"/>
          <w:b/>
          <w:bCs/>
        </w:rPr>
        <w:t xml:space="preserve">If the driver is not able to see </w:t>
      </w:r>
      <w:r w:rsidR="00341D91" w:rsidRPr="005F7364">
        <w:rPr>
          <w:rFonts w:asciiTheme="majorBidi" w:hAnsiTheme="majorBidi" w:cstheme="majorBidi"/>
          <w:b/>
          <w:bCs/>
        </w:rPr>
        <w:t>the close proximity rear view field of vision</w:t>
      </w:r>
      <w:r w:rsidRPr="005F7364">
        <w:rPr>
          <w:rFonts w:asciiTheme="majorBidi" w:hAnsiTheme="majorBidi" w:cstheme="majorBidi"/>
          <w:b/>
          <w:bCs/>
        </w:rPr>
        <w:t xml:space="preserve"> in all normal adjusted driving positions the vehicle </w:t>
      </w:r>
      <w:r w:rsidR="00D351ED" w:rsidRPr="005F7364">
        <w:rPr>
          <w:rFonts w:asciiTheme="majorBidi" w:hAnsiTheme="majorBidi" w:cstheme="majorBidi"/>
          <w:b/>
          <w:bCs/>
        </w:rPr>
        <w:t>sh</w:t>
      </w:r>
      <w:r w:rsidR="00AB3E36" w:rsidRPr="005F7364">
        <w:rPr>
          <w:rFonts w:asciiTheme="majorBidi" w:hAnsiTheme="majorBidi" w:cstheme="majorBidi"/>
          <w:b/>
          <w:bCs/>
        </w:rPr>
        <w:t>all</w:t>
      </w:r>
      <w:r w:rsidR="00D351ED" w:rsidRPr="005F7364">
        <w:rPr>
          <w:rFonts w:asciiTheme="majorBidi" w:hAnsiTheme="majorBidi" w:cstheme="majorBidi"/>
          <w:b/>
          <w:bCs/>
        </w:rPr>
        <w:t xml:space="preserve"> be </w:t>
      </w:r>
      <w:r w:rsidRPr="005F7364">
        <w:rPr>
          <w:rFonts w:asciiTheme="majorBidi" w:hAnsiTheme="majorBidi" w:cstheme="majorBidi"/>
          <w:b/>
          <w:bCs/>
        </w:rPr>
        <w:t xml:space="preserve">fitted with </w:t>
      </w:r>
      <w:r w:rsidR="00830605" w:rsidRPr="005F7364">
        <w:rPr>
          <w:rFonts w:asciiTheme="majorBidi" w:hAnsiTheme="majorBidi" w:cstheme="majorBidi"/>
          <w:b/>
          <w:bCs/>
        </w:rPr>
        <w:t xml:space="preserve">a system </w:t>
      </w:r>
      <w:r w:rsidRPr="005F7364">
        <w:rPr>
          <w:rFonts w:asciiTheme="majorBidi" w:hAnsiTheme="majorBidi" w:cstheme="majorBidi"/>
          <w:b/>
          <w:bCs/>
        </w:rPr>
        <w:t xml:space="preserve">complying with </w:t>
      </w:r>
      <w:r w:rsidR="00EC5DAE" w:rsidRPr="005F7364">
        <w:rPr>
          <w:rFonts w:asciiTheme="majorBidi" w:hAnsiTheme="majorBidi" w:cstheme="majorBidi"/>
          <w:b/>
          <w:bCs/>
        </w:rPr>
        <w:t xml:space="preserve">other means </w:t>
      </w:r>
      <w:r w:rsidRPr="005F7364">
        <w:rPr>
          <w:rFonts w:asciiTheme="majorBidi" w:hAnsiTheme="majorBidi" w:cstheme="majorBidi"/>
          <w:b/>
          <w:bCs/>
        </w:rPr>
        <w:t>as described in paragraph 1</w:t>
      </w:r>
      <w:r w:rsidR="00EC5DAE" w:rsidRPr="005F7364">
        <w:rPr>
          <w:rFonts w:asciiTheme="majorBidi" w:hAnsiTheme="majorBidi" w:cstheme="majorBidi"/>
          <w:b/>
          <w:bCs/>
        </w:rPr>
        <w:t>5.1</w:t>
      </w:r>
      <w:r w:rsidR="00830605" w:rsidRPr="005F7364">
        <w:rPr>
          <w:rFonts w:asciiTheme="majorBidi" w:hAnsiTheme="majorBidi" w:cstheme="majorBidi"/>
          <w:b/>
          <w:bCs/>
        </w:rPr>
        <w:t>.</w:t>
      </w:r>
      <w:r w:rsidR="007D18E0" w:rsidRPr="005F7364">
        <w:rPr>
          <w:rFonts w:asciiTheme="majorBidi" w:hAnsiTheme="majorBidi" w:cstheme="majorBidi"/>
          <w:b/>
          <w:bCs/>
        </w:rPr>
        <w:t>”</w:t>
      </w:r>
    </w:p>
    <w:p w14:paraId="5659018F" w14:textId="77777777" w:rsidR="00F118B0" w:rsidRDefault="00F118B0" w:rsidP="00691DF6">
      <w:pPr>
        <w:spacing w:after="120"/>
        <w:ind w:left="993" w:right="1134"/>
        <w:jc w:val="both"/>
        <w:rPr>
          <w:rFonts w:asciiTheme="majorBidi" w:hAnsiTheme="majorBidi" w:cstheme="majorBidi"/>
          <w:i/>
          <w:iCs/>
        </w:rPr>
      </w:pPr>
    </w:p>
    <w:p w14:paraId="7F391F21" w14:textId="0054F574" w:rsidR="00F620E5" w:rsidRPr="005F7364" w:rsidRDefault="00BC7649" w:rsidP="00691DF6">
      <w:pPr>
        <w:spacing w:after="120"/>
        <w:ind w:left="993" w:right="1134"/>
        <w:jc w:val="both"/>
        <w:rPr>
          <w:rFonts w:asciiTheme="majorBidi" w:hAnsiTheme="majorBidi" w:cstheme="majorBidi"/>
        </w:rPr>
      </w:pPr>
      <w:r w:rsidRPr="005F7364">
        <w:rPr>
          <w:rFonts w:asciiTheme="majorBidi" w:hAnsiTheme="majorBidi" w:cstheme="majorBidi"/>
          <w:i/>
          <w:iCs/>
        </w:rPr>
        <w:t>Insert new Paragraph 1.3.3.5 to Annex 9</w:t>
      </w:r>
      <w:r w:rsidRPr="005F7364">
        <w:rPr>
          <w:rFonts w:asciiTheme="majorBidi" w:hAnsiTheme="majorBidi" w:cstheme="majorBidi"/>
        </w:rPr>
        <w:t>, to read:</w:t>
      </w:r>
    </w:p>
    <w:p w14:paraId="36EE6DEF" w14:textId="133D3820" w:rsidR="009F2428" w:rsidRPr="005F7364" w:rsidRDefault="000924A5" w:rsidP="00691DF6">
      <w:pPr>
        <w:spacing w:after="120"/>
        <w:ind w:left="2268" w:right="1134" w:hanging="1275"/>
        <w:jc w:val="both"/>
        <w:rPr>
          <w:rFonts w:asciiTheme="majorBidi" w:hAnsiTheme="majorBidi" w:cstheme="majorBidi"/>
          <w:b/>
          <w:bCs/>
        </w:rPr>
      </w:pPr>
      <w:r w:rsidRPr="005F7364">
        <w:rPr>
          <w:rFonts w:asciiTheme="majorBidi" w:hAnsiTheme="majorBidi" w:cstheme="majorBidi"/>
          <w:b/>
          <w:bCs/>
        </w:rPr>
        <w:t>“</w:t>
      </w:r>
      <w:r w:rsidR="009F2428" w:rsidRPr="005F7364">
        <w:rPr>
          <w:rFonts w:asciiTheme="majorBidi" w:hAnsiTheme="majorBidi" w:cstheme="majorBidi"/>
          <w:b/>
          <w:bCs/>
        </w:rPr>
        <w:t>1.3.3.5.</w:t>
      </w:r>
      <w:r w:rsidRPr="005F7364">
        <w:rPr>
          <w:rFonts w:asciiTheme="majorBidi" w:hAnsiTheme="majorBidi" w:cstheme="majorBidi"/>
          <w:b/>
          <w:bCs/>
        </w:rPr>
        <w:tab/>
      </w:r>
      <w:r w:rsidR="00A70778" w:rsidRPr="005F7364">
        <w:rPr>
          <w:rFonts w:asciiTheme="majorBidi" w:hAnsiTheme="majorBidi" w:cstheme="majorBidi"/>
          <w:b/>
          <w:bCs/>
        </w:rPr>
        <w:t>T</w:t>
      </w:r>
      <w:r w:rsidR="003B4FC6" w:rsidRPr="005F7364">
        <w:rPr>
          <w:rFonts w:asciiTheme="majorBidi" w:hAnsiTheme="majorBidi" w:cstheme="majorBidi"/>
          <w:b/>
          <w:bCs/>
        </w:rPr>
        <w:t>he close proximity rear view field of vision</w:t>
      </w:r>
    </w:p>
    <w:p w14:paraId="25D11B22" w14:textId="57DEED22" w:rsidR="005E7DE8" w:rsidRPr="005F7364" w:rsidRDefault="005E7DE8" w:rsidP="005E7DE8">
      <w:pPr>
        <w:spacing w:after="120"/>
        <w:ind w:left="2254" w:right="1134"/>
        <w:jc w:val="both"/>
        <w:rPr>
          <w:rFonts w:asciiTheme="majorBidi" w:hAnsiTheme="majorBidi" w:cstheme="majorBidi"/>
          <w:b/>
          <w:bCs/>
        </w:rPr>
      </w:pPr>
      <w:r w:rsidRPr="005F7364">
        <w:rPr>
          <w:rFonts w:asciiTheme="majorBidi" w:hAnsiTheme="majorBidi" w:cstheme="majorBidi"/>
          <w:b/>
          <w:bCs/>
        </w:rPr>
        <w:t>The driver has adapted to the ambient light conditions.</w:t>
      </w:r>
    </w:p>
    <w:p w14:paraId="7C02D311" w14:textId="2C0CA9D4" w:rsidR="00FC457E" w:rsidRPr="005F7364" w:rsidRDefault="00B63763" w:rsidP="00A34350">
      <w:pPr>
        <w:spacing w:after="120"/>
        <w:ind w:left="2254" w:right="1134"/>
        <w:jc w:val="both"/>
        <w:rPr>
          <w:rFonts w:asciiTheme="majorBidi" w:hAnsiTheme="majorBidi" w:cstheme="majorBidi"/>
          <w:b/>
          <w:bCs/>
        </w:rPr>
      </w:pPr>
      <w:r w:rsidRPr="005F7364">
        <w:rPr>
          <w:rFonts w:asciiTheme="majorBidi" w:hAnsiTheme="majorBidi" w:cstheme="majorBidi"/>
          <w:b/>
          <w:bCs/>
        </w:rPr>
        <w:t>The dr</w:t>
      </w:r>
      <w:r w:rsidR="004168E2" w:rsidRPr="005F7364">
        <w:rPr>
          <w:rFonts w:asciiTheme="majorBidi" w:hAnsiTheme="majorBidi" w:cstheme="majorBidi"/>
          <w:b/>
          <w:bCs/>
        </w:rPr>
        <w:t>i</w:t>
      </w:r>
      <w:r w:rsidRPr="005F7364">
        <w:rPr>
          <w:rFonts w:asciiTheme="majorBidi" w:hAnsiTheme="majorBidi" w:cstheme="majorBidi"/>
          <w:b/>
          <w:bCs/>
        </w:rPr>
        <w:t xml:space="preserve">ver seating position is adjusted to all </w:t>
      </w:r>
      <w:r w:rsidR="004168E2" w:rsidRPr="005F7364">
        <w:rPr>
          <w:rFonts w:asciiTheme="majorBidi" w:hAnsiTheme="majorBidi" w:cstheme="majorBidi"/>
          <w:b/>
          <w:bCs/>
        </w:rPr>
        <w:t>driving</w:t>
      </w:r>
      <w:r w:rsidRPr="005F7364">
        <w:rPr>
          <w:rFonts w:asciiTheme="majorBidi" w:hAnsiTheme="majorBidi" w:cstheme="majorBidi"/>
          <w:b/>
          <w:bCs/>
        </w:rPr>
        <w:t xml:space="preserve"> position</w:t>
      </w:r>
      <w:r w:rsidR="00E364DD" w:rsidRPr="005F7364">
        <w:rPr>
          <w:rFonts w:asciiTheme="majorBidi" w:hAnsiTheme="majorBidi" w:cstheme="majorBidi"/>
          <w:b/>
          <w:bCs/>
        </w:rPr>
        <w:t>s</w:t>
      </w:r>
      <w:r w:rsidRPr="005F7364">
        <w:rPr>
          <w:rFonts w:asciiTheme="majorBidi" w:hAnsiTheme="majorBidi" w:cstheme="majorBidi"/>
          <w:b/>
          <w:bCs/>
        </w:rPr>
        <w:t xml:space="preserve"> in order to consider all driver </w:t>
      </w:r>
      <w:r w:rsidR="000502F2" w:rsidRPr="005F7364">
        <w:rPr>
          <w:rFonts w:asciiTheme="majorBidi" w:hAnsiTheme="majorBidi" w:cstheme="majorBidi"/>
          <w:b/>
          <w:bCs/>
        </w:rPr>
        <w:t>heights</w:t>
      </w:r>
      <w:r w:rsidR="004168E2" w:rsidRPr="005F7364">
        <w:rPr>
          <w:rFonts w:asciiTheme="majorBidi" w:hAnsiTheme="majorBidi" w:cstheme="majorBidi"/>
          <w:b/>
          <w:bCs/>
        </w:rPr>
        <w:t>.</w:t>
      </w:r>
    </w:p>
    <w:p w14:paraId="5FA473DB" w14:textId="3AF1C364" w:rsidR="005C76A2" w:rsidRPr="005F7364" w:rsidRDefault="005C76A2" w:rsidP="005C76A2">
      <w:pPr>
        <w:spacing w:after="120"/>
        <w:ind w:left="2254" w:right="1134"/>
        <w:jc w:val="both"/>
        <w:rPr>
          <w:rFonts w:asciiTheme="majorBidi" w:hAnsiTheme="majorBidi" w:cstheme="majorBidi"/>
          <w:b/>
          <w:bCs/>
        </w:rPr>
      </w:pPr>
      <w:r w:rsidRPr="005F7364">
        <w:rPr>
          <w:rFonts w:asciiTheme="majorBidi" w:hAnsiTheme="majorBidi" w:cstheme="majorBidi"/>
          <w:b/>
          <w:bCs/>
        </w:rPr>
        <w:t xml:space="preserve">In case of monitor located behind a temporary </w:t>
      </w:r>
      <w:r w:rsidR="00A34308" w:rsidRPr="005F7364">
        <w:rPr>
          <w:rFonts w:asciiTheme="majorBidi" w:hAnsiTheme="majorBidi" w:cstheme="majorBidi"/>
          <w:b/>
          <w:bCs/>
        </w:rPr>
        <w:t xml:space="preserve">obstruction </w:t>
      </w:r>
      <w:r w:rsidRPr="005F7364">
        <w:rPr>
          <w:rFonts w:asciiTheme="majorBidi" w:hAnsiTheme="majorBidi" w:cstheme="majorBidi"/>
          <w:b/>
          <w:bCs/>
        </w:rPr>
        <w:t xml:space="preserve">(for example steering wheel spoke during reversing manoeuvre), the driver shall be able to see </w:t>
      </w:r>
      <w:r w:rsidR="004A32E3" w:rsidRPr="005F7364">
        <w:rPr>
          <w:rFonts w:asciiTheme="majorBidi" w:hAnsiTheme="majorBidi" w:cstheme="majorBidi"/>
          <w:b/>
          <w:bCs/>
        </w:rPr>
        <w:t xml:space="preserve">the close proximity rear view field of vision </w:t>
      </w:r>
      <w:r w:rsidRPr="005F7364">
        <w:rPr>
          <w:rFonts w:asciiTheme="majorBidi" w:hAnsiTheme="majorBidi" w:cstheme="majorBidi"/>
          <w:b/>
          <w:bCs/>
        </w:rPr>
        <w:t xml:space="preserve">display </w:t>
      </w:r>
      <w:r w:rsidR="00162B12" w:rsidRPr="005F7364">
        <w:rPr>
          <w:rFonts w:asciiTheme="majorBidi" w:hAnsiTheme="majorBidi" w:cstheme="majorBidi"/>
          <w:b/>
          <w:bCs/>
        </w:rPr>
        <w:t xml:space="preserve">in the same location </w:t>
      </w:r>
      <w:r w:rsidR="00045F62" w:rsidRPr="005F7364">
        <w:rPr>
          <w:rFonts w:asciiTheme="majorBidi" w:hAnsiTheme="majorBidi" w:cstheme="majorBidi"/>
          <w:b/>
          <w:bCs/>
        </w:rPr>
        <w:t xml:space="preserve">on the screen of a </w:t>
      </w:r>
      <w:r w:rsidR="00162B12" w:rsidRPr="005F7364">
        <w:rPr>
          <w:rFonts w:asciiTheme="majorBidi" w:hAnsiTheme="majorBidi" w:cstheme="majorBidi"/>
          <w:b/>
          <w:bCs/>
        </w:rPr>
        <w:t xml:space="preserve">monitor </w:t>
      </w:r>
      <w:r w:rsidRPr="005F7364">
        <w:rPr>
          <w:rFonts w:asciiTheme="majorBidi" w:hAnsiTheme="majorBidi" w:cstheme="majorBidi"/>
          <w:b/>
          <w:bCs/>
        </w:rPr>
        <w:t>in all normal reversing motion conditions when the driver is restrained by the installed crash protection system, adjusted in accordance with the manufacturer's instructions, and is free to move within constraints of that system (e</w:t>
      </w:r>
      <w:r w:rsidR="00E364DD" w:rsidRPr="005F7364">
        <w:rPr>
          <w:rFonts w:asciiTheme="majorBidi" w:hAnsiTheme="majorBidi" w:cstheme="majorBidi"/>
          <w:b/>
          <w:bCs/>
        </w:rPr>
        <w:t>.</w:t>
      </w:r>
      <w:r w:rsidRPr="005F7364">
        <w:rPr>
          <w:rFonts w:asciiTheme="majorBidi" w:hAnsiTheme="majorBidi" w:cstheme="majorBidi"/>
          <w:b/>
          <w:bCs/>
        </w:rPr>
        <w:t>g. head movement).</w:t>
      </w:r>
    </w:p>
    <w:p w14:paraId="402423D8" w14:textId="0229C056" w:rsidR="00B3758D" w:rsidRPr="005F7364" w:rsidRDefault="00C4053E" w:rsidP="002A61D1">
      <w:pPr>
        <w:spacing w:after="120"/>
        <w:ind w:left="2254" w:right="1134"/>
        <w:jc w:val="both"/>
        <w:rPr>
          <w:rFonts w:asciiTheme="majorBidi" w:hAnsiTheme="majorBidi" w:cstheme="majorBidi"/>
          <w:b/>
          <w:bCs/>
        </w:rPr>
      </w:pPr>
      <w:r w:rsidRPr="005F7364">
        <w:rPr>
          <w:rFonts w:asciiTheme="majorBidi" w:hAnsiTheme="majorBidi" w:cstheme="majorBidi"/>
          <w:b/>
          <w:bCs/>
        </w:rPr>
        <w:t xml:space="preserve">It shall be demonstrated </w:t>
      </w:r>
      <w:r w:rsidR="002A61D1" w:rsidRPr="005F7364">
        <w:rPr>
          <w:rFonts w:asciiTheme="majorBidi" w:hAnsiTheme="majorBidi" w:cstheme="majorBidi"/>
          <w:b/>
          <w:bCs/>
        </w:rPr>
        <w:t xml:space="preserve">by the applicant </w:t>
      </w:r>
      <w:r w:rsidRPr="005F7364">
        <w:rPr>
          <w:rFonts w:asciiTheme="majorBidi" w:hAnsiTheme="majorBidi" w:cstheme="majorBidi"/>
          <w:b/>
          <w:bCs/>
        </w:rPr>
        <w:t xml:space="preserve">to the Technical Service that </w:t>
      </w:r>
      <w:r w:rsidR="008D0510" w:rsidRPr="005F7364">
        <w:rPr>
          <w:rFonts w:asciiTheme="majorBidi" w:hAnsiTheme="majorBidi" w:cstheme="majorBidi"/>
          <w:b/>
          <w:bCs/>
        </w:rPr>
        <w:t>all</w:t>
      </w:r>
      <w:r w:rsidRPr="005F7364">
        <w:rPr>
          <w:rFonts w:asciiTheme="majorBidi" w:hAnsiTheme="majorBidi" w:cstheme="majorBidi"/>
          <w:b/>
          <w:bCs/>
        </w:rPr>
        <w:t xml:space="preserve"> height of driver</w:t>
      </w:r>
      <w:r w:rsidR="008D0510" w:rsidRPr="005F7364">
        <w:rPr>
          <w:rFonts w:asciiTheme="majorBidi" w:hAnsiTheme="majorBidi" w:cstheme="majorBidi"/>
          <w:b/>
          <w:bCs/>
        </w:rPr>
        <w:t>s</w:t>
      </w:r>
      <w:r w:rsidRPr="005F7364">
        <w:rPr>
          <w:rFonts w:asciiTheme="majorBidi" w:hAnsiTheme="majorBidi" w:cstheme="majorBidi"/>
          <w:b/>
          <w:bCs/>
        </w:rPr>
        <w:t xml:space="preserve"> and </w:t>
      </w:r>
      <w:r w:rsidR="00B44148" w:rsidRPr="005F7364">
        <w:rPr>
          <w:rFonts w:asciiTheme="majorBidi" w:hAnsiTheme="majorBidi" w:cstheme="majorBidi"/>
          <w:b/>
          <w:bCs/>
        </w:rPr>
        <w:t xml:space="preserve">each </w:t>
      </w:r>
      <w:r w:rsidRPr="005F7364">
        <w:rPr>
          <w:rFonts w:asciiTheme="majorBidi" w:hAnsiTheme="majorBidi" w:cstheme="majorBidi"/>
          <w:b/>
          <w:bCs/>
        </w:rPr>
        <w:t>binocular vision have been considered. Virtual testing is acceptable.</w:t>
      </w:r>
      <w:r w:rsidR="000924A5" w:rsidRPr="005F7364">
        <w:rPr>
          <w:rFonts w:asciiTheme="majorBidi" w:hAnsiTheme="majorBidi" w:cstheme="majorBidi"/>
          <w:b/>
          <w:bCs/>
        </w:rPr>
        <w:t>”</w:t>
      </w:r>
    </w:p>
    <w:p w14:paraId="5211C80A" w14:textId="77777777" w:rsidR="00F118B0" w:rsidRDefault="00F118B0" w:rsidP="00FA4B7F">
      <w:pPr>
        <w:spacing w:after="120"/>
        <w:ind w:left="1134" w:right="1134"/>
        <w:jc w:val="both"/>
        <w:rPr>
          <w:rFonts w:asciiTheme="majorBidi" w:hAnsiTheme="majorBidi" w:cstheme="majorBidi"/>
          <w:i/>
          <w:iCs/>
        </w:rPr>
      </w:pPr>
    </w:p>
    <w:p w14:paraId="729D5CBD" w14:textId="77777777" w:rsidR="00B02B77" w:rsidRDefault="00B02B77" w:rsidP="00B02B77">
      <w:pPr>
        <w:tabs>
          <w:tab w:val="left" w:pos="709"/>
          <w:tab w:val="right" w:pos="993"/>
          <w:tab w:val="left" w:pos="1984"/>
          <w:tab w:val="right" w:pos="8505"/>
          <w:tab w:val="left" w:leader="dot" w:pos="8929"/>
        </w:tabs>
        <w:spacing w:after="120"/>
        <w:ind w:left="1134" w:right="1133"/>
        <w:rPr>
          <w:i/>
          <w:iCs/>
          <w:color w:val="000000" w:themeColor="text1"/>
          <w:highlight w:val="cyan"/>
        </w:rPr>
      </w:pPr>
      <w:r>
        <w:rPr>
          <w:i/>
          <w:iCs/>
          <w:color w:val="000000" w:themeColor="text1"/>
          <w:highlight w:val="cyan"/>
        </w:rPr>
        <w:lastRenderedPageBreak/>
        <w:t>Insert new Paragraphs 23. to 23.6.</w:t>
      </w:r>
      <w:r>
        <w:rPr>
          <w:color w:val="000000" w:themeColor="text1"/>
          <w:highlight w:val="cyan"/>
        </w:rPr>
        <w:t xml:space="preserve"> to read</w:t>
      </w:r>
      <w:r>
        <w:rPr>
          <w:i/>
          <w:iCs/>
          <w:color w:val="000000" w:themeColor="text1"/>
          <w:highlight w:val="cyan"/>
        </w:rPr>
        <w:t>:</w:t>
      </w:r>
    </w:p>
    <w:p w14:paraId="19FBA1A5" w14:textId="77777777" w:rsidR="00B02B77" w:rsidRDefault="00B02B77" w:rsidP="00B02B77">
      <w:pPr>
        <w:tabs>
          <w:tab w:val="left" w:pos="709"/>
          <w:tab w:val="left" w:pos="1984"/>
          <w:tab w:val="right" w:pos="8505"/>
          <w:tab w:val="left" w:leader="dot" w:pos="8929"/>
        </w:tabs>
        <w:spacing w:after="120"/>
        <w:ind w:left="2268" w:right="1133" w:hanging="1134"/>
        <w:jc w:val="both"/>
        <w:rPr>
          <w:b/>
          <w:bCs/>
          <w:color w:val="000000" w:themeColor="text1"/>
          <w:highlight w:val="cyan"/>
        </w:rPr>
      </w:pPr>
      <w:r>
        <w:rPr>
          <w:color w:val="000000" w:themeColor="text1"/>
          <w:highlight w:val="cyan"/>
        </w:rPr>
        <w:t>“</w:t>
      </w:r>
      <w:r>
        <w:rPr>
          <w:b/>
          <w:bCs/>
          <w:color w:val="000000" w:themeColor="text1"/>
          <w:highlight w:val="cyan"/>
        </w:rPr>
        <w:t>23.</w:t>
      </w:r>
      <w:r>
        <w:rPr>
          <w:b/>
          <w:bCs/>
          <w:color w:val="000000" w:themeColor="text1"/>
          <w:highlight w:val="cyan"/>
        </w:rPr>
        <w:tab/>
      </w:r>
      <w:r>
        <w:rPr>
          <w:b/>
          <w:bCs/>
          <w:color w:val="000000" w:themeColor="text1"/>
          <w:highlight w:val="cyan"/>
        </w:rPr>
        <w:tab/>
        <w:t>Transitional provisions</w:t>
      </w:r>
    </w:p>
    <w:p w14:paraId="6574E878" w14:textId="77777777" w:rsidR="00B02B77" w:rsidRDefault="00B02B77" w:rsidP="00B02B77">
      <w:pPr>
        <w:tabs>
          <w:tab w:val="left" w:pos="709"/>
          <w:tab w:val="left" w:pos="1984"/>
          <w:tab w:val="right" w:pos="8505"/>
          <w:tab w:val="left" w:leader="dot" w:pos="8929"/>
        </w:tabs>
        <w:spacing w:after="120"/>
        <w:ind w:left="2268" w:right="1133" w:hanging="1134"/>
        <w:jc w:val="both"/>
        <w:rPr>
          <w:color w:val="000000" w:themeColor="text1"/>
          <w:highlight w:val="cyan"/>
        </w:rPr>
      </w:pPr>
      <w:r>
        <w:rPr>
          <w:b/>
          <w:bCs/>
          <w:color w:val="000000" w:themeColor="text1"/>
          <w:highlight w:val="cyan"/>
        </w:rPr>
        <w:t>23.1.</w:t>
      </w:r>
      <w:r>
        <w:rPr>
          <w:b/>
          <w:bCs/>
          <w:color w:val="000000" w:themeColor="text1"/>
          <w:highlight w:val="cyan"/>
        </w:rPr>
        <w:tab/>
      </w:r>
      <w:r>
        <w:rPr>
          <w:b/>
          <w:bCs/>
          <w:color w:val="000000" w:themeColor="text1"/>
          <w:highlight w:val="cyan"/>
        </w:rPr>
        <w:tab/>
        <w:t>As from the official date of entry into force of the 01 series of amendments, no Contracting Party applying this Regulation shall refuse to grant or refuse to accept type approvals under this Regulation as amended by the 01 series of amendments</w:t>
      </w:r>
      <w:r>
        <w:rPr>
          <w:color w:val="000000" w:themeColor="text1"/>
          <w:highlight w:val="cyan"/>
        </w:rPr>
        <w:t>.</w:t>
      </w:r>
    </w:p>
    <w:p w14:paraId="51071FE8" w14:textId="77777777" w:rsidR="00B02B77" w:rsidRDefault="00B02B77" w:rsidP="00B02B77">
      <w:pPr>
        <w:spacing w:after="120"/>
        <w:ind w:left="2268" w:right="1134" w:hanging="1134"/>
        <w:jc w:val="both"/>
        <w:rPr>
          <w:b/>
          <w:bCs/>
        </w:rPr>
      </w:pPr>
      <w:r>
        <w:rPr>
          <w:b/>
          <w:bCs/>
          <w:highlight w:val="cyan"/>
        </w:rPr>
        <w:t>23.2.</w:t>
      </w:r>
      <w:r>
        <w:rPr>
          <w:b/>
          <w:bCs/>
          <w:highlight w:val="cyan"/>
        </w:rPr>
        <w:tab/>
        <w:t>As from 1 September [2025], Contracting Parties applying this Regulation shall not be obliged to accept type approvals to the preceding series of amendments, first issued after 1 September [2025].</w:t>
      </w:r>
    </w:p>
    <w:p w14:paraId="195FD8BB" w14:textId="77777777" w:rsidR="00B02B77" w:rsidRDefault="00B02B77" w:rsidP="00B02B77">
      <w:pPr>
        <w:spacing w:after="120"/>
        <w:ind w:left="2268" w:right="1134" w:hanging="1134"/>
        <w:jc w:val="both"/>
        <w:rPr>
          <w:b/>
          <w:bCs/>
        </w:rPr>
      </w:pPr>
      <w:r>
        <w:rPr>
          <w:b/>
          <w:bCs/>
          <w:highlight w:val="cyan"/>
        </w:rPr>
        <w:t>23.3.</w:t>
      </w:r>
      <w:r>
        <w:rPr>
          <w:b/>
          <w:bCs/>
          <w:highlight w:val="cyan"/>
        </w:rPr>
        <w:tab/>
        <w:t>Until 1 September [2025], Contracting Parties applying this Regulation shall accept type approvals to the preceding series of amendments, first issued before 1 September [2025].</w:t>
      </w:r>
    </w:p>
    <w:p w14:paraId="0D0A426C" w14:textId="77777777" w:rsidR="00B02B77" w:rsidRDefault="00B02B77" w:rsidP="00B02B77">
      <w:pPr>
        <w:tabs>
          <w:tab w:val="left" w:pos="2835"/>
          <w:tab w:val="left" w:pos="8505"/>
        </w:tabs>
        <w:spacing w:before="120" w:after="120" w:line="240" w:lineRule="auto"/>
        <w:ind w:left="2268" w:right="1133" w:hanging="1134"/>
        <w:jc w:val="both"/>
        <w:rPr>
          <w:b/>
          <w:bCs/>
          <w:color w:val="00000A"/>
          <w:lang w:eastAsia="ar-SA"/>
        </w:rPr>
      </w:pPr>
      <w:r>
        <w:rPr>
          <w:b/>
          <w:bCs/>
          <w:highlight w:val="cyan"/>
        </w:rPr>
        <w:t>23.4.</w:t>
      </w:r>
      <w:r>
        <w:rPr>
          <w:b/>
          <w:bCs/>
          <w:highlight w:val="cyan"/>
        </w:rPr>
        <w:tab/>
        <w:t>As from 1 September [2026], Contracting Parties applying this Regulation shall not be obliged to accept type approvals issued to the preceding series of amendments to this Regulation.</w:t>
      </w:r>
    </w:p>
    <w:p w14:paraId="5DA2DD75" w14:textId="77777777" w:rsidR="00B02B77" w:rsidRDefault="00B02B77" w:rsidP="00B02B77">
      <w:pPr>
        <w:suppressAutoHyphens w:val="0"/>
        <w:spacing w:after="120" w:line="240" w:lineRule="auto"/>
        <w:ind w:left="2268" w:right="1133" w:hanging="1134"/>
        <w:jc w:val="both"/>
        <w:rPr>
          <w:b/>
          <w:bCs/>
          <w:color w:val="00000A"/>
          <w:highlight w:val="cyan"/>
          <w:lang w:eastAsia="ar-SA"/>
        </w:rPr>
      </w:pPr>
      <w:r>
        <w:rPr>
          <w:b/>
          <w:bCs/>
          <w:color w:val="00000A"/>
          <w:highlight w:val="cyan"/>
          <w:lang w:eastAsia="ar-SA"/>
        </w:rPr>
        <w:t>23.5.</w:t>
      </w:r>
      <w:r>
        <w:rPr>
          <w:b/>
          <w:bCs/>
          <w:color w:val="00000A"/>
          <w:highlight w:val="cyan"/>
          <w:lang w:eastAsia="ar-SA"/>
        </w:rPr>
        <w:tab/>
        <w:t>Contracting Parties applying this Regulation shall not refuse to grant UN type-approvals according to any preceding series of amendments to this Regulation or extensions thereof.</w:t>
      </w:r>
    </w:p>
    <w:p w14:paraId="4C16C27F" w14:textId="77777777" w:rsidR="00B02B77" w:rsidRDefault="00B02B77" w:rsidP="00B02B77">
      <w:pPr>
        <w:tabs>
          <w:tab w:val="left" w:pos="709"/>
          <w:tab w:val="left" w:pos="1984"/>
          <w:tab w:val="right" w:pos="8505"/>
          <w:tab w:val="left" w:leader="dot" w:pos="8929"/>
        </w:tabs>
        <w:spacing w:after="120"/>
        <w:ind w:left="2268" w:right="1133" w:hanging="1134"/>
        <w:jc w:val="both"/>
        <w:rPr>
          <w:iCs/>
          <w:spacing w:val="-2"/>
          <w:lang w:eastAsia="ja-JP"/>
        </w:rPr>
      </w:pPr>
      <w:r>
        <w:rPr>
          <w:b/>
          <w:bCs/>
          <w:color w:val="00000A"/>
          <w:highlight w:val="cyan"/>
          <w:lang w:eastAsia="ar-SA"/>
        </w:rPr>
        <w:t>23.6.</w:t>
      </w:r>
      <w:r>
        <w:rPr>
          <w:b/>
          <w:bCs/>
          <w:color w:val="00000A"/>
          <w:highlight w:val="cyan"/>
          <w:lang w:eastAsia="ar-SA"/>
        </w:rPr>
        <w:tab/>
      </w:r>
      <w:r>
        <w:rPr>
          <w:b/>
          <w:bCs/>
          <w:color w:val="00000A"/>
          <w:highlight w:val="cyan"/>
          <w:lang w:eastAsia="ar-SA"/>
        </w:rPr>
        <w:tab/>
      </w:r>
      <w:r>
        <w:rPr>
          <w:rFonts w:eastAsia="MS PGothic"/>
          <w:b/>
          <w:bCs/>
          <w:iCs/>
          <w:spacing w:val="-2"/>
          <w:highlight w:val="cyan"/>
        </w:rPr>
        <w:t xml:space="preserve">Notwithstanding paragraph 23.4., </w:t>
      </w:r>
      <w:r>
        <w:rPr>
          <w:b/>
          <w:bCs/>
          <w:iCs/>
          <w:spacing w:val="-2"/>
          <w:highlight w:val="cyan"/>
          <w:lang w:eastAsia="ja-JP"/>
        </w:rPr>
        <w:t xml:space="preserve">Contracting Parties applying this Regulation shall continue to accept type approvals of the equipment/parts </w:t>
      </w:r>
      <w:r>
        <w:rPr>
          <w:b/>
          <w:bCs/>
          <w:highlight w:val="cyan"/>
        </w:rPr>
        <w:t>issued</w:t>
      </w:r>
      <w:r>
        <w:rPr>
          <w:b/>
          <w:bCs/>
          <w:iCs/>
          <w:spacing w:val="-2"/>
          <w:highlight w:val="cyan"/>
          <w:lang w:eastAsia="ja-JP"/>
        </w:rPr>
        <w:t xml:space="preserve"> </w:t>
      </w:r>
      <w:r>
        <w:rPr>
          <w:b/>
          <w:bCs/>
          <w:highlight w:val="cyan"/>
        </w:rPr>
        <w:t>according</w:t>
      </w:r>
      <w:r>
        <w:rPr>
          <w:b/>
          <w:bCs/>
          <w:iCs/>
          <w:spacing w:val="-2"/>
          <w:highlight w:val="cyan"/>
          <w:lang w:eastAsia="ja-JP"/>
        </w:rPr>
        <w:t xml:space="preserve"> to the preceding series of amendments to this Regulation</w:t>
      </w:r>
    </w:p>
    <w:p w14:paraId="203058AE" w14:textId="77777777" w:rsidR="00B02B77" w:rsidRDefault="00B02B77" w:rsidP="00B02B77">
      <w:pPr>
        <w:tabs>
          <w:tab w:val="left" w:pos="709"/>
          <w:tab w:val="left" w:pos="1984"/>
          <w:tab w:val="right" w:pos="8505"/>
          <w:tab w:val="left" w:leader="dot" w:pos="8929"/>
        </w:tabs>
        <w:spacing w:after="120"/>
        <w:ind w:left="2268" w:right="1133" w:hanging="1134"/>
        <w:jc w:val="both"/>
        <w:rPr>
          <w:color w:val="000000" w:themeColor="text1"/>
          <w:highlight w:val="cyan"/>
        </w:rPr>
      </w:pPr>
      <w:r>
        <w:rPr>
          <w:b/>
          <w:bCs/>
          <w:color w:val="00000A"/>
          <w:highlight w:val="cyan"/>
          <w:lang w:eastAsia="ar-SA"/>
        </w:rPr>
        <w:t>23.7.</w:t>
      </w:r>
      <w:r>
        <w:rPr>
          <w:b/>
          <w:bCs/>
          <w:color w:val="00000A"/>
          <w:highlight w:val="cyan"/>
          <w:lang w:eastAsia="ar-SA"/>
        </w:rPr>
        <w:tab/>
      </w:r>
      <w:r>
        <w:rPr>
          <w:b/>
          <w:bCs/>
          <w:color w:val="00000A"/>
          <w:highlight w:val="cyan"/>
          <w:lang w:eastAsia="ar-SA"/>
        </w:rPr>
        <w:tab/>
        <w:t>Notwithstanding paragraph 23.4., Contracting Parties applying this Regulation shall continue to accept type approvals issued according to the preceding series of amendments to this Regulation, for the vehicles/vehicle systems which are not affected by the changes introduced by the 01 series of amendments.</w:t>
      </w:r>
      <w:r>
        <w:rPr>
          <w:color w:val="000000" w:themeColor="text1"/>
          <w:highlight w:val="cyan"/>
        </w:rPr>
        <w:t>”</w:t>
      </w:r>
    </w:p>
    <w:p w14:paraId="79C6DD2E" w14:textId="77777777" w:rsidR="00B02B77" w:rsidRDefault="00B02B77" w:rsidP="00B02B77">
      <w:pPr>
        <w:tabs>
          <w:tab w:val="left" w:pos="709"/>
          <w:tab w:val="right" w:pos="993"/>
          <w:tab w:val="left" w:pos="1984"/>
          <w:tab w:val="right" w:pos="8505"/>
          <w:tab w:val="left" w:leader="dot" w:pos="8929"/>
        </w:tabs>
        <w:spacing w:after="120"/>
        <w:ind w:left="1134" w:right="1133" w:hanging="141"/>
        <w:rPr>
          <w:i/>
          <w:iCs/>
          <w:color w:val="000000" w:themeColor="text1"/>
          <w:highlight w:val="cyan"/>
        </w:rPr>
      </w:pPr>
      <w:r>
        <w:rPr>
          <w:i/>
          <w:iCs/>
          <w:color w:val="000000" w:themeColor="text1"/>
          <w:highlight w:val="cyan"/>
        </w:rPr>
        <w:t xml:space="preserve">Annex 5. </w:t>
      </w:r>
      <w:r>
        <w:rPr>
          <w:color w:val="000000" w:themeColor="text1"/>
          <w:highlight w:val="cyan"/>
        </w:rPr>
        <w:t>amend to read</w:t>
      </w:r>
      <w:r>
        <w:rPr>
          <w:i/>
          <w:iCs/>
          <w:color w:val="000000" w:themeColor="text1"/>
          <w:highlight w:val="cyan"/>
        </w:rPr>
        <w:t>:</w:t>
      </w:r>
    </w:p>
    <w:p w14:paraId="5D2022F9" w14:textId="77777777" w:rsidR="00B02B77" w:rsidRDefault="00B02B77" w:rsidP="00B02B77">
      <w:pPr>
        <w:pStyle w:val="HChG"/>
        <w:ind w:hanging="141"/>
        <w:rPr>
          <w:highlight w:val="cyan"/>
        </w:rPr>
      </w:pPr>
      <w:r>
        <w:rPr>
          <w:color w:val="000000" w:themeColor="text1"/>
          <w:highlight w:val="cyan"/>
        </w:rPr>
        <w:t>“</w:t>
      </w:r>
      <w:bookmarkStart w:id="2" w:name="_Toc437351639"/>
      <w:r>
        <w:rPr>
          <w:highlight w:val="cyan"/>
        </w:rPr>
        <w:t>Arrangement of approval mark of a device for indirect vision</w:t>
      </w:r>
      <w:bookmarkEnd w:id="2"/>
      <w:r>
        <w:rPr>
          <w:noProof/>
          <w:highlight w:val="cyan"/>
        </w:rPr>
        <w:t xml:space="preserve"> </w:t>
      </w:r>
    </w:p>
    <w:p w14:paraId="34EA8EA3" w14:textId="77777777" w:rsidR="00B02B77" w:rsidRDefault="00B02B77" w:rsidP="00B02B77">
      <w:pPr>
        <w:spacing w:after="120"/>
        <w:ind w:left="1134" w:right="1134"/>
        <w:jc w:val="both"/>
        <w:rPr>
          <w:rFonts w:asciiTheme="majorBidi" w:hAnsiTheme="majorBidi" w:cstheme="majorBidi"/>
          <w:highlight w:val="cyan"/>
        </w:rPr>
      </w:pPr>
      <w:r>
        <w:rPr>
          <w:rFonts w:asciiTheme="majorBidi" w:hAnsiTheme="majorBidi" w:cstheme="majorBidi"/>
          <w:highlight w:val="cyan"/>
        </w:rPr>
        <w:t>(See paragraph 5.4. of the Regulation)</w:t>
      </w:r>
      <w:r>
        <w:rPr>
          <w:highlight w:val="cyan"/>
        </w:rPr>
        <w:t xml:space="preserve"> </w:t>
      </w:r>
    </w:p>
    <w:p w14:paraId="256ED770" w14:textId="77777777" w:rsidR="00B02B77" w:rsidRDefault="00B02B77" w:rsidP="00B02B77">
      <w:pPr>
        <w:spacing w:after="120"/>
        <w:ind w:left="1134" w:right="1134"/>
        <w:jc w:val="center"/>
        <w:rPr>
          <w:rFonts w:asciiTheme="majorBidi" w:hAnsiTheme="majorBidi" w:cstheme="majorBidi"/>
          <w:highlight w:val="cyan"/>
        </w:rPr>
      </w:pPr>
      <w:r>
        <w:rPr>
          <w:rFonts w:asciiTheme="majorBidi" w:hAnsiTheme="majorBidi" w:cstheme="majorBidi"/>
          <w:highlight w:val="cyan"/>
        </w:rPr>
        <w:t>a = 5 millimetre min.</w:t>
      </w:r>
    </w:p>
    <w:p w14:paraId="284B9D76" w14:textId="0D07A8E9" w:rsidR="00B02B77" w:rsidRDefault="00B02B77" w:rsidP="00B02B77">
      <w:pPr>
        <w:spacing w:after="120"/>
        <w:ind w:left="1134" w:right="1134"/>
        <w:jc w:val="both"/>
        <w:rPr>
          <w:rFonts w:asciiTheme="majorBidi" w:hAnsiTheme="majorBidi" w:cstheme="majorBidi"/>
          <w:highlight w:val="cyan"/>
        </w:rPr>
      </w:pPr>
      <w:r>
        <w:rPr>
          <w:noProof/>
        </w:rPr>
        <w:drawing>
          <wp:anchor distT="0" distB="0" distL="114300" distR="114300" simplePos="0" relativeHeight="251660288" behindDoc="0" locked="0" layoutInCell="1" allowOverlap="1" wp14:anchorId="407B661E" wp14:editId="49F31208">
            <wp:simplePos x="0" y="0"/>
            <wp:positionH relativeFrom="column">
              <wp:posOffset>1270000</wp:posOffset>
            </wp:positionH>
            <wp:positionV relativeFrom="paragraph">
              <wp:posOffset>303530</wp:posOffset>
            </wp:positionV>
            <wp:extent cx="252730" cy="36576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730" cy="3657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5909555A" wp14:editId="01435458">
                <wp:simplePos x="0" y="0"/>
                <wp:positionH relativeFrom="column">
                  <wp:posOffset>2729230</wp:posOffset>
                </wp:positionH>
                <wp:positionV relativeFrom="paragraph">
                  <wp:posOffset>347345</wp:posOffset>
                </wp:positionV>
                <wp:extent cx="1632585" cy="461010"/>
                <wp:effectExtent l="0" t="0" r="5715" b="0"/>
                <wp:wrapNone/>
                <wp:docPr id="169" name="Groep 169"/>
                <wp:cNvGraphicFramePr/>
                <a:graphic xmlns:a="http://schemas.openxmlformats.org/drawingml/2006/main">
                  <a:graphicData uri="http://schemas.microsoft.com/office/word/2010/wordprocessingGroup">
                    <wpg:wgp>
                      <wpg:cNvGrpSpPr/>
                      <wpg:grpSpPr bwMode="auto">
                        <a:xfrm>
                          <a:off x="0" y="0"/>
                          <a:ext cx="1632585" cy="461010"/>
                          <a:chOff x="0" y="0"/>
                          <a:chExt cx="2571" cy="726"/>
                        </a:xfrm>
                      </wpg:grpSpPr>
                      <wps:wsp>
                        <wps:cNvPr id="4" name="Text Box 20"/>
                        <wps:cNvSpPr txBox="1">
                          <a:spLocks noChangeArrowheads="1"/>
                        </wps:cNvSpPr>
                        <wps:spPr bwMode="auto">
                          <a:xfrm>
                            <a:off x="1123" y="426"/>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42C9A3" w14:textId="77777777" w:rsidR="00B02B77" w:rsidRDefault="00B02B77" w:rsidP="00B02B77"/>
                          </w:txbxContent>
                        </wps:txbx>
                        <wps:bodyPr rot="0" vert="horz" wrap="square" lIns="91440" tIns="45720" rIns="91440" bIns="45720" anchor="t" anchorCtr="0" upright="1">
                          <a:noAutofit/>
                        </wps:bodyPr>
                      </wps:wsp>
                      <wps:wsp>
                        <wps:cNvPr id="5" name="Text Box 21"/>
                        <wps:cNvSpPr txBox="1">
                          <a:spLocks noChangeArrowheads="1"/>
                        </wps:cNvSpPr>
                        <wps:spPr bwMode="auto">
                          <a:xfrm>
                            <a:off x="0" y="0"/>
                            <a:ext cx="2571"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40C65" w14:textId="77777777" w:rsidR="00B02B77" w:rsidRDefault="00B02B77" w:rsidP="00B02B77">
                              <w:pPr>
                                <w:rPr>
                                  <w:sz w:val="32"/>
                                </w:rPr>
                              </w:pPr>
                              <w:r>
                                <w:rPr>
                                  <w:sz w:val="32"/>
                                </w:rPr>
                                <w:t xml:space="preserve">158R - </w:t>
                              </w:r>
                              <w:r>
                                <w:rPr>
                                  <w:sz w:val="32"/>
                                  <w:highlight w:val="cyan"/>
                                </w:rPr>
                                <w:t>0</w:t>
                              </w:r>
                              <w:r>
                                <w:rPr>
                                  <w:b/>
                                  <w:bCs/>
                                  <w:sz w:val="32"/>
                                  <w:highlight w:val="cyan"/>
                                </w:rPr>
                                <w:t>1</w:t>
                              </w:r>
                              <w:r>
                                <w:rPr>
                                  <w:sz w:val="32"/>
                                  <w:highlight w:val="cyan"/>
                                </w:rPr>
                                <w:t>2439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555A" id="Groep 169" o:spid="_x0000_s1026" style="position:absolute;left:0;text-align:left;margin-left:214.9pt;margin-top:27.35pt;width:128.55pt;height:36.3pt;z-index:251659264" coordsize="257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">
                <v:shapetype id="_x0000_t202" coordsize="21600,21600" o:spt="202" path="m,l,21600r21600,l21600,xe">
                  <v:stroke joinstyle="miter"/>
                  <v:path gradientshapeok="t" o:connecttype="rect"/>
                </v:shapetype>
                <v:shape id="Text Box 20" o:spid="_x0000_s1027" type="#_x0000_t202" style="position:absolute;left:1123;top:426;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742C9A3" w14:textId="77777777" w:rsidR="00B02B77" w:rsidRDefault="00B02B77" w:rsidP="00B02B77"/>
                    </w:txbxContent>
                  </v:textbox>
                </v:shape>
                <v:shape id="Text Box 21" o:spid="_x0000_s1028" type="#_x0000_t202" style="position:absolute;width:257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5B40C65" w14:textId="77777777" w:rsidR="00B02B77" w:rsidRDefault="00B02B77" w:rsidP="00B02B77">
                        <w:pPr>
                          <w:rPr>
                            <w:sz w:val="32"/>
                          </w:rPr>
                        </w:pPr>
                        <w:r>
                          <w:rPr>
                            <w:sz w:val="32"/>
                          </w:rPr>
                          <w:t xml:space="preserve">158R - </w:t>
                        </w:r>
                        <w:r>
                          <w:rPr>
                            <w:sz w:val="32"/>
                            <w:highlight w:val="cyan"/>
                          </w:rPr>
                          <w:t>0</w:t>
                        </w:r>
                        <w:r>
                          <w:rPr>
                            <w:b/>
                            <w:bCs/>
                            <w:sz w:val="32"/>
                            <w:highlight w:val="cyan"/>
                          </w:rPr>
                          <w:t>1</w:t>
                        </w:r>
                        <w:r>
                          <w:rPr>
                            <w:sz w:val="32"/>
                            <w:highlight w:val="cyan"/>
                          </w:rPr>
                          <w:t>2439</w:t>
                        </w:r>
                      </w:p>
                    </w:txbxContent>
                  </v:textbox>
                </v:shape>
              </v:group>
            </w:pict>
          </mc:Fallback>
        </mc:AlternateContent>
      </w:r>
      <w:r>
        <w:rPr>
          <w:rFonts w:asciiTheme="majorBidi" w:hAnsiTheme="majorBidi" w:cstheme="majorBidi"/>
          <w:highlight w:val="cyan"/>
        </w:rPr>
        <w:object w:dxaOrig="7125" w:dyaOrig="1500" w14:anchorId="561C5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45pt;height:75.15pt" o:ole="">
            <v:imagedata r:id="rId12" o:title=""/>
          </v:shape>
          <o:OLEObject Type="Embed" ProgID="Word.Picture.8" ShapeID="_x0000_i1025" DrawAspect="Content" ObjectID="_1740229652" r:id="rId13"/>
        </w:object>
      </w:r>
    </w:p>
    <w:p w14:paraId="77E46D10" w14:textId="77777777" w:rsidR="00B02B77" w:rsidRDefault="00B02B77" w:rsidP="00B02B77">
      <w:pPr>
        <w:spacing w:after="120"/>
        <w:ind w:left="1134" w:right="1134"/>
        <w:jc w:val="center"/>
        <w:rPr>
          <w:rFonts w:asciiTheme="majorBidi" w:hAnsiTheme="majorBidi" w:cstheme="majorBidi"/>
          <w:highlight w:val="cyan"/>
        </w:rPr>
      </w:pPr>
    </w:p>
    <w:p w14:paraId="1138FDAB" w14:textId="77777777" w:rsidR="00B02B77" w:rsidRDefault="00B02B77" w:rsidP="00B02B77">
      <w:pPr>
        <w:spacing w:after="120"/>
        <w:ind w:left="1134" w:right="1133" w:firstLine="567"/>
        <w:jc w:val="both"/>
        <w:rPr>
          <w:rFonts w:asciiTheme="majorBidi" w:hAnsiTheme="majorBidi" w:cstheme="majorBidi"/>
          <w:highlight w:val="cyan"/>
        </w:rPr>
      </w:pPr>
      <w:r>
        <w:rPr>
          <w:rFonts w:asciiTheme="majorBidi" w:hAnsiTheme="majorBidi" w:cstheme="majorBidi"/>
          <w:highlight w:val="cyan"/>
        </w:rPr>
        <w:t>The above approval mark affixed to a device for indirect vision indicates that the device is a main Close-proximity rear-view device, which has been approved in Japan (E 4</w:t>
      </w:r>
      <w:r>
        <w:rPr>
          <w:rFonts w:asciiTheme="majorBidi" w:hAnsiTheme="majorBidi" w:cstheme="majorBidi"/>
          <w:highlight w:val="cyan"/>
          <w:lang w:eastAsia="ja-JP"/>
        </w:rPr>
        <w:t>3</w:t>
      </w:r>
      <w:r>
        <w:rPr>
          <w:rFonts w:asciiTheme="majorBidi" w:hAnsiTheme="majorBidi" w:cstheme="majorBidi"/>
          <w:highlight w:val="cyan"/>
        </w:rPr>
        <w:t>) pursuant to UN Regulation No. 158 and under approval number 0</w:t>
      </w:r>
      <w:r>
        <w:rPr>
          <w:rFonts w:asciiTheme="majorBidi" w:hAnsiTheme="majorBidi" w:cstheme="majorBidi"/>
          <w:strike/>
          <w:highlight w:val="cyan"/>
        </w:rPr>
        <w:t>0</w:t>
      </w:r>
      <w:r>
        <w:rPr>
          <w:rFonts w:asciiTheme="majorBidi" w:hAnsiTheme="majorBidi" w:cstheme="majorBidi"/>
          <w:b/>
          <w:bCs/>
          <w:highlight w:val="cyan"/>
        </w:rPr>
        <w:t>1</w:t>
      </w:r>
      <w:r>
        <w:rPr>
          <w:rFonts w:asciiTheme="majorBidi" w:hAnsiTheme="majorBidi" w:cstheme="majorBidi"/>
          <w:highlight w:val="cyan"/>
        </w:rPr>
        <w:t xml:space="preserve">2439. The first two digits of the approval number indicate that the approval was granted in accordance with the requirements of UN Regulation No. 158 </w:t>
      </w:r>
      <w:r>
        <w:rPr>
          <w:rFonts w:asciiTheme="majorBidi" w:hAnsiTheme="majorBidi" w:cstheme="majorBidi"/>
          <w:strike/>
          <w:highlight w:val="cyan"/>
        </w:rPr>
        <w:t>in its original form</w:t>
      </w:r>
      <w:r>
        <w:rPr>
          <w:rFonts w:asciiTheme="majorBidi" w:hAnsiTheme="majorBidi" w:cstheme="majorBidi"/>
          <w:highlight w:val="cyan"/>
        </w:rPr>
        <w:t xml:space="preserve"> </w:t>
      </w:r>
      <w:r>
        <w:rPr>
          <w:rFonts w:asciiTheme="majorBidi" w:hAnsiTheme="majorBidi" w:cstheme="majorBidi"/>
          <w:b/>
          <w:bCs/>
          <w:highlight w:val="cyan"/>
        </w:rPr>
        <w:t>as amended by the 01 series of amendments</w:t>
      </w:r>
      <w:r>
        <w:rPr>
          <w:rFonts w:asciiTheme="majorBidi" w:hAnsiTheme="majorBidi" w:cstheme="majorBidi"/>
          <w:highlight w:val="cyan"/>
        </w:rPr>
        <w:t>.</w:t>
      </w:r>
    </w:p>
    <w:p w14:paraId="52685087" w14:textId="77777777" w:rsidR="00B02B77" w:rsidRDefault="00B02B77" w:rsidP="00B02B77">
      <w:pPr>
        <w:spacing w:after="120"/>
        <w:ind w:left="1134" w:right="1133"/>
        <w:jc w:val="both"/>
        <w:rPr>
          <w:color w:val="000000" w:themeColor="text1"/>
          <w:highlight w:val="cyan"/>
        </w:rPr>
      </w:pPr>
      <w:r>
        <w:rPr>
          <w:rFonts w:asciiTheme="majorBidi" w:hAnsiTheme="majorBidi" w:cstheme="majorBidi"/>
          <w:i/>
          <w:highlight w:val="cyan"/>
        </w:rPr>
        <w:t>Note</w:t>
      </w:r>
      <w:r>
        <w:rPr>
          <w:rFonts w:asciiTheme="majorBidi" w:hAnsiTheme="majorBidi" w:cstheme="majorBidi"/>
          <w:highlight w:val="cyan"/>
        </w:rPr>
        <w:t xml:space="preserve">: </w:t>
      </w:r>
      <w:r>
        <w:rPr>
          <w:rFonts w:asciiTheme="majorBidi" w:hAnsiTheme="majorBidi" w:cstheme="majorBidi"/>
          <w:highlight w:val="cyan"/>
        </w:rPr>
        <w:tab/>
        <w:t>The approval number and the additional symbol shall be placed close to the circle and either above or below the "E" or to the left or right of that letter. The digits of the approval number shall be on the same side of the "E" and point in the same direction. The additional symbol shall be directly opposite the approval number. The use of Roman numerals as approval numbers shall be avoided so as to prevent any confusion with other symbols</w:t>
      </w:r>
      <w:r>
        <w:rPr>
          <w:rFonts w:asciiTheme="majorBidi" w:hAnsiTheme="majorBidi" w:cstheme="majorBidi"/>
        </w:rPr>
        <w:t>.</w:t>
      </w:r>
      <w:r>
        <w:rPr>
          <w:color w:val="000000" w:themeColor="text1"/>
          <w:highlight w:val="cyan"/>
        </w:rPr>
        <w:t>”</w:t>
      </w:r>
    </w:p>
    <w:p w14:paraId="69C21CDA" w14:textId="77777777" w:rsidR="00FA4B7F" w:rsidRPr="005F7364" w:rsidRDefault="00FA4B7F" w:rsidP="00B02B77">
      <w:pPr>
        <w:spacing w:after="120"/>
        <w:ind w:right="1134"/>
        <w:jc w:val="both"/>
        <w:rPr>
          <w:rFonts w:asciiTheme="majorBidi" w:hAnsiTheme="majorBidi" w:cstheme="majorBidi"/>
          <w:b/>
          <w:bCs/>
        </w:rPr>
      </w:pPr>
    </w:p>
    <w:p w14:paraId="2967EA26" w14:textId="093BDA58" w:rsidR="00DF0E34" w:rsidRPr="005F7364" w:rsidRDefault="00B9350C" w:rsidP="00197E0D">
      <w:pPr>
        <w:pStyle w:val="HChG"/>
        <w:rPr>
          <w:rFonts w:asciiTheme="majorBidi" w:hAnsiTheme="majorBidi" w:cstheme="majorBidi"/>
          <w:szCs w:val="28"/>
        </w:rPr>
      </w:pPr>
      <w:r w:rsidRPr="005F7364">
        <w:rPr>
          <w:rFonts w:asciiTheme="majorBidi" w:hAnsiTheme="majorBidi" w:cstheme="majorBidi"/>
          <w:szCs w:val="28"/>
        </w:rPr>
        <w:lastRenderedPageBreak/>
        <w:tab/>
      </w:r>
      <w:r w:rsidR="00DF0E34" w:rsidRPr="005F7364">
        <w:rPr>
          <w:rFonts w:asciiTheme="majorBidi" w:hAnsiTheme="majorBidi" w:cstheme="majorBidi"/>
          <w:szCs w:val="28"/>
        </w:rPr>
        <w:t>II</w:t>
      </w:r>
      <w:r w:rsidRPr="005F7364">
        <w:rPr>
          <w:rFonts w:asciiTheme="majorBidi" w:hAnsiTheme="majorBidi" w:cstheme="majorBidi"/>
          <w:szCs w:val="28"/>
        </w:rPr>
        <w:t>.</w:t>
      </w:r>
      <w:r w:rsidR="00DF0E34" w:rsidRPr="005F7364">
        <w:rPr>
          <w:rFonts w:asciiTheme="majorBidi" w:hAnsiTheme="majorBidi" w:cstheme="majorBidi"/>
          <w:szCs w:val="28"/>
        </w:rPr>
        <w:tab/>
        <w:t>Justification</w:t>
      </w:r>
    </w:p>
    <w:p w14:paraId="1B1FA33A" w14:textId="1C58F57A" w:rsidR="00DF795C" w:rsidRPr="005F7364" w:rsidRDefault="00B10836" w:rsidP="00045F62">
      <w:pPr>
        <w:pStyle w:val="SingleTxtG"/>
      </w:pPr>
      <w:r w:rsidRPr="005F7364">
        <w:t>1</w:t>
      </w:r>
      <w:r w:rsidR="004D133E" w:rsidRPr="005F7364">
        <w:t>.</w:t>
      </w:r>
      <w:r w:rsidR="004D133E" w:rsidRPr="005F7364">
        <w:tab/>
      </w:r>
      <w:r w:rsidR="00E63806" w:rsidRPr="005F7364">
        <w:t xml:space="preserve">New proposal </w:t>
      </w:r>
      <w:r w:rsidR="00DF795C" w:rsidRPr="005F7364">
        <w:t xml:space="preserve">for </w:t>
      </w:r>
      <w:r w:rsidR="009F22C5" w:rsidRPr="005F7364">
        <w:t xml:space="preserve">changes in paragraph </w:t>
      </w:r>
      <w:r w:rsidR="00DF795C" w:rsidRPr="005F7364">
        <w:t>“</w:t>
      </w:r>
      <w:r w:rsidR="00E63806" w:rsidRPr="005F7364">
        <w:t>temporarily modified view</w:t>
      </w:r>
      <w:r w:rsidR="00DF795C" w:rsidRPr="005F7364">
        <w:t>”</w:t>
      </w:r>
      <w:r w:rsidR="00E63806" w:rsidRPr="005F7364">
        <w:t xml:space="preserve"> </w:t>
      </w:r>
      <w:r w:rsidR="00DF795C" w:rsidRPr="005F7364">
        <w:t xml:space="preserve">of </w:t>
      </w:r>
      <w:r w:rsidR="0037737A" w:rsidRPr="005F7364">
        <w:t xml:space="preserve">the current </w:t>
      </w:r>
      <w:r w:rsidR="00E63806" w:rsidRPr="005F7364">
        <w:t xml:space="preserve">paragraph </w:t>
      </w:r>
      <w:r w:rsidR="00DF795C" w:rsidRPr="005F7364">
        <w:t>for “</w:t>
      </w:r>
      <w:r w:rsidR="00E63806" w:rsidRPr="005F7364">
        <w:t>automatic change of view</w:t>
      </w:r>
      <w:r w:rsidR="00DF795C" w:rsidRPr="005F7364">
        <w:t>”</w:t>
      </w:r>
      <w:r w:rsidR="00E63806" w:rsidRPr="005F7364">
        <w:t xml:space="preserve"> and removal of such element</w:t>
      </w:r>
      <w:r w:rsidR="0037737A" w:rsidRPr="005F7364">
        <w:t>s</w:t>
      </w:r>
      <w:r w:rsidR="00E63806" w:rsidRPr="005F7364">
        <w:t xml:space="preserve"> in paragraph </w:t>
      </w:r>
      <w:r w:rsidR="00DF795C" w:rsidRPr="005F7364">
        <w:t>“</w:t>
      </w:r>
      <w:r w:rsidR="00E63806" w:rsidRPr="005F7364">
        <w:t>deactivation</w:t>
      </w:r>
      <w:r w:rsidR="00DF795C" w:rsidRPr="005F7364">
        <w:t>”</w:t>
      </w:r>
      <w:r w:rsidR="009F22C5" w:rsidRPr="005F7364">
        <w:t xml:space="preserve">. The proposal </w:t>
      </w:r>
      <w:r w:rsidR="00DF795C" w:rsidRPr="005F7364">
        <w:t>allows system</w:t>
      </w:r>
      <w:r w:rsidR="000A2B65" w:rsidRPr="005F7364">
        <w:t>s</w:t>
      </w:r>
      <w:r w:rsidR="00DF795C" w:rsidRPr="005F7364">
        <w:t xml:space="preserve"> </w:t>
      </w:r>
      <w:r w:rsidR="00073B8F" w:rsidRPr="005F7364">
        <w:t xml:space="preserve">with enhanced view e.g. </w:t>
      </w:r>
      <w:r w:rsidR="00DF795C" w:rsidRPr="005F7364">
        <w:t>in case of vehicle manoeuvres for reversing at a risk of collision or when not driving straight</w:t>
      </w:r>
      <w:r w:rsidR="009F22C5" w:rsidRPr="005F7364">
        <w:t xml:space="preserve">. It also </w:t>
      </w:r>
      <w:r w:rsidR="000C2DBE" w:rsidRPr="005F7364">
        <w:t xml:space="preserve">always </w:t>
      </w:r>
      <w:r w:rsidR="009F22C5" w:rsidRPr="005F7364">
        <w:t xml:space="preserve">ensures an intuitive and </w:t>
      </w:r>
      <w:r w:rsidR="00DF795C" w:rsidRPr="005F7364">
        <w:t>safe rear-view related view</w:t>
      </w:r>
      <w:r w:rsidR="009F22C5" w:rsidRPr="005F7364">
        <w:t xml:space="preserve"> is visible to the driver is not replaced by any other camera views. The change </w:t>
      </w:r>
      <w:r w:rsidR="00073B8F" w:rsidRPr="005F7364">
        <w:t xml:space="preserve">makes sure that </w:t>
      </w:r>
      <w:r w:rsidR="009F22C5" w:rsidRPr="005F7364">
        <w:t>the driver is informed of the temporary modified view or can switch to the default view.</w:t>
      </w:r>
    </w:p>
    <w:p w14:paraId="7DBD2BE4" w14:textId="78202AF1" w:rsidR="00D363B7" w:rsidRDefault="00B10836" w:rsidP="00D363B7">
      <w:pPr>
        <w:pStyle w:val="SingleTxtG"/>
      </w:pPr>
      <w:r w:rsidRPr="005F7364">
        <w:t>2</w:t>
      </w:r>
      <w:r w:rsidR="00045F62" w:rsidRPr="005F7364">
        <w:t>.</w:t>
      </w:r>
      <w:r w:rsidR="00045F62" w:rsidRPr="005F7364">
        <w:tab/>
      </w:r>
      <w:r w:rsidR="004D133E" w:rsidRPr="005F7364">
        <w:t>New proposal about mon</w:t>
      </w:r>
      <w:r w:rsidR="00862068" w:rsidRPr="005F7364">
        <w:t>i</w:t>
      </w:r>
      <w:r w:rsidR="004D133E" w:rsidRPr="005F7364">
        <w:t>tor</w:t>
      </w:r>
      <w:r w:rsidR="00DA0B89" w:rsidRPr="005F7364">
        <w:t>ing</w:t>
      </w:r>
      <w:r w:rsidR="004D133E" w:rsidRPr="005F7364">
        <w:t xml:space="preserve"> temporary obstruction</w:t>
      </w:r>
      <w:r w:rsidR="00CD516A" w:rsidRPr="005F7364">
        <w:t xml:space="preserve">. </w:t>
      </w:r>
      <w:r w:rsidR="00D363B7">
        <w:t xml:space="preserve">Temporary obstruction may be permitted provided that the vehicle guarantees the visibility of the monitor to the driver or the driver's alert in the case of the presence of a VRU in the rear zone of the vehicle </w:t>
      </w:r>
      <w:r w:rsidR="00E67E6F">
        <w:t xml:space="preserve">e.g. </w:t>
      </w:r>
      <w:r w:rsidR="00D363B7">
        <w:t>during a turned steering wheel.</w:t>
      </w:r>
    </w:p>
    <w:p w14:paraId="038C089A" w14:textId="73416E51" w:rsidR="005244D9" w:rsidRPr="005F7364" w:rsidRDefault="00D363B7" w:rsidP="00D363B7">
      <w:pPr>
        <w:pStyle w:val="SingleTxtG"/>
      </w:pPr>
      <w:r>
        <w:t>From the principle of</w:t>
      </w:r>
      <w:r w:rsidR="00E67E6F">
        <w:t xml:space="preserve"> UN R</w:t>
      </w:r>
      <w:r>
        <w:t xml:space="preserve">egulation </w:t>
      </w:r>
      <w:r w:rsidR="00E67E6F">
        <w:t>No. 121</w:t>
      </w:r>
      <w:r>
        <w:t>, all driving condition</w:t>
      </w:r>
      <w:r w:rsidR="00E67E6F">
        <w:t>s</w:t>
      </w:r>
      <w:r>
        <w:t xml:space="preserve"> have to be considered (straight on and also turning manoeuvre), as well all the driver's height and seating position adjustment. Visibility through the driver’s eyes need to be assessed considering driver restraint systems and capability of the driver’s head to move within constraint of the restraint system.</w:t>
      </w:r>
    </w:p>
    <w:p w14:paraId="3D9EEF9D" w14:textId="78FE93B1" w:rsidR="00DA42EC" w:rsidRPr="005F7364" w:rsidRDefault="00093C25" w:rsidP="00093C25">
      <w:pPr>
        <w:spacing w:before="240"/>
        <w:jc w:val="center"/>
        <w:rPr>
          <w:u w:val="single"/>
        </w:rPr>
      </w:pPr>
      <w:r w:rsidRPr="005F7364">
        <w:rPr>
          <w:sz w:val="24"/>
          <w:szCs w:val="24"/>
          <w:u w:val="single"/>
        </w:rPr>
        <w:tab/>
      </w:r>
      <w:r w:rsidRPr="005F7364">
        <w:rPr>
          <w:sz w:val="24"/>
          <w:szCs w:val="24"/>
          <w:u w:val="single"/>
        </w:rPr>
        <w:tab/>
      </w:r>
      <w:r w:rsidRPr="005F7364">
        <w:rPr>
          <w:sz w:val="24"/>
          <w:szCs w:val="24"/>
          <w:u w:val="single"/>
        </w:rPr>
        <w:tab/>
      </w:r>
    </w:p>
    <w:sectPr w:rsidR="00DA42EC" w:rsidRPr="005F7364" w:rsidSect="00A233A0">
      <w:footerReference w:type="even" r:id="rId14"/>
      <w:footerReference w:type="default" r:id="rId15"/>
      <w:head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BC5F" w14:textId="77777777" w:rsidR="00BB3FC4" w:rsidRDefault="00BB3FC4" w:rsidP="00203C11">
      <w:pPr>
        <w:spacing w:line="240" w:lineRule="auto"/>
      </w:pPr>
      <w:r>
        <w:separator/>
      </w:r>
    </w:p>
  </w:endnote>
  <w:endnote w:type="continuationSeparator" w:id="0">
    <w:p w14:paraId="56336F47" w14:textId="77777777" w:rsidR="00BB3FC4" w:rsidRDefault="00BB3FC4" w:rsidP="00203C11">
      <w:pPr>
        <w:spacing w:line="240" w:lineRule="auto"/>
      </w:pPr>
      <w:r>
        <w:continuationSeparator/>
      </w:r>
    </w:p>
  </w:endnote>
  <w:endnote w:type="continuationNotice" w:id="1">
    <w:p w14:paraId="6B875ADE" w14:textId="77777777" w:rsidR="00BB3FC4" w:rsidRDefault="00BB3F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6D4D1C91" w:rsidR="001A3756" w:rsidRPr="002312DA" w:rsidRDefault="002312DA" w:rsidP="002312DA">
    <w:pPr>
      <w:pStyle w:val="Voettekst"/>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1EA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7A3A7A3F" w:rsidR="001A3756" w:rsidRPr="002312DA" w:rsidRDefault="002312DA" w:rsidP="002312DA">
    <w:pPr>
      <w:pStyle w:val="Voettekst"/>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F243" w14:textId="77777777" w:rsidR="00BB3FC4" w:rsidRPr="00E378AC" w:rsidRDefault="00BB3FC4" w:rsidP="00E378AC">
      <w:pPr>
        <w:tabs>
          <w:tab w:val="right" w:pos="2155"/>
        </w:tabs>
        <w:spacing w:after="80"/>
        <w:ind w:left="680"/>
        <w:rPr>
          <w:u w:val="single"/>
        </w:rPr>
      </w:pPr>
      <w:r>
        <w:rPr>
          <w:u w:val="single"/>
        </w:rPr>
        <w:tab/>
      </w:r>
    </w:p>
  </w:footnote>
  <w:footnote w:type="continuationSeparator" w:id="0">
    <w:p w14:paraId="76A68A84" w14:textId="77777777" w:rsidR="00BB3FC4" w:rsidRDefault="00BB3FC4">
      <w:r>
        <w:continuationSeparator/>
      </w:r>
    </w:p>
  </w:footnote>
  <w:footnote w:type="continuationNotice" w:id="1">
    <w:p w14:paraId="66E26BC1" w14:textId="77777777" w:rsidR="00BB3FC4" w:rsidRDefault="00BB3F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667" w14:textId="67F11493" w:rsidR="0056628A" w:rsidRPr="00D87785" w:rsidRDefault="00FB40B3" w:rsidP="0056628A">
    <w:pPr>
      <w:pStyle w:val="Koptekst"/>
      <w:jc w:val="right"/>
      <w:rPr>
        <w:lang w:val="es-ES" w:eastAsia="ja-JP"/>
      </w:rPr>
    </w:pPr>
    <w:r>
      <w:rPr>
        <w:noProof/>
      </w:rPr>
      <mc:AlternateContent>
        <mc:Choice Requires="wps">
          <w:drawing>
            <wp:anchor distT="0" distB="0" distL="114300" distR="114300" simplePos="0" relativeHeight="251660288" behindDoc="0" locked="0" layoutInCell="1" allowOverlap="1" wp14:anchorId="26AF4AEF" wp14:editId="5C3BF9E1">
              <wp:simplePos x="0" y="0"/>
              <wp:positionH relativeFrom="column">
                <wp:posOffset>-233202</wp:posOffset>
              </wp:positionH>
              <wp:positionV relativeFrom="paragraph">
                <wp:posOffset>-380068</wp:posOffset>
              </wp:positionV>
              <wp:extent cx="914400" cy="237506"/>
              <wp:effectExtent l="0" t="0" r="0" b="0"/>
              <wp:wrapNone/>
              <wp:docPr id="2" name="Tekstvak 2"/>
              <wp:cNvGraphicFramePr/>
              <a:graphic xmlns:a="http://schemas.openxmlformats.org/drawingml/2006/main">
                <a:graphicData uri="http://schemas.microsoft.com/office/word/2010/wordprocessingShape">
                  <wps:wsp>
                    <wps:cNvSpPr txBox="1"/>
                    <wps:spPr>
                      <a:xfrm>
                        <a:off x="0" y="0"/>
                        <a:ext cx="914400" cy="237506"/>
                      </a:xfrm>
                      <a:prstGeom prst="rect">
                        <a:avLst/>
                      </a:prstGeom>
                      <a:solidFill>
                        <a:schemeClr val="lt1"/>
                      </a:solidFill>
                      <a:ln w="6350">
                        <a:noFill/>
                      </a:ln>
                    </wps:spPr>
                    <wps:txbx>
                      <w:txbxContent>
                        <w:p w14:paraId="01BCFBCF" w14:textId="427DEC8A" w:rsidR="00FB40B3" w:rsidRPr="00FB40B3" w:rsidRDefault="00FB40B3">
                          <w:pPr>
                            <w:rPr>
                              <w:lang w:val="nl-NL"/>
                            </w:rPr>
                          </w:pPr>
                          <w:r>
                            <w:rPr>
                              <w:lang w:val="nl-NL"/>
                            </w:rPr>
                            <w:t>VRU-Proxi-29-0</w:t>
                          </w:r>
                          <w:r w:rsidR="00E526E8">
                            <w:rPr>
                              <w:lang w:val="nl-N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AF4AEF" id="_x0000_t202" coordsize="21600,21600" o:spt="202" path="m,l,21600r21600,l21600,xe">
              <v:stroke joinstyle="miter"/>
              <v:path gradientshapeok="t" o:connecttype="rect"/>
            </v:shapetype>
            <v:shape id="Tekstvak 2" o:spid="_x0000_s1029" type="#_x0000_t202" style="position:absolute;left:0;text-align:left;margin-left:-18.35pt;margin-top:-29.95pt;width:1in;height:18.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" fillcolor="white [3201]" stroked="f" strokeweight=".5pt">
              <v:textbox>
                <w:txbxContent>
                  <w:p w14:paraId="01BCFBCF" w14:textId="427DEC8A" w:rsidR="00FB40B3" w:rsidRPr="00FB40B3" w:rsidRDefault="00FB40B3">
                    <w:pPr>
                      <w:rPr>
                        <w:lang w:val="nl-NL"/>
                      </w:rPr>
                    </w:pPr>
                    <w:r>
                      <w:rPr>
                        <w:lang w:val="nl-NL"/>
                      </w:rPr>
                      <w:t>VRU-Proxi-29-0</w:t>
                    </w:r>
                    <w:r w:rsidR="00E526E8">
                      <w:rPr>
                        <w:lang w:val="nl-NL"/>
                      </w:rPr>
                      <w:t>3</w:t>
                    </w:r>
                  </w:p>
                </w:txbxContent>
              </v:textbox>
            </v:shape>
          </w:pict>
        </mc:Fallback>
      </mc:AlternateContent>
    </w:r>
    <w:r w:rsidR="001D2928">
      <w:rPr>
        <w:noProof/>
      </w:rPr>
      <mc:AlternateContent>
        <mc:Choice Requires="wps">
          <w:drawing>
            <wp:anchor distT="0" distB="0" distL="114300" distR="114300" simplePos="0" relativeHeight="251659264" behindDoc="0" locked="0" layoutInCell="1" allowOverlap="1" wp14:anchorId="304B7254" wp14:editId="46F4B549">
              <wp:simplePos x="0" y="0"/>
              <wp:positionH relativeFrom="column">
                <wp:posOffset>41910</wp:posOffset>
              </wp:positionH>
              <wp:positionV relativeFrom="paragraph">
                <wp:posOffset>6985</wp:posOffset>
              </wp:positionV>
              <wp:extent cx="2112645" cy="27813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2645" cy="278130"/>
                      </a:xfrm>
                      <a:prstGeom prst="rect">
                        <a:avLst/>
                      </a:prstGeom>
                      <a:solidFill>
                        <a:schemeClr val="lt1"/>
                      </a:solidFill>
                      <a:ln w="6350">
                        <a:noFill/>
                      </a:ln>
                    </wps:spPr>
                    <wps:txbx>
                      <w:txbxContent>
                        <w:p w14:paraId="4164D8A7" w14:textId="5FBF7E4F" w:rsidR="00E04144" w:rsidRPr="00E04144" w:rsidRDefault="00E04144">
                          <w:pPr>
                            <w:rPr>
                              <w:lang w:val="en-US"/>
                            </w:rPr>
                          </w:pPr>
                          <w:r w:rsidRPr="00E04144">
                            <w:rPr>
                              <w:lang w:val="en-US"/>
                            </w:rPr>
                            <w:t xml:space="preserve">Submitted by the </w:t>
                          </w:r>
                          <w:r w:rsidR="00523385">
                            <w:rPr>
                              <w:lang w:val="en-US"/>
                            </w:rPr>
                            <w:t>IWG</w:t>
                          </w:r>
                          <w:r w:rsidRPr="00E04144">
                            <w:rPr>
                              <w:lang w:val="en-US"/>
                            </w:rPr>
                            <w:t xml:space="preserve"> </w:t>
                          </w:r>
                          <w:r w:rsidR="00B141B4">
                            <w:rPr>
                              <w:lang w:val="en-US"/>
                            </w:rPr>
                            <w:t xml:space="preserve">on </w:t>
                          </w:r>
                          <w:r w:rsidRPr="00E04144">
                            <w:rPr>
                              <w:lang w:val="en-US"/>
                            </w:rPr>
                            <w:t>V</w:t>
                          </w:r>
                          <w:r>
                            <w:rPr>
                              <w:lang w:val="en-US"/>
                            </w:rPr>
                            <w:t>RU-Proxi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04B7254" id="_x0000_t202" coordsize="21600,21600" o:spt="202" path="m,l,21600r21600,l21600,xe">
              <v:stroke joinstyle="miter"/>
              <v:path gradientshapeok="t" o:connecttype="rect"/>
            </v:shapetype>
            <v:shape id="Tekstvak 1" o:spid="_x0000_s1026" type="#_x0000_t202" style="position:absolute;left:0;text-align:left;margin-left:3.3pt;margin-top:.55pt;width:166.35pt;height:2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" fillcolor="white [3201]" stroked="f" strokeweight=".5pt">
              <v:textbox>
                <w:txbxContent>
                  <w:p w14:paraId="4164D8A7" w14:textId="5FBF7E4F" w:rsidR="00E04144" w:rsidRPr="00E04144" w:rsidRDefault="00E04144">
                    <w:pPr>
                      <w:rPr>
                        <w:lang w:val="en-US"/>
                      </w:rPr>
                    </w:pPr>
                    <w:r w:rsidRPr="00E04144">
                      <w:rPr>
                        <w:lang w:val="en-US"/>
                      </w:rPr>
                      <w:t xml:space="preserve">Submitted by the </w:t>
                    </w:r>
                    <w:r w:rsidR="00523385">
                      <w:rPr>
                        <w:lang w:val="en-US"/>
                      </w:rPr>
                      <w:t>IWG</w:t>
                    </w:r>
                    <w:r w:rsidRPr="00E04144">
                      <w:rPr>
                        <w:lang w:val="en-US"/>
                      </w:rPr>
                      <w:t xml:space="preserve"> </w:t>
                    </w:r>
                    <w:r w:rsidR="00B141B4">
                      <w:rPr>
                        <w:lang w:val="en-US"/>
                      </w:rPr>
                      <w:t xml:space="preserve">on </w:t>
                    </w:r>
                    <w:r w:rsidRPr="00E04144">
                      <w:rPr>
                        <w:lang w:val="en-US"/>
                      </w:rPr>
                      <w:t>V</w:t>
                    </w:r>
                    <w:r>
                      <w:rPr>
                        <w:lang w:val="en-US"/>
                      </w:rPr>
                      <w:t>RU-</w:t>
                    </w:r>
                    <w:proofErr w:type="spellStart"/>
                    <w:r>
                      <w:rPr>
                        <w:lang w:val="en-US"/>
                      </w:rPr>
                      <w:t>Proxi</w:t>
                    </w:r>
                    <w:proofErr w:type="spellEnd"/>
                  </w:p>
                </w:txbxContent>
              </v:textbox>
            </v:shape>
          </w:pict>
        </mc:Fallback>
      </mc:AlternateContent>
    </w:r>
    <w:r w:rsidR="0056628A" w:rsidRPr="00691DF6">
      <w:rPr>
        <w:lang w:val="es-ES" w:eastAsia="ja-JP"/>
      </w:rPr>
      <w:t>Informal document No. GRSG-</w:t>
    </w:r>
    <w:r w:rsidR="0056628A" w:rsidRPr="00D87785">
      <w:rPr>
        <w:lang w:val="es-ES" w:eastAsia="ja-JP"/>
      </w:rPr>
      <w:t>12</w:t>
    </w:r>
    <w:r w:rsidR="00110874" w:rsidRPr="00D87785">
      <w:rPr>
        <w:lang w:val="es-ES" w:eastAsia="ja-JP"/>
      </w:rPr>
      <w:t>5</w:t>
    </w:r>
    <w:r w:rsidR="0056628A" w:rsidRPr="00D87785">
      <w:rPr>
        <w:lang w:val="es-ES" w:eastAsia="ja-JP"/>
      </w:rPr>
      <w:t>-</w:t>
    </w:r>
    <w:r w:rsidR="00C95141" w:rsidRPr="00D87785">
      <w:rPr>
        <w:lang w:val="es-ES" w:eastAsia="ja-JP"/>
      </w:rPr>
      <w:t>XX</w:t>
    </w:r>
  </w:p>
  <w:p w14:paraId="7443C54E" w14:textId="602CDD3C" w:rsidR="0056628A" w:rsidRPr="00D87785" w:rsidRDefault="0056628A" w:rsidP="0056628A">
    <w:pPr>
      <w:pStyle w:val="Koptekst"/>
      <w:jc w:val="right"/>
      <w:rPr>
        <w:lang w:eastAsia="ja-JP"/>
      </w:rPr>
    </w:pPr>
    <w:r w:rsidRPr="00D87785">
      <w:rPr>
        <w:lang w:val="es-ES" w:eastAsia="ja-JP"/>
      </w:rPr>
      <w:t xml:space="preserve"> </w:t>
    </w:r>
    <w:r w:rsidRPr="00D87785">
      <w:rPr>
        <w:lang w:eastAsia="ja-JP"/>
      </w:rPr>
      <w:t>(12</w:t>
    </w:r>
    <w:r w:rsidR="00110874" w:rsidRPr="00D87785">
      <w:rPr>
        <w:lang w:eastAsia="ja-JP"/>
      </w:rPr>
      <w:t>5</w:t>
    </w:r>
    <w:r w:rsidR="00110874" w:rsidRPr="00D87785">
      <w:rPr>
        <w:vertAlign w:val="superscript"/>
        <w:lang w:eastAsia="ja-JP"/>
      </w:rPr>
      <w:t>th</w:t>
    </w:r>
    <w:r w:rsidR="00110874" w:rsidRPr="00D87785">
      <w:rPr>
        <w:lang w:eastAsia="ja-JP"/>
      </w:rPr>
      <w:t xml:space="preserve"> </w:t>
    </w:r>
    <w:r w:rsidRPr="00D87785">
      <w:rPr>
        <w:lang w:eastAsia="ja-JP"/>
      </w:rPr>
      <w:t xml:space="preserve">GRSG, </w:t>
    </w:r>
    <w:r w:rsidR="00D87785" w:rsidRPr="00D87785">
      <w:rPr>
        <w:lang w:eastAsia="ja-JP"/>
      </w:rPr>
      <w:t>27 – 31 March 2023</w:t>
    </w:r>
    <w:r w:rsidRPr="00D87785">
      <w:rPr>
        <w:lang w:eastAsia="ja-JP"/>
      </w:rPr>
      <w:t xml:space="preserve"> </w:t>
    </w:r>
  </w:p>
  <w:p w14:paraId="1A183314" w14:textId="513ED330" w:rsidR="00535788" w:rsidRDefault="0056628A" w:rsidP="0056628A">
    <w:pPr>
      <w:pStyle w:val="Koptekst"/>
      <w:jc w:val="right"/>
    </w:pPr>
    <w:r w:rsidRPr="00D87785">
      <w:rPr>
        <w:lang w:eastAsia="ja-JP"/>
      </w:rPr>
      <w:t xml:space="preserve">Agenda item </w:t>
    </w:r>
    <w:r w:rsidR="00C95141" w:rsidRPr="00D87785">
      <w:rPr>
        <w:lang w:eastAsia="ja-JP"/>
      </w:rPr>
      <w:t>X</w:t>
    </w:r>
    <w:r w:rsidR="00D87785">
      <w:rPr>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4"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7"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9"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0"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1"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6"/>
  </w:num>
  <w:num w:numId="23">
    <w:abstractNumId w:val="17"/>
  </w:num>
  <w:num w:numId="24">
    <w:abstractNumId w:val="25"/>
  </w:num>
  <w:num w:numId="25">
    <w:abstractNumId w:val="24"/>
  </w:num>
  <w:num w:numId="26">
    <w:abstractNumId w:val="14"/>
  </w:num>
  <w:num w:numId="27">
    <w:abstractNumId w:val="21"/>
  </w:num>
  <w:num w:numId="28">
    <w:abstractNumId w:val="16"/>
  </w:num>
  <w:num w:numId="29">
    <w:abstractNumId w:val="18"/>
  </w:num>
  <w:num w:numId="30">
    <w:abstractNumId w:val="15"/>
  </w:num>
  <w:num w:numId="31">
    <w:abstractNumId w:val="19"/>
  </w:num>
  <w:num w:numId="32">
    <w:abstractNumId w:val="10"/>
  </w:num>
  <w:num w:numId="33">
    <w:abstractNumId w:val="13"/>
  </w:num>
  <w:num w:numId="34">
    <w:abstractNumId w:val="20"/>
  </w:num>
  <w:num w:numId="35">
    <w:abstractNumId w:val="22"/>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03C11"/>
    <w:rsid w:val="00001812"/>
    <w:rsid w:val="00006419"/>
    <w:rsid w:val="00006E14"/>
    <w:rsid w:val="000107D8"/>
    <w:rsid w:val="000155EF"/>
    <w:rsid w:val="000158E1"/>
    <w:rsid w:val="00015E8F"/>
    <w:rsid w:val="00022137"/>
    <w:rsid w:val="00025265"/>
    <w:rsid w:val="00025CF8"/>
    <w:rsid w:val="000313AB"/>
    <w:rsid w:val="000350BE"/>
    <w:rsid w:val="00037252"/>
    <w:rsid w:val="00044292"/>
    <w:rsid w:val="00045F62"/>
    <w:rsid w:val="00046347"/>
    <w:rsid w:val="00050232"/>
    <w:rsid w:val="000502F2"/>
    <w:rsid w:val="000530AB"/>
    <w:rsid w:val="00055FA8"/>
    <w:rsid w:val="00056FD9"/>
    <w:rsid w:val="0005715A"/>
    <w:rsid w:val="00066E26"/>
    <w:rsid w:val="00071608"/>
    <w:rsid w:val="00073B8F"/>
    <w:rsid w:val="000864FD"/>
    <w:rsid w:val="00090565"/>
    <w:rsid w:val="000924A5"/>
    <w:rsid w:val="00093C25"/>
    <w:rsid w:val="00096D4A"/>
    <w:rsid w:val="00096EC8"/>
    <w:rsid w:val="000A219B"/>
    <w:rsid w:val="000A2B65"/>
    <w:rsid w:val="000A37CC"/>
    <w:rsid w:val="000B7E36"/>
    <w:rsid w:val="000C2DBE"/>
    <w:rsid w:val="000C356D"/>
    <w:rsid w:val="000C5F71"/>
    <w:rsid w:val="000C75E6"/>
    <w:rsid w:val="000C7BAE"/>
    <w:rsid w:val="000D367D"/>
    <w:rsid w:val="000D3A8A"/>
    <w:rsid w:val="000D5239"/>
    <w:rsid w:val="000E1F8C"/>
    <w:rsid w:val="000E252E"/>
    <w:rsid w:val="000E3FDA"/>
    <w:rsid w:val="000E773D"/>
    <w:rsid w:val="000F3D73"/>
    <w:rsid w:val="00101BEF"/>
    <w:rsid w:val="00104600"/>
    <w:rsid w:val="00110874"/>
    <w:rsid w:val="0011327F"/>
    <w:rsid w:val="00115362"/>
    <w:rsid w:val="00120BF2"/>
    <w:rsid w:val="00124194"/>
    <w:rsid w:val="001309F4"/>
    <w:rsid w:val="00132B19"/>
    <w:rsid w:val="00146BE3"/>
    <w:rsid w:val="00151208"/>
    <w:rsid w:val="00154A7A"/>
    <w:rsid w:val="00156754"/>
    <w:rsid w:val="00162591"/>
    <w:rsid w:val="00162B12"/>
    <w:rsid w:val="001661A8"/>
    <w:rsid w:val="0016717E"/>
    <w:rsid w:val="00167A3E"/>
    <w:rsid w:val="001708E2"/>
    <w:rsid w:val="0017097E"/>
    <w:rsid w:val="00170E8B"/>
    <w:rsid w:val="0017245B"/>
    <w:rsid w:val="00174CAC"/>
    <w:rsid w:val="0017571C"/>
    <w:rsid w:val="00185A60"/>
    <w:rsid w:val="00186822"/>
    <w:rsid w:val="001906F5"/>
    <w:rsid w:val="00190BEE"/>
    <w:rsid w:val="00192C4B"/>
    <w:rsid w:val="00197A14"/>
    <w:rsid w:val="00197E0D"/>
    <w:rsid w:val="001A3756"/>
    <w:rsid w:val="001B2230"/>
    <w:rsid w:val="001B5B00"/>
    <w:rsid w:val="001C03BD"/>
    <w:rsid w:val="001C3ACD"/>
    <w:rsid w:val="001D0DAC"/>
    <w:rsid w:val="001D2928"/>
    <w:rsid w:val="001D6C5C"/>
    <w:rsid w:val="001E0783"/>
    <w:rsid w:val="001E1628"/>
    <w:rsid w:val="001E50C1"/>
    <w:rsid w:val="001E6F5C"/>
    <w:rsid w:val="001F067D"/>
    <w:rsid w:val="001F1DCE"/>
    <w:rsid w:val="001F25F3"/>
    <w:rsid w:val="001F27DC"/>
    <w:rsid w:val="001F3F6A"/>
    <w:rsid w:val="001F6A64"/>
    <w:rsid w:val="00203BAB"/>
    <w:rsid w:val="00203C11"/>
    <w:rsid w:val="00205161"/>
    <w:rsid w:val="00214421"/>
    <w:rsid w:val="00215AD2"/>
    <w:rsid w:val="00216BF2"/>
    <w:rsid w:val="00216DEB"/>
    <w:rsid w:val="00222D9F"/>
    <w:rsid w:val="00223E27"/>
    <w:rsid w:val="0023058A"/>
    <w:rsid w:val="002312DA"/>
    <w:rsid w:val="0024079B"/>
    <w:rsid w:val="00242021"/>
    <w:rsid w:val="002474FC"/>
    <w:rsid w:val="00253068"/>
    <w:rsid w:val="00254D5C"/>
    <w:rsid w:val="00255851"/>
    <w:rsid w:val="00255A96"/>
    <w:rsid w:val="00261443"/>
    <w:rsid w:val="00265779"/>
    <w:rsid w:val="00275355"/>
    <w:rsid w:val="0027542D"/>
    <w:rsid w:val="00277E64"/>
    <w:rsid w:val="00281FED"/>
    <w:rsid w:val="002820D3"/>
    <w:rsid w:val="002879CA"/>
    <w:rsid w:val="0029070F"/>
    <w:rsid w:val="002A61D1"/>
    <w:rsid w:val="002A66FA"/>
    <w:rsid w:val="002B1B9B"/>
    <w:rsid w:val="002B2D75"/>
    <w:rsid w:val="002B3391"/>
    <w:rsid w:val="002B3BEA"/>
    <w:rsid w:val="002B4811"/>
    <w:rsid w:val="002C0C47"/>
    <w:rsid w:val="002D24E5"/>
    <w:rsid w:val="002E1A58"/>
    <w:rsid w:val="002E3A07"/>
    <w:rsid w:val="002E5C78"/>
    <w:rsid w:val="002E6B62"/>
    <w:rsid w:val="002E7784"/>
    <w:rsid w:val="00302B09"/>
    <w:rsid w:val="003067B3"/>
    <w:rsid w:val="0031013E"/>
    <w:rsid w:val="0032160E"/>
    <w:rsid w:val="00323083"/>
    <w:rsid w:val="00325DD1"/>
    <w:rsid w:val="00326F61"/>
    <w:rsid w:val="003303C9"/>
    <w:rsid w:val="00331A07"/>
    <w:rsid w:val="00336A9E"/>
    <w:rsid w:val="00340A6E"/>
    <w:rsid w:val="00341D91"/>
    <w:rsid w:val="00343F08"/>
    <w:rsid w:val="00351879"/>
    <w:rsid w:val="0035622C"/>
    <w:rsid w:val="00362A08"/>
    <w:rsid w:val="00363633"/>
    <w:rsid w:val="00363C7A"/>
    <w:rsid w:val="003668EB"/>
    <w:rsid w:val="0037737A"/>
    <w:rsid w:val="003828E4"/>
    <w:rsid w:val="00386259"/>
    <w:rsid w:val="0039598B"/>
    <w:rsid w:val="00395AF4"/>
    <w:rsid w:val="00397754"/>
    <w:rsid w:val="003A451C"/>
    <w:rsid w:val="003A4A40"/>
    <w:rsid w:val="003B4FC6"/>
    <w:rsid w:val="003B7149"/>
    <w:rsid w:val="003B7FAF"/>
    <w:rsid w:val="003C567E"/>
    <w:rsid w:val="003C5873"/>
    <w:rsid w:val="003C66D7"/>
    <w:rsid w:val="003C7D56"/>
    <w:rsid w:val="003D4CFE"/>
    <w:rsid w:val="003D7757"/>
    <w:rsid w:val="003E10F6"/>
    <w:rsid w:val="003E46C0"/>
    <w:rsid w:val="003F20D1"/>
    <w:rsid w:val="003F3376"/>
    <w:rsid w:val="003F5420"/>
    <w:rsid w:val="003F6A1F"/>
    <w:rsid w:val="0040340A"/>
    <w:rsid w:val="00411DA6"/>
    <w:rsid w:val="004126C1"/>
    <w:rsid w:val="004168E2"/>
    <w:rsid w:val="00416C08"/>
    <w:rsid w:val="0043061E"/>
    <w:rsid w:val="00432AB5"/>
    <w:rsid w:val="00436A7E"/>
    <w:rsid w:val="00443D8B"/>
    <w:rsid w:val="004529AB"/>
    <w:rsid w:val="00454729"/>
    <w:rsid w:val="00461D8F"/>
    <w:rsid w:val="00473988"/>
    <w:rsid w:val="004827C6"/>
    <w:rsid w:val="004866EB"/>
    <w:rsid w:val="004916DF"/>
    <w:rsid w:val="004A29E9"/>
    <w:rsid w:val="004A32E3"/>
    <w:rsid w:val="004A6AAD"/>
    <w:rsid w:val="004B1C38"/>
    <w:rsid w:val="004C01D3"/>
    <w:rsid w:val="004C7EC4"/>
    <w:rsid w:val="004D0240"/>
    <w:rsid w:val="004D0435"/>
    <w:rsid w:val="004D133E"/>
    <w:rsid w:val="004D3868"/>
    <w:rsid w:val="004D3A5F"/>
    <w:rsid w:val="004D4317"/>
    <w:rsid w:val="004D5823"/>
    <w:rsid w:val="004D5A4F"/>
    <w:rsid w:val="004E1C7E"/>
    <w:rsid w:val="004E39C6"/>
    <w:rsid w:val="004E652D"/>
    <w:rsid w:val="004E6A30"/>
    <w:rsid w:val="004F0B7A"/>
    <w:rsid w:val="004F2445"/>
    <w:rsid w:val="004F3E2E"/>
    <w:rsid w:val="00502847"/>
    <w:rsid w:val="00504ACC"/>
    <w:rsid w:val="00507731"/>
    <w:rsid w:val="00515899"/>
    <w:rsid w:val="00516F85"/>
    <w:rsid w:val="00523385"/>
    <w:rsid w:val="005244D9"/>
    <w:rsid w:val="00527503"/>
    <w:rsid w:val="005277C8"/>
    <w:rsid w:val="00533FBA"/>
    <w:rsid w:val="005350D6"/>
    <w:rsid w:val="00535788"/>
    <w:rsid w:val="00536DF0"/>
    <w:rsid w:val="00540D96"/>
    <w:rsid w:val="0054165C"/>
    <w:rsid w:val="00541748"/>
    <w:rsid w:val="00543FDD"/>
    <w:rsid w:val="00547077"/>
    <w:rsid w:val="005523FE"/>
    <w:rsid w:val="00555F8F"/>
    <w:rsid w:val="00556CBB"/>
    <w:rsid w:val="0056628A"/>
    <w:rsid w:val="005750C8"/>
    <w:rsid w:val="005762BC"/>
    <w:rsid w:val="00576DF9"/>
    <w:rsid w:val="00577955"/>
    <w:rsid w:val="00577F18"/>
    <w:rsid w:val="00585C8A"/>
    <w:rsid w:val="00590266"/>
    <w:rsid w:val="0059271A"/>
    <w:rsid w:val="00592DED"/>
    <w:rsid w:val="0059330F"/>
    <w:rsid w:val="005A393A"/>
    <w:rsid w:val="005A39FD"/>
    <w:rsid w:val="005A7AA0"/>
    <w:rsid w:val="005B07E6"/>
    <w:rsid w:val="005B3E3F"/>
    <w:rsid w:val="005B4267"/>
    <w:rsid w:val="005B6C32"/>
    <w:rsid w:val="005C1204"/>
    <w:rsid w:val="005C55E1"/>
    <w:rsid w:val="005C5E3E"/>
    <w:rsid w:val="005C76A2"/>
    <w:rsid w:val="005D0473"/>
    <w:rsid w:val="005D073C"/>
    <w:rsid w:val="005D27CB"/>
    <w:rsid w:val="005D37CC"/>
    <w:rsid w:val="005D3C17"/>
    <w:rsid w:val="005D69EF"/>
    <w:rsid w:val="005E2AE1"/>
    <w:rsid w:val="005E79F3"/>
    <w:rsid w:val="005E7DE8"/>
    <w:rsid w:val="005F0E8E"/>
    <w:rsid w:val="005F3F70"/>
    <w:rsid w:val="005F6842"/>
    <w:rsid w:val="005F7364"/>
    <w:rsid w:val="006007D4"/>
    <w:rsid w:val="00602464"/>
    <w:rsid w:val="0060374F"/>
    <w:rsid w:val="00603B01"/>
    <w:rsid w:val="00605F2E"/>
    <w:rsid w:val="00606343"/>
    <w:rsid w:val="006109FC"/>
    <w:rsid w:val="00612DE0"/>
    <w:rsid w:val="0062433D"/>
    <w:rsid w:val="0062604B"/>
    <w:rsid w:val="00627026"/>
    <w:rsid w:val="006321A9"/>
    <w:rsid w:val="0064046A"/>
    <w:rsid w:val="00644242"/>
    <w:rsid w:val="00645075"/>
    <w:rsid w:val="00647E02"/>
    <w:rsid w:val="00654BAA"/>
    <w:rsid w:val="0065651D"/>
    <w:rsid w:val="00663C8B"/>
    <w:rsid w:val="00667E24"/>
    <w:rsid w:val="006740BF"/>
    <w:rsid w:val="0068126D"/>
    <w:rsid w:val="006815BE"/>
    <w:rsid w:val="00682F18"/>
    <w:rsid w:val="00686461"/>
    <w:rsid w:val="00691C29"/>
    <w:rsid w:val="00691DF6"/>
    <w:rsid w:val="006A2B1F"/>
    <w:rsid w:val="006A5F16"/>
    <w:rsid w:val="006B1D33"/>
    <w:rsid w:val="006B40F3"/>
    <w:rsid w:val="006B7375"/>
    <w:rsid w:val="006C2F16"/>
    <w:rsid w:val="006D359B"/>
    <w:rsid w:val="006D7E4D"/>
    <w:rsid w:val="006F13D9"/>
    <w:rsid w:val="006F2507"/>
    <w:rsid w:val="006F2B2E"/>
    <w:rsid w:val="006F4C48"/>
    <w:rsid w:val="006F4F9E"/>
    <w:rsid w:val="006F6159"/>
    <w:rsid w:val="006F6664"/>
    <w:rsid w:val="007021CC"/>
    <w:rsid w:val="00705242"/>
    <w:rsid w:val="00705D7E"/>
    <w:rsid w:val="00714DD6"/>
    <w:rsid w:val="00717F9C"/>
    <w:rsid w:val="00724B3E"/>
    <w:rsid w:val="00725F33"/>
    <w:rsid w:val="00727A7C"/>
    <w:rsid w:val="00741F61"/>
    <w:rsid w:val="00745FE5"/>
    <w:rsid w:val="0074607C"/>
    <w:rsid w:val="00750544"/>
    <w:rsid w:val="00750D10"/>
    <w:rsid w:val="00750E06"/>
    <w:rsid w:val="00756FB8"/>
    <w:rsid w:val="00780D61"/>
    <w:rsid w:val="00781FDD"/>
    <w:rsid w:val="0078308E"/>
    <w:rsid w:val="007831DC"/>
    <w:rsid w:val="00785AC2"/>
    <w:rsid w:val="00793298"/>
    <w:rsid w:val="00793357"/>
    <w:rsid w:val="007A0DB0"/>
    <w:rsid w:val="007A2E90"/>
    <w:rsid w:val="007A32FB"/>
    <w:rsid w:val="007A552B"/>
    <w:rsid w:val="007A7167"/>
    <w:rsid w:val="007A7A48"/>
    <w:rsid w:val="007B4AD8"/>
    <w:rsid w:val="007C059B"/>
    <w:rsid w:val="007C4E7A"/>
    <w:rsid w:val="007C5525"/>
    <w:rsid w:val="007C5EE4"/>
    <w:rsid w:val="007D1613"/>
    <w:rsid w:val="007D18E0"/>
    <w:rsid w:val="007D1EE3"/>
    <w:rsid w:val="007D3A93"/>
    <w:rsid w:val="007D4144"/>
    <w:rsid w:val="007D4306"/>
    <w:rsid w:val="007D43EB"/>
    <w:rsid w:val="007D4B49"/>
    <w:rsid w:val="007D686E"/>
    <w:rsid w:val="007D725D"/>
    <w:rsid w:val="007E0292"/>
    <w:rsid w:val="007E05EA"/>
    <w:rsid w:val="007E1A4B"/>
    <w:rsid w:val="007E38C6"/>
    <w:rsid w:val="007E6416"/>
    <w:rsid w:val="007E6B7A"/>
    <w:rsid w:val="007F1BF1"/>
    <w:rsid w:val="007F2C82"/>
    <w:rsid w:val="007F4F2A"/>
    <w:rsid w:val="007F5DC6"/>
    <w:rsid w:val="007F68D2"/>
    <w:rsid w:val="00803078"/>
    <w:rsid w:val="008058D9"/>
    <w:rsid w:val="00810A73"/>
    <w:rsid w:val="00813236"/>
    <w:rsid w:val="008162AE"/>
    <w:rsid w:val="0082103C"/>
    <w:rsid w:val="008269EB"/>
    <w:rsid w:val="00830605"/>
    <w:rsid w:val="00831DAA"/>
    <w:rsid w:val="00835BD4"/>
    <w:rsid w:val="00840DF3"/>
    <w:rsid w:val="008458FB"/>
    <w:rsid w:val="0084718D"/>
    <w:rsid w:val="00851340"/>
    <w:rsid w:val="00852CAE"/>
    <w:rsid w:val="00855A38"/>
    <w:rsid w:val="00860454"/>
    <w:rsid w:val="00861ABF"/>
    <w:rsid w:val="00862068"/>
    <w:rsid w:val="00864117"/>
    <w:rsid w:val="008647A4"/>
    <w:rsid w:val="0087083D"/>
    <w:rsid w:val="0087336C"/>
    <w:rsid w:val="00873DD3"/>
    <w:rsid w:val="00874127"/>
    <w:rsid w:val="00875329"/>
    <w:rsid w:val="00875CD1"/>
    <w:rsid w:val="00890C66"/>
    <w:rsid w:val="00891C12"/>
    <w:rsid w:val="0089364E"/>
    <w:rsid w:val="0089676E"/>
    <w:rsid w:val="008A4549"/>
    <w:rsid w:val="008B5987"/>
    <w:rsid w:val="008D0510"/>
    <w:rsid w:val="008D28DC"/>
    <w:rsid w:val="008D3279"/>
    <w:rsid w:val="008D5A13"/>
    <w:rsid w:val="008F1276"/>
    <w:rsid w:val="008F3F56"/>
    <w:rsid w:val="00910921"/>
    <w:rsid w:val="00911A31"/>
    <w:rsid w:val="00913549"/>
    <w:rsid w:val="00915571"/>
    <w:rsid w:val="00917491"/>
    <w:rsid w:val="00925EED"/>
    <w:rsid w:val="0092617C"/>
    <w:rsid w:val="00926B71"/>
    <w:rsid w:val="00933439"/>
    <w:rsid w:val="0093475B"/>
    <w:rsid w:val="00936A46"/>
    <w:rsid w:val="00941811"/>
    <w:rsid w:val="00950540"/>
    <w:rsid w:val="009523F1"/>
    <w:rsid w:val="00955848"/>
    <w:rsid w:val="00956A1C"/>
    <w:rsid w:val="00967C9A"/>
    <w:rsid w:val="0097132E"/>
    <w:rsid w:val="00972D0D"/>
    <w:rsid w:val="00973A7E"/>
    <w:rsid w:val="00977402"/>
    <w:rsid w:val="009A1D5B"/>
    <w:rsid w:val="009A2543"/>
    <w:rsid w:val="009A4E96"/>
    <w:rsid w:val="009B0B1C"/>
    <w:rsid w:val="009B1D25"/>
    <w:rsid w:val="009B279C"/>
    <w:rsid w:val="009B4427"/>
    <w:rsid w:val="009B55B4"/>
    <w:rsid w:val="009B6B25"/>
    <w:rsid w:val="009C2EAF"/>
    <w:rsid w:val="009C403A"/>
    <w:rsid w:val="009C4495"/>
    <w:rsid w:val="009C515A"/>
    <w:rsid w:val="009C5365"/>
    <w:rsid w:val="009C5C5C"/>
    <w:rsid w:val="009C681F"/>
    <w:rsid w:val="009D0DA6"/>
    <w:rsid w:val="009E1190"/>
    <w:rsid w:val="009E646F"/>
    <w:rsid w:val="009E6A52"/>
    <w:rsid w:val="009F22C5"/>
    <w:rsid w:val="009F2428"/>
    <w:rsid w:val="00A023B7"/>
    <w:rsid w:val="00A04921"/>
    <w:rsid w:val="00A06F32"/>
    <w:rsid w:val="00A11034"/>
    <w:rsid w:val="00A1240F"/>
    <w:rsid w:val="00A13274"/>
    <w:rsid w:val="00A21BD6"/>
    <w:rsid w:val="00A2214E"/>
    <w:rsid w:val="00A233A0"/>
    <w:rsid w:val="00A23896"/>
    <w:rsid w:val="00A240E8"/>
    <w:rsid w:val="00A30A47"/>
    <w:rsid w:val="00A31697"/>
    <w:rsid w:val="00A31792"/>
    <w:rsid w:val="00A333A6"/>
    <w:rsid w:val="00A34308"/>
    <w:rsid w:val="00A34350"/>
    <w:rsid w:val="00A35240"/>
    <w:rsid w:val="00A35A23"/>
    <w:rsid w:val="00A40BF6"/>
    <w:rsid w:val="00A5107A"/>
    <w:rsid w:val="00A540DB"/>
    <w:rsid w:val="00A56E38"/>
    <w:rsid w:val="00A57B25"/>
    <w:rsid w:val="00A65732"/>
    <w:rsid w:val="00A70778"/>
    <w:rsid w:val="00A83E8D"/>
    <w:rsid w:val="00A864F4"/>
    <w:rsid w:val="00A968BD"/>
    <w:rsid w:val="00AA28F4"/>
    <w:rsid w:val="00AA6F27"/>
    <w:rsid w:val="00AA7959"/>
    <w:rsid w:val="00AB142A"/>
    <w:rsid w:val="00AB1A60"/>
    <w:rsid w:val="00AB3E36"/>
    <w:rsid w:val="00AC0C8F"/>
    <w:rsid w:val="00AC4428"/>
    <w:rsid w:val="00AD359D"/>
    <w:rsid w:val="00AD3629"/>
    <w:rsid w:val="00AD5209"/>
    <w:rsid w:val="00AD58C9"/>
    <w:rsid w:val="00AD64F3"/>
    <w:rsid w:val="00AD7A91"/>
    <w:rsid w:val="00AE23A3"/>
    <w:rsid w:val="00AE439A"/>
    <w:rsid w:val="00AE6268"/>
    <w:rsid w:val="00AE6E78"/>
    <w:rsid w:val="00AF54A0"/>
    <w:rsid w:val="00AF702D"/>
    <w:rsid w:val="00B00785"/>
    <w:rsid w:val="00B02B77"/>
    <w:rsid w:val="00B10836"/>
    <w:rsid w:val="00B10910"/>
    <w:rsid w:val="00B141B4"/>
    <w:rsid w:val="00B22616"/>
    <w:rsid w:val="00B268B1"/>
    <w:rsid w:val="00B33913"/>
    <w:rsid w:val="00B350B3"/>
    <w:rsid w:val="00B3758D"/>
    <w:rsid w:val="00B37CE1"/>
    <w:rsid w:val="00B4239A"/>
    <w:rsid w:val="00B44148"/>
    <w:rsid w:val="00B477C3"/>
    <w:rsid w:val="00B47A63"/>
    <w:rsid w:val="00B63763"/>
    <w:rsid w:val="00B641B7"/>
    <w:rsid w:val="00B80F12"/>
    <w:rsid w:val="00B82ED8"/>
    <w:rsid w:val="00B9350C"/>
    <w:rsid w:val="00B94692"/>
    <w:rsid w:val="00B97A39"/>
    <w:rsid w:val="00BA2AF9"/>
    <w:rsid w:val="00BA51DC"/>
    <w:rsid w:val="00BA5A6C"/>
    <w:rsid w:val="00BA6318"/>
    <w:rsid w:val="00BB0D87"/>
    <w:rsid w:val="00BB3FC4"/>
    <w:rsid w:val="00BB65D9"/>
    <w:rsid w:val="00BB6E6B"/>
    <w:rsid w:val="00BC7649"/>
    <w:rsid w:val="00BD24FE"/>
    <w:rsid w:val="00BD5EEF"/>
    <w:rsid w:val="00BE257A"/>
    <w:rsid w:val="00BE2D38"/>
    <w:rsid w:val="00BE40B1"/>
    <w:rsid w:val="00BE7A0C"/>
    <w:rsid w:val="00C0018B"/>
    <w:rsid w:val="00C026FB"/>
    <w:rsid w:val="00C0289A"/>
    <w:rsid w:val="00C03782"/>
    <w:rsid w:val="00C03ED8"/>
    <w:rsid w:val="00C04036"/>
    <w:rsid w:val="00C05EAD"/>
    <w:rsid w:val="00C174CE"/>
    <w:rsid w:val="00C23D0C"/>
    <w:rsid w:val="00C25A53"/>
    <w:rsid w:val="00C36DAE"/>
    <w:rsid w:val="00C4053E"/>
    <w:rsid w:val="00C40BF5"/>
    <w:rsid w:val="00C41001"/>
    <w:rsid w:val="00C45436"/>
    <w:rsid w:val="00C539CE"/>
    <w:rsid w:val="00C57497"/>
    <w:rsid w:val="00C61605"/>
    <w:rsid w:val="00C61D52"/>
    <w:rsid w:val="00C6222E"/>
    <w:rsid w:val="00C66484"/>
    <w:rsid w:val="00C67770"/>
    <w:rsid w:val="00C67E7F"/>
    <w:rsid w:val="00C74127"/>
    <w:rsid w:val="00C756B1"/>
    <w:rsid w:val="00C77684"/>
    <w:rsid w:val="00C776C9"/>
    <w:rsid w:val="00C80253"/>
    <w:rsid w:val="00C909FE"/>
    <w:rsid w:val="00C95141"/>
    <w:rsid w:val="00C9564C"/>
    <w:rsid w:val="00C97203"/>
    <w:rsid w:val="00CA2168"/>
    <w:rsid w:val="00CA2779"/>
    <w:rsid w:val="00CA61C3"/>
    <w:rsid w:val="00CB16C9"/>
    <w:rsid w:val="00CB3827"/>
    <w:rsid w:val="00CD0A5B"/>
    <w:rsid w:val="00CD1564"/>
    <w:rsid w:val="00CD272C"/>
    <w:rsid w:val="00CD29FA"/>
    <w:rsid w:val="00CD516A"/>
    <w:rsid w:val="00CE178E"/>
    <w:rsid w:val="00CE2EC6"/>
    <w:rsid w:val="00CE3F07"/>
    <w:rsid w:val="00CF3016"/>
    <w:rsid w:val="00CF5AE2"/>
    <w:rsid w:val="00D01EAC"/>
    <w:rsid w:val="00D06F91"/>
    <w:rsid w:val="00D104D9"/>
    <w:rsid w:val="00D241E5"/>
    <w:rsid w:val="00D25ADF"/>
    <w:rsid w:val="00D26521"/>
    <w:rsid w:val="00D2720A"/>
    <w:rsid w:val="00D3421A"/>
    <w:rsid w:val="00D351ED"/>
    <w:rsid w:val="00D363B7"/>
    <w:rsid w:val="00D379DB"/>
    <w:rsid w:val="00D4067B"/>
    <w:rsid w:val="00D43760"/>
    <w:rsid w:val="00D44D9B"/>
    <w:rsid w:val="00D47873"/>
    <w:rsid w:val="00D5052F"/>
    <w:rsid w:val="00D50D1C"/>
    <w:rsid w:val="00D525C9"/>
    <w:rsid w:val="00D55DBE"/>
    <w:rsid w:val="00D63EFD"/>
    <w:rsid w:val="00D71217"/>
    <w:rsid w:val="00D7196E"/>
    <w:rsid w:val="00D7493A"/>
    <w:rsid w:val="00D77207"/>
    <w:rsid w:val="00D82442"/>
    <w:rsid w:val="00D84631"/>
    <w:rsid w:val="00D84DB0"/>
    <w:rsid w:val="00D87149"/>
    <w:rsid w:val="00D87785"/>
    <w:rsid w:val="00D87F6B"/>
    <w:rsid w:val="00D9157A"/>
    <w:rsid w:val="00D9262A"/>
    <w:rsid w:val="00D93D8E"/>
    <w:rsid w:val="00D9541B"/>
    <w:rsid w:val="00D97F19"/>
    <w:rsid w:val="00DA0B89"/>
    <w:rsid w:val="00DA2F63"/>
    <w:rsid w:val="00DA42EC"/>
    <w:rsid w:val="00DB6400"/>
    <w:rsid w:val="00DB7872"/>
    <w:rsid w:val="00DB7AD1"/>
    <w:rsid w:val="00DB7DA0"/>
    <w:rsid w:val="00DC0D2A"/>
    <w:rsid w:val="00DC3EA1"/>
    <w:rsid w:val="00DC4CF3"/>
    <w:rsid w:val="00DC6A9F"/>
    <w:rsid w:val="00DD5101"/>
    <w:rsid w:val="00DD7F9F"/>
    <w:rsid w:val="00DF0208"/>
    <w:rsid w:val="00DF0A66"/>
    <w:rsid w:val="00DF0E34"/>
    <w:rsid w:val="00DF3A86"/>
    <w:rsid w:val="00DF5B41"/>
    <w:rsid w:val="00DF795C"/>
    <w:rsid w:val="00E00D92"/>
    <w:rsid w:val="00E01D68"/>
    <w:rsid w:val="00E04144"/>
    <w:rsid w:val="00E12118"/>
    <w:rsid w:val="00E122D5"/>
    <w:rsid w:val="00E137D9"/>
    <w:rsid w:val="00E149C9"/>
    <w:rsid w:val="00E20B39"/>
    <w:rsid w:val="00E25EA4"/>
    <w:rsid w:val="00E2708E"/>
    <w:rsid w:val="00E3089E"/>
    <w:rsid w:val="00E31756"/>
    <w:rsid w:val="00E364DD"/>
    <w:rsid w:val="00E378AC"/>
    <w:rsid w:val="00E37B92"/>
    <w:rsid w:val="00E41BDA"/>
    <w:rsid w:val="00E41DA7"/>
    <w:rsid w:val="00E43A91"/>
    <w:rsid w:val="00E44496"/>
    <w:rsid w:val="00E526E8"/>
    <w:rsid w:val="00E549C7"/>
    <w:rsid w:val="00E56463"/>
    <w:rsid w:val="00E606CC"/>
    <w:rsid w:val="00E613B2"/>
    <w:rsid w:val="00E63806"/>
    <w:rsid w:val="00E63B7E"/>
    <w:rsid w:val="00E67E6F"/>
    <w:rsid w:val="00E70D63"/>
    <w:rsid w:val="00E70DDA"/>
    <w:rsid w:val="00E71A27"/>
    <w:rsid w:val="00E72118"/>
    <w:rsid w:val="00E76C49"/>
    <w:rsid w:val="00E807AB"/>
    <w:rsid w:val="00E8137B"/>
    <w:rsid w:val="00E835CF"/>
    <w:rsid w:val="00E85D4F"/>
    <w:rsid w:val="00E866A5"/>
    <w:rsid w:val="00E87D2A"/>
    <w:rsid w:val="00E92A65"/>
    <w:rsid w:val="00E967C3"/>
    <w:rsid w:val="00E97568"/>
    <w:rsid w:val="00E97B60"/>
    <w:rsid w:val="00EA6289"/>
    <w:rsid w:val="00EA7838"/>
    <w:rsid w:val="00EB164B"/>
    <w:rsid w:val="00EB2713"/>
    <w:rsid w:val="00EC4D39"/>
    <w:rsid w:val="00EC5DAE"/>
    <w:rsid w:val="00EC6C24"/>
    <w:rsid w:val="00ED0618"/>
    <w:rsid w:val="00ED2A2A"/>
    <w:rsid w:val="00ED3358"/>
    <w:rsid w:val="00ED46E2"/>
    <w:rsid w:val="00EE1470"/>
    <w:rsid w:val="00EE1CA3"/>
    <w:rsid w:val="00EE2EA8"/>
    <w:rsid w:val="00EE415B"/>
    <w:rsid w:val="00EF0E0D"/>
    <w:rsid w:val="00EF149E"/>
    <w:rsid w:val="00EF37D4"/>
    <w:rsid w:val="00EF3BC6"/>
    <w:rsid w:val="00EF4DF5"/>
    <w:rsid w:val="00F00613"/>
    <w:rsid w:val="00F00C55"/>
    <w:rsid w:val="00F03DB5"/>
    <w:rsid w:val="00F102C5"/>
    <w:rsid w:val="00F118B0"/>
    <w:rsid w:val="00F15B64"/>
    <w:rsid w:val="00F15C8E"/>
    <w:rsid w:val="00F17E3C"/>
    <w:rsid w:val="00F21567"/>
    <w:rsid w:val="00F25052"/>
    <w:rsid w:val="00F25188"/>
    <w:rsid w:val="00F26835"/>
    <w:rsid w:val="00F26B34"/>
    <w:rsid w:val="00F4246B"/>
    <w:rsid w:val="00F44D0B"/>
    <w:rsid w:val="00F46647"/>
    <w:rsid w:val="00F56989"/>
    <w:rsid w:val="00F607C0"/>
    <w:rsid w:val="00F620E5"/>
    <w:rsid w:val="00F629D0"/>
    <w:rsid w:val="00F62DF0"/>
    <w:rsid w:val="00F675A7"/>
    <w:rsid w:val="00F7109F"/>
    <w:rsid w:val="00F740FA"/>
    <w:rsid w:val="00F7502A"/>
    <w:rsid w:val="00F75616"/>
    <w:rsid w:val="00F7704D"/>
    <w:rsid w:val="00F77AD7"/>
    <w:rsid w:val="00F8597C"/>
    <w:rsid w:val="00F8623E"/>
    <w:rsid w:val="00F877FE"/>
    <w:rsid w:val="00F94277"/>
    <w:rsid w:val="00F943EE"/>
    <w:rsid w:val="00FA07FE"/>
    <w:rsid w:val="00FA3271"/>
    <w:rsid w:val="00FA4B7F"/>
    <w:rsid w:val="00FA56B0"/>
    <w:rsid w:val="00FB3167"/>
    <w:rsid w:val="00FB40B3"/>
    <w:rsid w:val="00FB6628"/>
    <w:rsid w:val="00FB6924"/>
    <w:rsid w:val="00FB7AEC"/>
    <w:rsid w:val="00FC457E"/>
    <w:rsid w:val="00FC5A7E"/>
    <w:rsid w:val="00FC653E"/>
    <w:rsid w:val="00FD3A49"/>
    <w:rsid w:val="00FD5DF2"/>
    <w:rsid w:val="00FF14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50AD080"/>
  <w15:docId w15:val="{2365CC52-D2E4-4FD0-BE69-482CDF7C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7955"/>
    <w:pPr>
      <w:suppressAutoHyphens/>
      <w:spacing w:line="240" w:lineRule="atLeast"/>
    </w:pPr>
    <w:rPr>
      <w:lang w:val="en-GB" w:eastAsia="en-US"/>
    </w:rPr>
  </w:style>
  <w:style w:type="paragraph" w:styleId="Kop1">
    <w:name w:val="heading 1"/>
    <w:basedOn w:val="Standaard"/>
    <w:link w:val="Kop1Char"/>
    <w:uiPriority w:val="99"/>
    <w:qFormat/>
    <w:pPr>
      <w:widowControl w:val="0"/>
      <w:suppressAutoHyphens w:val="0"/>
      <w:spacing w:line="240" w:lineRule="auto"/>
      <w:outlineLvl w:val="0"/>
    </w:pPr>
    <w:rPr>
      <w:lang w:val="fr-FR" w:eastAsia="fr-FR"/>
    </w:rPr>
  </w:style>
  <w:style w:type="paragraph" w:styleId="Kop2">
    <w:name w:val="heading 2"/>
    <w:basedOn w:val="Standaard"/>
    <w:next w:val="Standaard"/>
    <w:link w:val="Kop2Char"/>
    <w:uiPriority w:val="99"/>
    <w:qFormat/>
    <w:pPr>
      <w:spacing w:line="240" w:lineRule="auto"/>
      <w:outlineLvl w:val="1"/>
    </w:pPr>
  </w:style>
  <w:style w:type="paragraph" w:styleId="Kop3">
    <w:name w:val="heading 3"/>
    <w:basedOn w:val="Standaard"/>
    <w:next w:val="Standaard"/>
    <w:link w:val="Kop3Char"/>
    <w:uiPriority w:val="99"/>
    <w:qFormat/>
    <w:pPr>
      <w:spacing w:line="240" w:lineRule="auto"/>
      <w:outlineLvl w:val="2"/>
    </w:pPr>
  </w:style>
  <w:style w:type="paragraph" w:styleId="Kop4">
    <w:name w:val="heading 4"/>
    <w:basedOn w:val="Standaard"/>
    <w:next w:val="Standaard"/>
    <w:link w:val="Kop4Char"/>
    <w:uiPriority w:val="99"/>
    <w:qFormat/>
    <w:pPr>
      <w:spacing w:line="240" w:lineRule="auto"/>
      <w:outlineLvl w:val="3"/>
    </w:pPr>
  </w:style>
  <w:style w:type="paragraph" w:styleId="Kop5">
    <w:name w:val="heading 5"/>
    <w:basedOn w:val="Standaard"/>
    <w:next w:val="Standaard"/>
    <w:link w:val="Kop5Char"/>
    <w:qFormat/>
    <w:pPr>
      <w:spacing w:line="240" w:lineRule="auto"/>
      <w:outlineLvl w:val="4"/>
    </w:pPr>
  </w:style>
  <w:style w:type="paragraph" w:styleId="Kop6">
    <w:name w:val="heading 6"/>
    <w:basedOn w:val="Standaard"/>
    <w:next w:val="Standaard"/>
    <w:link w:val="Kop6Char"/>
    <w:uiPriority w:val="99"/>
    <w:qFormat/>
    <w:pPr>
      <w:spacing w:line="240" w:lineRule="auto"/>
      <w:outlineLvl w:val="5"/>
    </w:pPr>
  </w:style>
  <w:style w:type="paragraph" w:styleId="Kop7">
    <w:name w:val="heading 7"/>
    <w:basedOn w:val="Standaard"/>
    <w:next w:val="Standaard"/>
    <w:link w:val="Kop7Char"/>
    <w:uiPriority w:val="99"/>
    <w:qFormat/>
    <w:pPr>
      <w:spacing w:line="240" w:lineRule="auto"/>
      <w:outlineLvl w:val="6"/>
    </w:pPr>
  </w:style>
  <w:style w:type="paragraph" w:styleId="Kop8">
    <w:name w:val="heading 8"/>
    <w:basedOn w:val="Standaard"/>
    <w:next w:val="Standaard"/>
    <w:link w:val="Kop8Char"/>
    <w:uiPriority w:val="99"/>
    <w:qFormat/>
    <w:pPr>
      <w:spacing w:line="240" w:lineRule="auto"/>
      <w:outlineLvl w:val="7"/>
    </w:pPr>
  </w:style>
  <w:style w:type="paragraph" w:styleId="Kop9">
    <w:name w:val="heading 9"/>
    <w:basedOn w:val="Standaard"/>
    <w:next w:val="Standaard"/>
    <w:link w:val="Kop9Char"/>
    <w:uiPriority w:val="99"/>
    <w:qFormat/>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lang w:val="fr-FR" w:eastAsia="fr-FR"/>
    </w:rPr>
  </w:style>
  <w:style w:type="character" w:customStyle="1" w:styleId="Kop2Char">
    <w:name w:val="Kop 2 Char"/>
    <w:link w:val="Kop2"/>
    <w:uiPriority w:val="99"/>
    <w:locked/>
    <w:rPr>
      <w:rFonts w:cs="Times New Roman"/>
      <w:lang w:val="en-GB" w:eastAsia="en-US"/>
    </w:rPr>
  </w:style>
  <w:style w:type="character" w:customStyle="1" w:styleId="Kop3Char">
    <w:name w:val="Kop 3 Char"/>
    <w:link w:val="Kop3"/>
    <w:uiPriority w:val="9"/>
    <w:semiHidden/>
    <w:rsid w:val="00810F79"/>
    <w:rPr>
      <w:rFonts w:ascii="Cambria" w:eastAsia="Times New Roman" w:hAnsi="Cambria" w:cs="Times New Roman"/>
      <w:b/>
      <w:bCs/>
      <w:sz w:val="26"/>
      <w:szCs w:val="26"/>
      <w:lang w:val="en-GB" w:eastAsia="en-US"/>
    </w:rPr>
  </w:style>
  <w:style w:type="character" w:customStyle="1" w:styleId="Kop4Char">
    <w:name w:val="Kop 4 Char"/>
    <w:link w:val="Kop4"/>
    <w:uiPriority w:val="9"/>
    <w:semiHidden/>
    <w:rsid w:val="00810F79"/>
    <w:rPr>
      <w:rFonts w:ascii="Calibri" w:eastAsia="Times New Roman" w:hAnsi="Calibri" w:cs="Times New Roman"/>
      <w:b/>
      <w:bCs/>
      <w:sz w:val="28"/>
      <w:szCs w:val="28"/>
      <w:lang w:val="en-GB" w:eastAsia="en-US"/>
    </w:rPr>
  </w:style>
  <w:style w:type="character" w:customStyle="1" w:styleId="Kop5Char">
    <w:name w:val="Kop 5 Char"/>
    <w:link w:val="Kop5"/>
    <w:uiPriority w:val="9"/>
    <w:semiHidden/>
    <w:rsid w:val="00810F79"/>
    <w:rPr>
      <w:rFonts w:ascii="Calibri" w:eastAsia="Times New Roman" w:hAnsi="Calibri" w:cs="Times New Roman"/>
      <w:b/>
      <w:bCs/>
      <w:i/>
      <w:iCs/>
      <w:sz w:val="26"/>
      <w:szCs w:val="26"/>
      <w:lang w:val="en-GB" w:eastAsia="en-US"/>
    </w:rPr>
  </w:style>
  <w:style w:type="character" w:customStyle="1" w:styleId="Kop6Char">
    <w:name w:val="Kop 6 Char"/>
    <w:link w:val="Kop6"/>
    <w:uiPriority w:val="9"/>
    <w:semiHidden/>
    <w:rsid w:val="00810F79"/>
    <w:rPr>
      <w:rFonts w:ascii="Calibri" w:eastAsia="Times New Roman" w:hAnsi="Calibri" w:cs="Times New Roman"/>
      <w:b/>
      <w:bCs/>
      <w:lang w:val="en-GB" w:eastAsia="en-US"/>
    </w:rPr>
  </w:style>
  <w:style w:type="character" w:customStyle="1" w:styleId="Kop7Char">
    <w:name w:val="Kop 7 Char"/>
    <w:link w:val="Kop7"/>
    <w:uiPriority w:val="9"/>
    <w:semiHidden/>
    <w:rsid w:val="00810F79"/>
    <w:rPr>
      <w:rFonts w:ascii="Calibri" w:eastAsia="Times New Roman" w:hAnsi="Calibri" w:cs="Times New Roman"/>
      <w:sz w:val="24"/>
      <w:szCs w:val="24"/>
      <w:lang w:val="en-GB" w:eastAsia="en-US"/>
    </w:rPr>
  </w:style>
  <w:style w:type="character" w:customStyle="1" w:styleId="Kop8Char">
    <w:name w:val="Kop 8 Char"/>
    <w:link w:val="Kop8"/>
    <w:uiPriority w:val="9"/>
    <w:semiHidden/>
    <w:rsid w:val="00810F79"/>
    <w:rPr>
      <w:rFonts w:ascii="Calibri" w:eastAsia="Times New Roman" w:hAnsi="Calibri" w:cs="Times New Roman"/>
      <w:i/>
      <w:iCs/>
      <w:sz w:val="24"/>
      <w:szCs w:val="24"/>
      <w:lang w:val="en-GB" w:eastAsia="en-US"/>
    </w:rPr>
  </w:style>
  <w:style w:type="character" w:customStyle="1" w:styleId="Kop9Char">
    <w:name w:val="Kop 9 Char"/>
    <w:link w:val="Kop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inanummer">
    <w:name w:val="page number"/>
    <w:uiPriority w:val="99"/>
    <w:rPr>
      <w:rFonts w:ascii="Times New Roman" w:hAnsi="Times New Roman" w:cs="Times New Roman"/>
      <w:b/>
      <w:sz w:val="18"/>
    </w:rPr>
  </w:style>
  <w:style w:type="character" w:styleId="Eindnootmarkering">
    <w:name w:val="endnote reference"/>
    <w:uiPriority w:val="99"/>
    <w:rPr>
      <w:rFonts w:ascii="Times New Roman" w:hAnsi="Times New Roman" w:cs="Times New Roman"/>
      <w:sz w:val="18"/>
      <w:vertAlign w:val="superscript"/>
    </w:rPr>
  </w:style>
  <w:style w:type="character" w:styleId="Voetnootmarkering">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Verwijzingopmerking">
    <w:name w:val="annotation reference"/>
    <w:uiPriority w:val="99"/>
    <w:semiHidden/>
    <w:rsid w:val="00203C11"/>
    <w:rPr>
      <w:rFonts w:cs="Times New Roman"/>
      <w:sz w:val="6"/>
    </w:rPr>
  </w:style>
  <w:style w:type="character" w:styleId="Regelnummer">
    <w:name w:val="line number"/>
    <w:uiPriority w:val="99"/>
    <w:semiHidden/>
    <w:rsid w:val="00203C11"/>
    <w:rPr>
      <w:rFonts w:cs="Times New Roman"/>
      <w:sz w:val="14"/>
    </w:rPr>
  </w:style>
  <w:style w:type="character" w:styleId="Nadruk">
    <w:name w:val="Emphasis"/>
    <w:uiPriority w:val="99"/>
    <w:qFormat/>
    <w:rPr>
      <w:rFonts w:cs="Times New Roman"/>
      <w:i/>
    </w:rPr>
  </w:style>
  <w:style w:type="character" w:styleId="GevolgdeHyperlink">
    <w:name w:val="FollowedHyperlink"/>
    <w:uiPriority w:val="99"/>
    <w:semiHidden/>
    <w:rPr>
      <w:rFonts w:cs="Times New Roman"/>
      <w:color w:val="00000A"/>
      <w:u w:val="none"/>
    </w:rPr>
  </w:style>
  <w:style w:type="character" w:styleId="HTML-acroniem">
    <w:name w:val="HTML Acronym"/>
    <w:uiPriority w:val="99"/>
    <w:semiHidden/>
    <w:rPr>
      <w:rFonts w:cs="Times New Roman"/>
    </w:rPr>
  </w:style>
  <w:style w:type="character" w:styleId="HTML-citaat">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toetsenbord">
    <w:name w:val="HTML Keyboard"/>
    <w:uiPriority w:val="99"/>
    <w:semiHidden/>
    <w:rPr>
      <w:rFonts w:ascii="Courier New" w:hAnsi="Courier New" w:cs="Times New Roman"/>
      <w:sz w:val="20"/>
    </w:rPr>
  </w:style>
  <w:style w:type="character" w:styleId="HTML-voorbeeld">
    <w:name w:val="HTML Sample"/>
    <w:uiPriority w:val="99"/>
    <w:semiHidden/>
    <w:rPr>
      <w:rFonts w:ascii="Courier New" w:hAnsi="Courier New" w:cs="Times New Roman"/>
    </w:rPr>
  </w:style>
  <w:style w:type="character" w:styleId="HTML-schrijfmachine">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Zwaar">
    <w:name w:val="Strong"/>
    <w:uiPriority w:val="99"/>
    <w:qFormat/>
    <w:rPr>
      <w:rFonts w:cs="Times New Roman"/>
      <w:b/>
    </w:rPr>
  </w:style>
  <w:style w:type="character" w:customStyle="1" w:styleId="VoetnoottekstChar">
    <w:name w:val="Voetnoottekst Char"/>
    <w:aliases w:val="5_G Char,PP Char,5_G_6 Char,5_GR Char1"/>
    <w:link w:val="Voetnootteks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PlattetekstChar">
    <w:name w:val="Platte tekst Char"/>
    <w:link w:val="Plattetekst"/>
    <w:uiPriority w:val="99"/>
    <w:locked/>
    <w:rPr>
      <w:rFonts w:cs="Times New Roman"/>
      <w:lang w:val="en-GB" w:eastAsia="en-US"/>
    </w:rPr>
  </w:style>
  <w:style w:type="character" w:customStyle="1" w:styleId="KoptekstChar">
    <w:name w:val="Koptekst Char"/>
    <w:aliases w:val="6_G Char"/>
    <w:link w:val="Koptekst"/>
    <w:uiPriority w:val="99"/>
    <w:locked/>
    <w:rPr>
      <w:rFonts w:cs="Times New Roman"/>
      <w:b/>
      <w:sz w:val="18"/>
      <w:lang w:val="en-GB" w:eastAsia="en-US"/>
    </w:rPr>
  </w:style>
  <w:style w:type="character" w:customStyle="1" w:styleId="VoettekstChar">
    <w:name w:val="Voettekst Char"/>
    <w:aliases w:val="3_G Char"/>
    <w:link w:val="Voettekst"/>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el">
    <w:name w:val="Title"/>
    <w:basedOn w:val="Standaard"/>
    <w:next w:val="Plattetekst"/>
    <w:link w:val="TitelChar"/>
    <w:uiPriority w:val="99"/>
    <w:qFormat/>
    <w:rsid w:val="00203C11"/>
    <w:pPr>
      <w:keepNext/>
      <w:spacing w:before="240" w:after="120"/>
    </w:pPr>
    <w:rPr>
      <w:rFonts w:ascii="Liberation Sans" w:eastAsia="Microsoft YaHei" w:hAnsi="Liberation Sans" w:cs="Mangal"/>
      <w:sz w:val="28"/>
      <w:szCs w:val="28"/>
    </w:rPr>
  </w:style>
  <w:style w:type="character" w:customStyle="1" w:styleId="TitelChar">
    <w:name w:val="Titel Char"/>
    <w:link w:val="Titel"/>
    <w:uiPriority w:val="10"/>
    <w:rsid w:val="00810F79"/>
    <w:rPr>
      <w:rFonts w:ascii="Cambria" w:eastAsia="Times New Roman" w:hAnsi="Cambria" w:cs="Times New Roman"/>
      <w:b/>
      <w:bCs/>
      <w:kern w:val="28"/>
      <w:sz w:val="32"/>
      <w:szCs w:val="32"/>
      <w:lang w:val="en-GB" w:eastAsia="en-US"/>
    </w:rPr>
  </w:style>
  <w:style w:type="paragraph" w:styleId="Plattetekst">
    <w:name w:val="Body Text"/>
    <w:basedOn w:val="Standaard"/>
    <w:next w:val="Standaard"/>
    <w:link w:val="Platteteks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jst">
    <w:name w:val="List"/>
    <w:basedOn w:val="Standaard"/>
    <w:uiPriority w:val="99"/>
    <w:semiHidden/>
    <w:pPr>
      <w:ind w:left="283" w:hanging="283"/>
    </w:pPr>
  </w:style>
  <w:style w:type="paragraph" w:styleId="Bijschrift">
    <w:name w:val="caption"/>
    <w:basedOn w:val="Standaard"/>
    <w:uiPriority w:val="99"/>
    <w:qFormat/>
    <w:rsid w:val="00203C11"/>
    <w:pPr>
      <w:suppressLineNumbers/>
      <w:spacing w:before="120" w:after="120"/>
    </w:pPr>
    <w:rPr>
      <w:rFonts w:cs="Mangal"/>
      <w:i/>
      <w:iCs/>
      <w:sz w:val="24"/>
      <w:szCs w:val="24"/>
    </w:rPr>
  </w:style>
  <w:style w:type="paragraph" w:customStyle="1" w:styleId="Index">
    <w:name w:val="Index"/>
    <w:basedOn w:val="Standaard"/>
    <w:uiPriority w:val="99"/>
    <w:rsid w:val="00203C11"/>
    <w:pPr>
      <w:suppressLineNumbers/>
    </w:pPr>
    <w:rPr>
      <w:rFonts w:cs="Mangal"/>
    </w:rPr>
  </w:style>
  <w:style w:type="paragraph" w:customStyle="1" w:styleId="HMG">
    <w:name w:val="_ H __M_G"/>
    <w:basedOn w:val="Standaard"/>
    <w:next w:val="Standaard"/>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Standaard"/>
    <w:link w:val="SingleTxtGChar"/>
    <w:qFormat/>
    <w:pPr>
      <w:spacing w:after="120"/>
      <w:ind w:left="1134" w:right="1134"/>
      <w:jc w:val="both"/>
    </w:pPr>
  </w:style>
  <w:style w:type="paragraph" w:styleId="Tekstzonderopmaak">
    <w:name w:val="Plain Text"/>
    <w:basedOn w:val="Standaard"/>
    <w:link w:val="TekstzonderopmaakChar"/>
    <w:uiPriority w:val="99"/>
    <w:semiHidden/>
    <w:rsid w:val="00203C11"/>
    <w:rPr>
      <w:rFonts w:cs="Courier New"/>
    </w:rPr>
  </w:style>
  <w:style w:type="character" w:customStyle="1" w:styleId="TekstzonderopmaakChar">
    <w:name w:val="Tekst zonder opmaak Char"/>
    <w:link w:val="Tekstzonderopmaak"/>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Standaard"/>
    <w:uiPriority w:val="99"/>
    <w:semiHidden/>
    <w:rsid w:val="00203C11"/>
    <w:pPr>
      <w:spacing w:after="120"/>
      <w:ind w:left="283"/>
    </w:pPr>
  </w:style>
  <w:style w:type="paragraph" w:styleId="Bloktekst">
    <w:name w:val="Block Text"/>
    <w:basedOn w:val="Standaard"/>
    <w:uiPriority w:val="99"/>
    <w:semiHidden/>
    <w:rsid w:val="00203C11"/>
    <w:pPr>
      <w:ind w:left="1440" w:right="1440"/>
    </w:pPr>
  </w:style>
  <w:style w:type="paragraph" w:customStyle="1" w:styleId="SMG">
    <w:name w:val="__S_M_G"/>
    <w:basedOn w:val="Standaard"/>
    <w:next w:val="Standaard"/>
    <w:uiPriority w:val="99"/>
    <w:pPr>
      <w:keepNext/>
      <w:keepLines/>
      <w:spacing w:before="240" w:after="240" w:line="420" w:lineRule="exact"/>
      <w:ind w:left="1134" w:right="1134"/>
    </w:pPr>
    <w:rPr>
      <w:b/>
      <w:sz w:val="40"/>
    </w:rPr>
  </w:style>
  <w:style w:type="paragraph" w:customStyle="1" w:styleId="SLG">
    <w:name w:val="__S_L_G"/>
    <w:basedOn w:val="Standaard"/>
    <w:next w:val="Standaard"/>
    <w:uiPriority w:val="99"/>
    <w:pPr>
      <w:keepNext/>
      <w:keepLines/>
      <w:spacing w:before="240" w:after="240" w:line="580" w:lineRule="exact"/>
      <w:ind w:left="1134" w:right="1134"/>
    </w:pPr>
    <w:rPr>
      <w:b/>
      <w:sz w:val="56"/>
    </w:rPr>
  </w:style>
  <w:style w:type="paragraph" w:customStyle="1" w:styleId="SSG">
    <w:name w:val="__S_S_G"/>
    <w:basedOn w:val="Standaard"/>
    <w:next w:val="Standaard"/>
    <w:uiPriority w:val="99"/>
    <w:pPr>
      <w:keepNext/>
      <w:keepLines/>
      <w:spacing w:before="240" w:after="240" w:line="300" w:lineRule="exact"/>
      <w:ind w:left="1134" w:right="1134"/>
    </w:pPr>
    <w:rPr>
      <w:b/>
      <w:sz w:val="28"/>
    </w:rPr>
  </w:style>
  <w:style w:type="paragraph" w:styleId="Voetnoottekst">
    <w:name w:val="footnote text"/>
    <w:aliases w:val="5_G,PP,5_G_6,5_GR"/>
    <w:basedOn w:val="Standaard"/>
    <w:link w:val="Voetnootteks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Standaard"/>
    <w:next w:val="Standaard"/>
    <w:uiPriority w:val="99"/>
    <w:pPr>
      <w:keepNext/>
      <w:keepLines/>
      <w:spacing w:before="240" w:after="240" w:line="420" w:lineRule="exact"/>
      <w:ind w:left="1134" w:right="1134"/>
    </w:pPr>
    <w:rPr>
      <w:b/>
      <w:sz w:val="40"/>
    </w:rPr>
  </w:style>
  <w:style w:type="paragraph" w:customStyle="1" w:styleId="Bullet1G">
    <w:name w:val="_Bullet 1_G"/>
    <w:basedOn w:val="Standaard"/>
    <w:uiPriority w:val="99"/>
    <w:pPr>
      <w:spacing w:after="120"/>
      <w:ind w:right="1134"/>
      <w:jc w:val="both"/>
    </w:pPr>
  </w:style>
  <w:style w:type="paragraph" w:styleId="Eindnoottekst">
    <w:name w:val="endnote text"/>
    <w:basedOn w:val="Voetnoottekst"/>
    <w:link w:val="EindnoottekstChar"/>
    <w:uiPriority w:val="99"/>
    <w:pPr>
      <w:tabs>
        <w:tab w:val="right" w:pos="1021"/>
      </w:tabs>
      <w:spacing w:line="220" w:lineRule="exact"/>
      <w:ind w:left="1134" w:right="1134" w:hanging="1134"/>
    </w:pPr>
    <w:rPr>
      <w:sz w:val="18"/>
      <w:lang w:eastAsia="fr-FR"/>
    </w:rPr>
  </w:style>
  <w:style w:type="character" w:customStyle="1" w:styleId="EindnoottekstChar">
    <w:name w:val="Eindnoottekst Char"/>
    <w:link w:val="Eindnoottekst"/>
    <w:uiPriority w:val="99"/>
    <w:semiHidden/>
    <w:rsid w:val="00810F79"/>
    <w:rPr>
      <w:sz w:val="20"/>
      <w:szCs w:val="20"/>
      <w:lang w:val="en-GB" w:eastAsia="en-US"/>
    </w:rPr>
  </w:style>
  <w:style w:type="paragraph" w:styleId="Tekstopmerking">
    <w:name w:val="annotation text"/>
    <w:basedOn w:val="Standaard"/>
    <w:link w:val="TekstopmerkingChar"/>
    <w:uiPriority w:val="99"/>
    <w:semiHidden/>
    <w:rsid w:val="00203C11"/>
  </w:style>
  <w:style w:type="character" w:customStyle="1" w:styleId="TekstopmerkingChar">
    <w:name w:val="Tekst opmerking Char"/>
    <w:link w:val="Tekstopmerking"/>
    <w:uiPriority w:val="99"/>
    <w:semiHidden/>
    <w:rsid w:val="00810F79"/>
    <w:rPr>
      <w:sz w:val="20"/>
      <w:szCs w:val="20"/>
      <w:lang w:val="en-GB" w:eastAsia="en-US"/>
    </w:rPr>
  </w:style>
  <w:style w:type="paragraph" w:customStyle="1" w:styleId="Bullet2G">
    <w:name w:val="_Bullet 2_G"/>
    <w:basedOn w:val="Standaard"/>
    <w:uiPriority w:val="99"/>
    <w:pPr>
      <w:spacing w:after="120"/>
      <w:ind w:right="1134"/>
      <w:jc w:val="both"/>
    </w:pPr>
  </w:style>
  <w:style w:type="paragraph" w:customStyle="1" w:styleId="H1G">
    <w:name w:val="_ H_1_G"/>
    <w:basedOn w:val="Standaard"/>
    <w:next w:val="Standaard"/>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uiPriority w:val="99"/>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uiPriority w:val="99"/>
    <w:pPr>
      <w:keepNext/>
      <w:keepLines/>
      <w:tabs>
        <w:tab w:val="right" w:pos="851"/>
      </w:tabs>
      <w:spacing w:before="240" w:after="120" w:line="240" w:lineRule="exact"/>
      <w:ind w:left="1134" w:right="1134" w:hanging="1134"/>
    </w:pPr>
  </w:style>
  <w:style w:type="paragraph" w:styleId="Plattetekst2">
    <w:name w:val="Body Text 2"/>
    <w:basedOn w:val="Standaard"/>
    <w:link w:val="Plattetekst2Char"/>
    <w:uiPriority w:val="99"/>
    <w:semiHidden/>
    <w:pPr>
      <w:spacing w:after="120" w:line="480" w:lineRule="auto"/>
    </w:pPr>
  </w:style>
  <w:style w:type="character" w:customStyle="1" w:styleId="Plattetekst2Char">
    <w:name w:val="Platte tekst 2 Char"/>
    <w:link w:val="Plattetekst2"/>
    <w:uiPriority w:val="99"/>
    <w:semiHidden/>
    <w:rsid w:val="00810F79"/>
    <w:rPr>
      <w:sz w:val="20"/>
      <w:szCs w:val="20"/>
      <w:lang w:val="en-GB" w:eastAsia="en-US"/>
    </w:rPr>
  </w:style>
  <w:style w:type="paragraph" w:styleId="Plattetekst3">
    <w:name w:val="Body Text 3"/>
    <w:basedOn w:val="Standaard"/>
    <w:link w:val="Plattetekst3Char"/>
    <w:uiPriority w:val="99"/>
    <w:semiHidden/>
    <w:pPr>
      <w:spacing w:after="120"/>
    </w:pPr>
    <w:rPr>
      <w:sz w:val="16"/>
      <w:szCs w:val="16"/>
    </w:rPr>
  </w:style>
  <w:style w:type="character" w:customStyle="1" w:styleId="Plattetekst3Char">
    <w:name w:val="Platte tekst 3 Char"/>
    <w:link w:val="Plattetekst3"/>
    <w:uiPriority w:val="99"/>
    <w:semiHidden/>
    <w:rsid w:val="00810F79"/>
    <w:rPr>
      <w:sz w:val="16"/>
      <w:szCs w:val="16"/>
      <w:lang w:val="en-GB" w:eastAsia="en-US"/>
    </w:rPr>
  </w:style>
  <w:style w:type="paragraph" w:styleId="Plattetekstinspringen">
    <w:name w:val="Body Text Indent"/>
    <w:basedOn w:val="Plattetekst"/>
    <w:link w:val="PlattetekstinspringenChar"/>
    <w:uiPriority w:val="99"/>
    <w:semiHidden/>
    <w:pPr>
      <w:spacing w:after="120"/>
      <w:ind w:firstLine="210"/>
    </w:pPr>
  </w:style>
  <w:style w:type="character" w:customStyle="1" w:styleId="PlattetekstinspringenChar">
    <w:name w:val="Platte tekst inspringen Char"/>
    <w:link w:val="Plattetekstinspringen"/>
    <w:uiPriority w:val="99"/>
    <w:semiHidden/>
    <w:rsid w:val="00810F79"/>
    <w:rPr>
      <w:sz w:val="20"/>
      <w:szCs w:val="20"/>
      <w:lang w:val="en-GB" w:eastAsia="en-US"/>
    </w:rPr>
  </w:style>
  <w:style w:type="paragraph" w:styleId="Platteteksteersteinspringing2">
    <w:name w:val="Body Text First Indent 2"/>
    <w:basedOn w:val="Retraitdecorpsdetexte"/>
    <w:link w:val="Platteteksteersteinspringing2Char"/>
    <w:uiPriority w:val="99"/>
    <w:semiHidden/>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810F79"/>
    <w:rPr>
      <w:sz w:val="20"/>
      <w:szCs w:val="20"/>
      <w:lang w:val="en-GB" w:eastAsia="en-US"/>
    </w:rPr>
  </w:style>
  <w:style w:type="paragraph" w:styleId="Plattetekstinspringen2">
    <w:name w:val="Body Text Indent 2"/>
    <w:basedOn w:val="Standaard"/>
    <w:link w:val="Plattetekstinspringen2Char"/>
    <w:uiPriority w:val="99"/>
    <w:semiHidden/>
    <w:pPr>
      <w:spacing w:after="120" w:line="480" w:lineRule="auto"/>
      <w:ind w:left="283"/>
    </w:pPr>
  </w:style>
  <w:style w:type="character" w:customStyle="1" w:styleId="Plattetekstinspringen2Char">
    <w:name w:val="Platte tekst inspringen 2 Char"/>
    <w:link w:val="Plattetekstinspringen2"/>
    <w:uiPriority w:val="99"/>
    <w:semiHidden/>
    <w:rsid w:val="00810F79"/>
    <w:rPr>
      <w:sz w:val="20"/>
      <w:szCs w:val="20"/>
      <w:lang w:val="en-GB" w:eastAsia="en-US"/>
    </w:rPr>
  </w:style>
  <w:style w:type="paragraph" w:styleId="Plattetekstinspringen3">
    <w:name w:val="Body Text Indent 3"/>
    <w:basedOn w:val="Standaard"/>
    <w:link w:val="Plattetekstinspringen3Char"/>
    <w:uiPriority w:val="99"/>
    <w:semiHidden/>
    <w:pPr>
      <w:spacing w:after="120"/>
      <w:ind w:left="283"/>
    </w:pPr>
    <w:rPr>
      <w:sz w:val="16"/>
      <w:szCs w:val="16"/>
    </w:rPr>
  </w:style>
  <w:style w:type="character" w:customStyle="1" w:styleId="Plattetekstinspringen3Char">
    <w:name w:val="Platte tekst inspringen 3 Char"/>
    <w:link w:val="Plattetekstinspringen3"/>
    <w:uiPriority w:val="99"/>
    <w:semiHidden/>
    <w:rsid w:val="00810F79"/>
    <w:rPr>
      <w:sz w:val="16"/>
      <w:szCs w:val="16"/>
      <w:lang w:val="en-GB" w:eastAsia="en-US"/>
    </w:rPr>
  </w:style>
  <w:style w:type="paragraph" w:styleId="Afsluiting">
    <w:name w:val="Closing"/>
    <w:basedOn w:val="Standaard"/>
    <w:link w:val="AfsluitingChar"/>
    <w:uiPriority w:val="99"/>
    <w:semiHidden/>
    <w:pPr>
      <w:ind w:left="4252"/>
    </w:pPr>
  </w:style>
  <w:style w:type="character" w:customStyle="1" w:styleId="AfsluitingChar">
    <w:name w:val="Afsluiting Char"/>
    <w:link w:val="Afsluiting"/>
    <w:uiPriority w:val="99"/>
    <w:semiHidden/>
    <w:rsid w:val="00810F79"/>
    <w:rPr>
      <w:sz w:val="20"/>
      <w:szCs w:val="20"/>
      <w:lang w:val="en-GB" w:eastAsia="en-US"/>
    </w:rPr>
  </w:style>
  <w:style w:type="paragraph" w:styleId="Datum">
    <w:name w:val="Date"/>
    <w:basedOn w:val="Standaard"/>
    <w:next w:val="Standaard"/>
    <w:link w:val="DatumChar"/>
    <w:uiPriority w:val="99"/>
    <w:semiHidden/>
  </w:style>
  <w:style w:type="character" w:customStyle="1" w:styleId="DatumChar">
    <w:name w:val="Datum Char"/>
    <w:link w:val="Datum"/>
    <w:uiPriority w:val="99"/>
    <w:semiHidden/>
    <w:rsid w:val="00810F79"/>
    <w:rPr>
      <w:sz w:val="20"/>
      <w:szCs w:val="20"/>
      <w:lang w:val="en-GB" w:eastAsia="en-US"/>
    </w:rPr>
  </w:style>
  <w:style w:type="paragraph" w:styleId="E-mailhandtekening">
    <w:name w:val="E-mail Signature"/>
    <w:basedOn w:val="Standaard"/>
    <w:link w:val="E-mailhandtekeningChar"/>
    <w:uiPriority w:val="99"/>
    <w:semiHidden/>
  </w:style>
  <w:style w:type="character" w:customStyle="1" w:styleId="E-mailhandtekeningChar">
    <w:name w:val="E-mailhandtekening Char"/>
    <w:link w:val="E-mailhandtekening"/>
    <w:uiPriority w:val="99"/>
    <w:semiHidden/>
    <w:rsid w:val="00810F79"/>
    <w:rPr>
      <w:sz w:val="20"/>
      <w:szCs w:val="20"/>
      <w:lang w:val="en-GB" w:eastAsia="en-US"/>
    </w:rPr>
  </w:style>
  <w:style w:type="paragraph" w:styleId="Afzender">
    <w:name w:val="envelope return"/>
    <w:basedOn w:val="Standaard"/>
    <w:uiPriority w:val="99"/>
    <w:semiHidden/>
    <w:rPr>
      <w:rFonts w:ascii="Arial" w:hAnsi="Arial" w:cs="Arial"/>
    </w:rPr>
  </w:style>
  <w:style w:type="paragraph" w:styleId="HTML-adres">
    <w:name w:val="HTML Address"/>
    <w:basedOn w:val="Standaard"/>
    <w:link w:val="HTML-adresChar"/>
    <w:uiPriority w:val="99"/>
    <w:semiHidden/>
    <w:rPr>
      <w:i/>
      <w:iCs/>
    </w:rPr>
  </w:style>
  <w:style w:type="character" w:customStyle="1" w:styleId="HTML-adresChar">
    <w:name w:val="HTML-adres Char"/>
    <w:link w:val="HTML-adres"/>
    <w:uiPriority w:val="99"/>
    <w:semiHidden/>
    <w:rsid w:val="00810F79"/>
    <w:rPr>
      <w:i/>
      <w:iCs/>
      <w:sz w:val="20"/>
      <w:szCs w:val="20"/>
      <w:lang w:val="en-GB" w:eastAsia="en-US"/>
    </w:rPr>
  </w:style>
  <w:style w:type="paragraph" w:styleId="HTML-voorafopgemaakt">
    <w:name w:val="HTML Preformatted"/>
    <w:basedOn w:val="Standaard"/>
    <w:link w:val="HTML-voorafopgemaaktChar"/>
    <w:uiPriority w:val="99"/>
    <w:semiHidden/>
    <w:rPr>
      <w:rFonts w:ascii="Courier New" w:hAnsi="Courier New" w:cs="Courier New"/>
    </w:rPr>
  </w:style>
  <w:style w:type="character" w:customStyle="1" w:styleId="HTML-voorafopgemaaktChar">
    <w:name w:val="HTML - vooraf opgemaakt Char"/>
    <w:link w:val="HTML-voorafopgemaakt"/>
    <w:uiPriority w:val="99"/>
    <w:semiHidden/>
    <w:rsid w:val="00810F79"/>
    <w:rPr>
      <w:rFonts w:ascii="Courier New" w:hAnsi="Courier New" w:cs="Courier New"/>
      <w:sz w:val="20"/>
      <w:szCs w:val="20"/>
      <w:lang w:val="en-GB" w:eastAsia="en-US"/>
    </w:rPr>
  </w:style>
  <w:style w:type="paragraph" w:customStyle="1" w:styleId="Puce2">
    <w:name w:val="Puce 2"/>
    <w:basedOn w:val="Standaard"/>
    <w:uiPriority w:val="99"/>
    <w:semiHidden/>
    <w:pPr>
      <w:ind w:left="566" w:hanging="283"/>
    </w:pPr>
  </w:style>
  <w:style w:type="paragraph" w:customStyle="1" w:styleId="Puce3">
    <w:name w:val="Puce 3"/>
    <w:basedOn w:val="Standaard"/>
    <w:uiPriority w:val="99"/>
    <w:semiHidden/>
    <w:pPr>
      <w:ind w:left="849" w:hanging="283"/>
    </w:pPr>
  </w:style>
  <w:style w:type="paragraph" w:customStyle="1" w:styleId="Puce4">
    <w:name w:val="Puce 4"/>
    <w:basedOn w:val="Standaard"/>
    <w:uiPriority w:val="99"/>
    <w:semiHidden/>
    <w:pPr>
      <w:ind w:left="1132" w:hanging="283"/>
    </w:pPr>
  </w:style>
  <w:style w:type="paragraph" w:customStyle="1" w:styleId="Puce5">
    <w:name w:val="Puce 5"/>
    <w:basedOn w:val="Standaard"/>
    <w:uiPriority w:val="99"/>
    <w:semiHidden/>
    <w:pPr>
      <w:ind w:left="1415" w:hanging="283"/>
    </w:pPr>
  </w:style>
  <w:style w:type="paragraph" w:styleId="Lijstopsomteken">
    <w:name w:val="List Bullet"/>
    <w:basedOn w:val="Standaard"/>
    <w:uiPriority w:val="99"/>
    <w:semiHidden/>
  </w:style>
  <w:style w:type="paragraph" w:styleId="Lijstopsomteken2">
    <w:name w:val="List Bullet 2"/>
    <w:basedOn w:val="Standaard"/>
    <w:uiPriority w:val="99"/>
    <w:semiHidden/>
  </w:style>
  <w:style w:type="paragraph" w:styleId="Lijstopsomteken3">
    <w:name w:val="List Bullet 3"/>
    <w:basedOn w:val="Standaard"/>
    <w:uiPriority w:val="99"/>
    <w:semiHidden/>
  </w:style>
  <w:style w:type="paragraph" w:styleId="Lijstopsomteken4">
    <w:name w:val="List Bullet 4"/>
    <w:basedOn w:val="Standaard"/>
    <w:uiPriority w:val="99"/>
    <w:semiHidden/>
  </w:style>
  <w:style w:type="paragraph" w:styleId="Lijstopsomteken5">
    <w:name w:val="List Bullet 5"/>
    <w:basedOn w:val="Standaard"/>
    <w:uiPriority w:val="99"/>
    <w:semiHidden/>
  </w:style>
  <w:style w:type="paragraph" w:styleId="Lijstvoortzetting">
    <w:name w:val="List Continue"/>
    <w:basedOn w:val="Standaard"/>
    <w:uiPriority w:val="99"/>
    <w:semiHidden/>
    <w:pPr>
      <w:spacing w:after="120"/>
      <w:ind w:left="283"/>
    </w:pPr>
  </w:style>
  <w:style w:type="paragraph" w:styleId="Lijstvoortzetting2">
    <w:name w:val="List Continue 2"/>
    <w:basedOn w:val="Standaard"/>
    <w:uiPriority w:val="99"/>
    <w:semiHidden/>
    <w:pPr>
      <w:spacing w:after="120"/>
      <w:ind w:left="566"/>
    </w:pPr>
  </w:style>
  <w:style w:type="paragraph" w:styleId="Lijstvoortzetting3">
    <w:name w:val="List Continue 3"/>
    <w:basedOn w:val="Standaard"/>
    <w:uiPriority w:val="99"/>
    <w:semiHidden/>
    <w:pPr>
      <w:spacing w:after="120"/>
      <w:ind w:left="849"/>
    </w:pPr>
  </w:style>
  <w:style w:type="paragraph" w:styleId="Lijstvoortzetting4">
    <w:name w:val="List Continue 4"/>
    <w:basedOn w:val="Standaard"/>
    <w:uiPriority w:val="99"/>
    <w:semiHidden/>
    <w:pPr>
      <w:spacing w:after="120"/>
      <w:ind w:left="1132"/>
    </w:pPr>
  </w:style>
  <w:style w:type="paragraph" w:styleId="Lijstvoortzetting5">
    <w:name w:val="List Continue 5"/>
    <w:basedOn w:val="Standaard"/>
    <w:uiPriority w:val="99"/>
    <w:semiHidden/>
    <w:pPr>
      <w:spacing w:after="120"/>
      <w:ind w:left="1415"/>
    </w:pPr>
  </w:style>
  <w:style w:type="paragraph" w:styleId="Lijstnummering">
    <w:name w:val="List Number"/>
    <w:basedOn w:val="Standaard"/>
    <w:uiPriority w:val="99"/>
    <w:semiHidden/>
  </w:style>
  <w:style w:type="paragraph" w:styleId="Lijstnummering2">
    <w:name w:val="List Number 2"/>
    <w:basedOn w:val="Standaard"/>
    <w:uiPriority w:val="99"/>
    <w:semiHidden/>
  </w:style>
  <w:style w:type="paragraph" w:styleId="Lijstnummering3">
    <w:name w:val="List Number 3"/>
    <w:basedOn w:val="Standaard"/>
    <w:uiPriority w:val="99"/>
    <w:semiHidden/>
  </w:style>
  <w:style w:type="paragraph" w:styleId="Lijstnummering4">
    <w:name w:val="List Number 4"/>
    <w:basedOn w:val="Standaard"/>
    <w:uiPriority w:val="99"/>
    <w:semiHidden/>
  </w:style>
  <w:style w:type="paragraph" w:styleId="Lijstnummering5">
    <w:name w:val="List Number 5"/>
    <w:basedOn w:val="Standaard"/>
    <w:uiPriority w:val="99"/>
    <w:semiHidden/>
  </w:style>
  <w:style w:type="paragraph" w:styleId="Berichtkop">
    <w:name w:val="Message Header"/>
    <w:basedOn w:val="Standaard"/>
    <w:link w:val="Berichtkop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BerichtkopChar">
    <w:name w:val="Berichtkop Char"/>
    <w:link w:val="Berichtkop"/>
    <w:uiPriority w:val="99"/>
    <w:semiHidden/>
    <w:rsid w:val="00810F79"/>
    <w:rPr>
      <w:rFonts w:ascii="Cambria" w:eastAsia="Times New Roman" w:hAnsi="Cambria" w:cs="Times New Roman"/>
      <w:sz w:val="24"/>
      <w:szCs w:val="24"/>
      <w:shd w:val="pct20" w:color="auto" w:fill="auto"/>
      <w:lang w:val="en-GB" w:eastAsia="en-US"/>
    </w:rPr>
  </w:style>
  <w:style w:type="paragraph" w:styleId="Normaalweb">
    <w:name w:val="Normal (Web)"/>
    <w:basedOn w:val="Standaard"/>
    <w:uiPriority w:val="99"/>
    <w:semiHidden/>
    <w:rPr>
      <w:sz w:val="24"/>
      <w:szCs w:val="24"/>
    </w:rPr>
  </w:style>
  <w:style w:type="paragraph" w:styleId="Standaardinspringing">
    <w:name w:val="Normal Indent"/>
    <w:basedOn w:val="Standaard"/>
    <w:uiPriority w:val="99"/>
    <w:semiHidden/>
    <w:pPr>
      <w:ind w:left="567"/>
    </w:pPr>
  </w:style>
  <w:style w:type="paragraph" w:styleId="Notitiekop">
    <w:name w:val="Note Heading"/>
    <w:basedOn w:val="Standaard"/>
    <w:next w:val="Standaard"/>
    <w:link w:val="NotitiekopChar"/>
    <w:uiPriority w:val="99"/>
    <w:semiHidden/>
  </w:style>
  <w:style w:type="character" w:customStyle="1" w:styleId="NotitiekopChar">
    <w:name w:val="Notitiekop Char"/>
    <w:link w:val="Notitiekop"/>
    <w:uiPriority w:val="99"/>
    <w:semiHidden/>
    <w:rsid w:val="00810F79"/>
    <w:rPr>
      <w:sz w:val="20"/>
      <w:szCs w:val="20"/>
      <w:lang w:val="en-GB" w:eastAsia="en-US"/>
    </w:rPr>
  </w:style>
  <w:style w:type="paragraph" w:customStyle="1" w:styleId="Formulefinale">
    <w:name w:val="Formule finale"/>
    <w:basedOn w:val="Standaard"/>
    <w:next w:val="Standaard"/>
    <w:uiPriority w:val="99"/>
    <w:semiHidden/>
  </w:style>
  <w:style w:type="paragraph" w:styleId="Handtekening">
    <w:name w:val="Signature"/>
    <w:basedOn w:val="Standaard"/>
    <w:link w:val="HandtekeningChar"/>
    <w:uiPriority w:val="99"/>
    <w:semiHidden/>
    <w:pPr>
      <w:ind w:left="4252"/>
    </w:pPr>
  </w:style>
  <w:style w:type="character" w:customStyle="1" w:styleId="HandtekeningChar">
    <w:name w:val="Handtekening Char"/>
    <w:link w:val="Handtekening"/>
    <w:uiPriority w:val="99"/>
    <w:semiHidden/>
    <w:rsid w:val="00810F79"/>
    <w:rPr>
      <w:sz w:val="20"/>
      <w:szCs w:val="20"/>
      <w:lang w:val="en-GB" w:eastAsia="en-US"/>
    </w:rPr>
  </w:style>
  <w:style w:type="paragraph" w:styleId="Ondertitel">
    <w:name w:val="Subtitle"/>
    <w:basedOn w:val="Standaard"/>
    <w:link w:val="OndertitelChar"/>
    <w:uiPriority w:val="99"/>
    <w:qFormat/>
    <w:pPr>
      <w:spacing w:after="60"/>
      <w:jc w:val="center"/>
      <w:outlineLvl w:val="1"/>
    </w:pPr>
    <w:rPr>
      <w:rFonts w:ascii="Arial" w:hAnsi="Arial" w:cs="Arial"/>
      <w:sz w:val="24"/>
      <w:szCs w:val="24"/>
    </w:rPr>
  </w:style>
  <w:style w:type="character" w:customStyle="1" w:styleId="OndertitelChar">
    <w:name w:val="Ondertitel Char"/>
    <w:link w:val="Ondertitel"/>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Standaard"/>
    <w:uiPriority w:val="99"/>
    <w:pPr>
      <w:spacing w:before="240" w:after="60"/>
      <w:jc w:val="center"/>
      <w:outlineLvl w:val="0"/>
    </w:pPr>
    <w:rPr>
      <w:rFonts w:ascii="Arial" w:hAnsi="Arial" w:cs="Arial"/>
      <w:b/>
      <w:bCs/>
      <w:sz w:val="32"/>
      <w:szCs w:val="32"/>
    </w:rPr>
  </w:style>
  <w:style w:type="paragraph" w:styleId="Adresenvelop">
    <w:name w:val="envelope address"/>
    <w:basedOn w:val="Standaard"/>
    <w:uiPriority w:val="99"/>
    <w:semiHidden/>
    <w:pPr>
      <w:ind w:left="2880"/>
    </w:pPr>
    <w:rPr>
      <w:rFonts w:ascii="Arial" w:hAnsi="Arial" w:cs="Arial"/>
      <w:sz w:val="24"/>
      <w:szCs w:val="24"/>
    </w:rPr>
  </w:style>
  <w:style w:type="paragraph" w:styleId="Voettekst">
    <w:name w:val="footer"/>
    <w:aliases w:val="3_G"/>
    <w:basedOn w:val="Standaard"/>
    <w:link w:val="Voettekst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Koptekst">
    <w:name w:val="header"/>
    <w:aliases w:val="6_G"/>
    <w:basedOn w:val="Standaard"/>
    <w:link w:val="Koptekst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Onderwerpvanopmerking">
    <w:name w:val="annotation subject"/>
    <w:basedOn w:val="Tekstopmerking"/>
    <w:link w:val="OnderwerpvanopmerkingChar"/>
    <w:uiPriority w:val="99"/>
    <w:semiHidden/>
    <w:rPr>
      <w:b/>
      <w:bCs/>
    </w:rPr>
  </w:style>
  <w:style w:type="character" w:customStyle="1" w:styleId="OnderwerpvanopmerkingChar">
    <w:name w:val="Onderwerp van opmerking Char"/>
    <w:link w:val="Onderwerpvanopmerking"/>
    <w:uiPriority w:val="99"/>
    <w:semiHidden/>
    <w:rsid w:val="00810F79"/>
    <w:rPr>
      <w:b/>
      <w:bCs/>
      <w:sz w:val="20"/>
      <w:szCs w:val="20"/>
      <w:lang w:val="en-GB" w:eastAsia="en-US"/>
    </w:r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rsid w:val="00810F79"/>
    <w:rPr>
      <w:sz w:val="0"/>
      <w:szCs w:val="0"/>
      <w:lang w:val="en-GB" w:eastAsia="en-US"/>
    </w:rPr>
  </w:style>
  <w:style w:type="paragraph" w:styleId="Lijstalinea">
    <w:name w:val="List Paragraph"/>
    <w:basedOn w:val="Standaard"/>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Standaard"/>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Standaard"/>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Standaard"/>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Standaard"/>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Standaard"/>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Standaard"/>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Standaard"/>
    <w:uiPriority w:val="99"/>
    <w:pPr>
      <w:suppressAutoHyphens w:val="0"/>
      <w:spacing w:line="240" w:lineRule="auto"/>
    </w:pPr>
    <w:rPr>
      <w:rFonts w:ascii="Arial" w:hAnsi="Arial" w:cs="Arial"/>
      <w:sz w:val="24"/>
      <w:szCs w:val="24"/>
      <w:lang w:val="nl-BE" w:eastAsia="nl-BE"/>
    </w:rPr>
  </w:style>
  <w:style w:type="paragraph" w:customStyle="1" w:styleId="para">
    <w:name w:val="para"/>
    <w:basedOn w:val="Standaard"/>
    <w:uiPriority w:val="99"/>
    <w:pPr>
      <w:spacing w:after="120"/>
      <w:ind w:left="2268" w:right="1134" w:hanging="1134"/>
      <w:jc w:val="both"/>
    </w:pPr>
  </w:style>
  <w:style w:type="paragraph" w:customStyle="1" w:styleId="Para0">
    <w:name w:val="Para"/>
    <w:basedOn w:val="Standaard"/>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Standaard"/>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Standaard"/>
    <w:uiPriority w:val="99"/>
    <w:rsid w:val="00203C11"/>
  </w:style>
  <w:style w:type="table" w:styleId="3D-effectenvoortabel1">
    <w:name w:val="Table 3D effects 1"/>
    <w:basedOn w:val="Standaardtabe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Eigentijdsetabel">
    <w:name w:val="Table Contemporary"/>
    <w:basedOn w:val="Standaardtabe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raster">
    <w:name w:val="Table Grid"/>
    <w:basedOn w:val="Standaardtabe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elraster2">
    <w:name w:val="Table Grid 2"/>
    <w:basedOn w:val="Standaardtabe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thema">
    <w:name w:val="Table Theme"/>
    <w:basedOn w:val="Standaardtabe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e">
    <w:name w:val="Revision"/>
    <w:hidden/>
    <w:uiPriority w:val="99"/>
    <w:semiHidden/>
    <w:rsid w:val="00504ACC"/>
    <w:rPr>
      <w:lang w:val="en-GB" w:eastAsia="en-US"/>
    </w:rPr>
  </w:style>
  <w:style w:type="character" w:customStyle="1" w:styleId="eop">
    <w:name w:val="eop"/>
    <w:basedOn w:val="Standaardalinea-lettertype"/>
    <w:rsid w:val="00647E02"/>
  </w:style>
  <w:style w:type="character" w:styleId="Hyperlink">
    <w:name w:val="Hyperlink"/>
    <w:basedOn w:val="Standaardalinea-lettertype"/>
    <w:uiPriority w:val="99"/>
    <w:unhideWhenUsed/>
    <w:rsid w:val="00F21567"/>
    <w:rPr>
      <w:color w:val="0000FF" w:themeColor="hyperlink"/>
      <w:u w:val="single"/>
    </w:rPr>
  </w:style>
  <w:style w:type="character" w:styleId="Onopgelostemelding">
    <w:name w:val="Unresolved Mention"/>
    <w:basedOn w:val="Standaardalinea-lettertype"/>
    <w:uiPriority w:val="99"/>
    <w:semiHidden/>
    <w:unhideWhenUsed/>
    <w:rsid w:val="00F2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4308">
      <w:bodyDiv w:val="1"/>
      <w:marLeft w:val="0"/>
      <w:marRight w:val="0"/>
      <w:marTop w:val="0"/>
      <w:marBottom w:val="0"/>
      <w:divBdr>
        <w:top w:val="none" w:sz="0" w:space="0" w:color="auto"/>
        <w:left w:val="none" w:sz="0" w:space="0" w:color="auto"/>
        <w:bottom w:val="none" w:sz="0" w:space="0" w:color="auto"/>
        <w:right w:val="none" w:sz="0" w:space="0" w:color="auto"/>
      </w:divBdr>
    </w:div>
    <w:div w:id="1445922720">
      <w:bodyDiv w:val="1"/>
      <w:marLeft w:val="0"/>
      <w:marRight w:val="0"/>
      <w:marTop w:val="0"/>
      <w:marBottom w:val="0"/>
      <w:divBdr>
        <w:top w:val="none" w:sz="0" w:space="0" w:color="auto"/>
        <w:left w:val="none" w:sz="0" w:space="0" w:color="auto"/>
        <w:bottom w:val="none" w:sz="0" w:space="0" w:color="auto"/>
        <w:right w:val="none" w:sz="0" w:space="0" w:color="auto"/>
      </w:divBdr>
    </w:div>
    <w:div w:id="1741171370">
      <w:bodyDiv w:val="1"/>
      <w:marLeft w:val="0"/>
      <w:marRight w:val="0"/>
      <w:marTop w:val="0"/>
      <w:marBottom w:val="0"/>
      <w:divBdr>
        <w:top w:val="none" w:sz="0" w:space="0" w:color="auto"/>
        <w:left w:val="none" w:sz="0" w:space="0" w:color="auto"/>
        <w:bottom w:val="none" w:sz="0" w:space="0" w:color="auto"/>
        <w:right w:val="none" w:sz="0" w:space="0" w:color="auto"/>
      </w:divBdr>
    </w:div>
    <w:div w:id="189110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F3403020-AC0F-4F04-B2D3-0A335E88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A84B96-062C-40B1-8342-97598A83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1406</Words>
  <Characters>7737</Characters>
  <Application>Microsoft Office Word</Application>
  <DocSecurity>0</DocSecurity>
  <Lines>64</Lines>
  <Paragraphs>18</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ECE/TRANS/WP.29/GRSG/2022/10</vt:lpstr>
      <vt:lpstr>ECE/TRANS/WP.29/GRSG/2022/10</vt:lpstr>
      <vt:lpstr>ECE/TRANS/WP.29/GRSG/2021/11</vt:lpstr>
      <vt:lpstr>ECE/TRANS/WP.29/GRSG/2019/34</vt:lpstr>
    </vt:vector>
  </TitlesOfParts>
  <Company>MIT</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ECE/TRANS/WP.29/GRSG/2022/10</dc:title>
  <dc:subject>2200377</dc:subject>
  <dc:creator>MIT</dc:creator>
  <cp:keywords/>
  <dc:description/>
  <cp:lastModifiedBy>Johan Broeders</cp:lastModifiedBy>
  <cp:revision>14</cp:revision>
  <cp:lastPrinted>2023-03-13T15:21:00Z</cp:lastPrinted>
  <dcterms:created xsi:type="dcterms:W3CDTF">2023-03-13T07:58:00Z</dcterms:created>
  <dcterms:modified xsi:type="dcterms:W3CDTF">2023-03-13T15:21:00Z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SIP_Label_6bd9ddd1-4d20-43f6-abfa-fc3c07406f94_Enabled">
    <vt:lpwstr>true</vt:lpwstr>
  </property>
  <property fmtid="{D5CDD505-2E9C-101B-9397-08002B2CF9AE}" pid="12" name="MSIP_Label_6bd9ddd1-4d20-43f6-abfa-fc3c07406f94_SetDate">
    <vt:lpwstr>2023-01-18T07:47:02Z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e89b6335-0261-4731-ae94-38abfba60b2f</vt:lpwstr>
  </property>
  <property fmtid="{D5CDD505-2E9C-101B-9397-08002B2CF9AE}" pid="17" name="MSIP_Label_6bd9ddd1-4d20-43f6-abfa-fc3c07406f94_ContentBits">
    <vt:lpwstr>0</vt:lpwstr>
  </property>
</Properties>
</file>