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4B71" w14:textId="6BC1F18B" w:rsidR="009270C0" w:rsidRPr="00E36AF9" w:rsidRDefault="003B3149">
      <w:pPr>
        <w:rPr>
          <w:rFonts w:ascii="Arial" w:hAnsi="Arial" w:cs="Arial"/>
          <w:sz w:val="28"/>
          <w:szCs w:val="28"/>
          <w:u w:val="single"/>
        </w:rPr>
      </w:pPr>
      <w:r>
        <w:rPr>
          <w:rFonts w:ascii="Arial" w:hAnsi="Arial" w:cs="Arial"/>
          <w:sz w:val="28"/>
          <w:szCs w:val="28"/>
          <w:u w:val="single"/>
        </w:rPr>
        <w:t>Draft update o</w:t>
      </w:r>
      <w:r w:rsidR="00AB6DBF">
        <w:rPr>
          <w:rFonts w:ascii="Arial" w:hAnsi="Arial" w:cs="Arial"/>
          <w:sz w:val="28"/>
          <w:szCs w:val="28"/>
          <w:u w:val="single"/>
        </w:rPr>
        <w:t>f</w:t>
      </w:r>
      <w:r>
        <w:rPr>
          <w:rFonts w:ascii="Arial" w:hAnsi="Arial" w:cs="Arial"/>
          <w:sz w:val="28"/>
          <w:szCs w:val="28"/>
          <w:u w:val="single"/>
        </w:rPr>
        <w:t xml:space="preserve"> </w:t>
      </w:r>
      <w:r w:rsidR="009270C0" w:rsidRPr="00DD4400">
        <w:rPr>
          <w:rFonts w:ascii="Arial" w:hAnsi="Arial" w:cs="Arial" w:hint="eastAsia"/>
          <w:sz w:val="28"/>
          <w:szCs w:val="28"/>
          <w:u w:val="single"/>
        </w:rPr>
        <w:t>UN Regulations</w:t>
      </w:r>
      <w:r>
        <w:rPr>
          <w:rFonts w:ascii="Arial" w:hAnsi="Arial" w:cs="Arial"/>
          <w:sz w:val="28"/>
          <w:szCs w:val="28"/>
          <w:u w:val="single"/>
        </w:rPr>
        <w:t xml:space="preserve"> in Annex 4, Section I of UN R0/0</w:t>
      </w:r>
      <w:r w:rsidR="00216B2E">
        <w:rPr>
          <w:rFonts w:ascii="Arial" w:hAnsi="Arial" w:cs="Arial"/>
          <w:sz w:val="28"/>
          <w:szCs w:val="28"/>
          <w:u w:val="single"/>
        </w:rPr>
        <w:t>6</w:t>
      </w:r>
      <w:r>
        <w:rPr>
          <w:rFonts w:ascii="Arial" w:hAnsi="Arial" w:cs="Arial"/>
          <w:sz w:val="28"/>
          <w:szCs w:val="28"/>
          <w:u w:val="single"/>
        </w:rPr>
        <w:t xml:space="preserve"> series of amendments</w:t>
      </w:r>
      <w:r w:rsidR="00AD15F0">
        <w:rPr>
          <w:rFonts w:ascii="Arial" w:hAnsi="Arial" w:cs="Arial"/>
          <w:sz w:val="28"/>
          <w:szCs w:val="28"/>
          <w:u w:val="single"/>
        </w:rPr>
        <w:t xml:space="preserve"> reflecting the outcome of </w:t>
      </w:r>
      <w:r w:rsidR="00AD15F0" w:rsidRPr="0044766C">
        <w:rPr>
          <w:rFonts w:ascii="Arial" w:hAnsi="Arial" w:cs="Arial"/>
          <w:color w:val="FF0000"/>
          <w:sz w:val="28"/>
          <w:szCs w:val="28"/>
          <w:u w:val="single"/>
        </w:rPr>
        <w:t>#18</w:t>
      </w:r>
      <w:r w:rsidR="00216B2E" w:rsidRPr="0044766C">
        <w:rPr>
          <w:rFonts w:ascii="Arial" w:hAnsi="Arial" w:cs="Arial"/>
          <w:color w:val="FF0000"/>
          <w:sz w:val="28"/>
          <w:szCs w:val="28"/>
          <w:u w:val="single"/>
        </w:rPr>
        <w:t>7</w:t>
      </w:r>
      <w:r w:rsidR="0044766C">
        <w:rPr>
          <w:rFonts w:ascii="Arial" w:hAnsi="Arial" w:cs="Arial"/>
          <w:color w:val="FF0000"/>
          <w:sz w:val="28"/>
          <w:szCs w:val="28"/>
          <w:u w:val="single"/>
        </w:rPr>
        <w:t xml:space="preserve">, </w:t>
      </w:r>
      <w:r w:rsidR="00216B2E" w:rsidRPr="0044766C">
        <w:rPr>
          <w:rFonts w:ascii="Arial" w:hAnsi="Arial" w:cs="Arial"/>
          <w:color w:val="0000CC"/>
          <w:sz w:val="28"/>
          <w:szCs w:val="28"/>
          <w:u w:val="single"/>
        </w:rPr>
        <w:t>#188</w:t>
      </w:r>
      <w:r w:rsidR="00216B2E">
        <w:rPr>
          <w:rFonts w:ascii="Arial" w:hAnsi="Arial" w:cs="Arial"/>
          <w:sz w:val="28"/>
          <w:szCs w:val="28"/>
          <w:u w:val="single"/>
        </w:rPr>
        <w:t xml:space="preserve"> </w:t>
      </w:r>
      <w:r w:rsidR="0044766C">
        <w:rPr>
          <w:rFonts w:ascii="Arial" w:hAnsi="Arial" w:cs="Arial"/>
          <w:sz w:val="28"/>
          <w:szCs w:val="28"/>
          <w:u w:val="single"/>
        </w:rPr>
        <w:t xml:space="preserve">and </w:t>
      </w:r>
      <w:r w:rsidR="0044766C" w:rsidRPr="0044766C">
        <w:rPr>
          <w:rFonts w:ascii="Arial" w:hAnsi="Arial" w:cs="Arial"/>
          <w:sz w:val="28"/>
          <w:szCs w:val="28"/>
          <w:highlight w:val="lightGray"/>
          <w:u w:val="single"/>
        </w:rPr>
        <w:t>#189</w:t>
      </w:r>
      <w:r w:rsidR="0044766C">
        <w:rPr>
          <w:rFonts w:ascii="Arial" w:hAnsi="Arial" w:cs="Arial"/>
          <w:sz w:val="28"/>
          <w:szCs w:val="28"/>
          <w:u w:val="single"/>
        </w:rPr>
        <w:t xml:space="preserve"> </w:t>
      </w:r>
      <w:r w:rsidR="00AD15F0">
        <w:rPr>
          <w:rFonts w:ascii="Arial" w:hAnsi="Arial" w:cs="Arial"/>
          <w:sz w:val="28"/>
          <w:szCs w:val="28"/>
          <w:u w:val="single"/>
        </w:rPr>
        <w:t>WP.29</w:t>
      </w:r>
    </w:p>
    <w:p w14:paraId="2732C6AB" w14:textId="2D199E14" w:rsidR="00E31DBB" w:rsidRPr="0041247D" w:rsidRDefault="00E31DBB" w:rsidP="00E31DBB">
      <w:pPr>
        <w:rPr>
          <w:rFonts w:ascii="Arial" w:hAnsi="Arial" w:cs="Arial"/>
          <w:sz w:val="24"/>
          <w:szCs w:val="24"/>
        </w:rPr>
      </w:pPr>
      <w:r w:rsidRPr="0041247D">
        <w:rPr>
          <w:rFonts w:ascii="Arial" w:hAnsi="Arial" w:cs="Arial"/>
          <w:sz w:val="24"/>
          <w:szCs w:val="24"/>
        </w:rPr>
        <w:t>Insert new paragraphs 1</w:t>
      </w:r>
      <w:r w:rsidR="00624CB7" w:rsidRPr="0041247D">
        <w:rPr>
          <w:rFonts w:ascii="Arial" w:hAnsi="Arial" w:cs="Arial"/>
          <w:sz w:val="24"/>
          <w:szCs w:val="24"/>
        </w:rPr>
        <w:t>2</w:t>
      </w:r>
      <w:r w:rsidRPr="0041247D">
        <w:rPr>
          <w:rFonts w:ascii="Arial" w:hAnsi="Arial" w:cs="Arial"/>
          <w:sz w:val="24"/>
          <w:szCs w:val="24"/>
        </w:rPr>
        <w:t>.</w:t>
      </w:r>
      <w:r w:rsidR="00216B2E" w:rsidRPr="0041247D">
        <w:rPr>
          <w:rFonts w:ascii="Arial" w:hAnsi="Arial" w:cs="Arial"/>
          <w:sz w:val="24"/>
          <w:szCs w:val="24"/>
        </w:rPr>
        <w:t>9</w:t>
      </w:r>
      <w:r w:rsidRPr="0041247D">
        <w:rPr>
          <w:rFonts w:ascii="Arial" w:hAnsi="Arial" w:cs="Arial"/>
          <w:sz w:val="24"/>
          <w:szCs w:val="24"/>
        </w:rPr>
        <w:t>. to 1</w:t>
      </w:r>
      <w:r w:rsidR="00624CB7" w:rsidRPr="0041247D">
        <w:rPr>
          <w:rFonts w:ascii="Arial" w:hAnsi="Arial" w:cs="Arial"/>
          <w:sz w:val="24"/>
          <w:szCs w:val="24"/>
        </w:rPr>
        <w:t>2</w:t>
      </w:r>
      <w:r w:rsidRPr="0041247D">
        <w:rPr>
          <w:rFonts w:ascii="Arial" w:hAnsi="Arial" w:cs="Arial"/>
          <w:sz w:val="24"/>
          <w:szCs w:val="24"/>
        </w:rPr>
        <w:t>.</w:t>
      </w:r>
      <w:r w:rsidR="00216B2E" w:rsidRPr="0041247D">
        <w:rPr>
          <w:rFonts w:ascii="Arial" w:hAnsi="Arial" w:cs="Arial"/>
          <w:sz w:val="24"/>
          <w:szCs w:val="24"/>
        </w:rPr>
        <w:t>10</w:t>
      </w:r>
      <w:r w:rsidRPr="0041247D">
        <w:rPr>
          <w:rFonts w:ascii="Arial" w:hAnsi="Arial" w:cs="Arial"/>
          <w:sz w:val="24"/>
          <w:szCs w:val="24"/>
        </w:rPr>
        <w:t xml:space="preserve">., to read: </w:t>
      </w:r>
    </w:p>
    <w:p w14:paraId="61FC633D" w14:textId="4FA99746" w:rsidR="00E31DBB" w:rsidRPr="0041247D" w:rsidRDefault="00E31DBB" w:rsidP="00E31DBB">
      <w:pPr>
        <w:rPr>
          <w:rFonts w:ascii="Arial" w:hAnsi="Arial" w:cs="Arial"/>
          <w:sz w:val="24"/>
          <w:szCs w:val="24"/>
        </w:rPr>
      </w:pPr>
      <w:r w:rsidRPr="0041247D">
        <w:rPr>
          <w:rFonts w:ascii="Arial" w:hAnsi="Arial" w:cs="Arial"/>
          <w:sz w:val="24"/>
          <w:szCs w:val="24"/>
        </w:rPr>
        <w:t>"1</w:t>
      </w:r>
      <w:r w:rsidR="00624CB7" w:rsidRPr="0041247D">
        <w:rPr>
          <w:rFonts w:ascii="Arial" w:hAnsi="Arial" w:cs="Arial"/>
          <w:sz w:val="24"/>
          <w:szCs w:val="24"/>
        </w:rPr>
        <w:t>2</w:t>
      </w:r>
      <w:r w:rsidRPr="0041247D">
        <w:rPr>
          <w:rFonts w:ascii="Arial" w:hAnsi="Arial" w:cs="Arial"/>
          <w:sz w:val="24"/>
          <w:szCs w:val="24"/>
        </w:rPr>
        <w:t>.</w:t>
      </w:r>
      <w:r w:rsidR="00216B2E" w:rsidRPr="0041247D">
        <w:rPr>
          <w:rFonts w:ascii="Arial" w:hAnsi="Arial" w:cs="Arial"/>
          <w:sz w:val="24"/>
          <w:szCs w:val="24"/>
        </w:rPr>
        <w:t>9</w:t>
      </w:r>
      <w:r w:rsidRPr="0041247D">
        <w:rPr>
          <w:rFonts w:ascii="Arial" w:hAnsi="Arial" w:cs="Arial"/>
          <w:sz w:val="24"/>
          <w:szCs w:val="24"/>
        </w:rPr>
        <w:t>.</w:t>
      </w:r>
      <w:r w:rsidRPr="0041247D">
        <w:rPr>
          <w:rFonts w:ascii="Arial" w:hAnsi="Arial" w:cs="Arial"/>
          <w:sz w:val="24"/>
          <w:szCs w:val="24"/>
        </w:rPr>
        <w:tab/>
        <w:t>As from the official date of entry into force of the 0</w:t>
      </w:r>
      <w:r w:rsidR="00216B2E" w:rsidRPr="0041247D">
        <w:rPr>
          <w:rFonts w:ascii="Arial" w:hAnsi="Arial" w:cs="Arial"/>
          <w:sz w:val="24"/>
          <w:szCs w:val="24"/>
        </w:rPr>
        <w:t>6</w:t>
      </w:r>
      <w:r w:rsidRPr="0041247D">
        <w:rPr>
          <w:rFonts w:ascii="Arial" w:hAnsi="Arial" w:cs="Arial"/>
          <w:sz w:val="24"/>
          <w:szCs w:val="24"/>
        </w:rPr>
        <w:t xml:space="preserve"> series of amendments, no Contracting Party applying this UN Regulation shall refuse to grant or refuse to accept </w:t>
      </w:r>
      <w:r w:rsidR="00624CB7" w:rsidRPr="0041247D">
        <w:rPr>
          <w:rFonts w:ascii="Arial" w:hAnsi="Arial" w:cs="Arial"/>
          <w:sz w:val="24"/>
          <w:szCs w:val="24"/>
        </w:rPr>
        <w:t xml:space="preserve">an IWVTA issued pursuant to </w:t>
      </w:r>
      <w:r w:rsidRPr="0041247D">
        <w:rPr>
          <w:rFonts w:ascii="Arial" w:hAnsi="Arial" w:cs="Arial"/>
          <w:sz w:val="24"/>
          <w:szCs w:val="24"/>
        </w:rPr>
        <w:t>this UN Regulation as amended by the 0</w:t>
      </w:r>
      <w:r w:rsidR="00216B2E" w:rsidRPr="0041247D">
        <w:rPr>
          <w:rFonts w:ascii="Arial" w:hAnsi="Arial" w:cs="Arial"/>
          <w:sz w:val="24"/>
          <w:szCs w:val="24"/>
        </w:rPr>
        <w:t>6</w:t>
      </w:r>
      <w:r w:rsidRPr="0041247D">
        <w:rPr>
          <w:rFonts w:ascii="Arial" w:hAnsi="Arial" w:cs="Arial"/>
          <w:sz w:val="24"/>
          <w:szCs w:val="24"/>
        </w:rPr>
        <w:t xml:space="preserve"> series of amendments.</w:t>
      </w:r>
    </w:p>
    <w:p w14:paraId="24F5EFAD" w14:textId="659FEADD" w:rsidR="00B436C7" w:rsidRDefault="00E31DBB" w:rsidP="00B436C7">
      <w:pPr>
        <w:rPr>
          <w:rFonts w:ascii="Arial" w:hAnsi="Arial" w:cs="Arial"/>
          <w:sz w:val="24"/>
          <w:szCs w:val="24"/>
        </w:rPr>
      </w:pPr>
      <w:r w:rsidRPr="0041247D">
        <w:rPr>
          <w:rFonts w:ascii="Arial" w:hAnsi="Arial" w:cs="Arial"/>
          <w:sz w:val="24"/>
          <w:szCs w:val="24"/>
        </w:rPr>
        <w:t>1</w:t>
      </w:r>
      <w:r w:rsidR="00624CB7" w:rsidRPr="0041247D">
        <w:rPr>
          <w:rFonts w:ascii="Arial" w:hAnsi="Arial" w:cs="Arial"/>
          <w:sz w:val="24"/>
          <w:szCs w:val="24"/>
        </w:rPr>
        <w:t>2</w:t>
      </w:r>
      <w:r w:rsidRPr="0041247D">
        <w:rPr>
          <w:rFonts w:ascii="Arial" w:hAnsi="Arial" w:cs="Arial"/>
          <w:sz w:val="24"/>
          <w:szCs w:val="24"/>
        </w:rPr>
        <w:t>.</w:t>
      </w:r>
      <w:r w:rsidR="00216B2E" w:rsidRPr="0041247D">
        <w:rPr>
          <w:rFonts w:ascii="Arial" w:hAnsi="Arial" w:cs="Arial"/>
          <w:sz w:val="24"/>
          <w:szCs w:val="24"/>
        </w:rPr>
        <w:t>10</w:t>
      </w:r>
      <w:r w:rsidRPr="0041247D">
        <w:rPr>
          <w:rFonts w:ascii="Arial" w:hAnsi="Arial" w:cs="Arial"/>
          <w:sz w:val="24"/>
          <w:szCs w:val="24"/>
        </w:rPr>
        <w:t>.</w:t>
      </w:r>
      <w:r w:rsidRPr="0041247D">
        <w:rPr>
          <w:rFonts w:ascii="Arial" w:hAnsi="Arial" w:cs="Arial"/>
          <w:sz w:val="24"/>
          <w:szCs w:val="24"/>
        </w:rPr>
        <w:tab/>
        <w:t>As from 1 September 202</w:t>
      </w:r>
      <w:r w:rsidR="00216B2E" w:rsidRPr="0041247D">
        <w:rPr>
          <w:rFonts w:ascii="Arial" w:hAnsi="Arial" w:cs="Arial"/>
          <w:sz w:val="24"/>
          <w:szCs w:val="24"/>
        </w:rPr>
        <w:t>4</w:t>
      </w:r>
      <w:r w:rsidRPr="0041247D">
        <w:rPr>
          <w:rFonts w:ascii="Arial" w:hAnsi="Arial" w:cs="Arial"/>
          <w:sz w:val="24"/>
          <w:szCs w:val="24"/>
        </w:rPr>
        <w:t xml:space="preserve">, Contracting Parties applying this UN Regulation shall not be obliged to accept </w:t>
      </w:r>
      <w:r w:rsidR="009B0EE4" w:rsidRPr="0041247D">
        <w:rPr>
          <w:rFonts w:ascii="Arial" w:hAnsi="Arial" w:cs="Arial"/>
          <w:sz w:val="24"/>
          <w:szCs w:val="24"/>
        </w:rPr>
        <w:t xml:space="preserve">an IWVTA </w:t>
      </w:r>
      <w:r w:rsidRPr="0041247D">
        <w:rPr>
          <w:rFonts w:ascii="Arial" w:hAnsi="Arial" w:cs="Arial"/>
          <w:sz w:val="24"/>
          <w:szCs w:val="24"/>
        </w:rPr>
        <w:t xml:space="preserve">to the </w:t>
      </w:r>
      <w:r w:rsidR="00624CB7" w:rsidRPr="00E24580">
        <w:rPr>
          <w:rFonts w:ascii="Arial" w:hAnsi="Arial" w:cs="Arial"/>
          <w:color w:val="FF0000"/>
          <w:sz w:val="24"/>
          <w:szCs w:val="24"/>
        </w:rPr>
        <w:t>0</w:t>
      </w:r>
      <w:r w:rsidR="00E24580" w:rsidRPr="00E24580">
        <w:rPr>
          <w:rFonts w:ascii="Arial" w:hAnsi="Arial" w:cs="Arial" w:hint="eastAsia"/>
          <w:color w:val="FF0000"/>
          <w:sz w:val="24"/>
          <w:szCs w:val="24"/>
        </w:rPr>
        <w:t>5</w:t>
      </w:r>
      <w:r w:rsidR="00624CB7" w:rsidRPr="0041247D">
        <w:rPr>
          <w:rFonts w:ascii="Arial" w:hAnsi="Arial" w:cs="Arial"/>
          <w:sz w:val="24"/>
          <w:szCs w:val="24"/>
        </w:rPr>
        <w:t xml:space="preserve"> series </w:t>
      </w:r>
      <w:r w:rsidRPr="0041247D">
        <w:rPr>
          <w:rFonts w:ascii="Arial" w:hAnsi="Arial" w:cs="Arial"/>
          <w:sz w:val="24"/>
          <w:szCs w:val="24"/>
        </w:rPr>
        <w:t xml:space="preserve">of </w:t>
      </w:r>
      <w:r w:rsidR="00624CB7" w:rsidRPr="0041247D">
        <w:rPr>
          <w:rFonts w:ascii="Arial" w:hAnsi="Arial" w:cs="Arial"/>
          <w:sz w:val="24"/>
          <w:szCs w:val="24"/>
        </w:rPr>
        <w:t xml:space="preserve">amendments to </w:t>
      </w:r>
      <w:r w:rsidRPr="0041247D">
        <w:rPr>
          <w:rFonts w:ascii="Arial" w:hAnsi="Arial" w:cs="Arial"/>
          <w:sz w:val="24"/>
          <w:szCs w:val="24"/>
        </w:rPr>
        <w:t xml:space="preserve">this </w:t>
      </w:r>
      <w:r w:rsidR="00624CB7" w:rsidRPr="0041247D">
        <w:rPr>
          <w:rFonts w:ascii="Arial" w:hAnsi="Arial" w:cs="Arial"/>
          <w:sz w:val="24"/>
          <w:szCs w:val="24"/>
        </w:rPr>
        <w:t xml:space="preserve">UN </w:t>
      </w:r>
      <w:r w:rsidRPr="0041247D">
        <w:rPr>
          <w:rFonts w:ascii="Arial" w:hAnsi="Arial" w:cs="Arial"/>
          <w:sz w:val="24"/>
          <w:szCs w:val="24"/>
        </w:rPr>
        <w:t>Regulation that were first issued on or after 1 September 202</w:t>
      </w:r>
      <w:r w:rsidR="00216B2E" w:rsidRPr="0041247D">
        <w:rPr>
          <w:rFonts w:ascii="Arial" w:hAnsi="Arial" w:cs="Arial"/>
          <w:sz w:val="24"/>
          <w:szCs w:val="24"/>
        </w:rPr>
        <w:t>4</w:t>
      </w:r>
      <w:r w:rsidRPr="0041247D">
        <w:rPr>
          <w:rFonts w:ascii="Arial" w:hAnsi="Arial" w:cs="Arial"/>
          <w:sz w:val="24"/>
          <w:szCs w:val="24"/>
        </w:rPr>
        <w:t>.</w:t>
      </w:r>
    </w:p>
    <w:p w14:paraId="0B61EA55" w14:textId="77777777" w:rsidR="00771E02" w:rsidRDefault="00771E02" w:rsidP="00B436C7">
      <w:pPr>
        <w:rPr>
          <w:rFonts w:ascii="Arial" w:hAnsi="Arial" w:cs="Arial"/>
          <w:sz w:val="24"/>
          <w:szCs w:val="24"/>
        </w:rPr>
      </w:pPr>
    </w:p>
    <w:tbl>
      <w:tblPr>
        <w:tblStyle w:val="a7"/>
        <w:tblW w:w="14276" w:type="dxa"/>
        <w:shd w:val="clear" w:color="auto" w:fill="FFFFFF" w:themeFill="background1"/>
        <w:tblLayout w:type="fixed"/>
        <w:tblLook w:val="04A0" w:firstRow="1" w:lastRow="0" w:firstColumn="1" w:lastColumn="0" w:noHBand="0" w:noVBand="1"/>
      </w:tblPr>
      <w:tblGrid>
        <w:gridCol w:w="650"/>
        <w:gridCol w:w="856"/>
        <w:gridCol w:w="1266"/>
        <w:gridCol w:w="3380"/>
        <w:gridCol w:w="1485"/>
        <w:gridCol w:w="2092"/>
        <w:gridCol w:w="4547"/>
      </w:tblGrid>
      <w:tr w:rsidR="0090577F" w:rsidRPr="007F1576" w14:paraId="2B4A8E15" w14:textId="04482CC9" w:rsidTr="00DB763F">
        <w:tc>
          <w:tcPr>
            <w:tcW w:w="650" w:type="dxa"/>
            <w:shd w:val="clear" w:color="auto" w:fill="FFFFFF" w:themeFill="background1"/>
          </w:tcPr>
          <w:p w14:paraId="3E6A64A4" w14:textId="77777777" w:rsidR="00627289" w:rsidRPr="007F1576" w:rsidRDefault="00627289" w:rsidP="007C5692">
            <w:pPr>
              <w:jc w:val="left"/>
              <w:rPr>
                <w:rFonts w:ascii="Arial" w:hAnsi="Arial" w:cs="Arial"/>
                <w:b/>
                <w:szCs w:val="21"/>
              </w:rPr>
            </w:pPr>
            <w:bookmarkStart w:id="0" w:name="_Hlk96532062"/>
            <w:r w:rsidRPr="007F1576">
              <w:rPr>
                <w:rFonts w:ascii="Arial" w:hAnsi="Arial" w:cs="Arial"/>
                <w:b/>
                <w:szCs w:val="21"/>
              </w:rPr>
              <w:t>UN Reg.</w:t>
            </w:r>
          </w:p>
        </w:tc>
        <w:tc>
          <w:tcPr>
            <w:tcW w:w="856" w:type="dxa"/>
            <w:shd w:val="clear" w:color="auto" w:fill="FFFFFF" w:themeFill="background1"/>
          </w:tcPr>
          <w:p w14:paraId="12A3C58B" w14:textId="77777777" w:rsidR="00627289" w:rsidRPr="007F1576" w:rsidRDefault="00627289" w:rsidP="007C5692">
            <w:pPr>
              <w:jc w:val="left"/>
              <w:rPr>
                <w:rFonts w:ascii="Arial" w:hAnsi="Arial" w:cs="Arial"/>
                <w:b/>
                <w:sz w:val="18"/>
                <w:szCs w:val="18"/>
              </w:rPr>
            </w:pPr>
            <w:r w:rsidRPr="007F1576">
              <w:rPr>
                <w:rFonts w:ascii="Arial" w:hAnsi="Arial" w:cs="Arial" w:hint="eastAsia"/>
                <w:b/>
                <w:sz w:val="18"/>
                <w:szCs w:val="18"/>
              </w:rPr>
              <w:t>version</w:t>
            </w:r>
          </w:p>
        </w:tc>
        <w:tc>
          <w:tcPr>
            <w:tcW w:w="1266" w:type="dxa"/>
            <w:shd w:val="clear" w:color="auto" w:fill="FFFFFF" w:themeFill="background1"/>
          </w:tcPr>
          <w:p w14:paraId="2FDE106E" w14:textId="77777777" w:rsidR="00627289" w:rsidRPr="007F1576" w:rsidRDefault="00627289" w:rsidP="007C5692">
            <w:pPr>
              <w:jc w:val="left"/>
              <w:rPr>
                <w:rFonts w:ascii="Arial" w:hAnsi="Arial" w:cs="Arial"/>
                <w:b/>
                <w:sz w:val="20"/>
                <w:szCs w:val="20"/>
              </w:rPr>
            </w:pPr>
            <w:r w:rsidRPr="007F1576">
              <w:rPr>
                <w:rFonts w:ascii="Arial" w:hAnsi="Arial" w:cs="Arial" w:hint="eastAsia"/>
                <w:b/>
                <w:sz w:val="20"/>
                <w:szCs w:val="20"/>
              </w:rPr>
              <w:t>Date of EIF</w:t>
            </w:r>
          </w:p>
        </w:tc>
        <w:tc>
          <w:tcPr>
            <w:tcW w:w="3380" w:type="dxa"/>
            <w:shd w:val="clear" w:color="auto" w:fill="FFFFFF" w:themeFill="background1"/>
          </w:tcPr>
          <w:p w14:paraId="6C903877" w14:textId="77777777" w:rsidR="00627289" w:rsidRPr="007827CC" w:rsidRDefault="00627289" w:rsidP="007C5692">
            <w:pPr>
              <w:jc w:val="left"/>
              <w:rPr>
                <w:rFonts w:ascii="Arial" w:hAnsi="Arial" w:cs="Arial"/>
                <w:b/>
                <w:sz w:val="24"/>
                <w:szCs w:val="24"/>
                <w:lang w:val="fr-FR"/>
              </w:rPr>
            </w:pPr>
            <w:r w:rsidRPr="007827CC">
              <w:rPr>
                <w:rFonts w:ascii="Arial" w:hAnsi="Arial" w:cs="Arial" w:hint="eastAsia"/>
                <w:b/>
                <w:sz w:val="24"/>
                <w:szCs w:val="24"/>
                <w:lang w:val="fr-FR"/>
              </w:rPr>
              <w:t xml:space="preserve">Transitional </w:t>
            </w:r>
            <w:r w:rsidRPr="007827CC">
              <w:rPr>
                <w:rFonts w:ascii="Arial" w:hAnsi="Arial" w:cs="Arial"/>
                <w:b/>
                <w:sz w:val="24"/>
                <w:szCs w:val="24"/>
                <w:lang w:val="fr-FR"/>
              </w:rPr>
              <w:t>provision</w:t>
            </w:r>
            <w:r w:rsidR="00B70ABF" w:rsidRPr="007827CC">
              <w:rPr>
                <w:rFonts w:ascii="Arial" w:hAnsi="Arial" w:cs="Arial"/>
                <w:b/>
                <w:sz w:val="24"/>
                <w:szCs w:val="24"/>
                <w:lang w:val="fr-FR"/>
              </w:rPr>
              <w:br/>
            </w:r>
            <w:r w:rsidRPr="007827CC">
              <w:rPr>
                <w:rFonts w:ascii="Arial" w:hAnsi="Arial" w:cs="Arial" w:hint="eastAsia"/>
                <w:b/>
                <w:sz w:val="24"/>
                <w:szCs w:val="24"/>
                <w:lang w:val="fr-FR"/>
              </w:rPr>
              <w:t>date (b)</w:t>
            </w:r>
            <w:r w:rsidR="00C430D3" w:rsidRPr="007827CC">
              <w:rPr>
                <w:rFonts w:ascii="Arial" w:hAnsi="Arial" w:cs="Arial" w:hint="eastAsia"/>
                <w:b/>
                <w:sz w:val="24"/>
                <w:szCs w:val="24"/>
                <w:lang w:val="fr-FR"/>
              </w:rPr>
              <w:t>,</w:t>
            </w:r>
          </w:p>
          <w:p w14:paraId="752928DE" w14:textId="6A723E92" w:rsidR="00C430D3" w:rsidRPr="007827CC" w:rsidRDefault="00C430D3" w:rsidP="007C5692">
            <w:pPr>
              <w:jc w:val="left"/>
              <w:rPr>
                <w:rFonts w:ascii="Arial" w:hAnsi="Arial" w:cs="Arial"/>
                <w:bCs/>
                <w:sz w:val="24"/>
                <w:szCs w:val="24"/>
                <w:lang w:val="fr-FR"/>
              </w:rPr>
            </w:pPr>
            <w:r w:rsidRPr="007827CC">
              <w:rPr>
                <w:rFonts w:ascii="Arial" w:hAnsi="Arial" w:cs="Arial"/>
                <w:bCs/>
                <w:sz w:val="24"/>
                <w:szCs w:val="24"/>
                <w:lang w:val="fr-FR"/>
              </w:rPr>
              <w:t xml:space="preserve">(Document No.) </w:t>
            </w:r>
          </w:p>
        </w:tc>
        <w:tc>
          <w:tcPr>
            <w:tcW w:w="1485" w:type="dxa"/>
            <w:shd w:val="clear" w:color="auto" w:fill="FFFFFF" w:themeFill="background1"/>
          </w:tcPr>
          <w:p w14:paraId="4711D5D8" w14:textId="62058C76" w:rsidR="00627289" w:rsidRPr="007F1576" w:rsidRDefault="00627289" w:rsidP="007C5692">
            <w:pPr>
              <w:jc w:val="left"/>
              <w:rPr>
                <w:rFonts w:ascii="Arial" w:hAnsi="Arial" w:cs="Arial"/>
                <w:b/>
                <w:sz w:val="22"/>
              </w:rPr>
            </w:pPr>
            <w:r w:rsidRPr="007F1576">
              <w:rPr>
                <w:rFonts w:ascii="Arial" w:hAnsi="Arial" w:cs="Arial"/>
                <w:b/>
                <w:sz w:val="22"/>
              </w:rPr>
              <w:t>Date for Upgrading</w:t>
            </w:r>
            <w:r w:rsidR="00BB2926" w:rsidRPr="007F1576">
              <w:rPr>
                <w:rFonts w:ascii="Arial" w:hAnsi="Arial" w:cs="Arial"/>
                <w:b/>
                <w:sz w:val="22"/>
              </w:rPr>
              <w:t xml:space="preserve"> *1</w:t>
            </w:r>
          </w:p>
        </w:tc>
        <w:tc>
          <w:tcPr>
            <w:tcW w:w="2092" w:type="dxa"/>
            <w:shd w:val="clear" w:color="auto" w:fill="FFFFFF" w:themeFill="background1"/>
          </w:tcPr>
          <w:p w14:paraId="1245896D" w14:textId="77777777" w:rsidR="00627289" w:rsidRPr="007F1576" w:rsidRDefault="00627289" w:rsidP="007C5692">
            <w:pPr>
              <w:jc w:val="left"/>
              <w:rPr>
                <w:rFonts w:ascii="Arial" w:hAnsi="Arial" w:cs="Arial"/>
                <w:b/>
                <w:sz w:val="24"/>
                <w:szCs w:val="24"/>
              </w:rPr>
            </w:pPr>
            <w:r w:rsidRPr="007F1576">
              <w:rPr>
                <w:rFonts w:ascii="Arial" w:hAnsi="Arial" w:cs="Arial"/>
                <w:b/>
                <w:sz w:val="24"/>
                <w:szCs w:val="24"/>
              </w:rPr>
              <w:t>Upgrade of UN Regulation;</w:t>
            </w:r>
          </w:p>
          <w:p w14:paraId="10B5D8CB" w14:textId="6CD5831D" w:rsidR="00627289" w:rsidRPr="007F1576" w:rsidRDefault="00627289" w:rsidP="007C5692">
            <w:pPr>
              <w:jc w:val="left"/>
              <w:rPr>
                <w:rFonts w:ascii="Arial" w:hAnsi="Arial" w:cs="Arial"/>
                <w:b/>
                <w:sz w:val="24"/>
                <w:szCs w:val="24"/>
              </w:rPr>
            </w:pPr>
            <w:r w:rsidRPr="007F1576">
              <w:rPr>
                <w:rFonts w:ascii="Arial" w:hAnsi="Arial" w:cs="Arial"/>
                <w:b/>
                <w:sz w:val="24"/>
                <w:szCs w:val="24"/>
              </w:rPr>
              <w:t>Yes or No</w:t>
            </w:r>
          </w:p>
        </w:tc>
        <w:tc>
          <w:tcPr>
            <w:tcW w:w="4547" w:type="dxa"/>
            <w:shd w:val="clear" w:color="auto" w:fill="FFFFFF" w:themeFill="background1"/>
          </w:tcPr>
          <w:p w14:paraId="0D41F198" w14:textId="77777777" w:rsidR="00627289" w:rsidRPr="007F1576" w:rsidRDefault="00313154" w:rsidP="007C5692">
            <w:pPr>
              <w:tabs>
                <w:tab w:val="left" w:pos="207"/>
              </w:tabs>
              <w:jc w:val="left"/>
              <w:rPr>
                <w:rFonts w:ascii="Arial" w:hAnsi="Arial" w:cs="Arial"/>
                <w:b/>
                <w:sz w:val="24"/>
                <w:szCs w:val="24"/>
              </w:rPr>
            </w:pPr>
            <w:r w:rsidRPr="007F1576">
              <w:rPr>
                <w:rFonts w:ascii="Arial" w:hAnsi="Arial" w:cs="Arial"/>
                <w:b/>
                <w:sz w:val="24"/>
                <w:szCs w:val="24"/>
              </w:rPr>
              <w:t>Additional information</w:t>
            </w:r>
          </w:p>
          <w:p w14:paraId="5FEAD876" w14:textId="6D3D1F36" w:rsidR="00DE3C26" w:rsidRPr="007F1576" w:rsidRDefault="00DE3C26" w:rsidP="007C5692">
            <w:pPr>
              <w:tabs>
                <w:tab w:val="left" w:pos="207"/>
              </w:tabs>
              <w:jc w:val="left"/>
              <w:rPr>
                <w:rFonts w:ascii="Arial" w:hAnsi="Arial" w:cs="Arial"/>
                <w:sz w:val="24"/>
                <w:szCs w:val="24"/>
              </w:rPr>
            </w:pPr>
            <w:r w:rsidRPr="007F1576">
              <w:rPr>
                <w:rFonts w:ascii="Arial" w:hAnsi="Arial" w:cs="Arial"/>
                <w:sz w:val="24"/>
                <w:szCs w:val="24"/>
              </w:rPr>
              <w:t xml:space="preserve">(the information in this column </w:t>
            </w:r>
            <w:r w:rsidR="00216B2E" w:rsidRPr="007F1576">
              <w:rPr>
                <w:rFonts w:ascii="Arial" w:hAnsi="Arial" w:cs="Arial"/>
                <w:sz w:val="24"/>
                <w:szCs w:val="24"/>
              </w:rPr>
              <w:t xml:space="preserve">would be </w:t>
            </w:r>
            <w:r w:rsidRPr="007F1576">
              <w:rPr>
                <w:rFonts w:ascii="Arial" w:hAnsi="Arial" w:cs="Arial"/>
                <w:sz w:val="24"/>
                <w:szCs w:val="24"/>
              </w:rPr>
              <w:t>provided by the experts of OICA.)</w:t>
            </w:r>
          </w:p>
        </w:tc>
      </w:tr>
      <w:tr w:rsidR="00844CD9" w:rsidRPr="007F1576" w14:paraId="650121D4" w14:textId="77777777" w:rsidTr="00DB763F">
        <w:trPr>
          <w:trHeight w:val="2418"/>
        </w:trPr>
        <w:tc>
          <w:tcPr>
            <w:tcW w:w="650" w:type="dxa"/>
            <w:shd w:val="clear" w:color="auto" w:fill="FFFFFF" w:themeFill="background1"/>
          </w:tcPr>
          <w:p w14:paraId="433E422D" w14:textId="701895CA" w:rsidR="00844CD9" w:rsidRPr="007F1576" w:rsidRDefault="00844CD9" w:rsidP="007C5692">
            <w:pPr>
              <w:jc w:val="left"/>
              <w:rPr>
                <w:rFonts w:ascii="Arial" w:hAnsi="Arial" w:cs="Arial"/>
                <w:color w:val="FF0000"/>
                <w:sz w:val="24"/>
                <w:szCs w:val="24"/>
              </w:rPr>
            </w:pPr>
            <w:r w:rsidRPr="007F1576">
              <w:rPr>
                <w:rFonts w:ascii="Arial" w:hAnsi="Arial" w:cs="Arial" w:hint="eastAsia"/>
                <w:color w:val="FF0000"/>
                <w:sz w:val="24"/>
                <w:szCs w:val="24"/>
              </w:rPr>
              <w:t>12</w:t>
            </w:r>
          </w:p>
        </w:tc>
        <w:tc>
          <w:tcPr>
            <w:tcW w:w="856" w:type="dxa"/>
            <w:shd w:val="clear" w:color="auto" w:fill="FFFFFF" w:themeFill="background1"/>
          </w:tcPr>
          <w:p w14:paraId="467D8BE5" w14:textId="5D883B2F" w:rsidR="00844CD9" w:rsidRPr="007F1576" w:rsidRDefault="00844CD9" w:rsidP="007C5692">
            <w:pPr>
              <w:jc w:val="left"/>
              <w:rPr>
                <w:rFonts w:ascii="Arial" w:hAnsi="Arial" w:cs="Arial"/>
                <w:color w:val="FF0000"/>
                <w:sz w:val="24"/>
                <w:szCs w:val="24"/>
              </w:rPr>
            </w:pPr>
            <w:r w:rsidRPr="007F1576">
              <w:rPr>
                <w:rFonts w:ascii="Arial" w:hAnsi="Arial" w:cs="Arial" w:hint="eastAsia"/>
                <w:color w:val="FF0000"/>
                <w:sz w:val="24"/>
                <w:szCs w:val="24"/>
              </w:rPr>
              <w:t>05</w:t>
            </w:r>
          </w:p>
        </w:tc>
        <w:tc>
          <w:tcPr>
            <w:tcW w:w="1266" w:type="dxa"/>
            <w:shd w:val="clear" w:color="auto" w:fill="FFFFFF" w:themeFill="background1"/>
          </w:tcPr>
          <w:p w14:paraId="596C97F9" w14:textId="780D49DE" w:rsidR="00844CD9" w:rsidRPr="007F1576" w:rsidRDefault="00844CD9" w:rsidP="007C5692">
            <w:pPr>
              <w:jc w:val="left"/>
              <w:rPr>
                <w:rFonts w:ascii="Arial" w:hAnsi="Arial" w:cs="Arial"/>
                <w:color w:val="FF0000"/>
                <w:sz w:val="24"/>
                <w:szCs w:val="24"/>
              </w:rPr>
            </w:pPr>
            <w:r w:rsidRPr="007F1576">
              <w:rPr>
                <w:rFonts w:ascii="Arial" w:hAnsi="Arial" w:cs="Arial" w:hint="eastAsia"/>
                <w:color w:val="FF0000"/>
                <w:sz w:val="24"/>
                <w:szCs w:val="24"/>
              </w:rPr>
              <w:t>January, 2023</w:t>
            </w:r>
          </w:p>
        </w:tc>
        <w:tc>
          <w:tcPr>
            <w:tcW w:w="3380" w:type="dxa"/>
            <w:shd w:val="clear" w:color="auto" w:fill="FFFFFF" w:themeFill="background1"/>
            <w:vAlign w:val="center"/>
          </w:tcPr>
          <w:p w14:paraId="3DF984C1" w14:textId="4B49DA9A" w:rsidR="00844CD9" w:rsidRPr="007F1576" w:rsidRDefault="004553C9" w:rsidP="007C5692">
            <w:pPr>
              <w:jc w:val="left"/>
              <w:rPr>
                <w:rFonts w:ascii="Arial" w:hAnsi="Arial" w:cs="Arial"/>
                <w:color w:val="FF0000"/>
                <w:sz w:val="22"/>
              </w:rPr>
            </w:pPr>
            <w:r w:rsidRPr="007F1576">
              <w:rPr>
                <w:rFonts w:ascii="Arial" w:hAnsi="Arial" w:cs="Arial"/>
                <w:color w:val="FF0000"/>
                <w:sz w:val="22"/>
              </w:rPr>
              <w:t>13.4.9.</w:t>
            </w:r>
            <w:r w:rsidRPr="007F1576">
              <w:rPr>
                <w:rFonts w:ascii="Arial" w:hAnsi="Arial" w:cs="Arial"/>
                <w:color w:val="FF0000"/>
                <w:sz w:val="22"/>
              </w:rPr>
              <w:tab/>
              <w:t>As from 1 September 2023, Contracting Parties applying this Regulation shall not be obliged to accept type-approvals of vehicles according to the preceding series of amendments, first issued after 1 September 2023.</w:t>
            </w:r>
          </w:p>
          <w:p w14:paraId="360F05BF" w14:textId="6FB89B5F" w:rsidR="00C430D3" w:rsidRPr="007F1576" w:rsidRDefault="00C430D3" w:rsidP="007C5692">
            <w:pPr>
              <w:jc w:val="left"/>
              <w:rPr>
                <w:rFonts w:ascii="Arial" w:hAnsi="Arial" w:cs="Arial"/>
                <w:color w:val="FF0000"/>
                <w:sz w:val="22"/>
              </w:rPr>
            </w:pPr>
            <w:r w:rsidRPr="007F1576">
              <w:rPr>
                <w:rFonts w:ascii="Arial" w:hAnsi="Arial" w:cs="Arial"/>
                <w:color w:val="FF0000"/>
                <w:sz w:val="22"/>
              </w:rPr>
              <w:t>(ECE/TRANS/WP.29/2022/69)</w:t>
            </w:r>
          </w:p>
        </w:tc>
        <w:tc>
          <w:tcPr>
            <w:tcW w:w="1485" w:type="dxa"/>
            <w:shd w:val="clear" w:color="auto" w:fill="FFFFFF" w:themeFill="background1"/>
          </w:tcPr>
          <w:p w14:paraId="795C4581" w14:textId="49359753" w:rsidR="00844CD9" w:rsidRPr="007F1576" w:rsidRDefault="004553C9" w:rsidP="000C0598">
            <w:pPr>
              <w:jc w:val="left"/>
              <w:rPr>
                <w:rFonts w:ascii="Arial" w:hAnsi="Arial" w:cs="Arial"/>
                <w:b/>
                <w:bCs/>
                <w:color w:val="FF0000"/>
                <w:sz w:val="24"/>
                <w:szCs w:val="24"/>
              </w:rPr>
            </w:pPr>
            <w:r w:rsidRPr="007F1576">
              <w:rPr>
                <w:rFonts w:ascii="Arial" w:hAnsi="Arial" w:cs="Arial"/>
                <w:b/>
                <w:bCs/>
                <w:color w:val="FF0000"/>
                <w:sz w:val="24"/>
                <w:szCs w:val="24"/>
              </w:rPr>
              <w:t>Upgrade to UNR</w:t>
            </w:r>
            <w:r w:rsidRPr="007F1576">
              <w:rPr>
                <w:rFonts w:ascii="Arial" w:hAnsi="Arial" w:cs="Arial" w:hint="eastAsia"/>
                <w:b/>
                <w:bCs/>
                <w:color w:val="FF0000"/>
                <w:sz w:val="24"/>
                <w:szCs w:val="24"/>
              </w:rPr>
              <w:t>12</w:t>
            </w:r>
            <w:r w:rsidRPr="007F1576">
              <w:rPr>
                <w:rFonts w:ascii="Arial" w:hAnsi="Arial" w:cs="Arial"/>
                <w:b/>
                <w:bCs/>
                <w:color w:val="FF0000"/>
                <w:sz w:val="24"/>
                <w:szCs w:val="24"/>
              </w:rPr>
              <w:t>/0</w:t>
            </w:r>
            <w:r w:rsidRPr="007F1576">
              <w:rPr>
                <w:rFonts w:ascii="Arial" w:hAnsi="Arial" w:cs="Arial" w:hint="eastAsia"/>
                <w:b/>
                <w:bCs/>
                <w:color w:val="FF0000"/>
                <w:sz w:val="24"/>
                <w:szCs w:val="24"/>
              </w:rPr>
              <w:t>5</w:t>
            </w:r>
            <w:r w:rsidRPr="007F1576">
              <w:rPr>
                <w:rFonts w:ascii="Arial" w:hAnsi="Arial" w:cs="Arial"/>
                <w:b/>
                <w:bCs/>
                <w:color w:val="FF0000"/>
                <w:sz w:val="24"/>
                <w:szCs w:val="24"/>
              </w:rPr>
              <w:t xml:space="preserve"> in November, 202</w:t>
            </w:r>
            <w:r w:rsidRPr="007F1576">
              <w:rPr>
                <w:rFonts w:ascii="Arial" w:hAnsi="Arial" w:cs="Arial" w:hint="eastAsia"/>
                <w:b/>
                <w:bCs/>
                <w:color w:val="FF0000"/>
                <w:sz w:val="24"/>
                <w:szCs w:val="24"/>
              </w:rPr>
              <w:t>3</w:t>
            </w:r>
          </w:p>
        </w:tc>
        <w:tc>
          <w:tcPr>
            <w:tcW w:w="2092" w:type="dxa"/>
            <w:shd w:val="clear" w:color="auto" w:fill="FFFFFF" w:themeFill="background1"/>
          </w:tcPr>
          <w:p w14:paraId="0DC3B8F0" w14:textId="5E02FE19" w:rsidR="00844CD9" w:rsidRPr="007F1576" w:rsidRDefault="00844CD9" w:rsidP="00844CD9">
            <w:pPr>
              <w:jc w:val="left"/>
              <w:rPr>
                <w:rFonts w:ascii="Arial" w:hAnsi="Arial" w:cs="Arial"/>
                <w:sz w:val="24"/>
                <w:szCs w:val="24"/>
              </w:rPr>
            </w:pPr>
            <w:r w:rsidRPr="007F1576">
              <w:rPr>
                <w:rFonts w:ascii="Arial" w:hAnsi="Arial" w:cs="Arial"/>
                <w:color w:val="FF0000"/>
                <w:sz w:val="24"/>
                <w:szCs w:val="24"/>
              </w:rPr>
              <w:t>(</w:t>
            </w:r>
            <w:r w:rsidRPr="007F1576">
              <w:rPr>
                <w:rFonts w:ascii="Arial" w:hAnsi="Arial" w:cs="Arial"/>
                <w:sz w:val="24"/>
                <w:szCs w:val="24"/>
              </w:rPr>
              <w:t xml:space="preserve"> </w:t>
            </w:r>
            <w:r w:rsidR="003463F9" w:rsidRPr="003463F9">
              <w:rPr>
                <w:rFonts w:ascii="Arial" w:hAnsi="Arial" w:cs="Arial"/>
                <w:sz w:val="24"/>
                <w:szCs w:val="24"/>
                <w:highlight w:val="yellow"/>
              </w:rPr>
              <w:t>X</w:t>
            </w:r>
            <w:r w:rsidRPr="007F1576">
              <w:rPr>
                <w:rFonts w:ascii="Arial" w:hAnsi="Arial" w:cs="Arial"/>
                <w:sz w:val="24"/>
                <w:szCs w:val="24"/>
              </w:rPr>
              <w:t xml:space="preserve"> ) Yes, or</w:t>
            </w:r>
          </w:p>
          <w:p w14:paraId="289A7913" w14:textId="77777777" w:rsidR="00844CD9" w:rsidRPr="007F1576" w:rsidRDefault="00844CD9" w:rsidP="00844CD9">
            <w:pPr>
              <w:jc w:val="left"/>
              <w:rPr>
                <w:rFonts w:ascii="Arial" w:hAnsi="Arial" w:cs="Arial"/>
                <w:sz w:val="24"/>
                <w:szCs w:val="24"/>
              </w:rPr>
            </w:pPr>
            <w:r w:rsidRPr="007F1576">
              <w:rPr>
                <w:rFonts w:ascii="Arial" w:hAnsi="Arial" w:cs="Arial"/>
                <w:sz w:val="24"/>
                <w:szCs w:val="24"/>
              </w:rPr>
              <w:t>(  ) No</w:t>
            </w:r>
          </w:p>
          <w:p w14:paraId="63E34CE3" w14:textId="492395FC" w:rsidR="00844CD9" w:rsidRPr="007F1576" w:rsidRDefault="00844CD9" w:rsidP="00844CD9">
            <w:pPr>
              <w:jc w:val="left"/>
              <w:rPr>
                <w:rFonts w:ascii="Arial" w:hAnsi="Arial" w:cs="Arial"/>
                <w:color w:val="FF0000"/>
                <w:sz w:val="24"/>
                <w:szCs w:val="24"/>
              </w:rPr>
            </w:pPr>
            <w:r w:rsidRPr="007F1576">
              <w:rPr>
                <w:rFonts w:ascii="Arial" w:hAnsi="Arial" w:cs="Arial"/>
                <w:sz w:val="24"/>
                <w:szCs w:val="24"/>
              </w:rPr>
              <w:t>The reasons for not upgrading:</w:t>
            </w:r>
          </w:p>
        </w:tc>
        <w:tc>
          <w:tcPr>
            <w:tcW w:w="4547" w:type="dxa"/>
            <w:shd w:val="clear" w:color="auto" w:fill="FFFFFF" w:themeFill="background1"/>
          </w:tcPr>
          <w:p w14:paraId="5A82C1C7" w14:textId="77777777" w:rsidR="007827CC" w:rsidRPr="00F71698" w:rsidRDefault="007827CC" w:rsidP="007827CC">
            <w:pPr>
              <w:widowControl/>
              <w:numPr>
                <w:ilvl w:val="0"/>
                <w:numId w:val="13"/>
              </w:numPr>
              <w:ind w:left="226" w:hanging="284"/>
              <w:jc w:val="left"/>
              <w:rPr>
                <w:rFonts w:ascii="Arial" w:hAnsi="Arial" w:cs="Arial"/>
                <w:color w:val="00B050"/>
                <w:sz w:val="22"/>
              </w:rPr>
            </w:pPr>
            <w:r w:rsidRPr="00F71698">
              <w:rPr>
                <w:rFonts w:ascii="Arial" w:hAnsi="Arial" w:cs="Arial"/>
                <w:color w:val="00B050"/>
                <w:sz w:val="22"/>
              </w:rPr>
              <w:t xml:space="preserve">Based on </w:t>
            </w:r>
            <w:r w:rsidRPr="00F71698">
              <w:rPr>
                <w:rFonts w:ascii="Arial" w:hAnsi="Arial" w:cs="Arial"/>
                <w:bCs/>
                <w:color w:val="00B050"/>
                <w:sz w:val="22"/>
              </w:rPr>
              <w:t xml:space="preserve">GRSP/2021/18 (Netherlands), as amended and adopted by </w:t>
            </w:r>
            <w:r w:rsidRPr="00F71698">
              <w:rPr>
                <w:rFonts w:ascii="Arial" w:hAnsi="Arial" w:cs="Arial"/>
                <w:color w:val="00B050"/>
                <w:sz w:val="22"/>
              </w:rPr>
              <w:t>GRSP in December 2021</w:t>
            </w:r>
          </w:p>
          <w:p w14:paraId="6550D75E" w14:textId="77777777" w:rsidR="007827CC" w:rsidRPr="00F71698" w:rsidRDefault="007827CC" w:rsidP="007827CC">
            <w:pPr>
              <w:widowControl/>
              <w:numPr>
                <w:ilvl w:val="0"/>
                <w:numId w:val="13"/>
              </w:numPr>
              <w:ind w:left="226" w:hanging="284"/>
              <w:jc w:val="left"/>
              <w:rPr>
                <w:rFonts w:ascii="Arial" w:hAnsi="Arial" w:cs="Arial"/>
                <w:color w:val="00B050"/>
                <w:sz w:val="22"/>
              </w:rPr>
            </w:pPr>
            <w:r w:rsidRPr="00F71698">
              <w:rPr>
                <w:rFonts w:ascii="Arial" w:hAnsi="Arial" w:cs="Arial"/>
                <w:color w:val="00B050"/>
                <w:sz w:val="22"/>
              </w:rPr>
              <w:t>Transposes the post-crash EV safety requirements of GTR 20 Phase I into UN R12, as had been done already for UN R94, UN R95, UN R137</w:t>
            </w:r>
          </w:p>
          <w:p w14:paraId="69631673" w14:textId="77777777" w:rsidR="007827CC" w:rsidRPr="00F71698" w:rsidRDefault="007827CC" w:rsidP="007827CC">
            <w:pPr>
              <w:widowControl/>
              <w:numPr>
                <w:ilvl w:val="0"/>
                <w:numId w:val="13"/>
              </w:numPr>
              <w:ind w:left="226" w:hanging="284"/>
              <w:jc w:val="left"/>
              <w:rPr>
                <w:rFonts w:ascii="Arial" w:hAnsi="Arial" w:cs="Arial"/>
                <w:color w:val="00B050"/>
                <w:sz w:val="22"/>
              </w:rPr>
            </w:pPr>
            <w:r w:rsidRPr="00F71698">
              <w:rPr>
                <w:rFonts w:ascii="Arial" w:hAnsi="Arial" w:cs="Arial"/>
                <w:color w:val="00B050"/>
                <w:sz w:val="22"/>
              </w:rPr>
              <w:t>Transitional provisions:</w:t>
            </w:r>
          </w:p>
          <w:p w14:paraId="196129CC" w14:textId="7DFEDB2D" w:rsidR="007827CC" w:rsidRPr="00F71698" w:rsidRDefault="007827CC" w:rsidP="00F71698">
            <w:pPr>
              <w:widowControl/>
              <w:numPr>
                <w:ilvl w:val="0"/>
                <w:numId w:val="20"/>
              </w:numPr>
              <w:ind w:left="651" w:hanging="284"/>
              <w:jc w:val="left"/>
              <w:rPr>
                <w:rFonts w:ascii="Arial" w:hAnsi="Arial" w:cs="Arial"/>
                <w:color w:val="00B050"/>
                <w:sz w:val="22"/>
              </w:rPr>
            </w:pPr>
            <w:r w:rsidRPr="00F71698">
              <w:rPr>
                <w:rFonts w:ascii="Arial" w:hAnsi="Arial" w:cs="Arial"/>
                <w:color w:val="00B050"/>
                <w:sz w:val="22"/>
              </w:rPr>
              <w:t>New Types: 1 September 2023</w:t>
            </w:r>
          </w:p>
          <w:p w14:paraId="22099761" w14:textId="1D7579AF" w:rsidR="00844CD9" w:rsidRPr="00F71698" w:rsidRDefault="007827CC" w:rsidP="00F71698">
            <w:pPr>
              <w:widowControl/>
              <w:numPr>
                <w:ilvl w:val="0"/>
                <w:numId w:val="20"/>
              </w:numPr>
              <w:ind w:left="651" w:hanging="284"/>
              <w:jc w:val="left"/>
              <w:rPr>
                <w:rFonts w:ascii="Arial" w:eastAsia="ＭＳ 明朝" w:hAnsi="Arial" w:cs="Arial"/>
                <w:color w:val="00B050"/>
                <w:u w:val="single"/>
                <w:lang w:eastAsia="fr-FR"/>
              </w:rPr>
            </w:pPr>
            <w:r w:rsidRPr="00F71698">
              <w:rPr>
                <w:rFonts w:ascii="Arial" w:hAnsi="Arial" w:cs="Arial"/>
                <w:color w:val="00B050"/>
                <w:sz w:val="22"/>
              </w:rPr>
              <w:t xml:space="preserve">All Types: None (no Date c) </w:t>
            </w:r>
          </w:p>
        </w:tc>
      </w:tr>
      <w:tr w:rsidR="00BE5FAB" w:rsidRPr="00844CD9" w14:paraId="19EDF4DD" w14:textId="77777777" w:rsidTr="00DB763F">
        <w:trPr>
          <w:trHeight w:val="2250"/>
        </w:trPr>
        <w:tc>
          <w:tcPr>
            <w:tcW w:w="650" w:type="dxa"/>
            <w:shd w:val="clear" w:color="auto" w:fill="FFFFFF" w:themeFill="background1"/>
          </w:tcPr>
          <w:p w14:paraId="5C18C3B4" w14:textId="349493D6" w:rsidR="00BE5FAB" w:rsidRPr="007F1576" w:rsidRDefault="00BE5FAB" w:rsidP="007C5692">
            <w:pPr>
              <w:jc w:val="left"/>
              <w:rPr>
                <w:rFonts w:ascii="Arial" w:hAnsi="Arial" w:cs="Arial"/>
                <w:color w:val="0000CC"/>
                <w:sz w:val="24"/>
                <w:szCs w:val="24"/>
              </w:rPr>
            </w:pPr>
            <w:r w:rsidRPr="007F1576">
              <w:rPr>
                <w:rFonts w:ascii="Arial" w:hAnsi="Arial" w:cs="Arial" w:hint="eastAsia"/>
                <w:color w:val="0000CC"/>
                <w:sz w:val="24"/>
                <w:szCs w:val="24"/>
              </w:rPr>
              <w:t>3</w:t>
            </w:r>
            <w:r w:rsidR="008B1030" w:rsidRPr="007F1576">
              <w:rPr>
                <w:rFonts w:ascii="Arial" w:hAnsi="Arial" w:cs="Arial"/>
                <w:color w:val="0000CC"/>
                <w:sz w:val="24"/>
                <w:szCs w:val="24"/>
              </w:rPr>
              <w:t>4</w:t>
            </w:r>
          </w:p>
        </w:tc>
        <w:tc>
          <w:tcPr>
            <w:tcW w:w="856" w:type="dxa"/>
            <w:shd w:val="clear" w:color="auto" w:fill="FFFFFF" w:themeFill="background1"/>
          </w:tcPr>
          <w:p w14:paraId="3D18A882" w14:textId="6B702748" w:rsidR="00BE5FAB" w:rsidRPr="007F1576" w:rsidRDefault="00BE5FAB" w:rsidP="007C5692">
            <w:pPr>
              <w:jc w:val="left"/>
              <w:rPr>
                <w:rFonts w:ascii="Arial" w:hAnsi="Arial" w:cs="Arial"/>
                <w:color w:val="0000CC"/>
                <w:sz w:val="24"/>
                <w:szCs w:val="24"/>
              </w:rPr>
            </w:pPr>
            <w:r w:rsidRPr="007F1576">
              <w:rPr>
                <w:rFonts w:ascii="Arial" w:hAnsi="Arial" w:cs="Arial" w:hint="eastAsia"/>
                <w:color w:val="0000CC"/>
                <w:sz w:val="24"/>
                <w:szCs w:val="24"/>
              </w:rPr>
              <w:t>0</w:t>
            </w:r>
            <w:r w:rsidRPr="007F1576">
              <w:rPr>
                <w:rFonts w:ascii="Arial" w:hAnsi="Arial" w:cs="Arial"/>
                <w:color w:val="0000CC"/>
                <w:sz w:val="24"/>
                <w:szCs w:val="24"/>
              </w:rPr>
              <w:t>4</w:t>
            </w:r>
          </w:p>
        </w:tc>
        <w:tc>
          <w:tcPr>
            <w:tcW w:w="1266" w:type="dxa"/>
            <w:shd w:val="clear" w:color="auto" w:fill="FFFFFF" w:themeFill="background1"/>
          </w:tcPr>
          <w:p w14:paraId="76054E14" w14:textId="69195A1E" w:rsidR="00BE5FAB" w:rsidRPr="007F1576" w:rsidRDefault="000C0569" w:rsidP="007C5692">
            <w:pPr>
              <w:jc w:val="left"/>
              <w:rPr>
                <w:rFonts w:ascii="Arial" w:hAnsi="Arial" w:cs="Arial"/>
                <w:color w:val="0000CC"/>
                <w:sz w:val="24"/>
                <w:szCs w:val="24"/>
              </w:rPr>
            </w:pPr>
            <w:r w:rsidRPr="007F1576">
              <w:rPr>
                <w:rFonts w:ascii="Arial" w:hAnsi="Arial" w:cs="Arial"/>
                <w:color w:val="0000CC"/>
                <w:sz w:val="24"/>
                <w:szCs w:val="24"/>
              </w:rPr>
              <w:t>[</w:t>
            </w:r>
            <w:r w:rsidR="008B1030" w:rsidRPr="007F1576">
              <w:rPr>
                <w:rFonts w:ascii="Arial" w:hAnsi="Arial" w:cs="Arial"/>
                <w:color w:val="0000CC"/>
                <w:sz w:val="24"/>
                <w:szCs w:val="24"/>
              </w:rPr>
              <w:t>July</w:t>
            </w:r>
            <w:r w:rsidR="00BE5FAB" w:rsidRPr="007F1576">
              <w:rPr>
                <w:rFonts w:ascii="Arial" w:hAnsi="Arial" w:cs="Arial"/>
                <w:color w:val="0000CC"/>
                <w:sz w:val="24"/>
                <w:szCs w:val="24"/>
              </w:rPr>
              <w:t>, 2023</w:t>
            </w:r>
            <w:r w:rsidRPr="007F1576">
              <w:rPr>
                <w:rFonts w:ascii="Arial" w:hAnsi="Arial" w:cs="Arial"/>
                <w:color w:val="0000CC"/>
                <w:sz w:val="24"/>
                <w:szCs w:val="24"/>
              </w:rPr>
              <w:t>]</w:t>
            </w:r>
          </w:p>
        </w:tc>
        <w:tc>
          <w:tcPr>
            <w:tcW w:w="3380" w:type="dxa"/>
            <w:shd w:val="clear" w:color="auto" w:fill="FFFFFF" w:themeFill="background1"/>
          </w:tcPr>
          <w:p w14:paraId="7CF05D8D" w14:textId="77777777" w:rsidR="00BE5FAB" w:rsidRPr="007F1576" w:rsidRDefault="008B1030" w:rsidP="007C5692">
            <w:pPr>
              <w:jc w:val="left"/>
              <w:rPr>
                <w:rFonts w:ascii="Arial" w:hAnsi="Arial" w:cs="Arial"/>
                <w:color w:val="0000CC"/>
                <w:sz w:val="22"/>
              </w:rPr>
            </w:pPr>
            <w:r w:rsidRPr="007F1576">
              <w:rPr>
                <w:rFonts w:ascii="Arial" w:hAnsi="Arial" w:cs="Arial"/>
                <w:color w:val="0000CC"/>
                <w:sz w:val="22"/>
              </w:rPr>
              <w:t>17.2.</w:t>
            </w:r>
            <w:r w:rsidRPr="007F1576">
              <w:rPr>
                <w:rFonts w:ascii="Arial" w:hAnsi="Arial" w:cs="Arial"/>
                <w:color w:val="0000CC"/>
                <w:sz w:val="22"/>
              </w:rPr>
              <w:tab/>
              <w:t>As from 1 September 2026, Contracting Parties applying this UN Regulation shall not be obliged to accept type approvals to the preceding series of amendments, first issued after 1 September 2026.</w:t>
            </w:r>
          </w:p>
          <w:p w14:paraId="449140B6" w14:textId="01B18859" w:rsidR="00341722" w:rsidRPr="007F1576" w:rsidRDefault="00341722" w:rsidP="007C5692">
            <w:pPr>
              <w:jc w:val="left"/>
              <w:rPr>
                <w:rFonts w:ascii="Arial" w:hAnsi="Arial" w:cs="Arial"/>
                <w:color w:val="0000CC"/>
                <w:sz w:val="22"/>
              </w:rPr>
            </w:pPr>
            <w:r w:rsidRPr="007F1576">
              <w:rPr>
                <w:rFonts w:ascii="Arial" w:hAnsi="Arial" w:cs="Arial" w:hint="eastAsia"/>
                <w:color w:val="0000CC"/>
                <w:sz w:val="22"/>
              </w:rPr>
              <w:t>(</w:t>
            </w:r>
            <w:r w:rsidRPr="007F1576">
              <w:rPr>
                <w:rFonts w:ascii="Arial" w:hAnsi="Arial" w:cs="Arial"/>
                <w:color w:val="0000CC"/>
                <w:sz w:val="22"/>
              </w:rPr>
              <w:t>ECE/TRANS/WP.29/2022/116)</w:t>
            </w:r>
          </w:p>
        </w:tc>
        <w:tc>
          <w:tcPr>
            <w:tcW w:w="1485" w:type="dxa"/>
            <w:shd w:val="clear" w:color="auto" w:fill="FFFFFF" w:themeFill="background1"/>
          </w:tcPr>
          <w:p w14:paraId="136C723E" w14:textId="4B919F7F" w:rsidR="00BE5FAB" w:rsidRPr="007F1576" w:rsidRDefault="008B1030" w:rsidP="000C0598">
            <w:pPr>
              <w:jc w:val="left"/>
              <w:rPr>
                <w:rFonts w:ascii="Arial" w:hAnsi="Arial" w:cs="Arial"/>
                <w:color w:val="0000CC"/>
                <w:sz w:val="24"/>
                <w:szCs w:val="24"/>
              </w:rPr>
            </w:pPr>
            <w:r w:rsidRPr="007F1576">
              <w:rPr>
                <w:rFonts w:ascii="Arial" w:hAnsi="Arial" w:cs="Arial"/>
                <w:color w:val="0000CC"/>
                <w:sz w:val="24"/>
                <w:szCs w:val="24"/>
              </w:rPr>
              <w:t xml:space="preserve">Upgrade to UNR34/04 in November, </w:t>
            </w:r>
            <w:commentRangeStart w:id="1"/>
            <w:r w:rsidRPr="007F1576">
              <w:rPr>
                <w:rFonts w:ascii="Arial" w:hAnsi="Arial" w:cs="Arial"/>
                <w:color w:val="0000CC"/>
                <w:sz w:val="24"/>
                <w:szCs w:val="24"/>
              </w:rPr>
              <w:t>2025</w:t>
            </w:r>
            <w:commentRangeEnd w:id="1"/>
            <w:r w:rsidR="003463F9">
              <w:rPr>
                <w:rStyle w:val="ad"/>
              </w:rPr>
              <w:commentReference w:id="1"/>
            </w:r>
          </w:p>
        </w:tc>
        <w:tc>
          <w:tcPr>
            <w:tcW w:w="2092" w:type="dxa"/>
            <w:shd w:val="clear" w:color="auto" w:fill="FFFFFF" w:themeFill="background1"/>
          </w:tcPr>
          <w:p w14:paraId="506AE07E" w14:textId="33DAF267" w:rsidR="008B1030" w:rsidRPr="007F1576" w:rsidRDefault="008B1030" w:rsidP="008B1030">
            <w:pPr>
              <w:jc w:val="left"/>
              <w:rPr>
                <w:rFonts w:ascii="Arial" w:hAnsi="Arial" w:cs="Arial"/>
                <w:sz w:val="24"/>
                <w:szCs w:val="24"/>
              </w:rPr>
            </w:pPr>
            <w:r w:rsidRPr="007F1576">
              <w:rPr>
                <w:rFonts w:ascii="Arial" w:hAnsi="Arial" w:cs="Arial"/>
                <w:sz w:val="24"/>
                <w:szCs w:val="24"/>
              </w:rPr>
              <w:t xml:space="preserve">( </w:t>
            </w:r>
            <w:r w:rsidR="003463F9" w:rsidRPr="003463F9">
              <w:rPr>
                <w:rFonts w:ascii="Arial" w:hAnsi="Arial" w:cs="Arial"/>
                <w:sz w:val="24"/>
                <w:szCs w:val="24"/>
                <w:highlight w:val="yellow"/>
              </w:rPr>
              <w:t>X</w:t>
            </w:r>
            <w:r w:rsidRPr="007F1576">
              <w:rPr>
                <w:rFonts w:ascii="Arial" w:hAnsi="Arial" w:cs="Arial"/>
                <w:sz w:val="24"/>
                <w:szCs w:val="24"/>
              </w:rPr>
              <w:t xml:space="preserve"> ) Yes, or</w:t>
            </w:r>
          </w:p>
          <w:p w14:paraId="2F33219C" w14:textId="77777777" w:rsidR="008B1030" w:rsidRPr="007F1576" w:rsidRDefault="008B1030" w:rsidP="008B1030">
            <w:pPr>
              <w:jc w:val="left"/>
              <w:rPr>
                <w:rFonts w:ascii="Arial" w:hAnsi="Arial" w:cs="Arial"/>
                <w:sz w:val="24"/>
                <w:szCs w:val="24"/>
              </w:rPr>
            </w:pPr>
            <w:r w:rsidRPr="007F1576">
              <w:rPr>
                <w:rFonts w:ascii="Arial" w:hAnsi="Arial" w:cs="Arial"/>
                <w:sz w:val="24"/>
                <w:szCs w:val="24"/>
              </w:rPr>
              <w:t>(  ) No</w:t>
            </w:r>
          </w:p>
          <w:p w14:paraId="42676C1F" w14:textId="579D1D5C" w:rsidR="00BE5FAB" w:rsidRPr="00053DA8" w:rsidRDefault="008B1030" w:rsidP="008B1030">
            <w:pPr>
              <w:jc w:val="left"/>
              <w:rPr>
                <w:rFonts w:ascii="Arial" w:hAnsi="Arial" w:cs="Arial"/>
                <w:sz w:val="24"/>
                <w:szCs w:val="24"/>
              </w:rPr>
            </w:pPr>
            <w:r w:rsidRPr="007F1576">
              <w:rPr>
                <w:rFonts w:ascii="Arial" w:hAnsi="Arial" w:cs="Arial"/>
                <w:sz w:val="24"/>
                <w:szCs w:val="24"/>
              </w:rPr>
              <w:t>The reasons for not upgrading:</w:t>
            </w:r>
          </w:p>
        </w:tc>
        <w:tc>
          <w:tcPr>
            <w:tcW w:w="4547" w:type="dxa"/>
            <w:shd w:val="clear" w:color="auto" w:fill="FFFFFF" w:themeFill="background1"/>
          </w:tcPr>
          <w:p w14:paraId="43AE0757" w14:textId="77777777" w:rsidR="00245D6E" w:rsidRPr="00245D6E" w:rsidRDefault="00245D6E" w:rsidP="00245D6E">
            <w:pPr>
              <w:widowControl/>
              <w:numPr>
                <w:ilvl w:val="0"/>
                <w:numId w:val="13"/>
              </w:numPr>
              <w:ind w:left="226" w:hanging="284"/>
              <w:jc w:val="left"/>
              <w:rPr>
                <w:rFonts w:ascii="Arial" w:hAnsi="Arial" w:cs="Arial"/>
                <w:color w:val="00B050"/>
                <w:sz w:val="22"/>
              </w:rPr>
            </w:pPr>
            <w:r w:rsidRPr="00245D6E">
              <w:rPr>
                <w:rFonts w:ascii="Arial" w:hAnsi="Arial" w:cs="Arial"/>
                <w:color w:val="00B050"/>
                <w:sz w:val="22"/>
              </w:rPr>
              <w:t>Based on GRSG/2021/19/Rev.1 (OICA) as amended</w:t>
            </w:r>
          </w:p>
          <w:p w14:paraId="065C63E2" w14:textId="583059BA" w:rsidR="00245D6E" w:rsidRPr="00245D6E" w:rsidRDefault="00245D6E" w:rsidP="00245D6E">
            <w:pPr>
              <w:widowControl/>
              <w:numPr>
                <w:ilvl w:val="0"/>
                <w:numId w:val="13"/>
              </w:numPr>
              <w:ind w:left="226" w:hanging="284"/>
              <w:jc w:val="left"/>
              <w:rPr>
                <w:rFonts w:ascii="Arial" w:hAnsi="Arial" w:cs="Arial"/>
                <w:color w:val="00B050"/>
                <w:sz w:val="22"/>
              </w:rPr>
            </w:pPr>
            <w:r w:rsidRPr="00245D6E">
              <w:rPr>
                <w:rFonts w:ascii="Arial" w:hAnsi="Arial" w:cs="Arial"/>
                <w:color w:val="00B050"/>
                <w:sz w:val="22"/>
              </w:rPr>
              <w:t>Removes installation requirements related to collisions, from Parts II-1, II-2 and IV of the regulation</w:t>
            </w:r>
          </w:p>
          <w:p w14:paraId="14ABB290" w14:textId="51EF0C50" w:rsidR="00BE5FAB" w:rsidRPr="00245D6E" w:rsidRDefault="00245D6E" w:rsidP="00245D6E">
            <w:pPr>
              <w:widowControl/>
              <w:numPr>
                <w:ilvl w:val="0"/>
                <w:numId w:val="13"/>
              </w:numPr>
              <w:ind w:left="226" w:hanging="284"/>
              <w:jc w:val="left"/>
              <w:rPr>
                <w:rFonts w:ascii="Arial" w:hAnsi="Arial" w:cs="Arial"/>
                <w:color w:val="00B050"/>
                <w:sz w:val="22"/>
              </w:rPr>
            </w:pPr>
            <w:r w:rsidRPr="00245D6E">
              <w:rPr>
                <w:rFonts w:ascii="Arial" w:hAnsi="Arial" w:cs="Arial"/>
                <w:color w:val="00B050"/>
                <w:sz w:val="22"/>
              </w:rPr>
              <w:t>Aims to avoid duplication of the requirements on fire risks in the events of collisions for M1 and N1 vehicles, currently required both in UN R34 Part II-2 and in UN R94, 95 and 153</w:t>
            </w:r>
          </w:p>
        </w:tc>
      </w:tr>
      <w:tr w:rsidR="00053DA8" w:rsidRPr="00053DA8" w14:paraId="581A06F7" w14:textId="77777777" w:rsidTr="00DB763F">
        <w:trPr>
          <w:trHeight w:val="3716"/>
        </w:trPr>
        <w:tc>
          <w:tcPr>
            <w:tcW w:w="650" w:type="dxa"/>
            <w:shd w:val="clear" w:color="auto" w:fill="FFFFFF" w:themeFill="background1"/>
          </w:tcPr>
          <w:p w14:paraId="3FDA022C" w14:textId="44B3C4BC" w:rsidR="0090577F" w:rsidRPr="00053DA8" w:rsidRDefault="0090577F" w:rsidP="007C5692">
            <w:pPr>
              <w:jc w:val="left"/>
              <w:rPr>
                <w:rFonts w:ascii="Arial" w:hAnsi="Arial" w:cs="Arial"/>
                <w:sz w:val="24"/>
                <w:szCs w:val="24"/>
              </w:rPr>
            </w:pPr>
            <w:r w:rsidRPr="00053DA8">
              <w:rPr>
                <w:rFonts w:ascii="Arial" w:hAnsi="Arial" w:cs="Arial" w:hint="eastAsia"/>
                <w:sz w:val="24"/>
                <w:szCs w:val="24"/>
              </w:rPr>
              <w:lastRenderedPageBreak/>
              <w:t>4</w:t>
            </w:r>
            <w:r w:rsidRPr="00053DA8">
              <w:rPr>
                <w:rFonts w:ascii="Arial" w:hAnsi="Arial" w:cs="Arial"/>
                <w:sz w:val="24"/>
                <w:szCs w:val="24"/>
              </w:rPr>
              <w:t>6</w:t>
            </w:r>
          </w:p>
        </w:tc>
        <w:tc>
          <w:tcPr>
            <w:tcW w:w="856" w:type="dxa"/>
            <w:shd w:val="clear" w:color="auto" w:fill="FFFFFF" w:themeFill="background1"/>
          </w:tcPr>
          <w:p w14:paraId="29923544" w14:textId="3B8FDB07" w:rsidR="0090577F" w:rsidRPr="00053DA8" w:rsidRDefault="0090577F" w:rsidP="007C5692">
            <w:pPr>
              <w:jc w:val="left"/>
              <w:rPr>
                <w:rFonts w:ascii="Arial" w:hAnsi="Arial" w:cs="Arial"/>
                <w:sz w:val="24"/>
                <w:szCs w:val="24"/>
              </w:rPr>
            </w:pPr>
            <w:r w:rsidRPr="00053DA8">
              <w:rPr>
                <w:rFonts w:ascii="Arial" w:hAnsi="Arial" w:cs="Arial" w:hint="eastAsia"/>
                <w:sz w:val="24"/>
                <w:szCs w:val="24"/>
              </w:rPr>
              <w:t>0</w:t>
            </w:r>
            <w:r w:rsidRPr="00053DA8">
              <w:rPr>
                <w:rFonts w:ascii="Arial" w:hAnsi="Arial" w:cs="Arial"/>
                <w:sz w:val="24"/>
                <w:szCs w:val="24"/>
              </w:rPr>
              <w:t>5</w:t>
            </w:r>
          </w:p>
        </w:tc>
        <w:tc>
          <w:tcPr>
            <w:tcW w:w="1266" w:type="dxa"/>
            <w:shd w:val="clear" w:color="auto" w:fill="FFFFFF" w:themeFill="background1"/>
          </w:tcPr>
          <w:p w14:paraId="3520867D" w14:textId="77777777" w:rsidR="0090577F" w:rsidRPr="00053DA8" w:rsidRDefault="0090577F" w:rsidP="007C5692">
            <w:pPr>
              <w:jc w:val="left"/>
              <w:rPr>
                <w:rFonts w:ascii="Arial" w:hAnsi="Arial" w:cs="Arial"/>
                <w:sz w:val="24"/>
                <w:szCs w:val="24"/>
              </w:rPr>
            </w:pPr>
            <w:r w:rsidRPr="00053DA8">
              <w:rPr>
                <w:rFonts w:ascii="Arial" w:hAnsi="Arial" w:cs="Arial" w:hint="eastAsia"/>
                <w:sz w:val="24"/>
                <w:szCs w:val="24"/>
              </w:rPr>
              <w:t>O</w:t>
            </w:r>
            <w:r w:rsidRPr="00053DA8">
              <w:rPr>
                <w:rFonts w:ascii="Arial" w:hAnsi="Arial" w:cs="Arial"/>
                <w:sz w:val="24"/>
                <w:szCs w:val="24"/>
              </w:rPr>
              <w:t>ctober,</w:t>
            </w:r>
          </w:p>
          <w:p w14:paraId="69123F07" w14:textId="1AC8599B" w:rsidR="0090577F" w:rsidRPr="00053DA8" w:rsidRDefault="0090577F" w:rsidP="007C5692">
            <w:pPr>
              <w:jc w:val="left"/>
              <w:rPr>
                <w:rFonts w:ascii="Arial" w:hAnsi="Arial" w:cs="Arial"/>
                <w:sz w:val="24"/>
                <w:szCs w:val="24"/>
              </w:rPr>
            </w:pPr>
            <w:r w:rsidRPr="00053DA8">
              <w:rPr>
                <w:rFonts w:ascii="Arial" w:hAnsi="Arial" w:cs="Arial"/>
                <w:sz w:val="24"/>
                <w:szCs w:val="24"/>
              </w:rPr>
              <w:t>2022</w:t>
            </w:r>
          </w:p>
        </w:tc>
        <w:tc>
          <w:tcPr>
            <w:tcW w:w="3380" w:type="dxa"/>
            <w:shd w:val="clear" w:color="auto" w:fill="FFFFFF" w:themeFill="background1"/>
          </w:tcPr>
          <w:p w14:paraId="7C08DAC3" w14:textId="5C02D600" w:rsidR="0090577F" w:rsidRPr="00053DA8" w:rsidRDefault="000C0598" w:rsidP="007C5692">
            <w:pPr>
              <w:jc w:val="left"/>
              <w:rPr>
                <w:rFonts w:ascii="Arial" w:hAnsi="Arial" w:cs="Arial"/>
                <w:sz w:val="22"/>
              </w:rPr>
            </w:pPr>
            <w:r w:rsidRPr="00053DA8">
              <w:rPr>
                <w:rFonts w:ascii="Arial" w:hAnsi="Arial" w:cs="Arial"/>
                <w:sz w:val="22"/>
              </w:rPr>
              <w:t>22.19.</w:t>
            </w:r>
            <w:r w:rsidRPr="00053DA8">
              <w:rPr>
                <w:rFonts w:ascii="Arial" w:hAnsi="Arial" w:cs="Arial"/>
                <w:sz w:val="22"/>
              </w:rPr>
              <w:tab/>
            </w:r>
            <w:r w:rsidRPr="00053DA8">
              <w:rPr>
                <w:rFonts w:ascii="Arial" w:hAnsi="Arial" w:cs="Arial"/>
                <w:sz w:val="22"/>
              </w:rPr>
              <w:tab/>
              <w:t>As from 1 September 2024 Contracting Parties applying this Regulation shall not be obliged to accept type approvals to the preceding series of amendments, first issued after 1 September 2024.</w:t>
            </w:r>
          </w:p>
        </w:tc>
        <w:tc>
          <w:tcPr>
            <w:tcW w:w="1485" w:type="dxa"/>
            <w:shd w:val="clear" w:color="auto" w:fill="FFFFFF" w:themeFill="background1"/>
          </w:tcPr>
          <w:p w14:paraId="7ABD6844" w14:textId="3B23B4AA" w:rsidR="0090577F" w:rsidRPr="008B1030" w:rsidRDefault="000C0598" w:rsidP="000C0598">
            <w:pPr>
              <w:jc w:val="left"/>
              <w:rPr>
                <w:rFonts w:ascii="Arial" w:hAnsi="Arial" w:cs="Arial"/>
                <w:b/>
                <w:bCs/>
                <w:sz w:val="24"/>
                <w:szCs w:val="24"/>
              </w:rPr>
            </w:pPr>
            <w:r w:rsidRPr="008B1030">
              <w:rPr>
                <w:rFonts w:ascii="Arial" w:hAnsi="Arial" w:cs="Arial"/>
                <w:b/>
                <w:bCs/>
                <w:sz w:val="24"/>
                <w:szCs w:val="24"/>
              </w:rPr>
              <w:t>Upgrade to UNR46/05 in November, 2023</w:t>
            </w:r>
          </w:p>
        </w:tc>
        <w:tc>
          <w:tcPr>
            <w:tcW w:w="2092" w:type="dxa"/>
            <w:shd w:val="clear" w:color="auto" w:fill="FFFFFF" w:themeFill="background1"/>
          </w:tcPr>
          <w:p w14:paraId="18FB276E" w14:textId="6F171561" w:rsidR="0090577F" w:rsidRPr="00053DA8" w:rsidRDefault="0090577F" w:rsidP="0090577F">
            <w:pPr>
              <w:jc w:val="left"/>
              <w:rPr>
                <w:rFonts w:ascii="Arial" w:hAnsi="Arial" w:cs="Arial"/>
                <w:sz w:val="24"/>
                <w:szCs w:val="24"/>
              </w:rPr>
            </w:pPr>
            <w:r w:rsidRPr="00053DA8">
              <w:rPr>
                <w:rFonts w:ascii="Arial" w:hAnsi="Arial" w:cs="Arial"/>
                <w:sz w:val="24"/>
                <w:szCs w:val="24"/>
              </w:rPr>
              <w:t xml:space="preserve">( </w:t>
            </w:r>
            <w:r w:rsidR="008E477A" w:rsidRPr="00053DA8">
              <w:rPr>
                <w:rFonts w:ascii="Arial" w:hAnsi="Arial" w:cs="Arial"/>
                <w:sz w:val="24"/>
                <w:szCs w:val="24"/>
              </w:rPr>
              <w:t>X</w:t>
            </w:r>
            <w:r w:rsidRPr="00053DA8">
              <w:rPr>
                <w:rFonts w:ascii="Arial" w:hAnsi="Arial" w:cs="Arial"/>
                <w:sz w:val="24"/>
                <w:szCs w:val="24"/>
              </w:rPr>
              <w:t xml:space="preserve"> ) Yes, or</w:t>
            </w:r>
          </w:p>
          <w:p w14:paraId="76246560" w14:textId="77777777" w:rsidR="0090577F" w:rsidRPr="00053DA8" w:rsidRDefault="0090577F" w:rsidP="0090577F">
            <w:pPr>
              <w:jc w:val="left"/>
              <w:rPr>
                <w:rFonts w:ascii="Arial" w:hAnsi="Arial" w:cs="Arial"/>
                <w:sz w:val="24"/>
                <w:szCs w:val="24"/>
              </w:rPr>
            </w:pPr>
            <w:r w:rsidRPr="00053DA8">
              <w:rPr>
                <w:rFonts w:ascii="Arial" w:hAnsi="Arial" w:cs="Arial"/>
                <w:sz w:val="24"/>
                <w:szCs w:val="24"/>
              </w:rPr>
              <w:t>(  ) No</w:t>
            </w:r>
          </w:p>
          <w:p w14:paraId="4F55FB9A" w14:textId="6D51F97A" w:rsidR="0090577F" w:rsidRPr="00053DA8" w:rsidRDefault="0090577F" w:rsidP="0090577F">
            <w:pPr>
              <w:jc w:val="left"/>
              <w:rPr>
                <w:rFonts w:ascii="Arial" w:hAnsi="Arial" w:cs="Arial"/>
                <w:sz w:val="24"/>
                <w:szCs w:val="24"/>
              </w:rPr>
            </w:pPr>
            <w:r w:rsidRPr="00053DA8">
              <w:rPr>
                <w:rFonts w:ascii="Arial" w:hAnsi="Arial" w:cs="Arial"/>
                <w:sz w:val="24"/>
                <w:szCs w:val="24"/>
              </w:rPr>
              <w:t>The reasons for not upgrading:</w:t>
            </w:r>
          </w:p>
        </w:tc>
        <w:tc>
          <w:tcPr>
            <w:tcW w:w="4547" w:type="dxa"/>
            <w:shd w:val="clear" w:color="auto" w:fill="FFFFFF" w:themeFill="background1"/>
          </w:tcPr>
          <w:p w14:paraId="534A446F" w14:textId="77777777" w:rsidR="0090577F" w:rsidRPr="00053DA8" w:rsidRDefault="0090577F" w:rsidP="001F4CEB">
            <w:pPr>
              <w:widowControl/>
              <w:tabs>
                <w:tab w:val="left" w:pos="2268"/>
              </w:tabs>
              <w:jc w:val="left"/>
              <w:rPr>
                <w:rFonts w:ascii="Arial" w:eastAsia="ＭＳ 明朝" w:hAnsi="Arial" w:cs="Arial"/>
                <w:u w:val="single"/>
                <w:lang w:eastAsia="fr-FR"/>
              </w:rPr>
            </w:pPr>
            <w:r w:rsidRPr="00053DA8">
              <w:rPr>
                <w:rFonts w:ascii="Arial" w:eastAsia="ＭＳ 明朝" w:hAnsi="Arial" w:cs="Arial"/>
                <w:u w:val="single"/>
                <w:lang w:eastAsia="fr-FR"/>
              </w:rPr>
              <w:t>Document:</w:t>
            </w:r>
          </w:p>
          <w:p w14:paraId="56B6DB7C" w14:textId="77777777" w:rsidR="0090577F" w:rsidRPr="00053DA8" w:rsidRDefault="0090577F" w:rsidP="001F4CEB">
            <w:pPr>
              <w:widowControl/>
              <w:tabs>
                <w:tab w:val="left" w:pos="2268"/>
              </w:tabs>
              <w:jc w:val="left"/>
              <w:rPr>
                <w:rFonts w:ascii="Arial" w:eastAsia="ＭＳ 明朝" w:hAnsi="Arial" w:cs="Arial"/>
                <w:lang w:eastAsia="fr-FR"/>
              </w:rPr>
            </w:pPr>
            <w:r w:rsidRPr="00053DA8">
              <w:rPr>
                <w:rFonts w:ascii="Arial" w:eastAsia="ＭＳ 明朝" w:hAnsi="Arial" w:cs="Arial"/>
                <w:lang w:eastAsia="fr-FR"/>
              </w:rPr>
              <w:t xml:space="preserve">WP.29/2022/52+GRSG/2021/18 amended </w:t>
            </w:r>
            <w:r w:rsidR="009458B4" w:rsidRPr="00053DA8">
              <w:rPr>
                <w:rFonts w:ascii="Arial" w:eastAsia="ＭＳ 明朝" w:hAnsi="Arial" w:cs="Arial"/>
                <w:lang w:eastAsia="fr-FR"/>
              </w:rPr>
              <w:t>by SRSG-122-08</w:t>
            </w:r>
          </w:p>
          <w:p w14:paraId="1E47EFEF" w14:textId="77777777" w:rsidR="00430939" w:rsidRPr="00053DA8" w:rsidRDefault="00430939" w:rsidP="001F4CEB">
            <w:pPr>
              <w:widowControl/>
              <w:tabs>
                <w:tab w:val="left" w:pos="2268"/>
              </w:tabs>
              <w:jc w:val="left"/>
              <w:rPr>
                <w:rFonts w:ascii="Arial" w:eastAsia="ＭＳ 明朝" w:hAnsi="Arial" w:cs="Arial"/>
                <w:lang w:eastAsia="fr-FR"/>
              </w:rPr>
            </w:pPr>
          </w:p>
          <w:p w14:paraId="09676755" w14:textId="77777777" w:rsidR="00430939" w:rsidRPr="00053DA8" w:rsidRDefault="00430939" w:rsidP="001F4CEB">
            <w:pPr>
              <w:widowControl/>
              <w:tabs>
                <w:tab w:val="left" w:pos="2268"/>
              </w:tabs>
              <w:jc w:val="left"/>
              <w:rPr>
                <w:rFonts w:ascii="Arial" w:eastAsia="ＭＳ 明朝" w:hAnsi="Arial" w:cs="Arial"/>
                <w:lang w:eastAsia="fr-FR"/>
              </w:rPr>
            </w:pPr>
            <w:r w:rsidRPr="00053DA8">
              <w:rPr>
                <w:rFonts w:ascii="Arial" w:eastAsia="ＭＳ 明朝" w:hAnsi="Arial" w:cs="Arial"/>
                <w:u w:val="single"/>
                <w:lang w:eastAsia="fr-FR"/>
              </w:rPr>
              <w:t>Main content</w:t>
            </w:r>
            <w:r w:rsidRPr="00053DA8">
              <w:rPr>
                <w:rFonts w:ascii="Arial" w:eastAsia="ＭＳ 明朝" w:hAnsi="Arial" w:cs="Arial"/>
                <w:lang w:eastAsia="fr-FR"/>
              </w:rPr>
              <w:t>:</w:t>
            </w:r>
          </w:p>
          <w:p w14:paraId="798B0E4E" w14:textId="0770F02F" w:rsidR="004F2DC2" w:rsidRPr="00053DA8" w:rsidRDefault="004F2DC2" w:rsidP="004F2DC2">
            <w:pPr>
              <w:widowControl/>
              <w:numPr>
                <w:ilvl w:val="0"/>
                <w:numId w:val="16"/>
              </w:numPr>
              <w:ind w:left="176" w:hanging="176"/>
              <w:jc w:val="left"/>
              <w:rPr>
                <w:rFonts w:ascii="Arial" w:eastAsia="ＭＳ 明朝" w:hAnsi="Arial" w:cs="Arial"/>
                <w:lang w:eastAsia="fr-FR"/>
              </w:rPr>
            </w:pPr>
            <w:r w:rsidRPr="00053DA8">
              <w:rPr>
                <w:rFonts w:ascii="Arial" w:eastAsia="ＭＳ 明朝" w:hAnsi="Arial" w:cs="Arial"/>
                <w:lang w:val="en-GB" w:eastAsia="fr-FR"/>
              </w:rPr>
              <w:t>aligns</w:t>
            </w:r>
            <w:r w:rsidRPr="00053DA8">
              <w:rPr>
                <w:rFonts w:ascii="Arial" w:eastAsia="ＭＳ 明朝" w:hAnsi="Arial" w:cs="Arial"/>
                <w:lang w:eastAsia="fr-FR"/>
              </w:rPr>
              <w:t xml:space="preserve"> radii requirements for Camera Monitor Systems (CMS) of UN R46 with those of UN R26 and R61 (external projections)</w:t>
            </w:r>
          </w:p>
          <w:p w14:paraId="66B0B6E0" w14:textId="77777777" w:rsidR="004F2DC2" w:rsidRPr="00053DA8" w:rsidRDefault="004F2DC2" w:rsidP="004F2DC2">
            <w:pPr>
              <w:widowControl/>
              <w:numPr>
                <w:ilvl w:val="0"/>
                <w:numId w:val="16"/>
              </w:numPr>
              <w:ind w:left="176" w:hanging="176"/>
              <w:jc w:val="left"/>
              <w:rPr>
                <w:rFonts w:ascii="Arial" w:eastAsia="ＭＳ 明朝" w:hAnsi="Arial" w:cs="Arial"/>
                <w:lang w:eastAsia="fr-FR"/>
              </w:rPr>
            </w:pPr>
            <w:r w:rsidRPr="00053DA8">
              <w:rPr>
                <w:rFonts w:ascii="Arial" w:eastAsia="ＭＳ 明朝" w:hAnsi="Arial" w:cs="Arial"/>
                <w:lang w:eastAsia="fr-FR"/>
              </w:rPr>
              <w:t>Corrects structural errors introduced with Revision 6</w:t>
            </w:r>
          </w:p>
          <w:p w14:paraId="2464A8FC" w14:textId="77777777" w:rsidR="004F2DC2" w:rsidRPr="00053DA8" w:rsidRDefault="004F2DC2" w:rsidP="004F2DC2">
            <w:pPr>
              <w:widowControl/>
              <w:numPr>
                <w:ilvl w:val="0"/>
                <w:numId w:val="16"/>
              </w:numPr>
              <w:ind w:left="176" w:hanging="176"/>
              <w:jc w:val="left"/>
              <w:rPr>
                <w:rFonts w:ascii="Arial" w:eastAsia="ＭＳ 明朝" w:hAnsi="Arial" w:cs="Arial"/>
                <w:lang w:eastAsia="fr-FR"/>
              </w:rPr>
            </w:pPr>
            <w:r w:rsidRPr="00053DA8">
              <w:rPr>
                <w:rFonts w:ascii="Arial" w:eastAsia="ＭＳ 明朝" w:hAnsi="Arial" w:cs="Arial"/>
                <w:lang w:eastAsia="fr-FR"/>
              </w:rPr>
              <w:t>Aligns some CMS outer radius requirements on those of mirrors.</w:t>
            </w:r>
          </w:p>
          <w:p w14:paraId="44B39DD1" w14:textId="77777777" w:rsidR="004F2DC2" w:rsidRPr="00053DA8" w:rsidRDefault="004F2DC2" w:rsidP="004F2DC2">
            <w:pPr>
              <w:widowControl/>
              <w:numPr>
                <w:ilvl w:val="0"/>
                <w:numId w:val="16"/>
              </w:numPr>
              <w:ind w:left="176" w:hanging="176"/>
              <w:jc w:val="left"/>
              <w:rPr>
                <w:rFonts w:ascii="Arial" w:eastAsia="ＭＳ 明朝" w:hAnsi="Arial" w:cs="Arial"/>
                <w:lang w:eastAsia="fr-FR"/>
              </w:rPr>
            </w:pPr>
            <w:r w:rsidRPr="00053DA8">
              <w:rPr>
                <w:rFonts w:ascii="Arial" w:eastAsia="ＭＳ 明朝" w:hAnsi="Arial" w:cs="Arial"/>
                <w:lang w:eastAsia="fr-FR"/>
              </w:rPr>
              <w:t>Makes the CMS activation/deactivation requirements less design restrictive.</w:t>
            </w:r>
          </w:p>
          <w:p w14:paraId="30A22960" w14:textId="39BA45B3" w:rsidR="00430939" w:rsidRPr="00053DA8" w:rsidRDefault="004F2DC2" w:rsidP="004F2DC2">
            <w:pPr>
              <w:widowControl/>
              <w:numPr>
                <w:ilvl w:val="0"/>
                <w:numId w:val="16"/>
              </w:numPr>
              <w:ind w:left="176" w:hanging="176"/>
              <w:jc w:val="left"/>
              <w:rPr>
                <w:rFonts w:ascii="Arial" w:eastAsia="ＭＳ 明朝" w:hAnsi="Arial" w:cs="Arial"/>
                <w:lang w:eastAsia="fr-FR"/>
              </w:rPr>
            </w:pPr>
            <w:r w:rsidRPr="00053DA8">
              <w:rPr>
                <w:rFonts w:ascii="Arial" w:eastAsia="ＭＳ 明朝" w:hAnsi="Arial" w:cs="Arial"/>
                <w:lang w:eastAsia="fr-FR"/>
              </w:rPr>
              <w:t>corrects editorial errors</w:t>
            </w:r>
          </w:p>
        </w:tc>
      </w:tr>
      <w:tr w:rsidR="00053DA8" w:rsidRPr="00053DA8" w14:paraId="0E0DFB67" w14:textId="4F7EFE9C" w:rsidTr="00DB763F">
        <w:trPr>
          <w:trHeight w:val="4258"/>
        </w:trPr>
        <w:tc>
          <w:tcPr>
            <w:tcW w:w="650" w:type="dxa"/>
            <w:tcBorders>
              <w:bottom w:val="single" w:sz="4" w:space="0" w:color="auto"/>
            </w:tcBorders>
            <w:shd w:val="clear" w:color="auto" w:fill="FFFFFF" w:themeFill="background1"/>
          </w:tcPr>
          <w:p w14:paraId="66398728" w14:textId="3D01D9FA" w:rsidR="00D11BBB" w:rsidRPr="00053DA8" w:rsidRDefault="00627289" w:rsidP="007C5692">
            <w:pPr>
              <w:jc w:val="left"/>
              <w:rPr>
                <w:rFonts w:ascii="Arial" w:hAnsi="Arial" w:cs="Arial"/>
                <w:sz w:val="24"/>
                <w:szCs w:val="24"/>
              </w:rPr>
            </w:pPr>
            <w:r w:rsidRPr="00053DA8">
              <w:rPr>
                <w:rFonts w:ascii="Arial" w:hAnsi="Arial" w:cs="Arial" w:hint="eastAsia"/>
                <w:sz w:val="24"/>
                <w:szCs w:val="24"/>
              </w:rPr>
              <w:t>4</w:t>
            </w:r>
            <w:r w:rsidRPr="00053DA8">
              <w:rPr>
                <w:rFonts w:ascii="Arial" w:hAnsi="Arial" w:cs="Arial"/>
                <w:sz w:val="24"/>
                <w:szCs w:val="24"/>
              </w:rPr>
              <w:t>8</w:t>
            </w:r>
          </w:p>
        </w:tc>
        <w:tc>
          <w:tcPr>
            <w:tcW w:w="856" w:type="dxa"/>
            <w:tcBorders>
              <w:bottom w:val="single" w:sz="4" w:space="0" w:color="auto"/>
            </w:tcBorders>
            <w:shd w:val="clear" w:color="auto" w:fill="FFFFFF" w:themeFill="background1"/>
          </w:tcPr>
          <w:p w14:paraId="4802E6F7" w14:textId="77777777" w:rsidR="00627289" w:rsidRPr="00053DA8" w:rsidRDefault="00627289" w:rsidP="007C5692">
            <w:pPr>
              <w:jc w:val="left"/>
              <w:rPr>
                <w:rFonts w:ascii="Arial" w:hAnsi="Arial" w:cs="Arial"/>
                <w:sz w:val="24"/>
                <w:szCs w:val="24"/>
              </w:rPr>
            </w:pPr>
            <w:r w:rsidRPr="00053DA8">
              <w:rPr>
                <w:rFonts w:ascii="Arial" w:hAnsi="Arial" w:cs="Arial" w:hint="eastAsia"/>
                <w:sz w:val="24"/>
                <w:szCs w:val="24"/>
              </w:rPr>
              <w:t>0</w:t>
            </w:r>
            <w:r w:rsidRPr="00053DA8">
              <w:rPr>
                <w:rFonts w:ascii="Arial" w:hAnsi="Arial" w:cs="Arial"/>
                <w:sz w:val="24"/>
                <w:szCs w:val="24"/>
              </w:rPr>
              <w:t>8</w:t>
            </w:r>
          </w:p>
        </w:tc>
        <w:tc>
          <w:tcPr>
            <w:tcW w:w="1266" w:type="dxa"/>
            <w:tcBorders>
              <w:bottom w:val="single" w:sz="4" w:space="0" w:color="auto"/>
            </w:tcBorders>
            <w:shd w:val="clear" w:color="auto" w:fill="FFFFFF" w:themeFill="background1"/>
          </w:tcPr>
          <w:p w14:paraId="32637EFA" w14:textId="77777777" w:rsidR="00627289" w:rsidRPr="00053DA8" w:rsidRDefault="00627289" w:rsidP="007C5692">
            <w:pPr>
              <w:jc w:val="left"/>
              <w:rPr>
                <w:rFonts w:ascii="Arial" w:hAnsi="Arial" w:cs="Arial"/>
                <w:sz w:val="24"/>
                <w:szCs w:val="24"/>
              </w:rPr>
            </w:pPr>
            <w:r w:rsidRPr="00053DA8">
              <w:rPr>
                <w:rFonts w:ascii="Arial" w:hAnsi="Arial" w:cs="Arial" w:hint="eastAsia"/>
                <w:sz w:val="24"/>
                <w:szCs w:val="24"/>
              </w:rPr>
              <w:t>J</w:t>
            </w:r>
            <w:r w:rsidRPr="00053DA8">
              <w:rPr>
                <w:rFonts w:ascii="Arial" w:hAnsi="Arial" w:cs="Arial"/>
                <w:sz w:val="24"/>
                <w:szCs w:val="24"/>
              </w:rPr>
              <w:t>une, 2022</w:t>
            </w:r>
          </w:p>
        </w:tc>
        <w:tc>
          <w:tcPr>
            <w:tcW w:w="3380" w:type="dxa"/>
            <w:tcBorders>
              <w:bottom w:val="single" w:sz="4" w:space="0" w:color="auto"/>
            </w:tcBorders>
            <w:shd w:val="clear" w:color="auto" w:fill="FFFFFF" w:themeFill="background1"/>
          </w:tcPr>
          <w:p w14:paraId="2E0B1038" w14:textId="464D27D1" w:rsidR="00627289" w:rsidRPr="00053DA8" w:rsidRDefault="00627289" w:rsidP="007C5692">
            <w:pPr>
              <w:jc w:val="left"/>
              <w:rPr>
                <w:rFonts w:ascii="Arial" w:hAnsi="Arial" w:cs="Arial"/>
                <w:sz w:val="22"/>
              </w:rPr>
            </w:pPr>
            <w:r w:rsidRPr="00053DA8">
              <w:rPr>
                <w:rFonts w:ascii="Arial" w:hAnsi="Arial" w:cs="Arial"/>
                <w:sz w:val="22"/>
              </w:rPr>
              <w:t>12.7.2.</w:t>
            </w:r>
            <w:r w:rsidRPr="00053DA8">
              <w:rPr>
                <w:rFonts w:ascii="Arial" w:hAnsi="Arial" w:cs="Arial"/>
                <w:sz w:val="22"/>
              </w:rPr>
              <w:tab/>
              <w:t>As of 1 September 2024, Contracting Parties applying this Regulation shall not be obliged to accept UN type approvals to the preceding series of amendments, first issued after 1 September 2024.</w:t>
            </w:r>
          </w:p>
        </w:tc>
        <w:tc>
          <w:tcPr>
            <w:tcW w:w="1485" w:type="dxa"/>
            <w:tcBorders>
              <w:bottom w:val="single" w:sz="4" w:space="0" w:color="auto"/>
            </w:tcBorders>
            <w:shd w:val="clear" w:color="auto" w:fill="FFFFFF" w:themeFill="background1"/>
          </w:tcPr>
          <w:p w14:paraId="7979EE2F" w14:textId="25A1ABEB" w:rsidR="00627289" w:rsidRPr="0041247D" w:rsidRDefault="00627289" w:rsidP="007C5692">
            <w:pPr>
              <w:jc w:val="left"/>
              <w:rPr>
                <w:rFonts w:ascii="Arial" w:hAnsi="Arial" w:cs="Arial"/>
                <w:b/>
                <w:bCs/>
                <w:sz w:val="24"/>
                <w:szCs w:val="24"/>
              </w:rPr>
            </w:pPr>
            <w:r w:rsidRPr="0041247D">
              <w:rPr>
                <w:rFonts w:ascii="Arial" w:hAnsi="Arial" w:cs="Arial"/>
                <w:b/>
                <w:bCs/>
                <w:sz w:val="24"/>
                <w:szCs w:val="24"/>
              </w:rPr>
              <w:t>Upgrade to UNR48/08 in November, 2023</w:t>
            </w:r>
          </w:p>
        </w:tc>
        <w:tc>
          <w:tcPr>
            <w:tcW w:w="2092" w:type="dxa"/>
            <w:tcBorders>
              <w:bottom w:val="single" w:sz="4" w:space="0" w:color="auto"/>
            </w:tcBorders>
            <w:shd w:val="clear" w:color="auto" w:fill="FFFFFF" w:themeFill="background1"/>
          </w:tcPr>
          <w:p w14:paraId="55B389F8" w14:textId="639C2D49" w:rsidR="00627289" w:rsidRPr="00053DA8" w:rsidRDefault="00627289" w:rsidP="007C5692">
            <w:pPr>
              <w:jc w:val="left"/>
              <w:rPr>
                <w:rFonts w:ascii="Arial" w:hAnsi="Arial" w:cs="Arial"/>
                <w:sz w:val="24"/>
                <w:szCs w:val="24"/>
              </w:rPr>
            </w:pPr>
            <w:r w:rsidRPr="00053DA8">
              <w:rPr>
                <w:rFonts w:ascii="Arial" w:hAnsi="Arial" w:cs="Arial"/>
                <w:sz w:val="24"/>
                <w:szCs w:val="24"/>
              </w:rPr>
              <w:t xml:space="preserve">( </w:t>
            </w:r>
            <w:r w:rsidR="008E477A" w:rsidRPr="00053DA8">
              <w:rPr>
                <w:rFonts w:ascii="Arial" w:hAnsi="Arial" w:cs="Arial"/>
                <w:sz w:val="24"/>
                <w:szCs w:val="24"/>
              </w:rPr>
              <w:t>X</w:t>
            </w:r>
            <w:r w:rsidRPr="00053DA8">
              <w:rPr>
                <w:rFonts w:ascii="Arial" w:hAnsi="Arial" w:cs="Arial"/>
                <w:sz w:val="24"/>
                <w:szCs w:val="24"/>
              </w:rPr>
              <w:t xml:space="preserve"> ) Yes, or</w:t>
            </w:r>
          </w:p>
          <w:p w14:paraId="63C0C389" w14:textId="77777777" w:rsidR="00627289" w:rsidRPr="00053DA8" w:rsidRDefault="00627289" w:rsidP="007C5692">
            <w:pPr>
              <w:jc w:val="left"/>
              <w:rPr>
                <w:rFonts w:ascii="Arial" w:hAnsi="Arial" w:cs="Arial"/>
                <w:sz w:val="24"/>
                <w:szCs w:val="24"/>
              </w:rPr>
            </w:pPr>
            <w:r w:rsidRPr="00053DA8">
              <w:rPr>
                <w:rFonts w:ascii="Arial" w:hAnsi="Arial" w:cs="Arial"/>
                <w:sz w:val="24"/>
                <w:szCs w:val="24"/>
              </w:rPr>
              <w:t>(  ) No</w:t>
            </w:r>
          </w:p>
          <w:p w14:paraId="751A53CE" w14:textId="77777777" w:rsidR="00627289" w:rsidRPr="00053DA8" w:rsidRDefault="00627289" w:rsidP="007C5692">
            <w:pPr>
              <w:jc w:val="left"/>
              <w:rPr>
                <w:rFonts w:ascii="Arial" w:hAnsi="Arial" w:cs="Arial"/>
                <w:sz w:val="24"/>
                <w:szCs w:val="24"/>
              </w:rPr>
            </w:pPr>
            <w:r w:rsidRPr="00053DA8">
              <w:rPr>
                <w:rFonts w:ascii="Arial" w:hAnsi="Arial" w:cs="Arial"/>
                <w:sz w:val="24"/>
                <w:szCs w:val="24"/>
              </w:rPr>
              <w:t>The reasons for not upgrading:</w:t>
            </w:r>
          </w:p>
        </w:tc>
        <w:tc>
          <w:tcPr>
            <w:tcW w:w="4547" w:type="dxa"/>
            <w:tcBorders>
              <w:bottom w:val="single" w:sz="4" w:space="0" w:color="auto"/>
            </w:tcBorders>
            <w:shd w:val="clear" w:color="auto" w:fill="FFFFFF" w:themeFill="background1"/>
          </w:tcPr>
          <w:p w14:paraId="5EDC088D" w14:textId="212F9230" w:rsidR="003447EE" w:rsidRPr="00053DA8" w:rsidRDefault="00627289" w:rsidP="001F4CEB">
            <w:pPr>
              <w:widowControl/>
              <w:tabs>
                <w:tab w:val="left" w:pos="2268"/>
              </w:tabs>
              <w:jc w:val="left"/>
              <w:rPr>
                <w:rStyle w:val="ab"/>
                <w:rFonts w:ascii="Arial" w:eastAsia="ＭＳ 明朝" w:hAnsi="Arial" w:cs="Arial"/>
                <w:color w:val="auto"/>
                <w:u w:val="none"/>
                <w:lang w:val="fr-FR" w:eastAsia="fr-FR"/>
              </w:rPr>
            </w:pPr>
            <w:r w:rsidRPr="00053DA8">
              <w:rPr>
                <w:rFonts w:ascii="Arial" w:eastAsia="ＭＳ 明朝" w:hAnsi="Arial" w:cs="Arial"/>
                <w:u w:val="single"/>
                <w:lang w:val="fr-FR" w:eastAsia="fr-FR"/>
              </w:rPr>
              <w:t>Document</w:t>
            </w:r>
            <w:r w:rsidRPr="00053DA8">
              <w:rPr>
                <w:rFonts w:ascii="Arial" w:eastAsia="ＭＳ 明朝" w:hAnsi="Arial" w:cs="Arial"/>
                <w:lang w:val="fr-FR" w:eastAsia="fr-FR"/>
              </w:rPr>
              <w:t xml:space="preserve">: </w:t>
            </w:r>
            <w:r w:rsidR="003447EE" w:rsidRPr="00053DA8">
              <w:rPr>
                <w:rFonts w:ascii="Arial" w:eastAsia="ＭＳ 明朝" w:hAnsi="Arial" w:cs="Arial"/>
                <w:lang w:val="fr-FR" w:eastAsia="fr-FR"/>
              </w:rPr>
              <w:br/>
            </w:r>
            <w:hyperlink r:id="rId12" w:history="1">
              <w:r w:rsidR="003447EE" w:rsidRPr="00053DA8">
                <w:rPr>
                  <w:rStyle w:val="ab"/>
                  <w:rFonts w:ascii="Arial" w:eastAsia="ＭＳ 明朝" w:hAnsi="Arial" w:cs="Arial"/>
                  <w:color w:val="auto"/>
                  <w:u w:val="none"/>
                  <w:lang w:val="fr-FR" w:eastAsia="fr-FR"/>
                </w:rPr>
                <w:t>WP.29/2021/86</w:t>
              </w:r>
            </w:hyperlink>
            <w:r w:rsidR="003447EE" w:rsidRPr="00053DA8">
              <w:rPr>
                <w:rStyle w:val="ab"/>
                <w:rFonts w:ascii="Arial" w:eastAsia="ＭＳ 明朝" w:hAnsi="Arial" w:cs="Arial"/>
                <w:color w:val="auto"/>
                <w:u w:val="none"/>
                <w:lang w:val="fr-FR" w:eastAsia="fr-FR"/>
              </w:rPr>
              <w:t xml:space="preserve"> </w:t>
            </w:r>
            <w:r w:rsidR="00313154" w:rsidRPr="00053DA8">
              <w:rPr>
                <w:rStyle w:val="ab"/>
                <w:rFonts w:ascii="Arial" w:eastAsia="ＭＳ 明朝" w:hAnsi="Arial" w:cs="Arial"/>
                <w:color w:val="auto"/>
                <w:u w:val="none"/>
                <w:lang w:val="fr-FR" w:eastAsia="fr-FR"/>
              </w:rPr>
              <w:t>+</w:t>
            </w:r>
            <w:r w:rsidR="00313154" w:rsidRPr="00053DA8">
              <w:rPr>
                <w:rStyle w:val="ab"/>
                <w:color w:val="auto"/>
                <w:lang w:val="fr-FR"/>
              </w:rPr>
              <w:t xml:space="preserve"> </w:t>
            </w:r>
            <w:r w:rsidR="003447EE" w:rsidRPr="00053DA8">
              <w:rPr>
                <w:rStyle w:val="ab"/>
                <w:rFonts w:ascii="Arial" w:eastAsia="ＭＳ 明朝" w:hAnsi="Arial" w:cs="Arial"/>
                <w:color w:val="auto"/>
                <w:u w:val="none"/>
                <w:lang w:val="fr-FR" w:eastAsia="fr-FR"/>
              </w:rPr>
              <w:t>WP29/1161, §82</w:t>
            </w:r>
            <w:bookmarkStart w:id="2" w:name="_Hlk83653730"/>
          </w:p>
          <w:p w14:paraId="19588D06" w14:textId="77777777" w:rsidR="00B63C8D" w:rsidRPr="00053DA8" w:rsidRDefault="00B63C8D" w:rsidP="001F4CEB">
            <w:pPr>
              <w:widowControl/>
              <w:tabs>
                <w:tab w:val="left" w:pos="2268"/>
              </w:tabs>
              <w:jc w:val="left"/>
              <w:rPr>
                <w:rFonts w:ascii="Arial" w:eastAsia="ＭＳ 明朝" w:hAnsi="Arial" w:cs="Arial"/>
                <w:u w:val="single"/>
                <w:lang w:val="fr-FR" w:eastAsia="fr-FR"/>
              </w:rPr>
            </w:pPr>
          </w:p>
          <w:p w14:paraId="7E2CB595" w14:textId="2E5F4EA3" w:rsidR="00627289" w:rsidRPr="00053DA8" w:rsidRDefault="003447EE" w:rsidP="001F4CEB">
            <w:pPr>
              <w:widowControl/>
              <w:tabs>
                <w:tab w:val="left" w:pos="2268"/>
              </w:tabs>
              <w:jc w:val="left"/>
              <w:rPr>
                <w:rFonts w:ascii="Arial" w:eastAsia="ＭＳ 明朝" w:hAnsi="Arial" w:cs="Arial"/>
                <w:lang w:val="fr-FR" w:eastAsia="fr-FR"/>
              </w:rPr>
            </w:pPr>
            <w:r w:rsidRPr="00053DA8">
              <w:rPr>
                <w:rFonts w:ascii="Arial" w:eastAsia="ＭＳ 明朝" w:hAnsi="Arial" w:cs="Arial"/>
                <w:u w:val="single"/>
                <w:lang w:val="fr-FR" w:eastAsia="fr-FR"/>
              </w:rPr>
              <w:t>Main content:</w:t>
            </w:r>
          </w:p>
          <w:p w14:paraId="143F18EE" w14:textId="52E1600B" w:rsidR="00627289" w:rsidRPr="00053DA8" w:rsidRDefault="00627289" w:rsidP="007C5692">
            <w:pPr>
              <w:widowControl/>
              <w:numPr>
                <w:ilvl w:val="0"/>
                <w:numId w:val="16"/>
              </w:numPr>
              <w:ind w:left="176" w:hanging="176"/>
              <w:jc w:val="left"/>
              <w:rPr>
                <w:rFonts w:ascii="Arial" w:eastAsia="ＭＳ 明朝" w:hAnsi="Arial" w:cs="Arial"/>
                <w:lang w:val="en-GB" w:eastAsia="fr-FR"/>
              </w:rPr>
            </w:pPr>
            <w:r w:rsidRPr="00053DA8">
              <w:rPr>
                <w:rFonts w:ascii="Arial" w:eastAsia="ＭＳ 明朝" w:hAnsi="Arial" w:cs="Arial"/>
                <w:lang w:val="en-GB" w:eastAsia="fr-FR"/>
              </w:rPr>
              <w:t xml:space="preserve">Activation of the rear position lamps with DRL </w:t>
            </w:r>
            <w:r w:rsidR="00D11BBB" w:rsidRPr="00053DA8">
              <w:rPr>
                <w:rFonts w:ascii="Arial" w:eastAsia="ＭＳ 明朝" w:hAnsi="Arial" w:cs="Arial"/>
                <w:lang w:val="en-GB" w:eastAsia="fr-FR"/>
              </w:rPr>
              <w:t xml:space="preserve">(except when </w:t>
            </w:r>
            <w:r w:rsidRPr="00053DA8">
              <w:rPr>
                <w:rFonts w:ascii="Arial" w:eastAsia="ＭＳ 明朝" w:hAnsi="Arial" w:cs="Arial"/>
                <w:lang w:val="en-GB" w:eastAsia="fr-FR"/>
              </w:rPr>
              <w:t xml:space="preserve">ambient light conditions are </w:t>
            </w:r>
            <w:r w:rsidR="00D11BBB" w:rsidRPr="00053DA8">
              <w:rPr>
                <w:rFonts w:ascii="Arial" w:eastAsia="ＭＳ 明朝" w:hAnsi="Arial" w:cs="Arial"/>
                <w:lang w:val="en-GB" w:eastAsia="fr-FR"/>
              </w:rPr>
              <w:t xml:space="preserve">&gt; </w:t>
            </w:r>
            <w:r w:rsidRPr="00053DA8">
              <w:rPr>
                <w:rFonts w:ascii="Arial" w:eastAsia="ＭＳ 明朝" w:hAnsi="Arial" w:cs="Arial"/>
                <w:lang w:val="en-GB" w:eastAsia="fr-FR"/>
              </w:rPr>
              <w:t>7000 lux</w:t>
            </w:r>
          </w:p>
          <w:p w14:paraId="53AC296B" w14:textId="2B2E7784" w:rsidR="00627289" w:rsidRPr="00053DA8" w:rsidRDefault="00627289" w:rsidP="007C5692">
            <w:pPr>
              <w:widowControl/>
              <w:numPr>
                <w:ilvl w:val="0"/>
                <w:numId w:val="16"/>
              </w:numPr>
              <w:ind w:left="176" w:hanging="176"/>
              <w:jc w:val="left"/>
              <w:rPr>
                <w:rFonts w:ascii="Arial" w:eastAsia="ＭＳ 明朝" w:hAnsi="Arial" w:cs="Arial"/>
                <w:lang w:val="en-GB" w:eastAsia="fr-FR"/>
              </w:rPr>
            </w:pPr>
            <w:r w:rsidRPr="00053DA8">
              <w:rPr>
                <w:rFonts w:ascii="Arial" w:eastAsia="ＭＳ 明朝" w:hAnsi="Arial" w:cs="Arial"/>
                <w:lang w:val="en-GB" w:eastAsia="fr-FR"/>
              </w:rPr>
              <w:t>Introduction of variable rear function to avoid glaring when vehicles are at short distance or according to environmental conditions</w:t>
            </w:r>
          </w:p>
          <w:p w14:paraId="0EBDC83D" w14:textId="7DE07387" w:rsidR="00627289" w:rsidRPr="00053DA8" w:rsidRDefault="003447EE" w:rsidP="007C5692">
            <w:pPr>
              <w:widowControl/>
              <w:numPr>
                <w:ilvl w:val="0"/>
                <w:numId w:val="16"/>
              </w:numPr>
              <w:ind w:left="176" w:hanging="176"/>
              <w:jc w:val="left"/>
              <w:rPr>
                <w:rFonts w:ascii="Arial" w:eastAsia="ＭＳ 明朝" w:hAnsi="Arial" w:cs="Arial"/>
                <w:lang w:val="en-GB" w:eastAsia="fr-FR"/>
              </w:rPr>
            </w:pPr>
            <w:r w:rsidRPr="00053DA8">
              <w:rPr>
                <w:rFonts w:ascii="Arial" w:eastAsia="ＭＳ 明朝" w:hAnsi="Arial" w:cs="Arial"/>
                <w:lang w:val="en-GB" w:eastAsia="fr-FR"/>
              </w:rPr>
              <w:t>A</w:t>
            </w:r>
            <w:r w:rsidR="00627289" w:rsidRPr="00053DA8">
              <w:rPr>
                <w:rFonts w:ascii="Arial" w:eastAsia="ＭＳ 明朝" w:hAnsi="Arial" w:cs="Arial"/>
                <w:lang w:val="en-GB" w:eastAsia="fr-FR"/>
              </w:rPr>
              <w:t xml:space="preserve">utomatic switching of dipped beam headlamp </w:t>
            </w:r>
            <w:r w:rsidRPr="00053DA8">
              <w:rPr>
                <w:rFonts w:ascii="Arial" w:eastAsia="ＭＳ 明朝" w:hAnsi="Arial" w:cs="Arial"/>
                <w:lang w:val="en-GB" w:eastAsia="fr-FR"/>
              </w:rPr>
              <w:t>(</w:t>
            </w:r>
            <w:r w:rsidR="00627289" w:rsidRPr="00053DA8">
              <w:rPr>
                <w:rFonts w:ascii="Arial" w:eastAsia="ＭＳ 明朝" w:hAnsi="Arial" w:cs="Arial"/>
                <w:lang w:val="en-GB" w:eastAsia="fr-FR"/>
              </w:rPr>
              <w:t>with some exceptions</w:t>
            </w:r>
            <w:r w:rsidRPr="00053DA8">
              <w:rPr>
                <w:rFonts w:ascii="Arial" w:eastAsia="ＭＳ 明朝" w:hAnsi="Arial" w:cs="Arial"/>
                <w:lang w:val="en-GB" w:eastAsia="fr-FR"/>
              </w:rPr>
              <w:t>)</w:t>
            </w:r>
          </w:p>
          <w:p w14:paraId="21B781E3" w14:textId="77777777" w:rsidR="00627289" w:rsidRPr="00053DA8" w:rsidRDefault="00627289" w:rsidP="007C5692">
            <w:pPr>
              <w:widowControl/>
              <w:numPr>
                <w:ilvl w:val="0"/>
                <w:numId w:val="16"/>
              </w:numPr>
              <w:ind w:left="176" w:hanging="176"/>
              <w:jc w:val="left"/>
              <w:rPr>
                <w:rFonts w:ascii="Arial" w:eastAsia="ＭＳ 明朝" w:hAnsi="Arial" w:cs="Arial"/>
                <w:lang w:val="en-GB" w:eastAsia="fr-FR"/>
              </w:rPr>
            </w:pPr>
            <w:r w:rsidRPr="00053DA8">
              <w:rPr>
                <w:rFonts w:ascii="Arial" w:eastAsia="ＭＳ 明朝" w:hAnsi="Arial" w:cs="Arial"/>
                <w:lang w:val="en-GB" w:eastAsia="fr-FR"/>
              </w:rPr>
              <w:t>Clarification on the installation requirements of the foremost side-marker lamps.</w:t>
            </w:r>
          </w:p>
          <w:p w14:paraId="55FA750C" w14:textId="5CA67399" w:rsidR="00F13356" w:rsidRPr="00DD313F" w:rsidRDefault="00627289" w:rsidP="00DD313F">
            <w:pPr>
              <w:widowControl/>
              <w:numPr>
                <w:ilvl w:val="0"/>
                <w:numId w:val="16"/>
              </w:numPr>
              <w:ind w:left="176" w:hanging="176"/>
              <w:jc w:val="left"/>
              <w:rPr>
                <w:rFonts w:ascii="Arial" w:eastAsia="ＭＳ 明朝" w:hAnsi="Arial" w:cs="Arial"/>
                <w:lang w:val="en-GB" w:eastAsia="fr-FR"/>
              </w:rPr>
            </w:pPr>
            <w:r w:rsidRPr="00053DA8">
              <w:rPr>
                <w:rFonts w:ascii="Arial" w:eastAsia="ＭＳ 明朝" w:hAnsi="Arial" w:cs="Arial"/>
                <w:lang w:val="en-GB" w:eastAsia="fr-FR"/>
              </w:rPr>
              <w:t>Clarification of the determination of the apparent surface</w:t>
            </w:r>
            <w:bookmarkEnd w:id="2"/>
          </w:p>
        </w:tc>
      </w:tr>
      <w:tr w:rsidR="00EF48C0" w:rsidRPr="00053DA8" w14:paraId="14F87DC8" w14:textId="77777777" w:rsidTr="00DB763F">
        <w:trPr>
          <w:trHeight w:val="2108"/>
        </w:trPr>
        <w:tc>
          <w:tcPr>
            <w:tcW w:w="650" w:type="dxa"/>
            <w:tcBorders>
              <w:bottom w:val="single" w:sz="4" w:space="0" w:color="auto"/>
            </w:tcBorders>
            <w:shd w:val="pct20" w:color="auto" w:fill="FFFFFF" w:themeFill="background1"/>
          </w:tcPr>
          <w:p w14:paraId="3E3A39CE" w14:textId="4A2D38B7" w:rsidR="00EF48C0" w:rsidRPr="00EF48C0" w:rsidRDefault="00EF48C0" w:rsidP="007C5692">
            <w:pPr>
              <w:jc w:val="left"/>
              <w:rPr>
                <w:rFonts w:ascii="Arial" w:hAnsi="Arial" w:cs="Arial"/>
                <w:sz w:val="24"/>
                <w:szCs w:val="24"/>
              </w:rPr>
            </w:pPr>
            <w:r w:rsidRPr="00EF48C0">
              <w:rPr>
                <w:rFonts w:ascii="Arial" w:hAnsi="Arial" w:cs="Arial" w:hint="eastAsia"/>
                <w:sz w:val="24"/>
                <w:szCs w:val="24"/>
              </w:rPr>
              <w:lastRenderedPageBreak/>
              <w:t>1</w:t>
            </w:r>
            <w:r w:rsidRPr="00EF48C0">
              <w:rPr>
                <w:rFonts w:ascii="Arial" w:hAnsi="Arial" w:cs="Arial"/>
                <w:sz w:val="24"/>
                <w:szCs w:val="24"/>
              </w:rPr>
              <w:t>10</w:t>
            </w:r>
          </w:p>
        </w:tc>
        <w:tc>
          <w:tcPr>
            <w:tcW w:w="856" w:type="dxa"/>
            <w:tcBorders>
              <w:bottom w:val="single" w:sz="4" w:space="0" w:color="auto"/>
            </w:tcBorders>
            <w:shd w:val="pct20" w:color="auto" w:fill="FFFFFF" w:themeFill="background1"/>
          </w:tcPr>
          <w:p w14:paraId="5AC85C24" w14:textId="4554853B" w:rsidR="00EF48C0" w:rsidRPr="00EF48C0" w:rsidRDefault="00EF48C0" w:rsidP="00F13356">
            <w:pPr>
              <w:jc w:val="left"/>
              <w:rPr>
                <w:rFonts w:ascii="Arial" w:hAnsi="Arial" w:cs="Arial"/>
                <w:sz w:val="24"/>
                <w:szCs w:val="24"/>
              </w:rPr>
            </w:pPr>
            <w:r>
              <w:rPr>
                <w:rFonts w:ascii="Arial" w:hAnsi="Arial" w:cs="Arial" w:hint="eastAsia"/>
                <w:sz w:val="24"/>
                <w:szCs w:val="24"/>
              </w:rPr>
              <w:t>0</w:t>
            </w:r>
            <w:r>
              <w:rPr>
                <w:rFonts w:ascii="Arial" w:hAnsi="Arial" w:cs="Arial"/>
                <w:sz w:val="24"/>
                <w:szCs w:val="24"/>
              </w:rPr>
              <w:t>6</w:t>
            </w:r>
          </w:p>
        </w:tc>
        <w:tc>
          <w:tcPr>
            <w:tcW w:w="1266" w:type="dxa"/>
            <w:tcBorders>
              <w:bottom w:val="single" w:sz="4" w:space="0" w:color="auto"/>
            </w:tcBorders>
            <w:shd w:val="pct20" w:color="auto" w:fill="FFFFFF" w:themeFill="background1"/>
          </w:tcPr>
          <w:p w14:paraId="560B0FB9" w14:textId="77777777" w:rsidR="00EF48C0" w:rsidRDefault="00EF48C0" w:rsidP="007C5692">
            <w:pPr>
              <w:jc w:val="left"/>
              <w:rPr>
                <w:rFonts w:ascii="Arial" w:hAnsi="Arial" w:cs="Arial"/>
                <w:sz w:val="24"/>
                <w:szCs w:val="24"/>
              </w:rPr>
            </w:pPr>
            <w:r w:rsidRPr="00EF48C0">
              <w:rPr>
                <w:rFonts w:ascii="Arial" w:hAnsi="Arial" w:cs="Arial" w:hint="eastAsia"/>
                <w:sz w:val="24"/>
                <w:szCs w:val="24"/>
              </w:rPr>
              <w:t>O</w:t>
            </w:r>
            <w:r w:rsidRPr="00EF48C0">
              <w:rPr>
                <w:rFonts w:ascii="Arial" w:hAnsi="Arial" w:cs="Arial"/>
                <w:sz w:val="24"/>
                <w:szCs w:val="24"/>
              </w:rPr>
              <w:t>ctober</w:t>
            </w:r>
            <w:r>
              <w:rPr>
                <w:rFonts w:ascii="Arial" w:hAnsi="Arial" w:cs="Arial"/>
                <w:sz w:val="24"/>
                <w:szCs w:val="24"/>
              </w:rPr>
              <w:t>,</w:t>
            </w:r>
          </w:p>
          <w:p w14:paraId="5383B5C8" w14:textId="46131316" w:rsidR="00EF48C0" w:rsidRPr="00EF48C0" w:rsidRDefault="00EF48C0" w:rsidP="007C5692">
            <w:pPr>
              <w:jc w:val="left"/>
              <w:rPr>
                <w:rFonts w:ascii="Arial" w:hAnsi="Arial" w:cs="Arial"/>
                <w:sz w:val="24"/>
                <w:szCs w:val="24"/>
                <w:highlight w:val="yellow"/>
              </w:rPr>
            </w:pPr>
            <w:r>
              <w:rPr>
                <w:rFonts w:ascii="Arial" w:hAnsi="Arial" w:cs="Arial" w:hint="eastAsia"/>
                <w:sz w:val="24"/>
                <w:szCs w:val="24"/>
              </w:rPr>
              <w:t>2</w:t>
            </w:r>
            <w:r>
              <w:rPr>
                <w:rFonts w:ascii="Arial" w:hAnsi="Arial" w:cs="Arial"/>
                <w:sz w:val="24"/>
                <w:szCs w:val="24"/>
              </w:rPr>
              <w:t>023</w:t>
            </w:r>
          </w:p>
        </w:tc>
        <w:tc>
          <w:tcPr>
            <w:tcW w:w="3380" w:type="dxa"/>
            <w:tcBorders>
              <w:bottom w:val="single" w:sz="4" w:space="0" w:color="auto"/>
            </w:tcBorders>
            <w:shd w:val="pct20" w:color="auto" w:fill="FFFFFF" w:themeFill="background1"/>
          </w:tcPr>
          <w:p w14:paraId="7EE1984A" w14:textId="0CCC2F79" w:rsidR="00EF48C0" w:rsidRPr="00EF48C0" w:rsidRDefault="00EF48C0" w:rsidP="007C5692">
            <w:pPr>
              <w:jc w:val="left"/>
              <w:rPr>
                <w:rFonts w:ascii="Arial" w:hAnsi="Arial" w:cs="Arial"/>
                <w:sz w:val="22"/>
              </w:rPr>
            </w:pPr>
            <w:r w:rsidRPr="00EF48C0">
              <w:rPr>
                <w:rFonts w:ascii="Arial" w:hAnsi="Arial" w:cs="Arial"/>
                <w:sz w:val="22"/>
              </w:rPr>
              <w:t>24.32.</w:t>
            </w:r>
            <w:r w:rsidRPr="00EF48C0">
              <w:rPr>
                <w:rFonts w:ascii="Arial" w:hAnsi="Arial" w:cs="Arial"/>
                <w:sz w:val="22"/>
              </w:rPr>
              <w:tab/>
              <w:t>As from 1 September 2024, Contracting Parties applying this Regulation shall not be obliged to accept type approvals issued according to the preceding series of amendments, first issued after 1 September 2024.</w:t>
            </w:r>
          </w:p>
        </w:tc>
        <w:tc>
          <w:tcPr>
            <w:tcW w:w="1485" w:type="dxa"/>
            <w:tcBorders>
              <w:bottom w:val="single" w:sz="4" w:space="0" w:color="auto"/>
            </w:tcBorders>
            <w:shd w:val="pct20" w:color="auto" w:fill="FFFFFF" w:themeFill="background1"/>
          </w:tcPr>
          <w:p w14:paraId="2F9C3888" w14:textId="01DB991B" w:rsidR="00EF48C0" w:rsidRPr="00EF48C0" w:rsidRDefault="006C2364" w:rsidP="007C5692">
            <w:pPr>
              <w:jc w:val="left"/>
              <w:rPr>
                <w:rFonts w:ascii="Arial" w:hAnsi="Arial" w:cs="Arial"/>
                <w:b/>
                <w:bCs/>
                <w:sz w:val="24"/>
                <w:szCs w:val="24"/>
              </w:rPr>
            </w:pPr>
            <w:r w:rsidRPr="006C2364">
              <w:rPr>
                <w:rFonts w:ascii="Arial" w:hAnsi="Arial" w:cs="Arial"/>
                <w:b/>
                <w:bCs/>
                <w:sz w:val="24"/>
                <w:szCs w:val="24"/>
              </w:rPr>
              <w:t>Upgrade to UNR11</w:t>
            </w:r>
            <w:r>
              <w:rPr>
                <w:rFonts w:ascii="Arial" w:hAnsi="Arial" w:cs="Arial" w:hint="eastAsia"/>
                <w:b/>
                <w:bCs/>
                <w:sz w:val="24"/>
                <w:szCs w:val="24"/>
              </w:rPr>
              <w:t>0</w:t>
            </w:r>
            <w:r w:rsidRPr="006C2364">
              <w:rPr>
                <w:rFonts w:ascii="Arial" w:hAnsi="Arial" w:cs="Arial"/>
                <w:b/>
                <w:bCs/>
                <w:sz w:val="24"/>
                <w:szCs w:val="24"/>
              </w:rPr>
              <w:t>/0</w:t>
            </w:r>
            <w:r>
              <w:rPr>
                <w:rFonts w:ascii="Arial" w:hAnsi="Arial" w:cs="Arial" w:hint="eastAsia"/>
                <w:b/>
                <w:bCs/>
                <w:sz w:val="24"/>
                <w:szCs w:val="24"/>
              </w:rPr>
              <w:t>6</w:t>
            </w:r>
            <w:r w:rsidRPr="006C2364">
              <w:rPr>
                <w:rFonts w:ascii="Arial" w:hAnsi="Arial" w:cs="Arial"/>
                <w:b/>
                <w:bCs/>
                <w:sz w:val="24"/>
                <w:szCs w:val="24"/>
              </w:rPr>
              <w:t xml:space="preserve"> in November, 2023</w:t>
            </w:r>
          </w:p>
        </w:tc>
        <w:tc>
          <w:tcPr>
            <w:tcW w:w="2092" w:type="dxa"/>
            <w:tcBorders>
              <w:bottom w:val="single" w:sz="4" w:space="0" w:color="auto"/>
            </w:tcBorders>
            <w:shd w:val="pct20" w:color="auto" w:fill="FFFFFF" w:themeFill="background1"/>
          </w:tcPr>
          <w:p w14:paraId="3A35C2B4" w14:textId="1932BF4A" w:rsidR="006C2364" w:rsidRPr="006C2364" w:rsidRDefault="006C2364" w:rsidP="006C2364">
            <w:pPr>
              <w:jc w:val="left"/>
              <w:rPr>
                <w:rFonts w:ascii="Arial" w:hAnsi="Arial" w:cs="Arial"/>
                <w:sz w:val="24"/>
                <w:szCs w:val="24"/>
              </w:rPr>
            </w:pPr>
            <w:r w:rsidRPr="006C2364">
              <w:rPr>
                <w:rFonts w:ascii="Arial" w:hAnsi="Arial" w:cs="Arial"/>
                <w:sz w:val="24"/>
                <w:szCs w:val="24"/>
              </w:rPr>
              <w:t>(</w:t>
            </w:r>
            <w:r w:rsidR="00F515B4">
              <w:rPr>
                <w:rFonts w:ascii="Arial" w:hAnsi="Arial" w:cs="Arial" w:hint="eastAsia"/>
                <w:sz w:val="24"/>
                <w:szCs w:val="24"/>
              </w:rPr>
              <w:t xml:space="preserve">　</w:t>
            </w:r>
            <w:r w:rsidRPr="006C2364">
              <w:rPr>
                <w:rFonts w:ascii="Arial" w:hAnsi="Arial" w:cs="Arial"/>
                <w:sz w:val="24"/>
                <w:szCs w:val="24"/>
              </w:rPr>
              <w:t>) Yes, or</w:t>
            </w:r>
          </w:p>
          <w:p w14:paraId="3B7B3C72" w14:textId="77777777" w:rsidR="006C2364" w:rsidRPr="006C2364" w:rsidRDefault="006C2364" w:rsidP="006C2364">
            <w:pPr>
              <w:jc w:val="left"/>
              <w:rPr>
                <w:rFonts w:ascii="Arial" w:hAnsi="Arial" w:cs="Arial"/>
                <w:sz w:val="24"/>
                <w:szCs w:val="24"/>
              </w:rPr>
            </w:pPr>
            <w:r w:rsidRPr="006C2364">
              <w:rPr>
                <w:rFonts w:ascii="Arial" w:hAnsi="Arial" w:cs="Arial"/>
                <w:sz w:val="24"/>
                <w:szCs w:val="24"/>
              </w:rPr>
              <w:t>(  ) No</w:t>
            </w:r>
          </w:p>
          <w:p w14:paraId="173197BE" w14:textId="01CABF14" w:rsidR="00EF48C0" w:rsidRPr="00EF48C0" w:rsidRDefault="006C2364" w:rsidP="006C2364">
            <w:pPr>
              <w:jc w:val="left"/>
              <w:rPr>
                <w:rFonts w:ascii="Arial" w:hAnsi="Arial" w:cs="Arial"/>
                <w:sz w:val="24"/>
                <w:szCs w:val="24"/>
              </w:rPr>
            </w:pPr>
            <w:r w:rsidRPr="006C2364">
              <w:rPr>
                <w:rFonts w:ascii="Arial" w:hAnsi="Arial" w:cs="Arial"/>
                <w:sz w:val="24"/>
                <w:szCs w:val="24"/>
              </w:rPr>
              <w:t>The reasons for not upgrading:</w:t>
            </w:r>
          </w:p>
        </w:tc>
        <w:tc>
          <w:tcPr>
            <w:tcW w:w="4547" w:type="dxa"/>
            <w:tcBorders>
              <w:bottom w:val="single" w:sz="4" w:space="0" w:color="auto"/>
            </w:tcBorders>
            <w:shd w:val="pct20" w:color="auto" w:fill="FFFFFF" w:themeFill="background1"/>
          </w:tcPr>
          <w:p w14:paraId="3981A16F" w14:textId="2390BEC3" w:rsidR="00DB763F" w:rsidRPr="00DB763F" w:rsidRDefault="00DB763F" w:rsidP="00DB763F">
            <w:pPr>
              <w:widowControl/>
              <w:tabs>
                <w:tab w:val="num" w:pos="1778"/>
              </w:tabs>
              <w:jc w:val="left"/>
              <w:rPr>
                <w:rFonts w:ascii="Times New Roman" w:hAnsi="Times New Roman" w:cs="Times New Roman"/>
                <w:sz w:val="22"/>
                <w:u w:val="single"/>
              </w:rPr>
            </w:pPr>
            <w:r w:rsidRPr="00DB763F">
              <w:rPr>
                <w:rFonts w:ascii="Times New Roman" w:hAnsi="Times New Roman" w:cs="Times New Roman"/>
                <w:sz w:val="22"/>
                <w:u w:val="single"/>
              </w:rPr>
              <w:t>Endorsement expected at the 189th session.</w:t>
            </w:r>
          </w:p>
          <w:p w14:paraId="34E7FCE2" w14:textId="6598FF28" w:rsidR="00A95082" w:rsidRPr="00A95082" w:rsidRDefault="00A95082" w:rsidP="00A95082">
            <w:pPr>
              <w:widowControl/>
              <w:numPr>
                <w:ilvl w:val="0"/>
                <w:numId w:val="11"/>
              </w:numPr>
              <w:tabs>
                <w:tab w:val="clear" w:pos="1353"/>
                <w:tab w:val="num" w:pos="1440"/>
                <w:tab w:val="num" w:pos="1778"/>
              </w:tabs>
              <w:ind w:left="367" w:hanging="367"/>
              <w:jc w:val="left"/>
              <w:rPr>
                <w:rFonts w:ascii="Arial" w:hAnsi="Arial" w:cs="Arial"/>
                <w:color w:val="00B050"/>
                <w:sz w:val="22"/>
              </w:rPr>
            </w:pPr>
            <w:r w:rsidRPr="00A95082">
              <w:rPr>
                <w:rFonts w:ascii="Arial" w:hAnsi="Arial" w:cs="Arial"/>
                <w:color w:val="00B050"/>
                <w:sz w:val="22"/>
              </w:rPr>
              <w:t>Based on ECE/TRANS/WP.29/GRSG/2022/23 (task-force on R110), ECE/TRANS/WP.29/GRSG/2022/24 (task-force on R110) and ECE/TRANS/WP.29/GRSG/2022/25 (NL) as amended</w:t>
            </w:r>
          </w:p>
          <w:p w14:paraId="42DD2871" w14:textId="77777777" w:rsidR="00A95082" w:rsidRPr="00A95082" w:rsidRDefault="00A95082" w:rsidP="00A95082">
            <w:pPr>
              <w:widowControl/>
              <w:numPr>
                <w:ilvl w:val="0"/>
                <w:numId w:val="11"/>
              </w:numPr>
              <w:tabs>
                <w:tab w:val="clear" w:pos="1353"/>
                <w:tab w:val="num" w:pos="1440"/>
                <w:tab w:val="num" w:pos="1778"/>
              </w:tabs>
              <w:ind w:left="367" w:hanging="367"/>
              <w:jc w:val="left"/>
              <w:rPr>
                <w:rFonts w:ascii="Arial" w:hAnsi="Arial" w:cs="Arial"/>
                <w:color w:val="00B050"/>
                <w:sz w:val="22"/>
              </w:rPr>
            </w:pPr>
            <w:r w:rsidRPr="00A95082">
              <w:rPr>
                <w:rFonts w:ascii="Arial" w:hAnsi="Arial" w:cs="Arial"/>
                <w:color w:val="00B050"/>
                <w:sz w:val="22"/>
              </w:rPr>
              <w:t>Introduces the minimum opening set pressure of the primary Liquid Natural Gas relief valve</w:t>
            </w:r>
          </w:p>
          <w:p w14:paraId="396555B0" w14:textId="77777777" w:rsidR="00A95082" w:rsidRPr="00A95082" w:rsidRDefault="00A95082" w:rsidP="00A95082">
            <w:pPr>
              <w:widowControl/>
              <w:numPr>
                <w:ilvl w:val="0"/>
                <w:numId w:val="11"/>
              </w:numPr>
              <w:tabs>
                <w:tab w:val="clear" w:pos="1353"/>
                <w:tab w:val="num" w:pos="1440"/>
                <w:tab w:val="num" w:pos="1778"/>
              </w:tabs>
              <w:ind w:left="367" w:hanging="367"/>
              <w:jc w:val="left"/>
              <w:rPr>
                <w:rFonts w:ascii="Arial" w:hAnsi="Arial" w:cs="Arial"/>
                <w:color w:val="00B050"/>
                <w:sz w:val="22"/>
              </w:rPr>
            </w:pPr>
            <w:r w:rsidRPr="00A95082">
              <w:rPr>
                <w:rFonts w:ascii="Arial" w:hAnsi="Arial" w:cs="Arial"/>
                <w:color w:val="00B050"/>
                <w:sz w:val="22"/>
              </w:rPr>
              <w:t>Adds a test procedure for temperature-triggered Pressure Relief Device</w:t>
            </w:r>
          </w:p>
          <w:p w14:paraId="7F950438" w14:textId="77777777" w:rsidR="00A95082" w:rsidRPr="00A95082" w:rsidRDefault="00A95082" w:rsidP="00A95082">
            <w:pPr>
              <w:widowControl/>
              <w:numPr>
                <w:ilvl w:val="0"/>
                <w:numId w:val="11"/>
              </w:numPr>
              <w:tabs>
                <w:tab w:val="clear" w:pos="1353"/>
                <w:tab w:val="num" w:pos="1440"/>
                <w:tab w:val="num" w:pos="1778"/>
              </w:tabs>
              <w:ind w:left="367" w:hanging="367"/>
              <w:jc w:val="left"/>
              <w:rPr>
                <w:rFonts w:ascii="Arial" w:hAnsi="Arial" w:cs="Arial"/>
                <w:color w:val="00B050"/>
                <w:sz w:val="22"/>
              </w:rPr>
            </w:pPr>
            <w:r w:rsidRPr="00A95082">
              <w:rPr>
                <w:rFonts w:ascii="Arial" w:hAnsi="Arial" w:cs="Arial"/>
                <w:color w:val="00B050"/>
                <w:sz w:val="22"/>
              </w:rPr>
              <w:t>Aligns the requirements on those of ISO15500 and NGV3.1 (manual valve, chatter flow test)</w:t>
            </w:r>
          </w:p>
          <w:p w14:paraId="649721CC" w14:textId="2F946E47" w:rsidR="00EF48C0" w:rsidRPr="00A95082" w:rsidRDefault="00A95082" w:rsidP="00A95082">
            <w:pPr>
              <w:widowControl/>
              <w:numPr>
                <w:ilvl w:val="0"/>
                <w:numId w:val="11"/>
              </w:numPr>
              <w:tabs>
                <w:tab w:val="clear" w:pos="1353"/>
                <w:tab w:val="num" w:pos="1440"/>
                <w:tab w:val="num" w:pos="1778"/>
              </w:tabs>
              <w:ind w:left="367" w:hanging="367"/>
              <w:jc w:val="left"/>
              <w:rPr>
                <w:rFonts w:ascii="Arial" w:hAnsi="Arial" w:cs="Arial"/>
                <w:color w:val="00B050"/>
                <w:sz w:val="22"/>
              </w:rPr>
            </w:pPr>
            <w:r w:rsidRPr="00A95082">
              <w:rPr>
                <w:rFonts w:ascii="Arial" w:hAnsi="Arial" w:cs="Arial"/>
                <w:color w:val="00B050"/>
                <w:sz w:val="22"/>
              </w:rPr>
              <w:t>Corrects editorial errors</w:t>
            </w:r>
          </w:p>
        </w:tc>
      </w:tr>
      <w:tr w:rsidR="00F13356" w:rsidRPr="00053DA8" w14:paraId="14B6FDA1" w14:textId="77777777" w:rsidTr="00DB763F">
        <w:trPr>
          <w:trHeight w:val="2108"/>
        </w:trPr>
        <w:tc>
          <w:tcPr>
            <w:tcW w:w="650" w:type="dxa"/>
            <w:tcBorders>
              <w:bottom w:val="single" w:sz="4" w:space="0" w:color="auto"/>
            </w:tcBorders>
            <w:shd w:val="clear" w:color="auto" w:fill="FFFFFF" w:themeFill="background1"/>
          </w:tcPr>
          <w:p w14:paraId="7E75B9D5" w14:textId="09B294A9" w:rsidR="00F13356" w:rsidRPr="000A3F62" w:rsidRDefault="00F13356" w:rsidP="007C5692">
            <w:pPr>
              <w:jc w:val="left"/>
              <w:rPr>
                <w:rFonts w:ascii="Arial" w:hAnsi="Arial" w:cs="Arial"/>
                <w:color w:val="FF0000"/>
                <w:sz w:val="24"/>
                <w:szCs w:val="24"/>
              </w:rPr>
            </w:pPr>
            <w:r w:rsidRPr="000A3F62">
              <w:rPr>
                <w:rFonts w:ascii="Arial" w:hAnsi="Arial" w:cs="Arial"/>
                <w:color w:val="FF0000"/>
                <w:sz w:val="24"/>
                <w:szCs w:val="24"/>
              </w:rPr>
              <w:t>117</w:t>
            </w:r>
          </w:p>
        </w:tc>
        <w:tc>
          <w:tcPr>
            <w:tcW w:w="856" w:type="dxa"/>
            <w:tcBorders>
              <w:bottom w:val="single" w:sz="4" w:space="0" w:color="auto"/>
            </w:tcBorders>
            <w:shd w:val="clear" w:color="auto" w:fill="FFFFFF" w:themeFill="background1"/>
          </w:tcPr>
          <w:p w14:paraId="05671951" w14:textId="78C1D607" w:rsidR="00F13356" w:rsidRPr="000A3F62" w:rsidRDefault="00F13356" w:rsidP="00F13356">
            <w:pPr>
              <w:jc w:val="left"/>
              <w:rPr>
                <w:rFonts w:ascii="Arial" w:hAnsi="Arial" w:cs="Arial"/>
                <w:color w:val="FF0000"/>
                <w:sz w:val="24"/>
                <w:szCs w:val="24"/>
              </w:rPr>
            </w:pPr>
            <w:r w:rsidRPr="000A3F62">
              <w:rPr>
                <w:rFonts w:ascii="Arial" w:hAnsi="Arial" w:cs="Arial"/>
                <w:color w:val="FF0000"/>
                <w:sz w:val="24"/>
                <w:szCs w:val="24"/>
              </w:rPr>
              <w:t>03</w:t>
            </w:r>
          </w:p>
        </w:tc>
        <w:tc>
          <w:tcPr>
            <w:tcW w:w="1266" w:type="dxa"/>
            <w:tcBorders>
              <w:bottom w:val="single" w:sz="4" w:space="0" w:color="auto"/>
            </w:tcBorders>
            <w:shd w:val="clear" w:color="auto" w:fill="FFFFFF" w:themeFill="background1"/>
          </w:tcPr>
          <w:p w14:paraId="18555D5E" w14:textId="2DA1ACEC" w:rsidR="00F13356" w:rsidRPr="007F1576" w:rsidRDefault="000C0569" w:rsidP="007C5692">
            <w:pPr>
              <w:jc w:val="left"/>
              <w:rPr>
                <w:rFonts w:ascii="Arial" w:hAnsi="Arial" w:cs="Arial"/>
                <w:color w:val="FF0000"/>
                <w:sz w:val="24"/>
                <w:szCs w:val="24"/>
              </w:rPr>
            </w:pPr>
            <w:r w:rsidRPr="007F1576">
              <w:rPr>
                <w:rFonts w:ascii="Arial" w:hAnsi="Arial" w:cs="Arial"/>
                <w:color w:val="FF0000"/>
                <w:sz w:val="24"/>
                <w:szCs w:val="24"/>
              </w:rPr>
              <w:t>January</w:t>
            </w:r>
            <w:r w:rsidR="00201604" w:rsidRPr="007F1576">
              <w:rPr>
                <w:rFonts w:ascii="Arial" w:hAnsi="Arial" w:cs="Arial"/>
                <w:color w:val="FF0000"/>
                <w:sz w:val="24"/>
                <w:szCs w:val="24"/>
              </w:rPr>
              <w:t>,</w:t>
            </w:r>
          </w:p>
          <w:p w14:paraId="5F42F27E" w14:textId="040272E4" w:rsidR="00201604" w:rsidRPr="007F1576" w:rsidRDefault="00201604" w:rsidP="007C5692">
            <w:pPr>
              <w:jc w:val="left"/>
              <w:rPr>
                <w:rFonts w:ascii="Arial" w:hAnsi="Arial" w:cs="Arial"/>
                <w:color w:val="FF0000"/>
                <w:sz w:val="24"/>
                <w:szCs w:val="24"/>
              </w:rPr>
            </w:pPr>
            <w:r w:rsidRPr="007F1576">
              <w:rPr>
                <w:rFonts w:ascii="Arial" w:hAnsi="Arial" w:cs="Arial" w:hint="eastAsia"/>
                <w:color w:val="FF0000"/>
                <w:sz w:val="24"/>
                <w:szCs w:val="24"/>
              </w:rPr>
              <w:t>2</w:t>
            </w:r>
            <w:r w:rsidRPr="007F1576">
              <w:rPr>
                <w:rFonts w:ascii="Arial" w:hAnsi="Arial" w:cs="Arial"/>
                <w:color w:val="FF0000"/>
                <w:sz w:val="24"/>
                <w:szCs w:val="24"/>
              </w:rPr>
              <w:t>023</w:t>
            </w:r>
          </w:p>
        </w:tc>
        <w:tc>
          <w:tcPr>
            <w:tcW w:w="3380" w:type="dxa"/>
            <w:tcBorders>
              <w:bottom w:val="single" w:sz="4" w:space="0" w:color="auto"/>
            </w:tcBorders>
            <w:shd w:val="clear" w:color="auto" w:fill="FFFFFF" w:themeFill="background1"/>
          </w:tcPr>
          <w:p w14:paraId="307AB016" w14:textId="77777777" w:rsidR="00F13356" w:rsidRPr="007F1576" w:rsidRDefault="00DD313F" w:rsidP="007C5692">
            <w:pPr>
              <w:jc w:val="left"/>
              <w:rPr>
                <w:rFonts w:ascii="Arial" w:hAnsi="Arial" w:cs="Arial"/>
                <w:color w:val="FF0000"/>
                <w:sz w:val="22"/>
              </w:rPr>
            </w:pPr>
            <w:r w:rsidRPr="007F1576">
              <w:rPr>
                <w:rFonts w:ascii="Arial" w:hAnsi="Arial" w:cs="Arial"/>
                <w:color w:val="FF0000"/>
                <w:sz w:val="22"/>
              </w:rPr>
              <w:t>12.3.</w:t>
            </w:r>
            <w:r w:rsidRPr="007F1576">
              <w:rPr>
                <w:rFonts w:ascii="Arial" w:hAnsi="Arial" w:cs="Arial"/>
                <w:color w:val="FF0000"/>
                <w:sz w:val="22"/>
              </w:rPr>
              <w:tab/>
              <w:t>As from 7 July 2024, Contracting Parties applying this Regulation shall not be obliged to accept type approvals of class C1 tyres to the 02 series of amendments, first issued after 7 July 2024.</w:t>
            </w:r>
          </w:p>
          <w:p w14:paraId="265DC336" w14:textId="44860C0F" w:rsidR="00341722" w:rsidRPr="007F1576" w:rsidRDefault="00341722" w:rsidP="007C5692">
            <w:pPr>
              <w:jc w:val="left"/>
              <w:rPr>
                <w:rFonts w:ascii="Arial" w:hAnsi="Arial" w:cs="Arial"/>
                <w:color w:val="FF0000"/>
                <w:sz w:val="22"/>
              </w:rPr>
            </w:pPr>
            <w:r w:rsidRPr="007F1576">
              <w:rPr>
                <w:rFonts w:ascii="Arial" w:hAnsi="Arial" w:cs="Arial" w:hint="eastAsia"/>
                <w:color w:val="FF0000"/>
                <w:sz w:val="22"/>
              </w:rPr>
              <w:t>(</w:t>
            </w:r>
            <w:r w:rsidRPr="007F1576">
              <w:rPr>
                <w:rFonts w:ascii="Arial" w:hAnsi="Arial" w:cs="Arial"/>
                <w:color w:val="FF0000"/>
                <w:sz w:val="22"/>
              </w:rPr>
              <w:t>ECE/TRANS/WP.29/2022/83)</w:t>
            </w:r>
          </w:p>
        </w:tc>
        <w:tc>
          <w:tcPr>
            <w:tcW w:w="1485" w:type="dxa"/>
            <w:tcBorders>
              <w:bottom w:val="single" w:sz="4" w:space="0" w:color="auto"/>
            </w:tcBorders>
            <w:shd w:val="clear" w:color="auto" w:fill="FFFFFF" w:themeFill="background1"/>
          </w:tcPr>
          <w:p w14:paraId="7616B69F" w14:textId="2CA4043C" w:rsidR="00F13356" w:rsidRPr="000A3F62" w:rsidRDefault="00DD313F" w:rsidP="007C5692">
            <w:pPr>
              <w:jc w:val="left"/>
              <w:rPr>
                <w:rFonts w:ascii="Arial" w:hAnsi="Arial" w:cs="Arial"/>
                <w:b/>
                <w:bCs/>
                <w:color w:val="FF0000"/>
                <w:sz w:val="24"/>
                <w:szCs w:val="24"/>
              </w:rPr>
            </w:pPr>
            <w:r w:rsidRPr="000A3F62">
              <w:rPr>
                <w:rFonts w:ascii="Arial" w:hAnsi="Arial" w:cs="Arial"/>
                <w:b/>
                <w:bCs/>
                <w:color w:val="FF0000"/>
                <w:sz w:val="24"/>
                <w:szCs w:val="24"/>
              </w:rPr>
              <w:t>Upgrade to UNR117/03 in November, 2023</w:t>
            </w:r>
          </w:p>
        </w:tc>
        <w:tc>
          <w:tcPr>
            <w:tcW w:w="2092" w:type="dxa"/>
            <w:tcBorders>
              <w:bottom w:val="single" w:sz="4" w:space="0" w:color="auto"/>
            </w:tcBorders>
            <w:shd w:val="clear" w:color="auto" w:fill="FFFFFF" w:themeFill="background1"/>
          </w:tcPr>
          <w:p w14:paraId="4E7EC6D1" w14:textId="41DA8CB6" w:rsidR="00201604" w:rsidRPr="00201604" w:rsidRDefault="00201604" w:rsidP="00201604">
            <w:pPr>
              <w:jc w:val="left"/>
              <w:rPr>
                <w:rFonts w:ascii="Arial" w:hAnsi="Arial" w:cs="Arial"/>
                <w:sz w:val="24"/>
                <w:szCs w:val="24"/>
              </w:rPr>
            </w:pPr>
            <w:r w:rsidRPr="00201604">
              <w:rPr>
                <w:rFonts w:ascii="Arial" w:hAnsi="Arial" w:cs="Arial"/>
                <w:sz w:val="24"/>
                <w:szCs w:val="24"/>
              </w:rPr>
              <w:t xml:space="preserve">( </w:t>
            </w:r>
            <w:r w:rsidR="003463F9" w:rsidRPr="003463F9">
              <w:rPr>
                <w:rFonts w:ascii="Arial" w:hAnsi="Arial" w:cs="Arial"/>
                <w:sz w:val="24"/>
                <w:szCs w:val="24"/>
                <w:highlight w:val="yellow"/>
              </w:rPr>
              <w:t>X</w:t>
            </w:r>
            <w:r w:rsidRPr="00201604">
              <w:rPr>
                <w:rFonts w:ascii="Arial" w:hAnsi="Arial" w:cs="Arial"/>
                <w:sz w:val="24"/>
                <w:szCs w:val="24"/>
              </w:rPr>
              <w:t xml:space="preserve"> ) Yes, or</w:t>
            </w:r>
          </w:p>
          <w:p w14:paraId="709E121F" w14:textId="77777777" w:rsidR="00201604" w:rsidRPr="00201604" w:rsidRDefault="00201604" w:rsidP="00201604">
            <w:pPr>
              <w:jc w:val="left"/>
              <w:rPr>
                <w:rFonts w:ascii="Arial" w:hAnsi="Arial" w:cs="Arial"/>
                <w:sz w:val="24"/>
                <w:szCs w:val="24"/>
              </w:rPr>
            </w:pPr>
            <w:r w:rsidRPr="00201604">
              <w:rPr>
                <w:rFonts w:ascii="Arial" w:hAnsi="Arial" w:cs="Arial"/>
                <w:sz w:val="24"/>
                <w:szCs w:val="24"/>
              </w:rPr>
              <w:t>(  ) No</w:t>
            </w:r>
          </w:p>
          <w:p w14:paraId="6068E0F4" w14:textId="7B2A1310" w:rsidR="00F13356" w:rsidRPr="00053DA8" w:rsidRDefault="00201604" w:rsidP="00201604">
            <w:pPr>
              <w:jc w:val="left"/>
              <w:rPr>
                <w:rFonts w:ascii="Arial" w:hAnsi="Arial" w:cs="Arial"/>
                <w:sz w:val="24"/>
                <w:szCs w:val="24"/>
              </w:rPr>
            </w:pPr>
            <w:r w:rsidRPr="00201604">
              <w:rPr>
                <w:rFonts w:ascii="Arial" w:hAnsi="Arial" w:cs="Arial"/>
                <w:sz w:val="24"/>
                <w:szCs w:val="24"/>
              </w:rPr>
              <w:t>The reasons for not upgrading:</w:t>
            </w:r>
          </w:p>
        </w:tc>
        <w:tc>
          <w:tcPr>
            <w:tcW w:w="4547" w:type="dxa"/>
            <w:tcBorders>
              <w:bottom w:val="single" w:sz="4" w:space="0" w:color="auto"/>
            </w:tcBorders>
            <w:shd w:val="clear" w:color="auto" w:fill="FFFFFF" w:themeFill="background1"/>
          </w:tcPr>
          <w:p w14:paraId="1BC7DD50" w14:textId="77777777" w:rsidR="00F71698" w:rsidRPr="00F71698" w:rsidRDefault="00F71698" w:rsidP="00F71698">
            <w:pPr>
              <w:widowControl/>
              <w:numPr>
                <w:ilvl w:val="0"/>
                <w:numId w:val="11"/>
              </w:numPr>
              <w:tabs>
                <w:tab w:val="clear" w:pos="1353"/>
              </w:tabs>
              <w:ind w:left="367" w:hanging="367"/>
              <w:rPr>
                <w:rFonts w:ascii="Arial" w:hAnsi="Arial" w:cs="Arial"/>
                <w:color w:val="00B050"/>
                <w:sz w:val="22"/>
              </w:rPr>
            </w:pPr>
            <w:r w:rsidRPr="00F71698">
              <w:rPr>
                <w:rFonts w:ascii="Arial" w:hAnsi="Arial" w:cs="Arial"/>
                <w:color w:val="00B050"/>
                <w:sz w:val="22"/>
              </w:rPr>
              <w:t xml:space="preserve">Based on GRBP-74-33 Rev.1 and GRBP/2021/12 as amended by GRBP-74-31 Rev.1 (ETRTO) and GRBP-75-25 Rev.1 (IWG WGWT), as adopted by GRBP in February 2022 </w:t>
            </w:r>
          </w:p>
          <w:p w14:paraId="328ADFC3" w14:textId="3C38C8CA" w:rsidR="00F13356" w:rsidRPr="00DB763F" w:rsidRDefault="00F71698" w:rsidP="00DB763F">
            <w:pPr>
              <w:widowControl/>
              <w:numPr>
                <w:ilvl w:val="0"/>
                <w:numId w:val="11"/>
              </w:numPr>
              <w:tabs>
                <w:tab w:val="clear" w:pos="1353"/>
              </w:tabs>
              <w:ind w:left="367" w:hanging="367"/>
              <w:rPr>
                <w:rFonts w:ascii="Arial" w:hAnsi="Arial" w:cs="Arial"/>
                <w:color w:val="00B050"/>
                <w:sz w:val="22"/>
              </w:rPr>
            </w:pPr>
            <w:r w:rsidRPr="00F71698">
              <w:rPr>
                <w:rFonts w:ascii="Arial" w:hAnsi="Arial" w:cs="Arial"/>
                <w:color w:val="00B050"/>
                <w:sz w:val="22"/>
              </w:rPr>
              <w:t xml:space="preserve">Introduction of class C1 tyres requirements in worn state with regard to adhesion performance on wet surfaces.  </w:t>
            </w:r>
          </w:p>
        </w:tc>
      </w:tr>
    </w:tbl>
    <w:p w14:paraId="598A0229" w14:textId="77777777" w:rsidR="00A95082" w:rsidRDefault="00A95082">
      <w:r>
        <w:br w:type="page"/>
      </w:r>
    </w:p>
    <w:tbl>
      <w:tblPr>
        <w:tblStyle w:val="a7"/>
        <w:tblW w:w="14276" w:type="dxa"/>
        <w:shd w:val="clear" w:color="auto" w:fill="FFFFFF" w:themeFill="background1"/>
        <w:tblLayout w:type="fixed"/>
        <w:tblLook w:val="04A0" w:firstRow="1" w:lastRow="0" w:firstColumn="1" w:lastColumn="0" w:noHBand="0" w:noVBand="1"/>
      </w:tblPr>
      <w:tblGrid>
        <w:gridCol w:w="650"/>
        <w:gridCol w:w="856"/>
        <w:gridCol w:w="1266"/>
        <w:gridCol w:w="3380"/>
        <w:gridCol w:w="15"/>
        <w:gridCol w:w="1470"/>
        <w:gridCol w:w="2092"/>
        <w:gridCol w:w="4547"/>
      </w:tblGrid>
      <w:tr w:rsidR="0044766C" w:rsidRPr="00053DA8" w14:paraId="58376212" w14:textId="77777777" w:rsidTr="00EF48C0">
        <w:trPr>
          <w:trHeight w:val="2108"/>
        </w:trPr>
        <w:tc>
          <w:tcPr>
            <w:tcW w:w="650" w:type="dxa"/>
            <w:shd w:val="pct20" w:color="auto" w:fill="FFFFFF" w:themeFill="background1"/>
          </w:tcPr>
          <w:p w14:paraId="47860492" w14:textId="70612309" w:rsidR="0044766C" w:rsidRPr="008F0EA4" w:rsidRDefault="0044766C" w:rsidP="007C5692">
            <w:pPr>
              <w:jc w:val="left"/>
              <w:rPr>
                <w:rFonts w:ascii="Arial" w:hAnsi="Arial" w:cs="Arial"/>
                <w:sz w:val="24"/>
                <w:szCs w:val="24"/>
              </w:rPr>
            </w:pPr>
            <w:r w:rsidRPr="008F0EA4">
              <w:rPr>
                <w:rFonts w:ascii="Arial" w:hAnsi="Arial" w:cs="Arial" w:hint="eastAsia"/>
                <w:sz w:val="24"/>
                <w:szCs w:val="24"/>
              </w:rPr>
              <w:lastRenderedPageBreak/>
              <w:t>1</w:t>
            </w:r>
            <w:r w:rsidRPr="008F0EA4">
              <w:rPr>
                <w:rFonts w:ascii="Arial" w:hAnsi="Arial" w:cs="Arial"/>
                <w:sz w:val="24"/>
                <w:szCs w:val="24"/>
              </w:rPr>
              <w:t>17</w:t>
            </w:r>
          </w:p>
        </w:tc>
        <w:tc>
          <w:tcPr>
            <w:tcW w:w="856" w:type="dxa"/>
            <w:shd w:val="pct20" w:color="auto" w:fill="FFFFFF" w:themeFill="background1"/>
          </w:tcPr>
          <w:p w14:paraId="7B6A1E9E" w14:textId="6BCF45B5" w:rsidR="0044766C" w:rsidRPr="008F0EA4" w:rsidRDefault="0044766C" w:rsidP="00F13356">
            <w:pPr>
              <w:jc w:val="left"/>
              <w:rPr>
                <w:rFonts w:ascii="Arial" w:hAnsi="Arial" w:cs="Arial"/>
                <w:sz w:val="24"/>
                <w:szCs w:val="24"/>
              </w:rPr>
            </w:pPr>
            <w:r w:rsidRPr="008F0EA4">
              <w:rPr>
                <w:rFonts w:ascii="Arial" w:hAnsi="Arial" w:cs="Arial" w:hint="eastAsia"/>
                <w:sz w:val="24"/>
                <w:szCs w:val="24"/>
              </w:rPr>
              <w:t>0</w:t>
            </w:r>
            <w:r w:rsidRPr="008F0EA4">
              <w:rPr>
                <w:rFonts w:ascii="Arial" w:hAnsi="Arial" w:cs="Arial"/>
                <w:sz w:val="24"/>
                <w:szCs w:val="24"/>
              </w:rPr>
              <w:t>4</w:t>
            </w:r>
          </w:p>
        </w:tc>
        <w:tc>
          <w:tcPr>
            <w:tcW w:w="1266" w:type="dxa"/>
            <w:shd w:val="pct20" w:color="auto" w:fill="FFFFFF" w:themeFill="background1"/>
          </w:tcPr>
          <w:p w14:paraId="31257B7A" w14:textId="3109F51D" w:rsidR="0044766C" w:rsidRPr="008F0EA4" w:rsidRDefault="0044766C" w:rsidP="007C5692">
            <w:pPr>
              <w:jc w:val="left"/>
              <w:rPr>
                <w:rFonts w:ascii="Arial" w:hAnsi="Arial" w:cs="Arial"/>
                <w:sz w:val="24"/>
                <w:szCs w:val="24"/>
              </w:rPr>
            </w:pPr>
            <w:r w:rsidRPr="008F0EA4">
              <w:rPr>
                <w:rFonts w:ascii="Arial" w:hAnsi="Arial" w:cs="Arial" w:hint="eastAsia"/>
                <w:sz w:val="24"/>
                <w:szCs w:val="24"/>
              </w:rPr>
              <w:t>O</w:t>
            </w:r>
            <w:r w:rsidRPr="008F0EA4">
              <w:rPr>
                <w:rFonts w:ascii="Arial" w:hAnsi="Arial" w:cs="Arial"/>
                <w:sz w:val="24"/>
                <w:szCs w:val="24"/>
              </w:rPr>
              <w:t>ctober. 2023</w:t>
            </w:r>
          </w:p>
        </w:tc>
        <w:tc>
          <w:tcPr>
            <w:tcW w:w="3380" w:type="dxa"/>
            <w:shd w:val="pct20" w:color="auto" w:fill="FFFFFF" w:themeFill="background1"/>
          </w:tcPr>
          <w:p w14:paraId="4DE32681" w14:textId="655E4076" w:rsidR="0044766C" w:rsidRDefault="00EF48C0" w:rsidP="007C5692">
            <w:pPr>
              <w:jc w:val="left"/>
              <w:rPr>
                <w:rFonts w:ascii="Arial" w:hAnsi="Arial" w:cs="Arial"/>
                <w:sz w:val="22"/>
              </w:rPr>
            </w:pPr>
            <w:r>
              <w:rPr>
                <w:rFonts w:ascii="Arial" w:hAnsi="Arial" w:cs="Arial" w:hint="eastAsia"/>
                <w:sz w:val="22"/>
              </w:rPr>
              <w:t>12.2</w:t>
            </w:r>
            <w:r>
              <w:rPr>
                <w:rFonts w:ascii="Arial" w:hAnsi="Arial" w:cs="Arial"/>
                <w:sz w:val="22"/>
              </w:rPr>
              <w:t xml:space="preserve">. </w:t>
            </w:r>
            <w:r w:rsidR="008F0EA4" w:rsidRPr="008F0EA4">
              <w:rPr>
                <w:rFonts w:ascii="Arial" w:hAnsi="Arial" w:cs="Arial"/>
                <w:sz w:val="22"/>
              </w:rPr>
              <w:t>As from 7 July 2024, Contracting Parties applying this Regulation shall not be obliged to accept type approvals issued according to any preceding series of amendments, first issued after 7 July 2024.</w:t>
            </w:r>
          </w:p>
          <w:p w14:paraId="05FEB657" w14:textId="0E37F230" w:rsidR="008F0EA4" w:rsidRPr="008F0EA4" w:rsidRDefault="008F0EA4" w:rsidP="007C5692">
            <w:pPr>
              <w:jc w:val="left"/>
              <w:rPr>
                <w:rFonts w:ascii="Arial" w:hAnsi="Arial" w:cs="Arial"/>
                <w:sz w:val="22"/>
              </w:rPr>
            </w:pPr>
            <w:r>
              <w:rPr>
                <w:rFonts w:ascii="Arial" w:hAnsi="Arial" w:cs="Arial" w:hint="eastAsia"/>
                <w:sz w:val="22"/>
              </w:rPr>
              <w:t>(</w:t>
            </w:r>
            <w:r>
              <w:rPr>
                <w:rFonts w:ascii="Arial" w:hAnsi="Arial" w:cs="Arial"/>
                <w:sz w:val="22"/>
              </w:rPr>
              <w:t>ECE/TRANS/WP.29/2023/8)</w:t>
            </w:r>
          </w:p>
        </w:tc>
        <w:tc>
          <w:tcPr>
            <w:tcW w:w="1485" w:type="dxa"/>
            <w:gridSpan w:val="2"/>
            <w:shd w:val="pct20" w:color="auto" w:fill="FFFFFF" w:themeFill="background1"/>
          </w:tcPr>
          <w:p w14:paraId="17A5D1DE" w14:textId="6D0832E2" w:rsidR="0044766C" w:rsidRPr="008F0EA4" w:rsidRDefault="008F0EA4" w:rsidP="007C5692">
            <w:pPr>
              <w:jc w:val="left"/>
              <w:rPr>
                <w:rFonts w:ascii="Arial" w:hAnsi="Arial" w:cs="Arial"/>
                <w:b/>
                <w:bCs/>
                <w:sz w:val="24"/>
                <w:szCs w:val="24"/>
              </w:rPr>
            </w:pPr>
            <w:r w:rsidRPr="008F0EA4">
              <w:rPr>
                <w:rFonts w:ascii="Arial" w:hAnsi="Arial" w:cs="Arial"/>
                <w:b/>
                <w:bCs/>
                <w:sz w:val="24"/>
                <w:szCs w:val="24"/>
              </w:rPr>
              <w:t>Upgrade to UNR117/0</w:t>
            </w:r>
            <w:r w:rsidR="00EF48C0">
              <w:rPr>
                <w:rFonts w:ascii="Arial" w:hAnsi="Arial" w:cs="Arial"/>
                <w:b/>
                <w:bCs/>
                <w:sz w:val="24"/>
                <w:szCs w:val="24"/>
              </w:rPr>
              <w:t>4</w:t>
            </w:r>
            <w:r w:rsidRPr="008F0EA4">
              <w:rPr>
                <w:rFonts w:ascii="Arial" w:hAnsi="Arial" w:cs="Arial"/>
                <w:b/>
                <w:bCs/>
                <w:sz w:val="24"/>
                <w:szCs w:val="24"/>
              </w:rPr>
              <w:t xml:space="preserve"> in November, 2023</w:t>
            </w:r>
          </w:p>
        </w:tc>
        <w:tc>
          <w:tcPr>
            <w:tcW w:w="2092" w:type="dxa"/>
            <w:shd w:val="pct20" w:color="auto" w:fill="FFFFFF" w:themeFill="background1"/>
          </w:tcPr>
          <w:p w14:paraId="430E0F74" w14:textId="634DFC72" w:rsidR="008F0EA4" w:rsidRPr="008F0EA4" w:rsidRDefault="008F0EA4" w:rsidP="008F0EA4">
            <w:pPr>
              <w:jc w:val="left"/>
              <w:rPr>
                <w:rFonts w:ascii="Arial" w:hAnsi="Arial" w:cs="Arial"/>
                <w:sz w:val="24"/>
                <w:szCs w:val="24"/>
              </w:rPr>
            </w:pPr>
            <w:r w:rsidRPr="008F0EA4">
              <w:rPr>
                <w:rFonts w:ascii="Arial" w:hAnsi="Arial" w:cs="Arial"/>
                <w:sz w:val="24"/>
                <w:szCs w:val="24"/>
              </w:rPr>
              <w:t xml:space="preserve">( </w:t>
            </w:r>
            <w:r w:rsidR="003463F9" w:rsidRPr="003463F9">
              <w:rPr>
                <w:rFonts w:ascii="Arial" w:hAnsi="Arial" w:cs="Arial"/>
                <w:sz w:val="24"/>
                <w:szCs w:val="24"/>
                <w:highlight w:val="yellow"/>
              </w:rPr>
              <w:t>X</w:t>
            </w:r>
            <w:r w:rsidRPr="008F0EA4">
              <w:rPr>
                <w:rFonts w:ascii="Arial" w:hAnsi="Arial" w:cs="Arial"/>
                <w:sz w:val="24"/>
                <w:szCs w:val="24"/>
              </w:rPr>
              <w:t xml:space="preserve"> ) Yes, or</w:t>
            </w:r>
          </w:p>
          <w:p w14:paraId="0D73B534" w14:textId="77777777" w:rsidR="008F0EA4" w:rsidRPr="008F0EA4" w:rsidRDefault="008F0EA4" w:rsidP="008F0EA4">
            <w:pPr>
              <w:jc w:val="left"/>
              <w:rPr>
                <w:rFonts w:ascii="Arial" w:hAnsi="Arial" w:cs="Arial"/>
                <w:sz w:val="24"/>
                <w:szCs w:val="24"/>
              </w:rPr>
            </w:pPr>
            <w:r w:rsidRPr="008F0EA4">
              <w:rPr>
                <w:rFonts w:ascii="Arial" w:hAnsi="Arial" w:cs="Arial"/>
                <w:sz w:val="24"/>
                <w:szCs w:val="24"/>
              </w:rPr>
              <w:t>(  ) No</w:t>
            </w:r>
          </w:p>
          <w:p w14:paraId="4F70F635" w14:textId="2AFB3A1F" w:rsidR="0044766C" w:rsidRPr="008F0EA4" w:rsidRDefault="008F0EA4" w:rsidP="008F0EA4">
            <w:pPr>
              <w:jc w:val="left"/>
              <w:rPr>
                <w:rFonts w:ascii="Arial" w:hAnsi="Arial" w:cs="Arial"/>
                <w:sz w:val="24"/>
                <w:szCs w:val="24"/>
              </w:rPr>
            </w:pPr>
            <w:r w:rsidRPr="008F0EA4">
              <w:rPr>
                <w:rFonts w:ascii="Arial" w:hAnsi="Arial" w:cs="Arial"/>
                <w:sz w:val="24"/>
                <w:szCs w:val="24"/>
              </w:rPr>
              <w:t>The reasons for not upgrading:</w:t>
            </w:r>
          </w:p>
        </w:tc>
        <w:tc>
          <w:tcPr>
            <w:tcW w:w="4547" w:type="dxa"/>
            <w:shd w:val="pct20" w:color="auto" w:fill="FFFFFF" w:themeFill="background1"/>
          </w:tcPr>
          <w:p w14:paraId="6D39165B" w14:textId="77777777" w:rsidR="0044766C" w:rsidRDefault="00EF48C0" w:rsidP="001F4CEB">
            <w:pPr>
              <w:widowControl/>
              <w:tabs>
                <w:tab w:val="left" w:pos="2268"/>
              </w:tabs>
              <w:jc w:val="left"/>
              <w:rPr>
                <w:rFonts w:ascii="Arial" w:eastAsia="ＭＳ 明朝" w:hAnsi="Arial" w:cs="Arial"/>
                <w:u w:val="single"/>
              </w:rPr>
            </w:pPr>
            <w:r>
              <w:rPr>
                <w:rFonts w:ascii="Arial" w:eastAsia="ＭＳ 明朝" w:hAnsi="Arial" w:cs="Arial"/>
                <w:u w:val="single"/>
              </w:rPr>
              <w:t>Endorsement</w:t>
            </w:r>
            <w:r w:rsidR="008F0EA4">
              <w:rPr>
                <w:rFonts w:ascii="Arial" w:eastAsia="ＭＳ 明朝" w:hAnsi="Arial" w:cs="Arial"/>
                <w:u w:val="single"/>
              </w:rPr>
              <w:t xml:space="preserve"> expected </w:t>
            </w:r>
            <w:r>
              <w:rPr>
                <w:rFonts w:ascii="Arial" w:eastAsia="ＭＳ 明朝" w:hAnsi="Arial" w:cs="Arial"/>
                <w:u w:val="single"/>
              </w:rPr>
              <w:t xml:space="preserve">at </w:t>
            </w:r>
            <w:r w:rsidR="001863C1">
              <w:rPr>
                <w:rFonts w:ascii="Arial" w:eastAsia="ＭＳ 明朝" w:hAnsi="Arial" w:cs="Arial"/>
                <w:u w:val="single"/>
              </w:rPr>
              <w:t>the</w:t>
            </w:r>
            <w:r>
              <w:rPr>
                <w:rFonts w:ascii="Arial" w:eastAsia="ＭＳ 明朝" w:hAnsi="Arial" w:cs="Arial"/>
                <w:u w:val="single"/>
              </w:rPr>
              <w:t xml:space="preserve"> 189th session.</w:t>
            </w:r>
          </w:p>
          <w:p w14:paraId="567B36EE" w14:textId="77777777" w:rsidR="00A95082" w:rsidRPr="00A95082" w:rsidRDefault="00A95082" w:rsidP="00A95082">
            <w:pPr>
              <w:widowControl/>
              <w:numPr>
                <w:ilvl w:val="0"/>
                <w:numId w:val="11"/>
              </w:numPr>
              <w:tabs>
                <w:tab w:val="clear" w:pos="1353"/>
              </w:tabs>
              <w:ind w:left="367" w:hanging="367"/>
              <w:rPr>
                <w:rFonts w:ascii="Arial" w:hAnsi="Arial" w:cs="Arial"/>
                <w:color w:val="00B050"/>
                <w:sz w:val="22"/>
              </w:rPr>
            </w:pPr>
            <w:r w:rsidRPr="00A95082">
              <w:rPr>
                <w:rFonts w:ascii="Arial" w:hAnsi="Arial" w:cs="Arial"/>
                <w:color w:val="00B050"/>
                <w:sz w:val="22"/>
              </w:rPr>
              <w:t xml:space="preserve">Based on </w:t>
            </w:r>
          </w:p>
          <w:p w14:paraId="4FF72E83" w14:textId="77777777" w:rsidR="00A95082" w:rsidRPr="00A95082" w:rsidRDefault="00A95082" w:rsidP="00A95082">
            <w:pPr>
              <w:pStyle w:val="aa"/>
              <w:widowControl/>
              <w:numPr>
                <w:ilvl w:val="0"/>
                <w:numId w:val="26"/>
              </w:numPr>
              <w:ind w:leftChars="0" w:left="793"/>
              <w:rPr>
                <w:rFonts w:ascii="Arial" w:hAnsi="Arial" w:cs="Arial"/>
                <w:color w:val="00B050"/>
                <w:sz w:val="22"/>
              </w:rPr>
            </w:pPr>
            <w:r w:rsidRPr="00A95082">
              <w:rPr>
                <w:rFonts w:ascii="Arial" w:hAnsi="Arial" w:cs="Arial"/>
                <w:color w:val="00B050"/>
                <w:sz w:val="22"/>
              </w:rPr>
              <w:t>GRBP/2022/12 (EC) as amended by GRBP-76-23 and GRBP-76-32</w:t>
            </w:r>
          </w:p>
          <w:p w14:paraId="58C04090" w14:textId="77777777" w:rsidR="00A95082" w:rsidRPr="00A95082" w:rsidRDefault="00A95082" w:rsidP="00A95082">
            <w:pPr>
              <w:pStyle w:val="aa"/>
              <w:widowControl/>
              <w:numPr>
                <w:ilvl w:val="0"/>
                <w:numId w:val="26"/>
              </w:numPr>
              <w:ind w:leftChars="0" w:left="793"/>
              <w:rPr>
                <w:rFonts w:ascii="Arial" w:hAnsi="Arial" w:cs="Arial"/>
                <w:color w:val="00B050"/>
                <w:sz w:val="22"/>
              </w:rPr>
            </w:pPr>
            <w:r w:rsidRPr="00A95082">
              <w:rPr>
                <w:rFonts w:ascii="Arial" w:hAnsi="Arial" w:cs="Arial"/>
                <w:color w:val="00B050"/>
                <w:sz w:val="22"/>
              </w:rPr>
              <w:t>GRBP/2022/23 (IWG-WGWT) as amended by GRBP-76-02, GRBP-76-33 Rev.1 and GRBP-76-24 Rev.1</w:t>
            </w:r>
          </w:p>
          <w:p w14:paraId="6279C082" w14:textId="77777777" w:rsidR="00A95082" w:rsidRPr="00A95082" w:rsidRDefault="00A95082" w:rsidP="00A95082">
            <w:pPr>
              <w:pStyle w:val="aa"/>
              <w:widowControl/>
              <w:numPr>
                <w:ilvl w:val="0"/>
                <w:numId w:val="26"/>
              </w:numPr>
              <w:ind w:leftChars="0" w:left="793"/>
              <w:rPr>
                <w:rFonts w:ascii="Arial" w:hAnsi="Arial" w:cs="Arial"/>
                <w:color w:val="00B050"/>
                <w:sz w:val="22"/>
              </w:rPr>
            </w:pPr>
            <w:r w:rsidRPr="00A95082">
              <w:rPr>
                <w:rFonts w:ascii="Arial" w:hAnsi="Arial" w:cs="Arial"/>
                <w:color w:val="00B050"/>
                <w:sz w:val="22"/>
              </w:rPr>
              <w:t>GRBP/2022/17 as amended by GRBP-76-31</w:t>
            </w:r>
          </w:p>
          <w:p w14:paraId="73DB2027" w14:textId="77777777" w:rsidR="00A95082" w:rsidRPr="00A95082" w:rsidRDefault="00A95082" w:rsidP="00A95082">
            <w:pPr>
              <w:pStyle w:val="aa"/>
              <w:widowControl/>
              <w:numPr>
                <w:ilvl w:val="0"/>
                <w:numId w:val="26"/>
              </w:numPr>
              <w:ind w:leftChars="0" w:left="793"/>
              <w:rPr>
                <w:rFonts w:ascii="Arial" w:hAnsi="Arial" w:cs="Arial"/>
                <w:color w:val="00B050"/>
                <w:sz w:val="22"/>
              </w:rPr>
            </w:pPr>
            <w:r w:rsidRPr="00A95082">
              <w:rPr>
                <w:rFonts w:ascii="Arial" w:hAnsi="Arial" w:cs="Arial"/>
                <w:color w:val="00B050"/>
                <w:sz w:val="22"/>
              </w:rPr>
              <w:t>GRBP/2022/18</w:t>
            </w:r>
          </w:p>
          <w:p w14:paraId="386D6BB5" w14:textId="05C5166E" w:rsidR="00A95082" w:rsidRPr="00A95082" w:rsidRDefault="00A95082" w:rsidP="00A95082">
            <w:pPr>
              <w:pStyle w:val="aa"/>
              <w:widowControl/>
              <w:numPr>
                <w:ilvl w:val="0"/>
                <w:numId w:val="26"/>
              </w:numPr>
              <w:ind w:leftChars="0" w:left="793"/>
              <w:rPr>
                <w:rFonts w:ascii="Arial" w:hAnsi="Arial" w:cs="Arial"/>
                <w:color w:val="00B050"/>
                <w:sz w:val="22"/>
              </w:rPr>
            </w:pPr>
            <w:r w:rsidRPr="00A95082">
              <w:rPr>
                <w:rFonts w:ascii="Arial" w:hAnsi="Arial" w:cs="Arial"/>
                <w:color w:val="00B050"/>
                <w:sz w:val="22"/>
              </w:rPr>
              <w:t>Tighter limits for wet grip performance and improving tyre rolling resistance by 5-15% in view to reduce CO2 emissions. Some amendments to introduce the special use tyres.</w:t>
            </w:r>
          </w:p>
          <w:p w14:paraId="3BA230D0" w14:textId="6E21682B" w:rsidR="00A95082" w:rsidRPr="00A95082" w:rsidRDefault="00A95082" w:rsidP="00A95082">
            <w:pPr>
              <w:pStyle w:val="aa"/>
              <w:widowControl/>
              <w:numPr>
                <w:ilvl w:val="0"/>
                <w:numId w:val="26"/>
              </w:numPr>
              <w:ind w:leftChars="0" w:left="793"/>
              <w:rPr>
                <w:rFonts w:ascii="Arial" w:eastAsia="ＭＳ 明朝" w:hAnsi="Arial" w:cs="Arial"/>
              </w:rPr>
            </w:pPr>
            <w:r w:rsidRPr="00A95082">
              <w:rPr>
                <w:rFonts w:ascii="Arial" w:hAnsi="Arial" w:cs="Arial"/>
                <w:color w:val="00B050"/>
                <w:sz w:val="22"/>
              </w:rPr>
              <w:t xml:space="preserve">Definition of traction tyres is simplified to allow reproducibility of the tests. </w:t>
            </w:r>
          </w:p>
        </w:tc>
      </w:tr>
      <w:tr w:rsidR="00DD313F" w:rsidRPr="00053DA8" w14:paraId="4FA1C3A4" w14:textId="77777777" w:rsidTr="00EF48C0">
        <w:trPr>
          <w:trHeight w:val="2112"/>
        </w:trPr>
        <w:tc>
          <w:tcPr>
            <w:tcW w:w="650" w:type="dxa"/>
            <w:shd w:val="clear" w:color="auto" w:fill="FFFFFF" w:themeFill="background1"/>
          </w:tcPr>
          <w:p w14:paraId="2A34BB97" w14:textId="32146568" w:rsidR="00DD313F" w:rsidRPr="000A3F62" w:rsidRDefault="00DD313F" w:rsidP="007C5692">
            <w:pPr>
              <w:jc w:val="left"/>
              <w:rPr>
                <w:rFonts w:ascii="Arial" w:hAnsi="Arial" w:cs="Arial"/>
                <w:color w:val="FF0000"/>
                <w:sz w:val="24"/>
                <w:szCs w:val="24"/>
              </w:rPr>
            </w:pPr>
            <w:r w:rsidRPr="000A3F62">
              <w:rPr>
                <w:rFonts w:ascii="Arial" w:hAnsi="Arial" w:cs="Arial" w:hint="eastAsia"/>
                <w:color w:val="FF0000"/>
                <w:sz w:val="24"/>
                <w:szCs w:val="24"/>
              </w:rPr>
              <w:t>1</w:t>
            </w:r>
            <w:r w:rsidRPr="000A3F62">
              <w:rPr>
                <w:rFonts w:ascii="Arial" w:hAnsi="Arial" w:cs="Arial"/>
                <w:color w:val="FF0000"/>
                <w:sz w:val="24"/>
                <w:szCs w:val="24"/>
              </w:rPr>
              <w:t>27</w:t>
            </w:r>
          </w:p>
        </w:tc>
        <w:tc>
          <w:tcPr>
            <w:tcW w:w="856" w:type="dxa"/>
            <w:shd w:val="clear" w:color="auto" w:fill="FFFFFF" w:themeFill="background1"/>
          </w:tcPr>
          <w:p w14:paraId="440D4F05" w14:textId="00C52F7F" w:rsidR="00DD313F" w:rsidRPr="000A3F62" w:rsidRDefault="00DD313F" w:rsidP="00F13356">
            <w:pPr>
              <w:jc w:val="left"/>
              <w:rPr>
                <w:rFonts w:ascii="Arial" w:hAnsi="Arial" w:cs="Arial"/>
                <w:color w:val="FF0000"/>
                <w:sz w:val="24"/>
                <w:szCs w:val="24"/>
              </w:rPr>
            </w:pPr>
            <w:r w:rsidRPr="000A3F62">
              <w:rPr>
                <w:rFonts w:ascii="Arial" w:hAnsi="Arial" w:cs="Arial" w:hint="eastAsia"/>
                <w:color w:val="FF0000"/>
                <w:sz w:val="24"/>
                <w:szCs w:val="24"/>
              </w:rPr>
              <w:t>0</w:t>
            </w:r>
            <w:r w:rsidR="00597658">
              <w:rPr>
                <w:rFonts w:ascii="Arial" w:hAnsi="Arial" w:cs="Arial"/>
                <w:color w:val="FF0000"/>
                <w:sz w:val="24"/>
                <w:szCs w:val="24"/>
              </w:rPr>
              <w:t>3</w:t>
            </w:r>
          </w:p>
        </w:tc>
        <w:tc>
          <w:tcPr>
            <w:tcW w:w="1266" w:type="dxa"/>
            <w:shd w:val="clear" w:color="auto" w:fill="FFFFFF" w:themeFill="background1"/>
          </w:tcPr>
          <w:p w14:paraId="410721BD" w14:textId="2EBBF94C" w:rsidR="00DD313F" w:rsidRPr="007F1576" w:rsidRDefault="000C0569" w:rsidP="00DD313F">
            <w:pPr>
              <w:jc w:val="left"/>
              <w:rPr>
                <w:rFonts w:ascii="Arial" w:hAnsi="Arial" w:cs="Arial"/>
                <w:color w:val="FF0000"/>
                <w:sz w:val="24"/>
                <w:szCs w:val="24"/>
              </w:rPr>
            </w:pPr>
            <w:r w:rsidRPr="007F1576">
              <w:rPr>
                <w:rFonts w:ascii="Arial" w:hAnsi="Arial" w:cs="Arial"/>
                <w:color w:val="FF0000"/>
                <w:sz w:val="24"/>
                <w:szCs w:val="24"/>
              </w:rPr>
              <w:t>January</w:t>
            </w:r>
            <w:r w:rsidR="00DD313F" w:rsidRPr="007F1576">
              <w:rPr>
                <w:rFonts w:ascii="Arial" w:hAnsi="Arial" w:cs="Arial"/>
                <w:color w:val="FF0000"/>
                <w:sz w:val="24"/>
                <w:szCs w:val="24"/>
              </w:rPr>
              <w:t>,</w:t>
            </w:r>
          </w:p>
          <w:p w14:paraId="4D9D5160" w14:textId="49A630D8" w:rsidR="00DD313F" w:rsidRPr="007F1576" w:rsidRDefault="00DD313F" w:rsidP="00DD313F">
            <w:pPr>
              <w:jc w:val="left"/>
              <w:rPr>
                <w:rFonts w:ascii="Arial" w:hAnsi="Arial" w:cs="Arial"/>
                <w:color w:val="FF0000"/>
                <w:sz w:val="24"/>
                <w:szCs w:val="24"/>
              </w:rPr>
            </w:pPr>
            <w:r w:rsidRPr="007F1576">
              <w:rPr>
                <w:rFonts w:ascii="Arial" w:hAnsi="Arial" w:cs="Arial"/>
                <w:color w:val="FF0000"/>
                <w:sz w:val="24"/>
                <w:szCs w:val="24"/>
              </w:rPr>
              <w:t>2023</w:t>
            </w:r>
          </w:p>
        </w:tc>
        <w:tc>
          <w:tcPr>
            <w:tcW w:w="3380" w:type="dxa"/>
            <w:shd w:val="clear" w:color="auto" w:fill="FFFFFF" w:themeFill="background1"/>
          </w:tcPr>
          <w:p w14:paraId="67709204" w14:textId="77777777" w:rsidR="00DD313F" w:rsidRPr="007F1576" w:rsidRDefault="000B310B" w:rsidP="007C5692">
            <w:pPr>
              <w:jc w:val="left"/>
              <w:rPr>
                <w:rFonts w:ascii="Arial" w:hAnsi="Arial" w:cs="Arial"/>
                <w:color w:val="FF0000"/>
                <w:sz w:val="22"/>
              </w:rPr>
            </w:pPr>
            <w:r w:rsidRPr="007F1576">
              <w:rPr>
                <w:rFonts w:ascii="Arial" w:hAnsi="Arial" w:cs="Arial"/>
                <w:color w:val="FF0000"/>
                <w:sz w:val="22"/>
              </w:rPr>
              <w:t>11.6.</w:t>
            </w:r>
            <w:r w:rsidRPr="007F1576">
              <w:rPr>
                <w:rFonts w:ascii="Arial" w:hAnsi="Arial" w:cs="Arial"/>
                <w:color w:val="FF0000"/>
                <w:sz w:val="22"/>
              </w:rPr>
              <w:tab/>
              <w:t>As from 7 July 2024, Contracting Parties applying this Regulation shall not be obliged to accept type approvals to the preceding series of amendments, first issued after 7 July 2024.</w:t>
            </w:r>
          </w:p>
          <w:p w14:paraId="2747B28F" w14:textId="24E094D8" w:rsidR="00341722" w:rsidRPr="007F1576" w:rsidRDefault="00341722" w:rsidP="007C5692">
            <w:pPr>
              <w:jc w:val="left"/>
              <w:rPr>
                <w:rFonts w:ascii="Arial" w:hAnsi="Arial" w:cs="Arial"/>
                <w:color w:val="FF0000"/>
                <w:sz w:val="22"/>
              </w:rPr>
            </w:pPr>
            <w:r w:rsidRPr="007F1576">
              <w:rPr>
                <w:rFonts w:ascii="Arial" w:hAnsi="Arial" w:cs="Arial" w:hint="eastAsia"/>
                <w:color w:val="FF0000"/>
                <w:sz w:val="22"/>
              </w:rPr>
              <w:t>(</w:t>
            </w:r>
            <w:r w:rsidRPr="007F1576">
              <w:rPr>
                <w:rFonts w:ascii="Arial" w:hAnsi="Arial" w:cs="Arial"/>
                <w:color w:val="FF0000"/>
                <w:sz w:val="22"/>
              </w:rPr>
              <w:t>ECE/TRANS/WP.29/2022/70)</w:t>
            </w:r>
          </w:p>
        </w:tc>
        <w:tc>
          <w:tcPr>
            <w:tcW w:w="1485" w:type="dxa"/>
            <w:gridSpan w:val="2"/>
            <w:shd w:val="clear" w:color="auto" w:fill="FFFFFF" w:themeFill="background1"/>
          </w:tcPr>
          <w:p w14:paraId="0499D3E5" w14:textId="78B231A9" w:rsidR="00DD313F" w:rsidRPr="007F1576" w:rsidRDefault="000B310B" w:rsidP="007C5692">
            <w:pPr>
              <w:jc w:val="left"/>
              <w:rPr>
                <w:rFonts w:ascii="Arial" w:hAnsi="Arial" w:cs="Arial"/>
                <w:b/>
                <w:bCs/>
                <w:color w:val="FF0000"/>
                <w:sz w:val="24"/>
                <w:szCs w:val="24"/>
              </w:rPr>
            </w:pPr>
            <w:r w:rsidRPr="007F1576">
              <w:rPr>
                <w:rFonts w:ascii="Arial" w:hAnsi="Arial" w:cs="Arial"/>
                <w:b/>
                <w:bCs/>
                <w:color w:val="FF0000"/>
                <w:sz w:val="24"/>
                <w:szCs w:val="24"/>
              </w:rPr>
              <w:t>Upgrade to UNR127/0</w:t>
            </w:r>
            <w:r w:rsidR="00597658" w:rsidRPr="007F1576">
              <w:rPr>
                <w:rFonts w:ascii="Arial" w:hAnsi="Arial" w:cs="Arial"/>
                <w:b/>
                <w:bCs/>
                <w:color w:val="FF0000"/>
                <w:sz w:val="24"/>
                <w:szCs w:val="24"/>
              </w:rPr>
              <w:t>3</w:t>
            </w:r>
            <w:r w:rsidRPr="007F1576">
              <w:rPr>
                <w:rFonts w:ascii="Arial" w:hAnsi="Arial" w:cs="Arial"/>
                <w:b/>
                <w:bCs/>
                <w:color w:val="FF0000"/>
                <w:sz w:val="24"/>
                <w:szCs w:val="24"/>
              </w:rPr>
              <w:t xml:space="preserve"> in November, 2023</w:t>
            </w:r>
          </w:p>
        </w:tc>
        <w:tc>
          <w:tcPr>
            <w:tcW w:w="2092" w:type="dxa"/>
            <w:shd w:val="clear" w:color="auto" w:fill="FFFFFF" w:themeFill="background1"/>
          </w:tcPr>
          <w:p w14:paraId="7653A2AF" w14:textId="48DC87AA" w:rsidR="00DD313F" w:rsidRPr="007F1576" w:rsidRDefault="00DD313F" w:rsidP="00DD313F">
            <w:pPr>
              <w:jc w:val="left"/>
              <w:rPr>
                <w:rFonts w:ascii="Arial" w:hAnsi="Arial" w:cs="Arial"/>
                <w:sz w:val="24"/>
                <w:szCs w:val="24"/>
              </w:rPr>
            </w:pPr>
            <w:r w:rsidRPr="007F1576">
              <w:rPr>
                <w:rFonts w:ascii="Arial" w:hAnsi="Arial" w:cs="Arial"/>
                <w:sz w:val="24"/>
                <w:szCs w:val="24"/>
              </w:rPr>
              <w:t xml:space="preserve">( </w:t>
            </w:r>
            <w:r w:rsidR="00885E16" w:rsidRPr="00885E16">
              <w:rPr>
                <w:rFonts w:ascii="Arial" w:hAnsi="Arial" w:cs="Arial"/>
                <w:sz w:val="24"/>
                <w:szCs w:val="24"/>
                <w:highlight w:val="yellow"/>
              </w:rPr>
              <w:t>X</w:t>
            </w:r>
            <w:r w:rsidRPr="007F1576">
              <w:rPr>
                <w:rFonts w:ascii="Arial" w:hAnsi="Arial" w:cs="Arial"/>
                <w:sz w:val="24"/>
                <w:szCs w:val="24"/>
              </w:rPr>
              <w:t xml:space="preserve"> ) Yes, or</w:t>
            </w:r>
          </w:p>
          <w:p w14:paraId="0195108F" w14:textId="77777777" w:rsidR="00DD313F" w:rsidRPr="007F1576" w:rsidRDefault="00DD313F" w:rsidP="00DD313F">
            <w:pPr>
              <w:jc w:val="left"/>
              <w:rPr>
                <w:rFonts w:ascii="Arial" w:hAnsi="Arial" w:cs="Arial"/>
                <w:sz w:val="24"/>
                <w:szCs w:val="24"/>
              </w:rPr>
            </w:pPr>
            <w:r w:rsidRPr="007F1576">
              <w:rPr>
                <w:rFonts w:ascii="Arial" w:hAnsi="Arial" w:cs="Arial"/>
                <w:sz w:val="24"/>
                <w:szCs w:val="24"/>
              </w:rPr>
              <w:t>(  ) No</w:t>
            </w:r>
          </w:p>
          <w:p w14:paraId="1C62B7A8" w14:textId="4EA8F086" w:rsidR="00DD313F" w:rsidRPr="007F1576" w:rsidRDefault="00DD313F" w:rsidP="00DD313F">
            <w:pPr>
              <w:jc w:val="left"/>
              <w:rPr>
                <w:rFonts w:ascii="Arial" w:hAnsi="Arial" w:cs="Arial"/>
                <w:sz w:val="24"/>
                <w:szCs w:val="24"/>
              </w:rPr>
            </w:pPr>
            <w:r w:rsidRPr="007F1576">
              <w:rPr>
                <w:rFonts w:ascii="Arial" w:hAnsi="Arial" w:cs="Arial"/>
                <w:sz w:val="24"/>
                <w:szCs w:val="24"/>
              </w:rPr>
              <w:t>The reasons for not upgrading:</w:t>
            </w:r>
          </w:p>
        </w:tc>
        <w:tc>
          <w:tcPr>
            <w:tcW w:w="4547" w:type="dxa"/>
            <w:shd w:val="clear" w:color="auto" w:fill="FFFFFF" w:themeFill="background1"/>
          </w:tcPr>
          <w:p w14:paraId="2D2692F5" w14:textId="77777777" w:rsidR="00F71698" w:rsidRPr="00F71698" w:rsidRDefault="00F71698" w:rsidP="00F71698">
            <w:pPr>
              <w:widowControl/>
              <w:numPr>
                <w:ilvl w:val="0"/>
                <w:numId w:val="11"/>
              </w:numPr>
              <w:tabs>
                <w:tab w:val="clear" w:pos="1353"/>
                <w:tab w:val="num" w:pos="1440"/>
              </w:tabs>
              <w:ind w:left="367" w:hanging="367"/>
              <w:rPr>
                <w:rFonts w:ascii="Arial" w:hAnsi="Arial" w:cs="Arial"/>
                <w:color w:val="00B050"/>
                <w:sz w:val="22"/>
              </w:rPr>
            </w:pPr>
            <w:r w:rsidRPr="00F71698">
              <w:rPr>
                <w:rFonts w:ascii="Arial" w:hAnsi="Arial" w:cs="Arial"/>
                <w:color w:val="00B050"/>
                <w:sz w:val="22"/>
              </w:rPr>
              <w:t>Based on GRSP/2021/28 (EC), as amended by GRSP-70-21-Rev1 (OICA) and adopted by GRSP in December 2021</w:t>
            </w:r>
          </w:p>
          <w:p w14:paraId="3BE09646" w14:textId="77777777" w:rsidR="00F71698" w:rsidRPr="00F71698" w:rsidRDefault="00F71698" w:rsidP="00F71698">
            <w:pPr>
              <w:widowControl/>
              <w:numPr>
                <w:ilvl w:val="0"/>
                <w:numId w:val="11"/>
              </w:numPr>
              <w:tabs>
                <w:tab w:val="clear" w:pos="1353"/>
                <w:tab w:val="num" w:pos="1440"/>
              </w:tabs>
              <w:ind w:left="367" w:hanging="367"/>
              <w:rPr>
                <w:rFonts w:ascii="Arial" w:hAnsi="Arial" w:cs="Arial"/>
                <w:color w:val="00B050"/>
                <w:sz w:val="22"/>
              </w:rPr>
            </w:pPr>
            <w:r w:rsidRPr="00F71698">
              <w:rPr>
                <w:rFonts w:ascii="Arial" w:hAnsi="Arial" w:cs="Arial"/>
                <w:color w:val="00B050"/>
                <w:sz w:val="22"/>
              </w:rPr>
              <w:t>Extension of the head impact area to the windscreen (however not to the A-pillars/cowl/header/) and to WAD 2,500 mm (thereby potentially affecting vehicles with long and/or high hood), in line with EU General Safety Regulation</w:t>
            </w:r>
          </w:p>
          <w:p w14:paraId="31F1CA08" w14:textId="77777777" w:rsidR="00F71698" w:rsidRPr="00F71698" w:rsidRDefault="00F71698" w:rsidP="00F71698">
            <w:pPr>
              <w:widowControl/>
              <w:numPr>
                <w:ilvl w:val="0"/>
                <w:numId w:val="11"/>
              </w:numPr>
              <w:tabs>
                <w:tab w:val="clear" w:pos="1353"/>
                <w:tab w:val="num" w:pos="1440"/>
              </w:tabs>
              <w:ind w:left="367" w:hanging="367"/>
              <w:rPr>
                <w:rFonts w:ascii="Arial" w:hAnsi="Arial" w:cs="Arial"/>
                <w:color w:val="00B050"/>
                <w:sz w:val="22"/>
              </w:rPr>
            </w:pPr>
            <w:r w:rsidRPr="00F71698">
              <w:rPr>
                <w:rFonts w:ascii="Arial" w:hAnsi="Arial" w:cs="Arial"/>
                <w:color w:val="00B050"/>
                <w:sz w:val="22"/>
              </w:rPr>
              <w:t>Transitional provisions:</w:t>
            </w:r>
          </w:p>
          <w:p w14:paraId="23E05D24" w14:textId="77777777" w:rsidR="00F71698" w:rsidRPr="00F71698" w:rsidRDefault="00F71698" w:rsidP="00F71698">
            <w:pPr>
              <w:widowControl/>
              <w:numPr>
                <w:ilvl w:val="0"/>
                <w:numId w:val="22"/>
              </w:numPr>
              <w:tabs>
                <w:tab w:val="clear" w:pos="1353"/>
              </w:tabs>
              <w:ind w:left="793" w:hanging="284"/>
              <w:rPr>
                <w:rFonts w:ascii="Arial" w:hAnsi="Arial" w:cs="Arial"/>
                <w:color w:val="00B050"/>
                <w:sz w:val="22"/>
              </w:rPr>
            </w:pPr>
            <w:r w:rsidRPr="00F71698">
              <w:rPr>
                <w:rFonts w:ascii="Arial" w:hAnsi="Arial" w:cs="Arial"/>
                <w:color w:val="00B050"/>
                <w:sz w:val="22"/>
              </w:rPr>
              <w:t>New Types: 7 July 2024 (1 September 2028 for special provisions)</w:t>
            </w:r>
          </w:p>
          <w:p w14:paraId="122C7C1B" w14:textId="186A5B3E" w:rsidR="00DD313F" w:rsidRPr="00F71698" w:rsidRDefault="00F71698" w:rsidP="00F71698">
            <w:pPr>
              <w:widowControl/>
              <w:numPr>
                <w:ilvl w:val="0"/>
                <w:numId w:val="22"/>
              </w:numPr>
              <w:tabs>
                <w:tab w:val="clear" w:pos="1353"/>
              </w:tabs>
              <w:ind w:left="793" w:hanging="284"/>
              <w:rPr>
                <w:rFonts w:ascii="Arial" w:hAnsi="Arial" w:cs="Arial"/>
                <w:color w:val="00B050"/>
                <w:sz w:val="22"/>
              </w:rPr>
            </w:pPr>
            <w:r w:rsidRPr="00F71698">
              <w:rPr>
                <w:rFonts w:ascii="Arial" w:hAnsi="Arial" w:cs="Arial"/>
                <w:color w:val="00B050"/>
                <w:sz w:val="22"/>
              </w:rPr>
              <w:t>All Types: 7 July 2026 (1 September 2029 for special provisions)</w:t>
            </w:r>
          </w:p>
        </w:tc>
      </w:tr>
      <w:tr w:rsidR="008B1030" w:rsidRPr="00053DA8" w14:paraId="67E0DF2D" w14:textId="77777777" w:rsidTr="00EF48C0">
        <w:trPr>
          <w:trHeight w:val="2112"/>
        </w:trPr>
        <w:tc>
          <w:tcPr>
            <w:tcW w:w="650" w:type="dxa"/>
            <w:shd w:val="clear" w:color="auto" w:fill="FFFFFF" w:themeFill="background1"/>
          </w:tcPr>
          <w:p w14:paraId="4D85B77A" w14:textId="2E432BF3" w:rsidR="008B1030" w:rsidRPr="000A3F62" w:rsidRDefault="008B1030" w:rsidP="007C5692">
            <w:pPr>
              <w:jc w:val="left"/>
              <w:rPr>
                <w:rFonts w:ascii="Arial" w:hAnsi="Arial" w:cs="Arial"/>
                <w:color w:val="0000CC"/>
                <w:sz w:val="24"/>
                <w:szCs w:val="24"/>
              </w:rPr>
            </w:pPr>
            <w:r w:rsidRPr="000A3F62">
              <w:rPr>
                <w:rFonts w:ascii="Arial" w:hAnsi="Arial" w:cs="Arial" w:hint="eastAsia"/>
                <w:color w:val="0000CC"/>
                <w:sz w:val="24"/>
                <w:szCs w:val="24"/>
              </w:rPr>
              <w:lastRenderedPageBreak/>
              <w:t>1</w:t>
            </w:r>
            <w:r w:rsidRPr="000A3F62">
              <w:rPr>
                <w:rFonts w:ascii="Arial" w:hAnsi="Arial" w:cs="Arial"/>
                <w:color w:val="0000CC"/>
                <w:sz w:val="24"/>
                <w:szCs w:val="24"/>
              </w:rPr>
              <w:t>27</w:t>
            </w:r>
          </w:p>
        </w:tc>
        <w:tc>
          <w:tcPr>
            <w:tcW w:w="856" w:type="dxa"/>
            <w:shd w:val="clear" w:color="auto" w:fill="FFFFFF" w:themeFill="background1"/>
          </w:tcPr>
          <w:p w14:paraId="1DDC9465" w14:textId="6A5135F3" w:rsidR="008B1030" w:rsidRPr="000A3F62" w:rsidRDefault="008B1030" w:rsidP="00F13356">
            <w:pPr>
              <w:jc w:val="left"/>
              <w:rPr>
                <w:rFonts w:ascii="Arial" w:hAnsi="Arial" w:cs="Arial"/>
                <w:color w:val="0000CC"/>
                <w:sz w:val="24"/>
                <w:szCs w:val="24"/>
              </w:rPr>
            </w:pPr>
            <w:r w:rsidRPr="000A3F62">
              <w:rPr>
                <w:rFonts w:ascii="Arial" w:hAnsi="Arial" w:cs="Arial" w:hint="eastAsia"/>
                <w:color w:val="0000CC"/>
                <w:sz w:val="24"/>
                <w:szCs w:val="24"/>
              </w:rPr>
              <w:t>0</w:t>
            </w:r>
            <w:r w:rsidR="00597658">
              <w:rPr>
                <w:rFonts w:ascii="Arial" w:hAnsi="Arial" w:cs="Arial"/>
                <w:color w:val="0000CC"/>
                <w:sz w:val="24"/>
                <w:szCs w:val="24"/>
              </w:rPr>
              <w:t>4</w:t>
            </w:r>
          </w:p>
        </w:tc>
        <w:tc>
          <w:tcPr>
            <w:tcW w:w="1266" w:type="dxa"/>
            <w:shd w:val="clear" w:color="auto" w:fill="FFFFFF" w:themeFill="background1"/>
          </w:tcPr>
          <w:p w14:paraId="4262B68D" w14:textId="0CA31262" w:rsidR="008B1030" w:rsidRPr="007F1576" w:rsidRDefault="000C0569" w:rsidP="00DD313F">
            <w:pPr>
              <w:jc w:val="left"/>
              <w:rPr>
                <w:rFonts w:ascii="Arial" w:hAnsi="Arial" w:cs="Arial"/>
                <w:color w:val="0000CC"/>
                <w:sz w:val="24"/>
                <w:szCs w:val="24"/>
              </w:rPr>
            </w:pPr>
            <w:r w:rsidRPr="007F1576">
              <w:rPr>
                <w:rFonts w:ascii="Arial" w:hAnsi="Arial" w:cs="Arial"/>
                <w:color w:val="0000CC"/>
                <w:sz w:val="24"/>
                <w:szCs w:val="24"/>
              </w:rPr>
              <w:t>[</w:t>
            </w:r>
            <w:r w:rsidR="008B1030" w:rsidRPr="007F1576">
              <w:rPr>
                <w:rFonts w:ascii="Arial" w:hAnsi="Arial" w:cs="Arial" w:hint="eastAsia"/>
                <w:color w:val="0000CC"/>
                <w:sz w:val="24"/>
                <w:szCs w:val="24"/>
              </w:rPr>
              <w:t>J</w:t>
            </w:r>
            <w:r w:rsidR="008B1030" w:rsidRPr="007F1576">
              <w:rPr>
                <w:rFonts w:ascii="Arial" w:hAnsi="Arial" w:cs="Arial"/>
                <w:color w:val="0000CC"/>
                <w:sz w:val="24"/>
                <w:szCs w:val="24"/>
              </w:rPr>
              <w:t>uly,</w:t>
            </w:r>
          </w:p>
          <w:p w14:paraId="3235AEB3" w14:textId="6704F924" w:rsidR="008B1030" w:rsidRPr="007F1576" w:rsidRDefault="008B1030" w:rsidP="00DD313F">
            <w:pPr>
              <w:jc w:val="left"/>
              <w:rPr>
                <w:rFonts w:ascii="Arial" w:hAnsi="Arial" w:cs="Arial"/>
                <w:color w:val="0000CC"/>
                <w:sz w:val="24"/>
                <w:szCs w:val="24"/>
              </w:rPr>
            </w:pPr>
            <w:r w:rsidRPr="007F1576">
              <w:rPr>
                <w:rFonts w:ascii="Arial" w:hAnsi="Arial" w:cs="Arial" w:hint="eastAsia"/>
                <w:color w:val="0000CC"/>
                <w:sz w:val="24"/>
                <w:szCs w:val="24"/>
              </w:rPr>
              <w:t>2</w:t>
            </w:r>
            <w:r w:rsidRPr="007F1576">
              <w:rPr>
                <w:rFonts w:ascii="Arial" w:hAnsi="Arial" w:cs="Arial"/>
                <w:color w:val="0000CC"/>
                <w:sz w:val="24"/>
                <w:szCs w:val="24"/>
              </w:rPr>
              <w:t>023</w:t>
            </w:r>
            <w:r w:rsidR="000C0569" w:rsidRPr="007F1576">
              <w:rPr>
                <w:rFonts w:ascii="Arial" w:hAnsi="Arial" w:cs="Arial"/>
                <w:color w:val="0000CC"/>
                <w:sz w:val="24"/>
                <w:szCs w:val="24"/>
              </w:rPr>
              <w:t>]</w:t>
            </w:r>
          </w:p>
        </w:tc>
        <w:tc>
          <w:tcPr>
            <w:tcW w:w="3380" w:type="dxa"/>
            <w:shd w:val="clear" w:color="auto" w:fill="FFFFFF" w:themeFill="background1"/>
          </w:tcPr>
          <w:p w14:paraId="090C70DB" w14:textId="77777777" w:rsidR="008B1030" w:rsidRPr="007F1576" w:rsidRDefault="0041247D" w:rsidP="007C5692">
            <w:pPr>
              <w:jc w:val="left"/>
              <w:rPr>
                <w:rFonts w:ascii="Arial" w:hAnsi="Arial" w:cs="Arial"/>
                <w:color w:val="0000CC"/>
                <w:sz w:val="22"/>
              </w:rPr>
            </w:pPr>
            <w:r w:rsidRPr="007F1576">
              <w:rPr>
                <w:rFonts w:ascii="Arial" w:hAnsi="Arial" w:cs="Arial"/>
                <w:color w:val="0000CC"/>
                <w:sz w:val="22"/>
              </w:rPr>
              <w:t>11.15.</w:t>
            </w:r>
            <w:r w:rsidRPr="007F1576">
              <w:rPr>
                <w:rFonts w:ascii="Arial" w:hAnsi="Arial" w:cs="Arial"/>
                <w:color w:val="0000CC"/>
                <w:sz w:val="22"/>
              </w:rPr>
              <w:tab/>
              <w:t>As from 1 September 2026, Contracting Parties applying this UN Regulation shall not be obliged to accept type-approvals to the preceding series of amendments first issued after 1 September 2026.</w:t>
            </w:r>
          </w:p>
          <w:p w14:paraId="507BD1DB" w14:textId="1FCEB387" w:rsidR="00341722" w:rsidRPr="007F1576" w:rsidRDefault="00341722" w:rsidP="007C5692">
            <w:pPr>
              <w:jc w:val="left"/>
              <w:rPr>
                <w:rFonts w:ascii="Arial" w:hAnsi="Arial" w:cs="Arial"/>
                <w:color w:val="0000CC"/>
                <w:sz w:val="22"/>
              </w:rPr>
            </w:pPr>
            <w:r w:rsidRPr="007F1576">
              <w:rPr>
                <w:rFonts w:ascii="Arial" w:hAnsi="Arial" w:cs="Arial" w:hint="eastAsia"/>
                <w:color w:val="0000CC"/>
                <w:sz w:val="22"/>
              </w:rPr>
              <w:t>(</w:t>
            </w:r>
            <w:r w:rsidRPr="007F1576">
              <w:rPr>
                <w:rFonts w:ascii="Arial" w:hAnsi="Arial" w:cs="Arial"/>
                <w:color w:val="0000CC"/>
                <w:sz w:val="22"/>
              </w:rPr>
              <w:t>ECE/TRANS/WP.29/2022/129)</w:t>
            </w:r>
          </w:p>
        </w:tc>
        <w:tc>
          <w:tcPr>
            <w:tcW w:w="1485" w:type="dxa"/>
            <w:gridSpan w:val="2"/>
            <w:shd w:val="clear" w:color="auto" w:fill="FFFFFF" w:themeFill="background1"/>
          </w:tcPr>
          <w:p w14:paraId="392EADAE" w14:textId="0CBEDF12" w:rsidR="008B1030" w:rsidRPr="00885E16" w:rsidRDefault="00885E16" w:rsidP="007C5692">
            <w:pPr>
              <w:jc w:val="left"/>
              <w:rPr>
                <w:rFonts w:ascii="Arial" w:hAnsi="Arial" w:cs="Arial"/>
                <w:dstrike/>
                <w:color w:val="0000CC"/>
                <w:sz w:val="24"/>
                <w:szCs w:val="24"/>
                <w:highlight w:val="yellow"/>
              </w:rPr>
            </w:pPr>
            <w:r w:rsidRPr="00885E16">
              <w:rPr>
                <w:rFonts w:ascii="Arial" w:hAnsi="Arial" w:cs="Arial"/>
                <w:b/>
                <w:bCs/>
                <w:sz w:val="24"/>
                <w:szCs w:val="24"/>
                <w:highlight w:val="yellow"/>
              </w:rPr>
              <w:t>Upgrade to UNR127/04 in November, 2023</w:t>
            </w:r>
          </w:p>
        </w:tc>
        <w:tc>
          <w:tcPr>
            <w:tcW w:w="2092" w:type="dxa"/>
            <w:shd w:val="clear" w:color="auto" w:fill="FFFFFF" w:themeFill="background1"/>
          </w:tcPr>
          <w:p w14:paraId="372D4515" w14:textId="77777777" w:rsidR="00885E16" w:rsidRPr="00885E16" w:rsidRDefault="00885E16" w:rsidP="00885E16">
            <w:pPr>
              <w:jc w:val="left"/>
              <w:rPr>
                <w:rFonts w:ascii="Arial" w:hAnsi="Arial" w:cs="Arial"/>
                <w:sz w:val="24"/>
                <w:szCs w:val="24"/>
                <w:highlight w:val="yellow"/>
              </w:rPr>
            </w:pPr>
            <w:r w:rsidRPr="00885E16">
              <w:rPr>
                <w:rFonts w:ascii="Arial" w:hAnsi="Arial" w:cs="Arial"/>
                <w:sz w:val="24"/>
                <w:szCs w:val="24"/>
                <w:highlight w:val="yellow"/>
              </w:rPr>
              <w:t>( X ) Yes, or</w:t>
            </w:r>
          </w:p>
          <w:p w14:paraId="5EBFFAF6" w14:textId="77777777" w:rsidR="00885E16" w:rsidRPr="00885E16" w:rsidRDefault="00885E16" w:rsidP="00885E16">
            <w:pPr>
              <w:jc w:val="left"/>
              <w:rPr>
                <w:rFonts w:ascii="Arial" w:hAnsi="Arial" w:cs="Arial"/>
                <w:sz w:val="24"/>
                <w:szCs w:val="24"/>
                <w:highlight w:val="yellow"/>
              </w:rPr>
            </w:pPr>
            <w:r w:rsidRPr="00885E16">
              <w:rPr>
                <w:rFonts w:ascii="Arial" w:hAnsi="Arial" w:cs="Arial"/>
                <w:sz w:val="24"/>
                <w:szCs w:val="24"/>
                <w:highlight w:val="yellow"/>
              </w:rPr>
              <w:t>(  ) No</w:t>
            </w:r>
          </w:p>
          <w:p w14:paraId="4EC9ADFF" w14:textId="060BA263" w:rsidR="008B1030" w:rsidRPr="00885E16" w:rsidRDefault="00885E16" w:rsidP="00885E16">
            <w:pPr>
              <w:jc w:val="left"/>
              <w:rPr>
                <w:rFonts w:ascii="Arial" w:hAnsi="Arial" w:cs="Arial"/>
                <w:dstrike/>
                <w:sz w:val="24"/>
                <w:szCs w:val="24"/>
                <w:highlight w:val="yellow"/>
              </w:rPr>
            </w:pPr>
            <w:r w:rsidRPr="00885E16">
              <w:rPr>
                <w:rFonts w:ascii="Arial" w:hAnsi="Arial" w:cs="Arial"/>
                <w:sz w:val="24"/>
                <w:szCs w:val="24"/>
                <w:highlight w:val="yellow"/>
              </w:rPr>
              <w:t>The reasons for not upgrading:</w:t>
            </w:r>
          </w:p>
        </w:tc>
        <w:tc>
          <w:tcPr>
            <w:tcW w:w="4547" w:type="dxa"/>
            <w:shd w:val="clear" w:color="auto" w:fill="FFFFFF" w:themeFill="background1"/>
          </w:tcPr>
          <w:p w14:paraId="1ED5DE0C" w14:textId="77777777" w:rsidR="008B1030" w:rsidRPr="007F1576" w:rsidRDefault="00BB2926" w:rsidP="001F4CEB">
            <w:pPr>
              <w:widowControl/>
              <w:tabs>
                <w:tab w:val="left" w:pos="2268"/>
              </w:tabs>
              <w:jc w:val="left"/>
              <w:rPr>
                <w:rFonts w:ascii="Arial" w:eastAsia="ＭＳ 明朝" w:hAnsi="Arial" w:cs="Arial"/>
              </w:rPr>
            </w:pPr>
            <w:r w:rsidRPr="007F1576">
              <w:rPr>
                <w:rFonts w:ascii="Arial" w:eastAsia="ＭＳ 明朝" w:hAnsi="Arial" w:cs="Arial"/>
              </w:rPr>
              <w:t xml:space="preserve">To be </w:t>
            </w:r>
            <w:r w:rsidR="0006781D" w:rsidRPr="007F1576">
              <w:rPr>
                <w:rFonts w:ascii="Arial" w:eastAsia="ＭＳ 明朝" w:hAnsi="Arial" w:cs="Arial"/>
              </w:rPr>
              <w:t>considered later (in 2025)</w:t>
            </w:r>
          </w:p>
          <w:p w14:paraId="215A75A9" w14:textId="77777777" w:rsidR="00C738E2" w:rsidRPr="00C738E2" w:rsidRDefault="00C738E2" w:rsidP="00C738E2">
            <w:pPr>
              <w:widowControl/>
              <w:numPr>
                <w:ilvl w:val="0"/>
                <w:numId w:val="11"/>
              </w:numPr>
              <w:tabs>
                <w:tab w:val="clear" w:pos="1353"/>
                <w:tab w:val="num" w:pos="1440"/>
              </w:tabs>
              <w:ind w:left="367" w:hanging="367"/>
              <w:rPr>
                <w:rFonts w:ascii="Arial" w:hAnsi="Arial" w:cs="Arial"/>
                <w:color w:val="00B050"/>
                <w:sz w:val="22"/>
              </w:rPr>
            </w:pPr>
            <w:r w:rsidRPr="00C738E2">
              <w:rPr>
                <w:rFonts w:ascii="Arial" w:hAnsi="Arial" w:cs="Arial"/>
                <w:color w:val="00B050"/>
                <w:sz w:val="22"/>
              </w:rPr>
              <w:t>Based on GRSP/2022/4 (Germany) and GRSP-71-15/Rev 3 (OICA) as adopted with amendments by GRSP in May 2022</w:t>
            </w:r>
          </w:p>
          <w:p w14:paraId="266087A6" w14:textId="11138F05" w:rsidR="00C738E2" w:rsidRPr="00C738E2" w:rsidRDefault="00C738E2" w:rsidP="00C738E2">
            <w:pPr>
              <w:widowControl/>
              <w:numPr>
                <w:ilvl w:val="0"/>
                <w:numId w:val="11"/>
              </w:numPr>
              <w:tabs>
                <w:tab w:val="clear" w:pos="1353"/>
                <w:tab w:val="num" w:pos="1440"/>
              </w:tabs>
              <w:ind w:left="367" w:hanging="367"/>
              <w:rPr>
                <w:rFonts w:ascii="Arial" w:hAnsi="Arial" w:cs="Arial"/>
                <w:color w:val="00B050"/>
                <w:sz w:val="22"/>
              </w:rPr>
            </w:pPr>
            <w:r>
              <w:rPr>
                <w:rFonts w:ascii="Arial" w:hAnsi="Arial" w:cs="Arial"/>
                <w:color w:val="00B050"/>
                <w:sz w:val="22"/>
              </w:rPr>
              <w:t xml:space="preserve">Addresses </w:t>
            </w:r>
            <w:r w:rsidRPr="00C738E2">
              <w:rPr>
                <w:rFonts w:ascii="Arial" w:hAnsi="Arial" w:cs="Arial"/>
                <w:color w:val="00B050"/>
                <w:sz w:val="22"/>
              </w:rPr>
              <w:t>vehicles with adjustable suspensions - Adjustable Ride Height Suspension System (ARHSS). and how to ensure pedestrian protection in all heights</w:t>
            </w:r>
          </w:p>
          <w:p w14:paraId="6040A812" w14:textId="77777777" w:rsidR="00C738E2" w:rsidRPr="00C738E2" w:rsidRDefault="00C738E2" w:rsidP="00C738E2">
            <w:pPr>
              <w:widowControl/>
              <w:numPr>
                <w:ilvl w:val="0"/>
                <w:numId w:val="11"/>
              </w:numPr>
              <w:tabs>
                <w:tab w:val="clear" w:pos="1353"/>
                <w:tab w:val="num" w:pos="1440"/>
              </w:tabs>
              <w:ind w:left="367" w:hanging="367"/>
              <w:rPr>
                <w:rFonts w:ascii="Arial" w:hAnsi="Arial" w:cs="Arial"/>
                <w:color w:val="00B050"/>
                <w:sz w:val="22"/>
              </w:rPr>
            </w:pPr>
            <w:r w:rsidRPr="00C738E2">
              <w:rPr>
                <w:rFonts w:ascii="Arial" w:hAnsi="Arial" w:cs="Arial"/>
                <w:color w:val="00B050"/>
                <w:sz w:val="22"/>
              </w:rPr>
              <w:t>Transitional provisions:</w:t>
            </w:r>
          </w:p>
          <w:p w14:paraId="2B7CA04B" w14:textId="2ED28EB1" w:rsidR="00C738E2" w:rsidRPr="00C738E2" w:rsidRDefault="00C738E2" w:rsidP="00C738E2">
            <w:pPr>
              <w:widowControl/>
              <w:numPr>
                <w:ilvl w:val="0"/>
                <w:numId w:val="22"/>
              </w:numPr>
              <w:tabs>
                <w:tab w:val="clear" w:pos="1353"/>
              </w:tabs>
              <w:ind w:left="793" w:hanging="284"/>
              <w:rPr>
                <w:rFonts w:ascii="Arial" w:hAnsi="Arial" w:cs="Arial"/>
                <w:color w:val="00B050"/>
                <w:sz w:val="22"/>
              </w:rPr>
            </w:pPr>
            <w:r w:rsidRPr="00C738E2">
              <w:rPr>
                <w:rFonts w:ascii="Arial" w:hAnsi="Arial" w:cs="Arial"/>
                <w:color w:val="00B050"/>
                <w:sz w:val="22"/>
              </w:rPr>
              <w:t>New T</w:t>
            </w:r>
            <w:r>
              <w:rPr>
                <w:rFonts w:ascii="Arial" w:hAnsi="Arial" w:cs="Arial"/>
                <w:color w:val="00B050"/>
                <w:sz w:val="22"/>
              </w:rPr>
              <w:t>A</w:t>
            </w:r>
            <w:r w:rsidRPr="00C738E2">
              <w:rPr>
                <w:rFonts w:ascii="Arial" w:hAnsi="Arial" w:cs="Arial"/>
                <w:color w:val="00B050"/>
                <w:sz w:val="22"/>
              </w:rPr>
              <w:t>: 1 September 2026</w:t>
            </w:r>
          </w:p>
          <w:p w14:paraId="2A24FBE9" w14:textId="3C7A83E7" w:rsidR="0006781D" w:rsidRPr="007F1576" w:rsidRDefault="00C738E2" w:rsidP="00A95082">
            <w:pPr>
              <w:widowControl/>
              <w:numPr>
                <w:ilvl w:val="0"/>
                <w:numId w:val="22"/>
              </w:numPr>
              <w:tabs>
                <w:tab w:val="clear" w:pos="1353"/>
              </w:tabs>
              <w:ind w:left="793" w:hanging="284"/>
              <w:rPr>
                <w:rFonts w:ascii="Arial" w:eastAsia="ＭＳ 明朝" w:hAnsi="Arial" w:cs="Arial"/>
                <w:u w:val="single"/>
              </w:rPr>
            </w:pPr>
            <w:r w:rsidRPr="00C738E2">
              <w:rPr>
                <w:rFonts w:ascii="Arial" w:hAnsi="Arial" w:cs="Arial"/>
                <w:color w:val="00B050"/>
                <w:sz w:val="22"/>
              </w:rPr>
              <w:t>All types: not applicable</w:t>
            </w:r>
          </w:p>
        </w:tc>
      </w:tr>
      <w:tr w:rsidR="000B310B" w:rsidRPr="00053DA8" w14:paraId="3DA7AC09" w14:textId="77777777" w:rsidTr="00EF48C0">
        <w:trPr>
          <w:trHeight w:val="2256"/>
        </w:trPr>
        <w:tc>
          <w:tcPr>
            <w:tcW w:w="650" w:type="dxa"/>
            <w:shd w:val="clear" w:color="auto" w:fill="FFFFFF" w:themeFill="background1"/>
          </w:tcPr>
          <w:p w14:paraId="4E8536C2" w14:textId="3E016464" w:rsidR="000B310B" w:rsidRPr="000A3F62" w:rsidRDefault="000B310B" w:rsidP="007C5692">
            <w:pPr>
              <w:jc w:val="left"/>
              <w:rPr>
                <w:rFonts w:ascii="Arial" w:hAnsi="Arial" w:cs="Arial"/>
                <w:color w:val="FF0000"/>
                <w:sz w:val="24"/>
                <w:szCs w:val="24"/>
              </w:rPr>
            </w:pPr>
            <w:r w:rsidRPr="000A3F62">
              <w:rPr>
                <w:rFonts w:ascii="Arial" w:hAnsi="Arial" w:cs="Arial" w:hint="eastAsia"/>
                <w:color w:val="FF0000"/>
                <w:sz w:val="24"/>
                <w:szCs w:val="24"/>
              </w:rPr>
              <w:t>1</w:t>
            </w:r>
            <w:r w:rsidRPr="000A3F62">
              <w:rPr>
                <w:rFonts w:ascii="Arial" w:hAnsi="Arial" w:cs="Arial"/>
                <w:color w:val="FF0000"/>
                <w:sz w:val="24"/>
                <w:szCs w:val="24"/>
              </w:rPr>
              <w:t>35</w:t>
            </w:r>
          </w:p>
        </w:tc>
        <w:tc>
          <w:tcPr>
            <w:tcW w:w="856" w:type="dxa"/>
            <w:shd w:val="clear" w:color="auto" w:fill="FFFFFF" w:themeFill="background1"/>
          </w:tcPr>
          <w:p w14:paraId="679295DA" w14:textId="68F09901" w:rsidR="000B310B" w:rsidRPr="000A3F62" w:rsidRDefault="000B310B" w:rsidP="00F13356">
            <w:pPr>
              <w:jc w:val="left"/>
              <w:rPr>
                <w:rFonts w:ascii="Arial" w:hAnsi="Arial" w:cs="Arial"/>
                <w:color w:val="FF0000"/>
                <w:sz w:val="24"/>
                <w:szCs w:val="24"/>
              </w:rPr>
            </w:pPr>
            <w:r w:rsidRPr="000A3F62">
              <w:rPr>
                <w:rFonts w:ascii="Arial" w:hAnsi="Arial" w:cs="Arial" w:hint="eastAsia"/>
                <w:color w:val="FF0000"/>
                <w:sz w:val="24"/>
                <w:szCs w:val="24"/>
              </w:rPr>
              <w:t>0</w:t>
            </w:r>
            <w:r w:rsidRPr="000A3F62">
              <w:rPr>
                <w:rFonts w:ascii="Arial" w:hAnsi="Arial" w:cs="Arial"/>
                <w:color w:val="FF0000"/>
                <w:sz w:val="24"/>
                <w:szCs w:val="24"/>
              </w:rPr>
              <w:t>2</w:t>
            </w:r>
          </w:p>
        </w:tc>
        <w:tc>
          <w:tcPr>
            <w:tcW w:w="1266" w:type="dxa"/>
            <w:shd w:val="clear" w:color="auto" w:fill="FFFFFF" w:themeFill="background1"/>
          </w:tcPr>
          <w:p w14:paraId="106D97D2" w14:textId="183A9058" w:rsidR="000B310B" w:rsidRPr="000A3F62" w:rsidRDefault="000C0569" w:rsidP="00DD313F">
            <w:pPr>
              <w:jc w:val="left"/>
              <w:rPr>
                <w:rFonts w:ascii="Arial" w:hAnsi="Arial" w:cs="Arial"/>
                <w:color w:val="FF0000"/>
                <w:sz w:val="24"/>
                <w:szCs w:val="24"/>
              </w:rPr>
            </w:pPr>
            <w:r>
              <w:rPr>
                <w:rFonts w:ascii="Arial" w:hAnsi="Arial" w:cs="Arial"/>
                <w:color w:val="FF0000"/>
                <w:sz w:val="24"/>
                <w:szCs w:val="24"/>
              </w:rPr>
              <w:t>January</w:t>
            </w:r>
            <w:r w:rsidR="000B310B" w:rsidRPr="000A3F62">
              <w:rPr>
                <w:rFonts w:ascii="Arial" w:hAnsi="Arial" w:cs="Arial"/>
                <w:color w:val="FF0000"/>
                <w:sz w:val="24"/>
                <w:szCs w:val="24"/>
              </w:rPr>
              <w:t>,</w:t>
            </w:r>
          </w:p>
          <w:p w14:paraId="7D8BC32E" w14:textId="721743EF" w:rsidR="000B310B" w:rsidRPr="000A3F62" w:rsidRDefault="000B310B" w:rsidP="00DD313F">
            <w:pPr>
              <w:jc w:val="left"/>
              <w:rPr>
                <w:rFonts w:ascii="Arial" w:hAnsi="Arial" w:cs="Arial"/>
                <w:color w:val="FF0000"/>
                <w:sz w:val="24"/>
                <w:szCs w:val="24"/>
              </w:rPr>
            </w:pPr>
            <w:r w:rsidRPr="000A3F62">
              <w:rPr>
                <w:rFonts w:ascii="Arial" w:hAnsi="Arial" w:cs="Arial" w:hint="eastAsia"/>
                <w:color w:val="FF0000"/>
                <w:sz w:val="24"/>
                <w:szCs w:val="24"/>
              </w:rPr>
              <w:t>2</w:t>
            </w:r>
            <w:r w:rsidRPr="000A3F62">
              <w:rPr>
                <w:rFonts w:ascii="Arial" w:hAnsi="Arial" w:cs="Arial"/>
                <w:color w:val="FF0000"/>
                <w:sz w:val="24"/>
                <w:szCs w:val="24"/>
              </w:rPr>
              <w:t>023</w:t>
            </w:r>
          </w:p>
        </w:tc>
        <w:tc>
          <w:tcPr>
            <w:tcW w:w="3380" w:type="dxa"/>
            <w:shd w:val="clear" w:color="auto" w:fill="FFFFFF" w:themeFill="background1"/>
          </w:tcPr>
          <w:p w14:paraId="5E4BB5EC" w14:textId="77777777" w:rsidR="000B310B" w:rsidRPr="000A3F62" w:rsidRDefault="00622A56" w:rsidP="007C5692">
            <w:pPr>
              <w:jc w:val="left"/>
              <w:rPr>
                <w:rFonts w:ascii="Arial" w:hAnsi="Arial" w:cs="Arial"/>
                <w:color w:val="FF0000"/>
                <w:sz w:val="22"/>
              </w:rPr>
            </w:pPr>
            <w:r w:rsidRPr="000A3F62">
              <w:rPr>
                <w:rFonts w:ascii="Arial" w:hAnsi="Arial" w:cs="Arial"/>
                <w:color w:val="FF0000"/>
                <w:sz w:val="22"/>
              </w:rPr>
              <w:t>11.7.</w:t>
            </w:r>
            <w:r w:rsidRPr="000A3F62">
              <w:rPr>
                <w:rFonts w:ascii="Arial" w:hAnsi="Arial" w:cs="Arial"/>
                <w:color w:val="FF0000"/>
                <w:sz w:val="22"/>
              </w:rPr>
              <w:tab/>
              <w:t>As from 1 September 2023, Contracting Parties applying this Regulation shall not be obliged to accept type-approvals of vehicles according to the preceding series of amendments, first issued after 1 September 2023.</w:t>
            </w:r>
          </w:p>
          <w:p w14:paraId="75CBA6A1" w14:textId="42C8888A" w:rsidR="00341722" w:rsidRPr="000A3F62" w:rsidRDefault="00341722" w:rsidP="007C5692">
            <w:pPr>
              <w:jc w:val="left"/>
              <w:rPr>
                <w:rFonts w:ascii="Arial" w:hAnsi="Arial" w:cs="Arial"/>
                <w:color w:val="FF0000"/>
                <w:sz w:val="22"/>
              </w:rPr>
            </w:pPr>
            <w:r w:rsidRPr="000A3F62">
              <w:rPr>
                <w:rFonts w:ascii="Arial" w:hAnsi="Arial" w:cs="Arial" w:hint="eastAsia"/>
                <w:color w:val="FF0000"/>
                <w:sz w:val="22"/>
              </w:rPr>
              <w:t>(</w:t>
            </w:r>
            <w:r w:rsidRPr="000A3F62">
              <w:rPr>
                <w:rFonts w:ascii="Arial" w:hAnsi="Arial" w:cs="Arial"/>
                <w:color w:val="FF0000"/>
                <w:sz w:val="22"/>
              </w:rPr>
              <w:t>ECE/TRANS/WP.29/2022/71)</w:t>
            </w:r>
          </w:p>
        </w:tc>
        <w:tc>
          <w:tcPr>
            <w:tcW w:w="1485" w:type="dxa"/>
            <w:gridSpan w:val="2"/>
            <w:shd w:val="clear" w:color="auto" w:fill="FFFFFF" w:themeFill="background1"/>
          </w:tcPr>
          <w:p w14:paraId="20C4767C" w14:textId="3D0428E7" w:rsidR="000B310B" w:rsidRPr="000A3F62" w:rsidRDefault="00622A56" w:rsidP="007C5692">
            <w:pPr>
              <w:jc w:val="left"/>
              <w:rPr>
                <w:rFonts w:ascii="Arial" w:hAnsi="Arial" w:cs="Arial"/>
                <w:b/>
                <w:bCs/>
                <w:color w:val="FF0000"/>
                <w:sz w:val="24"/>
                <w:szCs w:val="24"/>
              </w:rPr>
            </w:pPr>
            <w:r w:rsidRPr="000A3F62">
              <w:rPr>
                <w:rFonts w:ascii="Arial" w:hAnsi="Arial" w:cs="Arial"/>
                <w:b/>
                <w:bCs/>
                <w:color w:val="FF0000"/>
                <w:sz w:val="24"/>
                <w:szCs w:val="24"/>
              </w:rPr>
              <w:t>Upgrade to UNR135/02 in November, 2023</w:t>
            </w:r>
          </w:p>
        </w:tc>
        <w:tc>
          <w:tcPr>
            <w:tcW w:w="2092" w:type="dxa"/>
            <w:shd w:val="clear" w:color="auto" w:fill="FFFFFF" w:themeFill="background1"/>
          </w:tcPr>
          <w:p w14:paraId="6BAC1A86" w14:textId="155896C6" w:rsidR="000B310B" w:rsidRPr="000B310B" w:rsidRDefault="000B310B" w:rsidP="000B310B">
            <w:pPr>
              <w:jc w:val="left"/>
              <w:rPr>
                <w:rFonts w:ascii="Arial" w:hAnsi="Arial" w:cs="Arial"/>
                <w:sz w:val="24"/>
                <w:szCs w:val="24"/>
              </w:rPr>
            </w:pPr>
            <w:r w:rsidRPr="000B310B">
              <w:rPr>
                <w:rFonts w:ascii="Arial" w:hAnsi="Arial" w:cs="Arial"/>
                <w:sz w:val="24"/>
                <w:szCs w:val="24"/>
              </w:rPr>
              <w:t xml:space="preserve">( </w:t>
            </w:r>
            <w:r w:rsidR="00885E16" w:rsidRPr="00885E16">
              <w:rPr>
                <w:rFonts w:ascii="Arial" w:hAnsi="Arial" w:cs="Arial"/>
                <w:sz w:val="24"/>
                <w:szCs w:val="24"/>
                <w:highlight w:val="yellow"/>
              </w:rPr>
              <w:t>X</w:t>
            </w:r>
            <w:r w:rsidRPr="000B310B">
              <w:rPr>
                <w:rFonts w:ascii="Arial" w:hAnsi="Arial" w:cs="Arial"/>
                <w:sz w:val="24"/>
                <w:szCs w:val="24"/>
              </w:rPr>
              <w:t xml:space="preserve"> ) Yes, or</w:t>
            </w:r>
          </w:p>
          <w:p w14:paraId="448274E6" w14:textId="77777777" w:rsidR="000B310B" w:rsidRPr="000B310B" w:rsidRDefault="000B310B" w:rsidP="000B310B">
            <w:pPr>
              <w:jc w:val="left"/>
              <w:rPr>
                <w:rFonts w:ascii="Arial" w:hAnsi="Arial" w:cs="Arial"/>
                <w:sz w:val="24"/>
                <w:szCs w:val="24"/>
              </w:rPr>
            </w:pPr>
            <w:r w:rsidRPr="000B310B">
              <w:rPr>
                <w:rFonts w:ascii="Arial" w:hAnsi="Arial" w:cs="Arial"/>
                <w:sz w:val="24"/>
                <w:szCs w:val="24"/>
              </w:rPr>
              <w:t>(  ) No</w:t>
            </w:r>
          </w:p>
          <w:p w14:paraId="2C024099" w14:textId="5BCB7CE3" w:rsidR="000B310B" w:rsidRPr="00DD313F" w:rsidRDefault="000B310B" w:rsidP="000B310B">
            <w:pPr>
              <w:jc w:val="left"/>
              <w:rPr>
                <w:rFonts w:ascii="Arial" w:hAnsi="Arial" w:cs="Arial"/>
                <w:sz w:val="24"/>
                <w:szCs w:val="24"/>
              </w:rPr>
            </w:pPr>
            <w:r w:rsidRPr="000B310B">
              <w:rPr>
                <w:rFonts w:ascii="Arial" w:hAnsi="Arial" w:cs="Arial"/>
                <w:sz w:val="24"/>
                <w:szCs w:val="24"/>
              </w:rPr>
              <w:t>The reasons for not upgrading:</w:t>
            </w:r>
          </w:p>
        </w:tc>
        <w:tc>
          <w:tcPr>
            <w:tcW w:w="4547" w:type="dxa"/>
            <w:shd w:val="clear" w:color="auto" w:fill="FFFFFF" w:themeFill="background1"/>
          </w:tcPr>
          <w:p w14:paraId="2ADBC635" w14:textId="77777777" w:rsidR="00F71698" w:rsidRPr="00F71698" w:rsidRDefault="00F71698" w:rsidP="00F71698">
            <w:pPr>
              <w:widowControl/>
              <w:numPr>
                <w:ilvl w:val="0"/>
                <w:numId w:val="11"/>
              </w:numPr>
              <w:tabs>
                <w:tab w:val="clear" w:pos="1353"/>
                <w:tab w:val="num" w:pos="1440"/>
              </w:tabs>
              <w:ind w:left="367" w:hanging="367"/>
              <w:rPr>
                <w:rFonts w:ascii="Arial" w:hAnsi="Arial" w:cs="Arial"/>
                <w:color w:val="00B050"/>
                <w:sz w:val="22"/>
              </w:rPr>
            </w:pPr>
            <w:r w:rsidRPr="00F71698">
              <w:rPr>
                <w:rFonts w:ascii="Arial" w:hAnsi="Arial" w:cs="Arial"/>
                <w:color w:val="00B050"/>
                <w:sz w:val="22"/>
              </w:rPr>
              <w:t>Based on GRSP/2021/21 (Netherlands), as adopted by GRSP in December 2021</w:t>
            </w:r>
          </w:p>
          <w:p w14:paraId="4C4FADC7" w14:textId="77777777" w:rsidR="00F71698" w:rsidRPr="00F71698" w:rsidRDefault="00F71698" w:rsidP="00F71698">
            <w:pPr>
              <w:widowControl/>
              <w:numPr>
                <w:ilvl w:val="0"/>
                <w:numId w:val="11"/>
              </w:numPr>
              <w:tabs>
                <w:tab w:val="clear" w:pos="1353"/>
                <w:tab w:val="num" w:pos="1440"/>
              </w:tabs>
              <w:ind w:left="367" w:hanging="367"/>
              <w:rPr>
                <w:rFonts w:ascii="Arial" w:hAnsi="Arial" w:cs="Arial"/>
                <w:color w:val="00B050"/>
                <w:sz w:val="22"/>
              </w:rPr>
            </w:pPr>
            <w:r w:rsidRPr="00F71698">
              <w:rPr>
                <w:rFonts w:ascii="Arial" w:hAnsi="Arial" w:cs="Arial"/>
                <w:color w:val="00B050"/>
                <w:sz w:val="22"/>
              </w:rPr>
              <w:t>Clarifies the vehicle condition for the measurement of the α angle (definition of flat front vehicles)</w:t>
            </w:r>
          </w:p>
          <w:p w14:paraId="27CA92EC" w14:textId="77777777" w:rsidR="00F71698" w:rsidRPr="00F71698" w:rsidRDefault="00F71698" w:rsidP="00F71698">
            <w:pPr>
              <w:widowControl/>
              <w:numPr>
                <w:ilvl w:val="0"/>
                <w:numId w:val="11"/>
              </w:numPr>
              <w:tabs>
                <w:tab w:val="clear" w:pos="1353"/>
                <w:tab w:val="num" w:pos="1440"/>
              </w:tabs>
              <w:ind w:left="367" w:hanging="367"/>
              <w:rPr>
                <w:rFonts w:ascii="Arial" w:hAnsi="Arial" w:cs="Arial"/>
                <w:color w:val="00B050"/>
                <w:sz w:val="22"/>
              </w:rPr>
            </w:pPr>
            <w:r w:rsidRPr="00F71698">
              <w:rPr>
                <w:rFonts w:ascii="Arial" w:hAnsi="Arial" w:cs="Arial"/>
                <w:color w:val="00B050"/>
                <w:sz w:val="22"/>
              </w:rPr>
              <w:t>Transposes the post-crash EV safety requirements of GTR 20 Phase I into UN R135, as had been done already for UN R94, UN R95, UN R137</w:t>
            </w:r>
          </w:p>
          <w:p w14:paraId="2173233B" w14:textId="77777777" w:rsidR="00F71698" w:rsidRPr="00F71698" w:rsidRDefault="00F71698" w:rsidP="00F71698">
            <w:pPr>
              <w:widowControl/>
              <w:numPr>
                <w:ilvl w:val="0"/>
                <w:numId w:val="11"/>
              </w:numPr>
              <w:tabs>
                <w:tab w:val="clear" w:pos="1353"/>
                <w:tab w:val="num" w:pos="1440"/>
              </w:tabs>
              <w:ind w:left="367" w:hanging="367"/>
              <w:rPr>
                <w:rFonts w:ascii="Arial" w:hAnsi="Arial" w:cs="Arial"/>
                <w:color w:val="00B050"/>
                <w:sz w:val="22"/>
              </w:rPr>
            </w:pPr>
            <w:r w:rsidRPr="00F71698">
              <w:rPr>
                <w:rFonts w:ascii="Arial" w:hAnsi="Arial" w:cs="Arial"/>
                <w:color w:val="00B050"/>
                <w:sz w:val="22"/>
              </w:rPr>
              <w:t>Transitional provisions:</w:t>
            </w:r>
          </w:p>
          <w:p w14:paraId="591B4A73" w14:textId="77777777" w:rsidR="00F71698" w:rsidRPr="00F71698" w:rsidRDefault="00F71698" w:rsidP="00F71698">
            <w:pPr>
              <w:widowControl/>
              <w:numPr>
                <w:ilvl w:val="0"/>
                <w:numId w:val="22"/>
              </w:numPr>
              <w:tabs>
                <w:tab w:val="clear" w:pos="1353"/>
                <w:tab w:val="num" w:pos="1440"/>
              </w:tabs>
              <w:ind w:left="793" w:hanging="284"/>
              <w:rPr>
                <w:rFonts w:ascii="Arial" w:hAnsi="Arial" w:cs="Arial"/>
                <w:color w:val="00B050"/>
                <w:sz w:val="22"/>
              </w:rPr>
            </w:pPr>
            <w:r w:rsidRPr="00F71698">
              <w:rPr>
                <w:rFonts w:ascii="Arial" w:hAnsi="Arial" w:cs="Arial"/>
                <w:color w:val="00B050"/>
                <w:sz w:val="22"/>
              </w:rPr>
              <w:t>New Types: 1 September 2023 (note: the square brackets in §11.7 and 11.8 need to be deleted)</w:t>
            </w:r>
          </w:p>
          <w:p w14:paraId="6D750758" w14:textId="146E5909" w:rsidR="000B310B" w:rsidRPr="00F71698" w:rsidRDefault="00F71698" w:rsidP="00F71698">
            <w:pPr>
              <w:widowControl/>
              <w:numPr>
                <w:ilvl w:val="0"/>
                <w:numId w:val="22"/>
              </w:numPr>
              <w:tabs>
                <w:tab w:val="clear" w:pos="1353"/>
                <w:tab w:val="num" w:pos="1440"/>
              </w:tabs>
              <w:ind w:left="793" w:hanging="284"/>
              <w:rPr>
                <w:rFonts w:ascii="Arial" w:hAnsi="Arial" w:cs="Arial"/>
                <w:color w:val="00B050"/>
                <w:sz w:val="22"/>
              </w:rPr>
            </w:pPr>
            <w:r w:rsidRPr="00F71698">
              <w:rPr>
                <w:rFonts w:ascii="Arial" w:hAnsi="Arial" w:cs="Arial"/>
                <w:color w:val="00B050"/>
                <w:sz w:val="22"/>
              </w:rPr>
              <w:t>All Types: None</w:t>
            </w:r>
          </w:p>
        </w:tc>
      </w:tr>
      <w:tr w:rsidR="00053DA8" w:rsidRPr="00053DA8" w14:paraId="0E774DA4" w14:textId="0A40A7E8" w:rsidTr="00EF48C0">
        <w:trPr>
          <w:trHeight w:val="3535"/>
        </w:trPr>
        <w:tc>
          <w:tcPr>
            <w:tcW w:w="650" w:type="dxa"/>
            <w:shd w:val="clear" w:color="auto" w:fill="FFFFFF" w:themeFill="background1"/>
          </w:tcPr>
          <w:p w14:paraId="66E1A616" w14:textId="77777777" w:rsidR="00627289" w:rsidRPr="00053DA8" w:rsidRDefault="00627289" w:rsidP="007C5692">
            <w:pPr>
              <w:jc w:val="left"/>
              <w:rPr>
                <w:rFonts w:ascii="Arial" w:hAnsi="Arial" w:cs="Arial"/>
                <w:sz w:val="24"/>
                <w:szCs w:val="24"/>
              </w:rPr>
            </w:pPr>
            <w:r w:rsidRPr="00053DA8">
              <w:rPr>
                <w:rFonts w:ascii="Arial" w:hAnsi="Arial" w:cs="Arial" w:hint="eastAsia"/>
                <w:sz w:val="24"/>
                <w:szCs w:val="24"/>
              </w:rPr>
              <w:lastRenderedPageBreak/>
              <w:t>1</w:t>
            </w:r>
            <w:r w:rsidRPr="00053DA8">
              <w:rPr>
                <w:rFonts w:ascii="Arial" w:hAnsi="Arial" w:cs="Arial"/>
                <w:sz w:val="24"/>
                <w:szCs w:val="24"/>
              </w:rPr>
              <w:t>10</w:t>
            </w:r>
          </w:p>
        </w:tc>
        <w:tc>
          <w:tcPr>
            <w:tcW w:w="856" w:type="dxa"/>
            <w:shd w:val="clear" w:color="auto" w:fill="FFFFFF" w:themeFill="background1"/>
          </w:tcPr>
          <w:p w14:paraId="79AD8489" w14:textId="77777777" w:rsidR="00627289" w:rsidRPr="00053DA8" w:rsidRDefault="00627289" w:rsidP="007C5692">
            <w:pPr>
              <w:jc w:val="left"/>
              <w:rPr>
                <w:rFonts w:ascii="Arial" w:hAnsi="Arial" w:cs="Arial"/>
                <w:sz w:val="24"/>
                <w:szCs w:val="24"/>
              </w:rPr>
            </w:pPr>
            <w:r w:rsidRPr="00053DA8">
              <w:rPr>
                <w:rFonts w:ascii="Arial" w:hAnsi="Arial" w:cs="Arial" w:hint="eastAsia"/>
                <w:sz w:val="24"/>
                <w:szCs w:val="24"/>
              </w:rPr>
              <w:t>0</w:t>
            </w:r>
            <w:r w:rsidRPr="00053DA8">
              <w:rPr>
                <w:rFonts w:ascii="Arial" w:hAnsi="Arial" w:cs="Arial"/>
                <w:sz w:val="24"/>
                <w:szCs w:val="24"/>
              </w:rPr>
              <w:t>5</w:t>
            </w:r>
          </w:p>
        </w:tc>
        <w:tc>
          <w:tcPr>
            <w:tcW w:w="1266" w:type="dxa"/>
            <w:shd w:val="clear" w:color="auto" w:fill="FFFFFF" w:themeFill="background1"/>
          </w:tcPr>
          <w:p w14:paraId="10C28737" w14:textId="77777777" w:rsidR="00627289" w:rsidRPr="00053DA8" w:rsidRDefault="00627289" w:rsidP="007C5692">
            <w:pPr>
              <w:jc w:val="left"/>
              <w:rPr>
                <w:rFonts w:ascii="Arial" w:hAnsi="Arial" w:cs="Arial"/>
                <w:sz w:val="24"/>
                <w:szCs w:val="24"/>
              </w:rPr>
            </w:pPr>
            <w:r w:rsidRPr="00053DA8">
              <w:rPr>
                <w:rFonts w:ascii="Arial" w:hAnsi="Arial" w:cs="Arial"/>
                <w:sz w:val="24"/>
                <w:szCs w:val="24"/>
              </w:rPr>
              <w:t>June, 2022</w:t>
            </w:r>
          </w:p>
        </w:tc>
        <w:tc>
          <w:tcPr>
            <w:tcW w:w="3395" w:type="dxa"/>
            <w:gridSpan w:val="2"/>
            <w:shd w:val="clear" w:color="auto" w:fill="FFFFFF" w:themeFill="background1"/>
          </w:tcPr>
          <w:p w14:paraId="11C9FDCF" w14:textId="77777777" w:rsidR="00627289" w:rsidRPr="00053DA8" w:rsidRDefault="00627289" w:rsidP="007C5692">
            <w:pPr>
              <w:jc w:val="left"/>
              <w:rPr>
                <w:rFonts w:ascii="Arial" w:hAnsi="Arial" w:cs="Arial"/>
                <w:sz w:val="22"/>
              </w:rPr>
            </w:pPr>
            <w:r w:rsidRPr="00053DA8">
              <w:rPr>
                <w:rFonts w:ascii="Arial" w:hAnsi="Arial" w:cs="Arial"/>
                <w:sz w:val="22"/>
              </w:rPr>
              <w:t>24.27.</w:t>
            </w:r>
            <w:r w:rsidRPr="00053DA8">
              <w:rPr>
                <w:rFonts w:ascii="Arial" w:hAnsi="Arial" w:cs="Arial"/>
                <w:sz w:val="22"/>
              </w:rPr>
              <w:tab/>
              <w:t>As from 1 September 2023, Contracting Parties applying this Regulation shall not be obliged to accept type approvals to the preceding series of amendments, first issued after 1 September 2023.</w:t>
            </w:r>
          </w:p>
        </w:tc>
        <w:tc>
          <w:tcPr>
            <w:tcW w:w="1470" w:type="dxa"/>
            <w:shd w:val="clear" w:color="auto" w:fill="FFFFFF" w:themeFill="background1"/>
          </w:tcPr>
          <w:p w14:paraId="0D1AA3DA" w14:textId="39841544" w:rsidR="00627289" w:rsidRPr="007F1576" w:rsidRDefault="000C0569" w:rsidP="007C5692">
            <w:pPr>
              <w:jc w:val="left"/>
              <w:rPr>
                <w:rFonts w:ascii="Arial" w:hAnsi="Arial" w:cs="Arial"/>
                <w:bCs/>
                <w:sz w:val="24"/>
                <w:szCs w:val="24"/>
              </w:rPr>
            </w:pPr>
            <w:r w:rsidRPr="007F1576">
              <w:rPr>
                <w:rFonts w:ascii="Arial" w:hAnsi="Arial" w:cs="Arial"/>
                <w:bCs/>
                <w:sz w:val="24"/>
                <w:szCs w:val="24"/>
              </w:rPr>
              <w:t xml:space="preserve">No </w:t>
            </w:r>
            <w:r w:rsidR="00627289" w:rsidRPr="007F1576">
              <w:rPr>
                <w:rFonts w:ascii="Arial" w:hAnsi="Arial" w:cs="Arial"/>
                <w:bCs/>
                <w:sz w:val="24"/>
                <w:szCs w:val="24"/>
              </w:rPr>
              <w:t>Upgrade</w:t>
            </w:r>
          </w:p>
        </w:tc>
        <w:tc>
          <w:tcPr>
            <w:tcW w:w="2092" w:type="dxa"/>
            <w:shd w:val="clear" w:color="auto" w:fill="FFFFFF" w:themeFill="background1"/>
          </w:tcPr>
          <w:p w14:paraId="520C97C5" w14:textId="77777777" w:rsidR="00627289" w:rsidRPr="00053DA8" w:rsidRDefault="00627289" w:rsidP="007C5692">
            <w:pPr>
              <w:jc w:val="left"/>
              <w:rPr>
                <w:rFonts w:ascii="Arial" w:hAnsi="Arial" w:cs="Arial"/>
                <w:sz w:val="24"/>
                <w:szCs w:val="24"/>
              </w:rPr>
            </w:pPr>
            <w:r w:rsidRPr="00053DA8">
              <w:rPr>
                <w:rFonts w:ascii="Arial" w:hAnsi="Arial" w:cs="Arial"/>
                <w:sz w:val="24"/>
                <w:szCs w:val="24"/>
              </w:rPr>
              <w:t>(  ) Yes, or</w:t>
            </w:r>
          </w:p>
          <w:p w14:paraId="48273589" w14:textId="5A725441" w:rsidR="00627289" w:rsidRPr="00053DA8" w:rsidRDefault="00627289" w:rsidP="007C5692">
            <w:pPr>
              <w:jc w:val="left"/>
              <w:rPr>
                <w:rFonts w:ascii="Arial" w:hAnsi="Arial" w:cs="Arial"/>
                <w:sz w:val="24"/>
                <w:szCs w:val="24"/>
              </w:rPr>
            </w:pPr>
            <w:r w:rsidRPr="00053DA8">
              <w:rPr>
                <w:rFonts w:ascii="Arial" w:hAnsi="Arial" w:cs="Arial"/>
                <w:sz w:val="24"/>
                <w:szCs w:val="24"/>
              </w:rPr>
              <w:t xml:space="preserve">( </w:t>
            </w:r>
            <w:r w:rsidR="008E477A" w:rsidRPr="00053DA8">
              <w:rPr>
                <w:rFonts w:ascii="Arial" w:hAnsi="Arial" w:cs="Arial"/>
                <w:sz w:val="24"/>
                <w:szCs w:val="24"/>
              </w:rPr>
              <w:t>X</w:t>
            </w:r>
            <w:r w:rsidRPr="00053DA8">
              <w:rPr>
                <w:rFonts w:ascii="Arial" w:hAnsi="Arial" w:cs="Arial"/>
                <w:sz w:val="24"/>
                <w:szCs w:val="24"/>
              </w:rPr>
              <w:t xml:space="preserve"> ) No</w:t>
            </w:r>
          </w:p>
          <w:p w14:paraId="3B23585C" w14:textId="77777777" w:rsidR="00627289" w:rsidRPr="00053DA8" w:rsidRDefault="00627289" w:rsidP="007C5692">
            <w:pPr>
              <w:jc w:val="left"/>
              <w:rPr>
                <w:rFonts w:ascii="Arial" w:hAnsi="Arial" w:cs="Arial"/>
                <w:sz w:val="24"/>
                <w:szCs w:val="24"/>
              </w:rPr>
            </w:pPr>
            <w:r w:rsidRPr="00053DA8">
              <w:rPr>
                <w:rFonts w:ascii="Arial" w:hAnsi="Arial" w:cs="Arial"/>
                <w:sz w:val="24"/>
                <w:szCs w:val="24"/>
              </w:rPr>
              <w:t>The reasons for not upgrading:</w:t>
            </w:r>
          </w:p>
          <w:p w14:paraId="56018D06" w14:textId="77777777" w:rsidR="008E477A" w:rsidRPr="00053DA8" w:rsidRDefault="008E477A" w:rsidP="008E477A">
            <w:pPr>
              <w:jc w:val="left"/>
              <w:rPr>
                <w:rFonts w:ascii="Arial" w:hAnsi="Arial" w:cs="Arial"/>
                <w:sz w:val="24"/>
                <w:szCs w:val="24"/>
              </w:rPr>
            </w:pPr>
          </w:p>
          <w:p w14:paraId="233DA1DD" w14:textId="69098D45" w:rsidR="008E477A" w:rsidRPr="00053DA8" w:rsidRDefault="009A6980" w:rsidP="008E477A">
            <w:pPr>
              <w:jc w:val="left"/>
              <w:rPr>
                <w:rFonts w:ascii="Arial" w:hAnsi="Arial" w:cs="Arial"/>
                <w:sz w:val="24"/>
                <w:szCs w:val="24"/>
              </w:rPr>
            </w:pPr>
            <w:r w:rsidRPr="00053DA8">
              <w:rPr>
                <w:rFonts w:ascii="Arial" w:hAnsi="Arial" w:cs="Arial"/>
                <w:sz w:val="24"/>
                <w:szCs w:val="24"/>
              </w:rPr>
              <w:t>The changes in new series of amendments have no influence on M1 category vehicles.</w:t>
            </w:r>
          </w:p>
        </w:tc>
        <w:tc>
          <w:tcPr>
            <w:tcW w:w="4547" w:type="dxa"/>
            <w:shd w:val="clear" w:color="auto" w:fill="FFFFFF" w:themeFill="background1"/>
          </w:tcPr>
          <w:p w14:paraId="2A9D1CFF" w14:textId="6CB62573" w:rsidR="00313154" w:rsidRPr="00053DA8" w:rsidRDefault="00313154" w:rsidP="001F4CEB">
            <w:pPr>
              <w:widowControl/>
              <w:tabs>
                <w:tab w:val="left" w:pos="2268"/>
              </w:tabs>
              <w:ind w:left="36"/>
              <w:jc w:val="left"/>
              <w:rPr>
                <w:rStyle w:val="ab"/>
                <w:rFonts w:ascii="Arial" w:eastAsia="ＭＳ 明朝" w:hAnsi="Arial" w:cs="Arial"/>
                <w:color w:val="auto"/>
                <w:u w:val="none"/>
                <w:lang w:val="fr-FR" w:eastAsia="fr-FR"/>
              </w:rPr>
            </w:pPr>
            <w:r w:rsidRPr="00053DA8">
              <w:rPr>
                <w:rFonts w:ascii="Arial" w:eastAsia="ＭＳ 明朝" w:hAnsi="Arial" w:cs="Arial"/>
                <w:u w:val="single"/>
                <w:lang w:val="fr-FR" w:eastAsia="fr-FR"/>
              </w:rPr>
              <w:t>Document</w:t>
            </w:r>
            <w:r w:rsidRPr="00053DA8">
              <w:rPr>
                <w:rFonts w:ascii="Arial" w:eastAsia="ＭＳ 明朝" w:hAnsi="Arial" w:cs="Arial"/>
                <w:lang w:val="fr-FR" w:eastAsia="fr-FR"/>
              </w:rPr>
              <w:t xml:space="preserve">: </w:t>
            </w:r>
            <w:r w:rsidRPr="00053DA8">
              <w:rPr>
                <w:rFonts w:ascii="Arial" w:eastAsia="ＭＳ 明朝" w:hAnsi="Arial" w:cs="Arial"/>
                <w:lang w:val="fr-FR" w:eastAsia="fr-FR"/>
              </w:rPr>
              <w:br/>
            </w:r>
            <w:hyperlink r:id="rId13" w:history="1">
              <w:r w:rsidRPr="00053DA8">
                <w:rPr>
                  <w:rStyle w:val="ab"/>
                  <w:rFonts w:ascii="Arial" w:eastAsia="ＭＳ 明朝" w:hAnsi="Arial" w:cs="Arial"/>
                  <w:color w:val="auto"/>
                  <w:u w:val="none"/>
                  <w:lang w:val="fr-FR" w:eastAsia="fr-FR"/>
                </w:rPr>
                <w:t>ECE/TRANS/WP.29/2021/98</w:t>
              </w:r>
            </w:hyperlink>
          </w:p>
          <w:p w14:paraId="0BD61138" w14:textId="77777777" w:rsidR="00B63C8D" w:rsidRPr="00053DA8" w:rsidRDefault="00B63C8D" w:rsidP="001F4CEB">
            <w:pPr>
              <w:widowControl/>
              <w:tabs>
                <w:tab w:val="left" w:pos="2268"/>
              </w:tabs>
              <w:ind w:left="36"/>
              <w:jc w:val="left"/>
              <w:rPr>
                <w:rFonts w:ascii="Arial" w:eastAsia="ＭＳ 明朝" w:hAnsi="Arial" w:cs="Arial"/>
                <w:u w:val="single"/>
                <w:lang w:val="fr-FR" w:eastAsia="fr-FR"/>
              </w:rPr>
            </w:pPr>
          </w:p>
          <w:p w14:paraId="686E1AC2" w14:textId="6811BEEA" w:rsidR="00313154" w:rsidRPr="00053DA8" w:rsidRDefault="00313154" w:rsidP="001F4CEB">
            <w:pPr>
              <w:widowControl/>
              <w:tabs>
                <w:tab w:val="left" w:pos="2268"/>
              </w:tabs>
              <w:ind w:left="36"/>
              <w:jc w:val="left"/>
              <w:rPr>
                <w:rFonts w:ascii="Arial" w:eastAsia="ＭＳ 明朝" w:hAnsi="Arial" w:cs="Arial"/>
                <w:lang w:val="fr-FR" w:eastAsia="fr-FR"/>
              </w:rPr>
            </w:pPr>
            <w:r w:rsidRPr="00053DA8">
              <w:rPr>
                <w:rFonts w:ascii="Arial" w:eastAsia="ＭＳ 明朝" w:hAnsi="Arial" w:cs="Arial"/>
                <w:u w:val="single"/>
                <w:lang w:val="fr-FR" w:eastAsia="fr-FR"/>
              </w:rPr>
              <w:t>Main content:</w:t>
            </w:r>
          </w:p>
          <w:p w14:paraId="6198F6D0" w14:textId="77777777" w:rsidR="00313154" w:rsidRPr="00053DA8" w:rsidRDefault="00313154" w:rsidP="007C5692">
            <w:pPr>
              <w:widowControl/>
              <w:numPr>
                <w:ilvl w:val="0"/>
                <w:numId w:val="16"/>
              </w:numPr>
              <w:tabs>
                <w:tab w:val="num" w:pos="1440"/>
                <w:tab w:val="num" w:pos="1778"/>
              </w:tabs>
              <w:ind w:left="176" w:hanging="176"/>
              <w:jc w:val="left"/>
              <w:rPr>
                <w:rFonts w:ascii="Arial" w:eastAsia="ＭＳ 明朝" w:hAnsi="Arial" w:cs="Arial"/>
                <w:lang w:val="en-GB" w:eastAsia="fr-FR"/>
              </w:rPr>
            </w:pPr>
            <w:r w:rsidRPr="00053DA8">
              <w:rPr>
                <w:rFonts w:ascii="Arial" w:eastAsia="ＭＳ 明朝" w:hAnsi="Arial" w:cs="Arial"/>
                <w:lang w:val="en-GB" w:eastAsia="fr-FR"/>
              </w:rPr>
              <w:t>Extends the obligation of labelling to vehicles of categories N2 and N3</w:t>
            </w:r>
          </w:p>
          <w:p w14:paraId="44417516" w14:textId="77777777" w:rsidR="00313154" w:rsidRPr="00053DA8" w:rsidRDefault="00313154" w:rsidP="007C5692">
            <w:pPr>
              <w:widowControl/>
              <w:numPr>
                <w:ilvl w:val="0"/>
                <w:numId w:val="16"/>
              </w:numPr>
              <w:tabs>
                <w:tab w:val="num" w:pos="1440"/>
                <w:tab w:val="num" w:pos="1778"/>
              </w:tabs>
              <w:ind w:left="176" w:hanging="176"/>
              <w:jc w:val="left"/>
              <w:rPr>
                <w:rFonts w:ascii="Arial" w:eastAsia="ＭＳ 明朝" w:hAnsi="Arial" w:cs="Arial"/>
                <w:lang w:val="en-GB" w:eastAsia="fr-FR"/>
              </w:rPr>
            </w:pPr>
            <w:r w:rsidRPr="00053DA8">
              <w:rPr>
                <w:rFonts w:ascii="Arial" w:eastAsia="ＭＳ 明朝" w:hAnsi="Arial" w:cs="Arial"/>
                <w:lang w:val="en-GB" w:eastAsia="fr-FR"/>
              </w:rPr>
              <w:t>Updates the labelling of M2/N2/M3/N3 vehicles to help the emergency services to identify the fuel energy when approaching these vehicles in case of a fire</w:t>
            </w:r>
          </w:p>
          <w:p w14:paraId="1E359992" w14:textId="77777777" w:rsidR="00313154" w:rsidRPr="00053DA8" w:rsidRDefault="00313154" w:rsidP="007C5692">
            <w:pPr>
              <w:widowControl/>
              <w:numPr>
                <w:ilvl w:val="0"/>
                <w:numId w:val="16"/>
              </w:numPr>
              <w:tabs>
                <w:tab w:val="num" w:pos="1440"/>
                <w:tab w:val="num" w:pos="1778"/>
              </w:tabs>
              <w:ind w:left="176" w:hanging="176"/>
              <w:jc w:val="left"/>
              <w:rPr>
                <w:rFonts w:ascii="Arial" w:eastAsia="ＭＳ 明朝" w:hAnsi="Arial" w:cs="Arial"/>
                <w:lang w:val="en-GB" w:eastAsia="fr-FR"/>
              </w:rPr>
            </w:pPr>
            <w:r w:rsidRPr="00053DA8">
              <w:rPr>
                <w:rFonts w:ascii="Arial" w:eastAsia="ＭＳ 明朝" w:hAnsi="Arial" w:cs="Arial"/>
                <w:lang w:val="en-GB" w:eastAsia="fr-FR"/>
              </w:rPr>
              <w:t>Aligns with the labelling of UN R134 and ISO (size, location, colours, layout, symbols)</w:t>
            </w:r>
          </w:p>
          <w:p w14:paraId="6D7627A0" w14:textId="22C7ABDC" w:rsidR="00627289" w:rsidRPr="00053DA8" w:rsidRDefault="00313154" w:rsidP="007C5692">
            <w:pPr>
              <w:widowControl/>
              <w:numPr>
                <w:ilvl w:val="0"/>
                <w:numId w:val="16"/>
              </w:numPr>
              <w:ind w:left="176" w:hanging="176"/>
              <w:jc w:val="left"/>
              <w:rPr>
                <w:rFonts w:ascii="Arial" w:hAnsi="Arial" w:cs="Arial"/>
                <w:sz w:val="24"/>
                <w:szCs w:val="24"/>
              </w:rPr>
            </w:pPr>
            <w:r w:rsidRPr="00053DA8">
              <w:rPr>
                <w:rFonts w:ascii="Arial" w:eastAsia="ＭＳ 明朝" w:hAnsi="Arial" w:cs="Arial"/>
                <w:lang w:val="en-GB" w:eastAsia="fr-FR"/>
              </w:rPr>
              <w:t>Transitional provisions: 2023NT/2025AT except for vehicles not affected</w:t>
            </w:r>
          </w:p>
        </w:tc>
      </w:tr>
      <w:tr w:rsidR="00053DA8" w:rsidRPr="00053DA8" w14:paraId="761390CB" w14:textId="58ECB670" w:rsidTr="00EF48C0">
        <w:trPr>
          <w:trHeight w:val="2471"/>
        </w:trPr>
        <w:tc>
          <w:tcPr>
            <w:tcW w:w="650" w:type="dxa"/>
            <w:shd w:val="clear" w:color="auto" w:fill="FFFFFF" w:themeFill="background1"/>
          </w:tcPr>
          <w:p w14:paraId="681B7AB9" w14:textId="77777777" w:rsidR="001F4CEB" w:rsidRPr="00053DA8" w:rsidRDefault="001F4CEB" w:rsidP="001F4CEB">
            <w:pPr>
              <w:jc w:val="left"/>
              <w:rPr>
                <w:rFonts w:ascii="Arial" w:hAnsi="Arial" w:cs="Arial"/>
                <w:sz w:val="24"/>
                <w:szCs w:val="24"/>
              </w:rPr>
            </w:pPr>
            <w:r w:rsidRPr="00053DA8">
              <w:rPr>
                <w:rFonts w:ascii="Arial" w:hAnsi="Arial" w:cs="Arial" w:hint="eastAsia"/>
                <w:sz w:val="24"/>
                <w:szCs w:val="24"/>
              </w:rPr>
              <w:t>1</w:t>
            </w:r>
            <w:r w:rsidRPr="00053DA8">
              <w:rPr>
                <w:rFonts w:ascii="Arial" w:hAnsi="Arial" w:cs="Arial"/>
                <w:sz w:val="24"/>
                <w:szCs w:val="24"/>
              </w:rPr>
              <w:t>34</w:t>
            </w:r>
          </w:p>
        </w:tc>
        <w:tc>
          <w:tcPr>
            <w:tcW w:w="856" w:type="dxa"/>
            <w:shd w:val="clear" w:color="auto" w:fill="FFFFFF" w:themeFill="background1"/>
          </w:tcPr>
          <w:p w14:paraId="013FFAC8" w14:textId="77777777" w:rsidR="001F4CEB" w:rsidRPr="00053DA8" w:rsidRDefault="001F4CEB" w:rsidP="001F4CEB">
            <w:pPr>
              <w:jc w:val="left"/>
              <w:rPr>
                <w:rFonts w:ascii="Arial" w:hAnsi="Arial" w:cs="Arial"/>
                <w:sz w:val="24"/>
                <w:szCs w:val="24"/>
              </w:rPr>
            </w:pPr>
            <w:r w:rsidRPr="00053DA8">
              <w:rPr>
                <w:rFonts w:ascii="Arial" w:hAnsi="Arial" w:cs="Arial" w:hint="eastAsia"/>
                <w:sz w:val="24"/>
                <w:szCs w:val="24"/>
              </w:rPr>
              <w:t>0</w:t>
            </w:r>
            <w:r w:rsidRPr="00053DA8">
              <w:rPr>
                <w:rFonts w:ascii="Arial" w:hAnsi="Arial" w:cs="Arial"/>
                <w:sz w:val="24"/>
                <w:szCs w:val="24"/>
              </w:rPr>
              <w:t>1</w:t>
            </w:r>
          </w:p>
        </w:tc>
        <w:tc>
          <w:tcPr>
            <w:tcW w:w="1266" w:type="dxa"/>
            <w:shd w:val="clear" w:color="auto" w:fill="FFFFFF" w:themeFill="background1"/>
          </w:tcPr>
          <w:p w14:paraId="0E846988" w14:textId="77777777" w:rsidR="001F4CEB" w:rsidRPr="00053DA8" w:rsidRDefault="001F4CEB" w:rsidP="001F4CEB">
            <w:pPr>
              <w:jc w:val="left"/>
              <w:rPr>
                <w:rFonts w:ascii="Arial" w:hAnsi="Arial" w:cs="Arial"/>
                <w:sz w:val="24"/>
                <w:szCs w:val="24"/>
              </w:rPr>
            </w:pPr>
            <w:r w:rsidRPr="00053DA8">
              <w:rPr>
                <w:rFonts w:ascii="Arial" w:hAnsi="Arial" w:cs="Arial" w:hint="eastAsia"/>
                <w:sz w:val="24"/>
                <w:szCs w:val="24"/>
              </w:rPr>
              <w:t>J</w:t>
            </w:r>
            <w:r w:rsidRPr="00053DA8">
              <w:rPr>
                <w:rFonts w:ascii="Arial" w:hAnsi="Arial" w:cs="Arial"/>
                <w:sz w:val="24"/>
                <w:szCs w:val="24"/>
              </w:rPr>
              <w:t>anuary,</w:t>
            </w:r>
          </w:p>
          <w:p w14:paraId="08D13398" w14:textId="77777777" w:rsidR="001F4CEB" w:rsidRPr="00053DA8" w:rsidRDefault="001F4CEB" w:rsidP="001F4CEB">
            <w:pPr>
              <w:jc w:val="left"/>
              <w:rPr>
                <w:rFonts w:ascii="Arial" w:hAnsi="Arial" w:cs="Arial"/>
                <w:sz w:val="24"/>
                <w:szCs w:val="24"/>
              </w:rPr>
            </w:pPr>
            <w:r w:rsidRPr="00053DA8">
              <w:rPr>
                <w:rFonts w:ascii="Arial" w:hAnsi="Arial" w:cs="Arial"/>
                <w:sz w:val="24"/>
                <w:szCs w:val="24"/>
              </w:rPr>
              <w:t>2022</w:t>
            </w:r>
          </w:p>
        </w:tc>
        <w:tc>
          <w:tcPr>
            <w:tcW w:w="3395" w:type="dxa"/>
            <w:gridSpan w:val="2"/>
            <w:shd w:val="clear" w:color="auto" w:fill="FFFFFF" w:themeFill="background1"/>
          </w:tcPr>
          <w:p w14:paraId="5CB4FB23" w14:textId="77777777" w:rsidR="001F4CEB" w:rsidRPr="00053DA8" w:rsidRDefault="001F4CEB" w:rsidP="001F4CEB">
            <w:pPr>
              <w:jc w:val="left"/>
              <w:rPr>
                <w:rFonts w:ascii="Arial" w:hAnsi="Arial" w:cs="Arial"/>
                <w:sz w:val="22"/>
              </w:rPr>
            </w:pPr>
            <w:r w:rsidRPr="00053DA8">
              <w:rPr>
                <w:rFonts w:ascii="Arial" w:hAnsi="Arial" w:cs="Arial"/>
                <w:sz w:val="22"/>
              </w:rPr>
              <w:t>13.2.</w:t>
            </w:r>
            <w:r w:rsidRPr="00053DA8">
              <w:rPr>
                <w:rFonts w:ascii="Arial" w:hAnsi="Arial" w:cs="Arial"/>
                <w:sz w:val="22"/>
              </w:rPr>
              <w:tab/>
              <w:t>As from 1 September 2022, Contracting Parties applying this UN Regulation shall not be obliged to accept UN type approvals to the original version of this Regulation that were first issued on or after 1 September 2022.</w:t>
            </w:r>
          </w:p>
          <w:p w14:paraId="261356A7" w14:textId="77777777" w:rsidR="001F4CEB" w:rsidRPr="00053DA8" w:rsidRDefault="001F4CEB" w:rsidP="001F4CEB">
            <w:pPr>
              <w:jc w:val="left"/>
              <w:rPr>
                <w:rFonts w:ascii="Arial" w:hAnsi="Arial" w:cs="Arial"/>
                <w:sz w:val="22"/>
              </w:rPr>
            </w:pPr>
            <w:r w:rsidRPr="00053DA8">
              <w:rPr>
                <w:rFonts w:ascii="Arial" w:hAnsi="Arial" w:cs="Arial"/>
                <w:sz w:val="22"/>
              </w:rPr>
              <w:t>(ECE/TRANS/WP.29/2021/65)</w:t>
            </w:r>
          </w:p>
        </w:tc>
        <w:tc>
          <w:tcPr>
            <w:tcW w:w="1470" w:type="dxa"/>
            <w:shd w:val="clear" w:color="auto" w:fill="FFFFFF" w:themeFill="background1"/>
          </w:tcPr>
          <w:p w14:paraId="4EF01A3C" w14:textId="0ECE8780" w:rsidR="001F4CEB" w:rsidRPr="007F1576" w:rsidRDefault="000C0569" w:rsidP="001F4CEB">
            <w:pPr>
              <w:jc w:val="left"/>
              <w:rPr>
                <w:rFonts w:ascii="Arial" w:hAnsi="Arial" w:cs="Arial"/>
                <w:bCs/>
                <w:sz w:val="24"/>
                <w:szCs w:val="24"/>
              </w:rPr>
            </w:pPr>
            <w:r w:rsidRPr="007F1576">
              <w:rPr>
                <w:rFonts w:ascii="Arial" w:hAnsi="Arial" w:cs="Arial"/>
                <w:bCs/>
                <w:sz w:val="24"/>
                <w:szCs w:val="24"/>
              </w:rPr>
              <w:t xml:space="preserve">No </w:t>
            </w:r>
            <w:r w:rsidR="001F4CEB" w:rsidRPr="007F1576">
              <w:rPr>
                <w:rFonts w:ascii="Arial" w:hAnsi="Arial" w:cs="Arial"/>
                <w:bCs/>
                <w:sz w:val="24"/>
                <w:szCs w:val="24"/>
              </w:rPr>
              <w:t>Upgrade</w:t>
            </w:r>
          </w:p>
        </w:tc>
        <w:tc>
          <w:tcPr>
            <w:tcW w:w="2092" w:type="dxa"/>
            <w:shd w:val="clear" w:color="auto" w:fill="FFFFFF" w:themeFill="background1"/>
          </w:tcPr>
          <w:p w14:paraId="6C2B5A45" w14:textId="77777777" w:rsidR="001F4CEB" w:rsidRPr="00053DA8" w:rsidRDefault="001F4CEB" w:rsidP="001F4CEB">
            <w:pPr>
              <w:jc w:val="left"/>
              <w:rPr>
                <w:rFonts w:ascii="Arial" w:hAnsi="Arial" w:cs="Arial"/>
                <w:sz w:val="24"/>
                <w:szCs w:val="24"/>
              </w:rPr>
            </w:pPr>
            <w:r w:rsidRPr="00053DA8">
              <w:rPr>
                <w:rFonts w:ascii="Arial" w:hAnsi="Arial" w:cs="Arial"/>
                <w:sz w:val="24"/>
                <w:szCs w:val="24"/>
              </w:rPr>
              <w:t>(  ) Yes, or</w:t>
            </w:r>
          </w:p>
          <w:p w14:paraId="5632E72D" w14:textId="2804A73C" w:rsidR="001F4CEB" w:rsidRPr="00053DA8" w:rsidRDefault="001F4CEB" w:rsidP="001F4CEB">
            <w:pPr>
              <w:jc w:val="left"/>
              <w:rPr>
                <w:rFonts w:ascii="Arial" w:hAnsi="Arial" w:cs="Arial"/>
                <w:sz w:val="24"/>
                <w:szCs w:val="24"/>
              </w:rPr>
            </w:pPr>
            <w:r w:rsidRPr="00053DA8">
              <w:rPr>
                <w:rFonts w:ascii="Arial" w:hAnsi="Arial" w:cs="Arial"/>
                <w:sz w:val="24"/>
                <w:szCs w:val="24"/>
              </w:rPr>
              <w:t xml:space="preserve">( </w:t>
            </w:r>
            <w:r w:rsidR="008E477A" w:rsidRPr="00053DA8">
              <w:rPr>
                <w:rFonts w:ascii="Arial" w:hAnsi="Arial" w:cs="Arial"/>
                <w:sz w:val="24"/>
                <w:szCs w:val="24"/>
              </w:rPr>
              <w:t>X</w:t>
            </w:r>
            <w:r w:rsidRPr="00053DA8">
              <w:rPr>
                <w:rFonts w:ascii="Arial" w:hAnsi="Arial" w:cs="Arial"/>
                <w:sz w:val="24"/>
                <w:szCs w:val="24"/>
              </w:rPr>
              <w:t xml:space="preserve"> ) No</w:t>
            </w:r>
          </w:p>
          <w:p w14:paraId="23246212" w14:textId="52DE3FD8" w:rsidR="001F4CEB" w:rsidRPr="00053DA8" w:rsidRDefault="001F4CEB" w:rsidP="001F4CEB">
            <w:pPr>
              <w:jc w:val="left"/>
              <w:rPr>
                <w:rFonts w:ascii="Arial" w:hAnsi="Arial" w:cs="Arial"/>
                <w:sz w:val="24"/>
                <w:szCs w:val="24"/>
              </w:rPr>
            </w:pPr>
            <w:r w:rsidRPr="00053DA8">
              <w:rPr>
                <w:rFonts w:ascii="Arial" w:hAnsi="Arial" w:cs="Arial"/>
                <w:sz w:val="24"/>
                <w:szCs w:val="24"/>
              </w:rPr>
              <w:t>The reasons for not upgrading:</w:t>
            </w:r>
          </w:p>
          <w:p w14:paraId="33442DAB" w14:textId="77777777" w:rsidR="009A6980" w:rsidRPr="00053DA8" w:rsidRDefault="009A6980" w:rsidP="001F4CEB">
            <w:pPr>
              <w:jc w:val="left"/>
              <w:rPr>
                <w:rFonts w:ascii="Arial" w:hAnsi="Arial" w:cs="Arial"/>
                <w:sz w:val="24"/>
                <w:szCs w:val="24"/>
              </w:rPr>
            </w:pPr>
          </w:p>
          <w:p w14:paraId="79DB8894" w14:textId="4A55A66B" w:rsidR="008E477A" w:rsidRPr="00053DA8" w:rsidRDefault="009A6980" w:rsidP="001F4CEB">
            <w:pPr>
              <w:jc w:val="left"/>
              <w:rPr>
                <w:rFonts w:ascii="Arial" w:hAnsi="Arial" w:cs="Arial"/>
                <w:sz w:val="24"/>
                <w:szCs w:val="24"/>
              </w:rPr>
            </w:pPr>
            <w:r w:rsidRPr="00053DA8">
              <w:rPr>
                <w:rFonts w:ascii="Arial" w:hAnsi="Arial" w:cs="Arial"/>
                <w:sz w:val="24"/>
                <w:szCs w:val="24"/>
              </w:rPr>
              <w:t>The changes in new series of amendments have no influence on M1 category vehicles.</w:t>
            </w:r>
          </w:p>
        </w:tc>
        <w:tc>
          <w:tcPr>
            <w:tcW w:w="4547" w:type="dxa"/>
            <w:shd w:val="clear" w:color="auto" w:fill="FFFFFF" w:themeFill="background1"/>
          </w:tcPr>
          <w:p w14:paraId="5368E99D" w14:textId="7C826CC5" w:rsidR="001F4CEB" w:rsidRPr="00053DA8" w:rsidRDefault="001F4CEB" w:rsidP="001F4CEB">
            <w:pPr>
              <w:widowControl/>
              <w:tabs>
                <w:tab w:val="left" w:pos="2268"/>
              </w:tabs>
              <w:ind w:left="36"/>
              <w:jc w:val="left"/>
              <w:rPr>
                <w:rStyle w:val="ab"/>
                <w:rFonts w:ascii="Arial" w:hAnsi="Arial" w:cs="Arial"/>
                <w:bCs/>
                <w:color w:val="auto"/>
                <w:sz w:val="22"/>
                <w:u w:val="none"/>
                <w:lang w:val="fr-FR"/>
              </w:rPr>
            </w:pPr>
            <w:r w:rsidRPr="00053DA8">
              <w:rPr>
                <w:rFonts w:ascii="Arial" w:eastAsia="ＭＳ 明朝" w:hAnsi="Arial" w:cs="Arial"/>
                <w:u w:val="single"/>
                <w:lang w:val="fr-FR" w:eastAsia="fr-FR"/>
              </w:rPr>
              <w:t>Document</w:t>
            </w:r>
            <w:r w:rsidRPr="00053DA8">
              <w:rPr>
                <w:rFonts w:ascii="Arial" w:eastAsia="ＭＳ 明朝" w:hAnsi="Arial" w:cs="Arial"/>
                <w:lang w:val="fr-FR" w:eastAsia="fr-FR"/>
              </w:rPr>
              <w:t xml:space="preserve">: </w:t>
            </w:r>
            <w:r w:rsidRPr="00053DA8">
              <w:rPr>
                <w:rFonts w:ascii="Arial" w:eastAsia="ＭＳ 明朝" w:hAnsi="Arial" w:cs="Arial"/>
                <w:lang w:val="fr-FR" w:eastAsia="fr-FR"/>
              </w:rPr>
              <w:br/>
            </w:r>
            <w:hyperlink r:id="rId14" w:history="1">
              <w:r w:rsidR="00B70ABF" w:rsidRPr="00053DA8">
                <w:rPr>
                  <w:rStyle w:val="ab"/>
                  <w:rFonts w:ascii="Arial" w:hAnsi="Arial" w:cs="Arial"/>
                  <w:bCs/>
                  <w:color w:val="auto"/>
                  <w:sz w:val="22"/>
                  <w:u w:val="none"/>
                  <w:lang w:val="fr-FR"/>
                </w:rPr>
                <w:t>ECE/TRANS/WP.29/2021/65</w:t>
              </w:r>
            </w:hyperlink>
          </w:p>
          <w:p w14:paraId="3293B6FB" w14:textId="77777777" w:rsidR="00B70ABF" w:rsidRPr="00053DA8" w:rsidRDefault="00B70ABF" w:rsidP="001F4CEB">
            <w:pPr>
              <w:widowControl/>
              <w:tabs>
                <w:tab w:val="left" w:pos="2268"/>
              </w:tabs>
              <w:ind w:left="36"/>
              <w:jc w:val="left"/>
              <w:rPr>
                <w:rStyle w:val="ab"/>
                <w:rFonts w:ascii="Arial" w:eastAsia="ＭＳ 明朝" w:hAnsi="Arial" w:cs="Arial"/>
                <w:color w:val="auto"/>
                <w:u w:val="none"/>
                <w:lang w:val="fr-FR" w:eastAsia="fr-FR"/>
              </w:rPr>
            </w:pPr>
          </w:p>
          <w:p w14:paraId="7AD70ECA" w14:textId="77777777" w:rsidR="001F4CEB" w:rsidRPr="00053DA8" w:rsidRDefault="001F4CEB" w:rsidP="001F4CEB">
            <w:pPr>
              <w:widowControl/>
              <w:tabs>
                <w:tab w:val="left" w:pos="2268"/>
              </w:tabs>
              <w:ind w:left="36"/>
              <w:jc w:val="left"/>
              <w:rPr>
                <w:rFonts w:ascii="Arial" w:eastAsia="ＭＳ 明朝" w:hAnsi="Arial" w:cs="Arial"/>
                <w:lang w:val="fr-FR" w:eastAsia="fr-FR"/>
              </w:rPr>
            </w:pPr>
            <w:r w:rsidRPr="00053DA8">
              <w:rPr>
                <w:rFonts w:ascii="Arial" w:eastAsia="ＭＳ 明朝" w:hAnsi="Arial" w:cs="Arial"/>
                <w:u w:val="single"/>
                <w:lang w:val="fr-FR" w:eastAsia="fr-FR"/>
              </w:rPr>
              <w:t>Main content:</w:t>
            </w:r>
          </w:p>
          <w:p w14:paraId="275F44A9" w14:textId="2DA6BF25" w:rsidR="001F4CEB" w:rsidRPr="00053DA8" w:rsidRDefault="00B70ABF" w:rsidP="001F4CEB">
            <w:pPr>
              <w:widowControl/>
              <w:numPr>
                <w:ilvl w:val="0"/>
                <w:numId w:val="16"/>
              </w:numPr>
              <w:tabs>
                <w:tab w:val="num" w:pos="1778"/>
              </w:tabs>
              <w:ind w:left="176" w:hanging="176"/>
              <w:jc w:val="left"/>
              <w:rPr>
                <w:rFonts w:ascii="Arial" w:eastAsia="ＭＳ 明朝" w:hAnsi="Arial" w:cs="Arial"/>
                <w:lang w:val="en-GB" w:eastAsia="fr-FR"/>
              </w:rPr>
            </w:pPr>
            <w:r w:rsidRPr="00053DA8">
              <w:rPr>
                <w:rFonts w:ascii="Arial" w:eastAsia="Times New Roman" w:hAnsi="Arial"/>
                <w:sz w:val="22"/>
                <w:szCs w:val="20"/>
              </w:rPr>
              <w:t>Requires labelling on heavy vehicles (M2/M3/N2/N3) with compressed hydrogen system</w:t>
            </w:r>
          </w:p>
          <w:p w14:paraId="0C1FD5F6" w14:textId="7D479165" w:rsidR="001F4CEB" w:rsidRPr="00053DA8" w:rsidRDefault="001F4CEB" w:rsidP="001F4CEB">
            <w:pPr>
              <w:tabs>
                <w:tab w:val="left" w:pos="207"/>
              </w:tabs>
              <w:jc w:val="left"/>
              <w:rPr>
                <w:rFonts w:ascii="Arial" w:hAnsi="Arial" w:cs="Arial"/>
                <w:sz w:val="24"/>
                <w:szCs w:val="24"/>
              </w:rPr>
            </w:pPr>
          </w:p>
        </w:tc>
      </w:tr>
    </w:tbl>
    <w:bookmarkEnd w:id="0"/>
    <w:p w14:paraId="6C182361" w14:textId="3A486F82" w:rsidR="00CA724D" w:rsidRPr="00D82D0E" w:rsidRDefault="00BB2926" w:rsidP="00BB2926">
      <w:pPr>
        <w:jc w:val="left"/>
        <w:rPr>
          <w:rFonts w:ascii="Arial" w:hAnsi="Arial" w:cs="Arial"/>
          <w:color w:val="FF0000"/>
          <w:sz w:val="24"/>
          <w:szCs w:val="24"/>
        </w:rPr>
      </w:pPr>
      <w:r>
        <w:rPr>
          <w:rFonts w:ascii="Arial" w:hAnsi="Arial" w:cs="Arial" w:hint="eastAsia"/>
          <w:color w:val="FF0000"/>
          <w:sz w:val="24"/>
          <w:szCs w:val="24"/>
        </w:rPr>
        <w:t>N</w:t>
      </w:r>
      <w:r>
        <w:rPr>
          <w:rFonts w:ascii="Arial" w:hAnsi="Arial" w:cs="Arial"/>
          <w:color w:val="FF0000"/>
          <w:sz w:val="24"/>
          <w:szCs w:val="24"/>
        </w:rPr>
        <w:t>ote +1: Bold letters mean the UN Regulation would be upgraded in November, 2023.</w:t>
      </w:r>
    </w:p>
    <w:sectPr w:rsidR="00CA724D" w:rsidRPr="00D82D0E" w:rsidSect="00B436C7">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964" w:right="1134" w:bottom="567" w:left="1418" w:header="720" w:footer="720"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eksander.LAZAREVIC" w:date="2023-05-15T11:02:00Z" w:initials="LA(">
    <w:p w14:paraId="10D95BBF" w14:textId="0678CC9B" w:rsidR="003463F9" w:rsidRDefault="003463F9">
      <w:pPr>
        <w:pStyle w:val="ae"/>
      </w:pPr>
      <w:r>
        <w:rPr>
          <w:rStyle w:val="ad"/>
        </w:rPr>
        <w:annotationRef/>
      </w:r>
      <w:r>
        <w:t>Why so late and not in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D95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8FCE" w16cex:dateUtc="2023-05-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95BBF" w16cid:durableId="280C8F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48A" w14:textId="77777777" w:rsidR="00CA545D" w:rsidRDefault="00CA545D" w:rsidP="00DD4400">
      <w:r>
        <w:separator/>
      </w:r>
    </w:p>
  </w:endnote>
  <w:endnote w:type="continuationSeparator" w:id="0">
    <w:p w14:paraId="68934429" w14:textId="77777777" w:rsidR="00CA545D" w:rsidRDefault="00CA545D" w:rsidP="00DD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0944" w14:textId="77777777" w:rsidR="006D353B" w:rsidRDefault="006D35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5B15" w14:textId="65194520" w:rsidR="00B6632E" w:rsidRDefault="00B663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59B0" w14:textId="77777777" w:rsidR="006D353B" w:rsidRDefault="006D35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46D6" w14:textId="77777777" w:rsidR="00CA545D" w:rsidRDefault="00CA545D" w:rsidP="00DD4400">
      <w:r>
        <w:separator/>
      </w:r>
    </w:p>
  </w:footnote>
  <w:footnote w:type="continuationSeparator" w:id="0">
    <w:p w14:paraId="4D01EFF0" w14:textId="77777777" w:rsidR="00CA545D" w:rsidRDefault="00CA545D" w:rsidP="00DD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5E6C" w14:textId="77777777" w:rsidR="006D353B" w:rsidRDefault="006D35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DEFB" w14:textId="13A9D693" w:rsidR="00F5034E" w:rsidRDefault="00216B2E">
    <w:pPr>
      <w:pStyle w:val="a3"/>
    </w:pPr>
    <w:r>
      <w:t xml:space="preserve">Transmitted by </w:t>
    </w:r>
    <w:r w:rsidR="006D353B">
      <w:rPr>
        <w:rFonts w:hint="eastAsia"/>
      </w:rPr>
      <w:t>t</w:t>
    </w:r>
    <w:r w:rsidR="006D353B">
      <w:t>he expert of EC</w:t>
    </w:r>
  </w:p>
  <w:p w14:paraId="2C7905AB" w14:textId="62A00F31" w:rsidR="00334181" w:rsidRDefault="00F5034E">
    <w:pPr>
      <w:pStyle w:val="a3"/>
    </w:pPr>
    <w:r>
      <w:t xml:space="preserve">            </w:t>
    </w:r>
    <w:r w:rsidR="00DD4400">
      <w:rPr>
        <w:rFonts w:hint="eastAsia"/>
      </w:rPr>
      <w:t xml:space="preserve">                                  </w:t>
    </w:r>
    <w:r w:rsidR="00217F67">
      <w:t xml:space="preserve">    </w:t>
    </w:r>
    <w:r w:rsidR="00DD4400">
      <w:rPr>
        <w:rFonts w:hint="eastAsia"/>
      </w:rPr>
      <w:t xml:space="preserve">    </w:t>
    </w:r>
    <w:r w:rsidR="00DD4400">
      <w:t xml:space="preserve"> </w:t>
    </w:r>
    <w:r w:rsidR="00E96188">
      <w:t xml:space="preserve">           </w:t>
    </w:r>
    <w:r w:rsidR="00B70ABF">
      <w:t xml:space="preserve">  </w:t>
    </w:r>
    <w:r w:rsidR="00E96188">
      <w:t xml:space="preserve"> </w:t>
    </w:r>
    <w:r>
      <w:t xml:space="preserve">             </w:t>
    </w:r>
    <w:r w:rsidR="00E96188">
      <w:t xml:space="preserve">                        </w:t>
    </w:r>
    <w:r w:rsidR="00DD4400">
      <w:t xml:space="preserve"> </w:t>
    </w:r>
    <w:r w:rsidR="0090577F">
      <w:t xml:space="preserve">          </w:t>
    </w:r>
    <w:r w:rsidR="006D353B">
      <w:t xml:space="preserve">   </w:t>
    </w:r>
    <w:r w:rsidR="00DD4400">
      <w:rPr>
        <w:rFonts w:hint="eastAsia"/>
      </w:rPr>
      <w:t>IWVTA-</w:t>
    </w:r>
    <w:r w:rsidR="00216B2E">
      <w:t>4</w:t>
    </w:r>
    <w:r w:rsidR="006D353B">
      <w:t>2</w:t>
    </w:r>
    <w:r w:rsidR="00DD4400">
      <w:rPr>
        <w:rFonts w:hint="eastAsia"/>
      </w:rPr>
      <w:t>-</w:t>
    </w:r>
    <w:r w:rsidR="00B905A9">
      <w:rPr>
        <w:rFonts w:hint="eastAsia"/>
      </w:rPr>
      <w:t>0</w:t>
    </w:r>
    <w:r w:rsidR="006D353B">
      <w:t>8</w:t>
    </w:r>
  </w:p>
  <w:p w14:paraId="7DF1BFC9" w14:textId="720870E6" w:rsidR="003447EE" w:rsidRPr="003B3149" w:rsidRDefault="003447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2EF4" w14:textId="77777777" w:rsidR="006D353B" w:rsidRDefault="006D35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A15"/>
    <w:multiLevelType w:val="hybridMultilevel"/>
    <w:tmpl w:val="B3683382"/>
    <w:lvl w:ilvl="0" w:tplc="9F2E1FA0">
      <w:numFmt w:val="bullet"/>
      <w:lvlText w:val="-"/>
      <w:lvlJc w:val="left"/>
      <w:pPr>
        <w:ind w:left="1494" w:hanging="360"/>
      </w:pPr>
      <w:rPr>
        <w:rFonts w:ascii="Arial" w:eastAsiaTheme="minorEastAsia" w:hAnsi="Arial" w:cs="Arial"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0D731AE4"/>
    <w:multiLevelType w:val="hybridMultilevel"/>
    <w:tmpl w:val="901645EE"/>
    <w:lvl w:ilvl="0" w:tplc="7C762AB8">
      <w:start w:val="1"/>
      <w:numFmt w:val="lowerLetter"/>
      <w:lvlText w:val="%1)"/>
      <w:lvlJc w:val="left"/>
      <w:pPr>
        <w:tabs>
          <w:tab w:val="num" w:pos="927"/>
        </w:tabs>
        <w:ind w:left="851" w:hanging="284"/>
      </w:pPr>
      <w:rPr>
        <w:rFonts w:ascii="Arial" w:hAnsi="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D20D6F"/>
    <w:multiLevelType w:val="hybridMultilevel"/>
    <w:tmpl w:val="14C2D758"/>
    <w:lvl w:ilvl="0" w:tplc="040C000B">
      <w:start w:val="1"/>
      <w:numFmt w:val="bullet"/>
      <w:lvlText w:val=""/>
      <w:lvlJc w:val="left"/>
      <w:pPr>
        <w:tabs>
          <w:tab w:val="num" w:pos="1353"/>
        </w:tabs>
        <w:ind w:left="1333" w:hanging="340"/>
      </w:pPr>
      <w:rPr>
        <w:rFonts w:ascii="Wingdings" w:hAnsi="Wingdings" w:hint="default"/>
      </w:rPr>
    </w:lvl>
    <w:lvl w:ilvl="1" w:tplc="040C0001">
      <w:start w:val="1"/>
      <w:numFmt w:val="bullet"/>
      <w:lvlText w:val=""/>
      <w:lvlJc w:val="left"/>
      <w:pPr>
        <w:tabs>
          <w:tab w:val="num" w:pos="1582"/>
        </w:tabs>
        <w:ind w:left="1582" w:hanging="360"/>
      </w:pPr>
      <w:rPr>
        <w:rFonts w:ascii="Symbol" w:hAnsi="Symbol" w:hint="default"/>
      </w:rPr>
    </w:lvl>
    <w:lvl w:ilvl="2" w:tplc="11763F80">
      <w:start w:val="7"/>
      <w:numFmt w:val="bullet"/>
      <w:lvlText w:val=""/>
      <w:lvlJc w:val="left"/>
      <w:pPr>
        <w:tabs>
          <w:tab w:val="num" w:pos="2302"/>
        </w:tabs>
        <w:ind w:left="2302" w:hanging="360"/>
      </w:pPr>
      <w:rPr>
        <w:rFonts w:ascii="Wingdings" w:eastAsia="ＭＳ 明朝" w:hAnsi="Wingdings" w:cs="Arial" w:hint="default"/>
      </w:rPr>
    </w:lvl>
    <w:lvl w:ilvl="3" w:tplc="0809000F">
      <w:start w:val="1"/>
      <w:numFmt w:val="bullet"/>
      <w:lvlText w:val=""/>
      <w:lvlJc w:val="left"/>
      <w:pPr>
        <w:tabs>
          <w:tab w:val="num" w:pos="3022"/>
        </w:tabs>
        <w:ind w:left="3022" w:hanging="360"/>
      </w:pPr>
      <w:rPr>
        <w:rFonts w:ascii="Symbol" w:hAnsi="Symbol" w:hint="default"/>
      </w:rPr>
    </w:lvl>
    <w:lvl w:ilvl="4" w:tplc="08090019">
      <w:start w:val="1"/>
      <w:numFmt w:val="bullet"/>
      <w:lvlText w:val="o"/>
      <w:lvlJc w:val="left"/>
      <w:pPr>
        <w:tabs>
          <w:tab w:val="num" w:pos="3742"/>
        </w:tabs>
        <w:ind w:left="3742" w:hanging="360"/>
      </w:pPr>
      <w:rPr>
        <w:rFonts w:ascii="Courier New" w:hAnsi="Courier New" w:hint="default"/>
      </w:rPr>
    </w:lvl>
    <w:lvl w:ilvl="5" w:tplc="0809001B">
      <w:start w:val="1"/>
      <w:numFmt w:val="bullet"/>
      <w:lvlText w:val=""/>
      <w:lvlJc w:val="left"/>
      <w:pPr>
        <w:tabs>
          <w:tab w:val="num" w:pos="4462"/>
        </w:tabs>
        <w:ind w:left="4462" w:hanging="360"/>
      </w:pPr>
      <w:rPr>
        <w:rFonts w:ascii="Wingdings" w:hAnsi="Wingdings" w:hint="default"/>
      </w:rPr>
    </w:lvl>
    <w:lvl w:ilvl="6" w:tplc="0809000F" w:tentative="1">
      <w:start w:val="1"/>
      <w:numFmt w:val="bullet"/>
      <w:lvlText w:val=""/>
      <w:lvlJc w:val="left"/>
      <w:pPr>
        <w:tabs>
          <w:tab w:val="num" w:pos="5182"/>
        </w:tabs>
        <w:ind w:left="5182" w:hanging="360"/>
      </w:pPr>
      <w:rPr>
        <w:rFonts w:ascii="Symbol" w:hAnsi="Symbol" w:hint="default"/>
      </w:rPr>
    </w:lvl>
    <w:lvl w:ilvl="7" w:tplc="08090019" w:tentative="1">
      <w:start w:val="1"/>
      <w:numFmt w:val="bullet"/>
      <w:lvlText w:val="o"/>
      <w:lvlJc w:val="left"/>
      <w:pPr>
        <w:tabs>
          <w:tab w:val="num" w:pos="5902"/>
        </w:tabs>
        <w:ind w:left="5902" w:hanging="360"/>
      </w:pPr>
      <w:rPr>
        <w:rFonts w:ascii="Courier New" w:hAnsi="Courier New" w:hint="default"/>
      </w:rPr>
    </w:lvl>
    <w:lvl w:ilvl="8" w:tplc="0809001B"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0201192"/>
    <w:multiLevelType w:val="hybridMultilevel"/>
    <w:tmpl w:val="D1EE11C4"/>
    <w:lvl w:ilvl="0" w:tplc="6D5E22D8">
      <w:start w:val="1"/>
      <w:numFmt w:val="bullet"/>
      <w:lvlText w:val="•"/>
      <w:lvlJc w:val="left"/>
      <w:pPr>
        <w:tabs>
          <w:tab w:val="num" w:pos="927"/>
        </w:tabs>
        <w:ind w:left="907" w:hanging="340"/>
      </w:pPr>
      <w:rPr>
        <w:rFonts w:ascii="Times New Roman" w:hAnsi="Times New Roman" w:cs="Times New Roman" w:hint="default"/>
        <w:b w:val="0"/>
        <w:i w:val="0"/>
        <w:sz w:val="20"/>
      </w:rPr>
    </w:lvl>
    <w:lvl w:ilvl="1" w:tplc="FFFFFFFF">
      <w:start w:val="1"/>
      <w:numFmt w:val="bullet"/>
      <w:lvlText w:val=""/>
      <w:lvlJc w:val="left"/>
      <w:pPr>
        <w:tabs>
          <w:tab w:val="num" w:pos="1582"/>
        </w:tabs>
        <w:ind w:left="1582" w:hanging="360"/>
      </w:pPr>
      <w:rPr>
        <w:rFonts w:ascii="Symbol" w:hAnsi="Symbol" w:hint="default"/>
      </w:rPr>
    </w:lvl>
    <w:lvl w:ilvl="2" w:tplc="FFFFFFFF">
      <w:start w:val="7"/>
      <w:numFmt w:val="bullet"/>
      <w:lvlText w:val=""/>
      <w:lvlJc w:val="left"/>
      <w:pPr>
        <w:tabs>
          <w:tab w:val="num" w:pos="2302"/>
        </w:tabs>
        <w:ind w:left="2302" w:hanging="360"/>
      </w:pPr>
      <w:rPr>
        <w:rFonts w:ascii="Wingdings" w:eastAsia="ＭＳ 明朝" w:hAnsi="Wingdings" w:cs="Arial"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22913E44"/>
    <w:multiLevelType w:val="hybridMultilevel"/>
    <w:tmpl w:val="2C8EC3A2"/>
    <w:lvl w:ilvl="0" w:tplc="E68E5584">
      <w:numFmt w:val="bullet"/>
      <w:lvlText w:val="-"/>
      <w:lvlJc w:val="left"/>
      <w:pPr>
        <w:ind w:left="360" w:hanging="360"/>
      </w:pPr>
      <w:rPr>
        <w:rFonts w:ascii="Arial" w:eastAsiaTheme="minorEastAsia" w:hAnsi="Arial" w:cs="Arial"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14255"/>
    <w:multiLevelType w:val="hybridMultilevel"/>
    <w:tmpl w:val="A8B25036"/>
    <w:lvl w:ilvl="0" w:tplc="108E7AA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002E17"/>
    <w:multiLevelType w:val="hybridMultilevel"/>
    <w:tmpl w:val="D2BE7F88"/>
    <w:lvl w:ilvl="0" w:tplc="5C0E2326">
      <w:numFmt w:val="bullet"/>
      <w:lvlText w:val="-"/>
      <w:lvlJc w:val="left"/>
      <w:pPr>
        <w:ind w:left="360" w:hanging="360"/>
      </w:pPr>
      <w:rPr>
        <w:rFonts w:ascii="Arial" w:eastAsiaTheme="minorEastAsia" w:hAnsi="Arial" w:cs="Arial"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955827"/>
    <w:multiLevelType w:val="hybridMultilevel"/>
    <w:tmpl w:val="AD02B258"/>
    <w:lvl w:ilvl="0" w:tplc="58E6FFF8">
      <w:start w:val="1"/>
      <w:numFmt w:val="lowerLetter"/>
      <w:lvlText w:val="%1)"/>
      <w:lvlJc w:val="left"/>
      <w:pPr>
        <w:tabs>
          <w:tab w:val="num" w:pos="927"/>
        </w:tabs>
        <w:ind w:left="851" w:hanging="284"/>
      </w:pPr>
      <w:rPr>
        <w:rFonts w:ascii="Arial" w:hAnsi="Arial" w:hint="default"/>
        <w:b w:val="0"/>
        <w:i w:val="0"/>
        <w:sz w:val="22"/>
        <w:lang w:val="fr-FR"/>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B095A"/>
    <w:multiLevelType w:val="hybridMultilevel"/>
    <w:tmpl w:val="E0188098"/>
    <w:lvl w:ilvl="0" w:tplc="3A206A50">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5B68DE"/>
    <w:multiLevelType w:val="hybridMultilevel"/>
    <w:tmpl w:val="B2C0E9E2"/>
    <w:lvl w:ilvl="0" w:tplc="040C0001">
      <w:start w:val="1"/>
      <w:numFmt w:val="bullet"/>
      <w:lvlText w:val=""/>
      <w:lvlJc w:val="left"/>
      <w:pPr>
        <w:ind w:left="2662" w:hanging="360"/>
      </w:pPr>
      <w:rPr>
        <w:rFonts w:ascii="Symbol" w:hAnsi="Symbol" w:hint="default"/>
      </w:rPr>
    </w:lvl>
    <w:lvl w:ilvl="1" w:tplc="040C0003" w:tentative="1">
      <w:start w:val="1"/>
      <w:numFmt w:val="bullet"/>
      <w:lvlText w:val="o"/>
      <w:lvlJc w:val="left"/>
      <w:pPr>
        <w:ind w:left="3382" w:hanging="360"/>
      </w:pPr>
      <w:rPr>
        <w:rFonts w:ascii="Courier New" w:hAnsi="Courier New" w:cs="Courier New" w:hint="default"/>
      </w:rPr>
    </w:lvl>
    <w:lvl w:ilvl="2" w:tplc="040C0005" w:tentative="1">
      <w:start w:val="1"/>
      <w:numFmt w:val="bullet"/>
      <w:lvlText w:val=""/>
      <w:lvlJc w:val="left"/>
      <w:pPr>
        <w:ind w:left="4102" w:hanging="360"/>
      </w:pPr>
      <w:rPr>
        <w:rFonts w:ascii="Wingdings" w:hAnsi="Wingdings" w:hint="default"/>
      </w:rPr>
    </w:lvl>
    <w:lvl w:ilvl="3" w:tplc="040C0001" w:tentative="1">
      <w:start w:val="1"/>
      <w:numFmt w:val="bullet"/>
      <w:lvlText w:val=""/>
      <w:lvlJc w:val="left"/>
      <w:pPr>
        <w:ind w:left="4822" w:hanging="360"/>
      </w:pPr>
      <w:rPr>
        <w:rFonts w:ascii="Symbol" w:hAnsi="Symbol" w:hint="default"/>
      </w:rPr>
    </w:lvl>
    <w:lvl w:ilvl="4" w:tplc="040C0003" w:tentative="1">
      <w:start w:val="1"/>
      <w:numFmt w:val="bullet"/>
      <w:lvlText w:val="o"/>
      <w:lvlJc w:val="left"/>
      <w:pPr>
        <w:ind w:left="5542" w:hanging="360"/>
      </w:pPr>
      <w:rPr>
        <w:rFonts w:ascii="Courier New" w:hAnsi="Courier New" w:cs="Courier New" w:hint="default"/>
      </w:rPr>
    </w:lvl>
    <w:lvl w:ilvl="5" w:tplc="040C0005" w:tentative="1">
      <w:start w:val="1"/>
      <w:numFmt w:val="bullet"/>
      <w:lvlText w:val=""/>
      <w:lvlJc w:val="left"/>
      <w:pPr>
        <w:ind w:left="6262" w:hanging="360"/>
      </w:pPr>
      <w:rPr>
        <w:rFonts w:ascii="Wingdings" w:hAnsi="Wingdings" w:hint="default"/>
      </w:rPr>
    </w:lvl>
    <w:lvl w:ilvl="6" w:tplc="040C0001" w:tentative="1">
      <w:start w:val="1"/>
      <w:numFmt w:val="bullet"/>
      <w:lvlText w:val=""/>
      <w:lvlJc w:val="left"/>
      <w:pPr>
        <w:ind w:left="6982" w:hanging="360"/>
      </w:pPr>
      <w:rPr>
        <w:rFonts w:ascii="Symbol" w:hAnsi="Symbol" w:hint="default"/>
      </w:rPr>
    </w:lvl>
    <w:lvl w:ilvl="7" w:tplc="040C0003" w:tentative="1">
      <w:start w:val="1"/>
      <w:numFmt w:val="bullet"/>
      <w:lvlText w:val="o"/>
      <w:lvlJc w:val="left"/>
      <w:pPr>
        <w:ind w:left="7702" w:hanging="360"/>
      </w:pPr>
      <w:rPr>
        <w:rFonts w:ascii="Courier New" w:hAnsi="Courier New" w:cs="Courier New" w:hint="default"/>
      </w:rPr>
    </w:lvl>
    <w:lvl w:ilvl="8" w:tplc="040C0005" w:tentative="1">
      <w:start w:val="1"/>
      <w:numFmt w:val="bullet"/>
      <w:lvlText w:val=""/>
      <w:lvlJc w:val="left"/>
      <w:pPr>
        <w:ind w:left="8422" w:hanging="360"/>
      </w:pPr>
      <w:rPr>
        <w:rFonts w:ascii="Wingdings" w:hAnsi="Wingdings" w:hint="default"/>
      </w:rPr>
    </w:lvl>
  </w:abstractNum>
  <w:abstractNum w:abstractNumId="10" w15:restartNumberingAfterBreak="0">
    <w:nsid w:val="3E7C51BA"/>
    <w:multiLevelType w:val="hybridMultilevel"/>
    <w:tmpl w:val="A5727B62"/>
    <w:lvl w:ilvl="0" w:tplc="FFFFFFFF">
      <w:start w:val="1"/>
      <w:numFmt w:val="lowerLetter"/>
      <w:lvlText w:val="%1)"/>
      <w:lvlJc w:val="left"/>
      <w:pPr>
        <w:tabs>
          <w:tab w:val="num" w:pos="927"/>
        </w:tabs>
        <w:ind w:left="851" w:hanging="284"/>
      </w:pPr>
      <w:rPr>
        <w:rFonts w:ascii="Arial" w:hAnsi="Arial" w:hint="default"/>
        <w:b w:val="0"/>
        <w:i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EF6BBC"/>
    <w:multiLevelType w:val="hybridMultilevel"/>
    <w:tmpl w:val="4DCC217C"/>
    <w:lvl w:ilvl="0" w:tplc="BBC4E5BE">
      <w:start w:val="1"/>
      <w:numFmt w:val="lowerLetter"/>
      <w:lvlText w:val="%1)"/>
      <w:lvlJc w:val="left"/>
      <w:pPr>
        <w:tabs>
          <w:tab w:val="num" w:pos="927"/>
        </w:tabs>
        <w:ind w:left="851" w:hanging="284"/>
      </w:pPr>
      <w:rPr>
        <w:rFonts w:ascii="Arial" w:hAnsi="Arial" w:hint="default"/>
        <w:b w:val="0"/>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C6E8E"/>
    <w:multiLevelType w:val="hybridMultilevel"/>
    <w:tmpl w:val="94D2BF56"/>
    <w:lvl w:ilvl="0" w:tplc="ED649C74">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673264"/>
    <w:multiLevelType w:val="hybridMultilevel"/>
    <w:tmpl w:val="AEE2A75E"/>
    <w:lvl w:ilvl="0" w:tplc="4B4069C0">
      <w:start w:val="1"/>
      <w:numFmt w:val="bullet"/>
      <w:lvlText w:val="•"/>
      <w:lvlJc w:val="left"/>
      <w:pPr>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815589F"/>
    <w:multiLevelType w:val="hybridMultilevel"/>
    <w:tmpl w:val="2AECF676"/>
    <w:lvl w:ilvl="0" w:tplc="FFFFFFFF">
      <w:start w:val="1"/>
      <w:numFmt w:val="bullet"/>
      <w:lvlText w:val=""/>
      <w:lvlJc w:val="left"/>
      <w:pPr>
        <w:tabs>
          <w:tab w:val="num" w:pos="3338"/>
        </w:tabs>
        <w:ind w:left="3318" w:hanging="340"/>
      </w:pPr>
      <w:rPr>
        <w:rFonts w:ascii="Wingdings" w:hAnsi="Wingdings" w:hint="default"/>
        <w:color w:val="auto"/>
      </w:rPr>
    </w:lvl>
    <w:lvl w:ilvl="1" w:tplc="FFFFFFFF">
      <w:start w:val="1"/>
      <w:numFmt w:val="bullet"/>
      <w:lvlText w:val="o"/>
      <w:lvlJc w:val="left"/>
      <w:pPr>
        <w:tabs>
          <w:tab w:val="num" w:pos="3567"/>
        </w:tabs>
        <w:ind w:left="3567" w:hanging="360"/>
      </w:pPr>
      <w:rPr>
        <w:rFonts w:ascii="Courier New" w:hAnsi="Courier New" w:hint="default"/>
      </w:rPr>
    </w:lvl>
    <w:lvl w:ilvl="2" w:tplc="FFFFFFFF">
      <w:start w:val="1"/>
      <w:numFmt w:val="bullet"/>
      <w:lvlText w:val=""/>
      <w:lvlJc w:val="left"/>
      <w:pPr>
        <w:tabs>
          <w:tab w:val="num" w:pos="4287"/>
        </w:tabs>
        <w:ind w:left="4287" w:hanging="360"/>
      </w:pPr>
      <w:rPr>
        <w:rFonts w:ascii="Wingdings" w:hAnsi="Wingdings" w:hint="default"/>
      </w:rPr>
    </w:lvl>
    <w:lvl w:ilvl="3" w:tplc="FFFFFFFF">
      <w:start w:val="1"/>
      <w:numFmt w:val="bullet"/>
      <w:lvlText w:val=""/>
      <w:lvlJc w:val="left"/>
      <w:pPr>
        <w:tabs>
          <w:tab w:val="num" w:pos="5007"/>
        </w:tabs>
        <w:ind w:left="5007" w:hanging="360"/>
      </w:pPr>
      <w:rPr>
        <w:rFonts w:ascii="Symbol" w:hAnsi="Symbol" w:hint="default"/>
      </w:rPr>
    </w:lvl>
    <w:lvl w:ilvl="4" w:tplc="FFFFFFFF">
      <w:start w:val="1"/>
      <w:numFmt w:val="bullet"/>
      <w:lvlText w:val="o"/>
      <w:lvlJc w:val="left"/>
      <w:pPr>
        <w:tabs>
          <w:tab w:val="num" w:pos="5727"/>
        </w:tabs>
        <w:ind w:left="5727" w:hanging="360"/>
      </w:pPr>
      <w:rPr>
        <w:rFonts w:ascii="Courier New" w:hAnsi="Courier New" w:hint="default"/>
      </w:rPr>
    </w:lvl>
    <w:lvl w:ilvl="5" w:tplc="FFFFFFFF">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15" w15:restartNumberingAfterBreak="0">
    <w:nsid w:val="5C2A72E3"/>
    <w:multiLevelType w:val="hybridMultilevel"/>
    <w:tmpl w:val="6C30CFA2"/>
    <w:lvl w:ilvl="0" w:tplc="040C0001">
      <w:start w:val="1"/>
      <w:numFmt w:val="bullet"/>
      <w:lvlText w:val=""/>
      <w:lvlJc w:val="left"/>
      <w:pPr>
        <w:tabs>
          <w:tab w:val="num" w:pos="1353"/>
        </w:tabs>
        <w:ind w:left="1333" w:hanging="340"/>
      </w:pPr>
      <w:rPr>
        <w:rFonts w:ascii="Symbol" w:hAnsi="Symbol" w:hint="default"/>
      </w:rPr>
    </w:lvl>
    <w:lvl w:ilvl="1" w:tplc="FFFFFFFF">
      <w:start w:val="1"/>
      <w:numFmt w:val="bullet"/>
      <w:lvlText w:val=""/>
      <w:lvlJc w:val="left"/>
      <w:pPr>
        <w:tabs>
          <w:tab w:val="num" w:pos="1582"/>
        </w:tabs>
        <w:ind w:left="1582" w:hanging="360"/>
      </w:pPr>
      <w:rPr>
        <w:rFonts w:ascii="Symbol" w:hAnsi="Symbol" w:hint="default"/>
      </w:rPr>
    </w:lvl>
    <w:lvl w:ilvl="2" w:tplc="FFFFFFFF">
      <w:start w:val="7"/>
      <w:numFmt w:val="bullet"/>
      <w:lvlText w:val=""/>
      <w:lvlJc w:val="left"/>
      <w:pPr>
        <w:tabs>
          <w:tab w:val="num" w:pos="2302"/>
        </w:tabs>
        <w:ind w:left="2302" w:hanging="360"/>
      </w:pPr>
      <w:rPr>
        <w:rFonts w:ascii="Wingdings" w:eastAsia="ＭＳ 明朝" w:hAnsi="Wingdings" w:cs="Arial"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0F25EBE"/>
    <w:multiLevelType w:val="hybridMultilevel"/>
    <w:tmpl w:val="162254F2"/>
    <w:lvl w:ilvl="0" w:tplc="A7F639CE">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7D3AF3"/>
    <w:multiLevelType w:val="hybridMultilevel"/>
    <w:tmpl w:val="901645EE"/>
    <w:lvl w:ilvl="0" w:tplc="7C762AB8">
      <w:start w:val="1"/>
      <w:numFmt w:val="lowerLetter"/>
      <w:lvlText w:val="%1)"/>
      <w:lvlJc w:val="left"/>
      <w:pPr>
        <w:tabs>
          <w:tab w:val="num" w:pos="927"/>
        </w:tabs>
        <w:ind w:left="851" w:hanging="284"/>
      </w:pPr>
      <w:rPr>
        <w:rFonts w:ascii="Arial" w:hAnsi="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0B68D7"/>
    <w:multiLevelType w:val="hybridMultilevel"/>
    <w:tmpl w:val="CDACF106"/>
    <w:lvl w:ilvl="0" w:tplc="040C0017">
      <w:start w:val="1"/>
      <w:numFmt w:val="lowerLetter"/>
      <w:lvlText w:val="%1)"/>
      <w:lvlJc w:val="left"/>
      <w:pPr>
        <w:tabs>
          <w:tab w:val="num" w:pos="928"/>
        </w:tabs>
        <w:ind w:left="852" w:hanging="284"/>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732828"/>
    <w:multiLevelType w:val="hybridMultilevel"/>
    <w:tmpl w:val="DBE0C0BA"/>
    <w:lvl w:ilvl="0" w:tplc="3824104E">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6D0600"/>
    <w:multiLevelType w:val="hybridMultilevel"/>
    <w:tmpl w:val="C13E1564"/>
    <w:lvl w:ilvl="0" w:tplc="040C0001">
      <w:start w:val="1"/>
      <w:numFmt w:val="bullet"/>
      <w:lvlText w:val=""/>
      <w:lvlJc w:val="left"/>
      <w:pPr>
        <w:ind w:left="4038" w:hanging="360"/>
      </w:pPr>
      <w:rPr>
        <w:rFonts w:ascii="Symbol" w:hAnsi="Symbol" w:hint="default"/>
      </w:rPr>
    </w:lvl>
    <w:lvl w:ilvl="1" w:tplc="08090003" w:tentative="1">
      <w:start w:val="1"/>
      <w:numFmt w:val="bullet"/>
      <w:lvlText w:val="o"/>
      <w:lvlJc w:val="left"/>
      <w:pPr>
        <w:ind w:left="4758" w:hanging="360"/>
      </w:pPr>
      <w:rPr>
        <w:rFonts w:ascii="Courier New" w:hAnsi="Courier New" w:cs="Courier New" w:hint="default"/>
      </w:rPr>
    </w:lvl>
    <w:lvl w:ilvl="2" w:tplc="08090005" w:tentative="1">
      <w:start w:val="1"/>
      <w:numFmt w:val="bullet"/>
      <w:lvlText w:val=""/>
      <w:lvlJc w:val="left"/>
      <w:pPr>
        <w:ind w:left="5478" w:hanging="360"/>
      </w:pPr>
      <w:rPr>
        <w:rFonts w:ascii="Wingdings" w:hAnsi="Wingdings" w:hint="default"/>
      </w:rPr>
    </w:lvl>
    <w:lvl w:ilvl="3" w:tplc="08090001" w:tentative="1">
      <w:start w:val="1"/>
      <w:numFmt w:val="bullet"/>
      <w:lvlText w:val=""/>
      <w:lvlJc w:val="left"/>
      <w:pPr>
        <w:ind w:left="6198" w:hanging="360"/>
      </w:pPr>
      <w:rPr>
        <w:rFonts w:ascii="Symbol" w:hAnsi="Symbol" w:hint="default"/>
      </w:rPr>
    </w:lvl>
    <w:lvl w:ilvl="4" w:tplc="08090003" w:tentative="1">
      <w:start w:val="1"/>
      <w:numFmt w:val="bullet"/>
      <w:lvlText w:val="o"/>
      <w:lvlJc w:val="left"/>
      <w:pPr>
        <w:ind w:left="6918" w:hanging="360"/>
      </w:pPr>
      <w:rPr>
        <w:rFonts w:ascii="Courier New" w:hAnsi="Courier New" w:cs="Courier New" w:hint="default"/>
      </w:rPr>
    </w:lvl>
    <w:lvl w:ilvl="5" w:tplc="08090005" w:tentative="1">
      <w:start w:val="1"/>
      <w:numFmt w:val="bullet"/>
      <w:lvlText w:val=""/>
      <w:lvlJc w:val="left"/>
      <w:pPr>
        <w:ind w:left="7638" w:hanging="360"/>
      </w:pPr>
      <w:rPr>
        <w:rFonts w:ascii="Wingdings" w:hAnsi="Wingdings" w:hint="default"/>
      </w:rPr>
    </w:lvl>
    <w:lvl w:ilvl="6" w:tplc="08090001" w:tentative="1">
      <w:start w:val="1"/>
      <w:numFmt w:val="bullet"/>
      <w:lvlText w:val=""/>
      <w:lvlJc w:val="left"/>
      <w:pPr>
        <w:ind w:left="8358" w:hanging="360"/>
      </w:pPr>
      <w:rPr>
        <w:rFonts w:ascii="Symbol" w:hAnsi="Symbol" w:hint="default"/>
      </w:rPr>
    </w:lvl>
    <w:lvl w:ilvl="7" w:tplc="08090003" w:tentative="1">
      <w:start w:val="1"/>
      <w:numFmt w:val="bullet"/>
      <w:lvlText w:val="o"/>
      <w:lvlJc w:val="left"/>
      <w:pPr>
        <w:ind w:left="9078" w:hanging="360"/>
      </w:pPr>
      <w:rPr>
        <w:rFonts w:ascii="Courier New" w:hAnsi="Courier New" w:cs="Courier New" w:hint="default"/>
      </w:rPr>
    </w:lvl>
    <w:lvl w:ilvl="8" w:tplc="08090005" w:tentative="1">
      <w:start w:val="1"/>
      <w:numFmt w:val="bullet"/>
      <w:lvlText w:val=""/>
      <w:lvlJc w:val="left"/>
      <w:pPr>
        <w:ind w:left="9798" w:hanging="360"/>
      </w:pPr>
      <w:rPr>
        <w:rFonts w:ascii="Wingdings" w:hAnsi="Wingdings" w:hint="default"/>
      </w:rPr>
    </w:lvl>
  </w:abstractNum>
  <w:abstractNum w:abstractNumId="21" w15:restartNumberingAfterBreak="0">
    <w:nsid w:val="6B2C43EC"/>
    <w:multiLevelType w:val="hybridMultilevel"/>
    <w:tmpl w:val="CDEC5BBA"/>
    <w:lvl w:ilvl="0" w:tplc="6C0EE140">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D56D71"/>
    <w:multiLevelType w:val="hybridMultilevel"/>
    <w:tmpl w:val="15A8447C"/>
    <w:lvl w:ilvl="0" w:tplc="8D74256C">
      <w:numFmt w:val="bullet"/>
      <w:lvlText w:val="-"/>
      <w:lvlJc w:val="left"/>
      <w:pPr>
        <w:ind w:left="360" w:hanging="360"/>
      </w:pPr>
      <w:rPr>
        <w:rFonts w:ascii="Arial" w:eastAsiaTheme="minorEastAsia" w:hAnsi="Arial" w:cs="Arial"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464D40"/>
    <w:multiLevelType w:val="hybridMultilevel"/>
    <w:tmpl w:val="AFD40CAE"/>
    <w:lvl w:ilvl="0" w:tplc="D17E4C5E">
      <w:start w:val="1"/>
      <w:numFmt w:val="lowerLetter"/>
      <w:lvlText w:val="%1)"/>
      <w:lvlJc w:val="left"/>
      <w:pPr>
        <w:tabs>
          <w:tab w:val="num" w:pos="927"/>
        </w:tabs>
        <w:ind w:left="851" w:hanging="284"/>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060088">
    <w:abstractNumId w:val="19"/>
  </w:num>
  <w:num w:numId="2" w16cid:durableId="236869973">
    <w:abstractNumId w:val="4"/>
  </w:num>
  <w:num w:numId="3" w16cid:durableId="444231768">
    <w:abstractNumId w:val="6"/>
  </w:num>
  <w:num w:numId="4" w16cid:durableId="126289086">
    <w:abstractNumId w:val="5"/>
  </w:num>
  <w:num w:numId="5" w16cid:durableId="366372069">
    <w:abstractNumId w:val="0"/>
  </w:num>
  <w:num w:numId="6" w16cid:durableId="78866622">
    <w:abstractNumId w:val="12"/>
  </w:num>
  <w:num w:numId="7" w16cid:durableId="1377315844">
    <w:abstractNumId w:val="21"/>
  </w:num>
  <w:num w:numId="8" w16cid:durableId="410977799">
    <w:abstractNumId w:val="8"/>
  </w:num>
  <w:num w:numId="9" w16cid:durableId="1289357522">
    <w:abstractNumId w:val="22"/>
  </w:num>
  <w:num w:numId="10" w16cid:durableId="277957000">
    <w:abstractNumId w:val="16"/>
  </w:num>
  <w:num w:numId="11" w16cid:durableId="1984970210">
    <w:abstractNumId w:val="2"/>
  </w:num>
  <w:num w:numId="12" w16cid:durableId="987827418">
    <w:abstractNumId w:val="11"/>
  </w:num>
  <w:num w:numId="13" w16cid:durableId="1445031041">
    <w:abstractNumId w:val="14"/>
  </w:num>
  <w:num w:numId="14" w16cid:durableId="641931610">
    <w:abstractNumId w:val="1"/>
  </w:num>
  <w:num w:numId="15" w16cid:durableId="181938993">
    <w:abstractNumId w:val="17"/>
  </w:num>
  <w:num w:numId="16" w16cid:durableId="850680155">
    <w:abstractNumId w:val="3"/>
  </w:num>
  <w:num w:numId="17" w16cid:durableId="909191677">
    <w:abstractNumId w:val="18"/>
  </w:num>
  <w:num w:numId="18" w16cid:durableId="401172747">
    <w:abstractNumId w:val="23"/>
  </w:num>
  <w:num w:numId="19" w16cid:durableId="215970826">
    <w:abstractNumId w:val="7"/>
  </w:num>
  <w:num w:numId="20" w16cid:durableId="20254284">
    <w:abstractNumId w:val="20"/>
  </w:num>
  <w:num w:numId="21" w16cid:durableId="1748527386">
    <w:abstractNumId w:val="10"/>
  </w:num>
  <w:num w:numId="22" w16cid:durableId="1261568684">
    <w:abstractNumId w:val="15"/>
  </w:num>
  <w:num w:numId="23" w16cid:durableId="718747035">
    <w:abstractNumId w:val="13"/>
  </w:num>
  <w:num w:numId="24" w16cid:durableId="1967275205">
    <w:abstractNumId w:val="14"/>
  </w:num>
  <w:num w:numId="25" w16cid:durableId="1518470950">
    <w:abstractNumId w:val="2"/>
  </w:num>
  <w:num w:numId="26" w16cid:durableId="73763236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er.LAZAREVIC">
    <w15:presenceInfo w15:providerId="AD" w15:userId="S::Aleksander.LAZAREVIC@ec.europa.eu::4cd9c1b7-2930-46fd-98b3-f44699bec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hyphenationZone w:val="425"/>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270C0"/>
    <w:rsid w:val="00005808"/>
    <w:rsid w:val="00021A55"/>
    <w:rsid w:val="000249B5"/>
    <w:rsid w:val="00026690"/>
    <w:rsid w:val="0004111D"/>
    <w:rsid w:val="00053DA8"/>
    <w:rsid w:val="000540C4"/>
    <w:rsid w:val="0006522A"/>
    <w:rsid w:val="0006728F"/>
    <w:rsid w:val="0006781D"/>
    <w:rsid w:val="00070D5C"/>
    <w:rsid w:val="000A3F62"/>
    <w:rsid w:val="000B310B"/>
    <w:rsid w:val="000C0569"/>
    <w:rsid w:val="000C0598"/>
    <w:rsid w:val="000D1A35"/>
    <w:rsid w:val="000D399C"/>
    <w:rsid w:val="000E0B0E"/>
    <w:rsid w:val="00101F1E"/>
    <w:rsid w:val="001453ED"/>
    <w:rsid w:val="00153F25"/>
    <w:rsid w:val="001863C1"/>
    <w:rsid w:val="001A1B39"/>
    <w:rsid w:val="001C2269"/>
    <w:rsid w:val="001C6C71"/>
    <w:rsid w:val="001D5E96"/>
    <w:rsid w:val="001E1679"/>
    <w:rsid w:val="001F3AF5"/>
    <w:rsid w:val="001F4CEB"/>
    <w:rsid w:val="00201604"/>
    <w:rsid w:val="00216B2E"/>
    <w:rsid w:val="00217F67"/>
    <w:rsid w:val="002357FB"/>
    <w:rsid w:val="00245D6E"/>
    <w:rsid w:val="00247299"/>
    <w:rsid w:val="002557C7"/>
    <w:rsid w:val="00265915"/>
    <w:rsid w:val="00272DD3"/>
    <w:rsid w:val="002749A2"/>
    <w:rsid w:val="00284280"/>
    <w:rsid w:val="00284ED6"/>
    <w:rsid w:val="002D474F"/>
    <w:rsid w:val="002E4DCA"/>
    <w:rsid w:val="002F3C8F"/>
    <w:rsid w:val="00313154"/>
    <w:rsid w:val="00334181"/>
    <w:rsid w:val="00341722"/>
    <w:rsid w:val="003447EE"/>
    <w:rsid w:val="003463F9"/>
    <w:rsid w:val="0037017B"/>
    <w:rsid w:val="0037767E"/>
    <w:rsid w:val="003903F9"/>
    <w:rsid w:val="003B1AE6"/>
    <w:rsid w:val="003B3149"/>
    <w:rsid w:val="00401F64"/>
    <w:rsid w:val="0041247D"/>
    <w:rsid w:val="00430939"/>
    <w:rsid w:val="004363E1"/>
    <w:rsid w:val="0044766C"/>
    <w:rsid w:val="00450440"/>
    <w:rsid w:val="0045438C"/>
    <w:rsid w:val="004553C9"/>
    <w:rsid w:val="00473746"/>
    <w:rsid w:val="004740EF"/>
    <w:rsid w:val="004E1726"/>
    <w:rsid w:val="004E69AC"/>
    <w:rsid w:val="004F2DC2"/>
    <w:rsid w:val="004F476E"/>
    <w:rsid w:val="004F4F41"/>
    <w:rsid w:val="0051057C"/>
    <w:rsid w:val="005325EF"/>
    <w:rsid w:val="0055328F"/>
    <w:rsid w:val="00592B14"/>
    <w:rsid w:val="00597658"/>
    <w:rsid w:val="005A51CE"/>
    <w:rsid w:val="005A5C45"/>
    <w:rsid w:val="005B205C"/>
    <w:rsid w:val="005B6E4D"/>
    <w:rsid w:val="005C7859"/>
    <w:rsid w:val="005E346C"/>
    <w:rsid w:val="005E3720"/>
    <w:rsid w:val="005E6502"/>
    <w:rsid w:val="005F509E"/>
    <w:rsid w:val="00622A56"/>
    <w:rsid w:val="00624CB7"/>
    <w:rsid w:val="00627289"/>
    <w:rsid w:val="00662971"/>
    <w:rsid w:val="00671E2D"/>
    <w:rsid w:val="00672093"/>
    <w:rsid w:val="0069135A"/>
    <w:rsid w:val="006A1821"/>
    <w:rsid w:val="006C2364"/>
    <w:rsid w:val="006C264C"/>
    <w:rsid w:val="006D353B"/>
    <w:rsid w:val="00717165"/>
    <w:rsid w:val="00721812"/>
    <w:rsid w:val="007529CB"/>
    <w:rsid w:val="007574DF"/>
    <w:rsid w:val="0077136B"/>
    <w:rsid w:val="00771E02"/>
    <w:rsid w:val="00772934"/>
    <w:rsid w:val="007827CC"/>
    <w:rsid w:val="0079184E"/>
    <w:rsid w:val="007B13EC"/>
    <w:rsid w:val="007C5692"/>
    <w:rsid w:val="007E3C60"/>
    <w:rsid w:val="007F1576"/>
    <w:rsid w:val="00805849"/>
    <w:rsid w:val="0082633C"/>
    <w:rsid w:val="008308FC"/>
    <w:rsid w:val="00840C87"/>
    <w:rsid w:val="00844CD9"/>
    <w:rsid w:val="00866541"/>
    <w:rsid w:val="00873C07"/>
    <w:rsid w:val="00885E16"/>
    <w:rsid w:val="008B1030"/>
    <w:rsid w:val="008B6EDC"/>
    <w:rsid w:val="008E05CF"/>
    <w:rsid w:val="008E477A"/>
    <w:rsid w:val="008F0EA4"/>
    <w:rsid w:val="0090577F"/>
    <w:rsid w:val="009072A7"/>
    <w:rsid w:val="009270C0"/>
    <w:rsid w:val="009458B4"/>
    <w:rsid w:val="00953D3F"/>
    <w:rsid w:val="0096262F"/>
    <w:rsid w:val="0097605C"/>
    <w:rsid w:val="009A0EC3"/>
    <w:rsid w:val="009A299C"/>
    <w:rsid w:val="009A6980"/>
    <w:rsid w:val="009B0EE4"/>
    <w:rsid w:val="009C1C41"/>
    <w:rsid w:val="009D10FA"/>
    <w:rsid w:val="009E47C5"/>
    <w:rsid w:val="00A12889"/>
    <w:rsid w:val="00A219F8"/>
    <w:rsid w:val="00A2238F"/>
    <w:rsid w:val="00A33315"/>
    <w:rsid w:val="00A95082"/>
    <w:rsid w:val="00AB6DBF"/>
    <w:rsid w:val="00AD15F0"/>
    <w:rsid w:val="00AD1C1C"/>
    <w:rsid w:val="00AD6A29"/>
    <w:rsid w:val="00AE28D5"/>
    <w:rsid w:val="00AE3146"/>
    <w:rsid w:val="00B16E71"/>
    <w:rsid w:val="00B436C7"/>
    <w:rsid w:val="00B4772E"/>
    <w:rsid w:val="00B61EA1"/>
    <w:rsid w:val="00B63C8D"/>
    <w:rsid w:val="00B6632E"/>
    <w:rsid w:val="00B70ABF"/>
    <w:rsid w:val="00B70DE2"/>
    <w:rsid w:val="00B76789"/>
    <w:rsid w:val="00B86E4E"/>
    <w:rsid w:val="00B905A9"/>
    <w:rsid w:val="00BB2926"/>
    <w:rsid w:val="00BB5012"/>
    <w:rsid w:val="00BE5FAB"/>
    <w:rsid w:val="00BE7191"/>
    <w:rsid w:val="00C0566C"/>
    <w:rsid w:val="00C430D3"/>
    <w:rsid w:val="00C57ED5"/>
    <w:rsid w:val="00C678D7"/>
    <w:rsid w:val="00C738E2"/>
    <w:rsid w:val="00C8183D"/>
    <w:rsid w:val="00C8217A"/>
    <w:rsid w:val="00CA545D"/>
    <w:rsid w:val="00CA724D"/>
    <w:rsid w:val="00CB2C54"/>
    <w:rsid w:val="00CD47F6"/>
    <w:rsid w:val="00CD5271"/>
    <w:rsid w:val="00CD7CD5"/>
    <w:rsid w:val="00CF017C"/>
    <w:rsid w:val="00CF2892"/>
    <w:rsid w:val="00CF3934"/>
    <w:rsid w:val="00CF4B2C"/>
    <w:rsid w:val="00CF4DA8"/>
    <w:rsid w:val="00D019D5"/>
    <w:rsid w:val="00D059EC"/>
    <w:rsid w:val="00D11BBB"/>
    <w:rsid w:val="00D1630C"/>
    <w:rsid w:val="00D21AC4"/>
    <w:rsid w:val="00D41581"/>
    <w:rsid w:val="00D5668B"/>
    <w:rsid w:val="00D82313"/>
    <w:rsid w:val="00D82D0E"/>
    <w:rsid w:val="00DA0E47"/>
    <w:rsid w:val="00DB6412"/>
    <w:rsid w:val="00DB763F"/>
    <w:rsid w:val="00DD313F"/>
    <w:rsid w:val="00DD4400"/>
    <w:rsid w:val="00DE3C26"/>
    <w:rsid w:val="00DF6B0B"/>
    <w:rsid w:val="00E019C7"/>
    <w:rsid w:val="00E06311"/>
    <w:rsid w:val="00E070C7"/>
    <w:rsid w:val="00E24580"/>
    <w:rsid w:val="00E31DBB"/>
    <w:rsid w:val="00E36AF9"/>
    <w:rsid w:val="00E4713A"/>
    <w:rsid w:val="00E54852"/>
    <w:rsid w:val="00E66B14"/>
    <w:rsid w:val="00E74DF6"/>
    <w:rsid w:val="00E91F71"/>
    <w:rsid w:val="00E96188"/>
    <w:rsid w:val="00E9773E"/>
    <w:rsid w:val="00EA4E46"/>
    <w:rsid w:val="00ED5EE3"/>
    <w:rsid w:val="00EE10E6"/>
    <w:rsid w:val="00EE487E"/>
    <w:rsid w:val="00EE62F2"/>
    <w:rsid w:val="00EE7FD7"/>
    <w:rsid w:val="00EF47A0"/>
    <w:rsid w:val="00EF48C0"/>
    <w:rsid w:val="00F0031D"/>
    <w:rsid w:val="00F05FDC"/>
    <w:rsid w:val="00F1025C"/>
    <w:rsid w:val="00F10919"/>
    <w:rsid w:val="00F13356"/>
    <w:rsid w:val="00F13BCB"/>
    <w:rsid w:val="00F407B5"/>
    <w:rsid w:val="00F5034E"/>
    <w:rsid w:val="00F515B4"/>
    <w:rsid w:val="00F60ED1"/>
    <w:rsid w:val="00F67E86"/>
    <w:rsid w:val="00F71698"/>
    <w:rsid w:val="00F97D89"/>
    <w:rsid w:val="00FD1ADC"/>
    <w:rsid w:val="00FE2B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5039B"/>
  <w15:chartTrackingRefBased/>
  <w15:docId w15:val="{899898CE-D6AE-408C-8D5F-8D9C9387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400"/>
    <w:pPr>
      <w:tabs>
        <w:tab w:val="center" w:pos="4252"/>
        <w:tab w:val="right" w:pos="8504"/>
      </w:tabs>
      <w:snapToGrid w:val="0"/>
    </w:pPr>
  </w:style>
  <w:style w:type="character" w:customStyle="1" w:styleId="a4">
    <w:name w:val="ヘッダー (文字)"/>
    <w:basedOn w:val="a0"/>
    <w:link w:val="a3"/>
    <w:uiPriority w:val="99"/>
    <w:rsid w:val="00DD4400"/>
  </w:style>
  <w:style w:type="paragraph" w:styleId="a5">
    <w:name w:val="footer"/>
    <w:basedOn w:val="a"/>
    <w:link w:val="a6"/>
    <w:uiPriority w:val="99"/>
    <w:unhideWhenUsed/>
    <w:rsid w:val="00DD4400"/>
    <w:pPr>
      <w:tabs>
        <w:tab w:val="center" w:pos="4252"/>
        <w:tab w:val="right" w:pos="8504"/>
      </w:tabs>
      <w:snapToGrid w:val="0"/>
    </w:pPr>
  </w:style>
  <w:style w:type="character" w:customStyle="1" w:styleId="a6">
    <w:name w:val="フッター (文字)"/>
    <w:basedOn w:val="a0"/>
    <w:link w:val="a5"/>
    <w:uiPriority w:val="99"/>
    <w:rsid w:val="00DD4400"/>
  </w:style>
  <w:style w:type="table" w:styleId="a7">
    <w:name w:val="Table Grid"/>
    <w:basedOn w:val="a1"/>
    <w:uiPriority w:val="39"/>
    <w:rsid w:val="002D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E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E2D"/>
    <w:rPr>
      <w:rFonts w:asciiTheme="majorHAnsi" w:eastAsiaTheme="majorEastAsia" w:hAnsiTheme="majorHAnsi" w:cstheme="majorBidi"/>
      <w:sz w:val="18"/>
      <w:szCs w:val="18"/>
    </w:rPr>
  </w:style>
  <w:style w:type="paragraph" w:styleId="aa">
    <w:name w:val="List Paragraph"/>
    <w:basedOn w:val="a"/>
    <w:uiPriority w:val="34"/>
    <w:qFormat/>
    <w:rsid w:val="00C8183D"/>
    <w:pPr>
      <w:ind w:leftChars="400" w:left="840"/>
    </w:pPr>
  </w:style>
  <w:style w:type="character" w:styleId="ab">
    <w:name w:val="Hyperlink"/>
    <w:uiPriority w:val="99"/>
    <w:rsid w:val="00627289"/>
    <w:rPr>
      <w:color w:val="0070C0"/>
      <w:u w:val="single"/>
    </w:rPr>
  </w:style>
  <w:style w:type="character" w:styleId="ac">
    <w:name w:val="FollowedHyperlink"/>
    <w:basedOn w:val="a0"/>
    <w:uiPriority w:val="99"/>
    <w:semiHidden/>
    <w:unhideWhenUsed/>
    <w:rsid w:val="00D11BBB"/>
    <w:rPr>
      <w:color w:val="954F72" w:themeColor="followedHyperlink"/>
      <w:u w:val="single"/>
    </w:rPr>
  </w:style>
  <w:style w:type="character" w:customStyle="1" w:styleId="Mentionnonrsolue1">
    <w:name w:val="Mention non résolue1"/>
    <w:basedOn w:val="a0"/>
    <w:uiPriority w:val="99"/>
    <w:semiHidden/>
    <w:unhideWhenUsed/>
    <w:rsid w:val="008308FC"/>
    <w:rPr>
      <w:color w:val="605E5C"/>
      <w:shd w:val="clear" w:color="auto" w:fill="E1DFDD"/>
    </w:rPr>
  </w:style>
  <w:style w:type="character" w:styleId="ad">
    <w:name w:val="annotation reference"/>
    <w:basedOn w:val="a0"/>
    <w:uiPriority w:val="99"/>
    <w:semiHidden/>
    <w:unhideWhenUsed/>
    <w:rsid w:val="003463F9"/>
    <w:rPr>
      <w:sz w:val="16"/>
      <w:szCs w:val="16"/>
    </w:rPr>
  </w:style>
  <w:style w:type="paragraph" w:styleId="ae">
    <w:name w:val="annotation text"/>
    <w:basedOn w:val="a"/>
    <w:link w:val="af"/>
    <w:uiPriority w:val="99"/>
    <w:semiHidden/>
    <w:unhideWhenUsed/>
    <w:rsid w:val="003463F9"/>
    <w:rPr>
      <w:sz w:val="20"/>
      <w:szCs w:val="20"/>
    </w:rPr>
  </w:style>
  <w:style w:type="character" w:customStyle="1" w:styleId="af">
    <w:name w:val="コメント文字列 (文字)"/>
    <w:basedOn w:val="a0"/>
    <w:link w:val="ae"/>
    <w:uiPriority w:val="99"/>
    <w:semiHidden/>
    <w:rsid w:val="003463F9"/>
    <w:rPr>
      <w:sz w:val="20"/>
      <w:szCs w:val="20"/>
    </w:rPr>
  </w:style>
  <w:style w:type="paragraph" w:styleId="af0">
    <w:name w:val="annotation subject"/>
    <w:basedOn w:val="ae"/>
    <w:next w:val="ae"/>
    <w:link w:val="af1"/>
    <w:uiPriority w:val="99"/>
    <w:semiHidden/>
    <w:unhideWhenUsed/>
    <w:rsid w:val="003463F9"/>
    <w:rPr>
      <w:b/>
      <w:bCs/>
    </w:rPr>
  </w:style>
  <w:style w:type="character" w:customStyle="1" w:styleId="af1">
    <w:name w:val="コメント内容 (文字)"/>
    <w:basedOn w:val="af"/>
    <w:link w:val="af0"/>
    <w:uiPriority w:val="99"/>
    <w:semiHidden/>
    <w:rsid w:val="003463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105">
      <w:bodyDiv w:val="1"/>
      <w:marLeft w:val="0"/>
      <w:marRight w:val="0"/>
      <w:marTop w:val="0"/>
      <w:marBottom w:val="0"/>
      <w:divBdr>
        <w:top w:val="none" w:sz="0" w:space="0" w:color="auto"/>
        <w:left w:val="none" w:sz="0" w:space="0" w:color="auto"/>
        <w:bottom w:val="none" w:sz="0" w:space="0" w:color="auto"/>
        <w:right w:val="none" w:sz="0" w:space="0" w:color="auto"/>
      </w:divBdr>
    </w:div>
    <w:div w:id="608439618">
      <w:bodyDiv w:val="1"/>
      <w:marLeft w:val="0"/>
      <w:marRight w:val="0"/>
      <w:marTop w:val="0"/>
      <w:marBottom w:val="0"/>
      <w:divBdr>
        <w:top w:val="none" w:sz="0" w:space="0" w:color="auto"/>
        <w:left w:val="none" w:sz="0" w:space="0" w:color="auto"/>
        <w:bottom w:val="none" w:sz="0" w:space="0" w:color="auto"/>
        <w:right w:val="none" w:sz="0" w:space="0" w:color="auto"/>
      </w:divBdr>
    </w:div>
    <w:div w:id="1001540106">
      <w:bodyDiv w:val="1"/>
      <w:marLeft w:val="0"/>
      <w:marRight w:val="0"/>
      <w:marTop w:val="0"/>
      <w:marBottom w:val="0"/>
      <w:divBdr>
        <w:top w:val="none" w:sz="0" w:space="0" w:color="auto"/>
        <w:left w:val="none" w:sz="0" w:space="0" w:color="auto"/>
        <w:bottom w:val="none" w:sz="0" w:space="0" w:color="auto"/>
        <w:right w:val="none" w:sz="0" w:space="0" w:color="auto"/>
      </w:divBdr>
    </w:div>
    <w:div w:id="19388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unece.org/sites/default/files/2021-09/ECE-TRANS-WP29-2021-98e.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ce.org/sites/default/files/2021-09/ECE-TRANS-WP29-2021-086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unece.org/sites/default/files/2021-04/ECE-TRANS-WP29-2021-065e.docx" TargetMode="Externa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0A98-A109-4EC5-ABE0-0360B156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1506</Words>
  <Characters>8587</Characters>
  <Application>Microsoft Office Word</Application>
  <DocSecurity>0</DocSecurity>
  <Lines>71</Lines>
  <Paragraphs>20</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Oshita, Ryuzo/大下 隆三</dc:creator>
  <cp:keywords/>
  <dc:description/>
  <cp:lastModifiedBy>R.Oshita</cp:lastModifiedBy>
  <cp:revision>5</cp:revision>
  <cp:lastPrinted>2023-05-16T01:56:00Z</cp:lastPrinted>
  <dcterms:created xsi:type="dcterms:W3CDTF">2023-05-16T02:26:00Z</dcterms:created>
  <dcterms:modified xsi:type="dcterms:W3CDTF">2023-05-16T05:14:00Z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2022-04-13T10:07:22Z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6817b5c5-885c-46af-b379-b77ede9badd8</vt:lpwstr>
  </property>
  <property fmtid="{D5CDD505-2E9C-101B-9397-08002B2CF9AE}" pid="8" name="MSIP_Label_b1c9b508-7c6e-42bd-bedf-808292653d6c_ContentBits">
    <vt:lpwstr>3</vt:lpwstr>
  </property>
  <property fmtid="{D5CDD505-2E9C-101B-9397-08002B2CF9AE}" pid="9" name="MSIP_Label_f4cdc456-5864-460f-beda-883d23b78bbb_Enabled">
    <vt:lpwstr>true</vt:lpwstr>
  </property>
  <property fmtid="{D5CDD505-2E9C-101B-9397-08002B2CF9AE}" pid="10" name="MSIP_Label_f4cdc456-5864-460f-beda-883d23b78bbb_SetDate">
    <vt:lpwstr>2023-05-15T09:10:24Z</vt:lpwstr>
  </property>
  <property fmtid="{D5CDD505-2E9C-101B-9397-08002B2CF9AE}" pid="11" name="MSIP_Label_f4cdc456-5864-460f-beda-883d23b78bbb_Method">
    <vt:lpwstr>Privileged</vt:lpwstr>
  </property>
  <property fmtid="{D5CDD505-2E9C-101B-9397-08002B2CF9AE}" pid="12" name="MSIP_Label_f4cdc456-5864-460f-beda-883d23b78bbb_Name">
    <vt:lpwstr>Publicly Available</vt:lpwstr>
  </property>
  <property fmtid="{D5CDD505-2E9C-101B-9397-08002B2CF9AE}" pid="13" name="MSIP_Label_f4cdc456-5864-460f-beda-883d23b78bbb_SiteId">
    <vt:lpwstr>b24c8b06-522c-46fe-9080-70926f8dddb1</vt:lpwstr>
  </property>
  <property fmtid="{D5CDD505-2E9C-101B-9397-08002B2CF9AE}" pid="14" name="MSIP_Label_f4cdc456-5864-460f-beda-883d23b78bbb_ActionId">
    <vt:lpwstr>9c22b051-c299-489d-a8dd-4c050778b505</vt:lpwstr>
  </property>
  <property fmtid="{D5CDD505-2E9C-101B-9397-08002B2CF9AE}" pid="15" name="MSIP_Label_f4cdc456-5864-460f-beda-883d23b78bbb_ContentBits">
    <vt:lpwstr>0</vt:lpwstr>
  </property>
</Properties>
</file>