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0A95D4" w14:textId="77777777" w:rsidR="00502514" w:rsidRDefault="0029458D">
      <w:pPr>
        <w:rPr>
          <w:b/>
          <w:bCs/>
          <w:sz w:val="24"/>
          <w:szCs w:val="24"/>
          <w:lang w:val="en-GB"/>
        </w:rPr>
      </w:pPr>
      <w:r w:rsidRPr="0029458D">
        <w:rPr>
          <w:b/>
          <w:bCs/>
          <w:sz w:val="24"/>
          <w:szCs w:val="24"/>
          <w:lang w:val="en-GB"/>
        </w:rPr>
        <w:t>Restructuring of Annex 1 of the ATP agreement</w:t>
      </w:r>
      <w:r w:rsidR="00502514">
        <w:rPr>
          <w:b/>
          <w:bCs/>
          <w:sz w:val="24"/>
          <w:szCs w:val="24"/>
          <w:lang w:val="en-GB"/>
        </w:rPr>
        <w:t xml:space="preserve">. </w:t>
      </w:r>
    </w:p>
    <w:p w14:paraId="4FC25645" w14:textId="0F708D17" w:rsidR="004A22D9" w:rsidRPr="00502514" w:rsidRDefault="00502514">
      <w:pPr>
        <w:rPr>
          <w:b/>
          <w:bCs/>
          <w:sz w:val="20"/>
          <w:szCs w:val="20"/>
          <w:lang w:val="en-GB"/>
        </w:rPr>
      </w:pPr>
      <w:r w:rsidRPr="00502514">
        <w:rPr>
          <w:b/>
          <w:bCs/>
          <w:sz w:val="20"/>
          <w:szCs w:val="20"/>
          <w:lang w:val="en-GB"/>
        </w:rPr>
        <w:t xml:space="preserve">Evolving questions on the development of the restructure </w:t>
      </w:r>
    </w:p>
    <w:p w14:paraId="2865A126" w14:textId="01E2734A" w:rsidR="0029458D" w:rsidRPr="0029458D" w:rsidRDefault="0029458D">
      <w:pPr>
        <w:rPr>
          <w:b/>
          <w:bCs/>
          <w:sz w:val="24"/>
          <w:szCs w:val="24"/>
          <w:lang w:val="en-GB"/>
        </w:rPr>
      </w:pPr>
      <w:r w:rsidRPr="0029458D">
        <w:rPr>
          <w:b/>
          <w:bCs/>
          <w:sz w:val="24"/>
          <w:szCs w:val="24"/>
          <w:lang w:val="en-GB"/>
        </w:rPr>
        <w:t>Introduction</w:t>
      </w:r>
    </w:p>
    <w:p w14:paraId="0F5EA809" w14:textId="77777777" w:rsidR="0029458D" w:rsidRDefault="0029458D">
      <w:pPr>
        <w:rPr>
          <w:lang w:val="en-GB"/>
        </w:rPr>
      </w:pPr>
      <w:r>
        <w:rPr>
          <w:lang w:val="en-GB"/>
        </w:rPr>
        <w:t xml:space="preserve">The ATP agreement and its annexes date back to the very beginning of the treaty. Although modified at the start of the treaty and amended the basic structure has never been changed. </w:t>
      </w:r>
    </w:p>
    <w:p w14:paraId="4FB4BA3F" w14:textId="77777777" w:rsidR="0029458D" w:rsidRDefault="0029458D">
      <w:pPr>
        <w:rPr>
          <w:lang w:val="en-GB"/>
        </w:rPr>
      </w:pPr>
      <w:r>
        <w:rPr>
          <w:lang w:val="en-GB"/>
        </w:rPr>
        <w:t>With the changes in society, responsibilities and international cooperation the system of approval no longer seem to fit. In addition to this changes are necessary due to the energy transition that put pressure on the structure.</w:t>
      </w:r>
    </w:p>
    <w:p w14:paraId="30F3BC50" w14:textId="77777777" w:rsidR="0029458D" w:rsidRDefault="0029458D">
      <w:pPr>
        <w:rPr>
          <w:lang w:val="en-GB"/>
        </w:rPr>
      </w:pPr>
      <w:r>
        <w:rPr>
          <w:lang w:val="en-GB"/>
        </w:rPr>
        <w:t>To cater for all the changes a restructure has been suggested by the chair. However, for these changes some decisions need to be taken.</w:t>
      </w:r>
    </w:p>
    <w:p w14:paraId="1411FA9E" w14:textId="7C8E595F" w:rsidR="00502514" w:rsidRDefault="00502514">
      <w:pPr>
        <w:rPr>
          <w:lang w:val="en-GB"/>
        </w:rPr>
      </w:pPr>
      <w:r>
        <w:rPr>
          <w:i/>
          <w:iCs/>
          <w:lang w:val="en-GB"/>
        </w:rPr>
        <w:t>1.</w:t>
      </w:r>
      <w:r>
        <w:rPr>
          <w:i/>
          <w:iCs/>
          <w:lang w:val="en-GB"/>
        </w:rPr>
        <w:tab/>
      </w:r>
      <w:r w:rsidRPr="00502514">
        <w:rPr>
          <w:i/>
          <w:iCs/>
          <w:lang w:val="en-GB"/>
        </w:rPr>
        <w:t>Official layout of Annexes and appendices</w:t>
      </w:r>
      <w:r>
        <w:rPr>
          <w:lang w:val="en-GB"/>
        </w:rPr>
        <w:br/>
      </w:r>
      <w:r>
        <w:rPr>
          <w:lang w:val="en-GB"/>
        </w:rPr>
        <w:t>In article 2 of the treaty reference is made to Annex 1 and its current 4 appendices.</w:t>
      </w:r>
    </w:p>
    <w:p w14:paraId="381039AF" w14:textId="16501EF1" w:rsidR="00B41273" w:rsidRDefault="00B41273">
      <w:pPr>
        <w:rPr>
          <w:lang w:val="en-GB"/>
        </w:rPr>
      </w:pPr>
      <w:r>
        <w:rPr>
          <w:lang w:val="en-GB"/>
        </w:rPr>
        <w:t>Question 1: Do we need to keep the 4 Appendices because changing the treaty is difficult to change? One option is to keep all 4 Appendices but the remain but titles “Reserved” and empty as required.</w:t>
      </w:r>
    </w:p>
    <w:p w14:paraId="1E307902" w14:textId="14A25924" w:rsidR="003978B8" w:rsidRDefault="00502514">
      <w:pPr>
        <w:rPr>
          <w:lang w:val="en-GB"/>
        </w:rPr>
      </w:pPr>
      <w:r w:rsidRPr="007D631F">
        <w:rPr>
          <w:i/>
          <w:iCs/>
          <w:lang w:val="en-GB"/>
        </w:rPr>
        <w:t>2.</w:t>
      </w:r>
      <w:r w:rsidRPr="007D631F">
        <w:rPr>
          <w:i/>
          <w:iCs/>
          <w:lang w:val="en-GB"/>
        </w:rPr>
        <w:tab/>
        <w:t>Layout of chapters in the restructured Annex 1</w:t>
      </w:r>
      <w:r w:rsidRPr="007D631F">
        <w:rPr>
          <w:i/>
          <w:iCs/>
          <w:lang w:val="en-GB"/>
        </w:rPr>
        <w:br/>
      </w:r>
      <w:r w:rsidR="00B41273">
        <w:rPr>
          <w:lang w:val="en-GB"/>
        </w:rPr>
        <w:t xml:space="preserve">In the new structure </w:t>
      </w:r>
      <w:r w:rsidR="003978B8">
        <w:rPr>
          <w:lang w:val="en-GB"/>
        </w:rPr>
        <w:t>seven</w:t>
      </w:r>
      <w:r w:rsidR="00B41273">
        <w:rPr>
          <w:lang w:val="en-GB"/>
        </w:rPr>
        <w:t xml:space="preserve"> chapters are planned: 1- General, 2 - Construction requirements, 3 - Approval and classification, 4 - Checks of equipment, 5 - Certification, 6 – Marking, and 7 – Production control.</w:t>
      </w:r>
      <w:r>
        <w:rPr>
          <w:lang w:val="en-GB"/>
        </w:rPr>
        <w:t xml:space="preserve"> In addition f</w:t>
      </w:r>
      <w:r w:rsidR="003978B8">
        <w:rPr>
          <w:lang w:val="en-GB"/>
        </w:rPr>
        <w:t xml:space="preserve">or the specific checks regulated in chapter 4 of Annex 1, procedures and documentation is foreseen in a new Annex 1, Appendix 1. This way it is intended to keep Annex 1 </w:t>
      </w:r>
      <w:r>
        <w:rPr>
          <w:lang w:val="en-GB"/>
        </w:rPr>
        <w:t xml:space="preserve">limited in size and legible </w:t>
      </w:r>
      <w:r w:rsidR="003978B8">
        <w:rPr>
          <w:lang w:val="en-GB"/>
        </w:rPr>
        <w:t xml:space="preserve">while keeping all current details on board. </w:t>
      </w:r>
    </w:p>
    <w:p w14:paraId="56382054" w14:textId="0598A22B" w:rsidR="003978B8" w:rsidRDefault="003978B8">
      <w:pPr>
        <w:rPr>
          <w:lang w:val="en-GB"/>
        </w:rPr>
      </w:pPr>
      <w:r>
        <w:rPr>
          <w:lang w:val="en-GB"/>
        </w:rPr>
        <w:t>Question 2: Is the new structure above acceptable for further development?</w:t>
      </w:r>
    </w:p>
    <w:p w14:paraId="461071EB" w14:textId="3875F222" w:rsidR="003978B8" w:rsidRDefault="00502514">
      <w:pPr>
        <w:rPr>
          <w:lang w:val="en-GB"/>
        </w:rPr>
      </w:pPr>
      <w:r w:rsidRPr="007D631F">
        <w:rPr>
          <w:i/>
          <w:iCs/>
          <w:lang w:val="en-GB"/>
        </w:rPr>
        <w:t>3.</w:t>
      </w:r>
      <w:r w:rsidRPr="007D631F">
        <w:rPr>
          <w:i/>
          <w:iCs/>
          <w:lang w:val="en-GB"/>
        </w:rPr>
        <w:tab/>
        <w:t>Standard separated approval of body and appliance.</w:t>
      </w:r>
      <w:r>
        <w:rPr>
          <w:lang w:val="en-GB"/>
        </w:rPr>
        <w:br/>
      </w:r>
      <w:r w:rsidR="003978B8">
        <w:rPr>
          <w:lang w:val="en-GB"/>
        </w:rPr>
        <w:t xml:space="preserve">The principle of the original ATP was to approve the insulated body together with the thermal appliance intended to be fitted. Over time </w:t>
      </w:r>
      <w:r>
        <w:rPr>
          <w:lang w:val="en-GB"/>
        </w:rPr>
        <w:t>“</w:t>
      </w:r>
      <w:r w:rsidR="003978B8">
        <w:rPr>
          <w:lang w:val="en-GB"/>
        </w:rPr>
        <w:t>families</w:t>
      </w:r>
      <w:r>
        <w:rPr>
          <w:lang w:val="en-GB"/>
        </w:rPr>
        <w:t>”</w:t>
      </w:r>
      <w:r w:rsidR="003978B8">
        <w:rPr>
          <w:lang w:val="en-GB"/>
        </w:rPr>
        <w:t xml:space="preserve"> of bodies are developed to limit the costs </w:t>
      </w:r>
      <w:r>
        <w:rPr>
          <w:lang w:val="en-GB"/>
        </w:rPr>
        <w:t xml:space="preserve">of testing </w:t>
      </w:r>
      <w:r w:rsidR="003978B8">
        <w:rPr>
          <w:lang w:val="en-GB"/>
        </w:rPr>
        <w:t>for manufacturers and users but the principle was never left</w:t>
      </w:r>
      <w:r>
        <w:rPr>
          <w:lang w:val="en-GB"/>
        </w:rPr>
        <w:t xml:space="preserve"> in te regulation</w:t>
      </w:r>
      <w:r w:rsidR="003978B8">
        <w:rPr>
          <w:lang w:val="en-GB"/>
        </w:rPr>
        <w:t xml:space="preserve">. Mechanically refrigerated appliances and now also those working on liquified gas may be checked separately and combined  with a body after a check. This dimension check </w:t>
      </w:r>
      <w:r>
        <w:rPr>
          <w:lang w:val="en-GB"/>
        </w:rPr>
        <w:t xml:space="preserve">(for mono temp) </w:t>
      </w:r>
      <w:r w:rsidR="003978B8">
        <w:rPr>
          <w:lang w:val="en-GB"/>
        </w:rPr>
        <w:t>was however never described.</w:t>
      </w:r>
    </w:p>
    <w:p w14:paraId="1C795125" w14:textId="0E22A499" w:rsidR="005F06DD" w:rsidRDefault="003978B8">
      <w:pPr>
        <w:rPr>
          <w:lang w:val="en-GB"/>
        </w:rPr>
      </w:pPr>
      <w:r>
        <w:rPr>
          <w:lang w:val="en-GB"/>
        </w:rPr>
        <w:t>Question 3: Can the principle be accepted that the baseline is that in all</w:t>
      </w:r>
      <w:r w:rsidR="00502514">
        <w:rPr>
          <w:lang w:val="en-GB"/>
        </w:rPr>
        <w:t>,</w:t>
      </w:r>
      <w:r>
        <w:rPr>
          <w:lang w:val="en-GB"/>
        </w:rPr>
        <w:t xml:space="preserve"> but some </w:t>
      </w:r>
      <w:r w:rsidR="00502514">
        <w:rPr>
          <w:lang w:val="en-GB"/>
        </w:rPr>
        <w:t xml:space="preserve">specific </w:t>
      </w:r>
      <w:r>
        <w:rPr>
          <w:lang w:val="en-GB"/>
        </w:rPr>
        <w:t>cases (e.g. natural ice in compartments) tha</w:t>
      </w:r>
      <w:r w:rsidR="005F06DD">
        <w:rPr>
          <w:lang w:val="en-GB"/>
        </w:rPr>
        <w:t>t</w:t>
      </w:r>
      <w:r>
        <w:rPr>
          <w:lang w:val="en-GB"/>
        </w:rPr>
        <w:t xml:space="preserve"> body and thermal appliance</w:t>
      </w:r>
      <w:r w:rsidR="00502514">
        <w:rPr>
          <w:lang w:val="en-GB"/>
        </w:rPr>
        <w:t xml:space="preserve"> </w:t>
      </w:r>
      <w:r>
        <w:rPr>
          <w:lang w:val="en-GB"/>
        </w:rPr>
        <w:t>are</w:t>
      </w:r>
      <w:r w:rsidR="005F06DD">
        <w:rPr>
          <w:lang w:val="en-GB"/>
        </w:rPr>
        <w:t xml:space="preserve"> </w:t>
      </w:r>
      <w:r w:rsidR="00502514">
        <w:rPr>
          <w:lang w:val="en-GB"/>
        </w:rPr>
        <w:t>approved s</w:t>
      </w:r>
      <w:r>
        <w:rPr>
          <w:lang w:val="en-GB"/>
        </w:rPr>
        <w:t>eparately and be checked for</w:t>
      </w:r>
      <w:r w:rsidR="005F06DD">
        <w:rPr>
          <w:lang w:val="en-GB"/>
        </w:rPr>
        <w:t xml:space="preserve"> fitness to each other (dimensioning)?</w:t>
      </w:r>
    </w:p>
    <w:p w14:paraId="68E29BF0" w14:textId="23C7A7FA" w:rsidR="008A7B08" w:rsidRDefault="00502514">
      <w:pPr>
        <w:rPr>
          <w:lang w:val="en-GB"/>
        </w:rPr>
      </w:pPr>
      <w:r w:rsidRPr="007D631F">
        <w:rPr>
          <w:i/>
          <w:iCs/>
          <w:lang w:val="en-GB"/>
        </w:rPr>
        <w:t>4.</w:t>
      </w:r>
      <w:r w:rsidRPr="007D631F">
        <w:rPr>
          <w:i/>
          <w:iCs/>
          <w:lang w:val="en-GB"/>
        </w:rPr>
        <w:tab/>
      </w:r>
      <w:r w:rsidR="00B1351E" w:rsidRPr="007D631F">
        <w:rPr>
          <w:i/>
          <w:iCs/>
          <w:lang w:val="en-GB"/>
        </w:rPr>
        <w:t>Multi-compartment bodies</w:t>
      </w:r>
      <w:r w:rsidRPr="007D631F">
        <w:rPr>
          <w:i/>
          <w:iCs/>
          <w:lang w:val="en-GB"/>
        </w:rPr>
        <w:t>.</w:t>
      </w:r>
      <w:r w:rsidR="00B1351E">
        <w:rPr>
          <w:lang w:val="en-GB"/>
        </w:rPr>
        <w:br/>
      </w:r>
      <w:r w:rsidR="008A7B08">
        <w:rPr>
          <w:lang w:val="en-GB"/>
        </w:rPr>
        <w:t>The provisions on compartmented bodies is to design restrictive. It only caters for heavily insulated equipment and does not take into account possibilities to have less insulated compartments. And unregulated compartments. To save energy partitions are used to reduce the size of the conditioned compartment that is mostly not temperature controlled. At the moment the regulation is vague about the use of curtains to limit the outflow of heat during door openings, what may be seen as compartmenting.</w:t>
      </w:r>
    </w:p>
    <w:p w14:paraId="1FF92458" w14:textId="4D6B3289" w:rsidR="00B1351E" w:rsidRDefault="008A7B08">
      <w:pPr>
        <w:rPr>
          <w:lang w:val="en-GB"/>
        </w:rPr>
      </w:pPr>
      <w:r>
        <w:rPr>
          <w:lang w:val="en-GB"/>
        </w:rPr>
        <w:t xml:space="preserve">Question </w:t>
      </w:r>
      <w:r w:rsidR="00502514">
        <w:rPr>
          <w:lang w:val="en-GB"/>
        </w:rPr>
        <w:t>4</w:t>
      </w:r>
      <w:r>
        <w:rPr>
          <w:lang w:val="en-GB"/>
        </w:rPr>
        <w:t xml:space="preserve">: Is seems </w:t>
      </w:r>
      <w:r w:rsidR="00B1351E">
        <w:rPr>
          <w:lang w:val="en-GB"/>
        </w:rPr>
        <w:t>essential to make multi-compartment equipment more design neutral, can this be accepted?</w:t>
      </w:r>
    </w:p>
    <w:p w14:paraId="1EDFF27E" w14:textId="1ACE9B10" w:rsidR="00B1351E" w:rsidRDefault="00502514">
      <w:pPr>
        <w:rPr>
          <w:lang w:val="en-GB"/>
        </w:rPr>
      </w:pPr>
      <w:r>
        <w:rPr>
          <w:lang w:val="en-GB"/>
        </w:rPr>
        <w:lastRenderedPageBreak/>
        <w:t>5.</w:t>
      </w:r>
      <w:r>
        <w:rPr>
          <w:lang w:val="en-GB"/>
        </w:rPr>
        <w:tab/>
      </w:r>
      <w:r w:rsidR="00B1351E">
        <w:rPr>
          <w:lang w:val="en-GB"/>
        </w:rPr>
        <w:t>Partitions and hygiene</w:t>
      </w:r>
      <w:r w:rsidR="00B1351E">
        <w:rPr>
          <w:lang w:val="en-GB"/>
        </w:rPr>
        <w:br/>
        <w:t xml:space="preserve">Many equipment are equipped with partitions to create separate compartments with different temperatures. An argument against </w:t>
      </w:r>
      <w:r w:rsidR="00AE6D26">
        <w:rPr>
          <w:lang w:val="en-GB"/>
        </w:rPr>
        <w:t xml:space="preserve">some </w:t>
      </w:r>
      <w:r w:rsidR="00B1351E">
        <w:rPr>
          <w:lang w:val="en-GB"/>
        </w:rPr>
        <w:t xml:space="preserve">forms of partitions (soft/curtains) and fixing (liftable-removable) methods concerning hygiene. </w:t>
      </w:r>
    </w:p>
    <w:p w14:paraId="3408ED58" w14:textId="69ED4E27" w:rsidR="00B1351E" w:rsidRDefault="00B1351E">
      <w:pPr>
        <w:rPr>
          <w:lang w:val="en-GB"/>
        </w:rPr>
      </w:pPr>
      <w:r>
        <w:rPr>
          <w:lang w:val="en-GB"/>
        </w:rPr>
        <w:t xml:space="preserve">Question </w:t>
      </w:r>
      <w:r w:rsidR="00AE6D26">
        <w:rPr>
          <w:lang w:val="en-GB"/>
        </w:rPr>
        <w:t>5</w:t>
      </w:r>
      <w:r>
        <w:rPr>
          <w:lang w:val="en-GB"/>
        </w:rPr>
        <w:t>: would it be possible to create a category equipment for packaged goods and one for unpackaged goods (hanging meat)? Or not allow compartments/partitions for unpackaged goods?</w:t>
      </w:r>
    </w:p>
    <w:p w14:paraId="283BB4F8" w14:textId="217A3EB4" w:rsidR="00FD56E3" w:rsidRDefault="00AE6D26">
      <w:pPr>
        <w:rPr>
          <w:lang w:val="en-GB"/>
        </w:rPr>
      </w:pPr>
      <w:r w:rsidRPr="00B63B2A">
        <w:rPr>
          <w:i/>
          <w:iCs/>
          <w:lang w:val="en-GB"/>
        </w:rPr>
        <w:t>6.</w:t>
      </w:r>
      <w:r w:rsidRPr="00B63B2A">
        <w:rPr>
          <w:i/>
          <w:iCs/>
          <w:lang w:val="en-GB"/>
        </w:rPr>
        <w:tab/>
      </w:r>
      <w:r w:rsidR="00B1351E" w:rsidRPr="00B63B2A">
        <w:rPr>
          <w:i/>
          <w:iCs/>
          <w:lang w:val="en-GB"/>
        </w:rPr>
        <w:t>Creation of heat (to lower or increase temperature)</w:t>
      </w:r>
      <w:r w:rsidRPr="00B63B2A">
        <w:rPr>
          <w:i/>
          <w:iCs/>
          <w:lang w:val="en-GB"/>
        </w:rPr>
        <w:t>.</w:t>
      </w:r>
      <w:r w:rsidR="00B1351E">
        <w:rPr>
          <w:lang w:val="en-GB"/>
        </w:rPr>
        <w:br/>
        <w:t xml:space="preserve">There shall be sufficient heat to maintain the temperature at prescribed levels. How the heat is produced and by what means is not relevant. </w:t>
      </w:r>
      <w:r w:rsidR="00FD56E3">
        <w:rPr>
          <w:lang w:val="en-GB"/>
        </w:rPr>
        <w:t>The current classification in refrigerated, mechanically refrigerated is troublesome in this respect if more than one appliance is used at the same time (</w:t>
      </w:r>
      <w:r w:rsidR="007D631F">
        <w:rPr>
          <w:lang w:val="en-GB"/>
        </w:rPr>
        <w:t xml:space="preserve">e.g. </w:t>
      </w:r>
      <w:r w:rsidR="00FD56E3">
        <w:rPr>
          <w:lang w:val="en-GB"/>
        </w:rPr>
        <w:t>refreezing at night supported by a “light” mechanically refrigerated unit or liquefied gas during the carriage</w:t>
      </w:r>
      <w:r w:rsidR="007D631F">
        <w:rPr>
          <w:lang w:val="en-GB"/>
        </w:rPr>
        <w:t>)</w:t>
      </w:r>
      <w:r w:rsidR="00FD56E3">
        <w:rPr>
          <w:lang w:val="en-GB"/>
        </w:rPr>
        <w:t>.</w:t>
      </w:r>
    </w:p>
    <w:p w14:paraId="712067EF" w14:textId="3FB28D48" w:rsidR="00FD56E3" w:rsidRDefault="00FD56E3">
      <w:pPr>
        <w:rPr>
          <w:lang w:val="en-GB"/>
        </w:rPr>
      </w:pPr>
      <w:r>
        <w:rPr>
          <w:lang w:val="en-GB"/>
        </w:rPr>
        <w:t xml:space="preserve">Question </w:t>
      </w:r>
      <w:r w:rsidR="00AE6D26">
        <w:rPr>
          <w:lang w:val="en-GB"/>
        </w:rPr>
        <w:t>6</w:t>
      </w:r>
      <w:r>
        <w:rPr>
          <w:lang w:val="en-GB"/>
        </w:rPr>
        <w:t>: Is a more design neutral approach supported in the regulation?</w:t>
      </w:r>
    </w:p>
    <w:p w14:paraId="1EE914A2" w14:textId="68817C76" w:rsidR="0096019B" w:rsidRDefault="00AE6D26">
      <w:pPr>
        <w:rPr>
          <w:lang w:val="en-GB"/>
        </w:rPr>
      </w:pPr>
      <w:r w:rsidRPr="00B63B2A">
        <w:rPr>
          <w:i/>
          <w:iCs/>
          <w:lang w:val="en-GB"/>
        </w:rPr>
        <w:t>7.</w:t>
      </w:r>
      <w:r w:rsidRPr="00B63B2A">
        <w:rPr>
          <w:i/>
          <w:iCs/>
          <w:lang w:val="en-GB"/>
        </w:rPr>
        <w:tab/>
      </w:r>
      <w:r w:rsidR="00FD56E3" w:rsidRPr="00B63B2A">
        <w:rPr>
          <w:i/>
          <w:iCs/>
          <w:lang w:val="en-GB"/>
        </w:rPr>
        <w:t>Marking (taking into account the questions above)</w:t>
      </w:r>
      <w:r w:rsidRPr="00B63B2A">
        <w:rPr>
          <w:i/>
          <w:iCs/>
          <w:lang w:val="en-GB"/>
        </w:rPr>
        <w:t>.</w:t>
      </w:r>
      <w:r w:rsidR="00FD56E3">
        <w:rPr>
          <w:lang w:val="en-GB"/>
        </w:rPr>
        <w:t xml:space="preserve"> </w:t>
      </w:r>
      <w:r w:rsidR="00FD56E3">
        <w:rPr>
          <w:lang w:val="en-GB"/>
        </w:rPr>
        <w:br/>
      </w:r>
      <w:r w:rsidR="0096019B">
        <w:rPr>
          <w:lang w:val="en-GB"/>
        </w:rPr>
        <w:t>To take into account that more than one source of cold maybe used shall we change the way of marking, based on the prominent used? Refrigerated and mechanically refrigerated will all have the letter “F”, followed by the insulation type and temperature classification type. Heated will be starting with a “C”, insulation type and temperature classification.</w:t>
      </w:r>
      <w:r>
        <w:rPr>
          <w:lang w:val="en-GB"/>
        </w:rPr>
        <w:t xml:space="preserve"> The marking for mechanically refrigerated and heated shall then be deleted in favour of the new system.</w:t>
      </w:r>
    </w:p>
    <w:p w14:paraId="2B2CEFE5" w14:textId="44B0382E" w:rsidR="004A4B35" w:rsidRDefault="004A4B35" w:rsidP="004A4B35">
      <w:pPr>
        <w:tabs>
          <w:tab w:val="left" w:pos="993"/>
        </w:tabs>
        <w:rPr>
          <w:sz w:val="16"/>
          <w:szCs w:val="16"/>
          <w:lang w:val="en-GB"/>
        </w:rPr>
      </w:pPr>
      <w:r>
        <w:rPr>
          <w:lang w:val="en-GB"/>
        </w:rPr>
        <w:t>For example:</w:t>
      </w:r>
      <w:r>
        <w:rPr>
          <w:lang w:val="en-GB"/>
        </w:rPr>
        <w:br/>
      </w:r>
      <w:r w:rsidR="0096019B" w:rsidRPr="004A4B35">
        <w:rPr>
          <w:sz w:val="16"/>
          <w:szCs w:val="16"/>
          <w:lang w:val="en-GB"/>
        </w:rPr>
        <w:t xml:space="preserve">FRC </w:t>
      </w:r>
      <w:r>
        <w:rPr>
          <w:sz w:val="16"/>
          <w:szCs w:val="16"/>
          <w:lang w:val="en-GB"/>
        </w:rPr>
        <w:tab/>
      </w:r>
      <w:r w:rsidR="0096019B" w:rsidRPr="004A4B35">
        <w:rPr>
          <w:sz w:val="16"/>
          <w:szCs w:val="16"/>
          <w:lang w:val="en-GB"/>
        </w:rPr>
        <w:t>= Cooled (Refrigerated of mechanically refrigerated) mono compartment</w:t>
      </w:r>
      <w:r w:rsidRPr="004A4B35">
        <w:rPr>
          <w:sz w:val="16"/>
          <w:szCs w:val="16"/>
          <w:lang w:val="en-GB"/>
        </w:rPr>
        <w:t xml:space="preserve"> (incl. unregulated compartments).</w:t>
      </w:r>
      <w:r w:rsidR="0096019B" w:rsidRPr="004A4B35">
        <w:rPr>
          <w:sz w:val="16"/>
          <w:szCs w:val="16"/>
          <w:lang w:val="en-GB"/>
        </w:rPr>
        <w:br/>
      </w:r>
      <w:r w:rsidRPr="004A4B35">
        <w:rPr>
          <w:sz w:val="16"/>
          <w:szCs w:val="16"/>
          <w:lang w:val="en-GB"/>
        </w:rPr>
        <w:t>FRC*M</w:t>
      </w:r>
      <w:r>
        <w:rPr>
          <w:sz w:val="16"/>
          <w:szCs w:val="16"/>
          <w:lang w:val="en-GB"/>
        </w:rPr>
        <w:tab/>
      </w:r>
      <w:r w:rsidRPr="004A4B35">
        <w:rPr>
          <w:sz w:val="16"/>
          <w:szCs w:val="16"/>
          <w:lang w:val="en-GB"/>
        </w:rPr>
        <w:t>= Cooled with two or more regulated compartments allowing different temperatures</w:t>
      </w:r>
      <w:r w:rsidRPr="004A4B35">
        <w:rPr>
          <w:sz w:val="16"/>
          <w:szCs w:val="16"/>
          <w:lang w:val="en-GB"/>
        </w:rPr>
        <w:br/>
        <w:t>FRC-FNA*M</w:t>
      </w:r>
      <w:r>
        <w:rPr>
          <w:sz w:val="16"/>
          <w:szCs w:val="16"/>
          <w:lang w:val="en-GB"/>
        </w:rPr>
        <w:tab/>
      </w:r>
      <w:r w:rsidRPr="004A4B35">
        <w:rPr>
          <w:sz w:val="16"/>
          <w:szCs w:val="16"/>
          <w:lang w:val="en-GB"/>
        </w:rPr>
        <w:t>= equipment consisting of two compartments with different types of insulation</w:t>
      </w:r>
      <w:r w:rsidRPr="004A4B35">
        <w:rPr>
          <w:sz w:val="16"/>
          <w:szCs w:val="16"/>
          <w:lang w:val="en-GB"/>
        </w:rPr>
        <w:br/>
        <w:t>CNA</w:t>
      </w:r>
      <w:r>
        <w:rPr>
          <w:sz w:val="16"/>
          <w:szCs w:val="16"/>
          <w:lang w:val="en-GB"/>
        </w:rPr>
        <w:tab/>
      </w:r>
      <w:r w:rsidRPr="004A4B35">
        <w:rPr>
          <w:sz w:val="16"/>
          <w:szCs w:val="16"/>
          <w:lang w:val="en-GB"/>
        </w:rPr>
        <w:t>= heated with one compartment.</w:t>
      </w:r>
      <w:r w:rsidRPr="004A4B35">
        <w:rPr>
          <w:sz w:val="16"/>
          <w:szCs w:val="16"/>
          <w:lang w:val="en-GB"/>
        </w:rPr>
        <w:br/>
        <w:t>FNA-</w:t>
      </w:r>
      <w:r>
        <w:rPr>
          <w:sz w:val="16"/>
          <w:szCs w:val="16"/>
          <w:lang w:val="en-GB"/>
        </w:rPr>
        <w:t>CAN</w:t>
      </w:r>
      <w:r>
        <w:rPr>
          <w:sz w:val="16"/>
          <w:szCs w:val="16"/>
          <w:lang w:val="en-GB"/>
        </w:rPr>
        <w:tab/>
      </w:r>
      <w:r w:rsidRPr="004A4B35">
        <w:rPr>
          <w:sz w:val="16"/>
          <w:szCs w:val="16"/>
          <w:lang w:val="en-GB"/>
        </w:rPr>
        <w:t>= equipment with appliance to cool or heat</w:t>
      </w:r>
      <w:r w:rsidRPr="004A4B35">
        <w:rPr>
          <w:sz w:val="16"/>
          <w:szCs w:val="16"/>
          <w:lang w:val="en-GB"/>
        </w:rPr>
        <w:br/>
        <w:t>FNA-CNA*X</w:t>
      </w:r>
      <w:r>
        <w:rPr>
          <w:sz w:val="16"/>
          <w:szCs w:val="16"/>
          <w:lang w:val="en-GB"/>
        </w:rPr>
        <w:tab/>
      </w:r>
      <w:r w:rsidRPr="004A4B35">
        <w:rPr>
          <w:sz w:val="16"/>
          <w:szCs w:val="16"/>
          <w:lang w:val="en-GB"/>
        </w:rPr>
        <w:t>= equipment on which supply of cold may be interrupted.</w:t>
      </w:r>
      <w:r w:rsidRPr="004A4B35">
        <w:rPr>
          <w:sz w:val="16"/>
          <w:szCs w:val="16"/>
          <w:lang w:val="en-GB"/>
        </w:rPr>
        <w:br/>
        <w:t xml:space="preserve">FRC*E </w:t>
      </w:r>
      <w:r>
        <w:rPr>
          <w:sz w:val="16"/>
          <w:szCs w:val="16"/>
          <w:lang w:val="en-GB"/>
        </w:rPr>
        <w:tab/>
      </w:r>
      <w:r w:rsidRPr="004A4B35">
        <w:rPr>
          <w:sz w:val="16"/>
          <w:szCs w:val="16"/>
          <w:lang w:val="en-GB"/>
        </w:rPr>
        <w:t>= equipment requiring an additional electrical power supply.</w:t>
      </w:r>
    </w:p>
    <w:p w14:paraId="3977C6D5" w14:textId="510144A1" w:rsidR="00502514" w:rsidRDefault="00502514" w:rsidP="00502514">
      <w:pPr>
        <w:tabs>
          <w:tab w:val="left" w:pos="993"/>
        </w:tabs>
        <w:jc w:val="center"/>
        <w:rPr>
          <w:lang w:val="en-GB"/>
        </w:rPr>
      </w:pPr>
      <w:r>
        <w:rPr>
          <w:sz w:val="16"/>
          <w:szCs w:val="16"/>
          <w:lang w:val="en-GB"/>
        </w:rPr>
        <w:t>---</w:t>
      </w:r>
    </w:p>
    <w:p w14:paraId="01B21F38" w14:textId="7C03ACCB" w:rsidR="003978B8" w:rsidRDefault="00B1351E">
      <w:pPr>
        <w:rPr>
          <w:lang w:val="en-GB"/>
        </w:rPr>
      </w:pPr>
      <w:r>
        <w:rPr>
          <w:lang w:val="en-GB"/>
        </w:rPr>
        <w:t xml:space="preserve"> </w:t>
      </w:r>
      <w:r w:rsidR="005F06DD">
        <w:rPr>
          <w:lang w:val="en-GB"/>
        </w:rPr>
        <w:t xml:space="preserve"> </w:t>
      </w:r>
      <w:r w:rsidR="003978B8">
        <w:rPr>
          <w:lang w:val="en-GB"/>
        </w:rPr>
        <w:t xml:space="preserve">    </w:t>
      </w:r>
    </w:p>
    <w:p w14:paraId="1498491E" w14:textId="67662F79" w:rsidR="0029458D" w:rsidRDefault="003978B8">
      <w:pPr>
        <w:rPr>
          <w:lang w:val="en-GB"/>
        </w:rPr>
      </w:pPr>
      <w:r>
        <w:rPr>
          <w:lang w:val="en-GB"/>
        </w:rPr>
        <w:t xml:space="preserve"> </w:t>
      </w:r>
      <w:r w:rsidR="00B41273">
        <w:rPr>
          <w:lang w:val="en-GB"/>
        </w:rPr>
        <w:t xml:space="preserve"> </w:t>
      </w:r>
      <w:r w:rsidR="00B41273">
        <w:rPr>
          <w:lang w:val="en-GB"/>
        </w:rPr>
        <w:br/>
        <w:t xml:space="preserve"> </w:t>
      </w:r>
      <w:r w:rsidR="0029458D">
        <w:rPr>
          <w:lang w:val="en-GB"/>
        </w:rPr>
        <w:t xml:space="preserve"> </w:t>
      </w:r>
    </w:p>
    <w:p w14:paraId="11504C1D" w14:textId="77777777" w:rsidR="0029458D" w:rsidRDefault="0029458D">
      <w:pPr>
        <w:rPr>
          <w:lang w:val="en-GB"/>
        </w:rPr>
      </w:pPr>
    </w:p>
    <w:p w14:paraId="24A9A0F7" w14:textId="3139CBE8" w:rsidR="0029458D" w:rsidRPr="0029458D" w:rsidRDefault="0029458D">
      <w:pPr>
        <w:rPr>
          <w:lang w:val="en-GB"/>
        </w:rPr>
      </w:pPr>
      <w:r>
        <w:rPr>
          <w:lang w:val="en-GB"/>
        </w:rPr>
        <w:t xml:space="preserve"> </w:t>
      </w:r>
    </w:p>
    <w:sectPr w:rsidR="0029458D" w:rsidRPr="0029458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458D"/>
    <w:rsid w:val="00191500"/>
    <w:rsid w:val="0029458D"/>
    <w:rsid w:val="003978B8"/>
    <w:rsid w:val="004A22D9"/>
    <w:rsid w:val="004A4B35"/>
    <w:rsid w:val="00502514"/>
    <w:rsid w:val="005F06DD"/>
    <w:rsid w:val="007D631F"/>
    <w:rsid w:val="008A7B08"/>
    <w:rsid w:val="0096019B"/>
    <w:rsid w:val="00AE6D26"/>
    <w:rsid w:val="00B1351E"/>
    <w:rsid w:val="00B41273"/>
    <w:rsid w:val="00B63B2A"/>
    <w:rsid w:val="00FD56E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25B46"/>
  <w15:chartTrackingRefBased/>
  <w15:docId w15:val="{101E974C-D153-4944-9BCC-DA867ECF0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50251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1D18DFE405D94BB357C975EF11C2D4" ma:contentTypeVersion="14" ma:contentTypeDescription="Een nieuw document maken." ma:contentTypeScope="" ma:versionID="6bd810b150fda1b42bbe1958598ebdad">
  <xsd:schema xmlns:xsd="http://www.w3.org/2001/XMLSchema" xmlns:xs="http://www.w3.org/2001/XMLSchema" xmlns:p="http://schemas.microsoft.com/office/2006/metadata/properties" xmlns:ns3="9406e896-9573-411b-9255-fe5d127138b3" xmlns:ns4="1f3e58c6-b017-4b98-bead-cd9d6d60bb0b" targetNamespace="http://schemas.microsoft.com/office/2006/metadata/properties" ma:root="true" ma:fieldsID="d05b98e0bf89e2f8af89152244a47379" ns3:_="" ns4:_="">
    <xsd:import namespace="9406e896-9573-411b-9255-fe5d127138b3"/>
    <xsd:import namespace="1f3e58c6-b017-4b98-bead-cd9d6d60bb0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6e896-9573-411b-9255-fe5d127138b3" elementFormDefault="qualified">
    <xsd:import namespace="http://schemas.microsoft.com/office/2006/documentManagement/types"/>
    <xsd:import namespace="http://schemas.microsoft.com/office/infopath/2007/PartnerControls"/>
    <xsd:element name="SharedWithUsers" ma:index="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internalName="SharedWithDetails" ma:readOnly="true">
      <xsd:simpleType>
        <xsd:restriction base="dms:Note">
          <xsd:maxLength value="255"/>
        </xsd:restriction>
      </xsd:simpleType>
    </xsd:element>
    <xsd:element name="SharingHintHash" ma:index="10" nillable="true" ma:displayName="Hint-hash dele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f3e58c6-b017-4b98-bead-cd9d6d60bb0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f3e58c6-b017-4b98-bead-cd9d6d60bb0b" xsi:nil="true"/>
  </documentManagement>
</p:properties>
</file>

<file path=customXml/itemProps1.xml><?xml version="1.0" encoding="utf-8"?>
<ds:datastoreItem xmlns:ds="http://schemas.openxmlformats.org/officeDocument/2006/customXml" ds:itemID="{4D6E0FC9-95FB-49C4-8416-B51835459D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6e896-9573-411b-9255-fe5d127138b3"/>
    <ds:schemaRef ds:uri="1f3e58c6-b017-4b98-bead-cd9d6d60b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05156F0-D6E7-40CA-9D3F-B6B115EE6977}">
  <ds:schemaRefs>
    <ds:schemaRef ds:uri="http://schemas.microsoft.com/sharepoint/v3/contenttype/forms"/>
  </ds:schemaRefs>
</ds:datastoreItem>
</file>

<file path=customXml/itemProps3.xml><?xml version="1.0" encoding="utf-8"?>
<ds:datastoreItem xmlns:ds="http://schemas.openxmlformats.org/officeDocument/2006/customXml" ds:itemID="{9BCA84CB-58C5-4116-A32F-8AF01923F2DB}">
  <ds:schemaRefs>
    <ds:schemaRef ds:uri="http://schemas.microsoft.com/office/2006/metadata/properties"/>
    <ds:schemaRef ds:uri="http://schemas.microsoft.com/office/infopath/2007/PartnerControls"/>
    <ds:schemaRef ds:uri="9406e896-9573-411b-9255-fe5d127138b3"/>
    <ds:schemaRef ds:uri="http://purl.org/dc/dcmitype/"/>
    <ds:schemaRef ds:uri="http://schemas.microsoft.com/office/2006/documentManagement/types"/>
    <ds:schemaRef ds:uri="http://purl.org/dc/elements/1.1/"/>
    <ds:schemaRef ds:uri="http://purl.org/dc/terms/"/>
    <ds:schemaRef ds:uri="http://www.w3.org/XML/1998/namespace"/>
    <ds:schemaRef ds:uri="http://schemas.openxmlformats.org/package/2006/metadata/core-properties"/>
    <ds:schemaRef ds:uri="1f3e58c6-b017-4b98-bead-cd9d6d60bb0b"/>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778</Words>
  <Characters>4285</Characters>
  <Application>Microsoft Office Word</Application>
  <DocSecurity>0</DocSecurity>
  <Lines>35</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Putter, Kees de</dc:creator>
  <cp:keywords/>
  <dc:description/>
  <cp:lastModifiedBy>Putter, Kees de</cp:lastModifiedBy>
  <cp:revision>2</cp:revision>
  <dcterms:created xsi:type="dcterms:W3CDTF">2023-07-12T06:53:00Z</dcterms:created>
  <dcterms:modified xsi:type="dcterms:W3CDTF">2023-07-12T06:53:00Z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0x010100271D18DFE405D94BB357C975EF11C2D4</vt:lpwstr>
  </property>
</Properties>
</file>