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77A83E" w14:textId="185702FE" w:rsidR="004A22D9" w:rsidRDefault="00B56418">
      <w:pPr>
        <w:rPr>
          <w:lang w:val="en-GB"/>
        </w:rPr>
      </w:pPr>
      <w:r w:rsidRPr="00B56418">
        <w:rPr>
          <w:lang w:val="en-GB"/>
        </w:rPr>
        <w:t>New structure to |ATP 2023 – Chapter 1</w:t>
      </w:r>
      <w:r w:rsidR="005F49B2">
        <w:rPr>
          <w:lang w:val="en-GB"/>
        </w:rPr>
        <w:t xml:space="preserve"> </w:t>
      </w:r>
      <w:r w:rsidR="005F081C">
        <w:rPr>
          <w:lang w:val="en-GB"/>
        </w:rPr>
        <w:t>Introduction to Annex 1</w:t>
      </w:r>
    </w:p>
    <w:p w14:paraId="157843C3" w14:textId="092B143E" w:rsidR="00B56418" w:rsidRDefault="00B56418">
      <w:pPr>
        <w:rPr>
          <w:lang w:val="en-GB"/>
        </w:rPr>
      </w:pPr>
      <w:r w:rsidRPr="00120B7A">
        <w:rPr>
          <w:lang w:val="en-GB"/>
        </w:rPr>
        <w:t xml:space="preserve">Scope, </w:t>
      </w:r>
      <w:r>
        <w:rPr>
          <w:lang w:val="en-GB"/>
        </w:rPr>
        <w:t xml:space="preserve">exemptions, </w:t>
      </w:r>
      <w:r w:rsidRPr="00120B7A">
        <w:rPr>
          <w:lang w:val="en-GB"/>
        </w:rPr>
        <w:t xml:space="preserve">transitional measures and </w:t>
      </w:r>
      <w:r>
        <w:rPr>
          <w:lang w:val="en-GB"/>
        </w:rPr>
        <w:t>definitions</w:t>
      </w:r>
    </w:p>
    <w:tbl>
      <w:tblPr>
        <w:tblStyle w:val="Tabelraster"/>
        <w:tblW w:w="14024" w:type="dxa"/>
        <w:tblLook w:val="04A0" w:firstRow="1" w:lastRow="0" w:firstColumn="1" w:lastColumn="0" w:noHBand="0" w:noVBand="1"/>
      </w:tblPr>
      <w:tblGrid>
        <w:gridCol w:w="1980"/>
        <w:gridCol w:w="7513"/>
        <w:gridCol w:w="4531"/>
      </w:tblGrid>
      <w:tr w:rsidR="00072F50" w14:paraId="7BFCE00F" w14:textId="20397BCC" w:rsidTr="000E6C87">
        <w:tc>
          <w:tcPr>
            <w:tcW w:w="1980" w:type="dxa"/>
          </w:tcPr>
          <w:p w14:paraId="73665A7D" w14:textId="54C5E9E0" w:rsidR="00072F50" w:rsidRDefault="00072F50">
            <w:pPr>
              <w:rPr>
                <w:lang w:val="en-GB"/>
              </w:rPr>
            </w:pPr>
            <w:r>
              <w:rPr>
                <w:lang w:val="en-GB"/>
              </w:rPr>
              <w:t>ADR 2022</w:t>
            </w:r>
          </w:p>
        </w:tc>
        <w:tc>
          <w:tcPr>
            <w:tcW w:w="7513" w:type="dxa"/>
          </w:tcPr>
          <w:p w14:paraId="38AA654C" w14:textId="6398B9BE" w:rsidR="00072F50" w:rsidRDefault="00072F50">
            <w:pPr>
              <w:rPr>
                <w:lang w:val="en-GB"/>
              </w:rPr>
            </w:pPr>
            <w:r>
              <w:rPr>
                <w:lang w:val="en-GB"/>
              </w:rPr>
              <w:t>Restructured</w:t>
            </w:r>
          </w:p>
        </w:tc>
        <w:tc>
          <w:tcPr>
            <w:tcW w:w="4531" w:type="dxa"/>
          </w:tcPr>
          <w:p w14:paraId="584EF2C9" w14:textId="7F439881" w:rsidR="00072F50" w:rsidRDefault="00072F50">
            <w:pPr>
              <w:rPr>
                <w:lang w:val="en-GB"/>
              </w:rPr>
            </w:pPr>
            <w:r>
              <w:rPr>
                <w:lang w:val="en-GB"/>
              </w:rPr>
              <w:t>Comments</w:t>
            </w:r>
            <w:r w:rsidR="00237622">
              <w:rPr>
                <w:lang w:val="en-GB"/>
              </w:rPr>
              <w:t xml:space="preserve"> – future text</w:t>
            </w:r>
          </w:p>
        </w:tc>
      </w:tr>
      <w:tr w:rsidR="00072F50" w14:paraId="03533F1D" w14:textId="67C4F344" w:rsidTr="000E6C87">
        <w:tc>
          <w:tcPr>
            <w:tcW w:w="1980" w:type="dxa"/>
          </w:tcPr>
          <w:p w14:paraId="0AF458F7" w14:textId="02AB4AAD" w:rsidR="00072F50" w:rsidRPr="00B56418" w:rsidRDefault="00072F50">
            <w:pPr>
              <w:rPr>
                <w:b/>
                <w:bCs/>
                <w:lang w:val="en-GB"/>
              </w:rPr>
            </w:pPr>
            <w:r w:rsidRPr="00B56418">
              <w:rPr>
                <w:b/>
                <w:bCs/>
                <w:lang w:val="en-GB"/>
              </w:rPr>
              <w:t>Scope</w:t>
            </w:r>
          </w:p>
        </w:tc>
        <w:tc>
          <w:tcPr>
            <w:tcW w:w="7513" w:type="dxa"/>
          </w:tcPr>
          <w:p w14:paraId="5B05A9E3" w14:textId="77777777" w:rsidR="00072F50" w:rsidRDefault="00072F50">
            <w:pPr>
              <w:rPr>
                <w:lang w:val="en-GB"/>
              </w:rPr>
            </w:pPr>
          </w:p>
        </w:tc>
        <w:tc>
          <w:tcPr>
            <w:tcW w:w="4531" w:type="dxa"/>
          </w:tcPr>
          <w:p w14:paraId="09B56746" w14:textId="77777777" w:rsidR="00072F50" w:rsidRDefault="00072F50">
            <w:pPr>
              <w:rPr>
                <w:lang w:val="en-GB"/>
              </w:rPr>
            </w:pPr>
          </w:p>
        </w:tc>
      </w:tr>
      <w:tr w:rsidR="00072F50" w:rsidRPr="000B1611" w14:paraId="5BFB07C5" w14:textId="0F47ADAB" w:rsidTr="000E6C87">
        <w:tc>
          <w:tcPr>
            <w:tcW w:w="1980" w:type="dxa"/>
          </w:tcPr>
          <w:p w14:paraId="6764A4CD" w14:textId="4E4C1334" w:rsidR="00072F50" w:rsidRDefault="00072F50">
            <w:pPr>
              <w:rPr>
                <w:lang w:val="en-GB"/>
              </w:rPr>
            </w:pPr>
            <w:r>
              <w:rPr>
                <w:lang w:val="en-GB"/>
              </w:rPr>
              <w:t>Empty</w:t>
            </w:r>
          </w:p>
          <w:p w14:paraId="2BA8E040" w14:textId="1A8F2F14" w:rsidR="00072F50" w:rsidRDefault="00072F50">
            <w:pPr>
              <w:rPr>
                <w:lang w:val="en-GB"/>
              </w:rPr>
            </w:pPr>
          </w:p>
        </w:tc>
        <w:tc>
          <w:tcPr>
            <w:tcW w:w="7513" w:type="dxa"/>
          </w:tcPr>
          <w:p w14:paraId="08AFD13F" w14:textId="523739E2" w:rsidR="00072F50" w:rsidRDefault="00072F50">
            <w:pPr>
              <w:rPr>
                <w:lang w:val="en-GB"/>
              </w:rPr>
            </w:pPr>
            <w:r>
              <w:rPr>
                <w:lang w:val="en-GB"/>
              </w:rPr>
              <w:t>Reserved</w:t>
            </w:r>
          </w:p>
        </w:tc>
        <w:tc>
          <w:tcPr>
            <w:tcW w:w="4531" w:type="dxa"/>
          </w:tcPr>
          <w:p w14:paraId="1A912E23" w14:textId="77777777" w:rsidR="00072F50" w:rsidRPr="00072F50" w:rsidRDefault="00072F50">
            <w:pPr>
              <w:rPr>
                <w:sz w:val="16"/>
                <w:szCs w:val="16"/>
                <w:lang w:val="en-GB"/>
              </w:rPr>
            </w:pPr>
            <w:r w:rsidRPr="00072F50">
              <w:rPr>
                <w:sz w:val="16"/>
                <w:szCs w:val="16"/>
                <w:lang w:val="en-GB"/>
              </w:rPr>
              <w:t>In this section we may give more specific requirements on the application of special transport equipment</w:t>
            </w:r>
          </w:p>
          <w:p w14:paraId="7A8EDB56" w14:textId="77777777" w:rsidR="00072F50" w:rsidRDefault="00072F50">
            <w:pPr>
              <w:rPr>
                <w:sz w:val="16"/>
                <w:szCs w:val="16"/>
                <w:lang w:val="en-GB"/>
              </w:rPr>
            </w:pPr>
            <w:r w:rsidRPr="00072F50">
              <w:rPr>
                <w:sz w:val="16"/>
                <w:szCs w:val="16"/>
                <w:lang w:val="en-GB"/>
              </w:rPr>
              <w:t xml:space="preserve">For example </w:t>
            </w:r>
            <w:r w:rsidRPr="00072F50">
              <w:rPr>
                <w:i/>
                <w:iCs/>
                <w:sz w:val="16"/>
                <w:szCs w:val="16"/>
                <w:lang w:val="en-GB"/>
              </w:rPr>
              <w:t>“The scope of Annex 1 is the approval and certification of special transport equipment to be used for the carriage of Perishable foodstuffs. It covers the design, construction, testing, approval, certification, marking and production control and additional requirement when specific types of equipment are used for the carriage of perishable foodstuffs.”</w:t>
            </w:r>
            <w:r w:rsidRPr="00072F50">
              <w:rPr>
                <w:sz w:val="16"/>
                <w:szCs w:val="16"/>
                <w:lang w:val="en-GB"/>
              </w:rPr>
              <w:t xml:space="preserve">  </w:t>
            </w:r>
          </w:p>
          <w:p w14:paraId="4BDE264D" w14:textId="0D86F234" w:rsidR="00237622" w:rsidRPr="00072F50" w:rsidRDefault="00237622">
            <w:pPr>
              <w:rPr>
                <w:sz w:val="16"/>
                <w:szCs w:val="16"/>
                <w:lang w:val="en-GB"/>
              </w:rPr>
            </w:pPr>
            <w:r>
              <w:rPr>
                <w:sz w:val="16"/>
                <w:szCs w:val="16"/>
                <w:lang w:val="en-GB"/>
              </w:rPr>
              <w:t>Maybe on selection of equipment in relation to energy type</w:t>
            </w:r>
          </w:p>
        </w:tc>
      </w:tr>
      <w:tr w:rsidR="00072F50" w14:paraId="4D242076" w14:textId="2470461F" w:rsidTr="000E6C87">
        <w:tc>
          <w:tcPr>
            <w:tcW w:w="1980" w:type="dxa"/>
          </w:tcPr>
          <w:p w14:paraId="4865FF03" w14:textId="4059744D" w:rsidR="00072F50" w:rsidRPr="00B56418" w:rsidRDefault="00072F50">
            <w:pPr>
              <w:rPr>
                <w:b/>
                <w:bCs/>
                <w:lang w:val="en-GB"/>
              </w:rPr>
            </w:pPr>
            <w:r w:rsidRPr="00B56418">
              <w:rPr>
                <w:b/>
                <w:bCs/>
                <w:lang w:val="en-GB"/>
              </w:rPr>
              <w:t>Exemptions</w:t>
            </w:r>
          </w:p>
        </w:tc>
        <w:tc>
          <w:tcPr>
            <w:tcW w:w="7513" w:type="dxa"/>
          </w:tcPr>
          <w:p w14:paraId="0BF4E5E4" w14:textId="77777777" w:rsidR="00072F50" w:rsidRDefault="00072F50">
            <w:pPr>
              <w:rPr>
                <w:lang w:val="en-GB"/>
              </w:rPr>
            </w:pPr>
          </w:p>
        </w:tc>
        <w:tc>
          <w:tcPr>
            <w:tcW w:w="4531" w:type="dxa"/>
          </w:tcPr>
          <w:p w14:paraId="023EC731" w14:textId="77777777" w:rsidR="00072F50" w:rsidRPr="00072F50" w:rsidRDefault="00072F50">
            <w:pPr>
              <w:rPr>
                <w:sz w:val="16"/>
                <w:szCs w:val="16"/>
                <w:lang w:val="en-GB"/>
              </w:rPr>
            </w:pPr>
          </w:p>
        </w:tc>
      </w:tr>
      <w:tr w:rsidR="00072F50" w:rsidRPr="000B1611" w14:paraId="3C6436B5" w14:textId="3D6C518E" w:rsidTr="000E6C87">
        <w:tc>
          <w:tcPr>
            <w:tcW w:w="1980" w:type="dxa"/>
          </w:tcPr>
          <w:p w14:paraId="2C7F1CC3" w14:textId="77777777" w:rsidR="00072F50" w:rsidRDefault="00072F50">
            <w:pPr>
              <w:rPr>
                <w:lang w:val="en-GB"/>
              </w:rPr>
            </w:pPr>
            <w:r>
              <w:rPr>
                <w:lang w:val="en-GB"/>
              </w:rPr>
              <w:t>Empty</w:t>
            </w:r>
          </w:p>
          <w:p w14:paraId="7DFE3764" w14:textId="7D53596E" w:rsidR="00072F50" w:rsidRDefault="00072F50">
            <w:pPr>
              <w:rPr>
                <w:lang w:val="en-GB"/>
              </w:rPr>
            </w:pPr>
          </w:p>
        </w:tc>
        <w:tc>
          <w:tcPr>
            <w:tcW w:w="7513" w:type="dxa"/>
          </w:tcPr>
          <w:p w14:paraId="1C9FE015" w14:textId="00FF42DA" w:rsidR="00072F50" w:rsidRDefault="00072F50">
            <w:pPr>
              <w:rPr>
                <w:lang w:val="en-GB"/>
              </w:rPr>
            </w:pPr>
            <w:r>
              <w:rPr>
                <w:lang w:val="en-GB"/>
              </w:rPr>
              <w:t>Reserved</w:t>
            </w:r>
          </w:p>
        </w:tc>
        <w:tc>
          <w:tcPr>
            <w:tcW w:w="4531" w:type="dxa"/>
          </w:tcPr>
          <w:p w14:paraId="7F819B9C" w14:textId="72378E95" w:rsidR="00072F50" w:rsidRPr="00072F50" w:rsidRDefault="00072F50">
            <w:pPr>
              <w:rPr>
                <w:sz w:val="16"/>
                <w:szCs w:val="16"/>
                <w:lang w:val="en-GB"/>
              </w:rPr>
            </w:pPr>
            <w:r w:rsidRPr="00072F50">
              <w:rPr>
                <w:sz w:val="16"/>
                <w:szCs w:val="16"/>
                <w:lang w:val="en-GB"/>
              </w:rPr>
              <w:t xml:space="preserve">We may need to give exemptions in the future for certain groups of users (military) or specific forms of transport (post-order). </w:t>
            </w:r>
          </w:p>
        </w:tc>
      </w:tr>
      <w:tr w:rsidR="00072F50" w14:paraId="3C766AB7" w14:textId="2A3BBD83" w:rsidTr="000E6C87">
        <w:tc>
          <w:tcPr>
            <w:tcW w:w="1980" w:type="dxa"/>
          </w:tcPr>
          <w:p w14:paraId="6B93969E" w14:textId="201C891E" w:rsidR="00072F50" w:rsidRPr="00B56418" w:rsidRDefault="00072F50">
            <w:pPr>
              <w:rPr>
                <w:b/>
                <w:bCs/>
                <w:lang w:val="en-GB"/>
              </w:rPr>
            </w:pPr>
            <w:r>
              <w:rPr>
                <w:b/>
                <w:bCs/>
                <w:lang w:val="en-GB"/>
              </w:rPr>
              <w:t>Tr</w:t>
            </w:r>
            <w:r w:rsidRPr="00B56418">
              <w:rPr>
                <w:b/>
                <w:bCs/>
                <w:lang w:val="en-GB"/>
              </w:rPr>
              <w:t>ansitio</w:t>
            </w:r>
            <w:r>
              <w:rPr>
                <w:b/>
                <w:bCs/>
                <w:lang w:val="en-GB"/>
              </w:rPr>
              <w:t>na</w:t>
            </w:r>
            <w:r w:rsidRPr="00B56418">
              <w:rPr>
                <w:b/>
                <w:bCs/>
                <w:lang w:val="en-GB"/>
              </w:rPr>
              <w:t>l measures</w:t>
            </w:r>
          </w:p>
        </w:tc>
        <w:tc>
          <w:tcPr>
            <w:tcW w:w="7513" w:type="dxa"/>
          </w:tcPr>
          <w:p w14:paraId="18061593" w14:textId="77777777" w:rsidR="00072F50" w:rsidRDefault="00072F50">
            <w:pPr>
              <w:rPr>
                <w:lang w:val="en-GB"/>
              </w:rPr>
            </w:pPr>
          </w:p>
        </w:tc>
        <w:tc>
          <w:tcPr>
            <w:tcW w:w="4531" w:type="dxa"/>
          </w:tcPr>
          <w:p w14:paraId="50E21E95" w14:textId="77777777" w:rsidR="00072F50" w:rsidRDefault="00072F50">
            <w:pPr>
              <w:rPr>
                <w:lang w:val="en-GB"/>
              </w:rPr>
            </w:pPr>
          </w:p>
        </w:tc>
      </w:tr>
      <w:tr w:rsidR="00072F50" w14:paraId="4FBDD724" w14:textId="0DBC2BB9" w:rsidTr="000E6C87">
        <w:tc>
          <w:tcPr>
            <w:tcW w:w="1980" w:type="dxa"/>
          </w:tcPr>
          <w:p w14:paraId="25E8BECE" w14:textId="77777777" w:rsidR="00072F50" w:rsidRDefault="00072F50" w:rsidP="000B1611">
            <w:pPr>
              <w:rPr>
                <w:lang w:val="en-GB"/>
              </w:rPr>
            </w:pPr>
          </w:p>
        </w:tc>
        <w:tc>
          <w:tcPr>
            <w:tcW w:w="7513" w:type="dxa"/>
          </w:tcPr>
          <w:p w14:paraId="6CECB3E2" w14:textId="6476B50D" w:rsidR="00072F50" w:rsidRPr="001C73E0" w:rsidRDefault="00072F50">
            <w:pPr>
              <w:rPr>
                <w:sz w:val="16"/>
                <w:szCs w:val="16"/>
                <w:lang w:val="en-GB"/>
              </w:rPr>
            </w:pPr>
            <w:r w:rsidRPr="001C73E0">
              <w:rPr>
                <w:rFonts w:ascii="Times New Roman" w:hAnsi="Times New Roman"/>
                <w:color w:val="FF0000"/>
                <w:sz w:val="16"/>
                <w:szCs w:val="16"/>
                <w:lang w:val="en-GB"/>
              </w:rPr>
              <w:t>A1-6.1</w:t>
            </w:r>
            <w:r w:rsidRPr="001C73E0">
              <w:rPr>
                <w:rFonts w:ascii="Times New Roman" w:hAnsi="Times New Roman"/>
                <w:sz w:val="16"/>
                <w:szCs w:val="16"/>
                <w:lang w:val="en-GB"/>
              </w:rPr>
              <w:br/>
              <w:t>Insulated bodies with non-rigid walls which first came into service before the amendment of paragraph 1 of annex 1 entered into force on 6 January 2018 may continue to be used for the carriage of perishable foodstuffs of the appropriate classification until the validity of the certificate of compliance expires. The validity of the certificate shall not be extended.</w:t>
            </w:r>
          </w:p>
        </w:tc>
        <w:tc>
          <w:tcPr>
            <w:tcW w:w="4531" w:type="dxa"/>
          </w:tcPr>
          <w:p w14:paraId="06E619C6" w14:textId="77777777" w:rsidR="00072F50" w:rsidRPr="001C73E0" w:rsidRDefault="00072F50">
            <w:pPr>
              <w:rPr>
                <w:rFonts w:ascii="Times New Roman" w:hAnsi="Times New Roman"/>
                <w:color w:val="FF0000"/>
                <w:sz w:val="16"/>
                <w:szCs w:val="16"/>
                <w:lang w:val="en-GB"/>
              </w:rPr>
            </w:pPr>
          </w:p>
        </w:tc>
      </w:tr>
      <w:tr w:rsidR="00237622" w:rsidRPr="000B1611" w14:paraId="6058B07D" w14:textId="77777777" w:rsidTr="000E6C87">
        <w:tc>
          <w:tcPr>
            <w:tcW w:w="1980" w:type="dxa"/>
          </w:tcPr>
          <w:p w14:paraId="7854040D" w14:textId="77777777" w:rsidR="00237622" w:rsidRPr="001C73E0" w:rsidRDefault="00237622">
            <w:pPr>
              <w:rPr>
                <w:rFonts w:ascii="Times New Roman" w:hAnsi="Times New Roman"/>
                <w:color w:val="FF0000"/>
                <w:sz w:val="16"/>
                <w:szCs w:val="16"/>
                <w:lang w:val="en-GB"/>
              </w:rPr>
            </w:pPr>
          </w:p>
        </w:tc>
        <w:tc>
          <w:tcPr>
            <w:tcW w:w="7513" w:type="dxa"/>
          </w:tcPr>
          <w:p w14:paraId="7FE6CA09" w14:textId="77777777" w:rsidR="00237622" w:rsidRPr="00237622" w:rsidRDefault="00237622" w:rsidP="00237622">
            <w:pPr>
              <w:tabs>
                <w:tab w:val="left" w:pos="1134"/>
              </w:tabs>
              <w:spacing w:after="240"/>
              <w:ind w:left="180" w:firstLine="38"/>
              <w:jc w:val="both"/>
              <w:rPr>
                <w:rFonts w:ascii="Times New Roman" w:hAnsi="Times New Roman"/>
                <w:color w:val="FF0000"/>
                <w:sz w:val="16"/>
                <w:szCs w:val="16"/>
                <w:lang w:val="en-GB"/>
              </w:rPr>
            </w:pPr>
            <w:r w:rsidRPr="00237622">
              <w:rPr>
                <w:rFonts w:ascii="Times New Roman" w:hAnsi="Times New Roman"/>
                <w:color w:val="FF0000"/>
                <w:sz w:val="16"/>
                <w:szCs w:val="16"/>
                <w:lang w:val="en-GB"/>
              </w:rPr>
              <w:t>Ai-A2 6.2.1 (ii)</w:t>
            </w:r>
          </w:p>
          <w:p w14:paraId="20D8EF18" w14:textId="53E1A6A4" w:rsidR="00237622" w:rsidRPr="00237622" w:rsidRDefault="00237622" w:rsidP="00237622">
            <w:pPr>
              <w:tabs>
                <w:tab w:val="left" w:pos="1134"/>
              </w:tabs>
              <w:spacing w:after="240"/>
              <w:ind w:left="180" w:firstLine="38"/>
              <w:jc w:val="both"/>
              <w:rPr>
                <w:rFonts w:ascii="Times New Roman" w:hAnsi="Times New Roman"/>
                <w:sz w:val="16"/>
                <w:szCs w:val="16"/>
                <w:lang w:val="en-GB"/>
              </w:rPr>
            </w:pPr>
            <w:r w:rsidRPr="00237622">
              <w:rPr>
                <w:rFonts w:ascii="Times New Roman" w:hAnsi="Times New Roman"/>
                <w:sz w:val="16"/>
                <w:szCs w:val="16"/>
                <w:lang w:val="en-GB"/>
              </w:rPr>
              <w:t xml:space="preserve">Transitional </w:t>
            </w:r>
            <w:r w:rsidRPr="00237622">
              <w:rPr>
                <w:rFonts w:ascii="Times New Roman" w:hAnsi="Times New Roman"/>
                <w:bCs/>
                <w:sz w:val="16"/>
                <w:szCs w:val="16"/>
                <w:lang w:val="en-GB"/>
              </w:rPr>
              <w:t>provisions</w:t>
            </w:r>
            <w:r w:rsidRPr="00237622">
              <w:rPr>
                <w:rFonts w:ascii="Times New Roman" w:hAnsi="Times New Roman"/>
                <w:sz w:val="16"/>
                <w:szCs w:val="16"/>
                <w:lang w:val="en-GB"/>
              </w:rPr>
              <w:t xml:space="preserve"> applicable to equipment in service</w:t>
            </w:r>
          </w:p>
          <w:p w14:paraId="3D593DB1" w14:textId="77777777" w:rsidR="00237622" w:rsidRPr="00237622" w:rsidRDefault="00237622" w:rsidP="00237622">
            <w:pPr>
              <w:tabs>
                <w:tab w:val="left" w:pos="1134"/>
              </w:tabs>
              <w:spacing w:after="240"/>
              <w:ind w:left="180" w:firstLine="38"/>
              <w:jc w:val="both"/>
              <w:rPr>
                <w:rFonts w:ascii="Times New Roman" w:hAnsi="Times New Roman"/>
                <w:sz w:val="16"/>
                <w:szCs w:val="16"/>
                <w:lang w:val="en-GB"/>
              </w:rPr>
            </w:pPr>
            <w:r w:rsidRPr="00237622">
              <w:rPr>
                <w:rFonts w:ascii="Times New Roman" w:hAnsi="Times New Roman"/>
                <w:sz w:val="16"/>
                <w:szCs w:val="16"/>
                <w:lang w:val="en-GB"/>
              </w:rPr>
              <w:t>For equipment constructed prior to the date given in 6.2 (</w:t>
            </w:r>
            <w:proofErr w:type="spellStart"/>
            <w:r w:rsidRPr="00237622">
              <w:rPr>
                <w:rFonts w:ascii="Times New Roman" w:hAnsi="Times New Roman"/>
                <w:sz w:val="16"/>
                <w:szCs w:val="16"/>
                <w:lang w:val="en-GB"/>
              </w:rPr>
              <w:t>i</w:t>
            </w:r>
            <w:proofErr w:type="spellEnd"/>
            <w:r w:rsidRPr="00237622">
              <w:rPr>
                <w:rFonts w:ascii="Times New Roman" w:hAnsi="Times New Roman"/>
                <w:sz w:val="16"/>
                <w:szCs w:val="16"/>
                <w:lang w:val="en-GB"/>
              </w:rPr>
              <w:t>), the following provisions shall apply:</w:t>
            </w:r>
          </w:p>
          <w:p w14:paraId="23A07E34" w14:textId="77777777" w:rsidR="00237622" w:rsidRPr="00237622" w:rsidRDefault="00237622" w:rsidP="00237622">
            <w:pPr>
              <w:tabs>
                <w:tab w:val="left" w:pos="1134"/>
              </w:tabs>
              <w:spacing w:after="240"/>
              <w:ind w:left="180" w:firstLine="38"/>
              <w:jc w:val="both"/>
              <w:rPr>
                <w:rFonts w:ascii="Times New Roman" w:hAnsi="Times New Roman"/>
                <w:sz w:val="16"/>
                <w:szCs w:val="16"/>
                <w:lang w:val="en-GB"/>
              </w:rPr>
            </w:pPr>
            <w:r w:rsidRPr="00237622">
              <w:rPr>
                <w:rFonts w:ascii="Times New Roman" w:hAnsi="Times New Roman"/>
                <w:sz w:val="16"/>
                <w:szCs w:val="16"/>
                <w:lang w:val="en-GB"/>
              </w:rPr>
              <w:t>It shall be verified that, when the outside temperature is not lower than +15 °C, the inside temperature of the empty equipment, which has been previously brought to the outside temperature, can be brought within a maximum period of six hours:</w:t>
            </w:r>
          </w:p>
          <w:p w14:paraId="5F164EA1" w14:textId="77777777" w:rsidR="00237622" w:rsidRPr="00237622" w:rsidRDefault="00237622" w:rsidP="00237622">
            <w:pPr>
              <w:spacing w:after="240"/>
              <w:ind w:left="180" w:firstLine="38"/>
              <w:jc w:val="both"/>
              <w:rPr>
                <w:rFonts w:ascii="Times New Roman" w:hAnsi="Times New Roman"/>
                <w:sz w:val="16"/>
                <w:szCs w:val="16"/>
                <w:lang w:val="en-GB"/>
              </w:rPr>
            </w:pPr>
            <w:r w:rsidRPr="00237622">
              <w:rPr>
                <w:rFonts w:ascii="Times New Roman" w:hAnsi="Times New Roman"/>
                <w:sz w:val="16"/>
                <w:szCs w:val="16"/>
                <w:lang w:val="en-GB"/>
              </w:rPr>
              <w:t>In the case of equipment in classes A, B or C, to the minimum temperature, as prescribed in this annex;</w:t>
            </w:r>
          </w:p>
          <w:p w14:paraId="75D36A1A" w14:textId="77777777" w:rsidR="00237622" w:rsidRPr="00237622" w:rsidRDefault="00237622" w:rsidP="00237622">
            <w:pPr>
              <w:spacing w:after="240"/>
              <w:ind w:left="180" w:firstLine="38"/>
              <w:jc w:val="both"/>
              <w:rPr>
                <w:rFonts w:ascii="Times New Roman" w:hAnsi="Times New Roman"/>
                <w:sz w:val="16"/>
                <w:szCs w:val="16"/>
                <w:lang w:val="en-GB"/>
              </w:rPr>
            </w:pPr>
            <w:r w:rsidRPr="00237622">
              <w:rPr>
                <w:rFonts w:ascii="Times New Roman" w:hAnsi="Times New Roman"/>
                <w:sz w:val="16"/>
                <w:szCs w:val="16"/>
                <w:lang w:val="en-GB"/>
              </w:rPr>
              <w:t>In the case of equipment in classes D, E or F, to the limit temperature, as prescribed in this annex.</w:t>
            </w:r>
          </w:p>
          <w:p w14:paraId="4A2C5E28" w14:textId="4A9A4BB3" w:rsidR="00237622" w:rsidRPr="001C73E0" w:rsidRDefault="00237622" w:rsidP="00237622">
            <w:pPr>
              <w:ind w:left="180" w:firstLine="38"/>
              <w:rPr>
                <w:rFonts w:ascii="Times New Roman" w:hAnsi="Times New Roman"/>
                <w:color w:val="FF0000"/>
                <w:sz w:val="16"/>
                <w:szCs w:val="16"/>
                <w:lang w:val="en-GB"/>
              </w:rPr>
            </w:pPr>
            <w:r w:rsidRPr="00237622">
              <w:rPr>
                <w:rFonts w:ascii="Times New Roman" w:hAnsi="Times New Roman"/>
                <w:sz w:val="16"/>
                <w:szCs w:val="16"/>
                <w:lang w:val="en-GB"/>
              </w:rPr>
              <w:t>If the results are acceptable, the equipment may be kept in service as mechanically refrigerated equipment of its initial class for a further period of not more than three years.</w:t>
            </w:r>
          </w:p>
        </w:tc>
        <w:tc>
          <w:tcPr>
            <w:tcW w:w="4531" w:type="dxa"/>
          </w:tcPr>
          <w:p w14:paraId="2325130D" w14:textId="77777777" w:rsidR="00237622" w:rsidRPr="001C73E0" w:rsidRDefault="00237622">
            <w:pPr>
              <w:rPr>
                <w:rFonts w:ascii="Times New Roman" w:hAnsi="Times New Roman"/>
                <w:color w:val="FF0000"/>
                <w:sz w:val="16"/>
                <w:szCs w:val="16"/>
                <w:lang w:val="en-GB"/>
              </w:rPr>
            </w:pPr>
          </w:p>
        </w:tc>
      </w:tr>
      <w:tr w:rsidR="00237622" w:rsidRPr="000B1611" w14:paraId="731DA65E" w14:textId="77777777" w:rsidTr="000E6C87">
        <w:tc>
          <w:tcPr>
            <w:tcW w:w="1980" w:type="dxa"/>
          </w:tcPr>
          <w:p w14:paraId="233B5922" w14:textId="77777777" w:rsidR="00237622" w:rsidRPr="001C73E0" w:rsidRDefault="00237622">
            <w:pPr>
              <w:rPr>
                <w:rFonts w:ascii="Times New Roman" w:hAnsi="Times New Roman"/>
                <w:color w:val="FF0000"/>
                <w:sz w:val="16"/>
                <w:szCs w:val="16"/>
                <w:lang w:val="en-GB"/>
              </w:rPr>
            </w:pPr>
          </w:p>
        </w:tc>
        <w:tc>
          <w:tcPr>
            <w:tcW w:w="7513" w:type="dxa"/>
          </w:tcPr>
          <w:p w14:paraId="2C9A5B0E" w14:textId="77777777" w:rsidR="00F74402" w:rsidRPr="00F74402" w:rsidRDefault="00F74402" w:rsidP="00237622">
            <w:pPr>
              <w:tabs>
                <w:tab w:val="left" w:pos="1134"/>
              </w:tabs>
              <w:spacing w:after="240"/>
              <w:ind w:left="322" w:hanging="104"/>
              <w:jc w:val="both"/>
              <w:rPr>
                <w:rFonts w:ascii="Times New Roman" w:hAnsi="Times New Roman"/>
                <w:color w:val="FF0000"/>
                <w:sz w:val="16"/>
                <w:szCs w:val="16"/>
                <w:lang w:val="en-GB"/>
              </w:rPr>
            </w:pPr>
            <w:r w:rsidRPr="00F74402">
              <w:rPr>
                <w:rFonts w:ascii="Times New Roman" w:hAnsi="Times New Roman"/>
                <w:color w:val="FF0000"/>
                <w:sz w:val="16"/>
                <w:szCs w:val="16"/>
                <w:lang w:val="en-GB"/>
              </w:rPr>
              <w:t>A1_A2-6.2.2 (ii))</w:t>
            </w:r>
          </w:p>
          <w:p w14:paraId="424E7B1B" w14:textId="6DC15302" w:rsidR="00237622" w:rsidRPr="00237622" w:rsidRDefault="00237622" w:rsidP="00237622">
            <w:pPr>
              <w:tabs>
                <w:tab w:val="left" w:pos="1134"/>
              </w:tabs>
              <w:spacing w:after="240"/>
              <w:ind w:left="322" w:hanging="104"/>
              <w:jc w:val="both"/>
              <w:rPr>
                <w:rFonts w:ascii="Times New Roman" w:hAnsi="Times New Roman"/>
                <w:sz w:val="16"/>
                <w:szCs w:val="16"/>
                <w:lang w:val="en-GB"/>
              </w:rPr>
            </w:pPr>
            <w:r w:rsidRPr="00237622">
              <w:rPr>
                <w:rFonts w:ascii="Times New Roman" w:hAnsi="Times New Roman"/>
                <w:sz w:val="16"/>
                <w:szCs w:val="16"/>
                <w:lang w:val="en-GB"/>
              </w:rPr>
              <w:t>(ii)</w:t>
            </w:r>
            <w:r w:rsidRPr="00237622">
              <w:rPr>
                <w:rFonts w:ascii="Times New Roman" w:hAnsi="Times New Roman"/>
                <w:sz w:val="16"/>
                <w:szCs w:val="16"/>
                <w:lang w:val="en-GB"/>
              </w:rPr>
              <w:tab/>
              <w:t>Transitional provisions for non-independent equipment in service:</w:t>
            </w:r>
          </w:p>
          <w:p w14:paraId="57D58F67" w14:textId="77777777" w:rsidR="00237622" w:rsidRPr="00237622" w:rsidRDefault="00237622" w:rsidP="00237622">
            <w:pPr>
              <w:tabs>
                <w:tab w:val="left" w:pos="1134"/>
              </w:tabs>
              <w:spacing w:after="240"/>
              <w:ind w:left="322" w:hanging="104"/>
              <w:jc w:val="both"/>
              <w:rPr>
                <w:rFonts w:ascii="Times New Roman" w:hAnsi="Times New Roman"/>
                <w:sz w:val="16"/>
                <w:szCs w:val="16"/>
                <w:lang w:val="en-GB"/>
              </w:rPr>
            </w:pPr>
            <w:r w:rsidRPr="00237622">
              <w:rPr>
                <w:rFonts w:ascii="Times New Roman" w:hAnsi="Times New Roman"/>
                <w:sz w:val="16"/>
                <w:szCs w:val="16"/>
                <w:lang w:val="en-GB"/>
              </w:rPr>
              <w:t>For equipment constructed prior to 6 January 2018, this provision need not be applied. In this case the equipment shall comply with the requirements of (</w:t>
            </w:r>
            <w:proofErr w:type="spellStart"/>
            <w:r w:rsidRPr="00237622">
              <w:rPr>
                <w:rFonts w:ascii="Times New Roman" w:hAnsi="Times New Roman"/>
                <w:sz w:val="16"/>
                <w:szCs w:val="16"/>
                <w:lang w:val="en-GB"/>
              </w:rPr>
              <w:t>i</w:t>
            </w:r>
            <w:proofErr w:type="spellEnd"/>
            <w:r w:rsidRPr="00237622">
              <w:rPr>
                <w:rFonts w:ascii="Times New Roman" w:hAnsi="Times New Roman"/>
                <w:sz w:val="16"/>
                <w:szCs w:val="16"/>
                <w:lang w:val="en-GB"/>
              </w:rPr>
              <w:t>) or (ii) of this paragraph as applicable for the date of construction.</w:t>
            </w:r>
          </w:p>
          <w:p w14:paraId="36D73A27" w14:textId="77777777" w:rsidR="00237622" w:rsidRPr="001C73E0" w:rsidRDefault="00237622">
            <w:pPr>
              <w:rPr>
                <w:rFonts w:ascii="Times New Roman" w:hAnsi="Times New Roman"/>
                <w:color w:val="FF0000"/>
                <w:sz w:val="16"/>
                <w:szCs w:val="16"/>
                <w:lang w:val="en-GB"/>
              </w:rPr>
            </w:pPr>
          </w:p>
        </w:tc>
        <w:tc>
          <w:tcPr>
            <w:tcW w:w="4531" w:type="dxa"/>
          </w:tcPr>
          <w:p w14:paraId="492FA897" w14:textId="77777777" w:rsidR="00237622" w:rsidRDefault="00237622">
            <w:pPr>
              <w:rPr>
                <w:rFonts w:ascii="Times New Roman" w:hAnsi="Times New Roman"/>
                <w:color w:val="FF0000"/>
                <w:sz w:val="16"/>
                <w:szCs w:val="16"/>
                <w:lang w:val="en-GB"/>
              </w:rPr>
            </w:pPr>
          </w:p>
          <w:p w14:paraId="79DECAF9" w14:textId="6ADC0158" w:rsidR="00F727DD" w:rsidRPr="001C73E0" w:rsidRDefault="00F727DD">
            <w:pPr>
              <w:rPr>
                <w:rFonts w:ascii="Times New Roman" w:hAnsi="Times New Roman"/>
                <w:color w:val="FF0000"/>
                <w:sz w:val="16"/>
                <w:szCs w:val="16"/>
                <w:lang w:val="en-GB"/>
              </w:rPr>
            </w:pPr>
            <w:r>
              <w:rPr>
                <w:rFonts w:ascii="Times New Roman" w:hAnsi="Times New Roman"/>
                <w:color w:val="FF0000"/>
                <w:sz w:val="16"/>
                <w:szCs w:val="16"/>
                <w:lang w:val="en-GB"/>
              </w:rPr>
              <w:t xml:space="preserve">Needs </w:t>
            </w:r>
            <w:proofErr w:type="spellStart"/>
            <w:r>
              <w:rPr>
                <w:rFonts w:ascii="Times New Roman" w:hAnsi="Times New Roman"/>
                <w:color w:val="FF0000"/>
                <w:sz w:val="16"/>
                <w:szCs w:val="16"/>
                <w:lang w:val="en-GB"/>
              </w:rPr>
              <w:t>a</w:t>
            </w:r>
            <w:proofErr w:type="spellEnd"/>
            <w:r>
              <w:rPr>
                <w:rFonts w:ascii="Times New Roman" w:hAnsi="Times New Roman"/>
                <w:color w:val="FF0000"/>
                <w:sz w:val="16"/>
                <w:szCs w:val="16"/>
                <w:lang w:val="en-GB"/>
              </w:rPr>
              <w:t xml:space="preserve"> editorial </w:t>
            </w:r>
            <w:r w:rsidR="0076797B">
              <w:rPr>
                <w:rFonts w:ascii="Times New Roman" w:hAnsi="Times New Roman"/>
                <w:color w:val="FF0000"/>
                <w:sz w:val="16"/>
                <w:szCs w:val="16"/>
                <w:lang w:val="en-GB"/>
              </w:rPr>
              <w:t>amendment to be understandable</w:t>
            </w:r>
          </w:p>
        </w:tc>
      </w:tr>
      <w:tr w:rsidR="00F74402" w14:paraId="0F34C04D" w14:textId="77777777" w:rsidTr="000E6C87">
        <w:tc>
          <w:tcPr>
            <w:tcW w:w="1980" w:type="dxa"/>
          </w:tcPr>
          <w:p w14:paraId="64229FC3" w14:textId="77777777" w:rsidR="00F74402" w:rsidRPr="001C73E0" w:rsidRDefault="00F74402">
            <w:pPr>
              <w:rPr>
                <w:rFonts w:ascii="Times New Roman" w:hAnsi="Times New Roman"/>
                <w:color w:val="FF0000"/>
                <w:sz w:val="16"/>
                <w:szCs w:val="16"/>
                <w:lang w:val="en-GB"/>
              </w:rPr>
            </w:pPr>
          </w:p>
        </w:tc>
        <w:tc>
          <w:tcPr>
            <w:tcW w:w="7513" w:type="dxa"/>
          </w:tcPr>
          <w:p w14:paraId="33A353EF" w14:textId="6868AB65" w:rsidR="00F74402" w:rsidRPr="00F74402" w:rsidRDefault="00F74402" w:rsidP="00F74402">
            <w:pPr>
              <w:ind w:left="322"/>
              <w:jc w:val="both"/>
              <w:rPr>
                <w:rFonts w:ascii="Times New Roman" w:hAnsi="Times New Roman"/>
                <w:color w:val="FF0000"/>
                <w:sz w:val="16"/>
                <w:szCs w:val="16"/>
                <w:lang w:val="en-GB"/>
              </w:rPr>
            </w:pPr>
            <w:r w:rsidRPr="00F74402">
              <w:rPr>
                <w:rFonts w:ascii="Times New Roman" w:hAnsi="Times New Roman"/>
                <w:color w:val="FF0000"/>
                <w:sz w:val="16"/>
                <w:szCs w:val="16"/>
                <w:lang w:val="en-GB"/>
              </w:rPr>
              <w:t>A1-A3</w:t>
            </w:r>
          </w:p>
          <w:p w14:paraId="35F39D40" w14:textId="128421C1" w:rsidR="00F74402" w:rsidRPr="00F74402" w:rsidRDefault="00F74402" w:rsidP="00F74402">
            <w:pPr>
              <w:ind w:left="322"/>
              <w:jc w:val="both"/>
              <w:rPr>
                <w:rFonts w:ascii="Times New Roman" w:hAnsi="Times New Roman"/>
                <w:sz w:val="16"/>
                <w:szCs w:val="16"/>
                <w:lang w:val="en-GB"/>
              </w:rPr>
            </w:pPr>
            <w:r w:rsidRPr="00F74402">
              <w:rPr>
                <w:rFonts w:ascii="Times New Roman" w:hAnsi="Times New Roman"/>
                <w:sz w:val="16"/>
                <w:szCs w:val="16"/>
                <w:lang w:val="en-GB"/>
              </w:rPr>
              <w:t>Certificates of compliance of equipment issued before 2 January 2011 in accordance with the requirements regarding the model of the certificate in Annex 1, Appendix 3 in force until 1 January 2011 shall remain valid until their original date of expiry.</w:t>
            </w:r>
          </w:p>
          <w:p w14:paraId="5DE46555" w14:textId="77777777" w:rsidR="00F74402" w:rsidRPr="00F74402" w:rsidRDefault="00F74402" w:rsidP="00F74402">
            <w:pPr>
              <w:ind w:left="322"/>
              <w:jc w:val="both"/>
              <w:rPr>
                <w:rFonts w:ascii="Times New Roman" w:hAnsi="Times New Roman"/>
                <w:sz w:val="16"/>
                <w:szCs w:val="16"/>
                <w:lang w:val="en-GB"/>
              </w:rPr>
            </w:pPr>
          </w:p>
          <w:p w14:paraId="1E1059DA" w14:textId="77777777" w:rsidR="00F74402" w:rsidRPr="00F74402" w:rsidRDefault="00F74402" w:rsidP="00F74402">
            <w:pPr>
              <w:ind w:left="322"/>
              <w:jc w:val="both"/>
              <w:rPr>
                <w:rFonts w:ascii="Times New Roman" w:hAnsi="Times New Roman"/>
                <w:sz w:val="16"/>
                <w:szCs w:val="16"/>
                <w:lang w:val="en-GB"/>
              </w:rPr>
            </w:pPr>
            <w:r w:rsidRPr="00F74402">
              <w:rPr>
                <w:rFonts w:ascii="Times New Roman" w:hAnsi="Times New Roman"/>
                <w:sz w:val="16"/>
                <w:szCs w:val="16"/>
                <w:lang w:val="en-GB"/>
              </w:rPr>
              <w:t>Certificates of compliance issued before the date of entry into force of the modification to item 3 of the model certificate (30 September 2015) shall remain valid until their original date of expiry.</w:t>
            </w:r>
          </w:p>
          <w:p w14:paraId="1F57E4E4" w14:textId="77777777" w:rsidR="00F74402" w:rsidRDefault="00F74402" w:rsidP="00237622">
            <w:pPr>
              <w:tabs>
                <w:tab w:val="left" w:pos="1134"/>
              </w:tabs>
              <w:spacing w:after="240"/>
              <w:ind w:left="322" w:hanging="104"/>
              <w:jc w:val="both"/>
              <w:rPr>
                <w:rFonts w:ascii="Times New Roman" w:hAnsi="Times New Roman"/>
                <w:sz w:val="16"/>
                <w:szCs w:val="16"/>
                <w:lang w:val="en-GB"/>
              </w:rPr>
            </w:pPr>
          </w:p>
        </w:tc>
        <w:tc>
          <w:tcPr>
            <w:tcW w:w="4531" w:type="dxa"/>
          </w:tcPr>
          <w:p w14:paraId="5B2DE794" w14:textId="77777777" w:rsidR="00F74402" w:rsidRDefault="00F74402">
            <w:pPr>
              <w:rPr>
                <w:rFonts w:ascii="Times New Roman" w:hAnsi="Times New Roman"/>
                <w:color w:val="FF0000"/>
                <w:sz w:val="16"/>
                <w:szCs w:val="16"/>
                <w:lang w:val="en-GB"/>
              </w:rPr>
            </w:pPr>
          </w:p>
          <w:p w14:paraId="707F36DA" w14:textId="7D06CB4D" w:rsidR="00F74402" w:rsidRDefault="00F74402">
            <w:pPr>
              <w:rPr>
                <w:rFonts w:ascii="Times New Roman" w:hAnsi="Times New Roman"/>
                <w:color w:val="FF0000"/>
                <w:sz w:val="16"/>
                <w:szCs w:val="16"/>
                <w:lang w:val="en-GB"/>
              </w:rPr>
            </w:pPr>
            <w:r>
              <w:rPr>
                <w:rFonts w:ascii="Times New Roman" w:hAnsi="Times New Roman"/>
                <w:color w:val="FF0000"/>
                <w:sz w:val="16"/>
                <w:szCs w:val="16"/>
                <w:lang w:val="en-GB"/>
              </w:rPr>
              <w:t>The transitional measure have passed their dates on 1 January 2018 and 3 September 2021</w:t>
            </w:r>
            <w:r w:rsidR="00DB4AC6">
              <w:rPr>
                <w:rFonts w:ascii="Times New Roman" w:hAnsi="Times New Roman"/>
                <w:color w:val="FF0000"/>
                <w:sz w:val="16"/>
                <w:szCs w:val="16"/>
                <w:lang w:val="en-GB"/>
              </w:rPr>
              <w:t xml:space="preserve"> respectively </w:t>
            </w:r>
            <w:r>
              <w:rPr>
                <w:rFonts w:ascii="Times New Roman" w:hAnsi="Times New Roman"/>
                <w:color w:val="FF0000"/>
                <w:sz w:val="16"/>
                <w:szCs w:val="16"/>
                <w:lang w:val="en-GB"/>
              </w:rPr>
              <w:t xml:space="preserve"> as certificates have a maximum validity of 6 years.</w:t>
            </w:r>
          </w:p>
          <w:p w14:paraId="4A984298" w14:textId="77777777" w:rsidR="00F74402" w:rsidRDefault="00F74402">
            <w:pPr>
              <w:rPr>
                <w:rFonts w:ascii="Times New Roman" w:hAnsi="Times New Roman"/>
                <w:color w:val="FF0000"/>
                <w:sz w:val="16"/>
                <w:szCs w:val="16"/>
                <w:lang w:val="en-GB"/>
              </w:rPr>
            </w:pPr>
          </w:p>
          <w:p w14:paraId="09F4CBA2" w14:textId="3B63E841" w:rsidR="00F74402" w:rsidRPr="001C73E0" w:rsidRDefault="00F74402">
            <w:pPr>
              <w:rPr>
                <w:rFonts w:ascii="Times New Roman" w:hAnsi="Times New Roman"/>
                <w:color w:val="FF0000"/>
                <w:sz w:val="16"/>
                <w:szCs w:val="16"/>
                <w:lang w:val="en-GB"/>
              </w:rPr>
            </w:pPr>
            <w:r>
              <w:rPr>
                <w:rFonts w:ascii="Times New Roman" w:hAnsi="Times New Roman"/>
                <w:color w:val="FF0000"/>
                <w:sz w:val="16"/>
                <w:szCs w:val="16"/>
                <w:lang w:val="en-GB"/>
              </w:rPr>
              <w:t>To be deleted.</w:t>
            </w:r>
          </w:p>
        </w:tc>
      </w:tr>
      <w:tr w:rsidR="008D30A1" w:rsidRPr="000B1611" w14:paraId="0C7DF0EB" w14:textId="77777777" w:rsidTr="000E6C87">
        <w:tc>
          <w:tcPr>
            <w:tcW w:w="1980" w:type="dxa"/>
          </w:tcPr>
          <w:p w14:paraId="4646D9E3" w14:textId="77777777" w:rsidR="008D30A1" w:rsidRPr="001C73E0" w:rsidRDefault="008D30A1">
            <w:pPr>
              <w:rPr>
                <w:rFonts w:ascii="Times New Roman" w:hAnsi="Times New Roman"/>
                <w:color w:val="FF0000"/>
                <w:sz w:val="16"/>
                <w:szCs w:val="16"/>
                <w:lang w:val="en-GB"/>
              </w:rPr>
            </w:pPr>
          </w:p>
        </w:tc>
        <w:tc>
          <w:tcPr>
            <w:tcW w:w="7513" w:type="dxa"/>
          </w:tcPr>
          <w:p w14:paraId="0352FF5B" w14:textId="0B784B2B" w:rsidR="00F46F77" w:rsidRPr="00511C62" w:rsidRDefault="00F46F77" w:rsidP="00511C62">
            <w:pPr>
              <w:spacing w:after="240"/>
              <w:ind w:left="322"/>
              <w:jc w:val="both"/>
              <w:rPr>
                <w:rFonts w:ascii="Times New Roman" w:hAnsi="Times New Roman"/>
                <w:sz w:val="16"/>
                <w:szCs w:val="16"/>
                <w:lang w:val="en-GB"/>
              </w:rPr>
            </w:pPr>
            <w:r w:rsidRPr="00511C62">
              <w:rPr>
                <w:rFonts w:ascii="Times New Roman" w:hAnsi="Times New Roman"/>
                <w:sz w:val="16"/>
                <w:szCs w:val="16"/>
                <w:lang w:val="en-GB"/>
              </w:rPr>
              <w:t xml:space="preserve">A1-A4 </w:t>
            </w:r>
            <w:r w:rsidR="00A305BD" w:rsidRPr="00511C62">
              <w:rPr>
                <w:rFonts w:ascii="Times New Roman" w:hAnsi="Times New Roman"/>
                <w:color w:val="FF0000"/>
                <w:sz w:val="16"/>
                <w:szCs w:val="16"/>
                <w:lang w:val="en-GB"/>
              </w:rPr>
              <w:t>(marking Multi compartment equipment</w:t>
            </w:r>
            <w:r w:rsidR="00511C62" w:rsidRPr="00511C62">
              <w:rPr>
                <w:rFonts w:ascii="Times New Roman" w:hAnsi="Times New Roman"/>
                <w:sz w:val="16"/>
                <w:szCs w:val="16"/>
                <w:lang w:val="en-GB"/>
              </w:rPr>
              <w:t xml:space="preserve">) </w:t>
            </w:r>
            <w:r w:rsidRPr="00511C62">
              <w:rPr>
                <w:rFonts w:ascii="Times New Roman" w:hAnsi="Times New Roman"/>
                <w:sz w:val="16"/>
                <w:szCs w:val="16"/>
                <w:lang w:val="en-GB"/>
              </w:rPr>
              <w:t>This marking is mandatory for all equipment built from 1 October 2020.</w:t>
            </w:r>
          </w:p>
          <w:p w14:paraId="2721B8ED" w14:textId="77777777" w:rsidR="008D30A1" w:rsidRPr="00F74402" w:rsidRDefault="008D30A1" w:rsidP="00F74402">
            <w:pPr>
              <w:ind w:left="322"/>
              <w:jc w:val="both"/>
              <w:rPr>
                <w:rFonts w:ascii="Times New Roman" w:hAnsi="Times New Roman"/>
                <w:color w:val="FF0000"/>
                <w:sz w:val="16"/>
                <w:szCs w:val="16"/>
                <w:lang w:val="en-GB"/>
              </w:rPr>
            </w:pPr>
          </w:p>
        </w:tc>
        <w:tc>
          <w:tcPr>
            <w:tcW w:w="4531" w:type="dxa"/>
          </w:tcPr>
          <w:p w14:paraId="53C01F4F" w14:textId="69B3794D" w:rsidR="008D30A1" w:rsidRDefault="00511C62">
            <w:pPr>
              <w:rPr>
                <w:rFonts w:ascii="Times New Roman" w:hAnsi="Times New Roman"/>
                <w:color w:val="FF0000"/>
                <w:sz w:val="16"/>
                <w:szCs w:val="16"/>
                <w:lang w:val="en-GB"/>
              </w:rPr>
            </w:pPr>
            <w:r>
              <w:rPr>
                <w:rFonts w:ascii="Times New Roman" w:hAnsi="Times New Roman"/>
                <w:color w:val="FF0000"/>
                <w:sz w:val="16"/>
                <w:szCs w:val="16"/>
                <w:lang w:val="en-GB"/>
              </w:rPr>
              <w:t xml:space="preserve">Needs amendment </w:t>
            </w:r>
            <w:r w:rsidR="00CD5626">
              <w:rPr>
                <w:rFonts w:ascii="Times New Roman" w:hAnsi="Times New Roman"/>
                <w:color w:val="FF0000"/>
                <w:sz w:val="16"/>
                <w:szCs w:val="16"/>
                <w:lang w:val="en-GB"/>
              </w:rPr>
              <w:t xml:space="preserve">to be understandable as </w:t>
            </w:r>
            <w:proofErr w:type="spellStart"/>
            <w:r w:rsidR="00CD5626">
              <w:rPr>
                <w:rFonts w:ascii="Times New Roman" w:hAnsi="Times New Roman"/>
                <w:color w:val="FF0000"/>
                <w:sz w:val="16"/>
                <w:szCs w:val="16"/>
                <w:lang w:val="en-GB"/>
              </w:rPr>
              <w:t>self standing</w:t>
            </w:r>
            <w:proofErr w:type="spellEnd"/>
            <w:r w:rsidR="00CD5626">
              <w:rPr>
                <w:rFonts w:ascii="Times New Roman" w:hAnsi="Times New Roman"/>
                <w:color w:val="FF0000"/>
                <w:sz w:val="16"/>
                <w:szCs w:val="16"/>
                <w:lang w:val="en-GB"/>
              </w:rPr>
              <w:t xml:space="preserve"> transitional measure.</w:t>
            </w:r>
          </w:p>
        </w:tc>
      </w:tr>
      <w:tr w:rsidR="00072F50" w14:paraId="54874395" w14:textId="447771EF" w:rsidTr="000E6C87">
        <w:tc>
          <w:tcPr>
            <w:tcW w:w="1980" w:type="dxa"/>
          </w:tcPr>
          <w:p w14:paraId="40F36B9A" w14:textId="4AE830AD" w:rsidR="00072F50" w:rsidRPr="00B56418" w:rsidRDefault="00072F50">
            <w:pPr>
              <w:rPr>
                <w:b/>
                <w:bCs/>
                <w:lang w:val="en-GB"/>
              </w:rPr>
            </w:pPr>
            <w:r w:rsidRPr="00B56418">
              <w:rPr>
                <w:b/>
                <w:bCs/>
                <w:lang w:val="en-GB"/>
              </w:rPr>
              <w:t>Definitions</w:t>
            </w:r>
          </w:p>
        </w:tc>
        <w:tc>
          <w:tcPr>
            <w:tcW w:w="7513" w:type="dxa"/>
          </w:tcPr>
          <w:p w14:paraId="5573BF85" w14:textId="77777777" w:rsidR="00072F50" w:rsidRDefault="00072F50">
            <w:pPr>
              <w:rPr>
                <w:lang w:val="en-GB"/>
              </w:rPr>
            </w:pPr>
          </w:p>
        </w:tc>
        <w:tc>
          <w:tcPr>
            <w:tcW w:w="4531" w:type="dxa"/>
          </w:tcPr>
          <w:p w14:paraId="355AAFB9" w14:textId="77777777" w:rsidR="00072F50" w:rsidRDefault="00072F50">
            <w:pPr>
              <w:rPr>
                <w:lang w:val="en-GB"/>
              </w:rPr>
            </w:pPr>
          </w:p>
        </w:tc>
      </w:tr>
      <w:tr w:rsidR="00C41316" w:rsidRPr="000B1611" w14:paraId="51D3193B" w14:textId="77777777" w:rsidTr="000E6C87">
        <w:tc>
          <w:tcPr>
            <w:tcW w:w="1980" w:type="dxa"/>
          </w:tcPr>
          <w:p w14:paraId="41E0666D" w14:textId="77777777" w:rsidR="00C41316" w:rsidRPr="001C73E0" w:rsidRDefault="00C41316" w:rsidP="001C73E0">
            <w:pPr>
              <w:tabs>
                <w:tab w:val="left" w:pos="3119"/>
              </w:tabs>
              <w:spacing w:after="240"/>
              <w:ind w:left="176" w:firstLine="34"/>
              <w:jc w:val="both"/>
              <w:rPr>
                <w:rFonts w:ascii="Times New Roman" w:hAnsi="Times New Roman"/>
                <w:color w:val="FF0000"/>
                <w:sz w:val="16"/>
                <w:szCs w:val="16"/>
                <w:lang w:val="en-GB"/>
              </w:rPr>
            </w:pPr>
          </w:p>
        </w:tc>
        <w:tc>
          <w:tcPr>
            <w:tcW w:w="7513" w:type="dxa"/>
          </w:tcPr>
          <w:p w14:paraId="666F21A2" w14:textId="77777777" w:rsidR="00E65AF2" w:rsidRPr="00E65AF2" w:rsidRDefault="00EF543B" w:rsidP="001C73E0">
            <w:pPr>
              <w:tabs>
                <w:tab w:val="left" w:pos="3119"/>
              </w:tabs>
              <w:spacing w:after="240"/>
              <w:ind w:left="176" w:firstLine="34"/>
              <w:jc w:val="both"/>
              <w:rPr>
                <w:rFonts w:ascii="Times New Roman" w:hAnsi="Times New Roman"/>
                <w:color w:val="FF0000"/>
                <w:szCs w:val="23"/>
                <w:lang w:val="en-GB"/>
              </w:rPr>
            </w:pPr>
            <w:r w:rsidRPr="00E65AF2">
              <w:rPr>
                <w:rFonts w:ascii="Times New Roman" w:hAnsi="Times New Roman"/>
                <w:color w:val="FF0000"/>
                <w:szCs w:val="23"/>
                <w:lang w:val="en-GB"/>
              </w:rPr>
              <w:t>A 1</w:t>
            </w:r>
            <w:r w:rsidR="00E65AF2" w:rsidRPr="00E65AF2">
              <w:rPr>
                <w:rFonts w:ascii="Times New Roman" w:hAnsi="Times New Roman"/>
                <w:color w:val="FF0000"/>
                <w:szCs w:val="23"/>
                <w:lang w:val="en-GB"/>
              </w:rPr>
              <w:t xml:space="preserve">-par1 </w:t>
            </w:r>
          </w:p>
          <w:p w14:paraId="58C63C76" w14:textId="3CF6E2FF" w:rsidR="00C41316" w:rsidRPr="00E65AF2" w:rsidRDefault="00EF543B" w:rsidP="001C73E0">
            <w:pPr>
              <w:tabs>
                <w:tab w:val="left" w:pos="3119"/>
              </w:tabs>
              <w:spacing w:after="240"/>
              <w:ind w:left="176" w:firstLine="34"/>
              <w:jc w:val="both"/>
              <w:rPr>
                <w:rFonts w:ascii="Times New Roman" w:hAnsi="Times New Roman"/>
                <w:color w:val="FF0000"/>
                <w:sz w:val="16"/>
                <w:szCs w:val="16"/>
                <w:lang w:val="en-GB"/>
              </w:rPr>
            </w:pPr>
            <w:r w:rsidRPr="00E65AF2">
              <w:rPr>
                <w:rFonts w:ascii="Times New Roman" w:hAnsi="Times New Roman"/>
                <w:b/>
                <w:bCs/>
                <w:sz w:val="16"/>
                <w:szCs w:val="16"/>
                <w:u w:val="single"/>
                <w:lang w:val="en-GB"/>
              </w:rPr>
              <w:t>Insulated equipment</w:t>
            </w:r>
            <w:r w:rsidRPr="00E65AF2">
              <w:rPr>
                <w:rFonts w:ascii="Times New Roman" w:hAnsi="Times New Roman"/>
                <w:sz w:val="16"/>
                <w:szCs w:val="16"/>
                <w:lang w:val="en-GB"/>
              </w:rPr>
              <w:t>.  Equipment of which the body </w:t>
            </w:r>
            <w:r w:rsidRPr="00E65AF2">
              <w:rPr>
                <w:rStyle w:val="Voetnootmarkering"/>
                <w:rFonts w:ascii="Times New Roman" w:hAnsi="Times New Roman"/>
                <w:sz w:val="16"/>
                <w:szCs w:val="16"/>
                <w:vertAlign w:val="superscript"/>
                <w:lang w:val="en-GB"/>
              </w:rPr>
              <w:footnoteReference w:id="1"/>
            </w:r>
            <w:r w:rsidRPr="00E65AF2">
              <w:rPr>
                <w:rFonts w:ascii="Times New Roman" w:hAnsi="Times New Roman"/>
                <w:sz w:val="16"/>
                <w:szCs w:val="16"/>
                <w:lang w:val="en-GB"/>
              </w:rPr>
              <w:t xml:space="preserve"> is built with rigid</w:t>
            </w:r>
            <w:r w:rsidRPr="00E65AF2">
              <w:rPr>
                <w:rStyle w:val="Voetnootmarkering"/>
                <w:rFonts w:ascii="Times New Roman" w:hAnsi="Times New Roman"/>
                <w:sz w:val="16"/>
                <w:szCs w:val="16"/>
                <w:lang w:val="en-GB"/>
              </w:rPr>
              <w:footnoteReference w:customMarkFollows="1" w:id="2"/>
              <w:t>*</w:t>
            </w:r>
            <w:r w:rsidRPr="00E65AF2">
              <w:rPr>
                <w:rFonts w:ascii="Times New Roman" w:hAnsi="Times New Roman"/>
                <w:sz w:val="16"/>
                <w:szCs w:val="16"/>
                <w:lang w:val="en-GB"/>
              </w:rPr>
              <w:t xml:space="preserve"> insulating walls, doors, floor and roof, by which heat exchanges between the inside and outside of the body can be so limited that the overall coefficient of heat transfer (K coefficient) is such that the equipment is assignable to one or other of the following two categories:</w:t>
            </w:r>
          </w:p>
        </w:tc>
        <w:tc>
          <w:tcPr>
            <w:tcW w:w="4531" w:type="dxa"/>
          </w:tcPr>
          <w:p w14:paraId="0D02BBF0" w14:textId="77777777" w:rsidR="00C41316" w:rsidRDefault="00C41316" w:rsidP="001C73E0">
            <w:pPr>
              <w:tabs>
                <w:tab w:val="left" w:pos="3119"/>
              </w:tabs>
              <w:spacing w:after="240"/>
              <w:ind w:left="176" w:firstLine="34"/>
              <w:jc w:val="both"/>
              <w:rPr>
                <w:rFonts w:ascii="Times New Roman" w:hAnsi="Times New Roman"/>
                <w:color w:val="FF0000"/>
                <w:sz w:val="16"/>
                <w:szCs w:val="16"/>
                <w:lang w:val="en-GB"/>
              </w:rPr>
            </w:pPr>
          </w:p>
          <w:p w14:paraId="480A650A" w14:textId="0E5F7460" w:rsidR="00E65AF2" w:rsidRPr="001C73E0" w:rsidRDefault="00E65AF2" w:rsidP="001C73E0">
            <w:pPr>
              <w:tabs>
                <w:tab w:val="left" w:pos="3119"/>
              </w:tabs>
              <w:spacing w:after="240"/>
              <w:ind w:left="176" w:firstLine="34"/>
              <w:jc w:val="both"/>
              <w:rPr>
                <w:rFonts w:ascii="Times New Roman" w:hAnsi="Times New Roman"/>
                <w:color w:val="FF0000"/>
                <w:sz w:val="16"/>
                <w:szCs w:val="16"/>
                <w:lang w:val="en-GB"/>
              </w:rPr>
            </w:pPr>
            <w:r>
              <w:rPr>
                <w:rFonts w:ascii="Times New Roman" w:hAnsi="Times New Roman"/>
                <w:color w:val="FF0000"/>
                <w:sz w:val="16"/>
                <w:szCs w:val="16"/>
                <w:lang w:val="en-GB"/>
              </w:rPr>
              <w:t>Needs t be redrafted as a definition, rest has to go t</w:t>
            </w:r>
            <w:r w:rsidR="006C25E3">
              <w:rPr>
                <w:rFonts w:ascii="Times New Roman" w:hAnsi="Times New Roman"/>
                <w:color w:val="FF0000"/>
                <w:sz w:val="16"/>
                <w:szCs w:val="16"/>
                <w:lang w:val="en-GB"/>
              </w:rPr>
              <w:t>o other chapters</w:t>
            </w:r>
          </w:p>
        </w:tc>
      </w:tr>
      <w:tr w:rsidR="00C41316" w:rsidRPr="000B1611" w14:paraId="26D781E1" w14:textId="77777777" w:rsidTr="000E6C87">
        <w:tc>
          <w:tcPr>
            <w:tcW w:w="1980" w:type="dxa"/>
          </w:tcPr>
          <w:p w14:paraId="392939B6" w14:textId="77777777" w:rsidR="00C41316" w:rsidRPr="001C73E0" w:rsidRDefault="00C41316" w:rsidP="001C73E0">
            <w:pPr>
              <w:tabs>
                <w:tab w:val="left" w:pos="3119"/>
              </w:tabs>
              <w:spacing w:after="240"/>
              <w:ind w:left="176" w:firstLine="34"/>
              <w:jc w:val="both"/>
              <w:rPr>
                <w:rFonts w:ascii="Times New Roman" w:hAnsi="Times New Roman"/>
                <w:color w:val="FF0000"/>
                <w:sz w:val="16"/>
                <w:szCs w:val="16"/>
                <w:lang w:val="en-GB"/>
              </w:rPr>
            </w:pPr>
          </w:p>
        </w:tc>
        <w:tc>
          <w:tcPr>
            <w:tcW w:w="7513" w:type="dxa"/>
          </w:tcPr>
          <w:p w14:paraId="3661B2B7" w14:textId="77777777" w:rsidR="00D76B0D" w:rsidRPr="0022396A" w:rsidRDefault="00AF5472" w:rsidP="001C73E0">
            <w:pPr>
              <w:tabs>
                <w:tab w:val="left" w:pos="3119"/>
              </w:tabs>
              <w:spacing w:after="240"/>
              <w:ind w:left="176" w:firstLine="34"/>
              <w:jc w:val="both"/>
              <w:rPr>
                <w:rFonts w:ascii="Times New Roman" w:hAnsi="Times New Roman"/>
                <w:b/>
                <w:bCs/>
                <w:color w:val="FF0000"/>
                <w:sz w:val="16"/>
                <w:szCs w:val="16"/>
                <w:u w:val="single"/>
                <w:lang w:val="en-GB"/>
              </w:rPr>
            </w:pPr>
            <w:r w:rsidRPr="0022396A">
              <w:rPr>
                <w:rFonts w:ascii="Times New Roman" w:hAnsi="Times New Roman"/>
                <w:b/>
                <w:bCs/>
                <w:color w:val="FF0000"/>
                <w:sz w:val="16"/>
                <w:szCs w:val="16"/>
                <w:u w:val="single"/>
                <w:lang w:val="en-GB"/>
              </w:rPr>
              <w:t>A1-</w:t>
            </w:r>
            <w:r w:rsidR="00D76B0D" w:rsidRPr="0022396A">
              <w:rPr>
                <w:rFonts w:ascii="Times New Roman" w:hAnsi="Times New Roman"/>
                <w:b/>
                <w:bCs/>
                <w:color w:val="FF0000"/>
                <w:sz w:val="16"/>
                <w:szCs w:val="16"/>
                <w:u w:val="single"/>
                <w:lang w:val="en-GB"/>
              </w:rPr>
              <w:t>par 2</w:t>
            </w:r>
          </w:p>
          <w:p w14:paraId="7D97BF60" w14:textId="394565DD" w:rsidR="00C41316" w:rsidRPr="00AF5472" w:rsidRDefault="00AF5472" w:rsidP="001C73E0">
            <w:pPr>
              <w:tabs>
                <w:tab w:val="left" w:pos="3119"/>
              </w:tabs>
              <w:spacing w:after="240"/>
              <w:ind w:left="176" w:firstLine="34"/>
              <w:jc w:val="both"/>
              <w:rPr>
                <w:rFonts w:ascii="Times New Roman" w:hAnsi="Times New Roman"/>
                <w:color w:val="FF0000"/>
                <w:sz w:val="16"/>
                <w:szCs w:val="16"/>
                <w:lang w:val="en-GB"/>
              </w:rPr>
            </w:pPr>
            <w:r w:rsidRPr="00AF5472">
              <w:rPr>
                <w:rFonts w:ascii="Times New Roman" w:hAnsi="Times New Roman"/>
                <w:b/>
                <w:bCs/>
                <w:sz w:val="16"/>
                <w:szCs w:val="16"/>
                <w:u w:val="single"/>
                <w:lang w:val="en-GB"/>
              </w:rPr>
              <w:t>Refrigerated equipment</w:t>
            </w:r>
            <w:r w:rsidRPr="00AF5472">
              <w:rPr>
                <w:rFonts w:ascii="Times New Roman" w:hAnsi="Times New Roman"/>
                <w:sz w:val="16"/>
                <w:szCs w:val="16"/>
                <w:lang w:val="en-GB"/>
              </w:rPr>
              <w:t>. Insulated equipment which, using a source of cold (natural ice, with or without the addition of salt; eutectic plates; dry ice, with or without sublimation control; liquefied gases, with or without evaporation control, etc.) other than a mechanical or "absorption" unit, is capable..</w:t>
            </w:r>
          </w:p>
        </w:tc>
        <w:tc>
          <w:tcPr>
            <w:tcW w:w="4531" w:type="dxa"/>
          </w:tcPr>
          <w:p w14:paraId="4195B1EC" w14:textId="503B736C" w:rsidR="00C41316" w:rsidRPr="001C73E0" w:rsidRDefault="005F6B7A" w:rsidP="001C73E0">
            <w:pPr>
              <w:tabs>
                <w:tab w:val="left" w:pos="3119"/>
              </w:tabs>
              <w:spacing w:after="240"/>
              <w:ind w:left="176" w:firstLine="34"/>
              <w:jc w:val="both"/>
              <w:rPr>
                <w:rFonts w:ascii="Times New Roman" w:hAnsi="Times New Roman"/>
                <w:color w:val="FF0000"/>
                <w:sz w:val="16"/>
                <w:szCs w:val="16"/>
                <w:lang w:val="en-GB"/>
              </w:rPr>
            </w:pPr>
            <w:r>
              <w:rPr>
                <w:rFonts w:ascii="Times New Roman" w:hAnsi="Times New Roman"/>
                <w:color w:val="FF0000"/>
                <w:sz w:val="16"/>
                <w:szCs w:val="16"/>
                <w:lang w:val="en-GB"/>
              </w:rPr>
              <w:t>May need some redrafting to make it in a proper definition</w:t>
            </w:r>
          </w:p>
        </w:tc>
      </w:tr>
      <w:tr w:rsidR="00500BDE" w:rsidRPr="000B1611" w14:paraId="7B90E148" w14:textId="77777777" w:rsidTr="000E6C87">
        <w:tc>
          <w:tcPr>
            <w:tcW w:w="1980" w:type="dxa"/>
          </w:tcPr>
          <w:p w14:paraId="193DABB5" w14:textId="77777777" w:rsidR="00500BDE" w:rsidRPr="001C73E0" w:rsidRDefault="00500BDE" w:rsidP="001C73E0">
            <w:pPr>
              <w:tabs>
                <w:tab w:val="left" w:pos="3119"/>
              </w:tabs>
              <w:spacing w:after="240"/>
              <w:ind w:left="176" w:firstLine="34"/>
              <w:jc w:val="both"/>
              <w:rPr>
                <w:rFonts w:ascii="Times New Roman" w:hAnsi="Times New Roman"/>
                <w:color w:val="FF0000"/>
                <w:sz w:val="16"/>
                <w:szCs w:val="16"/>
                <w:lang w:val="en-GB"/>
              </w:rPr>
            </w:pPr>
          </w:p>
        </w:tc>
        <w:tc>
          <w:tcPr>
            <w:tcW w:w="7513" w:type="dxa"/>
          </w:tcPr>
          <w:p w14:paraId="22C31624" w14:textId="77777777" w:rsidR="00790BC7" w:rsidRPr="00790BC7" w:rsidRDefault="00790BC7" w:rsidP="001C73E0">
            <w:pPr>
              <w:tabs>
                <w:tab w:val="left" w:pos="3119"/>
              </w:tabs>
              <w:spacing w:after="240"/>
              <w:ind w:left="176" w:firstLine="34"/>
              <w:jc w:val="both"/>
              <w:rPr>
                <w:rFonts w:ascii="Times New Roman" w:hAnsi="Times New Roman"/>
                <w:b/>
                <w:bCs/>
                <w:color w:val="FF0000"/>
                <w:sz w:val="16"/>
                <w:szCs w:val="16"/>
                <w:u w:val="single"/>
                <w:lang w:val="en-GB"/>
              </w:rPr>
            </w:pPr>
            <w:r w:rsidRPr="00790BC7">
              <w:rPr>
                <w:rFonts w:ascii="Times New Roman" w:hAnsi="Times New Roman"/>
                <w:b/>
                <w:bCs/>
                <w:color w:val="FF0000"/>
                <w:sz w:val="16"/>
                <w:szCs w:val="16"/>
                <w:u w:val="single"/>
                <w:lang w:val="en-GB"/>
              </w:rPr>
              <w:t>A1-Par 3</w:t>
            </w:r>
          </w:p>
          <w:p w14:paraId="6DF0F453" w14:textId="428C7DCE" w:rsidR="00500BDE" w:rsidRPr="0022396A" w:rsidRDefault="00576B8D" w:rsidP="001C73E0">
            <w:pPr>
              <w:tabs>
                <w:tab w:val="left" w:pos="3119"/>
              </w:tabs>
              <w:spacing w:after="240"/>
              <w:ind w:left="176" w:firstLine="34"/>
              <w:jc w:val="both"/>
              <w:rPr>
                <w:rFonts w:ascii="Times New Roman" w:hAnsi="Times New Roman"/>
                <w:color w:val="FF0000"/>
                <w:sz w:val="16"/>
                <w:szCs w:val="16"/>
                <w:lang w:val="en-GB"/>
              </w:rPr>
            </w:pPr>
            <w:r w:rsidRPr="0022396A">
              <w:rPr>
                <w:rFonts w:ascii="Times New Roman" w:hAnsi="Times New Roman"/>
                <w:b/>
                <w:bCs/>
                <w:sz w:val="16"/>
                <w:szCs w:val="16"/>
                <w:u w:val="single"/>
                <w:lang w:val="en-GB"/>
              </w:rPr>
              <w:t>Mechanically refrigerated equipment</w:t>
            </w:r>
            <w:r w:rsidRPr="0022396A">
              <w:rPr>
                <w:rFonts w:ascii="Times New Roman" w:hAnsi="Times New Roman"/>
                <w:sz w:val="16"/>
                <w:szCs w:val="16"/>
                <w:lang w:val="en-GB"/>
              </w:rPr>
              <w:t>. Insulated equipment either fitted with its own refrigerating appliance, or served jointly with other units of transport equipment by such an appliance (fitted with either a mechanical compressor, or an "absorption" device, etc.).</w:t>
            </w:r>
          </w:p>
        </w:tc>
        <w:tc>
          <w:tcPr>
            <w:tcW w:w="4531" w:type="dxa"/>
          </w:tcPr>
          <w:p w14:paraId="4FDA0F7C" w14:textId="14E5D57A" w:rsidR="00500BDE" w:rsidRPr="001C73E0" w:rsidRDefault="005F6B7A" w:rsidP="001C73E0">
            <w:pPr>
              <w:tabs>
                <w:tab w:val="left" w:pos="3119"/>
              </w:tabs>
              <w:spacing w:after="240"/>
              <w:ind w:left="176" w:firstLine="34"/>
              <w:jc w:val="both"/>
              <w:rPr>
                <w:rFonts w:ascii="Times New Roman" w:hAnsi="Times New Roman"/>
                <w:color w:val="FF0000"/>
                <w:sz w:val="16"/>
                <w:szCs w:val="16"/>
                <w:lang w:val="en-GB"/>
              </w:rPr>
            </w:pPr>
            <w:r>
              <w:rPr>
                <w:rFonts w:ascii="Times New Roman" w:hAnsi="Times New Roman"/>
                <w:color w:val="FF0000"/>
                <w:sz w:val="16"/>
                <w:szCs w:val="16"/>
                <w:lang w:val="en-GB"/>
              </w:rPr>
              <w:t>May need some redrafting to make it in a proper definition</w:t>
            </w:r>
          </w:p>
        </w:tc>
      </w:tr>
      <w:tr w:rsidR="00372FE2" w:rsidRPr="000B1611" w14:paraId="3CFC637E" w14:textId="77777777" w:rsidTr="000E6C87">
        <w:tc>
          <w:tcPr>
            <w:tcW w:w="1980" w:type="dxa"/>
          </w:tcPr>
          <w:p w14:paraId="1AACBE02" w14:textId="77777777" w:rsidR="00372FE2" w:rsidRPr="001C73E0" w:rsidRDefault="00372FE2" w:rsidP="001C73E0">
            <w:pPr>
              <w:tabs>
                <w:tab w:val="left" w:pos="3119"/>
              </w:tabs>
              <w:spacing w:after="240"/>
              <w:ind w:left="176" w:firstLine="34"/>
              <w:jc w:val="both"/>
              <w:rPr>
                <w:rFonts w:ascii="Times New Roman" w:hAnsi="Times New Roman"/>
                <w:color w:val="FF0000"/>
                <w:sz w:val="16"/>
                <w:szCs w:val="16"/>
                <w:lang w:val="en-GB"/>
              </w:rPr>
            </w:pPr>
          </w:p>
        </w:tc>
        <w:tc>
          <w:tcPr>
            <w:tcW w:w="7513" w:type="dxa"/>
          </w:tcPr>
          <w:p w14:paraId="39DFD401" w14:textId="77777777" w:rsidR="00790BC7" w:rsidRPr="00790BC7" w:rsidRDefault="00790BC7" w:rsidP="001C73E0">
            <w:pPr>
              <w:tabs>
                <w:tab w:val="left" w:pos="3119"/>
              </w:tabs>
              <w:spacing w:after="240"/>
              <w:ind w:left="176" w:firstLine="34"/>
              <w:jc w:val="both"/>
              <w:rPr>
                <w:rFonts w:ascii="Times New Roman" w:hAnsi="Times New Roman"/>
                <w:b/>
                <w:bCs/>
                <w:color w:val="FF0000"/>
                <w:sz w:val="16"/>
                <w:szCs w:val="16"/>
                <w:u w:val="single"/>
                <w:lang w:val="en-GB"/>
              </w:rPr>
            </w:pPr>
            <w:r w:rsidRPr="00790BC7">
              <w:rPr>
                <w:rFonts w:ascii="Times New Roman" w:hAnsi="Times New Roman"/>
                <w:b/>
                <w:bCs/>
                <w:color w:val="FF0000"/>
                <w:sz w:val="16"/>
                <w:szCs w:val="16"/>
                <w:u w:val="single"/>
                <w:lang w:val="en-GB"/>
              </w:rPr>
              <w:t>A1-par4</w:t>
            </w:r>
          </w:p>
          <w:p w14:paraId="70021AF4" w14:textId="4BCE0698" w:rsidR="00372FE2" w:rsidRPr="0022396A" w:rsidRDefault="00372FE2" w:rsidP="001C73E0">
            <w:pPr>
              <w:tabs>
                <w:tab w:val="left" w:pos="3119"/>
              </w:tabs>
              <w:spacing w:after="240"/>
              <w:ind w:left="176" w:firstLine="34"/>
              <w:jc w:val="both"/>
              <w:rPr>
                <w:rFonts w:ascii="Times New Roman" w:hAnsi="Times New Roman"/>
                <w:b/>
                <w:bCs/>
                <w:sz w:val="16"/>
                <w:szCs w:val="16"/>
                <w:u w:val="single"/>
                <w:lang w:val="en-GB"/>
              </w:rPr>
            </w:pPr>
            <w:r w:rsidRPr="0022396A">
              <w:rPr>
                <w:rFonts w:ascii="Times New Roman" w:hAnsi="Times New Roman"/>
                <w:b/>
                <w:bCs/>
                <w:sz w:val="16"/>
                <w:szCs w:val="16"/>
                <w:u w:val="single"/>
                <w:lang w:val="en-GB"/>
              </w:rPr>
              <w:t>Heated equipment</w:t>
            </w:r>
            <w:r w:rsidRPr="0022396A">
              <w:rPr>
                <w:rFonts w:ascii="Times New Roman" w:hAnsi="Times New Roman"/>
                <w:sz w:val="16"/>
                <w:szCs w:val="16"/>
                <w:lang w:val="en-GB"/>
              </w:rPr>
              <w:t>.</w:t>
            </w:r>
            <w:r w:rsidRPr="0022396A">
              <w:rPr>
                <w:rFonts w:ascii="Times New Roman" w:hAnsi="Times New Roman"/>
                <w:sz w:val="16"/>
                <w:szCs w:val="16"/>
                <w:lang w:val="en-GB"/>
              </w:rPr>
              <w:tab/>
              <w:t>Insulated equipment, which is capable of raising the inside temperature of the empty body to,</w:t>
            </w:r>
          </w:p>
        </w:tc>
        <w:tc>
          <w:tcPr>
            <w:tcW w:w="4531" w:type="dxa"/>
          </w:tcPr>
          <w:p w14:paraId="1BD106BE" w14:textId="119B7BB7" w:rsidR="00372FE2" w:rsidRPr="001C73E0" w:rsidRDefault="005F6B7A" w:rsidP="001C73E0">
            <w:pPr>
              <w:tabs>
                <w:tab w:val="left" w:pos="3119"/>
              </w:tabs>
              <w:spacing w:after="240"/>
              <w:ind w:left="176" w:firstLine="34"/>
              <w:jc w:val="both"/>
              <w:rPr>
                <w:rFonts w:ascii="Times New Roman" w:hAnsi="Times New Roman"/>
                <w:color w:val="FF0000"/>
                <w:sz w:val="16"/>
                <w:szCs w:val="16"/>
                <w:lang w:val="en-GB"/>
              </w:rPr>
            </w:pPr>
            <w:r>
              <w:rPr>
                <w:rFonts w:ascii="Times New Roman" w:hAnsi="Times New Roman"/>
                <w:color w:val="FF0000"/>
                <w:sz w:val="16"/>
                <w:szCs w:val="16"/>
                <w:lang w:val="en-GB"/>
              </w:rPr>
              <w:t>May need some redrafting to make it in a proper definition</w:t>
            </w:r>
          </w:p>
        </w:tc>
      </w:tr>
      <w:tr w:rsidR="00576B8D" w:rsidRPr="000B1611" w14:paraId="2FD212ED" w14:textId="77777777" w:rsidTr="000E6C87">
        <w:tc>
          <w:tcPr>
            <w:tcW w:w="1980" w:type="dxa"/>
          </w:tcPr>
          <w:p w14:paraId="5C2E2BEE" w14:textId="77777777" w:rsidR="00576B8D" w:rsidRPr="001C73E0" w:rsidRDefault="00576B8D" w:rsidP="001C73E0">
            <w:pPr>
              <w:tabs>
                <w:tab w:val="left" w:pos="3119"/>
              </w:tabs>
              <w:spacing w:after="240"/>
              <w:ind w:left="176" w:firstLine="34"/>
              <w:jc w:val="both"/>
              <w:rPr>
                <w:rFonts w:ascii="Times New Roman" w:hAnsi="Times New Roman"/>
                <w:color w:val="FF0000"/>
                <w:sz w:val="16"/>
                <w:szCs w:val="16"/>
                <w:lang w:val="en-GB"/>
              </w:rPr>
            </w:pPr>
          </w:p>
        </w:tc>
        <w:tc>
          <w:tcPr>
            <w:tcW w:w="7513" w:type="dxa"/>
          </w:tcPr>
          <w:p w14:paraId="16E392DD" w14:textId="77777777" w:rsidR="003B2EF1" w:rsidRPr="003B2EF1" w:rsidRDefault="00790BC7" w:rsidP="001C73E0">
            <w:pPr>
              <w:tabs>
                <w:tab w:val="left" w:pos="3119"/>
              </w:tabs>
              <w:spacing w:after="240"/>
              <w:ind w:left="176" w:firstLine="34"/>
              <w:jc w:val="both"/>
              <w:rPr>
                <w:rFonts w:ascii="Times New Roman" w:hAnsi="Times New Roman"/>
                <w:b/>
                <w:color w:val="FF0000"/>
                <w:sz w:val="16"/>
                <w:szCs w:val="16"/>
                <w:u w:val="single"/>
                <w:lang w:val="en-GB"/>
              </w:rPr>
            </w:pPr>
            <w:r w:rsidRPr="003B2EF1">
              <w:rPr>
                <w:rFonts w:ascii="Times New Roman" w:hAnsi="Times New Roman"/>
                <w:b/>
                <w:color w:val="FF0000"/>
                <w:sz w:val="16"/>
                <w:szCs w:val="16"/>
                <w:u w:val="single"/>
                <w:lang w:val="en-GB"/>
              </w:rPr>
              <w:t>A1-par</w:t>
            </w:r>
            <w:r w:rsidR="003B2EF1" w:rsidRPr="003B2EF1">
              <w:rPr>
                <w:rFonts w:ascii="Times New Roman" w:hAnsi="Times New Roman"/>
                <w:b/>
                <w:color w:val="FF0000"/>
                <w:sz w:val="16"/>
                <w:szCs w:val="16"/>
                <w:u w:val="single"/>
                <w:lang w:val="en-GB"/>
              </w:rPr>
              <w:t>5</w:t>
            </w:r>
          </w:p>
          <w:p w14:paraId="7258265F" w14:textId="3947E9DD" w:rsidR="00576B8D" w:rsidRPr="0022396A" w:rsidRDefault="008E5C32" w:rsidP="001C73E0">
            <w:pPr>
              <w:tabs>
                <w:tab w:val="left" w:pos="3119"/>
              </w:tabs>
              <w:spacing w:after="240"/>
              <w:ind w:left="176" w:firstLine="34"/>
              <w:jc w:val="both"/>
              <w:rPr>
                <w:rFonts w:ascii="Times New Roman" w:hAnsi="Times New Roman"/>
                <w:b/>
                <w:bCs/>
                <w:sz w:val="16"/>
                <w:szCs w:val="16"/>
                <w:u w:val="single"/>
                <w:lang w:val="en-GB"/>
              </w:rPr>
            </w:pPr>
            <w:r w:rsidRPr="0022396A">
              <w:rPr>
                <w:rFonts w:ascii="Times New Roman" w:hAnsi="Times New Roman"/>
                <w:b/>
                <w:sz w:val="16"/>
                <w:szCs w:val="16"/>
                <w:u w:val="single"/>
                <w:lang w:val="en-GB"/>
              </w:rPr>
              <w:t>Mechanically refrigerated and heated equipment</w:t>
            </w:r>
            <w:r w:rsidRPr="0022396A">
              <w:rPr>
                <w:rFonts w:ascii="Times New Roman" w:hAnsi="Times New Roman"/>
                <w:b/>
                <w:sz w:val="16"/>
                <w:szCs w:val="16"/>
                <w:lang w:val="en-GB"/>
              </w:rPr>
              <w:t>.</w:t>
            </w:r>
            <w:r w:rsidRPr="0022396A">
              <w:rPr>
                <w:rFonts w:ascii="Times New Roman" w:hAnsi="Times New Roman"/>
                <w:sz w:val="16"/>
                <w:szCs w:val="16"/>
                <w:lang w:val="en-GB"/>
              </w:rPr>
              <w:t xml:space="preserve"> </w:t>
            </w:r>
            <w:r w:rsidRPr="0022396A">
              <w:rPr>
                <w:rFonts w:ascii="Times New Roman" w:hAnsi="Times New Roman"/>
                <w:bCs/>
                <w:sz w:val="16"/>
                <w:szCs w:val="16"/>
                <w:lang w:val="en-GB"/>
              </w:rPr>
              <w:t xml:space="preserve">Insulated equipment either fitted with its own refrigerating appliance, or served jointly with other units of transport equipment by such an appliance (fitted with either a mechanical compressor, or an ‘absorption’ device, etc.), and heating (fitted with electric heaters, etc.) or refrigerating-heating units capable both of lowering the temperature </w:t>
            </w:r>
            <w:proofErr w:type="spellStart"/>
            <w:r w:rsidRPr="0022396A">
              <w:rPr>
                <w:rFonts w:ascii="Times New Roman" w:hAnsi="Times New Roman"/>
                <w:bCs/>
                <w:sz w:val="16"/>
                <w:szCs w:val="16"/>
                <w:lang w:val="en-GB"/>
              </w:rPr>
              <w:t>Ti</w:t>
            </w:r>
            <w:proofErr w:type="spellEnd"/>
            <w:r w:rsidRPr="0022396A">
              <w:rPr>
                <w:rFonts w:ascii="Times New Roman" w:hAnsi="Times New Roman"/>
                <w:bCs/>
                <w:sz w:val="16"/>
                <w:szCs w:val="16"/>
                <w:lang w:val="en-GB"/>
              </w:rPr>
              <w:t xml:space="preserve"> inside the empty body</w:t>
            </w:r>
          </w:p>
        </w:tc>
        <w:tc>
          <w:tcPr>
            <w:tcW w:w="4531" w:type="dxa"/>
          </w:tcPr>
          <w:p w14:paraId="55ECDE7C" w14:textId="77777777" w:rsidR="00576B8D" w:rsidRDefault="00576B8D" w:rsidP="001C73E0">
            <w:pPr>
              <w:tabs>
                <w:tab w:val="left" w:pos="3119"/>
              </w:tabs>
              <w:spacing w:after="240"/>
              <w:ind w:left="176" w:firstLine="34"/>
              <w:jc w:val="both"/>
              <w:rPr>
                <w:rFonts w:ascii="Times New Roman" w:hAnsi="Times New Roman"/>
                <w:color w:val="FF0000"/>
                <w:sz w:val="16"/>
                <w:szCs w:val="16"/>
                <w:lang w:val="en-GB"/>
              </w:rPr>
            </w:pPr>
          </w:p>
          <w:p w14:paraId="3AC4ED58" w14:textId="1E4819A1" w:rsidR="004526AD" w:rsidRPr="001C73E0" w:rsidRDefault="005F6B7A" w:rsidP="001C73E0">
            <w:pPr>
              <w:tabs>
                <w:tab w:val="left" w:pos="3119"/>
              </w:tabs>
              <w:spacing w:after="240"/>
              <w:ind w:left="176" w:firstLine="34"/>
              <w:jc w:val="both"/>
              <w:rPr>
                <w:rFonts w:ascii="Times New Roman" w:hAnsi="Times New Roman"/>
                <w:color w:val="FF0000"/>
                <w:sz w:val="16"/>
                <w:szCs w:val="16"/>
                <w:lang w:val="en-GB"/>
              </w:rPr>
            </w:pPr>
            <w:r>
              <w:rPr>
                <w:rFonts w:ascii="Times New Roman" w:hAnsi="Times New Roman"/>
                <w:color w:val="FF0000"/>
                <w:sz w:val="16"/>
                <w:szCs w:val="16"/>
                <w:lang w:val="en-GB"/>
              </w:rPr>
              <w:t>May need some redrafting to make it in a proper definition</w:t>
            </w:r>
          </w:p>
        </w:tc>
      </w:tr>
      <w:tr w:rsidR="00072F50" w:rsidRPr="000B1611" w14:paraId="3BAE757C" w14:textId="73141423" w:rsidTr="000E6C87">
        <w:tc>
          <w:tcPr>
            <w:tcW w:w="1980" w:type="dxa"/>
          </w:tcPr>
          <w:p w14:paraId="2393242A" w14:textId="77777777" w:rsidR="00072F50" w:rsidRPr="001C73E0" w:rsidRDefault="00072F50" w:rsidP="001C73E0">
            <w:pPr>
              <w:tabs>
                <w:tab w:val="left" w:pos="3119"/>
              </w:tabs>
              <w:spacing w:after="240"/>
              <w:ind w:left="176" w:firstLine="34"/>
              <w:jc w:val="both"/>
              <w:rPr>
                <w:rFonts w:ascii="Times New Roman" w:hAnsi="Times New Roman"/>
                <w:color w:val="FF0000"/>
                <w:sz w:val="16"/>
                <w:szCs w:val="16"/>
                <w:lang w:val="en-GB"/>
              </w:rPr>
            </w:pPr>
            <w:r w:rsidRPr="001C73E0">
              <w:rPr>
                <w:rFonts w:ascii="Times New Roman" w:hAnsi="Times New Roman"/>
                <w:color w:val="FF0000"/>
                <w:sz w:val="16"/>
                <w:szCs w:val="16"/>
                <w:lang w:val="en-GB"/>
              </w:rPr>
              <w:t>A1-7.1</w:t>
            </w:r>
          </w:p>
          <w:p w14:paraId="6438850A" w14:textId="77777777" w:rsidR="00072F50" w:rsidRDefault="00072F50" w:rsidP="00F0561A">
            <w:pPr>
              <w:spacing w:after="240"/>
              <w:ind w:left="176"/>
              <w:jc w:val="both"/>
              <w:rPr>
                <w:lang w:val="en-GB"/>
              </w:rPr>
            </w:pPr>
          </w:p>
        </w:tc>
        <w:tc>
          <w:tcPr>
            <w:tcW w:w="7513" w:type="dxa"/>
          </w:tcPr>
          <w:p w14:paraId="244DC9DF" w14:textId="03DBF792" w:rsidR="00072F50" w:rsidRPr="001C73E0" w:rsidRDefault="00072F50" w:rsidP="001C73E0">
            <w:pPr>
              <w:tabs>
                <w:tab w:val="left" w:pos="3119"/>
              </w:tabs>
              <w:spacing w:after="240"/>
              <w:ind w:left="176" w:firstLine="34"/>
              <w:jc w:val="both"/>
              <w:rPr>
                <w:rFonts w:ascii="Times New Roman" w:hAnsi="Times New Roman"/>
                <w:color w:val="FF0000"/>
                <w:sz w:val="16"/>
                <w:szCs w:val="16"/>
                <w:lang w:val="en-GB"/>
              </w:rPr>
            </w:pPr>
            <w:r w:rsidRPr="001C73E0">
              <w:rPr>
                <w:rFonts w:ascii="Times New Roman" w:hAnsi="Times New Roman"/>
                <w:color w:val="FF0000"/>
                <w:sz w:val="16"/>
                <w:szCs w:val="16"/>
                <w:lang w:val="en-GB"/>
              </w:rPr>
              <w:t>A1-7.1</w:t>
            </w:r>
          </w:p>
          <w:p w14:paraId="36846949" w14:textId="73B29011" w:rsidR="00072F50" w:rsidRPr="001C73E0" w:rsidRDefault="00072F50" w:rsidP="001C73E0">
            <w:pPr>
              <w:tabs>
                <w:tab w:val="left" w:pos="3119"/>
              </w:tabs>
              <w:spacing w:after="240"/>
              <w:ind w:left="176" w:firstLine="34"/>
              <w:jc w:val="both"/>
              <w:rPr>
                <w:rFonts w:ascii="Times New Roman" w:hAnsi="Times New Roman"/>
                <w:sz w:val="16"/>
                <w:szCs w:val="16"/>
                <w:lang w:val="en-GB"/>
              </w:rPr>
            </w:pPr>
            <w:r w:rsidRPr="001C73E0">
              <w:rPr>
                <w:rFonts w:ascii="Times New Roman" w:hAnsi="Times New Roman"/>
                <w:i/>
                <w:iCs/>
                <w:sz w:val="16"/>
                <w:szCs w:val="16"/>
                <w:lang w:val="en-GB"/>
              </w:rPr>
              <w:t>Equipment</w:t>
            </w:r>
            <w:r w:rsidRPr="001C73E0">
              <w:rPr>
                <w:rFonts w:ascii="Times New Roman" w:hAnsi="Times New Roman"/>
                <w:sz w:val="16"/>
                <w:szCs w:val="16"/>
                <w:lang w:val="en-GB"/>
              </w:rPr>
              <w:t xml:space="preserve"> means an assembly of parts forming an insulated body and its supportive structure needed for carriage on road and rail. Thermal appliances may be part of the assembly. </w:t>
            </w:r>
          </w:p>
          <w:p w14:paraId="10C7F92E" w14:textId="1C13191D" w:rsidR="00072F50" w:rsidRPr="001C73E0" w:rsidRDefault="00072F50" w:rsidP="001C73E0">
            <w:pPr>
              <w:spacing w:after="240"/>
              <w:ind w:left="176"/>
              <w:jc w:val="both"/>
              <w:rPr>
                <w:rFonts w:ascii="Times New Roman" w:hAnsi="Times New Roman"/>
                <w:sz w:val="16"/>
                <w:szCs w:val="16"/>
                <w:lang w:val="en-GB"/>
              </w:rPr>
            </w:pPr>
            <w:r w:rsidRPr="001C73E0">
              <w:rPr>
                <w:rFonts w:ascii="Times New Roman" w:hAnsi="Times New Roman"/>
                <w:i/>
                <w:iCs/>
                <w:sz w:val="16"/>
                <w:szCs w:val="16"/>
                <w:lang w:val="en-GB"/>
              </w:rPr>
              <w:t>Heating appliance</w:t>
            </w:r>
            <w:r w:rsidRPr="001C73E0">
              <w:rPr>
                <w:rFonts w:ascii="Times New Roman" w:hAnsi="Times New Roman"/>
                <w:sz w:val="16"/>
                <w:szCs w:val="16"/>
                <w:lang w:val="en-GB"/>
              </w:rPr>
              <w:t xml:space="preserve"> means a thermal appliance that generates thermal energy to increase(heat) the temperature inside.</w:t>
            </w:r>
          </w:p>
          <w:p w14:paraId="62AF089D" w14:textId="23B72B5A" w:rsidR="00072F50" w:rsidRPr="001C73E0" w:rsidRDefault="00072F50" w:rsidP="001C73E0">
            <w:pPr>
              <w:spacing w:after="240"/>
              <w:ind w:left="176"/>
              <w:jc w:val="both"/>
              <w:rPr>
                <w:rFonts w:ascii="Times New Roman" w:hAnsi="Times New Roman"/>
                <w:sz w:val="16"/>
                <w:szCs w:val="16"/>
                <w:lang w:val="en-GB"/>
              </w:rPr>
            </w:pPr>
            <w:r w:rsidRPr="001C73E0">
              <w:rPr>
                <w:rFonts w:ascii="Times New Roman" w:hAnsi="Times New Roman"/>
                <w:i/>
                <w:iCs/>
                <w:sz w:val="16"/>
                <w:szCs w:val="16"/>
                <w:lang w:val="en-GB"/>
              </w:rPr>
              <w:t>Mechanically heated and refrigerated appliance</w:t>
            </w:r>
            <w:r w:rsidRPr="001C73E0">
              <w:rPr>
                <w:rFonts w:ascii="Times New Roman" w:hAnsi="Times New Roman"/>
                <w:sz w:val="16"/>
                <w:szCs w:val="16"/>
                <w:lang w:val="en-GB"/>
              </w:rPr>
              <w:t xml:space="preserve"> means a mechanical refrigerating appliance that is able to decrease (cool) or increase (heat) the temperature inside the equipment that is tested to certify both the capacity to cool and to heat.</w:t>
            </w:r>
          </w:p>
          <w:p w14:paraId="6FEA63FF" w14:textId="4506EFEA" w:rsidR="00072F50" w:rsidRPr="001C73E0" w:rsidRDefault="00072F50" w:rsidP="001C73E0">
            <w:pPr>
              <w:spacing w:after="240"/>
              <w:ind w:left="176"/>
              <w:jc w:val="both"/>
              <w:rPr>
                <w:rFonts w:ascii="Times New Roman" w:hAnsi="Times New Roman"/>
                <w:sz w:val="16"/>
                <w:szCs w:val="16"/>
                <w:lang w:val="en-GB"/>
              </w:rPr>
            </w:pPr>
            <w:r w:rsidRPr="001C73E0">
              <w:rPr>
                <w:rFonts w:ascii="Times New Roman" w:hAnsi="Times New Roman"/>
                <w:i/>
                <w:iCs/>
                <w:sz w:val="16"/>
                <w:szCs w:val="16"/>
                <w:lang w:val="en-GB"/>
              </w:rPr>
              <w:t>Mechanically refrigerating appliance</w:t>
            </w:r>
            <w:r w:rsidRPr="001C73E0">
              <w:rPr>
                <w:rFonts w:ascii="Times New Roman" w:hAnsi="Times New Roman"/>
                <w:sz w:val="16"/>
                <w:szCs w:val="16"/>
                <w:lang w:val="en-GB"/>
              </w:rPr>
              <w:t xml:space="preserve"> means a thermal appliance that generates thermal energy to decrease (cool) the temperature inside the equipment by a mechanical drive system.</w:t>
            </w:r>
          </w:p>
          <w:p w14:paraId="0E0B1C3C" w14:textId="362EC424" w:rsidR="00072F50" w:rsidRPr="001C73E0" w:rsidRDefault="00072F50" w:rsidP="001C73E0">
            <w:pPr>
              <w:spacing w:after="240"/>
              <w:ind w:left="176"/>
              <w:jc w:val="both"/>
              <w:rPr>
                <w:rFonts w:ascii="Times New Roman" w:hAnsi="Times New Roman"/>
                <w:sz w:val="16"/>
                <w:szCs w:val="16"/>
                <w:lang w:val="en-GB"/>
              </w:rPr>
            </w:pPr>
            <w:r w:rsidRPr="001C73E0">
              <w:rPr>
                <w:rFonts w:ascii="Times New Roman" w:hAnsi="Times New Roman"/>
                <w:i/>
                <w:iCs/>
                <w:sz w:val="16"/>
                <w:szCs w:val="16"/>
                <w:lang w:val="en-GB"/>
              </w:rPr>
              <w:t>Refrigerating appliance</w:t>
            </w:r>
            <w:r w:rsidRPr="001C73E0">
              <w:rPr>
                <w:rFonts w:ascii="Times New Roman" w:hAnsi="Times New Roman"/>
                <w:sz w:val="16"/>
                <w:szCs w:val="16"/>
                <w:lang w:val="en-GB"/>
              </w:rPr>
              <w:t xml:space="preserve"> means a thermal appliance that generates thermal energy to decrease (cool) the temperature inside the equipment by melting, evaporation or sublimation of for example natural ice, brine (eutectic) liquefied gas or dry ice.</w:t>
            </w:r>
          </w:p>
          <w:p w14:paraId="5B46E12B" w14:textId="3B2774A4" w:rsidR="00072F50" w:rsidRPr="001C73E0" w:rsidRDefault="00072F50" w:rsidP="001C73E0">
            <w:pPr>
              <w:spacing w:after="240"/>
              <w:ind w:left="176"/>
              <w:jc w:val="both"/>
              <w:rPr>
                <w:rFonts w:ascii="Times New Roman" w:hAnsi="Times New Roman"/>
                <w:sz w:val="16"/>
                <w:szCs w:val="16"/>
                <w:lang w:val="en-GB"/>
              </w:rPr>
            </w:pPr>
            <w:r w:rsidRPr="001C73E0">
              <w:rPr>
                <w:rFonts w:ascii="Times New Roman" w:hAnsi="Times New Roman"/>
                <w:i/>
                <w:iCs/>
                <w:sz w:val="16"/>
                <w:szCs w:val="16"/>
                <w:lang w:val="en-GB"/>
              </w:rPr>
              <w:t>Thermal appliance</w:t>
            </w:r>
            <w:r w:rsidRPr="001C73E0">
              <w:rPr>
                <w:rFonts w:ascii="Times New Roman" w:hAnsi="Times New Roman"/>
                <w:sz w:val="16"/>
                <w:szCs w:val="16"/>
                <w:lang w:val="en-GB"/>
              </w:rPr>
              <w:t xml:space="preserve"> means a device to generate thermal energy, to decrease (cool) or increase (heat) the temperature inside the equipment.</w:t>
            </w:r>
          </w:p>
          <w:p w14:paraId="6754CFA2" w14:textId="77777777" w:rsidR="00072F50" w:rsidRPr="001C73E0" w:rsidRDefault="00072F50" w:rsidP="001C73E0">
            <w:pPr>
              <w:ind w:firstLine="34"/>
              <w:rPr>
                <w:sz w:val="16"/>
                <w:szCs w:val="16"/>
                <w:lang w:val="en-GB"/>
              </w:rPr>
            </w:pPr>
          </w:p>
        </w:tc>
        <w:tc>
          <w:tcPr>
            <w:tcW w:w="4531" w:type="dxa"/>
          </w:tcPr>
          <w:p w14:paraId="64556AF0" w14:textId="77777777" w:rsidR="00072F50" w:rsidRPr="001C73E0" w:rsidRDefault="00072F50" w:rsidP="001C73E0">
            <w:pPr>
              <w:tabs>
                <w:tab w:val="left" w:pos="3119"/>
              </w:tabs>
              <w:spacing w:after="240"/>
              <w:ind w:left="176" w:firstLine="34"/>
              <w:jc w:val="both"/>
              <w:rPr>
                <w:rFonts w:ascii="Times New Roman" w:hAnsi="Times New Roman"/>
                <w:color w:val="FF0000"/>
                <w:sz w:val="16"/>
                <w:szCs w:val="16"/>
                <w:lang w:val="en-GB"/>
              </w:rPr>
            </w:pPr>
          </w:p>
        </w:tc>
      </w:tr>
      <w:tr w:rsidR="00072F50" w:rsidRPr="000B1611" w14:paraId="3A23BBEF" w14:textId="3BF46C81" w:rsidTr="000E6C87">
        <w:tc>
          <w:tcPr>
            <w:tcW w:w="1980" w:type="dxa"/>
          </w:tcPr>
          <w:p w14:paraId="66C66110" w14:textId="77777777" w:rsidR="00072F50" w:rsidRPr="001C73E0" w:rsidRDefault="00072F50" w:rsidP="001C73E0">
            <w:pPr>
              <w:tabs>
                <w:tab w:val="left" w:pos="3119"/>
              </w:tabs>
              <w:spacing w:after="240"/>
              <w:ind w:left="176" w:firstLine="34"/>
              <w:jc w:val="both"/>
              <w:rPr>
                <w:rFonts w:ascii="Times New Roman" w:hAnsi="Times New Roman"/>
                <w:color w:val="FF0000"/>
                <w:sz w:val="16"/>
                <w:szCs w:val="16"/>
                <w:lang w:val="en-GB"/>
              </w:rPr>
            </w:pPr>
          </w:p>
        </w:tc>
        <w:tc>
          <w:tcPr>
            <w:tcW w:w="7513" w:type="dxa"/>
          </w:tcPr>
          <w:p w14:paraId="344AA38B" w14:textId="3D97AFCA" w:rsidR="00072F50" w:rsidRPr="00072F50" w:rsidRDefault="00072F50" w:rsidP="00072F50">
            <w:pPr>
              <w:spacing w:after="240"/>
              <w:ind w:left="176" w:firstLine="40"/>
              <w:jc w:val="both"/>
              <w:rPr>
                <w:rFonts w:ascii="Times New Roman" w:hAnsi="Times New Roman"/>
                <w:bCs/>
                <w:color w:val="FF0000"/>
                <w:sz w:val="16"/>
                <w:szCs w:val="16"/>
                <w:lang w:val="en-GB"/>
              </w:rPr>
            </w:pPr>
            <w:r w:rsidRPr="00072F50">
              <w:rPr>
                <w:rFonts w:ascii="Times New Roman" w:hAnsi="Times New Roman"/>
                <w:bCs/>
                <w:color w:val="FF0000"/>
                <w:sz w:val="16"/>
                <w:szCs w:val="16"/>
                <w:lang w:val="en-GB"/>
              </w:rPr>
              <w:t>A1-A2-7.1</w:t>
            </w:r>
          </w:p>
          <w:p w14:paraId="47F38D2A" w14:textId="0A6A8A5C" w:rsidR="00072F50" w:rsidRPr="00072F50" w:rsidRDefault="00072F50" w:rsidP="00072F50">
            <w:pPr>
              <w:spacing w:after="240"/>
              <w:ind w:left="176" w:firstLine="40"/>
              <w:jc w:val="both"/>
              <w:rPr>
                <w:rFonts w:ascii="Times New Roman" w:hAnsi="Times New Roman"/>
                <w:bCs/>
                <w:sz w:val="16"/>
                <w:szCs w:val="16"/>
                <w:lang w:val="en-GB"/>
              </w:rPr>
            </w:pPr>
            <w:r w:rsidRPr="00072F50">
              <w:rPr>
                <w:rFonts w:ascii="Times New Roman" w:hAnsi="Times New Roman"/>
                <w:bCs/>
                <w:sz w:val="16"/>
                <w:szCs w:val="16"/>
                <w:lang w:val="en-GB"/>
              </w:rPr>
              <w:t>(a)</w:t>
            </w:r>
            <w:r w:rsidRPr="00072F50">
              <w:rPr>
                <w:rFonts w:ascii="Times New Roman" w:hAnsi="Times New Roman"/>
                <w:bCs/>
                <w:sz w:val="16"/>
                <w:szCs w:val="16"/>
                <w:lang w:val="en-GB"/>
              </w:rPr>
              <w:tab/>
              <w:t>Multi-compartment equipment: Equipment with two or more insulated compartments for maintaining a different temperature in each compartment;</w:t>
            </w:r>
          </w:p>
          <w:p w14:paraId="657B5D58" w14:textId="77777777" w:rsidR="00072F50" w:rsidRPr="00072F50" w:rsidRDefault="00072F50" w:rsidP="00072F50">
            <w:pPr>
              <w:spacing w:after="240"/>
              <w:ind w:left="176" w:firstLine="40"/>
              <w:jc w:val="both"/>
              <w:rPr>
                <w:rFonts w:ascii="Times New Roman" w:hAnsi="Times New Roman"/>
                <w:bCs/>
                <w:sz w:val="16"/>
                <w:szCs w:val="16"/>
                <w:lang w:val="en-GB"/>
              </w:rPr>
            </w:pPr>
            <w:r w:rsidRPr="00072F50">
              <w:rPr>
                <w:rFonts w:ascii="Times New Roman" w:hAnsi="Times New Roman"/>
                <w:bCs/>
                <w:sz w:val="16"/>
                <w:szCs w:val="16"/>
                <w:lang w:val="en-GB"/>
              </w:rPr>
              <w:t>(b)</w:t>
            </w:r>
            <w:r w:rsidRPr="00072F50">
              <w:rPr>
                <w:rFonts w:ascii="Times New Roman" w:hAnsi="Times New Roman"/>
                <w:bCs/>
                <w:sz w:val="16"/>
                <w:szCs w:val="16"/>
                <w:lang w:val="en-GB"/>
              </w:rPr>
              <w:tab/>
              <w:t>Multi-temperature mechanical refrigeration unit: Mechanical refrigeration unit with compressor and common suction inlet, condenser and two or more evaporators set at different temperatures in the various compartments of multi-compartment equipment;</w:t>
            </w:r>
          </w:p>
          <w:p w14:paraId="48B8F80C" w14:textId="77777777" w:rsidR="00072F50" w:rsidRPr="00072F50" w:rsidRDefault="00072F50" w:rsidP="00072F50">
            <w:pPr>
              <w:spacing w:after="240"/>
              <w:ind w:left="176" w:firstLine="40"/>
              <w:jc w:val="both"/>
              <w:rPr>
                <w:rFonts w:ascii="Times New Roman" w:hAnsi="Times New Roman"/>
                <w:bCs/>
                <w:sz w:val="16"/>
                <w:szCs w:val="16"/>
                <w:lang w:val="en-GB"/>
              </w:rPr>
            </w:pPr>
            <w:r w:rsidRPr="00072F50">
              <w:rPr>
                <w:rFonts w:ascii="Times New Roman" w:hAnsi="Times New Roman"/>
                <w:bCs/>
                <w:sz w:val="16"/>
                <w:szCs w:val="16"/>
                <w:lang w:val="en-GB"/>
              </w:rPr>
              <w:t>(c)</w:t>
            </w:r>
            <w:r w:rsidRPr="00072F50">
              <w:rPr>
                <w:rFonts w:ascii="Times New Roman" w:hAnsi="Times New Roman"/>
                <w:bCs/>
                <w:sz w:val="16"/>
                <w:szCs w:val="16"/>
                <w:lang w:val="en-GB"/>
              </w:rPr>
              <w:tab/>
              <w:t>Host unit: Refrigeration unit with or without an integral evaporator;</w:t>
            </w:r>
          </w:p>
          <w:p w14:paraId="7B10C098" w14:textId="77777777" w:rsidR="00072F50" w:rsidRPr="00072F50" w:rsidRDefault="00072F50" w:rsidP="00072F50">
            <w:pPr>
              <w:spacing w:after="240"/>
              <w:ind w:left="176" w:firstLine="40"/>
              <w:jc w:val="both"/>
              <w:rPr>
                <w:rFonts w:ascii="Times New Roman" w:hAnsi="Times New Roman"/>
                <w:bCs/>
                <w:sz w:val="16"/>
                <w:szCs w:val="16"/>
                <w:lang w:val="en-GB"/>
              </w:rPr>
            </w:pPr>
            <w:r w:rsidRPr="00072F50">
              <w:rPr>
                <w:rFonts w:ascii="Times New Roman" w:hAnsi="Times New Roman"/>
                <w:bCs/>
                <w:sz w:val="16"/>
                <w:szCs w:val="16"/>
                <w:lang w:val="en-GB"/>
              </w:rPr>
              <w:t>(d)</w:t>
            </w:r>
            <w:r w:rsidRPr="00072F50">
              <w:rPr>
                <w:rFonts w:ascii="Times New Roman" w:hAnsi="Times New Roman"/>
                <w:bCs/>
                <w:sz w:val="16"/>
                <w:szCs w:val="16"/>
                <w:lang w:val="en-GB"/>
              </w:rPr>
              <w:tab/>
              <w:t>Unconditioned compartment: a compartment considered to have no evaporator or for which the evaporator is inactive for the purposes of dimensioning calculations and certification;</w:t>
            </w:r>
          </w:p>
          <w:p w14:paraId="4CB9780F" w14:textId="77777777" w:rsidR="00072F50" w:rsidRPr="00072F50" w:rsidRDefault="00072F50" w:rsidP="00072F50">
            <w:pPr>
              <w:spacing w:after="240"/>
              <w:ind w:left="176" w:firstLine="40"/>
              <w:jc w:val="both"/>
              <w:rPr>
                <w:rFonts w:ascii="Times New Roman" w:hAnsi="Times New Roman"/>
                <w:bCs/>
                <w:sz w:val="16"/>
                <w:szCs w:val="16"/>
                <w:lang w:val="en-GB"/>
              </w:rPr>
            </w:pPr>
            <w:r w:rsidRPr="00072F50">
              <w:rPr>
                <w:rFonts w:ascii="Times New Roman" w:hAnsi="Times New Roman"/>
                <w:bCs/>
                <w:sz w:val="16"/>
                <w:szCs w:val="16"/>
                <w:lang w:val="en-GB"/>
              </w:rPr>
              <w:t>(e)</w:t>
            </w:r>
            <w:r w:rsidRPr="00072F50">
              <w:rPr>
                <w:rFonts w:ascii="Times New Roman" w:hAnsi="Times New Roman"/>
                <w:bCs/>
                <w:sz w:val="16"/>
                <w:szCs w:val="16"/>
                <w:lang w:val="en-GB"/>
              </w:rPr>
              <w:tab/>
              <w:t>Multi-temperature operation: Operation of a multi-temperature mechanical refrigeration unit with two or more evaporators operating at different temperatures in multi-compartment equipment;</w:t>
            </w:r>
          </w:p>
          <w:p w14:paraId="023FC692" w14:textId="77777777" w:rsidR="00072F50" w:rsidRPr="00072F50" w:rsidRDefault="00072F50" w:rsidP="00072F50">
            <w:pPr>
              <w:spacing w:after="240"/>
              <w:ind w:left="176" w:firstLine="40"/>
              <w:jc w:val="both"/>
              <w:rPr>
                <w:rFonts w:ascii="Times New Roman" w:hAnsi="Times New Roman"/>
                <w:bCs/>
                <w:sz w:val="16"/>
                <w:szCs w:val="16"/>
                <w:lang w:val="en-GB"/>
              </w:rPr>
            </w:pPr>
            <w:r w:rsidRPr="00072F50">
              <w:rPr>
                <w:rFonts w:ascii="Times New Roman" w:hAnsi="Times New Roman"/>
                <w:bCs/>
                <w:sz w:val="16"/>
                <w:szCs w:val="16"/>
                <w:lang w:val="en-GB"/>
              </w:rPr>
              <w:t>(f)</w:t>
            </w:r>
            <w:r w:rsidRPr="00072F50">
              <w:rPr>
                <w:rFonts w:ascii="Times New Roman" w:hAnsi="Times New Roman"/>
                <w:bCs/>
                <w:sz w:val="16"/>
                <w:szCs w:val="16"/>
                <w:lang w:val="en-GB"/>
              </w:rPr>
              <w:tab/>
              <w:t>Nominal refrigerating capacity: Maximum refrigerating capacity of the refrigeration unit in mono-temperature operation with two or three evaporators operating simultaneously at the same temperature;</w:t>
            </w:r>
          </w:p>
          <w:p w14:paraId="63B190D3" w14:textId="77777777" w:rsidR="00072F50" w:rsidRPr="00072F50" w:rsidRDefault="00072F50" w:rsidP="00072F50">
            <w:pPr>
              <w:spacing w:after="240"/>
              <w:ind w:left="176" w:firstLine="40"/>
              <w:jc w:val="both"/>
              <w:rPr>
                <w:rFonts w:ascii="Times New Roman" w:hAnsi="Times New Roman"/>
                <w:bCs/>
                <w:sz w:val="16"/>
                <w:szCs w:val="16"/>
                <w:lang w:val="en-GB"/>
              </w:rPr>
            </w:pPr>
            <w:r w:rsidRPr="00072F50">
              <w:rPr>
                <w:rFonts w:ascii="Times New Roman" w:hAnsi="Times New Roman"/>
                <w:bCs/>
                <w:sz w:val="16"/>
                <w:szCs w:val="16"/>
                <w:lang w:val="en-GB"/>
              </w:rPr>
              <w:t>(g)</w:t>
            </w:r>
            <w:r w:rsidRPr="00072F50">
              <w:rPr>
                <w:rFonts w:ascii="Times New Roman" w:hAnsi="Times New Roman"/>
                <w:bCs/>
                <w:sz w:val="16"/>
                <w:szCs w:val="16"/>
                <w:lang w:val="en-GB"/>
              </w:rPr>
              <w:tab/>
              <w:t>Individual refrigerating capacity (</w:t>
            </w:r>
            <w:proofErr w:type="spellStart"/>
            <w:r w:rsidRPr="00072F50">
              <w:rPr>
                <w:rFonts w:ascii="Times New Roman" w:hAnsi="Times New Roman"/>
                <w:bCs/>
                <w:sz w:val="16"/>
                <w:szCs w:val="16"/>
                <w:lang w:val="en-GB"/>
              </w:rPr>
              <w:t>P</w:t>
            </w:r>
            <w:r w:rsidRPr="00072F50">
              <w:rPr>
                <w:rFonts w:ascii="Times New Roman" w:hAnsi="Times New Roman"/>
                <w:bCs/>
                <w:sz w:val="16"/>
                <w:szCs w:val="16"/>
                <w:vertAlign w:val="subscript"/>
                <w:lang w:val="en-GB"/>
              </w:rPr>
              <w:t>ind-evap</w:t>
            </w:r>
            <w:proofErr w:type="spellEnd"/>
            <w:r w:rsidRPr="00072F50">
              <w:rPr>
                <w:rFonts w:ascii="Times New Roman" w:hAnsi="Times New Roman"/>
                <w:bCs/>
                <w:sz w:val="16"/>
                <w:szCs w:val="16"/>
                <w:lang w:val="en-GB"/>
              </w:rPr>
              <w:t>): The maximum refrigerating capacity of each evaporator in solo operation with the host unit;</w:t>
            </w:r>
          </w:p>
          <w:p w14:paraId="63868185" w14:textId="7F3FAC26" w:rsidR="00072F50" w:rsidRPr="00072F50" w:rsidRDefault="00072F50" w:rsidP="00072F50">
            <w:pPr>
              <w:spacing w:after="240"/>
              <w:ind w:left="176" w:firstLine="40"/>
              <w:jc w:val="both"/>
              <w:rPr>
                <w:rFonts w:ascii="Times New Roman" w:hAnsi="Times New Roman"/>
                <w:color w:val="FF0000"/>
                <w:sz w:val="16"/>
                <w:szCs w:val="16"/>
                <w:lang w:val="en-GB"/>
              </w:rPr>
            </w:pPr>
            <w:r w:rsidRPr="00072F50">
              <w:rPr>
                <w:rFonts w:ascii="Times New Roman" w:hAnsi="Times New Roman"/>
                <w:bCs/>
                <w:sz w:val="16"/>
                <w:szCs w:val="16"/>
                <w:lang w:val="en-GB"/>
              </w:rPr>
              <w:t>(h)</w:t>
            </w:r>
            <w:r w:rsidRPr="00072F50">
              <w:rPr>
                <w:rFonts w:ascii="Times New Roman" w:hAnsi="Times New Roman"/>
                <w:bCs/>
                <w:sz w:val="16"/>
                <w:szCs w:val="16"/>
                <w:lang w:val="en-GB"/>
              </w:rPr>
              <w:tab/>
              <w:t>Effective refrigerating capacity (</w:t>
            </w:r>
            <w:proofErr w:type="spellStart"/>
            <w:r w:rsidRPr="00072F50">
              <w:rPr>
                <w:rFonts w:ascii="Times New Roman" w:hAnsi="Times New Roman"/>
                <w:bCs/>
                <w:sz w:val="16"/>
                <w:szCs w:val="16"/>
                <w:lang w:val="en-GB"/>
              </w:rPr>
              <w:t>P</w:t>
            </w:r>
            <w:r w:rsidRPr="00072F50">
              <w:rPr>
                <w:rFonts w:ascii="Times New Roman" w:hAnsi="Times New Roman"/>
                <w:bCs/>
                <w:sz w:val="16"/>
                <w:szCs w:val="16"/>
                <w:vertAlign w:val="subscript"/>
                <w:lang w:val="en-GB"/>
              </w:rPr>
              <w:t>eff</w:t>
            </w:r>
            <w:proofErr w:type="spellEnd"/>
            <w:r w:rsidRPr="00072F50">
              <w:rPr>
                <w:rFonts w:ascii="Times New Roman" w:hAnsi="Times New Roman"/>
                <w:bCs/>
                <w:sz w:val="16"/>
                <w:szCs w:val="16"/>
                <w:vertAlign w:val="subscript"/>
                <w:lang w:val="en-GB"/>
              </w:rPr>
              <w:t>-frozen-</w:t>
            </w:r>
            <w:proofErr w:type="spellStart"/>
            <w:r w:rsidRPr="00072F50">
              <w:rPr>
                <w:rFonts w:ascii="Times New Roman" w:hAnsi="Times New Roman"/>
                <w:bCs/>
                <w:sz w:val="16"/>
                <w:szCs w:val="16"/>
                <w:vertAlign w:val="subscript"/>
                <w:lang w:val="en-GB"/>
              </w:rPr>
              <w:t>evap</w:t>
            </w:r>
            <w:proofErr w:type="spellEnd"/>
            <w:r w:rsidRPr="00072F50">
              <w:rPr>
                <w:rFonts w:ascii="Times New Roman" w:hAnsi="Times New Roman"/>
                <w:bCs/>
                <w:sz w:val="16"/>
                <w:szCs w:val="16"/>
                <w:lang w:val="en-GB"/>
              </w:rPr>
              <w:t>): The refrigerating capacity available to the lowest temperature evaporator when two or more evaporators are each operating in multi-temperature mode, as prescribed in paragraph 7.3.5.</w:t>
            </w:r>
          </w:p>
        </w:tc>
        <w:tc>
          <w:tcPr>
            <w:tcW w:w="4531" w:type="dxa"/>
          </w:tcPr>
          <w:p w14:paraId="46D8496F" w14:textId="77777777" w:rsidR="00072F50" w:rsidRDefault="00072F50" w:rsidP="00072F50">
            <w:pPr>
              <w:spacing w:after="240"/>
              <w:ind w:left="176" w:firstLine="40"/>
              <w:jc w:val="both"/>
              <w:rPr>
                <w:rFonts w:ascii="Times New Roman" w:hAnsi="Times New Roman"/>
                <w:bCs/>
                <w:color w:val="FF0000"/>
                <w:sz w:val="16"/>
                <w:szCs w:val="16"/>
                <w:lang w:val="en-GB"/>
              </w:rPr>
            </w:pPr>
          </w:p>
          <w:p w14:paraId="1C8832AC" w14:textId="77777777" w:rsidR="00F74402" w:rsidRDefault="00F74402" w:rsidP="00072F50">
            <w:pPr>
              <w:spacing w:after="240"/>
              <w:ind w:left="176" w:firstLine="40"/>
              <w:jc w:val="both"/>
              <w:rPr>
                <w:rFonts w:ascii="Times New Roman" w:hAnsi="Times New Roman"/>
                <w:bCs/>
                <w:color w:val="FF0000"/>
                <w:sz w:val="16"/>
                <w:szCs w:val="16"/>
                <w:lang w:val="en-GB"/>
              </w:rPr>
            </w:pPr>
          </w:p>
          <w:p w14:paraId="2AF3593F" w14:textId="6746F329" w:rsidR="00F74402" w:rsidRPr="00072F50" w:rsidRDefault="00F74402" w:rsidP="00072F50">
            <w:pPr>
              <w:spacing w:after="240"/>
              <w:ind w:left="176" w:firstLine="40"/>
              <w:jc w:val="both"/>
              <w:rPr>
                <w:rFonts w:ascii="Times New Roman" w:hAnsi="Times New Roman"/>
                <w:bCs/>
                <w:color w:val="FF0000"/>
                <w:sz w:val="16"/>
                <w:szCs w:val="16"/>
                <w:lang w:val="en-GB"/>
              </w:rPr>
            </w:pPr>
            <w:r>
              <w:rPr>
                <w:rFonts w:ascii="Times New Roman" w:hAnsi="Times New Roman"/>
                <w:bCs/>
                <w:color w:val="FF0000"/>
                <w:sz w:val="16"/>
                <w:szCs w:val="16"/>
                <w:lang w:val="en-GB"/>
              </w:rPr>
              <w:t xml:space="preserve">Definitions would need </w:t>
            </w:r>
            <w:proofErr w:type="spellStart"/>
            <w:r>
              <w:rPr>
                <w:rFonts w:ascii="Times New Roman" w:hAnsi="Times New Roman"/>
                <w:bCs/>
                <w:color w:val="FF0000"/>
                <w:sz w:val="16"/>
                <w:szCs w:val="16"/>
                <w:lang w:val="en-GB"/>
              </w:rPr>
              <w:t>a</w:t>
            </w:r>
            <w:proofErr w:type="spellEnd"/>
            <w:r>
              <w:rPr>
                <w:rFonts w:ascii="Times New Roman" w:hAnsi="Times New Roman"/>
                <w:bCs/>
                <w:color w:val="FF0000"/>
                <w:sz w:val="16"/>
                <w:szCs w:val="16"/>
                <w:lang w:val="en-GB"/>
              </w:rPr>
              <w:t xml:space="preserve"> editorial change</w:t>
            </w:r>
          </w:p>
        </w:tc>
      </w:tr>
      <w:tr w:rsidR="00072F50" w:rsidRPr="000B1611" w14:paraId="4044AE98" w14:textId="54B38B32" w:rsidTr="000E6C87">
        <w:tc>
          <w:tcPr>
            <w:tcW w:w="1980" w:type="dxa"/>
          </w:tcPr>
          <w:p w14:paraId="3C7DF306" w14:textId="77777777" w:rsidR="00072F50" w:rsidRPr="001C73E0" w:rsidRDefault="00072F50" w:rsidP="001C73E0">
            <w:pPr>
              <w:tabs>
                <w:tab w:val="left" w:pos="3119"/>
              </w:tabs>
              <w:spacing w:after="240"/>
              <w:ind w:left="176" w:firstLine="34"/>
              <w:jc w:val="both"/>
              <w:rPr>
                <w:rFonts w:ascii="Times New Roman" w:hAnsi="Times New Roman"/>
                <w:color w:val="FF0000"/>
                <w:sz w:val="16"/>
                <w:szCs w:val="16"/>
                <w:lang w:val="en-GB"/>
              </w:rPr>
            </w:pPr>
          </w:p>
        </w:tc>
        <w:tc>
          <w:tcPr>
            <w:tcW w:w="7513" w:type="dxa"/>
          </w:tcPr>
          <w:p w14:paraId="3FB41BEB" w14:textId="461F06F5"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hAnsiTheme="majorBidi" w:cstheme="majorBidi"/>
                <w:sz w:val="16"/>
                <w:szCs w:val="16"/>
                <w:lang w:val="en-US"/>
              </w:rPr>
              <w:t>(a)</w:t>
            </w:r>
            <w:r>
              <w:rPr>
                <w:rFonts w:asciiTheme="majorBidi" w:hAnsiTheme="majorBidi" w:cstheme="majorBidi"/>
                <w:sz w:val="16"/>
                <w:szCs w:val="16"/>
                <w:lang w:val="en-US"/>
              </w:rPr>
              <w:t xml:space="preserve"> </w:t>
            </w:r>
            <w:r w:rsidRPr="00072F50">
              <w:rPr>
                <w:rFonts w:asciiTheme="majorBidi" w:hAnsiTheme="majorBidi" w:cstheme="majorBidi"/>
                <w:sz w:val="16"/>
                <w:szCs w:val="16"/>
                <w:lang w:val="en-US"/>
              </w:rPr>
              <w:t>A liquefied gas unit is composed of a tank containing liquefied gas, a regulating system, an interconnection system, a muffler if applicable and one or more evaporator</w:t>
            </w:r>
            <w:r w:rsidRPr="00072F50">
              <w:rPr>
                <w:rFonts w:asciiTheme="majorBidi" w:eastAsia="Calibri" w:hAnsiTheme="majorBidi" w:cstheme="majorBidi"/>
                <w:sz w:val="16"/>
                <w:szCs w:val="16"/>
                <w:lang w:val="en-US"/>
              </w:rPr>
              <w:t>;</w:t>
            </w:r>
          </w:p>
          <w:p w14:paraId="7B9FE5C0" w14:textId="45FF45A9"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eastAsia="Calibri" w:hAnsiTheme="majorBidi" w:cstheme="majorBidi"/>
                <w:sz w:val="16"/>
                <w:szCs w:val="16"/>
                <w:lang w:val="en-US"/>
              </w:rPr>
              <w:tab/>
              <w:t>(b)</w:t>
            </w:r>
            <w:r>
              <w:rPr>
                <w:rFonts w:asciiTheme="majorBidi" w:eastAsia="Calibri" w:hAnsiTheme="majorBidi" w:cstheme="majorBidi"/>
                <w:sz w:val="16"/>
                <w:szCs w:val="16"/>
                <w:lang w:val="en-US"/>
              </w:rPr>
              <w:t xml:space="preserve"> </w:t>
            </w:r>
            <w:r w:rsidRPr="00072F50">
              <w:rPr>
                <w:rFonts w:asciiTheme="majorBidi" w:eastAsia="Calibri" w:hAnsiTheme="majorBidi" w:cstheme="majorBidi"/>
                <w:sz w:val="16"/>
                <w:szCs w:val="16"/>
                <w:lang w:val="en-US"/>
              </w:rPr>
              <w:t>Primary evaporator: any minimal structure comprising a liquefied gas unit intended to absorb thermal capacity in an insulated compartment</w:t>
            </w:r>
            <w:r w:rsidRPr="00072F50">
              <w:rPr>
                <w:rFonts w:asciiTheme="majorBidi" w:hAnsiTheme="majorBidi" w:cstheme="majorBidi"/>
                <w:sz w:val="16"/>
                <w:szCs w:val="16"/>
                <w:lang w:val="en-US"/>
              </w:rPr>
              <w:t>;</w:t>
            </w:r>
          </w:p>
          <w:p w14:paraId="403DFFB8" w14:textId="084E1D7E"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hAnsiTheme="majorBidi" w:cstheme="majorBidi"/>
                <w:sz w:val="16"/>
                <w:szCs w:val="16"/>
                <w:lang w:val="en-US"/>
              </w:rPr>
              <w:tab/>
              <w:t>(c)</w:t>
            </w:r>
            <w:r>
              <w:rPr>
                <w:rFonts w:asciiTheme="majorBidi" w:hAnsiTheme="majorBidi" w:cstheme="majorBidi"/>
                <w:sz w:val="16"/>
                <w:szCs w:val="16"/>
                <w:lang w:val="en-US"/>
              </w:rPr>
              <w:t xml:space="preserve"> </w:t>
            </w:r>
            <w:r w:rsidRPr="00072F50">
              <w:rPr>
                <w:rFonts w:asciiTheme="majorBidi" w:hAnsiTheme="majorBidi" w:cstheme="majorBidi"/>
                <w:sz w:val="16"/>
                <w:szCs w:val="16"/>
                <w:lang w:val="en-US"/>
              </w:rPr>
              <w:t>Evaporator: any composition made up of primary evaporators located in an insulated compartment;</w:t>
            </w:r>
          </w:p>
          <w:p w14:paraId="2588112F" w14:textId="7765E633"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hAnsiTheme="majorBidi" w:cstheme="majorBidi"/>
                <w:sz w:val="16"/>
                <w:szCs w:val="16"/>
                <w:lang w:val="en-US"/>
              </w:rPr>
              <w:tab/>
              <w:t>(d)</w:t>
            </w:r>
            <w:r>
              <w:rPr>
                <w:rFonts w:asciiTheme="majorBidi" w:hAnsiTheme="majorBidi" w:cstheme="majorBidi"/>
                <w:sz w:val="16"/>
                <w:szCs w:val="16"/>
                <w:lang w:val="en-US"/>
              </w:rPr>
              <w:t xml:space="preserve"> </w:t>
            </w:r>
            <w:r w:rsidRPr="00072F50">
              <w:rPr>
                <w:rFonts w:asciiTheme="majorBidi" w:hAnsiTheme="majorBidi" w:cstheme="majorBidi"/>
                <w:sz w:val="16"/>
                <w:szCs w:val="16"/>
                <w:lang w:val="en-US"/>
              </w:rPr>
              <w:t>Maximum nominal evaporator: any composition made up of primary evaporators located in one or more insulated compartments;</w:t>
            </w:r>
          </w:p>
          <w:p w14:paraId="7007FBA8" w14:textId="11ED6E6E"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hAnsiTheme="majorBidi" w:cstheme="majorBidi"/>
                <w:sz w:val="16"/>
                <w:szCs w:val="16"/>
                <w:lang w:val="en-US"/>
              </w:rPr>
              <w:tab/>
              <w:t>(e)</w:t>
            </w:r>
            <w:r>
              <w:rPr>
                <w:rFonts w:asciiTheme="majorBidi" w:hAnsiTheme="majorBidi" w:cstheme="majorBidi"/>
                <w:sz w:val="16"/>
                <w:szCs w:val="16"/>
                <w:lang w:val="en-US"/>
              </w:rPr>
              <w:t xml:space="preserve"> </w:t>
            </w:r>
            <w:r w:rsidRPr="00072F50">
              <w:rPr>
                <w:rFonts w:asciiTheme="majorBidi" w:hAnsiTheme="majorBidi" w:cstheme="majorBidi"/>
                <w:sz w:val="16"/>
                <w:szCs w:val="16"/>
                <w:lang w:val="en-US"/>
              </w:rPr>
              <w:t>Mono-temperature liquefied gas unit: liquefied gas unit made up of a liquefied gas tank connected to a single evaporator for regulating the temperature of a single insulated compartment;</w:t>
            </w:r>
          </w:p>
          <w:p w14:paraId="7D4E5616" w14:textId="3B4454FD"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hAnsiTheme="majorBidi" w:cstheme="majorBidi"/>
                <w:sz w:val="16"/>
                <w:szCs w:val="16"/>
                <w:lang w:val="en-US"/>
              </w:rPr>
              <w:tab/>
              <w:t>(f)</w:t>
            </w:r>
            <w:r>
              <w:rPr>
                <w:rFonts w:asciiTheme="majorBidi" w:hAnsiTheme="majorBidi" w:cstheme="majorBidi"/>
                <w:sz w:val="16"/>
                <w:szCs w:val="16"/>
                <w:lang w:val="en-US"/>
              </w:rPr>
              <w:t xml:space="preserve"> </w:t>
            </w:r>
            <w:r w:rsidRPr="00072F50">
              <w:rPr>
                <w:rFonts w:asciiTheme="majorBidi" w:hAnsiTheme="majorBidi" w:cstheme="majorBidi"/>
                <w:sz w:val="16"/>
                <w:szCs w:val="16"/>
                <w:lang w:val="en-US"/>
              </w:rPr>
              <w:t>Multi-temperature liquefied gas unit: liquefied gas unit made up of a liquefied gas tank connected to at least two evaporators, each regulating the temperature of a single, distinct insulated compartment in the same multi-compartment equipment;</w:t>
            </w:r>
          </w:p>
          <w:p w14:paraId="41498626" w14:textId="28C9A9DE"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hAnsiTheme="majorBidi" w:cstheme="majorBidi"/>
                <w:sz w:val="16"/>
                <w:szCs w:val="16"/>
                <w:lang w:val="en-US"/>
              </w:rPr>
              <w:tab/>
              <w:t>(g)</w:t>
            </w:r>
            <w:r>
              <w:rPr>
                <w:rFonts w:asciiTheme="majorBidi" w:hAnsiTheme="majorBidi" w:cstheme="majorBidi"/>
                <w:sz w:val="16"/>
                <w:szCs w:val="16"/>
                <w:lang w:val="en-US"/>
              </w:rPr>
              <w:t xml:space="preserve"> </w:t>
            </w:r>
            <w:r w:rsidRPr="00072F50">
              <w:rPr>
                <w:rFonts w:asciiTheme="majorBidi" w:hAnsiTheme="majorBidi" w:cstheme="majorBidi"/>
                <w:sz w:val="16"/>
                <w:szCs w:val="16"/>
                <w:lang w:val="en-US"/>
              </w:rPr>
              <w:t>Mono-temperature operation: operation of a mono- or multi-temperature liquefied gas unit in which a single evaporator is activated and maintains a single compartment in mono-compartment or multi-compartment equipment;</w:t>
            </w:r>
          </w:p>
          <w:p w14:paraId="3CAC38E5" w14:textId="51021481"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hAnsiTheme="majorBidi" w:cstheme="majorBidi"/>
                <w:sz w:val="16"/>
                <w:szCs w:val="16"/>
                <w:lang w:val="en-US"/>
              </w:rPr>
              <w:tab/>
              <w:t>(h)</w:t>
            </w:r>
            <w:r>
              <w:rPr>
                <w:rFonts w:asciiTheme="majorBidi" w:hAnsiTheme="majorBidi" w:cstheme="majorBidi"/>
                <w:sz w:val="16"/>
                <w:szCs w:val="16"/>
                <w:lang w:val="en-US"/>
              </w:rPr>
              <w:t xml:space="preserve"> </w:t>
            </w:r>
            <w:r w:rsidRPr="00072F50">
              <w:rPr>
                <w:rFonts w:asciiTheme="majorBidi" w:hAnsiTheme="majorBidi" w:cstheme="majorBidi"/>
                <w:sz w:val="16"/>
                <w:szCs w:val="16"/>
                <w:lang w:val="en-US"/>
              </w:rPr>
              <w:t>Multi-temperature operation: operation of a multi-temperature liquefied gas unit with two or more activated evaporators that maintain two different temperatures in insulated compartments in multi-compartment equipment;</w:t>
            </w:r>
          </w:p>
          <w:p w14:paraId="360F81E8" w14:textId="4FB2AB4A"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hAnsiTheme="majorBidi" w:cstheme="majorBidi"/>
                <w:sz w:val="16"/>
                <w:szCs w:val="16"/>
                <w:lang w:val="en-US"/>
              </w:rPr>
              <w:tab/>
              <w:t>(</w:t>
            </w:r>
            <w:proofErr w:type="spellStart"/>
            <w:r w:rsidRPr="00072F50">
              <w:rPr>
                <w:rFonts w:asciiTheme="majorBidi" w:hAnsiTheme="majorBidi" w:cstheme="majorBidi"/>
                <w:sz w:val="16"/>
                <w:szCs w:val="16"/>
                <w:lang w:val="en-US"/>
              </w:rPr>
              <w:t>i</w:t>
            </w:r>
            <w:proofErr w:type="spellEnd"/>
            <w:r w:rsidRPr="00072F50">
              <w:rPr>
                <w:rFonts w:asciiTheme="majorBidi" w:hAnsiTheme="majorBidi" w:cstheme="majorBidi"/>
                <w:sz w:val="16"/>
                <w:szCs w:val="16"/>
                <w:lang w:val="en-US"/>
              </w:rPr>
              <w:t>)</w:t>
            </w:r>
            <w:r>
              <w:rPr>
                <w:rFonts w:asciiTheme="majorBidi" w:hAnsiTheme="majorBidi" w:cstheme="majorBidi"/>
                <w:sz w:val="16"/>
                <w:szCs w:val="16"/>
                <w:lang w:val="en-US"/>
              </w:rPr>
              <w:t xml:space="preserve"> </w:t>
            </w:r>
            <w:r w:rsidRPr="00072F50">
              <w:rPr>
                <w:rFonts w:asciiTheme="majorBidi" w:hAnsiTheme="majorBidi" w:cstheme="majorBidi"/>
                <w:sz w:val="16"/>
                <w:szCs w:val="16"/>
                <w:lang w:val="en-US"/>
              </w:rPr>
              <w:t>Maximum nominal refrigerating capacity (P</w:t>
            </w:r>
            <w:r w:rsidRPr="00072F50">
              <w:rPr>
                <w:rFonts w:asciiTheme="majorBidi" w:hAnsiTheme="majorBidi" w:cstheme="majorBidi"/>
                <w:sz w:val="16"/>
                <w:szCs w:val="16"/>
                <w:vertAlign w:val="subscript"/>
                <w:lang w:val="en-US"/>
              </w:rPr>
              <w:t>max-nom</w:t>
            </w:r>
            <w:r w:rsidRPr="00072F50">
              <w:rPr>
                <w:rFonts w:asciiTheme="majorBidi" w:hAnsiTheme="majorBidi" w:cstheme="majorBidi"/>
                <w:sz w:val="16"/>
                <w:szCs w:val="16"/>
                <w:lang w:val="en-US"/>
              </w:rPr>
              <w:t>): the maximum specified refrigerating capacity set by the manufacturer of the liquefied gas unit;</w:t>
            </w:r>
          </w:p>
          <w:p w14:paraId="0BF77D85" w14:textId="12AE4A9D"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hAnsiTheme="majorBidi" w:cstheme="majorBidi"/>
                <w:sz w:val="16"/>
                <w:szCs w:val="16"/>
                <w:lang w:val="en-US"/>
              </w:rPr>
              <w:tab/>
              <w:t>(j)</w:t>
            </w:r>
            <w:r>
              <w:rPr>
                <w:rFonts w:asciiTheme="majorBidi" w:hAnsiTheme="majorBidi" w:cstheme="majorBidi"/>
                <w:sz w:val="16"/>
                <w:szCs w:val="16"/>
                <w:lang w:val="en-US"/>
              </w:rPr>
              <w:t xml:space="preserve"> </w:t>
            </w:r>
            <w:r w:rsidRPr="00072F50">
              <w:rPr>
                <w:rFonts w:asciiTheme="majorBidi" w:hAnsiTheme="majorBidi" w:cstheme="majorBidi"/>
                <w:sz w:val="16"/>
                <w:szCs w:val="16"/>
                <w:lang w:val="en-US"/>
              </w:rPr>
              <w:t>Nominal installed refrigeration capacity (</w:t>
            </w:r>
            <w:proofErr w:type="spellStart"/>
            <w:r w:rsidRPr="00072F50">
              <w:rPr>
                <w:rFonts w:asciiTheme="majorBidi" w:hAnsiTheme="majorBidi" w:cstheme="majorBidi"/>
                <w:sz w:val="16"/>
                <w:szCs w:val="16"/>
                <w:lang w:val="en-US"/>
              </w:rPr>
              <w:t>P</w:t>
            </w:r>
            <w:r w:rsidRPr="00072F50">
              <w:rPr>
                <w:rFonts w:asciiTheme="majorBidi" w:hAnsiTheme="majorBidi" w:cstheme="majorBidi"/>
                <w:sz w:val="16"/>
                <w:szCs w:val="16"/>
                <w:vertAlign w:val="subscript"/>
                <w:lang w:val="en-US"/>
              </w:rPr>
              <w:t>nom</w:t>
            </w:r>
            <w:proofErr w:type="spellEnd"/>
            <w:r w:rsidRPr="00072F50">
              <w:rPr>
                <w:rFonts w:asciiTheme="majorBidi" w:hAnsiTheme="majorBidi" w:cstheme="majorBidi"/>
                <w:sz w:val="16"/>
                <w:szCs w:val="16"/>
                <w:vertAlign w:val="subscript"/>
                <w:lang w:val="en-US"/>
              </w:rPr>
              <w:t>-ins</w:t>
            </w:r>
            <w:r w:rsidRPr="00072F50">
              <w:rPr>
                <w:rFonts w:asciiTheme="majorBidi" w:hAnsiTheme="majorBidi" w:cstheme="majorBidi"/>
                <w:sz w:val="16"/>
                <w:szCs w:val="16"/>
                <w:lang w:val="en-US"/>
              </w:rPr>
              <w:t>): the maximum refrigeration capacity within the maximum nominal refrigerating capacity that can be provided by a given configuration of evaporators in a liquefied gas unit;</w:t>
            </w:r>
          </w:p>
          <w:p w14:paraId="309721CC" w14:textId="77777777"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hAnsiTheme="majorBidi" w:cstheme="majorBidi"/>
                <w:sz w:val="16"/>
                <w:szCs w:val="16"/>
                <w:lang w:val="en-US"/>
              </w:rPr>
              <w:tab/>
              <w:t>(k)</w:t>
            </w:r>
            <w:r w:rsidRPr="00072F50">
              <w:rPr>
                <w:rFonts w:asciiTheme="majorBidi" w:hAnsiTheme="majorBidi" w:cstheme="majorBidi"/>
                <w:sz w:val="16"/>
                <w:szCs w:val="16"/>
                <w:lang w:val="en-US"/>
              </w:rPr>
              <w:tab/>
              <w:t>Individual refrigerating capacity (</w:t>
            </w:r>
            <w:proofErr w:type="spellStart"/>
            <w:r w:rsidRPr="00072F50">
              <w:rPr>
                <w:rFonts w:asciiTheme="majorBidi" w:hAnsiTheme="majorBidi" w:cstheme="majorBidi"/>
                <w:sz w:val="16"/>
                <w:szCs w:val="16"/>
                <w:lang w:val="en-US"/>
              </w:rPr>
              <w:t>P</w:t>
            </w:r>
            <w:r w:rsidRPr="00072F50">
              <w:rPr>
                <w:rFonts w:asciiTheme="majorBidi" w:hAnsiTheme="majorBidi" w:cstheme="majorBidi"/>
                <w:sz w:val="16"/>
                <w:szCs w:val="16"/>
                <w:vertAlign w:val="subscript"/>
                <w:lang w:val="en-US"/>
              </w:rPr>
              <w:t>ind-evap</w:t>
            </w:r>
            <w:proofErr w:type="spellEnd"/>
            <w:r w:rsidRPr="00072F50">
              <w:rPr>
                <w:rFonts w:asciiTheme="majorBidi" w:hAnsiTheme="majorBidi" w:cstheme="majorBidi"/>
                <w:sz w:val="16"/>
                <w:szCs w:val="16"/>
                <w:lang w:val="en-US"/>
              </w:rPr>
              <w:t>): the maximum refrigerating capacity generated by each evaporator when the liquefied gas unit is operating as a mono-temperature unit;</w:t>
            </w:r>
          </w:p>
          <w:p w14:paraId="30F857B7" w14:textId="77777777" w:rsidR="00072F50" w:rsidRPr="00072F50" w:rsidRDefault="00072F50" w:rsidP="00072F50">
            <w:pPr>
              <w:pStyle w:val="Plattetekstinspringen3"/>
              <w:tabs>
                <w:tab w:val="left" w:pos="1134"/>
              </w:tabs>
              <w:spacing w:after="240"/>
              <w:ind w:left="176" w:hanging="108"/>
              <w:rPr>
                <w:rFonts w:asciiTheme="majorBidi" w:hAnsiTheme="majorBidi" w:cstheme="majorBidi"/>
                <w:sz w:val="16"/>
                <w:szCs w:val="16"/>
              </w:rPr>
            </w:pPr>
            <w:r w:rsidRPr="00072F50">
              <w:rPr>
                <w:rFonts w:asciiTheme="majorBidi" w:hAnsiTheme="majorBidi" w:cstheme="majorBidi"/>
                <w:sz w:val="16"/>
                <w:szCs w:val="16"/>
                <w:lang w:val="en-US"/>
              </w:rPr>
              <w:tab/>
              <w:t>(l)</w:t>
            </w:r>
            <w:r w:rsidRPr="00072F50">
              <w:rPr>
                <w:rFonts w:asciiTheme="majorBidi" w:hAnsiTheme="majorBidi" w:cstheme="majorBidi"/>
                <w:sz w:val="16"/>
                <w:szCs w:val="16"/>
                <w:lang w:val="en-US"/>
              </w:rPr>
              <w:tab/>
              <w:t>Effective refrigerating capacity (</w:t>
            </w:r>
            <w:proofErr w:type="spellStart"/>
            <w:r w:rsidRPr="00072F50">
              <w:rPr>
                <w:rFonts w:asciiTheme="majorBidi" w:hAnsiTheme="majorBidi" w:cstheme="majorBidi"/>
                <w:sz w:val="16"/>
                <w:szCs w:val="16"/>
                <w:lang w:val="en-US"/>
              </w:rPr>
              <w:t>P</w:t>
            </w:r>
            <w:r w:rsidRPr="00072F50">
              <w:rPr>
                <w:rFonts w:asciiTheme="majorBidi" w:hAnsiTheme="majorBidi" w:cstheme="majorBidi"/>
                <w:sz w:val="16"/>
                <w:szCs w:val="16"/>
                <w:vertAlign w:val="subscript"/>
                <w:lang w:val="en-US"/>
              </w:rPr>
              <w:t>eff</w:t>
            </w:r>
            <w:proofErr w:type="spellEnd"/>
            <w:r w:rsidRPr="00072F50">
              <w:rPr>
                <w:rFonts w:asciiTheme="majorBidi" w:hAnsiTheme="majorBidi" w:cstheme="majorBidi"/>
                <w:sz w:val="16"/>
                <w:szCs w:val="16"/>
                <w:vertAlign w:val="subscript"/>
                <w:lang w:val="en-US"/>
              </w:rPr>
              <w:t>-frozen-</w:t>
            </w:r>
            <w:proofErr w:type="spellStart"/>
            <w:r w:rsidRPr="00072F50">
              <w:rPr>
                <w:rFonts w:asciiTheme="majorBidi" w:hAnsiTheme="majorBidi" w:cstheme="majorBidi"/>
                <w:sz w:val="16"/>
                <w:szCs w:val="16"/>
                <w:vertAlign w:val="subscript"/>
                <w:lang w:val="en-US"/>
              </w:rPr>
              <w:t>evap</w:t>
            </w:r>
            <w:proofErr w:type="spellEnd"/>
            <w:r w:rsidRPr="00072F50">
              <w:rPr>
                <w:rFonts w:asciiTheme="majorBidi" w:hAnsiTheme="majorBidi" w:cstheme="majorBidi"/>
                <w:sz w:val="16"/>
                <w:szCs w:val="16"/>
                <w:lang w:val="en-US"/>
              </w:rPr>
              <w:t>): the refrigerating capacity available to the lowest temperature evaporator when the liquefied gas unit is operating as described in paragraph 9.2.4.</w:t>
            </w:r>
          </w:p>
          <w:p w14:paraId="46E0FC87" w14:textId="77777777" w:rsidR="00072F50" w:rsidRPr="00072F50" w:rsidRDefault="00072F50" w:rsidP="00072F50">
            <w:pPr>
              <w:tabs>
                <w:tab w:val="left" w:pos="3119"/>
              </w:tabs>
              <w:spacing w:after="240"/>
              <w:ind w:left="176" w:hanging="108"/>
              <w:jc w:val="both"/>
              <w:rPr>
                <w:rFonts w:ascii="Times New Roman" w:hAnsi="Times New Roman"/>
                <w:color w:val="FF0000"/>
                <w:sz w:val="16"/>
                <w:szCs w:val="16"/>
                <w:lang w:val="en-GB"/>
              </w:rPr>
            </w:pPr>
          </w:p>
        </w:tc>
        <w:tc>
          <w:tcPr>
            <w:tcW w:w="4531" w:type="dxa"/>
          </w:tcPr>
          <w:p w14:paraId="089FA64F" w14:textId="77777777" w:rsidR="00072F50" w:rsidRDefault="00072F50" w:rsidP="00072F50">
            <w:pPr>
              <w:pStyle w:val="Plattetekstinspringen3"/>
              <w:tabs>
                <w:tab w:val="left" w:pos="1134"/>
              </w:tabs>
              <w:spacing w:after="240"/>
              <w:ind w:left="176" w:hanging="108"/>
              <w:rPr>
                <w:rFonts w:asciiTheme="majorBidi" w:hAnsiTheme="majorBidi" w:cstheme="majorBidi"/>
                <w:sz w:val="16"/>
                <w:szCs w:val="16"/>
                <w:lang w:val="en-US"/>
              </w:rPr>
            </w:pPr>
          </w:p>
          <w:p w14:paraId="64A1973C" w14:textId="77777777" w:rsidR="00F74402" w:rsidRDefault="00F74402" w:rsidP="00072F50">
            <w:pPr>
              <w:pStyle w:val="Plattetekstinspringen3"/>
              <w:tabs>
                <w:tab w:val="left" w:pos="1134"/>
              </w:tabs>
              <w:spacing w:after="240"/>
              <w:ind w:left="176" w:hanging="108"/>
              <w:rPr>
                <w:rFonts w:asciiTheme="majorBidi" w:hAnsiTheme="majorBidi" w:cstheme="majorBidi"/>
                <w:color w:val="FF0000"/>
                <w:sz w:val="16"/>
                <w:szCs w:val="16"/>
                <w:lang w:val="en-US"/>
              </w:rPr>
            </w:pPr>
            <w:r w:rsidRPr="001945B8">
              <w:rPr>
                <w:rFonts w:asciiTheme="majorBidi" w:hAnsiTheme="majorBidi" w:cstheme="majorBidi"/>
                <w:color w:val="FF0000"/>
                <w:sz w:val="16"/>
                <w:szCs w:val="16"/>
                <w:lang w:val="en-US"/>
              </w:rPr>
              <w:t>Some of these definitions are construction requirements</w:t>
            </w:r>
            <w:r w:rsidR="001945B8" w:rsidRPr="001945B8">
              <w:rPr>
                <w:rFonts w:asciiTheme="majorBidi" w:hAnsiTheme="majorBidi" w:cstheme="majorBidi"/>
                <w:color w:val="FF0000"/>
                <w:sz w:val="16"/>
                <w:szCs w:val="16"/>
                <w:lang w:val="en-US"/>
              </w:rPr>
              <w:t>. Some consideration is to given to these definitions</w:t>
            </w:r>
          </w:p>
          <w:p w14:paraId="2CD99507" w14:textId="04DC2F9D" w:rsidR="0076797B" w:rsidRPr="0076797B" w:rsidRDefault="0076797B" w:rsidP="00072F50">
            <w:pPr>
              <w:pStyle w:val="Plattetekstinspringen3"/>
              <w:tabs>
                <w:tab w:val="left" w:pos="1134"/>
              </w:tabs>
              <w:spacing w:after="240"/>
              <w:ind w:left="176" w:hanging="108"/>
              <w:rPr>
                <w:rFonts w:asciiTheme="majorBidi" w:hAnsiTheme="majorBidi" w:cstheme="majorBidi"/>
                <w:color w:val="FF0000"/>
                <w:sz w:val="16"/>
                <w:szCs w:val="16"/>
                <w:lang w:val="en-US"/>
              </w:rPr>
            </w:pPr>
            <w:r w:rsidRPr="0076797B">
              <w:rPr>
                <w:rFonts w:asciiTheme="majorBidi" w:hAnsiTheme="majorBidi" w:cstheme="majorBidi"/>
                <w:color w:val="FF0000"/>
                <w:sz w:val="16"/>
                <w:szCs w:val="16"/>
                <w:lang w:val="en-US"/>
              </w:rPr>
              <w:t>It should be checked if there are double items with the above</w:t>
            </w:r>
          </w:p>
          <w:p w14:paraId="06EFD7AE" w14:textId="462AF00C" w:rsidR="0076797B" w:rsidRPr="00072F50" w:rsidRDefault="0076797B" w:rsidP="00072F50">
            <w:pPr>
              <w:pStyle w:val="Plattetekstinspringen3"/>
              <w:tabs>
                <w:tab w:val="left" w:pos="1134"/>
              </w:tabs>
              <w:spacing w:after="240"/>
              <w:ind w:left="176" w:hanging="108"/>
              <w:rPr>
                <w:rFonts w:asciiTheme="majorBidi" w:hAnsiTheme="majorBidi" w:cstheme="majorBidi"/>
                <w:sz w:val="16"/>
                <w:szCs w:val="16"/>
                <w:lang w:val="en-US"/>
              </w:rPr>
            </w:pPr>
          </w:p>
        </w:tc>
      </w:tr>
    </w:tbl>
    <w:p w14:paraId="219FB3D2" w14:textId="77777777" w:rsidR="00B56418" w:rsidRPr="00B56418" w:rsidRDefault="00B56418">
      <w:pPr>
        <w:rPr>
          <w:lang w:val="en-GB"/>
        </w:rPr>
      </w:pPr>
    </w:p>
    <w:sectPr w:rsidR="00B56418" w:rsidRPr="00B56418" w:rsidSect="00072F50">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6DD340" w14:textId="77777777" w:rsidR="007448F7" w:rsidRDefault="007448F7" w:rsidP="00EF543B">
      <w:pPr>
        <w:spacing w:after="0" w:line="240" w:lineRule="auto"/>
      </w:pPr>
      <w:r>
        <w:separator/>
      </w:r>
    </w:p>
  </w:endnote>
  <w:endnote w:type="continuationSeparator" w:id="0">
    <w:p w14:paraId="7FF37C8B" w14:textId="77777777" w:rsidR="007448F7" w:rsidRDefault="007448F7" w:rsidP="00EF54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E705A5" w14:textId="77777777" w:rsidR="007448F7" w:rsidRDefault="007448F7" w:rsidP="00EF543B">
      <w:pPr>
        <w:spacing w:after="0" w:line="240" w:lineRule="auto"/>
      </w:pPr>
      <w:r>
        <w:separator/>
      </w:r>
    </w:p>
  </w:footnote>
  <w:footnote w:type="continuationSeparator" w:id="0">
    <w:p w14:paraId="6D3DB5B8" w14:textId="77777777" w:rsidR="007448F7" w:rsidRDefault="007448F7" w:rsidP="00EF543B">
      <w:pPr>
        <w:spacing w:after="0" w:line="240" w:lineRule="auto"/>
      </w:pPr>
      <w:r>
        <w:continuationSeparator/>
      </w:r>
    </w:p>
  </w:footnote>
  <w:footnote w:id="1">
    <w:p w14:paraId="5D5BE02D" w14:textId="77777777" w:rsidR="00EF543B" w:rsidRPr="005C4889" w:rsidRDefault="00EF543B" w:rsidP="00EF543B">
      <w:pPr>
        <w:pStyle w:val="Voetnoottekst"/>
        <w:tabs>
          <w:tab w:val="left" w:pos="567"/>
        </w:tabs>
        <w:rPr>
          <w:rFonts w:ascii="Times New Roman" w:hAnsi="Times New Roman"/>
          <w:sz w:val="22"/>
          <w:szCs w:val="22"/>
        </w:rPr>
      </w:pPr>
      <w:r w:rsidRPr="005C4889">
        <w:rPr>
          <w:rStyle w:val="Voetnootmarkering"/>
          <w:rFonts w:ascii="Times New Roman" w:hAnsi="Times New Roman"/>
          <w:i/>
          <w:sz w:val="22"/>
          <w:szCs w:val="22"/>
          <w:vertAlign w:val="superscript"/>
        </w:rPr>
        <w:footnoteRef/>
      </w:r>
      <w:r w:rsidRPr="005C4889">
        <w:rPr>
          <w:rFonts w:ascii="Times New Roman" w:hAnsi="Times New Roman"/>
          <w:sz w:val="22"/>
          <w:szCs w:val="22"/>
        </w:rPr>
        <w:tab/>
      </w:r>
      <w:r w:rsidRPr="005C4889">
        <w:rPr>
          <w:rFonts w:ascii="Times New Roman" w:hAnsi="Times New Roman"/>
          <w:i/>
          <w:iCs/>
          <w:sz w:val="22"/>
          <w:szCs w:val="22"/>
          <w:lang w:val="en-GB"/>
        </w:rPr>
        <w:t>In the case of tank equipment, the term "body" means under this definition, the tank itself.</w:t>
      </w:r>
    </w:p>
  </w:footnote>
  <w:footnote w:id="2">
    <w:p w14:paraId="28B414D0" w14:textId="77777777" w:rsidR="00EF543B" w:rsidRPr="005C4889" w:rsidRDefault="00EF543B" w:rsidP="00EF543B">
      <w:pPr>
        <w:pStyle w:val="Voetnoottekst"/>
        <w:tabs>
          <w:tab w:val="left" w:pos="567"/>
        </w:tabs>
        <w:ind w:left="567" w:hanging="567"/>
        <w:rPr>
          <w:rFonts w:ascii="Times New Roman" w:hAnsi="Times New Roman"/>
          <w:i/>
          <w:iCs/>
          <w:sz w:val="22"/>
          <w:szCs w:val="22"/>
          <w:lang w:val="en-GB"/>
        </w:rPr>
      </w:pPr>
      <w:r w:rsidRPr="005C4889">
        <w:rPr>
          <w:rStyle w:val="Voetnootmarkering"/>
          <w:rFonts w:ascii="Times New Roman" w:hAnsi="Times New Roman"/>
          <w:sz w:val="22"/>
          <w:szCs w:val="22"/>
        </w:rPr>
        <w:t>*</w:t>
      </w:r>
      <w:r w:rsidRPr="005C4889">
        <w:rPr>
          <w:rFonts w:ascii="Times New Roman" w:hAnsi="Times New Roman"/>
          <w:i/>
          <w:iCs/>
          <w:sz w:val="22"/>
          <w:szCs w:val="22"/>
          <w:lang w:val="en-GB"/>
        </w:rPr>
        <w:tab/>
        <w:t>Rigid in this case refers to non-flexible continuous or non-continuous surfaces, for example full solid walls or roller-shutter doors.</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418"/>
    <w:rsid w:val="00072F50"/>
    <w:rsid w:val="000B1611"/>
    <w:rsid w:val="000E6C87"/>
    <w:rsid w:val="00183999"/>
    <w:rsid w:val="001945B8"/>
    <w:rsid w:val="001C73E0"/>
    <w:rsid w:val="0022396A"/>
    <w:rsid w:val="00237622"/>
    <w:rsid w:val="002B4F2F"/>
    <w:rsid w:val="00372FE2"/>
    <w:rsid w:val="003B2EF1"/>
    <w:rsid w:val="004526AD"/>
    <w:rsid w:val="004A22D9"/>
    <w:rsid w:val="00500BDE"/>
    <w:rsid w:val="00511C62"/>
    <w:rsid w:val="00576B8D"/>
    <w:rsid w:val="005F081C"/>
    <w:rsid w:val="005F49B2"/>
    <w:rsid w:val="005F6B7A"/>
    <w:rsid w:val="006C25E3"/>
    <w:rsid w:val="007448F7"/>
    <w:rsid w:val="0076797B"/>
    <w:rsid w:val="00790BC7"/>
    <w:rsid w:val="008D30A1"/>
    <w:rsid w:val="008E5C32"/>
    <w:rsid w:val="00A305BD"/>
    <w:rsid w:val="00AB4D6C"/>
    <w:rsid w:val="00AF5472"/>
    <w:rsid w:val="00B56418"/>
    <w:rsid w:val="00C41316"/>
    <w:rsid w:val="00C71208"/>
    <w:rsid w:val="00CD5626"/>
    <w:rsid w:val="00D76B0D"/>
    <w:rsid w:val="00DB4AC6"/>
    <w:rsid w:val="00E65AF2"/>
    <w:rsid w:val="00EF543B"/>
    <w:rsid w:val="00F0561A"/>
    <w:rsid w:val="00F46F77"/>
    <w:rsid w:val="00F727DD"/>
    <w:rsid w:val="00F7440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91EE2"/>
  <w15:chartTrackingRefBased/>
  <w15:docId w15:val="{713FD187-DB65-4516-9A9D-3A2ACA995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B564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ttetekstinspringen3">
    <w:name w:val="Body Text Indent 3"/>
    <w:basedOn w:val="Standaard"/>
    <w:link w:val="Plattetekstinspringen3Char"/>
    <w:rsid w:val="00072F50"/>
    <w:pPr>
      <w:widowControl w:val="0"/>
      <w:autoSpaceDE w:val="0"/>
      <w:autoSpaceDN w:val="0"/>
      <w:adjustRightInd w:val="0"/>
      <w:spacing w:after="0" w:line="240" w:lineRule="auto"/>
      <w:ind w:left="1418" w:hanging="1418"/>
      <w:jc w:val="both"/>
    </w:pPr>
    <w:rPr>
      <w:rFonts w:ascii="Times New Roman" w:eastAsia="Times New Roman" w:hAnsi="Times New Roman" w:cs="Times New Roman"/>
      <w:szCs w:val="23"/>
      <w:lang w:val="en-GB"/>
    </w:rPr>
  </w:style>
  <w:style w:type="character" w:customStyle="1" w:styleId="Plattetekstinspringen3Char">
    <w:name w:val="Platte tekst inspringen 3 Char"/>
    <w:basedOn w:val="Standaardalinea-lettertype"/>
    <w:link w:val="Plattetekstinspringen3"/>
    <w:rsid w:val="00072F50"/>
    <w:rPr>
      <w:rFonts w:ascii="Times New Roman" w:eastAsia="Times New Roman" w:hAnsi="Times New Roman" w:cs="Times New Roman"/>
      <w:szCs w:val="23"/>
      <w:lang w:val="en-GB"/>
    </w:rPr>
  </w:style>
  <w:style w:type="character" w:styleId="Voetnootmarkering">
    <w:name w:val="footnote reference"/>
    <w:aliases w:val="4_G"/>
    <w:rsid w:val="00EF543B"/>
  </w:style>
  <w:style w:type="paragraph" w:styleId="Voetnoottekst">
    <w:name w:val="footnote text"/>
    <w:aliases w:val="5_G"/>
    <w:basedOn w:val="Standaard"/>
    <w:link w:val="VoetnoottekstChar"/>
    <w:rsid w:val="00EF543B"/>
    <w:pPr>
      <w:widowControl w:val="0"/>
      <w:autoSpaceDE w:val="0"/>
      <w:autoSpaceDN w:val="0"/>
      <w:adjustRightInd w:val="0"/>
      <w:spacing w:after="0" w:line="240" w:lineRule="auto"/>
    </w:pPr>
    <w:rPr>
      <w:rFonts w:ascii="Courier" w:eastAsia="Times New Roman" w:hAnsi="Courier" w:cs="Times New Roman"/>
      <w:sz w:val="20"/>
      <w:szCs w:val="20"/>
      <w:lang w:val="en-US"/>
    </w:rPr>
  </w:style>
  <w:style w:type="character" w:customStyle="1" w:styleId="VoetnoottekstChar">
    <w:name w:val="Voetnoottekst Char"/>
    <w:aliases w:val="5_G Char"/>
    <w:basedOn w:val="Standaardalinea-lettertype"/>
    <w:link w:val="Voetnoottekst"/>
    <w:rsid w:val="00EF543B"/>
    <w:rPr>
      <w:rFonts w:ascii="Courier" w:eastAsia="Times New Roman" w:hAnsi="Courier"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71D18DFE405D94BB357C975EF11C2D4" ma:contentTypeVersion="14" ma:contentTypeDescription="Een nieuw document maken." ma:contentTypeScope="" ma:versionID="6bd810b150fda1b42bbe1958598ebdad">
  <xsd:schema xmlns:xsd="http://www.w3.org/2001/XMLSchema" xmlns:xs="http://www.w3.org/2001/XMLSchema" xmlns:p="http://schemas.microsoft.com/office/2006/metadata/properties" xmlns:ns3="9406e896-9573-411b-9255-fe5d127138b3" xmlns:ns4="1f3e58c6-b017-4b98-bead-cd9d6d60bb0b" targetNamespace="http://schemas.microsoft.com/office/2006/metadata/properties" ma:root="true" ma:fieldsID="d05b98e0bf89e2f8af89152244a47379" ns3:_="" ns4:_="">
    <xsd:import namespace="9406e896-9573-411b-9255-fe5d127138b3"/>
    <xsd:import namespace="1f3e58c6-b017-4b98-bead-cd9d6d60bb0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06e896-9573-411b-9255-fe5d127138b3" elementFormDefault="qualified">
    <xsd:import namespace="http://schemas.microsoft.com/office/2006/documentManagement/types"/>
    <xsd:import namespace="http://schemas.microsoft.com/office/infopath/2007/PartnerControls"/>
    <xsd:element name="SharedWithUsers" ma:index="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internalName="SharedWithDetails" ma:readOnly="true">
      <xsd:simpleType>
        <xsd:restriction base="dms:Note">
          <xsd:maxLength value="255"/>
        </xsd:restriction>
      </xsd:simpleType>
    </xsd:element>
    <xsd:element name="SharingHintHash" ma:index="10" nillable="true" ma:displayName="Hint-hash dele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f3e58c6-b017-4b98-bead-cd9d6d60bb0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f3e58c6-b017-4b98-bead-cd9d6d60bb0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9C0F1D6-7224-4DD9-B5D7-8A1B3FA90A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06e896-9573-411b-9255-fe5d127138b3"/>
    <ds:schemaRef ds:uri="1f3e58c6-b017-4b98-bead-cd9d6d60b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22E95A-851E-4A0D-8692-BFA1701E1170}">
  <ds:schemaRefs>
    <ds:schemaRef ds:uri="9406e896-9573-411b-9255-fe5d127138b3"/>
    <ds:schemaRef ds:uri="http://www.w3.org/XML/1998/namespace"/>
    <ds:schemaRef ds:uri="http://purl.org/dc/elements/1.1/"/>
    <ds:schemaRef ds:uri="http://schemas.microsoft.com/office/2006/metadata/properties"/>
    <ds:schemaRef ds:uri="http://purl.org/dc/dcmitype/"/>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1f3e58c6-b017-4b98-bead-cd9d6d60bb0b"/>
  </ds:schemaRefs>
</ds:datastoreItem>
</file>

<file path=customXml/itemProps3.xml><?xml version="1.0" encoding="utf-8"?>
<ds:datastoreItem xmlns:ds="http://schemas.openxmlformats.org/officeDocument/2006/customXml" ds:itemID="{834A0BFE-0E30-4921-8FB6-A49258E10D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1557</Words>
  <Characters>8567</Characters>
  <Application>Microsoft Office Word</Application>
  <DocSecurity>0</DocSecurity>
  <Lines>71</Lines>
  <Paragraphs>20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Putter, Kees de</dc:creator>
  <cp:keywords/>
  <dc:description/>
  <cp:lastModifiedBy>Putter, Kees de</cp:lastModifiedBy>
  <cp:revision>2</cp:revision>
  <dcterms:created xsi:type="dcterms:W3CDTF">2023-07-12T07:02:00Z</dcterms:created>
  <dcterms:modified xsi:type="dcterms:W3CDTF">2023-07-12T07:02:00Z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0x010100271D18DFE405D94BB357C975EF11C2D4</vt:lpwstr>
  </property>
</Properties>
</file>