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524B47" w14:textId="77777777" w:rsidR="00BC35F3" w:rsidRDefault="00BC35F3">
      <w:pPr>
        <w:rPr>
          <w:lang w:val="en-US"/>
        </w:rPr>
      </w:pPr>
    </w:p>
    <w:p w14:paraId="77D2ABEF" w14:textId="77777777" w:rsidR="00971DA4" w:rsidRDefault="00971DA4">
      <w:pPr>
        <w:rPr>
          <w:lang w:val="en-US"/>
        </w:rPr>
      </w:pPr>
    </w:p>
    <w:tbl>
      <w:tblPr>
        <w:tblW w:w="15876" w:type="dxa"/>
        <w:jc w:val="center"/>
        <w:tblBorders>
          <w:top w:val="single" w:sz="6" w:space="0" w:color="auto"/>
          <w:left w:val="single" w:sz="6" w:space="0" w:color="auto"/>
          <w:bottom w:val="single" w:sz="6" w:space="0" w:color="auto"/>
          <w:right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514"/>
        <w:gridCol w:w="1209"/>
        <w:gridCol w:w="1209"/>
        <w:gridCol w:w="1115"/>
        <w:gridCol w:w="4443"/>
        <w:gridCol w:w="3967"/>
        <w:gridCol w:w="2419"/>
      </w:tblGrid>
      <w:tr w:rsidR="00971DA4" w:rsidRPr="00D327BE" w14:paraId="5AE2C2D7" w14:textId="77777777" w:rsidTr="00971DA4">
        <w:trPr>
          <w:jc w:val="center"/>
        </w:trPr>
        <w:tc>
          <w:tcPr>
            <w:tcW w:w="1514" w:type="dxa"/>
            <w:tcBorders>
              <w:top w:val="single" w:sz="6" w:space="0" w:color="auto"/>
              <w:bottom w:val="single" w:sz="6" w:space="0" w:color="auto"/>
            </w:tcBorders>
          </w:tcPr>
          <w:p w14:paraId="311B9D94" w14:textId="77777777" w:rsidR="00971DA4" w:rsidRPr="00D327BE" w:rsidRDefault="00971DA4" w:rsidP="00613C81">
            <w:pPr>
              <w:pStyle w:val="ISOClause"/>
              <w:spacing w:before="60" w:after="60" w:line="240" w:lineRule="auto"/>
            </w:pPr>
            <w:r>
              <w:t>University of California, Riverside/ U.S.A.</w:t>
            </w:r>
          </w:p>
        </w:tc>
        <w:tc>
          <w:tcPr>
            <w:tcW w:w="1209" w:type="dxa"/>
            <w:tcBorders>
              <w:top w:val="single" w:sz="6" w:space="0" w:color="auto"/>
              <w:bottom w:val="single" w:sz="6" w:space="0" w:color="auto"/>
            </w:tcBorders>
          </w:tcPr>
          <w:p w14:paraId="0B7906A5" w14:textId="52D27100" w:rsidR="00971DA4" w:rsidRPr="00D327BE" w:rsidRDefault="00971DA4" w:rsidP="00613C81">
            <w:pPr>
              <w:pStyle w:val="ISOClause"/>
              <w:spacing w:before="60" w:after="60" w:line="240" w:lineRule="auto"/>
            </w:pPr>
            <w:r>
              <w:t>6</w:t>
            </w:r>
          </w:p>
        </w:tc>
        <w:tc>
          <w:tcPr>
            <w:tcW w:w="1209" w:type="dxa"/>
            <w:tcBorders>
              <w:top w:val="single" w:sz="6" w:space="0" w:color="auto"/>
              <w:bottom w:val="single" w:sz="6" w:space="0" w:color="auto"/>
            </w:tcBorders>
          </w:tcPr>
          <w:p w14:paraId="3D008D2E" w14:textId="77777777" w:rsidR="00971DA4" w:rsidRPr="00D327BE" w:rsidRDefault="00971DA4" w:rsidP="00613C81">
            <w:pPr>
              <w:pStyle w:val="ISOParagraph"/>
              <w:spacing w:before="60" w:after="60" w:line="240" w:lineRule="auto"/>
            </w:pPr>
          </w:p>
        </w:tc>
        <w:tc>
          <w:tcPr>
            <w:tcW w:w="1115" w:type="dxa"/>
            <w:tcBorders>
              <w:top w:val="single" w:sz="6" w:space="0" w:color="auto"/>
              <w:bottom w:val="single" w:sz="6" w:space="0" w:color="auto"/>
            </w:tcBorders>
          </w:tcPr>
          <w:p w14:paraId="5935021D" w14:textId="0D283B96" w:rsidR="00971DA4" w:rsidRPr="00D327BE" w:rsidRDefault="00971DA4" w:rsidP="00613C81">
            <w:pPr>
              <w:pStyle w:val="ISOCommType"/>
              <w:spacing w:before="60" w:after="60" w:line="240" w:lineRule="auto"/>
            </w:pPr>
            <w:proofErr w:type="spellStart"/>
            <w:r>
              <w:t>ge</w:t>
            </w:r>
            <w:proofErr w:type="spellEnd"/>
          </w:p>
        </w:tc>
        <w:tc>
          <w:tcPr>
            <w:tcW w:w="4443" w:type="dxa"/>
            <w:tcBorders>
              <w:top w:val="single" w:sz="6" w:space="0" w:color="auto"/>
              <w:bottom w:val="single" w:sz="6" w:space="0" w:color="auto"/>
            </w:tcBorders>
          </w:tcPr>
          <w:p w14:paraId="619EFBA8" w14:textId="77777777" w:rsidR="00971DA4" w:rsidRPr="00D327BE" w:rsidRDefault="00971DA4" w:rsidP="00613C81">
            <w:pPr>
              <w:pStyle w:val="ISOComments"/>
              <w:spacing w:before="60" w:after="60" w:line="240" w:lineRule="auto"/>
            </w:pPr>
            <w:r>
              <w:t>CEN Workshop 103 document was published and so it should be cited in 6. Normative References</w:t>
            </w:r>
          </w:p>
        </w:tc>
        <w:tc>
          <w:tcPr>
            <w:tcW w:w="3967" w:type="dxa"/>
            <w:tcBorders>
              <w:top w:val="single" w:sz="6" w:space="0" w:color="auto"/>
              <w:bottom w:val="single" w:sz="6" w:space="0" w:color="auto"/>
            </w:tcBorders>
          </w:tcPr>
          <w:p w14:paraId="2B29562A" w14:textId="77777777" w:rsidR="00971DA4" w:rsidRPr="00D327BE" w:rsidRDefault="00971DA4" w:rsidP="00613C81">
            <w:pPr>
              <w:pStyle w:val="ISOChange"/>
              <w:spacing w:before="60" w:after="60" w:line="240" w:lineRule="auto"/>
            </w:pPr>
          </w:p>
        </w:tc>
        <w:tc>
          <w:tcPr>
            <w:tcW w:w="2419" w:type="dxa"/>
            <w:tcBorders>
              <w:top w:val="single" w:sz="6" w:space="0" w:color="auto"/>
              <w:bottom w:val="single" w:sz="6" w:space="0" w:color="auto"/>
            </w:tcBorders>
          </w:tcPr>
          <w:p w14:paraId="6BDB65F1" w14:textId="77777777" w:rsidR="00971DA4" w:rsidRPr="00D327BE" w:rsidRDefault="00971DA4" w:rsidP="00613C81">
            <w:pPr>
              <w:pStyle w:val="ISOSecretObservations"/>
              <w:spacing w:before="60" w:after="60" w:line="240" w:lineRule="auto"/>
            </w:pPr>
          </w:p>
        </w:tc>
      </w:tr>
    </w:tbl>
    <w:p w14:paraId="6DAD8052" w14:textId="77777777" w:rsidR="00971DA4" w:rsidRPr="00DF35AB" w:rsidRDefault="00971DA4">
      <w:pPr>
        <w:rPr>
          <w:lang w:val="en-US"/>
        </w:rPr>
      </w:pPr>
    </w:p>
    <w:tbl>
      <w:tblPr>
        <w:tblW w:w="15876" w:type="dxa"/>
        <w:jc w:val="center"/>
        <w:tblBorders>
          <w:top w:val="single" w:sz="6" w:space="0" w:color="auto"/>
          <w:left w:val="single" w:sz="6" w:space="0" w:color="auto"/>
          <w:bottom w:val="single" w:sz="6" w:space="0" w:color="auto"/>
          <w:right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514"/>
        <w:gridCol w:w="1209"/>
        <w:gridCol w:w="1209"/>
        <w:gridCol w:w="1115"/>
        <w:gridCol w:w="4443"/>
        <w:gridCol w:w="4110"/>
        <w:gridCol w:w="2276"/>
      </w:tblGrid>
      <w:tr w:rsidR="00C37761" w:rsidRPr="00D327BE" w14:paraId="3C3B24BD" w14:textId="77777777" w:rsidTr="00844265">
        <w:trPr>
          <w:jc w:val="center"/>
        </w:trPr>
        <w:tc>
          <w:tcPr>
            <w:tcW w:w="1514" w:type="dxa"/>
            <w:tcBorders>
              <w:top w:val="single" w:sz="6" w:space="0" w:color="auto"/>
              <w:bottom w:val="single" w:sz="6" w:space="0" w:color="auto"/>
            </w:tcBorders>
          </w:tcPr>
          <w:p w14:paraId="481EBA89" w14:textId="07479A83" w:rsidR="00C37761" w:rsidRPr="00AC76E6" w:rsidRDefault="002B1A63">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5DE6E825" w14:textId="5760DED2" w:rsidR="00C37761" w:rsidRPr="00AC76E6" w:rsidRDefault="002B1A63">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7.2</w:t>
            </w:r>
          </w:p>
        </w:tc>
        <w:tc>
          <w:tcPr>
            <w:tcW w:w="1209" w:type="dxa"/>
            <w:tcBorders>
              <w:top w:val="single" w:sz="6" w:space="0" w:color="auto"/>
              <w:bottom w:val="single" w:sz="6" w:space="0" w:color="auto"/>
            </w:tcBorders>
          </w:tcPr>
          <w:p w14:paraId="7E64AD21" w14:textId="77777777" w:rsidR="00C37761" w:rsidRPr="00AC76E6" w:rsidRDefault="00C37761">
            <w:pPr>
              <w:pStyle w:val="ISOParagraph"/>
              <w:spacing w:before="60" w:after="60" w:line="240" w:lineRule="auto"/>
              <w:rPr>
                <w:rFonts w:cs="Arial"/>
                <w:szCs w:val="18"/>
              </w:rPr>
            </w:pPr>
          </w:p>
        </w:tc>
        <w:tc>
          <w:tcPr>
            <w:tcW w:w="1115" w:type="dxa"/>
            <w:tcBorders>
              <w:top w:val="single" w:sz="6" w:space="0" w:color="auto"/>
              <w:bottom w:val="single" w:sz="6" w:space="0" w:color="auto"/>
            </w:tcBorders>
          </w:tcPr>
          <w:p w14:paraId="7752B515" w14:textId="39AFC75F" w:rsidR="00C37761" w:rsidRPr="00AC76E6" w:rsidRDefault="002B1A63">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ge</w:t>
            </w:r>
            <w:proofErr w:type="spellEnd"/>
          </w:p>
        </w:tc>
        <w:tc>
          <w:tcPr>
            <w:tcW w:w="4443" w:type="dxa"/>
            <w:tcBorders>
              <w:top w:val="single" w:sz="6" w:space="0" w:color="auto"/>
              <w:bottom w:val="single" w:sz="6" w:space="0" w:color="auto"/>
            </w:tcBorders>
          </w:tcPr>
          <w:p w14:paraId="3AF9EEA0" w14:textId="1E83FAD5" w:rsidR="00DF35AB" w:rsidRPr="00A663DF" w:rsidRDefault="00DF35AB" w:rsidP="00C219E7">
            <w:pPr>
              <w:pStyle w:val="ISOComments"/>
              <w:numPr>
                <w:ilvl w:val="0"/>
                <w:numId w:val="3"/>
              </w:numPr>
              <w:spacing w:before="60" w:after="60" w:line="240" w:lineRule="auto"/>
              <w:rPr>
                <w:rFonts w:eastAsiaTheme="minorEastAsia" w:cs="Arial"/>
                <w:szCs w:val="18"/>
                <w:lang w:eastAsia="ko-KR"/>
              </w:rPr>
            </w:pPr>
            <w:r w:rsidRPr="00A663DF">
              <w:rPr>
                <w:rFonts w:eastAsiaTheme="minorEastAsia" w:cs="Arial"/>
                <w:szCs w:val="18"/>
                <w:lang w:eastAsia="ko-KR"/>
              </w:rPr>
              <w:t>This study proceeds without the backing of vehicle manufacturers, posing significant challenges for the research team in acquiring new vehicles within the mileage range of 3,000 to 15,000 k</w:t>
            </w:r>
            <w:r w:rsidR="00A663DF" w:rsidRPr="00A663DF">
              <w:rPr>
                <w:rFonts w:eastAsiaTheme="minorEastAsia" w:cs="Arial"/>
                <w:szCs w:val="18"/>
                <w:lang w:eastAsia="ko-KR"/>
              </w:rPr>
              <w:t>m</w:t>
            </w:r>
            <w:r w:rsidRPr="00A663DF">
              <w:rPr>
                <w:rFonts w:eastAsiaTheme="minorEastAsia" w:cs="Arial"/>
                <w:szCs w:val="18"/>
                <w:lang w:eastAsia="ko-KR"/>
              </w:rPr>
              <w:t>.</w:t>
            </w:r>
          </w:p>
        </w:tc>
        <w:tc>
          <w:tcPr>
            <w:tcW w:w="4110" w:type="dxa"/>
            <w:tcBorders>
              <w:top w:val="single" w:sz="6" w:space="0" w:color="auto"/>
              <w:bottom w:val="single" w:sz="6" w:space="0" w:color="auto"/>
            </w:tcBorders>
          </w:tcPr>
          <w:p w14:paraId="21443DAE" w14:textId="7A28580B" w:rsidR="00DF35AB" w:rsidRPr="00A663DF" w:rsidRDefault="00A663DF">
            <w:pPr>
              <w:pStyle w:val="ISOChange"/>
              <w:spacing w:before="60" w:after="60" w:line="240" w:lineRule="auto"/>
              <w:rPr>
                <w:rFonts w:cs="Arial"/>
                <w:szCs w:val="18"/>
                <w:lang w:eastAsia="ko-KR"/>
              </w:rPr>
            </w:pPr>
            <w:r w:rsidRPr="00A663DF">
              <w:rPr>
                <w:rFonts w:eastAsia="Malgun Gothic" w:cs="Arial"/>
                <w:szCs w:val="18"/>
                <w:lang w:eastAsia="ko-KR"/>
              </w:rPr>
              <w:t>Considering the relaxation of certain criteria or s</w:t>
            </w:r>
            <w:r w:rsidR="002D1B39" w:rsidRPr="00A663DF">
              <w:rPr>
                <w:rFonts w:eastAsia="Malgun Gothic" w:cs="Arial"/>
                <w:szCs w:val="18"/>
                <w:lang w:eastAsia="ko-KR"/>
              </w:rPr>
              <w:t>ecuring cooperation from vehicle manufacturer</w:t>
            </w:r>
            <w:r w:rsidR="003A0B7F">
              <w:rPr>
                <w:rFonts w:eastAsia="Malgun Gothic" w:cs="Arial"/>
                <w:szCs w:val="18"/>
                <w:lang w:eastAsia="ko-KR"/>
              </w:rPr>
              <w:t>s</w:t>
            </w:r>
            <w:r w:rsidR="002D1B39" w:rsidRPr="00A663DF">
              <w:rPr>
                <w:rFonts w:eastAsia="Malgun Gothic" w:cs="Arial"/>
                <w:szCs w:val="18"/>
                <w:lang w:eastAsia="ko-KR"/>
              </w:rPr>
              <w:t xml:space="preserve"> </w:t>
            </w:r>
            <w:r w:rsidR="003A0B7F">
              <w:rPr>
                <w:rFonts w:eastAsia="Malgun Gothic" w:cs="Arial"/>
                <w:szCs w:val="18"/>
                <w:lang w:eastAsia="ko-KR"/>
              </w:rPr>
              <w:t>are</w:t>
            </w:r>
            <w:r w:rsidR="002D1B39" w:rsidRPr="00A663DF">
              <w:rPr>
                <w:rFonts w:eastAsia="Malgun Gothic" w:cs="Arial"/>
                <w:szCs w:val="18"/>
                <w:lang w:eastAsia="ko-KR"/>
              </w:rPr>
              <w:t xml:space="preserve"> necessary.</w:t>
            </w:r>
          </w:p>
        </w:tc>
        <w:tc>
          <w:tcPr>
            <w:tcW w:w="2276" w:type="dxa"/>
            <w:tcBorders>
              <w:top w:val="single" w:sz="6" w:space="0" w:color="auto"/>
              <w:bottom w:val="single" w:sz="6" w:space="0" w:color="auto"/>
            </w:tcBorders>
          </w:tcPr>
          <w:p w14:paraId="51FEEF9C" w14:textId="77777777" w:rsidR="00C37761" w:rsidRPr="00AC76E6" w:rsidRDefault="00C37761">
            <w:pPr>
              <w:pStyle w:val="ISOSecretObservations"/>
              <w:spacing w:before="60" w:after="60" w:line="240" w:lineRule="auto"/>
              <w:rPr>
                <w:rFonts w:cs="Arial"/>
                <w:szCs w:val="18"/>
                <w:lang w:eastAsia="ko-KR"/>
              </w:rPr>
            </w:pPr>
          </w:p>
        </w:tc>
      </w:tr>
      <w:tr w:rsidR="00C37761" w:rsidRPr="00D327BE" w14:paraId="35EA616B" w14:textId="77777777" w:rsidTr="00844265">
        <w:trPr>
          <w:jc w:val="center"/>
        </w:trPr>
        <w:tc>
          <w:tcPr>
            <w:tcW w:w="1514" w:type="dxa"/>
            <w:tcBorders>
              <w:top w:val="single" w:sz="6" w:space="0" w:color="auto"/>
              <w:bottom w:val="single" w:sz="6" w:space="0" w:color="auto"/>
            </w:tcBorders>
          </w:tcPr>
          <w:p w14:paraId="43FD442C" w14:textId="7809F200" w:rsidR="00C37761" w:rsidRPr="00AC76E6" w:rsidRDefault="002B1A63">
            <w:pPr>
              <w:pStyle w:val="ISOClause"/>
              <w:spacing w:before="60" w:after="60" w:line="240" w:lineRule="auto"/>
              <w:rPr>
                <w:rFonts w:cs="Arial"/>
                <w:szCs w:val="18"/>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662D19D5" w14:textId="15CF7EFD" w:rsidR="00C37761" w:rsidRPr="00AC76E6" w:rsidRDefault="002B1A63">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7.5</w:t>
            </w:r>
          </w:p>
        </w:tc>
        <w:tc>
          <w:tcPr>
            <w:tcW w:w="1209" w:type="dxa"/>
            <w:tcBorders>
              <w:top w:val="single" w:sz="6" w:space="0" w:color="auto"/>
              <w:bottom w:val="single" w:sz="6" w:space="0" w:color="auto"/>
            </w:tcBorders>
          </w:tcPr>
          <w:p w14:paraId="6B44F604" w14:textId="77777777" w:rsidR="00C37761" w:rsidRPr="00AC76E6" w:rsidRDefault="00C37761">
            <w:pPr>
              <w:pStyle w:val="ISOParagraph"/>
              <w:spacing w:before="60" w:after="60" w:line="240" w:lineRule="auto"/>
              <w:rPr>
                <w:rFonts w:cs="Arial"/>
                <w:szCs w:val="18"/>
              </w:rPr>
            </w:pPr>
          </w:p>
        </w:tc>
        <w:tc>
          <w:tcPr>
            <w:tcW w:w="1115" w:type="dxa"/>
            <w:tcBorders>
              <w:top w:val="single" w:sz="6" w:space="0" w:color="auto"/>
              <w:bottom w:val="single" w:sz="6" w:space="0" w:color="auto"/>
            </w:tcBorders>
          </w:tcPr>
          <w:p w14:paraId="4F9ED809" w14:textId="7F57F713" w:rsidR="00C37761" w:rsidRPr="00AC76E6" w:rsidRDefault="002B1A63">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te</w:t>
            </w:r>
            <w:proofErr w:type="spellEnd"/>
          </w:p>
        </w:tc>
        <w:tc>
          <w:tcPr>
            <w:tcW w:w="4443" w:type="dxa"/>
            <w:tcBorders>
              <w:top w:val="single" w:sz="6" w:space="0" w:color="auto"/>
              <w:bottom w:val="single" w:sz="6" w:space="0" w:color="auto"/>
            </w:tcBorders>
          </w:tcPr>
          <w:p w14:paraId="57C2A360" w14:textId="41D437FF" w:rsidR="00DF35AB" w:rsidRPr="00A663DF" w:rsidRDefault="00DF35AB" w:rsidP="00C219E7">
            <w:pPr>
              <w:pStyle w:val="ISOComments"/>
              <w:numPr>
                <w:ilvl w:val="0"/>
                <w:numId w:val="3"/>
              </w:numPr>
              <w:spacing w:before="60" w:after="60" w:line="240" w:lineRule="auto"/>
              <w:rPr>
                <w:rFonts w:eastAsia="Malgun Gothic" w:cs="Arial"/>
                <w:szCs w:val="18"/>
                <w:lang w:eastAsia="ko-KR"/>
              </w:rPr>
            </w:pPr>
            <w:r w:rsidRPr="00A663DF">
              <w:rPr>
                <w:rFonts w:eastAsia="Malgun Gothic" w:cs="Arial"/>
                <w:szCs w:val="18"/>
                <w:lang w:eastAsia="ko-KR"/>
              </w:rPr>
              <w:t>Questions arise regarding the rationale behind setting the filter aging criterion at 3,000 k</w:t>
            </w:r>
            <w:r w:rsidR="001D0EF5">
              <w:rPr>
                <w:rFonts w:eastAsia="Malgun Gothic" w:cs="Arial"/>
                <w:szCs w:val="18"/>
                <w:lang w:eastAsia="ko-KR"/>
              </w:rPr>
              <w:t>m</w:t>
            </w:r>
            <w:r w:rsidRPr="00A663DF">
              <w:rPr>
                <w:rFonts w:eastAsia="Malgun Gothic" w:cs="Arial"/>
                <w:szCs w:val="18"/>
                <w:lang w:eastAsia="ko-KR"/>
              </w:rPr>
              <w:t>.</w:t>
            </w:r>
          </w:p>
          <w:p w14:paraId="61028459" w14:textId="77777777" w:rsidR="007C4815" w:rsidRPr="00A663DF" w:rsidRDefault="007C4815" w:rsidP="00C219E7">
            <w:pPr>
              <w:pStyle w:val="ISOChange"/>
              <w:numPr>
                <w:ilvl w:val="0"/>
                <w:numId w:val="3"/>
              </w:numPr>
              <w:spacing w:before="60" w:after="60" w:line="240" w:lineRule="auto"/>
              <w:rPr>
                <w:rFonts w:eastAsia="Malgun Gothic" w:cs="Arial"/>
                <w:szCs w:val="18"/>
                <w:lang w:eastAsia="ko-KR"/>
              </w:rPr>
            </w:pPr>
            <w:r w:rsidRPr="00A663DF">
              <w:rPr>
                <w:rFonts w:eastAsia="Malgun Gothic" w:cs="Arial"/>
                <w:szCs w:val="18"/>
                <w:lang w:eastAsia="ko-KR"/>
              </w:rPr>
              <w:t xml:space="preserve">The research team from Korea is actively conducting experiments with new, OEM-approved cabin air filters. </w:t>
            </w:r>
          </w:p>
          <w:p w14:paraId="6DFE94A4" w14:textId="47196A15" w:rsidR="007C4815" w:rsidRPr="00A663DF" w:rsidRDefault="007C4815" w:rsidP="00C219E7">
            <w:pPr>
              <w:pStyle w:val="ISOChange"/>
              <w:numPr>
                <w:ilvl w:val="0"/>
                <w:numId w:val="3"/>
              </w:numPr>
              <w:spacing w:before="60" w:after="60" w:line="240" w:lineRule="auto"/>
              <w:rPr>
                <w:rFonts w:eastAsia="Malgun Gothic" w:cs="Arial"/>
                <w:szCs w:val="18"/>
                <w:lang w:eastAsia="ko-KR"/>
              </w:rPr>
            </w:pPr>
            <w:r w:rsidRPr="00A663DF">
              <w:rPr>
                <w:rFonts w:eastAsia="Malgun Gothic" w:cs="Arial"/>
                <w:szCs w:val="18"/>
                <w:lang w:eastAsia="ko-KR"/>
              </w:rPr>
              <w:t>The filter aging is affected not only by vehicle mileage but also by the external air quality levels specific to various countries.</w:t>
            </w:r>
          </w:p>
          <w:p w14:paraId="1BD2B05B" w14:textId="4A91ACFB" w:rsidR="007C4815" w:rsidRPr="00C219E7" w:rsidRDefault="007C4815" w:rsidP="00C219E7">
            <w:pPr>
              <w:pStyle w:val="ISOChange"/>
              <w:numPr>
                <w:ilvl w:val="0"/>
                <w:numId w:val="3"/>
              </w:numPr>
              <w:spacing w:before="60" w:after="60" w:line="240" w:lineRule="auto"/>
              <w:rPr>
                <w:rFonts w:eastAsia="Malgun Gothic" w:cs="Arial"/>
                <w:szCs w:val="18"/>
                <w:lang w:eastAsia="ko-KR"/>
              </w:rPr>
            </w:pPr>
            <w:r w:rsidRPr="00A663DF">
              <w:rPr>
                <w:rFonts w:eastAsia="Malgun Gothic" w:cs="Arial"/>
                <w:szCs w:val="18"/>
                <w:lang w:eastAsia="ko-KR"/>
              </w:rPr>
              <w:t>The influence of filter aging on experimental outcomes may surpass the effects of the cumulative mileage of new vehicles, which lies in the 3,000 to 15,000</w:t>
            </w:r>
            <w:r w:rsidR="00A663DF" w:rsidRPr="00A663DF">
              <w:rPr>
                <w:rFonts w:eastAsia="Malgun Gothic" w:cs="Arial"/>
                <w:szCs w:val="18"/>
                <w:lang w:eastAsia="ko-KR"/>
              </w:rPr>
              <w:t xml:space="preserve"> km</w:t>
            </w:r>
            <w:r w:rsidRPr="00A663DF">
              <w:rPr>
                <w:rFonts w:eastAsia="Malgun Gothic" w:cs="Arial"/>
                <w:szCs w:val="18"/>
                <w:lang w:eastAsia="ko-KR"/>
              </w:rPr>
              <w:t xml:space="preserve"> range.</w:t>
            </w:r>
          </w:p>
        </w:tc>
        <w:tc>
          <w:tcPr>
            <w:tcW w:w="4110" w:type="dxa"/>
            <w:tcBorders>
              <w:top w:val="single" w:sz="6" w:space="0" w:color="auto"/>
              <w:bottom w:val="single" w:sz="6" w:space="0" w:color="auto"/>
            </w:tcBorders>
          </w:tcPr>
          <w:p w14:paraId="79E0C856" w14:textId="7BE4CB6D" w:rsidR="00DF35AB" w:rsidRPr="00A663DF" w:rsidRDefault="00DF35AB">
            <w:pPr>
              <w:pStyle w:val="ISOChange"/>
              <w:spacing w:before="60" w:after="60" w:line="240" w:lineRule="auto"/>
              <w:rPr>
                <w:rFonts w:eastAsia="Malgun Gothic" w:cs="Arial"/>
                <w:szCs w:val="18"/>
                <w:lang w:eastAsia="ko-KR"/>
              </w:rPr>
            </w:pPr>
            <w:r w:rsidRPr="00A663DF">
              <w:rPr>
                <w:rFonts w:eastAsia="Malgun Gothic" w:cs="Arial"/>
                <w:szCs w:val="18"/>
                <w:lang w:eastAsia="ko-KR"/>
              </w:rPr>
              <w:t>Establishing aging criteria for these filters is necessary</w:t>
            </w:r>
            <w:r w:rsidR="007C4815" w:rsidRPr="00A663DF">
              <w:rPr>
                <w:rFonts w:eastAsia="Malgun Gothic" w:cs="Arial"/>
                <w:szCs w:val="18"/>
                <w:lang w:eastAsia="ko-KR"/>
              </w:rPr>
              <w:t>.</w:t>
            </w:r>
            <w:r w:rsidRPr="00A663DF">
              <w:rPr>
                <w:rFonts w:eastAsia="Malgun Gothic" w:cs="Arial"/>
                <w:szCs w:val="18"/>
                <w:lang w:eastAsia="ko-KR"/>
              </w:rPr>
              <w:t xml:space="preserve"> </w:t>
            </w:r>
          </w:p>
          <w:p w14:paraId="7CC459CA" w14:textId="1D56E330" w:rsidR="00DF35AB" w:rsidRPr="00A663DF" w:rsidRDefault="007C4815">
            <w:pPr>
              <w:pStyle w:val="ISOChange"/>
              <w:spacing w:before="60" w:after="60" w:line="240" w:lineRule="auto"/>
              <w:rPr>
                <w:rFonts w:cs="Arial"/>
                <w:szCs w:val="18"/>
                <w:lang w:eastAsia="ko-KR"/>
              </w:rPr>
            </w:pPr>
            <w:r w:rsidRPr="00A663DF">
              <w:rPr>
                <w:rFonts w:eastAsia="Malgun Gothic" w:cs="Arial"/>
                <w:szCs w:val="18"/>
                <w:lang w:eastAsia="ko-KR"/>
              </w:rPr>
              <w:t>And</w:t>
            </w:r>
            <w:r w:rsidR="00DF35AB" w:rsidRPr="00A663DF">
              <w:rPr>
                <w:rFonts w:eastAsia="Malgun Gothic" w:cs="Arial"/>
                <w:szCs w:val="18"/>
                <w:lang w:eastAsia="ko-KR"/>
              </w:rPr>
              <w:t xml:space="preserve"> the requirement for a discussion on whether an upper limit for the aging criteria is necessary, beyond the basic threshold of 3,000</w:t>
            </w:r>
            <w:r w:rsidR="00A663DF" w:rsidRPr="00A663DF">
              <w:rPr>
                <w:rFonts w:eastAsia="Malgun Gothic" w:cs="Arial"/>
                <w:szCs w:val="18"/>
                <w:lang w:eastAsia="ko-KR"/>
              </w:rPr>
              <w:t xml:space="preserve"> </w:t>
            </w:r>
            <w:r w:rsidR="00DF35AB" w:rsidRPr="00A663DF">
              <w:rPr>
                <w:rFonts w:eastAsia="Malgun Gothic" w:cs="Arial"/>
                <w:szCs w:val="18"/>
                <w:lang w:eastAsia="ko-KR"/>
              </w:rPr>
              <w:t>km, is highlighted.</w:t>
            </w:r>
          </w:p>
        </w:tc>
        <w:tc>
          <w:tcPr>
            <w:tcW w:w="2276" w:type="dxa"/>
            <w:tcBorders>
              <w:top w:val="single" w:sz="6" w:space="0" w:color="auto"/>
              <w:bottom w:val="single" w:sz="6" w:space="0" w:color="auto"/>
            </w:tcBorders>
          </w:tcPr>
          <w:p w14:paraId="13B58635" w14:textId="77777777" w:rsidR="00C37761" w:rsidRPr="00AC76E6" w:rsidRDefault="00C37761">
            <w:pPr>
              <w:pStyle w:val="ISOSecretObservations"/>
              <w:spacing w:before="60" w:after="60" w:line="240" w:lineRule="auto"/>
              <w:rPr>
                <w:rFonts w:cs="Arial"/>
                <w:szCs w:val="18"/>
                <w:lang w:eastAsia="ko-KR"/>
              </w:rPr>
            </w:pPr>
          </w:p>
        </w:tc>
      </w:tr>
      <w:tr w:rsidR="000C7BD2" w:rsidRPr="00D327BE" w14:paraId="1FF1D6B2" w14:textId="77777777" w:rsidTr="00844265">
        <w:trPr>
          <w:jc w:val="center"/>
        </w:trPr>
        <w:tc>
          <w:tcPr>
            <w:tcW w:w="1514" w:type="dxa"/>
            <w:tcBorders>
              <w:top w:val="single" w:sz="6" w:space="0" w:color="auto"/>
              <w:bottom w:val="single" w:sz="6" w:space="0" w:color="auto"/>
            </w:tcBorders>
          </w:tcPr>
          <w:p w14:paraId="2E61E106" w14:textId="6ED0AABB" w:rsidR="000C7BD2" w:rsidRPr="00AC76E6" w:rsidRDefault="000C7BD2" w:rsidP="000C7BD2">
            <w:pPr>
              <w:pStyle w:val="ISOClause"/>
              <w:spacing w:before="60" w:after="60" w:line="240" w:lineRule="auto"/>
              <w:rPr>
                <w:rFonts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7C02815C" w14:textId="0D191FA3" w:rsidR="000C7BD2" w:rsidRPr="00AC76E6" w:rsidRDefault="000C7BD2" w:rsidP="000C7BD2">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8.1</w:t>
            </w:r>
          </w:p>
        </w:tc>
        <w:tc>
          <w:tcPr>
            <w:tcW w:w="1209" w:type="dxa"/>
            <w:tcBorders>
              <w:top w:val="single" w:sz="6" w:space="0" w:color="auto"/>
              <w:bottom w:val="single" w:sz="6" w:space="0" w:color="auto"/>
            </w:tcBorders>
          </w:tcPr>
          <w:p w14:paraId="0729B2FE" w14:textId="77777777" w:rsidR="000C7BD2" w:rsidRPr="00AC76E6" w:rsidRDefault="000C7BD2" w:rsidP="000C7BD2">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65C46475" w14:textId="1FBC875C" w:rsidR="000C7BD2" w:rsidRPr="00AC76E6" w:rsidRDefault="000C7BD2" w:rsidP="000C7BD2">
            <w:pPr>
              <w:pStyle w:val="ISOCommType"/>
              <w:spacing w:before="60" w:after="60" w:line="240" w:lineRule="auto"/>
              <w:rPr>
                <w:rFonts w:cs="Arial"/>
                <w:szCs w:val="18"/>
                <w:lang w:eastAsia="ko-KR"/>
              </w:rPr>
            </w:pPr>
            <w:proofErr w:type="spellStart"/>
            <w:r w:rsidRPr="00AC76E6">
              <w:rPr>
                <w:rFonts w:eastAsiaTheme="minorEastAsia" w:cs="Arial"/>
                <w:szCs w:val="18"/>
                <w:lang w:eastAsia="ko-KR"/>
              </w:rPr>
              <w:t>ge</w:t>
            </w:r>
            <w:proofErr w:type="spellEnd"/>
          </w:p>
        </w:tc>
        <w:tc>
          <w:tcPr>
            <w:tcW w:w="4443" w:type="dxa"/>
            <w:tcBorders>
              <w:top w:val="single" w:sz="6" w:space="0" w:color="auto"/>
              <w:bottom w:val="single" w:sz="6" w:space="0" w:color="auto"/>
            </w:tcBorders>
          </w:tcPr>
          <w:p w14:paraId="75867028" w14:textId="77777777" w:rsidR="00DF35AB" w:rsidRPr="00A663DF" w:rsidRDefault="00DF35AB" w:rsidP="00C219E7">
            <w:pPr>
              <w:pStyle w:val="ISOComments"/>
              <w:numPr>
                <w:ilvl w:val="0"/>
                <w:numId w:val="3"/>
              </w:numPr>
              <w:spacing w:before="60" w:after="60" w:line="240" w:lineRule="auto"/>
              <w:rPr>
                <w:rFonts w:eastAsiaTheme="minorEastAsia" w:cs="Arial"/>
                <w:szCs w:val="18"/>
                <w:lang w:eastAsia="ko-KR"/>
              </w:rPr>
            </w:pPr>
            <w:r w:rsidRPr="00A663DF">
              <w:rPr>
                <w:rFonts w:eastAsiaTheme="minorEastAsia" w:cs="Arial"/>
                <w:szCs w:val="18"/>
                <w:lang w:eastAsia="ko-KR"/>
              </w:rPr>
              <w:t>The proposal to include CO in the list of test substances faces opposition.</w:t>
            </w:r>
          </w:p>
          <w:p w14:paraId="3A4EC075" w14:textId="4189A43E" w:rsidR="007C4815" w:rsidRPr="00A663DF" w:rsidRDefault="007C4815" w:rsidP="00C219E7">
            <w:pPr>
              <w:pStyle w:val="ISOComments"/>
              <w:numPr>
                <w:ilvl w:val="0"/>
                <w:numId w:val="3"/>
              </w:numPr>
              <w:spacing w:before="60" w:after="60" w:line="240" w:lineRule="auto"/>
              <w:rPr>
                <w:rFonts w:eastAsiaTheme="minorEastAsia" w:cs="Arial"/>
                <w:szCs w:val="18"/>
                <w:lang w:eastAsia="ko-KR"/>
              </w:rPr>
            </w:pPr>
            <w:r w:rsidRPr="00A663DF">
              <w:rPr>
                <w:rFonts w:eastAsia="Malgun Gothic" w:cs="Arial"/>
                <w:szCs w:val="18"/>
                <w:lang w:eastAsia="ko-KR"/>
              </w:rPr>
              <w:t>Findings from the team’s internal research suggest that the concentration of CO inside vehicles during driving does not achieve significant levels, indicating the potential redundancy of including it as a measured substance.</w:t>
            </w:r>
          </w:p>
        </w:tc>
        <w:tc>
          <w:tcPr>
            <w:tcW w:w="4110" w:type="dxa"/>
            <w:tcBorders>
              <w:top w:val="single" w:sz="6" w:space="0" w:color="auto"/>
              <w:bottom w:val="single" w:sz="6" w:space="0" w:color="auto"/>
            </w:tcBorders>
          </w:tcPr>
          <w:p w14:paraId="7A3A2E2E" w14:textId="17C3C09F" w:rsidR="00DF35AB" w:rsidRPr="00A663DF" w:rsidRDefault="007C4815" w:rsidP="003F107A">
            <w:pPr>
              <w:pStyle w:val="ISOChange"/>
              <w:spacing w:before="60" w:after="60" w:line="240" w:lineRule="auto"/>
              <w:rPr>
                <w:rFonts w:cs="Arial"/>
                <w:szCs w:val="18"/>
                <w:lang w:eastAsia="ko-KR"/>
              </w:rPr>
            </w:pPr>
            <w:r w:rsidRPr="00A663DF">
              <w:rPr>
                <w:rFonts w:eastAsia="Malgun Gothic" w:cs="Arial"/>
                <w:szCs w:val="18"/>
                <w:lang w:eastAsia="ko-KR"/>
              </w:rPr>
              <w:t>CO does not need to be included as t</w:t>
            </w:r>
            <w:r w:rsidR="00C219E7">
              <w:rPr>
                <w:rFonts w:eastAsia="Malgun Gothic" w:cs="Arial"/>
                <w:szCs w:val="18"/>
                <w:lang w:eastAsia="ko-KR"/>
              </w:rPr>
              <w:t>est</w:t>
            </w:r>
            <w:r w:rsidRPr="00A663DF">
              <w:rPr>
                <w:rFonts w:eastAsia="Malgun Gothic" w:cs="Arial"/>
                <w:szCs w:val="18"/>
                <w:lang w:eastAsia="ko-KR"/>
              </w:rPr>
              <w:t xml:space="preserve"> substance</w:t>
            </w:r>
            <w:r w:rsidR="00C219E7">
              <w:rPr>
                <w:rFonts w:eastAsia="Malgun Gothic" w:cs="Arial"/>
                <w:szCs w:val="18"/>
                <w:lang w:eastAsia="ko-KR"/>
              </w:rPr>
              <w:t>s.</w:t>
            </w:r>
          </w:p>
        </w:tc>
        <w:tc>
          <w:tcPr>
            <w:tcW w:w="2276" w:type="dxa"/>
            <w:tcBorders>
              <w:top w:val="single" w:sz="6" w:space="0" w:color="auto"/>
              <w:bottom w:val="single" w:sz="6" w:space="0" w:color="auto"/>
            </w:tcBorders>
          </w:tcPr>
          <w:p w14:paraId="250A8736" w14:textId="77777777" w:rsidR="000C7BD2" w:rsidRPr="003A0B7F" w:rsidRDefault="000C7BD2" w:rsidP="000C7BD2">
            <w:pPr>
              <w:pStyle w:val="ISOSecretObservations"/>
              <w:spacing w:before="60" w:after="60" w:line="240" w:lineRule="auto"/>
              <w:rPr>
                <w:rFonts w:eastAsiaTheme="minorEastAsia" w:cs="Arial"/>
                <w:szCs w:val="18"/>
                <w:lang w:eastAsia="ko-KR"/>
              </w:rPr>
            </w:pPr>
          </w:p>
        </w:tc>
      </w:tr>
      <w:tr w:rsidR="000C7BD2" w:rsidRPr="00D327BE" w14:paraId="182E0828" w14:textId="77777777" w:rsidTr="00844265">
        <w:trPr>
          <w:jc w:val="center"/>
        </w:trPr>
        <w:tc>
          <w:tcPr>
            <w:tcW w:w="1514" w:type="dxa"/>
            <w:tcBorders>
              <w:top w:val="single" w:sz="6" w:space="0" w:color="auto"/>
              <w:bottom w:val="single" w:sz="6" w:space="0" w:color="auto"/>
            </w:tcBorders>
          </w:tcPr>
          <w:p w14:paraId="6CAE7739" w14:textId="5E6187D4" w:rsidR="000C7BD2" w:rsidRPr="00AC76E6" w:rsidRDefault="000C7BD2" w:rsidP="000C7BD2">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7C20A65C" w14:textId="5EA4C6ED" w:rsidR="000C7BD2" w:rsidRPr="00AC76E6" w:rsidRDefault="000C7BD2" w:rsidP="000C7BD2">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8.1</w:t>
            </w:r>
          </w:p>
        </w:tc>
        <w:tc>
          <w:tcPr>
            <w:tcW w:w="1209" w:type="dxa"/>
            <w:tcBorders>
              <w:top w:val="single" w:sz="6" w:space="0" w:color="auto"/>
              <w:bottom w:val="single" w:sz="6" w:space="0" w:color="auto"/>
            </w:tcBorders>
          </w:tcPr>
          <w:p w14:paraId="0B9B23EA" w14:textId="77777777" w:rsidR="000C7BD2" w:rsidRPr="00AC76E6" w:rsidRDefault="000C7BD2" w:rsidP="000C7BD2">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59BD91A9" w14:textId="7270560D" w:rsidR="000C7BD2" w:rsidRPr="00AC76E6" w:rsidRDefault="000C7BD2" w:rsidP="000C7BD2">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ge</w:t>
            </w:r>
            <w:proofErr w:type="spellEnd"/>
          </w:p>
        </w:tc>
        <w:tc>
          <w:tcPr>
            <w:tcW w:w="4443" w:type="dxa"/>
            <w:tcBorders>
              <w:top w:val="single" w:sz="6" w:space="0" w:color="auto"/>
              <w:bottom w:val="single" w:sz="6" w:space="0" w:color="auto"/>
            </w:tcBorders>
          </w:tcPr>
          <w:p w14:paraId="617BC8E0" w14:textId="77777777" w:rsidR="00C219E7" w:rsidRPr="00C219E7" w:rsidRDefault="007C4815" w:rsidP="00C219E7">
            <w:pPr>
              <w:pStyle w:val="ISOComments"/>
              <w:numPr>
                <w:ilvl w:val="0"/>
                <w:numId w:val="3"/>
              </w:numPr>
              <w:spacing w:before="60" w:after="60" w:line="240" w:lineRule="auto"/>
              <w:rPr>
                <w:rFonts w:eastAsiaTheme="minorEastAsia" w:cs="Arial"/>
                <w:szCs w:val="18"/>
                <w:lang w:eastAsia="ko-KR"/>
              </w:rPr>
            </w:pPr>
            <w:r w:rsidRPr="00A663DF">
              <w:rPr>
                <w:rFonts w:eastAsia="Malgun Gothic" w:cs="Arial"/>
                <w:szCs w:val="18"/>
                <w:lang w:eastAsia="ko-KR"/>
              </w:rPr>
              <w:t xml:space="preserve">The differential impacts on human health by the number concentration of particulate matter, </w:t>
            </w:r>
            <w:r w:rsidRPr="00A663DF">
              <w:rPr>
                <w:rFonts w:eastAsia="Malgun Gothic" w:cs="Arial"/>
                <w:szCs w:val="18"/>
                <w:lang w:eastAsia="ko-KR"/>
              </w:rPr>
              <w:lastRenderedPageBreak/>
              <w:t xml:space="preserve">depending on size, necessitate the evaluation of not only PM concentration but also PN concentration. </w:t>
            </w:r>
          </w:p>
          <w:p w14:paraId="5889EF70" w14:textId="027F1CAD" w:rsidR="007C4815" w:rsidRPr="00A663DF" w:rsidRDefault="007C4815" w:rsidP="00C219E7">
            <w:pPr>
              <w:pStyle w:val="ISOComments"/>
              <w:numPr>
                <w:ilvl w:val="0"/>
                <w:numId w:val="3"/>
              </w:numPr>
              <w:spacing w:before="60" w:after="60" w:line="240" w:lineRule="auto"/>
              <w:rPr>
                <w:rFonts w:eastAsiaTheme="minorEastAsia" w:cs="Arial"/>
                <w:szCs w:val="18"/>
                <w:lang w:eastAsia="ko-KR"/>
              </w:rPr>
            </w:pPr>
            <w:r w:rsidRPr="00A663DF">
              <w:rPr>
                <w:rFonts w:eastAsia="Malgun Gothic" w:cs="Arial"/>
                <w:szCs w:val="18"/>
                <w:lang w:eastAsia="ko-KR"/>
              </w:rPr>
              <w:t>Therefore, the recommendation is for the inclusion of PN as an additional substance for measurement.</w:t>
            </w:r>
          </w:p>
        </w:tc>
        <w:tc>
          <w:tcPr>
            <w:tcW w:w="4110" w:type="dxa"/>
            <w:tcBorders>
              <w:top w:val="single" w:sz="6" w:space="0" w:color="auto"/>
              <w:bottom w:val="single" w:sz="6" w:space="0" w:color="auto"/>
            </w:tcBorders>
          </w:tcPr>
          <w:p w14:paraId="1A2F5776" w14:textId="77777777" w:rsidR="007C4815" w:rsidRPr="00A663DF" w:rsidRDefault="007C4815" w:rsidP="007C4815">
            <w:pPr>
              <w:pStyle w:val="ISOComments"/>
              <w:spacing w:before="60" w:after="60" w:line="240" w:lineRule="auto"/>
              <w:rPr>
                <w:rFonts w:eastAsiaTheme="minorEastAsia" w:cs="Arial"/>
                <w:szCs w:val="18"/>
                <w:lang w:eastAsia="ko-KR"/>
              </w:rPr>
            </w:pPr>
            <w:r w:rsidRPr="00A663DF">
              <w:rPr>
                <w:rFonts w:eastAsiaTheme="minorEastAsia" w:cs="Arial"/>
                <w:szCs w:val="18"/>
                <w:lang w:eastAsia="ko-KR"/>
              </w:rPr>
              <w:lastRenderedPageBreak/>
              <w:t>There is a suggestion to add Particle Number (PN) to the substances being measured.</w:t>
            </w:r>
          </w:p>
          <w:p w14:paraId="3EB37CDF" w14:textId="026DE4FA" w:rsidR="00DF35AB" w:rsidRPr="00A663DF" w:rsidRDefault="00DF35AB" w:rsidP="000C7BD2">
            <w:pPr>
              <w:pStyle w:val="ISOChange"/>
              <w:spacing w:before="60" w:after="60" w:line="240" w:lineRule="auto"/>
              <w:rPr>
                <w:rFonts w:eastAsia="Malgun Gothic" w:cs="Arial"/>
                <w:szCs w:val="18"/>
                <w:lang w:eastAsia="ko-KR"/>
              </w:rPr>
            </w:pPr>
          </w:p>
        </w:tc>
        <w:tc>
          <w:tcPr>
            <w:tcW w:w="2276" w:type="dxa"/>
            <w:tcBorders>
              <w:top w:val="single" w:sz="6" w:space="0" w:color="auto"/>
              <w:bottom w:val="single" w:sz="6" w:space="0" w:color="auto"/>
            </w:tcBorders>
          </w:tcPr>
          <w:p w14:paraId="06CA410B" w14:textId="77777777" w:rsidR="000C7BD2" w:rsidRPr="00AC76E6" w:rsidRDefault="000C7BD2" w:rsidP="000C7BD2">
            <w:pPr>
              <w:pStyle w:val="ISOSecretObservations"/>
              <w:spacing w:before="60" w:after="60" w:line="240" w:lineRule="auto"/>
              <w:rPr>
                <w:rFonts w:eastAsiaTheme="minorEastAsia" w:cs="Arial"/>
                <w:szCs w:val="18"/>
                <w:lang w:eastAsia="ko-KR"/>
              </w:rPr>
            </w:pPr>
          </w:p>
        </w:tc>
      </w:tr>
      <w:tr w:rsidR="000C7BD2" w:rsidRPr="00D327BE" w14:paraId="2B1A22CD" w14:textId="77777777" w:rsidTr="00844265">
        <w:trPr>
          <w:jc w:val="center"/>
        </w:trPr>
        <w:tc>
          <w:tcPr>
            <w:tcW w:w="1514" w:type="dxa"/>
            <w:tcBorders>
              <w:top w:val="single" w:sz="6" w:space="0" w:color="auto"/>
              <w:bottom w:val="single" w:sz="6" w:space="0" w:color="auto"/>
            </w:tcBorders>
          </w:tcPr>
          <w:p w14:paraId="73683484" w14:textId="6BE84953" w:rsidR="000C7BD2" w:rsidRPr="00AC76E6" w:rsidRDefault="000C7BD2" w:rsidP="000C7BD2">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7FB39513" w14:textId="16F11188" w:rsidR="000C7BD2" w:rsidRPr="00AC76E6" w:rsidRDefault="000C7BD2" w:rsidP="000C7BD2">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8.1</w:t>
            </w:r>
          </w:p>
        </w:tc>
        <w:tc>
          <w:tcPr>
            <w:tcW w:w="1209" w:type="dxa"/>
            <w:tcBorders>
              <w:top w:val="single" w:sz="6" w:space="0" w:color="auto"/>
              <w:bottom w:val="single" w:sz="6" w:space="0" w:color="auto"/>
            </w:tcBorders>
          </w:tcPr>
          <w:p w14:paraId="276AF41D" w14:textId="77777777" w:rsidR="000C7BD2" w:rsidRPr="00AC76E6" w:rsidRDefault="000C7BD2" w:rsidP="000C7BD2">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4D23B9E7" w14:textId="3C72E6CC" w:rsidR="000C7BD2" w:rsidRPr="00AC76E6" w:rsidRDefault="000C7BD2" w:rsidP="000C7BD2">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te</w:t>
            </w:r>
            <w:proofErr w:type="spellEnd"/>
          </w:p>
        </w:tc>
        <w:tc>
          <w:tcPr>
            <w:tcW w:w="4443" w:type="dxa"/>
            <w:tcBorders>
              <w:top w:val="single" w:sz="6" w:space="0" w:color="auto"/>
              <w:bottom w:val="single" w:sz="6" w:space="0" w:color="auto"/>
            </w:tcBorders>
          </w:tcPr>
          <w:p w14:paraId="6E9FA3B0" w14:textId="2DFF9D30" w:rsidR="00DF35AB" w:rsidRPr="00A663DF" w:rsidRDefault="00DF35AB" w:rsidP="00C219E7">
            <w:pPr>
              <w:pStyle w:val="ISOComments"/>
              <w:numPr>
                <w:ilvl w:val="0"/>
                <w:numId w:val="3"/>
              </w:numPr>
              <w:spacing w:before="60" w:after="60" w:line="240" w:lineRule="auto"/>
              <w:rPr>
                <w:rFonts w:eastAsiaTheme="minorEastAsia" w:cs="Arial"/>
                <w:szCs w:val="18"/>
                <w:lang w:eastAsia="ko-KR"/>
              </w:rPr>
            </w:pPr>
            <w:r w:rsidRPr="00A663DF">
              <w:rPr>
                <w:rFonts w:eastAsiaTheme="minorEastAsia" w:cs="Arial"/>
                <w:szCs w:val="18"/>
                <w:lang w:eastAsia="ko-KR"/>
              </w:rPr>
              <w:t>The method for measuring all targeted substances simultaneously during driving tests comes into question.</w:t>
            </w:r>
          </w:p>
        </w:tc>
        <w:tc>
          <w:tcPr>
            <w:tcW w:w="4110" w:type="dxa"/>
            <w:tcBorders>
              <w:top w:val="single" w:sz="6" w:space="0" w:color="auto"/>
              <w:bottom w:val="single" w:sz="6" w:space="0" w:color="auto"/>
            </w:tcBorders>
          </w:tcPr>
          <w:p w14:paraId="7D578FCB" w14:textId="48D43049" w:rsidR="00DF35AB" w:rsidRPr="00A663DF" w:rsidRDefault="00DF35AB" w:rsidP="003F107A">
            <w:pPr>
              <w:pStyle w:val="ISOChange"/>
              <w:spacing w:before="60" w:after="60" w:line="240" w:lineRule="auto"/>
              <w:rPr>
                <w:rFonts w:eastAsia="Malgun Gothic" w:cs="Arial"/>
                <w:szCs w:val="18"/>
                <w:lang w:eastAsia="ko-KR"/>
              </w:rPr>
            </w:pPr>
            <w:r w:rsidRPr="00A663DF">
              <w:rPr>
                <w:rFonts w:eastAsia="Malgun Gothic" w:cs="Arial"/>
                <w:szCs w:val="18"/>
                <w:lang w:eastAsia="ko-KR"/>
              </w:rPr>
              <w:t>Measuring all t</w:t>
            </w:r>
            <w:r w:rsidR="00C219E7">
              <w:rPr>
                <w:rFonts w:eastAsia="Malgun Gothic" w:cs="Arial"/>
                <w:szCs w:val="18"/>
                <w:lang w:eastAsia="ko-KR"/>
              </w:rPr>
              <w:t>es</w:t>
            </w:r>
            <w:r w:rsidRPr="00A663DF">
              <w:rPr>
                <w:rFonts w:eastAsia="Malgun Gothic" w:cs="Arial"/>
                <w:szCs w:val="18"/>
                <w:lang w:eastAsia="ko-KR"/>
              </w:rPr>
              <w:t>t substances simultaneously during test drives is essential. This necessitates a clear stipulation that all measurements proceed under identical conditions within a single test.</w:t>
            </w:r>
          </w:p>
        </w:tc>
        <w:tc>
          <w:tcPr>
            <w:tcW w:w="2276" w:type="dxa"/>
            <w:tcBorders>
              <w:top w:val="single" w:sz="6" w:space="0" w:color="auto"/>
              <w:bottom w:val="single" w:sz="6" w:space="0" w:color="auto"/>
            </w:tcBorders>
          </w:tcPr>
          <w:p w14:paraId="23345E80" w14:textId="77777777" w:rsidR="000C7BD2" w:rsidRPr="00AC76E6" w:rsidRDefault="000C7BD2" w:rsidP="000C7BD2">
            <w:pPr>
              <w:pStyle w:val="ISOSecretObservations"/>
              <w:spacing w:before="60" w:after="60" w:line="240" w:lineRule="auto"/>
              <w:rPr>
                <w:rFonts w:eastAsiaTheme="minorEastAsia" w:cs="Arial"/>
                <w:szCs w:val="18"/>
                <w:lang w:eastAsia="ko-KR"/>
              </w:rPr>
            </w:pPr>
          </w:p>
        </w:tc>
      </w:tr>
      <w:tr w:rsidR="007E11E9" w:rsidRPr="00D327BE" w14:paraId="2D057EE8" w14:textId="77777777" w:rsidTr="00844265">
        <w:trPr>
          <w:jc w:val="center"/>
        </w:trPr>
        <w:tc>
          <w:tcPr>
            <w:tcW w:w="1514" w:type="dxa"/>
            <w:tcBorders>
              <w:top w:val="single" w:sz="6" w:space="0" w:color="auto"/>
              <w:bottom w:val="single" w:sz="6" w:space="0" w:color="auto"/>
            </w:tcBorders>
          </w:tcPr>
          <w:p w14:paraId="52FD2AA4" w14:textId="149D3992" w:rsidR="007E11E9" w:rsidRPr="00AC76E6" w:rsidRDefault="007E11E9" w:rsidP="007E11E9">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5559B99B" w14:textId="38C535CA" w:rsidR="007E11E9" w:rsidRPr="00AC76E6" w:rsidRDefault="007E11E9" w:rsidP="007E11E9">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8.2.2</w:t>
            </w:r>
          </w:p>
        </w:tc>
        <w:tc>
          <w:tcPr>
            <w:tcW w:w="1209" w:type="dxa"/>
            <w:tcBorders>
              <w:top w:val="single" w:sz="6" w:space="0" w:color="auto"/>
              <w:bottom w:val="single" w:sz="6" w:space="0" w:color="auto"/>
            </w:tcBorders>
          </w:tcPr>
          <w:p w14:paraId="6E325BF4" w14:textId="77777777" w:rsidR="007E11E9" w:rsidRPr="00AC76E6" w:rsidRDefault="007E11E9" w:rsidP="007E11E9">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1CFE8805" w14:textId="64348758" w:rsidR="007E11E9" w:rsidRPr="00AC76E6" w:rsidRDefault="007E11E9" w:rsidP="007E11E9">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te</w:t>
            </w:r>
            <w:proofErr w:type="spellEnd"/>
          </w:p>
        </w:tc>
        <w:tc>
          <w:tcPr>
            <w:tcW w:w="4443" w:type="dxa"/>
            <w:tcBorders>
              <w:top w:val="single" w:sz="6" w:space="0" w:color="auto"/>
              <w:bottom w:val="single" w:sz="6" w:space="0" w:color="auto"/>
            </w:tcBorders>
          </w:tcPr>
          <w:p w14:paraId="4FF11F9F" w14:textId="77777777" w:rsidR="00DF35AB" w:rsidRPr="00A663DF" w:rsidRDefault="00DF35AB" w:rsidP="00C219E7">
            <w:pPr>
              <w:pStyle w:val="ISOComments"/>
              <w:numPr>
                <w:ilvl w:val="0"/>
                <w:numId w:val="3"/>
              </w:numPr>
              <w:spacing w:before="60" w:after="60" w:line="240" w:lineRule="auto"/>
              <w:rPr>
                <w:rFonts w:eastAsiaTheme="minorEastAsia" w:cs="Arial"/>
                <w:szCs w:val="18"/>
                <w:lang w:eastAsia="ko-KR"/>
              </w:rPr>
            </w:pPr>
            <w:r w:rsidRPr="00A663DF">
              <w:rPr>
                <w:rFonts w:eastAsiaTheme="minorEastAsia" w:cs="Arial"/>
                <w:szCs w:val="18"/>
                <w:lang w:eastAsia="ko-KR"/>
              </w:rPr>
              <w:t>Concerns are raised about the practicality of the sampling line</w:t>
            </w:r>
            <w:r w:rsidR="00B701A4" w:rsidRPr="00A663DF">
              <w:rPr>
                <w:rFonts w:eastAsiaTheme="minorEastAsia" w:cs="Arial"/>
                <w:szCs w:val="18"/>
                <w:lang w:eastAsia="ko-KR"/>
              </w:rPr>
              <w:t>’</w:t>
            </w:r>
            <w:r w:rsidRPr="00A663DF">
              <w:rPr>
                <w:rFonts w:eastAsiaTheme="minorEastAsia" w:cs="Arial"/>
                <w:szCs w:val="18"/>
                <w:lang w:eastAsia="ko-KR"/>
              </w:rPr>
              <w:t xml:space="preserve">s location, which is intended to be </w:t>
            </w:r>
            <w:r w:rsidR="00B701A4" w:rsidRPr="00A663DF">
              <w:rPr>
                <w:rFonts w:eastAsiaTheme="minorEastAsia" w:cs="Arial"/>
                <w:szCs w:val="18"/>
                <w:lang w:eastAsia="ko-KR"/>
              </w:rPr>
              <w:t>“</w:t>
            </w:r>
            <w:r w:rsidRPr="00A663DF">
              <w:rPr>
                <w:rFonts w:eastAsiaTheme="minorEastAsia" w:cs="Arial"/>
                <w:szCs w:val="18"/>
                <w:lang w:eastAsia="ko-KR"/>
              </w:rPr>
              <w:t>as close as possible to the ventilation air intake.</w:t>
            </w:r>
            <w:r w:rsidR="00B701A4" w:rsidRPr="00A663DF">
              <w:rPr>
                <w:rFonts w:eastAsiaTheme="minorEastAsia" w:cs="Arial"/>
                <w:szCs w:val="18"/>
                <w:lang w:eastAsia="ko-KR"/>
              </w:rPr>
              <w:t>”</w:t>
            </w:r>
            <w:r w:rsidRPr="00A663DF">
              <w:rPr>
                <w:rFonts w:eastAsiaTheme="minorEastAsia" w:cs="Arial"/>
                <w:szCs w:val="18"/>
                <w:lang w:eastAsia="ko-KR"/>
              </w:rPr>
              <w:t xml:space="preserve"> Is there a solid justification for this particular placement?</w:t>
            </w:r>
          </w:p>
          <w:p w14:paraId="7056FE63" w14:textId="77777777" w:rsidR="007C4815" w:rsidRPr="00A663DF" w:rsidRDefault="007C4815" w:rsidP="00C219E7">
            <w:pPr>
              <w:pStyle w:val="ISOChange"/>
              <w:numPr>
                <w:ilvl w:val="0"/>
                <w:numId w:val="3"/>
              </w:numPr>
              <w:spacing w:before="60" w:after="60" w:line="240" w:lineRule="auto"/>
              <w:rPr>
                <w:rFonts w:eastAsia="Malgun Gothic" w:cs="Arial"/>
                <w:szCs w:val="18"/>
                <w:lang w:eastAsia="ko-KR"/>
              </w:rPr>
            </w:pPr>
            <w:r w:rsidRPr="00A663DF">
              <w:rPr>
                <w:rFonts w:eastAsia="Malgun Gothic" w:cs="Arial"/>
                <w:szCs w:val="18"/>
                <w:lang w:eastAsia="ko-KR"/>
              </w:rPr>
              <w:t>Achieving accurate and reliable test results requires the sampling tube to be as short as possible and free from bends.</w:t>
            </w:r>
          </w:p>
          <w:p w14:paraId="06275114" w14:textId="77777777" w:rsidR="00C219E7" w:rsidRPr="00C219E7" w:rsidRDefault="007C4815" w:rsidP="00C219E7">
            <w:pPr>
              <w:pStyle w:val="ISOComments"/>
              <w:numPr>
                <w:ilvl w:val="0"/>
                <w:numId w:val="3"/>
              </w:numPr>
              <w:spacing w:before="60" w:after="60" w:line="240" w:lineRule="auto"/>
              <w:rPr>
                <w:rFonts w:eastAsiaTheme="minorEastAsia" w:cs="Arial"/>
                <w:szCs w:val="18"/>
                <w:lang w:eastAsia="ko-KR"/>
              </w:rPr>
            </w:pPr>
            <w:r w:rsidRPr="00A663DF">
              <w:rPr>
                <w:rFonts w:eastAsia="Malgun Gothic" w:cs="Arial"/>
                <w:szCs w:val="18"/>
                <w:lang w:eastAsia="ko-KR"/>
              </w:rPr>
              <w:t xml:space="preserve">However, positioning the external air sampling line as close as possible to the ventilation air intake, while adhering to these requirements, faces practical challenges. Testing with rental vehicles introduces complexities in preventing damage to the vehicles, and the feasibility of meeting sampling line conditions diminishes as vehicle size increases. </w:t>
            </w:r>
          </w:p>
          <w:p w14:paraId="6BB4DC57" w14:textId="574EF8D4" w:rsidR="007C4815" w:rsidRPr="00A663DF" w:rsidRDefault="007C4815" w:rsidP="00C219E7">
            <w:pPr>
              <w:pStyle w:val="ISOComments"/>
              <w:numPr>
                <w:ilvl w:val="0"/>
                <w:numId w:val="3"/>
              </w:numPr>
              <w:spacing w:before="60" w:after="60" w:line="240" w:lineRule="auto"/>
              <w:rPr>
                <w:rFonts w:eastAsiaTheme="minorEastAsia" w:cs="Arial"/>
                <w:szCs w:val="18"/>
                <w:lang w:eastAsia="ko-KR"/>
              </w:rPr>
            </w:pPr>
            <w:r w:rsidRPr="00A663DF">
              <w:rPr>
                <w:rFonts w:eastAsia="Malgun Gothic" w:cs="Arial"/>
                <w:szCs w:val="18"/>
                <w:lang w:eastAsia="ko-KR"/>
              </w:rPr>
              <w:t xml:space="preserve">The necessity for closely positioning the external </w:t>
            </w:r>
            <w:r w:rsidR="00844265">
              <w:rPr>
                <w:rFonts w:eastAsia="Malgun Gothic" w:cs="Arial"/>
                <w:szCs w:val="18"/>
                <w:lang w:eastAsia="ko-KR"/>
              </w:rPr>
              <w:t>air</w:t>
            </w:r>
            <w:r w:rsidRPr="00A663DF">
              <w:rPr>
                <w:rFonts w:eastAsia="Malgun Gothic" w:cs="Arial"/>
                <w:szCs w:val="18"/>
                <w:lang w:eastAsia="ko-KR"/>
              </w:rPr>
              <w:t xml:space="preserve"> sampling line to the ventilation air intake for precise data collection requires validation, and further experimentation is needed to assess the effect of the intake’s location on data accuracy. Following an analysis of these research findings, additional discussions will likely be necessary.</w:t>
            </w:r>
          </w:p>
        </w:tc>
        <w:tc>
          <w:tcPr>
            <w:tcW w:w="4110" w:type="dxa"/>
            <w:tcBorders>
              <w:top w:val="single" w:sz="6" w:space="0" w:color="auto"/>
              <w:bottom w:val="single" w:sz="6" w:space="0" w:color="auto"/>
            </w:tcBorders>
          </w:tcPr>
          <w:p w14:paraId="1475DC1C" w14:textId="31398FEE" w:rsidR="00DF35AB" w:rsidRPr="00A663DF" w:rsidRDefault="00A663DF" w:rsidP="003F107A">
            <w:pPr>
              <w:pStyle w:val="ISOChange"/>
              <w:spacing w:before="60" w:after="60" w:line="240" w:lineRule="auto"/>
              <w:rPr>
                <w:rFonts w:eastAsia="Malgun Gothic" w:cs="Arial"/>
                <w:szCs w:val="18"/>
                <w:lang w:eastAsia="ko-KR"/>
              </w:rPr>
            </w:pPr>
            <w:r w:rsidRPr="00A663DF">
              <w:rPr>
                <w:rFonts w:eastAsia="Malgun Gothic" w:cs="Arial"/>
                <w:szCs w:val="18"/>
                <w:lang w:eastAsia="ko-KR"/>
              </w:rPr>
              <w:t>Further tests and additional discussions on external sampling point locations are required.</w:t>
            </w:r>
          </w:p>
        </w:tc>
        <w:tc>
          <w:tcPr>
            <w:tcW w:w="2276" w:type="dxa"/>
            <w:tcBorders>
              <w:top w:val="single" w:sz="6" w:space="0" w:color="auto"/>
              <w:bottom w:val="single" w:sz="6" w:space="0" w:color="auto"/>
            </w:tcBorders>
          </w:tcPr>
          <w:p w14:paraId="0889E43C" w14:textId="77777777" w:rsidR="007E11E9" w:rsidRPr="00AC76E6" w:rsidRDefault="007E11E9" w:rsidP="007E11E9">
            <w:pPr>
              <w:pStyle w:val="ISOSecretObservations"/>
              <w:spacing w:before="60" w:after="60" w:line="240" w:lineRule="auto"/>
              <w:rPr>
                <w:rFonts w:eastAsiaTheme="minorEastAsia" w:cs="Arial"/>
                <w:szCs w:val="18"/>
                <w:lang w:eastAsia="ko-KR"/>
              </w:rPr>
            </w:pPr>
          </w:p>
        </w:tc>
      </w:tr>
      <w:tr w:rsidR="007E11E9" w:rsidRPr="00D327BE" w14:paraId="12BA3972" w14:textId="77777777" w:rsidTr="00844265">
        <w:trPr>
          <w:jc w:val="center"/>
        </w:trPr>
        <w:tc>
          <w:tcPr>
            <w:tcW w:w="1514" w:type="dxa"/>
            <w:tcBorders>
              <w:top w:val="single" w:sz="6" w:space="0" w:color="auto"/>
              <w:bottom w:val="single" w:sz="6" w:space="0" w:color="auto"/>
            </w:tcBorders>
          </w:tcPr>
          <w:p w14:paraId="1802A514" w14:textId="009977A8" w:rsidR="007E11E9" w:rsidRPr="00AC76E6" w:rsidRDefault="007E11E9" w:rsidP="007E11E9">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3883BE91" w14:textId="06672475" w:rsidR="007E11E9" w:rsidRPr="00AC76E6" w:rsidRDefault="007E11E9" w:rsidP="007E11E9">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9.2.1</w:t>
            </w:r>
          </w:p>
        </w:tc>
        <w:tc>
          <w:tcPr>
            <w:tcW w:w="1209" w:type="dxa"/>
            <w:tcBorders>
              <w:top w:val="single" w:sz="6" w:space="0" w:color="auto"/>
              <w:bottom w:val="single" w:sz="6" w:space="0" w:color="auto"/>
            </w:tcBorders>
          </w:tcPr>
          <w:p w14:paraId="31329EE6" w14:textId="77777777" w:rsidR="007E11E9" w:rsidRPr="00AC76E6" w:rsidRDefault="007E11E9" w:rsidP="007E11E9">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7E06B405" w14:textId="22D689A4" w:rsidR="007E11E9" w:rsidRPr="00AC76E6" w:rsidRDefault="007E11E9" w:rsidP="007E11E9">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te</w:t>
            </w:r>
            <w:proofErr w:type="spellEnd"/>
          </w:p>
        </w:tc>
        <w:tc>
          <w:tcPr>
            <w:tcW w:w="4443" w:type="dxa"/>
            <w:tcBorders>
              <w:top w:val="single" w:sz="6" w:space="0" w:color="auto"/>
              <w:bottom w:val="single" w:sz="6" w:space="0" w:color="auto"/>
            </w:tcBorders>
          </w:tcPr>
          <w:p w14:paraId="0DA12A4B" w14:textId="014F9253" w:rsidR="007E11E9" w:rsidRPr="00A663DF" w:rsidRDefault="00DF35AB" w:rsidP="00C219E7">
            <w:pPr>
              <w:pStyle w:val="ISOComments"/>
              <w:numPr>
                <w:ilvl w:val="0"/>
                <w:numId w:val="3"/>
              </w:numPr>
              <w:spacing w:before="60" w:after="60" w:line="240" w:lineRule="auto"/>
              <w:rPr>
                <w:rFonts w:cs="Arial"/>
                <w:szCs w:val="18"/>
                <w:lang w:val="en-US" w:eastAsia="ja-JP"/>
              </w:rPr>
            </w:pPr>
            <w:r w:rsidRPr="00A663DF">
              <w:rPr>
                <w:rFonts w:cs="Arial"/>
                <w:szCs w:val="18"/>
                <w:lang w:val="en-US" w:eastAsia="ja-JP"/>
              </w:rPr>
              <w:t>The ambient temperature is specified to be between +5°C and +25°C</w:t>
            </w:r>
            <w:r w:rsidR="007C4815" w:rsidRPr="00A663DF">
              <w:rPr>
                <w:rFonts w:cs="Arial"/>
                <w:szCs w:val="18"/>
                <w:lang w:val="en-US" w:eastAsia="ja-JP"/>
              </w:rPr>
              <w:t>.</w:t>
            </w:r>
          </w:p>
          <w:p w14:paraId="13808907" w14:textId="13481557" w:rsidR="007C4815" w:rsidRPr="00A663DF" w:rsidRDefault="007C4815" w:rsidP="00C219E7">
            <w:pPr>
              <w:pStyle w:val="ISOComments"/>
              <w:numPr>
                <w:ilvl w:val="0"/>
                <w:numId w:val="3"/>
              </w:numPr>
              <w:spacing w:before="60" w:after="60"/>
              <w:rPr>
                <w:rFonts w:eastAsiaTheme="minorEastAsia" w:cs="Arial"/>
                <w:szCs w:val="18"/>
                <w:lang w:val="en-US" w:eastAsia="ko-KR"/>
              </w:rPr>
            </w:pPr>
            <w:r w:rsidRPr="00A663DF">
              <w:rPr>
                <w:rFonts w:eastAsiaTheme="minorEastAsia" w:cs="Arial"/>
                <w:szCs w:val="18"/>
                <w:lang w:val="en-US" w:eastAsia="ko-KR"/>
              </w:rPr>
              <w:lastRenderedPageBreak/>
              <w:t xml:space="preserve">In Korea, winters see temperatures dropping below zero, while summers can witness temperatures soaring to 40 </w:t>
            </w:r>
            <w:r w:rsidR="001D0EF5" w:rsidRPr="00A663DF">
              <w:rPr>
                <w:rFonts w:cs="Arial"/>
                <w:szCs w:val="18"/>
                <w:lang w:val="en-US" w:eastAsia="ja-JP"/>
              </w:rPr>
              <w:t>°C</w:t>
            </w:r>
            <w:r w:rsidRPr="00A663DF">
              <w:rPr>
                <w:rFonts w:eastAsiaTheme="minorEastAsia" w:cs="Arial"/>
                <w:szCs w:val="18"/>
                <w:lang w:val="en-US" w:eastAsia="ko-KR"/>
              </w:rPr>
              <w:t>.</w:t>
            </w:r>
          </w:p>
          <w:p w14:paraId="45159008" w14:textId="77777777" w:rsidR="007C4815" w:rsidRPr="00A663DF" w:rsidRDefault="007C4815" w:rsidP="00C219E7">
            <w:pPr>
              <w:pStyle w:val="ISOComments"/>
              <w:numPr>
                <w:ilvl w:val="0"/>
                <w:numId w:val="3"/>
              </w:numPr>
              <w:spacing w:before="60" w:after="60"/>
              <w:rPr>
                <w:rFonts w:eastAsiaTheme="minorEastAsia" w:cs="Arial"/>
                <w:szCs w:val="18"/>
                <w:lang w:val="en-US" w:eastAsia="ko-KR"/>
              </w:rPr>
            </w:pPr>
            <w:r w:rsidRPr="00A663DF">
              <w:rPr>
                <w:rFonts w:eastAsiaTheme="minorEastAsia" w:cs="Arial"/>
                <w:szCs w:val="18"/>
                <w:lang w:val="en-US" w:eastAsia="ko-KR"/>
              </w:rPr>
              <w:t>The variation in fine dust concentration, being higher in winter and lower in summer, prompts the plan to carry out measurements across all seasons.</w:t>
            </w:r>
          </w:p>
          <w:p w14:paraId="6235152E" w14:textId="67436F7A" w:rsidR="007C4815" w:rsidRPr="00A663DF" w:rsidRDefault="007C4815" w:rsidP="00C219E7">
            <w:pPr>
              <w:pStyle w:val="ISOComments"/>
              <w:numPr>
                <w:ilvl w:val="0"/>
                <w:numId w:val="3"/>
              </w:numPr>
              <w:spacing w:before="60" w:after="60" w:line="240" w:lineRule="auto"/>
              <w:rPr>
                <w:rFonts w:eastAsiaTheme="minorEastAsia" w:cs="Arial"/>
                <w:szCs w:val="18"/>
                <w:lang w:val="en-US" w:eastAsia="ko-KR"/>
              </w:rPr>
            </w:pPr>
            <w:r w:rsidRPr="00A663DF">
              <w:rPr>
                <w:rFonts w:eastAsiaTheme="minorEastAsia" w:cs="Arial"/>
                <w:szCs w:val="18"/>
                <w:lang w:val="en-US" w:eastAsia="ko-KR"/>
              </w:rPr>
              <w:t>The interaction or impact of external or internal pollutants at different temperatures, potentially altering data values, leads to the assessment that the proposed temperature range of -5°C to +35°C may not align with real-road driving conditions compared to those in laboratory settings. This situation calls for a renegotiation.</w:t>
            </w:r>
          </w:p>
        </w:tc>
        <w:tc>
          <w:tcPr>
            <w:tcW w:w="4110" w:type="dxa"/>
            <w:tcBorders>
              <w:top w:val="single" w:sz="6" w:space="0" w:color="auto"/>
              <w:bottom w:val="single" w:sz="6" w:space="0" w:color="auto"/>
            </w:tcBorders>
          </w:tcPr>
          <w:p w14:paraId="297A7F2C" w14:textId="32C25ADA" w:rsidR="00DF35AB" w:rsidRPr="00A663DF" w:rsidRDefault="007C4815" w:rsidP="002D1B39">
            <w:pPr>
              <w:pStyle w:val="ISOChange"/>
              <w:spacing w:before="60" w:after="60" w:line="240" w:lineRule="auto"/>
              <w:rPr>
                <w:rFonts w:cs="Arial"/>
                <w:szCs w:val="18"/>
                <w:lang w:val="en-US" w:eastAsia="ko-KR"/>
              </w:rPr>
            </w:pPr>
            <w:r w:rsidRPr="00A663DF">
              <w:rPr>
                <w:rFonts w:ascii="Malgun Gothic" w:eastAsia="Malgun Gothic" w:hAnsi="Malgun Gothic" w:cs="Malgun Gothic"/>
                <w:szCs w:val="18"/>
                <w:lang w:val="en-US" w:eastAsia="ja-JP"/>
              </w:rPr>
              <w:lastRenderedPageBreak/>
              <w:t>T</w:t>
            </w:r>
            <w:r w:rsidRPr="00A663DF">
              <w:rPr>
                <w:rFonts w:cs="Arial"/>
                <w:szCs w:val="18"/>
                <w:lang w:val="en-US" w:eastAsia="ja-JP"/>
              </w:rPr>
              <w:t xml:space="preserve">here appears to be a necessity for redefining conditions that can be universally applied, </w:t>
            </w:r>
            <w:r w:rsidRPr="00A663DF">
              <w:rPr>
                <w:rFonts w:cs="Arial"/>
                <w:szCs w:val="18"/>
                <w:lang w:val="en-US" w:eastAsia="ja-JP"/>
              </w:rPr>
              <w:lastRenderedPageBreak/>
              <w:t>considering the minimum and maximum temperatures in different countries.</w:t>
            </w:r>
          </w:p>
        </w:tc>
        <w:tc>
          <w:tcPr>
            <w:tcW w:w="2276" w:type="dxa"/>
            <w:tcBorders>
              <w:top w:val="single" w:sz="6" w:space="0" w:color="auto"/>
              <w:bottom w:val="single" w:sz="6" w:space="0" w:color="auto"/>
            </w:tcBorders>
          </w:tcPr>
          <w:p w14:paraId="5B6D7F51" w14:textId="77777777" w:rsidR="007E11E9" w:rsidRPr="00AC76E6" w:rsidRDefault="007E11E9" w:rsidP="007E11E9">
            <w:pPr>
              <w:pStyle w:val="ISOSecretObservations"/>
              <w:spacing w:before="60" w:after="60" w:line="240" w:lineRule="auto"/>
              <w:rPr>
                <w:rFonts w:eastAsiaTheme="minorEastAsia" w:cs="Arial"/>
                <w:szCs w:val="18"/>
                <w:lang w:eastAsia="ko-KR"/>
              </w:rPr>
            </w:pPr>
          </w:p>
        </w:tc>
      </w:tr>
      <w:tr w:rsidR="003F107A" w:rsidRPr="00D327BE" w14:paraId="2E6AF519" w14:textId="77777777" w:rsidTr="00844265">
        <w:trPr>
          <w:jc w:val="center"/>
        </w:trPr>
        <w:tc>
          <w:tcPr>
            <w:tcW w:w="1514" w:type="dxa"/>
            <w:tcBorders>
              <w:top w:val="single" w:sz="6" w:space="0" w:color="auto"/>
              <w:bottom w:val="single" w:sz="6" w:space="0" w:color="auto"/>
            </w:tcBorders>
          </w:tcPr>
          <w:p w14:paraId="55B90FF8" w14:textId="1C06A6A9" w:rsidR="003F107A" w:rsidRPr="00AC76E6" w:rsidRDefault="003F107A" w:rsidP="003F107A">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37A68638" w14:textId="77777777" w:rsidR="003F107A" w:rsidRPr="00AC76E6" w:rsidRDefault="003F107A" w:rsidP="003F107A">
            <w:pPr>
              <w:pStyle w:val="ISOClause"/>
              <w:spacing w:before="60" w:after="60" w:line="240" w:lineRule="auto"/>
              <w:rPr>
                <w:rFonts w:eastAsiaTheme="minorEastAsia" w:cs="Arial"/>
                <w:szCs w:val="18"/>
                <w:lang w:eastAsia="ko-KR"/>
              </w:rPr>
            </w:pPr>
          </w:p>
        </w:tc>
        <w:tc>
          <w:tcPr>
            <w:tcW w:w="1209" w:type="dxa"/>
            <w:tcBorders>
              <w:top w:val="single" w:sz="6" w:space="0" w:color="auto"/>
              <w:bottom w:val="single" w:sz="6" w:space="0" w:color="auto"/>
            </w:tcBorders>
          </w:tcPr>
          <w:p w14:paraId="0A77E61E" w14:textId="77777777" w:rsidR="003F107A" w:rsidRPr="00AC76E6" w:rsidRDefault="003F107A" w:rsidP="003F107A">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34C3C339" w14:textId="55292F72" w:rsidR="003F107A" w:rsidRPr="00AC76E6" w:rsidRDefault="003F107A" w:rsidP="003F107A">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te</w:t>
            </w:r>
            <w:proofErr w:type="spellEnd"/>
          </w:p>
        </w:tc>
        <w:tc>
          <w:tcPr>
            <w:tcW w:w="4443" w:type="dxa"/>
            <w:tcBorders>
              <w:top w:val="single" w:sz="6" w:space="0" w:color="auto"/>
              <w:bottom w:val="single" w:sz="6" w:space="0" w:color="auto"/>
            </w:tcBorders>
          </w:tcPr>
          <w:p w14:paraId="052AAB71" w14:textId="77777777" w:rsidR="00DF35AB" w:rsidRPr="00A663DF" w:rsidRDefault="00DF35AB" w:rsidP="00C219E7">
            <w:pPr>
              <w:pStyle w:val="ISOComments"/>
              <w:numPr>
                <w:ilvl w:val="0"/>
                <w:numId w:val="3"/>
              </w:numPr>
              <w:spacing w:before="60" w:after="60" w:line="240" w:lineRule="auto"/>
              <w:rPr>
                <w:rFonts w:eastAsia="Malgun Gothic" w:cs="Arial"/>
                <w:szCs w:val="18"/>
                <w:lang w:val="en-US" w:eastAsia="ko-KR"/>
              </w:rPr>
            </w:pPr>
            <w:r w:rsidRPr="00A663DF">
              <w:rPr>
                <w:rFonts w:eastAsia="Malgun Gothic" w:cs="Arial"/>
                <w:szCs w:val="18"/>
                <w:lang w:val="en-US" w:eastAsia="ko-KR"/>
              </w:rPr>
              <w:t>The impact of the heat generated by measuring equipment on the vehicle</w:t>
            </w:r>
            <w:r w:rsidR="00B701A4" w:rsidRPr="00A663DF">
              <w:rPr>
                <w:rFonts w:eastAsia="Malgun Gothic" w:cs="Arial"/>
                <w:szCs w:val="18"/>
                <w:lang w:val="en-US" w:eastAsia="ko-KR"/>
              </w:rPr>
              <w:t>’</w:t>
            </w:r>
            <w:r w:rsidRPr="00A663DF">
              <w:rPr>
                <w:rFonts w:eastAsia="Malgun Gothic" w:cs="Arial"/>
                <w:szCs w:val="18"/>
                <w:lang w:val="en-US" w:eastAsia="ko-KR"/>
              </w:rPr>
              <w:t>s interior necessitates a consideration of control methods.</w:t>
            </w:r>
          </w:p>
          <w:p w14:paraId="50FFB5B0" w14:textId="77777777" w:rsidR="007C4815" w:rsidRPr="00A663DF" w:rsidRDefault="007C4815" w:rsidP="00C219E7">
            <w:pPr>
              <w:pStyle w:val="ISOComments"/>
              <w:numPr>
                <w:ilvl w:val="0"/>
                <w:numId w:val="3"/>
              </w:numPr>
              <w:spacing w:before="60" w:after="60"/>
              <w:rPr>
                <w:rFonts w:eastAsiaTheme="minorEastAsia" w:cs="Arial"/>
                <w:szCs w:val="18"/>
                <w:lang w:val="en-US" w:eastAsia="ko-KR"/>
              </w:rPr>
            </w:pPr>
            <w:r w:rsidRPr="00A663DF">
              <w:rPr>
                <w:rFonts w:eastAsiaTheme="minorEastAsia" w:cs="Arial"/>
                <w:szCs w:val="18"/>
                <w:lang w:val="en-US" w:eastAsia="ko-KR"/>
              </w:rPr>
              <w:t>Experiments conducted by the Korean research team highlighted issues with heat generated from motors installed for constant suction and NOx measuring equipment.</w:t>
            </w:r>
          </w:p>
          <w:p w14:paraId="55252FA2" w14:textId="388DD682" w:rsidR="007C4815" w:rsidRPr="00C219E7" w:rsidRDefault="007C4815" w:rsidP="00C219E7">
            <w:pPr>
              <w:pStyle w:val="ISOComments"/>
              <w:numPr>
                <w:ilvl w:val="0"/>
                <w:numId w:val="3"/>
              </w:numPr>
              <w:spacing w:before="60" w:after="60"/>
              <w:rPr>
                <w:rFonts w:eastAsiaTheme="minorEastAsia" w:cs="Arial"/>
                <w:szCs w:val="18"/>
                <w:lang w:val="en-US" w:eastAsia="ko-KR"/>
              </w:rPr>
            </w:pPr>
            <w:r w:rsidRPr="00A663DF">
              <w:rPr>
                <w:rFonts w:eastAsiaTheme="minorEastAsia" w:cs="Arial"/>
                <w:szCs w:val="18"/>
                <w:lang w:val="en-US" w:eastAsia="ko-KR"/>
              </w:rPr>
              <w:t>Notably, in sedans, the limited trunk space sometimes caused the NOx equipment to overheat, leading to data inaccuracies.</w:t>
            </w:r>
          </w:p>
        </w:tc>
        <w:tc>
          <w:tcPr>
            <w:tcW w:w="4110" w:type="dxa"/>
            <w:tcBorders>
              <w:top w:val="single" w:sz="6" w:space="0" w:color="auto"/>
              <w:bottom w:val="single" w:sz="6" w:space="0" w:color="auto"/>
            </w:tcBorders>
          </w:tcPr>
          <w:p w14:paraId="0EA13019" w14:textId="4B1D3775" w:rsidR="00DF35AB" w:rsidRPr="00A663DF" w:rsidRDefault="002D1B39" w:rsidP="002D1B39">
            <w:pPr>
              <w:pStyle w:val="ISOComments"/>
              <w:spacing w:before="60" w:after="60" w:line="240" w:lineRule="auto"/>
              <w:rPr>
                <w:rFonts w:eastAsiaTheme="minorEastAsia" w:cs="Arial"/>
                <w:szCs w:val="18"/>
                <w:lang w:val="en-US" w:eastAsia="ko-KR"/>
              </w:rPr>
            </w:pPr>
            <w:r w:rsidRPr="00A663DF">
              <w:rPr>
                <w:rFonts w:eastAsiaTheme="minorEastAsia" w:cs="Arial"/>
                <w:szCs w:val="18"/>
                <w:lang w:val="en-US" w:eastAsia="ko-KR"/>
              </w:rPr>
              <w:t>The observed increase in internal vehicle temperatures, which could potentially influence data, highlights the necessity to create and implement control methods.</w:t>
            </w:r>
          </w:p>
        </w:tc>
        <w:tc>
          <w:tcPr>
            <w:tcW w:w="2276" w:type="dxa"/>
            <w:tcBorders>
              <w:top w:val="single" w:sz="6" w:space="0" w:color="auto"/>
              <w:bottom w:val="single" w:sz="6" w:space="0" w:color="auto"/>
            </w:tcBorders>
          </w:tcPr>
          <w:p w14:paraId="58BEE52E" w14:textId="77777777" w:rsidR="003F107A" w:rsidRPr="00AC76E6" w:rsidRDefault="003F107A" w:rsidP="003F107A">
            <w:pPr>
              <w:pStyle w:val="ISOSecretObservations"/>
              <w:spacing w:before="60" w:after="60" w:line="240" w:lineRule="auto"/>
              <w:rPr>
                <w:rFonts w:eastAsiaTheme="minorEastAsia" w:cs="Arial"/>
                <w:szCs w:val="18"/>
                <w:lang w:eastAsia="ko-KR"/>
              </w:rPr>
            </w:pPr>
          </w:p>
        </w:tc>
      </w:tr>
      <w:tr w:rsidR="003F107A" w:rsidRPr="00D327BE" w14:paraId="0B5C521D" w14:textId="77777777" w:rsidTr="00844265">
        <w:trPr>
          <w:trHeight w:val="53"/>
          <w:jc w:val="center"/>
        </w:trPr>
        <w:tc>
          <w:tcPr>
            <w:tcW w:w="1514" w:type="dxa"/>
            <w:tcBorders>
              <w:top w:val="single" w:sz="6" w:space="0" w:color="auto"/>
              <w:bottom w:val="single" w:sz="6" w:space="0" w:color="auto"/>
            </w:tcBorders>
          </w:tcPr>
          <w:p w14:paraId="385F54C3" w14:textId="21A4F1B6" w:rsidR="003F107A" w:rsidRPr="00AC76E6" w:rsidRDefault="003F107A" w:rsidP="003F107A">
            <w:pPr>
              <w:pStyle w:val="ISOClause"/>
              <w:spacing w:before="60" w:after="60" w:line="240" w:lineRule="auto"/>
              <w:rPr>
                <w:rFonts w:eastAsiaTheme="minorEastAsia" w:cs="Arial"/>
                <w:szCs w:val="18"/>
                <w:lang w:eastAsia="ko-KR"/>
              </w:rPr>
            </w:pPr>
            <w:r w:rsidRPr="00AC76E6">
              <w:rPr>
                <w:rFonts w:eastAsiaTheme="minorEastAsia" w:cs="Arial"/>
                <w:szCs w:val="18"/>
                <w:lang w:eastAsia="ko-KR"/>
              </w:rPr>
              <w:t>Korea</w:t>
            </w:r>
          </w:p>
        </w:tc>
        <w:tc>
          <w:tcPr>
            <w:tcW w:w="1209" w:type="dxa"/>
            <w:tcBorders>
              <w:top w:val="single" w:sz="6" w:space="0" w:color="auto"/>
              <w:bottom w:val="single" w:sz="6" w:space="0" w:color="auto"/>
            </w:tcBorders>
          </w:tcPr>
          <w:p w14:paraId="3C43904F" w14:textId="77777777" w:rsidR="003F107A" w:rsidRPr="00AC76E6" w:rsidRDefault="003F107A" w:rsidP="003F107A">
            <w:pPr>
              <w:pStyle w:val="ISOClause"/>
              <w:spacing w:before="60" w:after="60" w:line="240" w:lineRule="auto"/>
              <w:rPr>
                <w:rFonts w:eastAsiaTheme="minorEastAsia" w:cs="Arial"/>
                <w:szCs w:val="18"/>
                <w:lang w:eastAsia="ko-KR"/>
              </w:rPr>
            </w:pPr>
          </w:p>
        </w:tc>
        <w:tc>
          <w:tcPr>
            <w:tcW w:w="1209" w:type="dxa"/>
            <w:tcBorders>
              <w:top w:val="single" w:sz="6" w:space="0" w:color="auto"/>
              <w:bottom w:val="single" w:sz="6" w:space="0" w:color="auto"/>
            </w:tcBorders>
          </w:tcPr>
          <w:p w14:paraId="07040DE1" w14:textId="77777777" w:rsidR="003F107A" w:rsidRPr="00AC76E6" w:rsidRDefault="003F107A" w:rsidP="003F107A">
            <w:pPr>
              <w:pStyle w:val="ISOParagraph"/>
              <w:spacing w:before="60" w:after="60" w:line="240" w:lineRule="auto"/>
              <w:rPr>
                <w:rFonts w:cs="Arial"/>
                <w:szCs w:val="18"/>
                <w:lang w:eastAsia="ko-KR"/>
              </w:rPr>
            </w:pPr>
          </w:p>
        </w:tc>
        <w:tc>
          <w:tcPr>
            <w:tcW w:w="1115" w:type="dxa"/>
            <w:tcBorders>
              <w:top w:val="single" w:sz="6" w:space="0" w:color="auto"/>
              <w:bottom w:val="single" w:sz="6" w:space="0" w:color="auto"/>
            </w:tcBorders>
          </w:tcPr>
          <w:p w14:paraId="419528C9" w14:textId="69A1E7CC" w:rsidR="003F107A" w:rsidRPr="00AC76E6" w:rsidRDefault="003F107A" w:rsidP="003F107A">
            <w:pPr>
              <w:pStyle w:val="ISOCommType"/>
              <w:spacing w:before="60" w:after="60" w:line="240" w:lineRule="auto"/>
              <w:rPr>
                <w:rFonts w:eastAsiaTheme="minorEastAsia" w:cs="Arial"/>
                <w:szCs w:val="18"/>
                <w:lang w:eastAsia="ko-KR"/>
              </w:rPr>
            </w:pPr>
            <w:proofErr w:type="spellStart"/>
            <w:r w:rsidRPr="00AC76E6">
              <w:rPr>
                <w:rFonts w:eastAsiaTheme="minorEastAsia" w:cs="Arial"/>
                <w:szCs w:val="18"/>
                <w:lang w:eastAsia="ko-KR"/>
              </w:rPr>
              <w:t>ge</w:t>
            </w:r>
            <w:proofErr w:type="spellEnd"/>
          </w:p>
        </w:tc>
        <w:tc>
          <w:tcPr>
            <w:tcW w:w="4443" w:type="dxa"/>
            <w:tcBorders>
              <w:top w:val="single" w:sz="6" w:space="0" w:color="auto"/>
              <w:bottom w:val="single" w:sz="6" w:space="0" w:color="auto"/>
            </w:tcBorders>
          </w:tcPr>
          <w:p w14:paraId="028A24D7" w14:textId="77777777" w:rsidR="00DF35AB" w:rsidRPr="00A663DF" w:rsidRDefault="00DF35AB" w:rsidP="00C219E7">
            <w:pPr>
              <w:pStyle w:val="ISOComments"/>
              <w:numPr>
                <w:ilvl w:val="0"/>
                <w:numId w:val="3"/>
              </w:numPr>
              <w:spacing w:before="60" w:after="60" w:line="240" w:lineRule="auto"/>
              <w:rPr>
                <w:rFonts w:eastAsia="Malgun Gothic" w:cs="Arial"/>
                <w:szCs w:val="18"/>
                <w:lang w:val="en-US" w:eastAsia="ko-KR"/>
              </w:rPr>
            </w:pPr>
            <w:r w:rsidRPr="00A663DF">
              <w:rPr>
                <w:rFonts w:eastAsia="Malgun Gothic" w:cs="Arial"/>
                <w:szCs w:val="18"/>
                <w:lang w:val="en-US" w:eastAsia="ko-KR"/>
              </w:rPr>
              <w:t>Specifying the conditions related to the experiment</w:t>
            </w:r>
            <w:r w:rsidR="00B701A4" w:rsidRPr="00A663DF">
              <w:rPr>
                <w:rFonts w:eastAsia="Malgun Gothic" w:cs="Arial"/>
                <w:szCs w:val="18"/>
                <w:lang w:val="en-US" w:eastAsia="ko-KR"/>
              </w:rPr>
              <w:t>’</w:t>
            </w:r>
            <w:r w:rsidRPr="00A663DF">
              <w:rPr>
                <w:rFonts w:eastAsia="Malgun Gothic" w:cs="Arial"/>
                <w:szCs w:val="18"/>
                <w:lang w:val="en-US" w:eastAsia="ko-KR"/>
              </w:rPr>
              <w:t>s timing is recognized as necessary.</w:t>
            </w:r>
          </w:p>
          <w:p w14:paraId="4F070AFD" w14:textId="77777777" w:rsidR="000B13D0" w:rsidRPr="00A663DF" w:rsidRDefault="000B13D0" w:rsidP="00C219E7">
            <w:pPr>
              <w:pStyle w:val="ISOComments"/>
              <w:numPr>
                <w:ilvl w:val="0"/>
                <w:numId w:val="3"/>
              </w:numPr>
              <w:spacing w:before="60" w:after="60"/>
              <w:rPr>
                <w:rFonts w:eastAsiaTheme="minorEastAsia" w:cs="Arial"/>
                <w:szCs w:val="18"/>
                <w:lang w:val="en-US" w:eastAsia="ko-KR"/>
              </w:rPr>
            </w:pPr>
            <w:r w:rsidRPr="00A663DF">
              <w:rPr>
                <w:rFonts w:eastAsiaTheme="minorEastAsia" w:cs="Arial"/>
                <w:szCs w:val="18"/>
                <w:lang w:val="en-US" w:eastAsia="ko-KR"/>
              </w:rPr>
              <w:t>Driving speed conditions specified for various types of roads (urban/highways) may not be met during rush hour due to vehicular congestion.</w:t>
            </w:r>
          </w:p>
          <w:p w14:paraId="5C3D667F" w14:textId="77777777" w:rsidR="000B13D0" w:rsidRPr="00A663DF" w:rsidRDefault="000B13D0" w:rsidP="00C219E7">
            <w:pPr>
              <w:pStyle w:val="ISOComments"/>
              <w:numPr>
                <w:ilvl w:val="0"/>
                <w:numId w:val="3"/>
              </w:numPr>
              <w:spacing w:before="60" w:after="60"/>
              <w:rPr>
                <w:rFonts w:eastAsiaTheme="minorEastAsia" w:cs="Arial"/>
                <w:szCs w:val="18"/>
                <w:lang w:val="en-US" w:eastAsia="ko-KR"/>
              </w:rPr>
            </w:pPr>
            <w:r w:rsidRPr="00A663DF">
              <w:rPr>
                <w:rFonts w:eastAsiaTheme="minorEastAsia" w:cs="Arial"/>
                <w:szCs w:val="18"/>
                <w:lang w:val="en-US" w:eastAsia="ko-KR"/>
              </w:rPr>
              <w:t xml:space="preserve">Considering the differences in commuting times across countries, variations during rush hour are expected. </w:t>
            </w:r>
          </w:p>
          <w:p w14:paraId="124A7BC4" w14:textId="3C0D798A" w:rsidR="000B13D0" w:rsidRPr="00A663DF" w:rsidRDefault="000B13D0" w:rsidP="00C219E7">
            <w:pPr>
              <w:pStyle w:val="ISOComments"/>
              <w:numPr>
                <w:ilvl w:val="0"/>
                <w:numId w:val="3"/>
              </w:numPr>
              <w:spacing w:before="60" w:after="60"/>
              <w:rPr>
                <w:rFonts w:cs="Arial"/>
                <w:szCs w:val="18"/>
                <w:lang w:val="en-US" w:eastAsia="ko-KR"/>
              </w:rPr>
            </w:pPr>
            <w:r w:rsidRPr="00A663DF">
              <w:rPr>
                <w:rFonts w:eastAsiaTheme="minorEastAsia" w:cs="Arial"/>
                <w:szCs w:val="18"/>
                <w:lang w:val="en-US" w:eastAsia="ko-KR"/>
              </w:rPr>
              <w:t xml:space="preserve">Viewing rush hour as a worst-case scenario suggests a general assumption of normal conditions for tests. If worst-case scenarios were considered a standard condition, this could lead </w:t>
            </w:r>
            <w:r w:rsidRPr="00A663DF">
              <w:rPr>
                <w:rFonts w:eastAsiaTheme="minorEastAsia" w:cs="Arial"/>
                <w:szCs w:val="18"/>
                <w:lang w:val="en-US" w:eastAsia="ko-KR"/>
              </w:rPr>
              <w:lastRenderedPageBreak/>
              <w:t>to objections from vehicle manufacturers, indicating the need for universally acceptable conditions.</w:t>
            </w:r>
          </w:p>
        </w:tc>
        <w:tc>
          <w:tcPr>
            <w:tcW w:w="4110" w:type="dxa"/>
            <w:tcBorders>
              <w:top w:val="single" w:sz="6" w:space="0" w:color="auto"/>
              <w:bottom w:val="single" w:sz="6" w:space="0" w:color="auto"/>
            </w:tcBorders>
          </w:tcPr>
          <w:p w14:paraId="4E7AD263" w14:textId="2F1E338A" w:rsidR="003F107A" w:rsidRPr="00A663DF" w:rsidRDefault="002D1B39" w:rsidP="002D1B39">
            <w:pPr>
              <w:pStyle w:val="ISOComments"/>
              <w:spacing w:before="60" w:after="60" w:line="240" w:lineRule="auto"/>
              <w:rPr>
                <w:rFonts w:eastAsiaTheme="minorEastAsia" w:cs="Arial"/>
                <w:szCs w:val="18"/>
                <w:lang w:val="en-US" w:eastAsia="ko-KR"/>
              </w:rPr>
            </w:pPr>
            <w:r w:rsidRPr="00A663DF">
              <w:rPr>
                <w:rFonts w:eastAsiaTheme="minorEastAsia" w:cs="Arial"/>
                <w:szCs w:val="18"/>
                <w:lang w:val="en-US" w:eastAsia="ko-KR"/>
              </w:rPr>
              <w:lastRenderedPageBreak/>
              <w:t>Negotiating definitions for test driving times that accurately reflect typical situations while adhering to road-specific speed requirements is imperative.</w:t>
            </w:r>
          </w:p>
        </w:tc>
        <w:tc>
          <w:tcPr>
            <w:tcW w:w="2276" w:type="dxa"/>
            <w:tcBorders>
              <w:top w:val="single" w:sz="6" w:space="0" w:color="auto"/>
              <w:bottom w:val="single" w:sz="6" w:space="0" w:color="auto"/>
            </w:tcBorders>
          </w:tcPr>
          <w:p w14:paraId="58E6050B" w14:textId="77777777" w:rsidR="003F107A" w:rsidRPr="00AC76E6" w:rsidRDefault="003F107A" w:rsidP="003F107A">
            <w:pPr>
              <w:pStyle w:val="ISOSecretObservations"/>
              <w:spacing w:before="60" w:after="60" w:line="240" w:lineRule="auto"/>
              <w:rPr>
                <w:rFonts w:eastAsiaTheme="minorEastAsia" w:cs="Arial"/>
                <w:szCs w:val="18"/>
                <w:lang w:eastAsia="ko-KR"/>
              </w:rPr>
            </w:pPr>
          </w:p>
        </w:tc>
      </w:tr>
    </w:tbl>
    <w:p w14:paraId="1E580978" w14:textId="77777777" w:rsidR="00A16159" w:rsidRPr="00844265" w:rsidRDefault="00A16159" w:rsidP="0094101C">
      <w:pPr>
        <w:spacing w:line="240" w:lineRule="exact"/>
        <w:rPr>
          <w:rFonts w:eastAsiaTheme="minorEastAsia"/>
          <w:lang w:val="ru-RU" w:eastAsia="ko-KR"/>
        </w:rPr>
      </w:pPr>
    </w:p>
    <w:sectPr w:rsidR="00A16159" w:rsidRPr="00844265" w:rsidSect="00EF18F3">
      <w:headerReference w:type="default" r:id="rId7"/>
      <w:footerReference w:type="default" r:id="rId8"/>
      <w:headerReference w:type="first" r:id="rId9"/>
      <w:footerReference w:type="first" r:id="rId10"/>
      <w:type w:val="continuous"/>
      <w:pgSz w:w="16840" w:h="11907" w:orient="landscape" w:code="9"/>
      <w:pgMar w:top="851" w:right="680" w:bottom="851" w:left="851" w:header="567" w:footer="567" w:gutter="0"/>
      <w:pgNumType w:start="1"/>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3D17F" w14:textId="77777777" w:rsidR="00EF18F3" w:rsidRDefault="00EF18F3">
      <w:r>
        <w:separator/>
      </w:r>
    </w:p>
  </w:endnote>
  <w:endnote w:type="continuationSeparator" w:id="0">
    <w:p w14:paraId="510080C7" w14:textId="77777777" w:rsidR="00EF18F3" w:rsidRDefault="00EF1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4FA62" w14:textId="77777777" w:rsidR="00CD6EDB" w:rsidRDefault="00C37761" w:rsidP="00C37761">
    <w:pPr>
      <w:pStyle w:val="a4"/>
      <w:tabs>
        <w:tab w:val="clear" w:pos="4820"/>
        <w:tab w:val="clear" w:pos="9639"/>
        <w:tab w:val="left" w:pos="284"/>
        <w:tab w:val="left" w:pos="1985"/>
      </w:tabs>
      <w:spacing w:before="20" w:after="20"/>
      <w:jc w:val="left"/>
      <w:rPr>
        <w:rStyle w:val="a5"/>
        <w:bCs/>
        <w:sz w:val="16"/>
      </w:rPr>
    </w:pPr>
    <w:r>
      <w:rPr>
        <w:rStyle w:val="a5"/>
        <w:b/>
        <w:sz w:val="16"/>
      </w:rPr>
      <w:t>1</w:t>
    </w:r>
    <w:r w:rsidR="00CD6EDB">
      <w:rPr>
        <w:rStyle w:val="a5"/>
        <w:b/>
        <w:sz w:val="16"/>
      </w:rPr>
      <w:tab/>
      <w:t>Type of comment:</w:t>
    </w:r>
    <w:r>
      <w:rPr>
        <w:rStyle w:val="a5"/>
        <w:bCs/>
        <w:sz w:val="16"/>
      </w:rPr>
      <w:tab/>
    </w:r>
    <w:proofErr w:type="spellStart"/>
    <w:r w:rsidR="00CD6EDB">
      <w:rPr>
        <w:rStyle w:val="a5"/>
        <w:b/>
        <w:sz w:val="16"/>
      </w:rPr>
      <w:t>ge</w:t>
    </w:r>
    <w:proofErr w:type="spellEnd"/>
    <w:r w:rsidR="00CD6EDB">
      <w:rPr>
        <w:rStyle w:val="a5"/>
        <w:bCs/>
        <w:sz w:val="16"/>
      </w:rPr>
      <w:t xml:space="preserve"> = general</w:t>
    </w:r>
    <w:r w:rsidR="00CD6EDB">
      <w:rPr>
        <w:rStyle w:val="a5"/>
        <w:bCs/>
        <w:sz w:val="16"/>
      </w:rPr>
      <w:tab/>
    </w:r>
    <w:proofErr w:type="spellStart"/>
    <w:r w:rsidR="00CD6EDB">
      <w:rPr>
        <w:rStyle w:val="a5"/>
        <w:b/>
        <w:sz w:val="16"/>
      </w:rPr>
      <w:t>te</w:t>
    </w:r>
    <w:proofErr w:type="spellEnd"/>
    <w:r w:rsidR="00CD6EDB">
      <w:rPr>
        <w:rStyle w:val="a5"/>
        <w:bCs/>
        <w:sz w:val="16"/>
      </w:rPr>
      <w:t xml:space="preserve"> = technical </w:t>
    </w:r>
    <w:r w:rsidR="00CD6EDB">
      <w:rPr>
        <w:rStyle w:val="a5"/>
        <w:bCs/>
        <w:sz w:val="16"/>
      </w:rPr>
      <w:tab/>
    </w:r>
    <w:r w:rsidR="00CD6EDB">
      <w:rPr>
        <w:rStyle w:val="a5"/>
        <w:b/>
        <w:sz w:val="16"/>
      </w:rPr>
      <w:t>ed</w:t>
    </w:r>
    <w:r w:rsidR="00CD6EDB">
      <w:rPr>
        <w:rStyle w:val="a5"/>
        <w:bCs/>
        <w:sz w:val="16"/>
      </w:rPr>
      <w:t xml:space="preserve"> = editorial </w:t>
    </w:r>
  </w:p>
  <w:p w14:paraId="4DB64FD4" w14:textId="77777777" w:rsidR="00CD6EDB" w:rsidRDefault="00CD6EDB">
    <w:pPr>
      <w:pStyle w:val="a4"/>
      <w:tabs>
        <w:tab w:val="clear" w:pos="4820"/>
        <w:tab w:val="clear" w:pos="9639"/>
      </w:tabs>
      <w:jc w:val="right"/>
      <w:rPr>
        <w:rStyle w:val="a5"/>
        <w:sz w:val="16"/>
      </w:rPr>
    </w:pPr>
    <w:r>
      <w:rPr>
        <w:rStyle w:val="a5"/>
        <w:sz w:val="16"/>
        <w:lang w:val="en-US"/>
      </w:rPr>
      <w:t xml:space="preserve">page </w:t>
    </w:r>
    <w:r>
      <w:rPr>
        <w:rStyle w:val="a5"/>
        <w:sz w:val="16"/>
        <w:lang w:val="en-US"/>
      </w:rPr>
      <w:fldChar w:fldCharType="begin"/>
    </w:r>
    <w:r>
      <w:rPr>
        <w:rStyle w:val="a5"/>
        <w:sz w:val="16"/>
        <w:lang w:val="en-US"/>
      </w:rPr>
      <w:instrText xml:space="preserve"> PAGE </w:instrText>
    </w:r>
    <w:r>
      <w:rPr>
        <w:rStyle w:val="a5"/>
        <w:sz w:val="16"/>
        <w:lang w:val="en-US"/>
      </w:rPr>
      <w:fldChar w:fldCharType="separate"/>
    </w:r>
    <w:r w:rsidR="00E232BB">
      <w:rPr>
        <w:rStyle w:val="a5"/>
        <w:noProof/>
        <w:sz w:val="16"/>
        <w:lang w:val="en-US"/>
      </w:rPr>
      <w:t>1</w:t>
    </w:r>
    <w:r>
      <w:rPr>
        <w:rStyle w:val="a5"/>
        <w:sz w:val="16"/>
        <w:lang w:val="en-US"/>
      </w:rPr>
      <w:fldChar w:fldCharType="end"/>
    </w:r>
    <w:r>
      <w:rPr>
        <w:rStyle w:val="a5"/>
        <w:sz w:val="16"/>
        <w:lang w:val="en-US"/>
      </w:rPr>
      <w:t xml:space="preserve"> of </w:t>
    </w:r>
    <w:r>
      <w:rPr>
        <w:rStyle w:val="a5"/>
        <w:sz w:val="16"/>
        <w:lang w:val="en-US"/>
      </w:rPr>
      <w:fldChar w:fldCharType="begin"/>
    </w:r>
    <w:r>
      <w:rPr>
        <w:rStyle w:val="a5"/>
        <w:sz w:val="16"/>
        <w:lang w:val="en-US"/>
      </w:rPr>
      <w:instrText xml:space="preserve"> NUMPAGES </w:instrText>
    </w:r>
    <w:r>
      <w:rPr>
        <w:rStyle w:val="a5"/>
        <w:sz w:val="16"/>
        <w:lang w:val="en-US"/>
      </w:rPr>
      <w:fldChar w:fldCharType="separate"/>
    </w:r>
    <w:r w:rsidR="00E232BB">
      <w:rPr>
        <w:rStyle w:val="a5"/>
        <w:noProof/>
        <w:sz w:val="16"/>
        <w:lang w:val="en-US"/>
      </w:rPr>
      <w:t>1</w:t>
    </w:r>
    <w:r>
      <w:rPr>
        <w:rStyle w:val="a5"/>
        <w:sz w:val="16"/>
        <w:lang w:val="en-U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F35D4" w14:textId="77777777" w:rsidR="00CD6EDB" w:rsidRDefault="00CD6EDB">
    <w:pPr>
      <w:pStyle w:val="a4"/>
      <w:tabs>
        <w:tab w:val="clear" w:pos="4820"/>
        <w:tab w:val="clear" w:pos="9639"/>
        <w:tab w:val="left" w:pos="284"/>
        <w:tab w:val="left" w:pos="3969"/>
      </w:tabs>
      <w:spacing w:before="20" w:after="20"/>
      <w:jc w:val="left"/>
      <w:rPr>
        <w:rStyle w:val="a5"/>
        <w:bCs/>
        <w:sz w:val="16"/>
      </w:rPr>
    </w:pPr>
    <w:r>
      <w:rPr>
        <w:rStyle w:val="a5"/>
        <w:bCs/>
        <w:sz w:val="16"/>
      </w:rPr>
      <w:t>1</w:t>
    </w:r>
    <w:r>
      <w:rPr>
        <w:rStyle w:val="a5"/>
        <w:bCs/>
        <w:sz w:val="16"/>
      </w:rPr>
      <w:tab/>
    </w:r>
    <w:r>
      <w:rPr>
        <w:rStyle w:val="a5"/>
        <w:b/>
        <w:sz w:val="16"/>
      </w:rPr>
      <w:t>MB</w:t>
    </w:r>
    <w:r>
      <w:rPr>
        <w:rStyle w:val="a5"/>
        <w:bCs/>
        <w:sz w:val="16"/>
      </w:rPr>
      <w:t xml:space="preserve"> = Member body (enter the ISO 3166 two-letter country code, e.g. CN for China)</w:t>
    </w:r>
    <w:r>
      <w:rPr>
        <w:rStyle w:val="a5"/>
        <w:bCs/>
        <w:sz w:val="16"/>
      </w:rPr>
      <w:tab/>
    </w:r>
    <w:r>
      <w:rPr>
        <w:rStyle w:val="a5"/>
        <w:b/>
        <w:sz w:val="16"/>
      </w:rPr>
      <w:t>**</w:t>
    </w:r>
    <w:r>
      <w:rPr>
        <w:rStyle w:val="a5"/>
        <w:bCs/>
        <w:sz w:val="16"/>
      </w:rPr>
      <w:t xml:space="preserve"> = ISO/CS editing unit</w:t>
    </w:r>
  </w:p>
  <w:p w14:paraId="0A60CF39" w14:textId="77777777" w:rsidR="00CD6EDB" w:rsidRDefault="00CD6EDB">
    <w:pPr>
      <w:pStyle w:val="a4"/>
      <w:tabs>
        <w:tab w:val="clear" w:pos="4820"/>
        <w:tab w:val="clear" w:pos="9639"/>
        <w:tab w:val="left" w:pos="284"/>
        <w:tab w:val="left" w:pos="1843"/>
        <w:tab w:val="left" w:pos="2268"/>
        <w:tab w:val="left" w:pos="3119"/>
        <w:tab w:val="left" w:pos="4395"/>
      </w:tabs>
      <w:spacing w:before="20" w:after="20"/>
      <w:jc w:val="left"/>
      <w:rPr>
        <w:rStyle w:val="a5"/>
        <w:bCs/>
        <w:sz w:val="16"/>
      </w:rPr>
    </w:pPr>
    <w:r>
      <w:rPr>
        <w:rStyle w:val="a5"/>
        <w:sz w:val="16"/>
      </w:rPr>
      <w:t>2</w:t>
    </w:r>
    <w:r>
      <w:rPr>
        <w:rStyle w:val="a5"/>
        <w:b/>
        <w:sz w:val="16"/>
      </w:rPr>
      <w:tab/>
      <w:t>Type of comment</w:t>
    </w:r>
    <w:r>
      <w:rPr>
        <w:rStyle w:val="a5"/>
        <w:bCs/>
        <w:sz w:val="16"/>
      </w:rPr>
      <w:t>:</w:t>
    </w:r>
    <w:r>
      <w:rPr>
        <w:rStyle w:val="a5"/>
        <w:bCs/>
        <w:sz w:val="16"/>
      </w:rPr>
      <w:tab/>
    </w:r>
    <w:proofErr w:type="spellStart"/>
    <w:r>
      <w:rPr>
        <w:rStyle w:val="a5"/>
        <w:bCs/>
        <w:sz w:val="16"/>
      </w:rPr>
      <w:t>ge</w:t>
    </w:r>
    <w:proofErr w:type="spellEnd"/>
    <w:r>
      <w:rPr>
        <w:rStyle w:val="a5"/>
        <w:bCs/>
        <w:sz w:val="16"/>
      </w:rPr>
      <w:t xml:space="preserve"> = general</w:t>
    </w:r>
    <w:r>
      <w:rPr>
        <w:rStyle w:val="a5"/>
        <w:bCs/>
        <w:sz w:val="16"/>
      </w:rPr>
      <w:tab/>
    </w:r>
    <w:proofErr w:type="spellStart"/>
    <w:r>
      <w:rPr>
        <w:rStyle w:val="a5"/>
        <w:bCs/>
        <w:sz w:val="16"/>
      </w:rPr>
      <w:t>te</w:t>
    </w:r>
    <w:proofErr w:type="spellEnd"/>
    <w:r>
      <w:rPr>
        <w:rStyle w:val="a5"/>
        <w:bCs/>
        <w:sz w:val="16"/>
      </w:rPr>
      <w:t xml:space="preserve"> = technical </w:t>
    </w:r>
    <w:r>
      <w:rPr>
        <w:rStyle w:val="a5"/>
        <w:bCs/>
        <w:sz w:val="16"/>
      </w:rPr>
      <w:tab/>
      <w:t xml:space="preserve">ed = editorial </w:t>
    </w:r>
  </w:p>
  <w:p w14:paraId="3EFA82F1" w14:textId="77777777" w:rsidR="00CD6EDB" w:rsidRDefault="00CD6EDB">
    <w:pPr>
      <w:pStyle w:val="a4"/>
      <w:tabs>
        <w:tab w:val="clear" w:pos="4820"/>
        <w:tab w:val="clear" w:pos="9639"/>
        <w:tab w:val="left" w:pos="284"/>
      </w:tabs>
      <w:spacing w:before="20" w:after="20"/>
      <w:jc w:val="left"/>
      <w:rPr>
        <w:rStyle w:val="a5"/>
        <w:bCs/>
        <w:sz w:val="16"/>
      </w:rPr>
    </w:pPr>
    <w:r>
      <w:rPr>
        <w:rStyle w:val="a5"/>
        <w:b/>
        <w:sz w:val="16"/>
      </w:rPr>
      <w:t>NB</w:t>
    </w:r>
    <w:r>
      <w:rPr>
        <w:rStyle w:val="a5"/>
        <w:bCs/>
        <w:sz w:val="16"/>
      </w:rPr>
      <w:tab/>
      <w:t>Columns 1, 2, 4, 5 are compulsory.</w:t>
    </w:r>
  </w:p>
  <w:p w14:paraId="2B7E2B19" w14:textId="77777777" w:rsidR="00CD6EDB" w:rsidRDefault="00CD6EDB">
    <w:pPr>
      <w:pStyle w:val="a4"/>
      <w:tabs>
        <w:tab w:val="clear" w:pos="4820"/>
        <w:tab w:val="clear" w:pos="9639"/>
      </w:tabs>
      <w:jc w:val="right"/>
      <w:rPr>
        <w:rStyle w:val="a5"/>
        <w:sz w:val="16"/>
      </w:rPr>
    </w:pPr>
    <w:r>
      <w:rPr>
        <w:rStyle w:val="a5"/>
        <w:sz w:val="16"/>
        <w:lang w:val="en-US"/>
      </w:rPr>
      <w:t xml:space="preserve">page </w:t>
    </w:r>
    <w:r>
      <w:rPr>
        <w:rStyle w:val="a5"/>
        <w:sz w:val="16"/>
        <w:lang w:val="en-US"/>
      </w:rPr>
      <w:fldChar w:fldCharType="begin"/>
    </w:r>
    <w:r>
      <w:rPr>
        <w:rStyle w:val="a5"/>
        <w:sz w:val="16"/>
        <w:lang w:val="en-US"/>
      </w:rPr>
      <w:instrText xml:space="preserve"> PAGE </w:instrText>
    </w:r>
    <w:r>
      <w:rPr>
        <w:rStyle w:val="a5"/>
        <w:sz w:val="16"/>
        <w:lang w:val="en-US"/>
      </w:rPr>
      <w:fldChar w:fldCharType="separate"/>
    </w:r>
    <w:r>
      <w:rPr>
        <w:rStyle w:val="a5"/>
        <w:noProof/>
        <w:sz w:val="16"/>
        <w:lang w:val="en-US"/>
      </w:rPr>
      <w:t>1</w:t>
    </w:r>
    <w:r>
      <w:rPr>
        <w:rStyle w:val="a5"/>
        <w:sz w:val="16"/>
        <w:lang w:val="en-US"/>
      </w:rPr>
      <w:fldChar w:fldCharType="end"/>
    </w:r>
    <w:r>
      <w:rPr>
        <w:rStyle w:val="a5"/>
        <w:sz w:val="16"/>
        <w:lang w:val="en-US"/>
      </w:rPr>
      <w:t xml:space="preserve"> of </w:t>
    </w:r>
    <w:r>
      <w:rPr>
        <w:rStyle w:val="a5"/>
        <w:sz w:val="16"/>
        <w:lang w:val="en-US"/>
      </w:rPr>
      <w:fldChar w:fldCharType="begin"/>
    </w:r>
    <w:r>
      <w:rPr>
        <w:rStyle w:val="a5"/>
        <w:sz w:val="16"/>
        <w:lang w:val="en-US"/>
      </w:rPr>
      <w:instrText xml:space="preserve"> NUMPAGES </w:instrText>
    </w:r>
    <w:r>
      <w:rPr>
        <w:rStyle w:val="a5"/>
        <w:sz w:val="16"/>
        <w:lang w:val="en-US"/>
      </w:rPr>
      <w:fldChar w:fldCharType="separate"/>
    </w:r>
    <w:r>
      <w:rPr>
        <w:rStyle w:val="a5"/>
        <w:noProof/>
        <w:sz w:val="16"/>
        <w:lang w:val="en-US"/>
      </w:rPr>
      <w:t>1</w:t>
    </w:r>
    <w:r>
      <w:rPr>
        <w:rStyle w:val="a5"/>
        <w:sz w:val="16"/>
        <w:lang w:val="en-US"/>
      </w:rPr>
      <w:fldChar w:fldCharType="end"/>
    </w:r>
  </w:p>
  <w:p w14:paraId="224825DE" w14:textId="77777777" w:rsidR="00CD6EDB" w:rsidRDefault="00CD6EDB">
    <w:pPr>
      <w:pStyle w:val="a4"/>
      <w:jc w:val="left"/>
      <w:rPr>
        <w:sz w:val="14"/>
      </w:rPr>
    </w:pPr>
    <w:r>
      <w:rPr>
        <w:rStyle w:val="a5"/>
        <w:sz w:val="16"/>
      </w:rPr>
      <w:t>FORM 13B (ISO) version 2001-09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833D1F" w14:textId="77777777" w:rsidR="00EF18F3" w:rsidRDefault="00EF18F3">
      <w:r>
        <w:separator/>
      </w:r>
    </w:p>
  </w:footnote>
  <w:footnote w:type="continuationSeparator" w:id="0">
    <w:p w14:paraId="28C397CE" w14:textId="77777777" w:rsidR="00EF18F3" w:rsidRDefault="00EF18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8AC61" w14:textId="3DC1B75B" w:rsidR="00C37761" w:rsidRPr="00AF3706" w:rsidRDefault="00C37761" w:rsidP="00C37761">
    <w:pPr>
      <w:pStyle w:val="Default"/>
      <w:tabs>
        <w:tab w:val="right" w:pos="0"/>
      </w:tabs>
      <w:rPr>
        <w:rFonts w:ascii="Times New Roman" w:hAnsi="Times New Roman" w:cs="Times New Roman"/>
        <w:b/>
        <w:bCs/>
        <w:lang w:val="en-US"/>
      </w:rPr>
    </w:pPr>
    <w:r>
      <w:rPr>
        <w:rFonts w:ascii="Times" w:hAnsi="Times" w:cs="Times" w:hint="eastAsia"/>
        <w:lang w:eastAsia="ko-KR"/>
      </w:rPr>
      <w:t>Transmitted by VIAQ Chairs and Secretary</w:t>
    </w:r>
    <w:r w:rsidRPr="00265757">
      <w:rPr>
        <w:rFonts w:ascii="Times New Roman" w:hAnsi="Times New Roman" w:cs="Times New Roman"/>
      </w:rPr>
      <w:tab/>
    </w:r>
    <w:r w:rsidRPr="00265757">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BD2380">
      <w:rPr>
        <w:rFonts w:ascii="Times New Roman" w:hAnsi="Times New Roman" w:cs="Times New Roman"/>
        <w:lang w:val="en-US"/>
      </w:rPr>
      <w:t>Informal document VIAQ-</w:t>
    </w:r>
    <w:r w:rsidRPr="006A76ED">
      <w:rPr>
        <w:rFonts w:ascii="Times New Roman" w:hAnsi="Times New Roman" w:cs="Times New Roman"/>
        <w:lang w:val="en-US"/>
      </w:rPr>
      <w:t>2</w:t>
    </w:r>
    <w:r w:rsidR="006A76ED">
      <w:rPr>
        <w:rFonts w:ascii="Times New Roman" w:hAnsi="Times New Roman" w:cs="Times New Roman"/>
        <w:lang w:val="en-US"/>
      </w:rPr>
      <w:t>9</w:t>
    </w:r>
    <w:r w:rsidRPr="00BD2380">
      <w:rPr>
        <w:rFonts w:ascii="Times New Roman" w:hAnsi="Times New Roman" w:cs="Times New Roman"/>
        <w:lang w:val="en-US"/>
      </w:rPr>
      <w:t>-</w:t>
    </w:r>
    <w:r w:rsidR="00EF37DF" w:rsidRPr="006A76ED">
      <w:rPr>
        <w:rFonts w:ascii="Times New Roman" w:hAnsi="Times New Roman" w:cs="Times New Roman"/>
        <w:lang w:val="en-US"/>
      </w:rPr>
      <w:t>0</w:t>
    </w:r>
    <w:r w:rsidR="00971DA4">
      <w:rPr>
        <w:rFonts w:ascii="Times New Roman" w:hAnsi="Times New Roman" w:cs="Times New Roman"/>
        <w:lang w:val="en-US"/>
      </w:rPr>
      <w:t>7</w:t>
    </w:r>
  </w:p>
  <w:p w14:paraId="7939E598" w14:textId="77777777" w:rsidR="00C37761" w:rsidRPr="00265757" w:rsidRDefault="00C37761" w:rsidP="00C37761">
    <w:pPr>
      <w:pStyle w:val="Default"/>
      <w:ind w:right="821"/>
      <w:jc w:val="right"/>
      <w:rPr>
        <w:rFonts w:ascii="Times New Roman" w:hAnsi="Times New Roman" w:cs="Times New Roman"/>
        <w:lang w:val="en-US"/>
      </w:rPr>
    </w:pPr>
  </w:p>
  <w:p w14:paraId="3D29E8B0" w14:textId="37995E5A" w:rsidR="00C37761" w:rsidRDefault="00971DA4">
    <w:pPr>
      <w:rPr>
        <w:rStyle w:val="MTEquationSection"/>
        <w:b/>
        <w:bCs/>
        <w:color w:val="auto"/>
        <w:sz w:val="22"/>
      </w:rPr>
    </w:pPr>
    <w:r>
      <w:rPr>
        <w:rStyle w:val="MTEquationSection"/>
        <w:b/>
        <w:bCs/>
        <w:color w:val="auto"/>
        <w:sz w:val="22"/>
      </w:rPr>
      <w:t>C</w:t>
    </w:r>
    <w:r w:rsidR="00C37761" w:rsidRPr="00D327BE">
      <w:rPr>
        <w:rStyle w:val="MTEquationSection"/>
        <w:b/>
        <w:bCs/>
        <w:color w:val="auto"/>
        <w:sz w:val="22"/>
      </w:rPr>
      <w:t xml:space="preserve">omments </w:t>
    </w:r>
    <w:r>
      <w:rPr>
        <w:rStyle w:val="MTEquationSection"/>
        <w:b/>
        <w:bCs/>
        <w:color w:val="auto"/>
        <w:sz w:val="22"/>
      </w:rPr>
      <w:t>from VIAQ IWG members to</w:t>
    </w:r>
  </w:p>
  <w:p w14:paraId="0BD07425" w14:textId="3FB22456" w:rsidR="00C37761" w:rsidRPr="00C37761" w:rsidRDefault="00C37761">
    <w:pPr>
      <w:rPr>
        <w:b/>
        <w:bCs/>
        <w:color w:val="0070C0"/>
      </w:rPr>
    </w:pPr>
    <w:r w:rsidRPr="00C37761">
      <w:rPr>
        <w:b/>
        <w:bCs/>
        <w:color w:val="0070C0"/>
      </w:rPr>
      <w:t>Draft Part IV of the Mutual Resolution (M.R.3) on Vehicle Interior Air Quality</w:t>
    </w:r>
    <w:r w:rsidR="006A76ED">
      <w:rPr>
        <w:b/>
        <w:bCs/>
        <w:color w:val="0070C0"/>
      </w:rPr>
      <w:t xml:space="preserve"> (VIAQ-29-04)</w:t>
    </w:r>
  </w:p>
  <w:p w14:paraId="57045880" w14:textId="77777777" w:rsidR="00CD6EDB" w:rsidRDefault="00CD6EDB">
    <w:pPr>
      <w:pStyle w:val="a3"/>
    </w:pPr>
  </w:p>
  <w:tbl>
    <w:tblPr>
      <w:tblW w:w="15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514"/>
      <w:gridCol w:w="1209"/>
      <w:gridCol w:w="1209"/>
      <w:gridCol w:w="1115"/>
      <w:gridCol w:w="4443"/>
      <w:gridCol w:w="4110"/>
      <w:gridCol w:w="2276"/>
    </w:tblGrid>
    <w:tr w:rsidR="00C37761" w:rsidRPr="00D327BE" w14:paraId="79857C51" w14:textId="77777777" w:rsidTr="00A41D4D">
      <w:trPr>
        <w:cantSplit/>
        <w:jc w:val="center"/>
      </w:trPr>
      <w:tc>
        <w:tcPr>
          <w:tcW w:w="1514" w:type="dxa"/>
        </w:tcPr>
        <w:p w14:paraId="5CC41505" w14:textId="77777777" w:rsidR="00C37761" w:rsidRPr="00D327BE" w:rsidRDefault="00C37761" w:rsidP="00C37761">
          <w:pPr>
            <w:keepLines/>
            <w:spacing w:before="100" w:after="60" w:line="190" w:lineRule="exact"/>
            <w:jc w:val="center"/>
            <w:rPr>
              <w:b/>
              <w:sz w:val="16"/>
            </w:rPr>
          </w:pPr>
          <w:r>
            <w:rPr>
              <w:b/>
              <w:sz w:val="16"/>
            </w:rPr>
            <w:t>Organization/ Country</w:t>
          </w:r>
        </w:p>
      </w:tc>
      <w:tc>
        <w:tcPr>
          <w:tcW w:w="1209" w:type="dxa"/>
        </w:tcPr>
        <w:p w14:paraId="69673795" w14:textId="77777777" w:rsidR="00C37761" w:rsidRPr="00D327BE" w:rsidRDefault="00C37761" w:rsidP="00395636">
          <w:pPr>
            <w:keepLines/>
            <w:spacing w:before="100" w:after="60" w:line="190" w:lineRule="exact"/>
            <w:jc w:val="center"/>
            <w:rPr>
              <w:b/>
              <w:sz w:val="16"/>
              <w:szCs w:val="16"/>
            </w:rPr>
          </w:pPr>
          <w:r w:rsidRPr="00D327BE">
            <w:rPr>
              <w:b/>
              <w:sz w:val="16"/>
              <w:szCs w:val="16"/>
            </w:rPr>
            <w:t>Clause/ Subclause</w:t>
          </w:r>
        </w:p>
      </w:tc>
      <w:tc>
        <w:tcPr>
          <w:tcW w:w="1209" w:type="dxa"/>
        </w:tcPr>
        <w:p w14:paraId="37CC3602" w14:textId="77777777" w:rsidR="00C37761" w:rsidRPr="00D327BE" w:rsidRDefault="00C37761" w:rsidP="00395636">
          <w:pPr>
            <w:keepLines/>
            <w:spacing w:before="100" w:after="60" w:line="190" w:lineRule="exact"/>
            <w:jc w:val="center"/>
            <w:rPr>
              <w:b/>
              <w:sz w:val="16"/>
              <w:szCs w:val="16"/>
            </w:rPr>
          </w:pPr>
          <w:r w:rsidRPr="00D327BE">
            <w:rPr>
              <w:b/>
              <w:sz w:val="16"/>
              <w:szCs w:val="16"/>
            </w:rPr>
            <w:t>Paragraph/ Figure/ Table/</w:t>
          </w:r>
        </w:p>
      </w:tc>
      <w:tc>
        <w:tcPr>
          <w:tcW w:w="1115" w:type="dxa"/>
        </w:tcPr>
        <w:p w14:paraId="3040AD44" w14:textId="77777777" w:rsidR="00C37761" w:rsidRPr="00D327BE" w:rsidRDefault="00C37761" w:rsidP="00395636">
          <w:pPr>
            <w:keepLines/>
            <w:spacing w:before="100" w:after="60" w:line="190" w:lineRule="exact"/>
            <w:jc w:val="center"/>
            <w:rPr>
              <w:b/>
              <w:sz w:val="16"/>
            </w:rPr>
          </w:pPr>
          <w:r w:rsidRPr="00D327BE">
            <w:rPr>
              <w:b/>
              <w:sz w:val="16"/>
            </w:rPr>
            <w:t>Type of comment</w:t>
          </w:r>
          <w:r>
            <w:rPr>
              <w:b/>
              <w:bCs/>
              <w:position w:val="6"/>
              <w:sz w:val="12"/>
            </w:rPr>
            <w:t>1</w:t>
          </w:r>
        </w:p>
      </w:tc>
      <w:tc>
        <w:tcPr>
          <w:tcW w:w="4443" w:type="dxa"/>
        </w:tcPr>
        <w:p w14:paraId="3C43C892" w14:textId="77777777" w:rsidR="00C37761" w:rsidRPr="00D327BE" w:rsidRDefault="00C37761" w:rsidP="00A64E75">
          <w:pPr>
            <w:keepLines/>
            <w:spacing w:before="100" w:after="60" w:line="190" w:lineRule="exact"/>
            <w:jc w:val="center"/>
            <w:rPr>
              <w:b/>
              <w:sz w:val="16"/>
            </w:rPr>
          </w:pPr>
          <w:r w:rsidRPr="00D327BE">
            <w:rPr>
              <w:b/>
              <w:sz w:val="16"/>
            </w:rPr>
            <w:t>Comments</w:t>
          </w:r>
        </w:p>
      </w:tc>
      <w:tc>
        <w:tcPr>
          <w:tcW w:w="4110" w:type="dxa"/>
        </w:tcPr>
        <w:p w14:paraId="0F724BBB" w14:textId="77777777" w:rsidR="00C37761" w:rsidRPr="00D327BE" w:rsidRDefault="00C37761" w:rsidP="00A64E75">
          <w:pPr>
            <w:keepLines/>
            <w:spacing w:before="100" w:after="60" w:line="190" w:lineRule="exact"/>
            <w:jc w:val="center"/>
            <w:rPr>
              <w:b/>
              <w:sz w:val="16"/>
            </w:rPr>
          </w:pPr>
          <w:r w:rsidRPr="00D327BE">
            <w:rPr>
              <w:b/>
              <w:sz w:val="16"/>
            </w:rPr>
            <w:t>Proposed change</w:t>
          </w:r>
        </w:p>
      </w:tc>
      <w:tc>
        <w:tcPr>
          <w:tcW w:w="2276" w:type="dxa"/>
        </w:tcPr>
        <w:p w14:paraId="2ECFEB60" w14:textId="77777777" w:rsidR="00C37761" w:rsidRPr="00D327BE" w:rsidRDefault="00C37761" w:rsidP="00A64E75">
          <w:pPr>
            <w:keepLines/>
            <w:spacing w:before="100" w:after="60" w:line="190" w:lineRule="exact"/>
            <w:jc w:val="center"/>
            <w:rPr>
              <w:b/>
              <w:sz w:val="16"/>
            </w:rPr>
          </w:pPr>
          <w:r w:rsidRPr="00D327BE">
            <w:rPr>
              <w:b/>
              <w:sz w:val="16"/>
            </w:rPr>
            <w:t>Observations of the secretariat</w:t>
          </w:r>
        </w:p>
      </w:tc>
    </w:tr>
  </w:tbl>
  <w:p w14:paraId="10FF2358" w14:textId="77777777" w:rsidR="00CD6EDB" w:rsidRDefault="00CD6EDB">
    <w:pPr>
      <w:pStyle w:val="a3"/>
      <w:rPr>
        <w:sz w:val="2"/>
      </w:rPr>
    </w:pPr>
  </w:p>
  <w:p w14:paraId="26FB9A72" w14:textId="77777777" w:rsidR="00CD6EDB" w:rsidRDefault="00CD6EDB">
    <w:pPr>
      <w:pStyle w:val="a3"/>
      <w:spacing w:line="14" w:lineRule="exact"/>
      <w:rPr>
        <w:sz w:val="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5840" w:type="dxa"/>
      <w:jc w:val="center"/>
      <w:tblBorders>
        <w:top w:val="single" w:sz="6" w:space="0" w:color="auto"/>
        <w:left w:val="single" w:sz="6" w:space="0" w:color="auto"/>
        <w:bottom w:val="single" w:sz="6" w:space="0" w:color="auto"/>
        <w:right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8572"/>
      <w:gridCol w:w="2080"/>
      <w:gridCol w:w="5188"/>
    </w:tblGrid>
    <w:tr w:rsidR="00CD6EDB" w:rsidRPr="00D327BE" w14:paraId="3C39161F" w14:textId="77777777">
      <w:trPr>
        <w:cantSplit/>
        <w:jc w:val="center"/>
      </w:trPr>
      <w:tc>
        <w:tcPr>
          <w:tcW w:w="8572" w:type="dxa"/>
          <w:tcBorders>
            <w:top w:val="nil"/>
            <w:left w:val="nil"/>
            <w:bottom w:val="nil"/>
            <w:right w:val="nil"/>
          </w:tcBorders>
        </w:tcPr>
        <w:p w14:paraId="2531A88C" w14:textId="77777777" w:rsidR="00CD6EDB" w:rsidRPr="00D327BE" w:rsidRDefault="00CD6EDB">
          <w:pPr>
            <w:pStyle w:val="ISOComments"/>
            <w:spacing w:before="60" w:after="60"/>
          </w:pPr>
          <w:r w:rsidRPr="00D327BE">
            <w:rPr>
              <w:rStyle w:val="MTEquationSection"/>
              <w:b/>
              <w:bCs/>
              <w:color w:val="auto"/>
              <w:sz w:val="22"/>
            </w:rPr>
            <w:t>Template for comments and secretariat observations</w:t>
          </w:r>
        </w:p>
      </w:tc>
      <w:tc>
        <w:tcPr>
          <w:tcW w:w="2080" w:type="dxa"/>
          <w:tcBorders>
            <w:top w:val="single" w:sz="6" w:space="0" w:color="auto"/>
            <w:left w:val="single" w:sz="6" w:space="0" w:color="auto"/>
            <w:bottom w:val="single" w:sz="6" w:space="0" w:color="auto"/>
          </w:tcBorders>
        </w:tcPr>
        <w:p w14:paraId="7D1BBD60" w14:textId="77777777" w:rsidR="00CD6EDB" w:rsidRPr="00D327BE" w:rsidRDefault="00CD6EDB">
          <w:pPr>
            <w:pStyle w:val="ISOChange"/>
            <w:spacing w:before="60" w:after="60"/>
            <w:rPr>
              <w:bCs/>
            </w:rPr>
          </w:pPr>
          <w:r w:rsidRPr="00D327BE">
            <w:rPr>
              <w:bCs/>
            </w:rPr>
            <w:t xml:space="preserve">Date: </w:t>
          </w:r>
        </w:p>
      </w:tc>
      <w:tc>
        <w:tcPr>
          <w:tcW w:w="5188" w:type="dxa"/>
          <w:tcBorders>
            <w:top w:val="single" w:sz="6" w:space="0" w:color="auto"/>
            <w:bottom w:val="single" w:sz="6" w:space="0" w:color="auto"/>
          </w:tcBorders>
        </w:tcPr>
        <w:p w14:paraId="2C3D06C2" w14:textId="77777777" w:rsidR="00CD6EDB" w:rsidRPr="00D327BE" w:rsidRDefault="00CD6EDB">
          <w:pPr>
            <w:pStyle w:val="ISOSecretObservations"/>
            <w:spacing w:before="60" w:after="60"/>
            <w:rPr>
              <w:bCs/>
            </w:rPr>
          </w:pPr>
          <w:r w:rsidRPr="00D327BE">
            <w:rPr>
              <w:bCs/>
            </w:rPr>
            <w:t>Document:</w:t>
          </w:r>
          <w:r w:rsidRPr="00D327BE">
            <w:rPr>
              <w:b/>
            </w:rPr>
            <w:t xml:space="preserve"> </w:t>
          </w:r>
          <w:r w:rsidRPr="00D327BE">
            <w:rPr>
              <w:b/>
              <w:sz w:val="20"/>
            </w:rPr>
            <w:t>ISO/</w:t>
          </w:r>
        </w:p>
      </w:tc>
    </w:tr>
  </w:tbl>
  <w:p w14:paraId="75126E56" w14:textId="77777777" w:rsidR="00CD6EDB" w:rsidRDefault="00CD6EDB">
    <w:pPr>
      <w:pStyle w:val="a3"/>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539"/>
      <w:gridCol w:w="1814"/>
      <w:gridCol w:w="1134"/>
      <w:gridCol w:w="709"/>
      <w:gridCol w:w="4394"/>
      <w:gridCol w:w="3828"/>
      <w:gridCol w:w="3459"/>
    </w:tblGrid>
    <w:tr w:rsidR="00CD6EDB" w:rsidRPr="00D327BE" w14:paraId="07DB4BC3" w14:textId="77777777">
      <w:trPr>
        <w:cantSplit/>
        <w:jc w:val="center"/>
      </w:trPr>
      <w:tc>
        <w:tcPr>
          <w:tcW w:w="539" w:type="dxa"/>
        </w:tcPr>
        <w:p w14:paraId="5F1FD998" w14:textId="77777777" w:rsidR="00CD6EDB" w:rsidRPr="00D327BE" w:rsidRDefault="00CD6EDB">
          <w:pPr>
            <w:keepLines/>
            <w:spacing w:before="40" w:after="40" w:line="180" w:lineRule="exact"/>
            <w:jc w:val="center"/>
            <w:rPr>
              <w:sz w:val="16"/>
            </w:rPr>
          </w:pPr>
          <w:r w:rsidRPr="00D327BE">
            <w:rPr>
              <w:sz w:val="16"/>
            </w:rPr>
            <w:t>1</w:t>
          </w:r>
        </w:p>
      </w:tc>
      <w:tc>
        <w:tcPr>
          <w:tcW w:w="1814" w:type="dxa"/>
        </w:tcPr>
        <w:p w14:paraId="63EB7BE6" w14:textId="77777777" w:rsidR="00CD6EDB" w:rsidRPr="00D327BE" w:rsidRDefault="00CD6EDB">
          <w:pPr>
            <w:keepLines/>
            <w:spacing w:before="40" w:after="40" w:line="180" w:lineRule="exact"/>
            <w:jc w:val="center"/>
            <w:rPr>
              <w:sz w:val="16"/>
            </w:rPr>
          </w:pPr>
          <w:r w:rsidRPr="00D327BE">
            <w:rPr>
              <w:sz w:val="16"/>
            </w:rPr>
            <w:t>2</w:t>
          </w:r>
        </w:p>
      </w:tc>
      <w:tc>
        <w:tcPr>
          <w:tcW w:w="1134" w:type="dxa"/>
        </w:tcPr>
        <w:p w14:paraId="5BFD2508" w14:textId="77777777" w:rsidR="00CD6EDB" w:rsidRPr="00D327BE" w:rsidRDefault="00CD6EDB">
          <w:pPr>
            <w:keepLines/>
            <w:spacing w:before="40" w:after="40" w:line="180" w:lineRule="exact"/>
            <w:jc w:val="center"/>
            <w:rPr>
              <w:sz w:val="16"/>
            </w:rPr>
          </w:pPr>
          <w:r w:rsidRPr="00D327BE">
            <w:rPr>
              <w:sz w:val="16"/>
            </w:rPr>
            <w:t>3</w:t>
          </w:r>
        </w:p>
      </w:tc>
      <w:tc>
        <w:tcPr>
          <w:tcW w:w="709" w:type="dxa"/>
        </w:tcPr>
        <w:p w14:paraId="19829520" w14:textId="77777777" w:rsidR="00CD6EDB" w:rsidRPr="00D327BE" w:rsidRDefault="00CD6EDB">
          <w:pPr>
            <w:keepLines/>
            <w:spacing w:before="40" w:after="40" w:line="180" w:lineRule="exact"/>
            <w:jc w:val="center"/>
            <w:rPr>
              <w:sz w:val="16"/>
            </w:rPr>
          </w:pPr>
          <w:r w:rsidRPr="00D327BE">
            <w:rPr>
              <w:sz w:val="16"/>
            </w:rPr>
            <w:t>4</w:t>
          </w:r>
        </w:p>
      </w:tc>
      <w:tc>
        <w:tcPr>
          <w:tcW w:w="4394" w:type="dxa"/>
        </w:tcPr>
        <w:p w14:paraId="419FB1B6" w14:textId="77777777" w:rsidR="00CD6EDB" w:rsidRPr="00D327BE" w:rsidRDefault="00CD6EDB">
          <w:pPr>
            <w:keepLines/>
            <w:spacing w:before="40" w:after="40" w:line="180" w:lineRule="exact"/>
            <w:jc w:val="center"/>
            <w:rPr>
              <w:sz w:val="16"/>
            </w:rPr>
          </w:pPr>
          <w:r w:rsidRPr="00D327BE">
            <w:rPr>
              <w:sz w:val="16"/>
            </w:rPr>
            <w:t>5</w:t>
          </w:r>
        </w:p>
      </w:tc>
      <w:tc>
        <w:tcPr>
          <w:tcW w:w="3828" w:type="dxa"/>
        </w:tcPr>
        <w:p w14:paraId="267158BA" w14:textId="77777777" w:rsidR="00CD6EDB" w:rsidRPr="00D327BE" w:rsidRDefault="00CD6EDB">
          <w:pPr>
            <w:keepLines/>
            <w:spacing w:before="40" w:after="40" w:line="180" w:lineRule="exact"/>
            <w:jc w:val="center"/>
            <w:rPr>
              <w:sz w:val="16"/>
            </w:rPr>
          </w:pPr>
          <w:r w:rsidRPr="00D327BE">
            <w:rPr>
              <w:sz w:val="16"/>
            </w:rPr>
            <w:t>6</w:t>
          </w:r>
        </w:p>
      </w:tc>
      <w:tc>
        <w:tcPr>
          <w:tcW w:w="3459" w:type="dxa"/>
        </w:tcPr>
        <w:p w14:paraId="6565A797" w14:textId="77777777" w:rsidR="00CD6EDB" w:rsidRPr="00D327BE" w:rsidRDefault="00CD6EDB">
          <w:pPr>
            <w:keepLines/>
            <w:spacing w:before="40" w:after="40" w:line="180" w:lineRule="exact"/>
            <w:jc w:val="center"/>
            <w:rPr>
              <w:sz w:val="16"/>
            </w:rPr>
          </w:pPr>
          <w:r w:rsidRPr="00D327BE">
            <w:rPr>
              <w:sz w:val="16"/>
            </w:rPr>
            <w:t>7</w:t>
          </w:r>
        </w:p>
      </w:tc>
    </w:tr>
    <w:tr w:rsidR="00CD6EDB" w:rsidRPr="00D327BE" w14:paraId="3AC7F0F3" w14:textId="77777777">
      <w:trPr>
        <w:cantSplit/>
        <w:jc w:val="center"/>
      </w:trPr>
      <w:tc>
        <w:tcPr>
          <w:tcW w:w="539" w:type="dxa"/>
        </w:tcPr>
        <w:p w14:paraId="02F62DA4" w14:textId="77777777" w:rsidR="00CD6EDB" w:rsidRPr="00D327BE" w:rsidRDefault="00CD6EDB">
          <w:pPr>
            <w:keepLines/>
            <w:spacing w:before="100" w:after="60" w:line="190" w:lineRule="exact"/>
            <w:jc w:val="center"/>
            <w:rPr>
              <w:b/>
              <w:sz w:val="16"/>
            </w:rPr>
          </w:pPr>
          <w:r w:rsidRPr="00D327BE">
            <w:rPr>
              <w:b/>
              <w:sz w:val="16"/>
            </w:rPr>
            <w:t>MB</w:t>
          </w:r>
          <w:r w:rsidRPr="00D327BE">
            <w:rPr>
              <w:b/>
              <w:bCs/>
              <w:position w:val="6"/>
              <w:sz w:val="12"/>
            </w:rPr>
            <w:t>1</w:t>
          </w:r>
          <w:r w:rsidRPr="00D327BE">
            <w:rPr>
              <w:b/>
              <w:sz w:val="16"/>
            </w:rPr>
            <w:br/>
          </w:r>
        </w:p>
      </w:tc>
      <w:tc>
        <w:tcPr>
          <w:tcW w:w="1814" w:type="dxa"/>
        </w:tcPr>
        <w:p w14:paraId="3941B017" w14:textId="77777777" w:rsidR="00CD6EDB" w:rsidRPr="00D327BE" w:rsidRDefault="00CD6EDB">
          <w:pPr>
            <w:keepLines/>
            <w:spacing w:before="100" w:after="60" w:line="190" w:lineRule="exact"/>
            <w:jc w:val="center"/>
            <w:rPr>
              <w:b/>
              <w:sz w:val="16"/>
            </w:rPr>
          </w:pPr>
          <w:r w:rsidRPr="00D327BE">
            <w:rPr>
              <w:b/>
              <w:sz w:val="16"/>
            </w:rPr>
            <w:t>Claus</w:t>
          </w:r>
          <w:r w:rsidRPr="00D327BE">
            <w:rPr>
              <w:b/>
              <w:spacing w:val="20"/>
              <w:sz w:val="16"/>
            </w:rPr>
            <w:t>e/</w:t>
          </w:r>
          <w:r w:rsidRPr="00D327BE">
            <w:rPr>
              <w:b/>
              <w:sz w:val="16"/>
            </w:rPr>
            <w:br/>
            <w:t>Subclause/</w:t>
          </w:r>
          <w:r w:rsidRPr="00D327BE">
            <w:rPr>
              <w:b/>
              <w:sz w:val="16"/>
            </w:rPr>
            <w:br/>
            <w:t>Annex/Figure/Table</w:t>
          </w:r>
          <w:r w:rsidRPr="00D327BE">
            <w:rPr>
              <w:b/>
              <w:sz w:val="16"/>
            </w:rPr>
            <w:br/>
          </w:r>
          <w:r w:rsidRPr="00D327BE">
            <w:rPr>
              <w:bCs/>
              <w:sz w:val="16"/>
            </w:rPr>
            <w:t>(e.g. 3.1, Table 2)</w:t>
          </w:r>
        </w:p>
      </w:tc>
      <w:tc>
        <w:tcPr>
          <w:tcW w:w="1134" w:type="dxa"/>
        </w:tcPr>
        <w:p w14:paraId="280D2F16" w14:textId="77777777" w:rsidR="00CD6EDB" w:rsidRPr="00D327BE" w:rsidRDefault="00CD6EDB">
          <w:pPr>
            <w:keepLines/>
            <w:spacing w:before="100" w:after="60" w:line="190" w:lineRule="exact"/>
            <w:jc w:val="center"/>
            <w:rPr>
              <w:b/>
              <w:sz w:val="16"/>
            </w:rPr>
          </w:pPr>
          <w:r w:rsidRPr="00D327BE">
            <w:rPr>
              <w:b/>
              <w:sz w:val="16"/>
            </w:rPr>
            <w:t>Paragraph/</w:t>
          </w:r>
          <w:r w:rsidRPr="00D327BE">
            <w:rPr>
              <w:b/>
              <w:sz w:val="16"/>
            </w:rPr>
            <w:br/>
            <w:t>List item/</w:t>
          </w:r>
          <w:r w:rsidRPr="00D327BE">
            <w:rPr>
              <w:b/>
              <w:sz w:val="16"/>
            </w:rPr>
            <w:br/>
            <w:t>Note/</w:t>
          </w:r>
          <w:r w:rsidRPr="00D327BE">
            <w:rPr>
              <w:b/>
              <w:sz w:val="16"/>
            </w:rPr>
            <w:br/>
          </w:r>
          <w:r w:rsidRPr="00D327BE">
            <w:rPr>
              <w:bCs/>
              <w:sz w:val="16"/>
            </w:rPr>
            <w:t>(e.g. Note 2)</w:t>
          </w:r>
        </w:p>
      </w:tc>
      <w:tc>
        <w:tcPr>
          <w:tcW w:w="709" w:type="dxa"/>
        </w:tcPr>
        <w:p w14:paraId="1CD42979" w14:textId="77777777" w:rsidR="00CD6EDB" w:rsidRPr="00D327BE" w:rsidRDefault="00CD6EDB">
          <w:pPr>
            <w:keepLines/>
            <w:spacing w:before="100" w:after="60" w:line="190" w:lineRule="exact"/>
            <w:jc w:val="center"/>
            <w:rPr>
              <w:b/>
              <w:sz w:val="16"/>
            </w:rPr>
          </w:pPr>
          <w:r w:rsidRPr="00D327BE">
            <w:rPr>
              <w:b/>
              <w:sz w:val="16"/>
            </w:rPr>
            <w:t>Type of com-</w:t>
          </w:r>
          <w:proofErr w:type="spellStart"/>
          <w:r w:rsidRPr="00D327BE">
            <w:rPr>
              <w:b/>
              <w:sz w:val="16"/>
            </w:rPr>
            <w:t>ment</w:t>
          </w:r>
          <w:proofErr w:type="spellEnd"/>
          <w:r w:rsidRPr="00D327BE">
            <w:rPr>
              <w:b/>
              <w:bCs/>
              <w:position w:val="6"/>
              <w:sz w:val="12"/>
            </w:rPr>
            <w:t>2</w:t>
          </w:r>
        </w:p>
      </w:tc>
      <w:tc>
        <w:tcPr>
          <w:tcW w:w="4394" w:type="dxa"/>
        </w:tcPr>
        <w:p w14:paraId="1247CF91" w14:textId="77777777" w:rsidR="00CD6EDB" w:rsidRPr="00D327BE" w:rsidRDefault="00CD6EDB">
          <w:pPr>
            <w:keepLines/>
            <w:spacing w:before="100" w:after="60" w:line="190" w:lineRule="exact"/>
            <w:jc w:val="center"/>
            <w:rPr>
              <w:b/>
              <w:sz w:val="16"/>
            </w:rPr>
          </w:pPr>
          <w:r w:rsidRPr="00D327BE">
            <w:rPr>
              <w:b/>
              <w:sz w:val="16"/>
            </w:rPr>
            <w:t>Comment (justification for change)</w:t>
          </w:r>
        </w:p>
      </w:tc>
      <w:tc>
        <w:tcPr>
          <w:tcW w:w="3828" w:type="dxa"/>
        </w:tcPr>
        <w:p w14:paraId="67F2A186" w14:textId="77777777" w:rsidR="00CD6EDB" w:rsidRPr="00D327BE" w:rsidRDefault="00CD6EDB">
          <w:pPr>
            <w:keepLines/>
            <w:spacing w:before="100" w:after="60" w:line="190" w:lineRule="exact"/>
            <w:jc w:val="center"/>
            <w:rPr>
              <w:b/>
              <w:sz w:val="16"/>
            </w:rPr>
          </w:pPr>
          <w:r w:rsidRPr="00D327BE">
            <w:rPr>
              <w:b/>
              <w:sz w:val="16"/>
            </w:rPr>
            <w:t>Proposed change</w:t>
          </w:r>
        </w:p>
      </w:tc>
      <w:tc>
        <w:tcPr>
          <w:tcW w:w="3459" w:type="dxa"/>
        </w:tcPr>
        <w:p w14:paraId="622B8631" w14:textId="77777777" w:rsidR="00CD6EDB" w:rsidRPr="00D327BE" w:rsidRDefault="00CD6EDB">
          <w:pPr>
            <w:keepLines/>
            <w:spacing w:before="100" w:after="60" w:line="190" w:lineRule="exact"/>
            <w:jc w:val="center"/>
            <w:rPr>
              <w:b/>
              <w:sz w:val="16"/>
            </w:rPr>
          </w:pPr>
          <w:r w:rsidRPr="00D327BE">
            <w:rPr>
              <w:b/>
              <w:sz w:val="16"/>
            </w:rPr>
            <w:t>Secretariat observations</w:t>
          </w:r>
          <w:r w:rsidRPr="00D327BE">
            <w:rPr>
              <w:b/>
              <w:sz w:val="16"/>
            </w:rPr>
            <w:br/>
          </w:r>
          <w:r w:rsidRPr="00D327BE">
            <w:rPr>
              <w:bCs/>
              <w:sz w:val="16"/>
            </w:rPr>
            <w:t>on each comment submitted</w:t>
          </w:r>
        </w:p>
      </w:tc>
    </w:tr>
  </w:tbl>
  <w:p w14:paraId="23736A61" w14:textId="77777777" w:rsidR="00CD6EDB" w:rsidRDefault="00CD6EDB">
    <w:pPr>
      <w:pStyle w:val="a3"/>
      <w:rPr>
        <w:sz w:val="2"/>
      </w:rPr>
    </w:pPr>
  </w:p>
  <w:p w14:paraId="1DC4C563" w14:textId="77777777" w:rsidR="00CD6EDB" w:rsidRDefault="00CD6EDB">
    <w:pPr>
      <w:pStyle w:val="a3"/>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B017D2"/>
    <w:multiLevelType w:val="hybridMultilevel"/>
    <w:tmpl w:val="0D642A1C"/>
    <w:lvl w:ilvl="0" w:tplc="C61A469C">
      <w:start w:val="1"/>
      <w:numFmt w:val="bullet"/>
      <w:lvlText w:val="•"/>
      <w:lvlJc w:val="left"/>
      <w:pPr>
        <w:ind w:left="880" w:hanging="440"/>
      </w:pPr>
      <w:rPr>
        <w:rFonts w:ascii="Arial" w:hAnsi="Arial" w:hint="default"/>
      </w:rPr>
    </w:lvl>
    <w:lvl w:ilvl="1" w:tplc="FFFFFFFF" w:tentative="1">
      <w:start w:val="1"/>
      <w:numFmt w:val="bullet"/>
      <w:lvlText w:val=""/>
      <w:lvlJc w:val="left"/>
      <w:pPr>
        <w:ind w:left="1320" w:hanging="440"/>
      </w:pPr>
      <w:rPr>
        <w:rFonts w:ascii="Wingdings" w:hAnsi="Wingdings" w:hint="default"/>
      </w:rPr>
    </w:lvl>
    <w:lvl w:ilvl="2" w:tplc="FFFFFFFF" w:tentative="1">
      <w:start w:val="1"/>
      <w:numFmt w:val="bullet"/>
      <w:lvlText w:val=""/>
      <w:lvlJc w:val="left"/>
      <w:pPr>
        <w:ind w:left="1760" w:hanging="440"/>
      </w:pPr>
      <w:rPr>
        <w:rFonts w:ascii="Wingdings" w:hAnsi="Wingdings" w:hint="default"/>
      </w:rPr>
    </w:lvl>
    <w:lvl w:ilvl="3" w:tplc="FFFFFFFF" w:tentative="1">
      <w:start w:val="1"/>
      <w:numFmt w:val="bullet"/>
      <w:lvlText w:val=""/>
      <w:lvlJc w:val="left"/>
      <w:pPr>
        <w:ind w:left="2200" w:hanging="440"/>
      </w:pPr>
      <w:rPr>
        <w:rFonts w:ascii="Wingdings" w:hAnsi="Wingdings" w:hint="default"/>
      </w:rPr>
    </w:lvl>
    <w:lvl w:ilvl="4" w:tplc="FFFFFFFF" w:tentative="1">
      <w:start w:val="1"/>
      <w:numFmt w:val="bullet"/>
      <w:lvlText w:val=""/>
      <w:lvlJc w:val="left"/>
      <w:pPr>
        <w:ind w:left="2640" w:hanging="440"/>
      </w:pPr>
      <w:rPr>
        <w:rFonts w:ascii="Wingdings" w:hAnsi="Wingdings" w:hint="default"/>
      </w:rPr>
    </w:lvl>
    <w:lvl w:ilvl="5" w:tplc="FFFFFFFF" w:tentative="1">
      <w:start w:val="1"/>
      <w:numFmt w:val="bullet"/>
      <w:lvlText w:val=""/>
      <w:lvlJc w:val="left"/>
      <w:pPr>
        <w:ind w:left="3080" w:hanging="440"/>
      </w:pPr>
      <w:rPr>
        <w:rFonts w:ascii="Wingdings" w:hAnsi="Wingdings" w:hint="default"/>
      </w:rPr>
    </w:lvl>
    <w:lvl w:ilvl="6" w:tplc="FFFFFFFF" w:tentative="1">
      <w:start w:val="1"/>
      <w:numFmt w:val="bullet"/>
      <w:lvlText w:val=""/>
      <w:lvlJc w:val="left"/>
      <w:pPr>
        <w:ind w:left="3520" w:hanging="440"/>
      </w:pPr>
      <w:rPr>
        <w:rFonts w:ascii="Wingdings" w:hAnsi="Wingdings" w:hint="default"/>
      </w:rPr>
    </w:lvl>
    <w:lvl w:ilvl="7" w:tplc="FFFFFFFF" w:tentative="1">
      <w:start w:val="1"/>
      <w:numFmt w:val="bullet"/>
      <w:lvlText w:val=""/>
      <w:lvlJc w:val="left"/>
      <w:pPr>
        <w:ind w:left="3960" w:hanging="440"/>
      </w:pPr>
      <w:rPr>
        <w:rFonts w:ascii="Wingdings" w:hAnsi="Wingdings" w:hint="default"/>
      </w:rPr>
    </w:lvl>
    <w:lvl w:ilvl="8" w:tplc="FFFFFFFF" w:tentative="1">
      <w:start w:val="1"/>
      <w:numFmt w:val="bullet"/>
      <w:lvlText w:val=""/>
      <w:lvlJc w:val="left"/>
      <w:pPr>
        <w:ind w:left="4400" w:hanging="440"/>
      </w:pPr>
      <w:rPr>
        <w:rFonts w:ascii="Wingdings" w:hAnsi="Wingdings" w:hint="default"/>
      </w:rPr>
    </w:lvl>
  </w:abstractNum>
  <w:abstractNum w:abstractNumId="1" w15:restartNumberingAfterBreak="0">
    <w:nsid w:val="3EF910B2"/>
    <w:multiLevelType w:val="hybridMultilevel"/>
    <w:tmpl w:val="6B760A3A"/>
    <w:lvl w:ilvl="0" w:tplc="04090001">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 w15:restartNumberingAfterBreak="0">
    <w:nsid w:val="5FAD3F6E"/>
    <w:multiLevelType w:val="hybridMultilevel"/>
    <w:tmpl w:val="DA384758"/>
    <w:lvl w:ilvl="0" w:tplc="2436A898">
      <w:start w:val="1"/>
      <w:numFmt w:val="bullet"/>
      <w:lvlText w:val="•"/>
      <w:lvlJc w:val="left"/>
      <w:pPr>
        <w:ind w:left="284" w:hanging="227"/>
      </w:pPr>
      <w:rPr>
        <w:rFonts w:ascii="Arial" w:hAnsi="Arial"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1342780447">
    <w:abstractNumId w:val="1"/>
  </w:num>
  <w:num w:numId="2" w16cid:durableId="2010214156">
    <w:abstractNumId w:val="0"/>
  </w:num>
  <w:num w:numId="3" w16cid:durableId="3978212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bordersDoNotSurroundHeader/>
  <w:bordersDoNotSurroundFooter/>
  <w:proofState w:spelling="clean" w:grammar="clean"/>
  <w:attachedTemplate r:id="rId1"/>
  <w:defaultTabStop w:val="851"/>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O974ISO" w:val="-1"/>
  </w:docVars>
  <w:rsids>
    <w:rsidRoot w:val="004C6E8C"/>
    <w:rsid w:val="00086212"/>
    <w:rsid w:val="000A6347"/>
    <w:rsid w:val="000B13D0"/>
    <w:rsid w:val="000C7BD2"/>
    <w:rsid w:val="000E77B3"/>
    <w:rsid w:val="0016786F"/>
    <w:rsid w:val="001D0EF5"/>
    <w:rsid w:val="002402F1"/>
    <w:rsid w:val="002B177E"/>
    <w:rsid w:val="002B1A63"/>
    <w:rsid w:val="002D1B39"/>
    <w:rsid w:val="00306754"/>
    <w:rsid w:val="00314348"/>
    <w:rsid w:val="0034335A"/>
    <w:rsid w:val="00377311"/>
    <w:rsid w:val="00382F6E"/>
    <w:rsid w:val="00395636"/>
    <w:rsid w:val="003A0B7F"/>
    <w:rsid w:val="003F107A"/>
    <w:rsid w:val="00483ABC"/>
    <w:rsid w:val="00487CB3"/>
    <w:rsid w:val="004C6E8C"/>
    <w:rsid w:val="004F2817"/>
    <w:rsid w:val="0051302B"/>
    <w:rsid w:val="00540C31"/>
    <w:rsid w:val="006426C0"/>
    <w:rsid w:val="006A76ED"/>
    <w:rsid w:val="006B7F27"/>
    <w:rsid w:val="00734BDB"/>
    <w:rsid w:val="007A1058"/>
    <w:rsid w:val="007C4815"/>
    <w:rsid w:val="007E11E9"/>
    <w:rsid w:val="007E2E99"/>
    <w:rsid w:val="00844265"/>
    <w:rsid w:val="0094101C"/>
    <w:rsid w:val="00957F0F"/>
    <w:rsid w:val="00971DA4"/>
    <w:rsid w:val="0098376D"/>
    <w:rsid w:val="009C75CA"/>
    <w:rsid w:val="009D12C7"/>
    <w:rsid w:val="00A16159"/>
    <w:rsid w:val="00A41D4D"/>
    <w:rsid w:val="00A63938"/>
    <w:rsid w:val="00A64E75"/>
    <w:rsid w:val="00A663DF"/>
    <w:rsid w:val="00A9518D"/>
    <w:rsid w:val="00AC1ED2"/>
    <w:rsid w:val="00AC76E6"/>
    <w:rsid w:val="00AE60D1"/>
    <w:rsid w:val="00AF3706"/>
    <w:rsid w:val="00AF5676"/>
    <w:rsid w:val="00AF7C69"/>
    <w:rsid w:val="00B0714A"/>
    <w:rsid w:val="00B701A4"/>
    <w:rsid w:val="00BC35F3"/>
    <w:rsid w:val="00BF6B60"/>
    <w:rsid w:val="00C137E0"/>
    <w:rsid w:val="00C219E7"/>
    <w:rsid w:val="00C37761"/>
    <w:rsid w:val="00C513A9"/>
    <w:rsid w:val="00C5208C"/>
    <w:rsid w:val="00C90982"/>
    <w:rsid w:val="00CD6EDB"/>
    <w:rsid w:val="00D159A4"/>
    <w:rsid w:val="00D327BE"/>
    <w:rsid w:val="00D74D95"/>
    <w:rsid w:val="00DD33FB"/>
    <w:rsid w:val="00DF35AB"/>
    <w:rsid w:val="00E232BB"/>
    <w:rsid w:val="00E934DB"/>
    <w:rsid w:val="00E9507E"/>
    <w:rsid w:val="00EC7297"/>
    <w:rsid w:val="00EF18F3"/>
    <w:rsid w:val="00EF37DF"/>
    <w:rsid w:val="00F148B4"/>
    <w:rsid w:val="00F56BD3"/>
    <w:rsid w:val="00F93EF2"/>
    <w:rsid w:val="00FC7EC8"/>
  </w:rsids>
  <m:mathPr>
    <m:mathFont m:val="Cambria Math"/>
    <m:brkBin m:val="before"/>
    <m:brkBinSub m:val="--"/>
    <m:smallFrac m:val="0"/>
    <m:dispDef/>
    <m:lMargin m:val="0"/>
    <m:rMargin m:val="0"/>
    <m:defJc m:val="centerGroup"/>
    <m:wrapIndent m:val="1440"/>
    <m:intLim m:val="subSup"/>
    <m:naryLim m:val="undOvr"/>
  </m:mathPr>
  <w:themeFontLang w:val="ru-RU"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1DF2A72"/>
  <w15:docId w15:val="{552853A9-A762-4CCB-A530-62284DE9C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jc w:val="both"/>
    </w:pPr>
    <w:rPr>
      <w:rFonts w:ascii="Arial" w:hAnsi="Arial"/>
      <w:sz w:val="22"/>
      <w:lang w:val="en-GB" w:eastAsia="en-US"/>
    </w:rPr>
  </w:style>
  <w:style w:type="paragraph" w:styleId="1">
    <w:name w:val="heading 1"/>
    <w:basedOn w:val="a"/>
    <w:next w:val="a"/>
    <w:qFormat/>
    <w:pPr>
      <w:keepNext/>
      <w:spacing w:before="120" w:after="200"/>
      <w:outlineLvl w:val="0"/>
    </w:pPr>
    <w:rPr>
      <w:b/>
      <w:sz w:val="24"/>
    </w:rPr>
  </w:style>
  <w:style w:type="paragraph" w:styleId="2">
    <w:name w:val="heading 2"/>
    <w:basedOn w:val="1"/>
    <w:next w:val="a"/>
    <w:qFormat/>
    <w:pPr>
      <w:spacing w:before="0"/>
      <w:ind w:left="567" w:hanging="567"/>
      <w:outlineLvl w:val="1"/>
    </w:pPr>
    <w:rPr>
      <w:sz w:val="22"/>
    </w:rPr>
  </w:style>
  <w:style w:type="paragraph" w:styleId="3">
    <w:name w:val="heading 3"/>
    <w:basedOn w:val="2"/>
    <w:next w:val="a"/>
    <w:qFormat/>
    <w:pPr>
      <w:outlineLvl w:val="2"/>
    </w:pPr>
    <w:rPr>
      <w:b w:val="0"/>
    </w:rPr>
  </w:style>
  <w:style w:type="paragraph" w:styleId="4">
    <w:name w:val="heading 4"/>
    <w:basedOn w:val="3"/>
    <w:next w:val="a"/>
    <w:qFormat/>
    <w:pPr>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4"/>
    <w:semiHidden/>
  </w:style>
  <w:style w:type="paragraph" w:styleId="a4">
    <w:name w:val="footer"/>
    <w:basedOn w:val="a"/>
    <w:semiHidden/>
    <w:pPr>
      <w:tabs>
        <w:tab w:val="center" w:pos="4820"/>
        <w:tab w:val="right" w:pos="9639"/>
      </w:tabs>
    </w:pPr>
  </w:style>
  <w:style w:type="paragraph" w:customStyle="1" w:styleId="ISOMB">
    <w:name w:val="ISO_MB"/>
    <w:basedOn w:val="a"/>
    <w:pPr>
      <w:spacing w:before="210" w:line="210" w:lineRule="exact"/>
      <w:jc w:val="left"/>
    </w:pPr>
    <w:rPr>
      <w:sz w:val="18"/>
    </w:rPr>
  </w:style>
  <w:style w:type="paragraph" w:customStyle="1" w:styleId="ISOClause">
    <w:name w:val="ISO_Clause"/>
    <w:basedOn w:val="a"/>
    <w:pPr>
      <w:spacing w:before="210" w:line="210" w:lineRule="exact"/>
      <w:jc w:val="left"/>
    </w:pPr>
    <w:rPr>
      <w:sz w:val="18"/>
    </w:rPr>
  </w:style>
  <w:style w:type="paragraph" w:customStyle="1" w:styleId="ISOParagraph">
    <w:name w:val="ISO_Paragraph"/>
    <w:basedOn w:val="a"/>
    <w:pPr>
      <w:spacing w:before="210" w:line="210" w:lineRule="exact"/>
      <w:jc w:val="left"/>
    </w:pPr>
    <w:rPr>
      <w:sz w:val="18"/>
    </w:rPr>
  </w:style>
  <w:style w:type="character" w:styleId="a5">
    <w:name w:val="page number"/>
    <w:semiHidden/>
    <w:rPr>
      <w:sz w:val="20"/>
    </w:rPr>
  </w:style>
  <w:style w:type="paragraph" w:customStyle="1" w:styleId="ISOCommType">
    <w:name w:val="ISO_Comm_Type"/>
    <w:basedOn w:val="a"/>
    <w:pPr>
      <w:spacing w:before="210" w:line="210" w:lineRule="exact"/>
      <w:jc w:val="left"/>
    </w:pPr>
    <w:rPr>
      <w:sz w:val="18"/>
    </w:rPr>
  </w:style>
  <w:style w:type="paragraph" w:customStyle="1" w:styleId="ISOComments">
    <w:name w:val="ISO_Comments"/>
    <w:basedOn w:val="a"/>
    <w:pPr>
      <w:spacing w:before="210" w:line="210" w:lineRule="exact"/>
      <w:jc w:val="left"/>
    </w:pPr>
    <w:rPr>
      <w:sz w:val="18"/>
    </w:rPr>
  </w:style>
  <w:style w:type="paragraph" w:customStyle="1" w:styleId="ISOChange">
    <w:name w:val="ISO_Change"/>
    <w:basedOn w:val="a"/>
    <w:pPr>
      <w:spacing w:before="210" w:line="210" w:lineRule="exact"/>
      <w:jc w:val="left"/>
    </w:pPr>
    <w:rPr>
      <w:sz w:val="18"/>
    </w:rPr>
  </w:style>
  <w:style w:type="paragraph" w:customStyle="1" w:styleId="ISOSecretObservations">
    <w:name w:val="ISO_Secret_Observations"/>
    <w:basedOn w:val="a"/>
    <w:pPr>
      <w:spacing w:before="210" w:line="210" w:lineRule="exact"/>
      <w:jc w:val="left"/>
    </w:pPr>
    <w:rPr>
      <w:sz w:val="18"/>
    </w:rPr>
  </w:style>
  <w:style w:type="character" w:customStyle="1" w:styleId="MTEquationSection">
    <w:name w:val="MTEquationSection"/>
    <w:rPr>
      <w:vanish w:val="0"/>
      <w:color w:val="FF0000"/>
      <w:sz w:val="16"/>
    </w:rPr>
  </w:style>
  <w:style w:type="paragraph" w:styleId="a6">
    <w:name w:val="footnote text"/>
    <w:basedOn w:val="a"/>
    <w:semiHidden/>
    <w:rPr>
      <w:sz w:val="20"/>
    </w:rPr>
  </w:style>
  <w:style w:type="character" w:styleId="a7">
    <w:name w:val="footnote reference"/>
    <w:semiHidden/>
    <w:rPr>
      <w:vertAlign w:val="superscript"/>
    </w:rPr>
  </w:style>
  <w:style w:type="character" w:customStyle="1" w:styleId="mtequationsection0">
    <w:name w:val="mtequationsection"/>
    <w:basedOn w:val="a0"/>
  </w:style>
  <w:style w:type="paragraph" w:customStyle="1" w:styleId="Default">
    <w:name w:val="Default"/>
    <w:rsid w:val="00C37761"/>
    <w:pPr>
      <w:autoSpaceDE w:val="0"/>
      <w:autoSpaceDN w:val="0"/>
      <w:adjustRightInd w:val="0"/>
    </w:pPr>
    <w:rPr>
      <w:rFonts w:ascii="Arial" w:eastAsia="Calibri" w:hAnsi="Arial" w:cs="Arial"/>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me\Microsoft%20Office\Vorlagen\commentmd1template.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commentmd1template</Template>
  <TotalTime>28</TotalTime>
  <Pages>4</Pages>
  <Words>844</Words>
  <Characters>4815</Characters>
  <Application>Microsoft Office Word</Application>
  <DocSecurity>0</DocSecurity>
  <Lines>40</Lines>
  <Paragraphs>11</Paragraphs>
  <ScaleCrop>false</ScaleCrop>
  <HeadingPairs>
    <vt:vector size="8" baseType="variant">
      <vt:variant>
        <vt:lpstr>제목</vt:lpstr>
      </vt:variant>
      <vt:variant>
        <vt:i4>1</vt:i4>
      </vt:variant>
      <vt:variant>
        <vt:lpstr>Название</vt:lpstr>
      </vt:variant>
      <vt:variant>
        <vt:i4>1</vt:i4>
      </vt:variant>
      <vt:variant>
        <vt:lpstr>タイトル</vt:lpstr>
      </vt:variant>
      <vt:variant>
        <vt:i4>1</vt:i4>
      </vt:variant>
      <vt:variant>
        <vt:lpstr>Title</vt:lpstr>
      </vt:variant>
      <vt:variant>
        <vt:i4>1</vt:i4>
      </vt:variant>
    </vt:vector>
  </HeadingPairs>
  <TitlesOfParts>
    <vt:vector size="4" baseType="lpstr">
      <vt:lpstr>CommentsOn</vt:lpstr>
      <vt:lpstr>CommentsOn</vt:lpstr>
      <vt:lpstr>CommentsOn</vt:lpstr>
      <vt:lpstr>CommentsOn</vt:lpstr>
    </vt:vector>
  </TitlesOfParts>
  <Company>ISO</Company>
  <LinksUpToDate>false</LinksUpToDate>
  <CharactersWithSpaces>5648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CommentsOn</dc:title>
  <dc:subject/>
  <dc:creator>dow</dc:creator>
  <cp:keywords/>
  <dc:description>FORM (ISO)</dc:description>
  <cp:lastModifiedBy>Козлов Андрей Викторович</cp:lastModifiedBy>
  <cp:revision>4</cp:revision>
  <cp:lastPrinted>2001-10-25T11:04:00Z</cp:lastPrinted>
  <dcterms:created xsi:type="dcterms:W3CDTF">2024-02-05T06:47:00Z</dcterms:created>
  <dcterms:modified xsi:type="dcterms:W3CDTF">2024-02-05T13:14:00Z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Operation">
    <vt:lpwstr>SavedAs</vt:lpwstr>
  </property>
  <property fmtid="{D5CDD505-2E9C-101B-9397-08002B2CF9AE}" pid="3" name="GrammarlyDocumentId">
    <vt:lpwstr>025d09c8004de70160079929f0c4fbef4c33d754a26c934588b0fc96c4b3ee4d</vt:lpwstr>
  </property>
</Properties>
</file>