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58" w:rsidRPr="002B5FB6" w:rsidRDefault="000E0958" w:rsidP="000E0958">
      <w:pPr>
        <w:spacing w:after="120"/>
        <w:jc w:val="right"/>
        <w:rPr>
          <w:rFonts w:ascii="Arial" w:hAnsi="Arial" w:cs="Arial"/>
          <w:b/>
          <w:szCs w:val="20"/>
        </w:rPr>
      </w:pPr>
      <w:r w:rsidRPr="002B5FB6">
        <w:rPr>
          <w:rFonts w:ascii="Arial" w:hAnsi="Arial" w:cs="Arial"/>
          <w:b/>
          <w:szCs w:val="20"/>
        </w:rPr>
        <w:t>RESTRICTED</w:t>
      </w:r>
    </w:p>
    <w:p w:rsidR="000E0958" w:rsidRPr="002B5FB6" w:rsidRDefault="000E0958" w:rsidP="000E0958">
      <w:pPr>
        <w:spacing w:after="120"/>
        <w:jc w:val="right"/>
        <w:rPr>
          <w:rFonts w:ascii="Arial" w:hAnsi="Arial" w:cs="Arial"/>
          <w:b/>
          <w:szCs w:val="20"/>
        </w:rPr>
      </w:pPr>
      <w:r>
        <w:rPr>
          <w:rFonts w:ascii="Arial" w:hAnsi="Arial" w:cs="Arial"/>
          <w:b/>
          <w:szCs w:val="20"/>
        </w:rPr>
        <w:t>TOS PPP/ENERGY/01</w:t>
      </w:r>
    </w:p>
    <w:p w:rsidR="000E0958" w:rsidRPr="002B5FB6" w:rsidRDefault="000E0958" w:rsidP="000E0958">
      <w:pPr>
        <w:spacing w:after="120"/>
        <w:jc w:val="right"/>
        <w:rPr>
          <w:rFonts w:ascii="Arial" w:hAnsi="Arial" w:cs="Arial"/>
          <w:b/>
          <w:szCs w:val="20"/>
        </w:rPr>
      </w:pPr>
      <w:r>
        <w:rPr>
          <w:rFonts w:ascii="Arial" w:hAnsi="Arial" w:cs="Arial"/>
          <w:b/>
          <w:szCs w:val="20"/>
        </w:rPr>
        <w:t>November</w:t>
      </w:r>
      <w:r w:rsidRPr="002B5FB6">
        <w:rPr>
          <w:rFonts w:ascii="Arial" w:hAnsi="Arial" w:cs="Arial"/>
          <w:b/>
          <w:szCs w:val="20"/>
        </w:rPr>
        <w:t xml:space="preserve"> 2016</w:t>
      </w:r>
    </w:p>
    <w:p w:rsidR="000E0958" w:rsidRPr="002B5FB6" w:rsidRDefault="000E0958" w:rsidP="000E0958">
      <w:pPr>
        <w:spacing w:after="120"/>
        <w:jc w:val="right"/>
        <w:rPr>
          <w:rFonts w:ascii="Arial" w:hAnsi="Arial" w:cs="Arial"/>
          <w:b/>
          <w:szCs w:val="20"/>
        </w:rPr>
      </w:pPr>
    </w:p>
    <w:p w:rsidR="000E0958" w:rsidRPr="002B5FB6" w:rsidRDefault="000E0958" w:rsidP="000E0958">
      <w:pPr>
        <w:spacing w:after="120"/>
        <w:jc w:val="right"/>
        <w:rPr>
          <w:rFonts w:ascii="Arial" w:hAnsi="Arial" w:cs="Arial"/>
          <w:b/>
          <w:szCs w:val="20"/>
        </w:rPr>
      </w:pPr>
    </w:p>
    <w:p w:rsidR="000E0958" w:rsidRPr="002B5FB6" w:rsidRDefault="000E0958" w:rsidP="000E0958">
      <w:pPr>
        <w:spacing w:after="120"/>
        <w:jc w:val="right"/>
        <w:rPr>
          <w:rFonts w:ascii="Arial" w:hAnsi="Arial" w:cs="Arial"/>
          <w:b/>
          <w:szCs w:val="20"/>
        </w:rPr>
      </w:pPr>
    </w:p>
    <w:p w:rsidR="000E0958" w:rsidRPr="002B5FB6" w:rsidRDefault="000E0958" w:rsidP="000E0958">
      <w:pPr>
        <w:spacing w:after="120"/>
        <w:jc w:val="right"/>
        <w:rPr>
          <w:rFonts w:ascii="Arial" w:hAnsi="Arial" w:cs="Arial"/>
          <w:b/>
          <w:szCs w:val="20"/>
        </w:rPr>
      </w:pPr>
    </w:p>
    <w:p w:rsidR="000E0958" w:rsidRPr="002B5FB6" w:rsidRDefault="000E0958" w:rsidP="000E0958">
      <w:pPr>
        <w:spacing w:after="120"/>
        <w:jc w:val="right"/>
        <w:rPr>
          <w:rFonts w:ascii="Arial" w:hAnsi="Arial" w:cs="Arial"/>
          <w:b/>
          <w:szCs w:val="20"/>
        </w:rPr>
      </w:pPr>
    </w:p>
    <w:p w:rsidR="000E0958" w:rsidRPr="002B5FB6" w:rsidRDefault="000E0958" w:rsidP="000E0958">
      <w:pPr>
        <w:spacing w:after="120"/>
        <w:jc w:val="right"/>
        <w:rPr>
          <w:rFonts w:ascii="Arial" w:hAnsi="Arial" w:cs="Arial"/>
          <w:b/>
          <w:szCs w:val="20"/>
        </w:rPr>
      </w:pPr>
    </w:p>
    <w:p w:rsidR="000E0958" w:rsidRPr="002B5FB6" w:rsidRDefault="000E0958" w:rsidP="000E0958">
      <w:pPr>
        <w:spacing w:after="120"/>
        <w:jc w:val="center"/>
        <w:rPr>
          <w:rFonts w:ascii="Arial" w:hAnsi="Arial" w:cs="Arial"/>
          <w:b/>
          <w:smallCaps/>
          <w:szCs w:val="20"/>
        </w:rPr>
      </w:pPr>
      <w:r w:rsidRPr="002B5FB6">
        <w:rPr>
          <w:rFonts w:ascii="Arial" w:hAnsi="Arial" w:cs="Arial"/>
          <w:b/>
          <w:smallCaps/>
          <w:szCs w:val="20"/>
        </w:rPr>
        <w:t>United Nations Economic Commission for Europe</w:t>
      </w:r>
    </w:p>
    <w:p w:rsidR="000E0958" w:rsidRPr="002B5FB6" w:rsidRDefault="000E0958" w:rsidP="000E0958">
      <w:pPr>
        <w:spacing w:after="120"/>
        <w:jc w:val="center"/>
        <w:rPr>
          <w:rFonts w:ascii="Arial" w:hAnsi="Arial" w:cs="Arial"/>
          <w:b/>
          <w:smallCaps/>
          <w:szCs w:val="20"/>
        </w:rPr>
      </w:pPr>
      <w:r w:rsidRPr="002B5FB6">
        <w:rPr>
          <w:rFonts w:ascii="Arial" w:hAnsi="Arial" w:cs="Arial"/>
          <w:b/>
          <w:smallCaps/>
          <w:szCs w:val="20"/>
        </w:rPr>
        <w:t>Team of Specialists on Public-Private Partnerships (TOS PPP)</w:t>
      </w:r>
    </w:p>
    <w:p w:rsidR="000E0958" w:rsidRPr="002B5FB6" w:rsidRDefault="000E0958" w:rsidP="000E0958">
      <w:pPr>
        <w:spacing w:after="120"/>
        <w:jc w:val="center"/>
        <w:rPr>
          <w:rFonts w:ascii="Arial" w:hAnsi="Arial" w:cs="Arial"/>
          <w:b/>
          <w:szCs w:val="20"/>
        </w:rPr>
      </w:pPr>
    </w:p>
    <w:p w:rsidR="000E0958" w:rsidRDefault="000E0958" w:rsidP="000E0958">
      <w:pPr>
        <w:spacing w:after="120"/>
        <w:jc w:val="center"/>
        <w:rPr>
          <w:rFonts w:ascii="Arial" w:hAnsi="Arial" w:cs="Arial"/>
          <w:b/>
          <w:szCs w:val="20"/>
        </w:rPr>
      </w:pPr>
    </w:p>
    <w:p w:rsidR="001F78F9" w:rsidRDefault="001F78F9" w:rsidP="000E0958">
      <w:pPr>
        <w:spacing w:after="120"/>
        <w:jc w:val="center"/>
        <w:rPr>
          <w:rFonts w:ascii="Arial" w:hAnsi="Arial" w:cs="Arial"/>
          <w:b/>
          <w:szCs w:val="20"/>
        </w:rPr>
      </w:pPr>
    </w:p>
    <w:p w:rsidR="001F78F9" w:rsidRPr="002B5FB6" w:rsidRDefault="001F78F9" w:rsidP="000E0958">
      <w:pPr>
        <w:spacing w:after="120"/>
        <w:jc w:val="center"/>
        <w:rPr>
          <w:rFonts w:ascii="Arial" w:hAnsi="Arial" w:cs="Arial"/>
          <w:b/>
          <w:szCs w:val="20"/>
        </w:rPr>
      </w:pPr>
    </w:p>
    <w:p w:rsidR="000E0958" w:rsidRPr="002B5FB6" w:rsidRDefault="000E0958" w:rsidP="000E0958">
      <w:pPr>
        <w:spacing w:after="120"/>
        <w:jc w:val="center"/>
        <w:rPr>
          <w:rFonts w:ascii="Arial" w:hAnsi="Arial" w:cs="Arial"/>
          <w:b/>
          <w:szCs w:val="20"/>
        </w:rPr>
      </w:pPr>
    </w:p>
    <w:p w:rsidR="000E0958" w:rsidRPr="002B5FB6" w:rsidRDefault="000E0958" w:rsidP="000E0958">
      <w:pPr>
        <w:spacing w:after="120"/>
        <w:jc w:val="center"/>
        <w:rPr>
          <w:rFonts w:ascii="Arial" w:hAnsi="Arial" w:cs="Arial"/>
          <w:b/>
          <w:sz w:val="28"/>
          <w:szCs w:val="20"/>
        </w:rPr>
      </w:pPr>
      <w:r w:rsidRPr="002B5FB6">
        <w:rPr>
          <w:rFonts w:ascii="Arial" w:hAnsi="Arial" w:cs="Arial"/>
          <w:b/>
          <w:sz w:val="28"/>
          <w:szCs w:val="20"/>
        </w:rPr>
        <w:t>Proposed Draft</w:t>
      </w:r>
    </w:p>
    <w:p w:rsidR="000E0958" w:rsidRPr="002B5FB6" w:rsidRDefault="000E0958" w:rsidP="000E0958">
      <w:pPr>
        <w:spacing w:after="120"/>
        <w:jc w:val="center"/>
        <w:rPr>
          <w:rFonts w:ascii="Arial" w:hAnsi="Arial" w:cs="Arial"/>
          <w:b/>
          <w:szCs w:val="20"/>
        </w:rPr>
      </w:pPr>
    </w:p>
    <w:p w:rsidR="000E0958" w:rsidRPr="002B5FB6" w:rsidRDefault="000E0958" w:rsidP="000E0958">
      <w:pPr>
        <w:spacing w:after="120"/>
        <w:jc w:val="center"/>
        <w:rPr>
          <w:rFonts w:ascii="Arial" w:hAnsi="Arial" w:cs="Arial"/>
          <w:b/>
          <w:smallCaps/>
          <w:szCs w:val="20"/>
        </w:rPr>
      </w:pPr>
      <w:r w:rsidRPr="002B5FB6">
        <w:rPr>
          <w:rFonts w:ascii="Arial" w:hAnsi="Arial" w:cs="Arial"/>
          <w:b/>
          <w:smallCaps/>
          <w:szCs w:val="20"/>
        </w:rPr>
        <w:t xml:space="preserve">UNECE PPP Standard for </w:t>
      </w:r>
    </w:p>
    <w:p w:rsidR="000E0958" w:rsidRPr="002B5FB6" w:rsidRDefault="000E0958" w:rsidP="000E0958">
      <w:pPr>
        <w:spacing w:after="120"/>
        <w:jc w:val="center"/>
        <w:rPr>
          <w:rFonts w:ascii="Arial" w:hAnsi="Arial" w:cs="Arial"/>
          <w:b/>
          <w:szCs w:val="20"/>
        </w:rPr>
      </w:pPr>
      <w:r w:rsidRPr="000E0958">
        <w:rPr>
          <w:rFonts w:ascii="Arial" w:hAnsi="Arial" w:cs="Arial"/>
          <w:b/>
          <w:smallCaps/>
          <w:szCs w:val="20"/>
        </w:rPr>
        <w:t>Grid-Connected Renewable Energy</w:t>
      </w: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Default="000E0958" w:rsidP="000E0958">
      <w:pPr>
        <w:spacing w:after="120"/>
        <w:rPr>
          <w:rFonts w:ascii="Arial" w:hAnsi="Arial" w:cs="Arial"/>
          <w:b/>
          <w:szCs w:val="20"/>
        </w:rPr>
      </w:pPr>
    </w:p>
    <w:p w:rsidR="001F78F9" w:rsidRDefault="001F78F9" w:rsidP="000E0958">
      <w:pPr>
        <w:spacing w:after="120"/>
        <w:rPr>
          <w:rFonts w:ascii="Arial" w:hAnsi="Arial" w:cs="Arial"/>
          <w:b/>
          <w:szCs w:val="20"/>
        </w:rPr>
      </w:pPr>
    </w:p>
    <w:p w:rsidR="001F78F9" w:rsidRPr="002B5FB6" w:rsidRDefault="001F78F9"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rPr>
          <w:rFonts w:ascii="Arial" w:hAnsi="Arial" w:cs="Arial"/>
          <w:b/>
          <w:szCs w:val="20"/>
        </w:rPr>
      </w:pPr>
    </w:p>
    <w:p w:rsidR="000E0958" w:rsidRPr="002B5FB6" w:rsidRDefault="000E0958" w:rsidP="000E0958">
      <w:pPr>
        <w:spacing w:after="120"/>
        <w:ind w:left="1418" w:hanging="1418"/>
        <w:rPr>
          <w:rFonts w:ascii="Arial" w:hAnsi="Arial" w:cs="Arial"/>
          <w:b/>
          <w:szCs w:val="20"/>
        </w:rPr>
      </w:pPr>
      <w:r w:rsidRPr="002B5FB6">
        <w:rPr>
          <w:rFonts w:ascii="Arial" w:hAnsi="Arial" w:cs="Arial"/>
          <w:b/>
          <w:szCs w:val="20"/>
        </w:rPr>
        <w:t>SOURCE:</w:t>
      </w:r>
      <w:r w:rsidRPr="002B5FB6">
        <w:rPr>
          <w:rFonts w:ascii="Arial" w:hAnsi="Arial" w:cs="Arial"/>
          <w:b/>
          <w:szCs w:val="20"/>
        </w:rPr>
        <w:tab/>
      </w:r>
      <w:r>
        <w:rPr>
          <w:rFonts w:ascii="Arial" w:hAnsi="Arial" w:cs="Arial"/>
          <w:b/>
          <w:szCs w:val="20"/>
        </w:rPr>
        <w:t>Renewable Energy</w:t>
      </w:r>
      <w:r w:rsidRPr="002B5FB6">
        <w:rPr>
          <w:rFonts w:ascii="Arial" w:hAnsi="Arial" w:cs="Arial"/>
          <w:b/>
          <w:szCs w:val="20"/>
        </w:rPr>
        <w:t xml:space="preserve"> Project Team</w:t>
      </w:r>
    </w:p>
    <w:p w:rsidR="000E0958" w:rsidRPr="002B5FB6" w:rsidRDefault="000E0958" w:rsidP="000E0958">
      <w:pPr>
        <w:spacing w:after="120"/>
        <w:rPr>
          <w:rFonts w:ascii="Arial" w:hAnsi="Arial" w:cs="Arial"/>
          <w:b/>
          <w:szCs w:val="20"/>
        </w:rPr>
      </w:pPr>
      <w:r w:rsidRPr="002B5FB6">
        <w:rPr>
          <w:rFonts w:ascii="Arial" w:hAnsi="Arial" w:cs="Arial"/>
          <w:b/>
          <w:szCs w:val="20"/>
        </w:rPr>
        <w:t>ACTION:</w:t>
      </w:r>
      <w:r w:rsidRPr="002B5FB6">
        <w:rPr>
          <w:rFonts w:ascii="Arial" w:hAnsi="Arial" w:cs="Arial"/>
          <w:b/>
          <w:szCs w:val="20"/>
        </w:rPr>
        <w:tab/>
        <w:t>Interim draft</w:t>
      </w:r>
    </w:p>
    <w:p w:rsidR="000E0958" w:rsidRPr="002B5FB6" w:rsidRDefault="000E0958" w:rsidP="000E0958">
      <w:pPr>
        <w:spacing w:after="120"/>
        <w:rPr>
          <w:rFonts w:ascii="Arial" w:hAnsi="Arial" w:cs="Arial"/>
          <w:b/>
          <w:szCs w:val="20"/>
        </w:rPr>
      </w:pPr>
      <w:r w:rsidRPr="002B5FB6">
        <w:rPr>
          <w:rFonts w:ascii="Arial" w:hAnsi="Arial" w:cs="Arial"/>
          <w:b/>
          <w:szCs w:val="20"/>
        </w:rPr>
        <w:t>STATUS:</w:t>
      </w:r>
      <w:r w:rsidRPr="002B5FB6">
        <w:rPr>
          <w:rFonts w:ascii="Arial" w:hAnsi="Arial" w:cs="Arial"/>
          <w:b/>
          <w:szCs w:val="20"/>
        </w:rPr>
        <w:tab/>
        <w:t>Draft v1.0</w:t>
      </w:r>
    </w:p>
    <w:p w:rsidR="000E0958" w:rsidRPr="002B5FB6" w:rsidRDefault="000E0958" w:rsidP="000E0958">
      <w:pPr>
        <w:rPr>
          <w:rFonts w:ascii="Arial" w:hAnsi="Arial" w:cs="Arial"/>
          <w:b/>
          <w:szCs w:val="20"/>
        </w:rPr>
      </w:pPr>
    </w:p>
    <w:p w:rsidR="000E0958" w:rsidRPr="00113B6B" w:rsidRDefault="000E0958" w:rsidP="000E0958">
      <w:pPr>
        <w:rPr>
          <w:rFonts w:ascii="Times New Roman" w:eastAsia="Times New Roman" w:hAnsi="Times New Roman"/>
          <w:sz w:val="32"/>
          <w:szCs w:val="32"/>
        </w:rPr>
      </w:pPr>
      <w:r w:rsidRPr="002B5FB6">
        <w:rPr>
          <w:rFonts w:ascii="Times New Roman" w:eastAsia="Times New Roman" w:hAnsi="Times New Roman"/>
          <w:color w:val="0070C0"/>
          <w:sz w:val="32"/>
          <w:szCs w:val="32"/>
        </w:rPr>
        <w:br w:type="page"/>
      </w:r>
    </w:p>
    <w:p w:rsidR="000E0958" w:rsidRPr="00113B6B" w:rsidRDefault="000E0958" w:rsidP="000E0958">
      <w:pPr>
        <w:spacing w:after="120"/>
        <w:rPr>
          <w:rFonts w:ascii="Times New Roman" w:eastAsia="Times New Roman" w:hAnsi="Times New Roman"/>
          <w:sz w:val="32"/>
          <w:szCs w:val="32"/>
        </w:rPr>
      </w:pPr>
      <w:r w:rsidRPr="002B5FB6">
        <w:rPr>
          <w:rFonts w:ascii="Times New Roman" w:eastAsia="Times New Roman" w:hAnsi="Times New Roman"/>
          <w:color w:val="0070C0"/>
          <w:sz w:val="32"/>
          <w:szCs w:val="32"/>
        </w:rPr>
        <w:lastRenderedPageBreak/>
        <w:br w:type="page"/>
      </w:r>
    </w:p>
    <w:p w:rsidR="000E0958" w:rsidRPr="002B5FB6" w:rsidRDefault="000E0958" w:rsidP="000E0958">
      <w:pPr>
        <w:rPr>
          <w:rFonts w:eastAsia="Times New Roman"/>
        </w:rPr>
      </w:pPr>
    </w:p>
    <w:p w:rsidR="000E0958" w:rsidRPr="002B5FB6" w:rsidRDefault="000E0958" w:rsidP="000E0958">
      <w:pPr>
        <w:rPr>
          <w:rFonts w:eastAsia="Times New Roman"/>
        </w:rPr>
      </w:pPr>
    </w:p>
    <w:p w:rsidR="000E0958" w:rsidRPr="002B5FB6" w:rsidRDefault="000E0958" w:rsidP="000E0958">
      <w:pPr>
        <w:rPr>
          <w:rFonts w:eastAsia="Times New Roman"/>
        </w:rPr>
      </w:pPr>
    </w:p>
    <w:p w:rsidR="000E0958" w:rsidRPr="002B5FB6" w:rsidRDefault="000E0958" w:rsidP="000E0958">
      <w:pPr>
        <w:rPr>
          <w:rFonts w:eastAsia="Times New Roman"/>
        </w:rPr>
      </w:pPr>
    </w:p>
    <w:p w:rsidR="000E0958" w:rsidRPr="002B5FB6" w:rsidRDefault="000E0958" w:rsidP="000E0958">
      <w:pPr>
        <w:rPr>
          <w:rFonts w:eastAsia="Times New Roman"/>
        </w:rPr>
      </w:pPr>
    </w:p>
    <w:p w:rsidR="000E0958" w:rsidRPr="002B5FB6" w:rsidRDefault="000E0958" w:rsidP="000E0958">
      <w:pPr>
        <w:rPr>
          <w:rFonts w:eastAsia="Times New Roman"/>
          <w:b/>
        </w:rPr>
      </w:pPr>
    </w:p>
    <w:p w:rsidR="000E0958" w:rsidRPr="002B5FB6" w:rsidRDefault="000E0958" w:rsidP="000E0958"/>
    <w:p w:rsidR="000E0958" w:rsidRPr="002B5FB6" w:rsidRDefault="000E0958" w:rsidP="000E0958"/>
    <w:p w:rsidR="000E0958" w:rsidRPr="002B5FB6" w:rsidRDefault="000E0958" w:rsidP="000E0958">
      <w:pPr>
        <w:jc w:val="both"/>
      </w:pPr>
    </w:p>
    <w:p w:rsidR="000E0958" w:rsidRPr="002B5FB6" w:rsidRDefault="000E0958" w:rsidP="000E0958">
      <w:pPr>
        <w:pStyle w:val="Default"/>
        <w:jc w:val="center"/>
        <w:rPr>
          <w:rFonts w:ascii="Times New Roman" w:hAnsi="Times New Roman" w:cs="Times New Roman"/>
          <w:b/>
          <w:bCs/>
          <w:color w:val="auto"/>
          <w:sz w:val="48"/>
          <w:szCs w:val="48"/>
          <w:lang w:val="en-GB"/>
        </w:rPr>
      </w:pPr>
      <w:r w:rsidRPr="002B5FB6">
        <w:rPr>
          <w:rFonts w:ascii="Times New Roman" w:hAnsi="Times New Roman" w:cs="Times New Roman"/>
          <w:b/>
          <w:bCs/>
          <w:color w:val="auto"/>
          <w:sz w:val="48"/>
          <w:szCs w:val="48"/>
          <w:lang w:val="en-GB"/>
        </w:rPr>
        <w:t xml:space="preserve">Draft Standard </w:t>
      </w:r>
      <w:r>
        <w:rPr>
          <w:rFonts w:ascii="Times New Roman" w:hAnsi="Times New Roman" w:cs="Times New Roman"/>
          <w:b/>
          <w:bCs/>
          <w:color w:val="auto"/>
          <w:sz w:val="48"/>
          <w:szCs w:val="48"/>
          <w:lang w:val="en-GB"/>
        </w:rPr>
        <w:t>f</w:t>
      </w:r>
      <w:r w:rsidRPr="000E0958">
        <w:rPr>
          <w:rFonts w:ascii="Times New Roman" w:hAnsi="Times New Roman" w:cs="Times New Roman"/>
          <w:b/>
          <w:bCs/>
          <w:color w:val="auto"/>
          <w:sz w:val="48"/>
          <w:szCs w:val="48"/>
          <w:lang w:val="en-GB"/>
        </w:rPr>
        <w:t>or Grid-Connected Renewable Energy</w:t>
      </w:r>
    </w:p>
    <w:p w:rsidR="000E0958" w:rsidRPr="002B5FB6" w:rsidRDefault="000E0958" w:rsidP="000E0958">
      <w:pPr>
        <w:pStyle w:val="Default"/>
        <w:jc w:val="center"/>
        <w:rPr>
          <w:rFonts w:ascii="Times New Roman" w:hAnsi="Times New Roman" w:cs="Times New Roman"/>
          <w:color w:val="auto"/>
          <w:sz w:val="32"/>
          <w:szCs w:val="32"/>
          <w:lang w:val="en-GB"/>
        </w:rPr>
      </w:pPr>
    </w:p>
    <w:p w:rsidR="000E0958" w:rsidRDefault="000E0958" w:rsidP="000E0958">
      <w:pPr>
        <w:pStyle w:val="Default"/>
        <w:jc w:val="center"/>
        <w:rPr>
          <w:rFonts w:ascii="Times New Roman" w:hAnsi="Times New Roman" w:cs="Times New Roman"/>
          <w:b/>
          <w:bCs/>
          <w:color w:val="auto"/>
          <w:sz w:val="36"/>
          <w:szCs w:val="36"/>
          <w:highlight w:val="yellow"/>
          <w:lang w:val="en-GB"/>
        </w:rPr>
      </w:pPr>
    </w:p>
    <w:p w:rsidR="000E0958" w:rsidRPr="002B5FB6" w:rsidRDefault="000E0958" w:rsidP="000E0958">
      <w:pPr>
        <w:pStyle w:val="Default"/>
        <w:jc w:val="center"/>
        <w:rPr>
          <w:rFonts w:ascii="Times New Roman" w:hAnsi="Times New Roman" w:cs="Times New Roman"/>
          <w:b/>
          <w:bCs/>
          <w:color w:val="auto"/>
          <w:sz w:val="36"/>
          <w:szCs w:val="36"/>
          <w:highlight w:val="yellow"/>
          <w:lang w:val="en-GB"/>
        </w:rPr>
      </w:pPr>
    </w:p>
    <w:p w:rsidR="000E0958" w:rsidRPr="002B5FB6" w:rsidRDefault="000E0958" w:rsidP="000E0958">
      <w:pPr>
        <w:pStyle w:val="Default"/>
        <w:jc w:val="center"/>
        <w:rPr>
          <w:rFonts w:ascii="Times New Roman" w:hAnsi="Times New Roman" w:cs="Times New Roman"/>
          <w:b/>
          <w:bCs/>
          <w:color w:val="auto"/>
          <w:sz w:val="36"/>
          <w:szCs w:val="36"/>
          <w:highlight w:val="yellow"/>
          <w:lang w:val="en-GB"/>
        </w:rPr>
      </w:pPr>
    </w:p>
    <w:p w:rsidR="000E0958" w:rsidRPr="002B5FB6" w:rsidRDefault="000E0958" w:rsidP="000E0958">
      <w:pPr>
        <w:pStyle w:val="Default"/>
        <w:jc w:val="center"/>
        <w:rPr>
          <w:rFonts w:ascii="Times New Roman" w:hAnsi="Times New Roman" w:cs="Times New Roman"/>
          <w:b/>
          <w:bCs/>
          <w:color w:val="auto"/>
          <w:sz w:val="32"/>
          <w:szCs w:val="32"/>
          <w:highlight w:val="yellow"/>
          <w:lang w:val="en-GB"/>
        </w:rPr>
      </w:pPr>
    </w:p>
    <w:p w:rsidR="000E0958" w:rsidRPr="002B5FB6" w:rsidRDefault="000E0958" w:rsidP="000E0958">
      <w:pPr>
        <w:pStyle w:val="Default"/>
        <w:rPr>
          <w:rFonts w:ascii="Times New Roman" w:hAnsi="Times New Roman" w:cs="Times New Roman"/>
          <w:color w:val="auto"/>
          <w:sz w:val="32"/>
          <w:szCs w:val="32"/>
          <w:lang w:val="en-GB"/>
        </w:rPr>
      </w:pPr>
    </w:p>
    <w:p w:rsidR="000E0958" w:rsidRPr="002B5FB6" w:rsidRDefault="000E0958" w:rsidP="000E0958">
      <w:pPr>
        <w:pStyle w:val="Default"/>
        <w:rPr>
          <w:rFonts w:ascii="Times New Roman" w:hAnsi="Times New Roman" w:cs="Times New Roman"/>
          <w:color w:val="auto"/>
          <w:sz w:val="32"/>
          <w:szCs w:val="32"/>
          <w:lang w:val="en-GB"/>
        </w:rPr>
      </w:pPr>
    </w:p>
    <w:p w:rsidR="000E0958" w:rsidRPr="002B5FB6" w:rsidRDefault="000E0958" w:rsidP="000E0958">
      <w:pPr>
        <w:pStyle w:val="Default"/>
        <w:rPr>
          <w:rFonts w:ascii="Times New Roman" w:hAnsi="Times New Roman" w:cs="Times New Roman"/>
          <w:color w:val="auto"/>
          <w:sz w:val="32"/>
          <w:szCs w:val="32"/>
          <w:lang w:val="en-GB"/>
        </w:rPr>
      </w:pPr>
    </w:p>
    <w:p w:rsidR="000E0958" w:rsidRPr="002B5FB6" w:rsidRDefault="000E0958" w:rsidP="000E0958">
      <w:pPr>
        <w:pStyle w:val="Default"/>
        <w:rPr>
          <w:rFonts w:ascii="Times New Roman" w:hAnsi="Times New Roman" w:cs="Times New Roman"/>
          <w:color w:val="auto"/>
          <w:sz w:val="32"/>
          <w:szCs w:val="32"/>
          <w:lang w:val="en-GB"/>
        </w:rPr>
      </w:pPr>
    </w:p>
    <w:p w:rsidR="000E0958" w:rsidRPr="002B5FB6" w:rsidRDefault="000E0958" w:rsidP="000E0958">
      <w:pPr>
        <w:pStyle w:val="Default"/>
        <w:rPr>
          <w:rFonts w:ascii="Times New Roman" w:hAnsi="Times New Roman" w:cs="Times New Roman"/>
          <w:color w:val="auto"/>
          <w:sz w:val="28"/>
          <w:szCs w:val="22"/>
          <w:lang w:val="en-GB"/>
        </w:rPr>
      </w:pPr>
    </w:p>
    <w:p w:rsidR="000E0958" w:rsidRPr="002B5FB6" w:rsidRDefault="000E0958" w:rsidP="000E0958">
      <w:pPr>
        <w:pStyle w:val="Default"/>
        <w:rPr>
          <w:rFonts w:ascii="Times New Roman" w:hAnsi="Times New Roman" w:cs="Times New Roman"/>
          <w:color w:val="auto"/>
          <w:sz w:val="28"/>
          <w:szCs w:val="22"/>
          <w:lang w:val="en-GB"/>
        </w:rPr>
      </w:pPr>
    </w:p>
    <w:p w:rsidR="000E0958" w:rsidRPr="002B5FB6" w:rsidRDefault="000E0958" w:rsidP="000E0958">
      <w:pPr>
        <w:pStyle w:val="Default"/>
        <w:tabs>
          <w:tab w:val="left" w:pos="2065"/>
        </w:tabs>
        <w:rPr>
          <w:rFonts w:ascii="Times New Roman" w:hAnsi="Times New Roman" w:cs="Times New Roman"/>
          <w:color w:val="auto"/>
          <w:sz w:val="28"/>
          <w:szCs w:val="22"/>
          <w:lang w:val="en-GB"/>
        </w:rPr>
      </w:pPr>
    </w:p>
    <w:p w:rsidR="000E0958" w:rsidRPr="002B5FB6" w:rsidRDefault="000E0958" w:rsidP="000E0958">
      <w:pPr>
        <w:pStyle w:val="Default"/>
        <w:rPr>
          <w:rFonts w:ascii="Times New Roman" w:hAnsi="Times New Roman" w:cs="Times New Roman"/>
          <w:color w:val="auto"/>
          <w:sz w:val="28"/>
          <w:szCs w:val="22"/>
          <w:lang w:val="en-GB"/>
        </w:rPr>
      </w:pPr>
    </w:p>
    <w:p w:rsidR="000E0958" w:rsidRPr="002B5FB6" w:rsidRDefault="000E0958" w:rsidP="000E0958">
      <w:pPr>
        <w:pStyle w:val="Default"/>
        <w:rPr>
          <w:rFonts w:ascii="Times New Roman" w:hAnsi="Times New Roman" w:cs="Times New Roman"/>
          <w:color w:val="auto"/>
          <w:sz w:val="28"/>
          <w:szCs w:val="22"/>
          <w:lang w:val="en-GB"/>
        </w:rPr>
      </w:pPr>
    </w:p>
    <w:p w:rsidR="000E0958" w:rsidRPr="002B5FB6" w:rsidRDefault="000E0958" w:rsidP="000E0958">
      <w:pPr>
        <w:pStyle w:val="Default"/>
        <w:jc w:val="center"/>
        <w:rPr>
          <w:rFonts w:ascii="Times New Roman" w:hAnsi="Times New Roman" w:cs="Times New Roman"/>
          <w:color w:val="auto"/>
          <w:sz w:val="22"/>
          <w:szCs w:val="22"/>
          <w:lang w:val="en-GB"/>
        </w:rPr>
      </w:pPr>
    </w:p>
    <w:p w:rsidR="000E0958" w:rsidRPr="002B5FB6"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36"/>
        </w:rPr>
      </w:pPr>
    </w:p>
    <w:p w:rsidR="000E0958" w:rsidRPr="002B5FB6"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4"/>
        </w:rPr>
      </w:pPr>
      <w:r w:rsidRPr="002B5FB6">
        <w:rPr>
          <w:rFonts w:ascii="Times New Roman" w:eastAsia="Times New Roman" w:hAnsi="Times New Roman"/>
          <w:b/>
          <w:sz w:val="24"/>
        </w:rPr>
        <w:t>Implementing the United Nations 2030 Agenda for Sustainable Development</w:t>
      </w:r>
    </w:p>
    <w:p w:rsidR="000E0958" w:rsidRPr="002B5FB6"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24"/>
        </w:rPr>
      </w:pPr>
      <w:r w:rsidRPr="002B5FB6">
        <w:rPr>
          <w:rFonts w:ascii="Times New Roman" w:eastAsia="Times New Roman" w:hAnsi="Times New Roman"/>
          <w:b/>
          <w:sz w:val="24"/>
        </w:rPr>
        <w:t xml:space="preserve"> </w:t>
      </w:r>
      <w:proofErr w:type="gramStart"/>
      <w:r w:rsidRPr="002B5FB6">
        <w:rPr>
          <w:rFonts w:ascii="Times New Roman" w:eastAsia="Times New Roman" w:hAnsi="Times New Roman"/>
          <w:b/>
          <w:sz w:val="24"/>
        </w:rPr>
        <w:t>through</w:t>
      </w:r>
      <w:proofErr w:type="gramEnd"/>
      <w:r w:rsidRPr="002B5FB6">
        <w:rPr>
          <w:rFonts w:ascii="Times New Roman" w:eastAsia="Times New Roman" w:hAnsi="Times New Roman"/>
          <w:b/>
          <w:sz w:val="24"/>
        </w:rPr>
        <w:t xml:space="preserve"> effective</w:t>
      </w:r>
    </w:p>
    <w:p w:rsidR="000E0958" w:rsidRPr="002B5FB6"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sz w:val="36"/>
        </w:rPr>
      </w:pPr>
      <w:r w:rsidRPr="002B5FB6">
        <w:rPr>
          <w:rFonts w:ascii="Times New Roman" w:eastAsia="Times New Roman" w:hAnsi="Times New Roman"/>
          <w:b/>
          <w:sz w:val="24"/>
        </w:rPr>
        <w:t xml:space="preserve"> “People-First Public-Private Partnerships”</w:t>
      </w:r>
    </w:p>
    <w:p w:rsidR="000E0958" w:rsidRPr="002B5FB6" w:rsidRDefault="000E0958" w:rsidP="000E0958">
      <w:pPr>
        <w:pStyle w:val="NoSpacing"/>
        <w:pBdr>
          <w:top w:val="single" w:sz="4" w:space="1" w:color="auto"/>
          <w:left w:val="single" w:sz="4" w:space="4" w:color="auto"/>
          <w:bottom w:val="single" w:sz="4" w:space="1" w:color="auto"/>
          <w:right w:val="single" w:sz="4" w:space="4" w:color="auto"/>
        </w:pBdr>
        <w:suppressAutoHyphens/>
        <w:rPr>
          <w:rFonts w:ascii="Times New Roman" w:eastAsia="Times New Roman" w:hAnsi="Times New Roman"/>
          <w:b/>
          <w:sz w:val="36"/>
        </w:rPr>
      </w:pPr>
    </w:p>
    <w:p w:rsidR="003263EC" w:rsidRPr="000E0958" w:rsidRDefault="000E0958" w:rsidP="000E0958">
      <w:pPr>
        <w:pBdr>
          <w:top w:val="single" w:sz="4" w:space="1" w:color="auto"/>
          <w:left w:val="single" w:sz="4" w:space="4" w:color="auto"/>
          <w:bottom w:val="single" w:sz="4" w:space="1" w:color="auto"/>
          <w:right w:val="single" w:sz="4" w:space="4" w:color="auto"/>
        </w:pBdr>
        <w:rPr>
          <w:rFonts w:ascii="Times New Roman" w:eastAsia="Times New Roman" w:hAnsi="Times New Roman"/>
          <w:b/>
          <w:sz w:val="36"/>
        </w:rPr>
      </w:pPr>
      <w:r w:rsidRPr="002B5FB6">
        <w:rPr>
          <w:rFonts w:ascii="Times New Roman" w:eastAsia="Times New Roman" w:hAnsi="Times New Roman"/>
          <w:b/>
          <w:color w:val="0070C0"/>
          <w:sz w:val="36"/>
        </w:rPr>
        <w:br w:type="page"/>
      </w:r>
    </w:p>
    <w:p w:rsidR="00791056" w:rsidRPr="008D06D9" w:rsidRDefault="00F160C9" w:rsidP="00BC1CB7">
      <w:pPr>
        <w:rPr>
          <w:rFonts w:ascii="Open Sans" w:hAnsi="Open Sans" w:cs="Open Sans"/>
        </w:rPr>
        <w:sectPr w:rsidR="00791056" w:rsidRPr="008D06D9" w:rsidSect="001F78F9">
          <w:headerReference w:type="default" r:id="rId10"/>
          <w:footerReference w:type="default" r:id="rId11"/>
          <w:pgSz w:w="11906" w:h="16838" w:code="9"/>
          <w:pgMar w:top="1440" w:right="1440" w:bottom="1440" w:left="1440" w:header="709" w:footer="709" w:gutter="0"/>
          <w:cols w:space="708"/>
          <w:titlePg/>
          <w:docGrid w:linePitch="360"/>
        </w:sectPr>
      </w:pPr>
      <w:r w:rsidRPr="008D06D9">
        <w:rPr>
          <w:rFonts w:ascii="Open Sans" w:hAnsi="Open Sans" w:cs="Open Sans"/>
          <w:b/>
          <w:noProof/>
          <w:szCs w:val="20"/>
          <w:lang w:val="en-GB" w:eastAsia="en-GB"/>
        </w:rPr>
        <w:lastRenderedPageBreak/>
        <mc:AlternateContent>
          <mc:Choice Requires="wps">
            <w:drawing>
              <wp:anchor distT="0" distB="0" distL="114300" distR="114300" simplePos="0" relativeHeight="251670528" behindDoc="0" locked="0" layoutInCell="1" allowOverlap="1" wp14:anchorId="69F02AC6" wp14:editId="3DA5DC60">
                <wp:simplePos x="0" y="0"/>
                <wp:positionH relativeFrom="column">
                  <wp:posOffset>-642620</wp:posOffset>
                </wp:positionH>
                <wp:positionV relativeFrom="paragraph">
                  <wp:posOffset>7820025</wp:posOffset>
                </wp:positionV>
                <wp:extent cx="1470660" cy="1266825"/>
                <wp:effectExtent l="0" t="0" r="15240" b="9525"/>
                <wp:wrapNone/>
                <wp:docPr id="1811" name="Text Box 1811"/>
                <wp:cNvGraphicFramePr/>
                <a:graphic xmlns:a="http://schemas.openxmlformats.org/drawingml/2006/main">
                  <a:graphicData uri="http://schemas.microsoft.com/office/word/2010/wordprocessingShape">
                    <wps:wsp>
                      <wps:cNvSpPr txBox="1"/>
                      <wps:spPr>
                        <a:xfrm>
                          <a:off x="0" y="0"/>
                          <a:ext cx="1470660" cy="1266825"/>
                        </a:xfrm>
                        <a:prstGeom prst="rect">
                          <a:avLst/>
                        </a:prstGeom>
                        <a:noFill/>
                        <a:ln w="6350">
                          <a:noFill/>
                        </a:ln>
                      </wps:spPr>
                      <wps:txbx>
                        <w:txbxContent>
                          <w:p w:rsidR="000E0958" w:rsidRPr="00542877" w:rsidRDefault="000E0958" w:rsidP="00F160C9">
                            <w:pPr>
                              <w:rPr>
                                <w:rFonts w:ascii="Lato" w:eastAsiaTheme="minorEastAsia" w:hAnsi="Lato" w:cs="Open Sans"/>
                                <w:noProof/>
                                <w:color w:val="F2F2F2" w:themeColor="background1" w:themeShade="F2"/>
                                <w:szCs w:val="20"/>
                                <w:lang w:eastAsia="ja-JP"/>
                              </w:rPr>
                            </w:pPr>
                            <w:r w:rsidRPr="00542877">
                              <w:rPr>
                                <w:rFonts w:ascii="Lato" w:eastAsiaTheme="minorEastAsia" w:hAnsi="Lato" w:cs="Open Sans"/>
                                <w:noProof/>
                                <w:color w:val="F2F2F2" w:themeColor="background1" w:themeShade="F2"/>
                                <w:szCs w:val="20"/>
                                <w:lang w:eastAsia="ja-JP"/>
                              </w:rPr>
                              <w:t>RESTRICTED</w:t>
                            </w:r>
                          </w:p>
                          <w:p w:rsidR="000E0958" w:rsidRPr="00542877" w:rsidRDefault="000E0958" w:rsidP="00F160C9">
                            <w:pPr>
                              <w:rPr>
                                <w:rFonts w:ascii="Lato" w:eastAsiaTheme="minorEastAsia" w:hAnsi="Lato" w:cs="Open Sans"/>
                                <w:noProof/>
                                <w:color w:val="F2F2F2" w:themeColor="background1" w:themeShade="F2"/>
                                <w:szCs w:val="20"/>
                                <w:lang w:eastAsia="ja-JP"/>
                              </w:rPr>
                            </w:pPr>
                            <w:r w:rsidRPr="00542877">
                              <w:rPr>
                                <w:rFonts w:ascii="Lato" w:eastAsiaTheme="minorEastAsia" w:hAnsi="Lato" w:cs="Open Sans"/>
                                <w:noProof/>
                                <w:color w:val="F2F2F2" w:themeColor="background1" w:themeShade="F2"/>
                                <w:szCs w:val="20"/>
                                <w:lang w:eastAsia="ja-JP"/>
                              </w:rPr>
                              <w:t>TOS PPP/RE/01</w:t>
                            </w:r>
                          </w:p>
                          <w:p w:rsidR="000E0958" w:rsidRPr="00542877" w:rsidRDefault="000E0958" w:rsidP="00F160C9">
                            <w:pPr>
                              <w:rPr>
                                <w:rFonts w:ascii="Lato" w:hAnsi="Lato" w:cs="Open Sans"/>
                                <w:color w:val="F2F2F2" w:themeColor="background1" w:themeShade="F2"/>
                              </w:rPr>
                            </w:pPr>
                            <w:r w:rsidRPr="00542877">
                              <w:rPr>
                                <w:rFonts w:ascii="Lato" w:eastAsiaTheme="minorEastAsia" w:hAnsi="Lato" w:cs="Open Sans"/>
                                <w:noProof/>
                                <w:color w:val="F2F2F2" w:themeColor="background1" w:themeShade="F2"/>
                                <w:szCs w:val="20"/>
                                <w:lang w:eastAsia="ja-JP"/>
                              </w:rPr>
                              <w:t>October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11" o:spid="_x0000_s1026" type="#_x0000_t202" style="position:absolute;margin-left:-50.6pt;margin-top:615.75pt;width:115.8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" filled="f" stroked="f" strokeweight=".5pt">
                <v:textbox inset="0,0,0,0">
                  <w:txbxContent>
                    <w:p w:rsidR="000E0958" w:rsidRPr="00542877" w:rsidRDefault="000E0958" w:rsidP="00F160C9">
                      <w:pPr>
                        <w:rPr>
                          <w:rFonts w:ascii="Lato" w:eastAsiaTheme="minorEastAsia" w:hAnsi="Lato" w:cs="Open Sans"/>
                          <w:noProof/>
                          <w:color w:val="F2F2F2" w:themeColor="background1" w:themeShade="F2"/>
                          <w:szCs w:val="20"/>
                          <w:lang w:eastAsia="ja-JP"/>
                        </w:rPr>
                      </w:pPr>
                      <w:r w:rsidRPr="00542877">
                        <w:rPr>
                          <w:rFonts w:ascii="Lato" w:eastAsiaTheme="minorEastAsia" w:hAnsi="Lato" w:cs="Open Sans"/>
                          <w:noProof/>
                          <w:color w:val="F2F2F2" w:themeColor="background1" w:themeShade="F2"/>
                          <w:szCs w:val="20"/>
                          <w:lang w:eastAsia="ja-JP"/>
                        </w:rPr>
                        <w:t>RESTRICTED</w:t>
                      </w:r>
                    </w:p>
                    <w:p w:rsidR="000E0958" w:rsidRPr="00542877" w:rsidRDefault="000E0958" w:rsidP="00F160C9">
                      <w:pPr>
                        <w:rPr>
                          <w:rFonts w:ascii="Lato" w:eastAsiaTheme="minorEastAsia" w:hAnsi="Lato" w:cs="Open Sans"/>
                          <w:noProof/>
                          <w:color w:val="F2F2F2" w:themeColor="background1" w:themeShade="F2"/>
                          <w:szCs w:val="20"/>
                          <w:lang w:eastAsia="ja-JP"/>
                        </w:rPr>
                      </w:pPr>
                      <w:r w:rsidRPr="00542877">
                        <w:rPr>
                          <w:rFonts w:ascii="Lato" w:eastAsiaTheme="minorEastAsia" w:hAnsi="Lato" w:cs="Open Sans"/>
                          <w:noProof/>
                          <w:color w:val="F2F2F2" w:themeColor="background1" w:themeShade="F2"/>
                          <w:szCs w:val="20"/>
                          <w:lang w:eastAsia="ja-JP"/>
                        </w:rPr>
                        <w:t>TOS PPP/RE/01</w:t>
                      </w:r>
                    </w:p>
                    <w:p w:rsidR="000E0958" w:rsidRPr="00542877" w:rsidRDefault="000E0958" w:rsidP="00F160C9">
                      <w:pPr>
                        <w:rPr>
                          <w:rFonts w:ascii="Lato" w:hAnsi="Lato" w:cs="Open Sans"/>
                          <w:color w:val="F2F2F2" w:themeColor="background1" w:themeShade="F2"/>
                        </w:rPr>
                      </w:pPr>
                      <w:r w:rsidRPr="00542877">
                        <w:rPr>
                          <w:rFonts w:ascii="Lato" w:eastAsiaTheme="minorEastAsia" w:hAnsi="Lato" w:cs="Open Sans"/>
                          <w:noProof/>
                          <w:color w:val="F2F2F2" w:themeColor="background1" w:themeShade="F2"/>
                          <w:szCs w:val="20"/>
                          <w:lang w:eastAsia="ja-JP"/>
                        </w:rPr>
                        <w:t>October 2016</w:t>
                      </w:r>
                    </w:p>
                  </w:txbxContent>
                </v:textbox>
              </v:shape>
            </w:pict>
          </mc:Fallback>
        </mc:AlternateContent>
      </w:r>
      <w:r w:rsidRPr="008D06D9">
        <w:rPr>
          <w:rFonts w:ascii="Open Sans" w:hAnsi="Open Sans" w:cs="Open Sans"/>
          <w:b/>
          <w:noProof/>
          <w:szCs w:val="20"/>
          <w:lang w:val="en-GB" w:eastAsia="en-GB"/>
        </w:rPr>
        <mc:AlternateContent>
          <mc:Choice Requires="wpg">
            <w:drawing>
              <wp:anchor distT="0" distB="0" distL="114300" distR="114300" simplePos="0" relativeHeight="251669504" behindDoc="0" locked="0" layoutInCell="1" allowOverlap="1" wp14:anchorId="1F041EAD" wp14:editId="7C19977B">
                <wp:simplePos x="0" y="0"/>
                <wp:positionH relativeFrom="column">
                  <wp:posOffset>1329055</wp:posOffset>
                </wp:positionH>
                <wp:positionV relativeFrom="paragraph">
                  <wp:posOffset>977900</wp:posOffset>
                </wp:positionV>
                <wp:extent cx="4791075" cy="1599565"/>
                <wp:effectExtent l="0" t="0" r="9525" b="635"/>
                <wp:wrapNone/>
                <wp:docPr id="1810" name="Group 1810"/>
                <wp:cNvGraphicFramePr/>
                <a:graphic xmlns:a="http://schemas.openxmlformats.org/drawingml/2006/main">
                  <a:graphicData uri="http://schemas.microsoft.com/office/word/2010/wordprocessingGroup">
                    <wpg:wgp>
                      <wpg:cNvGrpSpPr/>
                      <wpg:grpSpPr>
                        <a:xfrm>
                          <a:off x="0" y="0"/>
                          <a:ext cx="4791075" cy="1599565"/>
                          <a:chOff x="0" y="0"/>
                          <a:chExt cx="4791075" cy="1599565"/>
                        </a:xfrm>
                      </wpg:grpSpPr>
                      <wps:wsp>
                        <wps:cNvPr id="1799" name="Text Box 1799"/>
                        <wps:cNvSpPr txBox="1"/>
                        <wps:spPr>
                          <a:xfrm>
                            <a:off x="0" y="0"/>
                            <a:ext cx="4791075" cy="704215"/>
                          </a:xfrm>
                          <a:prstGeom prst="rect">
                            <a:avLst/>
                          </a:prstGeom>
                          <a:noFill/>
                          <a:ln w="6350">
                            <a:noFill/>
                          </a:ln>
                        </wps:spPr>
                        <wps:txbx>
                          <w:txbxContent>
                            <w:p w:rsidR="000E0958" w:rsidRPr="008B09B3" w:rsidRDefault="000E0958" w:rsidP="00F160C9">
                              <w:pPr>
                                <w:rPr>
                                  <w:rFonts w:ascii="Lato" w:hAnsi="Lato" w:cs="Open Sans"/>
                                  <w:b/>
                                  <w:color w:val="005493"/>
                                  <w:sz w:val="28"/>
                                  <w:szCs w:val="28"/>
                                </w:rPr>
                              </w:pPr>
                              <w:r w:rsidRPr="008B09B3">
                                <w:rPr>
                                  <w:rFonts w:ascii="Lato" w:hAnsi="Lato" w:cs="Open Sans"/>
                                  <w:b/>
                                  <w:color w:val="005493"/>
                                  <w:sz w:val="28"/>
                                  <w:szCs w:val="28"/>
                                </w:rPr>
                                <w:t>Unit</w:t>
                              </w:r>
                              <w:r>
                                <w:rPr>
                                  <w:rFonts w:ascii="Lato" w:hAnsi="Lato" w:cs="Open Sans"/>
                                  <w:b/>
                                  <w:color w:val="005493"/>
                                  <w:sz w:val="28"/>
                                  <w:szCs w:val="28"/>
                                </w:rPr>
                                <w:t>ed Nations Economic Commission f</w:t>
                              </w:r>
                              <w:r w:rsidRPr="008B09B3">
                                <w:rPr>
                                  <w:rFonts w:ascii="Lato" w:hAnsi="Lato" w:cs="Open Sans"/>
                                  <w:b/>
                                  <w:color w:val="005493"/>
                                  <w:sz w:val="28"/>
                                  <w:szCs w:val="28"/>
                                </w:rPr>
                                <w:t>or Europe</w:t>
                              </w:r>
                            </w:p>
                            <w:p w:rsidR="000E0958" w:rsidRPr="008B09B3" w:rsidRDefault="000E0958" w:rsidP="00F160C9">
                              <w:pPr>
                                <w:rPr>
                                  <w:rFonts w:ascii="Lato" w:hAnsi="Lato" w:cs="Open Sans"/>
                                  <w:b/>
                                  <w:color w:val="005493"/>
                                  <w:sz w:val="28"/>
                                  <w:szCs w:val="28"/>
                                </w:rPr>
                              </w:pPr>
                              <w:r w:rsidRPr="008B09B3">
                                <w:rPr>
                                  <w:rFonts w:ascii="Lato" w:hAnsi="Lato" w:cs="Open Sans"/>
                                  <w:b/>
                                  <w:color w:val="005493"/>
                                  <w:sz w:val="28"/>
                                  <w:szCs w:val="28"/>
                                </w:rPr>
                                <w:t xml:space="preserve">Team </w:t>
                              </w:r>
                              <w:r>
                                <w:rPr>
                                  <w:rFonts w:ascii="Lato" w:hAnsi="Lato" w:cs="Open Sans"/>
                                  <w:b/>
                                  <w:color w:val="005493"/>
                                  <w:sz w:val="28"/>
                                  <w:szCs w:val="28"/>
                                </w:rPr>
                                <w:t>of Specialists o</w:t>
                              </w:r>
                              <w:r w:rsidRPr="008B09B3">
                                <w:rPr>
                                  <w:rFonts w:ascii="Lato" w:hAnsi="Lato" w:cs="Open Sans"/>
                                  <w:b/>
                                  <w:color w:val="005493"/>
                                  <w:sz w:val="28"/>
                                  <w:szCs w:val="28"/>
                                </w:rPr>
                                <w:t>n Public-Private Partnerships (TOS PPP)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01" name="Straight Connector 1801"/>
                        <wps:cNvCnPr/>
                        <wps:spPr>
                          <a:xfrm>
                            <a:off x="0" y="771525"/>
                            <a:ext cx="4514850" cy="0"/>
                          </a:xfrm>
                          <a:prstGeom prst="line">
                            <a:avLst/>
                          </a:prstGeom>
                          <a:ln w="38100">
                            <a:solidFill>
                              <a:srgbClr val="005493"/>
                            </a:solidFill>
                          </a:ln>
                        </wps:spPr>
                        <wps:style>
                          <a:lnRef idx="1">
                            <a:schemeClr val="accent3"/>
                          </a:lnRef>
                          <a:fillRef idx="0">
                            <a:schemeClr val="accent3"/>
                          </a:fillRef>
                          <a:effectRef idx="0">
                            <a:schemeClr val="accent3"/>
                          </a:effectRef>
                          <a:fontRef idx="minor">
                            <a:schemeClr val="tx1"/>
                          </a:fontRef>
                        </wps:style>
                        <wps:bodyPr/>
                      </wps:wsp>
                      <wps:wsp>
                        <wps:cNvPr id="1809" name="Text Box 1809"/>
                        <wps:cNvSpPr txBox="1"/>
                        <wps:spPr>
                          <a:xfrm>
                            <a:off x="0" y="895350"/>
                            <a:ext cx="4514850" cy="704215"/>
                          </a:xfrm>
                          <a:prstGeom prst="rect">
                            <a:avLst/>
                          </a:prstGeom>
                          <a:noFill/>
                          <a:ln w="6350">
                            <a:noFill/>
                          </a:ln>
                        </wps:spPr>
                        <wps:txbx>
                          <w:txbxContent>
                            <w:p w:rsidR="000E0958" w:rsidRPr="008B09B3" w:rsidRDefault="000E0958" w:rsidP="00F160C9">
                              <w:pPr>
                                <w:rPr>
                                  <w:rFonts w:ascii="Lato" w:hAnsi="Lato" w:cs="Open Sans"/>
                                  <w:sz w:val="24"/>
                                </w:rPr>
                              </w:pPr>
                              <w:r w:rsidRPr="008B09B3">
                                <w:rPr>
                                  <w:rFonts w:ascii="Lato" w:hAnsi="Lato" w:cs="Open Sans"/>
                                  <w:sz w:val="24"/>
                                </w:rPr>
                                <w:t>Proposed Draft</w:t>
                              </w:r>
                            </w:p>
                            <w:p w:rsidR="000E0958" w:rsidRPr="008B09B3" w:rsidRDefault="000E0958" w:rsidP="00F160C9">
                              <w:pPr>
                                <w:rPr>
                                  <w:rFonts w:ascii="Lato" w:hAnsi="Lato" w:cs="Open Sans"/>
                                  <w:color w:val="005493"/>
                                  <w:sz w:val="24"/>
                                </w:rPr>
                              </w:pPr>
                              <w:r w:rsidRPr="008B09B3">
                                <w:rPr>
                                  <w:rFonts w:ascii="Lato" w:hAnsi="Lato" w:cs="Open Sans"/>
                                  <w:color w:val="005493"/>
                                  <w:sz w:val="24"/>
                                </w:rPr>
                                <w:t xml:space="preserve">UNECE PPP Standards </w:t>
                              </w:r>
                              <w:proofErr w:type="gramStart"/>
                              <w:r w:rsidRPr="008B09B3">
                                <w:rPr>
                                  <w:rFonts w:ascii="Lato" w:hAnsi="Lato" w:cs="Open Sans"/>
                                  <w:color w:val="005493"/>
                                  <w:sz w:val="24"/>
                                </w:rPr>
                                <w:t>For</w:t>
                              </w:r>
                              <w:proofErr w:type="gramEnd"/>
                              <w:r w:rsidRPr="008B09B3">
                                <w:rPr>
                                  <w:rFonts w:ascii="Lato" w:hAnsi="Lato" w:cs="Open Sans"/>
                                  <w:color w:val="005493"/>
                                  <w:sz w:val="24"/>
                                </w:rPr>
                                <w:t xml:space="preserve"> Grid-Connected Renewable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810" o:spid="_x0000_s1027" style="position:absolute;margin-left:104.65pt;margin-top:77pt;width:377.25pt;height:125.95pt;z-index:251669504" coordsize="47910,1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">
                <v:shape id="Text Box 1799" o:spid="_x0000_s1028" type="#_x0000_t202" style="position:absolute;width:47910;height:7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7krcUA&#10;AADdAAAADwAAAGRycy9kb3ducmV2LnhtbERPTU/CQBC9m/gfNmPiTbZwAKksxAgkHkQUMNHb2B3b&#10;hu5sszuU+u9dExNv8/I+Z7boXaM6CrH2bGA4yEARF97WXBo47Nc3t6CiIFtsPJOBb4qwmF9ezDC3&#10;/syv1O2kVCmEY44GKpE21zoWFTmMA98SJ+7LB4eSYCi1DXhO4a7Roywba4c1p4YKW3qoqDjuTs5A&#10;8x7D02cmH92y3MjLVp/eVsNnY66v+vs7UEK9/Iv/3I82zZ9Mp/D7TTpB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uStxQAAAN0AAAAPAAAAAAAAAAAAAAAAAJgCAABkcnMv&#10;ZG93bnJldi54bWxQSwUGAAAAAAQABAD1AAAAigMAAAAA&#10;" filled="f" stroked="f" strokeweight=".5pt">
                  <v:textbox inset="0,0,0,0">
                    <w:txbxContent>
                      <w:p w:rsidR="000E0958" w:rsidRPr="008B09B3" w:rsidRDefault="000E0958" w:rsidP="00F160C9">
                        <w:pPr>
                          <w:rPr>
                            <w:rFonts w:ascii="Lato" w:hAnsi="Lato" w:cs="Open Sans"/>
                            <w:b/>
                            <w:color w:val="005493"/>
                            <w:sz w:val="28"/>
                            <w:szCs w:val="28"/>
                          </w:rPr>
                        </w:pPr>
                        <w:r w:rsidRPr="008B09B3">
                          <w:rPr>
                            <w:rFonts w:ascii="Lato" w:hAnsi="Lato" w:cs="Open Sans"/>
                            <w:b/>
                            <w:color w:val="005493"/>
                            <w:sz w:val="28"/>
                            <w:szCs w:val="28"/>
                          </w:rPr>
                          <w:t>Unit</w:t>
                        </w:r>
                        <w:r>
                          <w:rPr>
                            <w:rFonts w:ascii="Lato" w:hAnsi="Lato" w:cs="Open Sans"/>
                            <w:b/>
                            <w:color w:val="005493"/>
                            <w:sz w:val="28"/>
                            <w:szCs w:val="28"/>
                          </w:rPr>
                          <w:t>ed Nations Economic Commission f</w:t>
                        </w:r>
                        <w:r w:rsidRPr="008B09B3">
                          <w:rPr>
                            <w:rFonts w:ascii="Lato" w:hAnsi="Lato" w:cs="Open Sans"/>
                            <w:b/>
                            <w:color w:val="005493"/>
                            <w:sz w:val="28"/>
                            <w:szCs w:val="28"/>
                          </w:rPr>
                          <w:t>or Europe</w:t>
                        </w:r>
                      </w:p>
                      <w:p w:rsidR="000E0958" w:rsidRPr="008B09B3" w:rsidRDefault="000E0958" w:rsidP="00F160C9">
                        <w:pPr>
                          <w:rPr>
                            <w:rFonts w:ascii="Lato" w:hAnsi="Lato" w:cs="Open Sans"/>
                            <w:b/>
                            <w:color w:val="005493"/>
                            <w:sz w:val="28"/>
                            <w:szCs w:val="28"/>
                          </w:rPr>
                        </w:pPr>
                        <w:r w:rsidRPr="008B09B3">
                          <w:rPr>
                            <w:rFonts w:ascii="Lato" w:hAnsi="Lato" w:cs="Open Sans"/>
                            <w:b/>
                            <w:color w:val="005493"/>
                            <w:sz w:val="28"/>
                            <w:szCs w:val="28"/>
                          </w:rPr>
                          <w:t xml:space="preserve">Team </w:t>
                        </w:r>
                        <w:r>
                          <w:rPr>
                            <w:rFonts w:ascii="Lato" w:hAnsi="Lato" w:cs="Open Sans"/>
                            <w:b/>
                            <w:color w:val="005493"/>
                            <w:sz w:val="28"/>
                            <w:szCs w:val="28"/>
                          </w:rPr>
                          <w:t>of Specialists o</w:t>
                        </w:r>
                        <w:r w:rsidRPr="008B09B3">
                          <w:rPr>
                            <w:rFonts w:ascii="Lato" w:hAnsi="Lato" w:cs="Open Sans"/>
                            <w:b/>
                            <w:color w:val="005493"/>
                            <w:sz w:val="28"/>
                            <w:szCs w:val="28"/>
                          </w:rPr>
                          <w:t>n Public-Private Partnerships (TOS PPP)</w:t>
                        </w:r>
                      </w:p>
                    </w:txbxContent>
                  </v:textbox>
                </v:shape>
                <v:line id="Straight Connector 1801" o:spid="_x0000_s1029" style="position:absolute;visibility:visible;mso-wrap-style:square" from="0,7715" to="45148,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NhsMAAADdAAAADwAAAGRycy9kb3ducmV2LnhtbERPTWvCQBC9F/wPywje6iY9WImuEpSi&#10;eBFToTkO2TGJZmdDdo3x37uFQm/zeJ+zXA+mET11rrasIJ5GIIgLq2suFZy/v97nIJxH1thYJgVP&#10;crBejd6WmGj74BP1mS9FCGGXoILK+zaR0hUVGXRT2xIH7mI7gz7ArpS6w0cIN438iKKZNFhzaKiw&#10;pU1FxS27GwV9m19/ts/s83xMe47T/HDa5ajUZDykCxCeBv8v/nPvdZg/j2L4/Sac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SzYbDAAAA3QAAAA8AAAAAAAAAAAAA&#10;AAAAoQIAAGRycy9kb3ducmV2LnhtbFBLBQYAAAAABAAEAPkAAACRAwAAAAA=&#10;" strokecolor="#005493" strokeweight="3pt"/>
                <v:shape id="Text Box 1809" o:spid="_x0000_s1030" type="#_x0000_t202" style="position:absolute;top:8953;width:45148;height:7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lfMQA&#10;AADdAAAADwAAAGRycy9kb3ducmV2LnhtbERPS0sDMRC+C/6HMEJvNqkHqdumRWwFD/VVW6i3cTPu&#10;Lm4mSzLdrv/eCIK3+fieM18OvlU9xdQEtjAZG1DEZXANVxZ2b/eXU1BJkB22gcnCNyVYLs7P5li4&#10;cOJX6rdSqRzCqUALtUhXaJ3KmjymceiIM/cZokfJMFbaRTzlcN/qK2OutceGc0ONHd3VVH5tj95C&#10;e0hx82HkvV9Vj/LyrI/79eTJ2tHFcDsDJTTIv/jP/eDy/Km5gd9v8gl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5XzEAAAA3QAAAA8AAAAAAAAAAAAAAAAAmAIAAGRycy9k&#10;b3ducmV2LnhtbFBLBQYAAAAABAAEAPUAAACJAwAAAAA=&#10;" filled="f" stroked="f" strokeweight=".5pt">
                  <v:textbox inset="0,0,0,0">
                    <w:txbxContent>
                      <w:p w:rsidR="000E0958" w:rsidRPr="008B09B3" w:rsidRDefault="000E0958" w:rsidP="00F160C9">
                        <w:pPr>
                          <w:rPr>
                            <w:rFonts w:ascii="Lato" w:hAnsi="Lato" w:cs="Open Sans"/>
                            <w:sz w:val="24"/>
                          </w:rPr>
                        </w:pPr>
                        <w:r w:rsidRPr="008B09B3">
                          <w:rPr>
                            <w:rFonts w:ascii="Lato" w:hAnsi="Lato" w:cs="Open Sans"/>
                            <w:sz w:val="24"/>
                          </w:rPr>
                          <w:t>Proposed Draft</w:t>
                        </w:r>
                      </w:p>
                      <w:p w:rsidR="000E0958" w:rsidRPr="008B09B3" w:rsidRDefault="000E0958" w:rsidP="00F160C9">
                        <w:pPr>
                          <w:rPr>
                            <w:rFonts w:ascii="Lato" w:hAnsi="Lato" w:cs="Open Sans"/>
                            <w:color w:val="005493"/>
                            <w:sz w:val="24"/>
                          </w:rPr>
                        </w:pPr>
                        <w:r w:rsidRPr="008B09B3">
                          <w:rPr>
                            <w:rFonts w:ascii="Lato" w:hAnsi="Lato" w:cs="Open Sans"/>
                            <w:color w:val="005493"/>
                            <w:sz w:val="24"/>
                          </w:rPr>
                          <w:t xml:space="preserve">UNECE PPP Standards </w:t>
                        </w:r>
                        <w:proofErr w:type="gramStart"/>
                        <w:r w:rsidRPr="008B09B3">
                          <w:rPr>
                            <w:rFonts w:ascii="Lato" w:hAnsi="Lato" w:cs="Open Sans"/>
                            <w:color w:val="005493"/>
                            <w:sz w:val="24"/>
                          </w:rPr>
                          <w:t>For</w:t>
                        </w:r>
                        <w:proofErr w:type="gramEnd"/>
                        <w:r w:rsidRPr="008B09B3">
                          <w:rPr>
                            <w:rFonts w:ascii="Lato" w:hAnsi="Lato" w:cs="Open Sans"/>
                            <w:color w:val="005493"/>
                            <w:sz w:val="24"/>
                          </w:rPr>
                          <w:t xml:space="preserve"> Grid-Connected Renewable Energy</w:t>
                        </w:r>
                      </w:p>
                    </w:txbxContent>
                  </v:textbox>
                </v:shape>
              </v:group>
            </w:pict>
          </mc:Fallback>
        </mc:AlternateContent>
      </w:r>
      <w:r w:rsidRPr="008D06D9">
        <w:rPr>
          <w:rFonts w:ascii="Open Sans" w:hAnsi="Open Sans" w:cs="Open Sans"/>
          <w:b/>
          <w:noProof/>
          <w:szCs w:val="20"/>
          <w:lang w:val="en-GB" w:eastAsia="en-GB"/>
        </w:rPr>
        <mc:AlternateContent>
          <mc:Choice Requires="wps">
            <w:drawing>
              <wp:anchor distT="0" distB="0" distL="114300" distR="114300" simplePos="0" relativeHeight="251668480" behindDoc="0" locked="0" layoutInCell="1" allowOverlap="1" wp14:anchorId="7CD53235" wp14:editId="19F40415">
                <wp:simplePos x="0" y="0"/>
                <wp:positionH relativeFrom="column">
                  <wp:posOffset>1332865</wp:posOffset>
                </wp:positionH>
                <wp:positionV relativeFrom="paragraph">
                  <wp:posOffset>7795895</wp:posOffset>
                </wp:positionV>
                <wp:extent cx="4143375" cy="1266825"/>
                <wp:effectExtent l="0" t="0" r="9525" b="9525"/>
                <wp:wrapNone/>
                <wp:docPr id="1802" name="Text Box 1802"/>
                <wp:cNvGraphicFramePr/>
                <a:graphic xmlns:a="http://schemas.openxmlformats.org/drawingml/2006/main">
                  <a:graphicData uri="http://schemas.microsoft.com/office/word/2010/wordprocessingShape">
                    <wps:wsp>
                      <wps:cNvSpPr txBox="1"/>
                      <wps:spPr>
                        <a:xfrm>
                          <a:off x="0" y="0"/>
                          <a:ext cx="4143375" cy="1266825"/>
                        </a:xfrm>
                        <a:prstGeom prst="rect">
                          <a:avLst/>
                        </a:prstGeom>
                        <a:noFill/>
                        <a:ln w="6350">
                          <a:noFill/>
                        </a:ln>
                      </wps:spPr>
                      <wps:txbx>
                        <w:txbxContent>
                          <w:p w:rsidR="000E0958" w:rsidRPr="00542877" w:rsidRDefault="000E0958" w:rsidP="00F160C9">
                            <w:pPr>
                              <w:rPr>
                                <w:rFonts w:ascii="Lato" w:eastAsiaTheme="minorEastAsia" w:hAnsi="Lato" w:cs="Open Sans"/>
                                <w:b/>
                                <w:noProof/>
                                <w:color w:val="005493"/>
                                <w:szCs w:val="20"/>
                                <w:lang w:eastAsia="ja-JP"/>
                              </w:rPr>
                            </w:pPr>
                            <w:r w:rsidRPr="00542877">
                              <w:rPr>
                                <w:rFonts w:ascii="Lato" w:eastAsiaTheme="minorEastAsia" w:hAnsi="Lato" w:cs="Open Sans"/>
                                <w:b/>
                                <w:noProof/>
                                <w:color w:val="005493"/>
                                <w:szCs w:val="20"/>
                                <w:lang w:eastAsia="ja-JP"/>
                              </w:rPr>
                              <w:t>SOURCE</w:t>
                            </w:r>
                          </w:p>
                          <w:p w:rsidR="000E0958" w:rsidRPr="00542877" w:rsidRDefault="000E0958" w:rsidP="00F160C9">
                            <w:pPr>
                              <w:rPr>
                                <w:rFonts w:ascii="Lato" w:eastAsiaTheme="minorEastAsia" w:hAnsi="Lato" w:cs="Open Sans"/>
                                <w:noProof/>
                                <w:szCs w:val="20"/>
                                <w:lang w:eastAsia="ja-JP"/>
                              </w:rPr>
                            </w:pPr>
                            <w:r w:rsidRPr="00542877">
                              <w:rPr>
                                <w:rFonts w:ascii="Lato" w:eastAsiaTheme="minorEastAsia" w:hAnsi="Lato" w:cs="Open Sans"/>
                                <w:noProof/>
                                <w:szCs w:val="20"/>
                                <w:lang w:eastAsia="ja-JP"/>
                              </w:rPr>
                              <w:t>Renewable Energy Project Team</w:t>
                            </w:r>
                          </w:p>
                          <w:p w:rsidR="000E0958" w:rsidRPr="00542877" w:rsidRDefault="000E0958" w:rsidP="00F160C9">
                            <w:pPr>
                              <w:rPr>
                                <w:rFonts w:ascii="Lato" w:eastAsiaTheme="minorEastAsia" w:hAnsi="Lato" w:cs="Open Sans"/>
                                <w:b/>
                                <w:noProof/>
                                <w:color w:val="005493"/>
                                <w:szCs w:val="20"/>
                                <w:lang w:eastAsia="ja-JP"/>
                              </w:rPr>
                            </w:pPr>
                            <w:r w:rsidRPr="00542877">
                              <w:rPr>
                                <w:rFonts w:ascii="Lato" w:eastAsiaTheme="minorEastAsia" w:hAnsi="Lato" w:cs="Open Sans"/>
                                <w:b/>
                                <w:noProof/>
                                <w:color w:val="005493"/>
                                <w:szCs w:val="20"/>
                                <w:lang w:eastAsia="ja-JP"/>
                              </w:rPr>
                              <w:t>ACTION</w:t>
                            </w:r>
                          </w:p>
                          <w:p w:rsidR="000E0958" w:rsidRPr="00542877" w:rsidRDefault="000E0958" w:rsidP="00F160C9">
                            <w:pPr>
                              <w:rPr>
                                <w:rFonts w:ascii="Lato" w:eastAsiaTheme="minorEastAsia" w:hAnsi="Lato" w:cs="Open Sans"/>
                                <w:noProof/>
                                <w:szCs w:val="20"/>
                                <w:lang w:eastAsia="ja-JP"/>
                              </w:rPr>
                            </w:pPr>
                            <w:r w:rsidRPr="00542877">
                              <w:rPr>
                                <w:rFonts w:ascii="Lato" w:eastAsiaTheme="minorEastAsia" w:hAnsi="Lato" w:cs="Open Sans"/>
                                <w:noProof/>
                                <w:szCs w:val="20"/>
                                <w:lang w:eastAsia="ja-JP"/>
                              </w:rPr>
                              <w:t>Interim draft</w:t>
                            </w:r>
                          </w:p>
                          <w:p w:rsidR="000E0958" w:rsidRPr="00542877" w:rsidRDefault="000E0958" w:rsidP="00F160C9">
                            <w:pPr>
                              <w:rPr>
                                <w:rFonts w:ascii="Lato" w:eastAsiaTheme="minorEastAsia" w:hAnsi="Lato" w:cs="Open Sans"/>
                                <w:b/>
                                <w:noProof/>
                                <w:color w:val="005493"/>
                                <w:szCs w:val="20"/>
                                <w:lang w:eastAsia="ja-JP"/>
                              </w:rPr>
                            </w:pPr>
                            <w:r w:rsidRPr="00542877">
                              <w:rPr>
                                <w:rFonts w:ascii="Lato" w:eastAsiaTheme="minorEastAsia" w:hAnsi="Lato" w:cs="Open Sans"/>
                                <w:b/>
                                <w:noProof/>
                                <w:color w:val="005493"/>
                                <w:szCs w:val="20"/>
                                <w:lang w:eastAsia="ja-JP"/>
                              </w:rPr>
                              <w:t>STATUS</w:t>
                            </w:r>
                          </w:p>
                          <w:p w:rsidR="000E0958" w:rsidRPr="00542877" w:rsidRDefault="000E0958" w:rsidP="00F160C9">
                            <w:pPr>
                              <w:rPr>
                                <w:rFonts w:ascii="Lato" w:hAnsi="Lato" w:cs="Open Sans"/>
                              </w:rPr>
                            </w:pPr>
                            <w:r w:rsidRPr="00542877">
                              <w:rPr>
                                <w:rFonts w:ascii="Lato" w:eastAsiaTheme="minorEastAsia" w:hAnsi="Lato" w:cs="Open Sans"/>
                                <w:noProof/>
                                <w:szCs w:val="20"/>
                                <w:lang w:eastAsia="ja-JP"/>
                              </w:rPr>
                              <w:t>Draft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2" o:spid="_x0000_s1031" type="#_x0000_t202" style="position:absolute;margin-left:104.95pt;margin-top:613.85pt;width:326.2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" filled="f" stroked="f" strokeweight=".5pt">
                <v:textbox inset="0,0,0,0">
                  <w:txbxContent>
                    <w:p w:rsidR="000E0958" w:rsidRPr="00542877" w:rsidRDefault="000E0958" w:rsidP="00F160C9">
                      <w:pPr>
                        <w:rPr>
                          <w:rFonts w:ascii="Lato" w:eastAsiaTheme="minorEastAsia" w:hAnsi="Lato" w:cs="Open Sans"/>
                          <w:b/>
                          <w:noProof/>
                          <w:color w:val="005493"/>
                          <w:szCs w:val="20"/>
                          <w:lang w:eastAsia="ja-JP"/>
                        </w:rPr>
                      </w:pPr>
                      <w:r w:rsidRPr="00542877">
                        <w:rPr>
                          <w:rFonts w:ascii="Lato" w:eastAsiaTheme="minorEastAsia" w:hAnsi="Lato" w:cs="Open Sans"/>
                          <w:b/>
                          <w:noProof/>
                          <w:color w:val="005493"/>
                          <w:szCs w:val="20"/>
                          <w:lang w:eastAsia="ja-JP"/>
                        </w:rPr>
                        <w:t>SOURCE</w:t>
                      </w:r>
                    </w:p>
                    <w:p w:rsidR="000E0958" w:rsidRPr="00542877" w:rsidRDefault="000E0958" w:rsidP="00F160C9">
                      <w:pPr>
                        <w:rPr>
                          <w:rFonts w:ascii="Lato" w:eastAsiaTheme="minorEastAsia" w:hAnsi="Lato" w:cs="Open Sans"/>
                          <w:noProof/>
                          <w:szCs w:val="20"/>
                          <w:lang w:eastAsia="ja-JP"/>
                        </w:rPr>
                      </w:pPr>
                      <w:r w:rsidRPr="00542877">
                        <w:rPr>
                          <w:rFonts w:ascii="Lato" w:eastAsiaTheme="minorEastAsia" w:hAnsi="Lato" w:cs="Open Sans"/>
                          <w:noProof/>
                          <w:szCs w:val="20"/>
                          <w:lang w:eastAsia="ja-JP"/>
                        </w:rPr>
                        <w:t>Renewable Energy Project Team</w:t>
                      </w:r>
                    </w:p>
                    <w:p w:rsidR="000E0958" w:rsidRPr="00542877" w:rsidRDefault="000E0958" w:rsidP="00F160C9">
                      <w:pPr>
                        <w:rPr>
                          <w:rFonts w:ascii="Lato" w:eastAsiaTheme="minorEastAsia" w:hAnsi="Lato" w:cs="Open Sans"/>
                          <w:b/>
                          <w:noProof/>
                          <w:color w:val="005493"/>
                          <w:szCs w:val="20"/>
                          <w:lang w:eastAsia="ja-JP"/>
                        </w:rPr>
                      </w:pPr>
                      <w:r w:rsidRPr="00542877">
                        <w:rPr>
                          <w:rFonts w:ascii="Lato" w:eastAsiaTheme="minorEastAsia" w:hAnsi="Lato" w:cs="Open Sans"/>
                          <w:b/>
                          <w:noProof/>
                          <w:color w:val="005493"/>
                          <w:szCs w:val="20"/>
                          <w:lang w:eastAsia="ja-JP"/>
                        </w:rPr>
                        <w:t>ACTION</w:t>
                      </w:r>
                    </w:p>
                    <w:p w:rsidR="000E0958" w:rsidRPr="00542877" w:rsidRDefault="000E0958" w:rsidP="00F160C9">
                      <w:pPr>
                        <w:rPr>
                          <w:rFonts w:ascii="Lato" w:eastAsiaTheme="minorEastAsia" w:hAnsi="Lato" w:cs="Open Sans"/>
                          <w:noProof/>
                          <w:szCs w:val="20"/>
                          <w:lang w:eastAsia="ja-JP"/>
                        </w:rPr>
                      </w:pPr>
                      <w:r w:rsidRPr="00542877">
                        <w:rPr>
                          <w:rFonts w:ascii="Lato" w:eastAsiaTheme="minorEastAsia" w:hAnsi="Lato" w:cs="Open Sans"/>
                          <w:noProof/>
                          <w:szCs w:val="20"/>
                          <w:lang w:eastAsia="ja-JP"/>
                        </w:rPr>
                        <w:t>Interim draft</w:t>
                      </w:r>
                    </w:p>
                    <w:p w:rsidR="000E0958" w:rsidRPr="00542877" w:rsidRDefault="000E0958" w:rsidP="00F160C9">
                      <w:pPr>
                        <w:rPr>
                          <w:rFonts w:ascii="Lato" w:eastAsiaTheme="minorEastAsia" w:hAnsi="Lato" w:cs="Open Sans"/>
                          <w:b/>
                          <w:noProof/>
                          <w:color w:val="005493"/>
                          <w:szCs w:val="20"/>
                          <w:lang w:eastAsia="ja-JP"/>
                        </w:rPr>
                      </w:pPr>
                      <w:r w:rsidRPr="00542877">
                        <w:rPr>
                          <w:rFonts w:ascii="Lato" w:eastAsiaTheme="minorEastAsia" w:hAnsi="Lato" w:cs="Open Sans"/>
                          <w:b/>
                          <w:noProof/>
                          <w:color w:val="005493"/>
                          <w:szCs w:val="20"/>
                          <w:lang w:eastAsia="ja-JP"/>
                        </w:rPr>
                        <w:t>STATUS</w:t>
                      </w:r>
                    </w:p>
                    <w:p w:rsidR="000E0958" w:rsidRPr="00542877" w:rsidRDefault="000E0958" w:rsidP="00F160C9">
                      <w:pPr>
                        <w:rPr>
                          <w:rFonts w:ascii="Lato" w:hAnsi="Lato" w:cs="Open Sans"/>
                        </w:rPr>
                      </w:pPr>
                      <w:r w:rsidRPr="00542877">
                        <w:rPr>
                          <w:rFonts w:ascii="Lato" w:eastAsiaTheme="minorEastAsia" w:hAnsi="Lato" w:cs="Open Sans"/>
                          <w:noProof/>
                          <w:szCs w:val="20"/>
                          <w:lang w:eastAsia="ja-JP"/>
                        </w:rPr>
                        <w:t>Draft</w:t>
                      </w:r>
                    </w:p>
                  </w:txbxContent>
                </v:textbox>
              </v:shape>
            </w:pict>
          </mc:Fallback>
        </mc:AlternateContent>
      </w:r>
      <w:r w:rsidRPr="008D06D9">
        <w:rPr>
          <w:rFonts w:ascii="Open Sans" w:hAnsi="Open Sans" w:cs="Open Sans"/>
          <w:b/>
          <w:noProof/>
          <w:szCs w:val="20"/>
          <w:lang w:val="en-GB" w:eastAsia="en-GB"/>
        </w:rPr>
        <mc:AlternateContent>
          <mc:Choice Requires="wps">
            <w:drawing>
              <wp:anchor distT="0" distB="0" distL="114300" distR="114300" simplePos="0" relativeHeight="251667456" behindDoc="0" locked="0" layoutInCell="1" allowOverlap="1" wp14:anchorId="4D01FCAF" wp14:editId="60479572">
                <wp:simplePos x="0" y="0"/>
                <wp:positionH relativeFrom="column">
                  <wp:posOffset>-922598</wp:posOffset>
                </wp:positionH>
                <wp:positionV relativeFrom="paragraph">
                  <wp:posOffset>-909273</wp:posOffset>
                </wp:positionV>
                <wp:extent cx="1828800" cy="10691495"/>
                <wp:effectExtent l="0" t="0" r="0" b="0"/>
                <wp:wrapNone/>
                <wp:docPr id="1804" name="Rectangle 1804"/>
                <wp:cNvGraphicFramePr/>
                <a:graphic xmlns:a="http://schemas.openxmlformats.org/drawingml/2006/main">
                  <a:graphicData uri="http://schemas.microsoft.com/office/word/2010/wordprocessingShape">
                    <wps:wsp>
                      <wps:cNvSpPr/>
                      <wps:spPr>
                        <a:xfrm>
                          <a:off x="0" y="0"/>
                          <a:ext cx="1828800" cy="10691495"/>
                        </a:xfrm>
                        <a:prstGeom prst="rect">
                          <a:avLst/>
                        </a:prstGeom>
                        <a:solidFill>
                          <a:srgbClr val="005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4" o:spid="_x0000_s1026" style="position:absolute;margin-left:-72.65pt;margin-top:-71.6pt;width:2in;height:8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" fillcolor="#005493" stroked="f" strokeweight="2pt"/>
            </w:pict>
          </mc:Fallback>
        </mc:AlternateContent>
      </w:r>
    </w:p>
    <w:tbl>
      <w:tblPr>
        <w:tblW w:w="0" w:type="auto"/>
        <w:shd w:val="clear" w:color="auto" w:fill="1F497D" w:themeFill="text2"/>
        <w:tblLook w:val="04A0" w:firstRow="1" w:lastRow="0" w:firstColumn="1" w:lastColumn="0" w:noHBand="0" w:noVBand="1"/>
      </w:tblPr>
      <w:tblGrid>
        <w:gridCol w:w="4326"/>
        <w:gridCol w:w="4299"/>
      </w:tblGrid>
      <w:tr w:rsidR="009D2C28" w:rsidRPr="008D06D9" w:rsidTr="00037362">
        <w:trPr>
          <w:tblHeader/>
        </w:trPr>
        <w:tc>
          <w:tcPr>
            <w:tcW w:w="8625" w:type="dxa"/>
            <w:gridSpan w:val="2"/>
            <w:shd w:val="clear" w:color="auto" w:fill="005493"/>
          </w:tcPr>
          <w:p w:rsidR="009D2C28" w:rsidRPr="008D06D9" w:rsidRDefault="009D2C28" w:rsidP="004C253F">
            <w:pPr>
              <w:spacing w:before="60"/>
              <w:jc w:val="center"/>
              <w:rPr>
                <w:rFonts w:ascii="Open Sans" w:hAnsi="Open Sans" w:cs="Open Sans"/>
                <w:b/>
                <w:color w:val="FFFFFF" w:themeColor="background1"/>
                <w:szCs w:val="20"/>
              </w:rPr>
            </w:pPr>
            <w:r w:rsidRPr="008D06D9">
              <w:rPr>
                <w:rFonts w:ascii="Open Sans" w:hAnsi="Open Sans" w:cs="Open Sans"/>
                <w:b/>
                <w:color w:val="FFFFFF" w:themeColor="background1"/>
                <w:szCs w:val="20"/>
              </w:rPr>
              <w:lastRenderedPageBreak/>
              <w:t>TABLE OF CONTENTS</w:t>
            </w:r>
          </w:p>
        </w:tc>
      </w:tr>
      <w:tr w:rsidR="009D2C28" w:rsidRPr="008D06D9" w:rsidTr="00DF407B">
        <w:trPr>
          <w:tblHeader/>
        </w:trPr>
        <w:tc>
          <w:tcPr>
            <w:tcW w:w="4326" w:type="dxa"/>
            <w:shd w:val="clear" w:color="auto" w:fill="B6DDE8" w:themeFill="accent5" w:themeFillTint="66"/>
          </w:tcPr>
          <w:p w:rsidR="009D2C28" w:rsidRPr="008D06D9" w:rsidRDefault="009D2C28" w:rsidP="009D2C28">
            <w:pPr>
              <w:rPr>
                <w:rFonts w:ascii="Open Sans" w:hAnsi="Open Sans" w:cs="Open Sans"/>
                <w:b/>
                <w:color w:val="005493"/>
                <w:szCs w:val="20"/>
              </w:rPr>
            </w:pPr>
            <w:r w:rsidRPr="008D06D9">
              <w:rPr>
                <w:rFonts w:ascii="Open Sans" w:hAnsi="Open Sans" w:cs="Open Sans"/>
                <w:b/>
                <w:color w:val="005493"/>
                <w:szCs w:val="20"/>
              </w:rPr>
              <w:t>Paragraph</w:t>
            </w:r>
          </w:p>
        </w:tc>
        <w:tc>
          <w:tcPr>
            <w:tcW w:w="4299" w:type="dxa"/>
            <w:shd w:val="clear" w:color="auto" w:fill="B6DDE8" w:themeFill="accent5" w:themeFillTint="66"/>
          </w:tcPr>
          <w:p w:rsidR="009D2C28" w:rsidRPr="008D06D9" w:rsidRDefault="009D2C28" w:rsidP="009D2C28">
            <w:pPr>
              <w:jc w:val="right"/>
              <w:rPr>
                <w:rFonts w:ascii="Open Sans" w:hAnsi="Open Sans" w:cs="Open Sans"/>
                <w:b/>
                <w:color w:val="005493"/>
                <w:szCs w:val="20"/>
              </w:rPr>
            </w:pPr>
            <w:r w:rsidRPr="008D06D9">
              <w:rPr>
                <w:rFonts w:ascii="Open Sans" w:hAnsi="Open Sans" w:cs="Open Sans"/>
                <w:b/>
                <w:color w:val="005493"/>
                <w:szCs w:val="20"/>
              </w:rPr>
              <w:t>Page</w:t>
            </w:r>
          </w:p>
        </w:tc>
      </w:tr>
      <w:tr w:rsidR="007B4CCA" w:rsidRPr="008D06D9" w:rsidTr="00821307">
        <w:tc>
          <w:tcPr>
            <w:tcW w:w="8625" w:type="dxa"/>
            <w:gridSpan w:val="2"/>
            <w:shd w:val="clear" w:color="auto" w:fill="FFFFFF" w:themeFill="background1"/>
          </w:tcPr>
          <w:p w:rsidR="00F74C6E" w:rsidRPr="008D06D9" w:rsidRDefault="007B4CCA" w:rsidP="00483B51">
            <w:pPr>
              <w:pStyle w:val="TOC1"/>
              <w:rPr>
                <w:rFonts w:cs="Open Sans"/>
                <w:lang w:val="de-CH" w:eastAsia="de-CH"/>
              </w:rPr>
            </w:pPr>
            <w:r w:rsidRPr="008D06D9">
              <w:rPr>
                <w:rFonts w:cs="Open Sans"/>
                <w:color w:val="000000" w:themeColor="text1"/>
              </w:rPr>
              <w:fldChar w:fldCharType="begin"/>
            </w:r>
            <w:r w:rsidRPr="008D06D9">
              <w:rPr>
                <w:rFonts w:cs="Open Sans"/>
                <w:color w:val="000000" w:themeColor="text1"/>
              </w:rPr>
              <w:instrText xml:space="preserve"> TOC \o "1-2" \h \z \u </w:instrText>
            </w:r>
            <w:r w:rsidRPr="008D06D9">
              <w:rPr>
                <w:rFonts w:cs="Open Sans"/>
                <w:color w:val="000000" w:themeColor="text1"/>
              </w:rPr>
              <w:fldChar w:fldCharType="separate"/>
            </w:r>
            <w:hyperlink w:anchor="_Toc465351042" w:history="1">
              <w:r w:rsidR="00F74C6E" w:rsidRPr="008D06D9">
                <w:rPr>
                  <w:rStyle w:val="Hyperlink"/>
                  <w:rFonts w:cs="Open Sans"/>
                  <w:color w:val="005493"/>
                </w:rPr>
                <w:t>1.</w:t>
              </w:r>
              <w:r w:rsidR="00F74C6E" w:rsidRPr="008D06D9">
                <w:rPr>
                  <w:rFonts w:cs="Open Sans"/>
                  <w:lang w:val="de-CH" w:eastAsia="de-CH"/>
                </w:rPr>
                <w:tab/>
              </w:r>
              <w:r w:rsidR="005F2B6F" w:rsidRPr="008D06D9">
                <w:rPr>
                  <w:rStyle w:val="Hyperlink"/>
                  <w:rFonts w:cs="Open Sans"/>
                  <w:color w:val="005493"/>
                </w:rPr>
                <w:t>Introduc</w:t>
              </w:r>
              <w:r w:rsidR="00F74C6E" w:rsidRPr="008D06D9">
                <w:rPr>
                  <w:rStyle w:val="Hyperlink"/>
                  <w:rFonts w:cs="Open Sans"/>
                  <w:color w:val="005493"/>
                </w:rPr>
                <w:t>tion</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_Toc465351042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1</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43" w:history="1">
              <w:r w:rsidR="00F74C6E" w:rsidRPr="008D06D9">
                <w:rPr>
                  <w:rStyle w:val="Hyperlink"/>
                  <w:rFonts w:cs="Open Sans"/>
                  <w:noProof/>
                  <w:color w:val="7F7F7F" w:themeColor="text1" w:themeTint="80"/>
                  <w:sz w:val="20"/>
                  <w:szCs w:val="20"/>
                </w:rPr>
                <w:t>1.1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The Importance of Renewable Energy (“RE”) to Sustainable Development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_Toc465351043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44" w:history="1">
              <w:r w:rsidR="00F74C6E" w:rsidRPr="008D06D9">
                <w:rPr>
                  <w:rStyle w:val="Hyperlink"/>
                  <w:rFonts w:cs="Open Sans"/>
                  <w:noProof/>
                  <w:color w:val="7F7F7F" w:themeColor="text1" w:themeTint="80"/>
                  <w:sz w:val="20"/>
                  <w:szCs w:val="20"/>
                </w:rPr>
                <w:t>1.2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The Role of PPPs in Sustainable Development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_Toc465351044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45" w:history="1">
              <w:r w:rsidR="00F74C6E" w:rsidRPr="008D06D9">
                <w:rPr>
                  <w:rStyle w:val="Hyperlink"/>
                  <w:rFonts w:cs="Open Sans"/>
                  <w:noProof/>
                  <w:color w:val="7F7F7F" w:themeColor="text1" w:themeTint="80"/>
                  <w:sz w:val="20"/>
                  <w:szCs w:val="20"/>
                </w:rPr>
                <w:t>1.3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People First PPPs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_Toc465351045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46" w:history="1">
              <w:r w:rsidR="00F74C6E" w:rsidRPr="008D06D9">
                <w:rPr>
                  <w:rStyle w:val="Hyperlink"/>
                  <w:rFonts w:cs="Open Sans"/>
                  <w:color w:val="005493"/>
                </w:rPr>
                <w:t>2.</w:t>
              </w:r>
              <w:r w:rsidR="00F74C6E" w:rsidRPr="008D06D9">
                <w:rPr>
                  <w:rFonts w:cs="Open Sans"/>
                  <w:lang w:val="de-CH" w:eastAsia="de-CH"/>
                </w:rPr>
                <w:tab/>
              </w:r>
              <w:r w:rsidR="00F74C6E" w:rsidRPr="008D06D9">
                <w:rPr>
                  <w:rStyle w:val="Hyperlink"/>
                  <w:rFonts w:cs="Open Sans"/>
                  <w:color w:val="005493"/>
                </w:rPr>
                <w:t>Objective And Scope of this Standard</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_Toc465351046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4</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47" w:history="1">
              <w:r w:rsidR="00F74C6E" w:rsidRPr="008D06D9">
                <w:rPr>
                  <w:rStyle w:val="Hyperlink"/>
                  <w:rFonts w:cs="Open Sans"/>
                  <w:noProof/>
                  <w:color w:val="7F7F7F" w:themeColor="text1" w:themeTint="80"/>
                  <w:sz w:val="20"/>
                  <w:szCs w:val="20"/>
                </w:rPr>
                <w:t>2.1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Objective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_Toc465351047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48" w:history="1">
              <w:r w:rsidR="00F74C6E" w:rsidRPr="008D06D9">
                <w:rPr>
                  <w:rStyle w:val="Hyperlink"/>
                  <w:rFonts w:cs="Open Sans"/>
                  <w:noProof/>
                  <w:color w:val="7F7F7F" w:themeColor="text1" w:themeTint="80"/>
                  <w:sz w:val="20"/>
                  <w:szCs w:val="20"/>
                </w:rPr>
                <w:t>2.2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Scope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_Toc465351048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49" w:history="1">
              <w:r w:rsidR="00F74C6E" w:rsidRPr="008D06D9">
                <w:rPr>
                  <w:rStyle w:val="Hyperlink"/>
                  <w:rFonts w:cs="Open Sans"/>
                  <w:color w:val="005493"/>
                </w:rPr>
                <w:t>3.</w:t>
              </w:r>
              <w:r w:rsidR="00F74C6E" w:rsidRPr="008D06D9">
                <w:rPr>
                  <w:rFonts w:cs="Open Sans"/>
                  <w:lang w:val="de-CH" w:eastAsia="de-CH"/>
                </w:rPr>
                <w:tab/>
              </w:r>
              <w:r w:rsidR="00F74C6E" w:rsidRPr="008D06D9">
                <w:rPr>
                  <w:rStyle w:val="Hyperlink"/>
                  <w:rFonts w:cs="Open Sans"/>
                  <w:color w:val="005493"/>
                </w:rPr>
                <w:t>Methodology</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_Toc465351049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4</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50" w:history="1">
              <w:r w:rsidR="00F74C6E" w:rsidRPr="008D06D9">
                <w:rPr>
                  <w:rStyle w:val="Hyperlink"/>
                  <w:rFonts w:cs="Open Sans"/>
                  <w:noProof/>
                  <w:color w:val="7F7F7F" w:themeColor="text1" w:themeTint="80"/>
                  <w:sz w:val="20"/>
                  <w:szCs w:val="20"/>
                </w:rPr>
                <w:t>3.1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Team of Specialists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1" w:history="1">
              <w:r w:rsidR="00F74C6E" w:rsidRPr="008D06D9">
                <w:rPr>
                  <w:rStyle w:val="Hyperlink"/>
                  <w:rFonts w:cs="Open Sans"/>
                  <w:noProof/>
                  <w:color w:val="7F7F7F" w:themeColor="text1" w:themeTint="80"/>
                  <w:sz w:val="20"/>
                  <w:szCs w:val="20"/>
                </w:rPr>
                <w:t>3.2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Market Survey</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2" w:history="1">
              <w:r w:rsidR="00F74C6E" w:rsidRPr="008D06D9">
                <w:rPr>
                  <w:rStyle w:val="Hyperlink"/>
                  <w:rFonts w:cs="Open Sans"/>
                  <w:noProof/>
                  <w:color w:val="7F7F7F" w:themeColor="text1" w:themeTint="80"/>
                  <w:sz w:val="20"/>
                  <w:szCs w:val="20"/>
                </w:rPr>
                <w:t>3.3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Challenges Addressed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3" w:history="1">
              <w:r w:rsidR="00F74C6E" w:rsidRPr="008D06D9">
                <w:rPr>
                  <w:rStyle w:val="Hyperlink"/>
                  <w:rFonts w:cs="Open Sans"/>
                  <w:noProof/>
                  <w:color w:val="7F7F7F" w:themeColor="text1" w:themeTint="80"/>
                  <w:sz w:val="20"/>
                  <w:szCs w:val="20"/>
                </w:rPr>
                <w:t>3.4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RE Specific Considerations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4" w:history="1">
              <w:r w:rsidR="00F74C6E" w:rsidRPr="008D06D9">
                <w:rPr>
                  <w:rStyle w:val="Hyperlink"/>
                  <w:rFonts w:cs="Open Sans"/>
                  <w:noProof/>
                  <w:color w:val="7F7F7F" w:themeColor="text1" w:themeTint="80"/>
                  <w:sz w:val="20"/>
                  <w:szCs w:val="20"/>
                </w:rPr>
                <w:t>3.5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Summary</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6</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55" w:history="1">
              <w:r w:rsidR="00F74C6E" w:rsidRPr="008D06D9">
                <w:rPr>
                  <w:rStyle w:val="Hyperlink"/>
                  <w:rFonts w:cs="Open Sans"/>
                  <w:color w:val="005493"/>
                </w:rPr>
                <w:t>4.</w:t>
              </w:r>
              <w:r w:rsidR="00F74C6E" w:rsidRPr="008D06D9">
                <w:rPr>
                  <w:rFonts w:cs="Open Sans"/>
                  <w:lang w:val="de-CH" w:eastAsia="de-CH"/>
                </w:rPr>
                <w:tab/>
              </w:r>
              <w:r w:rsidR="00F74C6E" w:rsidRPr="008D06D9">
                <w:rPr>
                  <w:rStyle w:val="Hyperlink"/>
                  <w:rFonts w:cs="Open Sans"/>
                  <w:color w:val="005493"/>
                </w:rPr>
                <w:t>People First Public-Private Partnerships</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_Toc465351055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6</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56" w:history="1">
              <w:r w:rsidR="00F74C6E" w:rsidRPr="008D06D9">
                <w:rPr>
                  <w:rStyle w:val="Hyperlink"/>
                  <w:rFonts w:cs="Open Sans"/>
                  <w:noProof/>
                  <w:color w:val="7F7F7F" w:themeColor="text1" w:themeTint="80"/>
                  <w:sz w:val="20"/>
                  <w:szCs w:val="20"/>
                </w:rPr>
                <w:t>4.1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6</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7" w:history="1">
              <w:r w:rsidR="00F74C6E" w:rsidRPr="008D06D9">
                <w:rPr>
                  <w:rStyle w:val="Hyperlink"/>
                  <w:rFonts w:cs="Open Sans"/>
                  <w:noProof/>
                  <w:color w:val="7F7F7F" w:themeColor="text1" w:themeTint="80"/>
                  <w:sz w:val="20"/>
                  <w:szCs w:val="20"/>
                </w:rPr>
                <w:t>4.2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What are People First PPPs?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6</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8" w:history="1">
              <w:r w:rsidR="00F74C6E" w:rsidRPr="008D06D9">
                <w:rPr>
                  <w:rStyle w:val="Hyperlink"/>
                  <w:rFonts w:cs="Open Sans"/>
                  <w:noProof/>
                  <w:color w:val="7F7F7F" w:themeColor="text1" w:themeTint="80"/>
                  <w:sz w:val="20"/>
                  <w:szCs w:val="20"/>
                </w:rPr>
                <w:t>4.3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Evaluation Criteria for People First PPPs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6</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59" w:history="1">
              <w:r w:rsidR="00F74C6E" w:rsidRPr="008D06D9">
                <w:rPr>
                  <w:rStyle w:val="Hyperlink"/>
                  <w:rFonts w:cs="Open Sans"/>
                  <w:noProof/>
                  <w:color w:val="7F7F7F" w:themeColor="text1" w:themeTint="80"/>
                  <w:sz w:val="20"/>
                  <w:szCs w:val="20"/>
                </w:rPr>
                <w:t>4.4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People First PPPs in the RE Sector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_Toc465351059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7</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60" w:history="1">
              <w:r w:rsidR="00F74C6E" w:rsidRPr="008D06D9">
                <w:rPr>
                  <w:rStyle w:val="Hyperlink"/>
                  <w:rFonts w:cs="Open Sans"/>
                  <w:color w:val="005493"/>
                </w:rPr>
                <w:t>5.</w:t>
              </w:r>
              <w:r w:rsidR="00F74C6E" w:rsidRPr="008D06D9">
                <w:rPr>
                  <w:rFonts w:cs="Open Sans"/>
                  <w:lang w:val="de-CH" w:eastAsia="de-CH"/>
                </w:rPr>
                <w:tab/>
              </w:r>
              <w:r w:rsidR="00F74C6E" w:rsidRPr="008D06D9">
                <w:rPr>
                  <w:rStyle w:val="Hyperlink"/>
                  <w:rFonts w:cs="Open Sans"/>
                  <w:color w:val="005493"/>
                </w:rPr>
                <w:t>Features of a RE PPP?</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_Toc465351060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7</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61" w:history="1">
              <w:r w:rsidR="00F74C6E" w:rsidRPr="008D06D9">
                <w:rPr>
                  <w:rStyle w:val="Hyperlink"/>
                  <w:rFonts w:cs="Open Sans"/>
                  <w:noProof/>
                  <w:color w:val="7F7F7F" w:themeColor="text1" w:themeTint="80"/>
                  <w:sz w:val="20"/>
                  <w:szCs w:val="20"/>
                </w:rPr>
                <w:t>5.1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Public-Private Partnerships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_Toc465351061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64" w:history="1">
              <w:r w:rsidR="00F74C6E" w:rsidRPr="008D06D9">
                <w:rPr>
                  <w:rStyle w:val="Hyperlink"/>
                  <w:rFonts w:cs="Open Sans"/>
                  <w:noProof/>
                  <w:color w:val="7F7F7F" w:themeColor="text1" w:themeTint="80"/>
                  <w:sz w:val="20"/>
                  <w:szCs w:val="20"/>
                </w:rPr>
                <w:t>5.2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Independent Power Projects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_Toc465351064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8</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65" w:history="1">
              <w:r w:rsidR="00F74C6E" w:rsidRPr="008D06D9">
                <w:rPr>
                  <w:rStyle w:val="Hyperlink"/>
                  <w:rFonts w:cs="Open Sans"/>
                  <w:noProof/>
                  <w:color w:val="7F7F7F" w:themeColor="text1" w:themeTint="80"/>
                  <w:sz w:val="20"/>
                  <w:szCs w:val="20"/>
                </w:rPr>
                <w:t>5.3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Developing an Effective PPP Program</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_Toc465351065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66" w:history="1">
              <w:r w:rsidR="00F74C6E" w:rsidRPr="008D06D9">
                <w:rPr>
                  <w:rStyle w:val="Hyperlink"/>
                  <w:rFonts w:cs="Open Sans"/>
                  <w:noProof/>
                  <w:color w:val="7F7F7F" w:themeColor="text1" w:themeTint="80"/>
                  <w:sz w:val="20"/>
                  <w:szCs w:val="20"/>
                </w:rPr>
                <w:t>5.4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PPP Program Outcomes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_Toc465351066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10</w:t>
              </w:r>
              <w:r w:rsidR="00F74C6E" w:rsidRPr="008D06D9">
                <w:rPr>
                  <w:rFonts w:cs="Open Sans"/>
                  <w:noProof/>
                  <w:webHidden/>
                  <w:sz w:val="20"/>
                  <w:szCs w:val="20"/>
                </w:rPr>
                <w:fldChar w:fldCharType="end"/>
              </w:r>
            </w:hyperlink>
          </w:p>
          <w:p w:rsidR="00F74C6E" w:rsidRPr="008D06D9" w:rsidRDefault="000E0958" w:rsidP="00483B51">
            <w:pPr>
              <w:pStyle w:val="TOC1"/>
              <w:rPr>
                <w:rFonts w:cs="Open Sans"/>
                <w:lang w:val="de-CH" w:eastAsia="de-CH"/>
              </w:rPr>
            </w:pPr>
            <w:hyperlink w:anchor="_Toc465351067" w:history="1">
              <w:r w:rsidR="00DF407B" w:rsidRPr="008D06D9">
                <w:rPr>
                  <w:rStyle w:val="Hyperlink"/>
                  <w:rFonts w:cs="Open Sans"/>
                  <w:color w:val="005493"/>
                </w:rPr>
                <w:t>6.</w:t>
              </w:r>
              <w:r w:rsidR="00DF407B" w:rsidRPr="008D06D9">
                <w:rPr>
                  <w:rFonts w:cs="Open Sans"/>
                  <w:lang w:val="de-CH" w:eastAsia="de-CH"/>
                </w:rPr>
                <w:tab/>
              </w:r>
              <w:r w:rsidR="00DF407B" w:rsidRPr="008D06D9">
                <w:rPr>
                  <w:rStyle w:val="Hyperlink"/>
                  <w:rFonts w:cs="Open Sans"/>
                  <w:color w:val="005493"/>
                </w:rPr>
                <w:t xml:space="preserve">Environmental </w:t>
              </w:r>
              <w:r w:rsidR="00F74C6E" w:rsidRPr="008D06D9">
                <w:rPr>
                  <w:rStyle w:val="Hyperlink"/>
                  <w:rFonts w:cs="Open Sans"/>
                  <w:color w:val="005493"/>
                </w:rPr>
                <w:t>AND SOCIAL GOVERNANCE STANDARDS</w:t>
              </w:r>
              <w:r w:rsidR="00DF407B"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_Toc465351067 \h </w:instrText>
              </w:r>
              <w:r w:rsidR="00F74C6E" w:rsidRPr="008D06D9">
                <w:rPr>
                  <w:rFonts w:cs="Open Sans"/>
                  <w:webHidden/>
                </w:rPr>
              </w:r>
              <w:r w:rsidR="00F74C6E" w:rsidRPr="008D06D9">
                <w:rPr>
                  <w:rFonts w:cs="Open Sans"/>
                  <w:webHidden/>
                </w:rPr>
                <w:fldChar w:fldCharType="separate"/>
              </w:r>
              <w:r w:rsidR="00DF407B" w:rsidRPr="008D06D9">
                <w:rPr>
                  <w:rFonts w:cs="Open Sans"/>
                  <w:webHidden/>
                </w:rPr>
                <w:t>11</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68" w:history="1">
              <w:r w:rsidR="00F74C6E" w:rsidRPr="008D06D9">
                <w:rPr>
                  <w:rStyle w:val="Hyperlink"/>
                  <w:rFonts w:cs="Open Sans"/>
                  <w:noProof/>
                  <w:color w:val="7F7F7F" w:themeColor="text1" w:themeTint="80"/>
                  <w:sz w:val="20"/>
                  <w:szCs w:val="20"/>
                </w:rPr>
                <w:t>6.1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_Toc465351068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11</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69" w:history="1">
              <w:r w:rsidR="00F74C6E" w:rsidRPr="008D06D9">
                <w:rPr>
                  <w:rStyle w:val="Hyperlink"/>
                  <w:rFonts w:cs="Open Sans"/>
                  <w:color w:val="005493"/>
                </w:rPr>
                <w:t>7.</w:t>
              </w:r>
              <w:r w:rsidR="00F74C6E" w:rsidRPr="008D06D9">
                <w:rPr>
                  <w:rFonts w:cs="Open Sans"/>
                  <w:lang w:val="de-CH" w:eastAsia="de-CH"/>
                </w:rPr>
                <w:tab/>
              </w:r>
              <w:r w:rsidR="00F74C6E" w:rsidRPr="008D06D9">
                <w:rPr>
                  <w:rStyle w:val="Hyperlink"/>
                  <w:rFonts w:cs="Open Sans"/>
                  <w:color w:val="005493"/>
                </w:rPr>
                <w:t>Risk and Risk Allocation</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_Toc465351069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12</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70" w:history="1">
              <w:r w:rsidR="00F74C6E" w:rsidRPr="008D06D9">
                <w:rPr>
                  <w:rStyle w:val="Hyperlink"/>
                  <w:rFonts w:cs="Open Sans"/>
                  <w:noProof/>
                  <w:color w:val="7F7F7F" w:themeColor="text1" w:themeTint="80"/>
                  <w:sz w:val="20"/>
                  <w:szCs w:val="20"/>
                </w:rPr>
                <w:t>7.1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1" w:history="1">
              <w:r w:rsidR="00F74C6E" w:rsidRPr="008D06D9">
                <w:rPr>
                  <w:rStyle w:val="Hyperlink"/>
                  <w:rFonts w:cs="Open Sans"/>
                  <w:noProof/>
                  <w:color w:val="7F7F7F" w:themeColor="text1" w:themeTint="80"/>
                  <w:sz w:val="20"/>
                  <w:szCs w:val="20"/>
                </w:rPr>
                <w:t>7.2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Cost of Capital</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13</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2" w:history="1">
              <w:r w:rsidR="00F74C6E" w:rsidRPr="008D06D9">
                <w:rPr>
                  <w:rStyle w:val="Hyperlink"/>
                  <w:rFonts w:cs="Open Sans"/>
                  <w:noProof/>
                  <w:color w:val="7F7F7F" w:themeColor="text1" w:themeTint="80"/>
                  <w:sz w:val="20"/>
                  <w:szCs w:val="20"/>
                </w:rPr>
                <w:t>7.3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Risk Perception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13</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3" w:history="1">
              <w:r w:rsidR="00F74C6E" w:rsidRPr="008D06D9">
                <w:rPr>
                  <w:rStyle w:val="Hyperlink"/>
                  <w:rFonts w:cs="Open Sans"/>
                  <w:noProof/>
                  <w:color w:val="7F7F7F" w:themeColor="text1" w:themeTint="80"/>
                  <w:sz w:val="20"/>
                  <w:szCs w:val="20"/>
                </w:rPr>
                <w:t>7.4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Efficient Risk Allocation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13</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4" w:history="1">
              <w:r w:rsidR="00F74C6E" w:rsidRPr="008D06D9">
                <w:rPr>
                  <w:rStyle w:val="Hyperlink"/>
                  <w:rFonts w:cs="Open Sans"/>
                  <w:noProof/>
                  <w:color w:val="7F7F7F" w:themeColor="text1" w:themeTint="80"/>
                  <w:sz w:val="20"/>
                  <w:szCs w:val="20"/>
                </w:rPr>
                <w:t>7.5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Risks Allocated to Host Governments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13</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5" w:history="1">
              <w:r w:rsidR="00F74C6E" w:rsidRPr="008D06D9">
                <w:rPr>
                  <w:rStyle w:val="Hyperlink"/>
                  <w:rFonts w:cs="Open Sans"/>
                  <w:noProof/>
                  <w:color w:val="7F7F7F" w:themeColor="text1" w:themeTint="80"/>
                  <w:sz w:val="20"/>
                  <w:szCs w:val="20"/>
                </w:rPr>
                <w:t>7.6</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Driving Down the Cost of Capital by Tackling Actual and Perceived Risk</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6" w:history="1">
              <w:r w:rsidR="00F74C6E" w:rsidRPr="008D06D9">
                <w:rPr>
                  <w:rStyle w:val="Hyperlink"/>
                  <w:rFonts w:cs="Open Sans"/>
                  <w:noProof/>
                  <w:color w:val="7F7F7F" w:themeColor="text1" w:themeTint="80"/>
                  <w:sz w:val="20"/>
                  <w:szCs w:val="20"/>
                </w:rPr>
                <w:t>7.7</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Programmatic Approach to RE PPP Development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77" w:history="1">
              <w:r w:rsidR="00F74C6E" w:rsidRPr="008D06D9">
                <w:rPr>
                  <w:rStyle w:val="Hyperlink"/>
                  <w:rFonts w:cs="Open Sans"/>
                  <w:noProof/>
                  <w:color w:val="7F7F7F" w:themeColor="text1" w:themeTint="80"/>
                  <w:sz w:val="20"/>
                  <w:szCs w:val="20"/>
                </w:rPr>
                <w:t>7.8</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The Financial Condition of the Offtaker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15</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78" w:history="1">
              <w:r w:rsidR="00F74C6E" w:rsidRPr="008D06D9">
                <w:rPr>
                  <w:rStyle w:val="Hyperlink"/>
                  <w:rFonts w:cs="Open Sans"/>
                  <w:color w:val="005493"/>
                </w:rPr>
                <w:t>8.</w:t>
              </w:r>
              <w:r w:rsidR="00F74C6E" w:rsidRPr="008D06D9">
                <w:rPr>
                  <w:rFonts w:cs="Open Sans"/>
                  <w:lang w:val="de-CH" w:eastAsia="de-CH"/>
                </w:rPr>
                <w:tab/>
              </w:r>
              <w:r w:rsidR="00F74C6E" w:rsidRPr="008D06D9">
                <w:rPr>
                  <w:rStyle w:val="Hyperlink"/>
                  <w:rFonts w:cs="Open Sans"/>
                  <w:color w:val="005493"/>
                </w:rPr>
                <w:t>Attracting Capital Throughout an RE Project’s Lifecycle</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_Toc465351078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15</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79" w:history="1">
              <w:r w:rsidR="00F74C6E" w:rsidRPr="008D06D9">
                <w:rPr>
                  <w:rStyle w:val="Hyperlink"/>
                  <w:rFonts w:cs="Open Sans"/>
                  <w:noProof/>
                  <w:color w:val="7F7F7F" w:themeColor="text1" w:themeTint="80"/>
                  <w:sz w:val="20"/>
                  <w:szCs w:val="20"/>
                </w:rPr>
                <w:t>8.1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_Toc465351079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0" w:history="1">
              <w:r w:rsidR="00F74C6E" w:rsidRPr="008D06D9">
                <w:rPr>
                  <w:rStyle w:val="Hyperlink"/>
                  <w:rFonts w:cs="Open Sans"/>
                  <w:noProof/>
                  <w:color w:val="7F7F7F" w:themeColor="text1" w:themeTint="80"/>
                  <w:sz w:val="20"/>
                  <w:szCs w:val="20"/>
                </w:rPr>
                <w:t>8.2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The Decreasing Risk Profile of a RE PPP</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1" w:history="1">
              <w:r w:rsidR="00F74C6E" w:rsidRPr="008D06D9">
                <w:rPr>
                  <w:rStyle w:val="Hyperlink"/>
                  <w:rFonts w:cs="Open Sans"/>
                  <w:noProof/>
                  <w:color w:val="7F7F7F" w:themeColor="text1" w:themeTint="80"/>
                  <w:sz w:val="20"/>
                  <w:szCs w:val="20"/>
                </w:rPr>
                <w:t>8.3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Risk Appetite of Different Classes of Investor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16</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2" w:history="1">
              <w:r w:rsidR="00F74C6E" w:rsidRPr="008D06D9">
                <w:rPr>
                  <w:rStyle w:val="Hyperlink"/>
                  <w:rFonts w:cs="Open Sans"/>
                  <w:noProof/>
                  <w:color w:val="7F7F7F" w:themeColor="text1" w:themeTint="80"/>
                  <w:sz w:val="20"/>
                  <w:szCs w:val="20"/>
                </w:rPr>
                <w:t>8.4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Appropriate Public Sector Oversight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16</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83" w:history="1">
              <w:r w:rsidR="00F74C6E" w:rsidRPr="008D06D9">
                <w:rPr>
                  <w:rStyle w:val="Hyperlink"/>
                  <w:rFonts w:cs="Open Sans"/>
                  <w:color w:val="005493"/>
                </w:rPr>
                <w:t>9.</w:t>
              </w:r>
              <w:r w:rsidR="00F74C6E" w:rsidRPr="008D06D9">
                <w:rPr>
                  <w:rFonts w:cs="Open Sans"/>
                  <w:lang w:val="de-CH" w:eastAsia="de-CH"/>
                </w:rPr>
                <w:tab/>
              </w:r>
              <w:r w:rsidR="00F74C6E" w:rsidRPr="008D06D9">
                <w:rPr>
                  <w:rStyle w:val="Hyperlink"/>
                  <w:rFonts w:cs="Open Sans"/>
                  <w:color w:val="005493"/>
                </w:rPr>
                <w:t>Pro-Active Policy Intervention</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_Toc465351083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17</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84" w:history="1">
              <w:r w:rsidR="00F74C6E" w:rsidRPr="008D06D9">
                <w:rPr>
                  <w:rStyle w:val="Hyperlink"/>
                  <w:rFonts w:cs="Open Sans"/>
                  <w:noProof/>
                  <w:color w:val="7F7F7F" w:themeColor="text1" w:themeTint="80"/>
                  <w:sz w:val="20"/>
                  <w:szCs w:val="20"/>
                </w:rPr>
                <w:t>9.1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5" w:history="1">
              <w:r w:rsidR="00F74C6E" w:rsidRPr="008D06D9">
                <w:rPr>
                  <w:rStyle w:val="Hyperlink"/>
                  <w:rFonts w:cs="Open Sans"/>
                  <w:noProof/>
                  <w:color w:val="7F7F7F" w:themeColor="text1" w:themeTint="80"/>
                  <w:sz w:val="20"/>
                  <w:szCs w:val="20"/>
                </w:rPr>
                <w:t>9.2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Introduction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6" w:history="1">
              <w:r w:rsidR="00F74C6E" w:rsidRPr="008D06D9">
                <w:rPr>
                  <w:rStyle w:val="Hyperlink"/>
                  <w:rFonts w:cs="Open Sans"/>
                  <w:noProof/>
                  <w:color w:val="7F7F7F" w:themeColor="text1" w:themeTint="80"/>
                  <w:sz w:val="20"/>
                  <w:szCs w:val="20"/>
                </w:rPr>
                <w:t>9.3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Suggested Measures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7" w:history="1">
              <w:r w:rsidR="00F74C6E" w:rsidRPr="008D06D9">
                <w:rPr>
                  <w:rStyle w:val="Hyperlink"/>
                  <w:rFonts w:cs="Open Sans"/>
                  <w:noProof/>
                  <w:color w:val="7F7F7F" w:themeColor="text1" w:themeTint="80"/>
                  <w:sz w:val="20"/>
                  <w:szCs w:val="20"/>
                </w:rPr>
                <w:t>9.4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Programmatic Approach (and Potential for DFI/MFI Support)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18</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88" w:history="1">
              <w:r w:rsidR="00F74C6E" w:rsidRPr="008D06D9">
                <w:rPr>
                  <w:rStyle w:val="Hyperlink"/>
                  <w:rFonts w:cs="Open Sans"/>
                  <w:noProof/>
                  <w:color w:val="7F7F7F" w:themeColor="text1" w:themeTint="80"/>
                  <w:sz w:val="20"/>
                  <w:szCs w:val="20"/>
                </w:rPr>
                <w:t>9.5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Private Sector Initiative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_Toc465351088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18</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89" w:history="1">
              <w:r w:rsidR="00F74C6E" w:rsidRPr="008D06D9">
                <w:rPr>
                  <w:rStyle w:val="Hyperlink"/>
                  <w:rFonts w:cs="Open Sans"/>
                  <w:color w:val="005493"/>
                </w:rPr>
                <w:t>10.</w:t>
              </w:r>
              <w:r w:rsidR="00F74C6E" w:rsidRPr="008D06D9">
                <w:rPr>
                  <w:rFonts w:cs="Open Sans"/>
                  <w:lang w:val="de-CH" w:eastAsia="de-CH"/>
                </w:rPr>
                <w:tab/>
              </w:r>
              <w:r w:rsidR="00F74C6E" w:rsidRPr="008D06D9">
                <w:rPr>
                  <w:rStyle w:val="Hyperlink"/>
                  <w:rFonts w:cs="Open Sans"/>
                  <w:color w:val="005493"/>
                </w:rPr>
                <w:t>Role of the Regulator</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_Toc465351089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19</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90" w:history="1">
              <w:r w:rsidR="00F74C6E" w:rsidRPr="008D06D9">
                <w:rPr>
                  <w:rStyle w:val="Hyperlink"/>
                  <w:rFonts w:cs="Open Sans"/>
                  <w:noProof/>
                  <w:color w:val="7F7F7F" w:themeColor="text1" w:themeTint="80"/>
                  <w:sz w:val="20"/>
                  <w:szCs w:val="20"/>
                </w:rPr>
                <w:t>10.1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91" w:history="1">
              <w:r w:rsidR="00F74C6E" w:rsidRPr="008D06D9">
                <w:rPr>
                  <w:rStyle w:val="Hyperlink"/>
                  <w:rFonts w:cs="Open Sans"/>
                  <w:noProof/>
                  <w:color w:val="7F7F7F" w:themeColor="text1" w:themeTint="80"/>
                  <w:sz w:val="20"/>
                  <w:szCs w:val="20"/>
                </w:rPr>
                <w:t>10.2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Background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92" w:history="1">
              <w:r w:rsidR="00F74C6E" w:rsidRPr="008D06D9">
                <w:rPr>
                  <w:rStyle w:val="Hyperlink"/>
                  <w:rFonts w:cs="Open Sans"/>
                  <w:noProof/>
                  <w:color w:val="7F7F7F" w:themeColor="text1" w:themeTint="80"/>
                  <w:sz w:val="20"/>
                  <w:szCs w:val="20"/>
                </w:rPr>
                <w:t>10.3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Limitations Placed on the Regulator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93" w:history="1">
              <w:r w:rsidR="00F74C6E" w:rsidRPr="008D06D9">
                <w:rPr>
                  <w:rStyle w:val="Hyperlink"/>
                  <w:rFonts w:cs="Open Sans"/>
                  <w:noProof/>
                  <w:color w:val="7F7F7F" w:themeColor="text1" w:themeTint="80"/>
                  <w:sz w:val="20"/>
                  <w:szCs w:val="20"/>
                </w:rPr>
                <w:t>10.4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Independence of the Regulator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94" w:history="1">
              <w:r w:rsidR="00F74C6E" w:rsidRPr="008D06D9">
                <w:rPr>
                  <w:rStyle w:val="Hyperlink"/>
                  <w:rFonts w:cs="Open Sans"/>
                  <w:noProof/>
                  <w:color w:val="7F7F7F" w:themeColor="text1" w:themeTint="80"/>
                  <w:sz w:val="20"/>
                  <w:szCs w:val="20"/>
                </w:rPr>
                <w:t>10.5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Expanding the Role of the Regulator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19</w:t>
              </w:r>
              <w:r w:rsidR="00F74C6E" w:rsidRPr="008D06D9">
                <w:rPr>
                  <w:rFonts w:cs="Open Sans"/>
                  <w:noProof/>
                  <w:webHidden/>
                  <w:sz w:val="20"/>
                  <w:szCs w:val="20"/>
                </w:rPr>
                <w:fldChar w:fldCharType="end"/>
              </w:r>
            </w:hyperlink>
          </w:p>
          <w:p w:rsidR="00F74C6E" w:rsidRPr="008D06D9" w:rsidRDefault="000E0958" w:rsidP="00483B51">
            <w:pPr>
              <w:pStyle w:val="TOC1"/>
              <w:rPr>
                <w:rFonts w:cs="Open Sans"/>
                <w:lang w:val="de-CH" w:eastAsia="de-CH"/>
              </w:rPr>
            </w:pPr>
            <w:hyperlink w:anchor="_Toc465351095" w:history="1">
              <w:r w:rsidR="00F74C6E" w:rsidRPr="008D06D9">
                <w:rPr>
                  <w:rStyle w:val="Hyperlink"/>
                  <w:rFonts w:cs="Open Sans"/>
                  <w:color w:val="005493"/>
                </w:rPr>
                <w:t>11.</w:t>
              </w:r>
              <w:r w:rsidR="00F74C6E" w:rsidRPr="008D06D9">
                <w:rPr>
                  <w:rFonts w:cs="Open Sans"/>
                  <w:lang w:val="de-CH" w:eastAsia="de-CH"/>
                </w:rPr>
                <w:tab/>
              </w:r>
              <w:r w:rsidR="00F74C6E" w:rsidRPr="008D06D9">
                <w:rPr>
                  <w:rStyle w:val="Hyperlink"/>
                  <w:rFonts w:cs="Open Sans"/>
                  <w:color w:val="005493"/>
                </w:rPr>
                <w:t>Project Finance</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_Toc465351095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20</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096" w:history="1">
              <w:r w:rsidR="00F74C6E" w:rsidRPr="008D06D9">
                <w:rPr>
                  <w:rStyle w:val="Hyperlink"/>
                  <w:rFonts w:cs="Open Sans"/>
                  <w:noProof/>
                  <w:color w:val="7F7F7F" w:themeColor="text1" w:themeTint="80"/>
                  <w:sz w:val="20"/>
                  <w:szCs w:val="20"/>
                </w:rPr>
                <w:t>11.1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20</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97" w:history="1">
              <w:r w:rsidR="00F74C6E" w:rsidRPr="008D06D9">
                <w:rPr>
                  <w:rStyle w:val="Hyperlink"/>
                  <w:rFonts w:cs="Open Sans"/>
                  <w:noProof/>
                  <w:color w:val="7F7F7F" w:themeColor="text1" w:themeTint="80"/>
                  <w:sz w:val="20"/>
                  <w:szCs w:val="20"/>
                </w:rPr>
                <w:t>11.2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Material Features of Project Finance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20</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098" w:history="1">
              <w:r w:rsidR="00F74C6E" w:rsidRPr="008D06D9">
                <w:rPr>
                  <w:rStyle w:val="Hyperlink"/>
                  <w:rFonts w:cs="Open Sans"/>
                  <w:noProof/>
                  <w:color w:val="7F7F7F" w:themeColor="text1" w:themeTint="80"/>
                  <w:sz w:val="20"/>
                  <w:szCs w:val="20"/>
                </w:rPr>
                <w:t>11.3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Drawbacks of Project Finance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_Toc465351098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21</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099" w:history="1">
              <w:r w:rsidR="00F74C6E" w:rsidRPr="008D06D9">
                <w:rPr>
                  <w:rStyle w:val="Hyperlink"/>
                  <w:rFonts w:cs="Open Sans"/>
                </w:rPr>
                <w:t>12.</w:t>
              </w:r>
              <w:r w:rsidR="00F74C6E" w:rsidRPr="008D06D9">
                <w:rPr>
                  <w:rFonts w:cs="Open Sans"/>
                  <w:color w:val="auto"/>
                  <w:lang w:val="de-CH" w:eastAsia="de-CH"/>
                </w:rPr>
                <w:tab/>
              </w:r>
              <w:r w:rsidR="00F74C6E" w:rsidRPr="008D06D9">
                <w:rPr>
                  <w:rStyle w:val="Hyperlink"/>
                  <w:rFonts w:cs="Open Sans"/>
                </w:rPr>
                <w:t>Power Purchase Agreements – General Standards</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_Toc465351099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21</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00" w:history="1">
              <w:r w:rsidR="00F74C6E" w:rsidRPr="008D06D9">
                <w:rPr>
                  <w:rStyle w:val="Hyperlink"/>
                  <w:rFonts w:cs="Open Sans"/>
                  <w:noProof/>
                  <w:color w:val="7F7F7F" w:themeColor="text1" w:themeTint="80"/>
                  <w:sz w:val="20"/>
                  <w:szCs w:val="20"/>
                </w:rPr>
                <w:t>12.1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21</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1" w:history="1">
              <w:r w:rsidR="00F74C6E" w:rsidRPr="008D06D9">
                <w:rPr>
                  <w:rStyle w:val="Hyperlink"/>
                  <w:rFonts w:cs="Open Sans"/>
                  <w:noProof/>
                  <w:color w:val="7F7F7F" w:themeColor="text1" w:themeTint="80"/>
                  <w:sz w:val="20"/>
                  <w:szCs w:val="20"/>
                </w:rPr>
                <w:t>12.2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CornerstoneCornerstone Project Document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21</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2" w:history="1">
              <w:r w:rsidR="00F74C6E" w:rsidRPr="008D06D9">
                <w:rPr>
                  <w:rStyle w:val="Hyperlink"/>
                  <w:rFonts w:cs="Open Sans"/>
                  <w:noProof/>
                  <w:color w:val="7F7F7F" w:themeColor="text1" w:themeTint="80"/>
                  <w:sz w:val="20"/>
                  <w:szCs w:val="20"/>
                </w:rPr>
                <w:t>12.3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Liquidity Support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21</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3" w:history="1">
              <w:r w:rsidR="00F74C6E" w:rsidRPr="008D06D9">
                <w:rPr>
                  <w:rStyle w:val="Hyperlink"/>
                  <w:rFonts w:cs="Open Sans"/>
                  <w:noProof/>
                  <w:color w:val="7F7F7F" w:themeColor="text1" w:themeTint="80"/>
                  <w:sz w:val="20"/>
                  <w:szCs w:val="20"/>
                </w:rPr>
                <w:t>12.4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Economic Stabilisation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4" w:history="1">
              <w:r w:rsidR="00F74C6E" w:rsidRPr="008D06D9">
                <w:rPr>
                  <w:rStyle w:val="Hyperlink"/>
                  <w:rFonts w:cs="Open Sans"/>
                  <w:noProof/>
                  <w:color w:val="7F7F7F" w:themeColor="text1" w:themeTint="80"/>
                  <w:sz w:val="20"/>
                  <w:szCs w:val="20"/>
                </w:rPr>
                <w:t>12.5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Project Performance 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23</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5" w:history="1">
              <w:r w:rsidR="00F74C6E" w:rsidRPr="008D06D9">
                <w:rPr>
                  <w:rStyle w:val="Hyperlink"/>
                  <w:rFonts w:cs="Open Sans"/>
                  <w:noProof/>
                  <w:color w:val="7F7F7F" w:themeColor="text1" w:themeTint="80"/>
                  <w:sz w:val="20"/>
                  <w:szCs w:val="20"/>
                </w:rPr>
                <w:t>12.6</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End of (Natural) Term Provisions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23</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06" w:history="1">
              <w:r w:rsidR="00F74C6E" w:rsidRPr="008D06D9">
                <w:rPr>
                  <w:rStyle w:val="Hyperlink"/>
                  <w:rFonts w:cs="Open Sans"/>
                </w:rPr>
                <w:t>13.</w:t>
              </w:r>
              <w:r w:rsidR="00F74C6E" w:rsidRPr="008D06D9">
                <w:rPr>
                  <w:rFonts w:cs="Open Sans"/>
                  <w:color w:val="auto"/>
                  <w:lang w:val="de-CH" w:eastAsia="de-CH"/>
                </w:rPr>
                <w:tab/>
              </w:r>
              <w:r w:rsidR="00F74C6E" w:rsidRPr="008D06D9">
                <w:rPr>
                  <w:rStyle w:val="Hyperlink"/>
                  <w:rFonts w:cs="Open Sans"/>
                </w:rPr>
                <w:t>Power Purchase Agreements - Payment for Capacity</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_Toc465351106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25</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07" w:history="1">
              <w:r w:rsidR="00F74C6E" w:rsidRPr="008D06D9">
                <w:rPr>
                  <w:rStyle w:val="Hyperlink"/>
                  <w:rFonts w:cs="Open Sans"/>
                  <w:noProof/>
                  <w:color w:val="7F7F7F" w:themeColor="text1" w:themeTint="80"/>
                  <w:sz w:val="20"/>
                  <w:szCs w:val="20"/>
                </w:rPr>
                <w:t>13.1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8" w:history="1">
              <w:r w:rsidR="00F74C6E" w:rsidRPr="008D06D9">
                <w:rPr>
                  <w:rStyle w:val="Hyperlink"/>
                  <w:rFonts w:cs="Open Sans"/>
                  <w:noProof/>
                  <w:color w:val="7F7F7F" w:themeColor="text1" w:themeTint="80"/>
                  <w:sz w:val="20"/>
                  <w:szCs w:val="20"/>
                </w:rPr>
                <w:t>13.2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Compensation for Making Generation Capacity Available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09" w:history="1">
              <w:r w:rsidR="00F74C6E" w:rsidRPr="008D06D9">
                <w:rPr>
                  <w:rStyle w:val="Hyperlink"/>
                  <w:rFonts w:cs="Open Sans"/>
                  <w:noProof/>
                  <w:color w:val="7F7F7F" w:themeColor="text1" w:themeTint="80"/>
                  <w:sz w:val="20"/>
                  <w:szCs w:val="20"/>
                </w:rPr>
                <w:t>13.3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Comparison With Thermal Projects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_Toc465351109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10" w:history="1">
              <w:r w:rsidR="00F74C6E" w:rsidRPr="008D06D9">
                <w:rPr>
                  <w:rStyle w:val="Hyperlink"/>
                  <w:rFonts w:cs="Open Sans"/>
                  <w:noProof/>
                  <w:color w:val="7F7F7F" w:themeColor="text1" w:themeTint="80"/>
                  <w:sz w:val="20"/>
                  <w:szCs w:val="20"/>
                </w:rPr>
                <w:t>13.4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RE Projects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26</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11" w:history="1">
              <w:r w:rsidR="00F74C6E" w:rsidRPr="008D06D9">
                <w:rPr>
                  <w:rStyle w:val="Hyperlink"/>
                  <w:rFonts w:cs="Open Sans"/>
                  <w:noProof/>
                  <w:color w:val="7F7F7F" w:themeColor="text1" w:themeTint="80"/>
                  <w:sz w:val="20"/>
                  <w:szCs w:val="20"/>
                </w:rPr>
                <w:t>13.5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Deemed Energy</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26</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12" w:history="1">
              <w:r w:rsidR="00F74C6E" w:rsidRPr="008D06D9">
                <w:rPr>
                  <w:rStyle w:val="Hyperlink"/>
                  <w:rFonts w:cs="Open Sans"/>
                  <w:noProof/>
                  <w:color w:val="7F7F7F" w:themeColor="text1" w:themeTint="80"/>
                  <w:sz w:val="20"/>
                  <w:szCs w:val="20"/>
                </w:rPr>
                <w:t>13.6</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Deemed Commissioning</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13" w:history="1">
              <w:r w:rsidR="00F74C6E" w:rsidRPr="008D06D9">
                <w:rPr>
                  <w:rStyle w:val="Hyperlink"/>
                  <w:rFonts w:cs="Open Sans"/>
                  <w:noProof/>
                  <w:color w:val="7F7F7F" w:themeColor="text1" w:themeTint="80"/>
                  <w:sz w:val="20"/>
                  <w:szCs w:val="20"/>
                </w:rPr>
                <w:t>13.7</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Excused Grid Unavailability</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27</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14" w:history="1">
              <w:r w:rsidR="00F74C6E" w:rsidRPr="008D06D9">
                <w:rPr>
                  <w:rStyle w:val="Hyperlink"/>
                  <w:rFonts w:cs="Open Sans"/>
                </w:rPr>
                <w:t>14.</w:t>
              </w:r>
              <w:r w:rsidR="00F74C6E" w:rsidRPr="008D06D9">
                <w:rPr>
                  <w:rFonts w:cs="Open Sans"/>
                  <w:color w:val="auto"/>
                  <w:lang w:val="de-CH" w:eastAsia="de-CH"/>
                </w:rPr>
                <w:tab/>
              </w:r>
              <w:r w:rsidR="00F74C6E" w:rsidRPr="008D06D9">
                <w:rPr>
                  <w:rStyle w:val="Hyperlink"/>
                  <w:rFonts w:cs="Open Sans"/>
                </w:rPr>
                <w:t>Power Purchase Agreements - Dispatchablity</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_Toc465351114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28</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15" w:history="1">
              <w:r w:rsidR="00F74C6E" w:rsidRPr="008D06D9">
                <w:rPr>
                  <w:rStyle w:val="Hyperlink"/>
                  <w:rFonts w:cs="Open Sans"/>
                  <w:noProof/>
                  <w:color w:val="7F7F7F" w:themeColor="text1" w:themeTint="80"/>
                  <w:sz w:val="20"/>
                  <w:szCs w:val="20"/>
                </w:rPr>
                <w:t>14.1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28</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16" w:history="1">
              <w:r w:rsidR="00F74C6E" w:rsidRPr="008D06D9">
                <w:rPr>
                  <w:rStyle w:val="Hyperlink"/>
                  <w:rFonts w:cs="Open Sans"/>
                  <w:noProof/>
                  <w:color w:val="7F7F7F" w:themeColor="text1" w:themeTint="80"/>
                  <w:sz w:val="20"/>
                  <w:szCs w:val="20"/>
                </w:rPr>
                <w:t>14.2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Developed Market Comparison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28</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17" w:history="1">
              <w:r w:rsidR="00F74C6E" w:rsidRPr="008D06D9">
                <w:rPr>
                  <w:rStyle w:val="Hyperlink"/>
                  <w:rFonts w:cs="Open Sans"/>
                  <w:noProof/>
                  <w:color w:val="7F7F7F" w:themeColor="text1" w:themeTint="80"/>
                  <w:sz w:val="20"/>
                  <w:szCs w:val="20"/>
                </w:rPr>
                <w:t>14.3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EMDE Countries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28</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18" w:history="1">
              <w:r w:rsidR="00F74C6E" w:rsidRPr="008D06D9">
                <w:rPr>
                  <w:rStyle w:val="Hyperlink"/>
                  <w:rFonts w:cs="Open Sans"/>
                </w:rPr>
                <w:t>15.</w:t>
              </w:r>
              <w:r w:rsidR="00F74C6E" w:rsidRPr="008D06D9">
                <w:rPr>
                  <w:rFonts w:cs="Open Sans"/>
                  <w:color w:val="auto"/>
                  <w:lang w:val="de-CH" w:eastAsia="de-CH"/>
                </w:rPr>
                <w:tab/>
              </w:r>
              <w:r w:rsidR="00F74C6E" w:rsidRPr="008D06D9">
                <w:rPr>
                  <w:rStyle w:val="Hyperlink"/>
                  <w:rFonts w:cs="Open Sans"/>
                </w:rPr>
                <w:t>Power Purchase Agreements – Generation Technology</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_Toc465351118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29</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19" w:history="1">
              <w:r w:rsidR="00F74C6E" w:rsidRPr="008D06D9">
                <w:rPr>
                  <w:rStyle w:val="Hyperlink"/>
                  <w:rFonts w:cs="Open Sans"/>
                  <w:noProof/>
                  <w:color w:val="7F7F7F" w:themeColor="text1" w:themeTint="80"/>
                  <w:sz w:val="20"/>
                  <w:szCs w:val="20"/>
                </w:rPr>
                <w:t>15.1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_Toc465351119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0" w:history="1">
              <w:r w:rsidR="00F74C6E" w:rsidRPr="008D06D9">
                <w:rPr>
                  <w:rStyle w:val="Hyperlink"/>
                  <w:rFonts w:cs="Open Sans"/>
                  <w:noProof/>
                  <w:color w:val="7F7F7F" w:themeColor="text1" w:themeTint="80"/>
                  <w:sz w:val="20"/>
                  <w:szCs w:val="20"/>
                </w:rPr>
                <w:t>15.2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General Comment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1" w:history="1">
              <w:r w:rsidR="00F74C6E" w:rsidRPr="008D06D9">
                <w:rPr>
                  <w:rStyle w:val="Hyperlink"/>
                  <w:rFonts w:cs="Open Sans"/>
                  <w:noProof/>
                  <w:color w:val="7F7F7F" w:themeColor="text1" w:themeTint="80"/>
                  <w:sz w:val="20"/>
                  <w:szCs w:val="20"/>
                </w:rPr>
                <w:t>15.3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Solar PV</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2" w:history="1">
              <w:r w:rsidR="00F74C6E" w:rsidRPr="008D06D9">
                <w:rPr>
                  <w:rStyle w:val="Hyperlink"/>
                  <w:rFonts w:cs="Open Sans"/>
                  <w:noProof/>
                  <w:color w:val="7F7F7F" w:themeColor="text1" w:themeTint="80"/>
                  <w:sz w:val="20"/>
                  <w:szCs w:val="20"/>
                </w:rPr>
                <w:t>15.4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Hydro</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29</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3" w:history="1">
              <w:r w:rsidR="00F74C6E" w:rsidRPr="008D06D9">
                <w:rPr>
                  <w:rStyle w:val="Hyperlink"/>
                  <w:rFonts w:cs="Open Sans"/>
                  <w:noProof/>
                  <w:color w:val="7F7F7F" w:themeColor="text1" w:themeTint="80"/>
                  <w:sz w:val="20"/>
                  <w:szCs w:val="20"/>
                </w:rPr>
                <w:t>15.5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Wind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30</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4" w:history="1">
              <w:r w:rsidR="00F74C6E" w:rsidRPr="008D06D9">
                <w:rPr>
                  <w:rStyle w:val="Hyperlink"/>
                  <w:rFonts w:cs="Open Sans"/>
                  <w:noProof/>
                  <w:color w:val="7F7F7F" w:themeColor="text1" w:themeTint="80"/>
                  <w:sz w:val="20"/>
                  <w:szCs w:val="20"/>
                </w:rPr>
                <w:t>15.6</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Biomass (Sugar Cane Bagasse)</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30</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5" w:history="1">
              <w:r w:rsidR="00F74C6E" w:rsidRPr="008D06D9">
                <w:rPr>
                  <w:rStyle w:val="Hyperlink"/>
                  <w:rFonts w:cs="Open Sans"/>
                  <w:noProof/>
                  <w:color w:val="7F7F7F" w:themeColor="text1" w:themeTint="80"/>
                  <w:sz w:val="20"/>
                  <w:szCs w:val="20"/>
                </w:rPr>
                <w:t>15.7</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Biomass (Agricultural Waste and Grown/Farmed Fuel)</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31</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6" w:history="1">
              <w:r w:rsidR="00F74C6E" w:rsidRPr="008D06D9">
                <w:rPr>
                  <w:rStyle w:val="Hyperlink"/>
                  <w:rFonts w:cs="Open Sans"/>
                  <w:noProof/>
                  <w:color w:val="7F7F7F" w:themeColor="text1" w:themeTint="80"/>
                  <w:sz w:val="20"/>
                  <w:szCs w:val="20"/>
                </w:rPr>
                <w:t>15.8</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Geothermal</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32</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27" w:history="1">
              <w:r w:rsidR="00F74C6E" w:rsidRPr="008D06D9">
                <w:rPr>
                  <w:rStyle w:val="Hyperlink"/>
                  <w:rFonts w:cs="Open Sans"/>
                </w:rPr>
                <w:t>16.</w:t>
              </w:r>
              <w:r w:rsidR="00F74C6E" w:rsidRPr="008D06D9">
                <w:rPr>
                  <w:rFonts w:cs="Open Sans"/>
                  <w:color w:val="auto"/>
                  <w:lang w:val="de-CH" w:eastAsia="de-CH"/>
                </w:rPr>
                <w:tab/>
              </w:r>
              <w:r w:rsidR="00F74C6E" w:rsidRPr="008D06D9">
                <w:rPr>
                  <w:rStyle w:val="Hyperlink"/>
                  <w:rFonts w:cs="Open Sans"/>
                </w:rPr>
                <w:t>Other Project Agreements</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_Toc465351127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32</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28" w:history="1">
              <w:r w:rsidR="00F74C6E" w:rsidRPr="008D06D9">
                <w:rPr>
                  <w:rStyle w:val="Hyperlink"/>
                  <w:rFonts w:cs="Open Sans"/>
                  <w:noProof/>
                  <w:color w:val="7F7F7F" w:themeColor="text1" w:themeTint="80"/>
                  <w:sz w:val="20"/>
                  <w:szCs w:val="20"/>
                </w:rPr>
                <w:t>16.1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29" w:history="1">
              <w:r w:rsidR="00F74C6E" w:rsidRPr="008D06D9">
                <w:rPr>
                  <w:rStyle w:val="Hyperlink"/>
                  <w:rFonts w:cs="Open Sans"/>
                  <w:noProof/>
                  <w:color w:val="7F7F7F" w:themeColor="text1" w:themeTint="80"/>
                  <w:sz w:val="20"/>
                  <w:szCs w:val="20"/>
                </w:rPr>
                <w:t>16.2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Recognition of Other Project Documents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_Toc465351129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30" w:history="1">
              <w:r w:rsidR="00F74C6E" w:rsidRPr="008D06D9">
                <w:rPr>
                  <w:rStyle w:val="Hyperlink"/>
                  <w:rFonts w:cs="Open Sans"/>
                  <w:noProof/>
                  <w:color w:val="7F7F7F" w:themeColor="text1" w:themeTint="80"/>
                  <w:sz w:val="20"/>
                  <w:szCs w:val="20"/>
                </w:rPr>
                <w:t>16.3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Drafting Approach</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33</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31" w:history="1">
              <w:r w:rsidR="00F74C6E" w:rsidRPr="008D06D9">
                <w:rPr>
                  <w:rStyle w:val="Hyperlink"/>
                  <w:rFonts w:cs="Open Sans"/>
                </w:rPr>
                <w:t>17.</w:t>
              </w:r>
              <w:r w:rsidR="00F74C6E" w:rsidRPr="008D06D9">
                <w:rPr>
                  <w:rFonts w:cs="Open Sans"/>
                  <w:color w:val="auto"/>
                  <w:lang w:val="de-CH" w:eastAsia="de-CH"/>
                </w:rPr>
                <w:tab/>
              </w:r>
              <w:r w:rsidR="00F74C6E" w:rsidRPr="008D06D9">
                <w:rPr>
                  <w:rStyle w:val="Hyperlink"/>
                  <w:rFonts w:cs="Open Sans"/>
                </w:rPr>
                <w:t>Host Government Support and Fiscal Burden</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_Toc465351131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34</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32" w:history="1">
              <w:r w:rsidR="00F74C6E" w:rsidRPr="008D06D9">
                <w:rPr>
                  <w:rStyle w:val="Hyperlink"/>
                  <w:rFonts w:cs="Open Sans"/>
                  <w:noProof/>
                  <w:color w:val="7F7F7F" w:themeColor="text1" w:themeTint="80"/>
                  <w:sz w:val="20"/>
                  <w:szCs w:val="20"/>
                </w:rPr>
                <w:t>17.1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33" w:history="1">
              <w:r w:rsidR="00F74C6E" w:rsidRPr="008D06D9">
                <w:rPr>
                  <w:rStyle w:val="Hyperlink"/>
                  <w:rFonts w:cs="Open Sans"/>
                  <w:noProof/>
                  <w:color w:val="7F7F7F" w:themeColor="text1" w:themeTint="80"/>
                  <w:sz w:val="20"/>
                  <w:szCs w:val="20"/>
                </w:rPr>
                <w:t>17.2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Suite of Project Agreements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34" w:history="1">
              <w:r w:rsidR="00F74C6E" w:rsidRPr="008D06D9">
                <w:rPr>
                  <w:rStyle w:val="Hyperlink"/>
                  <w:rFonts w:cs="Open Sans"/>
                  <w:noProof/>
                  <w:color w:val="7F7F7F" w:themeColor="text1" w:themeTint="80"/>
                  <w:sz w:val="20"/>
                  <w:szCs w:val="20"/>
                </w:rPr>
                <w:t>17.3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Requirement for Host Government Support</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_Toc465351134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35" w:history="1">
              <w:r w:rsidR="00F74C6E" w:rsidRPr="008D06D9">
                <w:rPr>
                  <w:rStyle w:val="Hyperlink"/>
                  <w:rFonts w:cs="Open Sans"/>
                  <w:noProof/>
                  <w:color w:val="7F7F7F" w:themeColor="text1" w:themeTint="80"/>
                  <w:sz w:val="20"/>
                  <w:szCs w:val="20"/>
                </w:rPr>
                <w:t>17.4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Risks Typically Allocated to the Public Sector</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34</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36" w:history="1">
              <w:r w:rsidR="00F74C6E" w:rsidRPr="008D06D9">
                <w:rPr>
                  <w:rStyle w:val="Hyperlink"/>
                  <w:rFonts w:cs="Open Sans"/>
                  <w:noProof/>
                  <w:color w:val="7F7F7F" w:themeColor="text1" w:themeTint="80"/>
                  <w:sz w:val="20"/>
                  <w:szCs w:val="20"/>
                </w:rPr>
                <w:t>17.5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Put and Call Options on Early Termination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37" w:history="1">
              <w:r w:rsidR="00F74C6E" w:rsidRPr="008D06D9">
                <w:rPr>
                  <w:rStyle w:val="Hyperlink"/>
                  <w:rFonts w:cs="Open Sans"/>
                  <w:noProof/>
                  <w:color w:val="7F7F7F" w:themeColor="text1" w:themeTint="80"/>
                  <w:sz w:val="20"/>
                  <w:szCs w:val="20"/>
                </w:rPr>
                <w:t>17.6</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Fiscal Burden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36</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38" w:history="1">
              <w:r w:rsidR="00F74C6E" w:rsidRPr="008D06D9">
                <w:rPr>
                  <w:rStyle w:val="Hyperlink"/>
                  <w:rFonts w:cs="Open Sans"/>
                </w:rPr>
                <w:t>18.</w:t>
              </w:r>
              <w:r w:rsidR="00F74C6E" w:rsidRPr="008D06D9">
                <w:rPr>
                  <w:rFonts w:cs="Open Sans"/>
                  <w:color w:val="auto"/>
                  <w:lang w:val="de-CH" w:eastAsia="de-CH"/>
                </w:rPr>
                <w:tab/>
              </w:r>
              <w:r w:rsidR="00F74C6E" w:rsidRPr="008D06D9">
                <w:rPr>
                  <w:rStyle w:val="Hyperlink"/>
                  <w:rFonts w:cs="Open Sans"/>
                </w:rPr>
                <w:t>RE PPP Project Procurement</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_Toc465351138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37</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39" w:history="1">
              <w:r w:rsidR="00F74C6E" w:rsidRPr="008D06D9">
                <w:rPr>
                  <w:rStyle w:val="Hyperlink"/>
                  <w:rFonts w:cs="Open Sans"/>
                  <w:noProof/>
                  <w:color w:val="7F7F7F" w:themeColor="text1" w:themeTint="80"/>
                  <w:sz w:val="20"/>
                  <w:szCs w:val="20"/>
                </w:rPr>
                <w:t>18.1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_Toc465351139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0" w:history="1">
              <w:r w:rsidR="00F74C6E" w:rsidRPr="008D06D9">
                <w:rPr>
                  <w:rStyle w:val="Hyperlink"/>
                  <w:rFonts w:cs="Open Sans"/>
                  <w:noProof/>
                  <w:color w:val="7F7F7F" w:themeColor="text1" w:themeTint="80"/>
                  <w:sz w:val="20"/>
                  <w:szCs w:val="20"/>
                </w:rPr>
                <w:t>18.2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Introduction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_Toc465351140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1" w:history="1">
              <w:r w:rsidR="00F74C6E" w:rsidRPr="008D06D9">
                <w:rPr>
                  <w:rStyle w:val="Hyperlink"/>
                  <w:rFonts w:cs="Open Sans"/>
                  <w:noProof/>
                  <w:color w:val="7F7F7F" w:themeColor="text1" w:themeTint="80"/>
                  <w:sz w:val="20"/>
                  <w:szCs w:val="20"/>
                </w:rPr>
                <w:t>18.3</w:t>
              </w:r>
              <w:r w:rsidR="00F74C6E" w:rsidRPr="008D06D9">
                <w:rPr>
                  <w:rFonts w:cs="Open Sans"/>
                  <w:noProof/>
                  <w:sz w:val="20"/>
                  <w:szCs w:val="20"/>
                  <w:lang w:val="de-CH" w:eastAsia="de-CH"/>
                </w:rPr>
                <w:tab/>
              </w:r>
              <w:r w:rsidR="00F74C6E" w:rsidRPr="008D06D9">
                <w:rPr>
                  <w:rStyle w:val="Hyperlink"/>
                  <w:rFonts w:cs="Open Sans"/>
                  <w:i/>
                  <w:noProof/>
                  <w:color w:val="7F7F7F" w:themeColor="text1" w:themeTint="80"/>
                  <w:sz w:val="20"/>
                  <w:szCs w:val="20"/>
                </w:rPr>
                <w:t>Ad hoc</w:t>
              </w:r>
              <w:r w:rsidR="00F74C6E" w:rsidRPr="008D06D9">
                <w:rPr>
                  <w:rStyle w:val="Hyperlink"/>
                  <w:rFonts w:cs="Open Sans"/>
                  <w:noProof/>
                  <w:color w:val="7F7F7F" w:themeColor="text1" w:themeTint="80"/>
                  <w:sz w:val="20"/>
                  <w:szCs w:val="20"/>
                </w:rPr>
                <w:t xml:space="preserve"> Negotiation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2" w:history="1">
              <w:r w:rsidR="00F74C6E" w:rsidRPr="008D06D9">
                <w:rPr>
                  <w:rStyle w:val="Hyperlink"/>
                  <w:rFonts w:cs="Open Sans"/>
                  <w:noProof/>
                  <w:color w:val="7F7F7F" w:themeColor="text1" w:themeTint="80"/>
                  <w:sz w:val="20"/>
                  <w:szCs w:val="20"/>
                </w:rPr>
                <w:t>18.4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REFITs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37</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3" w:history="1">
              <w:r w:rsidR="00F74C6E" w:rsidRPr="008D06D9">
                <w:rPr>
                  <w:rStyle w:val="Hyperlink"/>
                  <w:rFonts w:cs="Open Sans"/>
                  <w:noProof/>
                  <w:color w:val="7F7F7F" w:themeColor="text1" w:themeTint="80"/>
                  <w:sz w:val="20"/>
                  <w:szCs w:val="20"/>
                </w:rPr>
                <w:t>18.5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Reverse Auctions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39</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44" w:history="1">
              <w:r w:rsidR="00F74C6E" w:rsidRPr="008D06D9">
                <w:rPr>
                  <w:rStyle w:val="Hyperlink"/>
                  <w:rFonts w:cs="Open Sans"/>
                </w:rPr>
                <w:t>19.</w:t>
              </w:r>
              <w:r w:rsidR="00F74C6E" w:rsidRPr="008D06D9">
                <w:rPr>
                  <w:rFonts w:cs="Open Sans"/>
                  <w:color w:val="auto"/>
                  <w:lang w:val="de-CH" w:eastAsia="de-CH"/>
                </w:rPr>
                <w:tab/>
              </w:r>
              <w:r w:rsidR="00F74C6E" w:rsidRPr="008D06D9">
                <w:rPr>
                  <w:rStyle w:val="Hyperlink"/>
                  <w:rFonts w:cs="Open Sans"/>
                </w:rPr>
                <w:t>Impact of PPP Laws</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_Toc465351144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42</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45" w:history="1">
              <w:r w:rsidR="00F74C6E" w:rsidRPr="008D06D9">
                <w:rPr>
                  <w:rStyle w:val="Hyperlink"/>
                  <w:rFonts w:cs="Open Sans"/>
                  <w:noProof/>
                  <w:color w:val="7F7F7F" w:themeColor="text1" w:themeTint="80"/>
                  <w:sz w:val="20"/>
                  <w:szCs w:val="20"/>
                </w:rPr>
                <w:t>19.1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_Toc465351145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6" w:history="1">
              <w:r w:rsidR="00F74C6E" w:rsidRPr="008D06D9">
                <w:rPr>
                  <w:rStyle w:val="Hyperlink"/>
                  <w:rFonts w:cs="Open Sans"/>
                  <w:noProof/>
                  <w:color w:val="7F7F7F" w:themeColor="text1" w:themeTint="80"/>
                  <w:sz w:val="20"/>
                  <w:szCs w:val="20"/>
                </w:rPr>
                <w:t>19.2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Introduction of PPP Laws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_Toc465351146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7" w:history="1">
              <w:r w:rsidR="00F74C6E" w:rsidRPr="008D06D9">
                <w:rPr>
                  <w:rStyle w:val="Hyperlink"/>
                  <w:rFonts w:cs="Open Sans"/>
                  <w:noProof/>
                  <w:color w:val="7F7F7F" w:themeColor="text1" w:themeTint="80"/>
                  <w:sz w:val="20"/>
                  <w:szCs w:val="20"/>
                </w:rPr>
                <w:t>19.3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Necessity of PPP Laws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_Toc465351147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8" w:history="1">
              <w:r w:rsidR="00F74C6E" w:rsidRPr="008D06D9">
                <w:rPr>
                  <w:rStyle w:val="Hyperlink"/>
                  <w:rFonts w:cs="Open Sans"/>
                  <w:noProof/>
                  <w:color w:val="7F7F7F" w:themeColor="text1" w:themeTint="80"/>
                  <w:sz w:val="20"/>
                  <w:szCs w:val="20"/>
                </w:rPr>
                <w:t>19.4</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Treatment of Unsolicited Bids (Proposals)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_Toc465351148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42</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49" w:history="1">
              <w:r w:rsidR="00F74C6E" w:rsidRPr="008D06D9">
                <w:rPr>
                  <w:rStyle w:val="Hyperlink"/>
                  <w:rFonts w:cs="Open Sans"/>
                  <w:noProof/>
                  <w:color w:val="7F7F7F" w:themeColor="text1" w:themeTint="80"/>
                  <w:sz w:val="20"/>
                  <w:szCs w:val="20"/>
                </w:rPr>
                <w:t>19.5</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Conclusion</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_Toc465351149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45</w:t>
              </w:r>
              <w:r w:rsidR="00F74C6E" w:rsidRPr="008D06D9">
                <w:rPr>
                  <w:rFonts w:cs="Open Sans"/>
                  <w:noProof/>
                  <w:webHidden/>
                  <w:sz w:val="20"/>
                  <w:szCs w:val="20"/>
                </w:rPr>
                <w:fldChar w:fldCharType="end"/>
              </w:r>
            </w:hyperlink>
          </w:p>
          <w:p w:rsidR="00F74C6E" w:rsidRPr="008D06D9" w:rsidRDefault="000E0958" w:rsidP="00483B51">
            <w:pPr>
              <w:pStyle w:val="TOC1"/>
              <w:rPr>
                <w:rFonts w:cs="Open Sans"/>
                <w:color w:val="auto"/>
                <w:lang w:val="de-CH" w:eastAsia="de-CH"/>
              </w:rPr>
            </w:pPr>
            <w:hyperlink w:anchor="_Toc465351150" w:history="1">
              <w:r w:rsidR="00F74C6E" w:rsidRPr="008D06D9">
                <w:rPr>
                  <w:rStyle w:val="Hyperlink"/>
                  <w:rFonts w:cs="Open Sans"/>
                </w:rPr>
                <w:t>20.</w:t>
              </w:r>
              <w:r w:rsidR="00F74C6E" w:rsidRPr="008D06D9">
                <w:rPr>
                  <w:rFonts w:cs="Open Sans"/>
                  <w:color w:val="auto"/>
                  <w:lang w:val="de-CH" w:eastAsia="de-CH"/>
                </w:rPr>
                <w:tab/>
              </w:r>
              <w:r w:rsidR="00F74C6E" w:rsidRPr="008D06D9">
                <w:rPr>
                  <w:rStyle w:val="Hyperlink"/>
                  <w:rFonts w:cs="Open Sans"/>
                </w:rPr>
                <w:t>Market Innovations</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_Toc465351150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45</w:t>
              </w:r>
              <w:r w:rsidR="00F74C6E" w:rsidRPr="008D06D9">
                <w:rPr>
                  <w:rFonts w:cs="Open Sans"/>
                  <w:webHidden/>
                </w:rPr>
                <w:fldChar w:fldCharType="end"/>
              </w:r>
            </w:hyperlink>
          </w:p>
          <w:p w:rsidR="00F74C6E" w:rsidRPr="008D06D9" w:rsidRDefault="000E0958">
            <w:pPr>
              <w:pStyle w:val="TOC2"/>
              <w:rPr>
                <w:rFonts w:cs="Open Sans"/>
                <w:noProof/>
                <w:sz w:val="20"/>
                <w:szCs w:val="20"/>
                <w:lang w:val="de-CH" w:eastAsia="de-CH"/>
              </w:rPr>
            </w:pPr>
            <w:hyperlink w:anchor="_Toc465351151" w:history="1">
              <w:r w:rsidR="00F74C6E" w:rsidRPr="008D06D9">
                <w:rPr>
                  <w:rStyle w:val="Hyperlink"/>
                  <w:rFonts w:cs="Open Sans"/>
                  <w:noProof/>
                  <w:color w:val="7F7F7F" w:themeColor="text1" w:themeTint="80"/>
                  <w:sz w:val="20"/>
                  <w:szCs w:val="20"/>
                </w:rPr>
                <w:t>20.1</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Standard</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_Toc465351151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52" w:history="1">
              <w:r w:rsidR="00F74C6E" w:rsidRPr="008D06D9">
                <w:rPr>
                  <w:rStyle w:val="Hyperlink"/>
                  <w:rFonts w:cs="Open Sans"/>
                  <w:noProof/>
                  <w:color w:val="7F7F7F" w:themeColor="text1" w:themeTint="80"/>
                  <w:sz w:val="20"/>
                  <w:szCs w:val="20"/>
                </w:rPr>
                <w:t>20.2</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Limitations of Existing Project and Project Finance Structures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_Toc465351152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45</w:t>
              </w:r>
              <w:r w:rsidR="00F74C6E" w:rsidRPr="008D06D9">
                <w:rPr>
                  <w:rFonts w:cs="Open Sans"/>
                  <w:noProof/>
                  <w:webHidden/>
                  <w:sz w:val="20"/>
                  <w:szCs w:val="20"/>
                </w:rPr>
                <w:fldChar w:fldCharType="end"/>
              </w:r>
            </w:hyperlink>
          </w:p>
          <w:p w:rsidR="00F74C6E" w:rsidRPr="008D06D9" w:rsidRDefault="000E0958">
            <w:pPr>
              <w:pStyle w:val="TOC2"/>
              <w:rPr>
                <w:rFonts w:cs="Open Sans"/>
                <w:noProof/>
                <w:sz w:val="20"/>
                <w:szCs w:val="20"/>
                <w:lang w:val="de-CH" w:eastAsia="de-CH"/>
              </w:rPr>
            </w:pPr>
            <w:hyperlink w:anchor="_Toc465351153" w:history="1">
              <w:r w:rsidR="00F74C6E" w:rsidRPr="008D06D9">
                <w:rPr>
                  <w:rStyle w:val="Hyperlink"/>
                  <w:rFonts w:cs="Open Sans"/>
                  <w:noProof/>
                  <w:color w:val="7F7F7F" w:themeColor="text1" w:themeTint="80"/>
                  <w:sz w:val="20"/>
                  <w:szCs w:val="20"/>
                </w:rPr>
                <w:t>20.3</w:t>
              </w:r>
              <w:r w:rsidR="00F74C6E" w:rsidRPr="008D06D9">
                <w:rPr>
                  <w:rFonts w:cs="Open Sans"/>
                  <w:noProof/>
                  <w:sz w:val="20"/>
                  <w:szCs w:val="20"/>
                  <w:lang w:val="de-CH" w:eastAsia="de-CH"/>
                </w:rPr>
                <w:tab/>
              </w:r>
              <w:r w:rsidR="00F74C6E" w:rsidRPr="008D06D9">
                <w:rPr>
                  <w:rStyle w:val="Hyperlink"/>
                  <w:rFonts w:cs="Open Sans"/>
                  <w:noProof/>
                  <w:color w:val="7F7F7F" w:themeColor="text1" w:themeTint="80"/>
                  <w:sz w:val="20"/>
                  <w:szCs w:val="20"/>
                </w:rPr>
                <w:t>Examples</w:t>
              </w:r>
              <w:r w:rsidR="00F74C6E" w:rsidRPr="008D06D9">
                <w:rPr>
                  <w:rFonts w:cs="Open Sans"/>
                  <w:noProof/>
                  <w:webHidden/>
                  <w:sz w:val="20"/>
                  <w:szCs w:val="20"/>
                </w:rPr>
                <w:tab/>
              </w:r>
              <w:r w:rsidR="00F74C6E" w:rsidRPr="008D06D9">
                <w:rPr>
                  <w:rFonts w:cs="Open Sans"/>
                  <w:noProof/>
                  <w:webHidden/>
                  <w:sz w:val="20"/>
                  <w:szCs w:val="20"/>
                </w:rPr>
                <w:fldChar w:fldCharType="begin"/>
              </w:r>
              <w:r w:rsidR="00F74C6E" w:rsidRPr="008D06D9">
                <w:rPr>
                  <w:rFonts w:cs="Open Sans"/>
                  <w:noProof/>
                  <w:webHidden/>
                  <w:sz w:val="20"/>
                  <w:szCs w:val="20"/>
                </w:rPr>
                <w:instrText xml:space="preserve"> PAGEREF _Toc465351153 \h </w:instrText>
              </w:r>
              <w:r w:rsidR="00F74C6E" w:rsidRPr="008D06D9">
                <w:rPr>
                  <w:rFonts w:cs="Open Sans"/>
                  <w:noProof/>
                  <w:webHidden/>
                  <w:sz w:val="20"/>
                  <w:szCs w:val="20"/>
                </w:rPr>
              </w:r>
              <w:r w:rsidR="00F74C6E" w:rsidRPr="008D06D9">
                <w:rPr>
                  <w:rFonts w:cs="Open Sans"/>
                  <w:noProof/>
                  <w:webHidden/>
                  <w:sz w:val="20"/>
                  <w:szCs w:val="20"/>
                </w:rPr>
                <w:fldChar w:fldCharType="separate"/>
              </w:r>
              <w:r w:rsidR="00F74C6E" w:rsidRPr="008D06D9">
                <w:rPr>
                  <w:rFonts w:cs="Open Sans"/>
                  <w:noProof/>
                  <w:webHidden/>
                  <w:sz w:val="20"/>
                  <w:szCs w:val="20"/>
                </w:rPr>
                <w:t>46</w:t>
              </w:r>
              <w:r w:rsidR="00F74C6E" w:rsidRPr="008D06D9">
                <w:rPr>
                  <w:rFonts w:cs="Open Sans"/>
                  <w:noProof/>
                  <w:webHidden/>
                  <w:sz w:val="20"/>
                  <w:szCs w:val="20"/>
                </w:rPr>
                <w:fldChar w:fldCharType="end"/>
              </w:r>
            </w:hyperlink>
          </w:p>
          <w:p w:rsidR="00F74C6E" w:rsidRPr="008D06D9" w:rsidRDefault="000E0958" w:rsidP="00483B51">
            <w:pPr>
              <w:pStyle w:val="TOC1"/>
              <w:rPr>
                <w:rFonts w:cs="Open Sans"/>
                <w:lang w:val="de-CH" w:eastAsia="de-CH"/>
              </w:rPr>
            </w:pPr>
            <w:hyperlink w:anchor="_Toc465351154" w:history="1">
              <w:r w:rsidR="00F74C6E" w:rsidRPr="008D06D9">
                <w:rPr>
                  <w:rStyle w:val="Hyperlink"/>
                  <w:rFonts w:cs="Open Sans"/>
                  <w:color w:val="005493"/>
                </w:rPr>
                <w:t>21.</w:t>
              </w:r>
              <w:r w:rsidR="00F74C6E" w:rsidRPr="008D06D9">
                <w:rPr>
                  <w:rFonts w:cs="Open Sans"/>
                  <w:lang w:val="de-CH" w:eastAsia="de-CH"/>
                </w:rPr>
                <w:tab/>
              </w:r>
              <w:r w:rsidR="00F74C6E" w:rsidRPr="008D06D9">
                <w:rPr>
                  <w:rStyle w:val="Hyperlink"/>
                  <w:rFonts w:cs="Open Sans"/>
                  <w:color w:val="005493"/>
                </w:rPr>
                <w:t>Resources</w:t>
              </w:r>
              <w:r w:rsidR="00F74C6E" w:rsidRPr="008D06D9">
                <w:rPr>
                  <w:rFonts w:cs="Open Sans"/>
                  <w:webHidden/>
                </w:rPr>
                <w:tab/>
              </w:r>
              <w:r w:rsidR="00F74C6E" w:rsidRPr="008D06D9">
                <w:rPr>
                  <w:rFonts w:cs="Open Sans"/>
                  <w:webHidden/>
                </w:rPr>
                <w:fldChar w:fldCharType="begin"/>
              </w:r>
              <w:r w:rsidR="00F74C6E" w:rsidRPr="008D06D9">
                <w:rPr>
                  <w:rFonts w:cs="Open Sans"/>
                  <w:webHidden/>
                </w:rPr>
                <w:instrText xml:space="preserve"> PAGEREF _Toc465351154 \h </w:instrText>
              </w:r>
              <w:r w:rsidR="00F74C6E" w:rsidRPr="008D06D9">
                <w:rPr>
                  <w:rFonts w:cs="Open Sans"/>
                  <w:webHidden/>
                </w:rPr>
              </w:r>
              <w:r w:rsidR="00F74C6E" w:rsidRPr="008D06D9">
                <w:rPr>
                  <w:rFonts w:cs="Open Sans"/>
                  <w:webHidden/>
                </w:rPr>
                <w:fldChar w:fldCharType="separate"/>
              </w:r>
              <w:r w:rsidR="00F74C6E" w:rsidRPr="008D06D9">
                <w:rPr>
                  <w:rFonts w:cs="Open Sans"/>
                  <w:webHidden/>
                </w:rPr>
                <w:t>46</w:t>
              </w:r>
              <w:r w:rsidR="00F74C6E" w:rsidRPr="008D06D9">
                <w:rPr>
                  <w:rFonts w:cs="Open Sans"/>
                  <w:webHidden/>
                </w:rPr>
                <w:fldChar w:fldCharType="end"/>
              </w:r>
            </w:hyperlink>
          </w:p>
          <w:p w:rsidR="00F74C6E" w:rsidRPr="008D06D9" w:rsidRDefault="00F74C6E" w:rsidP="00483B51">
            <w:pPr>
              <w:pStyle w:val="TOC1"/>
              <w:rPr>
                <w:rFonts w:cs="Open Sans"/>
                <w:lang w:val="de-CH"/>
              </w:rPr>
            </w:pPr>
          </w:p>
          <w:p w:rsidR="007B4CCA" w:rsidRPr="008D06D9" w:rsidRDefault="007B4CCA" w:rsidP="007B4CCA">
            <w:pPr>
              <w:jc w:val="right"/>
              <w:rPr>
                <w:rFonts w:ascii="Open Sans" w:hAnsi="Open Sans" w:cs="Open Sans"/>
                <w:b/>
                <w:color w:val="FFFFFF" w:themeColor="background1"/>
                <w:szCs w:val="20"/>
              </w:rPr>
            </w:pPr>
            <w:r w:rsidRPr="008D06D9">
              <w:rPr>
                <w:rFonts w:ascii="Open Sans" w:eastAsiaTheme="minorEastAsia" w:hAnsi="Open Sans" w:cs="Open Sans"/>
                <w:b/>
                <w:noProof/>
                <w:color w:val="000000" w:themeColor="text1"/>
                <w:szCs w:val="20"/>
                <w:lang w:eastAsia="ja-JP"/>
              </w:rPr>
              <w:fldChar w:fldCharType="end"/>
            </w:r>
          </w:p>
        </w:tc>
      </w:tr>
      <w:tr w:rsidR="001F78F9" w:rsidRPr="008D06D9" w:rsidTr="00821307">
        <w:tc>
          <w:tcPr>
            <w:tcW w:w="8625" w:type="dxa"/>
            <w:gridSpan w:val="2"/>
            <w:shd w:val="clear" w:color="auto" w:fill="FFFFFF" w:themeFill="background1"/>
          </w:tcPr>
          <w:p w:rsidR="001F78F9" w:rsidRPr="008D06D9" w:rsidRDefault="001F78F9" w:rsidP="00483B51">
            <w:pPr>
              <w:pStyle w:val="TOC1"/>
              <w:rPr>
                <w:rFonts w:cs="Open Sans"/>
                <w:color w:val="000000" w:themeColor="text1"/>
              </w:rPr>
            </w:pPr>
          </w:p>
        </w:tc>
      </w:tr>
    </w:tbl>
    <w:p w:rsidR="00791056" w:rsidRPr="008D06D9" w:rsidRDefault="00791056" w:rsidP="00BC1CB7">
      <w:pPr>
        <w:rPr>
          <w:rFonts w:ascii="Open Sans" w:hAnsi="Open Sans" w:cs="Open Sans"/>
          <w:b/>
          <w:color w:val="000000" w:themeColor="text1"/>
          <w:szCs w:val="20"/>
        </w:rPr>
        <w:sectPr w:rsidR="00791056" w:rsidRPr="008D06D9" w:rsidSect="001F78F9">
          <w:footerReference w:type="default" r:id="rId12"/>
          <w:pgSz w:w="11906" w:h="16838" w:code="9"/>
          <w:pgMar w:top="1440" w:right="1841" w:bottom="1440" w:left="1440" w:header="709" w:footer="709" w:gutter="0"/>
          <w:lnNumType w:countBy="1"/>
          <w:pgNumType w:fmt="lowerRoman" w:start="1"/>
          <w:cols w:space="708"/>
          <w:docGrid w:linePitch="360"/>
        </w:sectPr>
      </w:pPr>
    </w:p>
    <w:p w:rsidR="00FC21DC" w:rsidRPr="008D06D9" w:rsidRDefault="00FC21DC" w:rsidP="007B3380">
      <w:pPr>
        <w:spacing w:after="200" w:line="276" w:lineRule="auto"/>
        <w:rPr>
          <w:rFonts w:ascii="Open Sans" w:hAnsi="Open Sans" w:cs="Open Sans"/>
          <w:b/>
          <w:szCs w:val="20"/>
        </w:rPr>
      </w:pPr>
    </w:p>
    <w:tbl>
      <w:tblPr>
        <w:tblW w:w="0" w:type="auto"/>
        <w:tblBorders>
          <w:top w:val="single" w:sz="4" w:space="0" w:color="005493"/>
          <w:left w:val="single" w:sz="4" w:space="0" w:color="005493"/>
          <w:bottom w:val="single" w:sz="4" w:space="0" w:color="005493"/>
          <w:right w:val="single" w:sz="4" w:space="0" w:color="005493"/>
          <w:insideH w:val="single" w:sz="4" w:space="0" w:color="005493"/>
          <w:insideV w:val="single" w:sz="4" w:space="0" w:color="005493"/>
        </w:tblBorders>
        <w:tblLook w:val="04A0" w:firstRow="1" w:lastRow="0" w:firstColumn="1" w:lastColumn="0" w:noHBand="0" w:noVBand="1"/>
      </w:tblPr>
      <w:tblGrid>
        <w:gridCol w:w="2647"/>
        <w:gridCol w:w="6369"/>
      </w:tblGrid>
      <w:tr w:rsidR="007B3380" w:rsidRPr="008D06D9" w:rsidTr="008B09B3">
        <w:trPr>
          <w:tblHeader/>
        </w:trPr>
        <w:tc>
          <w:tcPr>
            <w:tcW w:w="2647" w:type="dxa"/>
            <w:shd w:val="clear" w:color="auto" w:fill="005493"/>
          </w:tcPr>
          <w:p w:rsidR="007B3380" w:rsidRPr="008D06D9" w:rsidRDefault="007B3380" w:rsidP="002A7DB8">
            <w:pPr>
              <w:spacing w:before="120" w:after="120"/>
              <w:jc w:val="right"/>
              <w:rPr>
                <w:rFonts w:ascii="Open Sans" w:hAnsi="Open Sans" w:cs="Open Sans"/>
                <w:b/>
                <w:color w:val="FFFFFF" w:themeColor="background1"/>
                <w:szCs w:val="20"/>
              </w:rPr>
            </w:pPr>
            <w:r w:rsidRPr="008D06D9">
              <w:rPr>
                <w:rFonts w:ascii="Open Sans" w:hAnsi="Open Sans" w:cs="Open Sans"/>
                <w:b/>
                <w:color w:val="FFFFFF" w:themeColor="background1"/>
                <w:szCs w:val="20"/>
              </w:rPr>
              <w:t>Abbreviation</w:t>
            </w:r>
            <w:r w:rsidR="00B66AAA" w:rsidRPr="008D06D9">
              <w:rPr>
                <w:rFonts w:ascii="Open Sans" w:hAnsi="Open Sans" w:cs="Open Sans"/>
                <w:b/>
                <w:color w:val="FFFFFF" w:themeColor="background1"/>
                <w:szCs w:val="20"/>
              </w:rPr>
              <w:t xml:space="preserve"> and terms</w:t>
            </w:r>
          </w:p>
        </w:tc>
        <w:tc>
          <w:tcPr>
            <w:tcW w:w="6369" w:type="dxa"/>
            <w:shd w:val="clear" w:color="auto" w:fill="005493"/>
          </w:tcPr>
          <w:p w:rsidR="007B3380" w:rsidRPr="008D06D9" w:rsidRDefault="007B3380" w:rsidP="007B3380">
            <w:pPr>
              <w:spacing w:before="120" w:after="120"/>
              <w:rPr>
                <w:rFonts w:ascii="Open Sans" w:hAnsi="Open Sans" w:cs="Open Sans"/>
                <w:b/>
                <w:color w:val="FFFFFF" w:themeColor="background1"/>
                <w:szCs w:val="20"/>
              </w:rPr>
            </w:pPr>
            <w:r w:rsidRPr="008D06D9">
              <w:rPr>
                <w:rFonts w:ascii="Open Sans" w:hAnsi="Open Sans" w:cs="Open Sans"/>
                <w:b/>
                <w:color w:val="FFFFFF" w:themeColor="background1"/>
                <w:szCs w:val="20"/>
              </w:rPr>
              <w:t>Meaning</w:t>
            </w:r>
          </w:p>
        </w:tc>
      </w:tr>
      <w:tr w:rsidR="00B13890" w:rsidRPr="008D06D9" w:rsidTr="008B09B3">
        <w:tc>
          <w:tcPr>
            <w:tcW w:w="2647" w:type="dxa"/>
            <w:shd w:val="clear" w:color="auto" w:fill="DAEEF3" w:themeFill="accent5" w:themeFillTint="33"/>
          </w:tcPr>
          <w:p w:rsidR="00B13890" w:rsidRPr="008D06D9" w:rsidRDefault="00B13890"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ATI</w:t>
            </w:r>
          </w:p>
        </w:tc>
        <w:tc>
          <w:tcPr>
            <w:tcW w:w="6369" w:type="dxa"/>
          </w:tcPr>
          <w:p w:rsidR="00B13890" w:rsidRPr="008D06D9" w:rsidRDefault="00B13890" w:rsidP="007B3380">
            <w:pPr>
              <w:spacing w:before="120" w:after="120"/>
              <w:rPr>
                <w:rFonts w:ascii="Open Sans" w:hAnsi="Open Sans" w:cs="Open Sans"/>
                <w:szCs w:val="20"/>
              </w:rPr>
            </w:pPr>
            <w:r w:rsidRPr="008D06D9">
              <w:rPr>
                <w:rFonts w:ascii="Open Sans" w:hAnsi="Open Sans" w:cs="Open Sans"/>
                <w:szCs w:val="20"/>
              </w:rPr>
              <w:t>Africa</w:t>
            </w:r>
            <w:r w:rsidR="009F6F22" w:rsidRPr="008D06D9">
              <w:rPr>
                <w:rFonts w:ascii="Open Sans" w:hAnsi="Open Sans" w:cs="Open Sans"/>
                <w:szCs w:val="20"/>
              </w:rPr>
              <w:t>n</w:t>
            </w:r>
            <w:r w:rsidRPr="008D06D9">
              <w:rPr>
                <w:rFonts w:ascii="Open Sans" w:hAnsi="Open Sans" w:cs="Open Sans"/>
                <w:szCs w:val="20"/>
              </w:rPr>
              <w:t xml:space="preserve"> Trade </w:t>
            </w:r>
            <w:r w:rsidRPr="008D06D9">
              <w:rPr>
                <w:rFonts w:ascii="Open Sans" w:hAnsi="Open Sans" w:cs="Open Sans"/>
              </w:rPr>
              <w:t>Insurance</w:t>
            </w:r>
            <w:r w:rsidRPr="008D06D9">
              <w:rPr>
                <w:rFonts w:ascii="Open Sans" w:hAnsi="Open Sans" w:cs="Open Sans"/>
                <w:szCs w:val="20"/>
              </w:rPr>
              <w:t xml:space="preserve"> Agency</w:t>
            </w:r>
          </w:p>
        </w:tc>
      </w:tr>
      <w:tr w:rsidR="00633289" w:rsidRPr="008D06D9" w:rsidTr="008B09B3">
        <w:tc>
          <w:tcPr>
            <w:tcW w:w="2647" w:type="dxa"/>
            <w:shd w:val="clear" w:color="auto" w:fill="DAEEF3" w:themeFill="accent5" w:themeFillTint="33"/>
          </w:tcPr>
          <w:p w:rsidR="00633289" w:rsidRPr="008D06D9" w:rsidRDefault="00633289"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COD</w:t>
            </w:r>
          </w:p>
        </w:tc>
        <w:tc>
          <w:tcPr>
            <w:tcW w:w="6369" w:type="dxa"/>
          </w:tcPr>
          <w:p w:rsidR="00633289" w:rsidRPr="008D06D9" w:rsidRDefault="000555B8" w:rsidP="007B3380">
            <w:pPr>
              <w:spacing w:before="120" w:after="120"/>
              <w:rPr>
                <w:rFonts w:ascii="Open Sans" w:hAnsi="Open Sans" w:cs="Open Sans"/>
                <w:szCs w:val="20"/>
              </w:rPr>
            </w:pPr>
            <w:r w:rsidRPr="008D06D9">
              <w:rPr>
                <w:rFonts w:ascii="Open Sans" w:hAnsi="Open Sans" w:cs="Open Sans"/>
                <w:szCs w:val="20"/>
              </w:rPr>
              <w:t xml:space="preserve">Commercial </w:t>
            </w:r>
            <w:r w:rsidR="00633289" w:rsidRPr="008D06D9">
              <w:rPr>
                <w:rFonts w:ascii="Open Sans" w:hAnsi="Open Sans" w:cs="Open Sans"/>
                <w:szCs w:val="20"/>
              </w:rPr>
              <w:t>operation date</w:t>
            </w:r>
          </w:p>
        </w:tc>
      </w:tr>
      <w:tr w:rsidR="00AE6EFE" w:rsidRPr="008D06D9" w:rsidTr="008B09B3">
        <w:tc>
          <w:tcPr>
            <w:tcW w:w="2647" w:type="dxa"/>
            <w:shd w:val="clear" w:color="auto" w:fill="DAEEF3" w:themeFill="accent5" w:themeFillTint="33"/>
          </w:tcPr>
          <w:p w:rsidR="00AE6EFE" w:rsidRPr="008D06D9" w:rsidRDefault="006B5E9B"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Financial Close</w:t>
            </w:r>
          </w:p>
        </w:tc>
        <w:tc>
          <w:tcPr>
            <w:tcW w:w="6369" w:type="dxa"/>
          </w:tcPr>
          <w:p w:rsidR="00AE6EFE" w:rsidRPr="008D06D9" w:rsidRDefault="006B5E9B" w:rsidP="006B5E9B">
            <w:pPr>
              <w:spacing w:before="120" w:after="120"/>
              <w:rPr>
                <w:rFonts w:ascii="Open Sans" w:hAnsi="Open Sans" w:cs="Open Sans"/>
                <w:szCs w:val="20"/>
              </w:rPr>
            </w:pPr>
            <w:r w:rsidRPr="008D06D9">
              <w:rPr>
                <w:rFonts w:ascii="Open Sans" w:hAnsi="Open Sans" w:cs="Open Sans"/>
                <w:szCs w:val="20"/>
              </w:rPr>
              <w:t>The signing of the financing agreements</w:t>
            </w:r>
          </w:p>
        </w:tc>
      </w:tr>
      <w:tr w:rsidR="006B5E9B" w:rsidRPr="008D06D9" w:rsidTr="008B09B3">
        <w:tc>
          <w:tcPr>
            <w:tcW w:w="2647" w:type="dxa"/>
            <w:shd w:val="clear" w:color="auto" w:fill="DAEEF3" w:themeFill="accent5" w:themeFillTint="33"/>
          </w:tcPr>
          <w:p w:rsidR="006B5E9B" w:rsidRPr="008D06D9" w:rsidRDefault="006B5E9B"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Financiers</w:t>
            </w:r>
          </w:p>
        </w:tc>
        <w:tc>
          <w:tcPr>
            <w:tcW w:w="6369" w:type="dxa"/>
          </w:tcPr>
          <w:p w:rsidR="006B5E9B" w:rsidRPr="008D06D9" w:rsidRDefault="009F6F22" w:rsidP="007B3380">
            <w:pPr>
              <w:spacing w:before="120" w:after="120"/>
              <w:rPr>
                <w:rFonts w:ascii="Open Sans" w:hAnsi="Open Sans" w:cs="Open Sans"/>
                <w:szCs w:val="20"/>
              </w:rPr>
            </w:pPr>
            <w:r w:rsidRPr="008D06D9">
              <w:rPr>
                <w:rFonts w:ascii="Open Sans" w:hAnsi="Open Sans" w:cs="Open Sans"/>
                <w:szCs w:val="20"/>
              </w:rPr>
              <w:t>occurs when all project and financing agreements have been signed and required conditions in documentation have been met. This enables the first disbursement of funds (loans, equity, grant capital) so project construction can start.</w:t>
            </w:r>
          </w:p>
        </w:tc>
      </w:tr>
      <w:tr w:rsidR="00FC21DC" w:rsidRPr="008D06D9" w:rsidTr="008B09B3">
        <w:tc>
          <w:tcPr>
            <w:tcW w:w="2647" w:type="dxa"/>
            <w:shd w:val="clear" w:color="auto" w:fill="DAEEF3" w:themeFill="accent5" w:themeFillTint="33"/>
          </w:tcPr>
          <w:p w:rsidR="00FC21DC" w:rsidRPr="008D06D9" w:rsidRDefault="009E4285"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EMDE</w:t>
            </w:r>
          </w:p>
        </w:tc>
        <w:tc>
          <w:tcPr>
            <w:tcW w:w="6369" w:type="dxa"/>
          </w:tcPr>
          <w:p w:rsidR="00FC21DC" w:rsidRPr="008D06D9" w:rsidRDefault="000555B8" w:rsidP="007B3380">
            <w:pPr>
              <w:spacing w:before="120" w:after="120"/>
              <w:rPr>
                <w:rFonts w:ascii="Open Sans" w:hAnsi="Open Sans" w:cs="Open Sans"/>
                <w:szCs w:val="20"/>
              </w:rPr>
            </w:pPr>
            <w:r w:rsidRPr="008D06D9">
              <w:rPr>
                <w:rFonts w:ascii="Open Sans" w:hAnsi="Open Sans" w:cs="Open Sans"/>
                <w:szCs w:val="20"/>
              </w:rPr>
              <w:t xml:space="preserve">Emerging </w:t>
            </w:r>
            <w:r w:rsidR="009E4285" w:rsidRPr="008D06D9">
              <w:rPr>
                <w:rFonts w:ascii="Open Sans" w:hAnsi="Open Sans" w:cs="Open Sans"/>
                <w:szCs w:val="20"/>
              </w:rPr>
              <w:t>market</w:t>
            </w:r>
            <w:r w:rsidR="002A7DB8" w:rsidRPr="008D06D9">
              <w:rPr>
                <w:rFonts w:ascii="Open Sans" w:hAnsi="Open Sans" w:cs="Open Sans"/>
                <w:szCs w:val="20"/>
              </w:rPr>
              <w:t>s</w:t>
            </w:r>
            <w:r w:rsidR="009E4285" w:rsidRPr="008D06D9">
              <w:rPr>
                <w:rFonts w:ascii="Open Sans" w:hAnsi="Open Sans" w:cs="Open Sans"/>
                <w:szCs w:val="20"/>
              </w:rPr>
              <w:t xml:space="preserve"> and developing </w:t>
            </w:r>
            <w:r w:rsidR="002A7DB8" w:rsidRPr="008D06D9">
              <w:rPr>
                <w:rFonts w:ascii="Open Sans" w:hAnsi="Open Sans" w:cs="Open Sans"/>
                <w:szCs w:val="20"/>
              </w:rPr>
              <w:t>economies</w:t>
            </w:r>
          </w:p>
        </w:tc>
      </w:tr>
      <w:tr w:rsidR="00123C51" w:rsidRPr="008D06D9" w:rsidTr="008B09B3">
        <w:tc>
          <w:tcPr>
            <w:tcW w:w="2647" w:type="dxa"/>
            <w:shd w:val="clear" w:color="auto" w:fill="DAEEF3" w:themeFill="accent5" w:themeFillTint="33"/>
          </w:tcPr>
          <w:p w:rsidR="00123C51" w:rsidRPr="008D06D9" w:rsidRDefault="00123C51"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EPC</w:t>
            </w:r>
          </w:p>
        </w:tc>
        <w:tc>
          <w:tcPr>
            <w:tcW w:w="6369" w:type="dxa"/>
          </w:tcPr>
          <w:p w:rsidR="00123C51" w:rsidRPr="008D06D9" w:rsidRDefault="00123C51" w:rsidP="007B3380">
            <w:pPr>
              <w:spacing w:before="120" w:after="120"/>
              <w:rPr>
                <w:rFonts w:ascii="Open Sans" w:hAnsi="Open Sans" w:cs="Open Sans"/>
                <w:szCs w:val="20"/>
              </w:rPr>
            </w:pPr>
            <w:r w:rsidRPr="008D06D9">
              <w:rPr>
                <w:rFonts w:ascii="Open Sans" w:hAnsi="Open Sans" w:cs="Open Sans"/>
                <w:szCs w:val="20"/>
              </w:rPr>
              <w:t>Engineering Procurement and Construction.</w:t>
            </w:r>
          </w:p>
        </w:tc>
      </w:tr>
      <w:tr w:rsidR="009F6F22" w:rsidRPr="008D06D9" w:rsidTr="008B09B3">
        <w:tc>
          <w:tcPr>
            <w:tcW w:w="2647" w:type="dxa"/>
            <w:shd w:val="clear" w:color="auto" w:fill="DAEEF3" w:themeFill="accent5" w:themeFillTint="33"/>
          </w:tcPr>
          <w:p w:rsidR="009F6F22" w:rsidRPr="008D06D9" w:rsidRDefault="009F6F22"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GENCO</w:t>
            </w:r>
          </w:p>
        </w:tc>
        <w:tc>
          <w:tcPr>
            <w:tcW w:w="6369" w:type="dxa"/>
          </w:tcPr>
          <w:p w:rsidR="009F6F22" w:rsidRPr="008D06D9" w:rsidRDefault="009F6F22" w:rsidP="007B3380">
            <w:pPr>
              <w:spacing w:before="120" w:after="120"/>
              <w:rPr>
                <w:rFonts w:ascii="Open Sans" w:hAnsi="Open Sans" w:cs="Open Sans"/>
                <w:szCs w:val="20"/>
              </w:rPr>
            </w:pPr>
            <w:r w:rsidRPr="008D06D9">
              <w:rPr>
                <w:rFonts w:ascii="Open Sans" w:hAnsi="Open Sans" w:cs="Open Sans"/>
                <w:szCs w:val="20"/>
              </w:rPr>
              <w:t>Generating company</w:t>
            </w:r>
          </w:p>
        </w:tc>
      </w:tr>
      <w:tr w:rsidR="002D5ECC" w:rsidRPr="008D06D9" w:rsidTr="008B09B3">
        <w:tc>
          <w:tcPr>
            <w:tcW w:w="2647" w:type="dxa"/>
            <w:shd w:val="clear" w:color="auto" w:fill="DAEEF3" w:themeFill="accent5" w:themeFillTint="33"/>
          </w:tcPr>
          <w:p w:rsidR="002D5ECC" w:rsidRPr="008D06D9" w:rsidRDefault="002D5ECC"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IPP</w:t>
            </w:r>
          </w:p>
        </w:tc>
        <w:tc>
          <w:tcPr>
            <w:tcW w:w="6369" w:type="dxa"/>
          </w:tcPr>
          <w:p w:rsidR="002D5ECC" w:rsidRPr="008D06D9" w:rsidRDefault="000555B8" w:rsidP="009F6F22">
            <w:pPr>
              <w:spacing w:before="120" w:after="120"/>
              <w:rPr>
                <w:rFonts w:ascii="Open Sans" w:hAnsi="Open Sans" w:cs="Open Sans"/>
                <w:szCs w:val="20"/>
              </w:rPr>
            </w:pPr>
            <w:r w:rsidRPr="008D06D9">
              <w:rPr>
                <w:rFonts w:ascii="Open Sans" w:hAnsi="Open Sans" w:cs="Open Sans"/>
                <w:szCs w:val="20"/>
              </w:rPr>
              <w:t xml:space="preserve">Independent </w:t>
            </w:r>
            <w:r w:rsidR="002D5ECC" w:rsidRPr="008D06D9">
              <w:rPr>
                <w:rFonts w:ascii="Open Sans" w:hAnsi="Open Sans" w:cs="Open Sans"/>
                <w:szCs w:val="20"/>
              </w:rPr>
              <w:t xml:space="preserve">power </w:t>
            </w:r>
            <w:r w:rsidR="009F6F22" w:rsidRPr="008D06D9">
              <w:rPr>
                <w:rFonts w:ascii="Open Sans" w:hAnsi="Open Sans" w:cs="Open Sans"/>
                <w:szCs w:val="20"/>
              </w:rPr>
              <w:t>producer</w:t>
            </w:r>
          </w:p>
        </w:tc>
      </w:tr>
      <w:tr w:rsidR="000555B8" w:rsidRPr="008D06D9" w:rsidTr="008B09B3">
        <w:tc>
          <w:tcPr>
            <w:tcW w:w="2647" w:type="dxa"/>
            <w:shd w:val="clear" w:color="auto" w:fill="DAEEF3" w:themeFill="accent5" w:themeFillTint="33"/>
          </w:tcPr>
          <w:p w:rsidR="000555B8" w:rsidRPr="008D06D9" w:rsidRDefault="000555B8"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LD</w:t>
            </w:r>
          </w:p>
        </w:tc>
        <w:tc>
          <w:tcPr>
            <w:tcW w:w="6369" w:type="dxa"/>
          </w:tcPr>
          <w:p w:rsidR="000555B8" w:rsidRPr="008D06D9" w:rsidRDefault="000555B8" w:rsidP="00B66AAA">
            <w:pPr>
              <w:spacing w:before="120" w:after="120"/>
              <w:rPr>
                <w:rFonts w:ascii="Open Sans" w:hAnsi="Open Sans" w:cs="Open Sans"/>
                <w:szCs w:val="20"/>
              </w:rPr>
            </w:pPr>
            <w:r w:rsidRPr="008D06D9">
              <w:rPr>
                <w:rFonts w:ascii="Open Sans" w:hAnsi="Open Sans" w:cs="Open Sans"/>
                <w:szCs w:val="20"/>
              </w:rPr>
              <w:t>Liquidated damages</w:t>
            </w:r>
          </w:p>
        </w:tc>
      </w:tr>
      <w:tr w:rsidR="00B66AAA" w:rsidRPr="008D06D9" w:rsidTr="008B09B3">
        <w:tc>
          <w:tcPr>
            <w:tcW w:w="2647" w:type="dxa"/>
            <w:shd w:val="clear" w:color="auto" w:fill="DAEEF3" w:themeFill="accent5" w:themeFillTint="33"/>
          </w:tcPr>
          <w:p w:rsidR="00B66AAA" w:rsidRPr="008D06D9" w:rsidRDefault="006B5E9B"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Load</w:t>
            </w:r>
          </w:p>
        </w:tc>
        <w:tc>
          <w:tcPr>
            <w:tcW w:w="6369" w:type="dxa"/>
          </w:tcPr>
          <w:p w:rsidR="00B66AAA" w:rsidRPr="008D06D9" w:rsidRDefault="00B66AAA" w:rsidP="00B66AAA">
            <w:pPr>
              <w:spacing w:before="120" w:after="120"/>
              <w:rPr>
                <w:rFonts w:ascii="Open Sans" w:hAnsi="Open Sans" w:cs="Open Sans"/>
                <w:szCs w:val="20"/>
              </w:rPr>
            </w:pPr>
            <w:r w:rsidRPr="008D06D9">
              <w:rPr>
                <w:rFonts w:ascii="Open Sans" w:hAnsi="Open Sans" w:cs="Open Sans"/>
                <w:szCs w:val="20"/>
              </w:rPr>
              <w:t xml:space="preserve">An electrical load is an electrical component or portion of a circuit that consumes electric power. A “load </w:t>
            </w:r>
            <w:proofErr w:type="spellStart"/>
            <w:r w:rsidRPr="008D06D9">
              <w:rPr>
                <w:rFonts w:ascii="Open Sans" w:hAnsi="Open Sans" w:cs="Open Sans"/>
                <w:szCs w:val="20"/>
              </w:rPr>
              <w:t>centre</w:t>
            </w:r>
            <w:proofErr w:type="spellEnd"/>
            <w:r w:rsidRPr="008D06D9">
              <w:rPr>
                <w:rFonts w:ascii="Open Sans" w:hAnsi="Open Sans" w:cs="Open Sans"/>
                <w:szCs w:val="20"/>
              </w:rPr>
              <w:t xml:space="preserve">” is </w:t>
            </w:r>
            <w:proofErr w:type="spellStart"/>
            <w:r w:rsidRPr="008D06D9">
              <w:rPr>
                <w:rFonts w:ascii="Open Sans" w:hAnsi="Open Sans" w:cs="Open Sans"/>
                <w:szCs w:val="20"/>
              </w:rPr>
              <w:t>centre</w:t>
            </w:r>
            <w:proofErr w:type="spellEnd"/>
            <w:r w:rsidRPr="008D06D9">
              <w:rPr>
                <w:rFonts w:ascii="Open Sans" w:hAnsi="Open Sans" w:cs="Open Sans"/>
                <w:szCs w:val="20"/>
              </w:rPr>
              <w:t xml:space="preserve"> of concentrated electricity demand, such as town, city or industrial facility.</w:t>
            </w:r>
          </w:p>
        </w:tc>
      </w:tr>
      <w:tr w:rsidR="000555B8" w:rsidRPr="008D06D9" w:rsidTr="008B09B3">
        <w:tc>
          <w:tcPr>
            <w:tcW w:w="2647" w:type="dxa"/>
            <w:shd w:val="clear" w:color="auto" w:fill="DAEEF3" w:themeFill="accent5" w:themeFillTint="33"/>
          </w:tcPr>
          <w:p w:rsidR="000555B8" w:rsidRPr="008D06D9" w:rsidRDefault="000555B8"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MIGA</w:t>
            </w:r>
          </w:p>
        </w:tc>
        <w:tc>
          <w:tcPr>
            <w:tcW w:w="6369" w:type="dxa"/>
          </w:tcPr>
          <w:p w:rsidR="000555B8" w:rsidRPr="008D06D9" w:rsidRDefault="000555B8" w:rsidP="00120C04">
            <w:pPr>
              <w:spacing w:before="120" w:after="120"/>
              <w:rPr>
                <w:rFonts w:ascii="Open Sans" w:hAnsi="Open Sans" w:cs="Open Sans"/>
                <w:szCs w:val="20"/>
              </w:rPr>
            </w:pPr>
            <w:r w:rsidRPr="008D06D9">
              <w:rPr>
                <w:rFonts w:ascii="Open Sans" w:hAnsi="Open Sans" w:cs="Open Sans"/>
                <w:szCs w:val="20"/>
              </w:rPr>
              <w:t xml:space="preserve">Multilateral Investment Guarantee Agency </w:t>
            </w:r>
          </w:p>
        </w:tc>
      </w:tr>
      <w:tr w:rsidR="00AA627D" w:rsidRPr="008D06D9" w:rsidTr="008B09B3">
        <w:tc>
          <w:tcPr>
            <w:tcW w:w="2647" w:type="dxa"/>
            <w:shd w:val="clear" w:color="auto" w:fill="DAEEF3" w:themeFill="accent5" w:themeFillTint="33"/>
          </w:tcPr>
          <w:p w:rsidR="00AA627D" w:rsidRPr="008D06D9" w:rsidRDefault="00AA627D"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MW</w:t>
            </w:r>
          </w:p>
        </w:tc>
        <w:tc>
          <w:tcPr>
            <w:tcW w:w="6369" w:type="dxa"/>
          </w:tcPr>
          <w:p w:rsidR="00AA627D" w:rsidRPr="008D06D9" w:rsidRDefault="00AA627D" w:rsidP="00120C04">
            <w:pPr>
              <w:spacing w:before="120" w:after="120"/>
              <w:rPr>
                <w:rFonts w:ascii="Open Sans" w:hAnsi="Open Sans" w:cs="Open Sans"/>
                <w:szCs w:val="20"/>
              </w:rPr>
            </w:pPr>
            <w:r w:rsidRPr="008D06D9">
              <w:rPr>
                <w:rFonts w:ascii="Open Sans" w:hAnsi="Open Sans" w:cs="Open Sans"/>
                <w:szCs w:val="20"/>
              </w:rPr>
              <w:t>megawatt (being 1,000,000 watts)</w:t>
            </w:r>
          </w:p>
        </w:tc>
      </w:tr>
      <w:tr w:rsidR="00A0385C" w:rsidRPr="008D06D9" w:rsidTr="008B09B3">
        <w:tc>
          <w:tcPr>
            <w:tcW w:w="2647" w:type="dxa"/>
            <w:shd w:val="clear" w:color="auto" w:fill="DAEEF3" w:themeFill="accent5" w:themeFillTint="33"/>
          </w:tcPr>
          <w:p w:rsidR="00A0385C" w:rsidRPr="008D06D9" w:rsidRDefault="00A0385C"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NDCs</w:t>
            </w:r>
          </w:p>
        </w:tc>
        <w:tc>
          <w:tcPr>
            <w:tcW w:w="6369" w:type="dxa"/>
          </w:tcPr>
          <w:p w:rsidR="00A0385C" w:rsidRPr="008D06D9" w:rsidRDefault="00A0385C" w:rsidP="00120C04">
            <w:pPr>
              <w:spacing w:before="120" w:after="120"/>
              <w:rPr>
                <w:rFonts w:ascii="Open Sans" w:hAnsi="Open Sans" w:cs="Open Sans"/>
                <w:szCs w:val="20"/>
              </w:rPr>
            </w:pPr>
            <w:r w:rsidRPr="008D06D9">
              <w:rPr>
                <w:rFonts w:ascii="Open Sans" w:hAnsi="Open Sans" w:cs="Open Sans"/>
                <w:szCs w:val="20"/>
              </w:rPr>
              <w:t>Nationally Determined Contributions according to the Paris Agreement</w:t>
            </w:r>
          </w:p>
        </w:tc>
      </w:tr>
      <w:tr w:rsidR="00AE6EFE" w:rsidRPr="008D06D9" w:rsidTr="008B09B3">
        <w:tc>
          <w:tcPr>
            <w:tcW w:w="2647" w:type="dxa"/>
            <w:shd w:val="clear" w:color="auto" w:fill="DAEEF3" w:themeFill="accent5" w:themeFillTint="33"/>
          </w:tcPr>
          <w:p w:rsidR="00AE6EFE" w:rsidRPr="008D06D9" w:rsidRDefault="000555B8" w:rsidP="00E05268">
            <w:pPr>
              <w:spacing w:before="120" w:after="120"/>
              <w:jc w:val="right"/>
              <w:rPr>
                <w:rFonts w:ascii="Open Sans" w:hAnsi="Open Sans" w:cs="Open Sans"/>
                <w:color w:val="005493"/>
                <w:szCs w:val="20"/>
              </w:rPr>
            </w:pPr>
            <w:proofErr w:type="spellStart"/>
            <w:r w:rsidRPr="008D06D9">
              <w:rPr>
                <w:rFonts w:ascii="Open Sans" w:hAnsi="Open Sans" w:cs="Open Sans"/>
                <w:color w:val="005493"/>
                <w:szCs w:val="20"/>
              </w:rPr>
              <w:t>Offtaker</w:t>
            </w:r>
            <w:proofErr w:type="spellEnd"/>
          </w:p>
        </w:tc>
        <w:tc>
          <w:tcPr>
            <w:tcW w:w="6369" w:type="dxa"/>
          </w:tcPr>
          <w:p w:rsidR="00AE6EFE" w:rsidRPr="008D06D9" w:rsidRDefault="000555B8" w:rsidP="007B3380">
            <w:pPr>
              <w:spacing w:before="120" w:after="120"/>
              <w:rPr>
                <w:rFonts w:ascii="Open Sans" w:hAnsi="Open Sans" w:cs="Open Sans"/>
                <w:szCs w:val="20"/>
              </w:rPr>
            </w:pPr>
            <w:r w:rsidRPr="008D06D9">
              <w:rPr>
                <w:rFonts w:ascii="Open Sans" w:hAnsi="Open Sans" w:cs="Open Sans"/>
                <w:szCs w:val="20"/>
              </w:rPr>
              <w:t>Purchaser</w:t>
            </w:r>
            <w:r w:rsidR="00AE6EFE" w:rsidRPr="008D06D9">
              <w:rPr>
                <w:rFonts w:ascii="Open Sans" w:hAnsi="Open Sans" w:cs="Open Sans"/>
                <w:szCs w:val="20"/>
              </w:rPr>
              <w:t xml:space="preserve"> of electricity (in particular, in the context of energy (RE and non-RE) PPPs, the purchaser under the PPA)</w:t>
            </w:r>
          </w:p>
        </w:tc>
      </w:tr>
      <w:tr w:rsidR="00E34665" w:rsidRPr="008D06D9" w:rsidTr="008B09B3">
        <w:tc>
          <w:tcPr>
            <w:tcW w:w="2647" w:type="dxa"/>
            <w:shd w:val="clear" w:color="auto" w:fill="DAEEF3" w:themeFill="accent5" w:themeFillTint="33"/>
          </w:tcPr>
          <w:p w:rsidR="00E34665" w:rsidRPr="008D06D9" w:rsidRDefault="00E34665"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PPA</w:t>
            </w:r>
          </w:p>
        </w:tc>
        <w:tc>
          <w:tcPr>
            <w:tcW w:w="6369" w:type="dxa"/>
          </w:tcPr>
          <w:p w:rsidR="00E34665" w:rsidRPr="008D06D9" w:rsidRDefault="000555B8" w:rsidP="007B3380">
            <w:pPr>
              <w:spacing w:before="120" w:after="120"/>
              <w:rPr>
                <w:rFonts w:ascii="Open Sans" w:hAnsi="Open Sans" w:cs="Open Sans"/>
                <w:szCs w:val="20"/>
              </w:rPr>
            </w:pPr>
            <w:r w:rsidRPr="008D06D9">
              <w:rPr>
                <w:rFonts w:ascii="Open Sans" w:hAnsi="Open Sans" w:cs="Open Sans"/>
                <w:szCs w:val="20"/>
              </w:rPr>
              <w:t xml:space="preserve">Power </w:t>
            </w:r>
            <w:r w:rsidR="00E34665" w:rsidRPr="008D06D9">
              <w:rPr>
                <w:rFonts w:ascii="Open Sans" w:hAnsi="Open Sans" w:cs="Open Sans"/>
                <w:szCs w:val="20"/>
              </w:rPr>
              <w:t>purchase agreement</w:t>
            </w:r>
          </w:p>
        </w:tc>
      </w:tr>
      <w:tr w:rsidR="002A7DB8" w:rsidRPr="008D06D9" w:rsidTr="008B09B3">
        <w:tc>
          <w:tcPr>
            <w:tcW w:w="2647" w:type="dxa"/>
            <w:shd w:val="clear" w:color="auto" w:fill="DAEEF3" w:themeFill="accent5" w:themeFillTint="33"/>
          </w:tcPr>
          <w:p w:rsidR="002A7DB8" w:rsidRPr="008D06D9" w:rsidRDefault="002A7DB8"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PPP</w:t>
            </w:r>
          </w:p>
        </w:tc>
        <w:tc>
          <w:tcPr>
            <w:tcW w:w="6369" w:type="dxa"/>
          </w:tcPr>
          <w:p w:rsidR="002A7DB8" w:rsidRPr="008D06D9" w:rsidRDefault="000555B8" w:rsidP="007B3380">
            <w:pPr>
              <w:spacing w:before="120" w:after="120"/>
              <w:rPr>
                <w:rFonts w:ascii="Open Sans" w:hAnsi="Open Sans" w:cs="Open Sans"/>
                <w:szCs w:val="20"/>
              </w:rPr>
            </w:pPr>
            <w:r w:rsidRPr="008D06D9">
              <w:rPr>
                <w:rFonts w:ascii="Open Sans" w:hAnsi="Open Sans" w:cs="Open Sans"/>
                <w:szCs w:val="20"/>
              </w:rPr>
              <w:t xml:space="preserve">Public </w:t>
            </w:r>
            <w:r w:rsidR="002A7DB8" w:rsidRPr="008D06D9">
              <w:rPr>
                <w:rFonts w:ascii="Open Sans" w:hAnsi="Open Sans" w:cs="Open Sans"/>
                <w:szCs w:val="20"/>
              </w:rPr>
              <w:t>private partnership</w:t>
            </w:r>
          </w:p>
        </w:tc>
      </w:tr>
      <w:tr w:rsidR="000555B8" w:rsidRPr="008D06D9" w:rsidTr="008B09B3">
        <w:tc>
          <w:tcPr>
            <w:tcW w:w="2647" w:type="dxa"/>
            <w:shd w:val="clear" w:color="auto" w:fill="DAEEF3" w:themeFill="accent5" w:themeFillTint="33"/>
          </w:tcPr>
          <w:p w:rsidR="000555B8" w:rsidRPr="008D06D9" w:rsidRDefault="000555B8"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PRG</w:t>
            </w:r>
          </w:p>
        </w:tc>
        <w:tc>
          <w:tcPr>
            <w:tcW w:w="6369" w:type="dxa"/>
          </w:tcPr>
          <w:p w:rsidR="000555B8" w:rsidRPr="008D06D9" w:rsidRDefault="000555B8" w:rsidP="00120C04">
            <w:pPr>
              <w:spacing w:before="120" w:after="120"/>
              <w:rPr>
                <w:rFonts w:ascii="Open Sans" w:hAnsi="Open Sans" w:cs="Open Sans"/>
                <w:szCs w:val="20"/>
              </w:rPr>
            </w:pPr>
            <w:r w:rsidRPr="008D06D9">
              <w:rPr>
                <w:rFonts w:ascii="Open Sans" w:hAnsi="Open Sans" w:cs="Open Sans"/>
                <w:szCs w:val="20"/>
              </w:rPr>
              <w:t>Partial risk guarantee</w:t>
            </w:r>
          </w:p>
        </w:tc>
      </w:tr>
      <w:tr w:rsidR="000555B8" w:rsidRPr="008D06D9" w:rsidTr="008B09B3">
        <w:tc>
          <w:tcPr>
            <w:tcW w:w="2647" w:type="dxa"/>
            <w:shd w:val="clear" w:color="auto" w:fill="DAEEF3" w:themeFill="accent5" w:themeFillTint="33"/>
          </w:tcPr>
          <w:p w:rsidR="000555B8" w:rsidRPr="008D06D9" w:rsidRDefault="000555B8"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PSA</w:t>
            </w:r>
          </w:p>
        </w:tc>
        <w:tc>
          <w:tcPr>
            <w:tcW w:w="6369" w:type="dxa"/>
          </w:tcPr>
          <w:p w:rsidR="000555B8" w:rsidRPr="008D06D9" w:rsidDel="000555B8" w:rsidRDefault="000555B8" w:rsidP="006E1321">
            <w:pPr>
              <w:spacing w:before="120" w:after="120"/>
              <w:rPr>
                <w:rFonts w:ascii="Open Sans" w:hAnsi="Open Sans" w:cs="Open Sans"/>
                <w:szCs w:val="20"/>
              </w:rPr>
            </w:pPr>
            <w:r w:rsidRPr="008D06D9">
              <w:rPr>
                <w:rFonts w:ascii="Open Sans" w:hAnsi="Open Sans" w:cs="Open Sans"/>
                <w:szCs w:val="20"/>
              </w:rPr>
              <w:t xml:space="preserve">Power sale </w:t>
            </w:r>
            <w:r w:rsidR="006E1321" w:rsidRPr="008D06D9">
              <w:rPr>
                <w:rFonts w:ascii="Open Sans" w:hAnsi="Open Sans" w:cs="Open Sans"/>
                <w:szCs w:val="20"/>
              </w:rPr>
              <w:t>/ supply</w:t>
            </w:r>
            <w:r w:rsidRPr="008D06D9">
              <w:rPr>
                <w:rFonts w:ascii="Open Sans" w:hAnsi="Open Sans" w:cs="Open Sans"/>
                <w:szCs w:val="20"/>
              </w:rPr>
              <w:t xml:space="preserve"> agreement</w:t>
            </w:r>
          </w:p>
        </w:tc>
      </w:tr>
      <w:tr w:rsidR="00AA627D" w:rsidRPr="008D06D9" w:rsidTr="008B09B3">
        <w:tc>
          <w:tcPr>
            <w:tcW w:w="2647" w:type="dxa"/>
            <w:shd w:val="clear" w:color="auto" w:fill="DAEEF3" w:themeFill="accent5" w:themeFillTint="33"/>
          </w:tcPr>
          <w:p w:rsidR="00AA627D" w:rsidRPr="008D06D9" w:rsidRDefault="00AA627D" w:rsidP="00120C04">
            <w:pPr>
              <w:spacing w:before="120" w:after="120"/>
              <w:jc w:val="right"/>
              <w:rPr>
                <w:rFonts w:ascii="Open Sans" w:hAnsi="Open Sans" w:cs="Open Sans"/>
                <w:color w:val="005493"/>
                <w:szCs w:val="20"/>
              </w:rPr>
            </w:pPr>
            <w:r w:rsidRPr="008D06D9">
              <w:rPr>
                <w:rFonts w:ascii="Open Sans" w:hAnsi="Open Sans" w:cs="Open Sans"/>
                <w:color w:val="005493"/>
                <w:szCs w:val="20"/>
              </w:rPr>
              <w:t>RE</w:t>
            </w:r>
          </w:p>
        </w:tc>
        <w:tc>
          <w:tcPr>
            <w:tcW w:w="6369" w:type="dxa"/>
          </w:tcPr>
          <w:p w:rsidR="00AA627D" w:rsidRPr="008D06D9" w:rsidRDefault="000555B8" w:rsidP="00120C04">
            <w:pPr>
              <w:spacing w:before="120" w:after="120"/>
              <w:rPr>
                <w:rFonts w:ascii="Open Sans" w:hAnsi="Open Sans" w:cs="Open Sans"/>
                <w:szCs w:val="20"/>
              </w:rPr>
            </w:pPr>
            <w:r w:rsidRPr="008D06D9">
              <w:rPr>
                <w:rFonts w:ascii="Open Sans" w:hAnsi="Open Sans" w:cs="Open Sans"/>
                <w:szCs w:val="20"/>
              </w:rPr>
              <w:t xml:space="preserve">Renewable </w:t>
            </w:r>
            <w:r w:rsidR="00AA627D" w:rsidRPr="008D06D9">
              <w:rPr>
                <w:rFonts w:ascii="Open Sans" w:hAnsi="Open Sans" w:cs="Open Sans"/>
                <w:szCs w:val="20"/>
              </w:rPr>
              <w:t>energy</w:t>
            </w:r>
          </w:p>
        </w:tc>
      </w:tr>
      <w:tr w:rsidR="00FC21DC" w:rsidRPr="008D06D9" w:rsidTr="008B09B3">
        <w:tc>
          <w:tcPr>
            <w:tcW w:w="2647" w:type="dxa"/>
            <w:shd w:val="clear" w:color="auto" w:fill="DAEEF3" w:themeFill="accent5" w:themeFillTint="33"/>
          </w:tcPr>
          <w:p w:rsidR="00FC21DC" w:rsidRPr="008D06D9" w:rsidRDefault="00A65BF7"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REFIT</w:t>
            </w:r>
          </w:p>
        </w:tc>
        <w:tc>
          <w:tcPr>
            <w:tcW w:w="6369" w:type="dxa"/>
          </w:tcPr>
          <w:p w:rsidR="00FC21DC" w:rsidRPr="008D06D9" w:rsidRDefault="000555B8" w:rsidP="007B3380">
            <w:pPr>
              <w:spacing w:before="120" w:after="120"/>
              <w:rPr>
                <w:rFonts w:ascii="Open Sans" w:hAnsi="Open Sans" w:cs="Open Sans"/>
                <w:szCs w:val="20"/>
              </w:rPr>
            </w:pPr>
            <w:r w:rsidRPr="008D06D9">
              <w:rPr>
                <w:rFonts w:ascii="Open Sans" w:hAnsi="Open Sans" w:cs="Open Sans"/>
                <w:szCs w:val="20"/>
              </w:rPr>
              <w:t xml:space="preserve">Renewable </w:t>
            </w:r>
            <w:r w:rsidR="00A65BF7" w:rsidRPr="008D06D9">
              <w:rPr>
                <w:rFonts w:ascii="Open Sans" w:hAnsi="Open Sans" w:cs="Open Sans"/>
                <w:szCs w:val="20"/>
              </w:rPr>
              <w:t>energy feed in tariff</w:t>
            </w:r>
          </w:p>
        </w:tc>
      </w:tr>
      <w:tr w:rsidR="0043182F" w:rsidRPr="008D06D9" w:rsidTr="008B09B3">
        <w:tc>
          <w:tcPr>
            <w:tcW w:w="2647" w:type="dxa"/>
            <w:shd w:val="clear" w:color="auto" w:fill="DAEEF3" w:themeFill="accent5" w:themeFillTint="33"/>
          </w:tcPr>
          <w:p w:rsidR="0043182F" w:rsidRPr="008D06D9" w:rsidRDefault="0043182F" w:rsidP="00E62FA0">
            <w:pPr>
              <w:spacing w:before="120" w:after="120"/>
              <w:jc w:val="right"/>
              <w:rPr>
                <w:rFonts w:ascii="Open Sans" w:hAnsi="Open Sans" w:cs="Open Sans"/>
                <w:color w:val="005493"/>
                <w:szCs w:val="20"/>
              </w:rPr>
            </w:pPr>
            <w:r w:rsidRPr="008D06D9">
              <w:rPr>
                <w:rFonts w:ascii="Open Sans" w:hAnsi="Open Sans" w:cs="Open Sans"/>
                <w:color w:val="005493"/>
                <w:szCs w:val="20"/>
              </w:rPr>
              <w:t>REIPPP</w:t>
            </w:r>
          </w:p>
        </w:tc>
        <w:tc>
          <w:tcPr>
            <w:tcW w:w="6369" w:type="dxa"/>
          </w:tcPr>
          <w:p w:rsidR="0043182F" w:rsidRPr="008D06D9" w:rsidRDefault="0043182F" w:rsidP="006C30A5">
            <w:pPr>
              <w:spacing w:before="120" w:after="120"/>
              <w:rPr>
                <w:rFonts w:ascii="Open Sans" w:hAnsi="Open Sans" w:cs="Open Sans"/>
                <w:szCs w:val="20"/>
              </w:rPr>
            </w:pPr>
            <w:r w:rsidRPr="008D06D9">
              <w:rPr>
                <w:rFonts w:ascii="Open Sans" w:hAnsi="Open Sans" w:cs="Open Sans"/>
                <w:szCs w:val="20"/>
              </w:rPr>
              <w:t>South Africa’s Renewable Energy Independent Powe</w:t>
            </w:r>
            <w:r w:rsidR="006E1321" w:rsidRPr="008D06D9">
              <w:rPr>
                <w:rFonts w:ascii="Open Sans" w:hAnsi="Open Sans" w:cs="Open Sans"/>
                <w:szCs w:val="20"/>
              </w:rPr>
              <w:t>r Producer Procurement program</w:t>
            </w:r>
            <w:r w:rsidR="006C30A5" w:rsidRPr="008D06D9">
              <w:rPr>
                <w:rFonts w:ascii="Open Sans" w:hAnsi="Open Sans" w:cs="Open Sans"/>
                <w:szCs w:val="20"/>
              </w:rPr>
              <w:t>.</w:t>
            </w:r>
          </w:p>
        </w:tc>
      </w:tr>
      <w:tr w:rsidR="00224A37" w:rsidRPr="008D06D9" w:rsidTr="008B09B3">
        <w:tc>
          <w:tcPr>
            <w:tcW w:w="2647" w:type="dxa"/>
            <w:shd w:val="clear" w:color="auto" w:fill="DAEEF3" w:themeFill="accent5" w:themeFillTint="33"/>
          </w:tcPr>
          <w:p w:rsidR="00224A37" w:rsidRPr="008D06D9" w:rsidRDefault="00224A37" w:rsidP="00E62FA0">
            <w:pPr>
              <w:spacing w:before="120" w:after="120"/>
              <w:jc w:val="right"/>
              <w:rPr>
                <w:rFonts w:ascii="Open Sans" w:hAnsi="Open Sans" w:cs="Open Sans"/>
                <w:color w:val="005493"/>
                <w:szCs w:val="20"/>
              </w:rPr>
            </w:pPr>
            <w:r w:rsidRPr="008D06D9">
              <w:rPr>
                <w:rFonts w:ascii="Open Sans" w:hAnsi="Open Sans" w:cs="Open Sans"/>
                <w:color w:val="005493"/>
                <w:szCs w:val="20"/>
              </w:rPr>
              <w:lastRenderedPageBreak/>
              <w:t>SE4ALL</w:t>
            </w:r>
          </w:p>
        </w:tc>
        <w:tc>
          <w:tcPr>
            <w:tcW w:w="6369" w:type="dxa"/>
          </w:tcPr>
          <w:p w:rsidR="00224A37" w:rsidRPr="008D06D9" w:rsidRDefault="009007B8" w:rsidP="00E62FA0">
            <w:pPr>
              <w:spacing w:before="120" w:after="120"/>
              <w:rPr>
                <w:rFonts w:ascii="Open Sans" w:hAnsi="Open Sans" w:cs="Open Sans"/>
                <w:szCs w:val="20"/>
              </w:rPr>
            </w:pPr>
            <w:r w:rsidRPr="008D06D9">
              <w:rPr>
                <w:rFonts w:ascii="Open Sans" w:hAnsi="Open Sans" w:cs="Open Sans"/>
                <w:szCs w:val="20"/>
              </w:rPr>
              <w:t xml:space="preserve">Sustainable </w:t>
            </w:r>
            <w:r w:rsidR="00224A37" w:rsidRPr="008D06D9">
              <w:rPr>
                <w:rFonts w:ascii="Open Sans" w:hAnsi="Open Sans" w:cs="Open Sans"/>
                <w:szCs w:val="20"/>
              </w:rPr>
              <w:t>energy for all</w:t>
            </w:r>
          </w:p>
        </w:tc>
      </w:tr>
      <w:tr w:rsidR="009007B8" w:rsidRPr="008D06D9" w:rsidTr="008B09B3">
        <w:tc>
          <w:tcPr>
            <w:tcW w:w="2647" w:type="dxa"/>
            <w:shd w:val="clear" w:color="auto" w:fill="DAEEF3" w:themeFill="accent5" w:themeFillTint="33"/>
          </w:tcPr>
          <w:p w:rsidR="009007B8" w:rsidRPr="008D06D9" w:rsidRDefault="009007B8"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SPV</w:t>
            </w:r>
          </w:p>
        </w:tc>
        <w:tc>
          <w:tcPr>
            <w:tcW w:w="6369" w:type="dxa"/>
          </w:tcPr>
          <w:p w:rsidR="009007B8" w:rsidRPr="008D06D9" w:rsidRDefault="009007B8" w:rsidP="007B3380">
            <w:pPr>
              <w:spacing w:before="120" w:after="120"/>
              <w:rPr>
                <w:rFonts w:ascii="Open Sans" w:hAnsi="Open Sans" w:cs="Open Sans"/>
                <w:szCs w:val="20"/>
              </w:rPr>
            </w:pPr>
            <w:r w:rsidRPr="008D06D9">
              <w:rPr>
                <w:rFonts w:ascii="Open Sans" w:hAnsi="Open Sans" w:cs="Open Sans"/>
                <w:szCs w:val="20"/>
              </w:rPr>
              <w:t>Special purpose vehicle</w:t>
            </w:r>
          </w:p>
        </w:tc>
      </w:tr>
      <w:tr w:rsidR="009007B8" w:rsidRPr="008D06D9" w:rsidTr="008B09B3">
        <w:tc>
          <w:tcPr>
            <w:tcW w:w="2647" w:type="dxa"/>
            <w:shd w:val="clear" w:color="auto" w:fill="DAEEF3" w:themeFill="accent5" w:themeFillTint="33"/>
          </w:tcPr>
          <w:p w:rsidR="009007B8" w:rsidRPr="008D06D9" w:rsidRDefault="009007B8"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UNECE</w:t>
            </w:r>
          </w:p>
        </w:tc>
        <w:tc>
          <w:tcPr>
            <w:tcW w:w="6369" w:type="dxa"/>
          </w:tcPr>
          <w:p w:rsidR="009007B8" w:rsidRPr="008D06D9" w:rsidRDefault="005555C3" w:rsidP="007B3380">
            <w:pPr>
              <w:spacing w:before="120" w:after="120"/>
              <w:rPr>
                <w:rFonts w:ascii="Open Sans" w:hAnsi="Open Sans" w:cs="Open Sans"/>
                <w:szCs w:val="20"/>
              </w:rPr>
            </w:pPr>
            <w:r w:rsidRPr="008D06D9">
              <w:rPr>
                <w:rFonts w:ascii="Open Sans" w:hAnsi="Open Sans" w:cs="Open Sans"/>
                <w:szCs w:val="20"/>
              </w:rPr>
              <w:t>United Nation´s Economic Commission</w:t>
            </w:r>
            <w:r w:rsidR="004E1920" w:rsidRPr="008D06D9">
              <w:rPr>
                <w:rFonts w:ascii="Open Sans" w:hAnsi="Open Sans" w:cs="Open Sans"/>
                <w:szCs w:val="20"/>
              </w:rPr>
              <w:t xml:space="preserve"> for Europe</w:t>
            </w:r>
            <w:r w:rsidRPr="008D06D9">
              <w:rPr>
                <w:rFonts w:ascii="Open Sans" w:hAnsi="Open Sans" w:cs="Open Sans"/>
                <w:szCs w:val="20"/>
              </w:rPr>
              <w:t xml:space="preserve"> </w:t>
            </w:r>
          </w:p>
        </w:tc>
      </w:tr>
      <w:tr w:rsidR="00FC21DC" w:rsidRPr="008D06D9" w:rsidTr="008B09B3">
        <w:tc>
          <w:tcPr>
            <w:tcW w:w="2647" w:type="dxa"/>
            <w:shd w:val="clear" w:color="auto" w:fill="DAEEF3" w:themeFill="accent5" w:themeFillTint="33"/>
          </w:tcPr>
          <w:p w:rsidR="00FC21DC" w:rsidRPr="008D06D9" w:rsidRDefault="00224A37" w:rsidP="00E05268">
            <w:pPr>
              <w:spacing w:before="120" w:after="120"/>
              <w:jc w:val="right"/>
              <w:rPr>
                <w:rFonts w:ascii="Open Sans" w:hAnsi="Open Sans" w:cs="Open Sans"/>
                <w:color w:val="005493"/>
                <w:szCs w:val="20"/>
              </w:rPr>
            </w:pPr>
            <w:r w:rsidRPr="008D06D9">
              <w:rPr>
                <w:rFonts w:ascii="Open Sans" w:hAnsi="Open Sans" w:cs="Open Sans"/>
                <w:color w:val="005493"/>
                <w:szCs w:val="20"/>
              </w:rPr>
              <w:t xml:space="preserve">UN </w:t>
            </w:r>
            <w:r w:rsidR="00B30225" w:rsidRPr="008D06D9">
              <w:rPr>
                <w:rFonts w:ascii="Open Sans" w:hAnsi="Open Sans" w:cs="Open Sans"/>
                <w:color w:val="005493"/>
                <w:szCs w:val="20"/>
              </w:rPr>
              <w:t>SDG</w:t>
            </w:r>
            <w:r w:rsidRPr="008D06D9">
              <w:rPr>
                <w:rFonts w:ascii="Open Sans" w:hAnsi="Open Sans" w:cs="Open Sans"/>
                <w:color w:val="005493"/>
                <w:szCs w:val="20"/>
              </w:rPr>
              <w:t>s</w:t>
            </w:r>
          </w:p>
        </w:tc>
        <w:tc>
          <w:tcPr>
            <w:tcW w:w="6369" w:type="dxa"/>
          </w:tcPr>
          <w:p w:rsidR="00FC21DC" w:rsidRPr="008D06D9" w:rsidRDefault="00224A37" w:rsidP="007B3380">
            <w:pPr>
              <w:spacing w:before="120" w:after="120"/>
              <w:rPr>
                <w:rFonts w:ascii="Open Sans" w:hAnsi="Open Sans" w:cs="Open Sans"/>
                <w:szCs w:val="20"/>
              </w:rPr>
            </w:pPr>
            <w:r w:rsidRPr="008D06D9">
              <w:rPr>
                <w:rFonts w:ascii="Open Sans" w:hAnsi="Open Sans" w:cs="Open Sans"/>
                <w:szCs w:val="20"/>
              </w:rPr>
              <w:t xml:space="preserve">United Nations’ </w:t>
            </w:r>
            <w:r w:rsidR="002A7DB8" w:rsidRPr="008D06D9">
              <w:rPr>
                <w:rFonts w:ascii="Open Sans" w:hAnsi="Open Sans" w:cs="Open Sans"/>
                <w:szCs w:val="20"/>
              </w:rPr>
              <w:t>sustainable development goals</w:t>
            </w:r>
          </w:p>
        </w:tc>
      </w:tr>
      <w:tr w:rsidR="00FD6EB0" w:rsidRPr="008D06D9" w:rsidTr="008B09B3">
        <w:tc>
          <w:tcPr>
            <w:tcW w:w="2647" w:type="dxa"/>
            <w:shd w:val="clear" w:color="auto" w:fill="DAEEF3" w:themeFill="accent5" w:themeFillTint="33"/>
          </w:tcPr>
          <w:p w:rsidR="00FD6EB0" w:rsidRPr="008D06D9" w:rsidRDefault="00FD6EB0" w:rsidP="00E05268">
            <w:pPr>
              <w:spacing w:before="120" w:after="120"/>
              <w:jc w:val="right"/>
              <w:rPr>
                <w:rFonts w:ascii="Open Sans" w:hAnsi="Open Sans" w:cs="Open Sans"/>
                <w:color w:val="005493"/>
                <w:szCs w:val="20"/>
              </w:rPr>
            </w:pPr>
            <w:proofErr w:type="spellStart"/>
            <w:r w:rsidRPr="008D06D9">
              <w:rPr>
                <w:rFonts w:ascii="Open Sans" w:hAnsi="Open Sans" w:cs="Open Sans"/>
                <w:color w:val="005493"/>
                <w:szCs w:val="20"/>
              </w:rPr>
              <w:t>VfM</w:t>
            </w:r>
            <w:proofErr w:type="spellEnd"/>
          </w:p>
        </w:tc>
        <w:tc>
          <w:tcPr>
            <w:tcW w:w="6369" w:type="dxa"/>
          </w:tcPr>
          <w:p w:rsidR="00FD6EB0" w:rsidRPr="008D06D9" w:rsidRDefault="00FD6EB0" w:rsidP="007B3380">
            <w:pPr>
              <w:spacing w:before="120" w:after="120"/>
              <w:rPr>
                <w:rFonts w:ascii="Open Sans" w:hAnsi="Open Sans" w:cs="Open Sans"/>
                <w:szCs w:val="20"/>
              </w:rPr>
            </w:pPr>
            <w:r w:rsidRPr="008D06D9">
              <w:rPr>
                <w:rFonts w:ascii="Open Sans" w:hAnsi="Open Sans" w:cs="Open Sans"/>
                <w:szCs w:val="20"/>
              </w:rPr>
              <w:t>Value for Money</w:t>
            </w:r>
          </w:p>
        </w:tc>
      </w:tr>
    </w:tbl>
    <w:p w:rsidR="00791056" w:rsidRPr="008D06D9" w:rsidRDefault="00791056" w:rsidP="00791056">
      <w:pPr>
        <w:spacing w:after="200" w:line="276" w:lineRule="auto"/>
        <w:rPr>
          <w:rFonts w:ascii="Open Sans" w:hAnsi="Open Sans" w:cs="Open Sans"/>
          <w:szCs w:val="20"/>
        </w:rPr>
        <w:sectPr w:rsidR="00791056" w:rsidRPr="008D06D9" w:rsidSect="001F78F9">
          <w:footerReference w:type="default" r:id="rId13"/>
          <w:pgSz w:w="11906" w:h="16838" w:code="9"/>
          <w:pgMar w:top="1440" w:right="1440" w:bottom="1440" w:left="1440" w:header="709" w:footer="709" w:gutter="0"/>
          <w:lnNumType w:countBy="1"/>
          <w:pgNumType w:fmt="lowerRoman"/>
          <w:cols w:space="708"/>
          <w:docGrid w:linePitch="360"/>
        </w:sectPr>
      </w:pPr>
      <w:bookmarkStart w:id="0" w:name="_Toc461292790"/>
    </w:p>
    <w:p w:rsidR="007E008C" w:rsidRPr="008D06D9" w:rsidRDefault="00C941E4" w:rsidP="00C00C64">
      <w:pPr>
        <w:pStyle w:val="Heading1"/>
        <w:rPr>
          <w:rFonts w:cs="Open Sans"/>
        </w:rPr>
      </w:pPr>
      <w:bookmarkStart w:id="1" w:name="_Toc465351042"/>
      <w:bookmarkEnd w:id="0"/>
      <w:r w:rsidRPr="008D06D9">
        <w:rPr>
          <w:rFonts w:cs="Open Sans"/>
        </w:rPr>
        <w:lastRenderedPageBreak/>
        <w:t>Introd</w:t>
      </w:r>
      <w:r w:rsidR="008B316E" w:rsidRPr="008D06D9">
        <w:rPr>
          <w:rFonts w:cs="Open Sans"/>
        </w:rPr>
        <w:t>u</w:t>
      </w:r>
      <w:r w:rsidRPr="008D06D9">
        <w:rPr>
          <w:rFonts w:cs="Open Sans"/>
        </w:rPr>
        <w:t>C</w:t>
      </w:r>
      <w:r w:rsidR="008B316E" w:rsidRPr="008D06D9">
        <w:rPr>
          <w:rFonts w:cs="Open Sans"/>
        </w:rPr>
        <w:t>tion</w:t>
      </w:r>
      <w:bookmarkEnd w:id="1"/>
    </w:p>
    <w:p w:rsidR="00362331" w:rsidRPr="008D06D9" w:rsidRDefault="00362331" w:rsidP="00362331">
      <w:pPr>
        <w:pStyle w:val="Heading2"/>
        <w:rPr>
          <w:rFonts w:cs="Open Sans"/>
          <w:sz w:val="20"/>
          <w:szCs w:val="20"/>
        </w:rPr>
      </w:pPr>
      <w:bookmarkStart w:id="2" w:name="_Toc465351043"/>
      <w:r w:rsidRPr="008D06D9">
        <w:rPr>
          <w:rFonts w:cs="Open Sans"/>
          <w:sz w:val="20"/>
          <w:szCs w:val="20"/>
        </w:rPr>
        <w:t xml:space="preserve">The Importance of </w:t>
      </w:r>
      <w:r w:rsidR="00E05268" w:rsidRPr="008D06D9">
        <w:rPr>
          <w:rFonts w:cs="Open Sans"/>
          <w:sz w:val="20"/>
          <w:szCs w:val="20"/>
        </w:rPr>
        <w:t>Renewable Energy (“RE”) t</w:t>
      </w:r>
      <w:r w:rsidR="002A7DB8" w:rsidRPr="008D06D9">
        <w:rPr>
          <w:rFonts w:cs="Open Sans"/>
          <w:sz w:val="20"/>
          <w:szCs w:val="20"/>
        </w:rPr>
        <w:t>o Sustainable Development</w:t>
      </w:r>
      <w:bookmarkEnd w:id="2"/>
    </w:p>
    <w:p w:rsidR="00362331" w:rsidRPr="008D06D9" w:rsidRDefault="00362331" w:rsidP="00E05268">
      <w:pPr>
        <w:pStyle w:val="Heading3"/>
        <w:rPr>
          <w:rFonts w:cs="Open Sans"/>
          <w:szCs w:val="20"/>
        </w:rPr>
      </w:pPr>
      <w:r w:rsidRPr="008D06D9">
        <w:rPr>
          <w:rFonts w:cs="Open Sans"/>
          <w:szCs w:val="20"/>
        </w:rPr>
        <w:t>“Energy is crucial for achieving almost all of the Sustainable Development Goals, from its role in the eradication of poverty through advancements in health, education, water supply and industrialization, to combating climate change.”</w:t>
      </w:r>
      <w:r w:rsidRPr="008D06D9">
        <w:rPr>
          <w:rStyle w:val="FootnoteReference"/>
          <w:rFonts w:cs="Open Sans"/>
          <w:szCs w:val="20"/>
        </w:rPr>
        <w:footnoteReference w:id="2"/>
      </w:r>
    </w:p>
    <w:p w:rsidR="00E05268" w:rsidRPr="008D06D9" w:rsidRDefault="00E05268" w:rsidP="00E05268">
      <w:pPr>
        <w:pStyle w:val="Heading3"/>
        <w:rPr>
          <w:rFonts w:cs="Open Sans"/>
          <w:szCs w:val="20"/>
        </w:rPr>
      </w:pPr>
      <w:r w:rsidRPr="008D06D9">
        <w:rPr>
          <w:rFonts w:cs="Open Sans"/>
          <w:szCs w:val="20"/>
        </w:rPr>
        <w:t>Furthermore, “</w:t>
      </w:r>
      <w:r w:rsidR="00FD2FB5">
        <w:rPr>
          <w:rFonts w:cs="Open Sans"/>
          <w:szCs w:val="20"/>
        </w:rPr>
        <w:t>c</w:t>
      </w:r>
      <w:r w:rsidRPr="008D06D9">
        <w:rPr>
          <w:rFonts w:cs="Open Sans"/>
          <w:szCs w:val="20"/>
        </w:rPr>
        <w:t>limate change presents the single biggest threat to development, and its widespread, unprecedented impacts disproportionately burden the poorest and most vulnerable.”</w:t>
      </w:r>
      <w:r w:rsidRPr="008D06D9">
        <w:rPr>
          <w:rStyle w:val="FootnoteReference"/>
          <w:rFonts w:cs="Open Sans"/>
          <w:szCs w:val="20"/>
        </w:rPr>
        <w:footnoteReference w:id="3"/>
      </w:r>
      <w:bookmarkStart w:id="3" w:name="_GoBack"/>
      <w:bookmarkEnd w:id="3"/>
    </w:p>
    <w:p w:rsidR="002A7DB8" w:rsidRPr="008D06D9" w:rsidRDefault="002A7DB8" w:rsidP="00E05268">
      <w:pPr>
        <w:pStyle w:val="Heading3"/>
        <w:rPr>
          <w:rFonts w:cs="Open Sans"/>
          <w:szCs w:val="20"/>
        </w:rPr>
      </w:pPr>
      <w:r w:rsidRPr="008D06D9">
        <w:rPr>
          <w:rFonts w:cs="Open Sans"/>
          <w:szCs w:val="20"/>
        </w:rPr>
        <w:t>Accordingly</w:t>
      </w:r>
      <w:r w:rsidR="00E64AD8" w:rsidRPr="008D06D9">
        <w:rPr>
          <w:rFonts w:cs="Open Sans"/>
          <w:szCs w:val="20"/>
        </w:rPr>
        <w:t>,</w:t>
      </w:r>
      <w:r w:rsidRPr="008D06D9">
        <w:rPr>
          <w:rFonts w:cs="Open Sans"/>
          <w:szCs w:val="20"/>
        </w:rPr>
        <w:t xml:space="preserve"> access to sufficient, dependable and affordable </w:t>
      </w:r>
      <w:r w:rsidR="00AE6EFE" w:rsidRPr="008D06D9">
        <w:rPr>
          <w:rFonts w:cs="Open Sans"/>
          <w:szCs w:val="20"/>
        </w:rPr>
        <w:t>RE</w:t>
      </w:r>
      <w:r w:rsidRPr="008D06D9">
        <w:rPr>
          <w:rFonts w:cs="Open Sans"/>
          <w:szCs w:val="20"/>
        </w:rPr>
        <w:t xml:space="preserve"> is crucial to </w:t>
      </w:r>
      <w:r w:rsidR="00170DA8" w:rsidRPr="008D06D9">
        <w:rPr>
          <w:rFonts w:cs="Open Sans"/>
          <w:szCs w:val="20"/>
        </w:rPr>
        <w:t>attaining the United Nations’ Sustainable Development Goals (“</w:t>
      </w:r>
      <w:r w:rsidR="00170DA8" w:rsidRPr="008D06D9">
        <w:rPr>
          <w:rFonts w:cs="Open Sans"/>
          <w:b/>
          <w:szCs w:val="20"/>
        </w:rPr>
        <w:t>UN SDGs</w:t>
      </w:r>
      <w:r w:rsidR="00170DA8" w:rsidRPr="008D06D9">
        <w:rPr>
          <w:rFonts w:cs="Open Sans"/>
          <w:szCs w:val="20"/>
        </w:rPr>
        <w:t>”)</w:t>
      </w:r>
      <w:r w:rsidRPr="008D06D9">
        <w:rPr>
          <w:rFonts w:cs="Open Sans"/>
          <w:szCs w:val="20"/>
        </w:rPr>
        <w:t>.</w:t>
      </w:r>
    </w:p>
    <w:p w:rsidR="00945C9C" w:rsidRPr="008D06D9" w:rsidRDefault="00557240" w:rsidP="00E05268">
      <w:pPr>
        <w:pStyle w:val="Heading3"/>
        <w:rPr>
          <w:rFonts w:cs="Open Sans"/>
          <w:szCs w:val="20"/>
        </w:rPr>
      </w:pPr>
      <w:r w:rsidRPr="008D06D9">
        <w:rPr>
          <w:rFonts w:cs="Open Sans"/>
          <w:szCs w:val="20"/>
        </w:rPr>
        <w:t>In order to achieve an effective result, each PPP program must encompass a process developed to take into account the specific context, determined by (a) consistent and clear stakeholder engagement, participation and acceptance, (b) appropriate program scale, phasing and ramp-up, and (c) mitigation for any development risks that cannot be borne by the private sector</w:t>
      </w:r>
      <w:r w:rsidR="00F74C6E" w:rsidRPr="008D06D9">
        <w:rPr>
          <w:rFonts w:cs="Open Sans"/>
          <w:szCs w:val="20"/>
        </w:rPr>
        <w:t>.</w:t>
      </w:r>
    </w:p>
    <w:p w:rsidR="002A7DB8" w:rsidRPr="008D06D9" w:rsidRDefault="002A7DB8" w:rsidP="007B3380">
      <w:pPr>
        <w:pStyle w:val="Heading2"/>
        <w:rPr>
          <w:rFonts w:cs="Open Sans"/>
          <w:sz w:val="20"/>
          <w:szCs w:val="20"/>
        </w:rPr>
      </w:pPr>
      <w:bookmarkStart w:id="4" w:name="_Toc465351044"/>
      <w:r w:rsidRPr="008D06D9">
        <w:rPr>
          <w:rFonts w:cs="Open Sans"/>
          <w:sz w:val="20"/>
          <w:szCs w:val="20"/>
        </w:rPr>
        <w:t xml:space="preserve">The Role of </w:t>
      </w:r>
      <w:r w:rsidR="004C253F" w:rsidRPr="008D06D9">
        <w:rPr>
          <w:rFonts w:cs="Open Sans"/>
          <w:sz w:val="20"/>
          <w:szCs w:val="20"/>
        </w:rPr>
        <w:t>PPPs</w:t>
      </w:r>
      <w:r w:rsidR="009F70F1" w:rsidRPr="008D06D9">
        <w:rPr>
          <w:rFonts w:cs="Open Sans"/>
          <w:sz w:val="20"/>
          <w:szCs w:val="20"/>
        </w:rPr>
        <w:t xml:space="preserve"> in Sustainable Development</w:t>
      </w:r>
      <w:bookmarkEnd w:id="4"/>
    </w:p>
    <w:p w:rsidR="00F74C6E" w:rsidRPr="008D06D9" w:rsidRDefault="00224A37">
      <w:pPr>
        <w:pStyle w:val="Heading3"/>
        <w:rPr>
          <w:rFonts w:cs="Open Sans"/>
          <w:szCs w:val="20"/>
        </w:rPr>
      </w:pPr>
      <w:r w:rsidRPr="008D06D9">
        <w:rPr>
          <w:rFonts w:cs="Open Sans"/>
          <w:szCs w:val="20"/>
        </w:rPr>
        <w:t xml:space="preserve">The UN SDGs cannot be realized unless the private sector is </w:t>
      </w:r>
      <w:r w:rsidR="006B5E9B" w:rsidRPr="008D06D9">
        <w:rPr>
          <w:rFonts w:cs="Open Sans"/>
          <w:szCs w:val="20"/>
        </w:rPr>
        <w:t>mobilized</w:t>
      </w:r>
      <w:r w:rsidR="00B005B6" w:rsidRPr="008D06D9">
        <w:rPr>
          <w:rFonts w:cs="Open Sans"/>
          <w:szCs w:val="20"/>
        </w:rPr>
        <w:t xml:space="preserve"> – and on a </w:t>
      </w:r>
      <w:r w:rsidR="00F74C6E" w:rsidRPr="008D06D9">
        <w:rPr>
          <w:rFonts w:cs="Open Sans"/>
          <w:szCs w:val="20"/>
        </w:rPr>
        <w:t xml:space="preserve">significant </w:t>
      </w:r>
      <w:r w:rsidR="00B005B6" w:rsidRPr="008D06D9">
        <w:rPr>
          <w:rFonts w:cs="Open Sans"/>
          <w:szCs w:val="20"/>
        </w:rPr>
        <w:t xml:space="preserve">scale. </w:t>
      </w:r>
      <w:r w:rsidR="00F74C6E" w:rsidRPr="008D06D9">
        <w:rPr>
          <w:rFonts w:cs="Open Sans"/>
          <w:szCs w:val="20"/>
        </w:rPr>
        <w:t>SDG 17 (Revitalize global partnerships for sustainable development)</w:t>
      </w:r>
      <w:r w:rsidR="00D50EEA" w:rsidRPr="008D06D9">
        <w:rPr>
          <w:rStyle w:val="FootnoteReference"/>
          <w:rFonts w:cs="Open Sans"/>
          <w:szCs w:val="20"/>
        </w:rPr>
        <w:footnoteReference w:id="4"/>
      </w:r>
      <w:r w:rsidR="00F74C6E" w:rsidRPr="008D06D9">
        <w:rPr>
          <w:rFonts w:cs="Open Sans"/>
          <w:szCs w:val="20"/>
        </w:rPr>
        <w:t xml:space="preserve"> calls for partnerships between the public and the private sector as well as civic society. </w:t>
      </w:r>
      <w:r w:rsidR="00F74C6E" w:rsidRPr="008D06D9">
        <w:rPr>
          <w:rFonts w:cs="Open Sans"/>
          <w:i/>
          <w:szCs w:val="20"/>
        </w:rPr>
        <w:t>Review and monitoring frameworks, regulations and incentive structures that enable such investments must be retooled to attract investments and reinforce sustainable development</w:t>
      </w:r>
      <w:r w:rsidR="00F74C6E" w:rsidRPr="008D06D9">
        <w:rPr>
          <w:rFonts w:cs="Open Sans"/>
          <w:szCs w:val="20"/>
        </w:rPr>
        <w:t xml:space="preserve">. </w:t>
      </w:r>
    </w:p>
    <w:p w:rsidR="00224A37" w:rsidRPr="008D06D9" w:rsidRDefault="006B5E9B" w:rsidP="002A7DB8">
      <w:pPr>
        <w:pStyle w:val="Heading3"/>
        <w:rPr>
          <w:rFonts w:cs="Open Sans"/>
          <w:szCs w:val="20"/>
        </w:rPr>
      </w:pPr>
      <w:r w:rsidRPr="008D06D9">
        <w:rPr>
          <w:rFonts w:cs="Open Sans"/>
          <w:szCs w:val="20"/>
        </w:rPr>
        <w:t xml:space="preserve">Public Private Partnerships (“PPPs”) are </w:t>
      </w:r>
      <w:r w:rsidR="00AE6EFE" w:rsidRPr="008D06D9">
        <w:rPr>
          <w:rFonts w:cs="Open Sans"/>
          <w:szCs w:val="20"/>
        </w:rPr>
        <w:t xml:space="preserve">a </w:t>
      </w:r>
      <w:r w:rsidR="00D50EEA" w:rsidRPr="008D06D9">
        <w:rPr>
          <w:rFonts w:cs="Open Sans"/>
          <w:szCs w:val="20"/>
        </w:rPr>
        <w:t>mechanism</w:t>
      </w:r>
      <w:r w:rsidRPr="008D06D9">
        <w:rPr>
          <w:rFonts w:cs="Open Sans"/>
          <w:szCs w:val="20"/>
        </w:rPr>
        <w:t xml:space="preserve"> for </w:t>
      </w:r>
      <w:r w:rsidR="00D50EEA" w:rsidRPr="008D06D9">
        <w:rPr>
          <w:rFonts w:cs="Open Sans"/>
          <w:szCs w:val="20"/>
        </w:rPr>
        <w:t xml:space="preserve">facilitating </w:t>
      </w:r>
      <w:r w:rsidR="00AE6EFE" w:rsidRPr="008D06D9">
        <w:rPr>
          <w:rFonts w:cs="Open Sans"/>
          <w:szCs w:val="20"/>
        </w:rPr>
        <w:t xml:space="preserve">private sector participation in the delivery of RE infrastructure projects.  </w:t>
      </w:r>
      <w:r w:rsidRPr="008D06D9">
        <w:rPr>
          <w:rFonts w:cs="Open Sans"/>
          <w:szCs w:val="20"/>
        </w:rPr>
        <w:t xml:space="preserve">PPPs can mobilize </w:t>
      </w:r>
      <w:r w:rsidR="009F70F1" w:rsidRPr="008D06D9">
        <w:rPr>
          <w:rFonts w:cs="Open Sans"/>
          <w:szCs w:val="20"/>
        </w:rPr>
        <w:t xml:space="preserve">private sector </w:t>
      </w:r>
      <w:r w:rsidRPr="008D06D9">
        <w:rPr>
          <w:rFonts w:cs="Open Sans"/>
          <w:szCs w:val="20"/>
        </w:rPr>
        <w:t>capital</w:t>
      </w:r>
      <w:r w:rsidR="009F70F1" w:rsidRPr="008D06D9">
        <w:rPr>
          <w:rFonts w:cs="Open Sans"/>
          <w:szCs w:val="20"/>
        </w:rPr>
        <w:t xml:space="preserve">, </w:t>
      </w:r>
      <w:r w:rsidRPr="008D06D9">
        <w:rPr>
          <w:rFonts w:cs="Open Sans"/>
          <w:szCs w:val="20"/>
        </w:rPr>
        <w:t>technological and operational know-how</w:t>
      </w:r>
      <w:r w:rsidR="00B21216" w:rsidRPr="008D06D9">
        <w:rPr>
          <w:rFonts w:cs="Open Sans"/>
          <w:szCs w:val="20"/>
        </w:rPr>
        <w:t xml:space="preserve">, </w:t>
      </w:r>
      <w:r w:rsidR="009F70F1" w:rsidRPr="008D06D9">
        <w:rPr>
          <w:rFonts w:cs="Open Sans"/>
          <w:szCs w:val="20"/>
        </w:rPr>
        <w:t xml:space="preserve">and </w:t>
      </w:r>
      <w:r w:rsidRPr="008D06D9">
        <w:rPr>
          <w:rFonts w:cs="Open Sans"/>
          <w:szCs w:val="20"/>
        </w:rPr>
        <w:t>risk appetite to develop, design, finance, build, operate and maintain a RE infrastructure project</w:t>
      </w:r>
      <w:r w:rsidR="00B21216" w:rsidRPr="008D06D9">
        <w:rPr>
          <w:rFonts w:cs="Open Sans"/>
          <w:szCs w:val="20"/>
        </w:rPr>
        <w:t>.</w:t>
      </w:r>
    </w:p>
    <w:p w:rsidR="002D263E" w:rsidRPr="008D06D9" w:rsidRDefault="00D101C0" w:rsidP="002A7DB8">
      <w:pPr>
        <w:pStyle w:val="Heading3"/>
        <w:rPr>
          <w:rFonts w:cs="Open Sans"/>
          <w:szCs w:val="20"/>
        </w:rPr>
      </w:pPr>
      <w:r w:rsidRPr="008D06D9">
        <w:rPr>
          <w:rFonts w:cs="Open Sans"/>
          <w:szCs w:val="20"/>
        </w:rPr>
        <w:t xml:space="preserve">In the field of Renewable Energy, </w:t>
      </w:r>
      <w:r w:rsidR="006656BD" w:rsidRPr="008D06D9">
        <w:rPr>
          <w:rFonts w:cs="Open Sans"/>
          <w:szCs w:val="20"/>
        </w:rPr>
        <w:t>relevant</w:t>
      </w:r>
      <w:r w:rsidRPr="008D06D9">
        <w:rPr>
          <w:rFonts w:cs="Open Sans"/>
          <w:szCs w:val="20"/>
        </w:rPr>
        <w:t xml:space="preserve"> </w:t>
      </w:r>
      <w:r w:rsidR="002D263E" w:rsidRPr="008D06D9">
        <w:rPr>
          <w:rFonts w:cs="Open Sans"/>
          <w:szCs w:val="20"/>
        </w:rPr>
        <w:t>SDG</w:t>
      </w:r>
      <w:r w:rsidRPr="008D06D9">
        <w:rPr>
          <w:rFonts w:cs="Open Sans"/>
          <w:szCs w:val="20"/>
        </w:rPr>
        <w:t>s</w:t>
      </w:r>
      <w:r w:rsidR="00EB6241" w:rsidRPr="008D06D9">
        <w:rPr>
          <w:rFonts w:cs="Open Sans"/>
          <w:szCs w:val="20"/>
        </w:rPr>
        <w:t xml:space="preserve"> </w:t>
      </w:r>
      <w:r w:rsidR="002D263E" w:rsidRPr="008D06D9">
        <w:rPr>
          <w:rFonts w:cs="Open Sans"/>
          <w:szCs w:val="20"/>
        </w:rPr>
        <w:t xml:space="preserve">can conflict each other, in particular </w:t>
      </w:r>
      <w:r w:rsidRPr="008D06D9">
        <w:rPr>
          <w:rFonts w:cs="Open Sans"/>
          <w:szCs w:val="20"/>
        </w:rPr>
        <w:t>for</w:t>
      </w:r>
      <w:r w:rsidR="002D263E" w:rsidRPr="008D06D9">
        <w:rPr>
          <w:rFonts w:cs="Open Sans"/>
          <w:szCs w:val="20"/>
        </w:rPr>
        <w:t xml:space="preserve"> large-scale </w:t>
      </w:r>
      <w:r w:rsidRPr="008D06D9">
        <w:rPr>
          <w:rFonts w:cs="Open Sans"/>
          <w:szCs w:val="20"/>
        </w:rPr>
        <w:t xml:space="preserve">RE </w:t>
      </w:r>
      <w:r w:rsidR="002D263E" w:rsidRPr="008D06D9">
        <w:rPr>
          <w:rFonts w:cs="Open Sans"/>
          <w:szCs w:val="20"/>
        </w:rPr>
        <w:t xml:space="preserve">projects. </w:t>
      </w:r>
    </w:p>
    <w:p w:rsidR="001E253A" w:rsidRPr="008D06D9" w:rsidRDefault="00F80C10" w:rsidP="00F80C10">
      <w:pPr>
        <w:pStyle w:val="Heading3"/>
        <w:rPr>
          <w:rFonts w:cs="Open Sans"/>
          <w:szCs w:val="20"/>
          <w:lang w:val="en-GB"/>
        </w:rPr>
      </w:pPr>
      <w:bookmarkStart w:id="5" w:name="_Toc361658275"/>
      <w:r w:rsidRPr="008D06D9">
        <w:rPr>
          <w:rFonts w:cs="Open Sans"/>
          <w:szCs w:val="20"/>
        </w:rPr>
        <w:t>PPPs as an alternative to ‘traditional’ public procurement</w:t>
      </w:r>
      <w:bookmarkEnd w:id="5"/>
    </w:p>
    <w:p w:rsidR="001E253A" w:rsidRPr="008D06D9" w:rsidRDefault="001E253A" w:rsidP="00292087">
      <w:pPr>
        <w:pStyle w:val="Heading3"/>
        <w:rPr>
          <w:rFonts w:cs="Open Sans"/>
          <w:szCs w:val="20"/>
        </w:rPr>
      </w:pPr>
      <w:r w:rsidRPr="008D06D9">
        <w:rPr>
          <w:rFonts w:cs="Open Sans"/>
          <w:szCs w:val="20"/>
        </w:rPr>
        <w:t xml:space="preserve">Whereas the public sector can choose to fulfill its service delivery mandate on the basis of procuring goods and services through direct contracting and financing for a specific good or service (traditional public procurement), it can also choose to deliver its mandate via a Public Private Partnership model.  </w:t>
      </w:r>
    </w:p>
    <w:p w:rsidR="00057462" w:rsidRPr="008D06D9" w:rsidRDefault="001E253A" w:rsidP="00292087">
      <w:pPr>
        <w:pStyle w:val="Heading3"/>
        <w:rPr>
          <w:rFonts w:cs="Open Sans"/>
          <w:szCs w:val="20"/>
        </w:rPr>
      </w:pPr>
      <w:r w:rsidRPr="008D06D9">
        <w:rPr>
          <w:rFonts w:cs="Open Sans"/>
          <w:szCs w:val="20"/>
        </w:rPr>
        <w:t xml:space="preserve">The distinguishing features of a PPP are the contracting structure which provides for an enhanced allocation of risk between the private and public sector where performance and </w:t>
      </w:r>
      <w:r w:rsidRPr="008D06D9">
        <w:rPr>
          <w:rFonts w:cs="Open Sans"/>
          <w:szCs w:val="20"/>
        </w:rPr>
        <w:lastRenderedPageBreak/>
        <w:t xml:space="preserve">remuneration thereof are inextricably linked.  Moreover, PPP are generally financed by the private sector with debt and equity serviced by revenues and where necessary supplementary revenues or support from the </w:t>
      </w:r>
      <w:proofErr w:type="spellStart"/>
      <w:r w:rsidRPr="008D06D9">
        <w:rPr>
          <w:rFonts w:cs="Open Sans"/>
          <w:szCs w:val="20"/>
        </w:rPr>
        <w:t>fiscus</w:t>
      </w:r>
      <w:proofErr w:type="spellEnd"/>
      <w:r w:rsidRPr="008D06D9">
        <w:rPr>
          <w:rFonts w:cs="Open Sans"/>
          <w:szCs w:val="20"/>
        </w:rPr>
        <w:t>.</w:t>
      </w:r>
    </w:p>
    <w:p w:rsidR="00057462" w:rsidRPr="008D06D9" w:rsidRDefault="001E253A" w:rsidP="00292087">
      <w:pPr>
        <w:pStyle w:val="Heading3"/>
        <w:rPr>
          <w:rFonts w:cs="Open Sans"/>
          <w:szCs w:val="20"/>
        </w:rPr>
      </w:pPr>
      <w:r w:rsidRPr="008D06D9">
        <w:rPr>
          <w:rFonts w:cs="Open Sans"/>
          <w:szCs w:val="20"/>
        </w:rPr>
        <w:t xml:space="preserve">PPP are furthermore characterized by their capital intensive nature, longer term financing requirements which require operation and management on an on-going basis.  </w:t>
      </w:r>
    </w:p>
    <w:p w:rsidR="003F72EE" w:rsidRPr="008D06D9" w:rsidRDefault="001E253A" w:rsidP="00AD6839">
      <w:pPr>
        <w:pStyle w:val="Heading3"/>
        <w:numPr>
          <w:ilvl w:val="0"/>
          <w:numId w:val="0"/>
        </w:numPr>
        <w:ind w:left="720"/>
        <w:rPr>
          <w:rFonts w:cs="Open Sans"/>
          <w:szCs w:val="20"/>
          <w:lang w:val="en-GB"/>
        </w:rPr>
      </w:pPr>
      <w:r w:rsidRPr="008D06D9">
        <w:rPr>
          <w:rFonts w:cs="Open Sans"/>
          <w:szCs w:val="20"/>
        </w:rPr>
        <w:t>Private sector can choose to operate in the same market but would do so without the support of the framework of the PPP contractual structure yet be subjected to regulation of the country / sector concerned.</w:t>
      </w:r>
      <w:r w:rsidR="003F72EE" w:rsidRPr="008D06D9">
        <w:rPr>
          <w:rFonts w:cs="Open Sans"/>
          <w:szCs w:val="20"/>
        </w:rPr>
        <w:t> </w:t>
      </w:r>
    </w:p>
    <w:p w:rsidR="00F80C10" w:rsidRPr="002965CA" w:rsidRDefault="00F80C10" w:rsidP="00F80C10">
      <w:pPr>
        <w:pStyle w:val="Heading3"/>
        <w:rPr>
          <w:rFonts w:cs="Open Sans"/>
          <w:color w:val="005493"/>
          <w:szCs w:val="20"/>
          <w:lang w:val="en-GB"/>
        </w:rPr>
      </w:pPr>
      <w:bookmarkStart w:id="6" w:name="_Toc361658276"/>
      <w:r w:rsidRPr="002965CA">
        <w:rPr>
          <w:rFonts w:cs="Open Sans"/>
          <w:color w:val="005493"/>
          <w:szCs w:val="20"/>
          <w:lang w:val="en-GB"/>
        </w:rPr>
        <w:t>Viability</w:t>
      </w:r>
      <w:bookmarkEnd w:id="6"/>
    </w:p>
    <w:p w:rsidR="00F80C10" w:rsidRPr="008D06D9" w:rsidRDefault="00F80C10" w:rsidP="00F80C10">
      <w:pPr>
        <w:pStyle w:val="Heading3"/>
        <w:rPr>
          <w:rFonts w:cs="Open Sans"/>
          <w:szCs w:val="20"/>
          <w:lang w:val="en-GB"/>
        </w:rPr>
      </w:pPr>
      <w:r w:rsidRPr="008D06D9">
        <w:rPr>
          <w:rFonts w:cs="Open Sans"/>
          <w:szCs w:val="20"/>
          <w:lang w:val="en-GB"/>
        </w:rPr>
        <w:t>Following are various scenarios under which a PPP can be a viable option:</w:t>
      </w:r>
    </w:p>
    <w:p w:rsidR="00183C96" w:rsidRPr="008D06D9" w:rsidRDefault="00FD6EB0" w:rsidP="0034509E">
      <w:pPr>
        <w:pStyle w:val="Heading3"/>
        <w:numPr>
          <w:ilvl w:val="0"/>
          <w:numId w:val="11"/>
        </w:numPr>
        <w:rPr>
          <w:rFonts w:cs="Open Sans"/>
          <w:szCs w:val="20"/>
          <w:lang w:val="en-GB"/>
        </w:rPr>
      </w:pPr>
      <w:r w:rsidRPr="002965CA">
        <w:rPr>
          <w:rFonts w:cs="Open Sans"/>
          <w:b/>
          <w:color w:val="005493"/>
          <w:szCs w:val="20"/>
          <w:lang w:val="en-GB"/>
        </w:rPr>
        <w:t xml:space="preserve">Technology: </w:t>
      </w:r>
      <w:r w:rsidRPr="008D06D9">
        <w:rPr>
          <w:rFonts w:cs="Open Sans"/>
          <w:szCs w:val="20"/>
          <w:lang w:val="en-GB"/>
        </w:rPr>
        <w:t>w</w:t>
      </w:r>
      <w:r w:rsidR="00F80C10" w:rsidRPr="008D06D9">
        <w:rPr>
          <w:rFonts w:cs="Open Sans"/>
          <w:szCs w:val="20"/>
          <w:lang w:val="en-GB"/>
        </w:rPr>
        <w:t>here the service requires external expertise and government will not be able to provide it independently;</w:t>
      </w:r>
    </w:p>
    <w:p w:rsidR="00183C96" w:rsidRPr="008D06D9" w:rsidRDefault="00FD6EB0" w:rsidP="0034509E">
      <w:pPr>
        <w:pStyle w:val="Heading3"/>
        <w:numPr>
          <w:ilvl w:val="0"/>
          <w:numId w:val="11"/>
        </w:numPr>
        <w:rPr>
          <w:rFonts w:cs="Open Sans"/>
          <w:szCs w:val="20"/>
          <w:lang w:val="en-GB"/>
        </w:rPr>
      </w:pPr>
      <w:r w:rsidRPr="002965CA">
        <w:rPr>
          <w:rFonts w:cs="Open Sans"/>
          <w:b/>
          <w:color w:val="005493"/>
          <w:szCs w:val="20"/>
          <w:lang w:val="en-GB"/>
        </w:rPr>
        <w:t xml:space="preserve">Quality: </w:t>
      </w:r>
      <w:r w:rsidRPr="008D06D9">
        <w:rPr>
          <w:rFonts w:cs="Open Sans"/>
          <w:szCs w:val="20"/>
          <w:lang w:val="en-GB"/>
        </w:rPr>
        <w:t>w</w:t>
      </w:r>
      <w:r w:rsidR="00F80C10" w:rsidRPr="008D06D9">
        <w:rPr>
          <w:rFonts w:cs="Open Sans"/>
          <w:szCs w:val="20"/>
          <w:lang w:val="en-GB"/>
        </w:rPr>
        <w:t>here a private partnership would significantly enhance the quality of service compared to what the government could extend independently;</w:t>
      </w:r>
    </w:p>
    <w:p w:rsidR="00183C96" w:rsidRPr="008D06D9" w:rsidRDefault="00FD6EB0" w:rsidP="0034509E">
      <w:pPr>
        <w:pStyle w:val="Heading3"/>
        <w:numPr>
          <w:ilvl w:val="0"/>
          <w:numId w:val="11"/>
        </w:numPr>
        <w:rPr>
          <w:rFonts w:cs="Open Sans"/>
          <w:szCs w:val="20"/>
          <w:lang w:val="en-GB"/>
        </w:rPr>
      </w:pPr>
      <w:r w:rsidRPr="002965CA">
        <w:rPr>
          <w:rFonts w:cs="Open Sans"/>
          <w:b/>
          <w:color w:val="005493"/>
          <w:szCs w:val="20"/>
          <w:lang w:val="en-GB"/>
        </w:rPr>
        <w:t>Time:</w:t>
      </w:r>
      <w:r w:rsidRPr="002965CA">
        <w:rPr>
          <w:rFonts w:cs="Open Sans"/>
          <w:color w:val="005493"/>
          <w:szCs w:val="20"/>
          <w:lang w:val="en-GB"/>
        </w:rPr>
        <w:t xml:space="preserve"> </w:t>
      </w:r>
      <w:r w:rsidRPr="008D06D9">
        <w:rPr>
          <w:rFonts w:cs="Open Sans"/>
          <w:szCs w:val="20"/>
          <w:lang w:val="en-GB"/>
        </w:rPr>
        <w:t>w</w:t>
      </w:r>
      <w:r w:rsidR="00F80C10" w:rsidRPr="008D06D9">
        <w:rPr>
          <w:rFonts w:cs="Open Sans"/>
          <w:szCs w:val="20"/>
          <w:lang w:val="en-GB"/>
        </w:rPr>
        <w:t>here a private partnership would expedite the project implementation significantly;</w:t>
      </w:r>
      <w:r w:rsidR="009D7C97" w:rsidRPr="008D06D9">
        <w:rPr>
          <w:rFonts w:cs="Open Sans"/>
          <w:szCs w:val="20"/>
          <w:lang w:val="en-GB"/>
        </w:rPr>
        <w:t xml:space="preserve"> and</w:t>
      </w:r>
    </w:p>
    <w:p w:rsidR="00F80C10" w:rsidRPr="008D06D9" w:rsidRDefault="00FD6EB0" w:rsidP="0034509E">
      <w:pPr>
        <w:pStyle w:val="Heading3"/>
        <w:numPr>
          <w:ilvl w:val="0"/>
          <w:numId w:val="11"/>
        </w:numPr>
        <w:rPr>
          <w:rFonts w:cs="Open Sans"/>
          <w:szCs w:val="20"/>
          <w:lang w:val="en-GB"/>
        </w:rPr>
      </w:pPr>
      <w:r w:rsidRPr="002965CA">
        <w:rPr>
          <w:rFonts w:cs="Open Sans"/>
          <w:b/>
          <w:color w:val="005493"/>
          <w:szCs w:val="20"/>
          <w:lang w:val="en-GB"/>
        </w:rPr>
        <w:t xml:space="preserve">Cost: </w:t>
      </w:r>
      <w:r w:rsidRPr="008D06D9">
        <w:rPr>
          <w:rFonts w:cs="Open Sans"/>
          <w:szCs w:val="20"/>
          <w:lang w:val="en-GB"/>
        </w:rPr>
        <w:t>w</w:t>
      </w:r>
      <w:r w:rsidR="00F80C10" w:rsidRPr="008D06D9">
        <w:rPr>
          <w:rFonts w:cs="Open Sans"/>
          <w:szCs w:val="20"/>
          <w:lang w:val="en-GB"/>
        </w:rPr>
        <w:t>here there would be a considerable reduction in the project cost and also the service cost with the involvement of a private player</w:t>
      </w:r>
      <w:r w:rsidR="009D7C97" w:rsidRPr="008D06D9">
        <w:rPr>
          <w:rFonts w:cs="Open Sans"/>
          <w:szCs w:val="20"/>
          <w:lang w:val="en-GB"/>
        </w:rPr>
        <w:t>.</w:t>
      </w:r>
    </w:p>
    <w:p w:rsidR="00F80C10" w:rsidRPr="002965CA" w:rsidRDefault="00F80C10" w:rsidP="00F80C10">
      <w:pPr>
        <w:pStyle w:val="Heading3"/>
        <w:rPr>
          <w:rFonts w:cs="Open Sans"/>
          <w:color w:val="005493"/>
          <w:szCs w:val="20"/>
          <w:lang w:val="en-GB"/>
        </w:rPr>
      </w:pPr>
      <w:r w:rsidRPr="002965CA">
        <w:rPr>
          <w:rFonts w:cs="Open Sans"/>
          <w:color w:val="005493"/>
          <w:szCs w:val="20"/>
          <w:lang w:val="en-GB"/>
        </w:rPr>
        <w:t>Value for Money in a Project</w:t>
      </w:r>
    </w:p>
    <w:p w:rsidR="009B51BE" w:rsidRPr="008D06D9" w:rsidRDefault="00F80C10" w:rsidP="00F80C10">
      <w:pPr>
        <w:pStyle w:val="Heading3"/>
        <w:rPr>
          <w:rFonts w:cs="Open Sans"/>
          <w:szCs w:val="20"/>
          <w:lang w:val="en-GB"/>
        </w:rPr>
      </w:pPr>
      <w:r w:rsidRPr="008D06D9">
        <w:rPr>
          <w:rFonts w:cs="Open Sans"/>
          <w:szCs w:val="20"/>
          <w:lang w:val="en-GB"/>
        </w:rPr>
        <w:t>Ensuring value for money (“</w:t>
      </w:r>
      <w:proofErr w:type="spellStart"/>
      <w:r w:rsidRPr="008D06D9">
        <w:rPr>
          <w:rFonts w:cs="Open Sans"/>
          <w:b/>
          <w:szCs w:val="20"/>
          <w:lang w:val="en-GB"/>
        </w:rPr>
        <w:t>VfM</w:t>
      </w:r>
      <w:proofErr w:type="spellEnd"/>
      <w:r w:rsidRPr="008D06D9">
        <w:rPr>
          <w:rFonts w:cs="Open Sans"/>
          <w:szCs w:val="20"/>
          <w:lang w:val="en-GB"/>
        </w:rPr>
        <w:t xml:space="preserve">”) should be at the core of the public sector’s decision to engage in a PPP infrastructure project. </w:t>
      </w:r>
      <w:r w:rsidR="009D7C97" w:rsidRPr="008D06D9">
        <w:rPr>
          <w:rFonts w:cs="Open Sans"/>
          <w:szCs w:val="20"/>
          <w:lang w:val="en-GB"/>
        </w:rPr>
        <w:t>A</w:t>
      </w:r>
      <w:r w:rsidRPr="008D06D9">
        <w:rPr>
          <w:rFonts w:cs="Open Sans"/>
          <w:szCs w:val="20"/>
          <w:lang w:val="en-GB"/>
        </w:rPr>
        <w:t xml:space="preserve"> PPP is a considered a </w:t>
      </w:r>
      <w:proofErr w:type="spellStart"/>
      <w:r w:rsidRPr="008D06D9">
        <w:rPr>
          <w:rFonts w:cs="Open Sans"/>
          <w:szCs w:val="20"/>
          <w:lang w:val="en-GB"/>
        </w:rPr>
        <w:t>VfM</w:t>
      </w:r>
      <w:proofErr w:type="spellEnd"/>
      <w:r w:rsidRPr="008D06D9">
        <w:rPr>
          <w:rFonts w:cs="Open Sans"/>
          <w:szCs w:val="20"/>
          <w:lang w:val="en-GB"/>
        </w:rPr>
        <w:t xml:space="preserve"> transaction if it generates a net </w:t>
      </w:r>
      <w:r w:rsidR="00FD6EB0" w:rsidRPr="008D06D9">
        <w:rPr>
          <w:rFonts w:cs="Open Sans"/>
          <w:szCs w:val="20"/>
          <w:lang w:val="en-GB"/>
        </w:rPr>
        <w:t xml:space="preserve">economic benefit </w:t>
      </w:r>
      <w:r w:rsidRPr="008D06D9">
        <w:rPr>
          <w:rFonts w:cs="Open Sans"/>
          <w:szCs w:val="20"/>
          <w:lang w:val="en-GB"/>
        </w:rPr>
        <w:t xml:space="preserve">for </w:t>
      </w:r>
      <w:r w:rsidR="00FD6EB0" w:rsidRPr="008D06D9">
        <w:rPr>
          <w:rFonts w:cs="Open Sans"/>
          <w:szCs w:val="20"/>
          <w:lang w:val="en-GB"/>
        </w:rPr>
        <w:t xml:space="preserve">the </w:t>
      </w:r>
      <w:r w:rsidRPr="008D06D9">
        <w:rPr>
          <w:rFonts w:cs="Open Sans"/>
          <w:szCs w:val="20"/>
          <w:lang w:val="en-GB"/>
        </w:rPr>
        <w:t xml:space="preserve">public in terms of quantity, quality of the service or facility, cost and risk transfer </w:t>
      </w:r>
      <w:r w:rsidR="00FD6EB0" w:rsidRPr="008D06D9">
        <w:rPr>
          <w:rFonts w:cs="Open Sans"/>
          <w:szCs w:val="20"/>
          <w:lang w:val="en-GB"/>
        </w:rPr>
        <w:t xml:space="preserve">over </w:t>
      </w:r>
      <w:r w:rsidRPr="008D06D9">
        <w:rPr>
          <w:rFonts w:cs="Open Sans"/>
          <w:szCs w:val="20"/>
          <w:lang w:val="en-GB"/>
        </w:rPr>
        <w:t>the project life</w:t>
      </w:r>
      <w:r w:rsidR="009B51BE" w:rsidRPr="008D06D9">
        <w:rPr>
          <w:rFonts w:cs="Open Sans"/>
          <w:szCs w:val="20"/>
          <w:lang w:val="en-GB"/>
        </w:rPr>
        <w:t>, relative to the public procurement alternative</w:t>
      </w:r>
      <w:r w:rsidRPr="008D06D9">
        <w:rPr>
          <w:rFonts w:cs="Open Sans"/>
          <w:szCs w:val="20"/>
          <w:lang w:val="en-GB"/>
        </w:rPr>
        <w:t xml:space="preserve">. Hence, the </w:t>
      </w:r>
      <w:proofErr w:type="spellStart"/>
      <w:r w:rsidRPr="008D06D9">
        <w:rPr>
          <w:rFonts w:cs="Open Sans"/>
          <w:szCs w:val="20"/>
          <w:lang w:val="en-GB"/>
        </w:rPr>
        <w:t>VfM</w:t>
      </w:r>
      <w:proofErr w:type="spellEnd"/>
      <w:r w:rsidRPr="008D06D9">
        <w:rPr>
          <w:rFonts w:cs="Open Sans"/>
          <w:szCs w:val="20"/>
          <w:lang w:val="en-GB"/>
        </w:rPr>
        <w:t xml:space="preserve"> </w:t>
      </w:r>
      <w:r w:rsidR="00FD6EB0" w:rsidRPr="008D06D9">
        <w:rPr>
          <w:rFonts w:cs="Open Sans"/>
          <w:szCs w:val="20"/>
          <w:lang w:val="en-GB"/>
        </w:rPr>
        <w:t xml:space="preserve">assessment </w:t>
      </w:r>
      <w:r w:rsidRPr="008D06D9">
        <w:rPr>
          <w:rFonts w:cs="Open Sans"/>
          <w:szCs w:val="20"/>
          <w:lang w:val="en-GB"/>
        </w:rPr>
        <w:t>of a PPP plays a fundamental role in the decision whether a public institution would be willing to enter into PPP agreement</w:t>
      </w:r>
      <w:r w:rsidR="009D7C97" w:rsidRPr="008D06D9">
        <w:rPr>
          <w:rStyle w:val="FootnoteReference"/>
          <w:rFonts w:cs="Open Sans"/>
          <w:szCs w:val="20"/>
          <w:lang w:val="en-GB"/>
        </w:rPr>
        <w:footnoteReference w:id="5"/>
      </w:r>
      <w:r w:rsidRPr="008D06D9">
        <w:rPr>
          <w:rFonts w:cs="Open Sans"/>
          <w:szCs w:val="20"/>
          <w:lang w:val="en-GB"/>
        </w:rPr>
        <w:t>.</w:t>
      </w:r>
      <w:r w:rsidR="009B51BE" w:rsidRPr="008D06D9">
        <w:rPr>
          <w:rFonts w:cs="Open Sans"/>
          <w:szCs w:val="20"/>
          <w:lang w:val="en-GB"/>
        </w:rPr>
        <w:t xml:space="preserve">  </w:t>
      </w:r>
    </w:p>
    <w:p w:rsidR="00F80C10" w:rsidRPr="002965CA" w:rsidRDefault="002C5F29" w:rsidP="00F80C10">
      <w:pPr>
        <w:pStyle w:val="Heading3"/>
        <w:rPr>
          <w:rFonts w:cs="Open Sans"/>
          <w:color w:val="005493"/>
          <w:szCs w:val="20"/>
          <w:lang w:val="en-GB"/>
        </w:rPr>
      </w:pPr>
      <w:r w:rsidRPr="002965CA">
        <w:rPr>
          <w:rFonts w:cs="Open Sans"/>
          <w:color w:val="005493"/>
          <w:szCs w:val="20"/>
          <w:lang w:val="en-GB"/>
        </w:rPr>
        <w:t>Selection of Appropriate Infrastructure Projects</w:t>
      </w:r>
    </w:p>
    <w:p w:rsidR="002C5F29" w:rsidRPr="008D06D9" w:rsidRDefault="002C5F29" w:rsidP="00F80C10">
      <w:pPr>
        <w:pStyle w:val="Heading3"/>
        <w:rPr>
          <w:rFonts w:cs="Open Sans"/>
          <w:b/>
          <w:szCs w:val="20"/>
          <w:lang w:val="en-GB"/>
        </w:rPr>
      </w:pPr>
      <w:r w:rsidRPr="008D06D9">
        <w:rPr>
          <w:rFonts w:cs="Open Sans"/>
          <w:szCs w:val="20"/>
          <w:lang w:val="en-GB"/>
        </w:rPr>
        <w:t xml:space="preserve">One of the challenges faced by Governments is the ability to discern the suitability of an infrastructure project for the PPP model. This suggests that the notion of `one size fits all` is not applicable for infrastructure projects. Governments should acknowledge that PPPs are not the panacea for all infrastructure development initiatives. It is therefore crucial in the planning phase to select infrastructure projects that would be well suited to the PPP model as </w:t>
      </w:r>
      <w:r w:rsidRPr="008D06D9">
        <w:rPr>
          <w:rFonts w:cs="Open Sans"/>
          <w:szCs w:val="20"/>
          <w:lang w:val="en-GB"/>
        </w:rPr>
        <w:lastRenderedPageBreak/>
        <w:t>it would be more likely to ensure the success of a project.</w:t>
      </w:r>
    </w:p>
    <w:p w:rsidR="00F80C10" w:rsidRPr="002965CA" w:rsidRDefault="00F80C10" w:rsidP="00F80C10">
      <w:pPr>
        <w:pStyle w:val="Heading3"/>
        <w:rPr>
          <w:rFonts w:cs="Open Sans"/>
          <w:color w:val="005493"/>
          <w:szCs w:val="20"/>
          <w:lang w:val="en-GB"/>
        </w:rPr>
      </w:pPr>
      <w:r w:rsidRPr="002965CA">
        <w:rPr>
          <w:rFonts w:cs="Open Sans"/>
          <w:color w:val="005493"/>
          <w:szCs w:val="20"/>
          <w:lang w:val="en-GB"/>
        </w:rPr>
        <w:t>Legal and Regulatory Framework</w:t>
      </w:r>
    </w:p>
    <w:p w:rsidR="002805BD" w:rsidRPr="008D06D9" w:rsidRDefault="00F80C10" w:rsidP="00183C96">
      <w:pPr>
        <w:pStyle w:val="Heading3"/>
        <w:rPr>
          <w:rFonts w:cs="Open Sans"/>
          <w:szCs w:val="20"/>
          <w:lang w:val="en-GB"/>
        </w:rPr>
      </w:pPr>
      <w:r w:rsidRPr="008D06D9">
        <w:rPr>
          <w:rFonts w:cs="Open Sans"/>
          <w:szCs w:val="20"/>
          <w:lang w:val="en-GB"/>
        </w:rPr>
        <w:t xml:space="preserve">In view of the nature and the lengthy timeframe </w:t>
      </w:r>
      <w:r w:rsidR="00CE4812" w:rsidRPr="008D06D9">
        <w:rPr>
          <w:rFonts w:cs="Open Sans"/>
          <w:szCs w:val="20"/>
          <w:lang w:val="en-GB"/>
        </w:rPr>
        <w:t xml:space="preserve">to develop PPP </w:t>
      </w:r>
      <w:r w:rsidRPr="008D06D9">
        <w:rPr>
          <w:rFonts w:cs="Open Sans"/>
          <w:szCs w:val="20"/>
          <w:lang w:val="en-GB"/>
        </w:rPr>
        <w:t>projects</w:t>
      </w:r>
      <w:r w:rsidR="002C5F29" w:rsidRPr="008D06D9">
        <w:rPr>
          <w:rFonts w:cs="Open Sans"/>
          <w:szCs w:val="20"/>
          <w:lang w:val="en-GB"/>
        </w:rPr>
        <w:t>,</w:t>
      </w:r>
      <w:r w:rsidRPr="008D06D9">
        <w:rPr>
          <w:rFonts w:cs="Open Sans"/>
          <w:szCs w:val="20"/>
          <w:lang w:val="en-GB"/>
        </w:rPr>
        <w:t xml:space="preserve"> it is imperative that the interests of both the public and private sector are protected by law. </w:t>
      </w:r>
    </w:p>
    <w:p w:rsidR="00035ED1" w:rsidRPr="008D06D9" w:rsidRDefault="00035ED1" w:rsidP="000E60AF">
      <w:pPr>
        <w:pStyle w:val="Heading3"/>
        <w:rPr>
          <w:rFonts w:cs="Open Sans"/>
          <w:szCs w:val="20"/>
          <w:lang w:val="en-GB"/>
        </w:rPr>
      </w:pPr>
      <w:r w:rsidRPr="008D06D9">
        <w:rPr>
          <w:rFonts w:cs="Open Sans"/>
          <w:szCs w:val="20"/>
          <w:lang w:val="en-GB"/>
        </w:rPr>
        <w:t xml:space="preserve">Before investing in a PPP project in a given country the private sector participants will complete a detailed due </w:t>
      </w:r>
      <w:r w:rsidR="004A6231" w:rsidRPr="008D06D9">
        <w:rPr>
          <w:rFonts w:cs="Open Sans"/>
          <w:szCs w:val="20"/>
          <w:lang w:val="en-GB"/>
        </w:rPr>
        <w:t>diligence on</w:t>
      </w:r>
      <w:r w:rsidRPr="008D06D9">
        <w:rPr>
          <w:rFonts w:cs="Open Sans"/>
          <w:szCs w:val="20"/>
          <w:lang w:val="en-GB"/>
        </w:rPr>
        <w:t xml:space="preserve"> the legal and regulatory system to ascertain if to invest or not.  The </w:t>
      </w:r>
      <w:r w:rsidR="000E60AF" w:rsidRPr="008D06D9">
        <w:rPr>
          <w:rFonts w:cs="Open Sans"/>
          <w:szCs w:val="20"/>
          <w:lang w:val="en-GB"/>
        </w:rPr>
        <w:t>standard form of the due diligence questionnaire indica</w:t>
      </w:r>
      <w:r w:rsidR="00CE4812" w:rsidRPr="008D06D9">
        <w:rPr>
          <w:rFonts w:cs="Open Sans"/>
          <w:szCs w:val="20"/>
          <w:lang w:val="en-GB"/>
        </w:rPr>
        <w:t>tes</w:t>
      </w:r>
      <w:r w:rsidR="000E60AF" w:rsidRPr="008D06D9">
        <w:rPr>
          <w:rFonts w:cs="Open Sans"/>
          <w:szCs w:val="20"/>
          <w:lang w:val="en-GB"/>
        </w:rPr>
        <w:t xml:space="preserve"> </w:t>
      </w:r>
      <w:r w:rsidR="00CE4812" w:rsidRPr="008D06D9">
        <w:rPr>
          <w:rFonts w:cs="Open Sans"/>
          <w:szCs w:val="20"/>
          <w:lang w:val="en-GB"/>
        </w:rPr>
        <w:t xml:space="preserve">the type of legal and regulatory framework </w:t>
      </w:r>
      <w:r w:rsidR="000E60AF" w:rsidRPr="008D06D9">
        <w:rPr>
          <w:rFonts w:cs="Open Sans"/>
          <w:szCs w:val="20"/>
          <w:lang w:val="en-GB"/>
        </w:rPr>
        <w:t xml:space="preserve">concerns and considerations </w:t>
      </w:r>
      <w:r w:rsidR="00CE4812" w:rsidRPr="008D06D9">
        <w:rPr>
          <w:rFonts w:cs="Open Sans"/>
          <w:szCs w:val="20"/>
          <w:lang w:val="en-GB"/>
        </w:rPr>
        <w:t>that are frequently raised on PPP projects. The standard form is included in Schedule 4.</w:t>
      </w:r>
    </w:p>
    <w:p w:rsidR="009F70F1" w:rsidRPr="002965CA" w:rsidRDefault="00B21216" w:rsidP="009F70F1">
      <w:pPr>
        <w:pStyle w:val="Heading2"/>
        <w:rPr>
          <w:rFonts w:cs="Open Sans"/>
          <w:b w:val="0"/>
          <w:sz w:val="20"/>
          <w:szCs w:val="20"/>
        </w:rPr>
      </w:pPr>
      <w:bookmarkStart w:id="7" w:name="_Toc465351045"/>
      <w:r w:rsidRPr="002965CA">
        <w:rPr>
          <w:rFonts w:cs="Open Sans"/>
          <w:b w:val="0"/>
          <w:sz w:val="20"/>
          <w:szCs w:val="20"/>
        </w:rPr>
        <w:t>People First PPPs</w:t>
      </w:r>
      <w:bookmarkEnd w:id="7"/>
    </w:p>
    <w:p w:rsidR="00B21216" w:rsidRPr="008D06D9" w:rsidRDefault="009F70F1" w:rsidP="0050082D">
      <w:pPr>
        <w:ind w:left="720"/>
        <w:rPr>
          <w:rFonts w:ascii="Open Sans" w:hAnsi="Open Sans" w:cs="Open Sans"/>
          <w:szCs w:val="20"/>
        </w:rPr>
      </w:pPr>
      <w:r w:rsidRPr="008D06D9">
        <w:rPr>
          <w:rFonts w:ascii="Open Sans" w:hAnsi="Open Sans" w:cs="Open Sans"/>
          <w:szCs w:val="20"/>
        </w:rPr>
        <w:t>H</w:t>
      </w:r>
      <w:r w:rsidR="00B21216" w:rsidRPr="008D06D9">
        <w:rPr>
          <w:rFonts w:ascii="Open Sans" w:hAnsi="Open Sans" w:cs="Open Sans"/>
          <w:szCs w:val="20"/>
        </w:rPr>
        <w:t>istorically</w:t>
      </w:r>
      <w:r w:rsidR="00AE6EFE" w:rsidRPr="008D06D9">
        <w:rPr>
          <w:rFonts w:ascii="Open Sans" w:hAnsi="Open Sans" w:cs="Open Sans"/>
          <w:szCs w:val="20"/>
        </w:rPr>
        <w:t>,</w:t>
      </w:r>
      <w:r w:rsidR="00B21216" w:rsidRPr="008D06D9">
        <w:rPr>
          <w:rFonts w:ascii="Open Sans" w:hAnsi="Open Sans" w:cs="Open Sans"/>
          <w:szCs w:val="20"/>
        </w:rPr>
        <w:t xml:space="preserve"> </w:t>
      </w:r>
      <w:r w:rsidRPr="008D06D9">
        <w:rPr>
          <w:rFonts w:ascii="Open Sans" w:hAnsi="Open Sans" w:cs="Open Sans"/>
          <w:szCs w:val="20"/>
        </w:rPr>
        <w:t xml:space="preserve">PPP models, in particular those originating in developed economies, have not been developed from the perspective of poverty alleviation. </w:t>
      </w:r>
      <w:r w:rsidR="00AE6EFE" w:rsidRPr="008D06D9">
        <w:rPr>
          <w:rFonts w:ascii="Open Sans" w:hAnsi="Open Sans" w:cs="Open Sans"/>
          <w:szCs w:val="20"/>
        </w:rPr>
        <w:t xml:space="preserve"> </w:t>
      </w:r>
      <w:r w:rsidR="00B21216" w:rsidRPr="008D06D9">
        <w:rPr>
          <w:rFonts w:ascii="Open Sans" w:hAnsi="Open Sans" w:cs="Open Sans"/>
          <w:szCs w:val="20"/>
        </w:rPr>
        <w:t>Accordingly</w:t>
      </w:r>
      <w:r w:rsidR="00C30CA1" w:rsidRPr="008D06D9">
        <w:rPr>
          <w:rFonts w:ascii="Open Sans" w:hAnsi="Open Sans" w:cs="Open Sans"/>
          <w:szCs w:val="20"/>
        </w:rPr>
        <w:t>,</w:t>
      </w:r>
      <w:r w:rsidR="00B21216" w:rsidRPr="008D06D9">
        <w:rPr>
          <w:rFonts w:ascii="Open Sans" w:hAnsi="Open Sans" w:cs="Open Sans"/>
          <w:szCs w:val="20"/>
        </w:rPr>
        <w:t xml:space="preserve"> UNECE proposes a model of “</w:t>
      </w:r>
      <w:r w:rsidR="00B21216" w:rsidRPr="008D06D9">
        <w:rPr>
          <w:rFonts w:ascii="Open Sans" w:hAnsi="Open Sans" w:cs="Open Sans"/>
          <w:b/>
          <w:szCs w:val="20"/>
        </w:rPr>
        <w:t>People First PPPs</w:t>
      </w:r>
      <w:r w:rsidR="00B21216" w:rsidRPr="008D06D9">
        <w:rPr>
          <w:rFonts w:ascii="Open Sans" w:hAnsi="Open Sans" w:cs="Open Sans"/>
          <w:szCs w:val="20"/>
        </w:rPr>
        <w:t>” which are ‘fit for purpose’ for the UN SDGs.</w:t>
      </w:r>
    </w:p>
    <w:p w:rsidR="002A5324" w:rsidRPr="008D06D9" w:rsidRDefault="002A5324" w:rsidP="0050082D">
      <w:pPr>
        <w:ind w:left="720"/>
        <w:rPr>
          <w:rFonts w:ascii="Open Sans" w:hAnsi="Open Sans" w:cs="Open Sans"/>
          <w:szCs w:val="20"/>
        </w:rPr>
      </w:pPr>
    </w:p>
    <w:p w:rsidR="007B3380" w:rsidRPr="008D06D9" w:rsidRDefault="008B316E" w:rsidP="00C00C64">
      <w:pPr>
        <w:pStyle w:val="Heading1"/>
        <w:rPr>
          <w:rFonts w:cs="Open Sans"/>
        </w:rPr>
      </w:pPr>
      <w:bookmarkStart w:id="8" w:name="_Toc465351046"/>
      <w:r w:rsidRPr="008D06D9">
        <w:rPr>
          <w:rFonts w:cs="Open Sans"/>
        </w:rPr>
        <w:t>Objective And Scope of this Standard</w:t>
      </w:r>
      <w:bookmarkEnd w:id="8"/>
    </w:p>
    <w:p w:rsidR="008B316E" w:rsidRPr="002965CA" w:rsidRDefault="008B316E" w:rsidP="008B316E">
      <w:pPr>
        <w:pStyle w:val="Heading2"/>
        <w:rPr>
          <w:rFonts w:cs="Open Sans"/>
          <w:sz w:val="20"/>
          <w:szCs w:val="20"/>
        </w:rPr>
      </w:pPr>
      <w:bookmarkStart w:id="9" w:name="_Toc465351047"/>
      <w:r w:rsidRPr="002965CA">
        <w:rPr>
          <w:rFonts w:cs="Open Sans"/>
          <w:sz w:val="20"/>
          <w:szCs w:val="20"/>
        </w:rPr>
        <w:t>Objective</w:t>
      </w:r>
      <w:bookmarkEnd w:id="9"/>
    </w:p>
    <w:p w:rsidR="007B4CCA" w:rsidRPr="008D06D9" w:rsidRDefault="007B4CCA" w:rsidP="00AB2BA5">
      <w:pPr>
        <w:pStyle w:val="Heading3"/>
        <w:numPr>
          <w:ilvl w:val="0"/>
          <w:numId w:val="0"/>
        </w:numPr>
        <w:ind w:left="720"/>
      </w:pPr>
      <w:r w:rsidRPr="008D06D9">
        <w:t xml:space="preserve">This Standard sets out recommendations </w:t>
      </w:r>
      <w:r w:rsidR="00AE6EFE" w:rsidRPr="008D06D9">
        <w:t>(expr</w:t>
      </w:r>
      <w:r w:rsidR="00E64AD8" w:rsidRPr="008D06D9">
        <w:t>essed as “standards” throughout</w:t>
      </w:r>
      <w:r w:rsidR="00AE6EFE" w:rsidRPr="008D06D9">
        <w:t xml:space="preserve"> this document) </w:t>
      </w:r>
      <w:r w:rsidRPr="008D06D9">
        <w:t>as to how host Governments in emerging markets and developing economies (“</w:t>
      </w:r>
      <w:r w:rsidRPr="008D06D9">
        <w:rPr>
          <w:b/>
        </w:rPr>
        <w:t>EMDE</w:t>
      </w:r>
      <w:r w:rsidRPr="008D06D9">
        <w:t>”) countries can</w:t>
      </w:r>
      <w:r w:rsidR="00071AF3" w:rsidRPr="008D06D9">
        <w:t>,</w:t>
      </w:r>
      <w:r w:rsidRPr="008D06D9">
        <w:t xml:space="preserve"> through relatively low cost intervention</w:t>
      </w:r>
      <w:r w:rsidR="00AE6EFE" w:rsidRPr="008D06D9">
        <w:t>s</w:t>
      </w:r>
      <w:r w:rsidRPr="008D06D9">
        <w:t>:</w:t>
      </w:r>
    </w:p>
    <w:p w:rsidR="007B4CCA" w:rsidRPr="008D06D9" w:rsidRDefault="004A6231" w:rsidP="00CB45C4">
      <w:pPr>
        <w:pStyle w:val="abcBullet"/>
        <w:rPr>
          <w:rFonts w:cs="Open Sans"/>
        </w:rPr>
      </w:pPr>
      <w:r w:rsidRPr="008D06D9">
        <w:rPr>
          <w:rFonts w:cs="Open Sans"/>
        </w:rPr>
        <w:t xml:space="preserve">maximize the economic benefits </w:t>
      </w:r>
      <w:r w:rsidR="00EA24B6" w:rsidRPr="008D06D9">
        <w:rPr>
          <w:rFonts w:cs="Open Sans"/>
        </w:rPr>
        <w:t>of RE PPPs</w:t>
      </w:r>
      <w:r w:rsidR="007B4CCA" w:rsidRPr="008D06D9">
        <w:rPr>
          <w:rFonts w:cs="Open Sans"/>
        </w:rPr>
        <w:t xml:space="preserve">; </w:t>
      </w:r>
    </w:p>
    <w:p w:rsidR="007B4CCA" w:rsidRPr="008D06D9" w:rsidRDefault="007B4CCA" w:rsidP="00CB45C4">
      <w:pPr>
        <w:pStyle w:val="abcBullet"/>
        <w:rPr>
          <w:rFonts w:cs="Open Sans"/>
        </w:rPr>
      </w:pPr>
      <w:r w:rsidRPr="008D06D9">
        <w:rPr>
          <w:rFonts w:cs="Open Sans"/>
        </w:rPr>
        <w:t>attract increased private sector participation in RE PPPs;</w:t>
      </w:r>
    </w:p>
    <w:p w:rsidR="00CE4812" w:rsidRPr="008D06D9" w:rsidRDefault="00CE4812" w:rsidP="00CB45C4">
      <w:pPr>
        <w:pStyle w:val="abcBullet"/>
        <w:rPr>
          <w:rFonts w:cs="Open Sans"/>
        </w:rPr>
      </w:pPr>
      <w:r w:rsidRPr="008D06D9">
        <w:rPr>
          <w:rFonts w:cs="Open Sans"/>
        </w:rPr>
        <w:t>reduce the development time and costs for RE PPPs;</w:t>
      </w:r>
    </w:p>
    <w:p w:rsidR="0050082D" w:rsidRPr="008D06D9" w:rsidRDefault="007B4CCA" w:rsidP="007B4CCA">
      <w:pPr>
        <w:rPr>
          <w:rFonts w:ascii="Open Sans" w:hAnsi="Open Sans" w:cs="Open Sans"/>
          <w:szCs w:val="20"/>
        </w:rPr>
      </w:pPr>
      <w:r w:rsidRPr="008D06D9">
        <w:rPr>
          <w:rFonts w:ascii="Open Sans" w:hAnsi="Open Sans" w:cs="Open Sans"/>
          <w:szCs w:val="20"/>
        </w:rPr>
        <w:t xml:space="preserve">and thereby </w:t>
      </w:r>
      <w:r w:rsidR="00CE4812" w:rsidRPr="008D06D9">
        <w:rPr>
          <w:rFonts w:ascii="Open Sans" w:hAnsi="Open Sans" w:cs="Open Sans"/>
          <w:szCs w:val="20"/>
        </w:rPr>
        <w:t>deliver a</w:t>
      </w:r>
      <w:r w:rsidRPr="008D06D9">
        <w:rPr>
          <w:rFonts w:ascii="Open Sans" w:hAnsi="Open Sans" w:cs="Open Sans"/>
          <w:szCs w:val="20"/>
        </w:rPr>
        <w:t xml:space="preserve"> RE </w:t>
      </w:r>
      <w:r w:rsidR="00CE4812" w:rsidRPr="008D06D9">
        <w:rPr>
          <w:rFonts w:ascii="Open Sans" w:hAnsi="Open Sans" w:cs="Open Sans"/>
          <w:szCs w:val="20"/>
        </w:rPr>
        <w:t>PPP</w:t>
      </w:r>
      <w:r w:rsidRPr="008D06D9">
        <w:rPr>
          <w:rFonts w:ascii="Open Sans" w:hAnsi="Open Sans" w:cs="Open Sans"/>
          <w:szCs w:val="20"/>
        </w:rPr>
        <w:t xml:space="preserve"> at a</w:t>
      </w:r>
      <w:r w:rsidR="00C41553" w:rsidRPr="008D06D9">
        <w:rPr>
          <w:rFonts w:ascii="Open Sans" w:hAnsi="Open Sans" w:cs="Open Sans"/>
          <w:szCs w:val="20"/>
        </w:rPr>
        <w:t>n</w:t>
      </w:r>
      <w:r w:rsidRPr="008D06D9">
        <w:rPr>
          <w:rFonts w:ascii="Open Sans" w:hAnsi="Open Sans" w:cs="Open Sans"/>
          <w:szCs w:val="20"/>
        </w:rPr>
        <w:t xml:space="preserve"> </w:t>
      </w:r>
      <w:r w:rsidR="00C41553" w:rsidRPr="008D06D9">
        <w:rPr>
          <w:rFonts w:ascii="Open Sans" w:hAnsi="Open Sans" w:cs="Open Sans"/>
          <w:szCs w:val="20"/>
        </w:rPr>
        <w:t>affordable</w:t>
      </w:r>
      <w:r w:rsidRPr="008D06D9">
        <w:rPr>
          <w:rFonts w:ascii="Open Sans" w:hAnsi="Open Sans" w:cs="Open Sans"/>
          <w:szCs w:val="20"/>
        </w:rPr>
        <w:t xml:space="preserve"> </w:t>
      </w:r>
      <w:r w:rsidR="00C41553" w:rsidRPr="008D06D9">
        <w:rPr>
          <w:rFonts w:ascii="Open Sans" w:hAnsi="Open Sans" w:cs="Open Sans"/>
          <w:szCs w:val="20"/>
        </w:rPr>
        <w:t>cost</w:t>
      </w:r>
      <w:r w:rsidRPr="008D06D9">
        <w:rPr>
          <w:rFonts w:ascii="Open Sans" w:hAnsi="Open Sans" w:cs="Open Sans"/>
          <w:szCs w:val="20"/>
        </w:rPr>
        <w:t>.</w:t>
      </w:r>
    </w:p>
    <w:p w:rsidR="008B316E" w:rsidRPr="002965CA" w:rsidRDefault="008B316E" w:rsidP="008B316E">
      <w:pPr>
        <w:pStyle w:val="Heading2"/>
        <w:rPr>
          <w:rFonts w:cs="Open Sans"/>
          <w:sz w:val="20"/>
          <w:szCs w:val="20"/>
        </w:rPr>
      </w:pPr>
      <w:bookmarkStart w:id="10" w:name="_Toc465351048"/>
      <w:r w:rsidRPr="002965CA">
        <w:rPr>
          <w:rFonts w:cs="Open Sans"/>
          <w:sz w:val="20"/>
          <w:szCs w:val="20"/>
        </w:rPr>
        <w:t>Scope</w:t>
      </w:r>
      <w:bookmarkEnd w:id="10"/>
    </w:p>
    <w:p w:rsidR="008B316E" w:rsidRPr="008D06D9" w:rsidRDefault="008B316E" w:rsidP="008B316E">
      <w:pPr>
        <w:pStyle w:val="Heading3"/>
        <w:rPr>
          <w:rFonts w:cs="Open Sans"/>
          <w:szCs w:val="20"/>
        </w:rPr>
      </w:pPr>
      <w:r w:rsidRPr="008D06D9">
        <w:rPr>
          <w:rFonts w:cs="Open Sans"/>
          <w:szCs w:val="20"/>
        </w:rPr>
        <w:t xml:space="preserve">RE PPPs are complex transactions involving multiple private and public sector stakeholders.  Furthermore, as discussed below, each generation technology raises significant technology-specific issues.  </w:t>
      </w:r>
    </w:p>
    <w:p w:rsidR="00447AFE" w:rsidRPr="008D06D9" w:rsidRDefault="00447AFE" w:rsidP="001E6575">
      <w:pPr>
        <w:pStyle w:val="Heading3"/>
        <w:rPr>
          <w:rFonts w:cs="Open Sans"/>
          <w:szCs w:val="20"/>
        </w:rPr>
      </w:pPr>
      <w:r w:rsidRPr="008D06D9">
        <w:rPr>
          <w:rFonts w:cs="Open Sans"/>
          <w:szCs w:val="20"/>
        </w:rPr>
        <w:t>The Standard aims to provide:</w:t>
      </w:r>
    </w:p>
    <w:p w:rsidR="00447AFE" w:rsidRPr="008D06D9" w:rsidRDefault="008B316E" w:rsidP="00320736">
      <w:pPr>
        <w:pStyle w:val="Heading4"/>
        <w:rPr>
          <w:rFonts w:cs="Open Sans"/>
          <w:color w:val="7F7F7F" w:themeColor="text1" w:themeTint="80"/>
        </w:rPr>
      </w:pPr>
      <w:r w:rsidRPr="008D06D9">
        <w:rPr>
          <w:rFonts w:cs="Open Sans"/>
          <w:color w:val="7F7F7F" w:themeColor="text1" w:themeTint="80"/>
        </w:rPr>
        <w:t xml:space="preserve">a set of high-level recommendations to assist host Governments in </w:t>
      </w:r>
      <w:r w:rsidR="00FE2D04" w:rsidRPr="008D06D9">
        <w:rPr>
          <w:rFonts w:cs="Open Sans"/>
          <w:color w:val="7F7F7F" w:themeColor="text1" w:themeTint="80"/>
        </w:rPr>
        <w:t>EMDE</w:t>
      </w:r>
      <w:r w:rsidRPr="008D06D9">
        <w:rPr>
          <w:rFonts w:cs="Open Sans"/>
          <w:color w:val="7F7F7F" w:themeColor="text1" w:themeTint="80"/>
        </w:rPr>
        <w:t xml:space="preserve"> countries in structuring, procuring and carry</w:t>
      </w:r>
      <w:r w:rsidR="00EA24B6" w:rsidRPr="008D06D9">
        <w:rPr>
          <w:rFonts w:cs="Open Sans"/>
          <w:color w:val="7F7F7F" w:themeColor="text1" w:themeTint="80"/>
        </w:rPr>
        <w:t>ing out ‘Peop</w:t>
      </w:r>
      <w:r w:rsidR="00447AFE" w:rsidRPr="008D06D9">
        <w:rPr>
          <w:rFonts w:cs="Open Sans"/>
          <w:color w:val="7F7F7F" w:themeColor="text1" w:themeTint="80"/>
        </w:rPr>
        <w:t xml:space="preserve">le First PPPs’ in their country; and </w:t>
      </w:r>
    </w:p>
    <w:p w:rsidR="00447AFE" w:rsidRPr="008D06D9" w:rsidRDefault="00EA24B6" w:rsidP="00320736">
      <w:pPr>
        <w:pStyle w:val="Heading4"/>
        <w:rPr>
          <w:rFonts w:cs="Open Sans"/>
          <w:color w:val="7F7F7F" w:themeColor="text1" w:themeTint="80"/>
        </w:rPr>
      </w:pPr>
      <w:r w:rsidRPr="008D06D9">
        <w:rPr>
          <w:rFonts w:cs="Open Sans"/>
          <w:color w:val="7F7F7F" w:themeColor="text1" w:themeTint="80"/>
        </w:rPr>
        <w:t xml:space="preserve">brief </w:t>
      </w:r>
      <w:r w:rsidR="00186ACD" w:rsidRPr="008D06D9">
        <w:rPr>
          <w:rFonts w:cs="Open Sans"/>
          <w:color w:val="7F7F7F" w:themeColor="text1" w:themeTint="80"/>
        </w:rPr>
        <w:t>rationale for</w:t>
      </w:r>
      <w:r w:rsidRPr="008D06D9">
        <w:rPr>
          <w:rFonts w:cs="Open Sans"/>
          <w:color w:val="7F7F7F" w:themeColor="text1" w:themeTint="80"/>
        </w:rPr>
        <w:t xml:space="preserve"> each recommendation</w:t>
      </w:r>
      <w:r w:rsidR="008B316E" w:rsidRPr="008D06D9">
        <w:rPr>
          <w:rFonts w:cs="Open Sans"/>
          <w:color w:val="7F7F7F" w:themeColor="text1" w:themeTint="80"/>
        </w:rPr>
        <w:t xml:space="preserve">.  </w:t>
      </w:r>
    </w:p>
    <w:p w:rsidR="008B316E" w:rsidRPr="008D06D9" w:rsidRDefault="00186ACD" w:rsidP="00447AFE">
      <w:pPr>
        <w:pStyle w:val="Heading3"/>
        <w:rPr>
          <w:rFonts w:cs="Open Sans"/>
          <w:szCs w:val="20"/>
        </w:rPr>
      </w:pPr>
      <w:r w:rsidRPr="008D06D9">
        <w:rPr>
          <w:rFonts w:cs="Open Sans"/>
          <w:szCs w:val="20"/>
        </w:rPr>
        <w:t>The scope of this Standard does not extend to detailed analysis</w:t>
      </w:r>
      <w:r w:rsidR="001E6575" w:rsidRPr="008D06D9">
        <w:rPr>
          <w:rFonts w:cs="Open Sans"/>
          <w:szCs w:val="20"/>
        </w:rPr>
        <w:t>, nor does it provide answer</w:t>
      </w:r>
      <w:r w:rsidR="004A6231" w:rsidRPr="008D06D9">
        <w:rPr>
          <w:rFonts w:cs="Open Sans"/>
          <w:szCs w:val="20"/>
        </w:rPr>
        <w:t>s</w:t>
      </w:r>
      <w:r w:rsidR="001E6575" w:rsidRPr="008D06D9">
        <w:rPr>
          <w:rFonts w:cs="Open Sans"/>
          <w:szCs w:val="20"/>
        </w:rPr>
        <w:t xml:space="preserve"> to every issue that may arise for host Governments.</w:t>
      </w:r>
    </w:p>
    <w:p w:rsidR="00447AFE" w:rsidRPr="008D06D9" w:rsidRDefault="00447AFE" w:rsidP="00C00C64">
      <w:pPr>
        <w:pStyle w:val="Heading1"/>
        <w:rPr>
          <w:rFonts w:cs="Open Sans"/>
        </w:rPr>
      </w:pPr>
      <w:bookmarkStart w:id="11" w:name="_Toc465351049"/>
      <w:r w:rsidRPr="008D06D9">
        <w:rPr>
          <w:rFonts w:cs="Open Sans"/>
        </w:rPr>
        <w:lastRenderedPageBreak/>
        <w:t>Methodology</w:t>
      </w:r>
      <w:bookmarkEnd w:id="11"/>
    </w:p>
    <w:p w:rsidR="00447AFE" w:rsidRPr="002965CA" w:rsidRDefault="00447AFE" w:rsidP="00447AFE">
      <w:pPr>
        <w:pStyle w:val="Heading2"/>
        <w:rPr>
          <w:rFonts w:cs="Open Sans"/>
          <w:sz w:val="20"/>
          <w:szCs w:val="20"/>
        </w:rPr>
      </w:pPr>
      <w:bookmarkStart w:id="12" w:name="_Toc465351050"/>
      <w:r w:rsidRPr="002965CA">
        <w:rPr>
          <w:rFonts w:cs="Open Sans"/>
          <w:sz w:val="20"/>
          <w:szCs w:val="20"/>
        </w:rPr>
        <w:t>Team of Specialists</w:t>
      </w:r>
      <w:bookmarkEnd w:id="12"/>
    </w:p>
    <w:p w:rsidR="00DA6672" w:rsidRPr="008D06D9" w:rsidRDefault="00447AFE" w:rsidP="00AB2BA5">
      <w:pPr>
        <w:pStyle w:val="Heading3"/>
        <w:numPr>
          <w:ilvl w:val="0"/>
          <w:numId w:val="0"/>
        </w:numPr>
        <w:ind w:left="720"/>
      </w:pPr>
      <w:r w:rsidRPr="008D06D9">
        <w:t xml:space="preserve">The PPP RE standards are drafted by specialists from the public and private sectors, including representatives from civil society and NGOs (the </w:t>
      </w:r>
      <w:r w:rsidR="00AE6EFE" w:rsidRPr="008D06D9">
        <w:t>“</w:t>
      </w:r>
      <w:r w:rsidRPr="008D06D9">
        <w:rPr>
          <w:b/>
        </w:rPr>
        <w:t>Project Team</w:t>
      </w:r>
      <w:r w:rsidR="00AE6EFE" w:rsidRPr="008D06D9">
        <w:t>”</w:t>
      </w:r>
      <w:r w:rsidRPr="008D06D9">
        <w:t xml:space="preserve">), reporting to the UNECE Team of Specialists on PPPs via the UNECE PPP Secretariat based in Geneva (the </w:t>
      </w:r>
      <w:r w:rsidR="00AE6EFE" w:rsidRPr="008D06D9">
        <w:t>“</w:t>
      </w:r>
      <w:r w:rsidRPr="008D06D9">
        <w:rPr>
          <w:b/>
        </w:rPr>
        <w:t>Secretariat</w:t>
      </w:r>
      <w:r w:rsidR="00AE6EFE" w:rsidRPr="008D06D9">
        <w:t>”</w:t>
      </w:r>
      <w:r w:rsidRPr="008D06D9">
        <w:t xml:space="preserve">). </w:t>
      </w:r>
    </w:p>
    <w:p w:rsidR="002A1F01" w:rsidRPr="008D06D9" w:rsidRDefault="002A1F01" w:rsidP="002A1F01">
      <w:pPr>
        <w:ind w:left="720"/>
        <w:rPr>
          <w:rFonts w:ascii="Open Sans" w:hAnsi="Open Sans" w:cs="Open Sans"/>
          <w:szCs w:val="20"/>
        </w:rPr>
      </w:pPr>
    </w:p>
    <w:p w:rsidR="00DA6672" w:rsidRPr="002965CA" w:rsidRDefault="00DA6672" w:rsidP="002A1F01">
      <w:pPr>
        <w:pStyle w:val="Heading2"/>
        <w:rPr>
          <w:rFonts w:cs="Open Sans"/>
          <w:sz w:val="20"/>
          <w:szCs w:val="20"/>
        </w:rPr>
      </w:pPr>
      <w:r w:rsidRPr="002965CA">
        <w:rPr>
          <w:rFonts w:cs="Open Sans"/>
          <w:sz w:val="20"/>
          <w:szCs w:val="20"/>
        </w:rPr>
        <w:t xml:space="preserve">Support </w:t>
      </w:r>
      <w:r w:rsidR="00471E98" w:rsidRPr="002965CA">
        <w:rPr>
          <w:rFonts w:cs="Open Sans"/>
          <w:sz w:val="20"/>
          <w:szCs w:val="20"/>
        </w:rPr>
        <w:t>through</w:t>
      </w:r>
      <w:r w:rsidRPr="002965CA">
        <w:rPr>
          <w:rFonts w:cs="Open Sans"/>
          <w:sz w:val="20"/>
          <w:szCs w:val="20"/>
        </w:rPr>
        <w:t xml:space="preserve"> LIFE </w:t>
      </w:r>
      <w:proofErr w:type="spellStart"/>
      <w:r w:rsidR="00BA4810" w:rsidRPr="002965CA">
        <w:rPr>
          <w:rFonts w:cs="Open Sans"/>
          <w:sz w:val="20"/>
          <w:szCs w:val="20"/>
        </w:rPr>
        <w:t>Klimastiftung</w:t>
      </w:r>
      <w:proofErr w:type="spellEnd"/>
      <w:r w:rsidR="00BA4810" w:rsidRPr="002965CA">
        <w:rPr>
          <w:rFonts w:cs="Open Sans"/>
          <w:sz w:val="20"/>
          <w:szCs w:val="20"/>
        </w:rPr>
        <w:t xml:space="preserve"> Liechtenstein</w:t>
      </w:r>
      <w:r w:rsidR="00471E98" w:rsidRPr="002965CA">
        <w:rPr>
          <w:rFonts w:cs="Open Sans"/>
          <w:sz w:val="20"/>
          <w:szCs w:val="20"/>
        </w:rPr>
        <w:t xml:space="preserve"> and Endorsement by the Government of Liechtenstein</w:t>
      </w:r>
    </w:p>
    <w:p w:rsidR="00BA4810" w:rsidRPr="008D06D9" w:rsidRDefault="00AC6893" w:rsidP="00AB2BA5">
      <w:pPr>
        <w:pStyle w:val="Heading3"/>
        <w:numPr>
          <w:ilvl w:val="0"/>
          <w:numId w:val="0"/>
        </w:numPr>
        <w:ind w:left="720"/>
      </w:pPr>
      <w:r w:rsidRPr="00AC6893">
        <w:t>The Project Team was supported by LIFE Climate Foundation Liechtenstein based in Vaduz, Liechtenstein. The Government of Liechtenstein has endorsed the establishment of the UNECE PPP Excellence Centre for Renewable Energy in Vaduz, Liechtenstein, on October 25, 2016. The Centre will be hosted by LIFE Climate Foundation Liechtenstein.</w:t>
      </w:r>
      <w:r w:rsidR="002A1F01" w:rsidRPr="008D06D9">
        <w:br/>
      </w:r>
    </w:p>
    <w:p w:rsidR="00DA6672" w:rsidRPr="002965CA" w:rsidRDefault="00DA6672" w:rsidP="00DA6672">
      <w:pPr>
        <w:pStyle w:val="Heading2"/>
        <w:rPr>
          <w:rFonts w:cs="Open Sans"/>
          <w:sz w:val="20"/>
          <w:szCs w:val="20"/>
        </w:rPr>
      </w:pPr>
      <w:bookmarkStart w:id="13" w:name="_Toc465351051"/>
      <w:r w:rsidRPr="002965CA">
        <w:rPr>
          <w:rFonts w:cs="Open Sans"/>
          <w:sz w:val="20"/>
          <w:szCs w:val="20"/>
        </w:rPr>
        <w:t>Market Survey</w:t>
      </w:r>
      <w:bookmarkEnd w:id="13"/>
    </w:p>
    <w:p w:rsidR="00447AFE" w:rsidRPr="008D06D9" w:rsidRDefault="00447AFE" w:rsidP="00447AFE">
      <w:pPr>
        <w:pStyle w:val="Heading3"/>
        <w:rPr>
          <w:rFonts w:cs="Open Sans"/>
          <w:szCs w:val="20"/>
        </w:rPr>
      </w:pPr>
      <w:r w:rsidRPr="008D06D9">
        <w:rPr>
          <w:rFonts w:cs="Open Sans"/>
          <w:szCs w:val="20"/>
        </w:rPr>
        <w:t>The Standards are based on a detailed survey conducted in 2016. The survey was published in four UN languages (English, French, Spanish, Russian) and recei</w:t>
      </w:r>
      <w:r w:rsidR="00711BF0" w:rsidRPr="008D06D9">
        <w:rPr>
          <w:rFonts w:cs="Open Sans"/>
          <w:szCs w:val="20"/>
        </w:rPr>
        <w:t>ved responses from more than 200</w:t>
      </w:r>
      <w:r w:rsidRPr="008D06D9">
        <w:rPr>
          <w:rFonts w:cs="Open Sans"/>
          <w:szCs w:val="20"/>
        </w:rPr>
        <w:t xml:space="preserve"> PPP and RE experts worldwide. </w:t>
      </w:r>
    </w:p>
    <w:p w:rsidR="00447AFE" w:rsidRPr="008D06D9" w:rsidRDefault="00447AFE" w:rsidP="00447AFE">
      <w:pPr>
        <w:pStyle w:val="Heading3"/>
        <w:rPr>
          <w:rFonts w:cs="Open Sans"/>
          <w:szCs w:val="20"/>
        </w:rPr>
      </w:pPr>
      <w:r w:rsidRPr="008D06D9">
        <w:rPr>
          <w:rFonts w:cs="Open Sans"/>
          <w:szCs w:val="20"/>
        </w:rPr>
        <w:t xml:space="preserve">The intention of the survey was to support the development of market-sourced and market-tested </w:t>
      </w:r>
      <w:r w:rsidR="00AE6EFE" w:rsidRPr="008D06D9">
        <w:rPr>
          <w:rFonts w:cs="Open Sans"/>
          <w:szCs w:val="20"/>
        </w:rPr>
        <w:t xml:space="preserve">recommendations and analysis, which </w:t>
      </w:r>
      <w:r w:rsidR="006C6691" w:rsidRPr="008D06D9">
        <w:rPr>
          <w:rFonts w:cs="Open Sans"/>
          <w:szCs w:val="20"/>
        </w:rPr>
        <w:t xml:space="preserve">will </w:t>
      </w:r>
      <w:r w:rsidR="00AE6EFE" w:rsidRPr="008D06D9">
        <w:rPr>
          <w:rFonts w:cs="Open Sans"/>
          <w:szCs w:val="20"/>
        </w:rPr>
        <w:t>enable</w:t>
      </w:r>
      <w:r w:rsidRPr="008D06D9">
        <w:rPr>
          <w:rFonts w:cs="Open Sans"/>
          <w:szCs w:val="20"/>
        </w:rPr>
        <w:t xml:space="preserve"> decision-makers to better understand and address views of </w:t>
      </w:r>
      <w:r w:rsidR="006C6691" w:rsidRPr="008D06D9">
        <w:rPr>
          <w:rFonts w:cs="Open Sans"/>
          <w:szCs w:val="20"/>
        </w:rPr>
        <w:t xml:space="preserve">the </w:t>
      </w:r>
      <w:r w:rsidRPr="008D06D9">
        <w:rPr>
          <w:rFonts w:cs="Open Sans"/>
          <w:szCs w:val="20"/>
        </w:rPr>
        <w:t>public sector, private sector, civic society, investors, commercial banks and development finance institution</w:t>
      </w:r>
      <w:r w:rsidR="006C6691" w:rsidRPr="008D06D9">
        <w:rPr>
          <w:rFonts w:cs="Open Sans"/>
          <w:szCs w:val="20"/>
        </w:rPr>
        <w:t>s</w:t>
      </w:r>
      <w:r w:rsidRPr="008D06D9">
        <w:rPr>
          <w:rFonts w:cs="Open Sans"/>
          <w:szCs w:val="20"/>
        </w:rPr>
        <w:t xml:space="preserve"> and respective challenges and procedural requirements. </w:t>
      </w:r>
    </w:p>
    <w:p w:rsidR="00122E00" w:rsidRPr="008D06D9" w:rsidRDefault="00447AFE" w:rsidP="00447AFE">
      <w:pPr>
        <w:pStyle w:val="Heading3"/>
        <w:rPr>
          <w:rFonts w:cs="Open Sans"/>
          <w:szCs w:val="20"/>
        </w:rPr>
      </w:pPr>
      <w:r w:rsidRPr="008D06D9">
        <w:rPr>
          <w:rFonts w:cs="Open Sans"/>
          <w:szCs w:val="20"/>
        </w:rPr>
        <w:t>Public and private sector</w:t>
      </w:r>
      <w:r w:rsidR="009657F4" w:rsidRPr="008D06D9">
        <w:rPr>
          <w:rFonts w:cs="Open Sans"/>
          <w:szCs w:val="20"/>
        </w:rPr>
        <w:t xml:space="preserve"> developers</w:t>
      </w:r>
      <w:r w:rsidRPr="008D06D9">
        <w:rPr>
          <w:rFonts w:cs="Open Sans"/>
          <w:szCs w:val="20"/>
        </w:rPr>
        <w:t xml:space="preserve"> were represented equally (20%) and most advisors had rendered consulting services to both parties of a PPP project. Civic society</w:t>
      </w:r>
      <w:r w:rsidR="00122E00" w:rsidRPr="008D06D9">
        <w:rPr>
          <w:rFonts w:cs="Open Sans"/>
          <w:szCs w:val="20"/>
        </w:rPr>
        <w:t xml:space="preserve"> was represented well with over 22% under others.</w:t>
      </w:r>
    </w:p>
    <w:p w:rsidR="00122E00" w:rsidRPr="008D06D9" w:rsidRDefault="00122E00" w:rsidP="00122E00">
      <w:pPr>
        <w:pStyle w:val="Heading3"/>
        <w:numPr>
          <w:ilvl w:val="0"/>
          <w:numId w:val="0"/>
        </w:numPr>
        <w:ind w:left="720"/>
        <w:rPr>
          <w:rFonts w:cs="Open Sans"/>
          <w:szCs w:val="20"/>
        </w:rPr>
      </w:pPr>
      <w:r w:rsidRPr="008D06D9">
        <w:rPr>
          <w:rFonts w:cs="Open Sans"/>
          <w:noProof/>
          <w:szCs w:val="20"/>
          <w:lang w:val="en-GB" w:eastAsia="en-GB"/>
        </w:rPr>
        <w:drawing>
          <wp:inline distT="0" distB="0" distL="0" distR="0" wp14:anchorId="643466D9" wp14:editId="495A7CB5">
            <wp:extent cx="5408762" cy="2411336"/>
            <wp:effectExtent l="0" t="0" r="20955"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7AFE" w:rsidRPr="008D06D9" w:rsidRDefault="00122E00" w:rsidP="00447AFE">
      <w:pPr>
        <w:pStyle w:val="Heading3"/>
        <w:rPr>
          <w:rFonts w:cs="Open Sans"/>
          <w:szCs w:val="20"/>
        </w:rPr>
      </w:pPr>
      <w:r w:rsidRPr="008D06D9">
        <w:rPr>
          <w:rFonts w:cs="Open Sans"/>
          <w:szCs w:val="20"/>
        </w:rPr>
        <w:t xml:space="preserve"> </w:t>
      </w:r>
      <w:r w:rsidR="00447AFE" w:rsidRPr="008D06D9">
        <w:rPr>
          <w:rFonts w:cs="Open Sans"/>
          <w:szCs w:val="20"/>
        </w:rPr>
        <w:t xml:space="preserve">The largest share of participating developers and sponsors acknowledged that social </w:t>
      </w:r>
      <w:r w:rsidR="00447AFE" w:rsidRPr="008D06D9">
        <w:rPr>
          <w:rFonts w:cs="Open Sans"/>
          <w:szCs w:val="20"/>
        </w:rPr>
        <w:lastRenderedPageBreak/>
        <w:t>inclusiveness and sustainability was an integral part of the PP</w:t>
      </w:r>
      <w:r w:rsidR="00D53C2D" w:rsidRPr="008D06D9">
        <w:rPr>
          <w:rFonts w:cs="Open Sans"/>
          <w:szCs w:val="20"/>
        </w:rPr>
        <w:t>P</w:t>
      </w:r>
      <w:r w:rsidR="00447AFE" w:rsidRPr="008D06D9">
        <w:rPr>
          <w:rFonts w:cs="Open Sans"/>
          <w:szCs w:val="20"/>
        </w:rPr>
        <w:t xml:space="preserve"> structuring approach. </w:t>
      </w:r>
    </w:p>
    <w:tbl>
      <w:tblPr>
        <w:tblW w:w="9000" w:type="dxa"/>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00"/>
      </w:tblGrid>
      <w:tr w:rsidR="00122E00" w:rsidRPr="008D06D9" w:rsidTr="0072412B">
        <w:trPr>
          <w:trHeight w:val="5777"/>
        </w:trPr>
        <w:tc>
          <w:tcPr>
            <w:tcW w:w="9000" w:type="dxa"/>
            <w:shd w:val="clear" w:color="auto" w:fill="F2F2F2" w:themeFill="background1" w:themeFillShade="F2"/>
            <w:vAlign w:val="center"/>
            <w:hideMark/>
          </w:tcPr>
          <w:p w:rsidR="00CB45C4" w:rsidRPr="00E134D4" w:rsidRDefault="00122E00" w:rsidP="00580B9A">
            <w:pPr>
              <w:jc w:val="center"/>
              <w:rPr>
                <w:rFonts w:ascii="Open Sans" w:eastAsia="Times New Roman" w:hAnsi="Open Sans" w:cs="Open Sans"/>
                <w:b/>
                <w:bCs/>
                <w:color w:val="005493"/>
                <w:szCs w:val="20"/>
                <w:lang w:eastAsia="en-GB"/>
              </w:rPr>
            </w:pPr>
            <w:r w:rsidRPr="00E134D4">
              <w:rPr>
                <w:rFonts w:ascii="Open Sans" w:eastAsia="Times New Roman" w:hAnsi="Open Sans" w:cs="Open Sans"/>
                <w:b/>
                <w:bCs/>
                <w:color w:val="005493"/>
                <w:szCs w:val="20"/>
                <w:lang w:eastAsia="en-GB"/>
              </w:rPr>
              <w:t xml:space="preserve">How important and/or useful will the recent adoption of SDGs and the forthcoming COP21 be for the development of new and innovative climate finance mechanisms for renewable energy development in emerging markets and economies in transition? </w:t>
            </w:r>
          </w:p>
          <w:p w:rsidR="00122E00" w:rsidRPr="008D06D9" w:rsidRDefault="0072412B" w:rsidP="00580B9A">
            <w:pPr>
              <w:jc w:val="center"/>
              <w:rPr>
                <w:rFonts w:ascii="Open Sans" w:eastAsia="Times New Roman" w:hAnsi="Open Sans" w:cs="Open Sans"/>
                <w:b/>
                <w:bCs/>
                <w:szCs w:val="20"/>
                <w:lang w:eastAsia="en-GB"/>
              </w:rPr>
            </w:pPr>
            <w:r w:rsidRPr="00E134D4">
              <w:rPr>
                <w:rFonts w:ascii="Open Sans" w:hAnsi="Open Sans" w:cs="Open Sans"/>
                <w:noProof/>
                <w:color w:val="005493"/>
                <w:szCs w:val="20"/>
                <w:lang w:val="en-GB" w:eastAsia="en-GB"/>
              </w:rPr>
              <w:drawing>
                <wp:anchor distT="0" distB="0" distL="114300" distR="114300" simplePos="0" relativeHeight="251664384" behindDoc="0" locked="0" layoutInCell="1" allowOverlap="1" wp14:anchorId="2F6EF87B" wp14:editId="4F3F6086">
                  <wp:simplePos x="0" y="0"/>
                  <wp:positionH relativeFrom="margin">
                    <wp:posOffset>130175</wp:posOffset>
                  </wp:positionH>
                  <wp:positionV relativeFrom="margin">
                    <wp:posOffset>739140</wp:posOffset>
                  </wp:positionV>
                  <wp:extent cx="5257800" cy="286004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122E00" w:rsidRPr="00E134D4">
              <w:rPr>
                <w:rFonts w:ascii="Open Sans" w:eastAsia="Times New Roman" w:hAnsi="Open Sans" w:cs="Open Sans"/>
                <w:b/>
                <w:bCs/>
                <w:color w:val="005493"/>
                <w:szCs w:val="20"/>
                <w:lang w:eastAsia="en-GB"/>
              </w:rPr>
              <w:t>(1 not important, 5 very important)</w:t>
            </w:r>
          </w:p>
        </w:tc>
      </w:tr>
    </w:tbl>
    <w:p w:rsidR="00122E00" w:rsidRPr="008D06D9" w:rsidRDefault="00122E00" w:rsidP="00122E00">
      <w:pPr>
        <w:pStyle w:val="Heading2"/>
        <w:numPr>
          <w:ilvl w:val="0"/>
          <w:numId w:val="0"/>
        </w:numPr>
        <w:ind w:left="720"/>
        <w:rPr>
          <w:rFonts w:cs="Open Sans"/>
          <w:sz w:val="20"/>
          <w:szCs w:val="20"/>
        </w:rPr>
      </w:pPr>
    </w:p>
    <w:p w:rsidR="00122E00" w:rsidRPr="008D06D9" w:rsidRDefault="00122E00" w:rsidP="00122E00">
      <w:pPr>
        <w:pStyle w:val="Heading3"/>
        <w:numPr>
          <w:ilvl w:val="0"/>
          <w:numId w:val="0"/>
        </w:numPr>
        <w:rPr>
          <w:rFonts w:cs="Open Sans"/>
          <w:szCs w:val="20"/>
        </w:rPr>
      </w:pPr>
    </w:p>
    <w:p w:rsidR="00122E00" w:rsidRPr="008D06D9" w:rsidRDefault="00447AFE" w:rsidP="00122E00">
      <w:pPr>
        <w:pStyle w:val="Heading3"/>
        <w:rPr>
          <w:rFonts w:cs="Open Sans"/>
          <w:szCs w:val="20"/>
        </w:rPr>
      </w:pPr>
      <w:r w:rsidRPr="008D06D9">
        <w:rPr>
          <w:rFonts w:cs="Open Sans"/>
          <w:szCs w:val="20"/>
        </w:rPr>
        <w:t xml:space="preserve">In terms of regional focus, the largest share </w:t>
      </w:r>
      <w:r w:rsidR="00122E00" w:rsidRPr="008D06D9">
        <w:rPr>
          <w:rFonts w:cs="Open Sans"/>
          <w:szCs w:val="20"/>
        </w:rPr>
        <w:t>of participants had experience with RE PPP projects in Sub-Saharan Africa. However, other regions were overall well-represented:</w:t>
      </w:r>
      <w:r w:rsidR="00122E00" w:rsidRPr="008D06D9">
        <w:rPr>
          <w:rFonts w:cs="Open Sans"/>
          <w:szCs w:val="20"/>
        </w:rPr>
        <w:br/>
      </w:r>
      <w:r w:rsidR="00122E00" w:rsidRPr="008D06D9">
        <w:rPr>
          <w:rFonts w:cs="Open Sans"/>
          <w:szCs w:val="20"/>
        </w:rPr>
        <w:br/>
      </w:r>
      <w:r w:rsidR="00122E00" w:rsidRPr="008D06D9">
        <w:rPr>
          <w:rFonts w:cs="Open Sans"/>
          <w:noProof/>
          <w:szCs w:val="20"/>
          <w:lang w:val="en-GB" w:eastAsia="en-GB"/>
        </w:rPr>
        <w:drawing>
          <wp:inline distT="0" distB="0" distL="0" distR="0" wp14:anchorId="4D66C65A" wp14:editId="7AD44415">
            <wp:extent cx="5731510" cy="2918371"/>
            <wp:effectExtent l="0" t="0" r="2159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2E00" w:rsidRPr="008D06D9" w:rsidRDefault="00122E00" w:rsidP="00122E00">
      <w:pPr>
        <w:pStyle w:val="Heading3"/>
        <w:jc w:val="left"/>
        <w:rPr>
          <w:rFonts w:cs="Open Sans"/>
          <w:szCs w:val="20"/>
        </w:rPr>
      </w:pPr>
      <w:r w:rsidRPr="008D06D9">
        <w:rPr>
          <w:rFonts w:cs="Open Sans"/>
          <w:szCs w:val="20"/>
        </w:rPr>
        <w:t>Technology-wise, all currently viable technologies were well represented:</w:t>
      </w:r>
      <w:r w:rsidRPr="008D06D9">
        <w:rPr>
          <w:rFonts w:cs="Open Sans"/>
          <w:szCs w:val="20"/>
        </w:rPr>
        <w:br/>
      </w:r>
      <w:r w:rsidRPr="00E134D4">
        <w:rPr>
          <w:rFonts w:cs="Open Sans"/>
          <w:noProof/>
          <w:color w:val="005493"/>
          <w:szCs w:val="20"/>
          <w:lang w:val="en-GB" w:eastAsia="en-GB"/>
        </w:rPr>
        <w:lastRenderedPageBreak/>
        <w:drawing>
          <wp:inline distT="0" distB="0" distL="0" distR="0" wp14:anchorId="3C44CE38" wp14:editId="36A80619">
            <wp:extent cx="5731510" cy="2945023"/>
            <wp:effectExtent l="0" t="0" r="21590" b="273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7AFE" w:rsidRPr="00E134D4" w:rsidRDefault="00447AFE" w:rsidP="00447AFE">
      <w:pPr>
        <w:pStyle w:val="Heading2"/>
        <w:rPr>
          <w:rFonts w:cs="Open Sans"/>
          <w:sz w:val="20"/>
          <w:szCs w:val="20"/>
        </w:rPr>
      </w:pPr>
      <w:bookmarkStart w:id="14" w:name="_Toc465351052"/>
      <w:r w:rsidRPr="00E134D4">
        <w:rPr>
          <w:rFonts w:cs="Open Sans"/>
          <w:sz w:val="20"/>
          <w:szCs w:val="20"/>
        </w:rPr>
        <w:t>Challenges Addressed</w:t>
      </w:r>
      <w:bookmarkEnd w:id="14"/>
    </w:p>
    <w:p w:rsidR="00447AFE" w:rsidRPr="008D06D9" w:rsidRDefault="00447AFE" w:rsidP="00447AFE">
      <w:pPr>
        <w:pStyle w:val="Heading3"/>
        <w:rPr>
          <w:rFonts w:cs="Open Sans"/>
          <w:szCs w:val="20"/>
        </w:rPr>
      </w:pPr>
      <w:r w:rsidRPr="008D06D9">
        <w:rPr>
          <w:rFonts w:cs="Open Sans"/>
          <w:szCs w:val="20"/>
        </w:rPr>
        <w:t xml:space="preserve">The survey and proposed standards further acknowledge and incorporate varying challenges for PPP projects across different RE technology types. </w:t>
      </w:r>
    </w:p>
    <w:p w:rsidR="00447AFE" w:rsidRPr="008D06D9" w:rsidRDefault="00AE6EFE" w:rsidP="00447AFE">
      <w:pPr>
        <w:pStyle w:val="Heading3"/>
        <w:rPr>
          <w:rFonts w:cs="Open Sans"/>
          <w:szCs w:val="20"/>
        </w:rPr>
      </w:pPr>
      <w:r w:rsidRPr="008D06D9">
        <w:rPr>
          <w:rFonts w:cs="Open Sans"/>
          <w:szCs w:val="20"/>
        </w:rPr>
        <w:t>Accordingly, t</w:t>
      </w:r>
      <w:r w:rsidR="00447AFE" w:rsidRPr="008D06D9">
        <w:rPr>
          <w:rFonts w:cs="Open Sans"/>
          <w:szCs w:val="20"/>
        </w:rPr>
        <w:t>he standards will offer technology-specific insights and recommendations, which will enable concerned practitioners to tailor their project in line with technology requirements.</w:t>
      </w:r>
    </w:p>
    <w:p w:rsidR="00447AFE" w:rsidRPr="008D06D9" w:rsidRDefault="00447AFE" w:rsidP="00292087">
      <w:pPr>
        <w:pStyle w:val="Heading3"/>
        <w:numPr>
          <w:ilvl w:val="0"/>
          <w:numId w:val="0"/>
        </w:numPr>
        <w:ind w:left="720" w:hanging="720"/>
        <w:rPr>
          <w:rFonts w:cs="Open Sans"/>
          <w:szCs w:val="20"/>
        </w:rPr>
      </w:pPr>
    </w:p>
    <w:p w:rsidR="00B21216" w:rsidRPr="008D06D9" w:rsidRDefault="00AA2E26" w:rsidP="00C00C64">
      <w:pPr>
        <w:pStyle w:val="Heading1"/>
        <w:rPr>
          <w:rFonts w:cs="Open Sans"/>
        </w:rPr>
      </w:pPr>
      <w:bookmarkStart w:id="15" w:name="_Toc465351055"/>
      <w:r w:rsidRPr="008D06D9">
        <w:rPr>
          <w:rFonts w:cs="Open Sans"/>
        </w:rPr>
        <w:t xml:space="preserve">People First </w:t>
      </w:r>
      <w:r w:rsidR="004C253F" w:rsidRPr="008D06D9">
        <w:rPr>
          <w:rFonts w:cs="Open Sans"/>
        </w:rPr>
        <w:t>Pu</w:t>
      </w:r>
      <w:r w:rsidR="009D2C28" w:rsidRPr="008D06D9">
        <w:rPr>
          <w:rFonts w:cs="Open Sans"/>
        </w:rPr>
        <w:t>blic-Private Partnerships</w:t>
      </w:r>
      <w:bookmarkEnd w:id="15"/>
    </w:p>
    <w:p w:rsidR="00883A4B" w:rsidRPr="00E134D4" w:rsidRDefault="00883A4B" w:rsidP="00883A4B">
      <w:pPr>
        <w:pStyle w:val="Heading2"/>
        <w:rPr>
          <w:rFonts w:cs="Open Sans"/>
          <w:sz w:val="20"/>
          <w:szCs w:val="20"/>
        </w:rPr>
      </w:pPr>
      <w:bookmarkStart w:id="16" w:name="_Toc465351056"/>
      <w:r w:rsidRPr="00E134D4">
        <w:rPr>
          <w:rFonts w:cs="Open Sans"/>
          <w:sz w:val="20"/>
          <w:szCs w:val="20"/>
        </w:rPr>
        <w:t>Standard</w:t>
      </w:r>
      <w:bookmarkEnd w:id="16"/>
    </w:p>
    <w:p w:rsidR="009C10A0" w:rsidRPr="008D06D9" w:rsidRDefault="009C10A0" w:rsidP="00A06943">
      <w:pPr>
        <w:pStyle w:val="BodyHeading2"/>
        <w:rPr>
          <w:rFonts w:ascii="Open Sans" w:hAnsi="Open Sans" w:cs="Open Sans"/>
          <w:sz w:val="20"/>
          <w:szCs w:val="20"/>
        </w:rPr>
      </w:pPr>
      <w:r w:rsidRPr="008D06D9">
        <w:rPr>
          <w:rFonts w:ascii="Open Sans" w:hAnsi="Open Sans" w:cs="Open Sans"/>
          <w:sz w:val="20"/>
          <w:szCs w:val="20"/>
        </w:rPr>
        <w:t xml:space="preserve"> RE PPPs should be carried out and evaluated as ‘People First PPPs’.</w:t>
      </w:r>
    </w:p>
    <w:p w:rsidR="00B21216" w:rsidRPr="00E134D4" w:rsidRDefault="00AA2E26" w:rsidP="00B21216">
      <w:pPr>
        <w:pStyle w:val="Heading2"/>
        <w:rPr>
          <w:rFonts w:cs="Open Sans"/>
          <w:sz w:val="20"/>
          <w:szCs w:val="20"/>
        </w:rPr>
      </w:pPr>
      <w:bookmarkStart w:id="17" w:name="_Toc465351057"/>
      <w:r w:rsidRPr="00E134D4">
        <w:rPr>
          <w:rFonts w:cs="Open Sans"/>
          <w:sz w:val="20"/>
          <w:szCs w:val="20"/>
        </w:rPr>
        <w:t>What are People First PPPs?</w:t>
      </w:r>
      <w:bookmarkEnd w:id="17"/>
    </w:p>
    <w:p w:rsidR="00AA2E26" w:rsidRPr="008D06D9" w:rsidRDefault="00AA2E26" w:rsidP="00864B33">
      <w:pPr>
        <w:pStyle w:val="Heading3"/>
        <w:numPr>
          <w:ilvl w:val="0"/>
          <w:numId w:val="0"/>
        </w:numPr>
        <w:ind w:left="720"/>
      </w:pPr>
      <w:r w:rsidRPr="008D06D9">
        <w:t>‘People First PPPs’ are PPPs</w:t>
      </w:r>
      <w:r w:rsidR="00E212D1" w:rsidRPr="008D06D9">
        <w:t>, which</w:t>
      </w:r>
      <w:r w:rsidRPr="008D06D9">
        <w:t>:</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are seen as synonymous with the purposes of the UN SDGs;</w:t>
      </w:r>
    </w:p>
    <w:p w:rsidR="00AA2E26" w:rsidRPr="008D06D9" w:rsidRDefault="004D5562" w:rsidP="00AA2E26">
      <w:pPr>
        <w:pStyle w:val="Heading4"/>
        <w:rPr>
          <w:rFonts w:cs="Open Sans"/>
          <w:color w:val="7F7F7F" w:themeColor="text1" w:themeTint="80"/>
          <w:sz w:val="20"/>
          <w:szCs w:val="20"/>
        </w:rPr>
      </w:pPr>
      <w:r w:rsidRPr="008D06D9">
        <w:rPr>
          <w:rStyle w:val="CommentReference"/>
          <w:rFonts w:eastAsiaTheme="minorHAnsi" w:cs="Open Sans"/>
          <w:iCs w:val="0"/>
          <w:color w:val="7F7F7F" w:themeColor="text1" w:themeTint="80"/>
          <w:sz w:val="20"/>
          <w:szCs w:val="20"/>
          <w:lang w:val="en-GB"/>
        </w:rPr>
        <w:t xml:space="preserve">out of all the stakeholders, </w:t>
      </w:r>
      <w:r w:rsidR="00331E62" w:rsidRPr="008D06D9">
        <w:rPr>
          <w:rStyle w:val="CommentReference"/>
          <w:rFonts w:eastAsiaTheme="minorHAnsi" w:cs="Open Sans"/>
          <w:iCs w:val="0"/>
          <w:color w:val="7F7F7F" w:themeColor="text1" w:themeTint="80"/>
          <w:sz w:val="20"/>
          <w:szCs w:val="20"/>
          <w:lang w:val="en-GB"/>
        </w:rPr>
        <w:t>put people</w:t>
      </w:r>
      <w:r w:rsidR="00AA2E26" w:rsidRPr="008D06D9">
        <w:rPr>
          <w:rFonts w:cs="Open Sans"/>
          <w:color w:val="7F7F7F" w:themeColor="text1" w:themeTint="80"/>
          <w:sz w:val="20"/>
          <w:szCs w:val="20"/>
        </w:rPr>
        <w:t xml:space="preserve"> as the main beneficiaries of the projects; </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increase access to water, energy, transport, and education especially to the socially and economically vulnerable members of society;</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promote social cohesion, justice and disavow all forms of discrimination based on race, ethnicity, creed and culture;</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focus on improving the quality of life of communities, fighting poverty and creating local and sustainable jobs; and</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 xml:space="preserve">contribute to ending hunger and promote </w:t>
      </w:r>
      <w:r w:rsidR="00E212D1" w:rsidRPr="008D06D9">
        <w:rPr>
          <w:rFonts w:cs="Open Sans"/>
          <w:color w:val="7F7F7F" w:themeColor="text1" w:themeTint="80"/>
          <w:sz w:val="20"/>
          <w:szCs w:val="20"/>
        </w:rPr>
        <w:t>the e</w:t>
      </w:r>
      <w:r w:rsidRPr="008D06D9">
        <w:rPr>
          <w:rFonts w:cs="Open Sans"/>
          <w:color w:val="7F7F7F" w:themeColor="text1" w:themeTint="80"/>
          <w:sz w:val="20"/>
          <w:szCs w:val="20"/>
        </w:rPr>
        <w:t>mpowerment</w:t>
      </w:r>
      <w:r w:rsidR="00E212D1" w:rsidRPr="008D06D9">
        <w:rPr>
          <w:rFonts w:cs="Open Sans"/>
          <w:color w:val="7F7F7F" w:themeColor="text1" w:themeTint="80"/>
          <w:sz w:val="20"/>
          <w:szCs w:val="20"/>
        </w:rPr>
        <w:t xml:space="preserve"> of women</w:t>
      </w:r>
    </w:p>
    <w:p w:rsidR="00AA2E26" w:rsidRPr="00E134D4" w:rsidRDefault="00AA2E26" w:rsidP="00AA2E26">
      <w:pPr>
        <w:pStyle w:val="Heading2"/>
        <w:rPr>
          <w:rFonts w:cs="Open Sans"/>
          <w:sz w:val="20"/>
          <w:szCs w:val="20"/>
        </w:rPr>
      </w:pPr>
      <w:bookmarkStart w:id="18" w:name="_Toc465351058"/>
      <w:r w:rsidRPr="00E134D4">
        <w:rPr>
          <w:rFonts w:cs="Open Sans"/>
          <w:sz w:val="20"/>
          <w:szCs w:val="20"/>
        </w:rPr>
        <w:lastRenderedPageBreak/>
        <w:t>Evaluation Criteria for People First PPPs</w:t>
      </w:r>
      <w:bookmarkEnd w:id="18"/>
    </w:p>
    <w:p w:rsidR="00AA2E26" w:rsidRPr="008D06D9" w:rsidRDefault="00AA2E26" w:rsidP="00BB2F61">
      <w:pPr>
        <w:pStyle w:val="Heading3"/>
        <w:rPr>
          <w:rFonts w:cs="Open Sans"/>
          <w:szCs w:val="20"/>
        </w:rPr>
      </w:pPr>
      <w:r w:rsidRPr="008D06D9">
        <w:rPr>
          <w:rFonts w:cs="Open Sans"/>
          <w:szCs w:val="20"/>
        </w:rPr>
        <w:t>The criteria for evaluating People First PPPs are:</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 xml:space="preserve">“accessibility”; </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 xml:space="preserve">“equity”; </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 xml:space="preserve">“efficiency”; </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 xml:space="preserve">“effectiveness”, </w:t>
      </w:r>
    </w:p>
    <w:p w:rsidR="00AA2E2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 xml:space="preserve">“sustainability”; and </w:t>
      </w:r>
    </w:p>
    <w:p w:rsidR="00B21216" w:rsidRPr="008D06D9" w:rsidRDefault="00AA2E26" w:rsidP="00AA2E26">
      <w:pPr>
        <w:pStyle w:val="Heading4"/>
        <w:rPr>
          <w:rFonts w:cs="Open Sans"/>
          <w:color w:val="7F7F7F" w:themeColor="text1" w:themeTint="80"/>
          <w:sz w:val="20"/>
          <w:szCs w:val="20"/>
        </w:rPr>
      </w:pPr>
      <w:r w:rsidRPr="008D06D9">
        <w:rPr>
          <w:rFonts w:cs="Open Sans"/>
          <w:color w:val="7F7F7F" w:themeColor="text1" w:themeTint="80"/>
          <w:sz w:val="20"/>
          <w:szCs w:val="20"/>
        </w:rPr>
        <w:t>“replicability”.</w:t>
      </w:r>
    </w:p>
    <w:p w:rsidR="007379DA" w:rsidRPr="00E134D4" w:rsidRDefault="007379DA" w:rsidP="007379DA">
      <w:pPr>
        <w:pStyle w:val="Heading2"/>
        <w:rPr>
          <w:rFonts w:cs="Open Sans"/>
          <w:sz w:val="20"/>
          <w:szCs w:val="20"/>
        </w:rPr>
      </w:pPr>
      <w:bookmarkStart w:id="19" w:name="_Toc465351059"/>
      <w:r w:rsidRPr="00E134D4">
        <w:rPr>
          <w:rFonts w:cs="Open Sans"/>
          <w:sz w:val="20"/>
          <w:szCs w:val="20"/>
        </w:rPr>
        <w:t>People First PPPs in the RE Sector</w:t>
      </w:r>
      <w:bookmarkEnd w:id="19"/>
    </w:p>
    <w:p w:rsidR="007379DA" w:rsidRPr="008D06D9" w:rsidRDefault="00EF632A" w:rsidP="008B65F0">
      <w:pPr>
        <w:pStyle w:val="Heading3"/>
        <w:rPr>
          <w:rFonts w:cs="Open Sans"/>
          <w:szCs w:val="20"/>
        </w:rPr>
      </w:pPr>
      <w:r w:rsidRPr="008D06D9">
        <w:rPr>
          <w:rFonts w:cs="Open Sans"/>
          <w:szCs w:val="20"/>
        </w:rPr>
        <w:t>People First P</w:t>
      </w:r>
      <w:r w:rsidR="00170DA8" w:rsidRPr="008D06D9">
        <w:rPr>
          <w:rFonts w:cs="Open Sans"/>
          <w:szCs w:val="20"/>
        </w:rPr>
        <w:t>P</w:t>
      </w:r>
      <w:r w:rsidRPr="008D06D9">
        <w:rPr>
          <w:rFonts w:cs="Open Sans"/>
          <w:szCs w:val="20"/>
        </w:rPr>
        <w:t>Ps in the RE</w:t>
      </w:r>
      <w:r w:rsidR="00907CEC" w:rsidRPr="008D06D9">
        <w:rPr>
          <w:rFonts w:cs="Open Sans"/>
          <w:szCs w:val="20"/>
        </w:rPr>
        <w:t xml:space="preserve"> s</w:t>
      </w:r>
      <w:r w:rsidRPr="008D06D9">
        <w:rPr>
          <w:rFonts w:cs="Open Sans"/>
          <w:szCs w:val="20"/>
        </w:rPr>
        <w:t>ector seek to ensure that:</w:t>
      </w:r>
    </w:p>
    <w:p w:rsidR="00EF632A" w:rsidRPr="008D06D9" w:rsidRDefault="00EF632A" w:rsidP="00EF632A">
      <w:pPr>
        <w:pStyle w:val="Heading4"/>
        <w:rPr>
          <w:rFonts w:cs="Open Sans"/>
          <w:color w:val="7F7F7F" w:themeColor="text1" w:themeTint="80"/>
          <w:sz w:val="20"/>
          <w:szCs w:val="20"/>
        </w:rPr>
      </w:pPr>
      <w:bookmarkStart w:id="20" w:name="_Ref463616443"/>
      <w:r w:rsidRPr="008D06D9">
        <w:rPr>
          <w:rFonts w:cs="Open Sans"/>
          <w:color w:val="7F7F7F" w:themeColor="text1" w:themeTint="80"/>
          <w:sz w:val="20"/>
          <w:szCs w:val="20"/>
        </w:rPr>
        <w:t>sufficient RE infrastructure is delivered when and where necessary to enable the attainment of the UN SDGs;</w:t>
      </w:r>
      <w:bookmarkEnd w:id="20"/>
    </w:p>
    <w:p w:rsidR="00EF632A" w:rsidRPr="008D06D9" w:rsidRDefault="00EF632A" w:rsidP="00EF632A">
      <w:pPr>
        <w:pStyle w:val="Heading4"/>
        <w:rPr>
          <w:rFonts w:cs="Open Sans"/>
          <w:color w:val="7F7F7F" w:themeColor="text1" w:themeTint="80"/>
          <w:sz w:val="20"/>
          <w:szCs w:val="20"/>
        </w:rPr>
      </w:pPr>
      <w:bookmarkStart w:id="21" w:name="_Ref463616445"/>
      <w:r w:rsidRPr="008D06D9">
        <w:rPr>
          <w:rFonts w:cs="Open Sans"/>
          <w:color w:val="7F7F7F" w:themeColor="text1" w:themeTint="80"/>
          <w:sz w:val="20"/>
          <w:szCs w:val="20"/>
        </w:rPr>
        <w:t>RE infrastructure is developed to design standards and build quality which will enable reliable delivery of RE over the long term; and</w:t>
      </w:r>
      <w:bookmarkEnd w:id="21"/>
    </w:p>
    <w:p w:rsidR="00EF632A" w:rsidRPr="008D06D9" w:rsidRDefault="00EF632A" w:rsidP="00EF632A">
      <w:pPr>
        <w:pStyle w:val="Heading4"/>
        <w:rPr>
          <w:rFonts w:cs="Open Sans"/>
          <w:color w:val="7F7F7F" w:themeColor="text1" w:themeTint="80"/>
          <w:sz w:val="20"/>
          <w:szCs w:val="20"/>
        </w:rPr>
      </w:pPr>
      <w:r w:rsidRPr="008D06D9">
        <w:rPr>
          <w:rFonts w:cs="Open Sans"/>
          <w:color w:val="7F7F7F" w:themeColor="text1" w:themeTint="80"/>
          <w:sz w:val="20"/>
          <w:szCs w:val="20"/>
        </w:rPr>
        <w:t>RE infrastructure is delivered:</w:t>
      </w:r>
    </w:p>
    <w:p w:rsidR="00EF632A" w:rsidRPr="008D06D9" w:rsidRDefault="00EF632A" w:rsidP="00EF632A">
      <w:pPr>
        <w:pStyle w:val="Heading5"/>
        <w:rPr>
          <w:rFonts w:cs="Open Sans"/>
          <w:color w:val="7F7F7F" w:themeColor="text1" w:themeTint="80"/>
          <w:sz w:val="20"/>
          <w:szCs w:val="20"/>
        </w:rPr>
      </w:pPr>
      <w:r w:rsidRPr="008D06D9">
        <w:rPr>
          <w:rFonts w:cs="Open Sans"/>
          <w:color w:val="7F7F7F" w:themeColor="text1" w:themeTint="80"/>
          <w:sz w:val="20"/>
          <w:szCs w:val="20"/>
        </w:rPr>
        <w:t xml:space="preserve">at the lowest possible </w:t>
      </w:r>
      <w:proofErr w:type="spellStart"/>
      <w:r w:rsidR="00744202" w:rsidRPr="008D06D9">
        <w:rPr>
          <w:rFonts w:cs="Open Sans"/>
          <w:color w:val="7F7F7F" w:themeColor="text1" w:themeTint="80"/>
          <w:sz w:val="20"/>
          <w:szCs w:val="20"/>
        </w:rPr>
        <w:t>levelised</w:t>
      </w:r>
      <w:proofErr w:type="spellEnd"/>
      <w:r w:rsidR="00744202" w:rsidRPr="008D06D9">
        <w:rPr>
          <w:rFonts w:cs="Open Sans"/>
          <w:color w:val="7F7F7F" w:themeColor="text1" w:themeTint="80"/>
          <w:sz w:val="20"/>
          <w:szCs w:val="20"/>
        </w:rPr>
        <w:t xml:space="preserve"> cost of electricity</w:t>
      </w:r>
      <w:r w:rsidRPr="008D06D9">
        <w:rPr>
          <w:rFonts w:cs="Open Sans"/>
          <w:color w:val="7F7F7F" w:themeColor="text1" w:themeTint="80"/>
          <w:sz w:val="20"/>
          <w:szCs w:val="20"/>
        </w:rPr>
        <w:t xml:space="preserve"> (taking into account the objectives set out above); and</w:t>
      </w:r>
    </w:p>
    <w:p w:rsidR="00EF632A" w:rsidRPr="008D06D9" w:rsidRDefault="00EF632A" w:rsidP="00EF632A">
      <w:pPr>
        <w:pStyle w:val="Heading5"/>
        <w:rPr>
          <w:rFonts w:cs="Open Sans"/>
          <w:color w:val="7F7F7F" w:themeColor="text1" w:themeTint="80"/>
          <w:sz w:val="20"/>
          <w:szCs w:val="20"/>
        </w:rPr>
      </w:pPr>
      <w:r w:rsidRPr="008D06D9">
        <w:rPr>
          <w:rFonts w:cs="Open Sans"/>
          <w:color w:val="7F7F7F" w:themeColor="text1" w:themeTint="80"/>
          <w:sz w:val="20"/>
          <w:szCs w:val="20"/>
        </w:rPr>
        <w:t>with the lowest possible fiscal burden to host Governments;</w:t>
      </w:r>
    </w:p>
    <w:p w:rsidR="00406DEC" w:rsidRPr="008D06D9" w:rsidRDefault="00EF632A" w:rsidP="00AA3DC1">
      <w:pPr>
        <w:ind w:left="1440"/>
        <w:rPr>
          <w:rFonts w:ascii="Open Sans" w:hAnsi="Open Sans" w:cs="Open Sans"/>
          <w:szCs w:val="20"/>
        </w:rPr>
      </w:pPr>
      <w:proofErr w:type="gramStart"/>
      <w:r w:rsidRPr="008D06D9">
        <w:rPr>
          <w:rFonts w:ascii="Open Sans" w:hAnsi="Open Sans" w:cs="Open Sans"/>
          <w:szCs w:val="20"/>
        </w:rPr>
        <w:t>in</w:t>
      </w:r>
      <w:proofErr w:type="gramEnd"/>
      <w:r w:rsidRPr="008D06D9">
        <w:rPr>
          <w:rFonts w:ascii="Open Sans" w:hAnsi="Open Sans" w:cs="Open Sans"/>
          <w:szCs w:val="20"/>
        </w:rPr>
        <w:t xml:space="preserve"> each case </w:t>
      </w:r>
      <w:r w:rsidR="00907CEC" w:rsidRPr="008D06D9">
        <w:rPr>
          <w:rFonts w:ascii="Open Sans" w:hAnsi="Open Sans" w:cs="Open Sans"/>
          <w:szCs w:val="20"/>
        </w:rPr>
        <w:t>while balancing</w:t>
      </w:r>
      <w:r w:rsidRPr="008D06D9">
        <w:rPr>
          <w:rFonts w:ascii="Open Sans" w:hAnsi="Open Sans" w:cs="Open Sans"/>
          <w:szCs w:val="20"/>
        </w:rPr>
        <w:t xml:space="preserve"> the objectives set out </w:t>
      </w:r>
      <w:r w:rsidR="00907CEC" w:rsidRPr="008D06D9">
        <w:rPr>
          <w:rFonts w:ascii="Open Sans" w:hAnsi="Open Sans" w:cs="Open Sans"/>
          <w:szCs w:val="20"/>
        </w:rPr>
        <w:t xml:space="preserve">in paragraphs </w:t>
      </w:r>
      <w:r w:rsidR="00907CEC" w:rsidRPr="008D06D9">
        <w:rPr>
          <w:rFonts w:ascii="Open Sans" w:hAnsi="Open Sans" w:cs="Open Sans"/>
          <w:szCs w:val="20"/>
        </w:rPr>
        <w:fldChar w:fldCharType="begin"/>
      </w:r>
      <w:r w:rsidR="00907CEC" w:rsidRPr="008D06D9">
        <w:rPr>
          <w:rFonts w:ascii="Open Sans" w:hAnsi="Open Sans" w:cs="Open Sans"/>
          <w:szCs w:val="20"/>
        </w:rPr>
        <w:instrText xml:space="preserve"> REF _Ref463616443 \r \h </w:instrText>
      </w:r>
      <w:r w:rsidR="005F2B6F" w:rsidRPr="008D06D9">
        <w:rPr>
          <w:rFonts w:ascii="Open Sans" w:hAnsi="Open Sans" w:cs="Open Sans"/>
          <w:szCs w:val="20"/>
        </w:rPr>
        <w:instrText xml:space="preserve"> \* MERGEFORMAT </w:instrText>
      </w:r>
      <w:r w:rsidR="00907CEC" w:rsidRPr="008D06D9">
        <w:rPr>
          <w:rFonts w:ascii="Open Sans" w:hAnsi="Open Sans" w:cs="Open Sans"/>
          <w:szCs w:val="20"/>
        </w:rPr>
      </w:r>
      <w:r w:rsidR="00907CEC" w:rsidRPr="008D06D9">
        <w:rPr>
          <w:rFonts w:ascii="Open Sans" w:hAnsi="Open Sans" w:cs="Open Sans"/>
          <w:szCs w:val="20"/>
        </w:rPr>
        <w:fldChar w:fldCharType="separate"/>
      </w:r>
      <w:r w:rsidR="00BE78D8" w:rsidRPr="008D06D9">
        <w:rPr>
          <w:rFonts w:ascii="Open Sans" w:hAnsi="Open Sans" w:cs="Open Sans"/>
          <w:szCs w:val="20"/>
        </w:rPr>
        <w:t>(a)</w:t>
      </w:r>
      <w:r w:rsidR="00907CEC" w:rsidRPr="008D06D9">
        <w:rPr>
          <w:rFonts w:ascii="Open Sans" w:hAnsi="Open Sans" w:cs="Open Sans"/>
          <w:szCs w:val="20"/>
        </w:rPr>
        <w:fldChar w:fldCharType="end"/>
      </w:r>
      <w:r w:rsidR="00907CEC" w:rsidRPr="008D06D9">
        <w:rPr>
          <w:rFonts w:ascii="Open Sans" w:hAnsi="Open Sans" w:cs="Open Sans"/>
          <w:szCs w:val="20"/>
        </w:rPr>
        <w:t xml:space="preserve"> and </w:t>
      </w:r>
      <w:r w:rsidR="00907CEC" w:rsidRPr="008D06D9">
        <w:rPr>
          <w:rFonts w:ascii="Open Sans" w:hAnsi="Open Sans" w:cs="Open Sans"/>
          <w:szCs w:val="20"/>
        </w:rPr>
        <w:fldChar w:fldCharType="begin"/>
      </w:r>
      <w:r w:rsidR="00907CEC" w:rsidRPr="008D06D9">
        <w:rPr>
          <w:rFonts w:ascii="Open Sans" w:hAnsi="Open Sans" w:cs="Open Sans"/>
          <w:szCs w:val="20"/>
        </w:rPr>
        <w:instrText xml:space="preserve"> REF _Ref463616445 \r \h </w:instrText>
      </w:r>
      <w:r w:rsidR="005F2B6F" w:rsidRPr="008D06D9">
        <w:rPr>
          <w:rFonts w:ascii="Open Sans" w:hAnsi="Open Sans" w:cs="Open Sans"/>
          <w:szCs w:val="20"/>
        </w:rPr>
        <w:instrText xml:space="preserve"> \* MERGEFORMAT </w:instrText>
      </w:r>
      <w:r w:rsidR="00907CEC" w:rsidRPr="008D06D9">
        <w:rPr>
          <w:rFonts w:ascii="Open Sans" w:hAnsi="Open Sans" w:cs="Open Sans"/>
          <w:szCs w:val="20"/>
        </w:rPr>
      </w:r>
      <w:r w:rsidR="00907CEC" w:rsidRPr="008D06D9">
        <w:rPr>
          <w:rFonts w:ascii="Open Sans" w:hAnsi="Open Sans" w:cs="Open Sans"/>
          <w:szCs w:val="20"/>
        </w:rPr>
        <w:fldChar w:fldCharType="separate"/>
      </w:r>
      <w:r w:rsidR="00BE78D8" w:rsidRPr="008D06D9">
        <w:rPr>
          <w:rFonts w:ascii="Open Sans" w:hAnsi="Open Sans" w:cs="Open Sans"/>
          <w:szCs w:val="20"/>
        </w:rPr>
        <w:t>(b)</w:t>
      </w:r>
      <w:r w:rsidR="00907CEC" w:rsidRPr="008D06D9">
        <w:rPr>
          <w:rFonts w:ascii="Open Sans" w:hAnsi="Open Sans" w:cs="Open Sans"/>
          <w:szCs w:val="20"/>
        </w:rPr>
        <w:fldChar w:fldCharType="end"/>
      </w:r>
      <w:r w:rsidR="00907CEC" w:rsidRPr="008D06D9">
        <w:rPr>
          <w:rFonts w:ascii="Open Sans" w:hAnsi="Open Sans" w:cs="Open Sans"/>
          <w:szCs w:val="20"/>
        </w:rPr>
        <w:t xml:space="preserve"> above</w:t>
      </w:r>
      <w:r w:rsidR="00AA3DC1" w:rsidRPr="008D06D9">
        <w:rPr>
          <w:rFonts w:ascii="Open Sans" w:hAnsi="Open Sans" w:cs="Open Sans"/>
          <w:szCs w:val="20"/>
        </w:rPr>
        <w:t>.</w:t>
      </w:r>
    </w:p>
    <w:p w:rsidR="00495A08" w:rsidRPr="00864B33" w:rsidRDefault="001E253A" w:rsidP="00864B33">
      <w:pPr>
        <w:pStyle w:val="Heading3"/>
      </w:pPr>
      <w:r w:rsidRPr="00864B33">
        <w:t>Social inclusivity</w:t>
      </w:r>
      <w:r w:rsidR="00495A08" w:rsidRPr="00864B33">
        <w:t xml:space="preserve"> and financial viability are not conflicting interests in a RE PPP, but rather intertwined prerequisites for a successful operation of a project over its entire lifetime.  </w:t>
      </w:r>
    </w:p>
    <w:p w:rsidR="001810C9" w:rsidRPr="00E134D4" w:rsidRDefault="001810C9" w:rsidP="001810C9">
      <w:pPr>
        <w:pStyle w:val="Heading2"/>
        <w:rPr>
          <w:rFonts w:cs="Open Sans"/>
          <w:sz w:val="20"/>
          <w:szCs w:val="20"/>
        </w:rPr>
      </w:pPr>
      <w:r w:rsidRPr="00E134D4">
        <w:rPr>
          <w:rFonts w:cs="Open Sans"/>
          <w:sz w:val="20"/>
          <w:szCs w:val="20"/>
        </w:rPr>
        <w:t>Good Governance and Corruption</w:t>
      </w:r>
    </w:p>
    <w:p w:rsidR="0052508D" w:rsidRPr="008D06D9" w:rsidRDefault="0052508D" w:rsidP="00580B9A">
      <w:pPr>
        <w:pStyle w:val="Heading3"/>
        <w:rPr>
          <w:rFonts w:cs="Open Sans"/>
          <w:szCs w:val="20"/>
        </w:rPr>
      </w:pPr>
      <w:r w:rsidRPr="008D06D9">
        <w:rPr>
          <w:rFonts w:cs="Open Sans"/>
          <w:szCs w:val="20"/>
        </w:rPr>
        <w:t xml:space="preserve">This Standard for Renewable Energy PPP does not have a dedicated section on guidelines for good governance and anti-corruption measures for PPP as these are developed by a separate UNECE PPP Standard working group. It is further referred to UNECE´s Guidebook on Promoting Good Governance in Public-Private Partnerships. </w:t>
      </w:r>
    </w:p>
    <w:p w:rsidR="008B65F0" w:rsidRPr="00E134D4" w:rsidRDefault="008B65F0" w:rsidP="0052508D">
      <w:pPr>
        <w:pStyle w:val="Heading2"/>
        <w:rPr>
          <w:rFonts w:cs="Open Sans"/>
          <w:sz w:val="20"/>
          <w:szCs w:val="20"/>
        </w:rPr>
      </w:pPr>
      <w:r w:rsidRPr="00E134D4">
        <w:rPr>
          <w:rFonts w:cs="Open Sans"/>
          <w:sz w:val="20"/>
          <w:szCs w:val="20"/>
        </w:rPr>
        <w:t>Definition of Renewable Energy</w:t>
      </w:r>
    </w:p>
    <w:p w:rsidR="00122E00" w:rsidRPr="008D06D9" w:rsidRDefault="008B65F0" w:rsidP="008B65F0">
      <w:pPr>
        <w:pStyle w:val="Heading3"/>
        <w:rPr>
          <w:rFonts w:cs="Open Sans"/>
          <w:szCs w:val="20"/>
        </w:rPr>
      </w:pPr>
      <w:r w:rsidRPr="008D06D9">
        <w:rPr>
          <w:rFonts w:cs="Open Sans"/>
          <w:szCs w:val="20"/>
        </w:rPr>
        <w:t>For purposes of this Standard, the definition of IEA for Renewable Energy is utilized: "Renewable energy is energy that is derived from natural processes (e.g. sunlight and wind) that are replenished at a higher rate than they are consumed. Solar, wind, geothermal, hydropower, bioenergy and ocean power are sources of renewable energy. The role of renewables continues to increase in the electricity, heating and cooling and transport sectors.”</w:t>
      </w:r>
    </w:p>
    <w:p w:rsidR="00495A08" w:rsidRPr="008D06D9" w:rsidRDefault="008B65F0" w:rsidP="008B65F0">
      <w:pPr>
        <w:pStyle w:val="Heading3"/>
        <w:rPr>
          <w:rFonts w:cs="Open Sans"/>
          <w:szCs w:val="20"/>
        </w:rPr>
      </w:pPr>
      <w:r w:rsidRPr="008D06D9">
        <w:rPr>
          <w:rFonts w:cs="Open Sans"/>
          <w:szCs w:val="20"/>
        </w:rPr>
        <w:t xml:space="preserve">As per UNECE´s mandate for this PPP Standard for Renewable Energy, the proposed </w:t>
      </w:r>
      <w:r w:rsidRPr="008D06D9">
        <w:rPr>
          <w:rFonts w:cs="Open Sans"/>
          <w:szCs w:val="20"/>
        </w:rPr>
        <w:lastRenderedPageBreak/>
        <w:t xml:space="preserve">Standards only apply to grid-connected RE.  </w:t>
      </w:r>
    </w:p>
    <w:p w:rsidR="00AE6EFE" w:rsidRPr="008D06D9" w:rsidRDefault="005D7C34" w:rsidP="00C00C64">
      <w:pPr>
        <w:pStyle w:val="Heading1"/>
        <w:rPr>
          <w:rFonts w:cs="Open Sans"/>
        </w:rPr>
      </w:pPr>
      <w:bookmarkStart w:id="22" w:name="_Toc465351060"/>
      <w:r w:rsidRPr="008D06D9">
        <w:rPr>
          <w:rFonts w:cs="Open Sans"/>
        </w:rPr>
        <w:t>Features of a</w:t>
      </w:r>
      <w:r w:rsidR="00744202" w:rsidRPr="008D06D9">
        <w:rPr>
          <w:rFonts w:cs="Open Sans"/>
        </w:rPr>
        <w:t xml:space="preserve"> RE PPP</w:t>
      </w:r>
      <w:bookmarkEnd w:id="22"/>
      <w:r w:rsidR="00963919" w:rsidRPr="008D06D9">
        <w:rPr>
          <w:rFonts w:cs="Open Sans"/>
        </w:rPr>
        <w:t xml:space="preserve"> Program</w:t>
      </w:r>
    </w:p>
    <w:p w:rsidR="00AE6EFE" w:rsidRPr="00E134D4" w:rsidRDefault="00005A5C" w:rsidP="00AE6EFE">
      <w:pPr>
        <w:pStyle w:val="Heading2"/>
        <w:rPr>
          <w:rFonts w:cs="Open Sans"/>
          <w:sz w:val="20"/>
          <w:szCs w:val="20"/>
        </w:rPr>
      </w:pPr>
      <w:bookmarkStart w:id="23" w:name="_Toc465351061"/>
      <w:r w:rsidRPr="00E134D4">
        <w:rPr>
          <w:rFonts w:cs="Open Sans"/>
          <w:sz w:val="20"/>
          <w:szCs w:val="20"/>
        </w:rPr>
        <w:t>Public-Private Partnerships</w:t>
      </w:r>
      <w:bookmarkEnd w:id="23"/>
    </w:p>
    <w:p w:rsidR="0050082D" w:rsidRPr="00864B33" w:rsidRDefault="00E001B0" w:rsidP="00864B33">
      <w:pPr>
        <w:pStyle w:val="Heading3"/>
        <w:numPr>
          <w:ilvl w:val="0"/>
          <w:numId w:val="0"/>
        </w:numPr>
        <w:ind w:left="720"/>
      </w:pPr>
      <w:r w:rsidRPr="008D06D9">
        <w:t>There is no internationally acknowledged definition of PPP. The definition of PPP varies depending on the country or international institution.</w:t>
      </w:r>
    </w:p>
    <w:p w:rsidR="0050082D" w:rsidRPr="00864B33" w:rsidRDefault="00E001B0" w:rsidP="00864B33">
      <w:pPr>
        <w:pStyle w:val="Heading3"/>
        <w:numPr>
          <w:ilvl w:val="0"/>
          <w:numId w:val="0"/>
        </w:numPr>
        <w:ind w:left="720"/>
      </w:pPr>
      <w:r w:rsidRPr="008D06D9">
        <w:t xml:space="preserve">Some PPP definitions are broad and involve </w:t>
      </w:r>
      <w:r w:rsidR="004D5562" w:rsidRPr="008D06D9">
        <w:t>any</w:t>
      </w:r>
      <w:r w:rsidRPr="008D06D9">
        <w:t xml:space="preserve"> long-term cooperation between the public and private sectors, including contractual, as well as institutional (joint venture) forms (institutional PPPs, or "IPPPs"). However, most definitions are narrower and include strict requirements as to which projects may be considered as PPPs.</w:t>
      </w:r>
    </w:p>
    <w:p w:rsidR="0050082D" w:rsidRPr="00864B33" w:rsidRDefault="00E001B0" w:rsidP="00864B33">
      <w:pPr>
        <w:pStyle w:val="Heading3"/>
        <w:numPr>
          <w:ilvl w:val="0"/>
          <w:numId w:val="0"/>
        </w:numPr>
        <w:ind w:left="720"/>
      </w:pPr>
      <w:r w:rsidRPr="008D06D9">
        <w:t xml:space="preserve">One example of </w:t>
      </w:r>
      <w:r w:rsidR="002113A7" w:rsidRPr="008D06D9">
        <w:t xml:space="preserve">a </w:t>
      </w:r>
      <w:r w:rsidRPr="008D06D9">
        <w:t>broader PPP definition is provided in the UNECE Guidebook on Promoting Good Governance in Public Private Partnerships. According to that definition, PPP is a form of cooperation between the public and private partner aimed at “</w:t>
      </w:r>
      <w:r w:rsidRPr="008D06D9">
        <w:rPr>
          <w:i/>
        </w:rPr>
        <w:t xml:space="preserve">financing, designing, implementing and operating public sector facilities and services”. </w:t>
      </w:r>
    </w:p>
    <w:p w:rsidR="00864B33" w:rsidRDefault="00864B33" w:rsidP="00864B33">
      <w:pPr>
        <w:pStyle w:val="Heading3"/>
        <w:numPr>
          <w:ilvl w:val="0"/>
          <w:numId w:val="0"/>
        </w:numPr>
        <w:ind w:left="720"/>
      </w:pPr>
    </w:p>
    <w:p w:rsidR="00E001B0" w:rsidRPr="008D06D9" w:rsidRDefault="00E001B0" w:rsidP="00864B33">
      <w:pPr>
        <w:pStyle w:val="Heading3"/>
        <w:numPr>
          <w:ilvl w:val="0"/>
          <w:numId w:val="0"/>
        </w:numPr>
        <w:ind w:left="720"/>
      </w:pPr>
      <w:r w:rsidRPr="008D06D9">
        <w:t>The World Bank’s PPP Knowledge Lab defines a PPP as:</w:t>
      </w:r>
    </w:p>
    <w:p w:rsidR="00E001B0" w:rsidRPr="008D06D9" w:rsidRDefault="00E001B0" w:rsidP="00864B33">
      <w:pPr>
        <w:pStyle w:val="Heading3"/>
        <w:numPr>
          <w:ilvl w:val="0"/>
          <w:numId w:val="0"/>
        </w:numPr>
        <w:ind w:left="720"/>
        <w:rPr>
          <w:i/>
        </w:rPr>
      </w:pPr>
      <w:r w:rsidRPr="008D06D9">
        <w:t>“</w:t>
      </w:r>
      <w:r w:rsidRPr="008D06D9">
        <w:rPr>
          <w:i/>
        </w:rPr>
        <w:t>A public-private partnership (PPP) is a long-term contract between a private party and a government entity, for providing a public asset or service, in which the private party bears significant risk and management responsibility, and remuneration is linked to performance</w:t>
      </w:r>
      <w:r w:rsidRPr="008D06D9">
        <w:t>.”</w:t>
      </w:r>
      <w:r w:rsidRPr="008D06D9">
        <w:rPr>
          <w:rStyle w:val="FootnoteReference"/>
          <w:rFonts w:cs="Open Sans"/>
          <w:i/>
          <w:szCs w:val="20"/>
        </w:rPr>
        <w:footnoteReference w:id="6"/>
      </w:r>
      <w:r w:rsidRPr="008D06D9">
        <w:rPr>
          <w:i/>
        </w:rPr>
        <w:t xml:space="preserve"> </w:t>
      </w:r>
    </w:p>
    <w:p w:rsidR="0050082D" w:rsidRPr="008D06D9" w:rsidRDefault="0050082D" w:rsidP="00E001B0">
      <w:pPr>
        <w:rPr>
          <w:rFonts w:ascii="Open Sans" w:hAnsi="Open Sans" w:cs="Open Sans"/>
          <w:szCs w:val="20"/>
        </w:rPr>
      </w:pPr>
    </w:p>
    <w:p w:rsidR="00E001B0" w:rsidRPr="008D06D9" w:rsidRDefault="00E001B0" w:rsidP="00864B33">
      <w:pPr>
        <w:pStyle w:val="Heading3"/>
        <w:numPr>
          <w:ilvl w:val="0"/>
          <w:numId w:val="0"/>
        </w:numPr>
        <w:ind w:left="720"/>
      </w:pPr>
      <w:r w:rsidRPr="008D06D9">
        <w:t>In this document, the term “RE PPP” is used to describe any types of RE projects involving:</w:t>
      </w:r>
    </w:p>
    <w:p w:rsidR="00E001B0" w:rsidRPr="008D06D9" w:rsidRDefault="00E001B0" w:rsidP="00E001B0">
      <w:pPr>
        <w:pStyle w:val="Heading4"/>
        <w:rPr>
          <w:rFonts w:cs="Open Sans"/>
          <w:color w:val="7F7F7F" w:themeColor="text1" w:themeTint="80"/>
          <w:sz w:val="20"/>
          <w:szCs w:val="20"/>
        </w:rPr>
      </w:pPr>
      <w:r w:rsidRPr="008D06D9">
        <w:rPr>
          <w:rFonts w:eastAsia="Times New Roman" w:cs="Open Sans"/>
          <w:color w:val="7F7F7F" w:themeColor="text1" w:themeTint="80"/>
          <w:sz w:val="20"/>
          <w:szCs w:val="20"/>
        </w:rPr>
        <w:t xml:space="preserve">long-term (sometimes up to </w:t>
      </w:r>
      <w:r w:rsidR="004D5562" w:rsidRPr="008D06D9">
        <w:rPr>
          <w:rFonts w:eastAsia="Times New Roman" w:cs="Open Sans"/>
          <w:color w:val="7F7F7F" w:themeColor="text1" w:themeTint="80"/>
          <w:sz w:val="20"/>
          <w:szCs w:val="20"/>
        </w:rPr>
        <w:t>20</w:t>
      </w:r>
      <w:r w:rsidRPr="008D06D9">
        <w:rPr>
          <w:rFonts w:eastAsia="Times New Roman" w:cs="Open Sans"/>
          <w:color w:val="7F7F7F" w:themeColor="text1" w:themeTint="80"/>
          <w:sz w:val="20"/>
          <w:szCs w:val="20"/>
        </w:rPr>
        <w:t xml:space="preserve"> </w:t>
      </w:r>
      <w:r w:rsidR="004D5562" w:rsidRPr="008D06D9">
        <w:rPr>
          <w:rFonts w:eastAsia="Times New Roman" w:cs="Open Sans"/>
          <w:color w:val="7F7F7F" w:themeColor="text1" w:themeTint="80"/>
          <w:sz w:val="20"/>
          <w:szCs w:val="20"/>
        </w:rPr>
        <w:t xml:space="preserve">– 25 </w:t>
      </w:r>
      <w:r w:rsidRPr="008D06D9">
        <w:rPr>
          <w:rFonts w:eastAsia="Times New Roman" w:cs="Open Sans"/>
          <w:color w:val="7F7F7F" w:themeColor="text1" w:themeTint="80"/>
          <w:sz w:val="20"/>
          <w:szCs w:val="20"/>
        </w:rPr>
        <w:t>years) partnership between the public and private sector</w:t>
      </w:r>
      <w:r w:rsidRPr="008D06D9">
        <w:rPr>
          <w:rFonts w:cs="Open Sans"/>
          <w:color w:val="7F7F7F" w:themeColor="text1" w:themeTint="80"/>
          <w:sz w:val="20"/>
          <w:szCs w:val="20"/>
        </w:rPr>
        <w:t xml:space="preserve">; </w:t>
      </w:r>
    </w:p>
    <w:p w:rsidR="00E001B0" w:rsidRPr="008D06D9" w:rsidRDefault="00E001B0" w:rsidP="00E001B0">
      <w:pPr>
        <w:pStyle w:val="Heading4"/>
        <w:rPr>
          <w:rFonts w:cs="Open Sans"/>
          <w:color w:val="7F7F7F" w:themeColor="text1" w:themeTint="80"/>
          <w:sz w:val="20"/>
          <w:szCs w:val="20"/>
        </w:rPr>
      </w:pPr>
      <w:r w:rsidRPr="008D06D9">
        <w:rPr>
          <w:rFonts w:eastAsia="Times New Roman" w:cs="Open Sans"/>
          <w:color w:val="7F7F7F" w:themeColor="text1" w:themeTint="80"/>
          <w:sz w:val="20"/>
          <w:szCs w:val="20"/>
        </w:rPr>
        <w:t>provision of infrastructure or service by an entity other than a public authority</w:t>
      </w:r>
      <w:r w:rsidRPr="008D06D9">
        <w:rPr>
          <w:rFonts w:cs="Open Sans"/>
          <w:color w:val="7F7F7F" w:themeColor="text1" w:themeTint="80"/>
          <w:sz w:val="20"/>
          <w:szCs w:val="20"/>
        </w:rPr>
        <w:t>;</w:t>
      </w:r>
      <w:r w:rsidR="00E718E7" w:rsidRPr="008D06D9">
        <w:rPr>
          <w:rFonts w:cs="Open Sans"/>
          <w:color w:val="7F7F7F" w:themeColor="text1" w:themeTint="80"/>
          <w:sz w:val="20"/>
          <w:szCs w:val="20"/>
        </w:rPr>
        <w:t xml:space="preserve"> and</w:t>
      </w:r>
    </w:p>
    <w:p w:rsidR="00E001B0" w:rsidRPr="008D06D9" w:rsidRDefault="00E001B0" w:rsidP="00E001B0">
      <w:pPr>
        <w:pStyle w:val="Heading4"/>
        <w:rPr>
          <w:rFonts w:cs="Open Sans"/>
          <w:color w:val="7F7F7F" w:themeColor="text1" w:themeTint="80"/>
          <w:sz w:val="20"/>
          <w:szCs w:val="20"/>
        </w:rPr>
      </w:pPr>
      <w:bookmarkStart w:id="24" w:name="_Ref446678991"/>
      <w:r w:rsidRPr="008D06D9">
        <w:rPr>
          <w:rFonts w:eastAsia="Times New Roman" w:cs="Open Sans"/>
          <w:color w:val="7F7F7F" w:themeColor="text1" w:themeTint="80"/>
          <w:sz w:val="20"/>
          <w:szCs w:val="20"/>
        </w:rPr>
        <w:t>transfer of risk to the private sector</w:t>
      </w:r>
      <w:bookmarkEnd w:id="24"/>
      <w:r w:rsidRPr="008D06D9">
        <w:rPr>
          <w:rFonts w:eastAsia="Times New Roman" w:cs="Open Sans"/>
          <w:color w:val="7F7F7F" w:themeColor="text1" w:themeTint="80"/>
          <w:sz w:val="20"/>
          <w:szCs w:val="20"/>
        </w:rPr>
        <w:t>.</w:t>
      </w:r>
    </w:p>
    <w:p w:rsidR="006E1321" w:rsidRPr="008D06D9" w:rsidRDefault="00E001B0" w:rsidP="006E1321">
      <w:pPr>
        <w:pStyle w:val="Heading4"/>
        <w:numPr>
          <w:ilvl w:val="0"/>
          <w:numId w:val="0"/>
        </w:numPr>
        <w:ind w:left="851"/>
        <w:rPr>
          <w:rFonts w:eastAsia="Times New Roman" w:cs="Open Sans"/>
          <w:color w:val="7F7F7F" w:themeColor="text1" w:themeTint="80"/>
          <w:sz w:val="20"/>
          <w:szCs w:val="20"/>
        </w:rPr>
      </w:pPr>
      <w:r w:rsidRPr="008D06D9">
        <w:rPr>
          <w:rFonts w:eastAsia="Times New Roman" w:cs="Open Sans"/>
          <w:color w:val="7F7F7F" w:themeColor="text1" w:themeTint="80"/>
          <w:sz w:val="20"/>
          <w:szCs w:val="20"/>
        </w:rPr>
        <w:t xml:space="preserve">PPP may be implemented </w:t>
      </w:r>
      <w:r w:rsidR="002113A7" w:rsidRPr="008D06D9">
        <w:rPr>
          <w:rFonts w:eastAsia="Times New Roman" w:cs="Open Sans"/>
          <w:color w:val="7F7F7F" w:themeColor="text1" w:themeTint="80"/>
          <w:sz w:val="20"/>
          <w:szCs w:val="20"/>
        </w:rPr>
        <w:t xml:space="preserve">by a </w:t>
      </w:r>
      <w:r w:rsidRPr="008D06D9">
        <w:rPr>
          <w:rFonts w:eastAsia="Times New Roman" w:cs="Open Sans"/>
          <w:color w:val="7F7F7F" w:themeColor="text1" w:themeTint="80"/>
          <w:sz w:val="20"/>
          <w:szCs w:val="20"/>
        </w:rPr>
        <w:t xml:space="preserve">PPP </w:t>
      </w:r>
      <w:r w:rsidR="002113A7" w:rsidRPr="008D06D9">
        <w:rPr>
          <w:rFonts w:eastAsia="Times New Roman" w:cs="Open Sans"/>
          <w:color w:val="7F7F7F" w:themeColor="text1" w:themeTint="80"/>
          <w:sz w:val="20"/>
          <w:szCs w:val="20"/>
        </w:rPr>
        <w:t>program</w:t>
      </w:r>
      <w:r w:rsidR="00963919" w:rsidRPr="008D06D9">
        <w:rPr>
          <w:rFonts w:eastAsia="Times New Roman" w:cs="Open Sans"/>
          <w:color w:val="7F7F7F" w:themeColor="text1" w:themeTint="80"/>
          <w:sz w:val="20"/>
          <w:szCs w:val="20"/>
        </w:rPr>
        <w:t xml:space="preserve"> (see special section below)</w:t>
      </w:r>
      <w:r w:rsidR="002113A7" w:rsidRPr="008D06D9">
        <w:rPr>
          <w:rFonts w:eastAsia="Times New Roman" w:cs="Open Sans"/>
          <w:color w:val="7F7F7F" w:themeColor="text1" w:themeTint="80"/>
          <w:sz w:val="20"/>
          <w:szCs w:val="20"/>
        </w:rPr>
        <w:t xml:space="preserve">, </w:t>
      </w:r>
      <w:r w:rsidRPr="008D06D9">
        <w:rPr>
          <w:rFonts w:eastAsia="Times New Roman" w:cs="Open Sans"/>
          <w:color w:val="7F7F7F" w:themeColor="text1" w:themeTint="80"/>
          <w:sz w:val="20"/>
          <w:szCs w:val="20"/>
        </w:rPr>
        <w:t xml:space="preserve">investment agreement, concession agreement </w:t>
      </w:r>
      <w:r w:rsidR="002113A7" w:rsidRPr="008D06D9">
        <w:rPr>
          <w:rFonts w:eastAsia="Times New Roman" w:cs="Open Sans"/>
          <w:color w:val="7F7F7F" w:themeColor="text1" w:themeTint="80"/>
          <w:sz w:val="20"/>
          <w:szCs w:val="20"/>
        </w:rPr>
        <w:t>or similar</w:t>
      </w:r>
      <w:r w:rsidR="00E718E7" w:rsidRPr="008D06D9">
        <w:rPr>
          <w:rFonts w:eastAsia="Times New Roman" w:cs="Open Sans"/>
          <w:color w:val="7F7F7F" w:themeColor="text1" w:themeTint="80"/>
          <w:sz w:val="20"/>
          <w:szCs w:val="20"/>
        </w:rPr>
        <w:t>,</w:t>
      </w:r>
      <w:r w:rsidRPr="008D06D9">
        <w:rPr>
          <w:rFonts w:eastAsia="Times New Roman" w:cs="Open Sans"/>
          <w:color w:val="7F7F7F" w:themeColor="text1" w:themeTint="80"/>
          <w:sz w:val="20"/>
          <w:szCs w:val="20"/>
        </w:rPr>
        <w:t xml:space="preserve"> which constitute the legal basis for the relations between the parties</w:t>
      </w:r>
      <w:r w:rsidR="002113A7" w:rsidRPr="008D06D9">
        <w:rPr>
          <w:rFonts w:eastAsia="Times New Roman" w:cs="Open Sans"/>
          <w:color w:val="7F7F7F" w:themeColor="text1" w:themeTint="80"/>
          <w:sz w:val="20"/>
          <w:szCs w:val="20"/>
        </w:rPr>
        <w:t>.</w:t>
      </w:r>
      <w:r w:rsidRPr="008D06D9">
        <w:rPr>
          <w:rFonts w:eastAsia="Times New Roman" w:cs="Open Sans"/>
          <w:color w:val="7F7F7F" w:themeColor="text1" w:themeTint="80"/>
          <w:sz w:val="20"/>
          <w:szCs w:val="20"/>
        </w:rPr>
        <w:t xml:space="preserve"> </w:t>
      </w:r>
    </w:p>
    <w:p w:rsidR="006E1321" w:rsidRPr="00E134D4" w:rsidRDefault="006E1321" w:rsidP="006E1321">
      <w:pPr>
        <w:pStyle w:val="Heading2"/>
        <w:rPr>
          <w:rFonts w:cs="Open Sans"/>
          <w:sz w:val="20"/>
          <w:szCs w:val="20"/>
        </w:rPr>
      </w:pPr>
      <w:bookmarkStart w:id="25" w:name="_Toc465351053"/>
      <w:r w:rsidRPr="00E134D4">
        <w:rPr>
          <w:rFonts w:cs="Open Sans"/>
          <w:sz w:val="20"/>
          <w:szCs w:val="20"/>
        </w:rPr>
        <w:t>RE Specific Considerations</w:t>
      </w:r>
      <w:bookmarkEnd w:id="25"/>
    </w:p>
    <w:p w:rsidR="006E1321" w:rsidRPr="008D06D9" w:rsidRDefault="006E1321" w:rsidP="006E1321">
      <w:pPr>
        <w:pStyle w:val="Heading3"/>
        <w:rPr>
          <w:rFonts w:cs="Open Sans"/>
          <w:szCs w:val="20"/>
        </w:rPr>
      </w:pPr>
      <w:r w:rsidRPr="008D06D9">
        <w:rPr>
          <w:rFonts w:cs="Open Sans"/>
          <w:szCs w:val="20"/>
        </w:rPr>
        <w:t xml:space="preserve">PPP RE projects are generally characterized by the multitude of required transaction agreements and their contractual complexity. </w:t>
      </w:r>
    </w:p>
    <w:p w:rsidR="006E1321" w:rsidRPr="008D06D9" w:rsidRDefault="006E1321" w:rsidP="006E1321">
      <w:pPr>
        <w:pStyle w:val="Heading3"/>
        <w:rPr>
          <w:rFonts w:cs="Open Sans"/>
          <w:szCs w:val="20"/>
        </w:rPr>
      </w:pPr>
      <w:r w:rsidRPr="008D06D9">
        <w:rPr>
          <w:rFonts w:cs="Open Sans"/>
          <w:szCs w:val="20"/>
        </w:rPr>
        <w:t xml:space="preserve">Cross-sectorial and cross-institutional stakeholder coordination is key prior to launching a RE PPP program or transaction. This includes effective on-boarding of all involved ministries, government authorities and the utility. The establishment of an office and / or focal point with a clear mandate and authority would be advisable to ensure sustainability of the </w:t>
      </w:r>
      <w:r w:rsidRPr="008D06D9">
        <w:rPr>
          <w:rFonts w:cs="Open Sans"/>
          <w:szCs w:val="20"/>
        </w:rPr>
        <w:lastRenderedPageBreak/>
        <w:t xml:space="preserve">partnership. </w:t>
      </w:r>
    </w:p>
    <w:p w:rsidR="006E1321" w:rsidRPr="008D06D9" w:rsidRDefault="006E1321" w:rsidP="006E1321">
      <w:pPr>
        <w:pStyle w:val="Heading3"/>
        <w:rPr>
          <w:rFonts w:cs="Open Sans"/>
          <w:szCs w:val="20"/>
        </w:rPr>
      </w:pPr>
      <w:r w:rsidRPr="008D06D9">
        <w:rPr>
          <w:rFonts w:cs="Open Sans"/>
          <w:szCs w:val="20"/>
        </w:rPr>
        <w:t>The power purchase agreement (“</w:t>
      </w:r>
      <w:r w:rsidRPr="008D06D9">
        <w:rPr>
          <w:rFonts w:cs="Open Sans"/>
          <w:b/>
          <w:szCs w:val="20"/>
        </w:rPr>
        <w:t>PPA</w:t>
      </w:r>
      <w:r w:rsidRPr="008D06D9">
        <w:rPr>
          <w:rFonts w:cs="Open Sans"/>
          <w:szCs w:val="20"/>
        </w:rPr>
        <w:t xml:space="preserve">”) - governing production, offtake and payment obligations – is the focal agreement, which must reflect the diverse set of challenges and risks involved in operating a power-generating facility viably. </w:t>
      </w:r>
    </w:p>
    <w:p w:rsidR="006E1321" w:rsidRPr="008D06D9" w:rsidRDefault="006E1321" w:rsidP="006E1321">
      <w:pPr>
        <w:pStyle w:val="Heading3"/>
        <w:rPr>
          <w:rFonts w:cs="Open Sans"/>
          <w:szCs w:val="20"/>
        </w:rPr>
      </w:pPr>
      <w:r w:rsidRPr="008D06D9">
        <w:rPr>
          <w:rFonts w:cs="Open Sans"/>
          <w:szCs w:val="20"/>
        </w:rPr>
        <w:t xml:space="preserve">In EMDE countries, investors and lenders often expect additional comfort beyond the legal protection provided in a standard PPA.  PPP RE transactions in this environment thus usually involve a set of support agreements. The broad mix of financial, legal and operational risks intertwined across a number of legal agreements is a particular challenge of PPP RE projects.  </w:t>
      </w:r>
    </w:p>
    <w:p w:rsidR="002113A7" w:rsidRPr="00E134D4" w:rsidRDefault="002113A7" w:rsidP="002113A7">
      <w:pPr>
        <w:pStyle w:val="Heading2"/>
        <w:rPr>
          <w:rFonts w:cs="Open Sans"/>
          <w:sz w:val="20"/>
          <w:szCs w:val="20"/>
        </w:rPr>
      </w:pPr>
      <w:r w:rsidRPr="00E134D4">
        <w:rPr>
          <w:rFonts w:cs="Open Sans"/>
          <w:sz w:val="20"/>
          <w:szCs w:val="20"/>
        </w:rPr>
        <w:t>Developing an Effective RE PPP Program</w:t>
      </w:r>
    </w:p>
    <w:p w:rsidR="002113A7" w:rsidRPr="008D06D9" w:rsidRDefault="002113A7" w:rsidP="002113A7">
      <w:pPr>
        <w:pStyle w:val="Heading3"/>
        <w:rPr>
          <w:rFonts w:cs="Open Sans"/>
          <w:szCs w:val="20"/>
        </w:rPr>
      </w:pPr>
      <w:r w:rsidRPr="008D06D9">
        <w:rPr>
          <w:rFonts w:cs="Open Sans"/>
          <w:szCs w:val="20"/>
        </w:rPr>
        <w:t xml:space="preserve">In situations where there is an interdependence between state and private sector in the implementation of renewable energy, a </w:t>
      </w:r>
      <w:r w:rsidR="00963919" w:rsidRPr="008D06D9">
        <w:rPr>
          <w:rFonts w:cs="Open Sans"/>
          <w:szCs w:val="20"/>
        </w:rPr>
        <w:t xml:space="preserve">dedicated </w:t>
      </w:r>
      <w:r w:rsidRPr="008D06D9">
        <w:rPr>
          <w:rFonts w:cs="Open Sans"/>
          <w:szCs w:val="20"/>
        </w:rPr>
        <w:t>RE PPP program is very appropriate.</w:t>
      </w:r>
    </w:p>
    <w:p w:rsidR="002113A7" w:rsidRPr="008D06D9" w:rsidRDefault="00495A08" w:rsidP="00495A08">
      <w:pPr>
        <w:pStyle w:val="Heading3"/>
        <w:rPr>
          <w:rFonts w:cs="Open Sans"/>
          <w:szCs w:val="20"/>
        </w:rPr>
      </w:pPr>
      <w:r w:rsidRPr="008D06D9">
        <w:rPr>
          <w:rFonts w:cs="Open Sans"/>
          <w:szCs w:val="20"/>
        </w:rPr>
        <w:t>Efficient outcomes are achieved if</w:t>
      </w:r>
      <w:r w:rsidR="002113A7" w:rsidRPr="008D06D9">
        <w:rPr>
          <w:rFonts w:cs="Open Sans"/>
          <w:szCs w:val="20"/>
        </w:rPr>
        <w:t xml:space="preserve"> </w:t>
      </w:r>
      <w:r w:rsidRPr="008D06D9">
        <w:rPr>
          <w:rFonts w:cs="Open Sans"/>
          <w:szCs w:val="20"/>
        </w:rPr>
        <w:t xml:space="preserve">a </w:t>
      </w:r>
      <w:r w:rsidR="002113A7" w:rsidRPr="008D06D9">
        <w:rPr>
          <w:rFonts w:cs="Open Sans"/>
          <w:szCs w:val="20"/>
        </w:rPr>
        <w:t xml:space="preserve">RE PPP program yields investment at scale, is repeatable, and delivers a high quality utility service to citizens at an affordable price. </w:t>
      </w:r>
      <w:r w:rsidRPr="008D06D9">
        <w:rPr>
          <w:rFonts w:cs="Open Sans"/>
          <w:szCs w:val="20"/>
        </w:rPr>
        <w:t>RE PPP programs should be developed through a phased approach to allow for price discovery and ris</w:t>
      </w:r>
      <w:r w:rsidR="00963919" w:rsidRPr="008D06D9">
        <w:rPr>
          <w:rFonts w:cs="Open Sans"/>
          <w:szCs w:val="20"/>
        </w:rPr>
        <w:t>k reduction for both the host</w:t>
      </w:r>
      <w:r w:rsidRPr="008D06D9">
        <w:rPr>
          <w:rFonts w:cs="Open Sans"/>
          <w:szCs w:val="20"/>
        </w:rPr>
        <w:t xml:space="preserve"> Government and private sector for real value creation for the end user. </w:t>
      </w:r>
    </w:p>
    <w:p w:rsidR="005C7308" w:rsidRPr="008D06D9" w:rsidRDefault="00495A08" w:rsidP="002113A7">
      <w:pPr>
        <w:pStyle w:val="Heading3"/>
        <w:rPr>
          <w:rFonts w:cs="Open Sans"/>
          <w:szCs w:val="20"/>
        </w:rPr>
      </w:pPr>
      <w:r w:rsidRPr="008D06D9">
        <w:rPr>
          <w:rFonts w:cs="Open Sans"/>
          <w:szCs w:val="20"/>
        </w:rPr>
        <w:t xml:space="preserve">The success of a RE PPP program is a function not only what the host Government decides to do, but also how it goes about how to design the program. </w:t>
      </w:r>
      <w:r w:rsidR="002113A7" w:rsidRPr="008D06D9">
        <w:rPr>
          <w:rFonts w:cs="Open Sans"/>
          <w:szCs w:val="20"/>
        </w:rPr>
        <w:t>The ‘how’ aspect of PPP programs is about</w:t>
      </w:r>
      <w:r w:rsidR="005C7308" w:rsidRPr="008D06D9">
        <w:rPr>
          <w:rFonts w:cs="Open Sans"/>
          <w:szCs w:val="20"/>
        </w:rPr>
        <w:t>:</w:t>
      </w:r>
      <w:r w:rsidR="002113A7" w:rsidRPr="008D06D9">
        <w:rPr>
          <w:rFonts w:cs="Open Sans"/>
          <w:szCs w:val="20"/>
        </w:rPr>
        <w:t xml:space="preserve"> </w:t>
      </w:r>
    </w:p>
    <w:p w:rsidR="002113A7" w:rsidRPr="008D06D9" w:rsidRDefault="002113A7" w:rsidP="00292087">
      <w:pPr>
        <w:pStyle w:val="Heading4"/>
        <w:rPr>
          <w:rFonts w:cs="Open Sans"/>
          <w:color w:val="7F7F7F" w:themeColor="text1" w:themeTint="80"/>
          <w:sz w:val="20"/>
          <w:szCs w:val="20"/>
        </w:rPr>
      </w:pPr>
      <w:r w:rsidRPr="008D06D9">
        <w:rPr>
          <w:rFonts w:cs="Open Sans"/>
          <w:color w:val="7F7F7F" w:themeColor="text1" w:themeTint="80"/>
          <w:sz w:val="20"/>
          <w:szCs w:val="20"/>
        </w:rPr>
        <w:t xml:space="preserve">the process of development of the program that a </w:t>
      </w:r>
      <w:r w:rsidR="00963919" w:rsidRPr="008D06D9">
        <w:rPr>
          <w:rFonts w:cs="Open Sans"/>
          <w:color w:val="7F7F7F" w:themeColor="text1" w:themeTint="80"/>
          <w:sz w:val="20"/>
          <w:szCs w:val="20"/>
        </w:rPr>
        <w:t>host</w:t>
      </w:r>
      <w:r w:rsidR="005C7308" w:rsidRPr="008D06D9">
        <w:rPr>
          <w:rFonts w:cs="Open Sans"/>
          <w:color w:val="7F7F7F" w:themeColor="text1" w:themeTint="80"/>
          <w:sz w:val="20"/>
          <w:szCs w:val="20"/>
        </w:rPr>
        <w:t xml:space="preserve"> </w:t>
      </w:r>
      <w:r w:rsidRPr="008D06D9">
        <w:rPr>
          <w:rFonts w:cs="Open Sans"/>
          <w:color w:val="7F7F7F" w:themeColor="text1" w:themeTint="80"/>
          <w:sz w:val="20"/>
          <w:szCs w:val="20"/>
        </w:rPr>
        <w:t xml:space="preserve">Government implements from the </w:t>
      </w:r>
      <w:r w:rsidR="00495A08" w:rsidRPr="008D06D9">
        <w:rPr>
          <w:rFonts w:cs="Open Sans"/>
          <w:color w:val="7F7F7F" w:themeColor="text1" w:themeTint="80"/>
          <w:sz w:val="20"/>
          <w:szCs w:val="20"/>
        </w:rPr>
        <w:t>start;</w:t>
      </w:r>
    </w:p>
    <w:p w:rsidR="002113A7" w:rsidRPr="008D06D9" w:rsidRDefault="002113A7" w:rsidP="00292087">
      <w:pPr>
        <w:pStyle w:val="Heading4"/>
        <w:rPr>
          <w:rFonts w:cs="Open Sans"/>
          <w:color w:val="7F7F7F" w:themeColor="text1" w:themeTint="80"/>
          <w:sz w:val="20"/>
          <w:szCs w:val="20"/>
        </w:rPr>
      </w:pPr>
      <w:r w:rsidRPr="008D06D9">
        <w:rPr>
          <w:rFonts w:cs="Open Sans"/>
          <w:color w:val="7F7F7F" w:themeColor="text1" w:themeTint="80"/>
          <w:sz w:val="20"/>
          <w:szCs w:val="20"/>
        </w:rPr>
        <w:t>Constant and complete stakeholder engagement – including affected local communities, private investors, financiers, grid, off-taker, relevant ministries</w:t>
      </w:r>
      <w:r w:rsidR="00495A08" w:rsidRPr="008D06D9">
        <w:rPr>
          <w:rFonts w:cs="Open Sans"/>
          <w:color w:val="7F7F7F" w:themeColor="text1" w:themeTint="80"/>
          <w:sz w:val="20"/>
          <w:szCs w:val="20"/>
        </w:rPr>
        <w:t>; and</w:t>
      </w:r>
    </w:p>
    <w:p w:rsidR="002113A7" w:rsidRPr="008D06D9" w:rsidRDefault="009B6E22" w:rsidP="00292087">
      <w:pPr>
        <w:pStyle w:val="Heading4"/>
        <w:rPr>
          <w:rFonts w:cs="Open Sans"/>
          <w:color w:val="7F7F7F" w:themeColor="text1" w:themeTint="80"/>
          <w:sz w:val="20"/>
          <w:szCs w:val="20"/>
        </w:rPr>
      </w:pPr>
      <w:r w:rsidRPr="008D06D9">
        <w:rPr>
          <w:rFonts w:cs="Open Sans"/>
          <w:color w:val="7F7F7F" w:themeColor="text1" w:themeTint="80"/>
          <w:sz w:val="20"/>
          <w:szCs w:val="20"/>
        </w:rPr>
        <w:t xml:space="preserve">The size </w:t>
      </w:r>
      <w:r w:rsidR="004023A5" w:rsidRPr="008D06D9">
        <w:rPr>
          <w:rFonts w:cs="Open Sans"/>
          <w:color w:val="7F7F7F" w:themeColor="text1" w:themeTint="80"/>
          <w:sz w:val="20"/>
          <w:szCs w:val="20"/>
        </w:rPr>
        <w:t xml:space="preserve">and impact </w:t>
      </w:r>
      <w:r w:rsidRPr="008D06D9">
        <w:rPr>
          <w:rFonts w:cs="Open Sans"/>
          <w:color w:val="7F7F7F" w:themeColor="text1" w:themeTint="80"/>
          <w:sz w:val="20"/>
          <w:szCs w:val="20"/>
        </w:rPr>
        <w:t>of the whole program</w:t>
      </w:r>
      <w:r w:rsidR="002113A7" w:rsidRPr="008D06D9">
        <w:rPr>
          <w:rFonts w:cs="Open Sans"/>
          <w:color w:val="7F7F7F" w:themeColor="text1" w:themeTint="80"/>
          <w:sz w:val="20"/>
          <w:szCs w:val="20"/>
        </w:rPr>
        <w:t xml:space="preserve"> and of the individual projects within it.</w:t>
      </w:r>
    </w:p>
    <w:p w:rsidR="00857C3C" w:rsidRPr="008D06D9" w:rsidRDefault="002113A7" w:rsidP="00292087">
      <w:pPr>
        <w:pStyle w:val="Heading3"/>
        <w:rPr>
          <w:rFonts w:cs="Open Sans"/>
          <w:szCs w:val="20"/>
        </w:rPr>
      </w:pPr>
      <w:r w:rsidRPr="008D06D9">
        <w:rPr>
          <w:rFonts w:cs="Open Sans"/>
          <w:szCs w:val="20"/>
        </w:rPr>
        <w:t xml:space="preserve">A </w:t>
      </w:r>
      <w:r w:rsidR="00495A08" w:rsidRPr="008D06D9">
        <w:rPr>
          <w:rFonts w:cs="Open Sans"/>
          <w:szCs w:val="20"/>
        </w:rPr>
        <w:t xml:space="preserve">RE </w:t>
      </w:r>
      <w:r w:rsidRPr="008D06D9">
        <w:rPr>
          <w:rFonts w:cs="Open Sans"/>
          <w:szCs w:val="20"/>
        </w:rPr>
        <w:t xml:space="preserve">PPP </w:t>
      </w:r>
      <w:r w:rsidR="00495A08" w:rsidRPr="008D06D9">
        <w:rPr>
          <w:rFonts w:cs="Open Sans"/>
          <w:szCs w:val="20"/>
        </w:rPr>
        <w:t>program</w:t>
      </w:r>
      <w:r w:rsidRPr="008D06D9">
        <w:rPr>
          <w:rFonts w:cs="Open Sans"/>
          <w:szCs w:val="20"/>
        </w:rPr>
        <w:t xml:space="preserve"> should educate stakeholders about the ultimate project cost and its impact on the consumer over time case, the affordability of </w:t>
      </w:r>
      <w:r w:rsidR="009B6E22" w:rsidRPr="008D06D9">
        <w:rPr>
          <w:rFonts w:cs="Open Sans"/>
          <w:szCs w:val="20"/>
        </w:rPr>
        <w:t>electricity</w:t>
      </w:r>
      <w:r w:rsidRPr="008D06D9">
        <w:rPr>
          <w:rFonts w:cs="Open Sans"/>
          <w:szCs w:val="20"/>
        </w:rPr>
        <w:t xml:space="preserve"> for the population at large and other affected parties (departments of finance, utilities, private sector as an off-taker, energy intensive users etc.) </w:t>
      </w:r>
    </w:p>
    <w:p w:rsidR="00495A08" w:rsidRPr="008D06D9" w:rsidRDefault="00057462" w:rsidP="00292087">
      <w:pPr>
        <w:pStyle w:val="Heading3"/>
        <w:rPr>
          <w:rFonts w:cs="Open Sans"/>
          <w:szCs w:val="20"/>
        </w:rPr>
      </w:pPr>
      <w:r w:rsidRPr="008D06D9">
        <w:rPr>
          <w:rFonts w:cs="Open Sans"/>
          <w:szCs w:val="20"/>
        </w:rPr>
        <w:t xml:space="preserve">The size of projects or programs that could be considered for an </w:t>
      </w:r>
      <w:r w:rsidR="00857C3C" w:rsidRPr="008D06D9">
        <w:rPr>
          <w:rFonts w:cs="Open Sans"/>
          <w:szCs w:val="20"/>
        </w:rPr>
        <w:t>RE PPP</w:t>
      </w:r>
      <w:r w:rsidRPr="008D06D9">
        <w:rPr>
          <w:rFonts w:cs="Open Sans"/>
          <w:szCs w:val="20"/>
        </w:rPr>
        <w:t xml:space="preserve"> structure could place significant strain on the balance sheet of the country concerned especially where revenues are constrained by regulation and the </w:t>
      </w:r>
      <w:r w:rsidR="00963919" w:rsidRPr="008D06D9">
        <w:rPr>
          <w:rFonts w:cs="Open Sans"/>
          <w:szCs w:val="20"/>
        </w:rPr>
        <w:t>ability of the consumer to pay.</w:t>
      </w:r>
      <w:r w:rsidRPr="008D06D9">
        <w:rPr>
          <w:rFonts w:cs="Open Sans"/>
          <w:szCs w:val="20"/>
        </w:rPr>
        <w:t xml:space="preserve"> The impact</w:t>
      </w:r>
      <w:r w:rsidR="00857C3C" w:rsidRPr="008D06D9">
        <w:rPr>
          <w:rFonts w:cs="Open Sans"/>
          <w:szCs w:val="20"/>
        </w:rPr>
        <w:t xml:space="preserve"> of </w:t>
      </w:r>
      <w:r w:rsidR="00963919" w:rsidRPr="008D06D9">
        <w:rPr>
          <w:rFonts w:cs="Open Sans"/>
          <w:szCs w:val="20"/>
        </w:rPr>
        <w:t>RE PPP</w:t>
      </w:r>
      <w:r w:rsidR="00857C3C" w:rsidRPr="008D06D9">
        <w:rPr>
          <w:rFonts w:cs="Open Sans"/>
          <w:szCs w:val="20"/>
        </w:rPr>
        <w:t xml:space="preserve"> projects and program</w:t>
      </w:r>
      <w:r w:rsidRPr="008D06D9">
        <w:rPr>
          <w:rFonts w:cs="Open Sans"/>
          <w:szCs w:val="20"/>
        </w:rPr>
        <w:t>s should therefore be subjected to the necessary due diligence in respect of a country’s ability to meet its obligations under the PPP.</w:t>
      </w:r>
    </w:p>
    <w:p w:rsidR="00F5443E" w:rsidRPr="008D06D9" w:rsidRDefault="00F5443E" w:rsidP="002113A7">
      <w:pPr>
        <w:pStyle w:val="Heading3"/>
        <w:rPr>
          <w:rFonts w:cs="Open Sans"/>
          <w:szCs w:val="20"/>
        </w:rPr>
      </w:pPr>
      <w:r w:rsidRPr="008D06D9">
        <w:rPr>
          <w:rFonts w:cs="Open Sans"/>
          <w:szCs w:val="20"/>
        </w:rPr>
        <w:t>An efficient RE PPP program</w:t>
      </w:r>
      <w:r w:rsidR="002113A7" w:rsidRPr="008D06D9">
        <w:rPr>
          <w:rFonts w:cs="Open Sans"/>
          <w:szCs w:val="20"/>
        </w:rPr>
        <w:t xml:space="preserve"> should be </w:t>
      </w:r>
      <w:r w:rsidRPr="008D06D9">
        <w:rPr>
          <w:rFonts w:cs="Open Sans"/>
          <w:szCs w:val="20"/>
        </w:rPr>
        <w:t xml:space="preserve">embedded in a </w:t>
      </w:r>
      <w:r w:rsidR="002113A7" w:rsidRPr="008D06D9">
        <w:rPr>
          <w:rFonts w:cs="Open Sans"/>
          <w:szCs w:val="20"/>
        </w:rPr>
        <w:t xml:space="preserve">broader process </w:t>
      </w:r>
      <w:r w:rsidR="00F31660" w:rsidRPr="008D06D9">
        <w:rPr>
          <w:rFonts w:cs="Open Sans"/>
          <w:szCs w:val="20"/>
        </w:rPr>
        <w:t>or integrated plan which should include</w:t>
      </w:r>
      <w:r w:rsidRPr="008D06D9">
        <w:rPr>
          <w:rFonts w:cs="Open Sans"/>
          <w:szCs w:val="20"/>
        </w:rPr>
        <w:t xml:space="preserve"> </w:t>
      </w:r>
      <w:r w:rsidR="002113A7" w:rsidRPr="008D06D9">
        <w:rPr>
          <w:rFonts w:cs="Open Sans"/>
          <w:szCs w:val="20"/>
        </w:rPr>
        <w:t>realistic supply &amp; demand forecasts,</w:t>
      </w:r>
      <w:r w:rsidR="00F31660" w:rsidRPr="008D06D9">
        <w:rPr>
          <w:rFonts w:cs="Open Sans"/>
          <w:szCs w:val="20"/>
        </w:rPr>
        <w:t xml:space="preserve"> least cost planning associated with the energy mix,</w:t>
      </w:r>
      <w:r w:rsidR="002113A7" w:rsidRPr="008D06D9">
        <w:rPr>
          <w:rFonts w:cs="Open Sans"/>
          <w:szCs w:val="20"/>
        </w:rPr>
        <w:t xml:space="preserve"> </w:t>
      </w:r>
      <w:r w:rsidR="00F31660" w:rsidRPr="008D06D9">
        <w:rPr>
          <w:rFonts w:cs="Open Sans"/>
          <w:szCs w:val="20"/>
        </w:rPr>
        <w:t xml:space="preserve">resource assessments, </w:t>
      </w:r>
      <w:r w:rsidR="002113A7" w:rsidRPr="008D06D9">
        <w:rPr>
          <w:rFonts w:cs="Open Sans"/>
          <w:szCs w:val="20"/>
        </w:rPr>
        <w:t>transmission network development and broader power sector development trajectories.</w:t>
      </w:r>
      <w:r w:rsidR="00A16AC0" w:rsidRPr="008D06D9">
        <w:rPr>
          <w:rFonts w:cs="Open Sans"/>
          <w:szCs w:val="20"/>
        </w:rPr>
        <w:t xml:space="preserve"> </w:t>
      </w:r>
      <w:r w:rsidR="00963919" w:rsidRPr="008D06D9">
        <w:rPr>
          <w:rFonts w:cs="Open Sans"/>
          <w:szCs w:val="20"/>
        </w:rPr>
        <w:t>It incumbent upon a host</w:t>
      </w:r>
      <w:r w:rsidR="00A16AC0" w:rsidRPr="008D06D9">
        <w:rPr>
          <w:rFonts w:cs="Open Sans"/>
          <w:szCs w:val="20"/>
        </w:rPr>
        <w:t xml:space="preserve"> Government in launching a PPP program for renewable energy to assess the building blocks of its program, for example, </w:t>
      </w:r>
      <w:r w:rsidR="00A16AC0" w:rsidRPr="008D06D9">
        <w:rPr>
          <w:rFonts w:cs="Open Sans"/>
          <w:szCs w:val="20"/>
        </w:rPr>
        <w:lastRenderedPageBreak/>
        <w:t>availability of data on resource assessments, transmission risks, and land titles, and design a process that takes its strengths and weaknesses into account.</w:t>
      </w:r>
    </w:p>
    <w:p w:rsidR="002113A7" w:rsidRPr="008D06D9" w:rsidRDefault="00495A08" w:rsidP="002113A7">
      <w:pPr>
        <w:pStyle w:val="Heading3"/>
        <w:rPr>
          <w:rFonts w:cs="Open Sans"/>
          <w:szCs w:val="20"/>
        </w:rPr>
      </w:pPr>
      <w:r w:rsidRPr="008D06D9">
        <w:rPr>
          <w:rFonts w:cs="Open Sans"/>
          <w:szCs w:val="20"/>
        </w:rPr>
        <w:t>RE PPP programs targeting</w:t>
      </w:r>
      <w:r w:rsidR="002113A7" w:rsidRPr="008D06D9">
        <w:rPr>
          <w:rFonts w:cs="Open Sans"/>
          <w:szCs w:val="20"/>
        </w:rPr>
        <w:t xml:space="preserve"> </w:t>
      </w:r>
      <w:r w:rsidRPr="008D06D9">
        <w:rPr>
          <w:rFonts w:cs="Open Sans"/>
          <w:szCs w:val="20"/>
        </w:rPr>
        <w:t>i</w:t>
      </w:r>
      <w:r w:rsidR="002113A7" w:rsidRPr="008D06D9">
        <w:rPr>
          <w:rFonts w:cs="Open Sans"/>
          <w:szCs w:val="20"/>
        </w:rPr>
        <w:t>ntermittent power sources impose additional requirements to a country´s grid abso</w:t>
      </w:r>
      <w:r w:rsidR="00F5443E" w:rsidRPr="008D06D9">
        <w:rPr>
          <w:rFonts w:cs="Open Sans"/>
          <w:szCs w:val="20"/>
        </w:rPr>
        <w:t>rption capacity and management.</w:t>
      </w:r>
      <w:r w:rsidR="002113A7" w:rsidRPr="008D06D9">
        <w:rPr>
          <w:rFonts w:cs="Open Sans"/>
          <w:szCs w:val="20"/>
        </w:rPr>
        <w:t> </w:t>
      </w:r>
    </w:p>
    <w:p w:rsidR="002113A7" w:rsidRPr="008D06D9" w:rsidRDefault="002113A7" w:rsidP="00292087">
      <w:pPr>
        <w:pStyle w:val="Heading3"/>
        <w:rPr>
          <w:rFonts w:cs="Open Sans"/>
          <w:szCs w:val="20"/>
        </w:rPr>
      </w:pPr>
      <w:r w:rsidRPr="008D06D9">
        <w:rPr>
          <w:rFonts w:cs="Open Sans"/>
          <w:szCs w:val="20"/>
        </w:rPr>
        <w:t>Ignoring these principles usually leads to a higher cost of service</w:t>
      </w:r>
      <w:r w:rsidR="00857C3C" w:rsidRPr="008D06D9">
        <w:rPr>
          <w:rFonts w:cs="Open Sans"/>
          <w:szCs w:val="20"/>
        </w:rPr>
        <w:t xml:space="preserve"> and a risk mitigation program</w:t>
      </w:r>
      <w:r w:rsidRPr="008D06D9">
        <w:rPr>
          <w:rFonts w:cs="Open Sans"/>
          <w:szCs w:val="20"/>
        </w:rPr>
        <w:t xml:space="preserve"> which leaves the</w:t>
      </w:r>
      <w:r w:rsidR="00963919" w:rsidRPr="008D06D9">
        <w:rPr>
          <w:rFonts w:cs="Open Sans"/>
          <w:szCs w:val="20"/>
        </w:rPr>
        <w:t xml:space="preserve"> host</w:t>
      </w:r>
      <w:r w:rsidRPr="008D06D9">
        <w:rPr>
          <w:rFonts w:cs="Open Sans"/>
          <w:szCs w:val="20"/>
        </w:rPr>
        <w:t xml:space="preserve"> Government with risk that should be </w:t>
      </w:r>
      <w:r w:rsidR="00963919" w:rsidRPr="008D06D9">
        <w:rPr>
          <w:rFonts w:cs="Open Sans"/>
          <w:szCs w:val="20"/>
        </w:rPr>
        <w:t>borne by</w:t>
      </w:r>
      <w:r w:rsidRPr="008D06D9">
        <w:rPr>
          <w:rFonts w:cs="Open Sans"/>
          <w:szCs w:val="20"/>
        </w:rPr>
        <w:t xml:space="preserve"> the private investors</w:t>
      </w:r>
      <w:r w:rsidR="003567E2" w:rsidRPr="008D06D9">
        <w:rPr>
          <w:rStyle w:val="FootnoteReference"/>
          <w:rFonts w:cs="Open Sans"/>
          <w:szCs w:val="20"/>
        </w:rPr>
        <w:footnoteReference w:id="7"/>
      </w:r>
      <w:r w:rsidRPr="008D06D9">
        <w:rPr>
          <w:rFonts w:cs="Open Sans"/>
          <w:szCs w:val="20"/>
        </w:rPr>
        <w:t>.</w:t>
      </w:r>
    </w:p>
    <w:p w:rsidR="006E1321" w:rsidRPr="008D06D9" w:rsidRDefault="006E1321" w:rsidP="006E1321">
      <w:pPr>
        <w:pStyle w:val="Heading3"/>
        <w:rPr>
          <w:rFonts w:cs="Open Sans"/>
          <w:szCs w:val="20"/>
        </w:rPr>
      </w:pPr>
      <w:r w:rsidRPr="008D06D9">
        <w:rPr>
          <w:rFonts w:cs="Open Sans"/>
          <w:szCs w:val="20"/>
        </w:rPr>
        <w:t>It should be noted that there are currently some prominent examples in EMDE countries with highly developed RE PPP frameworks, yet, at least some of these frameworks do not maximize public benefit and could be improved by optimizing.:</w:t>
      </w:r>
    </w:p>
    <w:p w:rsidR="006E1321" w:rsidRPr="008D06D9" w:rsidRDefault="006E1321" w:rsidP="006E1321">
      <w:pPr>
        <w:pStyle w:val="Heading4"/>
        <w:rPr>
          <w:rFonts w:cs="Open Sans"/>
          <w:color w:val="7F7F7F" w:themeColor="text1" w:themeTint="80"/>
          <w:sz w:val="20"/>
          <w:szCs w:val="20"/>
        </w:rPr>
      </w:pPr>
      <w:proofErr w:type="gramStart"/>
      <w:r w:rsidRPr="008D06D9">
        <w:rPr>
          <w:rFonts w:cs="Open Sans"/>
          <w:color w:val="7F7F7F" w:themeColor="text1" w:themeTint="80"/>
          <w:sz w:val="20"/>
          <w:szCs w:val="20"/>
        </w:rPr>
        <w:t>allocate</w:t>
      </w:r>
      <w:proofErr w:type="gramEnd"/>
      <w:r w:rsidRPr="008D06D9">
        <w:rPr>
          <w:rFonts w:cs="Open Sans"/>
          <w:color w:val="7F7F7F" w:themeColor="text1" w:themeTint="80"/>
          <w:sz w:val="20"/>
          <w:szCs w:val="20"/>
        </w:rPr>
        <w:t xml:space="preserve"> risk in the manner referred to in paragraph </w:t>
      </w:r>
      <w:r w:rsidRPr="008D06D9">
        <w:rPr>
          <w:rFonts w:cs="Open Sans"/>
          <w:color w:val="7F7F7F" w:themeColor="text1" w:themeTint="80"/>
          <w:sz w:val="20"/>
          <w:szCs w:val="20"/>
        </w:rPr>
        <w:fldChar w:fldCharType="begin"/>
      </w:r>
      <w:r w:rsidRPr="008D06D9">
        <w:rPr>
          <w:rFonts w:cs="Open Sans"/>
          <w:color w:val="7F7F7F" w:themeColor="text1" w:themeTint="80"/>
          <w:sz w:val="20"/>
          <w:szCs w:val="20"/>
        </w:rPr>
        <w:instrText xml:space="preserve"> REF _Ref464407362 \r \h </w:instrText>
      </w:r>
      <w:r w:rsidR="005F2B6F" w:rsidRPr="008D06D9">
        <w:rPr>
          <w:rFonts w:cs="Open Sans"/>
          <w:color w:val="7F7F7F" w:themeColor="text1" w:themeTint="80"/>
          <w:sz w:val="20"/>
          <w:szCs w:val="20"/>
        </w:rPr>
        <w:instrText xml:space="preserve"> \* MERGEFORMAT </w:instrText>
      </w:r>
      <w:r w:rsidRPr="008D06D9">
        <w:rPr>
          <w:rFonts w:cs="Open Sans"/>
          <w:color w:val="7F7F7F" w:themeColor="text1" w:themeTint="80"/>
          <w:sz w:val="20"/>
          <w:szCs w:val="20"/>
        </w:rPr>
      </w:r>
      <w:r w:rsidRPr="008D06D9">
        <w:rPr>
          <w:rFonts w:cs="Open Sans"/>
          <w:color w:val="7F7F7F" w:themeColor="text1" w:themeTint="80"/>
          <w:sz w:val="20"/>
          <w:szCs w:val="20"/>
        </w:rPr>
        <w:fldChar w:fldCharType="separate"/>
      </w:r>
      <w:r w:rsidRPr="008D06D9">
        <w:rPr>
          <w:rFonts w:cs="Open Sans"/>
          <w:color w:val="7F7F7F" w:themeColor="text1" w:themeTint="80"/>
          <w:sz w:val="20"/>
          <w:szCs w:val="20"/>
        </w:rPr>
        <w:t>7.1.1</w:t>
      </w:r>
      <w:r w:rsidRPr="008D06D9">
        <w:rPr>
          <w:rFonts w:cs="Open Sans"/>
          <w:color w:val="7F7F7F" w:themeColor="text1" w:themeTint="80"/>
          <w:sz w:val="20"/>
          <w:szCs w:val="20"/>
        </w:rPr>
        <w:fldChar w:fldCharType="end"/>
      </w:r>
      <w:r w:rsidRPr="008D06D9">
        <w:rPr>
          <w:rFonts w:cs="Open Sans"/>
          <w:color w:val="7F7F7F" w:themeColor="text1" w:themeTint="80"/>
          <w:sz w:val="20"/>
          <w:szCs w:val="20"/>
        </w:rPr>
        <w:t>;</w:t>
      </w:r>
    </w:p>
    <w:p w:rsidR="006E1321" w:rsidRPr="008D06D9" w:rsidRDefault="006E1321" w:rsidP="006E1321">
      <w:pPr>
        <w:pStyle w:val="Heading4"/>
        <w:rPr>
          <w:rFonts w:cs="Open Sans"/>
          <w:color w:val="7F7F7F" w:themeColor="text1" w:themeTint="80"/>
          <w:sz w:val="20"/>
          <w:szCs w:val="20"/>
        </w:rPr>
      </w:pPr>
      <w:r w:rsidRPr="008D06D9">
        <w:rPr>
          <w:rFonts w:cs="Open Sans"/>
          <w:color w:val="7F7F7F" w:themeColor="text1" w:themeTint="80"/>
          <w:sz w:val="20"/>
          <w:szCs w:val="20"/>
        </w:rPr>
        <w:t xml:space="preserve">offer the full suite of project documents required for project finance; and/or </w:t>
      </w:r>
    </w:p>
    <w:p w:rsidR="006E1321" w:rsidRPr="008D06D9" w:rsidRDefault="006E1321" w:rsidP="006E1321">
      <w:pPr>
        <w:pStyle w:val="Heading4"/>
        <w:rPr>
          <w:rFonts w:cs="Open Sans"/>
          <w:color w:val="7F7F7F" w:themeColor="text1" w:themeTint="80"/>
          <w:sz w:val="20"/>
          <w:szCs w:val="20"/>
        </w:rPr>
      </w:pPr>
      <w:r w:rsidRPr="008D06D9">
        <w:rPr>
          <w:rFonts w:cs="Open Sans"/>
          <w:color w:val="7F7F7F" w:themeColor="text1" w:themeTint="80"/>
          <w:sz w:val="20"/>
          <w:szCs w:val="20"/>
        </w:rPr>
        <w:t>provide project financiers with sufficient certainty as to expected revenue stream under the PPA.</w:t>
      </w:r>
    </w:p>
    <w:p w:rsidR="00005A5C" w:rsidRPr="008D06D9" w:rsidRDefault="005D7C34" w:rsidP="005D7C34">
      <w:pPr>
        <w:pStyle w:val="Heading2"/>
        <w:rPr>
          <w:rFonts w:cs="Open Sans"/>
          <w:sz w:val="20"/>
          <w:szCs w:val="20"/>
        </w:rPr>
      </w:pPr>
      <w:bookmarkStart w:id="26" w:name="_Toc465349650"/>
      <w:bookmarkStart w:id="27" w:name="_Toc465351062"/>
      <w:bookmarkStart w:id="28" w:name="_Toc465349651"/>
      <w:bookmarkStart w:id="29" w:name="_Toc465351063"/>
      <w:bookmarkStart w:id="30" w:name="_Toc465351064"/>
      <w:bookmarkEnd w:id="26"/>
      <w:bookmarkEnd w:id="27"/>
      <w:bookmarkEnd w:id="28"/>
      <w:bookmarkEnd w:id="29"/>
      <w:r w:rsidRPr="008D06D9">
        <w:rPr>
          <w:rFonts w:cs="Open Sans"/>
          <w:sz w:val="20"/>
          <w:szCs w:val="20"/>
        </w:rPr>
        <w:t xml:space="preserve">Independent Power </w:t>
      </w:r>
      <w:bookmarkEnd w:id="30"/>
      <w:r w:rsidR="002113A7" w:rsidRPr="008D06D9">
        <w:rPr>
          <w:rFonts w:cs="Open Sans"/>
          <w:sz w:val="20"/>
          <w:szCs w:val="20"/>
        </w:rPr>
        <w:t xml:space="preserve">Projects </w:t>
      </w:r>
    </w:p>
    <w:p w:rsidR="008B65F0" w:rsidRPr="008D06D9" w:rsidRDefault="00963919" w:rsidP="008B65F0">
      <w:pPr>
        <w:pStyle w:val="Heading3"/>
        <w:rPr>
          <w:rFonts w:cs="Open Sans"/>
          <w:szCs w:val="20"/>
        </w:rPr>
      </w:pPr>
      <w:r w:rsidRPr="008D06D9">
        <w:rPr>
          <w:rFonts w:cs="Open Sans"/>
          <w:szCs w:val="20"/>
        </w:rPr>
        <w:t>RE PPP</w:t>
      </w:r>
      <w:r w:rsidR="00005A5C" w:rsidRPr="008D06D9">
        <w:rPr>
          <w:rFonts w:cs="Open Sans"/>
          <w:szCs w:val="20"/>
        </w:rPr>
        <w:t xml:space="preserve"> </w:t>
      </w:r>
      <w:r w:rsidRPr="008D06D9">
        <w:rPr>
          <w:rFonts w:cs="Open Sans"/>
          <w:szCs w:val="20"/>
        </w:rPr>
        <w:t xml:space="preserve">under a broader RE PPP program </w:t>
      </w:r>
      <w:r w:rsidR="00005A5C" w:rsidRPr="008D06D9">
        <w:rPr>
          <w:rFonts w:cs="Open Sans"/>
          <w:szCs w:val="20"/>
        </w:rPr>
        <w:t>are commonly referred to as independent power projects (“</w:t>
      </w:r>
      <w:r w:rsidR="00005A5C" w:rsidRPr="008D06D9">
        <w:rPr>
          <w:rFonts w:cs="Open Sans"/>
          <w:b/>
          <w:szCs w:val="20"/>
        </w:rPr>
        <w:t>IPPs</w:t>
      </w:r>
      <w:r w:rsidR="00005A5C" w:rsidRPr="008D06D9">
        <w:rPr>
          <w:rFonts w:cs="Open Sans"/>
          <w:szCs w:val="20"/>
        </w:rPr>
        <w:t>”).</w:t>
      </w:r>
      <w:r w:rsidR="006B2066" w:rsidRPr="008D06D9">
        <w:rPr>
          <w:rFonts w:cs="Open Sans"/>
          <w:szCs w:val="20"/>
        </w:rPr>
        <w:t xml:space="preserve">  </w:t>
      </w:r>
      <w:r w:rsidR="008B65F0" w:rsidRPr="008D06D9">
        <w:rPr>
          <w:rFonts w:cs="Open Sans"/>
          <w:szCs w:val="20"/>
        </w:rPr>
        <w:t>Such PPP-IPP and regular, purely private sector-driven IPP are not uniform. Although the typical IPP structure is understood as a privately sponsored project with nonrecourse or limited recourse project financing, most IPPs in EMDE do not follow this exact model. Instead, the government usually guarantees the offtake (and/or subsidizes it as there are no cost/reflective tariffs) and/or may hold (directly or indirectly) some portion of equity and/or debt, bringing PPP-IPPs closer to a model of a common PPP than that of a traditionally conceived IPP. </w:t>
      </w:r>
    </w:p>
    <w:tbl>
      <w:tblPr>
        <w:tblW w:w="8370" w:type="dxa"/>
        <w:tblInd w:w="828" w:type="dxa"/>
        <w:tblBorders>
          <w:top w:val="single" w:sz="4" w:space="0" w:color="005493"/>
          <w:left w:val="single" w:sz="4" w:space="0" w:color="005493"/>
          <w:bottom w:val="single" w:sz="4" w:space="0" w:color="005493"/>
          <w:right w:val="single" w:sz="4" w:space="0" w:color="005493"/>
          <w:insideV w:val="single" w:sz="4" w:space="0" w:color="005493"/>
        </w:tblBorders>
        <w:tblLayout w:type="fixed"/>
        <w:tblLook w:val="0000" w:firstRow="0" w:lastRow="0" w:firstColumn="0" w:lastColumn="0" w:noHBand="0" w:noVBand="0"/>
      </w:tblPr>
      <w:tblGrid>
        <w:gridCol w:w="1690"/>
        <w:gridCol w:w="3544"/>
        <w:gridCol w:w="3136"/>
      </w:tblGrid>
      <w:tr w:rsidR="00AD6839" w:rsidRPr="008D06D9" w:rsidTr="00792A6B">
        <w:tc>
          <w:tcPr>
            <w:tcW w:w="1690" w:type="dxa"/>
            <w:shd w:val="clear" w:color="auto" w:fill="005493"/>
            <w:tcMar>
              <w:top w:w="144" w:type="nil"/>
              <w:right w:w="144" w:type="nil"/>
            </w:tcMar>
          </w:tcPr>
          <w:p w:rsidR="00AD6839" w:rsidRPr="00792A6B" w:rsidRDefault="00AD6839" w:rsidP="00580B9A">
            <w:pPr>
              <w:pStyle w:val="ListParagraph"/>
              <w:autoSpaceDE w:val="0"/>
              <w:autoSpaceDN w:val="0"/>
              <w:adjustRightInd w:val="0"/>
              <w:spacing w:after="0" w:line="240" w:lineRule="auto"/>
              <w:ind w:left="720"/>
              <w:rPr>
                <w:rFonts w:cs="Open Sans"/>
                <w:b/>
                <w:color w:val="005493"/>
                <w:sz w:val="20"/>
                <w:szCs w:val="20"/>
              </w:rPr>
            </w:pPr>
          </w:p>
        </w:tc>
        <w:tc>
          <w:tcPr>
            <w:tcW w:w="3544" w:type="dxa"/>
            <w:shd w:val="clear" w:color="auto" w:fill="005493"/>
            <w:tcMar>
              <w:top w:w="144" w:type="nil"/>
              <w:right w:w="144" w:type="nil"/>
            </w:tcMar>
          </w:tcPr>
          <w:p w:rsidR="00AD6839" w:rsidRPr="008D06D9" w:rsidRDefault="00AD6839" w:rsidP="00580B9A">
            <w:pPr>
              <w:autoSpaceDE w:val="0"/>
              <w:autoSpaceDN w:val="0"/>
              <w:adjustRightInd w:val="0"/>
              <w:jc w:val="center"/>
              <w:rPr>
                <w:rFonts w:ascii="Open Sans" w:hAnsi="Open Sans" w:cs="Open Sans"/>
                <w:b/>
                <w:color w:val="FFFFFF" w:themeColor="background1"/>
                <w:szCs w:val="20"/>
              </w:rPr>
            </w:pPr>
            <w:r w:rsidRPr="008D06D9">
              <w:rPr>
                <w:rFonts w:ascii="Open Sans" w:hAnsi="Open Sans" w:cs="Open Sans"/>
                <w:b/>
                <w:color w:val="FFFFFF" w:themeColor="background1"/>
                <w:szCs w:val="20"/>
              </w:rPr>
              <w:t>Fully Private Sector</w:t>
            </w:r>
          </w:p>
        </w:tc>
        <w:tc>
          <w:tcPr>
            <w:tcW w:w="3136" w:type="dxa"/>
            <w:shd w:val="clear" w:color="auto" w:fill="005493"/>
            <w:tcMar>
              <w:top w:w="144" w:type="nil"/>
              <w:right w:w="144" w:type="nil"/>
            </w:tcMar>
          </w:tcPr>
          <w:p w:rsidR="00AD6839" w:rsidRPr="008D06D9" w:rsidRDefault="00AD6839" w:rsidP="00580B9A">
            <w:pPr>
              <w:autoSpaceDE w:val="0"/>
              <w:autoSpaceDN w:val="0"/>
              <w:adjustRightInd w:val="0"/>
              <w:jc w:val="center"/>
              <w:rPr>
                <w:rFonts w:ascii="Open Sans" w:hAnsi="Open Sans" w:cs="Open Sans"/>
                <w:b/>
                <w:color w:val="FFFFFF" w:themeColor="background1"/>
                <w:szCs w:val="20"/>
              </w:rPr>
            </w:pPr>
            <w:r w:rsidRPr="008D06D9">
              <w:rPr>
                <w:rFonts w:ascii="Open Sans" w:hAnsi="Open Sans" w:cs="Open Sans"/>
                <w:b/>
                <w:color w:val="FFFFFF" w:themeColor="background1"/>
                <w:szCs w:val="20"/>
              </w:rPr>
              <w:t>PPP</w:t>
            </w:r>
          </w:p>
        </w:tc>
      </w:tr>
      <w:tr w:rsidR="00AD6839" w:rsidRPr="008D06D9" w:rsidTr="00792A6B">
        <w:tc>
          <w:tcPr>
            <w:tcW w:w="1690" w:type="dxa"/>
            <w:shd w:val="clear" w:color="auto" w:fill="FFFFFF" w:themeFill="background1"/>
            <w:tcMar>
              <w:top w:w="144" w:type="nil"/>
              <w:right w:w="144" w:type="nil"/>
            </w:tcMar>
          </w:tcPr>
          <w:p w:rsidR="00AD6839" w:rsidRPr="00792A6B" w:rsidRDefault="00AD6839" w:rsidP="00580B9A">
            <w:pPr>
              <w:autoSpaceDE w:val="0"/>
              <w:autoSpaceDN w:val="0"/>
              <w:adjustRightInd w:val="0"/>
              <w:rPr>
                <w:rFonts w:ascii="Open Sans" w:hAnsi="Open Sans" w:cs="Open Sans"/>
                <w:b/>
                <w:color w:val="005493"/>
                <w:szCs w:val="20"/>
              </w:rPr>
            </w:pPr>
            <w:proofErr w:type="spellStart"/>
            <w:r w:rsidRPr="00792A6B">
              <w:rPr>
                <w:rFonts w:ascii="Open Sans" w:hAnsi="Open Sans" w:cs="Open Sans"/>
                <w:b/>
                <w:color w:val="005493"/>
                <w:szCs w:val="20"/>
              </w:rPr>
              <w:t>Offtaker</w:t>
            </w:r>
            <w:proofErr w:type="spellEnd"/>
          </w:p>
        </w:tc>
        <w:tc>
          <w:tcPr>
            <w:tcW w:w="3544" w:type="dxa"/>
            <w:shd w:val="clear" w:color="auto" w:fill="FFFFFF" w:themeFill="background1"/>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 Private or open (spot) market </w:t>
            </w:r>
          </w:p>
        </w:tc>
        <w:tc>
          <w:tcPr>
            <w:tcW w:w="3136" w:type="dxa"/>
            <w:shd w:val="clear" w:color="auto" w:fill="FFFFFF" w:themeFill="background1"/>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Public (fully or partially)</w:t>
            </w:r>
          </w:p>
        </w:tc>
      </w:tr>
      <w:tr w:rsidR="00AD6839" w:rsidRPr="008D06D9" w:rsidTr="00792A6B">
        <w:tc>
          <w:tcPr>
            <w:tcW w:w="1690" w:type="dxa"/>
            <w:shd w:val="clear" w:color="auto" w:fill="B6DDE8" w:themeFill="accent5" w:themeFillTint="66"/>
            <w:tcMar>
              <w:top w:w="144" w:type="nil"/>
              <w:right w:w="144" w:type="nil"/>
            </w:tcMar>
          </w:tcPr>
          <w:p w:rsidR="00AD6839" w:rsidRPr="00792A6B" w:rsidRDefault="00AD6839" w:rsidP="00580B9A">
            <w:pPr>
              <w:autoSpaceDE w:val="0"/>
              <w:autoSpaceDN w:val="0"/>
              <w:adjustRightInd w:val="0"/>
              <w:rPr>
                <w:rFonts w:ascii="Open Sans" w:hAnsi="Open Sans" w:cs="Open Sans"/>
                <w:b/>
                <w:color w:val="005493"/>
                <w:szCs w:val="20"/>
              </w:rPr>
            </w:pPr>
            <w:r w:rsidRPr="00792A6B">
              <w:rPr>
                <w:rFonts w:ascii="Open Sans" w:hAnsi="Open Sans" w:cs="Open Sans"/>
                <w:b/>
                <w:color w:val="005493"/>
                <w:szCs w:val="20"/>
              </w:rPr>
              <w:t>Contracts</w:t>
            </w:r>
          </w:p>
        </w:tc>
        <w:tc>
          <w:tcPr>
            <w:tcW w:w="3544" w:type="dxa"/>
            <w:shd w:val="clear" w:color="auto" w:fill="B6DDE8" w:themeFill="accent5" w:themeFillTint="66"/>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(Various) Power Sales Contract(s)</w:t>
            </w:r>
          </w:p>
        </w:tc>
        <w:tc>
          <w:tcPr>
            <w:tcW w:w="3136" w:type="dxa"/>
            <w:shd w:val="clear" w:color="auto" w:fill="B6DDE8" w:themeFill="accent5" w:themeFillTint="66"/>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Power Purchasing Agreement often flanked by Implementation / Support Agreement</w:t>
            </w:r>
          </w:p>
        </w:tc>
      </w:tr>
      <w:tr w:rsidR="00AD6839" w:rsidRPr="008D06D9" w:rsidTr="00792A6B">
        <w:tc>
          <w:tcPr>
            <w:tcW w:w="1690" w:type="dxa"/>
            <w:shd w:val="clear" w:color="auto" w:fill="F2F2F2" w:themeFill="background1" w:themeFillShade="F2"/>
            <w:tcMar>
              <w:top w:w="144" w:type="nil"/>
              <w:right w:w="144" w:type="nil"/>
            </w:tcMar>
          </w:tcPr>
          <w:p w:rsidR="00AD6839" w:rsidRPr="00792A6B" w:rsidRDefault="00AD6839" w:rsidP="00580B9A">
            <w:pPr>
              <w:autoSpaceDE w:val="0"/>
              <w:autoSpaceDN w:val="0"/>
              <w:adjustRightInd w:val="0"/>
              <w:rPr>
                <w:rFonts w:ascii="Open Sans" w:hAnsi="Open Sans" w:cs="Open Sans"/>
                <w:b/>
                <w:color w:val="005493"/>
                <w:szCs w:val="20"/>
              </w:rPr>
            </w:pPr>
            <w:r w:rsidRPr="00792A6B">
              <w:rPr>
                <w:rFonts w:ascii="Open Sans" w:hAnsi="Open Sans" w:cs="Open Sans"/>
                <w:b/>
                <w:color w:val="005493"/>
                <w:szCs w:val="20"/>
              </w:rPr>
              <w:t>Dedicated RE procurement program</w:t>
            </w:r>
          </w:p>
        </w:tc>
        <w:tc>
          <w:tcPr>
            <w:tcW w:w="3544" w:type="dxa"/>
            <w:shd w:val="clear" w:color="auto" w:fill="F2F2F2" w:themeFill="background1" w:themeFillShade="F2"/>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Not necessary</w:t>
            </w:r>
          </w:p>
        </w:tc>
        <w:tc>
          <w:tcPr>
            <w:tcW w:w="3136" w:type="dxa"/>
            <w:shd w:val="clear" w:color="auto" w:fill="F2F2F2" w:themeFill="background1" w:themeFillShade="F2"/>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Usually</w:t>
            </w:r>
          </w:p>
        </w:tc>
      </w:tr>
      <w:tr w:rsidR="00AD6839" w:rsidRPr="008D06D9" w:rsidTr="00792A6B">
        <w:tc>
          <w:tcPr>
            <w:tcW w:w="1690" w:type="dxa"/>
            <w:shd w:val="clear" w:color="auto" w:fill="B6DDE8" w:themeFill="accent5" w:themeFillTint="66"/>
            <w:tcMar>
              <w:top w:w="144" w:type="nil"/>
              <w:right w:w="144" w:type="nil"/>
            </w:tcMar>
          </w:tcPr>
          <w:p w:rsidR="00AD6839" w:rsidRPr="00792A6B" w:rsidRDefault="00AD6839" w:rsidP="00580B9A">
            <w:pPr>
              <w:autoSpaceDE w:val="0"/>
              <w:autoSpaceDN w:val="0"/>
              <w:adjustRightInd w:val="0"/>
              <w:rPr>
                <w:rFonts w:ascii="Open Sans" w:hAnsi="Open Sans" w:cs="Open Sans"/>
                <w:b/>
                <w:color w:val="005493"/>
                <w:szCs w:val="20"/>
              </w:rPr>
            </w:pPr>
            <w:r w:rsidRPr="00792A6B">
              <w:rPr>
                <w:rFonts w:ascii="Open Sans" w:hAnsi="Open Sans" w:cs="Open Sans"/>
                <w:b/>
                <w:color w:val="005493"/>
                <w:szCs w:val="20"/>
              </w:rPr>
              <w:t>Public support</w:t>
            </w:r>
          </w:p>
        </w:tc>
        <w:tc>
          <w:tcPr>
            <w:tcW w:w="3544" w:type="dxa"/>
            <w:shd w:val="clear" w:color="auto" w:fill="B6DDE8" w:themeFill="accent5" w:themeFillTint="66"/>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Nothing beyond regulation of market</w:t>
            </w:r>
          </w:p>
        </w:tc>
        <w:tc>
          <w:tcPr>
            <w:tcW w:w="3136" w:type="dxa"/>
            <w:shd w:val="clear" w:color="auto" w:fill="B6DDE8" w:themeFill="accent5" w:themeFillTint="66"/>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 xml:space="preserve">In form of guarantees and other </w:t>
            </w:r>
            <w:r w:rsidRPr="008D06D9">
              <w:rPr>
                <w:rFonts w:ascii="Open Sans" w:hAnsi="Open Sans" w:cs="Open Sans"/>
                <w:szCs w:val="20"/>
              </w:rPr>
              <w:lastRenderedPageBreak/>
              <w:t>support instruments</w:t>
            </w:r>
          </w:p>
        </w:tc>
      </w:tr>
      <w:tr w:rsidR="00AD6839" w:rsidRPr="008D06D9" w:rsidTr="00792A6B">
        <w:trPr>
          <w:trHeight w:val="1176"/>
        </w:trPr>
        <w:tc>
          <w:tcPr>
            <w:tcW w:w="1690" w:type="dxa"/>
            <w:shd w:val="clear" w:color="auto" w:fill="FFFFFF" w:themeFill="background1"/>
            <w:tcMar>
              <w:top w:w="144" w:type="nil"/>
              <w:right w:w="144" w:type="nil"/>
            </w:tcMar>
          </w:tcPr>
          <w:p w:rsidR="00AD6839" w:rsidRPr="00792A6B" w:rsidRDefault="00AD6839" w:rsidP="00580B9A">
            <w:pPr>
              <w:autoSpaceDE w:val="0"/>
              <w:autoSpaceDN w:val="0"/>
              <w:adjustRightInd w:val="0"/>
              <w:rPr>
                <w:rFonts w:ascii="Open Sans" w:hAnsi="Open Sans" w:cs="Open Sans"/>
                <w:b/>
                <w:color w:val="005493"/>
                <w:szCs w:val="20"/>
              </w:rPr>
            </w:pPr>
            <w:r w:rsidRPr="00792A6B">
              <w:rPr>
                <w:rFonts w:ascii="Open Sans" w:hAnsi="Open Sans" w:cs="Open Sans"/>
                <w:b/>
                <w:color w:val="005493"/>
                <w:szCs w:val="20"/>
              </w:rPr>
              <w:lastRenderedPageBreak/>
              <w:t>Risks typically assumed by Public Sector</w:t>
            </w:r>
          </w:p>
        </w:tc>
        <w:tc>
          <w:tcPr>
            <w:tcW w:w="3544" w:type="dxa"/>
            <w:shd w:val="clear" w:color="auto" w:fill="FFFFFF" w:themeFill="background1"/>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None</w:t>
            </w:r>
          </w:p>
        </w:tc>
        <w:tc>
          <w:tcPr>
            <w:tcW w:w="3136" w:type="dxa"/>
            <w:shd w:val="clear" w:color="auto" w:fill="FFFFFF" w:themeFill="background1"/>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Payment, Termination, Grid, Permitting</w:t>
            </w:r>
          </w:p>
        </w:tc>
      </w:tr>
      <w:tr w:rsidR="00AD6839" w:rsidRPr="008D06D9" w:rsidTr="00792A6B">
        <w:tc>
          <w:tcPr>
            <w:tcW w:w="1690" w:type="dxa"/>
            <w:shd w:val="clear" w:color="auto" w:fill="B6DDE8" w:themeFill="accent5" w:themeFillTint="66"/>
            <w:tcMar>
              <w:top w:w="144" w:type="nil"/>
              <w:right w:w="144" w:type="nil"/>
            </w:tcMar>
          </w:tcPr>
          <w:p w:rsidR="00AD6839" w:rsidRPr="00792A6B" w:rsidRDefault="00AD6839" w:rsidP="00580B9A">
            <w:pPr>
              <w:autoSpaceDE w:val="0"/>
              <w:autoSpaceDN w:val="0"/>
              <w:adjustRightInd w:val="0"/>
              <w:rPr>
                <w:rFonts w:ascii="Open Sans" w:hAnsi="Open Sans" w:cs="Open Sans"/>
                <w:b/>
                <w:color w:val="005493"/>
                <w:szCs w:val="20"/>
              </w:rPr>
            </w:pPr>
            <w:r w:rsidRPr="00792A6B">
              <w:rPr>
                <w:rFonts w:ascii="Open Sans" w:hAnsi="Open Sans" w:cs="Open Sans"/>
                <w:b/>
                <w:color w:val="005493"/>
                <w:szCs w:val="20"/>
              </w:rPr>
              <w:t>Source of financing</w:t>
            </w:r>
          </w:p>
        </w:tc>
        <w:tc>
          <w:tcPr>
            <w:tcW w:w="3544" w:type="dxa"/>
            <w:shd w:val="clear" w:color="auto" w:fill="B6DDE8" w:themeFill="accent5" w:themeFillTint="66"/>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Purely commercial</w:t>
            </w:r>
          </w:p>
        </w:tc>
        <w:tc>
          <w:tcPr>
            <w:tcW w:w="3136" w:type="dxa"/>
            <w:shd w:val="clear" w:color="auto" w:fill="B6DDE8" w:themeFill="accent5" w:themeFillTint="66"/>
            <w:tcMar>
              <w:top w:w="144" w:type="nil"/>
              <w:right w:w="144" w:type="nil"/>
            </w:tcMar>
          </w:tcPr>
          <w:p w:rsidR="00AD6839" w:rsidRPr="008D06D9" w:rsidRDefault="00AD6839" w:rsidP="00580B9A">
            <w:pPr>
              <w:autoSpaceDE w:val="0"/>
              <w:autoSpaceDN w:val="0"/>
              <w:adjustRightInd w:val="0"/>
              <w:rPr>
                <w:rFonts w:ascii="Open Sans" w:hAnsi="Open Sans" w:cs="Open Sans"/>
                <w:szCs w:val="20"/>
              </w:rPr>
            </w:pPr>
            <w:r w:rsidRPr="008D06D9">
              <w:rPr>
                <w:rFonts w:ascii="Open Sans" w:hAnsi="Open Sans" w:cs="Open Sans"/>
                <w:szCs w:val="20"/>
              </w:rPr>
              <w:t>Public, concessional, commercial</w:t>
            </w:r>
          </w:p>
        </w:tc>
      </w:tr>
    </w:tbl>
    <w:p w:rsidR="00AD6839" w:rsidRPr="008D06D9" w:rsidRDefault="00AD6839" w:rsidP="00AD6839">
      <w:pPr>
        <w:pStyle w:val="Heading3"/>
        <w:numPr>
          <w:ilvl w:val="0"/>
          <w:numId w:val="0"/>
        </w:numPr>
        <w:ind w:left="720"/>
        <w:rPr>
          <w:rFonts w:cs="Open Sans"/>
          <w:szCs w:val="20"/>
        </w:rPr>
      </w:pPr>
    </w:p>
    <w:p w:rsidR="005D7C34" w:rsidRPr="008D06D9" w:rsidRDefault="006B2066" w:rsidP="006B2066">
      <w:pPr>
        <w:pStyle w:val="Heading3"/>
        <w:rPr>
          <w:rFonts w:cs="Open Sans"/>
          <w:szCs w:val="20"/>
        </w:rPr>
      </w:pPr>
      <w:r w:rsidRPr="008D06D9">
        <w:rPr>
          <w:rFonts w:cs="Open Sans"/>
          <w:szCs w:val="20"/>
        </w:rPr>
        <w:t>Common features of IPPs include</w:t>
      </w:r>
      <w:r w:rsidR="005D7C34" w:rsidRPr="008D06D9">
        <w:rPr>
          <w:rFonts w:cs="Open Sans"/>
          <w:szCs w:val="20"/>
        </w:rPr>
        <w:t>:</w:t>
      </w:r>
    </w:p>
    <w:p w:rsidR="005D7C34" w:rsidRPr="008D06D9" w:rsidRDefault="005D7C34" w:rsidP="005D7C34">
      <w:pPr>
        <w:pStyle w:val="Heading4"/>
        <w:rPr>
          <w:rFonts w:cs="Open Sans"/>
          <w:color w:val="7F7F7F" w:themeColor="text1" w:themeTint="80"/>
          <w:sz w:val="20"/>
          <w:szCs w:val="20"/>
        </w:rPr>
      </w:pPr>
      <w:r w:rsidRPr="008D06D9">
        <w:rPr>
          <w:rFonts w:cs="Open Sans"/>
          <w:color w:val="7F7F7F" w:themeColor="text1" w:themeTint="80"/>
          <w:sz w:val="20"/>
          <w:szCs w:val="20"/>
        </w:rPr>
        <w:t xml:space="preserve">a single-purpose project company </w:t>
      </w:r>
      <w:r w:rsidR="006B2066" w:rsidRPr="008D06D9">
        <w:rPr>
          <w:rFonts w:cs="Open Sans"/>
          <w:color w:val="7F7F7F" w:themeColor="text1" w:themeTint="80"/>
          <w:sz w:val="20"/>
          <w:szCs w:val="20"/>
        </w:rPr>
        <w:t>established and owned</w:t>
      </w:r>
      <w:r w:rsidRPr="008D06D9">
        <w:rPr>
          <w:rFonts w:cs="Open Sans"/>
          <w:color w:val="7F7F7F" w:themeColor="text1" w:themeTint="80"/>
          <w:sz w:val="20"/>
          <w:szCs w:val="20"/>
        </w:rPr>
        <w:t xml:space="preserve"> by shareholders </w:t>
      </w:r>
      <w:r w:rsidR="006B2066" w:rsidRPr="008D06D9">
        <w:rPr>
          <w:rFonts w:cs="Open Sans"/>
          <w:color w:val="7F7F7F" w:themeColor="text1" w:themeTint="80"/>
          <w:sz w:val="20"/>
          <w:szCs w:val="20"/>
        </w:rPr>
        <w:t>(</w:t>
      </w:r>
      <w:r w:rsidRPr="008D06D9">
        <w:rPr>
          <w:rFonts w:cs="Open Sans"/>
          <w:color w:val="7F7F7F" w:themeColor="text1" w:themeTint="80"/>
          <w:sz w:val="20"/>
          <w:szCs w:val="20"/>
        </w:rPr>
        <w:t>often referred to as “</w:t>
      </w:r>
      <w:r w:rsidRPr="008D06D9">
        <w:rPr>
          <w:rFonts w:cs="Open Sans"/>
          <w:b/>
          <w:color w:val="7F7F7F" w:themeColor="text1" w:themeTint="80"/>
          <w:sz w:val="20"/>
          <w:szCs w:val="20"/>
        </w:rPr>
        <w:t>Sponsors</w:t>
      </w:r>
      <w:r w:rsidRPr="008D06D9">
        <w:rPr>
          <w:rFonts w:cs="Open Sans"/>
          <w:color w:val="7F7F7F" w:themeColor="text1" w:themeTint="80"/>
          <w:sz w:val="20"/>
          <w:szCs w:val="20"/>
        </w:rPr>
        <w:t>”)</w:t>
      </w:r>
      <w:r w:rsidR="006B2066" w:rsidRPr="008D06D9">
        <w:rPr>
          <w:rFonts w:cs="Open Sans"/>
          <w:color w:val="7F7F7F" w:themeColor="text1" w:themeTint="80"/>
          <w:sz w:val="20"/>
          <w:szCs w:val="20"/>
        </w:rPr>
        <w:t xml:space="preserve">, which has the responsibility to design, </w:t>
      </w:r>
      <w:r w:rsidR="00FE57CE" w:rsidRPr="008D06D9">
        <w:rPr>
          <w:rFonts w:cs="Open Sans"/>
          <w:color w:val="7F7F7F" w:themeColor="text1" w:themeTint="80"/>
          <w:sz w:val="20"/>
          <w:szCs w:val="20"/>
        </w:rPr>
        <w:t xml:space="preserve">finance, </w:t>
      </w:r>
      <w:r w:rsidR="006B2066" w:rsidRPr="008D06D9">
        <w:rPr>
          <w:rFonts w:cs="Open Sans"/>
          <w:color w:val="7F7F7F" w:themeColor="text1" w:themeTint="80"/>
          <w:sz w:val="20"/>
          <w:szCs w:val="20"/>
        </w:rPr>
        <w:t>construct, operate and maintain the power generation facility throughout the project term</w:t>
      </w:r>
      <w:r w:rsidR="0065668B" w:rsidRPr="008D06D9">
        <w:rPr>
          <w:rFonts w:cs="Open Sans"/>
          <w:color w:val="7F7F7F" w:themeColor="text1" w:themeTint="80"/>
          <w:sz w:val="20"/>
          <w:szCs w:val="20"/>
        </w:rPr>
        <w:t xml:space="preserve"> of the agreement</w:t>
      </w:r>
      <w:r w:rsidR="006B2066" w:rsidRPr="008D06D9">
        <w:rPr>
          <w:rFonts w:cs="Open Sans"/>
          <w:color w:val="7F7F7F" w:themeColor="text1" w:themeTint="80"/>
          <w:sz w:val="20"/>
          <w:szCs w:val="20"/>
        </w:rPr>
        <w:t xml:space="preserve">; </w:t>
      </w:r>
    </w:p>
    <w:p w:rsidR="006B2066" w:rsidRPr="008D06D9" w:rsidRDefault="006B2066" w:rsidP="005D7C34">
      <w:pPr>
        <w:pStyle w:val="Heading4"/>
        <w:rPr>
          <w:rFonts w:cs="Open Sans"/>
          <w:color w:val="7F7F7F" w:themeColor="text1" w:themeTint="80"/>
          <w:sz w:val="20"/>
          <w:szCs w:val="20"/>
        </w:rPr>
      </w:pPr>
      <w:r w:rsidRPr="008D06D9">
        <w:rPr>
          <w:rFonts w:cs="Open Sans"/>
          <w:color w:val="7F7F7F" w:themeColor="text1" w:themeTint="80"/>
          <w:sz w:val="20"/>
          <w:szCs w:val="20"/>
        </w:rPr>
        <w:t xml:space="preserve">a long term (typically 20-25 years) PPA between </w:t>
      </w:r>
      <w:r w:rsidR="00963919" w:rsidRPr="008D06D9">
        <w:rPr>
          <w:rFonts w:cs="Open Sans"/>
          <w:color w:val="7F7F7F" w:themeColor="text1" w:themeTint="80"/>
          <w:sz w:val="20"/>
          <w:szCs w:val="20"/>
        </w:rPr>
        <w:t>the SPV</w:t>
      </w:r>
      <w:r w:rsidRPr="008D06D9">
        <w:rPr>
          <w:rFonts w:cs="Open Sans"/>
          <w:color w:val="7F7F7F" w:themeColor="text1" w:themeTint="80"/>
          <w:sz w:val="20"/>
          <w:szCs w:val="20"/>
        </w:rPr>
        <w:t xml:space="preserve"> and the </w:t>
      </w:r>
      <w:proofErr w:type="spellStart"/>
      <w:r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which is </w:t>
      </w:r>
      <w:r w:rsidR="00FE57CE" w:rsidRPr="008D06D9">
        <w:rPr>
          <w:rFonts w:cs="Open Sans"/>
          <w:color w:val="7F7F7F" w:themeColor="text1" w:themeTint="80"/>
          <w:sz w:val="20"/>
          <w:szCs w:val="20"/>
        </w:rPr>
        <w:t xml:space="preserve">often </w:t>
      </w:r>
      <w:r w:rsidRPr="008D06D9">
        <w:rPr>
          <w:rFonts w:cs="Open Sans"/>
          <w:color w:val="7F7F7F" w:themeColor="text1" w:themeTint="80"/>
          <w:sz w:val="20"/>
          <w:szCs w:val="20"/>
        </w:rPr>
        <w:t>a Government owned utility;</w:t>
      </w:r>
    </w:p>
    <w:p w:rsidR="006B2066" w:rsidRPr="008D06D9" w:rsidRDefault="006B2066" w:rsidP="005D7C34">
      <w:pPr>
        <w:pStyle w:val="Heading4"/>
        <w:rPr>
          <w:rFonts w:cs="Open Sans"/>
          <w:color w:val="7F7F7F" w:themeColor="text1" w:themeTint="80"/>
          <w:sz w:val="20"/>
          <w:szCs w:val="20"/>
        </w:rPr>
      </w:pPr>
      <w:r w:rsidRPr="008D06D9">
        <w:rPr>
          <w:rFonts w:cs="Open Sans"/>
          <w:color w:val="7F7F7F" w:themeColor="text1" w:themeTint="80"/>
          <w:sz w:val="20"/>
          <w:szCs w:val="20"/>
        </w:rPr>
        <w:t xml:space="preserve">an agreement between </w:t>
      </w:r>
      <w:r w:rsidR="00963919" w:rsidRPr="008D06D9">
        <w:rPr>
          <w:rFonts w:cs="Open Sans"/>
          <w:color w:val="7F7F7F" w:themeColor="text1" w:themeTint="80"/>
          <w:sz w:val="20"/>
          <w:szCs w:val="20"/>
        </w:rPr>
        <w:t>the SPV</w:t>
      </w:r>
      <w:r w:rsidRPr="008D06D9">
        <w:rPr>
          <w:rFonts w:cs="Open Sans"/>
          <w:color w:val="7F7F7F" w:themeColor="text1" w:themeTint="80"/>
          <w:sz w:val="20"/>
          <w:szCs w:val="20"/>
        </w:rPr>
        <w:t xml:space="preserve"> and the host Government (such agreement often referred to as an “</w:t>
      </w:r>
      <w:r w:rsidRPr="008D06D9">
        <w:rPr>
          <w:rFonts w:cs="Open Sans"/>
          <w:b/>
          <w:color w:val="7F7F7F" w:themeColor="text1" w:themeTint="80"/>
          <w:sz w:val="20"/>
          <w:szCs w:val="20"/>
        </w:rPr>
        <w:t>Implementation Agreement</w:t>
      </w:r>
      <w:r w:rsidRPr="008D06D9">
        <w:rPr>
          <w:rFonts w:cs="Open Sans"/>
          <w:color w:val="7F7F7F" w:themeColor="text1" w:themeTint="80"/>
          <w:sz w:val="20"/>
          <w:szCs w:val="20"/>
        </w:rPr>
        <w:t>”, “</w:t>
      </w:r>
      <w:r w:rsidRPr="008D06D9">
        <w:rPr>
          <w:rFonts w:cs="Open Sans"/>
          <w:b/>
          <w:color w:val="7F7F7F" w:themeColor="text1" w:themeTint="80"/>
          <w:sz w:val="20"/>
          <w:szCs w:val="20"/>
        </w:rPr>
        <w:t>Concession Agreement</w:t>
      </w:r>
      <w:r w:rsidRPr="008D06D9">
        <w:rPr>
          <w:rFonts w:cs="Open Sans"/>
          <w:color w:val="7F7F7F" w:themeColor="text1" w:themeTint="80"/>
          <w:sz w:val="20"/>
          <w:szCs w:val="20"/>
        </w:rPr>
        <w:t>”, “</w:t>
      </w:r>
      <w:r w:rsidRPr="008D06D9">
        <w:rPr>
          <w:rFonts w:cs="Open Sans"/>
          <w:b/>
          <w:color w:val="7F7F7F" w:themeColor="text1" w:themeTint="80"/>
          <w:sz w:val="20"/>
          <w:szCs w:val="20"/>
        </w:rPr>
        <w:t>Government Support Agreement</w:t>
      </w:r>
      <w:r w:rsidRPr="008D06D9">
        <w:rPr>
          <w:rFonts w:cs="Open Sans"/>
          <w:color w:val="7F7F7F" w:themeColor="text1" w:themeTint="80"/>
          <w:sz w:val="20"/>
          <w:szCs w:val="20"/>
        </w:rPr>
        <w:t xml:space="preserve">” or similar) which sets out various rights and obligations as between </w:t>
      </w:r>
      <w:r w:rsidR="00963919" w:rsidRPr="008D06D9">
        <w:rPr>
          <w:rFonts w:cs="Open Sans"/>
          <w:color w:val="7F7F7F" w:themeColor="text1" w:themeTint="80"/>
          <w:sz w:val="20"/>
          <w:szCs w:val="20"/>
        </w:rPr>
        <w:t>SPV</w:t>
      </w:r>
      <w:r w:rsidRPr="008D06D9">
        <w:rPr>
          <w:rFonts w:cs="Open Sans"/>
          <w:color w:val="7F7F7F" w:themeColor="text1" w:themeTint="80"/>
          <w:sz w:val="20"/>
          <w:szCs w:val="20"/>
        </w:rPr>
        <w:t xml:space="preserve"> and the host Government;</w:t>
      </w:r>
    </w:p>
    <w:p w:rsidR="005D7C34" w:rsidRPr="008D06D9" w:rsidRDefault="00C07025" w:rsidP="005D7C34">
      <w:pPr>
        <w:pStyle w:val="Heading4"/>
        <w:rPr>
          <w:rFonts w:cs="Open Sans"/>
          <w:color w:val="7F7F7F" w:themeColor="text1" w:themeTint="80"/>
          <w:sz w:val="20"/>
          <w:szCs w:val="20"/>
        </w:rPr>
      </w:pPr>
      <w:r w:rsidRPr="008D06D9">
        <w:rPr>
          <w:rFonts w:cs="Open Sans"/>
          <w:color w:val="7F7F7F" w:themeColor="text1" w:themeTint="80"/>
          <w:sz w:val="20"/>
          <w:szCs w:val="20"/>
        </w:rPr>
        <w:t>the PPA and Implementation Agreement sitting within a</w:t>
      </w:r>
      <w:r w:rsidR="006B2066" w:rsidRPr="008D06D9">
        <w:rPr>
          <w:rFonts w:cs="Open Sans"/>
          <w:color w:val="7F7F7F" w:themeColor="text1" w:themeTint="80"/>
          <w:sz w:val="20"/>
          <w:szCs w:val="20"/>
        </w:rPr>
        <w:t xml:space="preserve"> matrix of contracts entered into by </w:t>
      </w:r>
      <w:r w:rsidR="00963919" w:rsidRPr="008D06D9">
        <w:rPr>
          <w:rFonts w:cs="Open Sans"/>
          <w:color w:val="7F7F7F" w:themeColor="text1" w:themeTint="80"/>
          <w:sz w:val="20"/>
          <w:szCs w:val="20"/>
        </w:rPr>
        <w:t>SPV</w:t>
      </w:r>
      <w:r w:rsidR="006B2066" w:rsidRPr="008D06D9">
        <w:rPr>
          <w:rFonts w:cs="Open Sans"/>
          <w:color w:val="7F7F7F" w:themeColor="text1" w:themeTint="80"/>
          <w:sz w:val="20"/>
          <w:szCs w:val="20"/>
        </w:rPr>
        <w:t xml:space="preserve"> </w:t>
      </w:r>
      <w:r w:rsidRPr="008D06D9">
        <w:rPr>
          <w:rFonts w:cs="Open Sans"/>
          <w:color w:val="7F7F7F" w:themeColor="text1" w:themeTint="80"/>
          <w:sz w:val="20"/>
          <w:szCs w:val="20"/>
        </w:rPr>
        <w:t>pursuant to which</w:t>
      </w:r>
      <w:r w:rsidR="006B2066" w:rsidRPr="008D06D9">
        <w:rPr>
          <w:rFonts w:cs="Open Sans"/>
          <w:color w:val="7F7F7F" w:themeColor="text1" w:themeTint="80"/>
          <w:sz w:val="20"/>
          <w:szCs w:val="20"/>
        </w:rPr>
        <w:t xml:space="preserve">, </w:t>
      </w:r>
      <w:r w:rsidR="006B2066" w:rsidRPr="008D06D9">
        <w:rPr>
          <w:rFonts w:cs="Open Sans"/>
          <w:i/>
          <w:color w:val="7F7F7F" w:themeColor="text1" w:themeTint="80"/>
          <w:sz w:val="20"/>
          <w:szCs w:val="20"/>
        </w:rPr>
        <w:t>inter alia</w:t>
      </w:r>
      <w:r w:rsidR="006B2066" w:rsidRPr="008D06D9">
        <w:rPr>
          <w:rFonts w:cs="Open Sans"/>
          <w:color w:val="7F7F7F" w:themeColor="text1" w:themeTint="80"/>
          <w:sz w:val="20"/>
          <w:szCs w:val="20"/>
        </w:rPr>
        <w:t>, risk</w:t>
      </w:r>
      <w:r w:rsidRPr="008D06D9">
        <w:rPr>
          <w:rFonts w:cs="Open Sans"/>
          <w:color w:val="7F7F7F" w:themeColor="text1" w:themeTint="80"/>
          <w:sz w:val="20"/>
          <w:szCs w:val="20"/>
        </w:rPr>
        <w:t xml:space="preserve"> is allocated</w:t>
      </w:r>
      <w:r w:rsidR="006B2066" w:rsidRPr="008D06D9">
        <w:rPr>
          <w:rFonts w:cs="Open Sans"/>
          <w:color w:val="7F7F7F" w:themeColor="text1" w:themeTint="80"/>
          <w:sz w:val="20"/>
          <w:szCs w:val="20"/>
        </w:rPr>
        <w:t xml:space="preserve"> as between the immediate stakeholders to the </w:t>
      </w:r>
      <w:r w:rsidRPr="008D06D9">
        <w:rPr>
          <w:rFonts w:cs="Open Sans"/>
          <w:color w:val="7F7F7F" w:themeColor="text1" w:themeTint="80"/>
          <w:sz w:val="20"/>
          <w:szCs w:val="20"/>
        </w:rPr>
        <w:t>project.</w:t>
      </w:r>
    </w:p>
    <w:p w:rsidR="006B2066" w:rsidRPr="008D06D9" w:rsidRDefault="00C07025" w:rsidP="006B2066">
      <w:pPr>
        <w:pStyle w:val="Heading3"/>
        <w:rPr>
          <w:rFonts w:cs="Open Sans"/>
          <w:szCs w:val="20"/>
        </w:rPr>
      </w:pPr>
      <w:r w:rsidRPr="008D06D9">
        <w:rPr>
          <w:rFonts w:cs="Open Sans"/>
          <w:szCs w:val="20"/>
        </w:rPr>
        <w:t>A diagram of a typical</w:t>
      </w:r>
      <w:r w:rsidR="006B2066" w:rsidRPr="008D06D9">
        <w:rPr>
          <w:rFonts w:cs="Open Sans"/>
          <w:szCs w:val="20"/>
        </w:rPr>
        <w:t xml:space="preserve"> RE IPP contractual structure is set out at </w:t>
      </w:r>
      <w:r w:rsidR="006B2066" w:rsidRPr="008D06D9">
        <w:rPr>
          <w:rFonts w:cs="Open Sans"/>
          <w:szCs w:val="20"/>
        </w:rPr>
        <w:fldChar w:fldCharType="begin"/>
      </w:r>
      <w:r w:rsidR="006B2066" w:rsidRPr="008D06D9">
        <w:rPr>
          <w:rFonts w:cs="Open Sans"/>
          <w:szCs w:val="20"/>
        </w:rPr>
        <w:instrText xml:space="preserve"> REF _Ref464410114 \r \h </w:instrText>
      </w:r>
      <w:r w:rsidR="005F2B6F" w:rsidRPr="008D06D9">
        <w:rPr>
          <w:rFonts w:cs="Open Sans"/>
          <w:szCs w:val="20"/>
        </w:rPr>
        <w:instrText xml:space="preserve"> \* MERGEFORMAT </w:instrText>
      </w:r>
      <w:r w:rsidR="006B2066" w:rsidRPr="008D06D9">
        <w:rPr>
          <w:rFonts w:cs="Open Sans"/>
          <w:szCs w:val="20"/>
        </w:rPr>
      </w:r>
      <w:r w:rsidR="006B2066" w:rsidRPr="008D06D9">
        <w:rPr>
          <w:rFonts w:cs="Open Sans"/>
          <w:szCs w:val="20"/>
        </w:rPr>
        <w:fldChar w:fldCharType="separate"/>
      </w:r>
      <w:r w:rsidR="00BE78D8" w:rsidRPr="008D06D9">
        <w:rPr>
          <w:rFonts w:cs="Open Sans"/>
          <w:szCs w:val="20"/>
        </w:rPr>
        <w:t xml:space="preserve">Schedule 1 </w:t>
      </w:r>
      <w:r w:rsidR="006B2066" w:rsidRPr="008D06D9">
        <w:rPr>
          <w:rFonts w:cs="Open Sans"/>
          <w:szCs w:val="20"/>
        </w:rPr>
        <w:fldChar w:fldCharType="end"/>
      </w:r>
      <w:r w:rsidR="006B2066" w:rsidRPr="008D06D9">
        <w:rPr>
          <w:rFonts w:cs="Open Sans"/>
          <w:szCs w:val="20"/>
        </w:rPr>
        <w:t>(</w:t>
      </w:r>
      <w:r w:rsidR="006B2066" w:rsidRPr="008D06D9">
        <w:rPr>
          <w:rFonts w:cs="Open Sans"/>
          <w:i/>
          <w:szCs w:val="20"/>
        </w:rPr>
        <w:t>RE PPP/IPP Structure Diagram</w:t>
      </w:r>
      <w:r w:rsidR="006B2066" w:rsidRPr="008D06D9">
        <w:rPr>
          <w:rFonts w:cs="Open Sans"/>
          <w:szCs w:val="20"/>
        </w:rPr>
        <w:t>).</w:t>
      </w:r>
    </w:p>
    <w:p w:rsidR="00F31660" w:rsidRPr="00792A6B" w:rsidRDefault="00F31660" w:rsidP="00F31660">
      <w:pPr>
        <w:pStyle w:val="Heading2"/>
        <w:rPr>
          <w:rFonts w:cs="Open Sans"/>
          <w:sz w:val="20"/>
          <w:szCs w:val="20"/>
        </w:rPr>
      </w:pPr>
      <w:r w:rsidRPr="00792A6B">
        <w:rPr>
          <w:rFonts w:cs="Open Sans"/>
          <w:sz w:val="20"/>
          <w:szCs w:val="20"/>
        </w:rPr>
        <w:t>Joint Venture as a model of RE PPP</w:t>
      </w:r>
    </w:p>
    <w:p w:rsidR="00F31660" w:rsidRPr="008D06D9" w:rsidRDefault="00F31660" w:rsidP="00292087">
      <w:pPr>
        <w:pStyle w:val="Heading3"/>
        <w:rPr>
          <w:rFonts w:cs="Open Sans"/>
          <w:szCs w:val="20"/>
        </w:rPr>
      </w:pPr>
      <w:r w:rsidRPr="008D06D9">
        <w:rPr>
          <w:rFonts w:cs="Open Sans"/>
          <w:szCs w:val="20"/>
        </w:rPr>
        <w:t xml:space="preserve">A RE PPP in which the public and private sectors hold shares and jointly manage generally follow the same principles as an IPP. However, </w:t>
      </w:r>
      <w:r w:rsidR="005708DB" w:rsidRPr="008D06D9">
        <w:rPr>
          <w:rFonts w:cs="Open Sans"/>
          <w:szCs w:val="20"/>
        </w:rPr>
        <w:t xml:space="preserve">additional administrative and </w:t>
      </w:r>
      <w:r w:rsidRPr="008D06D9">
        <w:rPr>
          <w:rFonts w:cs="Open Sans"/>
          <w:szCs w:val="20"/>
        </w:rPr>
        <w:t xml:space="preserve">corporate governance challenges </w:t>
      </w:r>
      <w:r w:rsidR="005708DB" w:rsidRPr="008D06D9">
        <w:rPr>
          <w:rFonts w:cs="Open Sans"/>
          <w:szCs w:val="20"/>
        </w:rPr>
        <w:t xml:space="preserve">(for example conflict of interest and interference) </w:t>
      </w:r>
      <w:r w:rsidRPr="008D06D9">
        <w:rPr>
          <w:rFonts w:cs="Open Sans"/>
          <w:szCs w:val="20"/>
        </w:rPr>
        <w:t>may arise as a consequence of the institution</w:t>
      </w:r>
      <w:r w:rsidR="00F73584" w:rsidRPr="008D06D9">
        <w:rPr>
          <w:rFonts w:cs="Open Sans"/>
          <w:szCs w:val="20"/>
        </w:rPr>
        <w:t>aliz</w:t>
      </w:r>
      <w:r w:rsidR="005708DB" w:rsidRPr="008D06D9">
        <w:rPr>
          <w:rFonts w:cs="Open Sans"/>
          <w:szCs w:val="20"/>
        </w:rPr>
        <w:t>ed partnership.</w:t>
      </w:r>
    </w:p>
    <w:p w:rsidR="00F31660" w:rsidRPr="008D06D9" w:rsidRDefault="00F31660" w:rsidP="00292087">
      <w:pPr>
        <w:pStyle w:val="Heading3"/>
        <w:numPr>
          <w:ilvl w:val="0"/>
          <w:numId w:val="0"/>
        </w:numPr>
        <w:ind w:left="720"/>
        <w:rPr>
          <w:rFonts w:cs="Open Sans"/>
          <w:szCs w:val="20"/>
        </w:rPr>
      </w:pPr>
    </w:p>
    <w:p w:rsidR="00625635" w:rsidRPr="008D06D9" w:rsidRDefault="00625635" w:rsidP="00C00C64">
      <w:pPr>
        <w:pStyle w:val="Heading1"/>
        <w:rPr>
          <w:rFonts w:cs="Open Sans"/>
        </w:rPr>
      </w:pPr>
      <w:bookmarkStart w:id="31" w:name="_Toc465351067"/>
      <w:r w:rsidRPr="008D06D9">
        <w:rPr>
          <w:rFonts w:cs="Open Sans"/>
        </w:rPr>
        <w:t>eNVIRONMENTAL AND SOCIAL GOVERNANCE STANDARDS</w:t>
      </w:r>
      <w:bookmarkEnd w:id="31"/>
    </w:p>
    <w:p w:rsidR="00625635" w:rsidRPr="00792A6B" w:rsidRDefault="00625635" w:rsidP="00292087">
      <w:pPr>
        <w:pStyle w:val="Heading2"/>
        <w:rPr>
          <w:rFonts w:cs="Open Sans"/>
          <w:sz w:val="20"/>
          <w:szCs w:val="20"/>
        </w:rPr>
      </w:pPr>
      <w:bookmarkStart w:id="32" w:name="_Toc465351068"/>
      <w:r w:rsidRPr="00792A6B">
        <w:rPr>
          <w:rFonts w:cs="Open Sans"/>
          <w:sz w:val="20"/>
          <w:szCs w:val="20"/>
        </w:rPr>
        <w:t>Standards</w:t>
      </w:r>
      <w:bookmarkEnd w:id="32"/>
    </w:p>
    <w:p w:rsidR="00BA3727" w:rsidRPr="008D06D9" w:rsidRDefault="00625635" w:rsidP="00BA3727">
      <w:pPr>
        <w:pStyle w:val="Heading3"/>
        <w:rPr>
          <w:rFonts w:cs="Open Sans"/>
          <w:i/>
          <w:szCs w:val="20"/>
        </w:rPr>
      </w:pPr>
      <w:r w:rsidRPr="008D06D9">
        <w:rPr>
          <w:rFonts w:cs="Open Sans"/>
          <w:b/>
          <w:i/>
          <w:szCs w:val="20"/>
        </w:rPr>
        <w:t>PPP RE projects are both environmentally and socially sensitive. Ensuring environmental and social sustainability requires a collaborative approach of public and private sector</w:t>
      </w:r>
      <w:r w:rsidRPr="008D06D9">
        <w:rPr>
          <w:rFonts w:cs="Open Sans"/>
          <w:i/>
          <w:szCs w:val="20"/>
        </w:rPr>
        <w:t>.</w:t>
      </w:r>
    </w:p>
    <w:p w:rsidR="00BA3727" w:rsidRPr="008D06D9" w:rsidRDefault="00963919" w:rsidP="00BA3727">
      <w:pPr>
        <w:pStyle w:val="Heading3"/>
        <w:rPr>
          <w:rFonts w:cs="Open Sans"/>
          <w:i/>
          <w:szCs w:val="20"/>
        </w:rPr>
      </w:pPr>
      <w:r w:rsidRPr="008D06D9">
        <w:rPr>
          <w:rFonts w:cs="Open Sans"/>
          <w:b/>
          <w:i/>
          <w:szCs w:val="20"/>
        </w:rPr>
        <w:t>RE PPP p</w:t>
      </w:r>
      <w:r w:rsidR="00FA6422" w:rsidRPr="008D06D9">
        <w:rPr>
          <w:rFonts w:cs="Open Sans"/>
          <w:b/>
          <w:i/>
          <w:szCs w:val="20"/>
        </w:rPr>
        <w:t>rojects must be designed, implemented and operated in full compliance with domestic environmental and social protection laws.</w:t>
      </w:r>
      <w:r w:rsidRPr="008D06D9">
        <w:rPr>
          <w:rFonts w:cs="Open Sans"/>
          <w:b/>
          <w:i/>
          <w:szCs w:val="20"/>
        </w:rPr>
        <w:t xml:space="preserve"> In cases in which these laws </w:t>
      </w:r>
      <w:r w:rsidR="00DD5D8E" w:rsidRPr="008D06D9">
        <w:rPr>
          <w:rFonts w:cs="Open Sans"/>
          <w:b/>
          <w:i/>
          <w:szCs w:val="20"/>
        </w:rPr>
        <w:t>do</w:t>
      </w:r>
      <w:r w:rsidRPr="008D06D9">
        <w:rPr>
          <w:rFonts w:cs="Open Sans"/>
          <w:b/>
          <w:i/>
          <w:szCs w:val="20"/>
        </w:rPr>
        <w:t xml:space="preserve"> not offer the same legal protection as international best practice </w:t>
      </w:r>
      <w:r w:rsidRPr="008D06D9">
        <w:rPr>
          <w:rFonts w:cs="Open Sans"/>
          <w:b/>
          <w:i/>
          <w:szCs w:val="20"/>
        </w:rPr>
        <w:lastRenderedPageBreak/>
        <w:t>standards, such standards should be adopted</w:t>
      </w:r>
      <w:r w:rsidR="00AE1A7A" w:rsidRPr="008D06D9">
        <w:rPr>
          <w:rFonts w:cs="Open Sans"/>
          <w:b/>
          <w:i/>
          <w:szCs w:val="20"/>
        </w:rPr>
        <w:t xml:space="preserve"> at least for RE PPP programs</w:t>
      </w:r>
      <w:r w:rsidRPr="008D06D9">
        <w:rPr>
          <w:rFonts w:cs="Open Sans"/>
          <w:b/>
          <w:i/>
          <w:szCs w:val="20"/>
        </w:rPr>
        <w:t xml:space="preserve">. </w:t>
      </w:r>
    </w:p>
    <w:p w:rsidR="00FA6422" w:rsidRPr="008D06D9" w:rsidRDefault="00FA6422" w:rsidP="00BA3727">
      <w:pPr>
        <w:pStyle w:val="Heading3"/>
        <w:rPr>
          <w:rFonts w:cs="Open Sans"/>
          <w:i/>
          <w:szCs w:val="20"/>
        </w:rPr>
      </w:pPr>
      <w:r w:rsidRPr="008D06D9">
        <w:rPr>
          <w:rFonts w:cs="Open Sans"/>
          <w:b/>
          <w:i/>
          <w:szCs w:val="20"/>
        </w:rPr>
        <w:t>Addressing environmental and social</w:t>
      </w:r>
      <w:r w:rsidR="00625635" w:rsidRPr="008D06D9">
        <w:rPr>
          <w:rFonts w:cs="Open Sans"/>
          <w:b/>
          <w:i/>
          <w:szCs w:val="20"/>
        </w:rPr>
        <w:t xml:space="preserve"> risks is not only in the interest of sustainability, but are also a core prerequisite for the project´s viability and chances of successful implementation and operation. </w:t>
      </w:r>
    </w:p>
    <w:p w:rsidR="00625635" w:rsidRPr="008D06D9" w:rsidRDefault="00625635" w:rsidP="00BA3727">
      <w:pPr>
        <w:pStyle w:val="Heading2"/>
        <w:rPr>
          <w:rFonts w:cs="Open Sans"/>
          <w:b w:val="0"/>
          <w:sz w:val="20"/>
          <w:szCs w:val="20"/>
        </w:rPr>
      </w:pPr>
      <w:r w:rsidRPr="008D06D9">
        <w:rPr>
          <w:rFonts w:cs="Open Sans"/>
          <w:b w:val="0"/>
          <w:sz w:val="20"/>
          <w:szCs w:val="20"/>
        </w:rPr>
        <w:t>If developers and sponsors of RE PPP do not comply with sustainability requirements, PPP RE projects are at severe risk of causing conflicts which can impede financial close or interfere with uninterrupted operation.</w:t>
      </w:r>
    </w:p>
    <w:p w:rsidR="00625635" w:rsidRPr="008D06D9" w:rsidRDefault="00625635">
      <w:pPr>
        <w:pStyle w:val="Heading3"/>
        <w:rPr>
          <w:rFonts w:cs="Open Sans"/>
          <w:szCs w:val="20"/>
        </w:rPr>
      </w:pPr>
      <w:r w:rsidRPr="008D06D9">
        <w:rPr>
          <w:rFonts w:cs="Open Sans"/>
          <w:szCs w:val="20"/>
        </w:rPr>
        <w:t xml:space="preserve">If </w:t>
      </w:r>
      <w:r w:rsidR="00FA6422" w:rsidRPr="008D06D9">
        <w:rPr>
          <w:rFonts w:cs="Open Sans"/>
          <w:szCs w:val="20"/>
        </w:rPr>
        <w:t>environmental and social</w:t>
      </w:r>
      <w:r w:rsidRPr="008D06D9">
        <w:rPr>
          <w:rFonts w:cs="Open Sans"/>
          <w:szCs w:val="20"/>
        </w:rPr>
        <w:t xml:space="preserve"> laws do not offer the same protection levels as international environmental and social sustainability guidelines</w:t>
      </w:r>
      <w:r w:rsidR="005A45B7" w:rsidRPr="008D06D9">
        <w:rPr>
          <w:rStyle w:val="FootnoteReference"/>
          <w:rFonts w:cs="Open Sans"/>
          <w:szCs w:val="20"/>
        </w:rPr>
        <w:footnoteReference w:id="8"/>
      </w:r>
      <w:r w:rsidRPr="008D06D9">
        <w:rPr>
          <w:rFonts w:cs="Open Sans"/>
          <w:szCs w:val="20"/>
        </w:rPr>
        <w:t xml:space="preserve"> and best practice, hosting Governments are encouraged to identify and address gaps and utilize benchmarks proposed by international standards. Hosting Governments should be realistic about the enforcement capacity through their concerned agencies.</w:t>
      </w:r>
    </w:p>
    <w:p w:rsidR="00625635" w:rsidRPr="008D06D9" w:rsidRDefault="00625635">
      <w:pPr>
        <w:pStyle w:val="Heading3"/>
        <w:rPr>
          <w:rFonts w:cs="Open Sans"/>
          <w:szCs w:val="20"/>
        </w:rPr>
      </w:pPr>
      <w:r w:rsidRPr="008D06D9">
        <w:rPr>
          <w:rFonts w:cs="Open Sans"/>
          <w:szCs w:val="20"/>
        </w:rPr>
        <w:t>For RE PPP projects financed through IFIs, DFIs and sustainable equity funds, the inclusion of international standards is mandatory.</w:t>
      </w:r>
    </w:p>
    <w:p w:rsidR="00625635" w:rsidRPr="008D06D9" w:rsidRDefault="00625635">
      <w:pPr>
        <w:pStyle w:val="Heading3"/>
        <w:rPr>
          <w:rFonts w:cs="Open Sans"/>
          <w:szCs w:val="20"/>
        </w:rPr>
      </w:pPr>
      <w:r w:rsidRPr="008D06D9">
        <w:rPr>
          <w:rFonts w:cs="Open Sans"/>
          <w:szCs w:val="20"/>
        </w:rPr>
        <w:t>It is critical that</w:t>
      </w:r>
      <w:r w:rsidR="00F73584" w:rsidRPr="008D06D9">
        <w:rPr>
          <w:rFonts w:cs="Open Sans"/>
          <w:szCs w:val="20"/>
        </w:rPr>
        <w:t xml:space="preserve"> RE</w:t>
      </w:r>
      <w:r w:rsidRPr="008D06D9">
        <w:rPr>
          <w:rFonts w:cs="Open Sans"/>
          <w:szCs w:val="20"/>
        </w:rPr>
        <w:t xml:space="preserve"> projects or programs undertaken as PPPs should encompass the following environmentally and socially sustainable features</w:t>
      </w:r>
      <w:r w:rsidR="00F73584" w:rsidRPr="008D06D9">
        <w:rPr>
          <w:rFonts w:cs="Open Sans"/>
          <w:szCs w:val="20"/>
        </w:rPr>
        <w:t>:</w:t>
      </w:r>
    </w:p>
    <w:p w:rsidR="00625635" w:rsidRPr="008D06D9" w:rsidRDefault="00625635" w:rsidP="0034509E">
      <w:pPr>
        <w:pStyle w:val="Heading3"/>
        <w:numPr>
          <w:ilvl w:val="0"/>
          <w:numId w:val="13"/>
        </w:numPr>
        <w:rPr>
          <w:rFonts w:cs="Open Sans"/>
          <w:szCs w:val="20"/>
        </w:rPr>
      </w:pPr>
      <w:r w:rsidRPr="008D06D9">
        <w:rPr>
          <w:rFonts w:cs="Open Sans"/>
          <w:szCs w:val="20"/>
        </w:rPr>
        <w:t>Policies to guide the partnership with respect to environmental and social impacts</w:t>
      </w:r>
    </w:p>
    <w:p w:rsidR="00625635" w:rsidRPr="008D06D9" w:rsidRDefault="00625635" w:rsidP="0034509E">
      <w:pPr>
        <w:pStyle w:val="Heading3"/>
        <w:numPr>
          <w:ilvl w:val="0"/>
          <w:numId w:val="13"/>
        </w:numPr>
        <w:rPr>
          <w:rFonts w:cs="Open Sans"/>
          <w:szCs w:val="20"/>
        </w:rPr>
      </w:pPr>
      <w:r w:rsidRPr="008D06D9">
        <w:rPr>
          <w:rFonts w:cs="Open Sans"/>
          <w:szCs w:val="20"/>
        </w:rPr>
        <w:t>A process to identify and assess the above impacts</w:t>
      </w:r>
    </w:p>
    <w:p w:rsidR="00852EDC" w:rsidRPr="008D06D9" w:rsidRDefault="00625635" w:rsidP="0034509E">
      <w:pPr>
        <w:pStyle w:val="Heading3"/>
        <w:numPr>
          <w:ilvl w:val="0"/>
          <w:numId w:val="13"/>
        </w:numPr>
        <w:rPr>
          <w:rFonts w:cs="Open Sans"/>
          <w:szCs w:val="20"/>
        </w:rPr>
      </w:pPr>
      <w:r w:rsidRPr="008D06D9">
        <w:rPr>
          <w:rFonts w:cs="Open Sans"/>
          <w:szCs w:val="20"/>
        </w:rPr>
        <w:t>Development of a management program including mitigation measures which addresses the impacts throughout the life of the project</w:t>
      </w:r>
    </w:p>
    <w:p w:rsidR="00625635" w:rsidRPr="008D06D9" w:rsidRDefault="00625635" w:rsidP="0034509E">
      <w:pPr>
        <w:pStyle w:val="Heading3"/>
        <w:numPr>
          <w:ilvl w:val="0"/>
          <w:numId w:val="13"/>
        </w:numPr>
        <w:rPr>
          <w:rFonts w:cs="Open Sans"/>
          <w:szCs w:val="20"/>
        </w:rPr>
      </w:pPr>
      <w:r w:rsidRPr="008D06D9">
        <w:rPr>
          <w:rFonts w:cs="Open Sans"/>
          <w:szCs w:val="20"/>
        </w:rPr>
        <w:t>Communication and disclosure to identify and communicate with project-affected people which should include a grievance mechanism to resolve outstanding issues</w:t>
      </w:r>
      <w:r w:rsidR="00852EDC" w:rsidRPr="008D06D9">
        <w:rPr>
          <w:rFonts w:cs="Open Sans"/>
          <w:szCs w:val="20"/>
        </w:rPr>
        <w:t>, in particular in projects which involve resettlement</w:t>
      </w:r>
    </w:p>
    <w:p w:rsidR="00625635" w:rsidRPr="008D06D9" w:rsidRDefault="00625635" w:rsidP="00625635">
      <w:pPr>
        <w:pStyle w:val="Heading3"/>
        <w:rPr>
          <w:rFonts w:cs="Open Sans"/>
          <w:szCs w:val="20"/>
        </w:rPr>
      </w:pPr>
      <w:r w:rsidRPr="008D06D9">
        <w:rPr>
          <w:rFonts w:cs="Open Sans"/>
          <w:szCs w:val="20"/>
        </w:rPr>
        <w:t>Gender aspects must be taken into account and should address equity, equality, security and gender balance in the structuring of the partnership.</w:t>
      </w:r>
    </w:p>
    <w:p w:rsidR="00625635" w:rsidRPr="008D06D9" w:rsidRDefault="00625635" w:rsidP="00625635">
      <w:pPr>
        <w:pStyle w:val="Heading3"/>
        <w:rPr>
          <w:rFonts w:cs="Open Sans"/>
          <w:szCs w:val="20"/>
        </w:rPr>
      </w:pPr>
      <w:r w:rsidRPr="008D06D9">
        <w:rPr>
          <w:rFonts w:cs="Open Sans"/>
          <w:szCs w:val="20"/>
        </w:rPr>
        <w:t>To the extent possible, explore opportunities for local long-term job creation and skill building. If jobs are created, compliance with health, safety and international labor standards has to be ensured.</w:t>
      </w:r>
    </w:p>
    <w:p w:rsidR="00625635" w:rsidRPr="008D06D9" w:rsidRDefault="00625635" w:rsidP="00625635">
      <w:pPr>
        <w:pStyle w:val="Heading3"/>
        <w:rPr>
          <w:rFonts w:cs="Open Sans"/>
          <w:szCs w:val="20"/>
        </w:rPr>
      </w:pPr>
      <w:r w:rsidRPr="008D06D9">
        <w:rPr>
          <w:rFonts w:cs="Open Sans"/>
          <w:szCs w:val="20"/>
        </w:rPr>
        <w:t>Cumulative impacts and associated infrastructure must be included in the scope of environmental assessments of large-scale RE PPPs projects</w:t>
      </w:r>
      <w:r w:rsidR="00F73584" w:rsidRPr="008D06D9">
        <w:rPr>
          <w:rFonts w:cs="Open Sans"/>
          <w:szCs w:val="20"/>
        </w:rPr>
        <w:t>, in particular hydropower projects</w:t>
      </w:r>
      <w:r w:rsidRPr="008D06D9">
        <w:rPr>
          <w:rFonts w:cs="Open Sans"/>
          <w:szCs w:val="20"/>
        </w:rPr>
        <w:t xml:space="preserve">. Such projects can have adverse effects on ecosystems, which sustain community livelihoods far beyond the vicinity of the project concerned. RE PPP stakeholders must avoid </w:t>
      </w:r>
      <w:r w:rsidR="00852EDC" w:rsidRPr="008D06D9">
        <w:rPr>
          <w:rFonts w:cs="Open Sans"/>
          <w:szCs w:val="20"/>
        </w:rPr>
        <w:t xml:space="preserve">or mitigate </w:t>
      </w:r>
      <w:r w:rsidRPr="008D06D9">
        <w:rPr>
          <w:rFonts w:cs="Open Sans"/>
          <w:szCs w:val="20"/>
        </w:rPr>
        <w:t>irreversible impacts on biodiversity, natural habitats and protected areas at all cost and aim to minimize the environmental footprint of the project.</w:t>
      </w:r>
    </w:p>
    <w:p w:rsidR="00625635" w:rsidRPr="008D06D9" w:rsidRDefault="00625635" w:rsidP="00292087">
      <w:pPr>
        <w:pStyle w:val="Heading3"/>
        <w:numPr>
          <w:ilvl w:val="0"/>
          <w:numId w:val="0"/>
        </w:numPr>
        <w:rPr>
          <w:rFonts w:cs="Open Sans"/>
          <w:szCs w:val="20"/>
        </w:rPr>
      </w:pPr>
    </w:p>
    <w:p w:rsidR="009E2E56" w:rsidRPr="008D06D9" w:rsidRDefault="009E2E56" w:rsidP="00C00C64">
      <w:pPr>
        <w:pStyle w:val="Heading1"/>
        <w:rPr>
          <w:rFonts w:cs="Open Sans"/>
        </w:rPr>
      </w:pPr>
      <w:bookmarkStart w:id="33" w:name="_Toc465351069"/>
      <w:r w:rsidRPr="008D06D9">
        <w:rPr>
          <w:rFonts w:cs="Open Sans"/>
        </w:rPr>
        <w:t>Risk</w:t>
      </w:r>
      <w:r w:rsidR="002D5ECC" w:rsidRPr="008D06D9">
        <w:rPr>
          <w:rFonts w:cs="Open Sans"/>
        </w:rPr>
        <w:t xml:space="preserve"> </w:t>
      </w:r>
      <w:r w:rsidR="00883A4B" w:rsidRPr="008D06D9">
        <w:rPr>
          <w:rFonts w:cs="Open Sans"/>
        </w:rPr>
        <w:t xml:space="preserve">and Risk </w:t>
      </w:r>
      <w:r w:rsidR="00AA3DC1" w:rsidRPr="008D06D9">
        <w:rPr>
          <w:rFonts w:cs="Open Sans"/>
        </w:rPr>
        <w:t>Allocation</w:t>
      </w:r>
      <w:bookmarkEnd w:id="33"/>
    </w:p>
    <w:p w:rsidR="00A06943" w:rsidRPr="00792A6B" w:rsidRDefault="00AA3DC1" w:rsidP="00883A4B">
      <w:pPr>
        <w:pStyle w:val="Heading2"/>
        <w:rPr>
          <w:rFonts w:cs="Open Sans"/>
          <w:sz w:val="20"/>
          <w:szCs w:val="20"/>
        </w:rPr>
      </w:pPr>
      <w:bookmarkStart w:id="34" w:name="_Toc465351070"/>
      <w:r w:rsidRPr="00792A6B">
        <w:rPr>
          <w:rFonts w:cs="Open Sans"/>
          <w:sz w:val="20"/>
          <w:szCs w:val="20"/>
        </w:rPr>
        <w:t>Standard</w:t>
      </w:r>
      <w:r w:rsidR="00A06943" w:rsidRPr="00792A6B">
        <w:rPr>
          <w:rFonts w:cs="Open Sans"/>
          <w:sz w:val="20"/>
          <w:szCs w:val="20"/>
        </w:rPr>
        <w:t>s</w:t>
      </w:r>
      <w:bookmarkEnd w:id="34"/>
    </w:p>
    <w:p w:rsidR="00AA3DC1" w:rsidRPr="008D06D9" w:rsidRDefault="00AA3DC1" w:rsidP="00883A4B">
      <w:pPr>
        <w:pStyle w:val="Heading3"/>
        <w:rPr>
          <w:rFonts w:cs="Open Sans"/>
          <w:b/>
          <w:i/>
          <w:szCs w:val="20"/>
        </w:rPr>
      </w:pPr>
      <w:bookmarkStart w:id="35" w:name="_Ref464407362"/>
      <w:r w:rsidRPr="008D06D9">
        <w:rPr>
          <w:rFonts w:cs="Open Sans"/>
          <w:b/>
          <w:i/>
          <w:szCs w:val="20"/>
        </w:rPr>
        <w:t xml:space="preserve">Each (and every) project risk should be allocated to the party best able to </w:t>
      </w:r>
      <w:r w:rsidR="00FE57CE" w:rsidRPr="008D06D9">
        <w:rPr>
          <w:rFonts w:cs="Open Sans"/>
          <w:b/>
          <w:i/>
          <w:szCs w:val="20"/>
        </w:rPr>
        <w:t xml:space="preserve">control </w:t>
      </w:r>
      <w:r w:rsidR="00FA6422" w:rsidRPr="008D06D9">
        <w:rPr>
          <w:rFonts w:cs="Open Sans"/>
          <w:b/>
          <w:i/>
          <w:szCs w:val="20"/>
        </w:rPr>
        <w:t>/ mitigate the</w:t>
      </w:r>
      <w:r w:rsidRPr="008D06D9">
        <w:rPr>
          <w:rFonts w:cs="Open Sans"/>
          <w:b/>
          <w:i/>
          <w:szCs w:val="20"/>
        </w:rPr>
        <w:t xml:space="preserve"> risk.</w:t>
      </w:r>
      <w:bookmarkEnd w:id="35"/>
      <w:r w:rsidR="00FE57CE" w:rsidRPr="008D06D9">
        <w:rPr>
          <w:rFonts w:cs="Open Sans"/>
          <w:b/>
          <w:i/>
          <w:szCs w:val="20"/>
        </w:rPr>
        <w:t xml:space="preserve">  </w:t>
      </w:r>
    </w:p>
    <w:p w:rsidR="00340286" w:rsidRPr="008D06D9" w:rsidRDefault="00CB17E6" w:rsidP="00883A4B">
      <w:pPr>
        <w:pStyle w:val="Heading3"/>
        <w:rPr>
          <w:rFonts w:cs="Open Sans"/>
          <w:b/>
          <w:i/>
          <w:szCs w:val="20"/>
        </w:rPr>
      </w:pPr>
      <w:r w:rsidRPr="008D06D9">
        <w:rPr>
          <w:rFonts w:cs="Open Sans"/>
          <w:b/>
          <w:i/>
          <w:szCs w:val="20"/>
        </w:rPr>
        <w:t>A realistic assessment of p</w:t>
      </w:r>
      <w:r w:rsidR="009D6C80" w:rsidRPr="008D06D9">
        <w:rPr>
          <w:rFonts w:cs="Open Sans"/>
          <w:b/>
          <w:i/>
          <w:szCs w:val="20"/>
        </w:rPr>
        <w:t xml:space="preserve">ayment risk </w:t>
      </w:r>
      <w:r w:rsidR="00666E6B" w:rsidRPr="008D06D9">
        <w:rPr>
          <w:rFonts w:cs="Open Sans"/>
          <w:b/>
          <w:i/>
          <w:szCs w:val="20"/>
        </w:rPr>
        <w:t>associated with the RE PPP is</w:t>
      </w:r>
      <w:r w:rsidRPr="008D06D9">
        <w:rPr>
          <w:rFonts w:cs="Open Sans"/>
          <w:b/>
          <w:i/>
          <w:szCs w:val="20"/>
        </w:rPr>
        <w:t xml:space="preserve"> of utmost importance. </w:t>
      </w:r>
      <w:r w:rsidR="00666E6B" w:rsidRPr="008D06D9">
        <w:rPr>
          <w:rFonts w:cs="Open Sans"/>
          <w:b/>
          <w:i/>
          <w:szCs w:val="20"/>
        </w:rPr>
        <w:t xml:space="preserve">Aspects of affordability should be transparently disclosed for informed risk </w:t>
      </w:r>
      <w:r w:rsidR="006A6E37" w:rsidRPr="008D06D9">
        <w:rPr>
          <w:rFonts w:cs="Open Sans"/>
          <w:b/>
          <w:i/>
          <w:szCs w:val="20"/>
        </w:rPr>
        <w:t>mitigation</w:t>
      </w:r>
      <w:r w:rsidR="00666E6B" w:rsidRPr="008D06D9">
        <w:rPr>
          <w:rFonts w:cs="Open Sans"/>
          <w:b/>
          <w:i/>
          <w:szCs w:val="20"/>
        </w:rPr>
        <w:t xml:space="preserve"> given the potential impact on public finances.</w:t>
      </w:r>
    </w:p>
    <w:p w:rsidR="00A06943" w:rsidRPr="008D06D9" w:rsidRDefault="00883A4B" w:rsidP="00883A4B">
      <w:pPr>
        <w:pStyle w:val="Heading3"/>
        <w:rPr>
          <w:rFonts w:cs="Open Sans"/>
          <w:b/>
          <w:i/>
          <w:szCs w:val="20"/>
        </w:rPr>
      </w:pPr>
      <w:r w:rsidRPr="008D06D9">
        <w:rPr>
          <w:rFonts w:cs="Open Sans"/>
          <w:b/>
          <w:i/>
          <w:szCs w:val="20"/>
        </w:rPr>
        <w:t xml:space="preserve">Markets should be tested periodically </w:t>
      </w:r>
      <w:r w:rsidR="00A06943" w:rsidRPr="008D06D9">
        <w:rPr>
          <w:rFonts w:cs="Open Sans"/>
          <w:b/>
          <w:i/>
          <w:szCs w:val="20"/>
        </w:rPr>
        <w:t>for available risk mitigation products and the quantum of any compensation which may become payable by the public sector</w:t>
      </w:r>
      <w:r w:rsidR="00FE2D04" w:rsidRPr="008D06D9">
        <w:rPr>
          <w:rFonts w:cs="Open Sans"/>
          <w:b/>
          <w:i/>
          <w:szCs w:val="20"/>
        </w:rPr>
        <w:t xml:space="preserve"> upon certain risk events arising</w:t>
      </w:r>
      <w:r w:rsidR="00A06943" w:rsidRPr="008D06D9">
        <w:rPr>
          <w:rFonts w:cs="Open Sans"/>
          <w:b/>
          <w:i/>
          <w:szCs w:val="20"/>
        </w:rPr>
        <w:t>.</w:t>
      </w:r>
    </w:p>
    <w:p w:rsidR="00883A4B" w:rsidRPr="008D06D9" w:rsidRDefault="00FE2D04" w:rsidP="00883A4B">
      <w:pPr>
        <w:pStyle w:val="Heading3"/>
        <w:rPr>
          <w:rFonts w:cs="Open Sans"/>
          <w:b/>
          <w:i/>
          <w:szCs w:val="20"/>
        </w:rPr>
      </w:pPr>
      <w:r w:rsidRPr="008D06D9">
        <w:rPr>
          <w:rFonts w:cs="Open Sans"/>
          <w:b/>
          <w:i/>
          <w:szCs w:val="20"/>
        </w:rPr>
        <w:t>A</w:t>
      </w:r>
      <w:r w:rsidR="00883A4B" w:rsidRPr="008D06D9">
        <w:rPr>
          <w:rFonts w:cs="Open Sans"/>
          <w:b/>
          <w:i/>
          <w:szCs w:val="20"/>
        </w:rPr>
        <w:t>ctual and perceived risks</w:t>
      </w:r>
      <w:r w:rsidRPr="008D06D9">
        <w:rPr>
          <w:rFonts w:cs="Open Sans"/>
          <w:b/>
          <w:i/>
          <w:szCs w:val="20"/>
        </w:rPr>
        <w:t xml:space="preserve"> should be tackled wherever possible, including </w:t>
      </w:r>
      <w:r w:rsidR="00883A4B" w:rsidRPr="008D06D9">
        <w:rPr>
          <w:rFonts w:cs="Open Sans"/>
          <w:b/>
          <w:i/>
          <w:szCs w:val="20"/>
        </w:rPr>
        <w:t xml:space="preserve">by taking a programmatic approach to RE PPP development and improving the financial condition of the </w:t>
      </w:r>
      <w:proofErr w:type="spellStart"/>
      <w:r w:rsidR="00883A4B" w:rsidRPr="008D06D9">
        <w:rPr>
          <w:rFonts w:cs="Open Sans"/>
          <w:b/>
          <w:i/>
          <w:szCs w:val="20"/>
        </w:rPr>
        <w:t>offtaker</w:t>
      </w:r>
      <w:proofErr w:type="spellEnd"/>
      <w:r w:rsidR="00883A4B" w:rsidRPr="008D06D9">
        <w:rPr>
          <w:rFonts w:cs="Open Sans"/>
          <w:b/>
          <w:i/>
          <w:szCs w:val="20"/>
        </w:rPr>
        <w:t>.</w:t>
      </w:r>
    </w:p>
    <w:p w:rsidR="007B4CCA" w:rsidRPr="00792A6B" w:rsidRDefault="007B4CCA" w:rsidP="007B4CCA">
      <w:pPr>
        <w:pStyle w:val="Heading2"/>
        <w:rPr>
          <w:rFonts w:cs="Open Sans"/>
          <w:sz w:val="20"/>
          <w:szCs w:val="20"/>
        </w:rPr>
      </w:pPr>
      <w:bookmarkStart w:id="36" w:name="_Toc465351071"/>
      <w:r w:rsidRPr="00792A6B">
        <w:rPr>
          <w:rFonts w:cs="Open Sans"/>
          <w:sz w:val="20"/>
          <w:szCs w:val="20"/>
        </w:rPr>
        <w:t>Cost of Capital</w:t>
      </w:r>
      <w:bookmarkEnd w:id="36"/>
    </w:p>
    <w:p w:rsidR="00FE57CE" w:rsidRPr="008D06D9" w:rsidRDefault="00FE57CE" w:rsidP="00AA3DC1">
      <w:pPr>
        <w:pStyle w:val="Heading3"/>
        <w:rPr>
          <w:rFonts w:cs="Open Sans"/>
          <w:szCs w:val="20"/>
        </w:rPr>
      </w:pPr>
      <w:r w:rsidRPr="008D06D9">
        <w:rPr>
          <w:rFonts w:cs="Open Sans"/>
          <w:szCs w:val="20"/>
        </w:rPr>
        <w:t xml:space="preserve">A project’s cost of capital reflects the actual and perceived risks associated with carrying out the project: inflation risk, interbank interest rates risk, political and regulatory risk, project design, financing, construction, operation and maintenance risks, demand and </w:t>
      </w:r>
      <w:r w:rsidR="00CB17E6" w:rsidRPr="008D06D9">
        <w:rPr>
          <w:rFonts w:cs="Open Sans"/>
          <w:szCs w:val="20"/>
        </w:rPr>
        <w:t>regulatory</w:t>
      </w:r>
      <w:r w:rsidRPr="008D06D9">
        <w:rPr>
          <w:rFonts w:cs="Open Sans"/>
          <w:szCs w:val="20"/>
        </w:rPr>
        <w:t xml:space="preserve"> risks. </w:t>
      </w:r>
    </w:p>
    <w:p w:rsidR="009E2E56" w:rsidRPr="008D06D9" w:rsidRDefault="00FE57CE" w:rsidP="00BC25C9">
      <w:pPr>
        <w:pStyle w:val="Heading3"/>
        <w:rPr>
          <w:rFonts w:cs="Open Sans"/>
          <w:szCs w:val="20"/>
        </w:rPr>
      </w:pPr>
      <w:r w:rsidRPr="008D06D9">
        <w:rPr>
          <w:rFonts w:cs="Open Sans"/>
          <w:szCs w:val="20"/>
        </w:rPr>
        <w:t xml:space="preserve">Public policy can influence many important determinants of the </w:t>
      </w:r>
      <w:r w:rsidR="009E2E56" w:rsidRPr="008D06D9">
        <w:rPr>
          <w:rFonts w:cs="Open Sans"/>
          <w:szCs w:val="20"/>
        </w:rPr>
        <w:t xml:space="preserve">cost of capital of </w:t>
      </w:r>
      <w:r w:rsidR="00C30CA1" w:rsidRPr="008D06D9">
        <w:rPr>
          <w:rFonts w:cs="Open Sans"/>
          <w:szCs w:val="20"/>
        </w:rPr>
        <w:t>delivering</w:t>
      </w:r>
      <w:r w:rsidR="009E2E56" w:rsidRPr="008D06D9">
        <w:rPr>
          <w:rFonts w:cs="Open Sans"/>
          <w:szCs w:val="20"/>
        </w:rPr>
        <w:t xml:space="preserve"> RE </w:t>
      </w:r>
      <w:r w:rsidR="00C30CA1" w:rsidRPr="008D06D9">
        <w:rPr>
          <w:rFonts w:cs="Open Sans"/>
          <w:szCs w:val="20"/>
        </w:rPr>
        <w:t>PPPs</w:t>
      </w:r>
      <w:r w:rsidR="009E2E56" w:rsidRPr="008D06D9">
        <w:rPr>
          <w:rFonts w:cs="Open Sans"/>
          <w:szCs w:val="20"/>
        </w:rPr>
        <w:t xml:space="preserve"> .  </w:t>
      </w:r>
    </w:p>
    <w:p w:rsidR="007B4CCA" w:rsidRPr="00792A6B" w:rsidRDefault="007B4CCA" w:rsidP="007B4CCA">
      <w:pPr>
        <w:pStyle w:val="Heading2"/>
        <w:rPr>
          <w:rFonts w:cs="Open Sans"/>
          <w:sz w:val="20"/>
          <w:szCs w:val="20"/>
        </w:rPr>
      </w:pPr>
      <w:bookmarkStart w:id="37" w:name="_Toc465351072"/>
      <w:r w:rsidRPr="00792A6B">
        <w:rPr>
          <w:rFonts w:cs="Open Sans"/>
          <w:sz w:val="20"/>
          <w:szCs w:val="20"/>
        </w:rPr>
        <w:t>Risk Perception</w:t>
      </w:r>
      <w:bookmarkEnd w:id="37"/>
    </w:p>
    <w:p w:rsidR="00274391" w:rsidRPr="008D06D9" w:rsidRDefault="00CB17E6" w:rsidP="00A06943">
      <w:pPr>
        <w:pStyle w:val="Heading3"/>
        <w:rPr>
          <w:rFonts w:cs="Open Sans"/>
          <w:szCs w:val="20"/>
        </w:rPr>
      </w:pPr>
      <w:r w:rsidRPr="008D06D9">
        <w:rPr>
          <w:rFonts w:cs="Open Sans"/>
          <w:szCs w:val="20"/>
        </w:rPr>
        <w:t>RE</w:t>
      </w:r>
      <w:r w:rsidR="009E2E56" w:rsidRPr="008D06D9">
        <w:rPr>
          <w:rFonts w:cs="Open Sans"/>
          <w:szCs w:val="20"/>
        </w:rPr>
        <w:t xml:space="preserve"> </w:t>
      </w:r>
      <w:r w:rsidR="00C30CA1" w:rsidRPr="008D06D9">
        <w:rPr>
          <w:rFonts w:cs="Open Sans"/>
          <w:szCs w:val="20"/>
        </w:rPr>
        <w:t>PPPs</w:t>
      </w:r>
      <w:r w:rsidR="009E2E56" w:rsidRPr="008D06D9">
        <w:rPr>
          <w:rFonts w:cs="Open Sans"/>
          <w:szCs w:val="20"/>
        </w:rPr>
        <w:t xml:space="preserve"> in </w:t>
      </w:r>
      <w:r w:rsidR="00FE2D04" w:rsidRPr="008D06D9">
        <w:rPr>
          <w:rFonts w:cs="Open Sans"/>
          <w:szCs w:val="20"/>
        </w:rPr>
        <w:t>EMDE</w:t>
      </w:r>
      <w:r w:rsidR="009E2E56" w:rsidRPr="008D06D9">
        <w:rPr>
          <w:rFonts w:cs="Open Sans"/>
          <w:szCs w:val="20"/>
        </w:rPr>
        <w:t xml:space="preserve"> </w:t>
      </w:r>
      <w:r w:rsidR="00C30CA1" w:rsidRPr="008D06D9">
        <w:rPr>
          <w:rFonts w:cs="Open Sans"/>
          <w:szCs w:val="20"/>
        </w:rPr>
        <w:t xml:space="preserve">countries are considered by private sector financiers </w:t>
      </w:r>
      <w:r w:rsidR="009E2E56" w:rsidRPr="008D06D9">
        <w:rPr>
          <w:rFonts w:cs="Open Sans"/>
          <w:szCs w:val="20"/>
        </w:rPr>
        <w:t xml:space="preserve">to be relatively high risk </w:t>
      </w:r>
      <w:proofErr w:type="spellStart"/>
      <w:r w:rsidR="009E2E56" w:rsidRPr="008D06D9">
        <w:rPr>
          <w:rFonts w:cs="Open Sans"/>
          <w:szCs w:val="20"/>
        </w:rPr>
        <w:t>endeavours</w:t>
      </w:r>
      <w:proofErr w:type="spellEnd"/>
      <w:r w:rsidRPr="008D06D9">
        <w:rPr>
          <w:rStyle w:val="FootnoteReference"/>
          <w:rFonts w:cs="Open Sans"/>
          <w:szCs w:val="20"/>
        </w:rPr>
        <w:footnoteReference w:id="9"/>
      </w:r>
      <w:r w:rsidRPr="008D06D9">
        <w:rPr>
          <w:rFonts w:cs="Open Sans"/>
          <w:szCs w:val="20"/>
        </w:rPr>
        <w:t>, which often increases the cost of capital</w:t>
      </w:r>
      <w:r w:rsidR="007904A5" w:rsidRPr="008D06D9">
        <w:rPr>
          <w:rFonts w:cs="Open Sans"/>
          <w:szCs w:val="20"/>
        </w:rPr>
        <w:t xml:space="preserve"> </w:t>
      </w:r>
      <w:r w:rsidRPr="008D06D9">
        <w:rPr>
          <w:rFonts w:cs="Open Sans"/>
          <w:szCs w:val="20"/>
        </w:rPr>
        <w:t>to unsustainable levels.</w:t>
      </w:r>
    </w:p>
    <w:p w:rsidR="00A06943" w:rsidRPr="008D06D9" w:rsidRDefault="00274391" w:rsidP="00274391">
      <w:pPr>
        <w:pStyle w:val="Heading3"/>
        <w:rPr>
          <w:rFonts w:cs="Open Sans"/>
          <w:szCs w:val="20"/>
        </w:rPr>
      </w:pPr>
      <w:r w:rsidRPr="008D06D9">
        <w:rPr>
          <w:rFonts w:cs="Open Sans"/>
          <w:szCs w:val="20"/>
        </w:rPr>
        <w:t xml:space="preserve">There is ample evidence to suggest that RE PPP programs supported by DFIs and/or MFIs create a ‘halo effect’ of reduced risk perception, which increases investor and lender interest. However, these support instruments can come at significant cost for both host Governments and private sector. </w:t>
      </w:r>
      <w:bookmarkStart w:id="38" w:name="_Ref463736954"/>
    </w:p>
    <w:p w:rsidR="002D5ECC" w:rsidRPr="00792A6B" w:rsidRDefault="009C10A0" w:rsidP="002D5ECC">
      <w:pPr>
        <w:pStyle w:val="Heading2"/>
        <w:rPr>
          <w:rFonts w:cs="Open Sans"/>
          <w:sz w:val="20"/>
          <w:szCs w:val="20"/>
        </w:rPr>
      </w:pPr>
      <w:bookmarkStart w:id="39" w:name="_Toc465351073"/>
      <w:r w:rsidRPr="00792A6B">
        <w:rPr>
          <w:rFonts w:cs="Open Sans"/>
          <w:sz w:val="20"/>
          <w:szCs w:val="20"/>
        </w:rPr>
        <w:t>Efficient Risk Allocation</w:t>
      </w:r>
      <w:bookmarkEnd w:id="39"/>
      <w:r w:rsidRPr="00792A6B">
        <w:rPr>
          <w:rFonts w:cs="Open Sans"/>
          <w:sz w:val="20"/>
          <w:szCs w:val="20"/>
        </w:rPr>
        <w:t xml:space="preserve"> </w:t>
      </w:r>
    </w:p>
    <w:bookmarkEnd w:id="38"/>
    <w:p w:rsidR="00CD2E04" w:rsidRPr="008D06D9" w:rsidRDefault="00CB17E6" w:rsidP="00A0385C">
      <w:pPr>
        <w:pStyle w:val="Heading3"/>
        <w:rPr>
          <w:rFonts w:cs="Open Sans"/>
          <w:szCs w:val="20"/>
        </w:rPr>
      </w:pPr>
      <w:r w:rsidRPr="008D06D9">
        <w:rPr>
          <w:rFonts w:cs="Open Sans"/>
          <w:szCs w:val="20"/>
        </w:rPr>
        <w:t xml:space="preserve">Risk is ideally allocated if it is allocated to the party </w:t>
      </w:r>
      <w:r w:rsidR="009C10A0" w:rsidRPr="008D06D9">
        <w:rPr>
          <w:rFonts w:cs="Open Sans"/>
          <w:szCs w:val="20"/>
        </w:rPr>
        <w:t xml:space="preserve">who has the greatest ability to </w:t>
      </w:r>
      <w:r w:rsidRPr="008D06D9">
        <w:rPr>
          <w:rFonts w:cs="Open Sans"/>
          <w:szCs w:val="20"/>
        </w:rPr>
        <w:t xml:space="preserve">fully </w:t>
      </w:r>
      <w:r w:rsidR="009C10A0" w:rsidRPr="008D06D9">
        <w:rPr>
          <w:rFonts w:cs="Open Sans"/>
          <w:szCs w:val="20"/>
        </w:rPr>
        <w:t xml:space="preserve">manage </w:t>
      </w:r>
      <w:r w:rsidR="007904A5" w:rsidRPr="008D06D9">
        <w:rPr>
          <w:rFonts w:cs="Open Sans"/>
          <w:szCs w:val="20"/>
        </w:rPr>
        <w:t xml:space="preserve">and/or </w:t>
      </w:r>
      <w:r w:rsidRPr="008D06D9">
        <w:rPr>
          <w:rFonts w:cs="Open Sans"/>
          <w:szCs w:val="20"/>
        </w:rPr>
        <w:t>mitigate</w:t>
      </w:r>
      <w:r w:rsidR="007904A5" w:rsidRPr="008D06D9">
        <w:rPr>
          <w:rFonts w:cs="Open Sans"/>
          <w:szCs w:val="20"/>
        </w:rPr>
        <w:t xml:space="preserve"> </w:t>
      </w:r>
      <w:r w:rsidR="009C10A0" w:rsidRPr="008D06D9">
        <w:rPr>
          <w:rFonts w:cs="Open Sans"/>
          <w:szCs w:val="20"/>
        </w:rPr>
        <w:t>that risk</w:t>
      </w:r>
      <w:r w:rsidR="00CD2E04" w:rsidRPr="008D06D9">
        <w:rPr>
          <w:rFonts w:cs="Open Sans"/>
          <w:szCs w:val="20"/>
        </w:rPr>
        <w:t>, despite the fact that it may not be fully controlled.</w:t>
      </w:r>
    </w:p>
    <w:p w:rsidR="00001B7E" w:rsidRPr="008D06D9" w:rsidRDefault="001267CA" w:rsidP="00363D44">
      <w:pPr>
        <w:pStyle w:val="Heading3"/>
        <w:rPr>
          <w:rFonts w:cs="Open Sans"/>
          <w:szCs w:val="20"/>
        </w:rPr>
      </w:pPr>
      <w:r w:rsidRPr="008D06D9">
        <w:rPr>
          <w:rFonts w:cs="Open Sans"/>
          <w:szCs w:val="20"/>
        </w:rPr>
        <w:t>It is inefficient</w:t>
      </w:r>
      <w:r w:rsidR="00A06943" w:rsidRPr="008D06D9">
        <w:rPr>
          <w:rFonts w:cs="Open Sans"/>
          <w:szCs w:val="20"/>
        </w:rPr>
        <w:t xml:space="preserve"> to </w:t>
      </w:r>
      <w:r w:rsidRPr="008D06D9">
        <w:rPr>
          <w:rFonts w:cs="Open Sans"/>
          <w:szCs w:val="20"/>
        </w:rPr>
        <w:t>require a party</w:t>
      </w:r>
      <w:r w:rsidR="00A06943" w:rsidRPr="008D06D9">
        <w:rPr>
          <w:rFonts w:cs="Open Sans"/>
          <w:szCs w:val="20"/>
        </w:rPr>
        <w:t xml:space="preserve"> to </w:t>
      </w:r>
      <w:r w:rsidR="007904A5" w:rsidRPr="008D06D9">
        <w:rPr>
          <w:rFonts w:cs="Open Sans"/>
          <w:szCs w:val="20"/>
        </w:rPr>
        <w:t xml:space="preserve">assume </w:t>
      </w:r>
      <w:r w:rsidR="00A06943" w:rsidRPr="008D06D9">
        <w:rPr>
          <w:rFonts w:cs="Open Sans"/>
          <w:szCs w:val="20"/>
        </w:rPr>
        <w:t xml:space="preserve">risks </w:t>
      </w:r>
      <w:r w:rsidR="007904A5" w:rsidRPr="008D06D9">
        <w:rPr>
          <w:rFonts w:cs="Open Sans"/>
          <w:szCs w:val="20"/>
        </w:rPr>
        <w:t xml:space="preserve">it cannot </w:t>
      </w:r>
      <w:r w:rsidR="00A06943" w:rsidRPr="008D06D9">
        <w:rPr>
          <w:rFonts w:cs="Open Sans"/>
          <w:szCs w:val="20"/>
        </w:rPr>
        <w:t>control</w:t>
      </w:r>
      <w:r w:rsidR="007904A5" w:rsidRPr="008D06D9">
        <w:rPr>
          <w:rFonts w:cs="Open Sans"/>
          <w:szCs w:val="20"/>
        </w:rPr>
        <w:t xml:space="preserve"> and mitigate</w:t>
      </w:r>
      <w:r w:rsidR="00A06943" w:rsidRPr="008D06D9">
        <w:rPr>
          <w:rFonts w:cs="Open Sans"/>
          <w:szCs w:val="20"/>
        </w:rPr>
        <w:t xml:space="preserve">, </w:t>
      </w:r>
      <w:r w:rsidRPr="008D06D9">
        <w:rPr>
          <w:rFonts w:cs="Open Sans"/>
          <w:szCs w:val="20"/>
        </w:rPr>
        <w:t xml:space="preserve">in particular if a risk is </w:t>
      </w:r>
      <w:r w:rsidR="00A06943" w:rsidRPr="008D06D9">
        <w:rPr>
          <w:rFonts w:cs="Open Sans"/>
          <w:szCs w:val="20"/>
        </w:rPr>
        <w:t xml:space="preserve">at least partially </w:t>
      </w:r>
      <w:r w:rsidRPr="008D06D9">
        <w:rPr>
          <w:rFonts w:cs="Open Sans"/>
          <w:szCs w:val="20"/>
        </w:rPr>
        <w:t>under the control of the other party</w:t>
      </w:r>
      <w:r w:rsidR="00A06943" w:rsidRPr="008D06D9">
        <w:rPr>
          <w:rFonts w:cs="Open Sans"/>
          <w:szCs w:val="20"/>
        </w:rPr>
        <w:t>.</w:t>
      </w:r>
    </w:p>
    <w:p w:rsidR="00001B7E" w:rsidRPr="00792A6B" w:rsidRDefault="00001B7E" w:rsidP="00001B7E">
      <w:pPr>
        <w:pStyle w:val="Heading2"/>
        <w:rPr>
          <w:rFonts w:cs="Open Sans"/>
          <w:sz w:val="20"/>
          <w:szCs w:val="20"/>
        </w:rPr>
      </w:pPr>
      <w:r w:rsidRPr="00792A6B">
        <w:rPr>
          <w:rFonts w:cs="Open Sans"/>
          <w:sz w:val="20"/>
          <w:szCs w:val="20"/>
        </w:rPr>
        <w:lastRenderedPageBreak/>
        <w:t>Risk</w:t>
      </w:r>
      <w:r w:rsidR="00972C04" w:rsidRPr="00792A6B">
        <w:rPr>
          <w:rFonts w:cs="Open Sans"/>
          <w:sz w:val="20"/>
          <w:szCs w:val="20"/>
        </w:rPr>
        <w:t xml:space="preserve">s Allocated to </w:t>
      </w:r>
      <w:r w:rsidRPr="00792A6B">
        <w:rPr>
          <w:rFonts w:cs="Open Sans"/>
          <w:sz w:val="20"/>
          <w:szCs w:val="20"/>
        </w:rPr>
        <w:t>Investor</w:t>
      </w:r>
      <w:r w:rsidR="00972C04" w:rsidRPr="00792A6B">
        <w:rPr>
          <w:rFonts w:cs="Open Sans"/>
          <w:sz w:val="20"/>
          <w:szCs w:val="20"/>
        </w:rPr>
        <w:t>s</w:t>
      </w:r>
    </w:p>
    <w:p w:rsidR="00001B7E" w:rsidRPr="008D06D9" w:rsidRDefault="00001B7E" w:rsidP="00001B7E">
      <w:pPr>
        <w:pStyle w:val="Heading3"/>
        <w:rPr>
          <w:rFonts w:cs="Open Sans"/>
          <w:szCs w:val="20"/>
        </w:rPr>
      </w:pPr>
      <w:r w:rsidRPr="008D06D9">
        <w:rPr>
          <w:rFonts w:cs="Open Sans"/>
          <w:szCs w:val="20"/>
        </w:rPr>
        <w:t xml:space="preserve">Different classes of investors have different risk appetites.  This reality should be acknowledged and embraced.  </w:t>
      </w:r>
    </w:p>
    <w:p w:rsidR="00001B7E" w:rsidRPr="008D06D9" w:rsidRDefault="00972C04" w:rsidP="00363D44">
      <w:pPr>
        <w:pStyle w:val="Heading3"/>
        <w:rPr>
          <w:rFonts w:cs="Open Sans"/>
          <w:szCs w:val="20"/>
        </w:rPr>
      </w:pPr>
      <w:r w:rsidRPr="008D06D9">
        <w:rPr>
          <w:rFonts w:cs="Open Sans"/>
          <w:szCs w:val="20"/>
        </w:rPr>
        <w:t>Generally, the private sector is willing to take the following risks: project cost, construction, technology, operation and maintenance.</w:t>
      </w:r>
    </w:p>
    <w:p w:rsidR="007B4CCA" w:rsidRPr="00792A6B" w:rsidRDefault="007B4CCA" w:rsidP="007B4CCA">
      <w:pPr>
        <w:pStyle w:val="Heading2"/>
        <w:rPr>
          <w:rFonts w:cs="Open Sans"/>
          <w:sz w:val="20"/>
          <w:szCs w:val="20"/>
        </w:rPr>
      </w:pPr>
      <w:bookmarkStart w:id="40" w:name="_Toc465351074"/>
      <w:r w:rsidRPr="00792A6B">
        <w:rPr>
          <w:rFonts w:cs="Open Sans"/>
          <w:sz w:val="20"/>
          <w:szCs w:val="20"/>
        </w:rPr>
        <w:t>Risks Allocated to Host Governments</w:t>
      </w:r>
      <w:bookmarkEnd w:id="40"/>
    </w:p>
    <w:p w:rsidR="009E2E56" w:rsidRPr="008D06D9" w:rsidRDefault="009E2E56" w:rsidP="008F3EBA">
      <w:pPr>
        <w:pStyle w:val="Heading3"/>
        <w:numPr>
          <w:ilvl w:val="0"/>
          <w:numId w:val="0"/>
        </w:numPr>
        <w:ind w:left="720"/>
        <w:rPr>
          <w:rFonts w:cs="Open Sans"/>
          <w:szCs w:val="20"/>
        </w:rPr>
      </w:pPr>
      <w:r w:rsidRPr="008D06D9">
        <w:rPr>
          <w:rFonts w:cs="Open Sans"/>
          <w:szCs w:val="20"/>
        </w:rPr>
        <w:t>T</w:t>
      </w:r>
      <w:r w:rsidR="007B4CCA" w:rsidRPr="008D06D9">
        <w:rPr>
          <w:rFonts w:cs="Open Sans"/>
          <w:szCs w:val="20"/>
        </w:rPr>
        <w:t xml:space="preserve">he risk allocation principle referred to in paragraph </w:t>
      </w:r>
      <w:r w:rsidR="003E786F" w:rsidRPr="008D06D9">
        <w:rPr>
          <w:rFonts w:cs="Open Sans"/>
          <w:szCs w:val="20"/>
        </w:rPr>
        <w:fldChar w:fldCharType="begin"/>
      </w:r>
      <w:r w:rsidR="003E786F" w:rsidRPr="008D06D9">
        <w:rPr>
          <w:rFonts w:cs="Open Sans"/>
          <w:szCs w:val="20"/>
        </w:rPr>
        <w:instrText xml:space="preserve"> REF _Ref464407362 \r \h </w:instrText>
      </w:r>
      <w:r w:rsidR="005F2B6F" w:rsidRPr="008D06D9">
        <w:rPr>
          <w:rFonts w:cs="Open Sans"/>
          <w:szCs w:val="20"/>
        </w:rPr>
        <w:instrText xml:space="preserve"> \* MERGEFORMAT </w:instrText>
      </w:r>
      <w:r w:rsidR="003E786F" w:rsidRPr="008D06D9">
        <w:rPr>
          <w:rFonts w:cs="Open Sans"/>
          <w:szCs w:val="20"/>
        </w:rPr>
      </w:r>
      <w:r w:rsidR="003E786F" w:rsidRPr="008D06D9">
        <w:rPr>
          <w:rFonts w:cs="Open Sans"/>
          <w:szCs w:val="20"/>
        </w:rPr>
        <w:fldChar w:fldCharType="separate"/>
      </w:r>
      <w:r w:rsidR="001267CA" w:rsidRPr="008D06D9">
        <w:rPr>
          <w:rFonts w:cs="Open Sans"/>
          <w:szCs w:val="20"/>
        </w:rPr>
        <w:t>7.1.1</w:t>
      </w:r>
      <w:r w:rsidR="003E786F" w:rsidRPr="008D06D9">
        <w:rPr>
          <w:rFonts w:cs="Open Sans"/>
          <w:szCs w:val="20"/>
        </w:rPr>
        <w:fldChar w:fldCharType="end"/>
      </w:r>
      <w:r w:rsidR="007B4CCA" w:rsidRPr="008D06D9">
        <w:rPr>
          <w:rFonts w:cs="Open Sans"/>
          <w:szCs w:val="20"/>
        </w:rPr>
        <w:t xml:space="preserve"> </w:t>
      </w:r>
      <w:r w:rsidRPr="008D06D9">
        <w:rPr>
          <w:rFonts w:cs="Open Sans"/>
          <w:szCs w:val="20"/>
        </w:rPr>
        <w:t>can be c</w:t>
      </w:r>
      <w:r w:rsidR="003E786F" w:rsidRPr="008D06D9">
        <w:rPr>
          <w:rFonts w:cs="Open Sans"/>
          <w:szCs w:val="20"/>
        </w:rPr>
        <w:t>hallenging for host Governments</w:t>
      </w:r>
      <w:r w:rsidR="001B6C66" w:rsidRPr="008D06D9">
        <w:rPr>
          <w:rFonts w:cs="Open Sans"/>
          <w:szCs w:val="20"/>
        </w:rPr>
        <w:t>,</w:t>
      </w:r>
      <w:r w:rsidRPr="008D06D9">
        <w:rPr>
          <w:rFonts w:cs="Open Sans"/>
          <w:szCs w:val="20"/>
        </w:rPr>
        <w:t xml:space="preserve"> in particular </w:t>
      </w:r>
      <w:r w:rsidR="001267CA" w:rsidRPr="008D06D9">
        <w:rPr>
          <w:rFonts w:cs="Open Sans"/>
          <w:szCs w:val="20"/>
        </w:rPr>
        <w:t xml:space="preserve">if these risks are by their nature </w:t>
      </w:r>
      <w:r w:rsidRPr="008D06D9">
        <w:rPr>
          <w:rFonts w:cs="Open Sans"/>
          <w:szCs w:val="20"/>
        </w:rPr>
        <w:t>very difficult to control.  These include</w:t>
      </w:r>
      <w:r w:rsidR="007904A5" w:rsidRPr="008D06D9">
        <w:rPr>
          <w:rFonts w:cs="Open Sans"/>
          <w:szCs w:val="20"/>
        </w:rPr>
        <w:t>, for example</w:t>
      </w:r>
      <w:r w:rsidRPr="008D06D9">
        <w:rPr>
          <w:rFonts w:cs="Open Sans"/>
          <w:szCs w:val="20"/>
        </w:rPr>
        <w:t>:</w:t>
      </w:r>
    </w:p>
    <w:p w:rsidR="009E2E56" w:rsidRPr="008D06D9" w:rsidRDefault="009E2E56" w:rsidP="009E2E56">
      <w:pPr>
        <w:pStyle w:val="Heading4"/>
        <w:rPr>
          <w:rFonts w:cs="Open Sans"/>
          <w:color w:val="7F7F7F" w:themeColor="text1" w:themeTint="80"/>
          <w:sz w:val="20"/>
          <w:szCs w:val="20"/>
        </w:rPr>
      </w:pPr>
      <w:r w:rsidRPr="008D06D9">
        <w:rPr>
          <w:rFonts w:cs="Open Sans"/>
          <w:color w:val="7F7F7F" w:themeColor="text1" w:themeTint="80"/>
          <w:sz w:val="20"/>
          <w:szCs w:val="20"/>
        </w:rPr>
        <w:t xml:space="preserve">risks associated with matching electricity supply and demand.  This is particularly </w:t>
      </w:r>
      <w:r w:rsidR="00D54F2D" w:rsidRPr="008D06D9">
        <w:rPr>
          <w:rFonts w:cs="Open Sans"/>
          <w:color w:val="7F7F7F" w:themeColor="text1" w:themeTint="80"/>
          <w:sz w:val="20"/>
          <w:szCs w:val="20"/>
        </w:rPr>
        <w:t>relevant for</w:t>
      </w:r>
      <w:r w:rsidRPr="008D06D9">
        <w:rPr>
          <w:rFonts w:cs="Open Sans"/>
          <w:color w:val="7F7F7F" w:themeColor="text1" w:themeTint="80"/>
          <w:sz w:val="20"/>
          <w:szCs w:val="20"/>
        </w:rPr>
        <w:t xml:space="preserve"> large </w:t>
      </w:r>
      <w:r w:rsidR="00D54F2D" w:rsidRPr="008D06D9">
        <w:rPr>
          <w:rFonts w:cs="Open Sans"/>
          <w:color w:val="7F7F7F" w:themeColor="text1" w:themeTint="80"/>
          <w:sz w:val="20"/>
          <w:szCs w:val="20"/>
        </w:rPr>
        <w:t xml:space="preserve">RE PPP programs or </w:t>
      </w:r>
      <w:r w:rsidRPr="008D06D9">
        <w:rPr>
          <w:rFonts w:cs="Open Sans"/>
          <w:color w:val="7F7F7F" w:themeColor="text1" w:themeTint="80"/>
          <w:sz w:val="20"/>
          <w:szCs w:val="20"/>
        </w:rPr>
        <w:t>projects</w:t>
      </w:r>
      <w:r w:rsidR="002D5C6D" w:rsidRPr="008D06D9">
        <w:rPr>
          <w:rFonts w:cs="Open Sans"/>
          <w:color w:val="7F7F7F" w:themeColor="text1" w:themeTint="80"/>
          <w:sz w:val="20"/>
          <w:szCs w:val="20"/>
        </w:rPr>
        <w:t>,</w:t>
      </w:r>
      <w:r w:rsidRPr="008D06D9">
        <w:rPr>
          <w:rFonts w:cs="Open Sans"/>
          <w:color w:val="7F7F7F" w:themeColor="text1" w:themeTint="80"/>
          <w:sz w:val="20"/>
          <w:szCs w:val="20"/>
        </w:rPr>
        <w:t xml:space="preserve"> </w:t>
      </w:r>
      <w:r w:rsidR="00D54F2D" w:rsidRPr="008D06D9">
        <w:rPr>
          <w:rFonts w:cs="Open Sans"/>
          <w:color w:val="7F7F7F" w:themeColor="text1" w:themeTint="80"/>
          <w:sz w:val="20"/>
          <w:szCs w:val="20"/>
        </w:rPr>
        <w:t xml:space="preserve">whose installed capacity may </w:t>
      </w:r>
      <w:r w:rsidRPr="008D06D9">
        <w:rPr>
          <w:rFonts w:cs="Open Sans"/>
          <w:color w:val="7F7F7F" w:themeColor="text1" w:themeTint="80"/>
          <w:sz w:val="20"/>
          <w:szCs w:val="20"/>
        </w:rPr>
        <w:t xml:space="preserve">sometimes exceed 100% of </w:t>
      </w:r>
      <w:r w:rsidR="003E786F" w:rsidRPr="008D06D9">
        <w:rPr>
          <w:rFonts w:cs="Open Sans"/>
          <w:color w:val="7F7F7F" w:themeColor="text1" w:themeTint="80"/>
          <w:sz w:val="20"/>
          <w:szCs w:val="20"/>
        </w:rPr>
        <w:t xml:space="preserve">a host country’s </w:t>
      </w:r>
      <w:r w:rsidRPr="008D06D9">
        <w:rPr>
          <w:rFonts w:cs="Open Sans"/>
          <w:color w:val="7F7F7F" w:themeColor="text1" w:themeTint="80"/>
          <w:sz w:val="20"/>
          <w:szCs w:val="20"/>
        </w:rPr>
        <w:t xml:space="preserve">total peak demand </w:t>
      </w:r>
      <w:r w:rsidR="00D54F2D" w:rsidRPr="008D06D9">
        <w:rPr>
          <w:rFonts w:cs="Open Sans"/>
          <w:color w:val="7F7F7F" w:themeColor="text1" w:themeTint="80"/>
          <w:sz w:val="20"/>
          <w:szCs w:val="20"/>
        </w:rPr>
        <w:t xml:space="preserve">(including the reserve capacity) </w:t>
      </w:r>
      <w:r w:rsidRPr="008D06D9">
        <w:rPr>
          <w:rFonts w:cs="Open Sans"/>
          <w:color w:val="7F7F7F" w:themeColor="text1" w:themeTint="80"/>
          <w:sz w:val="20"/>
          <w:szCs w:val="20"/>
        </w:rPr>
        <w:t>at the time of inception</w:t>
      </w:r>
      <w:r w:rsidR="00D54F2D" w:rsidRPr="008D06D9">
        <w:rPr>
          <w:rFonts w:cs="Open Sans"/>
          <w:color w:val="7F7F7F" w:themeColor="text1" w:themeTint="80"/>
          <w:sz w:val="20"/>
          <w:szCs w:val="20"/>
        </w:rPr>
        <w:t>. Timing differences resulting from the project development life cycle and demand are challenging to manage</w:t>
      </w:r>
      <w:r w:rsidRPr="008D06D9">
        <w:rPr>
          <w:rFonts w:cs="Open Sans"/>
          <w:color w:val="7F7F7F" w:themeColor="text1" w:themeTint="80"/>
          <w:sz w:val="20"/>
          <w:szCs w:val="20"/>
        </w:rPr>
        <w:t xml:space="preserve">; </w:t>
      </w:r>
    </w:p>
    <w:p w:rsidR="007904A5" w:rsidRPr="008D06D9" w:rsidRDefault="007904A5" w:rsidP="009E2E56">
      <w:pPr>
        <w:pStyle w:val="Heading4"/>
        <w:rPr>
          <w:rFonts w:cs="Open Sans"/>
          <w:color w:val="7F7F7F" w:themeColor="text1" w:themeTint="80"/>
          <w:sz w:val="20"/>
          <w:szCs w:val="20"/>
        </w:rPr>
      </w:pPr>
      <w:r w:rsidRPr="008D06D9">
        <w:rPr>
          <w:rFonts w:cs="Open Sans"/>
          <w:color w:val="7F7F7F" w:themeColor="text1" w:themeTint="80"/>
          <w:sz w:val="20"/>
          <w:szCs w:val="20"/>
        </w:rPr>
        <w:t>exchange rate risks</w:t>
      </w:r>
      <w:r w:rsidR="002B461D" w:rsidRPr="008D06D9">
        <w:rPr>
          <w:rFonts w:cs="Open Sans"/>
          <w:color w:val="7F7F7F" w:themeColor="text1" w:themeTint="80"/>
          <w:sz w:val="20"/>
          <w:szCs w:val="20"/>
        </w:rPr>
        <w:t xml:space="preserve"> (</w:t>
      </w:r>
      <w:r w:rsidR="00734AA5" w:rsidRPr="008D06D9">
        <w:rPr>
          <w:rFonts w:cs="Open Sans"/>
          <w:color w:val="7F7F7F" w:themeColor="text1" w:themeTint="80"/>
          <w:sz w:val="20"/>
          <w:szCs w:val="20"/>
        </w:rPr>
        <w:t>capital and repayment</w:t>
      </w:r>
      <w:r w:rsidR="002B461D" w:rsidRPr="008D06D9">
        <w:rPr>
          <w:rFonts w:cs="Open Sans"/>
          <w:color w:val="7F7F7F" w:themeColor="text1" w:themeTint="80"/>
          <w:sz w:val="20"/>
          <w:szCs w:val="20"/>
        </w:rPr>
        <w:t>)</w:t>
      </w:r>
      <w:r w:rsidR="002D5C6D" w:rsidRPr="008D06D9">
        <w:rPr>
          <w:rFonts w:cs="Open Sans"/>
          <w:color w:val="7F7F7F" w:themeColor="text1" w:themeTint="80"/>
          <w:sz w:val="20"/>
          <w:szCs w:val="20"/>
        </w:rPr>
        <w:t>;</w:t>
      </w:r>
      <w:r w:rsidRPr="008D06D9">
        <w:rPr>
          <w:rFonts w:cs="Open Sans"/>
          <w:color w:val="7F7F7F" w:themeColor="text1" w:themeTint="80"/>
          <w:sz w:val="20"/>
          <w:szCs w:val="20"/>
        </w:rPr>
        <w:t xml:space="preserve"> and </w:t>
      </w:r>
    </w:p>
    <w:p w:rsidR="00883A4B" w:rsidRPr="00792A6B" w:rsidRDefault="009E2E56" w:rsidP="00792A6B">
      <w:pPr>
        <w:pStyle w:val="Heading4"/>
        <w:rPr>
          <w:rFonts w:cs="Open Sans"/>
          <w:color w:val="7F7F7F" w:themeColor="text1" w:themeTint="80"/>
          <w:sz w:val="20"/>
          <w:szCs w:val="20"/>
        </w:rPr>
      </w:pPr>
      <w:r w:rsidRPr="008D06D9">
        <w:rPr>
          <w:rFonts w:cs="Open Sans"/>
          <w:color w:val="7F7F7F" w:themeColor="text1" w:themeTint="80"/>
          <w:sz w:val="20"/>
          <w:szCs w:val="20"/>
        </w:rPr>
        <w:t>‘political force majeure’ risks, such as war, civil disturbance, terrorist attack</w:t>
      </w:r>
      <w:r w:rsidR="0003146B" w:rsidRPr="008D06D9">
        <w:rPr>
          <w:rFonts w:cs="Open Sans"/>
          <w:color w:val="7F7F7F" w:themeColor="text1" w:themeTint="80"/>
          <w:sz w:val="20"/>
          <w:szCs w:val="20"/>
        </w:rPr>
        <w:t>,</w:t>
      </w:r>
      <w:r w:rsidRPr="008D06D9">
        <w:rPr>
          <w:rFonts w:cs="Open Sans"/>
          <w:color w:val="7F7F7F" w:themeColor="text1" w:themeTint="80"/>
          <w:sz w:val="20"/>
          <w:szCs w:val="20"/>
        </w:rPr>
        <w:t xml:space="preserve"> </w:t>
      </w:r>
      <w:r w:rsidR="00734AA5" w:rsidRPr="008D06D9">
        <w:rPr>
          <w:rFonts w:cs="Open Sans"/>
          <w:color w:val="7F7F7F" w:themeColor="text1" w:themeTint="80"/>
          <w:sz w:val="20"/>
          <w:szCs w:val="20"/>
        </w:rPr>
        <w:t xml:space="preserve">currency convertibility, </w:t>
      </w:r>
      <w:r w:rsidRPr="008D06D9">
        <w:rPr>
          <w:rFonts w:cs="Open Sans"/>
          <w:color w:val="7F7F7F" w:themeColor="text1" w:themeTint="80"/>
          <w:sz w:val="20"/>
          <w:szCs w:val="20"/>
        </w:rPr>
        <w:t>etc., which are not within the direct control of the host Government.</w:t>
      </w:r>
    </w:p>
    <w:p w:rsidR="00883A4B" w:rsidRPr="00792A6B" w:rsidRDefault="00883A4B" w:rsidP="00883A4B">
      <w:pPr>
        <w:pStyle w:val="Heading2"/>
        <w:rPr>
          <w:rFonts w:cs="Open Sans"/>
          <w:sz w:val="20"/>
          <w:szCs w:val="20"/>
        </w:rPr>
      </w:pPr>
      <w:bookmarkStart w:id="41" w:name="_Toc465351077"/>
      <w:r w:rsidRPr="00792A6B">
        <w:rPr>
          <w:rFonts w:cs="Open Sans"/>
          <w:sz w:val="20"/>
          <w:szCs w:val="20"/>
        </w:rPr>
        <w:t xml:space="preserve">The Financial </w:t>
      </w:r>
      <w:bookmarkEnd w:id="41"/>
      <w:r w:rsidR="00D36468" w:rsidRPr="00792A6B">
        <w:rPr>
          <w:rFonts w:cs="Open Sans"/>
          <w:sz w:val="20"/>
          <w:szCs w:val="20"/>
        </w:rPr>
        <w:t>Viability of the Sector</w:t>
      </w:r>
    </w:p>
    <w:p w:rsidR="00883A4B" w:rsidRPr="008D06D9" w:rsidRDefault="00D36468" w:rsidP="008F3EBA">
      <w:pPr>
        <w:pStyle w:val="Heading3"/>
        <w:numPr>
          <w:ilvl w:val="0"/>
          <w:numId w:val="0"/>
        </w:numPr>
        <w:ind w:left="720"/>
        <w:rPr>
          <w:rFonts w:cs="Open Sans"/>
          <w:szCs w:val="20"/>
        </w:rPr>
      </w:pPr>
      <w:r w:rsidRPr="008D06D9">
        <w:rPr>
          <w:rFonts w:cs="Open Sans"/>
          <w:szCs w:val="20"/>
        </w:rPr>
        <w:t>L</w:t>
      </w:r>
      <w:r w:rsidR="00883A4B" w:rsidRPr="008D06D9">
        <w:rPr>
          <w:rFonts w:cs="Open Sans"/>
          <w:szCs w:val="20"/>
        </w:rPr>
        <w:t xml:space="preserve">owering risk perceptions may also be achieved by improving the financial </w:t>
      </w:r>
      <w:r w:rsidRPr="008D06D9">
        <w:rPr>
          <w:rFonts w:cs="Open Sans"/>
          <w:szCs w:val="20"/>
        </w:rPr>
        <w:t xml:space="preserve">viability </w:t>
      </w:r>
      <w:r w:rsidR="00883A4B" w:rsidRPr="008D06D9">
        <w:rPr>
          <w:rFonts w:cs="Open Sans"/>
          <w:szCs w:val="20"/>
        </w:rPr>
        <w:t xml:space="preserve">and performance of the </w:t>
      </w:r>
      <w:r w:rsidRPr="008D06D9">
        <w:rPr>
          <w:rFonts w:cs="Open Sans"/>
          <w:szCs w:val="20"/>
        </w:rPr>
        <w:t>electricity subsector as a whole through measures such as:</w:t>
      </w:r>
    </w:p>
    <w:p w:rsidR="00883A4B" w:rsidRPr="008D06D9" w:rsidRDefault="00883A4B" w:rsidP="00883A4B">
      <w:pPr>
        <w:pStyle w:val="Heading4"/>
        <w:rPr>
          <w:rFonts w:cs="Open Sans"/>
          <w:color w:val="7F7F7F" w:themeColor="text1" w:themeTint="80"/>
          <w:sz w:val="20"/>
          <w:szCs w:val="20"/>
        </w:rPr>
      </w:pPr>
      <w:r w:rsidRPr="008D06D9">
        <w:rPr>
          <w:rFonts w:cs="Open Sans"/>
          <w:color w:val="7F7F7F" w:themeColor="text1" w:themeTint="80"/>
          <w:sz w:val="20"/>
          <w:szCs w:val="20"/>
        </w:rPr>
        <w:t>implementing cost-reflective</w:t>
      </w:r>
      <w:r w:rsidR="00D36468" w:rsidRPr="008D06D9">
        <w:rPr>
          <w:rFonts w:cs="Open Sans"/>
          <w:color w:val="7F7F7F" w:themeColor="text1" w:themeTint="80"/>
          <w:sz w:val="20"/>
          <w:szCs w:val="20"/>
        </w:rPr>
        <w:t xml:space="preserve"> and adequate</w:t>
      </w:r>
      <w:r w:rsidRPr="008D06D9">
        <w:rPr>
          <w:rFonts w:cs="Open Sans"/>
          <w:color w:val="7F7F7F" w:themeColor="text1" w:themeTint="80"/>
          <w:sz w:val="20"/>
          <w:szCs w:val="20"/>
        </w:rPr>
        <w:t xml:space="preserve"> </w:t>
      </w:r>
      <w:r w:rsidR="00D36468" w:rsidRPr="008D06D9">
        <w:rPr>
          <w:rFonts w:cs="Open Sans"/>
          <w:color w:val="7F7F7F" w:themeColor="text1" w:themeTint="80"/>
          <w:sz w:val="20"/>
          <w:szCs w:val="20"/>
        </w:rPr>
        <w:t xml:space="preserve">end-user </w:t>
      </w:r>
      <w:r w:rsidRPr="008D06D9">
        <w:rPr>
          <w:rFonts w:cs="Open Sans"/>
          <w:color w:val="7F7F7F" w:themeColor="text1" w:themeTint="80"/>
          <w:sz w:val="20"/>
          <w:szCs w:val="20"/>
        </w:rPr>
        <w:t xml:space="preserve">tariffs, so that </w:t>
      </w:r>
      <w:r w:rsidR="00D36468" w:rsidRPr="008D06D9">
        <w:rPr>
          <w:rFonts w:cs="Open Sans"/>
          <w:color w:val="7F7F7F" w:themeColor="text1" w:themeTint="80"/>
          <w:sz w:val="20"/>
          <w:szCs w:val="20"/>
        </w:rPr>
        <w:t xml:space="preserve">the </w:t>
      </w:r>
      <w:proofErr w:type="spellStart"/>
      <w:r w:rsidR="00D36468"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is not perceived to be structurally loss making and thus a high credit risk;</w:t>
      </w:r>
    </w:p>
    <w:p w:rsidR="00883A4B" w:rsidRPr="008D06D9" w:rsidRDefault="00883A4B" w:rsidP="00883A4B">
      <w:pPr>
        <w:pStyle w:val="Heading4"/>
        <w:rPr>
          <w:rFonts w:cs="Open Sans"/>
          <w:color w:val="7F7F7F" w:themeColor="text1" w:themeTint="80"/>
          <w:sz w:val="20"/>
          <w:szCs w:val="20"/>
        </w:rPr>
      </w:pPr>
      <w:r w:rsidRPr="008D06D9">
        <w:rPr>
          <w:rFonts w:cs="Open Sans"/>
          <w:color w:val="7F7F7F" w:themeColor="text1" w:themeTint="80"/>
          <w:sz w:val="20"/>
          <w:szCs w:val="20"/>
        </w:rPr>
        <w:t xml:space="preserve">improving the </w:t>
      </w:r>
      <w:proofErr w:type="spellStart"/>
      <w:r w:rsidR="00D36468" w:rsidRPr="008D06D9">
        <w:rPr>
          <w:rFonts w:cs="Open Sans"/>
          <w:color w:val="7F7F7F" w:themeColor="text1" w:themeTint="80"/>
          <w:sz w:val="20"/>
          <w:szCs w:val="20"/>
        </w:rPr>
        <w:t>Offtaker’s</w:t>
      </w:r>
      <w:proofErr w:type="spellEnd"/>
      <w:r w:rsidR="00D36468" w:rsidRPr="008D06D9">
        <w:rPr>
          <w:rFonts w:cs="Open Sans"/>
          <w:color w:val="7F7F7F" w:themeColor="text1" w:themeTint="80"/>
          <w:sz w:val="20"/>
          <w:szCs w:val="20"/>
        </w:rPr>
        <w:t xml:space="preserve"> </w:t>
      </w:r>
      <w:r w:rsidRPr="008D06D9">
        <w:rPr>
          <w:rFonts w:cs="Open Sans"/>
          <w:color w:val="7F7F7F" w:themeColor="text1" w:themeTint="80"/>
          <w:sz w:val="20"/>
          <w:szCs w:val="20"/>
        </w:rPr>
        <w:t xml:space="preserve">revenue collection performance, e.g. by promoting pre-paid metering, again so that the </w:t>
      </w:r>
      <w:proofErr w:type="spellStart"/>
      <w:r w:rsidR="00D36468" w:rsidRPr="008D06D9">
        <w:rPr>
          <w:rFonts w:cs="Open Sans"/>
          <w:color w:val="7F7F7F" w:themeColor="text1" w:themeTint="80"/>
          <w:sz w:val="20"/>
          <w:szCs w:val="20"/>
        </w:rPr>
        <w:t>Offtaker</w:t>
      </w:r>
      <w:proofErr w:type="spellEnd"/>
      <w:r w:rsidR="00D36468" w:rsidRPr="008D06D9">
        <w:rPr>
          <w:rFonts w:cs="Open Sans"/>
          <w:color w:val="7F7F7F" w:themeColor="text1" w:themeTint="80"/>
          <w:sz w:val="20"/>
          <w:szCs w:val="20"/>
        </w:rPr>
        <w:t xml:space="preserve"> </w:t>
      </w:r>
      <w:r w:rsidRPr="008D06D9">
        <w:rPr>
          <w:rFonts w:cs="Open Sans"/>
          <w:color w:val="7F7F7F" w:themeColor="text1" w:themeTint="80"/>
          <w:sz w:val="20"/>
          <w:szCs w:val="20"/>
        </w:rPr>
        <w:t>is perceived to be on a sound(</w:t>
      </w:r>
      <w:proofErr w:type="spellStart"/>
      <w:r w:rsidRPr="008D06D9">
        <w:rPr>
          <w:rFonts w:cs="Open Sans"/>
          <w:color w:val="7F7F7F" w:themeColor="text1" w:themeTint="80"/>
          <w:sz w:val="20"/>
          <w:szCs w:val="20"/>
        </w:rPr>
        <w:t>er</w:t>
      </w:r>
      <w:proofErr w:type="spellEnd"/>
      <w:r w:rsidRPr="008D06D9">
        <w:rPr>
          <w:rFonts w:cs="Open Sans"/>
          <w:color w:val="7F7F7F" w:themeColor="text1" w:themeTint="80"/>
          <w:sz w:val="20"/>
          <w:szCs w:val="20"/>
        </w:rPr>
        <w:t>) financial footing; and</w:t>
      </w:r>
    </w:p>
    <w:p w:rsidR="00D378F3" w:rsidRPr="008D06D9" w:rsidRDefault="00883A4B" w:rsidP="008F3EBA">
      <w:pPr>
        <w:pStyle w:val="Heading4"/>
        <w:rPr>
          <w:rFonts w:cs="Open Sans"/>
          <w:color w:val="7F7F7F" w:themeColor="text1" w:themeTint="80"/>
          <w:sz w:val="20"/>
          <w:szCs w:val="20"/>
        </w:rPr>
      </w:pPr>
      <w:r w:rsidRPr="008D06D9">
        <w:rPr>
          <w:rFonts w:cs="Open Sans"/>
          <w:color w:val="7F7F7F" w:themeColor="text1" w:themeTint="80"/>
          <w:sz w:val="20"/>
          <w:szCs w:val="20"/>
        </w:rPr>
        <w:t xml:space="preserve">importantly, ensuring that the </w:t>
      </w:r>
      <w:proofErr w:type="spellStart"/>
      <w:r w:rsidR="00D36468" w:rsidRPr="008D06D9">
        <w:rPr>
          <w:rFonts w:cs="Open Sans"/>
          <w:color w:val="7F7F7F" w:themeColor="text1" w:themeTint="80"/>
          <w:sz w:val="20"/>
          <w:szCs w:val="20"/>
        </w:rPr>
        <w:t>O</w:t>
      </w:r>
      <w:r w:rsidRPr="008D06D9">
        <w:rPr>
          <w:rFonts w:cs="Open Sans"/>
          <w:color w:val="7F7F7F" w:themeColor="text1" w:themeTint="80"/>
          <w:sz w:val="20"/>
          <w:szCs w:val="20"/>
        </w:rPr>
        <w:t>fftaker</w:t>
      </w:r>
      <w:proofErr w:type="spellEnd"/>
      <w:r w:rsidRPr="008D06D9">
        <w:rPr>
          <w:rFonts w:cs="Open Sans"/>
          <w:color w:val="7F7F7F" w:themeColor="text1" w:themeTint="80"/>
          <w:sz w:val="20"/>
          <w:szCs w:val="20"/>
        </w:rPr>
        <w:t xml:space="preserve"> develops a good track record of timely payment to its existing IPP suppliers.</w:t>
      </w:r>
      <w:bookmarkStart w:id="42" w:name="_Toc464164747"/>
      <w:r w:rsidR="008076FC" w:rsidRPr="008D06D9">
        <w:rPr>
          <w:rFonts w:cs="Open Sans"/>
          <w:color w:val="7F7F7F" w:themeColor="text1" w:themeTint="80"/>
          <w:sz w:val="20"/>
          <w:szCs w:val="20"/>
        </w:rPr>
        <w:t xml:space="preserve"> </w:t>
      </w:r>
    </w:p>
    <w:p w:rsidR="008F3EBA" w:rsidRPr="00792A6B" w:rsidRDefault="00D378F3" w:rsidP="008F3EBA">
      <w:pPr>
        <w:pStyle w:val="Heading2"/>
        <w:rPr>
          <w:rFonts w:cs="Open Sans"/>
          <w:sz w:val="20"/>
          <w:szCs w:val="20"/>
        </w:rPr>
      </w:pPr>
      <w:r w:rsidRPr="00792A6B">
        <w:rPr>
          <w:rFonts w:cs="Open Sans"/>
          <w:sz w:val="20"/>
          <w:szCs w:val="20"/>
        </w:rPr>
        <w:t xml:space="preserve">Vulnerability to climate change </w:t>
      </w:r>
    </w:p>
    <w:p w:rsidR="00D378F3" w:rsidRPr="00792A6B" w:rsidRDefault="008F3EBA" w:rsidP="008F3EBA">
      <w:pPr>
        <w:pStyle w:val="Heading2"/>
        <w:numPr>
          <w:ilvl w:val="0"/>
          <w:numId w:val="0"/>
        </w:numPr>
        <w:ind w:left="720"/>
        <w:rPr>
          <w:rFonts w:cs="Open Sans"/>
          <w:b w:val="0"/>
          <w:color w:val="7F7F7F" w:themeColor="text1" w:themeTint="80"/>
          <w:sz w:val="20"/>
          <w:szCs w:val="20"/>
        </w:rPr>
      </w:pPr>
      <w:r w:rsidRPr="00792A6B">
        <w:rPr>
          <w:rFonts w:cs="Open Sans"/>
          <w:b w:val="0"/>
          <w:color w:val="7F7F7F" w:themeColor="text1" w:themeTint="80"/>
          <w:sz w:val="20"/>
          <w:szCs w:val="20"/>
        </w:rPr>
        <w:t>Risks resulting from climate change are</w:t>
      </w:r>
      <w:r w:rsidR="00D378F3" w:rsidRPr="00792A6B">
        <w:rPr>
          <w:rFonts w:cs="Open Sans"/>
          <w:b w:val="0"/>
          <w:color w:val="7F7F7F" w:themeColor="text1" w:themeTint="80"/>
          <w:sz w:val="20"/>
          <w:szCs w:val="20"/>
        </w:rPr>
        <w:t xml:space="preserve"> o</w:t>
      </w:r>
      <w:r w:rsidR="00AE1A7A" w:rsidRPr="00792A6B">
        <w:rPr>
          <w:rFonts w:cs="Open Sans"/>
          <w:b w:val="0"/>
          <w:color w:val="7F7F7F" w:themeColor="text1" w:themeTint="80"/>
          <w:sz w:val="20"/>
          <w:szCs w:val="20"/>
        </w:rPr>
        <w:t>ften underestimated when host</w:t>
      </w:r>
      <w:r w:rsidR="00D378F3" w:rsidRPr="00792A6B">
        <w:rPr>
          <w:rFonts w:cs="Open Sans"/>
          <w:b w:val="0"/>
          <w:color w:val="7F7F7F" w:themeColor="text1" w:themeTint="80"/>
          <w:sz w:val="20"/>
          <w:szCs w:val="20"/>
        </w:rPr>
        <w:t xml:space="preserve"> </w:t>
      </w:r>
      <w:r w:rsidR="00AE1A7A" w:rsidRPr="00792A6B">
        <w:rPr>
          <w:rFonts w:cs="Open Sans"/>
          <w:b w:val="0"/>
          <w:color w:val="7F7F7F" w:themeColor="text1" w:themeTint="80"/>
          <w:sz w:val="20"/>
          <w:szCs w:val="20"/>
        </w:rPr>
        <w:t>G</w:t>
      </w:r>
      <w:r w:rsidR="00D378F3" w:rsidRPr="00792A6B">
        <w:rPr>
          <w:rFonts w:cs="Open Sans"/>
          <w:b w:val="0"/>
          <w:color w:val="7F7F7F" w:themeColor="text1" w:themeTint="80"/>
          <w:sz w:val="20"/>
          <w:szCs w:val="20"/>
        </w:rPr>
        <w:t xml:space="preserve">overnments and project sponsors </w:t>
      </w:r>
      <w:r w:rsidR="00AE1A7A" w:rsidRPr="00792A6B">
        <w:rPr>
          <w:rFonts w:cs="Open Sans"/>
          <w:b w:val="0"/>
          <w:color w:val="7F7F7F" w:themeColor="text1" w:themeTint="80"/>
          <w:sz w:val="20"/>
          <w:szCs w:val="20"/>
        </w:rPr>
        <w:t>analyze</w:t>
      </w:r>
      <w:r w:rsidR="00D378F3" w:rsidRPr="00792A6B">
        <w:rPr>
          <w:rFonts w:cs="Open Sans"/>
          <w:b w:val="0"/>
          <w:color w:val="7F7F7F" w:themeColor="text1" w:themeTint="80"/>
          <w:sz w:val="20"/>
          <w:szCs w:val="20"/>
        </w:rPr>
        <w:t xml:space="preserve"> a </w:t>
      </w:r>
      <w:r w:rsidR="00AE1A7A" w:rsidRPr="00792A6B">
        <w:rPr>
          <w:rFonts w:cs="Open Sans"/>
          <w:b w:val="0"/>
          <w:color w:val="7F7F7F" w:themeColor="text1" w:themeTint="80"/>
          <w:sz w:val="20"/>
          <w:szCs w:val="20"/>
        </w:rPr>
        <w:t xml:space="preserve">RE </w:t>
      </w:r>
      <w:r w:rsidR="00D378F3" w:rsidRPr="00792A6B">
        <w:rPr>
          <w:rFonts w:cs="Open Sans"/>
          <w:b w:val="0"/>
          <w:color w:val="7F7F7F" w:themeColor="text1" w:themeTint="80"/>
          <w:sz w:val="20"/>
          <w:szCs w:val="20"/>
        </w:rPr>
        <w:t xml:space="preserve">PPP projects viability. It is important to </w:t>
      </w:r>
      <w:r w:rsidR="00AE1A7A" w:rsidRPr="00792A6B">
        <w:rPr>
          <w:rFonts w:cs="Open Sans"/>
          <w:b w:val="0"/>
          <w:color w:val="7F7F7F" w:themeColor="text1" w:themeTint="80"/>
          <w:sz w:val="20"/>
          <w:szCs w:val="20"/>
        </w:rPr>
        <w:t>diligently analyze</w:t>
      </w:r>
      <w:r w:rsidR="00D378F3" w:rsidRPr="00792A6B">
        <w:rPr>
          <w:rFonts w:cs="Open Sans"/>
          <w:b w:val="0"/>
          <w:color w:val="7F7F7F" w:themeColor="text1" w:themeTint="80"/>
          <w:sz w:val="20"/>
          <w:szCs w:val="20"/>
        </w:rPr>
        <w:t xml:space="preserve"> and address such risks in early stages of a RE PPP project and agree on a fair share of subsequent revenue risks and eventually consider available insurance instruments.</w:t>
      </w:r>
    </w:p>
    <w:p w:rsidR="00001B7E" w:rsidRPr="008D06D9" w:rsidRDefault="00001B7E" w:rsidP="00292087">
      <w:pPr>
        <w:pStyle w:val="Heading2"/>
        <w:numPr>
          <w:ilvl w:val="0"/>
          <w:numId w:val="0"/>
        </w:numPr>
        <w:ind w:left="720"/>
        <w:rPr>
          <w:rFonts w:cs="Open Sans"/>
          <w:sz w:val="20"/>
          <w:szCs w:val="20"/>
        </w:rPr>
      </w:pPr>
      <w:bookmarkStart w:id="43" w:name="_Toc465351080"/>
      <w:bookmarkEnd w:id="42"/>
    </w:p>
    <w:p w:rsidR="00AA3DC1" w:rsidRPr="008D06D9" w:rsidRDefault="00A6703E" w:rsidP="00C00C64">
      <w:pPr>
        <w:pStyle w:val="Heading1"/>
        <w:rPr>
          <w:rFonts w:cs="Open Sans"/>
        </w:rPr>
      </w:pPr>
      <w:bookmarkStart w:id="44" w:name="_Toc465351083"/>
      <w:bookmarkEnd w:id="43"/>
      <w:r w:rsidRPr="008D06D9">
        <w:rPr>
          <w:rFonts w:cs="Open Sans"/>
        </w:rPr>
        <w:t>Pro-Active Policy In</w:t>
      </w:r>
      <w:r w:rsidR="000E7E23" w:rsidRPr="008D06D9">
        <w:rPr>
          <w:rFonts w:cs="Open Sans"/>
        </w:rPr>
        <w:t>tervention</w:t>
      </w:r>
      <w:bookmarkEnd w:id="44"/>
    </w:p>
    <w:p w:rsidR="00BA3727" w:rsidRPr="00792A6B" w:rsidRDefault="001F1AFF" w:rsidP="00BA3727">
      <w:pPr>
        <w:pStyle w:val="Heading2"/>
        <w:rPr>
          <w:rFonts w:cs="Open Sans"/>
          <w:sz w:val="20"/>
          <w:szCs w:val="20"/>
        </w:rPr>
      </w:pPr>
      <w:bookmarkStart w:id="45" w:name="_Toc465351084"/>
      <w:r w:rsidRPr="00792A6B">
        <w:rPr>
          <w:rFonts w:cs="Open Sans"/>
          <w:sz w:val="20"/>
          <w:szCs w:val="20"/>
        </w:rPr>
        <w:t>Standard</w:t>
      </w:r>
      <w:bookmarkEnd w:id="45"/>
    </w:p>
    <w:p w:rsidR="00BA3727" w:rsidRPr="00792A6B" w:rsidRDefault="00A0385C" w:rsidP="00BA3727">
      <w:pPr>
        <w:pStyle w:val="Heading3"/>
        <w:rPr>
          <w:rFonts w:cs="Open Sans"/>
          <w:b/>
          <w:i/>
          <w:color w:val="005493"/>
          <w:szCs w:val="20"/>
        </w:rPr>
      </w:pPr>
      <w:r w:rsidRPr="00792A6B">
        <w:rPr>
          <w:rFonts w:cs="Open Sans"/>
          <w:b/>
          <w:i/>
          <w:color w:val="005493"/>
          <w:szCs w:val="20"/>
        </w:rPr>
        <w:t>Host Governments should aim to develop a</w:t>
      </w:r>
      <w:r w:rsidR="00AA3DC1" w:rsidRPr="00792A6B">
        <w:rPr>
          <w:rFonts w:cs="Open Sans"/>
          <w:b/>
          <w:i/>
          <w:color w:val="005493"/>
          <w:szCs w:val="20"/>
        </w:rPr>
        <w:t xml:space="preserve"> RE </w:t>
      </w:r>
      <w:r w:rsidRPr="00792A6B">
        <w:rPr>
          <w:rFonts w:cs="Open Sans"/>
          <w:b/>
          <w:i/>
          <w:color w:val="005493"/>
          <w:szCs w:val="20"/>
        </w:rPr>
        <w:t xml:space="preserve">policy framework which drives </w:t>
      </w:r>
      <w:r w:rsidRPr="00792A6B">
        <w:rPr>
          <w:rFonts w:cs="Open Sans"/>
          <w:b/>
          <w:i/>
          <w:color w:val="005493"/>
          <w:szCs w:val="20"/>
        </w:rPr>
        <w:lastRenderedPageBreak/>
        <w:t xml:space="preserve">down the cost of RE </w:t>
      </w:r>
      <w:r w:rsidR="00AA3DC1" w:rsidRPr="00792A6B">
        <w:rPr>
          <w:rFonts w:cs="Open Sans"/>
          <w:b/>
          <w:i/>
          <w:color w:val="005493"/>
          <w:szCs w:val="20"/>
        </w:rPr>
        <w:t xml:space="preserve">PPP </w:t>
      </w:r>
      <w:r w:rsidRPr="00792A6B">
        <w:rPr>
          <w:rFonts w:cs="Open Sans"/>
          <w:b/>
          <w:i/>
          <w:color w:val="005493"/>
          <w:szCs w:val="20"/>
        </w:rPr>
        <w:t>transaction</w:t>
      </w:r>
      <w:r w:rsidR="00C46D7F" w:rsidRPr="00792A6B">
        <w:rPr>
          <w:rFonts w:cs="Open Sans"/>
          <w:b/>
          <w:i/>
          <w:color w:val="005493"/>
          <w:szCs w:val="20"/>
        </w:rPr>
        <w:t>s.</w:t>
      </w:r>
      <w:r w:rsidRPr="00792A6B">
        <w:rPr>
          <w:rFonts w:cs="Open Sans"/>
          <w:b/>
          <w:i/>
          <w:color w:val="005493"/>
          <w:szCs w:val="20"/>
        </w:rPr>
        <w:t xml:space="preserve"> </w:t>
      </w:r>
      <w:bookmarkStart w:id="46" w:name="_Toc465351085"/>
    </w:p>
    <w:p w:rsidR="00A0385C" w:rsidRPr="00792A6B" w:rsidRDefault="00A0385C" w:rsidP="00C0709F">
      <w:pPr>
        <w:pStyle w:val="Heading3"/>
        <w:rPr>
          <w:rFonts w:cs="Open Sans"/>
          <w:color w:val="005493"/>
          <w:szCs w:val="20"/>
        </w:rPr>
      </w:pPr>
      <w:r w:rsidRPr="00792A6B">
        <w:rPr>
          <w:rFonts w:cs="Open Sans"/>
          <w:b/>
          <w:i/>
          <w:color w:val="005493"/>
          <w:szCs w:val="20"/>
        </w:rPr>
        <w:t>Host Government should take a pro-active lead in shaping its domestic RE market to comply with both their sector´s e</w:t>
      </w:r>
      <w:r w:rsidR="00C46D7F" w:rsidRPr="00792A6B">
        <w:rPr>
          <w:rFonts w:cs="Open Sans"/>
          <w:b/>
          <w:i/>
          <w:color w:val="005493"/>
          <w:szCs w:val="20"/>
        </w:rPr>
        <w:t xml:space="preserve">lectricity needs and </w:t>
      </w:r>
      <w:r w:rsidRPr="00792A6B">
        <w:rPr>
          <w:rFonts w:cs="Open Sans"/>
          <w:b/>
          <w:i/>
          <w:color w:val="005493"/>
          <w:szCs w:val="20"/>
        </w:rPr>
        <w:t>NDCs.</w:t>
      </w:r>
    </w:p>
    <w:p w:rsidR="00AA3DC1" w:rsidRPr="00792A6B" w:rsidRDefault="00AA3DC1" w:rsidP="00AA3DC1">
      <w:pPr>
        <w:pStyle w:val="Heading2"/>
        <w:rPr>
          <w:rFonts w:cs="Open Sans"/>
          <w:sz w:val="20"/>
          <w:szCs w:val="20"/>
        </w:rPr>
      </w:pPr>
      <w:bookmarkStart w:id="47" w:name="_Toc465351086"/>
      <w:bookmarkEnd w:id="46"/>
      <w:r w:rsidRPr="00792A6B">
        <w:rPr>
          <w:rFonts w:cs="Open Sans"/>
          <w:sz w:val="20"/>
          <w:szCs w:val="20"/>
        </w:rPr>
        <w:t>Suggested Measures</w:t>
      </w:r>
      <w:bookmarkEnd w:id="47"/>
    </w:p>
    <w:p w:rsidR="00AA3DC1" w:rsidRPr="008D06D9" w:rsidRDefault="00AA3DC1" w:rsidP="00C0709F">
      <w:pPr>
        <w:ind w:left="720"/>
        <w:rPr>
          <w:rFonts w:ascii="Open Sans" w:hAnsi="Open Sans" w:cs="Open Sans"/>
          <w:szCs w:val="20"/>
        </w:rPr>
      </w:pPr>
      <w:r w:rsidRPr="008D06D9">
        <w:rPr>
          <w:rFonts w:ascii="Open Sans" w:hAnsi="Open Sans" w:cs="Open Sans"/>
          <w:szCs w:val="20"/>
        </w:rPr>
        <w:t xml:space="preserve">Measures which the </w:t>
      </w:r>
      <w:r w:rsidR="00972C04" w:rsidRPr="008D06D9">
        <w:rPr>
          <w:rFonts w:ascii="Open Sans" w:hAnsi="Open Sans" w:cs="Open Sans"/>
          <w:szCs w:val="20"/>
        </w:rPr>
        <w:t>Host Government</w:t>
      </w:r>
      <w:r w:rsidRPr="008D06D9">
        <w:rPr>
          <w:rFonts w:ascii="Open Sans" w:hAnsi="Open Sans" w:cs="Open Sans"/>
          <w:szCs w:val="20"/>
        </w:rPr>
        <w:t xml:space="preserve"> (with DFI and/or MFI support where appropriate) may take to reduce </w:t>
      </w:r>
      <w:r w:rsidR="00C46D7F" w:rsidRPr="008D06D9">
        <w:rPr>
          <w:rFonts w:ascii="Open Sans" w:hAnsi="Open Sans" w:cs="Open Sans"/>
          <w:szCs w:val="20"/>
        </w:rPr>
        <w:t xml:space="preserve">RE PPP transaction </w:t>
      </w:r>
      <w:r w:rsidRPr="008D06D9">
        <w:rPr>
          <w:rFonts w:ascii="Open Sans" w:hAnsi="Open Sans" w:cs="Open Sans"/>
          <w:szCs w:val="20"/>
        </w:rPr>
        <w:t>costs</w:t>
      </w:r>
      <w:r w:rsidR="00397BD6" w:rsidRPr="008D06D9">
        <w:rPr>
          <w:rFonts w:ascii="Open Sans" w:hAnsi="Open Sans" w:cs="Open Sans"/>
          <w:szCs w:val="20"/>
        </w:rPr>
        <w:t>,</w:t>
      </w:r>
      <w:r w:rsidRPr="008D06D9">
        <w:rPr>
          <w:rFonts w:ascii="Open Sans" w:hAnsi="Open Sans" w:cs="Open Sans"/>
          <w:szCs w:val="20"/>
        </w:rPr>
        <w:t xml:space="preserve"> and actual and perceived risks associated with project development</w:t>
      </w:r>
      <w:r w:rsidR="00397BD6" w:rsidRPr="008D06D9">
        <w:rPr>
          <w:rFonts w:ascii="Open Sans" w:hAnsi="Open Sans" w:cs="Open Sans"/>
          <w:szCs w:val="20"/>
        </w:rPr>
        <w:t>,</w:t>
      </w:r>
      <w:r w:rsidRPr="008D06D9">
        <w:rPr>
          <w:rFonts w:ascii="Open Sans" w:hAnsi="Open Sans" w:cs="Open Sans"/>
          <w:szCs w:val="20"/>
        </w:rPr>
        <w:t xml:space="preserve"> include:</w:t>
      </w:r>
    </w:p>
    <w:p w:rsidR="0050082D" w:rsidRPr="008D06D9" w:rsidRDefault="0050082D" w:rsidP="00C0709F">
      <w:pPr>
        <w:ind w:left="720"/>
        <w:rPr>
          <w:rFonts w:ascii="Open Sans" w:hAnsi="Open Sans" w:cs="Open Sans"/>
          <w:szCs w:val="20"/>
        </w:rPr>
      </w:pPr>
    </w:p>
    <w:p w:rsidR="00AA3DC1" w:rsidRPr="008D06D9" w:rsidRDefault="00AA3DC1" w:rsidP="00AA3DC1">
      <w:pPr>
        <w:pStyle w:val="Heading4"/>
        <w:rPr>
          <w:rFonts w:cs="Open Sans"/>
          <w:color w:val="7F7F7F" w:themeColor="text1" w:themeTint="80"/>
          <w:sz w:val="20"/>
          <w:szCs w:val="20"/>
        </w:rPr>
      </w:pPr>
      <w:r w:rsidRPr="00792A6B">
        <w:rPr>
          <w:rFonts w:cs="Open Sans"/>
          <w:b/>
          <w:color w:val="005493"/>
          <w:sz w:val="20"/>
          <w:szCs w:val="20"/>
        </w:rPr>
        <w:t>policy guidelines</w:t>
      </w:r>
      <w:r w:rsidRPr="00792A6B">
        <w:rPr>
          <w:rFonts w:cs="Open Sans"/>
          <w:color w:val="005493"/>
          <w:sz w:val="20"/>
          <w:szCs w:val="20"/>
        </w:rPr>
        <w:t xml:space="preserve"> </w:t>
      </w:r>
      <w:r w:rsidRPr="008D06D9">
        <w:rPr>
          <w:rFonts w:cs="Open Sans"/>
          <w:color w:val="7F7F7F" w:themeColor="text1" w:themeTint="80"/>
          <w:sz w:val="20"/>
          <w:szCs w:val="20"/>
        </w:rPr>
        <w:t xml:space="preserve">- identification by the public sector of priority technologies and regions for investment, as well as where possible lists of potential projects / project sites; </w:t>
      </w:r>
    </w:p>
    <w:p w:rsidR="007A1E63" w:rsidRPr="008D06D9" w:rsidRDefault="00AA3DC1" w:rsidP="00C46D7F">
      <w:pPr>
        <w:pStyle w:val="Heading4"/>
        <w:rPr>
          <w:rFonts w:cs="Open Sans"/>
          <w:color w:val="7F7F7F" w:themeColor="text1" w:themeTint="80"/>
          <w:sz w:val="20"/>
          <w:szCs w:val="20"/>
        </w:rPr>
      </w:pPr>
      <w:r w:rsidRPr="00792A6B">
        <w:rPr>
          <w:rFonts w:cs="Open Sans"/>
          <w:b/>
          <w:color w:val="005493"/>
          <w:sz w:val="20"/>
          <w:szCs w:val="20"/>
        </w:rPr>
        <w:t>resource mapping</w:t>
      </w:r>
      <w:r w:rsidRPr="00792A6B">
        <w:rPr>
          <w:rFonts w:cs="Open Sans"/>
          <w:color w:val="005493"/>
          <w:sz w:val="20"/>
          <w:szCs w:val="20"/>
        </w:rPr>
        <w:t xml:space="preserve"> </w:t>
      </w:r>
      <w:r w:rsidRPr="008D06D9">
        <w:rPr>
          <w:rFonts w:cs="Open Sans"/>
          <w:color w:val="7F7F7F" w:themeColor="text1" w:themeTint="80"/>
          <w:sz w:val="20"/>
          <w:szCs w:val="20"/>
        </w:rPr>
        <w:t xml:space="preserve">– mapping RE resource, collecting RE resource data (wind speed, irradiation, hydrology, etc.) on an ongoing basis and </w:t>
      </w:r>
      <w:r w:rsidR="00C46D7F" w:rsidRPr="008D06D9">
        <w:rPr>
          <w:rFonts w:cs="Open Sans"/>
          <w:color w:val="7F7F7F" w:themeColor="text1" w:themeTint="80"/>
          <w:sz w:val="20"/>
          <w:szCs w:val="20"/>
        </w:rPr>
        <w:t>making this data available to the private sector</w:t>
      </w:r>
      <w:r w:rsidRPr="008D06D9">
        <w:rPr>
          <w:rFonts w:cs="Open Sans"/>
          <w:color w:val="7F7F7F" w:themeColor="text1" w:themeTint="80"/>
          <w:sz w:val="20"/>
          <w:szCs w:val="20"/>
        </w:rPr>
        <w:t>;</w:t>
      </w:r>
    </w:p>
    <w:p w:rsidR="00AA3DC1" w:rsidRPr="008D06D9" w:rsidRDefault="00AA3DC1" w:rsidP="00A6703E">
      <w:pPr>
        <w:pStyle w:val="Heading4"/>
        <w:rPr>
          <w:rFonts w:cs="Open Sans"/>
          <w:color w:val="7F7F7F" w:themeColor="text1" w:themeTint="80"/>
          <w:sz w:val="20"/>
          <w:szCs w:val="20"/>
        </w:rPr>
      </w:pPr>
      <w:r w:rsidRPr="00792A6B">
        <w:rPr>
          <w:rFonts w:cs="Open Sans"/>
          <w:b/>
          <w:color w:val="005493"/>
          <w:sz w:val="20"/>
          <w:szCs w:val="20"/>
        </w:rPr>
        <w:t>investor guidelines</w:t>
      </w:r>
      <w:r w:rsidRPr="00792A6B">
        <w:rPr>
          <w:rFonts w:cs="Open Sans"/>
          <w:color w:val="005493"/>
          <w:sz w:val="20"/>
          <w:szCs w:val="20"/>
        </w:rPr>
        <w:t xml:space="preserve"> </w:t>
      </w:r>
      <w:r w:rsidRPr="008D06D9">
        <w:rPr>
          <w:rFonts w:cs="Open Sans"/>
          <w:color w:val="7F7F7F" w:themeColor="text1" w:themeTint="80"/>
          <w:sz w:val="20"/>
          <w:szCs w:val="20"/>
        </w:rPr>
        <w:t>- development of detailed investor guidelines, which set out clearly all steps investors must take, including in particular permits and consents</w:t>
      </w:r>
      <w:r w:rsidR="0003146B" w:rsidRPr="008D06D9">
        <w:rPr>
          <w:rFonts w:cs="Open Sans"/>
          <w:color w:val="7F7F7F" w:themeColor="text1" w:themeTint="80"/>
          <w:sz w:val="20"/>
          <w:szCs w:val="20"/>
        </w:rPr>
        <w:t>,</w:t>
      </w:r>
      <w:r w:rsidRPr="008D06D9">
        <w:rPr>
          <w:rFonts w:cs="Open Sans"/>
          <w:color w:val="7F7F7F" w:themeColor="text1" w:themeTint="80"/>
          <w:sz w:val="20"/>
          <w:szCs w:val="20"/>
        </w:rPr>
        <w:t xml:space="preserve"> etc.</w:t>
      </w:r>
      <w:r w:rsidR="0003146B" w:rsidRPr="008D06D9">
        <w:rPr>
          <w:rFonts w:cs="Open Sans"/>
          <w:color w:val="7F7F7F" w:themeColor="text1" w:themeTint="80"/>
          <w:sz w:val="20"/>
          <w:szCs w:val="20"/>
        </w:rPr>
        <w:t>,</w:t>
      </w:r>
      <w:r w:rsidRPr="008D06D9">
        <w:rPr>
          <w:rFonts w:cs="Open Sans"/>
          <w:color w:val="7F7F7F" w:themeColor="text1" w:themeTint="80"/>
          <w:sz w:val="20"/>
          <w:szCs w:val="20"/>
        </w:rPr>
        <w:t xml:space="preserve"> which must be obtained from Government authorities from project initiation through to commercial operations, as well as guides to the tax treatment of (and investment incentives </w:t>
      </w:r>
      <w:r w:rsidR="00397BD6" w:rsidRPr="008D06D9">
        <w:rPr>
          <w:rFonts w:cs="Open Sans"/>
          <w:color w:val="7F7F7F" w:themeColor="text1" w:themeTint="80"/>
          <w:sz w:val="20"/>
          <w:szCs w:val="20"/>
        </w:rPr>
        <w:t xml:space="preserve">(if any) </w:t>
      </w:r>
      <w:r w:rsidRPr="008D06D9">
        <w:rPr>
          <w:rFonts w:cs="Open Sans"/>
          <w:color w:val="7F7F7F" w:themeColor="text1" w:themeTint="80"/>
          <w:sz w:val="20"/>
          <w:szCs w:val="20"/>
        </w:rPr>
        <w:t>available in respect of) RE PPPs</w:t>
      </w:r>
      <w:r w:rsidR="00820626" w:rsidRPr="008D06D9">
        <w:rPr>
          <w:rFonts w:cs="Open Sans"/>
          <w:color w:val="7F7F7F" w:themeColor="text1" w:themeTint="80"/>
          <w:sz w:val="20"/>
          <w:szCs w:val="20"/>
        </w:rPr>
        <w:t xml:space="preserve"> and to unsolicited proposals for RE PPPs;</w:t>
      </w:r>
    </w:p>
    <w:p w:rsidR="00AA3DC1" w:rsidRPr="008D06D9" w:rsidRDefault="00AA3DC1" w:rsidP="00A6703E">
      <w:pPr>
        <w:pStyle w:val="Heading4"/>
        <w:rPr>
          <w:rFonts w:cs="Open Sans"/>
          <w:color w:val="7F7F7F" w:themeColor="text1" w:themeTint="80"/>
          <w:sz w:val="20"/>
          <w:szCs w:val="20"/>
        </w:rPr>
      </w:pPr>
      <w:proofErr w:type="spellStart"/>
      <w:r w:rsidRPr="00792A6B">
        <w:rPr>
          <w:rFonts w:cs="Open Sans"/>
          <w:b/>
          <w:color w:val="005493"/>
          <w:sz w:val="20"/>
          <w:szCs w:val="20"/>
        </w:rPr>
        <w:t>standardised</w:t>
      </w:r>
      <w:proofErr w:type="spellEnd"/>
      <w:r w:rsidRPr="00792A6B">
        <w:rPr>
          <w:rFonts w:cs="Open Sans"/>
          <w:b/>
          <w:color w:val="005493"/>
          <w:sz w:val="20"/>
          <w:szCs w:val="20"/>
        </w:rPr>
        <w:t xml:space="preserve"> project agreements</w:t>
      </w:r>
      <w:r w:rsidRPr="00792A6B">
        <w:rPr>
          <w:rFonts w:cs="Open Sans"/>
          <w:color w:val="005493"/>
          <w:sz w:val="20"/>
          <w:szCs w:val="20"/>
        </w:rPr>
        <w:t xml:space="preserve"> </w:t>
      </w:r>
      <w:r w:rsidRPr="008D06D9">
        <w:rPr>
          <w:rFonts w:cs="Open Sans"/>
          <w:color w:val="7F7F7F" w:themeColor="text1" w:themeTint="80"/>
          <w:sz w:val="20"/>
          <w:szCs w:val="20"/>
        </w:rPr>
        <w:t>- development of a full suite of realistic, technology specific and bankable project documentation</w:t>
      </w:r>
      <w:r w:rsidR="0003146B" w:rsidRPr="008D06D9">
        <w:rPr>
          <w:rFonts w:cs="Open Sans"/>
          <w:color w:val="7F7F7F" w:themeColor="text1" w:themeTint="80"/>
          <w:sz w:val="20"/>
          <w:szCs w:val="20"/>
        </w:rPr>
        <w:t xml:space="preserve">, </w:t>
      </w:r>
      <w:r w:rsidR="00820626" w:rsidRPr="008D06D9">
        <w:rPr>
          <w:rFonts w:cs="Open Sans"/>
          <w:color w:val="7F7F7F" w:themeColor="text1" w:themeTint="80"/>
          <w:sz w:val="20"/>
          <w:szCs w:val="20"/>
        </w:rPr>
        <w:t xml:space="preserve">which, however, should not be mandatory, but </w:t>
      </w:r>
      <w:r w:rsidR="0003146B" w:rsidRPr="008D06D9">
        <w:rPr>
          <w:rFonts w:cs="Open Sans"/>
          <w:color w:val="7F7F7F" w:themeColor="text1" w:themeTint="80"/>
          <w:sz w:val="20"/>
          <w:szCs w:val="20"/>
        </w:rPr>
        <w:t xml:space="preserve">rather </w:t>
      </w:r>
      <w:r w:rsidR="00820626" w:rsidRPr="008D06D9">
        <w:rPr>
          <w:rFonts w:cs="Open Sans"/>
          <w:color w:val="7F7F7F" w:themeColor="text1" w:themeTint="80"/>
          <w:sz w:val="20"/>
          <w:szCs w:val="20"/>
        </w:rPr>
        <w:t xml:space="preserve">a </w:t>
      </w:r>
      <w:r w:rsidR="0003146B" w:rsidRPr="008D06D9">
        <w:rPr>
          <w:rFonts w:cs="Open Sans"/>
          <w:color w:val="7F7F7F" w:themeColor="text1" w:themeTint="80"/>
          <w:sz w:val="20"/>
          <w:szCs w:val="20"/>
        </w:rPr>
        <w:t xml:space="preserve">recommendation </w:t>
      </w:r>
      <w:r w:rsidR="00820626" w:rsidRPr="008D06D9">
        <w:rPr>
          <w:rFonts w:cs="Open Sans"/>
          <w:color w:val="7F7F7F" w:themeColor="text1" w:themeTint="80"/>
          <w:sz w:val="20"/>
          <w:szCs w:val="20"/>
        </w:rPr>
        <w:t>subject to negotiati</w:t>
      </w:r>
      <w:r w:rsidR="0003146B" w:rsidRPr="008D06D9">
        <w:rPr>
          <w:rFonts w:cs="Open Sans"/>
          <w:color w:val="7F7F7F" w:themeColor="text1" w:themeTint="80"/>
          <w:sz w:val="20"/>
          <w:szCs w:val="20"/>
        </w:rPr>
        <w:t>o</w:t>
      </w:r>
      <w:r w:rsidR="00820626" w:rsidRPr="008D06D9">
        <w:rPr>
          <w:rFonts w:cs="Open Sans"/>
          <w:color w:val="7F7F7F" w:themeColor="text1" w:themeTint="80"/>
          <w:sz w:val="20"/>
          <w:szCs w:val="20"/>
        </w:rPr>
        <w:t>n</w:t>
      </w:r>
      <w:r w:rsidR="0003146B" w:rsidRPr="008D06D9">
        <w:rPr>
          <w:rFonts w:cs="Open Sans"/>
          <w:color w:val="7F7F7F" w:themeColor="text1" w:themeTint="80"/>
          <w:sz w:val="20"/>
          <w:szCs w:val="20"/>
        </w:rPr>
        <w:t>s</w:t>
      </w:r>
      <w:r w:rsidRPr="008D06D9">
        <w:rPr>
          <w:rFonts w:cs="Open Sans"/>
          <w:color w:val="7F7F7F" w:themeColor="text1" w:themeTint="80"/>
          <w:sz w:val="20"/>
          <w:szCs w:val="20"/>
        </w:rPr>
        <w:t>;</w:t>
      </w:r>
    </w:p>
    <w:p w:rsidR="00820626" w:rsidRPr="008D06D9" w:rsidRDefault="00820626" w:rsidP="00A6703E">
      <w:pPr>
        <w:pStyle w:val="Heading4"/>
        <w:rPr>
          <w:rFonts w:cs="Open Sans"/>
          <w:color w:val="7F7F7F" w:themeColor="text1" w:themeTint="80"/>
          <w:sz w:val="20"/>
          <w:szCs w:val="20"/>
        </w:rPr>
      </w:pPr>
      <w:r w:rsidRPr="00792A6B">
        <w:rPr>
          <w:rFonts w:cs="Open Sans"/>
          <w:b/>
          <w:color w:val="005493"/>
          <w:sz w:val="20"/>
          <w:szCs w:val="20"/>
        </w:rPr>
        <w:t xml:space="preserve">engagement of </w:t>
      </w:r>
      <w:r w:rsidR="00A0385C" w:rsidRPr="00792A6B">
        <w:rPr>
          <w:rFonts w:cs="Open Sans"/>
          <w:b/>
          <w:color w:val="005493"/>
          <w:sz w:val="20"/>
          <w:szCs w:val="20"/>
        </w:rPr>
        <w:t>external advisors</w:t>
      </w:r>
      <w:r w:rsidRPr="00792A6B">
        <w:rPr>
          <w:rFonts w:cs="Open Sans"/>
          <w:color w:val="005493"/>
          <w:sz w:val="20"/>
          <w:szCs w:val="20"/>
        </w:rPr>
        <w:t xml:space="preserve"> </w:t>
      </w:r>
      <w:r w:rsidRPr="008D06D9">
        <w:rPr>
          <w:rFonts w:cs="Open Sans"/>
          <w:color w:val="7F7F7F" w:themeColor="text1" w:themeTint="80"/>
          <w:sz w:val="20"/>
          <w:szCs w:val="20"/>
        </w:rPr>
        <w:t>– working with financial, legal and tec</w:t>
      </w:r>
      <w:r w:rsidR="0003146B" w:rsidRPr="008D06D9">
        <w:rPr>
          <w:rFonts w:cs="Open Sans"/>
          <w:color w:val="7F7F7F" w:themeColor="text1" w:themeTint="80"/>
          <w:sz w:val="20"/>
          <w:szCs w:val="20"/>
        </w:rPr>
        <w:t xml:space="preserve">hnical </w:t>
      </w:r>
      <w:r w:rsidR="00A0385C" w:rsidRPr="008D06D9">
        <w:rPr>
          <w:rFonts w:cs="Open Sans"/>
          <w:color w:val="7F7F7F" w:themeColor="text1" w:themeTint="80"/>
          <w:sz w:val="20"/>
          <w:szCs w:val="20"/>
        </w:rPr>
        <w:t>advisors</w:t>
      </w:r>
      <w:r w:rsidR="0003146B" w:rsidRPr="008D06D9">
        <w:rPr>
          <w:rFonts w:cs="Open Sans"/>
          <w:color w:val="7F7F7F" w:themeColor="text1" w:themeTint="80"/>
          <w:sz w:val="20"/>
          <w:szCs w:val="20"/>
        </w:rPr>
        <w:t xml:space="preserve"> </w:t>
      </w:r>
      <w:r w:rsidR="00A0385C" w:rsidRPr="008D06D9">
        <w:rPr>
          <w:rFonts w:cs="Open Sans"/>
          <w:color w:val="7F7F7F" w:themeColor="text1" w:themeTint="80"/>
          <w:sz w:val="20"/>
          <w:szCs w:val="20"/>
        </w:rPr>
        <w:t>can</w:t>
      </w:r>
      <w:r w:rsidR="0003146B" w:rsidRPr="008D06D9">
        <w:rPr>
          <w:rFonts w:cs="Open Sans"/>
          <w:color w:val="7F7F7F" w:themeColor="text1" w:themeTint="80"/>
          <w:sz w:val="20"/>
          <w:szCs w:val="20"/>
        </w:rPr>
        <w:t xml:space="preserve"> help </w:t>
      </w:r>
      <w:r w:rsidR="00C46D7F" w:rsidRPr="008D06D9">
        <w:rPr>
          <w:rFonts w:cs="Open Sans"/>
          <w:color w:val="7F7F7F" w:themeColor="text1" w:themeTint="80"/>
          <w:sz w:val="20"/>
          <w:szCs w:val="20"/>
        </w:rPr>
        <w:t>designing an efficient</w:t>
      </w:r>
      <w:r w:rsidR="00A0385C" w:rsidRPr="008D06D9">
        <w:rPr>
          <w:rFonts w:cs="Open Sans"/>
          <w:color w:val="7F7F7F" w:themeColor="text1" w:themeTint="80"/>
          <w:sz w:val="20"/>
          <w:szCs w:val="20"/>
        </w:rPr>
        <w:t xml:space="preserve"> RE PPP program or project in line with international best practice</w:t>
      </w:r>
      <w:r w:rsidRPr="008D06D9">
        <w:rPr>
          <w:rFonts w:cs="Open Sans"/>
          <w:color w:val="7F7F7F" w:themeColor="text1" w:themeTint="80"/>
          <w:sz w:val="20"/>
          <w:szCs w:val="20"/>
        </w:rPr>
        <w:t>, attracting more prospective investors, driving the</w:t>
      </w:r>
      <w:r w:rsidR="0003146B" w:rsidRPr="008D06D9">
        <w:rPr>
          <w:rFonts w:cs="Open Sans"/>
          <w:color w:val="7F7F7F" w:themeColor="text1" w:themeTint="80"/>
          <w:sz w:val="20"/>
          <w:szCs w:val="20"/>
        </w:rPr>
        <w:t xml:space="preserve"> competition up and prices</w:t>
      </w:r>
      <w:r w:rsidRPr="008D06D9">
        <w:rPr>
          <w:rFonts w:cs="Open Sans"/>
          <w:color w:val="7F7F7F" w:themeColor="text1" w:themeTint="80"/>
          <w:sz w:val="20"/>
          <w:szCs w:val="20"/>
        </w:rPr>
        <w:t xml:space="preserve"> down</w:t>
      </w:r>
      <w:r w:rsidR="00C46D7F" w:rsidRPr="008D06D9">
        <w:rPr>
          <w:rFonts w:cs="Open Sans"/>
          <w:color w:val="7F7F7F" w:themeColor="text1" w:themeTint="80"/>
          <w:sz w:val="20"/>
          <w:szCs w:val="20"/>
        </w:rPr>
        <w:t>. Associated costs can be sponsored through MFI support</w:t>
      </w:r>
      <w:r w:rsidR="00C17D0B" w:rsidRPr="008D06D9">
        <w:rPr>
          <w:rFonts w:cs="Open Sans"/>
          <w:color w:val="7F7F7F" w:themeColor="text1" w:themeTint="80"/>
          <w:sz w:val="20"/>
          <w:szCs w:val="20"/>
        </w:rPr>
        <w:t xml:space="preserve"> programs</w:t>
      </w:r>
      <w:r w:rsidR="00C46D7F" w:rsidRPr="008D06D9">
        <w:rPr>
          <w:rFonts w:cs="Open Sans"/>
          <w:color w:val="7F7F7F" w:themeColor="text1" w:themeTint="80"/>
          <w:sz w:val="20"/>
          <w:szCs w:val="20"/>
        </w:rPr>
        <w:t xml:space="preserve"> or recuperated through inclusion of a development fee in the cost structure for the financial proposal;</w:t>
      </w:r>
    </w:p>
    <w:p w:rsidR="00AA3DC1" w:rsidRPr="008D06D9" w:rsidRDefault="00AA3DC1" w:rsidP="00A6703E">
      <w:pPr>
        <w:pStyle w:val="Heading4"/>
        <w:rPr>
          <w:rFonts w:cs="Open Sans"/>
          <w:color w:val="7F7F7F" w:themeColor="text1" w:themeTint="80"/>
          <w:sz w:val="20"/>
          <w:szCs w:val="20"/>
        </w:rPr>
      </w:pPr>
      <w:r w:rsidRPr="00792A6B">
        <w:rPr>
          <w:rFonts w:cs="Open Sans"/>
          <w:b/>
          <w:color w:val="005493"/>
          <w:sz w:val="20"/>
          <w:szCs w:val="20"/>
        </w:rPr>
        <w:t>site selection, early project development</w:t>
      </w:r>
      <w:r w:rsidRPr="00792A6B">
        <w:rPr>
          <w:rFonts w:cs="Open Sans"/>
          <w:color w:val="005493"/>
          <w:sz w:val="20"/>
          <w:szCs w:val="20"/>
        </w:rPr>
        <w:t xml:space="preserve"> </w:t>
      </w:r>
      <w:r w:rsidRPr="008D06D9">
        <w:rPr>
          <w:rFonts w:cs="Open Sans"/>
          <w:color w:val="7F7F7F" w:themeColor="text1" w:themeTint="80"/>
          <w:sz w:val="20"/>
          <w:szCs w:val="20"/>
        </w:rPr>
        <w:t xml:space="preserve">- site selection or alternatively at least identification of priority locations by the </w:t>
      </w:r>
      <w:r w:rsidR="00DA6B6B" w:rsidRPr="008D06D9">
        <w:rPr>
          <w:rFonts w:cs="Open Sans"/>
          <w:color w:val="7F7F7F" w:themeColor="text1" w:themeTint="80"/>
          <w:sz w:val="20"/>
          <w:szCs w:val="20"/>
        </w:rPr>
        <w:t>public</w:t>
      </w:r>
      <w:r w:rsidRPr="008D06D9">
        <w:rPr>
          <w:rFonts w:cs="Open Sans"/>
          <w:color w:val="7F7F7F" w:themeColor="text1" w:themeTint="80"/>
          <w:sz w:val="20"/>
          <w:szCs w:val="20"/>
        </w:rPr>
        <w:t xml:space="preserve"> sector, as well as carrying out preliminary legal and technical due diligence which can be shared with all shortlisted bidders</w:t>
      </w:r>
      <w:r w:rsidR="00C46D7F" w:rsidRPr="008D06D9">
        <w:rPr>
          <w:rFonts w:cs="Open Sans"/>
          <w:color w:val="7F7F7F" w:themeColor="text1" w:themeTint="80"/>
          <w:sz w:val="20"/>
          <w:szCs w:val="20"/>
        </w:rPr>
        <w:t>;</w:t>
      </w:r>
    </w:p>
    <w:p w:rsidR="00AA3DC1" w:rsidRPr="008D06D9" w:rsidRDefault="00AA3DC1" w:rsidP="00A6703E">
      <w:pPr>
        <w:pStyle w:val="Heading4"/>
        <w:rPr>
          <w:rFonts w:cs="Open Sans"/>
          <w:color w:val="7F7F7F" w:themeColor="text1" w:themeTint="80"/>
          <w:sz w:val="20"/>
          <w:szCs w:val="20"/>
        </w:rPr>
      </w:pPr>
      <w:r w:rsidRPr="00792A6B">
        <w:rPr>
          <w:rFonts w:cs="Open Sans"/>
          <w:b/>
          <w:color w:val="005493"/>
          <w:sz w:val="20"/>
          <w:szCs w:val="20"/>
        </w:rPr>
        <w:t>RE appropriate grid code</w:t>
      </w:r>
      <w:r w:rsidRPr="00792A6B">
        <w:rPr>
          <w:rFonts w:cs="Open Sans"/>
          <w:color w:val="005493"/>
          <w:sz w:val="20"/>
          <w:szCs w:val="20"/>
        </w:rPr>
        <w:t xml:space="preserve"> </w:t>
      </w:r>
      <w:r w:rsidRPr="008D06D9">
        <w:rPr>
          <w:rFonts w:cs="Open Sans"/>
          <w:color w:val="7F7F7F" w:themeColor="text1" w:themeTint="80"/>
          <w:sz w:val="20"/>
          <w:szCs w:val="20"/>
        </w:rPr>
        <w:t xml:space="preserve">– acknowledging RE, and the </w:t>
      </w:r>
      <w:r w:rsidR="00DA6B6B" w:rsidRPr="008D06D9">
        <w:rPr>
          <w:rFonts w:cs="Open Sans"/>
          <w:color w:val="7F7F7F" w:themeColor="text1" w:themeTint="80"/>
          <w:sz w:val="20"/>
          <w:szCs w:val="20"/>
        </w:rPr>
        <w:t xml:space="preserve">specific requirements and </w:t>
      </w:r>
      <w:r w:rsidRPr="008D06D9">
        <w:rPr>
          <w:rFonts w:cs="Open Sans"/>
          <w:color w:val="7F7F7F" w:themeColor="text1" w:themeTint="80"/>
          <w:sz w:val="20"/>
          <w:szCs w:val="20"/>
        </w:rPr>
        <w:t>technical limitations of various RE technologies, in the grid code, and development of detailed RE grid connection guidelines</w:t>
      </w:r>
      <w:r w:rsidR="00C46D7F" w:rsidRPr="008D06D9">
        <w:rPr>
          <w:rFonts w:cs="Open Sans"/>
          <w:color w:val="7F7F7F" w:themeColor="text1" w:themeTint="80"/>
          <w:sz w:val="20"/>
          <w:szCs w:val="20"/>
        </w:rPr>
        <w:t>; and</w:t>
      </w:r>
    </w:p>
    <w:p w:rsidR="009F6F22" w:rsidRPr="008D06D9" w:rsidRDefault="009F6F22" w:rsidP="00BA3727">
      <w:pPr>
        <w:pStyle w:val="Heading4"/>
        <w:rPr>
          <w:rFonts w:cs="Open Sans"/>
          <w:color w:val="7F7F7F" w:themeColor="text1" w:themeTint="80"/>
          <w:sz w:val="20"/>
          <w:szCs w:val="20"/>
        </w:rPr>
      </w:pPr>
      <w:r w:rsidRPr="00792A6B">
        <w:rPr>
          <w:rFonts w:cs="Open Sans"/>
          <w:b/>
          <w:color w:val="005493"/>
          <w:sz w:val="20"/>
          <w:szCs w:val="20"/>
        </w:rPr>
        <w:t>Interconnection and associated costs</w:t>
      </w:r>
      <w:r w:rsidRPr="00792A6B">
        <w:rPr>
          <w:rFonts w:cs="Open Sans"/>
          <w:color w:val="005493"/>
          <w:sz w:val="20"/>
          <w:szCs w:val="20"/>
        </w:rPr>
        <w:t xml:space="preserve"> </w:t>
      </w:r>
      <w:r w:rsidRPr="008D06D9">
        <w:rPr>
          <w:rFonts w:cs="Open Sans"/>
          <w:color w:val="7F7F7F" w:themeColor="text1" w:themeTint="80"/>
          <w:sz w:val="20"/>
          <w:szCs w:val="20"/>
        </w:rPr>
        <w:t xml:space="preserve">– governments, utilities and / or regulators must provide uniform and transparent interconnection procedures, guidelines and application forms for RE generation connection. It is also important to provide transparency on how required grid network upgrades triggered by RE PPP </w:t>
      </w:r>
      <w:r w:rsidRPr="008D06D9">
        <w:rPr>
          <w:rFonts w:cs="Open Sans"/>
          <w:color w:val="7F7F7F" w:themeColor="text1" w:themeTint="80"/>
          <w:sz w:val="20"/>
          <w:szCs w:val="20"/>
        </w:rPr>
        <w:lastRenderedPageBreak/>
        <w:t>are identified and associated cost responsibilities allocated to specific generation projects.</w:t>
      </w:r>
    </w:p>
    <w:p w:rsidR="00654B95" w:rsidRPr="008D06D9" w:rsidRDefault="00654B95" w:rsidP="00C00C64">
      <w:pPr>
        <w:pStyle w:val="Heading1"/>
        <w:rPr>
          <w:rFonts w:cs="Open Sans"/>
        </w:rPr>
      </w:pPr>
      <w:bookmarkStart w:id="48" w:name="_Toc465351089"/>
      <w:r w:rsidRPr="008D06D9">
        <w:rPr>
          <w:rFonts w:cs="Open Sans"/>
        </w:rPr>
        <w:t>Role of the Regulator</w:t>
      </w:r>
      <w:bookmarkEnd w:id="48"/>
    </w:p>
    <w:p w:rsidR="009F3271" w:rsidRPr="00792A6B" w:rsidRDefault="009F3271" w:rsidP="009F3271">
      <w:pPr>
        <w:pStyle w:val="Heading2"/>
        <w:tabs>
          <w:tab w:val="num" w:pos="720"/>
        </w:tabs>
        <w:spacing w:after="240"/>
        <w:ind w:left="851" w:hanging="851"/>
        <w:rPr>
          <w:rFonts w:cs="Open Sans"/>
          <w:sz w:val="20"/>
          <w:szCs w:val="20"/>
        </w:rPr>
      </w:pPr>
      <w:r w:rsidRPr="00792A6B">
        <w:rPr>
          <w:rFonts w:cs="Open Sans"/>
          <w:sz w:val="20"/>
          <w:szCs w:val="20"/>
        </w:rPr>
        <w:t>Standard</w:t>
      </w:r>
    </w:p>
    <w:p w:rsidR="009F3271" w:rsidRPr="00792A6B" w:rsidRDefault="009F3271" w:rsidP="009F3271">
      <w:pPr>
        <w:pStyle w:val="Heading3"/>
        <w:rPr>
          <w:rFonts w:cs="Open Sans"/>
          <w:b/>
          <w:color w:val="005493"/>
          <w:szCs w:val="20"/>
          <w:u w:val="single"/>
        </w:rPr>
      </w:pPr>
      <w:r w:rsidRPr="00792A6B">
        <w:rPr>
          <w:rFonts w:cs="Open Sans"/>
          <w:b/>
          <w:color w:val="005493"/>
          <w:szCs w:val="20"/>
        </w:rPr>
        <w:t>Seek to tailor the role of independent regulators in el</w:t>
      </w:r>
      <w:r w:rsidR="008A20EC" w:rsidRPr="00792A6B">
        <w:rPr>
          <w:rFonts w:cs="Open Sans"/>
          <w:b/>
          <w:color w:val="005493"/>
          <w:szCs w:val="20"/>
        </w:rPr>
        <w:t xml:space="preserve">ectric power sector governance </w:t>
      </w:r>
      <w:r w:rsidRPr="00792A6B">
        <w:rPr>
          <w:rFonts w:cs="Open Sans"/>
          <w:b/>
          <w:color w:val="005493"/>
          <w:szCs w:val="20"/>
        </w:rPr>
        <w:t>while acknowledging that financing a renewable-energy power plant requires the revenue certainty provided by long-ter</w:t>
      </w:r>
      <w:r w:rsidR="00BA3A78" w:rsidRPr="00792A6B">
        <w:rPr>
          <w:rFonts w:cs="Open Sans"/>
          <w:b/>
          <w:color w:val="005493"/>
          <w:szCs w:val="20"/>
        </w:rPr>
        <w:t>m, contractually-agreed tariffs</w:t>
      </w:r>
      <w:r w:rsidRPr="00792A6B">
        <w:rPr>
          <w:rFonts w:cs="Open Sans"/>
          <w:b/>
          <w:color w:val="005493"/>
          <w:szCs w:val="20"/>
        </w:rPr>
        <w:t>.</w:t>
      </w:r>
    </w:p>
    <w:p w:rsidR="009F3271" w:rsidRPr="00792A6B" w:rsidRDefault="009F3271" w:rsidP="009F3271">
      <w:pPr>
        <w:pStyle w:val="Heading2"/>
        <w:rPr>
          <w:rFonts w:cs="Open Sans"/>
          <w:b w:val="0"/>
          <w:color w:val="7F7F7F" w:themeColor="text1" w:themeTint="80"/>
          <w:sz w:val="20"/>
          <w:szCs w:val="20"/>
        </w:rPr>
      </w:pPr>
      <w:r w:rsidRPr="00792A6B">
        <w:rPr>
          <w:rFonts w:cs="Open Sans"/>
          <w:b w:val="0"/>
          <w:color w:val="7F7F7F" w:themeColor="text1" w:themeTint="80"/>
          <w:sz w:val="20"/>
          <w:szCs w:val="20"/>
        </w:rPr>
        <w:t xml:space="preserve">In general, depending on the degree of development of the electricity sector in a given country, the electricity price at which </w:t>
      </w:r>
      <w:r w:rsidR="00591E12" w:rsidRPr="00792A6B">
        <w:rPr>
          <w:rFonts w:cs="Open Sans"/>
          <w:b w:val="0"/>
          <w:color w:val="7F7F7F" w:themeColor="text1" w:themeTint="80"/>
          <w:sz w:val="20"/>
          <w:szCs w:val="20"/>
        </w:rPr>
        <w:t>RE PPP</w:t>
      </w:r>
      <w:r w:rsidRPr="00792A6B">
        <w:rPr>
          <w:rFonts w:cs="Open Sans"/>
          <w:b w:val="0"/>
          <w:color w:val="7F7F7F" w:themeColor="text1" w:themeTint="80"/>
          <w:sz w:val="20"/>
          <w:szCs w:val="20"/>
        </w:rPr>
        <w:t xml:space="preserve"> sell energy is, variously (</w:t>
      </w:r>
      <w:proofErr w:type="spellStart"/>
      <w:r w:rsidRPr="00792A6B">
        <w:rPr>
          <w:rFonts w:cs="Open Sans"/>
          <w:b w:val="0"/>
          <w:color w:val="7F7F7F" w:themeColor="text1" w:themeTint="80"/>
          <w:sz w:val="20"/>
          <w:szCs w:val="20"/>
        </w:rPr>
        <w:t>i</w:t>
      </w:r>
      <w:proofErr w:type="spellEnd"/>
      <w:r w:rsidRPr="00792A6B">
        <w:rPr>
          <w:rFonts w:cs="Open Sans"/>
          <w:b w:val="0"/>
          <w:color w:val="7F7F7F" w:themeColor="text1" w:themeTint="80"/>
          <w:sz w:val="20"/>
          <w:szCs w:val="20"/>
        </w:rPr>
        <w:t>) fixed by bilateral contract, (ii) defined over multi-year cycles by a regulator in accordance with tariff regulations, or (iii) determined on a daily (or hourly) basis in the wholesale electricity market.</w:t>
      </w:r>
    </w:p>
    <w:p w:rsidR="00591E12" w:rsidRPr="00792A6B" w:rsidRDefault="009F3271" w:rsidP="00591E12">
      <w:pPr>
        <w:pStyle w:val="Heading2"/>
        <w:rPr>
          <w:rFonts w:cs="Open Sans"/>
          <w:b w:val="0"/>
          <w:color w:val="7F7F7F" w:themeColor="text1" w:themeTint="80"/>
          <w:sz w:val="20"/>
          <w:szCs w:val="20"/>
        </w:rPr>
      </w:pPr>
      <w:r w:rsidRPr="00792A6B">
        <w:rPr>
          <w:rFonts w:cs="Open Sans"/>
          <w:b w:val="0"/>
          <w:color w:val="7F7F7F" w:themeColor="text1" w:themeTint="80"/>
          <w:sz w:val="20"/>
          <w:szCs w:val="20"/>
        </w:rPr>
        <w:t xml:space="preserve">Financiers of </w:t>
      </w:r>
      <w:r w:rsidR="00363D44" w:rsidRPr="00792A6B">
        <w:rPr>
          <w:rFonts w:cs="Open Sans"/>
          <w:b w:val="0"/>
          <w:color w:val="7F7F7F" w:themeColor="text1" w:themeTint="80"/>
          <w:sz w:val="20"/>
          <w:szCs w:val="20"/>
        </w:rPr>
        <w:t>RE</w:t>
      </w:r>
      <w:r w:rsidRPr="00792A6B">
        <w:rPr>
          <w:rFonts w:cs="Open Sans"/>
          <w:b w:val="0"/>
          <w:color w:val="7F7F7F" w:themeColor="text1" w:themeTint="80"/>
          <w:sz w:val="20"/>
          <w:szCs w:val="20"/>
        </w:rPr>
        <w:t xml:space="preserve"> PPPs in EMDE countries typically will not take the risk that regulated or market-determined wholesale electricity tariffs throughout the life of their project will stay at a level which will make the project economically viable.  This may be due to perceived inexperience of the electricity regulator, perceived risk of political interference, or simply a ‘chicken and egg’ issue of the electricity regulator not having a sufficient track record of tariff setting, and thus being precluded from gaining and demonstrating that experience.</w:t>
      </w:r>
    </w:p>
    <w:p w:rsidR="009F3271" w:rsidRPr="00792A6B" w:rsidRDefault="009F3271" w:rsidP="009F3271">
      <w:pPr>
        <w:pStyle w:val="Heading2"/>
        <w:tabs>
          <w:tab w:val="num" w:pos="720"/>
        </w:tabs>
        <w:spacing w:after="240"/>
        <w:ind w:left="851" w:hanging="851"/>
        <w:rPr>
          <w:rFonts w:cs="Open Sans"/>
          <w:sz w:val="20"/>
          <w:szCs w:val="20"/>
        </w:rPr>
      </w:pPr>
      <w:bookmarkStart w:id="49" w:name="_Ref463901106"/>
      <w:bookmarkStart w:id="50" w:name="_Toc464422277"/>
      <w:r w:rsidRPr="00792A6B">
        <w:rPr>
          <w:rFonts w:cs="Open Sans"/>
          <w:sz w:val="20"/>
          <w:szCs w:val="20"/>
        </w:rPr>
        <w:t>Limitations Placed on the Regulator</w:t>
      </w:r>
      <w:bookmarkEnd w:id="49"/>
      <w:bookmarkEnd w:id="50"/>
    </w:p>
    <w:p w:rsidR="009F3271" w:rsidRPr="008D06D9" w:rsidRDefault="009F3271" w:rsidP="009F3271">
      <w:pPr>
        <w:pStyle w:val="Heading3"/>
        <w:tabs>
          <w:tab w:val="num" w:pos="720"/>
        </w:tabs>
        <w:spacing w:after="240"/>
        <w:rPr>
          <w:rFonts w:cs="Open Sans"/>
          <w:szCs w:val="20"/>
        </w:rPr>
      </w:pPr>
      <w:r w:rsidRPr="008D06D9">
        <w:rPr>
          <w:rFonts w:cs="Open Sans"/>
          <w:szCs w:val="20"/>
        </w:rPr>
        <w:t>In light of the above, a common feature of electric power</w:t>
      </w:r>
      <w:r w:rsidR="00BA3A78" w:rsidRPr="008D06D9">
        <w:rPr>
          <w:rFonts w:cs="Open Sans"/>
          <w:szCs w:val="20"/>
        </w:rPr>
        <w:t xml:space="preserve"> RE</w:t>
      </w:r>
      <w:r w:rsidR="002702BA" w:rsidRPr="008D06D9">
        <w:rPr>
          <w:rFonts w:cs="Open Sans"/>
          <w:szCs w:val="20"/>
        </w:rPr>
        <w:t xml:space="preserve"> PPP</w:t>
      </w:r>
      <w:r w:rsidRPr="008D06D9">
        <w:rPr>
          <w:rFonts w:cs="Open Sans"/>
          <w:szCs w:val="20"/>
        </w:rPr>
        <w:t xml:space="preserve"> in EMDE countries is a requirement for a long-term (typically 20-25 year) contractually agreed tariff, together with contractually agreed mechanisms to adjust the tariff should various risk events arise. </w:t>
      </w:r>
    </w:p>
    <w:p w:rsidR="009F3271" w:rsidRPr="008D06D9" w:rsidRDefault="009F3271" w:rsidP="009F3271">
      <w:pPr>
        <w:pStyle w:val="Heading3"/>
        <w:tabs>
          <w:tab w:val="num" w:pos="720"/>
        </w:tabs>
        <w:spacing w:after="240"/>
        <w:rPr>
          <w:rFonts w:cs="Open Sans"/>
          <w:szCs w:val="20"/>
        </w:rPr>
      </w:pPr>
      <w:r w:rsidRPr="008D06D9">
        <w:rPr>
          <w:rFonts w:cs="Open Sans"/>
          <w:szCs w:val="20"/>
        </w:rPr>
        <w:t xml:space="preserve">In other words, </w:t>
      </w:r>
      <w:r w:rsidR="00BA3A78" w:rsidRPr="008D06D9">
        <w:rPr>
          <w:rFonts w:cs="Open Sans"/>
          <w:szCs w:val="20"/>
        </w:rPr>
        <w:t>RE</w:t>
      </w:r>
      <w:r w:rsidR="002702BA" w:rsidRPr="008D06D9">
        <w:rPr>
          <w:rFonts w:cs="Open Sans"/>
          <w:szCs w:val="20"/>
        </w:rPr>
        <w:t xml:space="preserve"> PPP</w:t>
      </w:r>
      <w:r w:rsidRPr="008D06D9">
        <w:rPr>
          <w:rFonts w:cs="Open Sans"/>
          <w:szCs w:val="20"/>
        </w:rPr>
        <w:t xml:space="preserve"> in EMDE countries typically relieve the electricity regulator of its role in supervising wholesale electricity tariffs, other than an ability to approve the contractually agreed tariff or tariff methodology at the outset.</w:t>
      </w:r>
    </w:p>
    <w:p w:rsidR="009F3271" w:rsidRPr="00792A6B" w:rsidRDefault="009F3271" w:rsidP="009F3271">
      <w:pPr>
        <w:pStyle w:val="Heading2"/>
        <w:tabs>
          <w:tab w:val="num" w:pos="720"/>
        </w:tabs>
        <w:spacing w:after="240"/>
        <w:ind w:left="851" w:hanging="851"/>
        <w:rPr>
          <w:rFonts w:cs="Open Sans"/>
          <w:sz w:val="20"/>
          <w:szCs w:val="20"/>
        </w:rPr>
      </w:pPr>
      <w:bookmarkStart w:id="51" w:name="_Toc464422279"/>
      <w:r w:rsidRPr="00792A6B">
        <w:rPr>
          <w:rFonts w:cs="Open Sans"/>
          <w:sz w:val="20"/>
          <w:szCs w:val="20"/>
        </w:rPr>
        <w:t>Limited Role of the Regulator</w:t>
      </w:r>
      <w:bookmarkEnd w:id="51"/>
    </w:p>
    <w:p w:rsidR="00BA3727" w:rsidRPr="008D06D9" w:rsidRDefault="009F3271" w:rsidP="009F3271">
      <w:pPr>
        <w:pStyle w:val="Heading3"/>
        <w:tabs>
          <w:tab w:val="num" w:pos="720"/>
        </w:tabs>
        <w:spacing w:after="240"/>
        <w:rPr>
          <w:rFonts w:cs="Open Sans"/>
          <w:szCs w:val="20"/>
        </w:rPr>
      </w:pPr>
      <w:r w:rsidRPr="008D06D9">
        <w:rPr>
          <w:rFonts w:cs="Open Sans"/>
          <w:szCs w:val="20"/>
        </w:rPr>
        <w:t>Since financiers’ requirement for contractual certainty allows limited scope for intervention by the independent energy regulator, that role should be to the extent possible tailored and limited, e.g., the regulator may exercise general oversight that the operation and maintenance of the generation facility is in accordance to the relevant conditions set in the generation license.</w:t>
      </w:r>
    </w:p>
    <w:p w:rsidR="00363D44" w:rsidRPr="00792A6B" w:rsidRDefault="00363D44" w:rsidP="00363D44">
      <w:pPr>
        <w:pStyle w:val="Heading2"/>
        <w:tabs>
          <w:tab w:val="num" w:pos="720"/>
        </w:tabs>
        <w:spacing w:after="240"/>
        <w:ind w:left="851" w:hanging="851"/>
        <w:rPr>
          <w:rFonts w:cs="Open Sans"/>
          <w:sz w:val="20"/>
          <w:szCs w:val="20"/>
        </w:rPr>
      </w:pPr>
      <w:bookmarkStart w:id="52" w:name="_Toc464422278"/>
      <w:r w:rsidRPr="00792A6B">
        <w:rPr>
          <w:rFonts w:cs="Open Sans"/>
          <w:sz w:val="20"/>
          <w:szCs w:val="20"/>
        </w:rPr>
        <w:t>Independence of the Regulator</w:t>
      </w:r>
      <w:bookmarkEnd w:id="52"/>
    </w:p>
    <w:p w:rsidR="00363D44" w:rsidRPr="008D06D9" w:rsidRDefault="00363D44" w:rsidP="002A1F01">
      <w:pPr>
        <w:pStyle w:val="Heading3"/>
        <w:numPr>
          <w:ilvl w:val="0"/>
          <w:numId w:val="0"/>
        </w:numPr>
        <w:spacing w:after="240"/>
        <w:ind w:left="720"/>
        <w:rPr>
          <w:rFonts w:cs="Open Sans"/>
          <w:szCs w:val="20"/>
        </w:rPr>
      </w:pPr>
      <w:r w:rsidRPr="008D06D9">
        <w:rPr>
          <w:rFonts w:cs="Open Sans"/>
          <w:szCs w:val="20"/>
        </w:rPr>
        <w:t xml:space="preserve">Building market acceptance of the regulator’s role will result from the absence of actual or perceived political intervention in the performance, decisions and awards made by the regulator. Independent regulators staffed with strong professionals will be more successful in attracting international investment into RE PPP. </w:t>
      </w:r>
    </w:p>
    <w:p w:rsidR="002A1F01" w:rsidRPr="008D06D9" w:rsidRDefault="002A1F01" w:rsidP="00363D44">
      <w:pPr>
        <w:ind w:left="720"/>
        <w:rPr>
          <w:rFonts w:ascii="Open Sans" w:hAnsi="Open Sans" w:cs="Open Sans"/>
          <w:szCs w:val="20"/>
        </w:rPr>
      </w:pPr>
    </w:p>
    <w:p w:rsidR="002737F4" w:rsidRPr="008D06D9" w:rsidRDefault="00870114" w:rsidP="00C00C64">
      <w:pPr>
        <w:pStyle w:val="Heading1"/>
        <w:rPr>
          <w:rFonts w:cs="Open Sans"/>
        </w:rPr>
      </w:pPr>
      <w:bookmarkStart w:id="53" w:name="_Toc465351095"/>
      <w:r w:rsidRPr="008D06D9">
        <w:rPr>
          <w:rFonts w:cs="Open Sans"/>
        </w:rPr>
        <w:lastRenderedPageBreak/>
        <w:t>Project Financ</w:t>
      </w:r>
      <w:r w:rsidR="00821307" w:rsidRPr="008D06D9">
        <w:rPr>
          <w:rFonts w:cs="Open Sans"/>
        </w:rPr>
        <w:t>e</w:t>
      </w:r>
      <w:bookmarkEnd w:id="53"/>
      <w:r w:rsidR="005030D8" w:rsidRPr="008D06D9">
        <w:rPr>
          <w:rFonts w:cs="Open Sans"/>
        </w:rPr>
        <w:t xml:space="preserve"> and REfinancing</w:t>
      </w:r>
    </w:p>
    <w:p w:rsidR="005030D8" w:rsidRPr="00792A6B" w:rsidRDefault="00E65F9B" w:rsidP="00292087">
      <w:pPr>
        <w:pStyle w:val="Heading2"/>
        <w:rPr>
          <w:rFonts w:cs="Open Sans"/>
          <w:sz w:val="20"/>
          <w:szCs w:val="20"/>
        </w:rPr>
      </w:pPr>
      <w:bookmarkStart w:id="54" w:name="_Toc465351096"/>
      <w:r w:rsidRPr="00792A6B">
        <w:rPr>
          <w:rFonts w:cs="Open Sans"/>
          <w:sz w:val="20"/>
          <w:szCs w:val="20"/>
        </w:rPr>
        <w:t>Stand</w:t>
      </w:r>
      <w:r w:rsidR="005030D8" w:rsidRPr="00792A6B">
        <w:rPr>
          <w:rFonts w:cs="Open Sans"/>
          <w:sz w:val="20"/>
          <w:szCs w:val="20"/>
        </w:rPr>
        <w:t>ards</w:t>
      </w:r>
    </w:p>
    <w:bookmarkEnd w:id="54"/>
    <w:p w:rsidR="00BA3A78" w:rsidRPr="00792A6B" w:rsidRDefault="00BA3A78" w:rsidP="00BA3A78">
      <w:pPr>
        <w:pStyle w:val="Heading3"/>
        <w:rPr>
          <w:rFonts w:cs="Open Sans"/>
          <w:b/>
          <w:color w:val="005493"/>
          <w:szCs w:val="20"/>
        </w:rPr>
      </w:pPr>
      <w:r w:rsidRPr="00792A6B">
        <w:rPr>
          <w:rFonts w:cs="Open Sans"/>
          <w:b/>
          <w:color w:val="005493"/>
          <w:szCs w:val="20"/>
        </w:rPr>
        <w:t xml:space="preserve">Lenders should be ‘at the table’ during negotiations between the project Sponsors, the host Government and </w:t>
      </w:r>
      <w:proofErr w:type="spellStart"/>
      <w:r w:rsidRPr="00792A6B">
        <w:rPr>
          <w:rFonts w:cs="Open Sans"/>
          <w:b/>
          <w:color w:val="005493"/>
          <w:szCs w:val="20"/>
        </w:rPr>
        <w:t>offtaker</w:t>
      </w:r>
      <w:proofErr w:type="spellEnd"/>
      <w:r w:rsidRPr="00792A6B">
        <w:rPr>
          <w:rFonts w:cs="Open Sans"/>
          <w:b/>
          <w:color w:val="005493"/>
          <w:szCs w:val="20"/>
        </w:rPr>
        <w:t>.  Where a host Government envisages the participation of international lenders and multi-laterals development banks in financing specific projects or RE-PPP programs, they should take care to incorporate requirements of such lenders in their procurement process such as, for example, procurement rules and environment and social sustainability standards.</w:t>
      </w:r>
    </w:p>
    <w:p w:rsidR="005030D8" w:rsidRPr="00792A6B" w:rsidRDefault="00972C04" w:rsidP="00292087">
      <w:pPr>
        <w:pStyle w:val="Heading3"/>
        <w:rPr>
          <w:rFonts w:cs="Open Sans"/>
          <w:b/>
          <w:color w:val="005493"/>
          <w:szCs w:val="20"/>
        </w:rPr>
      </w:pPr>
      <w:r w:rsidRPr="00792A6B">
        <w:rPr>
          <w:rFonts w:cs="Open Sans"/>
          <w:b/>
          <w:color w:val="005493"/>
          <w:szCs w:val="20"/>
        </w:rPr>
        <w:t xml:space="preserve">Taking into account </w:t>
      </w:r>
      <w:r w:rsidR="005030D8" w:rsidRPr="00792A6B">
        <w:rPr>
          <w:rFonts w:cs="Open Sans"/>
          <w:b/>
          <w:color w:val="005493"/>
          <w:szCs w:val="20"/>
        </w:rPr>
        <w:t xml:space="preserve">changes in the project’s risk profile </w:t>
      </w:r>
      <w:r w:rsidRPr="00792A6B">
        <w:rPr>
          <w:rFonts w:cs="Open Sans"/>
          <w:b/>
          <w:color w:val="005493"/>
          <w:szCs w:val="20"/>
        </w:rPr>
        <w:t xml:space="preserve">refinancing should be considered provided that it results in reduced costs and the </w:t>
      </w:r>
      <w:r w:rsidR="005030D8" w:rsidRPr="00792A6B">
        <w:rPr>
          <w:rFonts w:cs="Open Sans"/>
          <w:b/>
          <w:color w:val="005493"/>
          <w:szCs w:val="20"/>
        </w:rPr>
        <w:t>benefit</w:t>
      </w:r>
      <w:r w:rsidRPr="00792A6B">
        <w:rPr>
          <w:rFonts w:cs="Open Sans"/>
          <w:b/>
          <w:color w:val="005493"/>
          <w:szCs w:val="20"/>
        </w:rPr>
        <w:t>s of refinancing are</w:t>
      </w:r>
      <w:r w:rsidR="005030D8" w:rsidRPr="00792A6B">
        <w:rPr>
          <w:rFonts w:cs="Open Sans"/>
          <w:b/>
          <w:color w:val="005493"/>
          <w:szCs w:val="20"/>
        </w:rPr>
        <w:t xml:space="preserve"> shared with the public.</w:t>
      </w:r>
    </w:p>
    <w:p w:rsidR="00AF2319" w:rsidRPr="00792A6B" w:rsidRDefault="00AF2319" w:rsidP="00AF2319">
      <w:pPr>
        <w:pStyle w:val="Heading2"/>
        <w:rPr>
          <w:rFonts w:cs="Open Sans"/>
          <w:sz w:val="20"/>
          <w:szCs w:val="20"/>
        </w:rPr>
      </w:pPr>
      <w:bookmarkStart w:id="55" w:name="_Toc465351097"/>
      <w:r w:rsidRPr="00792A6B">
        <w:rPr>
          <w:rFonts w:cs="Open Sans"/>
          <w:sz w:val="20"/>
          <w:szCs w:val="20"/>
        </w:rPr>
        <w:t>Material Features of Project Finance</w:t>
      </w:r>
      <w:bookmarkEnd w:id="55"/>
    </w:p>
    <w:p w:rsidR="00AF2319" w:rsidRPr="008D06D9" w:rsidRDefault="002702BA" w:rsidP="00870114">
      <w:pPr>
        <w:pStyle w:val="Heading3"/>
        <w:rPr>
          <w:rFonts w:cs="Open Sans"/>
          <w:szCs w:val="20"/>
        </w:rPr>
      </w:pPr>
      <w:r w:rsidRPr="008D06D9">
        <w:rPr>
          <w:rFonts w:cs="Open Sans"/>
          <w:szCs w:val="20"/>
        </w:rPr>
        <w:t>RE PPP</w:t>
      </w:r>
      <w:r w:rsidR="00870114" w:rsidRPr="008D06D9">
        <w:rPr>
          <w:rFonts w:cs="Open Sans"/>
          <w:szCs w:val="20"/>
        </w:rPr>
        <w:t xml:space="preserve"> in EMDE countries </w:t>
      </w:r>
      <w:r w:rsidR="002E2D49" w:rsidRPr="008D06D9">
        <w:rPr>
          <w:rFonts w:cs="Open Sans"/>
          <w:szCs w:val="20"/>
        </w:rPr>
        <w:t>with project costs above circa US$20 million +/-</w:t>
      </w:r>
      <w:r w:rsidR="002E2D49" w:rsidRPr="008D06D9">
        <w:rPr>
          <w:rStyle w:val="FootnoteReference"/>
          <w:rFonts w:cs="Open Sans"/>
          <w:szCs w:val="20"/>
        </w:rPr>
        <w:footnoteReference w:id="10"/>
      </w:r>
      <w:r w:rsidR="002E2D49" w:rsidRPr="008D06D9">
        <w:rPr>
          <w:rFonts w:cs="Open Sans"/>
          <w:szCs w:val="20"/>
        </w:rPr>
        <w:t xml:space="preserve"> </w:t>
      </w:r>
      <w:r w:rsidR="00870114" w:rsidRPr="008D06D9">
        <w:rPr>
          <w:rFonts w:cs="Open Sans"/>
          <w:szCs w:val="20"/>
        </w:rPr>
        <w:t>are typically project financed.</w:t>
      </w:r>
      <w:r w:rsidR="002E2D49" w:rsidRPr="008D06D9">
        <w:rPr>
          <w:rFonts w:cs="Open Sans"/>
          <w:szCs w:val="20"/>
        </w:rPr>
        <w:t xml:space="preserve">  </w:t>
      </w:r>
    </w:p>
    <w:p w:rsidR="00870114" w:rsidRPr="008D06D9" w:rsidRDefault="00870114" w:rsidP="00870114">
      <w:pPr>
        <w:pStyle w:val="Heading3"/>
        <w:rPr>
          <w:rFonts w:cs="Open Sans"/>
          <w:szCs w:val="20"/>
        </w:rPr>
      </w:pPr>
      <w:r w:rsidRPr="008D06D9">
        <w:rPr>
          <w:rFonts w:cs="Open Sans"/>
          <w:szCs w:val="20"/>
        </w:rPr>
        <w:t xml:space="preserve">For the purpose of </w:t>
      </w:r>
      <w:r w:rsidR="00FF08E4" w:rsidRPr="008D06D9">
        <w:rPr>
          <w:rFonts w:cs="Open Sans"/>
          <w:szCs w:val="20"/>
        </w:rPr>
        <w:t>this document</w:t>
      </w:r>
      <w:r w:rsidRPr="008D06D9">
        <w:rPr>
          <w:rFonts w:cs="Open Sans"/>
          <w:szCs w:val="20"/>
        </w:rPr>
        <w:t xml:space="preserve">, </w:t>
      </w:r>
      <w:r w:rsidR="005B0DDC" w:rsidRPr="008D06D9">
        <w:rPr>
          <w:rFonts w:cs="Open Sans"/>
          <w:szCs w:val="20"/>
        </w:rPr>
        <w:t>material</w:t>
      </w:r>
      <w:r w:rsidRPr="008D06D9">
        <w:rPr>
          <w:rFonts w:cs="Open Sans"/>
          <w:szCs w:val="20"/>
        </w:rPr>
        <w:t xml:space="preserve"> features of </w:t>
      </w:r>
      <w:r w:rsidR="005B0DDC" w:rsidRPr="008D06D9">
        <w:rPr>
          <w:rFonts w:cs="Open Sans"/>
          <w:szCs w:val="20"/>
        </w:rPr>
        <w:t xml:space="preserve">RE </w:t>
      </w:r>
      <w:r w:rsidRPr="008D06D9">
        <w:rPr>
          <w:rFonts w:cs="Open Sans"/>
          <w:szCs w:val="20"/>
        </w:rPr>
        <w:t>project finance</w:t>
      </w:r>
      <w:r w:rsidR="005B0DDC" w:rsidRPr="008D06D9">
        <w:rPr>
          <w:rFonts w:cs="Open Sans"/>
          <w:szCs w:val="20"/>
        </w:rPr>
        <w:t xml:space="preserve"> in EMDE countries</w:t>
      </w:r>
      <w:r w:rsidR="00C30CA1" w:rsidRPr="008D06D9">
        <w:rPr>
          <w:rFonts w:cs="Open Sans"/>
          <w:szCs w:val="20"/>
        </w:rPr>
        <w:t xml:space="preserve"> (much of which is common to a</w:t>
      </w:r>
      <w:r w:rsidR="00AF2319" w:rsidRPr="008D06D9">
        <w:rPr>
          <w:rFonts w:cs="Open Sans"/>
          <w:szCs w:val="20"/>
        </w:rPr>
        <w:t>ll project finance transactions</w:t>
      </w:r>
      <w:r w:rsidR="00FF08E4" w:rsidRPr="008D06D9">
        <w:rPr>
          <w:rFonts w:cs="Open Sans"/>
          <w:szCs w:val="20"/>
        </w:rPr>
        <w:t>)</w:t>
      </w:r>
      <w:r w:rsidRPr="008D06D9">
        <w:rPr>
          <w:rFonts w:cs="Open Sans"/>
          <w:szCs w:val="20"/>
        </w:rPr>
        <w:t xml:space="preserve"> include that:</w:t>
      </w:r>
    </w:p>
    <w:p w:rsidR="00870114" w:rsidRPr="008D06D9" w:rsidRDefault="00870114" w:rsidP="00870114">
      <w:pPr>
        <w:pStyle w:val="Heading4"/>
        <w:rPr>
          <w:rFonts w:cs="Open Sans"/>
          <w:color w:val="7F7F7F" w:themeColor="text1" w:themeTint="80"/>
          <w:sz w:val="20"/>
          <w:szCs w:val="20"/>
        </w:rPr>
      </w:pPr>
      <w:r w:rsidRPr="008D06D9">
        <w:rPr>
          <w:rFonts w:cs="Open Sans"/>
          <w:color w:val="7F7F7F" w:themeColor="text1" w:themeTint="80"/>
          <w:sz w:val="20"/>
          <w:szCs w:val="20"/>
        </w:rPr>
        <w:t xml:space="preserve">it seeks to maximize the </w:t>
      </w:r>
      <w:r w:rsidR="00E80074" w:rsidRPr="008D06D9">
        <w:rPr>
          <w:rFonts w:cs="Open Sans"/>
          <w:color w:val="7F7F7F" w:themeColor="text1" w:themeTint="80"/>
          <w:sz w:val="20"/>
          <w:szCs w:val="20"/>
        </w:rPr>
        <w:t>ratio of</w:t>
      </w:r>
      <w:r w:rsidRPr="008D06D9">
        <w:rPr>
          <w:rFonts w:cs="Open Sans"/>
          <w:color w:val="7F7F7F" w:themeColor="text1" w:themeTint="80"/>
          <w:sz w:val="20"/>
          <w:szCs w:val="20"/>
        </w:rPr>
        <w:t xml:space="preserve"> debt finance </w:t>
      </w:r>
      <w:r w:rsidR="00E80074" w:rsidRPr="008D06D9">
        <w:rPr>
          <w:rFonts w:cs="Open Sans"/>
          <w:color w:val="7F7F7F" w:themeColor="text1" w:themeTint="80"/>
          <w:sz w:val="20"/>
          <w:szCs w:val="20"/>
        </w:rPr>
        <w:t>to equity investment</w:t>
      </w:r>
      <w:r w:rsidRPr="008D06D9">
        <w:rPr>
          <w:rFonts w:cs="Open Sans"/>
          <w:color w:val="7F7F7F" w:themeColor="text1" w:themeTint="80"/>
          <w:sz w:val="20"/>
          <w:szCs w:val="20"/>
        </w:rPr>
        <w:t>, as the interest rates required by lenders are typically much lower than the returns sought by equity investors;</w:t>
      </w:r>
    </w:p>
    <w:p w:rsidR="00870114" w:rsidRPr="008D06D9" w:rsidRDefault="00870114" w:rsidP="00870114">
      <w:pPr>
        <w:pStyle w:val="Heading4"/>
        <w:rPr>
          <w:rFonts w:cs="Open Sans"/>
          <w:color w:val="7F7F7F" w:themeColor="text1" w:themeTint="80"/>
          <w:sz w:val="20"/>
          <w:szCs w:val="20"/>
        </w:rPr>
      </w:pPr>
      <w:r w:rsidRPr="008D06D9">
        <w:rPr>
          <w:rFonts w:cs="Open Sans"/>
          <w:color w:val="7F7F7F" w:themeColor="text1" w:themeTint="80"/>
          <w:sz w:val="20"/>
          <w:szCs w:val="20"/>
        </w:rPr>
        <w:t xml:space="preserve">lenders lend against the expected long-term income stream flowing from the </w:t>
      </w:r>
      <w:r w:rsidR="001C54E1" w:rsidRPr="008D06D9">
        <w:rPr>
          <w:rFonts w:cs="Open Sans"/>
          <w:color w:val="7F7F7F" w:themeColor="text1" w:themeTint="80"/>
          <w:sz w:val="20"/>
          <w:szCs w:val="20"/>
        </w:rPr>
        <w:t>power purchase agreement (“</w:t>
      </w:r>
      <w:r w:rsidRPr="008D06D9">
        <w:rPr>
          <w:rFonts w:cs="Open Sans"/>
          <w:b/>
          <w:color w:val="7F7F7F" w:themeColor="text1" w:themeTint="80"/>
          <w:sz w:val="20"/>
          <w:szCs w:val="20"/>
        </w:rPr>
        <w:t>PPA</w:t>
      </w:r>
      <w:r w:rsidR="001C54E1" w:rsidRPr="008D06D9">
        <w:rPr>
          <w:rFonts w:cs="Open Sans"/>
          <w:color w:val="7F7F7F" w:themeColor="text1" w:themeTint="80"/>
          <w:sz w:val="20"/>
          <w:szCs w:val="20"/>
        </w:rPr>
        <w:t>”)</w:t>
      </w:r>
      <w:r w:rsidRPr="008D06D9">
        <w:rPr>
          <w:rFonts w:cs="Open Sans"/>
          <w:color w:val="7F7F7F" w:themeColor="text1" w:themeTint="80"/>
          <w:sz w:val="20"/>
          <w:szCs w:val="20"/>
        </w:rPr>
        <w:t xml:space="preserve">, and </w:t>
      </w:r>
      <w:r w:rsidRPr="008D06D9">
        <w:rPr>
          <w:rFonts w:cs="Open Sans"/>
          <w:b/>
          <w:color w:val="7F7F7F" w:themeColor="text1" w:themeTint="80"/>
          <w:sz w:val="20"/>
          <w:szCs w:val="20"/>
          <w:u w:val="single"/>
        </w:rPr>
        <w:t>not</w:t>
      </w:r>
      <w:r w:rsidRPr="008D06D9">
        <w:rPr>
          <w:rFonts w:cs="Open Sans"/>
          <w:color w:val="7F7F7F" w:themeColor="text1" w:themeTint="80"/>
          <w:sz w:val="20"/>
          <w:szCs w:val="20"/>
        </w:rPr>
        <w:t xml:space="preserve"> against the value of the underlying assets or a balance sheet; </w:t>
      </w:r>
    </w:p>
    <w:p w:rsidR="00870114" w:rsidRPr="008D06D9" w:rsidRDefault="00870114" w:rsidP="00E34665">
      <w:pPr>
        <w:pStyle w:val="Heading4"/>
        <w:rPr>
          <w:rFonts w:cs="Open Sans"/>
          <w:color w:val="7F7F7F" w:themeColor="text1" w:themeTint="80"/>
          <w:sz w:val="20"/>
          <w:szCs w:val="20"/>
        </w:rPr>
      </w:pPr>
      <w:r w:rsidRPr="008D06D9">
        <w:rPr>
          <w:rFonts w:cs="Open Sans"/>
          <w:color w:val="7F7F7F" w:themeColor="text1" w:themeTint="80"/>
          <w:sz w:val="20"/>
          <w:szCs w:val="20"/>
        </w:rPr>
        <w:t xml:space="preserve">should the </w:t>
      </w:r>
      <w:r w:rsidR="002702BA" w:rsidRPr="008D06D9">
        <w:rPr>
          <w:rFonts w:cs="Open Sans"/>
          <w:color w:val="7F7F7F" w:themeColor="text1" w:themeTint="80"/>
          <w:sz w:val="20"/>
          <w:szCs w:val="20"/>
        </w:rPr>
        <w:t xml:space="preserve">RE </w:t>
      </w:r>
      <w:r w:rsidRPr="008D06D9">
        <w:rPr>
          <w:rFonts w:cs="Open Sans"/>
          <w:color w:val="7F7F7F" w:themeColor="text1" w:themeTint="80"/>
          <w:sz w:val="20"/>
          <w:szCs w:val="20"/>
        </w:rPr>
        <w:t xml:space="preserve">PPP project terminate early (i.e., before the expiry of the natural term of the PPA), the expected value to the equity investors and lenders of the underlying infrastructure (i.e., </w:t>
      </w:r>
      <w:r w:rsidR="001C54E1" w:rsidRPr="008D06D9">
        <w:rPr>
          <w:rFonts w:cs="Open Sans"/>
          <w:color w:val="7F7F7F" w:themeColor="text1" w:themeTint="80"/>
          <w:sz w:val="20"/>
          <w:szCs w:val="20"/>
        </w:rPr>
        <w:t xml:space="preserve">largely immobile infrastructure </w:t>
      </w:r>
      <w:r w:rsidRPr="008D06D9">
        <w:rPr>
          <w:rFonts w:cs="Open Sans"/>
          <w:color w:val="7F7F7F" w:themeColor="text1" w:themeTint="80"/>
          <w:sz w:val="20"/>
          <w:szCs w:val="20"/>
        </w:rPr>
        <w:t xml:space="preserve">with no certainty of </w:t>
      </w:r>
      <w:r w:rsidR="00E34665" w:rsidRPr="008D06D9">
        <w:rPr>
          <w:rFonts w:cs="Open Sans"/>
          <w:color w:val="7F7F7F" w:themeColor="text1" w:themeTint="80"/>
          <w:sz w:val="20"/>
          <w:szCs w:val="20"/>
        </w:rPr>
        <w:t xml:space="preserve">a customer </w:t>
      </w:r>
      <w:r w:rsidR="00E80074" w:rsidRPr="008D06D9">
        <w:rPr>
          <w:rFonts w:cs="Open Sans"/>
          <w:color w:val="7F7F7F" w:themeColor="text1" w:themeTint="80"/>
          <w:sz w:val="20"/>
          <w:szCs w:val="20"/>
        </w:rPr>
        <w:t xml:space="preserve">or </w:t>
      </w:r>
      <w:r w:rsidR="00E34665" w:rsidRPr="008D06D9">
        <w:rPr>
          <w:rFonts w:cs="Open Sans"/>
          <w:color w:val="7F7F7F" w:themeColor="text1" w:themeTint="80"/>
          <w:sz w:val="20"/>
          <w:szCs w:val="20"/>
        </w:rPr>
        <w:t xml:space="preserve">means of earning income) </w:t>
      </w:r>
      <w:r w:rsidR="007E382C" w:rsidRPr="008D06D9">
        <w:rPr>
          <w:rFonts w:cs="Open Sans"/>
          <w:color w:val="7F7F7F" w:themeColor="text1" w:themeTint="80"/>
          <w:sz w:val="20"/>
          <w:szCs w:val="20"/>
        </w:rPr>
        <w:t xml:space="preserve">is minimal at best; </w:t>
      </w:r>
    </w:p>
    <w:p w:rsidR="007E382C" w:rsidRPr="008D06D9" w:rsidRDefault="007E382C" w:rsidP="00E34665">
      <w:pPr>
        <w:pStyle w:val="Heading4"/>
        <w:rPr>
          <w:rFonts w:cs="Open Sans"/>
          <w:color w:val="7F7F7F" w:themeColor="text1" w:themeTint="80"/>
          <w:sz w:val="20"/>
          <w:szCs w:val="20"/>
        </w:rPr>
      </w:pPr>
      <w:r w:rsidRPr="008D06D9">
        <w:rPr>
          <w:rFonts w:cs="Open Sans"/>
          <w:color w:val="7F7F7F" w:themeColor="text1" w:themeTint="80"/>
          <w:sz w:val="20"/>
          <w:szCs w:val="20"/>
        </w:rPr>
        <w:t xml:space="preserve">typically project lenders will be more risk averse that </w:t>
      </w:r>
      <w:r w:rsidR="00D04CDF" w:rsidRPr="008D06D9">
        <w:rPr>
          <w:rFonts w:cs="Open Sans"/>
          <w:color w:val="7F7F7F" w:themeColor="text1" w:themeTint="80"/>
          <w:sz w:val="20"/>
          <w:szCs w:val="20"/>
        </w:rPr>
        <w:t xml:space="preserve">than </w:t>
      </w:r>
      <w:r w:rsidRPr="008D06D9">
        <w:rPr>
          <w:rFonts w:cs="Open Sans"/>
          <w:color w:val="7F7F7F" w:themeColor="text1" w:themeTint="80"/>
          <w:sz w:val="20"/>
          <w:szCs w:val="20"/>
        </w:rPr>
        <w:t>investors/sponsors (as lenders expect a lower return than the project sponsors)</w:t>
      </w:r>
      <w:r w:rsidR="00BA3A78" w:rsidRPr="008D06D9">
        <w:rPr>
          <w:rFonts w:cs="Open Sans"/>
          <w:color w:val="7F7F7F" w:themeColor="text1" w:themeTint="80"/>
          <w:sz w:val="20"/>
          <w:szCs w:val="20"/>
        </w:rPr>
        <w:t>; and</w:t>
      </w:r>
    </w:p>
    <w:p w:rsidR="00D30B7B" w:rsidRPr="008D06D9" w:rsidRDefault="00D30B7B" w:rsidP="00E34665">
      <w:pPr>
        <w:pStyle w:val="Heading4"/>
        <w:rPr>
          <w:rFonts w:cs="Open Sans"/>
          <w:color w:val="7F7F7F" w:themeColor="text1" w:themeTint="80"/>
          <w:sz w:val="20"/>
          <w:szCs w:val="20"/>
        </w:rPr>
      </w:pPr>
      <w:r w:rsidRPr="008D06D9">
        <w:rPr>
          <w:rFonts w:cs="Open Sans"/>
          <w:color w:val="7F7F7F" w:themeColor="text1" w:themeTint="80"/>
          <w:sz w:val="20"/>
          <w:szCs w:val="20"/>
        </w:rPr>
        <w:t>Minimum recourse to the investor’s balance sheet.</w:t>
      </w:r>
    </w:p>
    <w:p w:rsidR="00D30B7B" w:rsidRPr="008D06D9" w:rsidRDefault="00D30B7B" w:rsidP="00292087">
      <w:pPr>
        <w:pStyle w:val="Heading3"/>
        <w:rPr>
          <w:rFonts w:cs="Open Sans"/>
          <w:szCs w:val="20"/>
        </w:rPr>
      </w:pPr>
      <w:r w:rsidRPr="008D06D9">
        <w:rPr>
          <w:rFonts w:cs="Open Sans"/>
          <w:szCs w:val="20"/>
        </w:rPr>
        <w:t xml:space="preserve">Project finance is often the only financing structure that investors are willing to accept to fund capital investments in EMDE countries.  </w:t>
      </w:r>
    </w:p>
    <w:p w:rsidR="00AF2319" w:rsidRPr="000C1976" w:rsidRDefault="00AF2319" w:rsidP="00AF2319">
      <w:pPr>
        <w:pStyle w:val="Heading2"/>
        <w:rPr>
          <w:rFonts w:cs="Open Sans"/>
          <w:sz w:val="20"/>
          <w:szCs w:val="20"/>
        </w:rPr>
      </w:pPr>
      <w:bookmarkStart w:id="56" w:name="_Toc465351098"/>
      <w:r w:rsidRPr="000C1976">
        <w:rPr>
          <w:rFonts w:cs="Open Sans"/>
          <w:sz w:val="20"/>
          <w:szCs w:val="20"/>
        </w:rPr>
        <w:lastRenderedPageBreak/>
        <w:t>Drawbacks of Project Finance</w:t>
      </w:r>
      <w:bookmarkEnd w:id="56"/>
    </w:p>
    <w:p w:rsidR="00AF2319" w:rsidRPr="008D06D9" w:rsidRDefault="00D30B7B" w:rsidP="00AF2319">
      <w:pPr>
        <w:pStyle w:val="Heading3"/>
        <w:rPr>
          <w:rFonts w:cs="Open Sans"/>
          <w:szCs w:val="20"/>
        </w:rPr>
      </w:pPr>
      <w:r w:rsidRPr="008D06D9">
        <w:rPr>
          <w:rFonts w:cs="Open Sans"/>
          <w:szCs w:val="20"/>
        </w:rPr>
        <w:t>P</w:t>
      </w:r>
      <w:r w:rsidR="00C30CA1" w:rsidRPr="008D06D9">
        <w:rPr>
          <w:rFonts w:cs="Open Sans"/>
          <w:szCs w:val="20"/>
        </w:rPr>
        <w:t xml:space="preserve">roject finance </w:t>
      </w:r>
      <w:r w:rsidR="005C4418" w:rsidRPr="008D06D9">
        <w:rPr>
          <w:rFonts w:cs="Open Sans"/>
          <w:szCs w:val="20"/>
        </w:rPr>
        <w:t>requires</w:t>
      </w:r>
      <w:r w:rsidR="00C30CA1" w:rsidRPr="008D06D9">
        <w:rPr>
          <w:rFonts w:cs="Open Sans"/>
          <w:szCs w:val="20"/>
        </w:rPr>
        <w:t xml:space="preserve"> cumbersome and expensive process</w:t>
      </w:r>
      <w:r w:rsidR="005C4418" w:rsidRPr="008D06D9">
        <w:rPr>
          <w:rFonts w:cs="Open Sans"/>
          <w:szCs w:val="20"/>
        </w:rPr>
        <w:t>es</w:t>
      </w:r>
      <w:r w:rsidR="00BF6D5F" w:rsidRPr="008D06D9">
        <w:rPr>
          <w:rFonts w:cs="Open Sans"/>
          <w:szCs w:val="20"/>
        </w:rPr>
        <w:t xml:space="preserve"> leading to high fixed </w:t>
      </w:r>
      <w:r w:rsidR="00BA212B" w:rsidRPr="008D06D9">
        <w:rPr>
          <w:rFonts w:cs="Open Sans"/>
          <w:szCs w:val="20"/>
        </w:rPr>
        <w:t xml:space="preserve">upfront transaction costs and extended timelines. </w:t>
      </w:r>
    </w:p>
    <w:p w:rsidR="005C4418" w:rsidRPr="008D06D9" w:rsidRDefault="00C30CA1" w:rsidP="00AF2319">
      <w:pPr>
        <w:pStyle w:val="Heading3"/>
        <w:rPr>
          <w:rFonts w:cs="Open Sans"/>
          <w:szCs w:val="20"/>
        </w:rPr>
      </w:pPr>
      <w:r w:rsidRPr="008D06D9">
        <w:rPr>
          <w:rFonts w:cs="Open Sans"/>
          <w:szCs w:val="20"/>
        </w:rPr>
        <w:t xml:space="preserve">One </w:t>
      </w:r>
      <w:r w:rsidR="00E60B9B" w:rsidRPr="008D06D9">
        <w:rPr>
          <w:rFonts w:cs="Open Sans"/>
          <w:szCs w:val="20"/>
        </w:rPr>
        <w:t xml:space="preserve">particular </w:t>
      </w:r>
      <w:r w:rsidRPr="008D06D9">
        <w:rPr>
          <w:rFonts w:cs="Open Sans"/>
          <w:szCs w:val="20"/>
        </w:rPr>
        <w:t>f</w:t>
      </w:r>
      <w:r w:rsidR="005C4418" w:rsidRPr="008D06D9">
        <w:rPr>
          <w:rFonts w:cs="Open Sans"/>
          <w:szCs w:val="20"/>
        </w:rPr>
        <w:t xml:space="preserve">eature is that the </w:t>
      </w:r>
      <w:r w:rsidR="00D30B7B" w:rsidRPr="008D06D9">
        <w:rPr>
          <w:rFonts w:cs="Open Sans"/>
          <w:szCs w:val="20"/>
        </w:rPr>
        <w:t xml:space="preserve">due diligence </w:t>
      </w:r>
      <w:r w:rsidR="005C4418" w:rsidRPr="008D06D9">
        <w:rPr>
          <w:rFonts w:cs="Open Sans"/>
          <w:szCs w:val="20"/>
        </w:rPr>
        <w:t xml:space="preserve">requirements of project finance and incumbent overhead </w:t>
      </w:r>
      <w:r w:rsidRPr="008D06D9">
        <w:rPr>
          <w:rFonts w:cs="Open Sans"/>
          <w:szCs w:val="20"/>
        </w:rPr>
        <w:t>costs do not increase/decrease proportionally to increases/decreases in project s</w:t>
      </w:r>
      <w:r w:rsidR="005C4418" w:rsidRPr="008D06D9">
        <w:rPr>
          <w:rFonts w:cs="Open Sans"/>
          <w:szCs w:val="20"/>
        </w:rPr>
        <w:t xml:space="preserve">ize.  Accordingly, </w:t>
      </w:r>
      <w:r w:rsidR="00E60B9B" w:rsidRPr="008D06D9">
        <w:rPr>
          <w:rFonts w:cs="Open Sans"/>
          <w:szCs w:val="20"/>
        </w:rPr>
        <w:t xml:space="preserve">on a per MW basis, </w:t>
      </w:r>
      <w:r w:rsidRPr="008D06D9">
        <w:rPr>
          <w:rFonts w:cs="Open Sans"/>
          <w:szCs w:val="20"/>
        </w:rPr>
        <w:t>project finance can be</w:t>
      </w:r>
      <w:r w:rsidR="005C4418" w:rsidRPr="008D06D9">
        <w:rPr>
          <w:rFonts w:cs="Open Sans"/>
          <w:szCs w:val="20"/>
        </w:rPr>
        <w:t>come cost prohibitive for smaller projects</w:t>
      </w:r>
      <w:r w:rsidR="00BF6D5F" w:rsidRPr="008D06D9">
        <w:rPr>
          <w:rFonts w:cs="Open Sans"/>
          <w:szCs w:val="20"/>
        </w:rPr>
        <w:t xml:space="preserve"> which can be miti</w:t>
      </w:r>
      <w:r w:rsidR="00BA3A78" w:rsidRPr="008D06D9">
        <w:rPr>
          <w:rFonts w:cs="Open Sans"/>
          <w:szCs w:val="20"/>
        </w:rPr>
        <w:t>gated over a staged RE PPP program</w:t>
      </w:r>
      <w:r w:rsidR="00BF6D5F" w:rsidRPr="008D06D9">
        <w:rPr>
          <w:rFonts w:cs="Open Sans"/>
          <w:szCs w:val="20"/>
        </w:rPr>
        <w:t xml:space="preserve"> in those countries with sufficient scale of projects and where there is standardization of procurement. </w:t>
      </w:r>
    </w:p>
    <w:p w:rsidR="00E60B9B" w:rsidRPr="008D06D9" w:rsidRDefault="001878CB" w:rsidP="00AF2319">
      <w:pPr>
        <w:pStyle w:val="Heading3"/>
        <w:rPr>
          <w:rFonts w:cs="Open Sans"/>
          <w:szCs w:val="20"/>
        </w:rPr>
      </w:pPr>
      <w:r w:rsidRPr="008D06D9">
        <w:rPr>
          <w:rFonts w:cs="Open Sans"/>
          <w:szCs w:val="20"/>
        </w:rPr>
        <w:t>As project lenders typically expect a much lower return than project equity sponsors, lenders typically have a</w:t>
      </w:r>
      <w:r w:rsidR="0030263D" w:rsidRPr="008D06D9">
        <w:rPr>
          <w:rFonts w:cs="Open Sans"/>
          <w:szCs w:val="20"/>
        </w:rPr>
        <w:t xml:space="preserve"> significantly</w:t>
      </w:r>
      <w:r w:rsidRPr="008D06D9">
        <w:rPr>
          <w:rFonts w:cs="Open Sans"/>
          <w:szCs w:val="20"/>
        </w:rPr>
        <w:t xml:space="preserve"> lower risk threshold than sponsors.  Accordingly, where lenders have not been extensively involved in project agreement development and negotiation from an early stage, it</w:t>
      </w:r>
      <w:r w:rsidR="00E60B9B" w:rsidRPr="008D06D9">
        <w:rPr>
          <w:rFonts w:cs="Open Sans"/>
          <w:szCs w:val="20"/>
        </w:rPr>
        <w:t xml:space="preserve"> is</w:t>
      </w:r>
      <w:r w:rsidRPr="008D06D9">
        <w:rPr>
          <w:rFonts w:cs="Open Sans"/>
          <w:szCs w:val="20"/>
        </w:rPr>
        <w:t xml:space="preserve"> </w:t>
      </w:r>
      <w:r w:rsidR="00E60B9B" w:rsidRPr="008D06D9">
        <w:rPr>
          <w:rFonts w:cs="Open Sans"/>
          <w:szCs w:val="20"/>
        </w:rPr>
        <w:t xml:space="preserve">common for </w:t>
      </w:r>
      <w:r w:rsidRPr="008D06D9">
        <w:rPr>
          <w:rFonts w:cs="Open Sans"/>
          <w:szCs w:val="20"/>
        </w:rPr>
        <w:t>them</w:t>
      </w:r>
      <w:r w:rsidR="00E60B9B" w:rsidRPr="008D06D9">
        <w:rPr>
          <w:rFonts w:cs="Open Sans"/>
          <w:szCs w:val="20"/>
        </w:rPr>
        <w:t xml:space="preserve"> to require extensive and costly re-negotiation of </w:t>
      </w:r>
      <w:r w:rsidRPr="008D06D9">
        <w:rPr>
          <w:rFonts w:cs="Open Sans"/>
          <w:szCs w:val="20"/>
        </w:rPr>
        <w:t xml:space="preserve">the </w:t>
      </w:r>
      <w:r w:rsidR="00E60B9B" w:rsidRPr="008D06D9">
        <w:rPr>
          <w:rFonts w:cs="Open Sans"/>
          <w:szCs w:val="20"/>
        </w:rPr>
        <w:t>PP</w:t>
      </w:r>
      <w:r w:rsidRPr="008D06D9">
        <w:rPr>
          <w:rFonts w:cs="Open Sans"/>
          <w:szCs w:val="20"/>
        </w:rPr>
        <w:t>A and</w:t>
      </w:r>
      <w:r w:rsidR="00E60B9B" w:rsidRPr="008D06D9">
        <w:rPr>
          <w:rFonts w:cs="Open Sans"/>
          <w:szCs w:val="20"/>
        </w:rPr>
        <w:t xml:space="preserve"> host Government support agreement as a condition </w:t>
      </w:r>
      <w:r w:rsidRPr="008D06D9">
        <w:rPr>
          <w:rFonts w:cs="Open Sans"/>
          <w:szCs w:val="20"/>
        </w:rPr>
        <w:t>to the provision of finance.</w:t>
      </w:r>
    </w:p>
    <w:p w:rsidR="00BA3A78" w:rsidRPr="008D06D9" w:rsidRDefault="00BA3A78" w:rsidP="00BA3A78">
      <w:pPr>
        <w:pStyle w:val="Heading3"/>
        <w:rPr>
          <w:rFonts w:cs="Open Sans"/>
          <w:szCs w:val="20"/>
        </w:rPr>
      </w:pPr>
      <w:r w:rsidRPr="008D06D9">
        <w:rPr>
          <w:rFonts w:cs="Open Sans"/>
          <w:szCs w:val="20"/>
        </w:rPr>
        <w:t>Where appropriate, and especially for smaller RE PPPs, the creation and application of financial instruments tailored for the needs of this sub-sector (in particular removing the current distinction between debt and equity finance) should be encouraged.</w:t>
      </w:r>
    </w:p>
    <w:p w:rsidR="00BA3A78" w:rsidRPr="008D06D9" w:rsidRDefault="00BA3A78" w:rsidP="00BA3A78">
      <w:pPr>
        <w:pStyle w:val="Heading3"/>
        <w:rPr>
          <w:rFonts w:cs="Open Sans"/>
          <w:szCs w:val="20"/>
        </w:rPr>
      </w:pPr>
      <w:r w:rsidRPr="008D06D9">
        <w:rPr>
          <w:rFonts w:cs="Open Sans"/>
          <w:szCs w:val="20"/>
        </w:rPr>
        <w:t xml:space="preserve">Project finance in EMDE countries often requires hard currency offtake contracts enhanced by different government support arrangements. Local currency financing to back local currency offtake should be encouraged to make RE PPP projects more economically viable and sustainable.  Where a country is unable to avoid hard currency financing and offtake, it should take action to encourage and to support the development of the local banking finance for PPPs. This is most applicable for those countries that are able to embark on a programmatic and scalable RE PPP process.  </w:t>
      </w:r>
    </w:p>
    <w:p w:rsidR="00001B7E" w:rsidRPr="000C1976" w:rsidRDefault="00001B7E" w:rsidP="00292087">
      <w:pPr>
        <w:pStyle w:val="Heading2"/>
        <w:rPr>
          <w:rFonts w:cs="Open Sans"/>
          <w:sz w:val="20"/>
          <w:szCs w:val="20"/>
        </w:rPr>
      </w:pPr>
      <w:r w:rsidRPr="000C1976">
        <w:rPr>
          <w:rFonts w:cs="Open Sans"/>
          <w:sz w:val="20"/>
          <w:szCs w:val="20"/>
        </w:rPr>
        <w:t>Refinancing</w:t>
      </w:r>
    </w:p>
    <w:p w:rsidR="00E72FE9" w:rsidRPr="008D06D9" w:rsidRDefault="00E72FE9" w:rsidP="00292087">
      <w:pPr>
        <w:pStyle w:val="Heading3"/>
        <w:rPr>
          <w:rFonts w:cs="Open Sans"/>
          <w:szCs w:val="20"/>
        </w:rPr>
      </w:pPr>
      <w:r w:rsidRPr="008D06D9">
        <w:rPr>
          <w:rFonts w:cs="Open Sans"/>
          <w:szCs w:val="20"/>
        </w:rPr>
        <w:t>Throughout its lifecycle, an RE PPP goes through varying stages with different risk profiles. The highest risk is generally prior to financial close and during construction.</w:t>
      </w:r>
    </w:p>
    <w:p w:rsidR="00001B7E" w:rsidRPr="008D06D9" w:rsidRDefault="00001B7E" w:rsidP="00001B7E">
      <w:pPr>
        <w:pStyle w:val="Heading3"/>
        <w:rPr>
          <w:rFonts w:cs="Open Sans"/>
          <w:szCs w:val="20"/>
        </w:rPr>
      </w:pPr>
      <w:r w:rsidRPr="008D06D9">
        <w:rPr>
          <w:rFonts w:cs="Open Sans"/>
          <w:szCs w:val="20"/>
        </w:rPr>
        <w:t xml:space="preserve">Investors have a monetary incentive to try to refinance their investments and loans post-COD, and then to reinvest in, or (as the case may be) re-lend to, new projects.  On the other hand, lenders who are able to lend through the high-risk development and construction period are unlikely to agree to an early prepayment. </w:t>
      </w:r>
    </w:p>
    <w:p w:rsidR="00001B7E" w:rsidRPr="008D06D9" w:rsidRDefault="00001B7E" w:rsidP="00001B7E">
      <w:pPr>
        <w:pStyle w:val="Heading3"/>
        <w:rPr>
          <w:rFonts w:cs="Open Sans"/>
          <w:szCs w:val="20"/>
        </w:rPr>
      </w:pPr>
      <w:r w:rsidRPr="008D06D9">
        <w:rPr>
          <w:rFonts w:cs="Open Sans"/>
          <w:szCs w:val="20"/>
        </w:rPr>
        <w:t xml:space="preserve">When projects enter their low risk phase, financiers with a lower risk appetite such as pension and other funds should be encouraged to take the place of early stage financiers, and to fulfill their role as the natural long-term owners of operating RE generation assets. </w:t>
      </w:r>
    </w:p>
    <w:p w:rsidR="00001B7E" w:rsidRPr="008D06D9" w:rsidRDefault="00001B7E" w:rsidP="00001B7E">
      <w:pPr>
        <w:pStyle w:val="Heading3"/>
        <w:rPr>
          <w:rFonts w:cs="Open Sans"/>
          <w:szCs w:val="20"/>
        </w:rPr>
      </w:pPr>
      <w:r w:rsidRPr="008D06D9">
        <w:rPr>
          <w:rFonts w:cs="Open Sans"/>
          <w:szCs w:val="20"/>
        </w:rPr>
        <w:t>Governments should allow encourage refinancing. However, the Government should carefully weigh the benefits of such operations shared with the public, with the added risk (i.e. longer debt maturities).</w:t>
      </w:r>
    </w:p>
    <w:p w:rsidR="00001B7E" w:rsidRPr="000C1976" w:rsidRDefault="00001B7E" w:rsidP="00001B7E">
      <w:pPr>
        <w:pStyle w:val="Heading2"/>
        <w:rPr>
          <w:rFonts w:cs="Open Sans"/>
          <w:sz w:val="20"/>
          <w:szCs w:val="20"/>
        </w:rPr>
      </w:pPr>
      <w:r w:rsidRPr="000C1976">
        <w:rPr>
          <w:rFonts w:cs="Open Sans"/>
          <w:sz w:val="20"/>
          <w:szCs w:val="20"/>
        </w:rPr>
        <w:t>Appropriate Public Sector Oversight</w:t>
      </w:r>
    </w:p>
    <w:p w:rsidR="00001B7E" w:rsidRPr="008D06D9" w:rsidRDefault="00001B7E" w:rsidP="00001B7E">
      <w:pPr>
        <w:pStyle w:val="Heading3"/>
        <w:rPr>
          <w:rFonts w:cs="Open Sans"/>
          <w:szCs w:val="20"/>
        </w:rPr>
      </w:pPr>
      <w:r w:rsidRPr="008D06D9">
        <w:rPr>
          <w:rFonts w:cs="Open Sans"/>
          <w:szCs w:val="20"/>
        </w:rPr>
        <w:t xml:space="preserve">Host Governments, regulators and utilities should exercise appropriate oversight to ensure </w:t>
      </w:r>
      <w:r w:rsidRPr="008D06D9">
        <w:rPr>
          <w:rFonts w:cs="Open Sans"/>
          <w:szCs w:val="20"/>
        </w:rPr>
        <w:lastRenderedPageBreak/>
        <w:t xml:space="preserve">that a project’s investors and lenders throughout the project’s lifecycle have the requisite technical and managerial capacity to carry out their respective roles.  </w:t>
      </w:r>
    </w:p>
    <w:p w:rsidR="00001B7E" w:rsidRPr="008D06D9" w:rsidRDefault="00001B7E" w:rsidP="00001B7E">
      <w:pPr>
        <w:pStyle w:val="Heading3"/>
        <w:rPr>
          <w:rFonts w:cs="Open Sans"/>
          <w:szCs w:val="20"/>
        </w:rPr>
      </w:pPr>
      <w:r w:rsidRPr="008D06D9">
        <w:rPr>
          <w:rFonts w:cs="Open Sans"/>
          <w:szCs w:val="20"/>
        </w:rPr>
        <w:t>However, in principle the public sector should not stand in the way of changes in control and re-financings etc. of project companies to the extent that these simply reflect an efficient allocation of available capital as the project’s risk profile changes throughout its lifecycle.</w:t>
      </w:r>
    </w:p>
    <w:p w:rsidR="00C0709F" w:rsidRPr="008D06D9" w:rsidRDefault="00C0709F" w:rsidP="00C00C64">
      <w:pPr>
        <w:pStyle w:val="Heading1"/>
        <w:rPr>
          <w:rFonts w:cs="Open Sans"/>
        </w:rPr>
      </w:pPr>
      <w:bookmarkStart w:id="57" w:name="_Toc465351099"/>
      <w:r w:rsidRPr="008D06D9">
        <w:rPr>
          <w:rFonts w:cs="Open Sans"/>
        </w:rPr>
        <w:t>Power Purchase Agreements – General Standards</w:t>
      </w:r>
      <w:bookmarkEnd w:id="57"/>
    </w:p>
    <w:p w:rsidR="00C0709F" w:rsidRPr="000C1976" w:rsidRDefault="00C0709F" w:rsidP="00C0709F">
      <w:pPr>
        <w:pStyle w:val="Heading2"/>
        <w:ind w:left="851" w:hanging="851"/>
        <w:rPr>
          <w:rFonts w:cs="Open Sans"/>
          <w:sz w:val="20"/>
          <w:szCs w:val="20"/>
        </w:rPr>
      </w:pPr>
      <w:bookmarkStart w:id="58" w:name="_Toc465351100"/>
      <w:r w:rsidRPr="000C1976">
        <w:rPr>
          <w:rFonts w:cs="Open Sans"/>
          <w:sz w:val="20"/>
          <w:szCs w:val="20"/>
        </w:rPr>
        <w:t>Standards</w:t>
      </w:r>
      <w:bookmarkEnd w:id="58"/>
    </w:p>
    <w:p w:rsidR="00C0709F" w:rsidRPr="008D06D9" w:rsidRDefault="00C0709F" w:rsidP="00C0709F">
      <w:pPr>
        <w:pStyle w:val="Heading3"/>
        <w:rPr>
          <w:rFonts w:cs="Open Sans"/>
          <w:b/>
          <w:i/>
          <w:szCs w:val="20"/>
        </w:rPr>
      </w:pPr>
      <w:r w:rsidRPr="008D06D9">
        <w:rPr>
          <w:rFonts w:cs="Open Sans"/>
          <w:b/>
          <w:i/>
          <w:szCs w:val="20"/>
        </w:rPr>
        <w:t>Recognition should be given to the PPA’s central role in raising finance from the private sector, in particular its role in creating the expected income stream against which financiers provide finance.</w:t>
      </w:r>
    </w:p>
    <w:p w:rsidR="00C0709F" w:rsidRPr="008D06D9" w:rsidRDefault="00C0709F" w:rsidP="00C0709F">
      <w:pPr>
        <w:pStyle w:val="Heading3"/>
        <w:rPr>
          <w:rFonts w:cs="Open Sans"/>
          <w:b/>
          <w:i/>
          <w:szCs w:val="20"/>
        </w:rPr>
      </w:pPr>
      <w:r w:rsidRPr="008D06D9">
        <w:rPr>
          <w:rFonts w:cs="Open Sans"/>
          <w:b/>
          <w:i/>
          <w:szCs w:val="20"/>
        </w:rPr>
        <w:t>Expert advice should be taken to optimize various provisions including liquidity support, economic stabilization, required performance standards and end of term transfer obligations (if any).</w:t>
      </w:r>
    </w:p>
    <w:p w:rsidR="00C0709F" w:rsidRPr="000C1976" w:rsidRDefault="00C0709F" w:rsidP="00C0709F">
      <w:pPr>
        <w:pStyle w:val="Heading2"/>
        <w:ind w:left="851" w:hanging="851"/>
        <w:rPr>
          <w:rFonts w:cs="Open Sans"/>
          <w:sz w:val="20"/>
          <w:szCs w:val="20"/>
        </w:rPr>
      </w:pPr>
      <w:bookmarkStart w:id="59" w:name="_Toc465351101"/>
      <w:r w:rsidRPr="000C1976">
        <w:rPr>
          <w:rFonts w:cs="Open Sans"/>
          <w:sz w:val="20"/>
          <w:szCs w:val="20"/>
        </w:rPr>
        <w:t>Cornerstone Project Document</w:t>
      </w:r>
      <w:bookmarkEnd w:id="59"/>
    </w:p>
    <w:p w:rsidR="00C0709F" w:rsidRPr="008D06D9" w:rsidRDefault="00C0709F" w:rsidP="008022CC">
      <w:pPr>
        <w:pStyle w:val="Heading3"/>
        <w:numPr>
          <w:ilvl w:val="0"/>
          <w:numId w:val="0"/>
        </w:numPr>
        <w:ind w:left="720"/>
      </w:pPr>
      <w:r w:rsidRPr="008D06D9">
        <w:t>In RE PPPs in EMDE countries, the PPA performs several important roles, including:</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providing the expectation of a long term income stream against which the project will be financed;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providing the contractual mechanisms for the sale and purchase of electricity;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setting the contractual obligations of the project company, in particular in respect to attaining the project commercial operation date (“</w:t>
      </w:r>
      <w:r w:rsidRPr="008D06D9">
        <w:rPr>
          <w:rFonts w:cs="Open Sans"/>
          <w:b/>
          <w:color w:val="7F7F7F" w:themeColor="text1" w:themeTint="80"/>
          <w:sz w:val="20"/>
          <w:szCs w:val="20"/>
        </w:rPr>
        <w:t>COD</w:t>
      </w:r>
      <w:r w:rsidRPr="008D06D9">
        <w:rPr>
          <w:rFonts w:cs="Open Sans"/>
          <w:color w:val="7F7F7F" w:themeColor="text1" w:themeTint="80"/>
          <w:sz w:val="20"/>
          <w:szCs w:val="20"/>
        </w:rPr>
        <w:t>”), and post-COD performance standards.</w:t>
      </w:r>
    </w:p>
    <w:p w:rsidR="00C0709F" w:rsidRPr="000C1976" w:rsidRDefault="00C0709F" w:rsidP="00C0709F">
      <w:pPr>
        <w:pStyle w:val="Heading2"/>
        <w:ind w:left="851" w:hanging="851"/>
        <w:rPr>
          <w:rFonts w:cs="Open Sans"/>
          <w:sz w:val="20"/>
          <w:szCs w:val="20"/>
        </w:rPr>
      </w:pPr>
      <w:bookmarkStart w:id="60" w:name="_Toc465351102"/>
      <w:r w:rsidRPr="000C1976">
        <w:rPr>
          <w:rFonts w:cs="Open Sans"/>
          <w:sz w:val="20"/>
          <w:szCs w:val="20"/>
        </w:rPr>
        <w:t>Liquidity Support</w:t>
      </w:r>
      <w:bookmarkEnd w:id="60"/>
    </w:p>
    <w:p w:rsidR="00C0709F" w:rsidRPr="008D06D9" w:rsidRDefault="00C0709F" w:rsidP="00C0709F">
      <w:pPr>
        <w:pStyle w:val="Heading3"/>
        <w:rPr>
          <w:rFonts w:cs="Open Sans"/>
          <w:szCs w:val="20"/>
        </w:rPr>
      </w:pPr>
      <w:r w:rsidRPr="008D06D9">
        <w:rPr>
          <w:rFonts w:cs="Open Sans"/>
          <w:szCs w:val="20"/>
        </w:rPr>
        <w:t xml:space="preserve">Strong utility credit in the host country is key </w:t>
      </w:r>
      <w:r w:rsidR="00640E3E" w:rsidRPr="008D06D9">
        <w:rPr>
          <w:rFonts w:cs="Open Sans"/>
          <w:szCs w:val="20"/>
        </w:rPr>
        <w:t xml:space="preserve">for underpinning a RE PPP program or </w:t>
      </w:r>
      <w:r w:rsidRPr="008D06D9">
        <w:rPr>
          <w:rFonts w:cs="Open Sans"/>
          <w:szCs w:val="20"/>
        </w:rPr>
        <w:t xml:space="preserve">project. The reality in most EMDE countries is that utilities struggle to keep up with cost recovery and have poor payment track record. The first effort of host Governments should be to map out a path for strengthening utility creditworthiness. As an interim measure liquidity support and other instruments for PPAs should be considered.   </w:t>
      </w:r>
    </w:p>
    <w:p w:rsidR="00C0709F" w:rsidRPr="008D06D9" w:rsidRDefault="00C0709F" w:rsidP="00C0709F">
      <w:pPr>
        <w:pStyle w:val="Heading3"/>
        <w:rPr>
          <w:rFonts w:cs="Open Sans"/>
          <w:szCs w:val="20"/>
        </w:rPr>
      </w:pPr>
      <w:r w:rsidRPr="008D06D9">
        <w:rPr>
          <w:rFonts w:cs="Open Sans"/>
          <w:szCs w:val="20"/>
        </w:rPr>
        <w:t xml:space="preserve">Unlike many commercial transactions, </w:t>
      </w:r>
      <w:r w:rsidR="00640E3E" w:rsidRPr="008D06D9">
        <w:rPr>
          <w:rFonts w:cs="Open Sans"/>
          <w:szCs w:val="20"/>
        </w:rPr>
        <w:t>RE PPP</w:t>
      </w:r>
      <w:r w:rsidRPr="008D06D9">
        <w:rPr>
          <w:rFonts w:cs="Open Sans"/>
          <w:szCs w:val="20"/>
        </w:rPr>
        <w:t xml:space="preserve"> are often highly leveraged project financed transactions.  The project company does not have a balance sheet to ‘ride out’ any late payment from its customer, and has fixed debt service obligations as well as operation and maintenance costs to meet (including staff costs).</w:t>
      </w:r>
    </w:p>
    <w:p w:rsidR="00C0709F" w:rsidRPr="008D06D9" w:rsidRDefault="00C0709F" w:rsidP="00C0709F">
      <w:pPr>
        <w:pStyle w:val="Heading3"/>
        <w:ind w:left="1429"/>
        <w:rPr>
          <w:rFonts w:cs="Open Sans"/>
          <w:szCs w:val="20"/>
        </w:rPr>
      </w:pPr>
      <w:r w:rsidRPr="008D06D9">
        <w:rPr>
          <w:rFonts w:cs="Open Sans"/>
          <w:szCs w:val="20"/>
        </w:rPr>
        <w:t>The consequence of the utility/</w:t>
      </w:r>
      <w:proofErr w:type="spellStart"/>
      <w:r w:rsidRPr="008D06D9">
        <w:rPr>
          <w:rFonts w:cs="Open Sans"/>
          <w:szCs w:val="20"/>
        </w:rPr>
        <w:t>offtaker</w:t>
      </w:r>
      <w:proofErr w:type="spellEnd"/>
      <w:r w:rsidRPr="008D06D9">
        <w:rPr>
          <w:rFonts w:cs="Open Sans"/>
          <w:szCs w:val="20"/>
        </w:rPr>
        <w:t xml:space="preserve"> paying e.g. a few months (or even a few weeks) late can be default under loan documentation and/or non-payment of staff.  </w:t>
      </w:r>
    </w:p>
    <w:p w:rsidR="00C0709F" w:rsidRPr="008D06D9" w:rsidRDefault="00C0709F" w:rsidP="00C0709F">
      <w:pPr>
        <w:pStyle w:val="Heading3"/>
        <w:rPr>
          <w:rFonts w:cs="Open Sans"/>
          <w:szCs w:val="20"/>
        </w:rPr>
      </w:pPr>
      <w:r w:rsidRPr="008D06D9">
        <w:rPr>
          <w:rFonts w:cs="Open Sans"/>
          <w:szCs w:val="20"/>
        </w:rPr>
        <w:t>Put another way, project lenders (in particular) are not paid to take the risk of late payment by the utility/</w:t>
      </w:r>
      <w:proofErr w:type="spellStart"/>
      <w:r w:rsidRPr="008D06D9">
        <w:rPr>
          <w:rFonts w:cs="Open Sans"/>
          <w:szCs w:val="20"/>
        </w:rPr>
        <w:t>offtaker</w:t>
      </w:r>
      <w:proofErr w:type="spellEnd"/>
      <w:r w:rsidRPr="008D06D9">
        <w:rPr>
          <w:rFonts w:cs="Open Sans"/>
          <w:szCs w:val="20"/>
        </w:rPr>
        <w:t>.  Accordingly, ‘liquidity support’ mechanisms are often put in place to ensure timely payment to the project company in the event that the utility/</w:t>
      </w:r>
      <w:proofErr w:type="spellStart"/>
      <w:r w:rsidRPr="008D06D9">
        <w:rPr>
          <w:rFonts w:cs="Open Sans"/>
          <w:szCs w:val="20"/>
        </w:rPr>
        <w:t>offtaker</w:t>
      </w:r>
      <w:proofErr w:type="spellEnd"/>
      <w:r w:rsidRPr="008D06D9">
        <w:rPr>
          <w:rFonts w:cs="Open Sans"/>
          <w:szCs w:val="20"/>
        </w:rPr>
        <w:t xml:space="preserve"> does not pay on time.</w:t>
      </w:r>
    </w:p>
    <w:p w:rsidR="00C0709F" w:rsidRPr="008D06D9" w:rsidRDefault="00C0709F" w:rsidP="00C0709F">
      <w:pPr>
        <w:pStyle w:val="Heading3"/>
        <w:rPr>
          <w:rFonts w:cs="Open Sans"/>
          <w:szCs w:val="20"/>
        </w:rPr>
      </w:pPr>
      <w:r w:rsidRPr="008D06D9">
        <w:rPr>
          <w:rFonts w:cs="Open Sans"/>
          <w:szCs w:val="20"/>
        </w:rPr>
        <w:lastRenderedPageBreak/>
        <w:t>Liquidity support may be in the form of a bank guarantee, letter of credit, or a cash escrow account.  In many instances the bank guarantee or letter of credit provider will in turn require cash collateral or a partial risk guarantee provided by a credit worthy entity such as MIGA or some regional insurers, e.g. African Trade and Insurance Agency (ATI) in ATI member countries.</w:t>
      </w:r>
    </w:p>
    <w:p w:rsidR="00C0709F" w:rsidRPr="008D06D9" w:rsidRDefault="00C0709F" w:rsidP="00C0709F">
      <w:pPr>
        <w:pStyle w:val="Heading3"/>
        <w:rPr>
          <w:rFonts w:cs="Open Sans"/>
          <w:szCs w:val="20"/>
        </w:rPr>
      </w:pPr>
      <w:r w:rsidRPr="008D06D9">
        <w:rPr>
          <w:rFonts w:cs="Open Sans"/>
          <w:szCs w:val="20"/>
        </w:rPr>
        <w:t>Liquidity support does not protect against long-term non-payment (it would only delay the inevitable in that case).  It is also often disproportionately difficult and time consuming to put in place compared to the level of comfort which it provides.</w:t>
      </w:r>
    </w:p>
    <w:p w:rsidR="00C0709F" w:rsidRPr="008D06D9" w:rsidRDefault="00C0709F" w:rsidP="00C0709F">
      <w:pPr>
        <w:pStyle w:val="Heading3"/>
        <w:rPr>
          <w:rFonts w:cs="Open Sans"/>
          <w:szCs w:val="20"/>
        </w:rPr>
      </w:pPr>
      <w:r w:rsidRPr="008D06D9">
        <w:rPr>
          <w:rFonts w:cs="Open Sans"/>
          <w:szCs w:val="20"/>
        </w:rPr>
        <w:t xml:space="preserve">In the meantime, host Governments and utilities should test market requirements; e.g., there is at least one prominent example of project lenders accepting a cash collateral account to be funded from a tariff surcharge until fully funded; i.e., the lenders allowed the project company to take late payment risk in an early phase after COD while the cash collateral account is expected to be funded. </w:t>
      </w:r>
    </w:p>
    <w:p w:rsidR="00C0709F" w:rsidRPr="000C1976" w:rsidRDefault="00C0709F" w:rsidP="00C0709F">
      <w:pPr>
        <w:pStyle w:val="Heading2"/>
        <w:ind w:left="851" w:hanging="851"/>
        <w:rPr>
          <w:rFonts w:cs="Open Sans"/>
          <w:sz w:val="20"/>
          <w:szCs w:val="20"/>
        </w:rPr>
      </w:pPr>
      <w:bookmarkStart w:id="61" w:name="_Toc465351103"/>
      <w:r w:rsidRPr="000C1976">
        <w:rPr>
          <w:rFonts w:cs="Open Sans"/>
          <w:sz w:val="20"/>
          <w:szCs w:val="20"/>
        </w:rPr>
        <w:t xml:space="preserve">Economic </w:t>
      </w:r>
      <w:bookmarkEnd w:id="61"/>
      <w:r w:rsidR="00CF6FD4" w:rsidRPr="000C1976">
        <w:rPr>
          <w:rFonts w:cs="Open Sans"/>
          <w:sz w:val="20"/>
          <w:szCs w:val="20"/>
        </w:rPr>
        <w:t>Stabilization</w:t>
      </w:r>
    </w:p>
    <w:p w:rsidR="00C0709F" w:rsidRPr="008D06D9" w:rsidRDefault="00C0709F" w:rsidP="00C0709F">
      <w:pPr>
        <w:pStyle w:val="Heading3"/>
        <w:rPr>
          <w:rFonts w:cs="Open Sans"/>
          <w:szCs w:val="20"/>
        </w:rPr>
      </w:pPr>
      <w:r w:rsidRPr="008D06D9">
        <w:rPr>
          <w:rFonts w:cs="Open Sans"/>
          <w:szCs w:val="20"/>
        </w:rPr>
        <w:t xml:space="preserve">Economic </w:t>
      </w:r>
      <w:r w:rsidR="00CF6FD4" w:rsidRPr="008D06D9">
        <w:rPr>
          <w:rFonts w:cs="Open Sans"/>
          <w:szCs w:val="20"/>
        </w:rPr>
        <w:t>stabilization</w:t>
      </w:r>
      <w:r w:rsidRPr="008D06D9">
        <w:rPr>
          <w:rFonts w:cs="Open Sans"/>
          <w:szCs w:val="20"/>
        </w:rPr>
        <w:t xml:space="preserve"> refers to a requirement on the ‘host Government side’ to make the project company whole if a change in law or tax or any other interference, action or omission committed by any public authority or official causes either an increase in costs (including tax costs) or a decrease in gross revenue of the project company.</w:t>
      </w:r>
    </w:p>
    <w:p w:rsidR="00C0709F" w:rsidRPr="008D06D9" w:rsidRDefault="00CF6FD4" w:rsidP="00C0709F">
      <w:pPr>
        <w:pStyle w:val="Heading3"/>
        <w:rPr>
          <w:rFonts w:cs="Open Sans"/>
          <w:szCs w:val="20"/>
        </w:rPr>
      </w:pPr>
      <w:r w:rsidRPr="008D06D9">
        <w:rPr>
          <w:rFonts w:cs="Open Sans"/>
          <w:szCs w:val="20"/>
        </w:rPr>
        <w:t>Stabilization</w:t>
      </w:r>
      <w:r w:rsidR="00C0709F" w:rsidRPr="008D06D9">
        <w:rPr>
          <w:rFonts w:cs="Open Sans"/>
          <w:szCs w:val="20"/>
        </w:rPr>
        <w:t xml:space="preserve"> may be achieved e.g. either via direct compensation from the host Government and/or (more usually) a tariff increase.</w:t>
      </w:r>
    </w:p>
    <w:p w:rsidR="00C0709F" w:rsidRPr="008D06D9" w:rsidRDefault="00C0709F" w:rsidP="00C0709F">
      <w:pPr>
        <w:pStyle w:val="Heading3"/>
        <w:rPr>
          <w:rFonts w:cs="Open Sans"/>
          <w:szCs w:val="20"/>
        </w:rPr>
      </w:pPr>
      <w:r w:rsidRPr="008D06D9">
        <w:rPr>
          <w:rFonts w:cs="Open Sans"/>
          <w:szCs w:val="20"/>
        </w:rPr>
        <w:t>Economic stabilization provisions should: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be subject to a </w:t>
      </w:r>
      <w:r w:rsidRPr="008D06D9">
        <w:rPr>
          <w:rFonts w:cs="Open Sans"/>
          <w:i/>
          <w:color w:val="7F7F7F" w:themeColor="text1" w:themeTint="80"/>
          <w:sz w:val="20"/>
          <w:szCs w:val="20"/>
        </w:rPr>
        <w:t xml:space="preserve">de </w:t>
      </w:r>
      <w:proofErr w:type="spellStart"/>
      <w:r w:rsidRPr="008D06D9">
        <w:rPr>
          <w:rFonts w:cs="Open Sans"/>
          <w:i/>
          <w:color w:val="7F7F7F" w:themeColor="text1" w:themeTint="80"/>
          <w:sz w:val="20"/>
          <w:szCs w:val="20"/>
        </w:rPr>
        <w:t>minimis</w:t>
      </w:r>
      <w:proofErr w:type="spellEnd"/>
      <w:r w:rsidRPr="008D06D9">
        <w:rPr>
          <w:rFonts w:cs="Open Sans"/>
          <w:color w:val="7F7F7F" w:themeColor="text1" w:themeTint="80"/>
          <w:sz w:val="20"/>
          <w:szCs w:val="20"/>
        </w:rPr>
        <w:t xml:space="preserve"> threshold (below which claims may not be made) and certain carve-outs, in particularly bringing domestic law up to international standards existing at the time of contract signature should not give rise to a stabilizing payment;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provide for a role for the regulator in determining the appropriate stabilizing adjustment (without precluding appeal if the project company disagrees with a regulatory award).</w:t>
      </w:r>
    </w:p>
    <w:p w:rsidR="00C0709F" w:rsidRPr="008D06D9" w:rsidRDefault="00C0709F" w:rsidP="00C0709F">
      <w:pPr>
        <w:pStyle w:val="Heading3"/>
        <w:rPr>
          <w:rFonts w:cs="Open Sans"/>
          <w:szCs w:val="20"/>
        </w:rPr>
      </w:pPr>
      <w:r w:rsidRPr="008D06D9">
        <w:rPr>
          <w:rFonts w:cs="Open Sans"/>
          <w:szCs w:val="20"/>
        </w:rPr>
        <w:t>Economic stabilization provisions often take form of compensation events / government risk events clauses. If such an event occurs: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above mentioned public partner's compensation obligations will arise;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private partner will not be subject to any sanctions, which would arise due to breach of its obligations resulting from such event;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terms of respective obligations of the private partner may be extended at its request proportionate to the delay caused by such event, or the term of the project agreement(s);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the private partner will be entitled to demand the early termination of the project </w:t>
      </w:r>
      <w:r w:rsidRPr="008D06D9">
        <w:rPr>
          <w:rFonts w:cs="Open Sans"/>
          <w:color w:val="7F7F7F" w:themeColor="text1" w:themeTint="80"/>
          <w:sz w:val="20"/>
          <w:szCs w:val="20"/>
        </w:rPr>
        <w:lastRenderedPageBreak/>
        <w:t>agreement(s), if its losses exceed a certain threshold and/or material adverse effect of such event lasts more than a certain period of time. In this case, the private partner will receive the same compensation as the one in case of early termination due to public partner's default.</w:t>
      </w:r>
    </w:p>
    <w:p w:rsidR="00C0709F" w:rsidRPr="000C1976" w:rsidRDefault="00C0709F" w:rsidP="00C0709F">
      <w:pPr>
        <w:pStyle w:val="Heading2"/>
        <w:ind w:left="851" w:hanging="851"/>
        <w:rPr>
          <w:rFonts w:cs="Open Sans"/>
          <w:sz w:val="20"/>
          <w:szCs w:val="20"/>
        </w:rPr>
      </w:pPr>
      <w:bookmarkStart w:id="62" w:name="_Toc465351104"/>
      <w:r w:rsidRPr="000C1976">
        <w:rPr>
          <w:rFonts w:cs="Open Sans"/>
          <w:sz w:val="20"/>
          <w:szCs w:val="20"/>
        </w:rPr>
        <w:t>Project Performance Standards</w:t>
      </w:r>
      <w:bookmarkEnd w:id="62"/>
    </w:p>
    <w:p w:rsidR="00C0709F" w:rsidRPr="008D06D9" w:rsidRDefault="00C0709F" w:rsidP="00C0709F">
      <w:pPr>
        <w:pStyle w:val="Heading3"/>
        <w:rPr>
          <w:rFonts w:cs="Open Sans"/>
          <w:iCs/>
          <w:szCs w:val="20"/>
        </w:rPr>
      </w:pPr>
      <w:r w:rsidRPr="008D06D9">
        <w:rPr>
          <w:rFonts w:cs="Open Sans"/>
          <w:szCs w:val="20"/>
        </w:rPr>
        <w:t xml:space="preserve">Appropriate performance standards and requirements (both as to attaining COD in a timely fashion, and post-COD performance) should be placed on the private sector project company.  </w:t>
      </w:r>
      <w:r w:rsidRPr="008D06D9">
        <w:rPr>
          <w:rFonts w:cs="Open Sans"/>
          <w:iCs/>
          <w:szCs w:val="20"/>
        </w:rPr>
        <w:t>Overall</w:t>
      </w:r>
      <w:r w:rsidR="00640E3E" w:rsidRPr="008D06D9">
        <w:rPr>
          <w:rFonts w:cs="Open Sans"/>
          <w:iCs/>
          <w:szCs w:val="20"/>
        </w:rPr>
        <w:t>,</w:t>
      </w:r>
      <w:r w:rsidRPr="008D06D9">
        <w:rPr>
          <w:rFonts w:cs="Open Sans"/>
          <w:iCs/>
          <w:szCs w:val="20"/>
        </w:rPr>
        <w:t xml:space="preserve"> the ability to deliver across the duration of the project’s lifetime should be part of the evaluation of the bidder</w:t>
      </w:r>
      <w:r w:rsidR="00640E3E" w:rsidRPr="008D06D9">
        <w:rPr>
          <w:rFonts w:cs="Open Sans"/>
          <w:iCs/>
          <w:szCs w:val="20"/>
        </w:rPr>
        <w:t>´</w:t>
      </w:r>
      <w:r w:rsidRPr="008D06D9">
        <w:rPr>
          <w:rFonts w:cs="Open Sans"/>
          <w:iCs/>
          <w:szCs w:val="20"/>
        </w:rPr>
        <w:t>s technical competence and often there are clear operation and maintenance standards that will ensure such performance over the lifetime of the project. </w:t>
      </w:r>
    </w:p>
    <w:p w:rsidR="00C0709F" w:rsidRPr="008D06D9" w:rsidRDefault="00640E3E" w:rsidP="00C0709F">
      <w:pPr>
        <w:pStyle w:val="Heading3"/>
        <w:rPr>
          <w:rFonts w:cs="Open Sans"/>
          <w:szCs w:val="20"/>
        </w:rPr>
      </w:pPr>
      <w:r w:rsidRPr="008D06D9">
        <w:rPr>
          <w:rFonts w:cs="Open Sans"/>
          <w:szCs w:val="20"/>
        </w:rPr>
        <w:t xml:space="preserve">RE </w:t>
      </w:r>
      <w:r w:rsidR="00C0709F" w:rsidRPr="008D06D9">
        <w:rPr>
          <w:rFonts w:cs="Open Sans"/>
          <w:szCs w:val="20"/>
        </w:rPr>
        <w:t xml:space="preserve">PPP programs should focus on attracting high quality equipment suppliers and experienced operators for their projects, and performance thresholds for availability and performance curves are advised.  Minimum annual generation in PPAs are warranted where the project and/or PPA program is intended to satisfy the host government’s renewable energy generation target, or toward maximizing its carbon mitigation.  Where the RE source energy is intermittent, annual (or other periodic) production targets should be avoided. </w:t>
      </w:r>
    </w:p>
    <w:p w:rsidR="00C0709F" w:rsidRPr="000C1976" w:rsidRDefault="00C0709F" w:rsidP="00C0709F">
      <w:pPr>
        <w:pStyle w:val="Heading2"/>
        <w:ind w:left="851" w:hanging="851"/>
        <w:rPr>
          <w:rFonts w:cs="Open Sans"/>
          <w:sz w:val="20"/>
          <w:szCs w:val="20"/>
        </w:rPr>
      </w:pPr>
      <w:bookmarkStart w:id="63" w:name="_Toc464168305"/>
      <w:bookmarkStart w:id="64" w:name="_Toc465351105"/>
      <w:r w:rsidRPr="000C1976">
        <w:rPr>
          <w:rFonts w:cs="Open Sans"/>
          <w:sz w:val="20"/>
          <w:szCs w:val="20"/>
        </w:rPr>
        <w:t>End of (Natural) Term Provisions</w:t>
      </w:r>
      <w:bookmarkEnd w:id="63"/>
      <w:bookmarkEnd w:id="64"/>
    </w:p>
    <w:p w:rsidR="00C0709F" w:rsidRPr="008D06D9" w:rsidRDefault="00C0709F" w:rsidP="00C0709F">
      <w:pPr>
        <w:pStyle w:val="Heading3"/>
        <w:rPr>
          <w:rFonts w:cs="Open Sans"/>
          <w:szCs w:val="20"/>
        </w:rPr>
      </w:pPr>
      <w:bookmarkStart w:id="65" w:name="_Ref464419559"/>
      <w:r w:rsidRPr="008D06D9">
        <w:rPr>
          <w:rFonts w:cs="Open Sans"/>
          <w:szCs w:val="20"/>
        </w:rPr>
        <w:t>In general terms, a host Government’s principal priorities should be (in order) to ensure that:</w:t>
      </w:r>
      <w:bookmarkEnd w:id="65"/>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 sufficient amount of RE generation capacity is developed in its country to meet electricity demand;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RE generation assets in its country are prudently operated and maintained over the useful life of those assets;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consumers are charged the lowest possible tariff, and the Government takes on the lowest possible fiscal burden, in order to enable the above two objectives to be met.</w:t>
      </w:r>
    </w:p>
    <w:p w:rsidR="00C0709F" w:rsidRPr="008D06D9" w:rsidRDefault="00C0709F" w:rsidP="00C0709F">
      <w:pPr>
        <w:pStyle w:val="Heading3"/>
        <w:rPr>
          <w:rFonts w:cs="Open Sans"/>
          <w:szCs w:val="20"/>
        </w:rPr>
      </w:pPr>
      <w:r w:rsidRPr="008D06D9">
        <w:rPr>
          <w:rFonts w:cs="Open Sans"/>
          <w:szCs w:val="20"/>
        </w:rPr>
        <w:t xml:space="preserve">It is suggested that who owns the RE generation assets (both throughout the PPP term and thereafter) is a secondary concern to the priorities set out in paragraph </w:t>
      </w:r>
      <w:r w:rsidRPr="008D06D9">
        <w:rPr>
          <w:rFonts w:cs="Open Sans"/>
          <w:szCs w:val="20"/>
        </w:rPr>
        <w:fldChar w:fldCharType="begin"/>
      </w:r>
      <w:r w:rsidRPr="008D06D9">
        <w:rPr>
          <w:rFonts w:cs="Open Sans"/>
          <w:szCs w:val="20"/>
        </w:rPr>
        <w:instrText xml:space="preserve"> REF _Ref464419559 \r \h </w:instrText>
      </w:r>
      <w:r w:rsidR="005F2B6F" w:rsidRPr="008D06D9">
        <w:rPr>
          <w:rFonts w:cs="Open Sans"/>
          <w:szCs w:val="20"/>
        </w:rPr>
        <w:instrText xml:space="preserve"> \* MERGEFORMAT </w:instrText>
      </w:r>
      <w:r w:rsidRPr="008D06D9">
        <w:rPr>
          <w:rFonts w:cs="Open Sans"/>
          <w:szCs w:val="20"/>
        </w:rPr>
      </w:r>
      <w:r w:rsidRPr="008D06D9">
        <w:rPr>
          <w:rFonts w:cs="Open Sans"/>
          <w:szCs w:val="20"/>
        </w:rPr>
        <w:fldChar w:fldCharType="separate"/>
      </w:r>
      <w:r w:rsidRPr="008D06D9">
        <w:rPr>
          <w:rFonts w:cs="Open Sans"/>
          <w:szCs w:val="20"/>
        </w:rPr>
        <w:t>12.6.1</w:t>
      </w:r>
      <w:r w:rsidRPr="008D06D9">
        <w:rPr>
          <w:rFonts w:cs="Open Sans"/>
          <w:szCs w:val="20"/>
        </w:rPr>
        <w:fldChar w:fldCharType="end"/>
      </w:r>
      <w:r w:rsidRPr="008D06D9">
        <w:rPr>
          <w:rFonts w:cs="Open Sans"/>
          <w:szCs w:val="20"/>
        </w:rPr>
        <w:t xml:space="preserve"> above.  </w:t>
      </w:r>
    </w:p>
    <w:p w:rsidR="00C0709F" w:rsidRPr="008D06D9" w:rsidRDefault="00C0709F" w:rsidP="00C0709F">
      <w:pPr>
        <w:pStyle w:val="Heading3"/>
        <w:rPr>
          <w:rFonts w:cs="Open Sans"/>
          <w:szCs w:val="20"/>
        </w:rPr>
      </w:pPr>
      <w:r w:rsidRPr="008D06D9">
        <w:rPr>
          <w:rFonts w:cs="Open Sans"/>
          <w:szCs w:val="20"/>
        </w:rPr>
        <w:t xml:space="preserve">If the </w:t>
      </w:r>
      <w:r w:rsidR="00640E3E" w:rsidRPr="008D06D9">
        <w:rPr>
          <w:rFonts w:cs="Open Sans"/>
          <w:szCs w:val="20"/>
        </w:rPr>
        <w:t xml:space="preserve">RE </w:t>
      </w:r>
      <w:r w:rsidRPr="008D06D9">
        <w:rPr>
          <w:rFonts w:cs="Open Sans"/>
          <w:szCs w:val="20"/>
        </w:rPr>
        <w:t>PPP project agreements are silent as to end of term transfer, and the assets do not need to be transferred back to the public, the expectation is that the interests and natural incentives of the parties will be fairly well balanced at the end of the PP</w:t>
      </w:r>
      <w:r w:rsidR="00640E3E" w:rsidRPr="008D06D9">
        <w:rPr>
          <w:rFonts w:cs="Open Sans"/>
          <w:szCs w:val="20"/>
        </w:rPr>
        <w:t>A</w:t>
      </w:r>
      <w:r w:rsidRPr="008D06D9">
        <w:rPr>
          <w:rFonts w:cs="Open Sans"/>
          <w:szCs w:val="20"/>
        </w:rPr>
        <w:t xml:space="preserve"> term.  E.g.:</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the private sector owner(s) will likely feel a natural incentive to continue to maintain the assets which they own, and will continue to own following the natural expiry of the PPP project agreements; however,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following the natural expiry of the PPP project agreements, the public sector will no longer be obliged to purchase power from </w:t>
      </w:r>
      <w:r w:rsidR="00590A22" w:rsidRPr="008D06D9">
        <w:rPr>
          <w:rFonts w:cs="Open Sans"/>
          <w:color w:val="7F7F7F" w:themeColor="text1" w:themeTint="80"/>
          <w:sz w:val="20"/>
          <w:szCs w:val="20"/>
        </w:rPr>
        <w:t>RE PPP</w:t>
      </w:r>
      <w:r w:rsidRPr="008D06D9">
        <w:rPr>
          <w:rFonts w:cs="Open Sans"/>
          <w:color w:val="7F7F7F" w:themeColor="text1" w:themeTint="80"/>
          <w:sz w:val="20"/>
          <w:szCs w:val="20"/>
        </w:rPr>
        <w:t xml:space="preserve">.  </w:t>
      </w:r>
    </w:p>
    <w:p w:rsidR="00C0709F" w:rsidRPr="008D06D9" w:rsidRDefault="00C0709F" w:rsidP="00C0709F">
      <w:pPr>
        <w:pStyle w:val="Heading3"/>
        <w:rPr>
          <w:rFonts w:cs="Open Sans"/>
          <w:szCs w:val="20"/>
        </w:rPr>
      </w:pPr>
      <w:r w:rsidRPr="008D06D9">
        <w:rPr>
          <w:rFonts w:cs="Open Sans"/>
          <w:szCs w:val="20"/>
        </w:rPr>
        <w:t xml:space="preserve">While matters will obviously depend on the circumstances in existence towards the end of the PPA term, this sets up a reasonable expectation of a fairly balanced negotiation towards the end of the initial term as to a term extension, including </w:t>
      </w:r>
      <w:r w:rsidRPr="008D06D9">
        <w:rPr>
          <w:rFonts w:cs="Open Sans"/>
          <w:i/>
          <w:szCs w:val="20"/>
        </w:rPr>
        <w:t>inter alia</w:t>
      </w:r>
      <w:r w:rsidRPr="008D06D9">
        <w:rPr>
          <w:rFonts w:cs="Open Sans"/>
          <w:szCs w:val="20"/>
        </w:rPr>
        <w:t xml:space="preserve"> a reasonable expectation of </w:t>
      </w:r>
      <w:r w:rsidRPr="008D06D9">
        <w:rPr>
          <w:rFonts w:cs="Open Sans"/>
          <w:szCs w:val="20"/>
        </w:rPr>
        <w:lastRenderedPageBreak/>
        <w:t>a significantly reduced tariff during any extension term to reflect the fact that the original capital costs of the generation facility will have been recovered by this time.</w:t>
      </w:r>
    </w:p>
    <w:p w:rsidR="00C0709F" w:rsidRPr="008D06D9" w:rsidRDefault="00C0709F" w:rsidP="00C0709F">
      <w:pPr>
        <w:pStyle w:val="Heading3"/>
        <w:rPr>
          <w:rFonts w:cs="Open Sans"/>
          <w:szCs w:val="20"/>
        </w:rPr>
      </w:pPr>
      <w:r w:rsidRPr="008D06D9">
        <w:rPr>
          <w:rFonts w:cs="Open Sans"/>
          <w:szCs w:val="20"/>
        </w:rPr>
        <w:t>That said, ownership is understandably an emotive issue, and there is certainly an attractive proposition that as the public sector has ‘paid’ for the RE generation assets via the tariff throughout the PP</w:t>
      </w:r>
      <w:r w:rsidR="00D15814" w:rsidRPr="008D06D9">
        <w:rPr>
          <w:rFonts w:cs="Open Sans"/>
          <w:szCs w:val="20"/>
        </w:rPr>
        <w:t>A</w:t>
      </w:r>
      <w:r w:rsidRPr="008D06D9">
        <w:rPr>
          <w:rFonts w:cs="Open Sans"/>
          <w:szCs w:val="20"/>
        </w:rPr>
        <w:t xml:space="preserve"> term, at the end of the term the assets should be transferred to the public sector. Moreover, some national PPP and concession laws directly provide that any PPP facility (including RE generation assets) shall be transferred to the public partner upon termination of the project agreement.</w:t>
      </w:r>
    </w:p>
    <w:p w:rsidR="00C0709F" w:rsidRPr="008D06D9" w:rsidRDefault="00C0709F" w:rsidP="00C0709F">
      <w:pPr>
        <w:pStyle w:val="Heading3"/>
        <w:rPr>
          <w:rFonts w:cs="Open Sans"/>
          <w:szCs w:val="20"/>
        </w:rPr>
      </w:pPr>
      <w:r w:rsidRPr="008D06D9">
        <w:rPr>
          <w:rFonts w:cs="Open Sans"/>
          <w:szCs w:val="20"/>
        </w:rPr>
        <w:t>If the private sector owner is required to transfer the generation facility to the public sector at the end of the PP</w:t>
      </w:r>
      <w:r w:rsidR="00D15814" w:rsidRPr="008D06D9">
        <w:rPr>
          <w:rFonts w:cs="Open Sans"/>
          <w:szCs w:val="20"/>
        </w:rPr>
        <w:t>A</w:t>
      </w:r>
      <w:r w:rsidRPr="008D06D9">
        <w:rPr>
          <w:rFonts w:cs="Open Sans"/>
          <w:szCs w:val="20"/>
        </w:rPr>
        <w:t xml:space="preserve"> term; the natural incentive to maintain the generation facility toward the end of the term is lost.  In that case, this natural incentive should be re-created by contractual provisions including:</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an obligation to ensure that the generation facility has been maintained to a prescribed standard up to the time of transfer;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an independent testing procedure to determine if the above obligation has been met;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 procedure to be followed if one or other party disputes the test results;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an obligation to remediate the generation facility if end-of-term maintenance obligations have not been met;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provisions t</w:t>
      </w:r>
      <w:r w:rsidR="00D15814" w:rsidRPr="008D06D9">
        <w:rPr>
          <w:rFonts w:cs="Open Sans"/>
          <w:color w:val="7F7F7F" w:themeColor="text1" w:themeTint="80"/>
          <w:sz w:val="20"/>
          <w:szCs w:val="20"/>
        </w:rPr>
        <w:t xml:space="preserve">o ensure that the </w:t>
      </w:r>
      <w:r w:rsidR="00590A22" w:rsidRPr="008D06D9">
        <w:rPr>
          <w:rFonts w:cs="Open Sans"/>
          <w:color w:val="7F7F7F" w:themeColor="text1" w:themeTint="80"/>
          <w:sz w:val="20"/>
          <w:szCs w:val="20"/>
        </w:rPr>
        <w:t>RE PPP</w:t>
      </w:r>
      <w:r w:rsidR="00D15814" w:rsidRPr="008D06D9">
        <w:rPr>
          <w:rFonts w:cs="Open Sans"/>
          <w:color w:val="7F7F7F" w:themeColor="text1" w:themeTint="80"/>
          <w:sz w:val="20"/>
          <w:szCs w:val="20"/>
        </w:rPr>
        <w:t xml:space="preserve"> (i.e. a</w:t>
      </w:r>
      <w:r w:rsidRPr="008D06D9">
        <w:rPr>
          <w:rFonts w:cs="Open Sans"/>
          <w:color w:val="7F7F7F" w:themeColor="text1" w:themeTint="80"/>
          <w:sz w:val="20"/>
          <w:szCs w:val="20"/>
        </w:rPr>
        <w:t xml:space="preserve"> SPV with no other assets) builds up a financial reserve or takes other appropriate measures to ensure that it can meet a remediation obligation should it arise.</w:t>
      </w:r>
    </w:p>
    <w:p w:rsidR="00C0709F" w:rsidRPr="008D06D9" w:rsidRDefault="00C0709F" w:rsidP="00C0709F">
      <w:pPr>
        <w:pStyle w:val="Heading3"/>
        <w:rPr>
          <w:rFonts w:cs="Open Sans"/>
          <w:szCs w:val="20"/>
        </w:rPr>
      </w:pPr>
      <w:r w:rsidRPr="008D06D9">
        <w:rPr>
          <w:rFonts w:cs="Open Sans"/>
          <w:szCs w:val="20"/>
        </w:rPr>
        <w:t>In summary, an end-of-term transfer regime (which does not give rise to unintended adverse consequences) is fairly detailed, can be difficult and expensive to negotiate, and is expected to be fairly expensive to operate as and when the relevant provision come into effect.</w:t>
      </w:r>
    </w:p>
    <w:p w:rsidR="00C0709F" w:rsidRPr="008D06D9" w:rsidRDefault="00C0709F" w:rsidP="00C0709F">
      <w:pPr>
        <w:pStyle w:val="Heading3"/>
        <w:rPr>
          <w:rFonts w:cs="Open Sans"/>
          <w:szCs w:val="20"/>
        </w:rPr>
      </w:pPr>
      <w:r w:rsidRPr="008D06D9">
        <w:rPr>
          <w:rFonts w:cs="Open Sans"/>
          <w:szCs w:val="20"/>
        </w:rPr>
        <w:t xml:space="preserve">It is suggested that at least for fairly small RE </w:t>
      </w:r>
      <w:r w:rsidR="003D7735" w:rsidRPr="008D06D9">
        <w:rPr>
          <w:rFonts w:cs="Open Sans"/>
          <w:szCs w:val="20"/>
        </w:rPr>
        <w:t xml:space="preserve">PPP </w:t>
      </w:r>
      <w:r w:rsidRPr="008D06D9">
        <w:rPr>
          <w:rFonts w:cs="Open Sans"/>
          <w:szCs w:val="20"/>
        </w:rPr>
        <w:t>generation facilities (e.g. below 10MW, although there is no hard and fast rule in this regard), because of the natural incentives and balance of negotiating power which are expected to exist as between the parties, in the absence of express end-of-term transfer provisions can be preferable to lengthy, fairly complex transfer provisions which are expensive both to negotiate and to operate.</w:t>
      </w:r>
    </w:p>
    <w:p w:rsidR="00C0709F" w:rsidRPr="008D06D9" w:rsidRDefault="00C0709F" w:rsidP="00C00C64">
      <w:pPr>
        <w:pStyle w:val="Heading1"/>
        <w:rPr>
          <w:rFonts w:cs="Open Sans"/>
        </w:rPr>
      </w:pPr>
      <w:bookmarkStart w:id="66" w:name="_Toc465351106"/>
      <w:r w:rsidRPr="008D06D9">
        <w:rPr>
          <w:rFonts w:cs="Open Sans"/>
        </w:rPr>
        <w:t>Power Purchase Agreements - Payment for Capacity</w:t>
      </w:r>
      <w:bookmarkEnd w:id="66"/>
    </w:p>
    <w:p w:rsidR="00C0709F" w:rsidRPr="000C1976" w:rsidRDefault="00C0709F" w:rsidP="00C0709F">
      <w:pPr>
        <w:pStyle w:val="Heading2"/>
        <w:ind w:left="851" w:hanging="851"/>
        <w:rPr>
          <w:rFonts w:cs="Open Sans"/>
          <w:sz w:val="20"/>
          <w:szCs w:val="20"/>
        </w:rPr>
      </w:pPr>
      <w:bookmarkStart w:id="67" w:name="_Toc465351107"/>
      <w:r w:rsidRPr="000C1976">
        <w:rPr>
          <w:rFonts w:cs="Open Sans"/>
          <w:sz w:val="20"/>
          <w:szCs w:val="20"/>
        </w:rPr>
        <w:t>Standards</w:t>
      </w:r>
      <w:bookmarkEnd w:id="67"/>
    </w:p>
    <w:p w:rsidR="00C0709F" w:rsidRPr="000C1976" w:rsidRDefault="00C0709F" w:rsidP="003D7735">
      <w:pPr>
        <w:pStyle w:val="Heading3"/>
        <w:rPr>
          <w:rFonts w:cs="Open Sans"/>
          <w:b/>
          <w:i/>
          <w:color w:val="005493"/>
          <w:szCs w:val="20"/>
        </w:rPr>
      </w:pPr>
      <w:r w:rsidRPr="000C1976">
        <w:rPr>
          <w:rFonts w:cs="Open Sans"/>
          <w:b/>
          <w:i/>
          <w:color w:val="005493"/>
          <w:szCs w:val="20"/>
        </w:rPr>
        <w:t xml:space="preserve">Ideally, </w:t>
      </w:r>
      <w:r w:rsidR="003D7735" w:rsidRPr="000C1976">
        <w:rPr>
          <w:rFonts w:cs="Open Sans"/>
          <w:b/>
          <w:i/>
          <w:color w:val="005493"/>
          <w:szCs w:val="20"/>
        </w:rPr>
        <w:t>sponsors and developers</w:t>
      </w:r>
      <w:r w:rsidRPr="000C1976">
        <w:rPr>
          <w:rFonts w:cs="Open Sans"/>
          <w:b/>
          <w:i/>
          <w:color w:val="005493"/>
          <w:szCs w:val="20"/>
        </w:rPr>
        <w:t xml:space="preserve"> should assume locational responsibility for the project and assume project availability and transmission risk, where the PPA </w:t>
      </w:r>
      <w:r w:rsidR="003D7735" w:rsidRPr="000C1976">
        <w:rPr>
          <w:rFonts w:cs="Open Sans"/>
          <w:b/>
          <w:i/>
          <w:color w:val="005493"/>
          <w:szCs w:val="20"/>
        </w:rPr>
        <w:t>is</w:t>
      </w:r>
      <w:r w:rsidRPr="000C1976">
        <w:rPr>
          <w:rFonts w:cs="Open Sans"/>
          <w:b/>
          <w:i/>
          <w:color w:val="005493"/>
          <w:szCs w:val="20"/>
        </w:rPr>
        <w:t xml:space="preserve"> based on payments per</w:t>
      </w:r>
      <w:r w:rsidR="003D7735" w:rsidRPr="000C1976">
        <w:rPr>
          <w:rFonts w:cs="Open Sans"/>
          <w:b/>
          <w:i/>
          <w:color w:val="005493"/>
          <w:szCs w:val="20"/>
        </w:rPr>
        <w:t xml:space="preserve"> unit of energy generated (kWh) as this avoids the need for the PPA to have measures for capacity payments or deemed generation –However, many EMDE countries have under-developed grid systems and are required to specify locations, in which case forms of capacity payment and deemed energy may be necessary.</w:t>
      </w:r>
    </w:p>
    <w:p w:rsidR="00C0709F" w:rsidRPr="000C1976" w:rsidRDefault="00C0709F" w:rsidP="00C0709F">
      <w:pPr>
        <w:pStyle w:val="Heading3"/>
        <w:rPr>
          <w:rFonts w:cs="Open Sans"/>
          <w:i/>
          <w:color w:val="005493"/>
          <w:szCs w:val="20"/>
        </w:rPr>
      </w:pPr>
      <w:r w:rsidRPr="000C1976">
        <w:rPr>
          <w:rFonts w:cs="Open Sans"/>
          <w:b/>
          <w:i/>
          <w:color w:val="005493"/>
          <w:szCs w:val="20"/>
        </w:rPr>
        <w:lastRenderedPageBreak/>
        <w:t xml:space="preserve">It should be </w:t>
      </w:r>
      <w:r w:rsidR="003D7735" w:rsidRPr="000C1976">
        <w:rPr>
          <w:rFonts w:cs="Open Sans"/>
          <w:b/>
          <w:i/>
          <w:color w:val="005493"/>
          <w:szCs w:val="20"/>
        </w:rPr>
        <w:t>recognized</w:t>
      </w:r>
      <w:r w:rsidRPr="000C1976">
        <w:rPr>
          <w:rFonts w:cs="Open Sans"/>
          <w:b/>
          <w:i/>
          <w:color w:val="005493"/>
          <w:szCs w:val="20"/>
        </w:rPr>
        <w:t xml:space="preserve"> that the private sector incurs fixed costs associated with constructing, financing and operating RE infrastructure regardless of the extent to which the public sector </w:t>
      </w:r>
      <w:r w:rsidR="003D7735" w:rsidRPr="000C1976">
        <w:rPr>
          <w:rFonts w:cs="Open Sans"/>
          <w:b/>
          <w:i/>
          <w:color w:val="005493"/>
          <w:szCs w:val="20"/>
        </w:rPr>
        <w:t>utilizes</w:t>
      </w:r>
      <w:r w:rsidRPr="000C1976">
        <w:rPr>
          <w:rFonts w:cs="Open Sans"/>
          <w:b/>
          <w:i/>
          <w:color w:val="005493"/>
          <w:szCs w:val="20"/>
        </w:rPr>
        <w:t xml:space="preserve"> that infrastructure.  Accordingly, payment under the PPA should be based on availability (including ‘deemed availability’) not on utilization.</w:t>
      </w:r>
    </w:p>
    <w:p w:rsidR="00C0709F" w:rsidRPr="000C1976" w:rsidRDefault="00C0709F" w:rsidP="00C0709F">
      <w:pPr>
        <w:pStyle w:val="Heading3"/>
        <w:rPr>
          <w:rFonts w:cs="Open Sans"/>
          <w:i/>
          <w:color w:val="005493"/>
          <w:szCs w:val="20"/>
        </w:rPr>
      </w:pPr>
      <w:r w:rsidRPr="000C1976">
        <w:rPr>
          <w:rFonts w:cs="Open Sans"/>
          <w:b/>
          <w:i/>
          <w:color w:val="005493"/>
          <w:szCs w:val="20"/>
        </w:rPr>
        <w:t>Care and expert advice should be taken in formulating ‘deemed energy’ and associated ‘excused grid unavailability’ regimes.</w:t>
      </w:r>
    </w:p>
    <w:p w:rsidR="00C0709F" w:rsidRPr="000C1976" w:rsidRDefault="00C0709F" w:rsidP="00C0709F">
      <w:pPr>
        <w:pStyle w:val="Heading2"/>
        <w:ind w:left="851" w:hanging="851"/>
        <w:rPr>
          <w:rFonts w:cs="Open Sans"/>
          <w:sz w:val="20"/>
          <w:szCs w:val="20"/>
        </w:rPr>
      </w:pPr>
      <w:bookmarkStart w:id="68" w:name="_Toc465351108"/>
      <w:r w:rsidRPr="000C1976">
        <w:rPr>
          <w:rFonts w:cs="Open Sans"/>
          <w:sz w:val="20"/>
          <w:szCs w:val="20"/>
        </w:rPr>
        <w:t>Compensation for Making Generation Capacity Available</w:t>
      </w:r>
      <w:bookmarkEnd w:id="68"/>
      <w:r w:rsidRPr="000C1976">
        <w:rPr>
          <w:rFonts w:cs="Open Sans"/>
          <w:sz w:val="20"/>
          <w:szCs w:val="20"/>
        </w:rPr>
        <w:t xml:space="preserve"> </w:t>
      </w:r>
    </w:p>
    <w:p w:rsidR="00C0709F" w:rsidRPr="008D06D9" w:rsidRDefault="00C0709F" w:rsidP="00C0709F">
      <w:pPr>
        <w:pStyle w:val="Heading3"/>
        <w:rPr>
          <w:rFonts w:cs="Open Sans"/>
          <w:szCs w:val="20"/>
        </w:rPr>
      </w:pPr>
      <w:r w:rsidRPr="008D06D9">
        <w:rPr>
          <w:rFonts w:cs="Open Sans"/>
          <w:szCs w:val="20"/>
        </w:rPr>
        <w:t xml:space="preserve">The private sector incurs the capital, financing and fixed O&amp;M costs of the infrastructure developed under the RE PPP regardless of whether, or the extent to which, that infrastructure is </w:t>
      </w:r>
      <w:r w:rsidR="003D7735" w:rsidRPr="008D06D9">
        <w:rPr>
          <w:rFonts w:cs="Open Sans"/>
          <w:szCs w:val="20"/>
        </w:rPr>
        <w:t>utilized</w:t>
      </w:r>
      <w:r w:rsidRPr="008D06D9">
        <w:rPr>
          <w:rFonts w:cs="Open Sans"/>
          <w:szCs w:val="20"/>
        </w:rPr>
        <w:t xml:space="preserve">.  </w:t>
      </w:r>
    </w:p>
    <w:p w:rsidR="00C0709F" w:rsidRPr="008D06D9" w:rsidRDefault="00C0709F" w:rsidP="00C0709F">
      <w:pPr>
        <w:pStyle w:val="Heading3"/>
        <w:rPr>
          <w:rFonts w:cs="Open Sans"/>
          <w:szCs w:val="20"/>
        </w:rPr>
      </w:pPr>
      <w:r w:rsidRPr="008D06D9">
        <w:rPr>
          <w:rFonts w:cs="Open Sans"/>
          <w:szCs w:val="20"/>
        </w:rPr>
        <w:t xml:space="preserve">Accordingly, the public sector is required to pay for the availability of that infrastructure, regardless of whether, or the extent to which, the infrastructure is </w:t>
      </w:r>
      <w:r w:rsidR="003D7735" w:rsidRPr="008D06D9">
        <w:rPr>
          <w:rFonts w:cs="Open Sans"/>
          <w:szCs w:val="20"/>
        </w:rPr>
        <w:t>utilized</w:t>
      </w:r>
      <w:r w:rsidRPr="008D06D9">
        <w:rPr>
          <w:rFonts w:cs="Open Sans"/>
          <w:szCs w:val="20"/>
        </w:rPr>
        <w:t>.</w:t>
      </w:r>
    </w:p>
    <w:p w:rsidR="00C0709F" w:rsidRPr="000C1976" w:rsidRDefault="00C0709F" w:rsidP="00C0709F">
      <w:pPr>
        <w:pStyle w:val="Heading2"/>
        <w:ind w:left="851" w:hanging="851"/>
        <w:rPr>
          <w:rFonts w:cs="Open Sans"/>
          <w:sz w:val="20"/>
          <w:szCs w:val="20"/>
        </w:rPr>
      </w:pPr>
      <w:bookmarkStart w:id="69" w:name="_Toc465351110"/>
      <w:r w:rsidRPr="000C1976">
        <w:rPr>
          <w:rFonts w:cs="Open Sans"/>
          <w:sz w:val="20"/>
          <w:szCs w:val="20"/>
        </w:rPr>
        <w:t>RE Projects</w:t>
      </w:r>
      <w:bookmarkEnd w:id="69"/>
    </w:p>
    <w:p w:rsidR="00C0709F" w:rsidRPr="008D06D9" w:rsidRDefault="00C0709F" w:rsidP="00C0709F">
      <w:pPr>
        <w:pStyle w:val="Heading3"/>
        <w:rPr>
          <w:rFonts w:cs="Open Sans"/>
          <w:szCs w:val="20"/>
        </w:rPr>
      </w:pPr>
      <w:r w:rsidRPr="008D06D9">
        <w:rPr>
          <w:rFonts w:cs="Open Sans"/>
          <w:szCs w:val="20"/>
        </w:rPr>
        <w:t>In contrast to thermal projects, in most cases the principal variable cost of dispatch of an RE generation facility (other than certain biomass technologies) is ‘using up’ operational hours after which maintenance expenses are incurred.</w:t>
      </w:r>
    </w:p>
    <w:p w:rsidR="00C0709F" w:rsidRPr="008D06D9" w:rsidRDefault="00C0709F" w:rsidP="00C0709F">
      <w:pPr>
        <w:pStyle w:val="Heading3"/>
        <w:rPr>
          <w:rFonts w:cs="Open Sans"/>
          <w:szCs w:val="20"/>
        </w:rPr>
      </w:pPr>
      <w:r w:rsidRPr="008D06D9">
        <w:rPr>
          <w:rFonts w:cs="Open Sans"/>
          <w:szCs w:val="20"/>
        </w:rPr>
        <w:t xml:space="preserve">Accordingly, at least for wind, solar and hydro technologies, the marginal cost of dispatch is treated as being </w:t>
      </w:r>
      <w:r w:rsidRPr="008D06D9">
        <w:rPr>
          <w:rFonts w:cs="Open Sans"/>
          <w:i/>
          <w:szCs w:val="20"/>
        </w:rPr>
        <w:t xml:space="preserve">de </w:t>
      </w:r>
      <w:proofErr w:type="spellStart"/>
      <w:r w:rsidRPr="008D06D9">
        <w:rPr>
          <w:rFonts w:cs="Open Sans"/>
          <w:i/>
          <w:szCs w:val="20"/>
        </w:rPr>
        <w:t>minimis</w:t>
      </w:r>
      <w:proofErr w:type="spellEnd"/>
      <w:r w:rsidRPr="008D06D9">
        <w:rPr>
          <w:rFonts w:cs="Open Sans"/>
          <w:szCs w:val="20"/>
        </w:rPr>
        <w:t>, and the tariff is calculated on an ‘all available energy’ or ‘energy plus deemed energy’ model’.</w:t>
      </w:r>
    </w:p>
    <w:p w:rsidR="00C0709F" w:rsidRPr="000C1976" w:rsidRDefault="00C0709F" w:rsidP="00C0709F">
      <w:pPr>
        <w:pStyle w:val="Heading2"/>
        <w:ind w:left="851" w:hanging="851"/>
        <w:rPr>
          <w:rFonts w:cs="Open Sans"/>
          <w:sz w:val="20"/>
          <w:szCs w:val="20"/>
        </w:rPr>
      </w:pPr>
      <w:bookmarkStart w:id="70" w:name="_Toc465351111"/>
      <w:r w:rsidRPr="000C1976">
        <w:rPr>
          <w:rFonts w:cs="Open Sans"/>
          <w:sz w:val="20"/>
          <w:szCs w:val="20"/>
        </w:rPr>
        <w:t>Deemed Energy</w:t>
      </w:r>
      <w:bookmarkEnd w:id="70"/>
    </w:p>
    <w:p w:rsidR="00C0709F" w:rsidRPr="008D06D9" w:rsidRDefault="00C0709F" w:rsidP="00C0709F">
      <w:pPr>
        <w:pStyle w:val="Heading3"/>
        <w:rPr>
          <w:rFonts w:cs="Open Sans"/>
          <w:szCs w:val="20"/>
        </w:rPr>
      </w:pPr>
      <w:r w:rsidRPr="008D06D9">
        <w:rPr>
          <w:rFonts w:cs="Open Sans"/>
          <w:szCs w:val="20"/>
        </w:rPr>
        <w:t>‘Deemed energy’ is energy which the RE generation facility made available (or could have made available if dispatched) but which was not dispatched by the utility/buyer.</w:t>
      </w:r>
    </w:p>
    <w:p w:rsidR="00C0709F" w:rsidRPr="008D06D9" w:rsidRDefault="00C0709F" w:rsidP="00C0709F">
      <w:pPr>
        <w:pStyle w:val="Heading3"/>
        <w:rPr>
          <w:rFonts w:cs="Open Sans"/>
          <w:szCs w:val="20"/>
        </w:rPr>
      </w:pPr>
      <w:r w:rsidRPr="008D06D9">
        <w:rPr>
          <w:rFonts w:cs="Open Sans"/>
          <w:szCs w:val="20"/>
        </w:rPr>
        <w:t>Deemed energy can be calculated either on a ‘look back’ or ‘measured source energy’ basis, or conceivably a combination of the two.</w:t>
      </w:r>
    </w:p>
    <w:p w:rsidR="00C0709F" w:rsidRPr="008D06D9" w:rsidRDefault="00C0709F" w:rsidP="00C0709F">
      <w:pPr>
        <w:pStyle w:val="Heading3"/>
        <w:rPr>
          <w:rFonts w:cs="Open Sans"/>
          <w:szCs w:val="20"/>
        </w:rPr>
      </w:pPr>
      <w:r w:rsidRPr="000C1976">
        <w:rPr>
          <w:rFonts w:cs="Open Sans"/>
          <w:b/>
          <w:color w:val="005493"/>
          <w:szCs w:val="20"/>
        </w:rPr>
        <w:t>Look Back</w:t>
      </w:r>
      <w:r w:rsidRPr="008D06D9">
        <w:rPr>
          <w:rFonts w:cs="Open Sans"/>
          <w:color w:val="0092B9"/>
          <w:szCs w:val="20"/>
        </w:rPr>
        <w:t xml:space="preserve">: </w:t>
      </w:r>
      <w:r w:rsidRPr="008D06D9">
        <w:rPr>
          <w:rFonts w:cs="Open Sans"/>
          <w:szCs w:val="20"/>
        </w:rPr>
        <w:t>The look back approach simply involves looking back to a period prior to the event which caused the generation facility not to be dispatched (or not dispatched at full capacity), and calculating deemed energy based on the energy which was produced during the look back period.</w:t>
      </w:r>
    </w:p>
    <w:p w:rsidR="00C0709F" w:rsidRPr="008D06D9" w:rsidRDefault="00C0709F" w:rsidP="00C0709F">
      <w:pPr>
        <w:pStyle w:val="Heading3"/>
        <w:rPr>
          <w:rFonts w:cs="Open Sans"/>
          <w:szCs w:val="20"/>
        </w:rPr>
      </w:pPr>
      <w:r w:rsidRPr="008D06D9">
        <w:rPr>
          <w:rFonts w:cs="Open Sans"/>
          <w:szCs w:val="20"/>
        </w:rPr>
        <w:t>The benefit of a look back approach is that it is relatively simple to draft and easy to understand.  Drawbacks include: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potential lack of accuracy, in particular, wind, solar and run-of-river hydro projects all have intermittent source energy, and the available source energy during the look back period may have been materially different to the available source energy during the period of constrained (or no) dispatch (the “</w:t>
      </w:r>
      <w:r w:rsidRPr="008D06D9">
        <w:rPr>
          <w:rFonts w:cs="Open Sans"/>
          <w:b/>
          <w:color w:val="7F7F7F" w:themeColor="text1" w:themeTint="80"/>
          <w:sz w:val="20"/>
          <w:szCs w:val="20"/>
        </w:rPr>
        <w:t>Interruption Period</w:t>
      </w:r>
      <w:r w:rsidRPr="008D06D9">
        <w:rPr>
          <w:rFonts w:cs="Open Sans"/>
          <w:color w:val="7F7F7F" w:themeColor="text1" w:themeTint="80"/>
          <w:sz w:val="20"/>
          <w:szCs w:val="20"/>
        </w:rPr>
        <w:t>”);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related to the above, if the grid is experiencing repeated constraints, it may be difficult to obtain a ‘clean’ look back period during which the generation facility was </w:t>
      </w:r>
      <w:r w:rsidRPr="008D06D9">
        <w:rPr>
          <w:rFonts w:cs="Open Sans"/>
          <w:color w:val="7F7F7F" w:themeColor="text1" w:themeTint="80"/>
          <w:sz w:val="20"/>
          <w:szCs w:val="20"/>
        </w:rPr>
        <w:lastRenderedPageBreak/>
        <w:t>operating uninterrupted at full capacity.</w:t>
      </w:r>
    </w:p>
    <w:p w:rsidR="00C0709F" w:rsidRPr="008D06D9" w:rsidRDefault="00C0709F" w:rsidP="00C0709F">
      <w:pPr>
        <w:pStyle w:val="Heading3"/>
        <w:rPr>
          <w:rFonts w:cs="Open Sans"/>
          <w:szCs w:val="20"/>
        </w:rPr>
      </w:pPr>
      <w:r w:rsidRPr="000C1976">
        <w:rPr>
          <w:rFonts w:cs="Open Sans"/>
          <w:b/>
          <w:color w:val="005493"/>
          <w:szCs w:val="20"/>
        </w:rPr>
        <w:t>Measured Source Energy</w:t>
      </w:r>
      <w:r w:rsidRPr="008D06D9">
        <w:rPr>
          <w:rFonts w:cs="Open Sans"/>
          <w:color w:val="0092B9"/>
          <w:szCs w:val="20"/>
        </w:rPr>
        <w:t xml:space="preserve">: </w:t>
      </w:r>
      <w:r w:rsidRPr="008D06D9">
        <w:rPr>
          <w:rFonts w:cs="Open Sans"/>
          <w:szCs w:val="20"/>
        </w:rPr>
        <w:t>The measured source energy approach involves: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measuring the available source energy during the Interruption Period (e.g., so-called ‘spilled water’ for a run-of-river project, wind for wind project, and for solar PV both site irradiation and temperature);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calculating the expected output of the generation facility based on the measured available source energy during the Interruption Period.</w:t>
      </w:r>
    </w:p>
    <w:p w:rsidR="00C0709F" w:rsidRPr="008D06D9" w:rsidRDefault="00C0709F" w:rsidP="00C0709F">
      <w:pPr>
        <w:pStyle w:val="Heading3"/>
        <w:rPr>
          <w:rFonts w:cs="Open Sans"/>
          <w:szCs w:val="20"/>
        </w:rPr>
      </w:pPr>
      <w:r w:rsidRPr="008D06D9">
        <w:rPr>
          <w:rFonts w:cs="Open Sans"/>
          <w:szCs w:val="20"/>
        </w:rPr>
        <w:t xml:space="preserve">The measured energy approach provides accuracy (provided that the contractually agreed methodology is itself accurate), and avoids the drawbacks of the look back approach.  </w:t>
      </w:r>
    </w:p>
    <w:p w:rsidR="00C0709F" w:rsidRPr="008D06D9" w:rsidRDefault="00C0709F" w:rsidP="00C0709F">
      <w:pPr>
        <w:pStyle w:val="Heading3"/>
        <w:rPr>
          <w:rFonts w:cs="Open Sans"/>
          <w:szCs w:val="20"/>
        </w:rPr>
      </w:pPr>
      <w:r w:rsidRPr="008D06D9">
        <w:rPr>
          <w:rFonts w:cs="Open Sans"/>
          <w:szCs w:val="20"/>
        </w:rPr>
        <w:t>However, the measured energy approach depends on:</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accurate measurement of source energy (and in particular in relation to run-of-hydro, it may involve an additional water meter which would not otherwise be required); and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technical formulae / calculations which are not accessible to lay-people (although both the buyer and seller under the PPA ought to have technical personnel able to understand and agree the formulae and agree on the calculations).</w:t>
      </w:r>
    </w:p>
    <w:p w:rsidR="00C0709F" w:rsidRPr="000C1976" w:rsidRDefault="00C0709F" w:rsidP="00C0709F">
      <w:pPr>
        <w:pStyle w:val="Heading2"/>
        <w:ind w:left="851" w:hanging="851"/>
        <w:rPr>
          <w:rFonts w:cs="Open Sans"/>
          <w:sz w:val="20"/>
          <w:szCs w:val="20"/>
        </w:rPr>
      </w:pPr>
      <w:bookmarkStart w:id="71" w:name="_Toc465351112"/>
      <w:r w:rsidRPr="000C1976">
        <w:rPr>
          <w:rFonts w:cs="Open Sans"/>
          <w:sz w:val="20"/>
          <w:szCs w:val="20"/>
        </w:rPr>
        <w:t>Deemed Commissioning</w:t>
      </w:r>
      <w:bookmarkEnd w:id="71"/>
    </w:p>
    <w:p w:rsidR="00C0709F" w:rsidRPr="008D06D9" w:rsidRDefault="00C0709F" w:rsidP="00C0709F">
      <w:pPr>
        <w:pStyle w:val="Heading3"/>
        <w:rPr>
          <w:rFonts w:cs="Open Sans"/>
          <w:szCs w:val="20"/>
        </w:rPr>
      </w:pPr>
      <w:r w:rsidRPr="008D06D9">
        <w:rPr>
          <w:rFonts w:cs="Open Sans"/>
          <w:szCs w:val="20"/>
        </w:rPr>
        <w:t>It is possible that the host Government and/or the buyer/utility may cause a delay to the project company attaining COD; e.g., by (a) not completing a grid upgrade which is their responsibility on time, (b) unduly delaying the grant of a requisite permit or consent, (c) failing to evacuate energy generated during testing, and/or (d) otherwise failing to participate as required in the commissioning process.</w:t>
      </w:r>
    </w:p>
    <w:p w:rsidR="00C0709F" w:rsidRPr="008D06D9" w:rsidRDefault="00C0709F" w:rsidP="00C0709F">
      <w:pPr>
        <w:pStyle w:val="Heading3"/>
        <w:rPr>
          <w:rFonts w:cs="Open Sans"/>
          <w:szCs w:val="20"/>
        </w:rPr>
      </w:pPr>
      <w:r w:rsidRPr="008D06D9">
        <w:rPr>
          <w:rFonts w:cs="Open Sans"/>
          <w:szCs w:val="20"/>
        </w:rPr>
        <w:t xml:space="preserve">In these circumstances, the principle referred to in paragraph </w:t>
      </w:r>
      <w:r w:rsidRPr="008D06D9">
        <w:rPr>
          <w:rFonts w:cs="Open Sans"/>
          <w:szCs w:val="20"/>
        </w:rPr>
        <w:fldChar w:fldCharType="begin"/>
      </w:r>
      <w:r w:rsidRPr="008D06D9">
        <w:rPr>
          <w:rFonts w:cs="Open Sans"/>
          <w:szCs w:val="20"/>
        </w:rPr>
        <w:instrText xml:space="preserve"> REF _Ref464407362 \r \h </w:instrText>
      </w:r>
      <w:r w:rsidR="005F2B6F" w:rsidRPr="008D06D9">
        <w:rPr>
          <w:rFonts w:cs="Open Sans"/>
          <w:szCs w:val="20"/>
        </w:rPr>
        <w:instrText xml:space="preserve"> \* MERGEFORMAT </w:instrText>
      </w:r>
      <w:r w:rsidRPr="008D06D9">
        <w:rPr>
          <w:rFonts w:cs="Open Sans"/>
          <w:szCs w:val="20"/>
        </w:rPr>
      </w:r>
      <w:r w:rsidRPr="008D06D9">
        <w:rPr>
          <w:rFonts w:cs="Open Sans"/>
          <w:szCs w:val="20"/>
        </w:rPr>
        <w:fldChar w:fldCharType="separate"/>
      </w:r>
      <w:r w:rsidRPr="008D06D9">
        <w:rPr>
          <w:rFonts w:cs="Open Sans"/>
          <w:szCs w:val="20"/>
        </w:rPr>
        <w:t>7.1.1</w:t>
      </w:r>
      <w:r w:rsidRPr="008D06D9">
        <w:rPr>
          <w:rFonts w:cs="Open Sans"/>
          <w:szCs w:val="20"/>
        </w:rPr>
        <w:fldChar w:fldCharType="end"/>
      </w:r>
      <w:r w:rsidRPr="008D06D9">
        <w:rPr>
          <w:rFonts w:cs="Open Sans"/>
          <w:szCs w:val="20"/>
        </w:rPr>
        <w:t xml:space="preserve"> requires the resulting lost revenue to be compensated by the host Government and/or the buyer/utility as appropriate.  This may be achieved via a ‘deemed commissioning’ regime with deemed energy (and an obligation to pay for deemed energy) arising during the period between a deemed COD and attainment of the actual COD.</w:t>
      </w:r>
    </w:p>
    <w:p w:rsidR="00C0709F" w:rsidRPr="000C1976" w:rsidRDefault="00C0709F" w:rsidP="00C0709F">
      <w:pPr>
        <w:pStyle w:val="Heading2"/>
        <w:ind w:left="851" w:hanging="851"/>
        <w:rPr>
          <w:rFonts w:cs="Open Sans"/>
          <w:sz w:val="20"/>
          <w:szCs w:val="20"/>
        </w:rPr>
      </w:pPr>
      <w:bookmarkStart w:id="72" w:name="_Toc465351113"/>
      <w:r w:rsidRPr="000C1976">
        <w:rPr>
          <w:rFonts w:cs="Open Sans"/>
          <w:sz w:val="20"/>
          <w:szCs w:val="20"/>
        </w:rPr>
        <w:t>Excused Grid Unavailability</w:t>
      </w:r>
      <w:bookmarkEnd w:id="72"/>
    </w:p>
    <w:p w:rsidR="00C0709F" w:rsidRPr="008D06D9" w:rsidRDefault="00C0709F" w:rsidP="00C0709F">
      <w:pPr>
        <w:pStyle w:val="Heading3"/>
        <w:rPr>
          <w:rFonts w:cs="Open Sans"/>
          <w:szCs w:val="20"/>
        </w:rPr>
      </w:pPr>
      <w:r w:rsidRPr="008D06D9">
        <w:rPr>
          <w:rFonts w:cs="Open Sans"/>
          <w:szCs w:val="20"/>
        </w:rPr>
        <w:t>Excused grid unavailability hou</w:t>
      </w:r>
      <w:r w:rsidR="00FB38EA" w:rsidRPr="008D06D9">
        <w:rPr>
          <w:rFonts w:cs="Open Sans"/>
          <w:szCs w:val="20"/>
        </w:rPr>
        <w:t>rs are hours during which (a) a</w:t>
      </w:r>
      <w:r w:rsidRPr="008D06D9">
        <w:rPr>
          <w:rFonts w:cs="Open Sans"/>
          <w:szCs w:val="20"/>
        </w:rPr>
        <w:t xml:space="preserve"> RE </w:t>
      </w:r>
      <w:r w:rsidR="00FB38EA" w:rsidRPr="008D06D9">
        <w:rPr>
          <w:rFonts w:cs="Open Sans"/>
          <w:szCs w:val="20"/>
        </w:rPr>
        <w:t>PPP</w:t>
      </w:r>
      <w:r w:rsidRPr="008D06D9">
        <w:rPr>
          <w:rFonts w:cs="Open Sans"/>
          <w:szCs w:val="20"/>
        </w:rPr>
        <w:t xml:space="preserve"> facility is not dispatched (or not dispatched at full capacity), but (b) the </w:t>
      </w:r>
      <w:proofErr w:type="spellStart"/>
      <w:r w:rsidRPr="008D06D9">
        <w:rPr>
          <w:rFonts w:cs="Open Sans"/>
          <w:szCs w:val="20"/>
        </w:rPr>
        <w:t>offtaker</w:t>
      </w:r>
      <w:proofErr w:type="spellEnd"/>
      <w:r w:rsidRPr="008D06D9">
        <w:rPr>
          <w:rFonts w:cs="Open Sans"/>
          <w:szCs w:val="20"/>
        </w:rPr>
        <w:t xml:space="preserve"> is not obliged to pay deemed energy charges.</w:t>
      </w:r>
    </w:p>
    <w:p w:rsidR="00C0709F" w:rsidRPr="008D06D9" w:rsidRDefault="00C0709F" w:rsidP="00C0709F">
      <w:pPr>
        <w:pStyle w:val="Heading3"/>
        <w:rPr>
          <w:rFonts w:cs="Open Sans"/>
          <w:szCs w:val="20"/>
        </w:rPr>
      </w:pPr>
      <w:r w:rsidRPr="008D06D9">
        <w:rPr>
          <w:rFonts w:cs="Open Sans"/>
          <w:szCs w:val="20"/>
        </w:rPr>
        <w:t xml:space="preserve">Excused grid unavailability hours are conceptually attractive to </w:t>
      </w:r>
      <w:proofErr w:type="spellStart"/>
      <w:r w:rsidRPr="008D06D9">
        <w:rPr>
          <w:rFonts w:cs="Open Sans"/>
          <w:szCs w:val="20"/>
        </w:rPr>
        <w:t>offtakers</w:t>
      </w:r>
      <w:proofErr w:type="spellEnd"/>
      <w:r w:rsidRPr="008D06D9">
        <w:rPr>
          <w:rFonts w:cs="Open Sans"/>
          <w:szCs w:val="20"/>
        </w:rPr>
        <w:t>, especially where it is expected that the grid will in fact be down and/or dispatch otherwise constrained for a number of hours each year, either due to planned grid maintenance and/or upgrades or unplanned grid outages.</w:t>
      </w:r>
    </w:p>
    <w:p w:rsidR="00C0709F" w:rsidRPr="008D06D9" w:rsidRDefault="00C0709F" w:rsidP="00C0709F">
      <w:pPr>
        <w:pStyle w:val="Heading3"/>
        <w:rPr>
          <w:rFonts w:cs="Open Sans"/>
          <w:szCs w:val="20"/>
        </w:rPr>
      </w:pPr>
      <w:r w:rsidRPr="008D06D9">
        <w:rPr>
          <w:rFonts w:cs="Open Sans"/>
          <w:szCs w:val="20"/>
        </w:rPr>
        <w:t xml:space="preserve">It should be noted however, that financiers faced with an excused grid unavailability regime may well simply input the ‘worst case’ (i.e., no dispatch for the maximum number of excused grid unavailability hours) into their economic model, and the project will have to pass their </w:t>
      </w:r>
      <w:r w:rsidRPr="008D06D9">
        <w:rPr>
          <w:rFonts w:cs="Open Sans"/>
          <w:szCs w:val="20"/>
        </w:rPr>
        <w:lastRenderedPageBreak/>
        <w:t xml:space="preserve">economic thresholds for investment on that basis.  </w:t>
      </w:r>
    </w:p>
    <w:p w:rsidR="00C0709F" w:rsidRPr="008D06D9" w:rsidRDefault="00C0709F" w:rsidP="00C0709F">
      <w:pPr>
        <w:pStyle w:val="Heading3"/>
        <w:rPr>
          <w:rFonts w:cs="Open Sans"/>
          <w:szCs w:val="20"/>
        </w:rPr>
      </w:pPr>
      <w:r w:rsidRPr="008D06D9">
        <w:rPr>
          <w:rFonts w:cs="Open Sans"/>
          <w:szCs w:val="20"/>
        </w:rPr>
        <w:t>If the grid in fact performs better than the wo</w:t>
      </w:r>
      <w:r w:rsidR="00FB38EA" w:rsidRPr="008D06D9">
        <w:rPr>
          <w:rFonts w:cs="Open Sans"/>
          <w:szCs w:val="20"/>
        </w:rPr>
        <w:t xml:space="preserve">rst case scenario, sponsors </w:t>
      </w:r>
      <w:r w:rsidRPr="008D06D9">
        <w:rPr>
          <w:rFonts w:cs="Open Sans"/>
          <w:szCs w:val="20"/>
        </w:rPr>
        <w:t>will receive more than their threshold return required for investment.</w:t>
      </w:r>
    </w:p>
    <w:p w:rsidR="00C0709F" w:rsidRPr="008D06D9" w:rsidRDefault="00C0709F" w:rsidP="00C0709F">
      <w:pPr>
        <w:pStyle w:val="Heading3"/>
        <w:rPr>
          <w:rFonts w:cs="Open Sans"/>
          <w:szCs w:val="20"/>
        </w:rPr>
      </w:pPr>
      <w:r w:rsidRPr="008D06D9">
        <w:rPr>
          <w:rFonts w:cs="Open Sans"/>
          <w:szCs w:val="20"/>
        </w:rPr>
        <w:t>In any event, at very least the excused grid unavailability regime should provide certainty to the generation company and its financiers as to the maximum loss of revenue each year.</w:t>
      </w:r>
    </w:p>
    <w:p w:rsidR="00C0709F" w:rsidRPr="008D06D9" w:rsidRDefault="00C0709F" w:rsidP="00C0709F">
      <w:pPr>
        <w:pStyle w:val="Heading3"/>
        <w:rPr>
          <w:rFonts w:cs="Open Sans"/>
          <w:szCs w:val="20"/>
        </w:rPr>
      </w:pPr>
      <w:r w:rsidRPr="008D06D9">
        <w:rPr>
          <w:rFonts w:cs="Open Sans"/>
          <w:szCs w:val="20"/>
        </w:rPr>
        <w:t xml:space="preserve">In situations where partial dispatch is a material possibility, if there is an excused grid unavailability regime, consideration should be given to excused </w:t>
      </w:r>
      <w:proofErr w:type="spellStart"/>
      <w:r w:rsidRPr="008D06D9">
        <w:rPr>
          <w:rFonts w:cs="Open Sans"/>
          <w:szCs w:val="20"/>
        </w:rPr>
        <w:t>MWh</w:t>
      </w:r>
      <w:proofErr w:type="spellEnd"/>
      <w:r w:rsidRPr="008D06D9">
        <w:rPr>
          <w:rFonts w:cs="Open Sans"/>
          <w:szCs w:val="20"/>
        </w:rPr>
        <w:t xml:space="preserve"> (or </w:t>
      </w:r>
      <w:proofErr w:type="spellStart"/>
      <w:r w:rsidRPr="008D06D9">
        <w:rPr>
          <w:rFonts w:cs="Open Sans"/>
          <w:szCs w:val="20"/>
        </w:rPr>
        <w:t>GWh</w:t>
      </w:r>
      <w:proofErr w:type="spellEnd"/>
      <w:r w:rsidRPr="008D06D9">
        <w:rPr>
          <w:rFonts w:cs="Open Sans"/>
          <w:szCs w:val="20"/>
        </w:rPr>
        <w:t>) as opposed to excused hours (during with a partial or total interruption of supply occurs).  In other words, if a generation facility is constrained to e.g. 50% capacity for one hour, it should be specified as to whether this counts as using up one hour or only half an hour of the excused grid unavailability threshold.</w:t>
      </w:r>
    </w:p>
    <w:p w:rsidR="00C0709F" w:rsidRPr="008D06D9" w:rsidRDefault="00C0709F" w:rsidP="00C00C64">
      <w:pPr>
        <w:pStyle w:val="Heading1"/>
        <w:rPr>
          <w:rFonts w:cs="Open Sans"/>
        </w:rPr>
      </w:pPr>
      <w:bookmarkStart w:id="73" w:name="_Toc465351114"/>
      <w:r w:rsidRPr="008D06D9">
        <w:rPr>
          <w:rFonts w:cs="Open Sans"/>
        </w:rPr>
        <w:t>Power Purchase Agreements - Dispatchablity</w:t>
      </w:r>
      <w:bookmarkEnd w:id="73"/>
    </w:p>
    <w:p w:rsidR="00C0709F" w:rsidRPr="000C1976" w:rsidRDefault="00C0709F" w:rsidP="00C0709F">
      <w:pPr>
        <w:pStyle w:val="Heading2"/>
        <w:ind w:left="851" w:hanging="851"/>
        <w:rPr>
          <w:rFonts w:cs="Open Sans"/>
          <w:sz w:val="20"/>
          <w:szCs w:val="20"/>
        </w:rPr>
      </w:pPr>
      <w:bookmarkStart w:id="74" w:name="_Toc465351115"/>
      <w:r w:rsidRPr="000C1976">
        <w:rPr>
          <w:rFonts w:cs="Open Sans"/>
          <w:sz w:val="20"/>
          <w:szCs w:val="20"/>
        </w:rPr>
        <w:t>Standard</w:t>
      </w:r>
      <w:bookmarkEnd w:id="74"/>
    </w:p>
    <w:p w:rsidR="00C0709F" w:rsidRPr="000C1976" w:rsidRDefault="00C0709F" w:rsidP="00C0709F">
      <w:pPr>
        <w:rPr>
          <w:rFonts w:ascii="Open Sans" w:hAnsi="Open Sans" w:cs="Open Sans"/>
          <w:b/>
          <w:i/>
          <w:color w:val="005493"/>
          <w:szCs w:val="20"/>
        </w:rPr>
      </w:pPr>
      <w:r w:rsidRPr="000C1976">
        <w:rPr>
          <w:rFonts w:ascii="Open Sans" w:hAnsi="Open Sans" w:cs="Open Sans"/>
          <w:b/>
          <w:i/>
          <w:color w:val="005493"/>
          <w:szCs w:val="20"/>
        </w:rPr>
        <w:t xml:space="preserve">PPAs should allow for dispatch (with deemed energy charges for non-dispatch) rather than be </w:t>
      </w:r>
      <w:r w:rsidR="00FB38EA" w:rsidRPr="000C1976">
        <w:rPr>
          <w:rFonts w:ascii="Open Sans" w:hAnsi="Open Sans" w:cs="Open Sans"/>
          <w:b/>
          <w:i/>
          <w:color w:val="005493"/>
          <w:szCs w:val="20"/>
        </w:rPr>
        <w:t>characterized</w:t>
      </w:r>
      <w:r w:rsidRPr="000C1976">
        <w:rPr>
          <w:rFonts w:ascii="Open Sans" w:hAnsi="Open Sans" w:cs="Open Sans"/>
          <w:b/>
          <w:i/>
          <w:color w:val="005493"/>
          <w:szCs w:val="20"/>
        </w:rPr>
        <w:t xml:space="preserve"> as ‘non-dispatchable’ or ‘must take facilities’.</w:t>
      </w:r>
    </w:p>
    <w:p w:rsidR="001F07FC" w:rsidRPr="008D06D9" w:rsidRDefault="001F07FC" w:rsidP="00C0709F">
      <w:pPr>
        <w:rPr>
          <w:rFonts w:ascii="Open Sans" w:hAnsi="Open Sans" w:cs="Open Sans"/>
          <w:b/>
          <w:i/>
          <w:szCs w:val="20"/>
        </w:rPr>
      </w:pPr>
    </w:p>
    <w:p w:rsidR="00C0709F" w:rsidRPr="000C1976" w:rsidRDefault="00C0709F" w:rsidP="00C0709F">
      <w:pPr>
        <w:pStyle w:val="Heading2"/>
        <w:ind w:left="851" w:hanging="851"/>
        <w:rPr>
          <w:rFonts w:cs="Open Sans"/>
          <w:sz w:val="20"/>
          <w:szCs w:val="20"/>
        </w:rPr>
      </w:pPr>
      <w:bookmarkStart w:id="75" w:name="_Toc465351116"/>
      <w:r w:rsidRPr="000C1976">
        <w:rPr>
          <w:rFonts w:cs="Open Sans"/>
          <w:sz w:val="20"/>
          <w:szCs w:val="20"/>
        </w:rPr>
        <w:t>Developed Market Comparison</w:t>
      </w:r>
      <w:bookmarkEnd w:id="75"/>
    </w:p>
    <w:p w:rsidR="00C0709F" w:rsidRPr="008D06D9" w:rsidRDefault="00C0709F" w:rsidP="000C1976">
      <w:pPr>
        <w:pStyle w:val="Bio"/>
      </w:pPr>
      <w:r w:rsidRPr="008D06D9">
        <w:t>In some developed markets (which typically expect to have a stable grid), in particular very small RE projects are developed as ‘must take’ facilities.  I.e., the grid operator is obliged to:</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accept into the grid whatever output the RE generation facility is able to produce (as and when the RE generation facility is able to produce that output); and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adjust supply from other generation facilities to ensure that supply and demand across the grid are balanced at all times. </w:t>
      </w:r>
    </w:p>
    <w:p w:rsidR="00C0709F" w:rsidRPr="000C1976" w:rsidRDefault="00C0709F" w:rsidP="00C0709F">
      <w:pPr>
        <w:pStyle w:val="Heading2"/>
        <w:ind w:left="851" w:hanging="851"/>
        <w:rPr>
          <w:rFonts w:cs="Open Sans"/>
          <w:sz w:val="20"/>
          <w:szCs w:val="20"/>
        </w:rPr>
      </w:pPr>
      <w:bookmarkStart w:id="76" w:name="_Toc465351117"/>
      <w:r w:rsidRPr="000C1976">
        <w:rPr>
          <w:rFonts w:cs="Open Sans"/>
          <w:sz w:val="20"/>
          <w:szCs w:val="20"/>
        </w:rPr>
        <w:t>EMDE Countries</w:t>
      </w:r>
      <w:bookmarkEnd w:id="76"/>
    </w:p>
    <w:p w:rsidR="00C0709F" w:rsidRPr="008D06D9" w:rsidRDefault="00C0709F" w:rsidP="00C0709F">
      <w:pPr>
        <w:pStyle w:val="Heading3"/>
        <w:rPr>
          <w:rFonts w:cs="Open Sans"/>
          <w:szCs w:val="20"/>
        </w:rPr>
      </w:pPr>
      <w:r w:rsidRPr="008D06D9">
        <w:rPr>
          <w:rFonts w:cs="Open Sans"/>
          <w:szCs w:val="20"/>
        </w:rPr>
        <w:t>In many EMDE countries: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the grid can realistically be expected to trip from time to time, in some case many times each month;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grid is more likely to be prone both to constraints and to downtime during upgrades;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even ‘small’ projects can account for a small yet material percentage of overall generation capacity.</w:t>
      </w:r>
    </w:p>
    <w:p w:rsidR="00C0709F" w:rsidRPr="008D06D9" w:rsidRDefault="00C0709F" w:rsidP="00C0709F">
      <w:pPr>
        <w:pStyle w:val="Heading3"/>
        <w:rPr>
          <w:rFonts w:cs="Open Sans"/>
          <w:szCs w:val="20"/>
        </w:rPr>
      </w:pPr>
      <w:r w:rsidRPr="008D06D9">
        <w:rPr>
          <w:rFonts w:cs="Open Sans"/>
          <w:szCs w:val="20"/>
        </w:rPr>
        <w:t>In these circumstances, if and when the grid is down and/or constrained: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if the off-taker has a true ‘must take’ obligation, the </w:t>
      </w:r>
      <w:proofErr w:type="spellStart"/>
      <w:r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will be in breach of contract, giving rise to an obligation to pay damages and potentially triggering cross-default provisions in other contracts; however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if the </w:t>
      </w:r>
      <w:proofErr w:type="spellStart"/>
      <w:r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has a dispatch right subject to an obligation to pay for deemed energy </w:t>
      </w:r>
      <w:r w:rsidRPr="008D06D9">
        <w:rPr>
          <w:rFonts w:cs="Open Sans"/>
          <w:color w:val="7F7F7F" w:themeColor="text1" w:themeTint="80"/>
          <w:sz w:val="20"/>
          <w:szCs w:val="20"/>
        </w:rPr>
        <w:lastRenderedPageBreak/>
        <w:t>to the extent that it does not dispatch, then:</w:t>
      </w:r>
    </w:p>
    <w:p w:rsidR="00C0709F" w:rsidRPr="008D06D9" w:rsidRDefault="00C0709F" w:rsidP="00C0709F">
      <w:pPr>
        <w:pStyle w:val="Heading5"/>
        <w:ind w:left="1985" w:hanging="567"/>
        <w:rPr>
          <w:rFonts w:cs="Open Sans"/>
          <w:color w:val="7F7F7F" w:themeColor="text1" w:themeTint="80"/>
          <w:sz w:val="20"/>
          <w:szCs w:val="20"/>
        </w:rPr>
      </w:pPr>
      <w:r w:rsidRPr="008D06D9">
        <w:rPr>
          <w:rFonts w:cs="Open Sans"/>
          <w:color w:val="7F7F7F" w:themeColor="text1" w:themeTint="80"/>
          <w:sz w:val="20"/>
          <w:szCs w:val="20"/>
        </w:rPr>
        <w:t>the deemed energy charges which arise should (conceptually) be identical to the damages which would have been payable for breach of contract under a ‘must take’ contract; but</w:t>
      </w:r>
    </w:p>
    <w:p w:rsidR="00C0709F" w:rsidRPr="008D06D9" w:rsidRDefault="00C0709F" w:rsidP="00C0709F">
      <w:pPr>
        <w:pStyle w:val="Heading5"/>
        <w:ind w:left="1985" w:hanging="567"/>
        <w:rPr>
          <w:rFonts w:cs="Open Sans"/>
          <w:color w:val="7F7F7F" w:themeColor="text1" w:themeTint="80"/>
          <w:sz w:val="20"/>
          <w:szCs w:val="20"/>
        </w:rPr>
      </w:pPr>
      <w:r w:rsidRPr="008D06D9">
        <w:rPr>
          <w:rFonts w:cs="Open Sans"/>
          <w:color w:val="7F7F7F" w:themeColor="text1" w:themeTint="80"/>
          <w:sz w:val="20"/>
          <w:szCs w:val="20"/>
        </w:rPr>
        <w:t xml:space="preserve">the </w:t>
      </w:r>
      <w:proofErr w:type="spellStart"/>
      <w:r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will be in default or risk of potentially triggering ‘cross-default’ provisions in other contracts.</w:t>
      </w:r>
    </w:p>
    <w:p w:rsidR="00C0709F" w:rsidRPr="008D06D9" w:rsidRDefault="00C0709F" w:rsidP="00C00C64">
      <w:pPr>
        <w:pStyle w:val="Heading1"/>
        <w:rPr>
          <w:rFonts w:cs="Open Sans"/>
        </w:rPr>
      </w:pPr>
      <w:bookmarkStart w:id="77" w:name="_Ref463901513"/>
      <w:bookmarkStart w:id="78" w:name="_Toc465351118"/>
      <w:r w:rsidRPr="008D06D9">
        <w:rPr>
          <w:rFonts w:cs="Open Sans"/>
        </w:rPr>
        <w:t>Technology</w:t>
      </w:r>
      <w:bookmarkEnd w:id="77"/>
      <w:bookmarkEnd w:id="78"/>
      <w:r w:rsidRPr="008D06D9">
        <w:rPr>
          <w:rFonts w:cs="Open Sans"/>
        </w:rPr>
        <w:t xml:space="preserve"> specific standards</w:t>
      </w:r>
    </w:p>
    <w:p w:rsidR="00C0709F" w:rsidRPr="000C1976" w:rsidRDefault="00C0709F" w:rsidP="00C0709F">
      <w:pPr>
        <w:pStyle w:val="Heading2"/>
        <w:ind w:left="851" w:hanging="851"/>
        <w:rPr>
          <w:rFonts w:cs="Open Sans"/>
          <w:sz w:val="20"/>
          <w:szCs w:val="20"/>
        </w:rPr>
      </w:pPr>
      <w:bookmarkStart w:id="79" w:name="_Toc465351119"/>
      <w:r w:rsidRPr="000C1976">
        <w:rPr>
          <w:rFonts w:cs="Open Sans"/>
          <w:sz w:val="20"/>
          <w:szCs w:val="20"/>
        </w:rPr>
        <w:t>Standards</w:t>
      </w:r>
      <w:bookmarkEnd w:id="79"/>
    </w:p>
    <w:p w:rsidR="00C0709F" w:rsidRPr="000C1976" w:rsidRDefault="00C0709F" w:rsidP="00C0709F">
      <w:pPr>
        <w:pStyle w:val="Heading3"/>
        <w:rPr>
          <w:rFonts w:cs="Open Sans"/>
          <w:b/>
          <w:i/>
          <w:color w:val="005493"/>
          <w:szCs w:val="20"/>
        </w:rPr>
      </w:pPr>
      <w:r w:rsidRPr="000C1976">
        <w:rPr>
          <w:rFonts w:cs="Open Sans"/>
          <w:b/>
          <w:i/>
          <w:color w:val="005493"/>
          <w:szCs w:val="20"/>
        </w:rPr>
        <w:t xml:space="preserve">It should be recognized that (a) a single PPA will </w:t>
      </w:r>
      <w:r w:rsidRPr="000C1976">
        <w:rPr>
          <w:rFonts w:cs="Open Sans"/>
          <w:b/>
          <w:i/>
          <w:color w:val="005493"/>
          <w:szCs w:val="20"/>
          <w:u w:val="single"/>
        </w:rPr>
        <w:t>not</w:t>
      </w:r>
      <w:r w:rsidRPr="000C1976">
        <w:rPr>
          <w:rFonts w:cs="Open Sans"/>
          <w:b/>
          <w:i/>
          <w:color w:val="005493"/>
          <w:szCs w:val="20"/>
        </w:rPr>
        <w:t xml:space="preserve"> be appropriate for multiple generation technologies, and (b) if the PPA has not been tailored to a specific technology, it is unlikely to be ‘bankable’ for any technology.</w:t>
      </w:r>
    </w:p>
    <w:p w:rsidR="00C0709F" w:rsidRPr="000C1976" w:rsidRDefault="00C0709F" w:rsidP="00C0709F">
      <w:pPr>
        <w:pStyle w:val="Heading3"/>
        <w:rPr>
          <w:rFonts w:cs="Open Sans"/>
          <w:b/>
          <w:i/>
          <w:color w:val="005493"/>
          <w:szCs w:val="20"/>
        </w:rPr>
      </w:pPr>
      <w:r w:rsidRPr="000C1976">
        <w:rPr>
          <w:rFonts w:cs="Open Sans"/>
          <w:b/>
          <w:i/>
          <w:color w:val="005493"/>
          <w:szCs w:val="20"/>
        </w:rPr>
        <w:t xml:space="preserve">To the extent that RE PPPs are carried out across different generation technologies, a suite of technology specific PPAs should be developed.  </w:t>
      </w:r>
    </w:p>
    <w:p w:rsidR="00C0709F" w:rsidRPr="000C1976" w:rsidRDefault="00C0709F" w:rsidP="00C0709F">
      <w:pPr>
        <w:pStyle w:val="Heading3"/>
        <w:rPr>
          <w:rFonts w:cs="Open Sans"/>
          <w:b/>
          <w:i/>
          <w:color w:val="005493"/>
          <w:szCs w:val="20"/>
        </w:rPr>
      </w:pPr>
      <w:r w:rsidRPr="000C1976">
        <w:rPr>
          <w:rFonts w:cs="Open Sans"/>
          <w:b/>
          <w:i/>
          <w:color w:val="005493"/>
          <w:szCs w:val="20"/>
        </w:rPr>
        <w:t xml:space="preserve">Environment, social and biodiversity impacts considerations should be </w:t>
      </w:r>
      <w:r w:rsidR="005555C3" w:rsidRPr="000C1976">
        <w:rPr>
          <w:rFonts w:cs="Open Sans"/>
          <w:b/>
          <w:i/>
          <w:color w:val="005493"/>
          <w:szCs w:val="20"/>
        </w:rPr>
        <w:t>primary evaluation criteria</w:t>
      </w:r>
      <w:r w:rsidRPr="000C1976">
        <w:rPr>
          <w:rFonts w:cs="Open Sans"/>
          <w:b/>
          <w:i/>
          <w:color w:val="005493"/>
          <w:szCs w:val="20"/>
        </w:rPr>
        <w:t xml:space="preserve"> for all projects and in particular large hydro and bagasse/biomass as fur</w:t>
      </w:r>
      <w:r w:rsidR="00FB38EA" w:rsidRPr="000C1976">
        <w:rPr>
          <w:rFonts w:cs="Open Sans"/>
          <w:b/>
          <w:i/>
          <w:color w:val="005493"/>
          <w:szCs w:val="20"/>
        </w:rPr>
        <w:t>ther discussed in Standard 6</w:t>
      </w:r>
      <w:r w:rsidRPr="000C1976">
        <w:rPr>
          <w:rFonts w:cs="Open Sans"/>
          <w:b/>
          <w:i/>
          <w:color w:val="005493"/>
          <w:szCs w:val="20"/>
        </w:rPr>
        <w:t xml:space="preserve"> above.</w:t>
      </w:r>
    </w:p>
    <w:p w:rsidR="00C0709F" w:rsidRPr="000C1976" w:rsidRDefault="00C0709F" w:rsidP="00C0709F">
      <w:pPr>
        <w:pStyle w:val="Heading2"/>
        <w:ind w:left="851" w:hanging="851"/>
        <w:rPr>
          <w:rFonts w:cs="Open Sans"/>
          <w:sz w:val="20"/>
          <w:szCs w:val="20"/>
        </w:rPr>
      </w:pPr>
      <w:bookmarkStart w:id="80" w:name="_Toc465351120"/>
      <w:r w:rsidRPr="000C1976">
        <w:rPr>
          <w:rFonts w:cs="Open Sans"/>
          <w:sz w:val="20"/>
          <w:szCs w:val="20"/>
        </w:rPr>
        <w:t>General Comment</w:t>
      </w:r>
      <w:bookmarkEnd w:id="80"/>
    </w:p>
    <w:p w:rsidR="00C0709F" w:rsidRPr="008D06D9" w:rsidRDefault="00C0709F" w:rsidP="008022CC">
      <w:pPr>
        <w:pStyle w:val="Heading3"/>
        <w:numPr>
          <w:ilvl w:val="0"/>
          <w:numId w:val="0"/>
        </w:numPr>
        <w:ind w:left="720"/>
      </w:pPr>
      <w:r w:rsidRPr="008D06D9">
        <w:t>PPAs in particular must be tailored to the specific generation technology.  Issues which require tailoring include in particular: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commissioning test procedures;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whether a ‘capacity charge plus energy charge’, or ‘delivered energy plus deemed energy’ tariff structure is appropriate;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methodology for calculating deemed energy;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appropriate performance requirements and the methodology for calculating performance.</w:t>
      </w:r>
    </w:p>
    <w:p w:rsidR="00C0709F" w:rsidRPr="000C1976" w:rsidRDefault="00C0709F" w:rsidP="00C0709F">
      <w:pPr>
        <w:pStyle w:val="Heading2"/>
        <w:ind w:left="851" w:hanging="851"/>
        <w:rPr>
          <w:rFonts w:cs="Open Sans"/>
          <w:sz w:val="20"/>
          <w:szCs w:val="20"/>
        </w:rPr>
      </w:pPr>
      <w:bookmarkStart w:id="81" w:name="_Toc465351121"/>
      <w:r w:rsidRPr="000C1976">
        <w:rPr>
          <w:rFonts w:cs="Open Sans"/>
          <w:sz w:val="20"/>
          <w:szCs w:val="20"/>
        </w:rPr>
        <w:t>Solar PV</w:t>
      </w:r>
      <w:bookmarkEnd w:id="81"/>
    </w:p>
    <w:p w:rsidR="00C0709F" w:rsidRPr="008D06D9" w:rsidRDefault="00C0709F" w:rsidP="00C0709F">
      <w:pPr>
        <w:pStyle w:val="Heading3"/>
        <w:rPr>
          <w:rFonts w:cs="Open Sans"/>
          <w:szCs w:val="20"/>
        </w:rPr>
      </w:pPr>
      <w:r w:rsidRPr="008D06D9">
        <w:rPr>
          <w:rFonts w:cs="Open Sans"/>
          <w:szCs w:val="20"/>
        </w:rPr>
        <w:t>The output of solar PV panels depends on (a) irradiation reaching the solar PV panels, (b) the panel temperature, and (c) the age of the panels (the performance of which degrades over time).</w:t>
      </w:r>
    </w:p>
    <w:p w:rsidR="00C0709F" w:rsidRPr="008D06D9" w:rsidRDefault="00C0709F" w:rsidP="00C0709F">
      <w:pPr>
        <w:pStyle w:val="Heading3"/>
        <w:rPr>
          <w:rFonts w:cs="Open Sans"/>
          <w:szCs w:val="20"/>
        </w:rPr>
      </w:pPr>
      <w:r w:rsidRPr="008D06D9">
        <w:rPr>
          <w:rFonts w:cs="Open Sans"/>
          <w:szCs w:val="20"/>
        </w:rPr>
        <w:t>In respect of solar PV, market practice has developed whereby project companies may be expected to guarantee prescribed performance ratios (adjusted for site irradiation and temperature as well as panel age).</w:t>
      </w:r>
    </w:p>
    <w:p w:rsidR="00C0709F" w:rsidRPr="008D06D9" w:rsidRDefault="00C0709F" w:rsidP="00C0709F">
      <w:pPr>
        <w:pStyle w:val="Heading3"/>
        <w:rPr>
          <w:rFonts w:cs="Open Sans"/>
          <w:szCs w:val="20"/>
        </w:rPr>
      </w:pPr>
      <w:r w:rsidRPr="008D06D9">
        <w:rPr>
          <w:rFonts w:cs="Open Sans"/>
          <w:szCs w:val="20"/>
        </w:rPr>
        <w:t>In any event, as with all other technologies solar PV PPAs need to be tailored to the characteristics (and limitations) of the generation technology.</w:t>
      </w:r>
    </w:p>
    <w:p w:rsidR="00C0709F" w:rsidRPr="000C1976" w:rsidRDefault="00C0709F" w:rsidP="00C0709F">
      <w:pPr>
        <w:pStyle w:val="Heading2"/>
        <w:ind w:left="851" w:hanging="851"/>
        <w:rPr>
          <w:rFonts w:cs="Open Sans"/>
          <w:sz w:val="20"/>
          <w:szCs w:val="20"/>
        </w:rPr>
      </w:pPr>
      <w:bookmarkStart w:id="82" w:name="_Toc465351122"/>
      <w:r w:rsidRPr="000C1976">
        <w:rPr>
          <w:rFonts w:cs="Open Sans"/>
          <w:sz w:val="20"/>
          <w:szCs w:val="20"/>
        </w:rPr>
        <w:lastRenderedPageBreak/>
        <w:t>Hydro</w:t>
      </w:r>
      <w:bookmarkEnd w:id="82"/>
    </w:p>
    <w:p w:rsidR="00C0709F" w:rsidRPr="008D06D9" w:rsidRDefault="00C0709F" w:rsidP="00C0709F">
      <w:pPr>
        <w:pStyle w:val="Heading3"/>
        <w:rPr>
          <w:rFonts w:cs="Open Sans"/>
          <w:szCs w:val="20"/>
        </w:rPr>
      </w:pPr>
      <w:r w:rsidRPr="008D06D9">
        <w:rPr>
          <w:rFonts w:cs="Open Sans"/>
          <w:szCs w:val="20"/>
        </w:rPr>
        <w:t xml:space="preserve">Hydro projects may be either (a) hydro dams, which store source energy, or (b) run-of-river projects which have little or no ability to store source energy.  </w:t>
      </w:r>
    </w:p>
    <w:p w:rsidR="00C0709F" w:rsidRPr="008D06D9" w:rsidRDefault="00C0709F" w:rsidP="00C0709F">
      <w:pPr>
        <w:pStyle w:val="Heading3"/>
        <w:rPr>
          <w:rFonts w:cs="Open Sans"/>
          <w:szCs w:val="20"/>
        </w:rPr>
      </w:pPr>
      <w:r w:rsidRPr="008D06D9">
        <w:rPr>
          <w:rFonts w:cs="Open Sans"/>
          <w:szCs w:val="20"/>
        </w:rPr>
        <w:t xml:space="preserve">Practical differences include, e.g. a hydro dam may be expected to provide dependable/firm capacity (except during times of low water levels), and therefore it may be appropriate for capacity charges to be payable against available capacity (which is tested/proven periodically). </w:t>
      </w:r>
    </w:p>
    <w:p w:rsidR="00C0709F" w:rsidRPr="008D06D9" w:rsidRDefault="00C0709F" w:rsidP="00C0709F">
      <w:pPr>
        <w:pStyle w:val="Heading3"/>
        <w:rPr>
          <w:rFonts w:cs="Open Sans"/>
          <w:szCs w:val="20"/>
        </w:rPr>
      </w:pPr>
      <w:r w:rsidRPr="008D06D9">
        <w:rPr>
          <w:rFonts w:cs="Open Sans"/>
          <w:szCs w:val="20"/>
        </w:rPr>
        <w:t>The utility relying on the baseload power from a large hydro dam will also probably be more concerned about the scheduling of routine maintenance and the duration of unplanned downtime than it is about that for a small, intermittent, run-of-river plant, and the PPA may be tailored accordingly.</w:t>
      </w:r>
    </w:p>
    <w:p w:rsidR="00C0709F" w:rsidRPr="008D06D9" w:rsidRDefault="00C0709F" w:rsidP="00C0709F">
      <w:pPr>
        <w:pStyle w:val="Heading3"/>
        <w:rPr>
          <w:rFonts w:cs="Open Sans"/>
          <w:szCs w:val="20"/>
        </w:rPr>
      </w:pPr>
      <w:r w:rsidRPr="008D06D9">
        <w:rPr>
          <w:rFonts w:cs="Open Sans"/>
          <w:szCs w:val="20"/>
        </w:rPr>
        <w:t>For the purposes of deemed energy calculations, it should be relatively simple to divert ‘spilled water’ around the turbine(s) and to meter spilled water; however, engineering advice should be sought on this point.  Also, in practice hydro engineers are able to agree a formula for converting the energy in spilled water into deemed electrical energy.</w:t>
      </w:r>
    </w:p>
    <w:p w:rsidR="00C0709F" w:rsidRPr="008D06D9" w:rsidRDefault="00C0709F" w:rsidP="00C0709F">
      <w:pPr>
        <w:pStyle w:val="Heading3"/>
        <w:rPr>
          <w:rFonts w:cs="Open Sans"/>
          <w:szCs w:val="20"/>
        </w:rPr>
      </w:pPr>
      <w:r w:rsidRPr="008D06D9">
        <w:rPr>
          <w:rFonts w:cs="Open Sans"/>
          <w:szCs w:val="20"/>
        </w:rPr>
        <w:t>In the case of very large projects with incomplete geological or hydrological information, construction and production risks are sometimes shared with the public sector: in such case the PPA often contains tariff adjustment provisions.</w:t>
      </w:r>
    </w:p>
    <w:p w:rsidR="00C0709F" w:rsidRPr="008D06D9" w:rsidRDefault="00C0709F" w:rsidP="00C0709F">
      <w:pPr>
        <w:pStyle w:val="Heading3"/>
        <w:rPr>
          <w:rFonts w:cs="Open Sans"/>
          <w:szCs w:val="20"/>
        </w:rPr>
      </w:pPr>
      <w:r w:rsidRPr="008D06D9">
        <w:rPr>
          <w:rFonts w:cs="Open Sans"/>
          <w:szCs w:val="20"/>
        </w:rPr>
        <w:t>The acceptability of any large-scale hydro project in particular should reflect an evaluation and balance of the of impacts with regard to SDGs 6 (water access), 7 (affordable and clean energy) and 15 (biodiversity).</w:t>
      </w:r>
    </w:p>
    <w:p w:rsidR="00C0709F" w:rsidRPr="000C1976" w:rsidRDefault="00C0709F" w:rsidP="00C0709F">
      <w:pPr>
        <w:pStyle w:val="Heading2"/>
        <w:ind w:left="851" w:hanging="851"/>
        <w:rPr>
          <w:rFonts w:cs="Open Sans"/>
          <w:sz w:val="20"/>
          <w:szCs w:val="20"/>
        </w:rPr>
      </w:pPr>
      <w:bookmarkStart w:id="83" w:name="_Toc465351123"/>
      <w:r w:rsidRPr="000C1976">
        <w:rPr>
          <w:rFonts w:cs="Open Sans"/>
          <w:sz w:val="20"/>
          <w:szCs w:val="20"/>
        </w:rPr>
        <w:t>Wind</w:t>
      </w:r>
      <w:bookmarkEnd w:id="83"/>
    </w:p>
    <w:p w:rsidR="00C0709F" w:rsidRPr="008D06D9" w:rsidRDefault="00C0709F" w:rsidP="00C0709F">
      <w:pPr>
        <w:pStyle w:val="Heading3"/>
        <w:rPr>
          <w:rFonts w:cs="Open Sans"/>
          <w:szCs w:val="20"/>
        </w:rPr>
      </w:pPr>
      <w:r w:rsidRPr="008D06D9">
        <w:rPr>
          <w:rFonts w:cs="Open Sans"/>
          <w:szCs w:val="20"/>
        </w:rPr>
        <w:t>As with solar and mini-hydro:</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source energy is intermittent;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in one sense ‘source energy risk’ is shared, in that if there is no wind and consequently no energy produced, then typically the project company does not earn revenue, however, conversely the utility must have access to (and </w:t>
      </w:r>
      <w:proofErr w:type="spellStart"/>
      <w:r w:rsidRPr="008D06D9">
        <w:rPr>
          <w:rFonts w:cs="Open Sans"/>
          <w:color w:val="7F7F7F" w:themeColor="text1" w:themeTint="80"/>
          <w:sz w:val="20"/>
          <w:szCs w:val="20"/>
        </w:rPr>
        <w:t>utilise</w:t>
      </w:r>
      <w:proofErr w:type="spellEnd"/>
      <w:r w:rsidRPr="008D06D9">
        <w:rPr>
          <w:rFonts w:cs="Open Sans"/>
          <w:color w:val="7F7F7F" w:themeColor="text1" w:themeTint="80"/>
          <w:sz w:val="20"/>
          <w:szCs w:val="20"/>
        </w:rPr>
        <w:t>) alternative generation facilities.</w:t>
      </w:r>
    </w:p>
    <w:p w:rsidR="00C0709F" w:rsidRPr="008D06D9" w:rsidRDefault="00C0709F" w:rsidP="00C0709F">
      <w:pPr>
        <w:pStyle w:val="Heading3"/>
        <w:rPr>
          <w:rFonts w:cs="Open Sans"/>
          <w:szCs w:val="20"/>
        </w:rPr>
      </w:pPr>
      <w:r w:rsidRPr="008D06D9">
        <w:rPr>
          <w:rFonts w:cs="Open Sans"/>
          <w:szCs w:val="20"/>
        </w:rPr>
        <w:t>If a ‘delivered energy plus deemed energy’ model is chosen, then (a) the project will almost certainly have wind masts which can accurately measure source energy, and (b) accordingly, calculating deemed energy from measured source energy is at least a very feasible option; however, this remains subject to the preferences of the parties.</w:t>
      </w:r>
    </w:p>
    <w:p w:rsidR="00C0709F" w:rsidRPr="008D06D9" w:rsidRDefault="00C0709F" w:rsidP="00C0709F">
      <w:pPr>
        <w:pStyle w:val="Heading3"/>
        <w:rPr>
          <w:rFonts w:cs="Open Sans"/>
          <w:szCs w:val="20"/>
        </w:rPr>
      </w:pPr>
      <w:r w:rsidRPr="008D06D9">
        <w:rPr>
          <w:rFonts w:cs="Open Sans"/>
          <w:szCs w:val="20"/>
        </w:rPr>
        <w:t xml:space="preserve">The location of wind power projects should pay critical attention to the impacts of the project with regard to SDGs  15 (biodiversity) in particular as it relates to the migration of birds. </w:t>
      </w:r>
    </w:p>
    <w:p w:rsidR="00C0709F" w:rsidRPr="000C1976" w:rsidRDefault="00C0709F" w:rsidP="00C0709F">
      <w:pPr>
        <w:pStyle w:val="Heading2"/>
        <w:ind w:left="851" w:hanging="851"/>
        <w:rPr>
          <w:rFonts w:cs="Open Sans"/>
          <w:sz w:val="20"/>
          <w:szCs w:val="20"/>
        </w:rPr>
      </w:pPr>
      <w:bookmarkStart w:id="84" w:name="_Toc465351124"/>
      <w:r w:rsidRPr="000C1976">
        <w:rPr>
          <w:rFonts w:cs="Open Sans"/>
          <w:sz w:val="20"/>
          <w:szCs w:val="20"/>
        </w:rPr>
        <w:t>Biomass (Sugar Cane Bagasse)</w:t>
      </w:r>
      <w:bookmarkEnd w:id="84"/>
    </w:p>
    <w:p w:rsidR="00C0709F" w:rsidRPr="008D06D9" w:rsidRDefault="00C0709F" w:rsidP="00C0709F">
      <w:pPr>
        <w:pStyle w:val="Heading3"/>
        <w:rPr>
          <w:rFonts w:cs="Open Sans"/>
          <w:szCs w:val="20"/>
        </w:rPr>
      </w:pPr>
      <w:r w:rsidRPr="008D06D9">
        <w:rPr>
          <w:rFonts w:cs="Open Sans"/>
          <w:szCs w:val="20"/>
        </w:rPr>
        <w:t>Bagasse power plants are an exception for a number of reasons, including:</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the power generation plant is likely to be intrinsically integrated into (and inseparable </w:t>
      </w:r>
      <w:r w:rsidRPr="008D06D9">
        <w:rPr>
          <w:rFonts w:cs="Open Sans"/>
          <w:color w:val="7F7F7F" w:themeColor="text1" w:themeTint="80"/>
          <w:sz w:val="20"/>
          <w:szCs w:val="20"/>
        </w:rPr>
        <w:lastRenderedPageBreak/>
        <w:t>from) the sugar mill, both physically and operationally;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generation facility will be a co-generation plant; i.e., part for own-use, part for export to the grid;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generation facility will have ramp up and ramp down times which are much longer than some other RE technologies which can be ramped up and down very quickly;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source energy is not necessarily ‘free’, in that it can be sold for other purposes;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unlike wind, solar and run-of-river hydro, source energy can be stored, but only to a limited extent due to availability of storage facilities and degradation of the bagasse over time;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depending on its geographic location, and hence the sugarcane growing season, the generation facility may not operate year-round, and in any event the generation facility will likely require significant annual downtime (e.g. 30 days) for boiler cleaning and maintenance;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in some countries the bagasse is supplemented with coal, and so is it is not a wholly RE source.</w:t>
      </w:r>
    </w:p>
    <w:p w:rsidR="00C0709F" w:rsidRPr="008D06D9" w:rsidRDefault="00C0709F" w:rsidP="00C0709F">
      <w:pPr>
        <w:pStyle w:val="Heading3"/>
        <w:rPr>
          <w:rFonts w:cs="Open Sans"/>
          <w:szCs w:val="20"/>
        </w:rPr>
      </w:pPr>
      <w:r w:rsidRPr="008D06D9">
        <w:rPr>
          <w:rFonts w:cs="Open Sans"/>
          <w:szCs w:val="20"/>
        </w:rPr>
        <w:t>Bagasse PPAs need to be adapted to cater for the above observations, and will be significantly different in some respects even to PPAs for other forms of agricultural waste.</w:t>
      </w:r>
    </w:p>
    <w:p w:rsidR="00C0709F" w:rsidRPr="008D06D9" w:rsidRDefault="00C0709F" w:rsidP="00C0709F">
      <w:pPr>
        <w:pStyle w:val="Heading3"/>
        <w:rPr>
          <w:rFonts w:cs="Open Sans"/>
          <w:szCs w:val="20"/>
        </w:rPr>
      </w:pPr>
      <w:r w:rsidRPr="008D06D9">
        <w:rPr>
          <w:rFonts w:cs="Open Sans"/>
          <w:szCs w:val="20"/>
        </w:rPr>
        <w:t xml:space="preserve">Also, bagasse power projects do not lend themselves to project-finance, as neither the lenders (upon exercise of security) nor the host Government (upon exercise of an early termination sale/purchase option, if there were one) can sensibly take the generation facility separately from the entire sugar mill operation of which it forms an integral part. </w:t>
      </w:r>
    </w:p>
    <w:p w:rsidR="00C0709F" w:rsidRPr="008D06D9" w:rsidRDefault="00C0709F" w:rsidP="00C0709F">
      <w:pPr>
        <w:pStyle w:val="Heading3"/>
        <w:rPr>
          <w:rFonts w:cs="Open Sans"/>
          <w:szCs w:val="20"/>
        </w:rPr>
      </w:pPr>
      <w:r w:rsidRPr="008D06D9">
        <w:rPr>
          <w:rFonts w:cs="Open Sans"/>
          <w:szCs w:val="20"/>
        </w:rPr>
        <w:t>Accordingly, depending on how the power project is financed, the level of host Government support/obligations for a sugar cane bagasse project is likely to be significantly reduced compared to other generation technologies.</w:t>
      </w:r>
    </w:p>
    <w:p w:rsidR="00C0709F" w:rsidRPr="008D06D9" w:rsidRDefault="00C0709F" w:rsidP="00C0709F">
      <w:pPr>
        <w:pStyle w:val="Heading3"/>
        <w:rPr>
          <w:rFonts w:cs="Open Sans"/>
          <w:szCs w:val="20"/>
        </w:rPr>
      </w:pPr>
      <w:r w:rsidRPr="008D06D9">
        <w:rPr>
          <w:rFonts w:cs="Open Sans"/>
          <w:szCs w:val="20"/>
        </w:rPr>
        <w:t xml:space="preserve">The location of bagasse power projects should pay critical attention to the impacts of the project with regard to SDGs 6 (water access), 7 (affordable and clean energy) and 15 (biodiversity) and the wider land use issues. </w:t>
      </w:r>
    </w:p>
    <w:p w:rsidR="00C0709F" w:rsidRPr="000C1976" w:rsidRDefault="00C0709F" w:rsidP="00C0709F">
      <w:pPr>
        <w:pStyle w:val="Heading2"/>
        <w:ind w:left="851" w:hanging="851"/>
        <w:rPr>
          <w:rFonts w:cs="Open Sans"/>
          <w:sz w:val="20"/>
          <w:szCs w:val="20"/>
        </w:rPr>
      </w:pPr>
      <w:bookmarkStart w:id="85" w:name="_Toc465351125"/>
      <w:r w:rsidRPr="000C1976">
        <w:rPr>
          <w:rFonts w:cs="Open Sans"/>
          <w:sz w:val="20"/>
          <w:szCs w:val="20"/>
        </w:rPr>
        <w:t>Biomass (Agricultural Waste and Grown/Farmed Fuel)</w:t>
      </w:r>
      <w:bookmarkEnd w:id="85"/>
    </w:p>
    <w:p w:rsidR="00C0709F" w:rsidRPr="008D06D9" w:rsidRDefault="00C0709F" w:rsidP="00C0709F">
      <w:pPr>
        <w:pStyle w:val="Heading3"/>
        <w:rPr>
          <w:rFonts w:cs="Open Sans"/>
          <w:szCs w:val="20"/>
        </w:rPr>
      </w:pPr>
      <w:r w:rsidRPr="008D06D9">
        <w:rPr>
          <w:rFonts w:cs="Open Sans"/>
          <w:szCs w:val="20"/>
        </w:rPr>
        <w:t>Typically</w:t>
      </w:r>
      <w:r w:rsidR="005555C3" w:rsidRPr="008D06D9">
        <w:rPr>
          <w:rFonts w:cs="Open Sans"/>
          <w:szCs w:val="20"/>
        </w:rPr>
        <w:t>,</w:t>
      </w:r>
      <w:r w:rsidRPr="008D06D9">
        <w:rPr>
          <w:rFonts w:cs="Open Sans"/>
          <w:szCs w:val="20"/>
        </w:rPr>
        <w:t xml:space="preserve"> these generation facilities will not be as intrinsically integrated into another industrial process as sugarcane bagasse generation facilities, although the developer may or may not use some or all of the power produced for ‘own use’.  In any event, typically biomass plants (other than sugarcane bagasse) can and often will be project financed.  </w:t>
      </w:r>
    </w:p>
    <w:p w:rsidR="00C0709F" w:rsidRPr="008D06D9" w:rsidRDefault="00C0709F" w:rsidP="00C0709F">
      <w:pPr>
        <w:pStyle w:val="Heading3"/>
        <w:rPr>
          <w:rFonts w:cs="Open Sans"/>
          <w:szCs w:val="20"/>
        </w:rPr>
      </w:pPr>
      <w:r w:rsidRPr="008D06D9">
        <w:rPr>
          <w:rFonts w:cs="Open Sans"/>
          <w:szCs w:val="20"/>
        </w:rPr>
        <w:t xml:space="preserve">Biomass generation facilities will have very different technical characteristics (which should be reflected in the applicable PPA) depending on whether the biomass is (a) burned in a boiler, or (b) gasified with the gas burned in a gas-fired generator.  </w:t>
      </w:r>
    </w:p>
    <w:p w:rsidR="00C0709F" w:rsidRPr="008D06D9" w:rsidRDefault="00C0709F" w:rsidP="00C0709F">
      <w:pPr>
        <w:pStyle w:val="Heading3"/>
        <w:rPr>
          <w:rFonts w:cs="Open Sans"/>
          <w:szCs w:val="20"/>
        </w:rPr>
      </w:pPr>
      <w:r w:rsidRPr="008D06D9">
        <w:rPr>
          <w:rFonts w:cs="Open Sans"/>
          <w:szCs w:val="20"/>
        </w:rPr>
        <w:lastRenderedPageBreak/>
        <w:t xml:space="preserve">Other variations applicable in particular to commercially grown fuel (e.g. trees), and to a lesser extent certain agricultural waste, is that the source energy (a) has a material cost, and (b) can be stored, which is obviously the opposite to e.g. the sun, wind or a river flow which is not dammed. </w:t>
      </w:r>
    </w:p>
    <w:p w:rsidR="00C0709F" w:rsidRPr="008D06D9" w:rsidRDefault="00C0709F" w:rsidP="00C0709F">
      <w:pPr>
        <w:pStyle w:val="Heading3"/>
        <w:rPr>
          <w:rFonts w:cs="Open Sans"/>
          <w:szCs w:val="20"/>
        </w:rPr>
      </w:pPr>
      <w:r w:rsidRPr="008D06D9">
        <w:rPr>
          <w:rFonts w:cs="Open Sans"/>
          <w:szCs w:val="20"/>
        </w:rPr>
        <w:t>The individual circumstances of the project and preferences of the parties will dictate whether a ‘capacity charge plus energy charge’ or ‘delivered energy plus deemed energy’ charge model is used; however, if the latter is used then the deemed energy charge should be at a reduced rate if and when the source energy has a material value and can be stored and used at a later date.</w:t>
      </w:r>
    </w:p>
    <w:p w:rsidR="00C0709F" w:rsidRPr="008D06D9" w:rsidRDefault="00C0709F" w:rsidP="00C0709F">
      <w:pPr>
        <w:pStyle w:val="Heading3"/>
        <w:rPr>
          <w:rFonts w:cs="Open Sans"/>
          <w:szCs w:val="20"/>
        </w:rPr>
      </w:pPr>
      <w:r w:rsidRPr="008D06D9">
        <w:rPr>
          <w:rFonts w:cs="Open Sans"/>
          <w:szCs w:val="20"/>
        </w:rPr>
        <w:t xml:space="preserve">The location of biomass power projects should pay critical attention to the impacts of the project with regard to SDGs 6 (water access), 7 (affordable and clean energy) and 15 (biodiversity) and the wider land use issues. </w:t>
      </w:r>
    </w:p>
    <w:p w:rsidR="00C0709F" w:rsidRPr="000C1976" w:rsidRDefault="00C0709F" w:rsidP="00C0709F">
      <w:pPr>
        <w:pStyle w:val="Heading2"/>
        <w:ind w:left="851" w:hanging="851"/>
        <w:rPr>
          <w:rFonts w:cs="Open Sans"/>
          <w:sz w:val="20"/>
          <w:szCs w:val="20"/>
        </w:rPr>
      </w:pPr>
      <w:bookmarkStart w:id="86" w:name="_Toc465351126"/>
      <w:r w:rsidRPr="000C1976">
        <w:rPr>
          <w:rFonts w:cs="Open Sans"/>
          <w:sz w:val="20"/>
          <w:szCs w:val="20"/>
        </w:rPr>
        <w:t>Geothermal</w:t>
      </w:r>
      <w:bookmarkEnd w:id="86"/>
    </w:p>
    <w:p w:rsidR="00C0709F" w:rsidRPr="008D06D9" w:rsidRDefault="00FB38EA" w:rsidP="00C0709F">
      <w:pPr>
        <w:pStyle w:val="Heading3"/>
        <w:ind w:left="851" w:hanging="851"/>
        <w:rPr>
          <w:rFonts w:cs="Open Sans"/>
          <w:szCs w:val="20"/>
        </w:rPr>
      </w:pPr>
      <w:r w:rsidRPr="008D06D9">
        <w:rPr>
          <w:rFonts w:cs="Open Sans"/>
          <w:szCs w:val="20"/>
        </w:rPr>
        <w:t>A geothermal resource differs from other energy sources in</w:t>
      </w:r>
      <w:r w:rsidRPr="008D06D9">
        <w:rPr>
          <w:rFonts w:ascii="MS Gothic" w:eastAsia="MS Gothic" w:hAnsi="MS Gothic" w:cs="MS Gothic" w:hint="eastAsia"/>
          <w:szCs w:val="20"/>
        </w:rPr>
        <w:t> </w:t>
      </w:r>
      <w:r w:rsidRPr="008D06D9">
        <w:rPr>
          <w:rFonts w:cs="Open Sans"/>
          <w:szCs w:val="20"/>
        </w:rPr>
        <w:t xml:space="preserve">that it is both renewable and reliable. </w:t>
      </w:r>
      <w:r w:rsidR="00C0709F" w:rsidRPr="008D06D9">
        <w:rPr>
          <w:rFonts w:cs="Open Sans"/>
          <w:szCs w:val="20"/>
        </w:rPr>
        <w:t xml:space="preserve">Geothermal generation facilities again utilize various different technologies depending on the nature of the source steam (or source hot water), and again very specific variations of the PPA, and often a related steam supply agreement, are required. </w:t>
      </w:r>
    </w:p>
    <w:p w:rsidR="00C0709F" w:rsidRPr="008D06D9" w:rsidRDefault="00C0709F" w:rsidP="00C0709F">
      <w:pPr>
        <w:pStyle w:val="Heading3"/>
        <w:ind w:left="851" w:hanging="851"/>
        <w:rPr>
          <w:rFonts w:cs="Open Sans"/>
          <w:szCs w:val="20"/>
        </w:rPr>
      </w:pPr>
      <w:r w:rsidRPr="008D06D9">
        <w:rPr>
          <w:rFonts w:cs="Open Sans"/>
          <w:szCs w:val="20"/>
        </w:rPr>
        <w:t>A geothermal power plant is normally a baseload provider</w:t>
      </w:r>
      <w:r w:rsidRPr="008D06D9">
        <w:rPr>
          <w:rFonts w:ascii="MS Gothic" w:eastAsia="MS Gothic" w:hAnsi="MS Gothic" w:cs="MS Gothic" w:hint="eastAsia"/>
          <w:szCs w:val="20"/>
        </w:rPr>
        <w:t> </w:t>
      </w:r>
      <w:r w:rsidR="00FB38EA" w:rsidRPr="008D06D9">
        <w:rPr>
          <w:rFonts w:cs="Open Sans"/>
          <w:szCs w:val="20"/>
        </w:rPr>
        <w:t>of capacity in any di</w:t>
      </w:r>
      <w:r w:rsidRPr="008D06D9">
        <w:rPr>
          <w:rFonts w:cs="Open Sans"/>
          <w:szCs w:val="20"/>
        </w:rPr>
        <w:t>spatch order due to the virtually zero cost</w:t>
      </w:r>
      <w:r w:rsidRPr="008D06D9">
        <w:rPr>
          <w:rFonts w:ascii="MS Gothic" w:eastAsia="MS Gothic" w:hAnsi="MS Gothic" w:cs="MS Gothic" w:hint="eastAsia"/>
          <w:szCs w:val="20"/>
        </w:rPr>
        <w:t> </w:t>
      </w:r>
      <w:r w:rsidRPr="008D06D9">
        <w:rPr>
          <w:rFonts w:cs="Open Sans"/>
          <w:szCs w:val="20"/>
        </w:rPr>
        <w:t>of fuel associated with it and the ability for the plant</w:t>
      </w:r>
      <w:r w:rsidR="00FB38EA" w:rsidRPr="008D06D9">
        <w:rPr>
          <w:rFonts w:cs="Open Sans"/>
          <w:szCs w:val="20"/>
        </w:rPr>
        <w:t xml:space="preserve"> to be certain of meeting any di</w:t>
      </w:r>
      <w:r w:rsidRPr="008D06D9">
        <w:rPr>
          <w:rFonts w:cs="Open Sans"/>
          <w:szCs w:val="20"/>
        </w:rPr>
        <w:t>spatch instruction (unlike wind / solar which would be subject to the vagaries of that period of time). As a consequence</w:t>
      </w:r>
      <w:r w:rsidR="00FB38EA" w:rsidRPr="008D06D9">
        <w:rPr>
          <w:rFonts w:cs="Open Sans"/>
          <w:szCs w:val="20"/>
        </w:rPr>
        <w:t>,</w:t>
      </w:r>
      <w:r w:rsidRPr="008D06D9">
        <w:rPr>
          <w:rFonts w:cs="Open Sans"/>
          <w:szCs w:val="20"/>
        </w:rPr>
        <w:t xml:space="preserve"> the PPA for a geothermal IPP is typically a capacity / energy PPA with all fixed costs being paid through a capacity tariff, with the small variable costs being paid for through an ene</w:t>
      </w:r>
      <w:r w:rsidR="00FB38EA" w:rsidRPr="008D06D9">
        <w:rPr>
          <w:rFonts w:cs="Open Sans"/>
          <w:szCs w:val="20"/>
        </w:rPr>
        <w:t>rgy tariff linked to specific di</w:t>
      </w:r>
      <w:r w:rsidRPr="008D06D9">
        <w:rPr>
          <w:rFonts w:cs="Open Sans"/>
          <w:szCs w:val="20"/>
        </w:rPr>
        <w:t xml:space="preserve">spatch instructions. </w:t>
      </w:r>
    </w:p>
    <w:p w:rsidR="00C0709F" w:rsidRPr="008D06D9" w:rsidRDefault="00C0709F" w:rsidP="00C0709F">
      <w:pPr>
        <w:pStyle w:val="Heading3"/>
        <w:ind w:left="851" w:hanging="851"/>
        <w:rPr>
          <w:rFonts w:cs="Open Sans"/>
          <w:szCs w:val="20"/>
        </w:rPr>
      </w:pPr>
      <w:r w:rsidRPr="008D06D9">
        <w:rPr>
          <w:rFonts w:cs="Open Sans"/>
          <w:szCs w:val="20"/>
        </w:rPr>
        <w:t>PPAs often include off-</w:t>
      </w:r>
      <w:r w:rsidRPr="008D06D9">
        <w:rPr>
          <w:rFonts w:ascii="MS Gothic" w:eastAsia="MS Gothic" w:hAnsi="MS Gothic" w:cs="MS Gothic" w:hint="eastAsia"/>
          <w:szCs w:val="20"/>
        </w:rPr>
        <w:t> </w:t>
      </w:r>
      <w:r w:rsidRPr="008D06D9">
        <w:rPr>
          <w:rFonts w:cs="Open Sans"/>
          <w:szCs w:val="20"/>
        </w:rPr>
        <w:t>ramp provisions tha</w:t>
      </w:r>
      <w:r w:rsidR="00963919" w:rsidRPr="008D06D9">
        <w:rPr>
          <w:rFonts w:cs="Open Sans"/>
          <w:szCs w:val="20"/>
        </w:rPr>
        <w:t xml:space="preserve">t enable one or both parties to </w:t>
      </w:r>
      <w:r w:rsidRPr="008D06D9">
        <w:rPr>
          <w:rFonts w:cs="Open Sans"/>
          <w:szCs w:val="20"/>
        </w:rPr>
        <w:t>terminate</w:t>
      </w:r>
      <w:r w:rsidRPr="008D06D9">
        <w:rPr>
          <w:rFonts w:ascii="MS Gothic" w:eastAsia="MS Gothic" w:hAnsi="MS Gothic" w:cs="MS Gothic" w:hint="eastAsia"/>
          <w:szCs w:val="20"/>
        </w:rPr>
        <w:t> </w:t>
      </w:r>
      <w:r w:rsidRPr="008D06D9">
        <w:rPr>
          <w:rFonts w:cs="Open Sans"/>
          <w:szCs w:val="20"/>
        </w:rPr>
        <w:t>the agreement without penalty (e.g. a party’s inability to obtain</w:t>
      </w:r>
      <w:r w:rsidRPr="008D06D9">
        <w:rPr>
          <w:rFonts w:ascii="MS Gothic" w:eastAsia="MS Gothic" w:hAnsi="MS Gothic" w:cs="MS Gothic" w:hint="eastAsia"/>
          <w:szCs w:val="20"/>
        </w:rPr>
        <w:t> </w:t>
      </w:r>
      <w:r w:rsidRPr="008D06D9">
        <w:rPr>
          <w:rFonts w:cs="Open Sans"/>
          <w:szCs w:val="20"/>
        </w:rPr>
        <w:t xml:space="preserve">a key agreement or permit). Termination rights require careful negotiation, and both parties will want to limit the other party’s right to terminate. Furthermore, a PPA should carefully define a delivery point at which energy will be sold. The PPA may also require a seller to deliver energy to a specific point on the transmission system, in which case the seller will be responsible for obtaining transmission to the delivery point. Transmission ancillary services, which can be costly, should be specifically allocated in the PPA. </w:t>
      </w:r>
    </w:p>
    <w:p w:rsidR="00FB38EA" w:rsidRPr="008D06D9" w:rsidRDefault="00C0709F" w:rsidP="00580B9A">
      <w:pPr>
        <w:pStyle w:val="Heading3"/>
        <w:ind w:left="851" w:hanging="851"/>
        <w:rPr>
          <w:rFonts w:cs="Open Sans"/>
          <w:szCs w:val="20"/>
        </w:rPr>
      </w:pPr>
      <w:r w:rsidRPr="008D06D9">
        <w:rPr>
          <w:rFonts w:cs="Open Sans"/>
          <w:szCs w:val="20"/>
        </w:rPr>
        <w:t xml:space="preserve">Geothermal plants differ from wind and other resources in that they may have significant station service requirements for extracting, re-injecting, processing, or otherwise using the geothermal resource. A PPA may further require a seller to guarantee that a project will meet certain performance standards. For instance, an output guarantee requires a seller to pay a buyer if the output during a specified period fails to meet a minimum level. A seller’s data regarding the project’s geothermal resource will be crucial in determining the right level for an output guarantee. If the resource is expected to degrade, the PPA may adjust performance standards downward during the term. If a guarantee is not met, the PPA </w:t>
      </w:r>
      <w:r w:rsidRPr="008D06D9">
        <w:rPr>
          <w:rFonts w:cs="Open Sans"/>
          <w:szCs w:val="20"/>
        </w:rPr>
        <w:lastRenderedPageBreak/>
        <w:t>calculates damages owed to a buyer as a result of this</w:t>
      </w:r>
      <w:r w:rsidR="00963919" w:rsidRPr="008D06D9">
        <w:rPr>
          <w:rFonts w:cs="Open Sans"/>
          <w:szCs w:val="20"/>
        </w:rPr>
        <w:t>.</w:t>
      </w:r>
      <w:r w:rsidRPr="008D06D9">
        <w:rPr>
          <w:rFonts w:cs="Open Sans"/>
          <w:szCs w:val="20"/>
        </w:rPr>
        <w:t xml:space="preserve"> </w:t>
      </w:r>
    </w:p>
    <w:p w:rsidR="00963919" w:rsidRPr="008D06D9" w:rsidRDefault="00C0709F" w:rsidP="00963919">
      <w:pPr>
        <w:pStyle w:val="Heading3"/>
        <w:ind w:left="851" w:hanging="851"/>
        <w:rPr>
          <w:rFonts w:eastAsia="Times New Roman" w:cs="Open Sans"/>
          <w:szCs w:val="20"/>
        </w:rPr>
      </w:pPr>
      <w:r w:rsidRPr="008D06D9">
        <w:rPr>
          <w:rFonts w:cs="Open Sans"/>
          <w:szCs w:val="20"/>
        </w:rPr>
        <w:t>Since the cost of drilling of geothermal wells is so high</w:t>
      </w:r>
      <w:r w:rsidR="00963919" w:rsidRPr="008D06D9">
        <w:rPr>
          <w:rStyle w:val="FootnoteReference"/>
          <w:rFonts w:cs="Open Sans"/>
          <w:szCs w:val="20"/>
        </w:rPr>
        <w:footnoteReference w:id="11"/>
      </w:r>
      <w:r w:rsidRPr="008D06D9">
        <w:rPr>
          <w:rFonts w:cs="Open Sans"/>
          <w:szCs w:val="20"/>
        </w:rPr>
        <w:t xml:space="preserve">, and is susceptible to high risk of missing the specific geological formation suitable for geothermal production, this risk is often shared with the public side. </w:t>
      </w:r>
    </w:p>
    <w:p w:rsidR="00FB38EA" w:rsidRPr="008D06D9" w:rsidRDefault="00FB38EA" w:rsidP="00963919">
      <w:pPr>
        <w:pStyle w:val="Heading3"/>
        <w:numPr>
          <w:ilvl w:val="0"/>
          <w:numId w:val="0"/>
        </w:numPr>
        <w:rPr>
          <w:rFonts w:cs="Open Sans"/>
          <w:szCs w:val="20"/>
        </w:rPr>
      </w:pPr>
    </w:p>
    <w:p w:rsidR="00C0709F" w:rsidRPr="008D06D9" w:rsidRDefault="00C0709F" w:rsidP="00C00C64">
      <w:pPr>
        <w:pStyle w:val="Heading1"/>
        <w:rPr>
          <w:rFonts w:cs="Open Sans"/>
        </w:rPr>
      </w:pPr>
      <w:bookmarkStart w:id="87" w:name="_Toc465351127"/>
      <w:r w:rsidRPr="008D06D9">
        <w:rPr>
          <w:rFonts w:cs="Open Sans"/>
        </w:rPr>
        <w:t>Other Project Agreements</w:t>
      </w:r>
      <w:bookmarkEnd w:id="87"/>
    </w:p>
    <w:p w:rsidR="00C0709F" w:rsidRPr="000C1976" w:rsidRDefault="00C0709F" w:rsidP="00C0709F">
      <w:pPr>
        <w:pStyle w:val="Heading2"/>
        <w:ind w:left="851" w:hanging="851"/>
        <w:rPr>
          <w:rFonts w:cs="Open Sans"/>
          <w:sz w:val="20"/>
          <w:szCs w:val="20"/>
        </w:rPr>
      </w:pPr>
      <w:bookmarkStart w:id="88" w:name="_Toc465351128"/>
      <w:bookmarkStart w:id="89" w:name="_Toc464166495"/>
      <w:r w:rsidRPr="000C1976">
        <w:rPr>
          <w:rFonts w:cs="Open Sans"/>
          <w:sz w:val="20"/>
          <w:szCs w:val="20"/>
        </w:rPr>
        <w:t>Standard</w:t>
      </w:r>
      <w:bookmarkEnd w:id="88"/>
    </w:p>
    <w:p w:rsidR="001F07FC" w:rsidRPr="000C1976" w:rsidRDefault="00C0709F" w:rsidP="00C0709F">
      <w:pPr>
        <w:pStyle w:val="Heading3"/>
        <w:rPr>
          <w:rFonts w:cs="Open Sans"/>
          <w:b/>
          <w:color w:val="005493"/>
          <w:szCs w:val="20"/>
        </w:rPr>
      </w:pPr>
      <w:r w:rsidRPr="000C1976">
        <w:rPr>
          <w:rFonts w:cs="Open Sans"/>
          <w:b/>
          <w:color w:val="005493"/>
          <w:szCs w:val="20"/>
        </w:rPr>
        <w:t>The implementation o</w:t>
      </w:r>
      <w:r w:rsidR="00963919" w:rsidRPr="000C1976">
        <w:rPr>
          <w:rFonts w:cs="Open Sans"/>
          <w:b/>
          <w:color w:val="005493"/>
          <w:szCs w:val="20"/>
        </w:rPr>
        <w:t>f an RE PPP project or program</w:t>
      </w:r>
      <w:r w:rsidRPr="000C1976">
        <w:rPr>
          <w:rFonts w:cs="Open Sans"/>
          <w:b/>
          <w:color w:val="005493"/>
          <w:szCs w:val="20"/>
        </w:rPr>
        <w:t xml:space="preserve"> is most effective when it is done in accordance with Standard </w:t>
      </w:r>
      <w:r w:rsidR="005555C3" w:rsidRPr="000C1976">
        <w:rPr>
          <w:rFonts w:cs="Open Sans"/>
          <w:b/>
          <w:color w:val="005493"/>
          <w:szCs w:val="20"/>
        </w:rPr>
        <w:t>5</w:t>
      </w:r>
      <w:r w:rsidRPr="000C1976">
        <w:rPr>
          <w:rFonts w:cs="Open Sans"/>
          <w:b/>
          <w:color w:val="005493"/>
          <w:szCs w:val="20"/>
        </w:rPr>
        <w:t xml:space="preserve"> as then it ensures that there is strong political and cross ministry stakeholder support.</w:t>
      </w:r>
    </w:p>
    <w:p w:rsidR="00C0709F" w:rsidRPr="000C1976" w:rsidRDefault="00C0709F" w:rsidP="00C0709F">
      <w:pPr>
        <w:pStyle w:val="Heading3"/>
        <w:rPr>
          <w:rFonts w:cs="Open Sans"/>
          <w:b/>
          <w:color w:val="005493"/>
          <w:szCs w:val="20"/>
        </w:rPr>
      </w:pPr>
      <w:r w:rsidRPr="000C1976">
        <w:rPr>
          <w:rFonts w:cs="Open Sans"/>
          <w:b/>
          <w:i/>
          <w:color w:val="005493"/>
          <w:szCs w:val="20"/>
        </w:rPr>
        <w:t xml:space="preserve"> It should be </w:t>
      </w:r>
      <w:proofErr w:type="spellStart"/>
      <w:r w:rsidRPr="000C1976">
        <w:rPr>
          <w:rFonts w:cs="Open Sans"/>
          <w:b/>
          <w:i/>
          <w:color w:val="005493"/>
          <w:szCs w:val="20"/>
        </w:rPr>
        <w:t>recognised</w:t>
      </w:r>
      <w:proofErr w:type="spellEnd"/>
      <w:r w:rsidRPr="000C1976">
        <w:rPr>
          <w:rFonts w:cs="Open Sans"/>
          <w:b/>
          <w:i/>
          <w:color w:val="005493"/>
          <w:szCs w:val="20"/>
        </w:rPr>
        <w:t xml:space="preserve"> that the PPA is part of a package of documents which work together to allocate risk between RE PPP stakeholders (and which should therefore be drafted together as a package). Clear and standardized project documentation developed upfront to a high standard is critical to engender investor confidence and to attract least cost capital. </w:t>
      </w:r>
    </w:p>
    <w:p w:rsidR="002A1F01" w:rsidRPr="008D06D9" w:rsidRDefault="002A1F01" w:rsidP="00C0709F">
      <w:pPr>
        <w:rPr>
          <w:rFonts w:ascii="Open Sans" w:hAnsi="Open Sans" w:cs="Open Sans"/>
          <w:b/>
          <w:i/>
          <w:szCs w:val="20"/>
        </w:rPr>
      </w:pPr>
    </w:p>
    <w:p w:rsidR="00C0709F" w:rsidRPr="000C1976" w:rsidRDefault="00C0709F" w:rsidP="00C0709F">
      <w:pPr>
        <w:pStyle w:val="Heading2"/>
        <w:ind w:left="851" w:hanging="851"/>
        <w:rPr>
          <w:rFonts w:cs="Open Sans"/>
          <w:sz w:val="20"/>
          <w:szCs w:val="20"/>
        </w:rPr>
      </w:pPr>
      <w:bookmarkStart w:id="90" w:name="_Toc465351129"/>
      <w:r w:rsidRPr="000C1976">
        <w:rPr>
          <w:rFonts w:cs="Open Sans"/>
          <w:sz w:val="20"/>
          <w:szCs w:val="20"/>
        </w:rPr>
        <w:t>Recognition of Other Project Documents</w:t>
      </w:r>
      <w:bookmarkEnd w:id="89"/>
      <w:bookmarkEnd w:id="90"/>
    </w:p>
    <w:p w:rsidR="00C0709F" w:rsidRPr="008D06D9" w:rsidRDefault="00C0709F" w:rsidP="00C0709F">
      <w:pPr>
        <w:pStyle w:val="Heading3"/>
        <w:rPr>
          <w:rFonts w:cs="Open Sans"/>
          <w:szCs w:val="20"/>
        </w:rPr>
      </w:pPr>
      <w:r w:rsidRPr="008D06D9">
        <w:rPr>
          <w:rFonts w:cs="Open Sans"/>
          <w:szCs w:val="20"/>
        </w:rPr>
        <w:t xml:space="preserve">There are a number of RE PPP programmes in EMDE countries which publish a standard form PPA, sometimes together with various ‘supporting cast’ documents; however, these programmes do not encompass the full suite of project agreements with the host Government and </w:t>
      </w:r>
      <w:proofErr w:type="spellStart"/>
      <w:r w:rsidRPr="008D06D9">
        <w:rPr>
          <w:rFonts w:cs="Open Sans"/>
          <w:szCs w:val="20"/>
        </w:rPr>
        <w:t>offtaker</w:t>
      </w:r>
      <w:proofErr w:type="spellEnd"/>
      <w:r w:rsidRPr="008D06D9">
        <w:rPr>
          <w:rFonts w:cs="Open Sans"/>
          <w:szCs w:val="20"/>
        </w:rPr>
        <w:t>/utility which are required for the purposes of project finance.</w:t>
      </w:r>
    </w:p>
    <w:p w:rsidR="00C0709F" w:rsidRPr="008D06D9" w:rsidRDefault="00C0709F" w:rsidP="00C0709F">
      <w:pPr>
        <w:pStyle w:val="Heading3"/>
        <w:rPr>
          <w:rFonts w:cs="Open Sans"/>
          <w:szCs w:val="20"/>
        </w:rPr>
      </w:pPr>
      <w:r w:rsidRPr="008D06D9">
        <w:rPr>
          <w:rFonts w:cs="Open Sans"/>
          <w:szCs w:val="20"/>
        </w:rPr>
        <w:t xml:space="preserve">As well as the PPA, RE PPP programs should encompass host Government support agreements (which may have a variety of other names such as ‘Public-Private Partnership Agreement’, ‘Concession Agreement’, ‘Investment Agreement’. ‘Implementation Agreement’ or so on), potentially separate Grid Connection Agreements (if grid connection is not addressed in the PPA), lenders’ direct agreements, land lease contracts, the generation </w:t>
      </w:r>
      <w:r w:rsidR="00CF6FD4" w:rsidRPr="008D06D9">
        <w:rPr>
          <w:rFonts w:cs="Open Sans"/>
          <w:szCs w:val="20"/>
        </w:rPr>
        <w:t>license</w:t>
      </w:r>
      <w:r w:rsidRPr="008D06D9">
        <w:rPr>
          <w:rFonts w:cs="Open Sans"/>
          <w:szCs w:val="20"/>
        </w:rPr>
        <w:t xml:space="preserve">, other requisite permits and approvals, the grid code, and so on.  </w:t>
      </w:r>
    </w:p>
    <w:p w:rsidR="00C0709F" w:rsidRPr="008D06D9" w:rsidRDefault="00C0709F" w:rsidP="00C0709F">
      <w:pPr>
        <w:pStyle w:val="Heading3"/>
        <w:ind w:left="709" w:hanging="709"/>
        <w:rPr>
          <w:rFonts w:cs="Open Sans"/>
          <w:szCs w:val="20"/>
        </w:rPr>
      </w:pPr>
      <w:r w:rsidRPr="008D06D9">
        <w:rPr>
          <w:rFonts w:cs="Open Sans"/>
          <w:szCs w:val="20"/>
        </w:rPr>
        <w:t xml:space="preserve">The lenders, whose main security is the revenue generated by the project, are particularly concerned about the risk of interruption or termination of the project prior to the repayment of all loans. To avoid this risk, the lenders who are providing financing to the private partner conclude a direct agreement with the public partner and the private partner. Under the direct agreement, if the private partner is in breach of PPP agreement, the lenders gain the right to select, subject to the public partner's consent, a new private partner to perform obligations </w:t>
      </w:r>
      <w:r w:rsidRPr="008D06D9">
        <w:rPr>
          <w:rFonts w:cs="Open Sans"/>
          <w:szCs w:val="20"/>
        </w:rPr>
        <w:lastRenderedPageBreak/>
        <w:t>under the existing project agreements</w:t>
      </w:r>
      <w:r w:rsidRPr="008D06D9">
        <w:rPr>
          <w:rFonts w:eastAsia="Calibri" w:cs="Open Sans"/>
          <w:szCs w:val="20"/>
          <w:vertAlign w:val="superscript"/>
          <w:lang w:val="ru-RU"/>
        </w:rPr>
        <w:footnoteReference w:id="12"/>
      </w:r>
      <w:r w:rsidRPr="008D06D9">
        <w:rPr>
          <w:rFonts w:cs="Open Sans"/>
          <w:szCs w:val="20"/>
        </w:rPr>
        <w:t>.</w:t>
      </w:r>
    </w:p>
    <w:p w:rsidR="00C0709F" w:rsidRPr="008D06D9" w:rsidRDefault="00C0709F" w:rsidP="00C0709F">
      <w:pPr>
        <w:pStyle w:val="Heading3"/>
        <w:ind w:left="709" w:hanging="709"/>
        <w:rPr>
          <w:rFonts w:cs="Open Sans"/>
          <w:szCs w:val="20"/>
        </w:rPr>
      </w:pPr>
      <w:r w:rsidRPr="008D06D9">
        <w:rPr>
          <w:rFonts w:cs="Open Sans"/>
          <w:szCs w:val="20"/>
        </w:rPr>
        <w:t xml:space="preserve">A direct agreement is </w:t>
      </w:r>
      <w:r w:rsidR="00CF6FD4" w:rsidRPr="008D06D9">
        <w:rPr>
          <w:rFonts w:cs="Open Sans"/>
          <w:szCs w:val="20"/>
        </w:rPr>
        <w:t>recognized</w:t>
      </w:r>
      <w:r w:rsidRPr="008D06D9">
        <w:rPr>
          <w:rFonts w:cs="Open Sans"/>
          <w:szCs w:val="20"/>
        </w:rPr>
        <w:t xml:space="preserve"> as one of the main contractual documents in a project</w:t>
      </w:r>
      <w:r w:rsidRPr="008D06D9">
        <w:rPr>
          <w:rFonts w:eastAsia="Calibri" w:cs="Open Sans"/>
          <w:szCs w:val="20"/>
          <w:vertAlign w:val="superscript"/>
          <w:lang w:val="ru-RU"/>
        </w:rPr>
        <w:footnoteReference w:id="13"/>
      </w:r>
      <w:r w:rsidRPr="008D06D9">
        <w:rPr>
          <w:rFonts w:cs="Open Sans"/>
          <w:szCs w:val="20"/>
        </w:rPr>
        <w:t>. Its main purpose is to allow the lenders to avoid termination by the public partner when the private one is in breach by substituting the private partner. The project is the basis by which the lenders are repaid, therefore they are likely to ensure that the selected substitute private partner has an opportunity to cure the default</w:t>
      </w:r>
      <w:r w:rsidRPr="008D06D9">
        <w:rPr>
          <w:rFonts w:eastAsia="Calibri" w:cs="Open Sans"/>
          <w:szCs w:val="20"/>
          <w:vertAlign w:val="superscript"/>
          <w:lang w:val="ru-RU"/>
        </w:rPr>
        <w:footnoteReference w:id="14"/>
      </w:r>
      <w:r w:rsidRPr="008D06D9">
        <w:rPr>
          <w:rFonts w:eastAsia="Calibri" w:cs="Open Sans"/>
          <w:szCs w:val="20"/>
        </w:rPr>
        <w:t xml:space="preserve">. </w:t>
      </w:r>
      <w:r w:rsidRPr="008D06D9">
        <w:rPr>
          <w:rFonts w:cs="Open Sans"/>
          <w:szCs w:val="20"/>
        </w:rPr>
        <w:t>At the same time, a direct agreement provides the public partner with an opportunity to avoid the disruption caused by terminating the PPP agreement and PPA, thus maintaining the continuity of service.</w:t>
      </w:r>
    </w:p>
    <w:p w:rsidR="00C0709F" w:rsidRPr="008D06D9" w:rsidRDefault="00C0709F" w:rsidP="00C0709F">
      <w:pPr>
        <w:pStyle w:val="Heading3"/>
        <w:rPr>
          <w:rFonts w:cs="Open Sans"/>
          <w:szCs w:val="20"/>
        </w:rPr>
      </w:pPr>
      <w:r w:rsidRPr="008D06D9">
        <w:rPr>
          <w:rFonts w:eastAsia="Calibri" w:cs="Open Sans"/>
          <w:szCs w:val="20"/>
        </w:rPr>
        <w:t>A direct agreement between the public partner, the private partner and the lenders should, inter alia, specify the following: the circumstances in which the lenders are permitted to substitute a new private partner; the procedures for its substitution; the grounds for refusal by the public partner of a proposed substitute; and the obligations of the lenders to construct/operate the RE facility at the same standards and on the same terms as required by the project agreement.</w:t>
      </w:r>
      <w:r w:rsidRPr="008D06D9">
        <w:rPr>
          <w:rFonts w:eastAsia="Calibri" w:cs="Open Sans"/>
          <w:szCs w:val="20"/>
          <w:vertAlign w:val="superscript"/>
          <w:lang w:val="ru-RU"/>
        </w:rPr>
        <w:footnoteReference w:id="15"/>
      </w:r>
    </w:p>
    <w:p w:rsidR="00C0709F" w:rsidRPr="000C1976" w:rsidRDefault="00C0709F" w:rsidP="00C0709F">
      <w:pPr>
        <w:pStyle w:val="Heading2"/>
        <w:ind w:left="851" w:hanging="851"/>
        <w:rPr>
          <w:rFonts w:cs="Open Sans"/>
          <w:sz w:val="20"/>
          <w:szCs w:val="20"/>
        </w:rPr>
      </w:pPr>
      <w:bookmarkStart w:id="91" w:name="_Toc465351130"/>
      <w:r w:rsidRPr="000C1976">
        <w:rPr>
          <w:rFonts w:cs="Open Sans"/>
          <w:sz w:val="20"/>
          <w:szCs w:val="20"/>
        </w:rPr>
        <w:t>Drafting Approach</w:t>
      </w:r>
      <w:bookmarkEnd w:id="91"/>
    </w:p>
    <w:p w:rsidR="00C0709F" w:rsidRPr="008D06D9" w:rsidRDefault="00C0709F" w:rsidP="00C0709F">
      <w:pPr>
        <w:pStyle w:val="Heading3"/>
        <w:rPr>
          <w:rFonts w:cs="Open Sans"/>
          <w:szCs w:val="20"/>
        </w:rPr>
      </w:pPr>
      <w:r w:rsidRPr="008D06D9">
        <w:rPr>
          <w:rFonts w:cs="Open Sans"/>
          <w:szCs w:val="20"/>
        </w:rPr>
        <w:t>It is common in various EMDE countries for host Governments to require a sequential approach to project document negotiation; e.g., initialing of the PPA is the ‘trigger’ for commencement of negotiation of the PPP / Concession / Implementation / Host Government Support Agreement.</w:t>
      </w:r>
    </w:p>
    <w:p w:rsidR="00C0709F" w:rsidRPr="008D06D9" w:rsidRDefault="00C0709F" w:rsidP="00C0709F">
      <w:pPr>
        <w:pStyle w:val="Heading3"/>
        <w:rPr>
          <w:rFonts w:cs="Open Sans"/>
          <w:szCs w:val="20"/>
        </w:rPr>
      </w:pPr>
      <w:r w:rsidRPr="008D06D9">
        <w:rPr>
          <w:rFonts w:cs="Open Sans"/>
          <w:szCs w:val="20"/>
        </w:rPr>
        <w:t xml:space="preserve">It is important that the project documents work together as a package and are consistent with each other in their role of allocating risk and return between stakeholders to an RE PPP.  Accordingly, these documents should be drafted together </w:t>
      </w:r>
      <w:r w:rsidRPr="008D06D9">
        <w:rPr>
          <w:rFonts w:cs="Open Sans"/>
          <w:szCs w:val="20"/>
          <w:u w:val="single"/>
        </w:rPr>
        <w:t>as a package</w:t>
      </w:r>
      <w:r w:rsidRPr="008D06D9">
        <w:rPr>
          <w:rFonts w:cs="Open Sans"/>
          <w:szCs w:val="20"/>
        </w:rPr>
        <w:t xml:space="preserve"> and not piecemeal or sequentially. The main project agreement should include numerous references to PPA and other project documents (for example, in clauses related to the support obligations of the public partner, performance standards of the private partner, guarantees provided to the private partner, compensation and early termination events).</w:t>
      </w:r>
    </w:p>
    <w:p w:rsidR="00CF6FD4" w:rsidRPr="008D06D9" w:rsidRDefault="00CF6FD4" w:rsidP="00C0709F">
      <w:pPr>
        <w:pStyle w:val="Heading3"/>
        <w:rPr>
          <w:rFonts w:cs="Open Sans"/>
          <w:szCs w:val="20"/>
        </w:rPr>
      </w:pPr>
      <w:r w:rsidRPr="008D06D9">
        <w:rPr>
          <w:rFonts w:cs="Open Sans"/>
          <w:szCs w:val="20"/>
        </w:rPr>
        <w:t xml:space="preserve">Excessive approval requirements for project documents through the regulator and / or solicitor general can lead to substantial delays for projects if these procedures are not managed efficiently. Redundancies and inefficiencies should be avoided.    </w:t>
      </w:r>
    </w:p>
    <w:p w:rsidR="00C0709F" w:rsidRPr="008D06D9" w:rsidRDefault="00C0709F" w:rsidP="00C00C64">
      <w:pPr>
        <w:pStyle w:val="Heading1"/>
        <w:rPr>
          <w:rFonts w:cs="Open Sans"/>
        </w:rPr>
      </w:pPr>
      <w:bookmarkStart w:id="92" w:name="_Toc465351131"/>
      <w:r w:rsidRPr="008D06D9">
        <w:rPr>
          <w:rFonts w:cs="Open Sans"/>
        </w:rPr>
        <w:t>Host Government Support and Fiscal Burden</w:t>
      </w:r>
      <w:bookmarkEnd w:id="92"/>
    </w:p>
    <w:p w:rsidR="00C0709F" w:rsidRPr="000C1976" w:rsidRDefault="00C0709F" w:rsidP="00C0709F">
      <w:pPr>
        <w:pStyle w:val="Heading2"/>
        <w:ind w:left="851" w:hanging="851"/>
        <w:rPr>
          <w:rFonts w:cs="Open Sans"/>
          <w:sz w:val="20"/>
          <w:szCs w:val="20"/>
        </w:rPr>
      </w:pPr>
      <w:bookmarkStart w:id="93" w:name="_Toc465351132"/>
      <w:r w:rsidRPr="000C1976">
        <w:rPr>
          <w:rFonts w:cs="Open Sans"/>
          <w:sz w:val="20"/>
          <w:szCs w:val="20"/>
        </w:rPr>
        <w:t>Standards</w:t>
      </w:r>
      <w:bookmarkEnd w:id="93"/>
    </w:p>
    <w:p w:rsidR="00C0709F" w:rsidRPr="000C1976" w:rsidRDefault="00C0709F" w:rsidP="00C0709F">
      <w:pPr>
        <w:pStyle w:val="Heading3"/>
        <w:rPr>
          <w:rFonts w:cs="Open Sans"/>
          <w:b/>
          <w:i/>
          <w:color w:val="005493"/>
          <w:szCs w:val="20"/>
        </w:rPr>
      </w:pPr>
      <w:r w:rsidRPr="000C1976">
        <w:rPr>
          <w:rFonts w:cs="Open Sans"/>
          <w:b/>
          <w:i/>
          <w:color w:val="005493"/>
          <w:szCs w:val="20"/>
        </w:rPr>
        <w:t>The public sector should accept risks and burdens which are allocated to it under standard project finance principles.</w:t>
      </w:r>
    </w:p>
    <w:p w:rsidR="00C0709F" w:rsidRPr="000C1976" w:rsidRDefault="00C0709F" w:rsidP="00C0709F">
      <w:pPr>
        <w:pStyle w:val="Heading3"/>
        <w:rPr>
          <w:rFonts w:cs="Open Sans"/>
          <w:b/>
          <w:i/>
          <w:color w:val="005493"/>
          <w:szCs w:val="20"/>
        </w:rPr>
      </w:pPr>
      <w:r w:rsidRPr="000C1976">
        <w:rPr>
          <w:rFonts w:cs="Open Sans"/>
          <w:b/>
          <w:i/>
          <w:color w:val="005493"/>
          <w:szCs w:val="20"/>
        </w:rPr>
        <w:lastRenderedPageBreak/>
        <w:t>However, Host Governments should have assessed and be fully aware of the contingent liabilities of each project and consider how to account for it.</w:t>
      </w:r>
    </w:p>
    <w:p w:rsidR="00C0709F" w:rsidRPr="000C1976" w:rsidRDefault="00C0709F" w:rsidP="00C0709F">
      <w:pPr>
        <w:pStyle w:val="Heading3"/>
        <w:rPr>
          <w:rFonts w:cs="Open Sans"/>
          <w:b/>
          <w:i/>
          <w:color w:val="005493"/>
          <w:szCs w:val="20"/>
        </w:rPr>
      </w:pPr>
      <w:r w:rsidRPr="000C1976">
        <w:rPr>
          <w:rFonts w:cs="Open Sans"/>
          <w:b/>
          <w:i/>
          <w:color w:val="005493"/>
          <w:szCs w:val="20"/>
        </w:rPr>
        <w:t>Specialist advice should be taken in relation to the ‘early termination put and call’ option provisions, and the formulation of the ‘early termination buyout prices’.</w:t>
      </w:r>
    </w:p>
    <w:p w:rsidR="00C0709F" w:rsidRPr="000C1976" w:rsidRDefault="00C0709F" w:rsidP="00C0709F">
      <w:pPr>
        <w:pStyle w:val="Heading2"/>
        <w:ind w:left="851" w:hanging="851"/>
        <w:rPr>
          <w:rFonts w:cs="Open Sans"/>
          <w:sz w:val="20"/>
          <w:szCs w:val="20"/>
        </w:rPr>
      </w:pPr>
      <w:bookmarkStart w:id="94" w:name="_Toc465351133"/>
      <w:r w:rsidRPr="000C1976">
        <w:rPr>
          <w:rFonts w:cs="Open Sans"/>
          <w:sz w:val="20"/>
          <w:szCs w:val="20"/>
        </w:rPr>
        <w:t>Suite of Project Agreements</w:t>
      </w:r>
      <w:bookmarkEnd w:id="94"/>
    </w:p>
    <w:p w:rsidR="00C0709F" w:rsidRPr="008D06D9" w:rsidRDefault="00C0709F" w:rsidP="003049C2">
      <w:pPr>
        <w:pStyle w:val="Heading3"/>
        <w:numPr>
          <w:ilvl w:val="0"/>
          <w:numId w:val="0"/>
        </w:numPr>
        <w:ind w:left="720"/>
      </w:pPr>
      <w:r w:rsidRPr="008D06D9">
        <w:t>Although the PPA is the cornerstone of RE PPP documentation, the PPA is part of suite of documentation which works together to allocate risk and responsibility between RE PPP stakeholders; i.e., even the best PPA is not a ‘bankable’ document without the package of documentation which surrounds it.</w:t>
      </w:r>
    </w:p>
    <w:p w:rsidR="001172FB" w:rsidRPr="008D06D9" w:rsidRDefault="001172FB" w:rsidP="00C0709F">
      <w:pPr>
        <w:rPr>
          <w:rFonts w:ascii="Open Sans" w:hAnsi="Open Sans" w:cs="Open Sans"/>
          <w:szCs w:val="20"/>
        </w:rPr>
      </w:pPr>
    </w:p>
    <w:p w:rsidR="00C0709F" w:rsidRPr="000C1976" w:rsidRDefault="00C0709F" w:rsidP="00C0709F">
      <w:pPr>
        <w:pStyle w:val="Heading2"/>
        <w:ind w:left="851" w:hanging="851"/>
        <w:rPr>
          <w:rFonts w:cs="Open Sans"/>
          <w:sz w:val="20"/>
          <w:szCs w:val="20"/>
        </w:rPr>
      </w:pPr>
      <w:bookmarkStart w:id="95" w:name="_Toc465351134"/>
      <w:r w:rsidRPr="000C1976">
        <w:rPr>
          <w:rFonts w:cs="Open Sans"/>
          <w:sz w:val="20"/>
          <w:szCs w:val="20"/>
        </w:rPr>
        <w:t>Requirement for Host Government Support</w:t>
      </w:r>
      <w:bookmarkEnd w:id="95"/>
    </w:p>
    <w:p w:rsidR="00C0709F" w:rsidRPr="008D06D9" w:rsidRDefault="00C0709F" w:rsidP="00C0709F">
      <w:pPr>
        <w:pStyle w:val="Heading3"/>
        <w:rPr>
          <w:rFonts w:cs="Open Sans"/>
          <w:szCs w:val="20"/>
        </w:rPr>
      </w:pPr>
      <w:r w:rsidRPr="008D06D9">
        <w:rPr>
          <w:rFonts w:cs="Open Sans"/>
          <w:szCs w:val="20"/>
        </w:rPr>
        <w:t xml:space="preserve">RE PPPs in EMDE countries will almost invariably require host Government support in the form of a contract between the host Government and the project company.  </w:t>
      </w:r>
    </w:p>
    <w:p w:rsidR="00C0709F" w:rsidRPr="008D06D9" w:rsidRDefault="00C0709F" w:rsidP="00C0709F">
      <w:pPr>
        <w:pStyle w:val="Heading3"/>
        <w:rPr>
          <w:rFonts w:cs="Open Sans"/>
          <w:szCs w:val="20"/>
        </w:rPr>
      </w:pPr>
      <w:r w:rsidRPr="008D06D9">
        <w:rPr>
          <w:rFonts w:cs="Open Sans"/>
          <w:szCs w:val="20"/>
        </w:rPr>
        <w:t>This contract is given a variety of names in different countries, e.g. a ‘PPP Agreement’, ‘Concession Agreement’, ‘Implementation Agreement’, ‘Government Support Agreement’ etc.; however, its principal purpose is to allocate to the host Government those project risks which (as between the project stakeholders) the host Government is best able to manage.</w:t>
      </w:r>
    </w:p>
    <w:p w:rsidR="00C0709F" w:rsidRPr="0043140D" w:rsidRDefault="00C0709F" w:rsidP="00C0709F">
      <w:pPr>
        <w:pStyle w:val="Heading2"/>
        <w:ind w:left="851" w:hanging="851"/>
        <w:rPr>
          <w:rFonts w:cs="Open Sans"/>
          <w:sz w:val="20"/>
          <w:szCs w:val="20"/>
        </w:rPr>
      </w:pPr>
      <w:bookmarkStart w:id="96" w:name="_Toc465351135"/>
      <w:r w:rsidRPr="0043140D">
        <w:rPr>
          <w:rFonts w:cs="Open Sans"/>
          <w:sz w:val="20"/>
          <w:szCs w:val="20"/>
        </w:rPr>
        <w:t>Risks Typically Allocated to the Public Sector</w:t>
      </w:r>
      <w:bookmarkEnd w:id="96"/>
    </w:p>
    <w:p w:rsidR="00C0709F" w:rsidRPr="008D06D9" w:rsidRDefault="00C0709F" w:rsidP="00C0709F">
      <w:pPr>
        <w:pStyle w:val="Heading3"/>
        <w:rPr>
          <w:rFonts w:cs="Open Sans"/>
          <w:szCs w:val="20"/>
        </w:rPr>
      </w:pPr>
      <w:r w:rsidRPr="008D06D9">
        <w:rPr>
          <w:rFonts w:cs="Open Sans"/>
          <w:szCs w:val="20"/>
        </w:rPr>
        <w:t>Risks allocated to the host Government include change in law, change in tax, failure of Government authorities to issue requisite permits and consents (which have been properly applied for and diligently pursued by the project company), or provide other assistance to the private partner, undue interference by public authorities / officials, war, civil commotion/unrest, strikes, in some cases unforeseeable ground conditions. In countries with weak FX spot and forward markets – the risk of currency convertibility and of macroeconomic crisis, Projects are made viable by involving supranational Political Risk Guarantee products.</w:t>
      </w:r>
    </w:p>
    <w:p w:rsidR="00C0709F" w:rsidRPr="008D06D9" w:rsidRDefault="00C0709F" w:rsidP="00C0709F">
      <w:pPr>
        <w:pStyle w:val="Heading3"/>
        <w:rPr>
          <w:rFonts w:cs="Open Sans"/>
          <w:szCs w:val="20"/>
        </w:rPr>
      </w:pPr>
      <w:r w:rsidRPr="008D06D9">
        <w:rPr>
          <w:rFonts w:cs="Open Sans"/>
          <w:szCs w:val="20"/>
        </w:rPr>
        <w:t xml:space="preserve">One particular risk worth mentioning is ‘grid risk’; i.e., the risk that the electricity grid is not able to accept and/or evacuate electricity made available by the project company.  </w:t>
      </w:r>
    </w:p>
    <w:p w:rsidR="00C0709F" w:rsidRPr="008D06D9" w:rsidRDefault="00C0709F" w:rsidP="00C0709F">
      <w:pPr>
        <w:pStyle w:val="Heading3"/>
        <w:rPr>
          <w:rFonts w:cs="Open Sans"/>
          <w:szCs w:val="20"/>
        </w:rPr>
      </w:pPr>
      <w:r w:rsidRPr="008D06D9">
        <w:rPr>
          <w:rFonts w:cs="Open Sans"/>
          <w:szCs w:val="20"/>
        </w:rPr>
        <w:t xml:space="preserve">Even when grid outages are caused by a </w:t>
      </w:r>
      <w:r w:rsidRPr="008D06D9">
        <w:rPr>
          <w:rFonts w:cs="Open Sans"/>
          <w:i/>
          <w:szCs w:val="20"/>
        </w:rPr>
        <w:t>force majeure</w:t>
      </w:r>
      <w:r w:rsidRPr="008D06D9">
        <w:rPr>
          <w:rFonts w:cs="Open Sans"/>
          <w:szCs w:val="20"/>
        </w:rPr>
        <w:t xml:space="preserve"> </w:t>
      </w:r>
      <w:r w:rsidRPr="008D06D9">
        <w:rPr>
          <w:rFonts w:cs="Open Sans"/>
          <w:i/>
          <w:szCs w:val="20"/>
        </w:rPr>
        <w:t>event</w:t>
      </w:r>
      <w:r w:rsidRPr="008D06D9">
        <w:rPr>
          <w:rFonts w:cs="Open Sans"/>
          <w:szCs w:val="20"/>
        </w:rPr>
        <w:t xml:space="preserve">, project lenders in particular will require (as a condition to the provision of finance) that this risk is allocated either to the utility and/or to the host Government (i.e., that they should be obliged to reimburse </w:t>
      </w:r>
      <w:r w:rsidR="00590A22" w:rsidRPr="008D06D9">
        <w:rPr>
          <w:rFonts w:cs="Open Sans"/>
          <w:szCs w:val="20"/>
        </w:rPr>
        <w:t>the RE PPP</w:t>
      </w:r>
      <w:r w:rsidRPr="008D06D9">
        <w:rPr>
          <w:rFonts w:cs="Open Sans"/>
          <w:szCs w:val="20"/>
        </w:rPr>
        <w:t xml:space="preserve"> for the revenue which it would have otherwise lost), on the bases that (a) </w:t>
      </w:r>
      <w:r w:rsidR="00590A22" w:rsidRPr="008D06D9">
        <w:rPr>
          <w:rFonts w:cs="Open Sans"/>
          <w:szCs w:val="20"/>
        </w:rPr>
        <w:t xml:space="preserve">the RE PPP </w:t>
      </w:r>
      <w:r w:rsidRPr="008D06D9">
        <w:rPr>
          <w:rFonts w:cs="Open Sans"/>
          <w:szCs w:val="20"/>
        </w:rPr>
        <w:t xml:space="preserve">cannot realistically insure against events which may be caused or occur anywhere on the electricity grid, and (b) the utility has the dual duties of ensuring that the grid is robust in the first place, and re-instating the grid promptly if for any reason it is knocked out of service. </w:t>
      </w:r>
    </w:p>
    <w:p w:rsidR="00C0709F" w:rsidRPr="00DF21EF" w:rsidRDefault="00C0709F" w:rsidP="00C0709F">
      <w:pPr>
        <w:pStyle w:val="Heading2"/>
        <w:ind w:left="851" w:hanging="851"/>
        <w:rPr>
          <w:rFonts w:cs="Open Sans"/>
          <w:sz w:val="20"/>
          <w:szCs w:val="20"/>
        </w:rPr>
      </w:pPr>
      <w:bookmarkStart w:id="97" w:name="_Toc465351136"/>
      <w:r w:rsidRPr="00DF21EF">
        <w:rPr>
          <w:rFonts w:cs="Open Sans"/>
          <w:sz w:val="20"/>
          <w:szCs w:val="20"/>
        </w:rPr>
        <w:t>Put and Call Options on Early Termination</w:t>
      </w:r>
      <w:bookmarkEnd w:id="97"/>
    </w:p>
    <w:p w:rsidR="00C0709F" w:rsidRPr="008D06D9" w:rsidRDefault="00C0709F" w:rsidP="00C0709F">
      <w:pPr>
        <w:pStyle w:val="Heading3"/>
        <w:rPr>
          <w:rFonts w:cs="Open Sans"/>
          <w:szCs w:val="20"/>
        </w:rPr>
      </w:pPr>
      <w:r w:rsidRPr="008D06D9">
        <w:rPr>
          <w:rFonts w:cs="Open Sans"/>
          <w:szCs w:val="20"/>
        </w:rPr>
        <w:t xml:space="preserve">Where risk events which have been allocated to the ‘Government side’ (i.e., the host Government and/or a national utility </w:t>
      </w:r>
      <w:proofErr w:type="spellStart"/>
      <w:r w:rsidRPr="008D06D9">
        <w:rPr>
          <w:rFonts w:cs="Open Sans"/>
          <w:szCs w:val="20"/>
        </w:rPr>
        <w:t>offtaker</w:t>
      </w:r>
      <w:proofErr w:type="spellEnd"/>
      <w:r w:rsidRPr="008D06D9">
        <w:rPr>
          <w:rFonts w:cs="Open Sans"/>
          <w:szCs w:val="20"/>
        </w:rPr>
        <w:t>) arise and are sufficiently prolonged or have sufficiently severe effects such that an early termination of the contract arises: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lastRenderedPageBreak/>
        <w:t>the Government side will typically be required to purchase the generation facility;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purchase price will almost certainly be one which (a) covers any termination and transfer costs, (b) repays outstanding debt, (c) returns equity invested, and (d) provides a return on equity.</w:t>
      </w:r>
    </w:p>
    <w:p w:rsidR="00C0709F" w:rsidRPr="008D06D9" w:rsidRDefault="00C0709F" w:rsidP="00C0709F">
      <w:pPr>
        <w:pStyle w:val="Heading3"/>
        <w:rPr>
          <w:rFonts w:cs="Open Sans"/>
          <w:szCs w:val="20"/>
        </w:rPr>
      </w:pPr>
      <w:r w:rsidRPr="008D06D9">
        <w:rPr>
          <w:rFonts w:cs="Open Sans"/>
          <w:szCs w:val="20"/>
        </w:rPr>
        <w:t xml:space="preserve">Conversely, where the risk event giving rise to early termination has been allocated to the private sector, the Government side will typically have the right (but not the obligation) to purchase the generation facility.  In this case, typically the purchase price is an amount sufficient to ensure that lenders (only) are repaid. </w:t>
      </w:r>
    </w:p>
    <w:p w:rsidR="00C0709F" w:rsidRPr="008D06D9" w:rsidRDefault="00C0709F" w:rsidP="00C0709F">
      <w:pPr>
        <w:pStyle w:val="Heading4"/>
        <w:numPr>
          <w:ilvl w:val="0"/>
          <w:numId w:val="0"/>
        </w:numPr>
        <w:ind w:left="851"/>
        <w:rPr>
          <w:rFonts w:cs="Open Sans"/>
          <w:color w:val="7F7F7F" w:themeColor="text1" w:themeTint="80"/>
          <w:sz w:val="20"/>
          <w:szCs w:val="20"/>
        </w:rPr>
      </w:pPr>
      <w:r w:rsidRPr="008D06D9">
        <w:rPr>
          <w:rFonts w:cs="Open Sans"/>
          <w:color w:val="7F7F7F" w:themeColor="text1" w:themeTint="80"/>
          <w:sz w:val="20"/>
          <w:szCs w:val="20"/>
        </w:rPr>
        <w:t>Governments should be able to recover the cost of unmitigated environmental damages (realized or potential) from the termination payment and / or to demand remedy of the facilities handed over in poor condition.</w:t>
      </w:r>
    </w:p>
    <w:p w:rsidR="00C0709F" w:rsidRPr="008D06D9" w:rsidRDefault="00C0709F" w:rsidP="00C0709F">
      <w:pPr>
        <w:pStyle w:val="Heading3"/>
        <w:rPr>
          <w:rFonts w:cs="Open Sans"/>
          <w:szCs w:val="20"/>
        </w:rPr>
      </w:pPr>
      <w:r w:rsidRPr="008D06D9">
        <w:rPr>
          <w:rFonts w:cs="Open Sans"/>
          <w:szCs w:val="20"/>
        </w:rPr>
        <w:t>It is worth noting that if circumstances giving rise to the exercise of a ‘put option’ requiring the host Government to purchase a project’s assets were to arise, it very possible that those circumstances may: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affect most if not all energy (RE and non-RE) PPPs in a host country (e.g. the applicable circumstance may be a prolonged civil war); and</w:t>
      </w:r>
    </w:p>
    <w:p w:rsidR="00C0709F" w:rsidRPr="008D06D9" w:rsidRDefault="00CF6FD4"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co</w:t>
      </w:r>
      <w:r w:rsidR="00C0709F" w:rsidRPr="008D06D9">
        <w:rPr>
          <w:rFonts w:cs="Open Sans"/>
          <w:color w:val="7F7F7F" w:themeColor="text1" w:themeTint="80"/>
          <w:sz w:val="20"/>
          <w:szCs w:val="20"/>
        </w:rPr>
        <w:t>incide with a period when the host Government is least able to pay (and many EMDE host Governments may be unable to pay the early termination buyout price at any time).</w:t>
      </w:r>
    </w:p>
    <w:p w:rsidR="00C0709F" w:rsidRPr="008D06D9" w:rsidRDefault="00C0709F" w:rsidP="00C0709F">
      <w:pPr>
        <w:pStyle w:val="Heading3"/>
        <w:rPr>
          <w:rFonts w:cs="Open Sans"/>
          <w:szCs w:val="20"/>
        </w:rPr>
      </w:pPr>
      <w:r w:rsidRPr="008D06D9">
        <w:rPr>
          <w:rFonts w:cs="Open Sans"/>
          <w:szCs w:val="20"/>
        </w:rPr>
        <w:t xml:space="preserve">A fairly wide disparity exists in current market practice as to the formulation of the early termination buyout price formula (and resulting quantum of that price) which applies if the host Government is obliged to buy the generation facility upon early termination.  </w:t>
      </w:r>
    </w:p>
    <w:p w:rsidR="00C0709F" w:rsidRPr="008D06D9" w:rsidRDefault="00C0709F" w:rsidP="00C0709F">
      <w:pPr>
        <w:pStyle w:val="Heading3"/>
        <w:rPr>
          <w:rFonts w:cs="Open Sans"/>
          <w:szCs w:val="20"/>
        </w:rPr>
      </w:pPr>
      <w:r w:rsidRPr="008D06D9">
        <w:rPr>
          <w:rFonts w:cs="Open Sans"/>
          <w:szCs w:val="20"/>
        </w:rPr>
        <w:t>This is a specialist area, and one which has far reaching fiscal impacts for host Governments.  Accordingly, host Governments should take specialist advice to:</w:t>
      </w:r>
    </w:p>
    <w:p w:rsidR="00C0709F" w:rsidRPr="008D06D9" w:rsidRDefault="00C0709F" w:rsidP="00C0709F">
      <w:pPr>
        <w:pStyle w:val="Heading4"/>
        <w:ind w:left="1418" w:hanging="567"/>
        <w:rPr>
          <w:rFonts w:cs="Open Sans"/>
          <w:color w:val="7F7F7F" w:themeColor="text1" w:themeTint="80"/>
          <w:sz w:val="20"/>
          <w:szCs w:val="20"/>
        </w:rPr>
      </w:pPr>
      <w:proofErr w:type="gramStart"/>
      <w:r w:rsidRPr="008D06D9">
        <w:rPr>
          <w:rFonts w:cs="Open Sans"/>
          <w:color w:val="7F7F7F" w:themeColor="text1" w:themeTint="80"/>
          <w:sz w:val="20"/>
          <w:szCs w:val="20"/>
        </w:rPr>
        <w:t>ensure</w:t>
      </w:r>
      <w:proofErr w:type="gramEnd"/>
      <w:r w:rsidRPr="008D06D9">
        <w:rPr>
          <w:rFonts w:cs="Open Sans"/>
          <w:color w:val="7F7F7F" w:themeColor="text1" w:themeTint="80"/>
          <w:sz w:val="20"/>
          <w:szCs w:val="20"/>
        </w:rPr>
        <w:t xml:space="preserve"> that all relevant </w:t>
      </w:r>
      <w:r w:rsidR="00CF6FD4" w:rsidRPr="008D06D9">
        <w:rPr>
          <w:rFonts w:cs="Open Sans"/>
          <w:color w:val="7F7F7F" w:themeColor="text1" w:themeTint="80"/>
          <w:sz w:val="20"/>
          <w:szCs w:val="20"/>
        </w:rPr>
        <w:t xml:space="preserve">host </w:t>
      </w:r>
      <w:r w:rsidRPr="008D06D9">
        <w:rPr>
          <w:rFonts w:cs="Open Sans"/>
          <w:color w:val="7F7F7F" w:themeColor="text1" w:themeTint="80"/>
          <w:sz w:val="20"/>
          <w:szCs w:val="20"/>
        </w:rPr>
        <w:t xml:space="preserve">Government personnel understand the surrounding issues and risks involved (see also paragraph </w:t>
      </w:r>
      <w:r w:rsidRPr="008D06D9">
        <w:rPr>
          <w:rFonts w:cs="Open Sans"/>
          <w:color w:val="7F7F7F" w:themeColor="text1" w:themeTint="80"/>
          <w:sz w:val="20"/>
          <w:szCs w:val="20"/>
        </w:rPr>
        <w:fldChar w:fldCharType="begin"/>
      </w:r>
      <w:r w:rsidRPr="008D06D9">
        <w:rPr>
          <w:rFonts w:cs="Open Sans"/>
          <w:color w:val="7F7F7F" w:themeColor="text1" w:themeTint="80"/>
          <w:sz w:val="20"/>
          <w:szCs w:val="20"/>
        </w:rPr>
        <w:instrText xml:space="preserve"> REF _Ref464422416 \r \h </w:instrText>
      </w:r>
      <w:r w:rsidR="005F2B6F" w:rsidRPr="008D06D9">
        <w:rPr>
          <w:rFonts w:cs="Open Sans"/>
          <w:color w:val="7F7F7F" w:themeColor="text1" w:themeTint="80"/>
          <w:sz w:val="20"/>
          <w:szCs w:val="20"/>
        </w:rPr>
        <w:instrText xml:space="preserve"> \* MERGEFORMAT </w:instrText>
      </w:r>
      <w:r w:rsidRPr="008D06D9">
        <w:rPr>
          <w:rFonts w:cs="Open Sans"/>
          <w:color w:val="7F7F7F" w:themeColor="text1" w:themeTint="80"/>
          <w:sz w:val="20"/>
          <w:szCs w:val="20"/>
        </w:rPr>
      </w:r>
      <w:r w:rsidRPr="008D06D9">
        <w:rPr>
          <w:rFonts w:cs="Open Sans"/>
          <w:color w:val="7F7F7F" w:themeColor="text1" w:themeTint="80"/>
          <w:sz w:val="20"/>
          <w:szCs w:val="20"/>
        </w:rPr>
        <w:fldChar w:fldCharType="separate"/>
      </w:r>
      <w:r w:rsidRPr="008D06D9">
        <w:rPr>
          <w:rFonts w:cs="Open Sans"/>
          <w:color w:val="7F7F7F" w:themeColor="text1" w:themeTint="80"/>
          <w:sz w:val="20"/>
          <w:szCs w:val="20"/>
        </w:rPr>
        <w:t>17.6.4</w:t>
      </w:r>
      <w:r w:rsidRPr="008D06D9">
        <w:rPr>
          <w:rFonts w:cs="Open Sans"/>
          <w:color w:val="7F7F7F" w:themeColor="text1" w:themeTint="80"/>
          <w:sz w:val="20"/>
          <w:szCs w:val="20"/>
        </w:rPr>
        <w:fldChar w:fldCharType="end"/>
      </w:r>
      <w:r w:rsidRPr="008D06D9">
        <w:rPr>
          <w:rFonts w:cs="Open Sans"/>
          <w:color w:val="7F7F7F" w:themeColor="text1" w:themeTint="80"/>
          <w:sz w:val="20"/>
          <w:szCs w:val="20"/>
        </w:rPr>
        <w:t xml:space="preserve"> below);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ensure that contingent liabilities which </w:t>
      </w:r>
      <w:r w:rsidR="00CF6FD4" w:rsidRPr="008D06D9">
        <w:rPr>
          <w:rFonts w:cs="Open Sans"/>
          <w:color w:val="7F7F7F" w:themeColor="text1" w:themeTint="80"/>
          <w:sz w:val="20"/>
          <w:szCs w:val="20"/>
        </w:rPr>
        <w:t>crystalize</w:t>
      </w:r>
      <w:r w:rsidRPr="008D06D9">
        <w:rPr>
          <w:rFonts w:cs="Open Sans"/>
          <w:color w:val="7F7F7F" w:themeColor="text1" w:themeTint="80"/>
          <w:sz w:val="20"/>
          <w:szCs w:val="20"/>
        </w:rPr>
        <w:t xml:space="preserve"> upon early termination are kept to the minimum level required for project financing.</w:t>
      </w:r>
    </w:p>
    <w:p w:rsidR="00C0709F" w:rsidRPr="00DF21EF" w:rsidRDefault="00C0709F" w:rsidP="00C0709F">
      <w:pPr>
        <w:pStyle w:val="Heading2"/>
        <w:ind w:left="851" w:hanging="851"/>
        <w:rPr>
          <w:rFonts w:cs="Open Sans"/>
          <w:sz w:val="20"/>
          <w:szCs w:val="20"/>
        </w:rPr>
      </w:pPr>
      <w:bookmarkStart w:id="98" w:name="_Toc465351137"/>
      <w:r w:rsidRPr="00DF21EF">
        <w:rPr>
          <w:rFonts w:cs="Open Sans"/>
          <w:sz w:val="20"/>
          <w:szCs w:val="20"/>
        </w:rPr>
        <w:t>Fiscal Burden</w:t>
      </w:r>
      <w:bookmarkEnd w:id="98"/>
    </w:p>
    <w:p w:rsidR="00C0709F" w:rsidRPr="008D06D9" w:rsidRDefault="00C0709F" w:rsidP="00C0709F">
      <w:pPr>
        <w:pStyle w:val="Heading3"/>
        <w:rPr>
          <w:rFonts w:cs="Open Sans"/>
          <w:szCs w:val="20"/>
        </w:rPr>
      </w:pPr>
      <w:r w:rsidRPr="008D06D9">
        <w:rPr>
          <w:rFonts w:cs="Open Sans"/>
          <w:szCs w:val="20"/>
        </w:rPr>
        <w:t>As mentioned earlier, risks allocated to the public sector (and the consequences of those risk events arising) are particularly difficult for host Governments where the public sector has only partial (and possibly quite limited) control.</w:t>
      </w:r>
    </w:p>
    <w:p w:rsidR="00C0709F" w:rsidRPr="008D06D9" w:rsidRDefault="00C0709F" w:rsidP="00C0709F">
      <w:pPr>
        <w:pStyle w:val="Heading3"/>
        <w:rPr>
          <w:rFonts w:cs="Open Sans"/>
          <w:szCs w:val="20"/>
        </w:rPr>
      </w:pPr>
      <w:r w:rsidRPr="008D06D9">
        <w:rPr>
          <w:rFonts w:cs="Open Sans"/>
          <w:szCs w:val="20"/>
        </w:rPr>
        <w:t xml:space="preserve">The fiscal burden </w:t>
      </w:r>
      <w:r w:rsidR="006B4657" w:rsidRPr="008D06D9">
        <w:rPr>
          <w:rFonts w:cs="Open Sans"/>
          <w:szCs w:val="20"/>
        </w:rPr>
        <w:t>on host Governments is immense.</w:t>
      </w:r>
      <w:r w:rsidRPr="008D06D9">
        <w:rPr>
          <w:rFonts w:cs="Open Sans"/>
          <w:szCs w:val="20"/>
        </w:rPr>
        <w:t xml:space="preserve">  In some EMDE countries, it is clear that if certain classes of events which could trigger an early-termination ‘put option’ and the exercise thereof arose, this could quite plausibly bankrupt the host country.</w:t>
      </w:r>
    </w:p>
    <w:p w:rsidR="00C0709F" w:rsidRPr="008D06D9" w:rsidRDefault="00C0709F" w:rsidP="00C0709F">
      <w:pPr>
        <w:pStyle w:val="Heading3"/>
        <w:rPr>
          <w:rFonts w:cs="Open Sans"/>
          <w:szCs w:val="20"/>
        </w:rPr>
      </w:pPr>
      <w:r w:rsidRPr="008D06D9">
        <w:rPr>
          <w:rFonts w:cs="Open Sans"/>
          <w:szCs w:val="20"/>
        </w:rPr>
        <w:t xml:space="preserve">Already in some EMDE countries we see stand-offs developing between host Governments </w:t>
      </w:r>
      <w:r w:rsidRPr="008D06D9">
        <w:rPr>
          <w:rFonts w:cs="Open Sans"/>
          <w:szCs w:val="20"/>
        </w:rPr>
        <w:lastRenderedPageBreak/>
        <w:t>resisting the fiscal burden, and project lenders (including not least DFI and MFI lenders) requiring host Governments to take it on in order that the underlying project is ‘bankable’.</w:t>
      </w:r>
    </w:p>
    <w:p w:rsidR="00C0709F" w:rsidRPr="008D06D9" w:rsidRDefault="00C0709F" w:rsidP="00C0709F">
      <w:pPr>
        <w:pStyle w:val="Heading3"/>
        <w:rPr>
          <w:rFonts w:cs="Open Sans"/>
          <w:szCs w:val="20"/>
        </w:rPr>
      </w:pPr>
      <w:bookmarkStart w:id="99" w:name="_Ref464422416"/>
      <w:r w:rsidRPr="008D06D9">
        <w:rPr>
          <w:rFonts w:cs="Open Sans"/>
          <w:szCs w:val="20"/>
        </w:rPr>
        <w:t>While there is no ‘magic bullet’, host Governments should at least:</w:t>
      </w:r>
      <w:bookmarkEnd w:id="99"/>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address the issues surrounding fiscal burden openly with all stakeholders; </w:t>
      </w:r>
    </w:p>
    <w:p w:rsidR="00C0709F" w:rsidRPr="008D06D9" w:rsidRDefault="00C0709F" w:rsidP="00C0709F">
      <w:pPr>
        <w:pStyle w:val="Heading4"/>
        <w:ind w:left="1418" w:hanging="567"/>
        <w:rPr>
          <w:rFonts w:cs="Open Sans"/>
          <w:color w:val="7F7F7F" w:themeColor="text1" w:themeTint="80"/>
          <w:sz w:val="20"/>
          <w:szCs w:val="20"/>
        </w:rPr>
      </w:pPr>
      <w:bookmarkStart w:id="100" w:name="_Ref464422119"/>
      <w:r w:rsidRPr="008D06D9">
        <w:rPr>
          <w:rFonts w:cs="Open Sans"/>
          <w:color w:val="7F7F7F" w:themeColor="text1" w:themeTint="80"/>
          <w:sz w:val="20"/>
          <w:szCs w:val="20"/>
        </w:rPr>
        <w:t>ensure that the Ministry of Finance (or equivalent), and where appropriate the Government Cabinet (or equivalent), (</w:t>
      </w:r>
      <w:proofErr w:type="spellStart"/>
      <w:r w:rsidRPr="008D06D9">
        <w:rPr>
          <w:rFonts w:cs="Open Sans"/>
          <w:color w:val="7F7F7F" w:themeColor="text1" w:themeTint="80"/>
          <w:sz w:val="20"/>
          <w:szCs w:val="20"/>
        </w:rPr>
        <w:t>i</w:t>
      </w:r>
      <w:proofErr w:type="spellEnd"/>
      <w:r w:rsidRPr="008D06D9">
        <w:rPr>
          <w:rFonts w:cs="Open Sans"/>
          <w:color w:val="7F7F7F" w:themeColor="text1" w:themeTint="80"/>
          <w:sz w:val="20"/>
          <w:szCs w:val="20"/>
        </w:rPr>
        <w:t>) is fully apprised of the contingent liabilities which the host Government will take on in connection with an RE PPP, and (ii) formally approves the Government taking on those contingent liabilities;</w:t>
      </w:r>
      <w:bookmarkEnd w:id="100"/>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consider how it accounts for contingent liabilities which arise under ‘put and call option’ arrangements (or explicit sovereign guarantees if these are used);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embrace the other policy standards recommended in this document as a means of reducing the cost of project delivery, which in turn has a direct impact on fiscal burden.</w:t>
      </w:r>
    </w:p>
    <w:p w:rsidR="00C0709F" w:rsidRPr="008D06D9" w:rsidRDefault="00C0709F" w:rsidP="00C00C64">
      <w:pPr>
        <w:pStyle w:val="Heading1"/>
        <w:rPr>
          <w:rFonts w:cs="Open Sans"/>
        </w:rPr>
      </w:pPr>
      <w:bookmarkStart w:id="101" w:name="_Toc465351138"/>
      <w:r w:rsidRPr="008D06D9">
        <w:rPr>
          <w:rFonts w:cs="Open Sans"/>
        </w:rPr>
        <w:t>RE PPP Project Procurement</w:t>
      </w:r>
      <w:bookmarkEnd w:id="101"/>
    </w:p>
    <w:p w:rsidR="00C0709F" w:rsidRPr="00DF21EF" w:rsidRDefault="00C0709F" w:rsidP="00C0709F">
      <w:pPr>
        <w:pStyle w:val="Heading2"/>
        <w:ind w:left="851" w:hanging="851"/>
        <w:rPr>
          <w:rFonts w:cs="Open Sans"/>
          <w:sz w:val="20"/>
          <w:szCs w:val="20"/>
        </w:rPr>
      </w:pPr>
      <w:bookmarkStart w:id="102" w:name="_Toc465351139"/>
      <w:r w:rsidRPr="00DF21EF">
        <w:rPr>
          <w:rFonts w:cs="Open Sans"/>
          <w:sz w:val="20"/>
          <w:szCs w:val="20"/>
        </w:rPr>
        <w:t>Standard</w:t>
      </w:r>
      <w:bookmarkEnd w:id="102"/>
    </w:p>
    <w:p w:rsidR="006B4657" w:rsidRPr="00DF21EF" w:rsidRDefault="00C0709F" w:rsidP="006B4657">
      <w:pPr>
        <w:pStyle w:val="Heading3"/>
        <w:rPr>
          <w:rFonts w:cs="Open Sans"/>
          <w:b/>
          <w:color w:val="005493"/>
          <w:szCs w:val="20"/>
        </w:rPr>
      </w:pPr>
      <w:r w:rsidRPr="00DF21EF">
        <w:rPr>
          <w:rFonts w:cs="Open Sans"/>
          <w:b/>
          <w:color w:val="005493"/>
          <w:szCs w:val="20"/>
        </w:rPr>
        <w:t>A pro-active, yet pragmatic approach should be adopted in choosing between different available approaches to project procurement.</w:t>
      </w:r>
    </w:p>
    <w:p w:rsidR="006B4657" w:rsidRPr="00DF21EF" w:rsidRDefault="006B4657" w:rsidP="00BA0289">
      <w:pPr>
        <w:pStyle w:val="Heading3"/>
        <w:rPr>
          <w:rFonts w:cs="Open Sans"/>
          <w:b/>
          <w:color w:val="005493"/>
          <w:szCs w:val="20"/>
        </w:rPr>
      </w:pPr>
      <w:r w:rsidRPr="00DF21EF">
        <w:rPr>
          <w:rFonts w:cs="Open Sans"/>
          <w:b/>
          <w:color w:val="005493"/>
          <w:szCs w:val="20"/>
        </w:rPr>
        <w:t xml:space="preserve">For all types of procurement, the general procurement principles of transparency, non-discrimination and </w:t>
      </w:r>
      <w:r w:rsidR="00BA0289" w:rsidRPr="00DF21EF">
        <w:rPr>
          <w:rFonts w:cs="Open Sans"/>
          <w:b/>
          <w:color w:val="005493"/>
          <w:szCs w:val="20"/>
        </w:rPr>
        <w:t>fair competition (if applicable) should be upheld as the</w:t>
      </w:r>
      <w:r w:rsidR="004F241F" w:rsidRPr="00DF21EF">
        <w:rPr>
          <w:rFonts w:cs="Open Sans"/>
          <w:b/>
          <w:color w:val="005493"/>
          <w:szCs w:val="20"/>
        </w:rPr>
        <w:t>se</w:t>
      </w:r>
      <w:r w:rsidR="00BA0289" w:rsidRPr="00DF21EF">
        <w:rPr>
          <w:rFonts w:cs="Open Sans"/>
          <w:b/>
          <w:color w:val="005493"/>
          <w:szCs w:val="20"/>
        </w:rPr>
        <w:t xml:space="preserve"> facilitate sustainable procurement outcomes at least cost. </w:t>
      </w:r>
      <w:r w:rsidR="002A1F01" w:rsidRPr="00DF21EF">
        <w:rPr>
          <w:rFonts w:cs="Open Sans"/>
          <w:b/>
          <w:color w:val="005493"/>
          <w:szCs w:val="20"/>
        </w:rPr>
        <w:t xml:space="preserve">This being said, it has proven beneficial for the sustainability of </w:t>
      </w:r>
      <w:r w:rsidR="00C2758D" w:rsidRPr="00DF21EF">
        <w:rPr>
          <w:rFonts w:cs="Open Sans"/>
          <w:b/>
          <w:color w:val="005493"/>
          <w:szCs w:val="20"/>
        </w:rPr>
        <w:t xml:space="preserve">RE </w:t>
      </w:r>
      <w:r w:rsidR="00DF4DDB" w:rsidRPr="00DF21EF">
        <w:rPr>
          <w:rFonts w:cs="Open Sans"/>
          <w:b/>
          <w:color w:val="005493"/>
          <w:szCs w:val="20"/>
        </w:rPr>
        <w:t xml:space="preserve">PPP </w:t>
      </w:r>
      <w:r w:rsidR="00C2758D" w:rsidRPr="00DF21EF">
        <w:rPr>
          <w:rFonts w:cs="Open Sans"/>
          <w:b/>
          <w:color w:val="005493"/>
          <w:szCs w:val="20"/>
        </w:rPr>
        <w:t xml:space="preserve">programs to include other than financial parameter in the final stage evaluation criteria. </w:t>
      </w:r>
    </w:p>
    <w:p w:rsidR="00C0709F" w:rsidRPr="00DF21EF" w:rsidRDefault="00C0709F" w:rsidP="00C0709F">
      <w:pPr>
        <w:pStyle w:val="Heading2"/>
        <w:ind w:left="851" w:hanging="851"/>
        <w:rPr>
          <w:rFonts w:cs="Open Sans"/>
          <w:sz w:val="20"/>
          <w:szCs w:val="20"/>
        </w:rPr>
      </w:pPr>
      <w:bookmarkStart w:id="103" w:name="_Toc465351140"/>
      <w:r w:rsidRPr="00DF21EF">
        <w:rPr>
          <w:rFonts w:cs="Open Sans"/>
          <w:sz w:val="20"/>
          <w:szCs w:val="20"/>
        </w:rPr>
        <w:t>Introduction</w:t>
      </w:r>
      <w:bookmarkEnd w:id="103"/>
    </w:p>
    <w:p w:rsidR="00C0709F" w:rsidRPr="008D06D9" w:rsidRDefault="00C0709F" w:rsidP="00C0709F">
      <w:pPr>
        <w:pStyle w:val="Heading3"/>
        <w:rPr>
          <w:rFonts w:cs="Open Sans"/>
          <w:szCs w:val="20"/>
        </w:rPr>
      </w:pPr>
      <w:r w:rsidRPr="008D06D9">
        <w:rPr>
          <w:rFonts w:cs="Open Sans"/>
          <w:szCs w:val="20"/>
        </w:rPr>
        <w:t xml:space="preserve">Procurement can take place on the basis of (a) </w:t>
      </w:r>
      <w:r w:rsidRPr="008D06D9">
        <w:rPr>
          <w:rFonts w:cs="Open Sans"/>
          <w:i/>
          <w:szCs w:val="20"/>
        </w:rPr>
        <w:t>ad hoc</w:t>
      </w:r>
      <w:r w:rsidRPr="008D06D9">
        <w:rPr>
          <w:rFonts w:cs="Open Sans"/>
          <w:szCs w:val="20"/>
        </w:rPr>
        <w:t xml:space="preserve"> negotiations, (b) a REFIT regime, (c) reverse auctions, (either on the basis of PPP laws or not), (d) unsolicited proposals (either on the basis of PPP laws or not); (e) tender procedures or other procedures on the basis of PPP laws; or (e) some combination of the foregoing.</w:t>
      </w:r>
    </w:p>
    <w:p w:rsidR="00C0709F" w:rsidRPr="008D06D9" w:rsidRDefault="00C0709F" w:rsidP="00C0709F">
      <w:pPr>
        <w:pStyle w:val="Heading3"/>
        <w:rPr>
          <w:rFonts w:cs="Open Sans"/>
          <w:szCs w:val="20"/>
        </w:rPr>
      </w:pPr>
      <w:r w:rsidRPr="008D06D9">
        <w:rPr>
          <w:rFonts w:cs="Open Sans"/>
          <w:szCs w:val="20"/>
        </w:rPr>
        <w:t xml:space="preserve">The optimal approach to procurement will likely depend on the (a) the underlying circumstances of each country, (b) the generation technology in question, and (c) project size and scope.  </w:t>
      </w:r>
    </w:p>
    <w:p w:rsidR="00C0709F" w:rsidRPr="00DF21EF" w:rsidRDefault="00C0709F" w:rsidP="00C0709F">
      <w:pPr>
        <w:pStyle w:val="Heading2"/>
        <w:ind w:left="851" w:hanging="851"/>
        <w:rPr>
          <w:rFonts w:cs="Open Sans"/>
          <w:sz w:val="20"/>
          <w:szCs w:val="20"/>
        </w:rPr>
      </w:pPr>
      <w:bookmarkStart w:id="104" w:name="_Toc465351141"/>
      <w:r w:rsidRPr="00DF21EF">
        <w:rPr>
          <w:rFonts w:cs="Open Sans"/>
          <w:i/>
          <w:sz w:val="20"/>
          <w:szCs w:val="20"/>
        </w:rPr>
        <w:t>Ad hoc</w:t>
      </w:r>
      <w:r w:rsidRPr="00DF21EF">
        <w:rPr>
          <w:rFonts w:cs="Open Sans"/>
          <w:sz w:val="20"/>
          <w:szCs w:val="20"/>
        </w:rPr>
        <w:t xml:space="preserve"> Negotiation</w:t>
      </w:r>
      <w:bookmarkEnd w:id="104"/>
    </w:p>
    <w:p w:rsidR="00C0709F" w:rsidRPr="008D06D9" w:rsidRDefault="00C0709F" w:rsidP="00C0709F">
      <w:pPr>
        <w:pStyle w:val="Heading3"/>
        <w:rPr>
          <w:rFonts w:cs="Open Sans"/>
          <w:szCs w:val="20"/>
        </w:rPr>
      </w:pPr>
      <w:r w:rsidRPr="008D06D9">
        <w:rPr>
          <w:rFonts w:cs="Open Sans"/>
          <w:szCs w:val="20"/>
        </w:rPr>
        <w:t xml:space="preserve">In many EMDE countries, the first energy (RE and non-RE) PPPs were individually negotiated on an </w:t>
      </w:r>
      <w:r w:rsidRPr="008D06D9">
        <w:rPr>
          <w:rFonts w:cs="Open Sans"/>
          <w:i/>
          <w:szCs w:val="20"/>
        </w:rPr>
        <w:t>ad hoc</w:t>
      </w:r>
      <w:r w:rsidRPr="008D06D9">
        <w:rPr>
          <w:rFonts w:cs="Open Sans"/>
          <w:szCs w:val="20"/>
        </w:rPr>
        <w:t xml:space="preserve"> basis.  In some countries one or more lead projects set </w:t>
      </w:r>
      <w:r w:rsidRPr="008D06D9">
        <w:rPr>
          <w:rFonts w:cs="Open Sans"/>
          <w:i/>
          <w:szCs w:val="20"/>
        </w:rPr>
        <w:t xml:space="preserve">de facto </w:t>
      </w:r>
      <w:r w:rsidRPr="008D06D9">
        <w:rPr>
          <w:rFonts w:cs="Open Sans"/>
          <w:szCs w:val="20"/>
        </w:rPr>
        <w:t>market standards, and in some cases over successive projects, host Governments have been able to wind back at the margins the support provided to the initial/lead projects in their country.</w:t>
      </w:r>
    </w:p>
    <w:p w:rsidR="00C0709F" w:rsidRPr="008D06D9" w:rsidRDefault="00C0709F" w:rsidP="00C0709F">
      <w:pPr>
        <w:pStyle w:val="Heading3"/>
        <w:rPr>
          <w:rFonts w:cs="Open Sans"/>
          <w:szCs w:val="20"/>
        </w:rPr>
      </w:pPr>
      <w:r w:rsidRPr="008D06D9">
        <w:rPr>
          <w:rFonts w:cs="Open Sans"/>
          <w:szCs w:val="20"/>
        </w:rPr>
        <w:t xml:space="preserve">Historically </w:t>
      </w:r>
      <w:r w:rsidRPr="008D06D9">
        <w:rPr>
          <w:rFonts w:cs="Open Sans"/>
          <w:i/>
          <w:szCs w:val="20"/>
        </w:rPr>
        <w:t>ad hoc</w:t>
      </w:r>
      <w:r w:rsidRPr="008D06D9">
        <w:rPr>
          <w:rFonts w:cs="Open Sans"/>
          <w:szCs w:val="20"/>
        </w:rPr>
        <w:t xml:space="preserve"> negotiations of energy (RE and non-RE) PPPs in EMDE countries have been extremely lengthy, often last several years at least.  Those negotiations were of course </w:t>
      </w:r>
      <w:r w:rsidRPr="008D06D9">
        <w:rPr>
          <w:rFonts w:cs="Open Sans"/>
          <w:szCs w:val="20"/>
        </w:rPr>
        <w:lastRenderedPageBreak/>
        <w:t>extremely expensive in terms of professional time and costs, and the financiers who provided the fully ‘at risk’ development capital to finance the private sector participation in those negotiations expected to cover those development costs as well as a high return on them due to the risks involved.</w:t>
      </w:r>
    </w:p>
    <w:p w:rsidR="00C0709F" w:rsidRPr="008D06D9" w:rsidRDefault="00C0709F" w:rsidP="00C0709F">
      <w:pPr>
        <w:pStyle w:val="Heading3"/>
        <w:rPr>
          <w:rFonts w:cs="Open Sans"/>
          <w:szCs w:val="20"/>
        </w:rPr>
      </w:pPr>
      <w:r w:rsidRPr="008D06D9">
        <w:rPr>
          <w:rFonts w:cs="Open Sans"/>
          <w:szCs w:val="20"/>
        </w:rPr>
        <w:t xml:space="preserve">In current market practice, </w:t>
      </w:r>
      <w:r w:rsidRPr="008D06D9">
        <w:rPr>
          <w:rFonts w:cs="Open Sans"/>
          <w:i/>
          <w:szCs w:val="20"/>
        </w:rPr>
        <w:t>ad hoc</w:t>
      </w:r>
      <w:r w:rsidRPr="008D06D9">
        <w:rPr>
          <w:rFonts w:cs="Open Sans"/>
          <w:szCs w:val="20"/>
        </w:rPr>
        <w:t xml:space="preserve"> negotiations are likely to be suited to projects which are unique (such as a large regional hydropower plant), and / or which require a tailor-made structure which would not be acceptable for a large pool of potential investors</w:t>
      </w:r>
      <w:r w:rsidR="004F241F" w:rsidRPr="008D06D9">
        <w:rPr>
          <w:rStyle w:val="FootnoteReference"/>
          <w:rFonts w:cs="Open Sans"/>
          <w:szCs w:val="20"/>
        </w:rPr>
        <w:footnoteReference w:id="16"/>
      </w:r>
      <w:r w:rsidRPr="008D06D9">
        <w:rPr>
          <w:rFonts w:cs="Open Sans"/>
          <w:szCs w:val="20"/>
        </w:rPr>
        <w:t xml:space="preserve">. </w:t>
      </w:r>
    </w:p>
    <w:p w:rsidR="00C0709F" w:rsidRPr="008D06D9" w:rsidRDefault="00C0709F" w:rsidP="00C0709F">
      <w:pPr>
        <w:pStyle w:val="Heading3"/>
        <w:rPr>
          <w:rFonts w:cs="Open Sans"/>
          <w:szCs w:val="20"/>
        </w:rPr>
      </w:pPr>
      <w:r w:rsidRPr="008D06D9">
        <w:rPr>
          <w:rFonts w:cs="Open Sans"/>
          <w:szCs w:val="20"/>
        </w:rPr>
        <w:t xml:space="preserve">Where tariffs are negotiated (rather than prescribed under a REFIT or determined by market price discovery via a reverse auction) tariff negotiations should take a ‘regulation by contract’ approach; i.e., focus on (a) whether costs have been prudently incurred, and (b) if so, the appropriate internal rate of return on the equity investment made in order to finance those costs.  </w:t>
      </w:r>
    </w:p>
    <w:p w:rsidR="00C0709F" w:rsidRPr="00DF21EF" w:rsidRDefault="00C0709F" w:rsidP="00C0709F">
      <w:pPr>
        <w:pStyle w:val="Heading2"/>
        <w:ind w:left="851" w:hanging="851"/>
        <w:rPr>
          <w:rFonts w:cs="Open Sans"/>
          <w:sz w:val="20"/>
          <w:szCs w:val="20"/>
        </w:rPr>
      </w:pPr>
      <w:bookmarkStart w:id="105" w:name="_Toc465351142"/>
      <w:r w:rsidRPr="00DF21EF">
        <w:rPr>
          <w:rFonts w:cs="Open Sans"/>
          <w:sz w:val="20"/>
          <w:szCs w:val="20"/>
        </w:rPr>
        <w:t>REFITs</w:t>
      </w:r>
      <w:bookmarkEnd w:id="105"/>
    </w:p>
    <w:p w:rsidR="00C0709F" w:rsidRPr="008D06D9" w:rsidRDefault="00C0709F" w:rsidP="00C0709F">
      <w:pPr>
        <w:pStyle w:val="Heading3"/>
        <w:rPr>
          <w:rFonts w:cs="Open Sans"/>
          <w:szCs w:val="20"/>
        </w:rPr>
      </w:pPr>
      <w:r w:rsidRPr="008D06D9">
        <w:rPr>
          <w:rFonts w:cs="Open Sans"/>
          <w:szCs w:val="20"/>
        </w:rPr>
        <w:t>Renewable energy feed in tariff (“</w:t>
      </w:r>
      <w:r w:rsidRPr="008D06D9">
        <w:rPr>
          <w:rFonts w:cs="Open Sans"/>
          <w:b/>
          <w:szCs w:val="20"/>
        </w:rPr>
        <w:t>REFIT</w:t>
      </w:r>
      <w:r w:rsidRPr="008D06D9">
        <w:rPr>
          <w:rFonts w:cs="Open Sans"/>
          <w:szCs w:val="20"/>
        </w:rPr>
        <w:t>”) regimes typically: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provide for a prescribed feed in tariff (i.e., wholesale electricity tariff for sale of electricity under the PPA between the generation company and the buyer/</w:t>
      </w:r>
      <w:proofErr w:type="spellStart"/>
      <w:r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which is typically a Government owned utility) for different generation technologies and classes of generation capacity, often also providing different tariffs for different sizes of projects; and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prescribe standard form PPAs (and perhaps other project documents) and set out standard procedures for carrying out qualifying projects.</w:t>
      </w:r>
    </w:p>
    <w:p w:rsidR="00C0709F" w:rsidRPr="008D06D9" w:rsidRDefault="00C0709F" w:rsidP="00C0709F">
      <w:pPr>
        <w:pStyle w:val="Heading3"/>
        <w:rPr>
          <w:rFonts w:cs="Open Sans"/>
          <w:szCs w:val="20"/>
        </w:rPr>
      </w:pPr>
      <w:r w:rsidRPr="008D06D9">
        <w:rPr>
          <w:rFonts w:cs="Open Sans"/>
          <w:szCs w:val="20"/>
        </w:rPr>
        <w:t>Among other things, REFIT regimes are: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an attempt to reduce the development times, costs and risks associated with RE PPPs;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typically focused on ‘small’ RE projects; however e.g. the Kenyan REFIT regime extends to projects of up to 50 MW (wind) and 70 MW installed capacity (geothermal), which would be expected to easily exceed US$100 million for certain generation technologies;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 policy response to the practical reality that, especially in relation to smaller projects, the development times, costs and risks associated with </w:t>
      </w:r>
      <w:r w:rsidRPr="008D06D9">
        <w:rPr>
          <w:rFonts w:cs="Open Sans"/>
          <w:i/>
          <w:color w:val="7F7F7F" w:themeColor="text1" w:themeTint="80"/>
          <w:sz w:val="20"/>
          <w:szCs w:val="20"/>
        </w:rPr>
        <w:t>ad hoc</w:t>
      </w:r>
      <w:r w:rsidRPr="008D06D9">
        <w:rPr>
          <w:rFonts w:cs="Open Sans"/>
          <w:color w:val="7F7F7F" w:themeColor="text1" w:themeTint="80"/>
          <w:sz w:val="20"/>
          <w:szCs w:val="20"/>
        </w:rPr>
        <w:t xml:space="preserve"> negotiations are not sustainable for either the public or the private sector.</w:t>
      </w:r>
    </w:p>
    <w:p w:rsidR="00C0709F" w:rsidRPr="008D06D9" w:rsidRDefault="00C0709F" w:rsidP="00C0709F">
      <w:pPr>
        <w:pStyle w:val="Heading3"/>
        <w:rPr>
          <w:rFonts w:cs="Open Sans"/>
          <w:szCs w:val="20"/>
        </w:rPr>
      </w:pPr>
      <w:r w:rsidRPr="008D06D9">
        <w:rPr>
          <w:rFonts w:cs="Open Sans"/>
          <w:szCs w:val="20"/>
        </w:rPr>
        <w:t xml:space="preserve">One necessary consequence of a REFIT regime is that the prescribed tariff for a particular </w:t>
      </w:r>
      <w:r w:rsidRPr="008D06D9">
        <w:rPr>
          <w:rFonts w:cs="Open Sans"/>
          <w:szCs w:val="20"/>
        </w:rPr>
        <w:lastRenderedPageBreak/>
        <w:t>project will almost certainly either be: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too high, i.e. more than what would be required in order to attract the private sector investment required to carry out the project.  In this case the project’s private investors may be thought of as being over-compensated at the expense of electricity consumers (and/or host Governments to the extent of any subsidy of the tariff); or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too low, i.e., less than what would be required in order to attract the capital investment required to carry out the project, in which case certain projects which may well be very worthy for any number of reasons will not be financed by the private sector.</w:t>
      </w:r>
    </w:p>
    <w:p w:rsidR="00C0709F" w:rsidRPr="008D06D9" w:rsidRDefault="00C0709F" w:rsidP="00C0709F">
      <w:pPr>
        <w:pStyle w:val="Heading3"/>
        <w:rPr>
          <w:rFonts w:cs="Open Sans"/>
          <w:szCs w:val="20"/>
        </w:rPr>
      </w:pPr>
      <w:r w:rsidRPr="008D06D9">
        <w:rPr>
          <w:rFonts w:cs="Open Sans"/>
          <w:szCs w:val="20"/>
        </w:rPr>
        <w:t>To-date, REFIT regimes in at least several EMDE countries have not been particularly particular successful (or in some cases not successful at all) in attracting private sector investment to RE PPPs.  This has largely been due to issues with the REFIT regime design rather than the prescribed tariffs, e.g. it may be that: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REFIT PPA does not provide sufficient certainty as to the future income stream, and is therefore not considered to be ‘bankable’;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REFIT documentation is incomplete for the purposes of ‘bankability.  In particular, in some cases only a standard form PPA is provided, whereas project finance typically requires a complete suite of project documentation including also an agreement with the host Government and direct agreements between the project lenders and (</w:t>
      </w:r>
      <w:proofErr w:type="spellStart"/>
      <w:r w:rsidRPr="008D06D9">
        <w:rPr>
          <w:rFonts w:cs="Open Sans"/>
          <w:color w:val="7F7F7F" w:themeColor="text1" w:themeTint="80"/>
          <w:sz w:val="20"/>
          <w:szCs w:val="20"/>
        </w:rPr>
        <w:t>i</w:t>
      </w:r>
      <w:proofErr w:type="spellEnd"/>
      <w:r w:rsidRPr="008D06D9">
        <w:rPr>
          <w:rFonts w:cs="Open Sans"/>
          <w:color w:val="7F7F7F" w:themeColor="text1" w:themeTint="80"/>
          <w:sz w:val="20"/>
          <w:szCs w:val="20"/>
        </w:rPr>
        <w:t>) the buyer/</w:t>
      </w:r>
      <w:proofErr w:type="spellStart"/>
      <w:r w:rsidRPr="008D06D9">
        <w:rPr>
          <w:rFonts w:cs="Open Sans"/>
          <w:color w:val="7F7F7F" w:themeColor="text1" w:themeTint="80"/>
          <w:sz w:val="20"/>
          <w:szCs w:val="20"/>
        </w:rPr>
        <w:t>offtaker</w:t>
      </w:r>
      <w:proofErr w:type="spellEnd"/>
      <w:r w:rsidRPr="008D06D9">
        <w:rPr>
          <w:rFonts w:cs="Open Sans"/>
          <w:color w:val="7F7F7F" w:themeColor="text1" w:themeTint="80"/>
          <w:sz w:val="20"/>
          <w:szCs w:val="20"/>
        </w:rPr>
        <w:t xml:space="preserve"> under the PPA in respect of the PPA, and (ii) the host Government in respect of the Government support agreement; and/or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surrounding regime for carrying out an RE PPP is either unclear and/or uncertain.</w:t>
      </w:r>
    </w:p>
    <w:p w:rsidR="00C0709F" w:rsidRPr="008D06D9" w:rsidRDefault="00C0709F" w:rsidP="00C0709F">
      <w:pPr>
        <w:pStyle w:val="Heading3"/>
        <w:rPr>
          <w:rFonts w:cs="Open Sans"/>
          <w:szCs w:val="20"/>
        </w:rPr>
      </w:pPr>
      <w:r w:rsidRPr="008D06D9">
        <w:rPr>
          <w:rFonts w:cs="Open Sans"/>
          <w:szCs w:val="20"/>
        </w:rPr>
        <w:t>In current market practice, REFITs are likely to be suited to RE projects: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which are too small to justify bespoke negotiations or procurement processes;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where the benefit of certainty outweighs (</w:t>
      </w:r>
      <w:proofErr w:type="spellStart"/>
      <w:r w:rsidRPr="008D06D9">
        <w:rPr>
          <w:rFonts w:cs="Open Sans"/>
          <w:color w:val="7F7F7F" w:themeColor="text1" w:themeTint="80"/>
          <w:sz w:val="20"/>
          <w:szCs w:val="20"/>
        </w:rPr>
        <w:t>i</w:t>
      </w:r>
      <w:proofErr w:type="spellEnd"/>
      <w:r w:rsidRPr="008D06D9">
        <w:rPr>
          <w:rFonts w:cs="Open Sans"/>
          <w:color w:val="7F7F7F" w:themeColor="text1" w:themeTint="80"/>
          <w:sz w:val="20"/>
          <w:szCs w:val="20"/>
        </w:rPr>
        <w:t>) the cost of some projects being over-compensated, and (ii) the risk that other projects will not be carried out as the REFIT tariff is too low for those particular projects;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where the generation technology and costs associated with it are well established and fairly stable, e.g. </w:t>
      </w:r>
      <w:r w:rsidRPr="008D06D9">
        <w:rPr>
          <w:rFonts w:cs="Open Sans"/>
          <w:color w:val="7F7F7F" w:themeColor="text1" w:themeTint="80"/>
          <w:sz w:val="20"/>
          <w:szCs w:val="20"/>
          <w:u w:val="single"/>
        </w:rPr>
        <w:t>not</w:t>
      </w:r>
      <w:r w:rsidRPr="008D06D9">
        <w:rPr>
          <w:rFonts w:cs="Open Sans"/>
          <w:color w:val="7F7F7F" w:themeColor="text1" w:themeTint="80"/>
          <w:sz w:val="20"/>
          <w:szCs w:val="20"/>
        </w:rPr>
        <w:t xml:space="preserve"> in the case of solar PV over recent years, where reverse auctions have discovered rapidly reducing costs.</w:t>
      </w:r>
    </w:p>
    <w:p w:rsidR="00C0709F" w:rsidRPr="00DF21EF" w:rsidRDefault="00C0709F" w:rsidP="00C0709F">
      <w:pPr>
        <w:pStyle w:val="Heading2"/>
        <w:ind w:left="851" w:hanging="851"/>
        <w:rPr>
          <w:rFonts w:cs="Open Sans"/>
          <w:sz w:val="20"/>
          <w:szCs w:val="20"/>
        </w:rPr>
      </w:pPr>
      <w:bookmarkStart w:id="106" w:name="_Toc465351143"/>
      <w:r w:rsidRPr="00DF21EF">
        <w:rPr>
          <w:rFonts w:cs="Open Sans"/>
          <w:sz w:val="20"/>
          <w:szCs w:val="20"/>
        </w:rPr>
        <w:t>Reverse Auctions</w:t>
      </w:r>
      <w:bookmarkEnd w:id="106"/>
    </w:p>
    <w:p w:rsidR="00C0709F" w:rsidRPr="008D06D9" w:rsidRDefault="00C0709F" w:rsidP="00C0709F">
      <w:pPr>
        <w:pStyle w:val="Heading3"/>
        <w:rPr>
          <w:rFonts w:cs="Open Sans"/>
          <w:szCs w:val="20"/>
        </w:rPr>
      </w:pPr>
      <w:r w:rsidRPr="008D06D9">
        <w:rPr>
          <w:rFonts w:cs="Open Sans"/>
          <w:szCs w:val="20"/>
        </w:rPr>
        <w:t>Reverse auctions are procurement processes pursuant to which a procuring entity tenders for bids to carry out RE PPP projects.  Typically, the bidding process has two phases:</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 first phase pursuant to which a short list of bidders may qualify based on technical and financial competence criteria;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a second (final) phase during which shortlisted bidders compete on a variety of </w:t>
      </w:r>
      <w:r w:rsidRPr="008D06D9">
        <w:rPr>
          <w:rFonts w:cs="Open Sans"/>
          <w:color w:val="7F7F7F" w:themeColor="text1" w:themeTint="80"/>
          <w:sz w:val="20"/>
          <w:szCs w:val="20"/>
        </w:rPr>
        <w:lastRenderedPageBreak/>
        <w:t>criteria; however, as shortlisted bidders have already pre-qualified as being technically and financially competent, the lowest price will typically carry a very high weight in the scoring process.  I.e., typically ‘lowest price wins’.</w:t>
      </w:r>
    </w:p>
    <w:p w:rsidR="00C0709F" w:rsidRPr="008D06D9" w:rsidRDefault="00C0709F" w:rsidP="00C0709F">
      <w:pPr>
        <w:pStyle w:val="Heading3"/>
        <w:rPr>
          <w:rFonts w:cs="Open Sans"/>
          <w:szCs w:val="20"/>
        </w:rPr>
      </w:pPr>
      <w:r w:rsidRPr="008D06D9">
        <w:rPr>
          <w:rFonts w:cs="Open Sans"/>
          <w:szCs w:val="20"/>
        </w:rPr>
        <w:t>Common features of RE PPP reverse auctions to-date have been:</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they have allowed up-to-date price discovery in the market, ensuring that RE PPPs are carried out by financially and technically competent private sector participants at the lowest available price in the market at the time of carrying out the reverse auction process, i.e., they allow real-time price discovery in the market;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they have relied on providing bidders with a highly developed and bankable suite of project documentation against which to bid;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they have proven to be particularly successful in relation to solar PV, where fast moving improvements in the generation technology coupled with reductions in technology costs have been reflected directly in the winning tariffs.</w:t>
      </w:r>
    </w:p>
    <w:p w:rsidR="00C0709F" w:rsidRPr="008D06D9" w:rsidRDefault="00C0709F" w:rsidP="00C0709F">
      <w:pPr>
        <w:pStyle w:val="Heading3"/>
        <w:rPr>
          <w:rFonts w:cs="Open Sans"/>
          <w:szCs w:val="20"/>
        </w:rPr>
      </w:pPr>
      <w:r w:rsidRPr="008D06D9">
        <w:rPr>
          <w:rFonts w:cs="Open Sans"/>
          <w:szCs w:val="20"/>
        </w:rPr>
        <w:t>Reverse auctions may occur: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on the basis of general procurement laws (plus, if applicable, special RE procurement requirements); or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on the basis of PPP laws. Generally, PPP (or concession) laws also provide that a two-stage tender shall be held in most cases for the determination of winning bidder (the private partner). </w:t>
      </w:r>
    </w:p>
    <w:p w:rsidR="00C0709F" w:rsidRPr="008D06D9" w:rsidRDefault="00C0709F" w:rsidP="00C0709F">
      <w:pPr>
        <w:pStyle w:val="Heading3"/>
        <w:rPr>
          <w:rFonts w:cs="Open Sans"/>
          <w:szCs w:val="20"/>
        </w:rPr>
      </w:pPr>
      <w:r w:rsidRPr="008D06D9">
        <w:rPr>
          <w:rFonts w:cs="Open Sans"/>
          <w:szCs w:val="20"/>
        </w:rPr>
        <w:t>Two particular features of reverse auction processes worth mentioning are site selection and the impact of technical and financial competence criteria.</w:t>
      </w:r>
    </w:p>
    <w:p w:rsidR="00C0709F" w:rsidRPr="008D06D9" w:rsidRDefault="00C0709F" w:rsidP="00C0709F">
      <w:pPr>
        <w:pStyle w:val="Heading3"/>
        <w:rPr>
          <w:rFonts w:cs="Open Sans"/>
          <w:szCs w:val="20"/>
        </w:rPr>
      </w:pPr>
      <w:r w:rsidRPr="00DF21EF">
        <w:rPr>
          <w:rFonts w:cs="Open Sans"/>
          <w:b/>
          <w:color w:val="005493"/>
          <w:szCs w:val="20"/>
        </w:rPr>
        <w:t>Site Selection</w:t>
      </w:r>
      <w:r w:rsidRPr="00DF21EF">
        <w:rPr>
          <w:rFonts w:cs="Open Sans"/>
          <w:color w:val="005493"/>
          <w:szCs w:val="20"/>
        </w:rPr>
        <w:t xml:space="preserve">: </w:t>
      </w:r>
      <w:r w:rsidRPr="008D06D9">
        <w:rPr>
          <w:rFonts w:cs="Open Sans"/>
          <w:szCs w:val="20"/>
        </w:rPr>
        <w:t>In relation to site selection, reverse auctions may either: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have the public sector choose sites(s) in advance, with the private sector bidding to carry out the project at a given site;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ask the private sector to nominate sites; or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as a hybrid between the two options, the public sector may nominate priority areas for RE (or a particular RE technology), and the private sector is then given the task of identifying and acquiring specific sites.</w:t>
      </w:r>
    </w:p>
    <w:p w:rsidR="00C0709F" w:rsidRPr="008D06D9" w:rsidRDefault="00C0709F" w:rsidP="00C0709F">
      <w:pPr>
        <w:pStyle w:val="Heading3"/>
        <w:rPr>
          <w:rFonts w:cs="Open Sans"/>
          <w:szCs w:val="20"/>
        </w:rPr>
      </w:pPr>
      <w:r w:rsidRPr="008D06D9">
        <w:rPr>
          <w:rFonts w:cs="Open Sans"/>
          <w:szCs w:val="20"/>
        </w:rPr>
        <w:t>The benefits of advance site selection by the public sector include: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the public sector, in particular the electricity utility, may select exactly the site(s) where it wants particular projects to be carried out, taking into account availability of source energy, locations of load </w:t>
      </w:r>
      <w:proofErr w:type="spellStart"/>
      <w:r w:rsidRPr="008D06D9">
        <w:rPr>
          <w:rFonts w:cs="Open Sans"/>
          <w:color w:val="7F7F7F" w:themeColor="text1" w:themeTint="80"/>
          <w:sz w:val="20"/>
          <w:szCs w:val="20"/>
        </w:rPr>
        <w:t>centres</w:t>
      </w:r>
      <w:proofErr w:type="spellEnd"/>
      <w:r w:rsidRPr="008D06D9">
        <w:rPr>
          <w:rFonts w:cs="Open Sans"/>
          <w:color w:val="7F7F7F" w:themeColor="text1" w:themeTint="80"/>
          <w:sz w:val="20"/>
          <w:szCs w:val="20"/>
        </w:rPr>
        <w:t>, grid constraints, intermittency of RE, etc.; and</w:t>
      </w:r>
    </w:p>
    <w:p w:rsidR="00C0709F" w:rsidRPr="008D06D9" w:rsidRDefault="00C0709F" w:rsidP="00C0709F">
      <w:pPr>
        <w:pStyle w:val="Heading4"/>
        <w:ind w:left="1418" w:hanging="567"/>
        <w:rPr>
          <w:rFonts w:cs="Open Sans"/>
          <w:color w:val="7F7F7F" w:themeColor="text1" w:themeTint="80"/>
          <w:sz w:val="20"/>
          <w:szCs w:val="20"/>
        </w:rPr>
      </w:pPr>
      <w:bookmarkStart w:id="107" w:name="_Ref463709670"/>
      <w:r w:rsidRPr="008D06D9">
        <w:rPr>
          <w:rFonts w:cs="Open Sans"/>
          <w:color w:val="7F7F7F" w:themeColor="text1" w:themeTint="80"/>
          <w:sz w:val="20"/>
          <w:szCs w:val="20"/>
        </w:rPr>
        <w:t>project development costs and risks are significantly reduced for the private sector, and this may reasonably be expected to be reflected in bid tariffs.</w:t>
      </w:r>
      <w:bookmarkEnd w:id="107"/>
    </w:p>
    <w:p w:rsidR="00C0709F" w:rsidRPr="008D06D9" w:rsidRDefault="00C0709F" w:rsidP="00C0709F">
      <w:pPr>
        <w:pStyle w:val="Heading3"/>
        <w:rPr>
          <w:rFonts w:cs="Open Sans"/>
          <w:szCs w:val="20"/>
        </w:rPr>
      </w:pPr>
      <w:r w:rsidRPr="008D06D9">
        <w:rPr>
          <w:rFonts w:cs="Open Sans"/>
          <w:szCs w:val="20"/>
        </w:rPr>
        <w:lastRenderedPageBreak/>
        <w:t>Disadvantages of advance site selection by the public sector include that it: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requires the public sector to incur up-front site selection and acquisition costs;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does not take advantage of private sector knowledge of, and enterprise in finding, available source energy and potential sites.</w:t>
      </w:r>
    </w:p>
    <w:p w:rsidR="00C0709F" w:rsidRPr="008D06D9" w:rsidRDefault="00C0709F" w:rsidP="00C0709F">
      <w:pPr>
        <w:pStyle w:val="Heading3"/>
        <w:rPr>
          <w:rFonts w:cs="Open Sans"/>
          <w:szCs w:val="20"/>
        </w:rPr>
      </w:pPr>
      <w:r w:rsidRPr="00DF21EF">
        <w:rPr>
          <w:rFonts w:cs="Open Sans"/>
          <w:b/>
          <w:color w:val="005493"/>
          <w:szCs w:val="20"/>
        </w:rPr>
        <w:t>Technical and Financial Competence Criteria</w:t>
      </w:r>
      <w:r w:rsidRPr="00DF21EF">
        <w:rPr>
          <w:rFonts w:cs="Open Sans"/>
          <w:color w:val="005493"/>
          <w:szCs w:val="20"/>
        </w:rPr>
        <w:t xml:space="preserve">: </w:t>
      </w:r>
      <w:r w:rsidRPr="008D06D9">
        <w:rPr>
          <w:rFonts w:cs="Open Sans"/>
          <w:szCs w:val="20"/>
        </w:rPr>
        <w:t xml:space="preserve">Reverse auctions require a process to ensure that ‘too good to be true’ bids from bidders which lack the financial and/or technical competence required to see projects through to COD are weeded out.  </w:t>
      </w:r>
    </w:p>
    <w:p w:rsidR="00C0709F" w:rsidRPr="008D06D9" w:rsidRDefault="00C0709F" w:rsidP="00C0709F">
      <w:pPr>
        <w:pStyle w:val="Heading3"/>
        <w:rPr>
          <w:rFonts w:cs="Open Sans"/>
          <w:szCs w:val="20"/>
        </w:rPr>
      </w:pPr>
      <w:r w:rsidRPr="008D06D9">
        <w:rPr>
          <w:rFonts w:cs="Open Sans"/>
          <w:szCs w:val="20"/>
        </w:rPr>
        <w:t>This is achieved either by: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a two stage process, where the first stage is a process under which a shortlist of bidders is chosen against nominated and objective (or ‘arbitrary’) financial and technical competence criteria, e.g. a balance sheet of at least X, and experience of carrying out at least Y similar projects; and/or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giving a relatively high weight to technical and financial competence criteria in a single stage scoring process.</w:t>
      </w:r>
    </w:p>
    <w:p w:rsidR="00C0709F" w:rsidRPr="008D06D9" w:rsidRDefault="00C0709F" w:rsidP="00C0709F">
      <w:pPr>
        <w:pStyle w:val="Heading3"/>
        <w:rPr>
          <w:rFonts w:cs="Open Sans"/>
          <w:szCs w:val="20"/>
        </w:rPr>
      </w:pPr>
      <w:r w:rsidRPr="008D06D9">
        <w:rPr>
          <w:rFonts w:cs="Open Sans"/>
          <w:szCs w:val="20"/>
        </w:rPr>
        <w:t>Issues which can arise include:</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smaller and/or less experienced bidders who are nonetheless credible are excluded for failure to meet one or more arbitrary criteria;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there can be an inherent and self-perpetuating bias in </w:t>
      </w:r>
      <w:proofErr w:type="spellStart"/>
      <w:r w:rsidRPr="008D06D9">
        <w:rPr>
          <w:rFonts w:cs="Open Sans"/>
          <w:color w:val="7F7F7F" w:themeColor="text1" w:themeTint="80"/>
          <w:sz w:val="20"/>
          <w:szCs w:val="20"/>
        </w:rPr>
        <w:t>favour</w:t>
      </w:r>
      <w:proofErr w:type="spellEnd"/>
      <w:r w:rsidRPr="008D06D9">
        <w:rPr>
          <w:rFonts w:cs="Open Sans"/>
          <w:color w:val="7F7F7F" w:themeColor="text1" w:themeTint="80"/>
          <w:sz w:val="20"/>
          <w:szCs w:val="20"/>
        </w:rPr>
        <w:t xml:space="preserve"> of large incumbent players, as e.g. smaller and/or newer market participants who don’t meet a ‘prior experience’ criterion are precluded from gaining the experience required to meet a similar criterion on future rounds.</w:t>
      </w:r>
    </w:p>
    <w:p w:rsidR="00C0709F" w:rsidRPr="008D06D9" w:rsidRDefault="00C0709F" w:rsidP="00C0709F">
      <w:pPr>
        <w:pStyle w:val="Heading3"/>
        <w:rPr>
          <w:rFonts w:cs="Open Sans"/>
          <w:szCs w:val="20"/>
        </w:rPr>
      </w:pPr>
      <w:r w:rsidRPr="008D06D9">
        <w:rPr>
          <w:rFonts w:cs="Open Sans"/>
          <w:szCs w:val="20"/>
        </w:rPr>
        <w:t>Notwithstanding the above, reverse auctions are likely to be particularly suited to:</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solar PV generation technology;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known large projects, e.g. a particular hydro dam or a particular large run-of-river hydro project.</w:t>
      </w:r>
    </w:p>
    <w:p w:rsidR="00C0709F" w:rsidRPr="008D06D9" w:rsidRDefault="00C0709F" w:rsidP="00C00C64">
      <w:pPr>
        <w:pStyle w:val="Heading1"/>
        <w:rPr>
          <w:rFonts w:cs="Open Sans"/>
        </w:rPr>
      </w:pPr>
      <w:bookmarkStart w:id="108" w:name="_Ref463909163"/>
      <w:bookmarkStart w:id="109" w:name="_Toc465351144"/>
      <w:r w:rsidRPr="008D06D9">
        <w:rPr>
          <w:rFonts w:cs="Open Sans"/>
        </w:rPr>
        <w:t>Impact of PPP Laws</w:t>
      </w:r>
      <w:bookmarkEnd w:id="108"/>
      <w:bookmarkEnd w:id="109"/>
    </w:p>
    <w:p w:rsidR="00C0709F" w:rsidRPr="00DF21EF" w:rsidRDefault="00C0709F" w:rsidP="00C0709F">
      <w:pPr>
        <w:pStyle w:val="Heading2"/>
        <w:ind w:left="851" w:hanging="851"/>
        <w:rPr>
          <w:rFonts w:cs="Open Sans"/>
          <w:sz w:val="20"/>
          <w:szCs w:val="20"/>
        </w:rPr>
      </w:pPr>
      <w:bookmarkStart w:id="110" w:name="_Toc465351145"/>
      <w:r w:rsidRPr="00DF21EF">
        <w:rPr>
          <w:rFonts w:cs="Open Sans"/>
          <w:sz w:val="20"/>
          <w:szCs w:val="20"/>
        </w:rPr>
        <w:t>Standards</w:t>
      </w:r>
      <w:bookmarkEnd w:id="110"/>
    </w:p>
    <w:p w:rsidR="00C0709F" w:rsidRPr="00DF21EF" w:rsidRDefault="00C0709F" w:rsidP="00C0709F">
      <w:pPr>
        <w:pStyle w:val="Heading3"/>
        <w:rPr>
          <w:rFonts w:cs="Open Sans"/>
          <w:b/>
          <w:i/>
          <w:color w:val="005493"/>
          <w:szCs w:val="20"/>
        </w:rPr>
      </w:pPr>
      <w:r w:rsidRPr="00DF21EF">
        <w:rPr>
          <w:rFonts w:cs="Open Sans"/>
          <w:b/>
          <w:i/>
          <w:color w:val="005493"/>
          <w:szCs w:val="20"/>
        </w:rPr>
        <w:t>In implementation of RE-PPP Standards, Governments should consider including RE specific provisions in any existing PPP (concession) legislation.</w:t>
      </w:r>
    </w:p>
    <w:p w:rsidR="00C0709F" w:rsidRPr="00DF21EF" w:rsidRDefault="00C0709F" w:rsidP="00C0709F">
      <w:pPr>
        <w:pStyle w:val="Heading3"/>
        <w:rPr>
          <w:rFonts w:cs="Open Sans"/>
          <w:b/>
          <w:i/>
          <w:color w:val="005493"/>
          <w:szCs w:val="20"/>
        </w:rPr>
      </w:pPr>
      <w:r w:rsidRPr="00DF21EF">
        <w:rPr>
          <w:rFonts w:cs="Open Sans"/>
          <w:b/>
          <w:i/>
          <w:color w:val="005493"/>
          <w:szCs w:val="20"/>
        </w:rPr>
        <w:t>Avoid suppression of private sector interest in early stage project promotion of RE projects.</w:t>
      </w:r>
    </w:p>
    <w:p w:rsidR="00C0709F" w:rsidRPr="00DF21EF" w:rsidRDefault="00C0709F" w:rsidP="00C0709F">
      <w:pPr>
        <w:pStyle w:val="Heading2"/>
        <w:ind w:left="851" w:hanging="851"/>
        <w:rPr>
          <w:rFonts w:cs="Open Sans"/>
          <w:sz w:val="20"/>
          <w:szCs w:val="20"/>
        </w:rPr>
      </w:pPr>
      <w:bookmarkStart w:id="111" w:name="_Toc465351146"/>
      <w:r w:rsidRPr="00DF21EF">
        <w:rPr>
          <w:rFonts w:cs="Open Sans"/>
          <w:sz w:val="20"/>
          <w:szCs w:val="20"/>
        </w:rPr>
        <w:t>Introduction of PPP Laws</w:t>
      </w:r>
      <w:bookmarkEnd w:id="111"/>
    </w:p>
    <w:p w:rsidR="00C0709F" w:rsidRPr="008D06D9" w:rsidRDefault="00C0709F" w:rsidP="00C0709F">
      <w:pPr>
        <w:pStyle w:val="Heading3"/>
        <w:rPr>
          <w:rFonts w:cs="Open Sans"/>
          <w:szCs w:val="20"/>
        </w:rPr>
      </w:pPr>
      <w:r w:rsidRPr="008D06D9">
        <w:rPr>
          <w:rFonts w:cs="Open Sans"/>
          <w:szCs w:val="20"/>
        </w:rPr>
        <w:t>A number of EMDE countries have introduced Public-Private Partnership Acts in recent years.  For present purposes, these typically:</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lastRenderedPageBreak/>
        <w:t xml:space="preserve">differentiate between solicited and un-solicited PPP proposals; </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prescribe a process for soliciting PPP proposals; and</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prescribe a process for ensuring that unsolicited bids are in the public sector’s best interest, e.g. by introducing a ‘</w:t>
      </w:r>
      <w:r w:rsidRPr="008D06D9">
        <w:rPr>
          <w:rFonts w:cs="Open Sans"/>
          <w:color w:val="7F7F7F" w:themeColor="text1" w:themeTint="80"/>
          <w:sz w:val="20"/>
          <w:szCs w:val="20"/>
          <w:lang w:val="en"/>
        </w:rPr>
        <w:t>Swiss challenge system’ of seeking competing bids.</w:t>
      </w:r>
    </w:p>
    <w:p w:rsidR="00C0709F" w:rsidRPr="00DF21EF" w:rsidRDefault="00C0709F" w:rsidP="00C0709F">
      <w:pPr>
        <w:pStyle w:val="Heading2"/>
        <w:ind w:left="851" w:hanging="851"/>
        <w:rPr>
          <w:rFonts w:cs="Open Sans"/>
          <w:sz w:val="20"/>
          <w:szCs w:val="20"/>
        </w:rPr>
      </w:pPr>
      <w:bookmarkStart w:id="112" w:name="_Toc465351147"/>
      <w:r w:rsidRPr="00DF21EF">
        <w:rPr>
          <w:rFonts w:cs="Open Sans"/>
          <w:sz w:val="20"/>
          <w:szCs w:val="20"/>
        </w:rPr>
        <w:t>Necessity of PPP Laws</w:t>
      </w:r>
      <w:bookmarkEnd w:id="112"/>
    </w:p>
    <w:p w:rsidR="001F07FC" w:rsidRPr="008D06D9" w:rsidRDefault="00C0709F" w:rsidP="00B935A3">
      <w:pPr>
        <w:pStyle w:val="Heading3"/>
        <w:numPr>
          <w:ilvl w:val="0"/>
          <w:numId w:val="0"/>
        </w:numPr>
        <w:ind w:left="720"/>
        <w:rPr>
          <w:b/>
        </w:rPr>
      </w:pPr>
      <w:r w:rsidRPr="008D06D9">
        <w:t xml:space="preserve">The existence of PPP legislation is not considered to be a necessary factor in the success of RE PPP development.  Instead, the important factor is the existence of a clear and well thought out enabling framework, which does not impede or prevent RE PPP development. </w:t>
      </w:r>
    </w:p>
    <w:p w:rsidR="00C0709F" w:rsidRPr="008D06D9" w:rsidRDefault="00C0709F" w:rsidP="001F07FC">
      <w:pPr>
        <w:rPr>
          <w:rFonts w:ascii="Open Sans" w:hAnsi="Open Sans" w:cs="Open Sans"/>
          <w:b/>
          <w:bCs/>
          <w:szCs w:val="20"/>
        </w:rPr>
      </w:pPr>
      <w:r w:rsidRPr="008D06D9">
        <w:rPr>
          <w:rFonts w:ascii="Open Sans" w:hAnsi="Open Sans" w:cs="Open Sans"/>
          <w:b/>
          <w:bCs/>
          <w:szCs w:val="20"/>
        </w:rPr>
        <w:t xml:space="preserve"> </w:t>
      </w:r>
    </w:p>
    <w:p w:rsidR="00C0709F" w:rsidRPr="00DF21EF" w:rsidRDefault="00C0709F" w:rsidP="00C0709F">
      <w:pPr>
        <w:pStyle w:val="Heading2"/>
        <w:ind w:left="851" w:hanging="851"/>
        <w:rPr>
          <w:rFonts w:cs="Open Sans"/>
          <w:sz w:val="20"/>
          <w:szCs w:val="20"/>
        </w:rPr>
      </w:pPr>
      <w:bookmarkStart w:id="113" w:name="_Toc465351148"/>
      <w:r w:rsidRPr="00DF21EF">
        <w:rPr>
          <w:rFonts w:cs="Open Sans"/>
          <w:sz w:val="20"/>
          <w:szCs w:val="20"/>
        </w:rPr>
        <w:t>Treatment of Unsolicited Bids (Proposals)</w:t>
      </w:r>
      <w:bookmarkEnd w:id="113"/>
    </w:p>
    <w:p w:rsidR="00C0709F" w:rsidRPr="008D06D9" w:rsidRDefault="00C0709F" w:rsidP="00C0709F">
      <w:pPr>
        <w:pStyle w:val="Heading3"/>
        <w:rPr>
          <w:rFonts w:cs="Open Sans"/>
          <w:szCs w:val="20"/>
        </w:rPr>
      </w:pPr>
      <w:r w:rsidRPr="008D06D9">
        <w:rPr>
          <w:rFonts w:cs="Open Sans"/>
          <w:szCs w:val="20"/>
        </w:rPr>
        <w:t>Sometimes with exceptions or caveats, PPP laws can require unsolicited PPP proposals to be advertised for the purposes of seeking competing proposals (or to be submitted to the process for soliciting PPP proposals).  For example:</w:t>
      </w:r>
    </w:p>
    <w:p w:rsidR="00C0709F" w:rsidRPr="008D06D9" w:rsidRDefault="00C0709F" w:rsidP="00C0709F">
      <w:pPr>
        <w:pStyle w:val="Heading3"/>
        <w:rPr>
          <w:rFonts w:cs="Open Sans"/>
          <w:szCs w:val="20"/>
        </w:rPr>
      </w:pPr>
      <w:r w:rsidRPr="008D06D9">
        <w:rPr>
          <w:rFonts w:cs="Open Sans"/>
          <w:szCs w:val="20"/>
        </w:rPr>
        <w:t xml:space="preserve">In order to submit a meaningful unsolicited proposal for an RE PPP, a private sector party will typically incur very significant fully ‘at risk’ development costs including the preparation of pre-feasibility studies and possibly a full feasibility study.  The work required to submit the proposal can of course be replicated, so to paraphrase the UNCITRAL model law, “the project </w:t>
      </w:r>
      <w:r w:rsidRPr="008D06D9">
        <w:rPr>
          <w:rFonts w:cs="Open Sans"/>
          <w:b/>
          <w:i/>
          <w:szCs w:val="20"/>
        </w:rPr>
        <w:t>can</w:t>
      </w:r>
      <w:r w:rsidRPr="008D06D9">
        <w:rPr>
          <w:rFonts w:cs="Open Sans"/>
          <w:szCs w:val="20"/>
        </w:rPr>
        <w:t xml:space="preserve"> be achieved without the use of intellectual property … owned or possessed by the proponent” (</w:t>
      </w:r>
      <w:r w:rsidRPr="008D06D9">
        <w:rPr>
          <w:rFonts w:cs="Open Sans"/>
          <w:b/>
          <w:i/>
          <w:szCs w:val="20"/>
        </w:rPr>
        <w:t>emphasis added</w:t>
      </w:r>
      <w:r w:rsidRPr="008D06D9">
        <w:rPr>
          <w:rFonts w:cs="Open Sans"/>
          <w:szCs w:val="20"/>
        </w:rPr>
        <w:t>); however, it would take any competing bidder significant time and expense to replicate that intellectual property.</w:t>
      </w:r>
    </w:p>
    <w:p w:rsidR="00C0709F" w:rsidRPr="008D06D9" w:rsidRDefault="008A2D9D" w:rsidP="00C0709F">
      <w:pPr>
        <w:pStyle w:val="Heading3"/>
        <w:rPr>
          <w:rFonts w:cs="Open Sans"/>
          <w:szCs w:val="20"/>
        </w:rPr>
      </w:pPr>
      <w:r w:rsidRPr="008D06D9">
        <w:rPr>
          <w:rFonts w:cs="Open Sans"/>
          <w:szCs w:val="20"/>
        </w:rPr>
        <w:t>This gives rise to</w:t>
      </w:r>
      <w:r w:rsidR="00C0709F" w:rsidRPr="008D06D9">
        <w:rPr>
          <w:rFonts w:cs="Open Sans"/>
          <w:szCs w:val="20"/>
        </w:rPr>
        <w:t xml:space="preserve"> practical issues in that, in order to submit a meaningful counter-proposal, competing parties will need to either (</w:t>
      </w:r>
      <w:proofErr w:type="spellStart"/>
      <w:r w:rsidR="00C0709F" w:rsidRPr="008D06D9">
        <w:rPr>
          <w:rFonts w:cs="Open Sans"/>
          <w:szCs w:val="20"/>
        </w:rPr>
        <w:t>i</w:t>
      </w:r>
      <w:proofErr w:type="spellEnd"/>
      <w:r w:rsidR="00C0709F" w:rsidRPr="008D06D9">
        <w:rPr>
          <w:rFonts w:cs="Open Sans"/>
          <w:szCs w:val="20"/>
        </w:rPr>
        <w:t>) have the time and incur the expense to carry out their own feasibility studies etc., or (ii) have access to (and legal reliance upon) the original party’s proprietary feasibility studies.</w:t>
      </w:r>
    </w:p>
    <w:p w:rsidR="00C0709F" w:rsidRPr="008D06D9" w:rsidRDefault="00C0709F" w:rsidP="00C0709F">
      <w:pPr>
        <w:pStyle w:val="Heading3"/>
        <w:rPr>
          <w:rFonts w:cs="Open Sans"/>
          <w:szCs w:val="20"/>
        </w:rPr>
      </w:pPr>
      <w:r w:rsidRPr="008D06D9">
        <w:rPr>
          <w:rFonts w:cs="Open Sans"/>
          <w:szCs w:val="20"/>
        </w:rPr>
        <w:t>These laws can impose a deterrent to private sector parties initiating project proposals.</w:t>
      </w:r>
    </w:p>
    <w:p w:rsidR="00C0709F" w:rsidRPr="008D06D9" w:rsidRDefault="00C0709F" w:rsidP="00C0709F">
      <w:pPr>
        <w:pStyle w:val="Heading3"/>
        <w:rPr>
          <w:rFonts w:cs="Open Sans"/>
          <w:szCs w:val="20"/>
        </w:rPr>
      </w:pPr>
      <w:r w:rsidRPr="008D06D9">
        <w:rPr>
          <w:rFonts w:cs="Open Sans"/>
          <w:szCs w:val="20"/>
        </w:rPr>
        <w:t xml:space="preserve">This deterrent can be minimized with respect to some generation technologies, in particular solar PV, if the public sector defines areas, and ideally specific sites, where generation is pre-approved for addition to the grid.  </w:t>
      </w:r>
    </w:p>
    <w:p w:rsidR="00C0709F" w:rsidRPr="008D06D9" w:rsidRDefault="00C0709F" w:rsidP="00C0709F">
      <w:pPr>
        <w:pStyle w:val="Heading3"/>
        <w:rPr>
          <w:rFonts w:cs="Open Sans"/>
          <w:szCs w:val="20"/>
        </w:rPr>
      </w:pPr>
      <w:r w:rsidRPr="008D06D9">
        <w:rPr>
          <w:rFonts w:cs="Open Sans"/>
          <w:szCs w:val="20"/>
        </w:rPr>
        <w:t>The recommendation for jurisdictions where there are no incentives for private initiators of PPPs or where such incentives are insufficient is to amend the PPP laws or enabling framework for RE PPPs accordingly. Such incentives may include the following:</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if the project initiator does not win the ensuing tender, the winning bidder / public partner shall remunerate the project initiator in full or in certain part for its expenses in connection with project preparation;</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the project initiator shall not be obliged to provide security for its bid in case of the ensuing tender;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 xml:space="preserve">Swiss challenge: if another entity becomes the winning bidder, the project initiator </w:t>
      </w:r>
      <w:r w:rsidRPr="008D06D9">
        <w:rPr>
          <w:rFonts w:cs="Open Sans"/>
          <w:color w:val="7F7F7F" w:themeColor="text1" w:themeTint="80"/>
          <w:sz w:val="20"/>
          <w:szCs w:val="20"/>
        </w:rPr>
        <w:lastRenderedPageBreak/>
        <w:t>may match the winning bid and enter into the project agreement;</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bid bonus: an additional percentage may be added to the evaluation score of the project initiator; and/or</w:t>
      </w:r>
    </w:p>
    <w:p w:rsidR="00C0709F" w:rsidRPr="008D06D9" w:rsidRDefault="00C0709F" w:rsidP="00C0709F">
      <w:pPr>
        <w:pStyle w:val="Heading4"/>
        <w:ind w:left="1418" w:hanging="567"/>
        <w:rPr>
          <w:rFonts w:cs="Open Sans"/>
          <w:color w:val="7F7F7F" w:themeColor="text1" w:themeTint="80"/>
          <w:sz w:val="20"/>
          <w:szCs w:val="20"/>
        </w:rPr>
      </w:pPr>
      <w:r w:rsidRPr="008D06D9">
        <w:rPr>
          <w:rFonts w:cs="Open Sans"/>
          <w:color w:val="7F7F7F" w:themeColor="text1" w:themeTint="80"/>
          <w:sz w:val="20"/>
          <w:szCs w:val="20"/>
        </w:rPr>
        <w:t>best and final offer (BAFO): the initiator may pass to the final stage of tender automatically.</w:t>
      </w:r>
    </w:p>
    <w:p w:rsidR="00C0709F" w:rsidRPr="00DF21EF" w:rsidRDefault="00C0709F" w:rsidP="00C0709F">
      <w:pPr>
        <w:pStyle w:val="Heading2"/>
        <w:ind w:left="851" w:hanging="851"/>
        <w:rPr>
          <w:rFonts w:cs="Open Sans"/>
          <w:sz w:val="20"/>
          <w:szCs w:val="20"/>
        </w:rPr>
      </w:pPr>
      <w:bookmarkStart w:id="114" w:name="_Toc465351149"/>
      <w:r w:rsidRPr="00DF21EF">
        <w:rPr>
          <w:rFonts w:cs="Open Sans"/>
          <w:sz w:val="20"/>
          <w:szCs w:val="20"/>
        </w:rPr>
        <w:t>Conclusion</w:t>
      </w:r>
      <w:bookmarkEnd w:id="114"/>
    </w:p>
    <w:p w:rsidR="00C0709F" w:rsidRPr="008D06D9" w:rsidRDefault="00C0709F" w:rsidP="00C0709F">
      <w:pPr>
        <w:pStyle w:val="Heading3"/>
        <w:rPr>
          <w:rFonts w:cs="Open Sans"/>
          <w:szCs w:val="20"/>
        </w:rPr>
      </w:pPr>
      <w:r w:rsidRPr="008D06D9">
        <w:rPr>
          <w:rFonts w:cs="Open Sans"/>
          <w:szCs w:val="20"/>
        </w:rPr>
        <w:t>A host Governments should at least make clear whether an IPP falls into the scope of PPP / concession law, or otherwise if a specific RE enabling framework shall apply.</w:t>
      </w:r>
    </w:p>
    <w:p w:rsidR="00C0709F" w:rsidRPr="008D06D9" w:rsidRDefault="00C0709F" w:rsidP="00C0709F">
      <w:pPr>
        <w:pStyle w:val="Heading3"/>
        <w:rPr>
          <w:rFonts w:cs="Open Sans"/>
          <w:szCs w:val="20"/>
        </w:rPr>
      </w:pPr>
      <w:r w:rsidRPr="008D06D9">
        <w:rPr>
          <w:rFonts w:cs="Open Sans"/>
          <w:szCs w:val="20"/>
        </w:rPr>
        <w:t>If (a) an IPP is a PPP for the purposes of PPP law, and (b) the PPP law requires unsolicited bids to be advertised, then either (</w:t>
      </w:r>
      <w:proofErr w:type="spellStart"/>
      <w:r w:rsidRPr="008D06D9">
        <w:rPr>
          <w:rFonts w:cs="Open Sans"/>
          <w:szCs w:val="20"/>
        </w:rPr>
        <w:t>i</w:t>
      </w:r>
      <w:proofErr w:type="spellEnd"/>
      <w:r w:rsidRPr="008D06D9">
        <w:rPr>
          <w:rFonts w:cs="Open Sans"/>
          <w:szCs w:val="20"/>
        </w:rPr>
        <w:t>) the requirements for the underlying proposal should be limited, and thus not expensive for the original bidder, or (ii) mechanisms should be developed to fully compensate the original bidder for its time and effort in early project identification, development and promotion should it lose the project to a competing bidder, and ideally provide the original bidder with other incentives mentioned above.</w:t>
      </w:r>
    </w:p>
    <w:p w:rsidR="00C0709F" w:rsidRPr="008D06D9" w:rsidRDefault="00C0709F" w:rsidP="00C0709F">
      <w:pPr>
        <w:pStyle w:val="Heading3"/>
        <w:numPr>
          <w:ilvl w:val="0"/>
          <w:numId w:val="0"/>
        </w:numPr>
        <w:ind w:left="720"/>
        <w:rPr>
          <w:rFonts w:cs="Open Sans"/>
          <w:szCs w:val="20"/>
        </w:rPr>
      </w:pPr>
    </w:p>
    <w:p w:rsidR="00C0709F" w:rsidRPr="008D06D9" w:rsidRDefault="00C0709F" w:rsidP="00C00C64">
      <w:pPr>
        <w:pStyle w:val="Heading1"/>
        <w:rPr>
          <w:rFonts w:cs="Open Sans"/>
        </w:rPr>
      </w:pPr>
      <w:bookmarkStart w:id="115" w:name="_Toc465351150"/>
      <w:r w:rsidRPr="008D06D9">
        <w:rPr>
          <w:rFonts w:cs="Open Sans"/>
        </w:rPr>
        <w:t>Market Innovations</w:t>
      </w:r>
      <w:bookmarkEnd w:id="115"/>
    </w:p>
    <w:p w:rsidR="00C0709F" w:rsidRPr="00DF21EF" w:rsidRDefault="00C0709F" w:rsidP="00C0709F">
      <w:pPr>
        <w:pStyle w:val="Heading2"/>
        <w:ind w:left="851" w:hanging="851"/>
        <w:rPr>
          <w:rFonts w:cs="Open Sans"/>
          <w:sz w:val="20"/>
          <w:szCs w:val="20"/>
        </w:rPr>
      </w:pPr>
      <w:bookmarkStart w:id="116" w:name="_Toc465351151"/>
      <w:r w:rsidRPr="00DF21EF">
        <w:rPr>
          <w:rFonts w:cs="Open Sans"/>
          <w:sz w:val="20"/>
          <w:szCs w:val="20"/>
        </w:rPr>
        <w:t>Standard</w:t>
      </w:r>
      <w:bookmarkEnd w:id="116"/>
    </w:p>
    <w:p w:rsidR="00C0709F" w:rsidRPr="00DF21EF" w:rsidRDefault="00C0709F" w:rsidP="00C0709F">
      <w:pPr>
        <w:rPr>
          <w:rFonts w:ascii="Open Sans" w:hAnsi="Open Sans" w:cs="Open Sans"/>
          <w:b/>
          <w:i/>
          <w:color w:val="005493"/>
          <w:szCs w:val="20"/>
        </w:rPr>
      </w:pPr>
      <w:r w:rsidRPr="00DF21EF">
        <w:rPr>
          <w:rFonts w:ascii="Open Sans" w:hAnsi="Open Sans" w:cs="Open Sans"/>
          <w:b/>
          <w:i/>
          <w:color w:val="005493"/>
          <w:szCs w:val="20"/>
        </w:rPr>
        <w:t>Innovations in the RE PPP market should be sought out and embraced.</w:t>
      </w:r>
    </w:p>
    <w:p w:rsidR="00D81951" w:rsidRPr="00DF21EF" w:rsidRDefault="00D81951" w:rsidP="00C0709F">
      <w:pPr>
        <w:rPr>
          <w:rFonts w:ascii="Open Sans" w:hAnsi="Open Sans" w:cs="Open Sans"/>
          <w:b/>
          <w:i/>
          <w:color w:val="005493"/>
          <w:szCs w:val="20"/>
        </w:rPr>
      </w:pPr>
    </w:p>
    <w:p w:rsidR="00C0709F" w:rsidRPr="00DF21EF" w:rsidRDefault="00C0709F" w:rsidP="00C0709F">
      <w:pPr>
        <w:pStyle w:val="Heading2"/>
        <w:ind w:left="851" w:hanging="851"/>
        <w:rPr>
          <w:rFonts w:cs="Open Sans"/>
          <w:sz w:val="20"/>
          <w:szCs w:val="20"/>
        </w:rPr>
      </w:pPr>
      <w:bookmarkStart w:id="117" w:name="_Toc465351152"/>
      <w:r w:rsidRPr="00DF21EF">
        <w:rPr>
          <w:rFonts w:cs="Open Sans"/>
          <w:sz w:val="20"/>
          <w:szCs w:val="20"/>
        </w:rPr>
        <w:t>Limitations of Existing Project and Project Finance Structures</w:t>
      </w:r>
      <w:bookmarkEnd w:id="117"/>
    </w:p>
    <w:p w:rsidR="00C0709F" w:rsidRPr="008D06D9" w:rsidRDefault="00C0709F" w:rsidP="00C0709F">
      <w:pPr>
        <w:pStyle w:val="Heading3"/>
        <w:rPr>
          <w:rFonts w:cs="Open Sans"/>
          <w:szCs w:val="20"/>
        </w:rPr>
      </w:pPr>
      <w:r w:rsidRPr="008D06D9">
        <w:rPr>
          <w:rFonts w:cs="Open Sans"/>
          <w:szCs w:val="20"/>
        </w:rPr>
        <w:t>To say that getting RE PPPs in EMDE countries to financial close is hard work is usually a gross understatement.  In other words, the project structures employed in the market today are only the best available as the market hasn’t yet devised better ones!</w:t>
      </w:r>
    </w:p>
    <w:p w:rsidR="00C0709F" w:rsidRPr="008D06D9" w:rsidRDefault="00C0709F" w:rsidP="00C0709F">
      <w:pPr>
        <w:pStyle w:val="Heading3"/>
        <w:rPr>
          <w:rFonts w:cs="Open Sans"/>
          <w:szCs w:val="20"/>
        </w:rPr>
      </w:pPr>
      <w:r w:rsidRPr="008D06D9">
        <w:rPr>
          <w:rFonts w:cs="Open Sans"/>
          <w:szCs w:val="20"/>
        </w:rPr>
        <w:t xml:space="preserve">Change should be embraced, especially for smaller projects where the overhead costs of implementing existing structures can be crushing.  </w:t>
      </w:r>
    </w:p>
    <w:p w:rsidR="008A2D9D" w:rsidRPr="008D06D9" w:rsidRDefault="008A2D9D" w:rsidP="00AE0592">
      <w:pPr>
        <w:spacing w:after="200" w:line="276" w:lineRule="auto"/>
        <w:rPr>
          <w:rFonts w:ascii="Open Sans" w:hAnsi="Open Sans" w:cs="Open Sans"/>
          <w:bCs/>
          <w:szCs w:val="20"/>
        </w:rPr>
      </w:pPr>
      <w:r w:rsidRPr="008D06D9">
        <w:rPr>
          <w:rFonts w:ascii="Open Sans" w:hAnsi="Open Sans" w:cs="Open Sans"/>
          <w:szCs w:val="20"/>
        </w:rPr>
        <w:br w:type="page"/>
      </w:r>
    </w:p>
    <w:p w:rsidR="00C0709F" w:rsidRPr="008D06D9" w:rsidRDefault="00C0709F" w:rsidP="00C00C64">
      <w:pPr>
        <w:pStyle w:val="Heading1"/>
        <w:rPr>
          <w:rFonts w:cs="Open Sans"/>
        </w:rPr>
      </w:pPr>
      <w:bookmarkStart w:id="118" w:name="_Toc465351154"/>
      <w:r w:rsidRPr="008D06D9">
        <w:rPr>
          <w:rFonts w:cs="Open Sans"/>
        </w:rPr>
        <w:lastRenderedPageBreak/>
        <w:t>Resources</w:t>
      </w:r>
      <w:bookmarkEnd w:id="118"/>
    </w:p>
    <w:p w:rsidR="005974FD" w:rsidRPr="008D06D9" w:rsidRDefault="0081301C" w:rsidP="005974FD">
      <w:pPr>
        <w:pStyle w:val="ListParagraph"/>
        <w:numPr>
          <w:ilvl w:val="0"/>
          <w:numId w:val="3"/>
        </w:numPr>
        <w:ind w:left="1077" w:hanging="357"/>
        <w:contextualSpacing w:val="0"/>
        <w:rPr>
          <w:rFonts w:cs="Open Sans"/>
          <w:sz w:val="20"/>
          <w:szCs w:val="20"/>
        </w:rPr>
      </w:pPr>
      <w:r w:rsidRPr="008D06D9">
        <w:rPr>
          <w:rFonts w:cs="Open Sans"/>
          <w:sz w:val="20"/>
          <w:szCs w:val="20"/>
        </w:rPr>
        <w:t>Survey conducted by the UNECE RE PPP team in early 2016</w:t>
      </w:r>
      <w:r w:rsidR="005974FD" w:rsidRPr="008D06D9">
        <w:rPr>
          <w:rFonts w:cs="Open Sans"/>
          <w:color w:val="000000"/>
          <w:sz w:val="20"/>
          <w:szCs w:val="20"/>
        </w:rPr>
        <w:t xml:space="preserve"> </w:t>
      </w:r>
    </w:p>
    <w:p w:rsidR="005974FD" w:rsidRPr="008D06D9" w:rsidRDefault="005974FD" w:rsidP="005974FD">
      <w:pPr>
        <w:pStyle w:val="ListParagraph"/>
        <w:numPr>
          <w:ilvl w:val="0"/>
          <w:numId w:val="3"/>
        </w:numPr>
        <w:ind w:left="1077" w:hanging="357"/>
        <w:contextualSpacing w:val="0"/>
        <w:rPr>
          <w:rFonts w:cs="Open Sans"/>
          <w:sz w:val="20"/>
          <w:szCs w:val="20"/>
        </w:rPr>
      </w:pPr>
      <w:r w:rsidRPr="008D06D9">
        <w:rPr>
          <w:rFonts w:cs="Open Sans"/>
          <w:sz w:val="20"/>
          <w:szCs w:val="20"/>
        </w:rPr>
        <w:t>The “</w:t>
      </w:r>
      <w:r w:rsidRPr="008D06D9">
        <w:rPr>
          <w:rFonts w:cs="Open Sans"/>
          <w:i/>
          <w:sz w:val="20"/>
          <w:szCs w:val="20"/>
        </w:rPr>
        <w:t xml:space="preserve">PPP Certification Program Guide” </w:t>
      </w:r>
      <w:r w:rsidRPr="008D06D9">
        <w:rPr>
          <w:rFonts w:cs="Open Sans"/>
          <w:sz w:val="20"/>
          <w:szCs w:val="20"/>
        </w:rPr>
        <w:t>published by the World Bank Group 2016 and part of the APMG PPP Certification Program.</w:t>
      </w:r>
      <w:r w:rsidRPr="008D06D9">
        <w:rPr>
          <w:rFonts w:cs="Open Sans"/>
          <w:color w:val="000000"/>
          <w:sz w:val="20"/>
          <w:szCs w:val="20"/>
        </w:rPr>
        <w:t xml:space="preserve"> </w:t>
      </w:r>
      <w:r w:rsidRPr="008D06D9">
        <w:rPr>
          <w:rFonts w:cs="Open Sans"/>
          <w:sz w:val="20"/>
          <w:szCs w:val="20"/>
        </w:rPr>
        <w:t>The APMG PPP Certification Program is an innovation of the Asian Development Bank (ADB), the European Bank for Reconstruction and Development (EBRD), the Inter-American Development Bank through its Multilateral Investment Fund (IADB through its MIF), the Islamic Development Bank (</w:t>
      </w:r>
      <w:proofErr w:type="spellStart"/>
      <w:r w:rsidRPr="008D06D9">
        <w:rPr>
          <w:rFonts w:cs="Open Sans"/>
          <w:sz w:val="20"/>
          <w:szCs w:val="20"/>
        </w:rPr>
        <w:t>IsDB</w:t>
      </w:r>
      <w:proofErr w:type="spellEnd"/>
      <w:r w:rsidRPr="008D06D9">
        <w:rPr>
          <w:rFonts w:cs="Open Sans"/>
          <w:sz w:val="20"/>
          <w:szCs w:val="20"/>
        </w:rPr>
        <w:t>) and the World Bank Group (WBG) funded by the Public-Private Infrastructure Advisory Facility (PPIAF).</w:t>
      </w:r>
    </w:p>
    <w:p w:rsidR="005974FD" w:rsidRPr="008D06D9" w:rsidRDefault="00C0709F" w:rsidP="005974FD">
      <w:pPr>
        <w:pStyle w:val="ListParagraph"/>
        <w:numPr>
          <w:ilvl w:val="0"/>
          <w:numId w:val="3"/>
        </w:numPr>
        <w:ind w:left="1077" w:hanging="357"/>
        <w:contextualSpacing w:val="0"/>
        <w:rPr>
          <w:rFonts w:cs="Open Sans"/>
          <w:sz w:val="20"/>
          <w:szCs w:val="20"/>
        </w:rPr>
      </w:pPr>
      <w:r w:rsidRPr="008D06D9">
        <w:rPr>
          <w:rFonts w:cs="Open Sans"/>
          <w:sz w:val="20"/>
          <w:szCs w:val="20"/>
        </w:rPr>
        <w:t>The “</w:t>
      </w:r>
      <w:r w:rsidRPr="008D06D9">
        <w:rPr>
          <w:rFonts w:cs="Open Sans"/>
          <w:i/>
          <w:sz w:val="20"/>
          <w:szCs w:val="20"/>
        </w:rPr>
        <w:t>Understanding Power Purchase Agreements</w:t>
      </w:r>
      <w:r w:rsidRPr="008D06D9">
        <w:rPr>
          <w:rFonts w:cs="Open Sans"/>
          <w:sz w:val="20"/>
          <w:szCs w:val="20"/>
        </w:rPr>
        <w:t xml:space="preserve">” Handbook funded by Power Africa and developed by the African Legal Support Facility and the U.S. Department of Commerce Commercial Law Development Program may be downloaded free here: </w:t>
      </w:r>
      <w:hyperlink r:id="rId18" w:history="1">
        <w:r w:rsidRPr="00DF21EF">
          <w:rPr>
            <w:rStyle w:val="Hyperlink"/>
            <w:rFonts w:cs="Open Sans"/>
            <w:color w:val="005493"/>
            <w:sz w:val="20"/>
            <w:szCs w:val="20"/>
          </w:rPr>
          <w:t>http://cldp.doc.gov/programs/cldp-in-action/details/1378</w:t>
        </w:r>
      </w:hyperlink>
      <w:r w:rsidRPr="00DF21EF">
        <w:rPr>
          <w:rFonts w:cs="Open Sans"/>
          <w:color w:val="005493"/>
          <w:sz w:val="20"/>
          <w:szCs w:val="20"/>
        </w:rPr>
        <w:t>.</w:t>
      </w:r>
    </w:p>
    <w:p w:rsidR="00C0709F" w:rsidRPr="008D06D9" w:rsidRDefault="00C0709F" w:rsidP="005974FD">
      <w:pPr>
        <w:pStyle w:val="ListParagraph"/>
        <w:numPr>
          <w:ilvl w:val="0"/>
          <w:numId w:val="3"/>
        </w:numPr>
        <w:ind w:left="1077" w:hanging="357"/>
        <w:contextualSpacing w:val="0"/>
        <w:rPr>
          <w:rFonts w:cs="Open Sans"/>
          <w:sz w:val="20"/>
          <w:szCs w:val="20"/>
        </w:rPr>
      </w:pPr>
      <w:r w:rsidRPr="008D06D9">
        <w:rPr>
          <w:rFonts w:cs="Open Sans"/>
          <w:sz w:val="20"/>
          <w:szCs w:val="20"/>
        </w:rPr>
        <w:t>The “</w:t>
      </w:r>
      <w:r w:rsidRPr="008D06D9">
        <w:rPr>
          <w:rFonts w:cs="Open Sans"/>
          <w:i/>
          <w:sz w:val="20"/>
          <w:szCs w:val="20"/>
        </w:rPr>
        <w:t>Understanding Power Project Finance</w:t>
      </w:r>
      <w:r w:rsidRPr="008D06D9">
        <w:rPr>
          <w:rFonts w:cs="Open Sans"/>
          <w:sz w:val="20"/>
          <w:szCs w:val="20"/>
        </w:rPr>
        <w:t xml:space="preserve">” Handbook funded by Power Africa and developed by the African Legal Support Facility and the U.S. Department of Commerce Commercial Law Development Program may be downloaded free here: </w:t>
      </w:r>
      <w:hyperlink r:id="rId19" w:history="1">
        <w:r w:rsidRPr="00DF21EF">
          <w:rPr>
            <w:rStyle w:val="Hyperlink"/>
            <w:rFonts w:cs="Open Sans"/>
            <w:color w:val="005493"/>
            <w:sz w:val="20"/>
            <w:szCs w:val="20"/>
          </w:rPr>
          <w:t>http://cldp.doc.gov/programs/cldp-in-action/details/1603</w:t>
        </w:r>
      </w:hyperlink>
      <w:r w:rsidRPr="008D06D9">
        <w:rPr>
          <w:rFonts w:cs="Open Sans"/>
          <w:color w:val="0092B9"/>
          <w:sz w:val="20"/>
          <w:szCs w:val="20"/>
        </w:rPr>
        <w:t xml:space="preserve"> </w:t>
      </w:r>
    </w:p>
    <w:p w:rsidR="00E25E5D" w:rsidRPr="008D06D9" w:rsidRDefault="00E25E5D" w:rsidP="00E25E5D">
      <w:pPr>
        <w:pStyle w:val="ListParagraph"/>
        <w:numPr>
          <w:ilvl w:val="0"/>
          <w:numId w:val="3"/>
        </w:numPr>
        <w:ind w:left="1077" w:hanging="357"/>
        <w:contextualSpacing w:val="0"/>
        <w:rPr>
          <w:rFonts w:cs="Open Sans"/>
          <w:sz w:val="20"/>
          <w:szCs w:val="20"/>
        </w:rPr>
      </w:pPr>
      <w:r w:rsidRPr="008D06D9">
        <w:rPr>
          <w:rFonts w:cs="Open Sans"/>
          <w:sz w:val="20"/>
          <w:szCs w:val="20"/>
        </w:rPr>
        <w:t>“</w:t>
      </w:r>
      <w:r w:rsidRPr="008D06D9">
        <w:rPr>
          <w:rFonts w:cs="Open Sans"/>
          <w:i/>
          <w:sz w:val="20"/>
          <w:szCs w:val="20"/>
        </w:rPr>
        <w:t>Building Public-Private Partnerships for Climate-Friendly Investment in Africa</w:t>
      </w:r>
      <w:r w:rsidRPr="008D06D9">
        <w:rPr>
          <w:rFonts w:cs="Open Sans"/>
          <w:sz w:val="20"/>
          <w:szCs w:val="20"/>
        </w:rPr>
        <w:t>”</w:t>
      </w:r>
      <w:r w:rsidR="00D8236D" w:rsidRPr="008D06D9">
        <w:rPr>
          <w:rFonts w:cs="Open Sans"/>
          <w:sz w:val="20"/>
          <w:szCs w:val="20"/>
        </w:rPr>
        <w:t xml:space="preserve"> by UNECA (2012)</w:t>
      </w:r>
    </w:p>
    <w:p w:rsidR="00D8236D" w:rsidRPr="008D06D9" w:rsidRDefault="00D8236D" w:rsidP="00D8236D">
      <w:pPr>
        <w:pStyle w:val="ListParagraph"/>
        <w:numPr>
          <w:ilvl w:val="0"/>
          <w:numId w:val="3"/>
        </w:numPr>
        <w:ind w:left="1077" w:hanging="357"/>
        <w:contextualSpacing w:val="0"/>
        <w:rPr>
          <w:rFonts w:cs="Open Sans"/>
          <w:sz w:val="20"/>
          <w:szCs w:val="20"/>
        </w:rPr>
      </w:pPr>
      <w:r w:rsidRPr="008D06D9">
        <w:rPr>
          <w:rFonts w:cs="Open Sans"/>
          <w:i/>
          <w:sz w:val="20"/>
          <w:szCs w:val="20"/>
        </w:rPr>
        <w:t>“Independent Power Projects in Sub-Saharan Africa: Lessons from Five Key Countries</w:t>
      </w:r>
      <w:r w:rsidR="001732DE" w:rsidRPr="008D06D9">
        <w:rPr>
          <w:rFonts w:cs="Open Sans"/>
          <w:sz w:val="20"/>
          <w:szCs w:val="20"/>
        </w:rPr>
        <w:t>”</w:t>
      </w:r>
      <w:r w:rsidRPr="008D06D9">
        <w:rPr>
          <w:rFonts w:cs="Open Sans"/>
          <w:sz w:val="20"/>
          <w:szCs w:val="20"/>
        </w:rPr>
        <w:t xml:space="preserve"> by Eberhard, Anton, Katharine </w:t>
      </w:r>
      <w:proofErr w:type="spellStart"/>
      <w:r w:rsidRPr="008D06D9">
        <w:rPr>
          <w:rFonts w:cs="Open Sans"/>
          <w:sz w:val="20"/>
          <w:szCs w:val="20"/>
        </w:rPr>
        <w:t>Gratwick</w:t>
      </w:r>
      <w:proofErr w:type="spellEnd"/>
      <w:r w:rsidRPr="008D06D9">
        <w:rPr>
          <w:rFonts w:cs="Open Sans"/>
          <w:sz w:val="20"/>
          <w:szCs w:val="20"/>
        </w:rPr>
        <w:t xml:space="preserve">, Elvira Morella, and Pedro </w:t>
      </w:r>
      <w:proofErr w:type="spellStart"/>
      <w:r w:rsidRPr="008D06D9">
        <w:rPr>
          <w:rFonts w:cs="Open Sans"/>
          <w:sz w:val="20"/>
          <w:szCs w:val="20"/>
        </w:rPr>
        <w:t>Antmann</w:t>
      </w:r>
      <w:proofErr w:type="spellEnd"/>
      <w:r w:rsidR="001732DE" w:rsidRPr="008D06D9">
        <w:rPr>
          <w:rFonts w:cs="Open Sans"/>
          <w:sz w:val="20"/>
          <w:szCs w:val="20"/>
        </w:rPr>
        <w:t xml:space="preserve"> (World Bank 2016)</w:t>
      </w:r>
    </w:p>
    <w:p w:rsidR="001732DE" w:rsidRPr="008D06D9" w:rsidRDefault="001732DE" w:rsidP="001732DE">
      <w:pPr>
        <w:pStyle w:val="ListParagraph"/>
        <w:numPr>
          <w:ilvl w:val="0"/>
          <w:numId w:val="3"/>
        </w:numPr>
        <w:ind w:left="1077" w:hanging="357"/>
        <w:contextualSpacing w:val="0"/>
        <w:rPr>
          <w:rFonts w:cs="Open Sans"/>
          <w:sz w:val="20"/>
          <w:szCs w:val="20"/>
        </w:rPr>
      </w:pPr>
      <w:r w:rsidRPr="008D06D9">
        <w:rPr>
          <w:rFonts w:cs="Open Sans"/>
          <w:i/>
          <w:sz w:val="20"/>
          <w:szCs w:val="20"/>
        </w:rPr>
        <w:t>“</w:t>
      </w:r>
      <w:r w:rsidR="009C4D75" w:rsidRPr="008D06D9">
        <w:rPr>
          <w:rFonts w:cs="Open Sans"/>
          <w:i/>
          <w:sz w:val="20"/>
          <w:szCs w:val="20"/>
        </w:rPr>
        <w:t>Attracting Investors to African Public-Private Partnerships</w:t>
      </w:r>
      <w:r w:rsidRPr="008D06D9">
        <w:rPr>
          <w:rFonts w:cs="Open Sans"/>
          <w:i/>
          <w:sz w:val="20"/>
          <w:szCs w:val="20"/>
        </w:rPr>
        <w:t>: A project preparation guide”</w:t>
      </w:r>
      <w:r w:rsidRPr="008D06D9">
        <w:rPr>
          <w:rFonts w:cs="Open Sans"/>
          <w:sz w:val="20"/>
          <w:szCs w:val="20"/>
        </w:rPr>
        <w:t xml:space="preserve"> commissioned by the Infrastructure Consortium for Africa (ICA) and funded by a grant from the Public-Private Infrastructure Advisory Facility (PPIAF) (World Bank 2009)</w:t>
      </w:r>
    </w:p>
    <w:p w:rsidR="00CC3478" w:rsidRPr="008D06D9" w:rsidRDefault="00CC3478" w:rsidP="00CC3478">
      <w:pPr>
        <w:pStyle w:val="ListParagraph"/>
        <w:numPr>
          <w:ilvl w:val="0"/>
          <w:numId w:val="3"/>
        </w:numPr>
        <w:rPr>
          <w:rFonts w:eastAsia="Times New Roman" w:cs="Open Sans"/>
          <w:i/>
          <w:sz w:val="20"/>
          <w:szCs w:val="20"/>
        </w:rPr>
      </w:pPr>
      <w:r w:rsidRPr="008D06D9">
        <w:rPr>
          <w:rFonts w:eastAsia="Times New Roman" w:cs="Open Sans"/>
          <w:i/>
          <w:sz w:val="20"/>
          <w:szCs w:val="20"/>
          <w:shd w:val="clear" w:color="auto" w:fill="FFFFFF"/>
        </w:rPr>
        <w:t>“Public-Private Partnership (PPP) Handbook</w:t>
      </w:r>
      <w:r w:rsidRPr="008D06D9">
        <w:rPr>
          <w:rStyle w:val="apple-converted-space"/>
          <w:rFonts w:eastAsia="Times New Roman" w:cs="Open Sans"/>
          <w:i/>
          <w:sz w:val="20"/>
          <w:szCs w:val="20"/>
          <w:shd w:val="clear" w:color="auto" w:fill="FFFFFF"/>
        </w:rPr>
        <w:t>”</w:t>
      </w:r>
      <w:r w:rsidR="00CA5B3D" w:rsidRPr="008D06D9">
        <w:rPr>
          <w:rStyle w:val="apple-converted-space"/>
          <w:rFonts w:eastAsia="Times New Roman" w:cs="Open Sans"/>
          <w:i/>
          <w:sz w:val="20"/>
          <w:szCs w:val="20"/>
          <w:shd w:val="clear" w:color="auto" w:fill="FFFFFF"/>
        </w:rPr>
        <w:t xml:space="preserve"> </w:t>
      </w:r>
      <w:r w:rsidR="00CA5B3D" w:rsidRPr="008D06D9">
        <w:rPr>
          <w:rStyle w:val="apple-converted-space"/>
          <w:rFonts w:eastAsia="Times New Roman" w:cs="Open Sans"/>
          <w:sz w:val="20"/>
          <w:szCs w:val="20"/>
          <w:shd w:val="clear" w:color="auto" w:fill="FFFFFF"/>
        </w:rPr>
        <w:t>(Asian Development Bank 2008)</w:t>
      </w:r>
    </w:p>
    <w:p w:rsidR="009C4D75" w:rsidRPr="008D06D9" w:rsidRDefault="009C4D75" w:rsidP="00CA5B3D">
      <w:pPr>
        <w:pStyle w:val="ListParagraph"/>
        <w:ind w:left="1080"/>
        <w:rPr>
          <w:rFonts w:eastAsia="Times New Roman" w:cs="Open Sans"/>
          <w:sz w:val="20"/>
          <w:szCs w:val="20"/>
        </w:rPr>
      </w:pPr>
    </w:p>
    <w:sectPr w:rsidR="009C4D75" w:rsidRPr="008D06D9" w:rsidSect="001F78F9">
      <w:footerReference w:type="default" r:id="rId20"/>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E8" w:rsidRDefault="007409E8" w:rsidP="00042255">
      <w:r>
        <w:separator/>
      </w:r>
    </w:p>
  </w:endnote>
  <w:endnote w:type="continuationSeparator" w:id="0">
    <w:p w:rsidR="007409E8" w:rsidRDefault="007409E8" w:rsidP="00042255">
      <w:r>
        <w:continuationSeparator/>
      </w:r>
    </w:p>
  </w:endnote>
  <w:endnote w:type="continuationNotice" w:id="1">
    <w:p w:rsidR="007409E8" w:rsidRDefault="00740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Calibri"/>
    <w:charset w:val="00"/>
    <w:family w:val="swiss"/>
    <w:pitch w:val="variable"/>
    <w:sig w:usb0="00000001" w:usb1="400078FF" w:usb2="00000021" w:usb3="00000000" w:csb0="000001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tillium">
    <w:panose1 w:val="00000000000000000000"/>
    <w:charset w:val="00"/>
    <w:family w:val="modern"/>
    <w:notTrueType/>
    <w:pitch w:val="variable"/>
    <w:sig w:usb0="00000007" w:usb1="00000001" w:usb2="00000000" w:usb3="00000000" w:csb0="00000093"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58" w:rsidRDefault="000E0958" w:rsidP="00EF632A">
    <w:pPr>
      <w:pStyle w:val="Footer"/>
      <w:pBdr>
        <w:top w:val="single" w:sz="4" w:space="1" w:color="D9D9D9" w:themeColor="background1" w:themeShade="D9"/>
      </w:pBdr>
      <w:ind w:left="0"/>
    </w:pPr>
  </w:p>
  <w:p w:rsidR="000E0958" w:rsidRDefault="000E0958" w:rsidP="00EF632A">
    <w:pPr>
      <w:pStyle w:val="Footer"/>
      <w:tabs>
        <w:tab w:val="clear" w:pos="4513"/>
        <w:tab w:val="clear" w:pos="9026"/>
        <w:tab w:val="left" w:pos="40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58" w:rsidRDefault="000E0958" w:rsidP="00EF632A">
    <w:pPr>
      <w:pStyle w:val="Footer"/>
      <w:pBdr>
        <w:top w:val="single" w:sz="4" w:space="1" w:color="D9D9D9" w:themeColor="background1" w:themeShade="D9"/>
      </w:pBdr>
      <w:jc w:val="center"/>
    </w:pPr>
  </w:p>
  <w:p w:rsidR="000E0958" w:rsidRDefault="000E0958" w:rsidP="00EF632A">
    <w:pPr>
      <w:pStyle w:val="Footer"/>
      <w:tabs>
        <w:tab w:val="clear" w:pos="4513"/>
        <w:tab w:val="clear" w:pos="9026"/>
        <w:tab w:val="left" w:pos="4075"/>
      </w:tabs>
    </w:pPr>
    <w:r>
      <w:tab/>
    </w:r>
    <w:r w:rsidRPr="00F160C9">
      <w:rPr>
        <w:noProof/>
        <w:lang w:val="en-GB" w:eastAsia="en-GB"/>
      </w:rPr>
      <mc:AlternateContent>
        <mc:Choice Requires="wps">
          <w:drawing>
            <wp:anchor distT="0" distB="0" distL="114300" distR="114300" simplePos="0" relativeHeight="251661312" behindDoc="0" locked="0" layoutInCell="1" allowOverlap="1" wp14:anchorId="1658F2E0" wp14:editId="6D6A47E0">
              <wp:simplePos x="0" y="0"/>
              <wp:positionH relativeFrom="column">
                <wp:posOffset>5925820</wp:posOffset>
              </wp:positionH>
              <wp:positionV relativeFrom="paragraph">
                <wp:posOffset>313055</wp:posOffset>
              </wp:positionV>
              <wp:extent cx="329565" cy="627321"/>
              <wp:effectExtent l="0" t="0" r="0" b="1905"/>
              <wp:wrapNone/>
              <wp:docPr id="7" name="Rectangle 7"/>
              <wp:cNvGraphicFramePr/>
              <a:graphic xmlns:a="http://schemas.openxmlformats.org/drawingml/2006/main">
                <a:graphicData uri="http://schemas.microsoft.com/office/word/2010/wordprocessingShape">
                  <wps:wsp>
                    <wps:cNvSpPr/>
                    <wps:spPr>
                      <a:xfrm>
                        <a:off x="0" y="0"/>
                        <a:ext cx="329565" cy="627321"/>
                      </a:xfrm>
                      <a:prstGeom prst="rect">
                        <a:avLst/>
                      </a:prstGeom>
                      <a:solidFill>
                        <a:srgbClr val="005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7" o:spid="_x0000_s1026" style="position:absolute;margin-left:466.6pt;margin-top:24.65pt;width:25.95pt;height:4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" fillcolor="#005493" stroked="f" strokeweight="2pt"/>
          </w:pict>
        </mc:Fallback>
      </mc:AlternateContent>
    </w:r>
    <w:r w:rsidRPr="00F160C9">
      <w:rPr>
        <w:noProof/>
        <w:lang w:val="en-GB" w:eastAsia="en-GB"/>
      </w:rPr>
      <mc:AlternateContent>
        <mc:Choice Requires="wps">
          <w:drawing>
            <wp:anchor distT="0" distB="0" distL="114300" distR="114300" simplePos="0" relativeHeight="251662336" behindDoc="0" locked="0" layoutInCell="1" allowOverlap="1" wp14:anchorId="215447AD" wp14:editId="394E6F85">
              <wp:simplePos x="0" y="0"/>
              <wp:positionH relativeFrom="rightMargin">
                <wp:posOffset>215265</wp:posOffset>
              </wp:positionH>
              <wp:positionV relativeFrom="bottomMargin">
                <wp:posOffset>612775</wp:posOffset>
              </wp:positionV>
              <wp:extent cx="762000" cy="767759"/>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59"/>
                      </a:xfrm>
                      <a:prstGeom prst="rect">
                        <a:avLst/>
                      </a:prstGeom>
                      <a:noFill/>
                      <a:extLst/>
                    </wps:spPr>
                    <wps:txbx>
                      <w:txbxContent>
                        <w:sdt>
                          <w:sdtPr>
                            <w:rPr>
                              <w:rFonts w:eastAsiaTheme="majorEastAsia" w:cs="Noto Sans"/>
                              <w:sz w:val="18"/>
                              <w:szCs w:val="18"/>
                            </w:rPr>
                            <w:id w:val="-271936942"/>
                            <w:docPartObj>
                              <w:docPartGallery w:val="Page Numbers (Margins)"/>
                              <w:docPartUnique/>
                            </w:docPartObj>
                          </w:sdtPr>
                          <w:sdtEndPr>
                            <w:rPr>
                              <w:color w:val="FFFFFF" w:themeColor="background1"/>
                            </w:rPr>
                          </w:sdtEndPr>
                          <w:sdtContent>
                            <w:sdt>
                              <w:sdtPr>
                                <w:rPr>
                                  <w:rFonts w:eastAsiaTheme="majorEastAsia" w:cs="Noto Sans"/>
                                  <w:color w:val="FFFFFF" w:themeColor="background1"/>
                                  <w:sz w:val="18"/>
                                  <w:szCs w:val="18"/>
                                </w:rPr>
                                <w:id w:val="-1124917752"/>
                                <w:docPartObj>
                                  <w:docPartGallery w:val="Page Numbers (Margins)"/>
                                  <w:docPartUnique/>
                                </w:docPartObj>
                              </w:sdtPr>
                              <w:sdtContent>
                                <w:p w:rsidR="000E0958" w:rsidRPr="00F075D3" w:rsidRDefault="000E0958" w:rsidP="00F160C9">
                                  <w:pPr>
                                    <w:jc w:val="center"/>
                                    <w:rPr>
                                      <w:rFonts w:eastAsiaTheme="majorEastAsia" w:cs="Noto Sans"/>
                                      <w:color w:val="FFFFFF" w:themeColor="background1"/>
                                      <w:sz w:val="18"/>
                                      <w:szCs w:val="18"/>
                                    </w:rPr>
                                  </w:pPr>
                                  <w:r w:rsidRPr="00F075D3">
                                    <w:rPr>
                                      <w:rFonts w:eastAsiaTheme="minorEastAsia" w:cs="Noto Sans"/>
                                      <w:color w:val="FFFFFF" w:themeColor="background1"/>
                                      <w:sz w:val="18"/>
                                      <w:szCs w:val="18"/>
                                    </w:rPr>
                                    <w:fldChar w:fldCharType="begin"/>
                                  </w:r>
                                  <w:r w:rsidRPr="00F075D3">
                                    <w:rPr>
                                      <w:rFonts w:cs="Noto Sans"/>
                                      <w:color w:val="FFFFFF" w:themeColor="background1"/>
                                      <w:sz w:val="18"/>
                                      <w:szCs w:val="18"/>
                                    </w:rPr>
                                    <w:instrText xml:space="preserve"> PAGE   \* MERGEFORMAT </w:instrText>
                                  </w:r>
                                  <w:r w:rsidRPr="00F075D3">
                                    <w:rPr>
                                      <w:rFonts w:eastAsiaTheme="minorEastAsia" w:cs="Noto Sans"/>
                                      <w:color w:val="FFFFFF" w:themeColor="background1"/>
                                      <w:sz w:val="18"/>
                                      <w:szCs w:val="18"/>
                                    </w:rPr>
                                    <w:fldChar w:fldCharType="separate"/>
                                  </w:r>
                                  <w:r w:rsidR="001F78F9" w:rsidRPr="001F78F9">
                                    <w:rPr>
                                      <w:rFonts w:eastAsiaTheme="majorEastAsia" w:cs="Noto Sans"/>
                                      <w:noProof/>
                                      <w:color w:val="FFFFFF" w:themeColor="background1"/>
                                      <w:sz w:val="18"/>
                                      <w:szCs w:val="18"/>
                                    </w:rPr>
                                    <w:t>iii</w:t>
                                  </w:r>
                                  <w:r w:rsidRPr="00F075D3">
                                    <w:rPr>
                                      <w:rFonts w:eastAsiaTheme="majorEastAsia" w:cs="Noto Sans"/>
                                      <w:noProof/>
                                      <w:color w:val="FFFFFF" w:themeColor="background1"/>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6.95pt;margin-top:48.25pt;width:60pt;height:60.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" filled="f" stroked="f">
              <v:textbox>
                <w:txbxContent>
                  <w:sdt>
                    <w:sdtPr>
                      <w:rPr>
                        <w:rFonts w:eastAsiaTheme="majorEastAsia" w:cs="Noto Sans"/>
                        <w:sz w:val="18"/>
                        <w:szCs w:val="18"/>
                      </w:rPr>
                      <w:id w:val="-271936942"/>
                      <w:docPartObj>
                        <w:docPartGallery w:val="Page Numbers (Margins)"/>
                        <w:docPartUnique/>
                      </w:docPartObj>
                    </w:sdtPr>
                    <w:sdtEndPr>
                      <w:rPr>
                        <w:color w:val="FFFFFF" w:themeColor="background1"/>
                      </w:rPr>
                    </w:sdtEndPr>
                    <w:sdtContent>
                      <w:sdt>
                        <w:sdtPr>
                          <w:rPr>
                            <w:rFonts w:eastAsiaTheme="majorEastAsia" w:cs="Noto Sans"/>
                            <w:color w:val="FFFFFF" w:themeColor="background1"/>
                            <w:sz w:val="18"/>
                            <w:szCs w:val="18"/>
                          </w:rPr>
                          <w:id w:val="-1124917752"/>
                          <w:docPartObj>
                            <w:docPartGallery w:val="Page Numbers (Margins)"/>
                            <w:docPartUnique/>
                          </w:docPartObj>
                        </w:sdtPr>
                        <w:sdtContent>
                          <w:p w:rsidR="000E0958" w:rsidRPr="00F075D3" w:rsidRDefault="000E0958" w:rsidP="00F160C9">
                            <w:pPr>
                              <w:jc w:val="center"/>
                              <w:rPr>
                                <w:rFonts w:eastAsiaTheme="majorEastAsia" w:cs="Noto Sans"/>
                                <w:color w:val="FFFFFF" w:themeColor="background1"/>
                                <w:sz w:val="18"/>
                                <w:szCs w:val="18"/>
                              </w:rPr>
                            </w:pPr>
                            <w:r w:rsidRPr="00F075D3">
                              <w:rPr>
                                <w:rFonts w:eastAsiaTheme="minorEastAsia" w:cs="Noto Sans"/>
                                <w:color w:val="FFFFFF" w:themeColor="background1"/>
                                <w:sz w:val="18"/>
                                <w:szCs w:val="18"/>
                              </w:rPr>
                              <w:fldChar w:fldCharType="begin"/>
                            </w:r>
                            <w:r w:rsidRPr="00F075D3">
                              <w:rPr>
                                <w:rFonts w:cs="Noto Sans"/>
                                <w:color w:val="FFFFFF" w:themeColor="background1"/>
                                <w:sz w:val="18"/>
                                <w:szCs w:val="18"/>
                              </w:rPr>
                              <w:instrText xml:space="preserve"> PAGE   \* MERGEFORMAT </w:instrText>
                            </w:r>
                            <w:r w:rsidRPr="00F075D3">
                              <w:rPr>
                                <w:rFonts w:eastAsiaTheme="minorEastAsia" w:cs="Noto Sans"/>
                                <w:color w:val="FFFFFF" w:themeColor="background1"/>
                                <w:sz w:val="18"/>
                                <w:szCs w:val="18"/>
                              </w:rPr>
                              <w:fldChar w:fldCharType="separate"/>
                            </w:r>
                            <w:r w:rsidR="001F78F9" w:rsidRPr="001F78F9">
                              <w:rPr>
                                <w:rFonts w:eastAsiaTheme="majorEastAsia" w:cs="Noto Sans"/>
                                <w:noProof/>
                                <w:color w:val="FFFFFF" w:themeColor="background1"/>
                                <w:sz w:val="18"/>
                                <w:szCs w:val="18"/>
                              </w:rPr>
                              <w:t>iii</w:t>
                            </w:r>
                            <w:r w:rsidRPr="00F075D3">
                              <w:rPr>
                                <w:rFonts w:eastAsiaTheme="majorEastAsia" w:cs="Noto Sans"/>
                                <w:noProof/>
                                <w:color w:val="FFFFFF" w:themeColor="background1"/>
                                <w:sz w:val="18"/>
                                <w:szCs w:val="18"/>
                              </w:rPr>
                              <w:fldChar w:fldCharType="end"/>
                            </w:r>
                          </w:p>
                        </w:sdtContent>
                      </w:sdt>
                    </w:sdtContent>
                  </w:sdt>
                </w:txbxContent>
              </v:textbox>
              <w10:wrap anchorx="margin" anchory="margin"/>
            </v:rect>
          </w:pict>
        </mc:Fallback>
      </mc:AlternateContent>
    </w:r>
    <w:r w:rsidRPr="00F160C9">
      <w:rPr>
        <w:noProof/>
        <w:lang w:val="en-GB" w:eastAsia="en-GB"/>
      </w:rPr>
      <mc:AlternateContent>
        <mc:Choice Requires="wps">
          <w:drawing>
            <wp:anchor distT="0" distB="0" distL="114300" distR="114300" simplePos="0" relativeHeight="251663360" behindDoc="0" locked="0" layoutInCell="1" allowOverlap="1" wp14:anchorId="11191996" wp14:editId="0AF741EC">
              <wp:simplePos x="0" y="0"/>
              <wp:positionH relativeFrom="column">
                <wp:posOffset>2585085</wp:posOffset>
              </wp:positionH>
              <wp:positionV relativeFrom="paragraph">
                <wp:posOffset>379095</wp:posOffset>
              </wp:positionV>
              <wp:extent cx="3339548" cy="3339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339548" cy="33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58" w:rsidRPr="00037362" w:rsidRDefault="000E0958" w:rsidP="00F160C9">
                          <w:pPr>
                            <w:jc w:val="center"/>
                            <w:rPr>
                              <w:rFonts w:cs="Noto Sans"/>
                              <w:b/>
                              <w:smallCaps/>
                              <w:color w:val="005493"/>
                              <w:sz w:val="16"/>
                              <w:szCs w:val="16"/>
                            </w:rPr>
                          </w:pPr>
                          <w:r w:rsidRPr="00037362">
                            <w:rPr>
                              <w:rFonts w:cs="Noto Sans"/>
                              <w:b/>
                              <w:smallCaps/>
                              <w:color w:val="005493"/>
                              <w:sz w:val="16"/>
                              <w:szCs w:val="16"/>
                            </w:rPr>
                            <w:t>UNECE PPP Standards for grid-connected Renewable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left:0;text-align:left;margin-left:203.55pt;margin-top:29.85pt;width:262.9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" filled="f" stroked="f" strokeweight=".5pt">
              <v:textbox>
                <w:txbxContent>
                  <w:p w:rsidR="000E0958" w:rsidRPr="00037362" w:rsidRDefault="000E0958" w:rsidP="00F160C9">
                    <w:pPr>
                      <w:jc w:val="center"/>
                      <w:rPr>
                        <w:rFonts w:cs="Noto Sans"/>
                        <w:b/>
                        <w:smallCaps/>
                        <w:color w:val="005493"/>
                        <w:sz w:val="16"/>
                        <w:szCs w:val="16"/>
                      </w:rPr>
                    </w:pPr>
                    <w:r w:rsidRPr="00037362">
                      <w:rPr>
                        <w:rFonts w:cs="Noto Sans"/>
                        <w:b/>
                        <w:smallCaps/>
                        <w:color w:val="005493"/>
                        <w:sz w:val="16"/>
                        <w:szCs w:val="16"/>
                      </w:rPr>
                      <w:t>UNECE PPP Standards for grid-connected Renewable Energy</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64082"/>
      <w:docPartObj>
        <w:docPartGallery w:val="Page Numbers (Bottom of Page)"/>
        <w:docPartUnique/>
      </w:docPartObj>
    </w:sdtPr>
    <w:sdtEndPr>
      <w:rPr>
        <w:noProof/>
      </w:rPr>
    </w:sdtEndPr>
    <w:sdtContent>
      <w:p w:rsidR="000E0958" w:rsidRDefault="000E0958" w:rsidP="00F160C9">
        <w:pPr>
          <w:pStyle w:val="Footer"/>
        </w:pPr>
        <w:r>
          <w:rPr>
            <w:noProof/>
          </w:rPr>
          <w:t xml:space="preserve"> </w:t>
        </w:r>
      </w:p>
    </w:sdtContent>
  </w:sdt>
  <w:p w:rsidR="000E0958" w:rsidRDefault="000E0958">
    <w:pPr>
      <w:pStyle w:val="Footer"/>
    </w:pPr>
    <w:r w:rsidRPr="00F160C9">
      <w:rPr>
        <w:noProof/>
        <w:lang w:val="en-GB" w:eastAsia="en-GB"/>
      </w:rPr>
      <mc:AlternateContent>
        <mc:Choice Requires="wps">
          <w:drawing>
            <wp:anchor distT="0" distB="0" distL="114300" distR="114300" simplePos="0" relativeHeight="251665408" behindDoc="0" locked="0" layoutInCell="1" allowOverlap="1" wp14:anchorId="4AA8B793" wp14:editId="45976F20">
              <wp:simplePos x="0" y="0"/>
              <wp:positionH relativeFrom="column">
                <wp:posOffset>6078220</wp:posOffset>
              </wp:positionH>
              <wp:positionV relativeFrom="paragraph">
                <wp:posOffset>335915</wp:posOffset>
              </wp:positionV>
              <wp:extent cx="329565" cy="626745"/>
              <wp:effectExtent l="0" t="0" r="0" b="1905"/>
              <wp:wrapNone/>
              <wp:docPr id="1794" name="Rectangle 1794"/>
              <wp:cNvGraphicFramePr/>
              <a:graphic xmlns:a="http://schemas.openxmlformats.org/drawingml/2006/main">
                <a:graphicData uri="http://schemas.microsoft.com/office/word/2010/wordprocessingShape">
                  <wps:wsp>
                    <wps:cNvSpPr/>
                    <wps:spPr>
                      <a:xfrm>
                        <a:off x="0" y="0"/>
                        <a:ext cx="329565" cy="626745"/>
                      </a:xfrm>
                      <a:prstGeom prst="rect">
                        <a:avLst/>
                      </a:prstGeom>
                      <a:solidFill>
                        <a:srgbClr val="009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1794" o:spid="_x0000_s1026" style="position:absolute;margin-left:478.6pt;margin-top:26.45pt;width:25.95pt;height:4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" fillcolor="#0092b9" stroked="f" strokeweight="2pt"/>
          </w:pict>
        </mc:Fallback>
      </mc:AlternateContent>
    </w:r>
    <w:r w:rsidRPr="00F160C9">
      <w:rPr>
        <w:noProof/>
        <w:lang w:val="en-GB" w:eastAsia="en-GB"/>
      </w:rPr>
      <mc:AlternateContent>
        <mc:Choice Requires="wps">
          <w:drawing>
            <wp:anchor distT="0" distB="0" distL="114300" distR="114300" simplePos="0" relativeHeight="251666432" behindDoc="0" locked="0" layoutInCell="1" allowOverlap="1" wp14:anchorId="5D8EE79B" wp14:editId="4E57FC00">
              <wp:simplePos x="0" y="0"/>
              <wp:positionH relativeFrom="rightMargin">
                <wp:posOffset>113030</wp:posOffset>
              </wp:positionH>
              <wp:positionV relativeFrom="bottomMargin">
                <wp:posOffset>625475</wp:posOffset>
              </wp:positionV>
              <wp:extent cx="762000" cy="767715"/>
              <wp:effectExtent l="0" t="0" r="0" b="0"/>
              <wp:wrapNone/>
              <wp:docPr id="17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ascii="Open Sans" w:eastAsiaTheme="majorEastAsia" w:hAnsi="Open Sans" w:cs="Open Sans"/>
                              <w:sz w:val="18"/>
                              <w:szCs w:val="18"/>
                            </w:rPr>
                            <w:id w:val="1607844806"/>
                            <w:docPartObj>
                              <w:docPartGallery w:val="Page Numbers (Margins)"/>
                              <w:docPartUnique/>
                            </w:docPartObj>
                          </w:sdtPr>
                          <w:sdtEndPr>
                            <w:rPr>
                              <w:color w:val="FFFFFF" w:themeColor="background1"/>
                            </w:rPr>
                          </w:sdtEndPr>
                          <w:sdtContent>
                            <w:sdt>
                              <w:sdtPr>
                                <w:rPr>
                                  <w:rFonts w:ascii="Open Sans" w:eastAsiaTheme="majorEastAsia" w:hAnsi="Open Sans" w:cs="Open Sans"/>
                                  <w:color w:val="FFFFFF" w:themeColor="background1"/>
                                  <w:sz w:val="18"/>
                                  <w:szCs w:val="18"/>
                                </w:rPr>
                                <w:id w:val="-167796992"/>
                                <w:docPartObj>
                                  <w:docPartGallery w:val="Page Numbers (Margins)"/>
                                  <w:docPartUnique/>
                                </w:docPartObj>
                              </w:sdtPr>
                              <w:sdtContent>
                                <w:p w:rsidR="000E0958" w:rsidRPr="00443B43" w:rsidRDefault="000E0958" w:rsidP="00F160C9">
                                  <w:pPr>
                                    <w:jc w:val="center"/>
                                    <w:rPr>
                                      <w:rFonts w:ascii="Open Sans" w:eastAsiaTheme="majorEastAsia" w:hAnsi="Open Sans" w:cs="Open Sans"/>
                                      <w:color w:val="FFFFFF" w:themeColor="background1"/>
                                      <w:sz w:val="18"/>
                                      <w:szCs w:val="18"/>
                                    </w:rPr>
                                  </w:pPr>
                                  <w:r w:rsidRPr="00443B43">
                                    <w:rPr>
                                      <w:rFonts w:ascii="Open Sans" w:eastAsiaTheme="minorEastAsia" w:hAnsi="Open Sans" w:cs="Open Sans"/>
                                      <w:color w:val="FFFFFF" w:themeColor="background1"/>
                                      <w:sz w:val="18"/>
                                      <w:szCs w:val="18"/>
                                    </w:rPr>
                                    <w:fldChar w:fldCharType="begin"/>
                                  </w:r>
                                  <w:r w:rsidRPr="00443B43">
                                    <w:rPr>
                                      <w:rFonts w:ascii="Open Sans" w:hAnsi="Open Sans" w:cs="Open Sans"/>
                                      <w:color w:val="FFFFFF" w:themeColor="background1"/>
                                      <w:sz w:val="18"/>
                                      <w:szCs w:val="18"/>
                                    </w:rPr>
                                    <w:instrText xml:space="preserve"> PAGE   \* MERGEFORMAT </w:instrText>
                                  </w:r>
                                  <w:r w:rsidRPr="00443B43">
                                    <w:rPr>
                                      <w:rFonts w:ascii="Open Sans" w:eastAsiaTheme="minorEastAsia" w:hAnsi="Open Sans" w:cs="Open Sans"/>
                                      <w:color w:val="FFFFFF" w:themeColor="background1"/>
                                      <w:sz w:val="18"/>
                                      <w:szCs w:val="18"/>
                                    </w:rPr>
                                    <w:fldChar w:fldCharType="separate"/>
                                  </w:r>
                                  <w:r w:rsidR="001F78F9" w:rsidRPr="001F78F9">
                                    <w:rPr>
                                      <w:rFonts w:ascii="Open Sans" w:eastAsiaTheme="majorEastAsia" w:hAnsi="Open Sans" w:cs="Open Sans"/>
                                      <w:noProof/>
                                      <w:color w:val="FFFFFF" w:themeColor="background1"/>
                                      <w:sz w:val="18"/>
                                      <w:szCs w:val="18"/>
                                    </w:rPr>
                                    <w:t>v</w:t>
                                  </w:r>
                                  <w:r w:rsidRPr="00443B43">
                                    <w:rPr>
                                      <w:rFonts w:ascii="Open Sans" w:eastAsiaTheme="majorEastAsia" w:hAnsi="Open Sans" w:cs="Open Sans"/>
                                      <w:noProof/>
                                      <w:color w:val="FFFFFF" w:themeColor="background1"/>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8.9pt;margin-top:49.25pt;width:60pt;height:60.4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" filled="f" stroked="f">
              <v:textbox>
                <w:txbxContent>
                  <w:sdt>
                    <w:sdtPr>
                      <w:rPr>
                        <w:rFonts w:ascii="Open Sans" w:eastAsiaTheme="majorEastAsia" w:hAnsi="Open Sans" w:cs="Open Sans"/>
                        <w:sz w:val="18"/>
                        <w:szCs w:val="18"/>
                      </w:rPr>
                      <w:id w:val="1607844806"/>
                      <w:docPartObj>
                        <w:docPartGallery w:val="Page Numbers (Margins)"/>
                        <w:docPartUnique/>
                      </w:docPartObj>
                    </w:sdtPr>
                    <w:sdtEndPr>
                      <w:rPr>
                        <w:color w:val="FFFFFF" w:themeColor="background1"/>
                      </w:rPr>
                    </w:sdtEndPr>
                    <w:sdtContent>
                      <w:sdt>
                        <w:sdtPr>
                          <w:rPr>
                            <w:rFonts w:ascii="Open Sans" w:eastAsiaTheme="majorEastAsia" w:hAnsi="Open Sans" w:cs="Open Sans"/>
                            <w:color w:val="FFFFFF" w:themeColor="background1"/>
                            <w:sz w:val="18"/>
                            <w:szCs w:val="18"/>
                          </w:rPr>
                          <w:id w:val="-167796992"/>
                          <w:docPartObj>
                            <w:docPartGallery w:val="Page Numbers (Margins)"/>
                            <w:docPartUnique/>
                          </w:docPartObj>
                        </w:sdtPr>
                        <w:sdtContent>
                          <w:p w:rsidR="000E0958" w:rsidRPr="00443B43" w:rsidRDefault="000E0958" w:rsidP="00F160C9">
                            <w:pPr>
                              <w:jc w:val="center"/>
                              <w:rPr>
                                <w:rFonts w:ascii="Open Sans" w:eastAsiaTheme="majorEastAsia" w:hAnsi="Open Sans" w:cs="Open Sans"/>
                                <w:color w:val="FFFFFF" w:themeColor="background1"/>
                                <w:sz w:val="18"/>
                                <w:szCs w:val="18"/>
                              </w:rPr>
                            </w:pPr>
                            <w:r w:rsidRPr="00443B43">
                              <w:rPr>
                                <w:rFonts w:ascii="Open Sans" w:eastAsiaTheme="minorEastAsia" w:hAnsi="Open Sans" w:cs="Open Sans"/>
                                <w:color w:val="FFFFFF" w:themeColor="background1"/>
                                <w:sz w:val="18"/>
                                <w:szCs w:val="18"/>
                              </w:rPr>
                              <w:fldChar w:fldCharType="begin"/>
                            </w:r>
                            <w:r w:rsidRPr="00443B43">
                              <w:rPr>
                                <w:rFonts w:ascii="Open Sans" w:hAnsi="Open Sans" w:cs="Open Sans"/>
                                <w:color w:val="FFFFFF" w:themeColor="background1"/>
                                <w:sz w:val="18"/>
                                <w:szCs w:val="18"/>
                              </w:rPr>
                              <w:instrText xml:space="preserve"> PAGE   \* MERGEFORMAT </w:instrText>
                            </w:r>
                            <w:r w:rsidRPr="00443B43">
                              <w:rPr>
                                <w:rFonts w:ascii="Open Sans" w:eastAsiaTheme="minorEastAsia" w:hAnsi="Open Sans" w:cs="Open Sans"/>
                                <w:color w:val="FFFFFF" w:themeColor="background1"/>
                                <w:sz w:val="18"/>
                                <w:szCs w:val="18"/>
                              </w:rPr>
                              <w:fldChar w:fldCharType="separate"/>
                            </w:r>
                            <w:r w:rsidR="001F78F9" w:rsidRPr="001F78F9">
                              <w:rPr>
                                <w:rFonts w:ascii="Open Sans" w:eastAsiaTheme="majorEastAsia" w:hAnsi="Open Sans" w:cs="Open Sans"/>
                                <w:noProof/>
                                <w:color w:val="FFFFFF" w:themeColor="background1"/>
                                <w:sz w:val="18"/>
                                <w:szCs w:val="18"/>
                              </w:rPr>
                              <w:t>v</w:t>
                            </w:r>
                            <w:r w:rsidRPr="00443B43">
                              <w:rPr>
                                <w:rFonts w:ascii="Open Sans" w:eastAsiaTheme="majorEastAsia" w:hAnsi="Open Sans" w:cs="Open Sans"/>
                                <w:noProof/>
                                <w:color w:val="FFFFFF" w:themeColor="background1"/>
                                <w:sz w:val="18"/>
                                <w:szCs w:val="18"/>
                              </w:rPr>
                              <w:fldChar w:fldCharType="end"/>
                            </w:r>
                          </w:p>
                        </w:sdtContent>
                      </w:sdt>
                    </w:sdtContent>
                  </w:sdt>
                </w:txbxContent>
              </v:textbox>
              <w10:wrap anchorx="margin" anchory="margin"/>
            </v:rect>
          </w:pict>
        </mc:Fallback>
      </mc:AlternateContent>
    </w:r>
    <w:r w:rsidRPr="00F160C9">
      <w:rPr>
        <w:noProof/>
        <w:lang w:val="en-GB" w:eastAsia="en-GB"/>
      </w:rPr>
      <mc:AlternateContent>
        <mc:Choice Requires="wps">
          <w:drawing>
            <wp:anchor distT="0" distB="0" distL="114300" distR="114300" simplePos="0" relativeHeight="251667456" behindDoc="0" locked="0" layoutInCell="1" allowOverlap="1" wp14:anchorId="206B6BE9" wp14:editId="5417904D">
              <wp:simplePos x="0" y="0"/>
              <wp:positionH relativeFrom="column">
                <wp:posOffset>2737485</wp:posOffset>
              </wp:positionH>
              <wp:positionV relativeFrom="paragraph">
                <wp:posOffset>402117</wp:posOffset>
              </wp:positionV>
              <wp:extent cx="3339465" cy="333375"/>
              <wp:effectExtent l="0" t="0" r="0" b="0"/>
              <wp:wrapNone/>
              <wp:docPr id="1796" name="Text Box 1796"/>
              <wp:cNvGraphicFramePr/>
              <a:graphic xmlns:a="http://schemas.openxmlformats.org/drawingml/2006/main">
                <a:graphicData uri="http://schemas.microsoft.com/office/word/2010/wordprocessingShape">
                  <wps:wsp>
                    <wps:cNvSpPr txBox="1"/>
                    <wps:spPr>
                      <a:xfrm>
                        <a:off x="0" y="0"/>
                        <a:ext cx="333946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58" w:rsidRPr="00443B43" w:rsidRDefault="000E0958" w:rsidP="00F160C9">
                          <w:pPr>
                            <w:jc w:val="center"/>
                            <w:rPr>
                              <w:rFonts w:ascii="Open Sans" w:hAnsi="Open Sans" w:cs="Open Sans"/>
                              <w:b/>
                              <w:smallCaps/>
                              <w:color w:val="0092B9"/>
                              <w:sz w:val="16"/>
                              <w:szCs w:val="16"/>
                            </w:rPr>
                          </w:pPr>
                          <w:r w:rsidRPr="00443B43">
                            <w:rPr>
                              <w:rFonts w:ascii="Open Sans" w:hAnsi="Open Sans" w:cs="Open Sans"/>
                              <w:b/>
                              <w:smallCaps/>
                              <w:color w:val="0092B9"/>
                              <w:sz w:val="16"/>
                              <w:szCs w:val="16"/>
                            </w:rPr>
                            <w:t>UNECE PPP Standards for grid-connected Renewable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96" o:spid="_x0000_s1035" type="#_x0000_t202" style="position:absolute;left:0;text-align:left;margin-left:215.55pt;margin-top:31.65pt;width:262.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" filled="f" stroked="f" strokeweight=".5pt">
              <v:textbox>
                <w:txbxContent>
                  <w:p w:rsidR="000E0958" w:rsidRPr="00443B43" w:rsidRDefault="000E0958" w:rsidP="00F160C9">
                    <w:pPr>
                      <w:jc w:val="center"/>
                      <w:rPr>
                        <w:rFonts w:ascii="Open Sans" w:hAnsi="Open Sans" w:cs="Open Sans"/>
                        <w:b/>
                        <w:smallCaps/>
                        <w:color w:val="0092B9"/>
                        <w:sz w:val="16"/>
                        <w:szCs w:val="16"/>
                      </w:rPr>
                    </w:pPr>
                    <w:r w:rsidRPr="00443B43">
                      <w:rPr>
                        <w:rFonts w:ascii="Open Sans" w:hAnsi="Open Sans" w:cs="Open Sans"/>
                        <w:b/>
                        <w:smallCaps/>
                        <w:color w:val="0092B9"/>
                        <w:sz w:val="16"/>
                        <w:szCs w:val="16"/>
                      </w:rPr>
                      <w:t>UNECE PPP Standards for grid-connected Renewable Energy</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58" w:rsidRDefault="000E0958">
    <w:pPr>
      <w:pStyle w:val="Footer"/>
      <w:pBdr>
        <w:top w:val="single" w:sz="4" w:space="1" w:color="D9D9D9" w:themeColor="background1" w:themeShade="D9"/>
      </w:pBdr>
      <w:jc w:val="right"/>
    </w:pPr>
  </w:p>
  <w:p w:rsidR="000E0958" w:rsidRDefault="000E0958" w:rsidP="0065514C">
    <w:pPr>
      <w:pStyle w:val="Footer"/>
      <w:tabs>
        <w:tab w:val="clear" w:pos="9026"/>
        <w:tab w:val="left" w:pos="4513"/>
      </w:tabs>
    </w:pPr>
    <w:r w:rsidRPr="00F60683">
      <w:rPr>
        <w:noProof/>
        <w:lang w:val="en-GB" w:eastAsia="en-GB"/>
      </w:rPr>
      <mc:AlternateContent>
        <mc:Choice Requires="wps">
          <w:drawing>
            <wp:anchor distT="0" distB="0" distL="114300" distR="114300" simplePos="0" relativeHeight="251675648" behindDoc="0" locked="0" layoutInCell="1" allowOverlap="1" wp14:anchorId="503C3931" wp14:editId="316AF0E8">
              <wp:simplePos x="0" y="0"/>
              <wp:positionH relativeFrom="column">
                <wp:posOffset>2760345</wp:posOffset>
              </wp:positionH>
              <wp:positionV relativeFrom="paragraph">
                <wp:posOffset>377825</wp:posOffset>
              </wp:positionV>
              <wp:extent cx="3339465" cy="3333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33946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958" w:rsidRPr="00443B43" w:rsidRDefault="000E0958" w:rsidP="00F60683">
                          <w:pPr>
                            <w:jc w:val="center"/>
                            <w:rPr>
                              <w:rFonts w:ascii="Lato" w:hAnsi="Lato" w:cs="Noto Sans"/>
                              <w:b/>
                              <w:smallCaps/>
                              <w:color w:val="005493"/>
                              <w:sz w:val="16"/>
                              <w:szCs w:val="16"/>
                            </w:rPr>
                          </w:pPr>
                          <w:r w:rsidRPr="00443B43">
                            <w:rPr>
                              <w:rFonts w:ascii="Lato" w:hAnsi="Lato" w:cs="Noto Sans"/>
                              <w:b/>
                              <w:smallCaps/>
                              <w:color w:val="005493"/>
                              <w:sz w:val="16"/>
                              <w:szCs w:val="16"/>
                            </w:rPr>
                            <w:t>UNECE PPP Standards for grid-connected Renewable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left:0;text-align:left;margin-left:217.35pt;margin-top:29.75pt;width:262.9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" filled="f" stroked="f" strokeweight=".5pt">
              <v:textbox>
                <w:txbxContent>
                  <w:p w:rsidR="000E0958" w:rsidRPr="00443B43" w:rsidRDefault="000E0958" w:rsidP="00F60683">
                    <w:pPr>
                      <w:jc w:val="center"/>
                      <w:rPr>
                        <w:rFonts w:ascii="Lato" w:hAnsi="Lato" w:cs="Noto Sans"/>
                        <w:b/>
                        <w:smallCaps/>
                        <w:color w:val="005493"/>
                        <w:sz w:val="16"/>
                        <w:szCs w:val="16"/>
                      </w:rPr>
                    </w:pPr>
                    <w:r w:rsidRPr="00443B43">
                      <w:rPr>
                        <w:rFonts w:ascii="Lato" w:hAnsi="Lato" w:cs="Noto Sans"/>
                        <w:b/>
                        <w:smallCaps/>
                        <w:color w:val="005493"/>
                        <w:sz w:val="16"/>
                        <w:szCs w:val="16"/>
                      </w:rPr>
                      <w:t>UNECE PPP Standards for grid-connected Renewable Energy</w:t>
                    </w:r>
                  </w:p>
                </w:txbxContent>
              </v:textbox>
            </v:shape>
          </w:pict>
        </mc:Fallback>
      </mc:AlternateContent>
    </w:r>
    <w:r w:rsidRPr="00F60683">
      <w:rPr>
        <w:noProof/>
        <w:lang w:val="en-GB" w:eastAsia="en-GB"/>
      </w:rPr>
      <mc:AlternateContent>
        <mc:Choice Requires="wps">
          <w:drawing>
            <wp:anchor distT="0" distB="0" distL="114300" distR="114300" simplePos="0" relativeHeight="251674624" behindDoc="0" locked="0" layoutInCell="1" allowOverlap="1" wp14:anchorId="6EA8C188" wp14:editId="5B1562A9">
              <wp:simplePos x="0" y="0"/>
              <wp:positionH relativeFrom="rightMargin">
                <wp:posOffset>135890</wp:posOffset>
              </wp:positionH>
              <wp:positionV relativeFrom="bottomMargin">
                <wp:posOffset>611505</wp:posOffset>
              </wp:positionV>
              <wp:extent cx="762000" cy="76771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ascii="Lato" w:eastAsiaTheme="majorEastAsia" w:hAnsi="Lato" w:cs="Noto Sans"/>
                              <w:sz w:val="18"/>
                              <w:szCs w:val="18"/>
                            </w:rPr>
                            <w:id w:val="1038557045"/>
                            <w:docPartObj>
                              <w:docPartGallery w:val="Page Numbers (Margins)"/>
                              <w:docPartUnique/>
                            </w:docPartObj>
                          </w:sdtPr>
                          <w:sdtEndPr>
                            <w:rPr>
                              <w:color w:val="FFFFFF" w:themeColor="background1"/>
                            </w:rPr>
                          </w:sdtEndPr>
                          <w:sdtContent>
                            <w:sdt>
                              <w:sdtPr>
                                <w:rPr>
                                  <w:rFonts w:ascii="Lato" w:eastAsiaTheme="majorEastAsia" w:hAnsi="Lato" w:cs="Noto Sans"/>
                                  <w:color w:val="FFFFFF" w:themeColor="background1"/>
                                  <w:sz w:val="18"/>
                                  <w:szCs w:val="18"/>
                                </w:rPr>
                                <w:id w:val="606926597"/>
                                <w:docPartObj>
                                  <w:docPartGallery w:val="Page Numbers (Margins)"/>
                                  <w:docPartUnique/>
                                </w:docPartObj>
                              </w:sdtPr>
                              <w:sdtContent>
                                <w:p w:rsidR="000E0958" w:rsidRPr="00443B43" w:rsidRDefault="000E0958" w:rsidP="00F60683">
                                  <w:pPr>
                                    <w:jc w:val="center"/>
                                    <w:rPr>
                                      <w:rFonts w:ascii="Lato" w:eastAsiaTheme="majorEastAsia" w:hAnsi="Lato" w:cs="Noto Sans"/>
                                      <w:color w:val="FFFFFF" w:themeColor="background1"/>
                                      <w:sz w:val="18"/>
                                      <w:szCs w:val="18"/>
                                    </w:rPr>
                                  </w:pPr>
                                  <w:r w:rsidRPr="00443B43">
                                    <w:rPr>
                                      <w:rFonts w:ascii="Lato" w:eastAsiaTheme="minorEastAsia" w:hAnsi="Lato" w:cs="Noto Sans"/>
                                      <w:color w:val="FFFFFF" w:themeColor="background1"/>
                                      <w:sz w:val="18"/>
                                      <w:szCs w:val="18"/>
                                    </w:rPr>
                                    <w:fldChar w:fldCharType="begin"/>
                                  </w:r>
                                  <w:r w:rsidRPr="00443B43">
                                    <w:rPr>
                                      <w:rFonts w:ascii="Lato" w:hAnsi="Lato" w:cs="Noto Sans"/>
                                      <w:color w:val="FFFFFF" w:themeColor="background1"/>
                                      <w:sz w:val="18"/>
                                      <w:szCs w:val="18"/>
                                    </w:rPr>
                                    <w:instrText xml:space="preserve"> PAGE   \* MERGEFORMAT </w:instrText>
                                  </w:r>
                                  <w:r w:rsidRPr="00443B43">
                                    <w:rPr>
                                      <w:rFonts w:ascii="Lato" w:eastAsiaTheme="minorEastAsia" w:hAnsi="Lato" w:cs="Noto Sans"/>
                                      <w:color w:val="FFFFFF" w:themeColor="background1"/>
                                      <w:sz w:val="18"/>
                                      <w:szCs w:val="18"/>
                                    </w:rPr>
                                    <w:fldChar w:fldCharType="separate"/>
                                  </w:r>
                                  <w:r w:rsidR="00FD2FB5" w:rsidRPr="00FD2FB5">
                                    <w:rPr>
                                      <w:rFonts w:ascii="Lato" w:eastAsiaTheme="majorEastAsia" w:hAnsi="Lato" w:cs="Noto Sans"/>
                                      <w:noProof/>
                                      <w:color w:val="FFFFFF" w:themeColor="background1"/>
                                      <w:sz w:val="18"/>
                                      <w:szCs w:val="18"/>
                                    </w:rPr>
                                    <w:t>9</w:t>
                                  </w:r>
                                  <w:r w:rsidRPr="00443B43">
                                    <w:rPr>
                                      <w:rFonts w:ascii="Lato" w:eastAsiaTheme="majorEastAsia" w:hAnsi="Lato" w:cs="Noto Sans"/>
                                      <w:noProof/>
                                      <w:color w:val="FFFFFF" w:themeColor="background1"/>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0.7pt;margin-top:48.15pt;width:60pt;height:60.4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" filled="f" stroked="f">
              <v:textbox>
                <w:txbxContent>
                  <w:sdt>
                    <w:sdtPr>
                      <w:rPr>
                        <w:rFonts w:ascii="Lato" w:eastAsiaTheme="majorEastAsia" w:hAnsi="Lato" w:cs="Noto Sans"/>
                        <w:sz w:val="18"/>
                        <w:szCs w:val="18"/>
                      </w:rPr>
                      <w:id w:val="1038557045"/>
                      <w:docPartObj>
                        <w:docPartGallery w:val="Page Numbers (Margins)"/>
                        <w:docPartUnique/>
                      </w:docPartObj>
                    </w:sdtPr>
                    <w:sdtEndPr>
                      <w:rPr>
                        <w:color w:val="FFFFFF" w:themeColor="background1"/>
                      </w:rPr>
                    </w:sdtEndPr>
                    <w:sdtContent>
                      <w:sdt>
                        <w:sdtPr>
                          <w:rPr>
                            <w:rFonts w:ascii="Lato" w:eastAsiaTheme="majorEastAsia" w:hAnsi="Lato" w:cs="Noto Sans"/>
                            <w:color w:val="FFFFFF" w:themeColor="background1"/>
                            <w:sz w:val="18"/>
                            <w:szCs w:val="18"/>
                          </w:rPr>
                          <w:id w:val="606926597"/>
                          <w:docPartObj>
                            <w:docPartGallery w:val="Page Numbers (Margins)"/>
                            <w:docPartUnique/>
                          </w:docPartObj>
                        </w:sdtPr>
                        <w:sdtContent>
                          <w:p w:rsidR="000E0958" w:rsidRPr="00443B43" w:rsidRDefault="000E0958" w:rsidP="00F60683">
                            <w:pPr>
                              <w:jc w:val="center"/>
                              <w:rPr>
                                <w:rFonts w:ascii="Lato" w:eastAsiaTheme="majorEastAsia" w:hAnsi="Lato" w:cs="Noto Sans"/>
                                <w:color w:val="FFFFFF" w:themeColor="background1"/>
                                <w:sz w:val="18"/>
                                <w:szCs w:val="18"/>
                              </w:rPr>
                            </w:pPr>
                            <w:r w:rsidRPr="00443B43">
                              <w:rPr>
                                <w:rFonts w:ascii="Lato" w:eastAsiaTheme="minorEastAsia" w:hAnsi="Lato" w:cs="Noto Sans"/>
                                <w:color w:val="FFFFFF" w:themeColor="background1"/>
                                <w:sz w:val="18"/>
                                <w:szCs w:val="18"/>
                              </w:rPr>
                              <w:fldChar w:fldCharType="begin"/>
                            </w:r>
                            <w:r w:rsidRPr="00443B43">
                              <w:rPr>
                                <w:rFonts w:ascii="Lato" w:hAnsi="Lato" w:cs="Noto Sans"/>
                                <w:color w:val="FFFFFF" w:themeColor="background1"/>
                                <w:sz w:val="18"/>
                                <w:szCs w:val="18"/>
                              </w:rPr>
                              <w:instrText xml:space="preserve"> PAGE   \* MERGEFORMAT </w:instrText>
                            </w:r>
                            <w:r w:rsidRPr="00443B43">
                              <w:rPr>
                                <w:rFonts w:ascii="Lato" w:eastAsiaTheme="minorEastAsia" w:hAnsi="Lato" w:cs="Noto Sans"/>
                                <w:color w:val="FFFFFF" w:themeColor="background1"/>
                                <w:sz w:val="18"/>
                                <w:szCs w:val="18"/>
                              </w:rPr>
                              <w:fldChar w:fldCharType="separate"/>
                            </w:r>
                            <w:r w:rsidR="00FD2FB5" w:rsidRPr="00FD2FB5">
                              <w:rPr>
                                <w:rFonts w:ascii="Lato" w:eastAsiaTheme="majorEastAsia" w:hAnsi="Lato" w:cs="Noto Sans"/>
                                <w:noProof/>
                                <w:color w:val="FFFFFF" w:themeColor="background1"/>
                                <w:sz w:val="18"/>
                                <w:szCs w:val="18"/>
                              </w:rPr>
                              <w:t>9</w:t>
                            </w:r>
                            <w:r w:rsidRPr="00443B43">
                              <w:rPr>
                                <w:rFonts w:ascii="Lato" w:eastAsiaTheme="majorEastAsia" w:hAnsi="Lato" w:cs="Noto Sans"/>
                                <w:noProof/>
                                <w:color w:val="FFFFFF" w:themeColor="background1"/>
                                <w:sz w:val="18"/>
                                <w:szCs w:val="18"/>
                              </w:rPr>
                              <w:fldChar w:fldCharType="end"/>
                            </w:r>
                          </w:p>
                        </w:sdtContent>
                      </w:sdt>
                    </w:sdtContent>
                  </w:sdt>
                </w:txbxContent>
              </v:textbox>
              <w10:wrap anchorx="margin" anchory="margin"/>
            </v:rect>
          </w:pict>
        </mc:Fallback>
      </mc:AlternateContent>
    </w:r>
    <w:r w:rsidRPr="00443B43">
      <w:rPr>
        <w:noProof/>
        <w:color w:val="005493"/>
        <w:lang w:val="en-GB" w:eastAsia="en-GB"/>
      </w:rPr>
      <mc:AlternateContent>
        <mc:Choice Requires="wps">
          <w:drawing>
            <wp:anchor distT="0" distB="0" distL="114300" distR="114300" simplePos="0" relativeHeight="251673600" behindDoc="0" locked="0" layoutInCell="1" allowOverlap="1" wp14:anchorId="5E76C8BB" wp14:editId="0DFF97E3">
              <wp:simplePos x="0" y="0"/>
              <wp:positionH relativeFrom="column">
                <wp:posOffset>6101080</wp:posOffset>
              </wp:positionH>
              <wp:positionV relativeFrom="paragraph">
                <wp:posOffset>312258</wp:posOffset>
              </wp:positionV>
              <wp:extent cx="329565" cy="626745"/>
              <wp:effectExtent l="0" t="0" r="0" b="1905"/>
              <wp:wrapNone/>
              <wp:docPr id="2" name="Rectangle 2"/>
              <wp:cNvGraphicFramePr/>
              <a:graphic xmlns:a="http://schemas.openxmlformats.org/drawingml/2006/main">
                <a:graphicData uri="http://schemas.microsoft.com/office/word/2010/wordprocessingShape">
                  <wps:wsp>
                    <wps:cNvSpPr/>
                    <wps:spPr>
                      <a:xfrm>
                        <a:off x="0" y="0"/>
                        <a:ext cx="329565" cy="626745"/>
                      </a:xfrm>
                      <a:prstGeom prst="rect">
                        <a:avLst/>
                      </a:prstGeom>
                      <a:solidFill>
                        <a:srgbClr val="005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480.4pt;margin-top:24.6pt;width:25.95pt;height:49.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" fillcolor="#005493" stroked="f" strokeweight="2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E8" w:rsidRDefault="007409E8" w:rsidP="00042255">
      <w:r>
        <w:separator/>
      </w:r>
    </w:p>
  </w:footnote>
  <w:footnote w:type="continuationSeparator" w:id="0">
    <w:p w:rsidR="007409E8" w:rsidRDefault="007409E8" w:rsidP="00042255">
      <w:r>
        <w:continuationSeparator/>
      </w:r>
    </w:p>
  </w:footnote>
  <w:footnote w:type="continuationNotice" w:id="1">
    <w:p w:rsidR="007409E8" w:rsidRDefault="007409E8"/>
  </w:footnote>
  <w:footnote w:id="2">
    <w:p w:rsidR="000E0958" w:rsidRPr="00AC6893" w:rsidRDefault="000E0958" w:rsidP="00C00C64">
      <w:pPr>
        <w:pStyle w:val="Footnote"/>
        <w:rPr>
          <w:rFonts w:cs="Open Sans"/>
        </w:rPr>
      </w:pPr>
      <w:r w:rsidRPr="00AC6893">
        <w:rPr>
          <w:rStyle w:val="FootnoteReference"/>
          <w:rFonts w:cs="Open Sans"/>
          <w:vertAlign w:val="baseline"/>
        </w:rPr>
        <w:footnoteRef/>
      </w:r>
      <w:r w:rsidRPr="00AC6893">
        <w:rPr>
          <w:rFonts w:cs="Open Sans"/>
        </w:rPr>
        <w:t xml:space="preserve"> Sustainable Development Goal 7, </w:t>
      </w:r>
      <w:hyperlink r:id="rId1" w:history="1">
        <w:r w:rsidRPr="00AC6893">
          <w:rPr>
            <w:rStyle w:val="Hyperlink"/>
            <w:rFonts w:cs="Open Sans"/>
            <w:color w:val="7F7F7F" w:themeColor="text1" w:themeTint="80"/>
          </w:rPr>
          <w:t>https://sustainabledevelopment.un.org/sdg7</w:t>
        </w:r>
      </w:hyperlink>
      <w:r w:rsidRPr="00AC6893">
        <w:rPr>
          <w:rFonts w:cs="Open Sans"/>
        </w:rPr>
        <w:t>.</w:t>
      </w:r>
    </w:p>
  </w:footnote>
  <w:footnote w:id="3">
    <w:p w:rsidR="000E0958" w:rsidRPr="00AC6893" w:rsidRDefault="000E0958" w:rsidP="00C00C64">
      <w:pPr>
        <w:pStyle w:val="Footnote"/>
        <w:rPr>
          <w:rFonts w:cs="Open Sans"/>
          <w:lang w:val="en-GB"/>
        </w:rPr>
      </w:pPr>
      <w:r w:rsidRPr="00AC6893">
        <w:rPr>
          <w:rStyle w:val="FootnoteReference"/>
          <w:rFonts w:cs="Open Sans"/>
          <w:vertAlign w:val="baseline"/>
        </w:rPr>
        <w:footnoteRef/>
      </w:r>
      <w:r w:rsidRPr="00AC6893">
        <w:rPr>
          <w:rFonts w:cs="Open Sans"/>
        </w:rPr>
        <w:t xml:space="preserve"> Sustainable Development Goal 13, </w:t>
      </w:r>
      <w:hyperlink r:id="rId2" w:history="1">
        <w:r w:rsidRPr="00AC6893">
          <w:rPr>
            <w:rStyle w:val="Hyperlink"/>
            <w:rFonts w:cs="Open Sans"/>
            <w:color w:val="7F7F7F" w:themeColor="text1" w:themeTint="80"/>
          </w:rPr>
          <w:t>https://sustainabledevelopment.un.org/sdg13</w:t>
        </w:r>
      </w:hyperlink>
      <w:r w:rsidRPr="00AC6893">
        <w:rPr>
          <w:rFonts w:cs="Open Sans"/>
        </w:rPr>
        <w:t xml:space="preserve">. </w:t>
      </w:r>
    </w:p>
  </w:footnote>
  <w:footnote w:id="4">
    <w:p w:rsidR="000E0958" w:rsidRPr="00AC6893" w:rsidRDefault="000E0958" w:rsidP="00C00C64">
      <w:pPr>
        <w:pStyle w:val="Footnote"/>
        <w:rPr>
          <w:rFonts w:cs="Open Sans"/>
        </w:rPr>
      </w:pPr>
      <w:r w:rsidRPr="00AC6893">
        <w:rPr>
          <w:rStyle w:val="FootnoteReference"/>
          <w:rFonts w:cs="Open Sans"/>
          <w:vertAlign w:val="baseline"/>
        </w:rPr>
        <w:footnoteRef/>
      </w:r>
      <w:r w:rsidRPr="00AC6893">
        <w:rPr>
          <w:rFonts w:cs="Open Sans"/>
        </w:rPr>
        <w:t xml:space="preserve"> Sustainable Development Goal 17, </w:t>
      </w:r>
      <w:hyperlink r:id="rId3" w:history="1">
        <w:r w:rsidRPr="00AC6893">
          <w:rPr>
            <w:rStyle w:val="Hyperlink"/>
            <w:rFonts w:cs="Open Sans"/>
            <w:color w:val="7F7F7F" w:themeColor="text1" w:themeTint="80"/>
          </w:rPr>
          <w:t>https://sustainabledevelopment.un.org/sdg17</w:t>
        </w:r>
      </w:hyperlink>
      <w:r w:rsidRPr="00AC6893">
        <w:rPr>
          <w:rFonts w:cs="Open Sans"/>
        </w:rPr>
        <w:t xml:space="preserve">. </w:t>
      </w:r>
    </w:p>
  </w:footnote>
  <w:footnote w:id="5">
    <w:p w:rsidR="000E0958" w:rsidRPr="00AC6893" w:rsidRDefault="000E0958" w:rsidP="00292087">
      <w:pPr>
        <w:pStyle w:val="Heading3"/>
        <w:numPr>
          <w:ilvl w:val="0"/>
          <w:numId w:val="0"/>
        </w:numPr>
        <w:rPr>
          <w:rFonts w:cs="Open Sans"/>
          <w:sz w:val="18"/>
          <w:szCs w:val="18"/>
          <w:lang w:val="en-GB"/>
        </w:rPr>
      </w:pPr>
      <w:r w:rsidRPr="00AC6893">
        <w:rPr>
          <w:rStyle w:val="FootnoteReference"/>
          <w:rFonts w:cs="Open Sans"/>
          <w:sz w:val="18"/>
          <w:szCs w:val="18"/>
        </w:rPr>
        <w:footnoteRef/>
      </w:r>
      <w:r w:rsidRPr="00AC6893">
        <w:rPr>
          <w:rFonts w:cs="Open Sans"/>
          <w:sz w:val="18"/>
          <w:szCs w:val="18"/>
        </w:rPr>
        <w:t xml:space="preserve"> </w:t>
      </w:r>
      <w:r w:rsidRPr="00AC6893">
        <w:rPr>
          <w:rFonts w:cs="Open Sans"/>
          <w:sz w:val="18"/>
          <w:szCs w:val="18"/>
          <w:lang w:val="en-GB"/>
        </w:rPr>
        <w:t xml:space="preserve">Any quantitative </w:t>
      </w:r>
      <w:proofErr w:type="spellStart"/>
      <w:r w:rsidRPr="00AC6893">
        <w:rPr>
          <w:rFonts w:cs="Open Sans"/>
          <w:sz w:val="18"/>
          <w:szCs w:val="18"/>
          <w:lang w:val="en-GB"/>
        </w:rPr>
        <w:t>VfM</w:t>
      </w:r>
      <w:proofErr w:type="spellEnd"/>
      <w:r w:rsidRPr="00AC6893">
        <w:rPr>
          <w:rFonts w:cs="Open Sans"/>
          <w:sz w:val="18"/>
          <w:szCs w:val="18"/>
          <w:lang w:val="en-GB"/>
        </w:rPr>
        <w:t xml:space="preserve"> assessment requires a large number of input assumptions, such as – for example – statistical data of time and cost overruns of publicly procured infrastructure projects. In most countries this information is not available and it is up to the analyst to come up with a realistic set of assumptions: the result of </w:t>
      </w:r>
      <w:proofErr w:type="spellStart"/>
      <w:r w:rsidRPr="00AC6893">
        <w:rPr>
          <w:rFonts w:cs="Open Sans"/>
          <w:sz w:val="18"/>
          <w:szCs w:val="18"/>
          <w:lang w:val="en-GB"/>
        </w:rPr>
        <w:t>VfM</w:t>
      </w:r>
      <w:proofErr w:type="spellEnd"/>
      <w:r w:rsidRPr="00AC6893">
        <w:rPr>
          <w:rFonts w:cs="Open Sans"/>
          <w:sz w:val="18"/>
          <w:szCs w:val="18"/>
          <w:lang w:val="en-GB"/>
        </w:rPr>
        <w:t xml:space="preserve"> assessments is therefore highly susceptible to selection and input bias.   </w:t>
      </w:r>
    </w:p>
    <w:p w:rsidR="000E0958" w:rsidRPr="00AC6893" w:rsidRDefault="000E0958">
      <w:pPr>
        <w:pStyle w:val="FootnoteText"/>
        <w:rPr>
          <w:rFonts w:ascii="Open Sans" w:hAnsi="Open Sans" w:cs="Open Sans"/>
          <w:sz w:val="18"/>
          <w:szCs w:val="18"/>
          <w:lang w:val="en-GB"/>
        </w:rPr>
      </w:pPr>
    </w:p>
  </w:footnote>
  <w:footnote w:id="6">
    <w:p w:rsidR="000E0958" w:rsidRPr="00AC6893" w:rsidRDefault="000E0958" w:rsidP="00E001B0">
      <w:pPr>
        <w:pStyle w:val="FootnoteText"/>
        <w:rPr>
          <w:rFonts w:ascii="Open Sans" w:hAnsi="Open Sans" w:cs="Open Sans"/>
          <w:sz w:val="18"/>
          <w:szCs w:val="18"/>
          <w:lang w:val="en-GB"/>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hyperlink r:id="rId4" w:history="1">
        <w:r w:rsidRPr="00AC6893">
          <w:rPr>
            <w:rStyle w:val="Hyperlink"/>
            <w:rFonts w:ascii="Open Sans" w:hAnsi="Open Sans" w:cs="Open Sans"/>
            <w:color w:val="005493"/>
            <w:sz w:val="18"/>
            <w:szCs w:val="18"/>
          </w:rPr>
          <w:t>https://pppknowledgelab.org/ppp-cycle/what-ppp</w:t>
        </w:r>
      </w:hyperlink>
      <w:r w:rsidRPr="00AC6893">
        <w:rPr>
          <w:rFonts w:ascii="Open Sans" w:hAnsi="Open Sans" w:cs="Open Sans"/>
          <w:color w:val="005493"/>
          <w:sz w:val="18"/>
          <w:szCs w:val="18"/>
        </w:rPr>
        <w:t xml:space="preserve"> </w:t>
      </w:r>
    </w:p>
  </w:footnote>
  <w:footnote w:id="7">
    <w:p w:rsidR="000E0958" w:rsidRPr="00AC6893" w:rsidRDefault="000E0958" w:rsidP="00292087">
      <w:pPr>
        <w:pStyle w:val="Heading3"/>
        <w:numPr>
          <w:ilvl w:val="0"/>
          <w:numId w:val="0"/>
        </w:numPr>
        <w:ind w:left="720"/>
        <w:rPr>
          <w:rFonts w:cs="Open Sans"/>
          <w:sz w:val="18"/>
          <w:szCs w:val="18"/>
        </w:rPr>
      </w:pPr>
      <w:r w:rsidRPr="00AC6893">
        <w:rPr>
          <w:rStyle w:val="FootnoteReference"/>
          <w:rFonts w:cs="Open Sans"/>
          <w:sz w:val="18"/>
          <w:szCs w:val="18"/>
        </w:rPr>
        <w:footnoteRef/>
      </w:r>
      <w:r w:rsidRPr="00AC6893">
        <w:rPr>
          <w:rFonts w:cs="Open Sans"/>
          <w:sz w:val="18"/>
          <w:szCs w:val="18"/>
        </w:rPr>
        <w:t xml:space="preserve"> </w:t>
      </w:r>
      <w:proofErr w:type="gramStart"/>
      <w:r w:rsidRPr="00AC6893">
        <w:rPr>
          <w:rFonts w:cs="Open Sans"/>
          <w:sz w:val="18"/>
          <w:szCs w:val="18"/>
        </w:rPr>
        <w:t>For example a comparison of the outcomes of RE programs in India and Sub-Saharan Africa.</w:t>
      </w:r>
      <w:proofErr w:type="gramEnd"/>
      <w:r w:rsidRPr="00AC6893">
        <w:rPr>
          <w:rFonts w:cs="Open Sans"/>
          <w:sz w:val="18"/>
          <w:szCs w:val="18"/>
        </w:rPr>
        <w:t xml:space="preserve">  As a result of the program initiated by the Indian Government, wind and solar projects in India regularly result in </w:t>
      </w:r>
      <w:proofErr w:type="spellStart"/>
      <w:r w:rsidRPr="00AC6893">
        <w:rPr>
          <w:rFonts w:cs="Open Sans"/>
          <w:sz w:val="18"/>
          <w:szCs w:val="18"/>
        </w:rPr>
        <w:t>levelized</w:t>
      </w:r>
      <w:proofErr w:type="spellEnd"/>
      <w:r w:rsidRPr="00AC6893">
        <w:rPr>
          <w:rFonts w:cs="Open Sans"/>
          <w:sz w:val="18"/>
          <w:szCs w:val="18"/>
        </w:rPr>
        <w:t xml:space="preserve"> tariffs in Rupees equivalent of $0.08/kWh, where 50% of the tariffs goes towards capex and O&amp;M, and 50% to interest and equity return. In contrast, a Sub-</w:t>
      </w:r>
      <w:proofErr w:type="spellStart"/>
      <w:r w:rsidRPr="00AC6893">
        <w:rPr>
          <w:rFonts w:cs="Open Sans"/>
          <w:sz w:val="18"/>
          <w:szCs w:val="18"/>
        </w:rPr>
        <w:t>Sarahan</w:t>
      </w:r>
      <w:proofErr w:type="spellEnd"/>
      <w:r w:rsidRPr="00AC6893">
        <w:rPr>
          <w:rFonts w:cs="Open Sans"/>
          <w:sz w:val="18"/>
          <w:szCs w:val="18"/>
        </w:rPr>
        <w:t xml:space="preserve"> African project which did not follow such a process, would probably end-up with a tariff of US$ 0.12/kWh, where the level of </w:t>
      </w:r>
      <w:proofErr w:type="spellStart"/>
      <w:r w:rsidRPr="00AC6893">
        <w:rPr>
          <w:rFonts w:cs="Open Sans"/>
          <w:sz w:val="18"/>
          <w:szCs w:val="18"/>
        </w:rPr>
        <w:t>capex</w:t>
      </w:r>
      <w:proofErr w:type="spellEnd"/>
      <w:r w:rsidRPr="00AC6893">
        <w:rPr>
          <w:rFonts w:cs="Open Sans"/>
          <w:sz w:val="18"/>
          <w:szCs w:val="18"/>
        </w:rPr>
        <w:t xml:space="preserve"> and </w:t>
      </w:r>
      <w:proofErr w:type="spellStart"/>
      <w:r w:rsidRPr="00AC6893">
        <w:rPr>
          <w:rFonts w:cs="Open Sans"/>
          <w:sz w:val="18"/>
          <w:szCs w:val="18"/>
        </w:rPr>
        <w:t>opex</w:t>
      </w:r>
      <w:proofErr w:type="spellEnd"/>
      <w:r w:rsidRPr="00AC6893">
        <w:rPr>
          <w:rFonts w:cs="Open Sans"/>
          <w:sz w:val="18"/>
          <w:szCs w:val="18"/>
        </w:rPr>
        <w:t xml:space="preserve"> would be the same as with a project in India, with almost a 3.0x multiple going to equity return.</w:t>
      </w:r>
    </w:p>
    <w:p w:rsidR="000E0958" w:rsidRPr="00AC6893" w:rsidRDefault="000E0958">
      <w:pPr>
        <w:pStyle w:val="FootnoteText"/>
        <w:rPr>
          <w:rFonts w:ascii="Open Sans" w:hAnsi="Open Sans" w:cs="Open Sans"/>
          <w:sz w:val="18"/>
          <w:szCs w:val="18"/>
          <w:lang w:val="de-DE"/>
        </w:rPr>
      </w:pPr>
    </w:p>
  </w:footnote>
  <w:footnote w:id="8">
    <w:p w:rsidR="000E0958" w:rsidRPr="00AC6893" w:rsidRDefault="000E0958" w:rsidP="004878F9">
      <w:pPr>
        <w:pStyle w:val="FootnoteText"/>
        <w:rPr>
          <w:rFonts w:ascii="Open Sans" w:hAnsi="Open Sans" w:cs="Open Sans"/>
          <w:sz w:val="18"/>
          <w:szCs w:val="18"/>
          <w:lang w:val="de-DE"/>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lang w:val="de-DE"/>
        </w:rPr>
        <w:t>Such as the IFC's Environmental and Social Performance Standards (2012) or the Hydropower Sustainability Assessment Protocol</w:t>
      </w:r>
    </w:p>
  </w:footnote>
  <w:footnote w:id="9">
    <w:p w:rsidR="000E0958" w:rsidRPr="00AC6893" w:rsidRDefault="000E0958">
      <w:pPr>
        <w:pStyle w:val="FootnoteText"/>
        <w:rPr>
          <w:rFonts w:ascii="Open Sans" w:hAnsi="Open Sans" w:cs="Open Sans"/>
          <w:sz w:val="18"/>
          <w:szCs w:val="18"/>
          <w:lang w:val="de-DE"/>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lang w:val="de-DE"/>
        </w:rPr>
        <w:t>As detailed in Schedule 2</w:t>
      </w:r>
    </w:p>
  </w:footnote>
  <w:footnote w:id="10">
    <w:p w:rsidR="000E0958" w:rsidRPr="00AC6893" w:rsidRDefault="000E0958">
      <w:pPr>
        <w:pStyle w:val="FootnoteText"/>
        <w:rPr>
          <w:rFonts w:ascii="Open Sans" w:hAnsi="Open Sans" w:cs="Open Sans"/>
          <w:sz w:val="18"/>
          <w:szCs w:val="18"/>
          <w:lang w:val="en-GB"/>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lang w:val="en-GB"/>
        </w:rPr>
        <w:t>There are no hard and fast rules; however, most project lenders have minimum deal sizes, below which they are not prepared to incur the significant time and expense require required in project preparation (which in turn is to a large extent fixed regardless of the project size).</w:t>
      </w:r>
    </w:p>
  </w:footnote>
  <w:footnote w:id="11">
    <w:p w:rsidR="000E0958" w:rsidRPr="00AC6893" w:rsidRDefault="000E0958">
      <w:pPr>
        <w:pStyle w:val="FootnoteText"/>
        <w:rPr>
          <w:rFonts w:ascii="Open Sans" w:hAnsi="Open Sans" w:cs="Open Sans"/>
          <w:sz w:val="18"/>
          <w:szCs w:val="18"/>
          <w:lang w:val="de-DE"/>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A recent example of where host Governments have attempted to mitigate this risk and facilitate the development of more geothermal projects is the creation of the Geothermal Development Company (GDC) in Kenya and the Geothermal Fund in Indonesia. On a regional level, BMZ/</w:t>
      </w:r>
      <w:proofErr w:type="spellStart"/>
      <w:r w:rsidRPr="00AC6893">
        <w:rPr>
          <w:rFonts w:ascii="Open Sans" w:hAnsi="Open Sans" w:cs="Open Sans"/>
          <w:sz w:val="18"/>
          <w:szCs w:val="18"/>
        </w:rPr>
        <w:t>KfW</w:t>
      </w:r>
      <w:proofErr w:type="spellEnd"/>
      <w:r w:rsidRPr="00AC6893">
        <w:rPr>
          <w:rFonts w:ascii="Open Sans" w:hAnsi="Open Sans" w:cs="Open Sans"/>
          <w:sz w:val="18"/>
          <w:szCs w:val="18"/>
        </w:rPr>
        <w:t xml:space="preserve">, DFID and the EU ITF support the </w:t>
      </w:r>
      <w:r w:rsidRPr="00AC6893">
        <w:rPr>
          <w:rFonts w:ascii="Open Sans" w:eastAsia="Times New Roman" w:hAnsi="Open Sans" w:cs="Open Sans"/>
          <w:spacing w:val="4"/>
          <w:sz w:val="18"/>
          <w:szCs w:val="18"/>
          <w:shd w:val="clear" w:color="auto" w:fill="FFFFFF"/>
        </w:rPr>
        <w:t>Geothermal Risk Mitigation Facility (GRMF) in East Africa.</w:t>
      </w:r>
    </w:p>
  </w:footnote>
  <w:footnote w:id="12">
    <w:p w:rsidR="000E0958" w:rsidRPr="00AC6893" w:rsidRDefault="000E0958"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rPr>
        <w:tab/>
        <w:t>Paragraph 148, page 148 of the UNCITRAL Legislative Guide on Privately Financed Infrastructure Projects.</w:t>
      </w:r>
    </w:p>
  </w:footnote>
  <w:footnote w:id="13">
    <w:p w:rsidR="000E0958" w:rsidRPr="00AC6893" w:rsidRDefault="000E0958"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rPr>
        <w:tab/>
        <w:t>Page 40 of the World Bank Guidelines for Successful Public-Private Partnerships.</w:t>
      </w:r>
    </w:p>
  </w:footnote>
  <w:footnote w:id="14">
    <w:p w:rsidR="000E0958" w:rsidRPr="00AC6893" w:rsidRDefault="000E0958"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rPr>
        <w:tab/>
        <w:t>Page 32 of the UNECE Guidebook on Promoting Good Governance in Public Private Partnerships.</w:t>
      </w:r>
    </w:p>
  </w:footnote>
  <w:footnote w:id="15">
    <w:p w:rsidR="000E0958" w:rsidRPr="00AC6893" w:rsidRDefault="000E0958"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Paragraph 150, page 149 of the UNCITRAL Legislative Guide on Privately Financed Infrastructure Projects.</w:t>
      </w:r>
    </w:p>
  </w:footnote>
  <w:footnote w:id="16">
    <w:p w:rsidR="000E0958" w:rsidRPr="00AC6893" w:rsidRDefault="000E0958" w:rsidP="004F241F">
      <w:pPr>
        <w:pStyle w:val="Heading2"/>
        <w:numPr>
          <w:ilvl w:val="0"/>
          <w:numId w:val="0"/>
        </w:numPr>
        <w:shd w:val="clear" w:color="auto" w:fill="FFFFFF"/>
        <w:spacing w:before="210" w:after="105"/>
        <w:ind w:left="720"/>
        <w:rPr>
          <w:rFonts w:eastAsia="Times New Roman" w:cs="Open Sans"/>
          <w:b w:val="0"/>
          <w:sz w:val="18"/>
          <w:szCs w:val="18"/>
        </w:rPr>
      </w:pPr>
      <w:r w:rsidRPr="00AC6893">
        <w:rPr>
          <w:rStyle w:val="FootnoteReference"/>
          <w:rFonts w:cs="Open Sans"/>
          <w:b w:val="0"/>
          <w:sz w:val="18"/>
          <w:szCs w:val="18"/>
        </w:rPr>
        <w:footnoteRef/>
      </w:r>
      <w:r w:rsidRPr="00AC6893">
        <w:rPr>
          <w:rFonts w:cs="Open Sans"/>
          <w:b w:val="0"/>
          <w:sz w:val="18"/>
          <w:szCs w:val="18"/>
        </w:rPr>
        <w:t xml:space="preserve"> </w:t>
      </w:r>
      <w:r w:rsidRPr="00AC6893">
        <w:rPr>
          <w:rFonts w:cs="Open Sans"/>
          <w:b w:val="0"/>
          <w:color w:val="7F7F7F" w:themeColor="text1" w:themeTint="80"/>
          <w:sz w:val="18"/>
          <w:szCs w:val="18"/>
        </w:rPr>
        <w:t xml:space="preserve">Recent research on Sub-Saharan power markets and procurement evidences that ad-hoc negotiations generally lead to higher offtake tariffs than competitive procurements (World Bank </w:t>
      </w:r>
      <w:r w:rsidRPr="00AC6893">
        <w:rPr>
          <w:rFonts w:eastAsia="Times New Roman" w:cs="Open Sans"/>
          <w:b w:val="0"/>
          <w:color w:val="7F7F7F" w:themeColor="text1" w:themeTint="80"/>
          <w:sz w:val="18"/>
          <w:szCs w:val="18"/>
        </w:rPr>
        <w:t>Independent Power Projects in Sub-Saharan Africa: Lessons from Five Key Countries)</w:t>
      </w:r>
    </w:p>
    <w:p w:rsidR="000E0958" w:rsidRPr="00AC6893" w:rsidRDefault="000E0958">
      <w:pPr>
        <w:pStyle w:val="FootnoteText"/>
        <w:rPr>
          <w:rFonts w:ascii="Open Sans" w:hAnsi="Open Sans" w:cs="Open Sans"/>
          <w:sz w:val="18"/>
          <w:szCs w:val="18"/>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58" w:rsidRDefault="000E0958">
    <w:pPr>
      <w:pStyle w:val="Header"/>
    </w:pPr>
    <w:r>
      <w:rPr>
        <w:rFonts w:ascii="Titillium" w:hAnsi="Titillium"/>
        <w:noProof/>
        <w:color w:val="FEBE10"/>
        <w:sz w:val="18"/>
        <w:szCs w:val="18"/>
        <w:lang w:val="en-GB" w:eastAsia="en-GB"/>
      </w:rPr>
      <mc:AlternateContent>
        <mc:Choice Requires="wps">
          <w:drawing>
            <wp:anchor distT="0" distB="0" distL="114300" distR="114300" simplePos="0" relativeHeight="251659264" behindDoc="0" locked="0" layoutInCell="1" allowOverlap="1" wp14:anchorId="060DCB1E" wp14:editId="5A35DF04">
              <wp:simplePos x="0" y="0"/>
              <wp:positionH relativeFrom="column">
                <wp:posOffset>-908050</wp:posOffset>
              </wp:positionH>
              <wp:positionV relativeFrom="paragraph">
                <wp:posOffset>-456243</wp:posOffset>
              </wp:positionV>
              <wp:extent cx="7632977" cy="63610"/>
              <wp:effectExtent l="0" t="0" r="6350" b="0"/>
              <wp:wrapNone/>
              <wp:docPr id="1" name="Rectangle 1"/>
              <wp:cNvGraphicFramePr/>
              <a:graphic xmlns:a="http://schemas.openxmlformats.org/drawingml/2006/main">
                <a:graphicData uri="http://schemas.microsoft.com/office/word/2010/wordprocessingShape">
                  <wps:wsp>
                    <wps:cNvSpPr/>
                    <wps:spPr>
                      <a:xfrm>
                        <a:off x="0" y="0"/>
                        <a:ext cx="7632977" cy="63610"/>
                      </a:xfrm>
                      <a:prstGeom prst="rect">
                        <a:avLst/>
                      </a:prstGeom>
                      <a:solidFill>
                        <a:srgbClr val="005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71.5pt;margin-top:-35.9pt;width:601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" fillcolor="#005493"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6.5pt;height:43.45pt" o:bullet="t">
        <v:imagedata r:id="rId1" o:title="Bullet"/>
      </v:shape>
    </w:pict>
  </w:numPicBullet>
  <w:numPicBullet w:numPicBulletId="1">
    <w:pict>
      <v:shape id="_x0000_i1061" type="#_x0000_t75" style="width:67.9pt;height:67.25pt" o:bullet="t">
        <v:imagedata r:id="rId2" o:title="Bullet2"/>
      </v:shape>
    </w:pict>
  </w:numPicBullet>
  <w:numPicBullet w:numPicBulletId="2">
    <w:pict>
      <v:shape id="_x0000_i1062" type="#_x0000_t75" style="width:26.5pt;height:43.45pt" o:bullet="t">
        <v:imagedata r:id="rId3" o:title="Bullet"/>
      </v:shape>
    </w:pict>
  </w:numPicBullet>
  <w:numPicBullet w:numPicBulletId="3">
    <w:pict>
      <v:shape id="_x0000_i1063" type="#_x0000_t75" style="width:67.9pt;height:67.25pt" o:bullet="t">
        <v:imagedata r:id="rId4" o:title="Bullet2"/>
      </v:shape>
    </w:pict>
  </w:numPicBullet>
  <w:abstractNum w:abstractNumId="0">
    <w:nsid w:val="01DB4B60"/>
    <w:multiLevelType w:val="multilevel"/>
    <w:tmpl w:val="B6DED936"/>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
    <w:nsid w:val="025107D8"/>
    <w:multiLevelType w:val="multilevel"/>
    <w:tmpl w:val="23887AB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
    <w:nsid w:val="06F17773"/>
    <w:multiLevelType w:val="multilevel"/>
    <w:tmpl w:val="AB2AD7B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
    <w:nsid w:val="08FA0774"/>
    <w:multiLevelType w:val="multilevel"/>
    <w:tmpl w:val="4168A07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
    <w:nsid w:val="09A82B09"/>
    <w:multiLevelType w:val="multilevel"/>
    <w:tmpl w:val="4E86D34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5">
    <w:nsid w:val="09A94C60"/>
    <w:multiLevelType w:val="hybridMultilevel"/>
    <w:tmpl w:val="0EECE146"/>
    <w:lvl w:ilvl="0" w:tplc="47145EE4">
      <w:start w:val="1"/>
      <w:numFmt w:val="bullet"/>
      <w:lvlText w:val=""/>
      <w:lvlPicBulletId w:val="3"/>
      <w:lvlJc w:val="left"/>
      <w:pPr>
        <w:ind w:left="1440" w:hanging="360"/>
      </w:pPr>
      <w:rPr>
        <w:rFonts w:ascii="Symbol" w:hAnsi="Symbol"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0A1C7ECB"/>
    <w:multiLevelType w:val="hybridMultilevel"/>
    <w:tmpl w:val="C406AE52"/>
    <w:lvl w:ilvl="0" w:tplc="4B80B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FB4F48"/>
    <w:multiLevelType w:val="multilevel"/>
    <w:tmpl w:val="760C0C2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8">
    <w:nsid w:val="124766F4"/>
    <w:multiLevelType w:val="multilevel"/>
    <w:tmpl w:val="E850C8AE"/>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9">
    <w:nsid w:val="145654B0"/>
    <w:multiLevelType w:val="multilevel"/>
    <w:tmpl w:val="3FA05A1E"/>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0">
    <w:nsid w:val="162A0FEB"/>
    <w:multiLevelType w:val="hybridMultilevel"/>
    <w:tmpl w:val="A8821DBC"/>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E3C53"/>
    <w:multiLevelType w:val="multilevel"/>
    <w:tmpl w:val="C7EC29F8"/>
    <w:lvl w:ilvl="0">
      <w:start w:val="1"/>
      <w:numFmt w:val="decimal"/>
      <w:pStyle w:val="Heading1"/>
      <w:lvlText w:val="%1."/>
      <w:lvlJc w:val="left"/>
      <w:pPr>
        <w:ind w:left="720" w:hanging="720"/>
      </w:pPr>
      <w:rPr>
        <w:rFonts w:ascii="Arial" w:hAnsi="Arial" w:hint="default"/>
        <w:b/>
        <w:i w:val="0"/>
        <w:caps/>
        <w:strike w:val="0"/>
        <w:dstrike w:val="0"/>
        <w:vanish w:val="0"/>
        <w:sz w:val="22"/>
        <w:vertAlign w:val="baseline"/>
      </w:rPr>
    </w:lvl>
    <w:lvl w:ilvl="1">
      <w:start w:val="1"/>
      <w:numFmt w:val="decimal"/>
      <w:pStyle w:val="Heading2"/>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1440" w:hanging="720"/>
      </w:pPr>
      <w:rPr>
        <w:rFonts w:hint="default"/>
        <w:color w:val="005493"/>
      </w:rPr>
    </w:lvl>
    <w:lvl w:ilvl="4">
      <w:start w:val="1"/>
      <w:numFmt w:val="lowerRoman"/>
      <w:pStyle w:val="Heading5"/>
      <w:lvlText w:val="(%5)"/>
      <w:lvlJc w:val="left"/>
      <w:pPr>
        <w:ind w:left="2160" w:hanging="720"/>
      </w:pPr>
      <w:rPr>
        <w:rFonts w:hint="default"/>
        <w:color w:val="005493"/>
      </w:rPr>
    </w:lvl>
    <w:lvl w:ilvl="5">
      <w:start w:val="1"/>
      <w:numFmt w:val="upperLetter"/>
      <w:pStyle w:val="Heading6"/>
      <w:lvlText w:val="(%6)"/>
      <w:lvlJc w:val="left"/>
      <w:pPr>
        <w:ind w:left="2880" w:hanging="720"/>
      </w:pPr>
      <w:rPr>
        <w:rFonts w:hint="default"/>
      </w:rPr>
    </w:lvl>
    <w:lvl w:ilvl="6">
      <w:start w:val="1"/>
      <w:numFmt w:val="decimal"/>
      <w:pStyle w:val="Heading7"/>
      <w:lvlText w:val="(%7)"/>
      <w:lvlJc w:val="left"/>
      <w:pPr>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7A3D55"/>
    <w:multiLevelType w:val="multilevel"/>
    <w:tmpl w:val="3CE4540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3">
    <w:nsid w:val="21167465"/>
    <w:multiLevelType w:val="hybridMultilevel"/>
    <w:tmpl w:val="25D4C31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4">
    <w:nsid w:val="234A78D5"/>
    <w:multiLevelType w:val="hybridMultilevel"/>
    <w:tmpl w:val="3A6CB324"/>
    <w:lvl w:ilvl="0" w:tplc="F5487446">
      <w:start w:val="1"/>
      <w:numFmt w:val="decimal"/>
      <w:lvlRestart w:val="0"/>
      <w:pStyle w:val="BodyTextNumbered"/>
      <w:lvlText w:val="%1."/>
      <w:lvlJc w:val="left"/>
      <w:pPr>
        <w:tabs>
          <w:tab w:val="num" w:pos="2160"/>
        </w:tabs>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C024D"/>
    <w:multiLevelType w:val="hybridMultilevel"/>
    <w:tmpl w:val="D0DE845C"/>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24B80"/>
    <w:multiLevelType w:val="multilevel"/>
    <w:tmpl w:val="8352443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7">
    <w:nsid w:val="2E4D0644"/>
    <w:multiLevelType w:val="multilevel"/>
    <w:tmpl w:val="FCF85FCA"/>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8">
    <w:nsid w:val="327A2746"/>
    <w:multiLevelType w:val="multilevel"/>
    <w:tmpl w:val="D5FE1B3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9">
    <w:nsid w:val="327D1FCD"/>
    <w:multiLevelType w:val="hybridMultilevel"/>
    <w:tmpl w:val="0F22F838"/>
    <w:lvl w:ilvl="0" w:tplc="618CC2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1A021F"/>
    <w:multiLevelType w:val="hybridMultilevel"/>
    <w:tmpl w:val="FEFA8716"/>
    <w:lvl w:ilvl="0" w:tplc="0409000B">
      <w:start w:val="1"/>
      <w:numFmt w:val="bullet"/>
      <w:lvlText w:val=""/>
      <w:lvlJc w:val="left"/>
      <w:pPr>
        <w:ind w:left="1571" w:hanging="360"/>
      </w:pPr>
      <w:rPr>
        <w:rFonts w:ascii="Wingdings" w:hAnsi="Wingdings" w:hint="default"/>
      </w:rPr>
    </w:lvl>
    <w:lvl w:ilvl="1" w:tplc="510CC0A0">
      <w:start w:val="33"/>
      <w:numFmt w:val="bullet"/>
      <w:lvlText w:val=""/>
      <w:lvlPicBulletId w:val="0"/>
      <w:lvlJc w:val="left"/>
      <w:pPr>
        <w:ind w:left="2291" w:hanging="360"/>
      </w:pPr>
      <w:rPr>
        <w:rFonts w:ascii="Symbol" w:eastAsiaTheme="minorHAnsi" w:hAnsi="Symbol" w:hint="default"/>
        <w:color w:val="auto"/>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3B0D1905"/>
    <w:multiLevelType w:val="multilevel"/>
    <w:tmpl w:val="328A4DC0"/>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2">
    <w:nsid w:val="3B323127"/>
    <w:multiLevelType w:val="hybridMultilevel"/>
    <w:tmpl w:val="B8425A82"/>
    <w:lvl w:ilvl="0" w:tplc="2DCAE248">
      <w:start w:val="33"/>
      <w:numFmt w:val="bullet"/>
      <w:lvlText w:val=""/>
      <w:lvlPicBulletId w:val="2"/>
      <w:lvlJc w:val="left"/>
      <w:pPr>
        <w:ind w:left="108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70616"/>
    <w:multiLevelType w:val="hybridMultilevel"/>
    <w:tmpl w:val="624C7230"/>
    <w:lvl w:ilvl="0" w:tplc="F900199E">
      <w:start w:val="33"/>
      <w:numFmt w:val="bullet"/>
      <w:pStyle w:val="14"/>
      <w:lvlText w:val=""/>
      <w:lvlPicBulletId w:val="0"/>
      <w:lvlJc w:val="left"/>
      <w:pPr>
        <w:ind w:left="1571" w:hanging="360"/>
      </w:pPr>
      <w:rPr>
        <w:rFonts w:ascii="Symbol" w:eastAsiaTheme="minorHAnsi"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D9C3FE9"/>
    <w:multiLevelType w:val="multilevel"/>
    <w:tmpl w:val="4566BB8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pStyle w:val="CaseStudies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5">
    <w:nsid w:val="42F45A49"/>
    <w:multiLevelType w:val="multilevel"/>
    <w:tmpl w:val="454E17DA"/>
    <w:lvl w:ilvl="0">
      <w:start w:val="1"/>
      <w:numFmt w:val="decimal"/>
      <w:pStyle w:val="ScheduleLev1"/>
      <w:suff w:val="nothing"/>
      <w:lvlText w:val="Schedule %1 "/>
      <w:lvlJc w:val="left"/>
      <w:pPr>
        <w:ind w:left="0" w:firstLine="0"/>
      </w:pPr>
      <w:rPr>
        <w:rFonts w:hint="default"/>
        <w:color w:val="0092B9"/>
      </w:rPr>
    </w:lvl>
    <w:lvl w:ilvl="1">
      <w:start w:val="1"/>
      <w:numFmt w:val="decimal"/>
      <w:pStyle w:val="ScheduleLev2"/>
      <w:lvlText w:val="%2."/>
      <w:lvlJc w:val="left"/>
      <w:pPr>
        <w:tabs>
          <w:tab w:val="num" w:pos="720"/>
        </w:tabs>
        <w:ind w:left="720" w:hanging="720"/>
      </w:pPr>
      <w:rPr>
        <w:rFonts w:hint="default"/>
        <w:color w:val="0092B9"/>
      </w:rPr>
    </w:lvl>
    <w:lvl w:ilvl="2">
      <w:start w:val="1"/>
      <w:numFmt w:val="bullet"/>
      <w:pStyle w:val="ScheduleLev3"/>
      <w:lvlText w:val="o"/>
      <w:lvlJc w:val="left"/>
      <w:pPr>
        <w:ind w:left="360" w:hanging="360"/>
      </w:pPr>
      <w:rPr>
        <w:rFonts w:ascii="Courier New" w:hAnsi="Courier New" w:cs="Courier New" w:hint="default"/>
      </w:rPr>
    </w:lvl>
    <w:lvl w:ilvl="3">
      <w:start w:val="1"/>
      <w:numFmt w:val="lowerLetter"/>
      <w:pStyle w:val="ScheduleLev4"/>
      <w:lvlText w:val="(%4)"/>
      <w:lvlJc w:val="left"/>
      <w:pPr>
        <w:tabs>
          <w:tab w:val="num" w:pos="1440"/>
        </w:tabs>
        <w:ind w:left="1440" w:hanging="720"/>
      </w:pPr>
      <w:rPr>
        <w:rFonts w:hint="default"/>
        <w:b w:val="0"/>
        <w:color w:val="0092B9"/>
      </w:rPr>
    </w:lvl>
    <w:lvl w:ilvl="4">
      <w:start w:val="1"/>
      <w:numFmt w:val="lowerRoman"/>
      <w:pStyle w:val="ScheduleLev5"/>
      <w:lvlText w:val="(%5)"/>
      <w:lvlJc w:val="left"/>
      <w:pPr>
        <w:tabs>
          <w:tab w:val="num" w:pos="2160"/>
        </w:tabs>
        <w:ind w:left="2160" w:hanging="720"/>
      </w:pPr>
      <w:rPr>
        <w:rFonts w:hint="default"/>
      </w:rPr>
    </w:lvl>
    <w:lvl w:ilvl="5">
      <w:start w:val="1"/>
      <w:numFmt w:val="upperLetter"/>
      <w:pStyle w:val="ScheduleLev6"/>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6">
    <w:nsid w:val="475F38D2"/>
    <w:multiLevelType w:val="multilevel"/>
    <w:tmpl w:val="44D88EA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7">
    <w:nsid w:val="4BE14472"/>
    <w:multiLevelType w:val="hybridMultilevel"/>
    <w:tmpl w:val="C412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C9146D"/>
    <w:multiLevelType w:val="multilevel"/>
    <w:tmpl w:val="B65EA1F6"/>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9">
    <w:nsid w:val="55EE40A1"/>
    <w:multiLevelType w:val="hybridMultilevel"/>
    <w:tmpl w:val="5FBC4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7104698"/>
    <w:multiLevelType w:val="hybridMultilevel"/>
    <w:tmpl w:val="DBE46BD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1">
    <w:nsid w:val="58FB4EC9"/>
    <w:multiLevelType w:val="multilevel"/>
    <w:tmpl w:val="96943380"/>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2">
    <w:nsid w:val="59071FDF"/>
    <w:multiLevelType w:val="hybridMultilevel"/>
    <w:tmpl w:val="CD04C152"/>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506FC"/>
    <w:multiLevelType w:val="hybridMultilevel"/>
    <w:tmpl w:val="1E807D3C"/>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62EAE"/>
    <w:multiLevelType w:val="hybridMultilevel"/>
    <w:tmpl w:val="F6E4398E"/>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A41DA"/>
    <w:multiLevelType w:val="hybridMultilevel"/>
    <w:tmpl w:val="1422CF1A"/>
    <w:lvl w:ilvl="0" w:tplc="95264BE0">
      <w:start w:val="1"/>
      <w:numFmt w:val="decimal"/>
      <w:lvlText w:val="%1."/>
      <w:lvlJc w:val="left"/>
      <w:pPr>
        <w:ind w:left="720" w:hanging="360"/>
      </w:pPr>
      <w:rPr>
        <w:rFonts w:hint="default"/>
        <w:color w:val="0092B9"/>
        <w:u w:color="0092B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33B63"/>
    <w:multiLevelType w:val="hybridMultilevel"/>
    <w:tmpl w:val="0906A1A6"/>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25E77"/>
    <w:multiLevelType w:val="hybridMultilevel"/>
    <w:tmpl w:val="9AB0F532"/>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1A7472"/>
    <w:multiLevelType w:val="hybridMultilevel"/>
    <w:tmpl w:val="F4226C3A"/>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F754D5"/>
    <w:multiLevelType w:val="multilevel"/>
    <w:tmpl w:val="08F8897C"/>
    <w:lvl w:ilvl="0">
      <w:start w:val="1"/>
      <w:numFmt w:val="decimal"/>
      <w:lvlText w:val="%1."/>
      <w:lvlJc w:val="left"/>
      <w:pPr>
        <w:ind w:left="720" w:hanging="720"/>
      </w:pPr>
      <w:rPr>
        <w:rFonts w:ascii="Arial" w:hAnsi="Arial" w:hint="default"/>
        <w:b/>
        <w:i w:val="0"/>
        <w:caps/>
        <w:strike w:val="0"/>
        <w:dstrike w:val="0"/>
        <w:vanish w:val="0"/>
        <w:sz w:val="22"/>
        <w:vertAlign w:val="baseline"/>
      </w:rPr>
    </w:lvl>
    <w:lvl w:ilvl="1">
      <w:start w:val="1"/>
      <w:numFmt w:val="decimal"/>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720" w:hanging="720"/>
      </w:pPr>
      <w:rPr>
        <w:rFonts w:hint="default"/>
      </w:rPr>
    </w:lvl>
    <w:lvl w:ilvl="3">
      <w:start w:val="1"/>
      <w:numFmt w:val="lowerLetter"/>
      <w:pStyle w:val="abcBullet"/>
      <w:lvlText w:val="%4)"/>
      <w:lvlJc w:val="left"/>
      <w:pPr>
        <w:ind w:left="1440" w:hanging="720"/>
      </w:pPr>
      <w:rPr>
        <w:rFonts w:hint="default"/>
        <w:color w:val="005493"/>
        <w:u w:color="0092B9"/>
      </w:rPr>
    </w:lvl>
    <w:lvl w:ilvl="4">
      <w:start w:val="1"/>
      <w:numFmt w:val="lowerRoman"/>
      <w:lvlText w:val="(%5)"/>
      <w:lvlJc w:val="left"/>
      <w:pPr>
        <w:ind w:left="2160" w:hanging="720"/>
      </w:pPr>
      <w:rPr>
        <w:rFonts w:hint="default"/>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AC01314"/>
    <w:multiLevelType w:val="multilevel"/>
    <w:tmpl w:val="4810051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1">
    <w:nsid w:val="6B347B96"/>
    <w:multiLevelType w:val="hybridMultilevel"/>
    <w:tmpl w:val="DF3A6EA4"/>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F5131"/>
    <w:multiLevelType w:val="hybridMultilevel"/>
    <w:tmpl w:val="0D8CEE1A"/>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141E3"/>
    <w:multiLevelType w:val="multilevel"/>
    <w:tmpl w:val="CFB6F7E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4">
    <w:nsid w:val="6EE10737"/>
    <w:multiLevelType w:val="hybridMultilevel"/>
    <w:tmpl w:val="9134F212"/>
    <w:lvl w:ilvl="0" w:tplc="0809000F">
      <w:start w:val="1"/>
      <w:numFmt w:val="decimal"/>
      <w:lvlText w:val="%1."/>
      <w:lvlJc w:val="left"/>
      <w:pPr>
        <w:ind w:left="360" w:hanging="360"/>
      </w:pPr>
    </w:lvl>
    <w:lvl w:ilvl="1" w:tplc="3362B88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31016A"/>
    <w:multiLevelType w:val="hybridMultilevel"/>
    <w:tmpl w:val="D090BBC6"/>
    <w:lvl w:ilvl="0" w:tplc="510CC0A0">
      <w:start w:val="33"/>
      <w:numFmt w:val="bullet"/>
      <w:lvlText w:val=""/>
      <w:lvlPicBulletId w:val="0"/>
      <w:lvlJc w:val="left"/>
      <w:pPr>
        <w:ind w:left="2291" w:hanging="360"/>
      </w:pPr>
      <w:rPr>
        <w:rFonts w:ascii="Symbol" w:eastAsiaTheme="minorHAnsi"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nsid w:val="76CF3A62"/>
    <w:multiLevelType w:val="multilevel"/>
    <w:tmpl w:val="20EA1BA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7">
    <w:nsid w:val="7D2424EF"/>
    <w:multiLevelType w:val="multilevel"/>
    <w:tmpl w:val="41085EB6"/>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decimal"/>
      <w:lvlText w:val="%3."/>
      <w:lvlJc w:val="left"/>
      <w:pPr>
        <w:ind w:left="360" w:hanging="360"/>
      </w:pPr>
      <w:rPr>
        <w:rFonts w:hint="default"/>
        <w:color w:val="auto"/>
      </w:rPr>
    </w:lvl>
    <w:lvl w:ilvl="3">
      <w:start w:val="1"/>
      <w:numFmt w:val="decimal"/>
      <w:lvlText w:val="%4."/>
      <w:lvlJc w:val="left"/>
      <w:pPr>
        <w:tabs>
          <w:tab w:val="num" w:pos="1440"/>
        </w:tabs>
        <w:ind w:left="1440" w:hanging="720"/>
      </w:pPr>
      <w:rPr>
        <w:rFonts w:hint="default"/>
        <w:b w:val="0"/>
        <w:color w:val="0092B9"/>
        <w:u w:color="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num w:numId="1">
    <w:abstractNumId w:val="11"/>
  </w:num>
  <w:num w:numId="2">
    <w:abstractNumId w:val="25"/>
  </w:num>
  <w:num w:numId="3">
    <w:abstractNumId w:val="29"/>
  </w:num>
  <w:num w:numId="4">
    <w:abstractNumId w:val="30"/>
  </w:num>
  <w:num w:numId="5">
    <w:abstractNumId w:val="44"/>
  </w:num>
  <w:num w:numId="6">
    <w:abstractNumId w:val="13"/>
  </w:num>
  <w:num w:numId="7">
    <w:abstractNumId w:val="19"/>
  </w:num>
  <w:num w:numId="8">
    <w:abstractNumId w:val="27"/>
  </w:num>
  <w:num w:numId="9">
    <w:abstractNumId w:val="6"/>
  </w:num>
  <w:num w:numId="10">
    <w:abstractNumId w:val="14"/>
  </w:num>
  <w:num w:numId="11">
    <w:abstractNumId w:val="22"/>
  </w:num>
  <w:num w:numId="12">
    <w:abstractNumId w:val="39"/>
  </w:num>
  <w:num w:numId="13">
    <w:abstractNumId w:val="5"/>
  </w:num>
  <w:num w:numId="14">
    <w:abstractNumId w:val="21"/>
  </w:num>
  <w:num w:numId="15">
    <w:abstractNumId w:val="2"/>
  </w:num>
  <w:num w:numId="16">
    <w:abstractNumId w:val="9"/>
  </w:num>
  <w:num w:numId="17">
    <w:abstractNumId w:val="18"/>
  </w:num>
  <w:num w:numId="18">
    <w:abstractNumId w:val="40"/>
  </w:num>
  <w:num w:numId="19">
    <w:abstractNumId w:val="8"/>
  </w:num>
  <w:num w:numId="20">
    <w:abstractNumId w:val="20"/>
  </w:num>
  <w:num w:numId="21">
    <w:abstractNumId w:val="0"/>
  </w:num>
  <w:num w:numId="22">
    <w:abstractNumId w:val="7"/>
  </w:num>
  <w:num w:numId="23">
    <w:abstractNumId w:val="46"/>
  </w:num>
  <w:num w:numId="24">
    <w:abstractNumId w:val="12"/>
  </w:num>
  <w:num w:numId="25">
    <w:abstractNumId w:val="17"/>
  </w:num>
  <w:num w:numId="26">
    <w:abstractNumId w:val="45"/>
  </w:num>
  <w:num w:numId="27">
    <w:abstractNumId w:val="43"/>
  </w:num>
  <w:num w:numId="28">
    <w:abstractNumId w:val="31"/>
  </w:num>
  <w:num w:numId="29">
    <w:abstractNumId w:val="23"/>
  </w:num>
  <w:num w:numId="30">
    <w:abstractNumId w:val="4"/>
  </w:num>
  <w:num w:numId="31">
    <w:abstractNumId w:val="28"/>
  </w:num>
  <w:num w:numId="32">
    <w:abstractNumId w:val="26"/>
  </w:num>
  <w:num w:numId="33">
    <w:abstractNumId w:val="3"/>
  </w:num>
  <w:num w:numId="34">
    <w:abstractNumId w:val="1"/>
  </w:num>
  <w:num w:numId="35">
    <w:abstractNumId w:val="16"/>
  </w:num>
  <w:num w:numId="36">
    <w:abstractNumId w:val="24"/>
  </w:num>
  <w:num w:numId="37">
    <w:abstractNumId w:val="47"/>
  </w:num>
  <w:num w:numId="38">
    <w:abstractNumId w:val="34"/>
  </w:num>
  <w:num w:numId="39">
    <w:abstractNumId w:val="37"/>
  </w:num>
  <w:num w:numId="40">
    <w:abstractNumId w:val="33"/>
  </w:num>
  <w:num w:numId="41">
    <w:abstractNumId w:val="10"/>
  </w:num>
  <w:num w:numId="42">
    <w:abstractNumId w:val="41"/>
  </w:num>
  <w:num w:numId="43">
    <w:abstractNumId w:val="15"/>
  </w:num>
  <w:num w:numId="44">
    <w:abstractNumId w:val="36"/>
  </w:num>
  <w:num w:numId="45">
    <w:abstractNumId w:val="42"/>
  </w:num>
  <w:num w:numId="46">
    <w:abstractNumId w:val="32"/>
  </w:num>
  <w:num w:numId="47">
    <w:abstractNumId w:val="38"/>
  </w:num>
  <w:num w:numId="4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81"/>
    <w:rsid w:val="00001B7E"/>
    <w:rsid w:val="00002472"/>
    <w:rsid w:val="000043CD"/>
    <w:rsid w:val="000046E1"/>
    <w:rsid w:val="00005A5C"/>
    <w:rsid w:val="00012825"/>
    <w:rsid w:val="00015FD1"/>
    <w:rsid w:val="00017B95"/>
    <w:rsid w:val="000226B5"/>
    <w:rsid w:val="00022774"/>
    <w:rsid w:val="00024ABC"/>
    <w:rsid w:val="00024C67"/>
    <w:rsid w:val="000252D1"/>
    <w:rsid w:val="00026720"/>
    <w:rsid w:val="0003131A"/>
    <w:rsid w:val="0003146B"/>
    <w:rsid w:val="00031663"/>
    <w:rsid w:val="00031A8C"/>
    <w:rsid w:val="00034388"/>
    <w:rsid w:val="00035ED1"/>
    <w:rsid w:val="00037362"/>
    <w:rsid w:val="000374A2"/>
    <w:rsid w:val="000411D1"/>
    <w:rsid w:val="00041B81"/>
    <w:rsid w:val="00042255"/>
    <w:rsid w:val="00047422"/>
    <w:rsid w:val="00050CB2"/>
    <w:rsid w:val="00054DF3"/>
    <w:rsid w:val="000555B8"/>
    <w:rsid w:val="00057462"/>
    <w:rsid w:val="000577CB"/>
    <w:rsid w:val="00062D3D"/>
    <w:rsid w:val="000644A8"/>
    <w:rsid w:val="00064656"/>
    <w:rsid w:val="00071AF3"/>
    <w:rsid w:val="00073981"/>
    <w:rsid w:val="00073B15"/>
    <w:rsid w:val="000755FD"/>
    <w:rsid w:val="00077347"/>
    <w:rsid w:val="00080F54"/>
    <w:rsid w:val="000922B5"/>
    <w:rsid w:val="0009418E"/>
    <w:rsid w:val="0009537D"/>
    <w:rsid w:val="000958AE"/>
    <w:rsid w:val="000A3632"/>
    <w:rsid w:val="000A4233"/>
    <w:rsid w:val="000A67D0"/>
    <w:rsid w:val="000A7258"/>
    <w:rsid w:val="000B0B09"/>
    <w:rsid w:val="000B10AE"/>
    <w:rsid w:val="000B769D"/>
    <w:rsid w:val="000C1976"/>
    <w:rsid w:val="000C2162"/>
    <w:rsid w:val="000C2C94"/>
    <w:rsid w:val="000C63FE"/>
    <w:rsid w:val="000C67F4"/>
    <w:rsid w:val="000C7C81"/>
    <w:rsid w:val="000D6A0D"/>
    <w:rsid w:val="000D6AEF"/>
    <w:rsid w:val="000E0958"/>
    <w:rsid w:val="000E0F58"/>
    <w:rsid w:val="000E60AF"/>
    <w:rsid w:val="000E7E23"/>
    <w:rsid w:val="000F040E"/>
    <w:rsid w:val="000F04CB"/>
    <w:rsid w:val="000F11E1"/>
    <w:rsid w:val="000F6F00"/>
    <w:rsid w:val="000F73A9"/>
    <w:rsid w:val="00101A52"/>
    <w:rsid w:val="00104C18"/>
    <w:rsid w:val="00111598"/>
    <w:rsid w:val="0011204D"/>
    <w:rsid w:val="00114087"/>
    <w:rsid w:val="00114EB7"/>
    <w:rsid w:val="00115EB8"/>
    <w:rsid w:val="001172FB"/>
    <w:rsid w:val="00120C04"/>
    <w:rsid w:val="00122E00"/>
    <w:rsid w:val="00123C51"/>
    <w:rsid w:val="00123C60"/>
    <w:rsid w:val="001267CA"/>
    <w:rsid w:val="00133B7C"/>
    <w:rsid w:val="0013403F"/>
    <w:rsid w:val="0013503E"/>
    <w:rsid w:val="00135BC6"/>
    <w:rsid w:val="00136BF6"/>
    <w:rsid w:val="001458D9"/>
    <w:rsid w:val="00146AB2"/>
    <w:rsid w:val="00147441"/>
    <w:rsid w:val="00150072"/>
    <w:rsid w:val="00155278"/>
    <w:rsid w:val="0016044A"/>
    <w:rsid w:val="001618AB"/>
    <w:rsid w:val="00163D2C"/>
    <w:rsid w:val="001648C1"/>
    <w:rsid w:val="0016738F"/>
    <w:rsid w:val="00167E47"/>
    <w:rsid w:val="00170DA8"/>
    <w:rsid w:val="0017114E"/>
    <w:rsid w:val="001732DE"/>
    <w:rsid w:val="001747ED"/>
    <w:rsid w:val="00176FD3"/>
    <w:rsid w:val="00177B0E"/>
    <w:rsid w:val="001810C9"/>
    <w:rsid w:val="0018365D"/>
    <w:rsid w:val="00183C96"/>
    <w:rsid w:val="001840FE"/>
    <w:rsid w:val="00186ACD"/>
    <w:rsid w:val="00186CC5"/>
    <w:rsid w:val="001878CB"/>
    <w:rsid w:val="001928FA"/>
    <w:rsid w:val="001943C9"/>
    <w:rsid w:val="00197636"/>
    <w:rsid w:val="001A16D1"/>
    <w:rsid w:val="001A1D91"/>
    <w:rsid w:val="001A27DE"/>
    <w:rsid w:val="001A356F"/>
    <w:rsid w:val="001A4573"/>
    <w:rsid w:val="001A579C"/>
    <w:rsid w:val="001A6C34"/>
    <w:rsid w:val="001B1AB7"/>
    <w:rsid w:val="001B2C65"/>
    <w:rsid w:val="001B3DB8"/>
    <w:rsid w:val="001B6C66"/>
    <w:rsid w:val="001B738C"/>
    <w:rsid w:val="001C1DAC"/>
    <w:rsid w:val="001C54E1"/>
    <w:rsid w:val="001C56FA"/>
    <w:rsid w:val="001C6692"/>
    <w:rsid w:val="001D5702"/>
    <w:rsid w:val="001D5A8D"/>
    <w:rsid w:val="001D635F"/>
    <w:rsid w:val="001E0A0C"/>
    <w:rsid w:val="001E1B58"/>
    <w:rsid w:val="001E253A"/>
    <w:rsid w:val="001E6575"/>
    <w:rsid w:val="001E7C6B"/>
    <w:rsid w:val="001F0237"/>
    <w:rsid w:val="001F064B"/>
    <w:rsid w:val="001F07FC"/>
    <w:rsid w:val="001F1AFF"/>
    <w:rsid w:val="001F1F94"/>
    <w:rsid w:val="001F2517"/>
    <w:rsid w:val="001F2C80"/>
    <w:rsid w:val="001F324A"/>
    <w:rsid w:val="001F3595"/>
    <w:rsid w:val="001F60A5"/>
    <w:rsid w:val="001F6BC5"/>
    <w:rsid w:val="001F6C63"/>
    <w:rsid w:val="001F78F9"/>
    <w:rsid w:val="001F7D12"/>
    <w:rsid w:val="0020280B"/>
    <w:rsid w:val="0020393F"/>
    <w:rsid w:val="002113A7"/>
    <w:rsid w:val="0021215D"/>
    <w:rsid w:val="0021307E"/>
    <w:rsid w:val="00222981"/>
    <w:rsid w:val="00224A37"/>
    <w:rsid w:val="00233467"/>
    <w:rsid w:val="00236412"/>
    <w:rsid w:val="002376D1"/>
    <w:rsid w:val="002411E1"/>
    <w:rsid w:val="00241217"/>
    <w:rsid w:val="00242123"/>
    <w:rsid w:val="0024220B"/>
    <w:rsid w:val="00242777"/>
    <w:rsid w:val="00245203"/>
    <w:rsid w:val="0024647D"/>
    <w:rsid w:val="002508DD"/>
    <w:rsid w:val="00250A8A"/>
    <w:rsid w:val="00251692"/>
    <w:rsid w:val="0025377E"/>
    <w:rsid w:val="00255A73"/>
    <w:rsid w:val="00256D85"/>
    <w:rsid w:val="0026258C"/>
    <w:rsid w:val="00264041"/>
    <w:rsid w:val="00265481"/>
    <w:rsid w:val="002702BA"/>
    <w:rsid w:val="00270743"/>
    <w:rsid w:val="00270838"/>
    <w:rsid w:val="0027355C"/>
    <w:rsid w:val="002737F4"/>
    <w:rsid w:val="00274391"/>
    <w:rsid w:val="002805BD"/>
    <w:rsid w:val="002809C1"/>
    <w:rsid w:val="00281B2F"/>
    <w:rsid w:val="00286898"/>
    <w:rsid w:val="00291A7E"/>
    <w:rsid w:val="00291F9A"/>
    <w:rsid w:val="00292087"/>
    <w:rsid w:val="002922A8"/>
    <w:rsid w:val="002965CA"/>
    <w:rsid w:val="00296F89"/>
    <w:rsid w:val="002A1F01"/>
    <w:rsid w:val="002A28E8"/>
    <w:rsid w:val="002A2E83"/>
    <w:rsid w:val="002A4300"/>
    <w:rsid w:val="002A5324"/>
    <w:rsid w:val="002A602D"/>
    <w:rsid w:val="002A7DB8"/>
    <w:rsid w:val="002B1B0B"/>
    <w:rsid w:val="002B1B49"/>
    <w:rsid w:val="002B4404"/>
    <w:rsid w:val="002B461D"/>
    <w:rsid w:val="002B49A1"/>
    <w:rsid w:val="002B53A2"/>
    <w:rsid w:val="002C1C60"/>
    <w:rsid w:val="002C5F29"/>
    <w:rsid w:val="002D13D2"/>
    <w:rsid w:val="002D263E"/>
    <w:rsid w:val="002D4029"/>
    <w:rsid w:val="002D5C6D"/>
    <w:rsid w:val="002D5ECC"/>
    <w:rsid w:val="002D76E1"/>
    <w:rsid w:val="002E2D49"/>
    <w:rsid w:val="002E2E26"/>
    <w:rsid w:val="002E461D"/>
    <w:rsid w:val="002E6429"/>
    <w:rsid w:val="002E65A4"/>
    <w:rsid w:val="002E72CE"/>
    <w:rsid w:val="002E745B"/>
    <w:rsid w:val="002F3CD0"/>
    <w:rsid w:val="002F6537"/>
    <w:rsid w:val="002F72AA"/>
    <w:rsid w:val="00300BC1"/>
    <w:rsid w:val="0030122E"/>
    <w:rsid w:val="0030263D"/>
    <w:rsid w:val="003030F7"/>
    <w:rsid w:val="00303F2D"/>
    <w:rsid w:val="003049C2"/>
    <w:rsid w:val="003064B4"/>
    <w:rsid w:val="00310BBB"/>
    <w:rsid w:val="00311B73"/>
    <w:rsid w:val="00312C58"/>
    <w:rsid w:val="0031344D"/>
    <w:rsid w:val="00313ADC"/>
    <w:rsid w:val="00314A67"/>
    <w:rsid w:val="00320736"/>
    <w:rsid w:val="00322ED7"/>
    <w:rsid w:val="003263EC"/>
    <w:rsid w:val="00326FCA"/>
    <w:rsid w:val="003275C4"/>
    <w:rsid w:val="00330088"/>
    <w:rsid w:val="00331E62"/>
    <w:rsid w:val="00335883"/>
    <w:rsid w:val="00335FB4"/>
    <w:rsid w:val="00337F78"/>
    <w:rsid w:val="00340286"/>
    <w:rsid w:val="00340C78"/>
    <w:rsid w:val="00343819"/>
    <w:rsid w:val="00344B18"/>
    <w:rsid w:val="0034509E"/>
    <w:rsid w:val="00345B44"/>
    <w:rsid w:val="003479E4"/>
    <w:rsid w:val="00347A86"/>
    <w:rsid w:val="00352F13"/>
    <w:rsid w:val="003567E2"/>
    <w:rsid w:val="00360DD8"/>
    <w:rsid w:val="00362331"/>
    <w:rsid w:val="00363D44"/>
    <w:rsid w:val="00363E9F"/>
    <w:rsid w:val="00377B0B"/>
    <w:rsid w:val="003816CC"/>
    <w:rsid w:val="00381D3E"/>
    <w:rsid w:val="00381E38"/>
    <w:rsid w:val="00382148"/>
    <w:rsid w:val="00384FF3"/>
    <w:rsid w:val="00386EEF"/>
    <w:rsid w:val="00387A2B"/>
    <w:rsid w:val="00387A63"/>
    <w:rsid w:val="00387C14"/>
    <w:rsid w:val="00390D9C"/>
    <w:rsid w:val="00392E16"/>
    <w:rsid w:val="003966A2"/>
    <w:rsid w:val="0039685E"/>
    <w:rsid w:val="00397BD6"/>
    <w:rsid w:val="003A14F7"/>
    <w:rsid w:val="003A2C86"/>
    <w:rsid w:val="003A33C8"/>
    <w:rsid w:val="003A3659"/>
    <w:rsid w:val="003B213B"/>
    <w:rsid w:val="003B35EA"/>
    <w:rsid w:val="003B40BE"/>
    <w:rsid w:val="003B4C5E"/>
    <w:rsid w:val="003C0C3A"/>
    <w:rsid w:val="003C38B9"/>
    <w:rsid w:val="003C4356"/>
    <w:rsid w:val="003C6362"/>
    <w:rsid w:val="003C6B4F"/>
    <w:rsid w:val="003D101F"/>
    <w:rsid w:val="003D1540"/>
    <w:rsid w:val="003D7735"/>
    <w:rsid w:val="003E1EA6"/>
    <w:rsid w:val="003E3B3C"/>
    <w:rsid w:val="003E786F"/>
    <w:rsid w:val="003F3035"/>
    <w:rsid w:val="003F334F"/>
    <w:rsid w:val="003F4769"/>
    <w:rsid w:val="003F524A"/>
    <w:rsid w:val="003F72EE"/>
    <w:rsid w:val="00400051"/>
    <w:rsid w:val="00401CC7"/>
    <w:rsid w:val="004020C9"/>
    <w:rsid w:val="004023A5"/>
    <w:rsid w:val="00405B06"/>
    <w:rsid w:val="00406DEC"/>
    <w:rsid w:val="00414079"/>
    <w:rsid w:val="00420042"/>
    <w:rsid w:val="00421374"/>
    <w:rsid w:val="004231D4"/>
    <w:rsid w:val="00424FD6"/>
    <w:rsid w:val="00425842"/>
    <w:rsid w:val="0043140D"/>
    <w:rsid w:val="0043182F"/>
    <w:rsid w:val="0043244D"/>
    <w:rsid w:val="00432475"/>
    <w:rsid w:val="00432AC5"/>
    <w:rsid w:val="0043342F"/>
    <w:rsid w:val="00434C60"/>
    <w:rsid w:val="004407E9"/>
    <w:rsid w:val="00443B43"/>
    <w:rsid w:val="00447AFE"/>
    <w:rsid w:val="004508DD"/>
    <w:rsid w:val="00451234"/>
    <w:rsid w:val="00452EC1"/>
    <w:rsid w:val="004564CD"/>
    <w:rsid w:val="00461B2D"/>
    <w:rsid w:val="00471E98"/>
    <w:rsid w:val="00472929"/>
    <w:rsid w:val="00472C5A"/>
    <w:rsid w:val="00473ACE"/>
    <w:rsid w:val="00474315"/>
    <w:rsid w:val="00475BAA"/>
    <w:rsid w:val="00476942"/>
    <w:rsid w:val="0047761A"/>
    <w:rsid w:val="004810AA"/>
    <w:rsid w:val="004834FA"/>
    <w:rsid w:val="00483B51"/>
    <w:rsid w:val="004871F3"/>
    <w:rsid w:val="0048783A"/>
    <w:rsid w:val="004878F9"/>
    <w:rsid w:val="00487944"/>
    <w:rsid w:val="00495A08"/>
    <w:rsid w:val="004979D3"/>
    <w:rsid w:val="004A0FBF"/>
    <w:rsid w:val="004A6231"/>
    <w:rsid w:val="004A7E76"/>
    <w:rsid w:val="004B3672"/>
    <w:rsid w:val="004B5559"/>
    <w:rsid w:val="004C253F"/>
    <w:rsid w:val="004C47B5"/>
    <w:rsid w:val="004C4914"/>
    <w:rsid w:val="004C7FFA"/>
    <w:rsid w:val="004D3F04"/>
    <w:rsid w:val="004D5562"/>
    <w:rsid w:val="004D5EED"/>
    <w:rsid w:val="004E1920"/>
    <w:rsid w:val="004E6DD9"/>
    <w:rsid w:val="004F0F9F"/>
    <w:rsid w:val="004F241F"/>
    <w:rsid w:val="004F3B06"/>
    <w:rsid w:val="004F71EB"/>
    <w:rsid w:val="0050082D"/>
    <w:rsid w:val="005030D8"/>
    <w:rsid w:val="00505A33"/>
    <w:rsid w:val="00510095"/>
    <w:rsid w:val="00511F94"/>
    <w:rsid w:val="005125EA"/>
    <w:rsid w:val="005131ED"/>
    <w:rsid w:val="005135D3"/>
    <w:rsid w:val="00514FF3"/>
    <w:rsid w:val="00515BFB"/>
    <w:rsid w:val="0052003E"/>
    <w:rsid w:val="00521332"/>
    <w:rsid w:val="0052508D"/>
    <w:rsid w:val="005277DD"/>
    <w:rsid w:val="00534289"/>
    <w:rsid w:val="005347DE"/>
    <w:rsid w:val="00542877"/>
    <w:rsid w:val="00543610"/>
    <w:rsid w:val="00543777"/>
    <w:rsid w:val="00544B31"/>
    <w:rsid w:val="005467DB"/>
    <w:rsid w:val="005477E3"/>
    <w:rsid w:val="00554566"/>
    <w:rsid w:val="005555C3"/>
    <w:rsid w:val="0055688C"/>
    <w:rsid w:val="00557240"/>
    <w:rsid w:val="00557D66"/>
    <w:rsid w:val="00561794"/>
    <w:rsid w:val="00564432"/>
    <w:rsid w:val="005708DB"/>
    <w:rsid w:val="00580B9A"/>
    <w:rsid w:val="00586F1F"/>
    <w:rsid w:val="00586F6A"/>
    <w:rsid w:val="005874F2"/>
    <w:rsid w:val="00590A22"/>
    <w:rsid w:val="005919E7"/>
    <w:rsid w:val="00591E12"/>
    <w:rsid w:val="00596BBA"/>
    <w:rsid w:val="005974FD"/>
    <w:rsid w:val="005A45B7"/>
    <w:rsid w:val="005A553B"/>
    <w:rsid w:val="005B03C4"/>
    <w:rsid w:val="005B0A01"/>
    <w:rsid w:val="005B0DDC"/>
    <w:rsid w:val="005B223D"/>
    <w:rsid w:val="005B73FE"/>
    <w:rsid w:val="005C1D93"/>
    <w:rsid w:val="005C301A"/>
    <w:rsid w:val="005C4418"/>
    <w:rsid w:val="005C6467"/>
    <w:rsid w:val="005C7308"/>
    <w:rsid w:val="005D079A"/>
    <w:rsid w:val="005D0EAA"/>
    <w:rsid w:val="005D0FC1"/>
    <w:rsid w:val="005D12A8"/>
    <w:rsid w:val="005D2F74"/>
    <w:rsid w:val="005D3626"/>
    <w:rsid w:val="005D40CD"/>
    <w:rsid w:val="005D66BE"/>
    <w:rsid w:val="005D75D4"/>
    <w:rsid w:val="005D7C34"/>
    <w:rsid w:val="005E21EA"/>
    <w:rsid w:val="005F02FC"/>
    <w:rsid w:val="005F2B6F"/>
    <w:rsid w:val="005F3FCD"/>
    <w:rsid w:val="005F4611"/>
    <w:rsid w:val="005F7DD0"/>
    <w:rsid w:val="00601484"/>
    <w:rsid w:val="00601DC0"/>
    <w:rsid w:val="006036B2"/>
    <w:rsid w:val="00604FAF"/>
    <w:rsid w:val="00611CAD"/>
    <w:rsid w:val="0061342D"/>
    <w:rsid w:val="0062144C"/>
    <w:rsid w:val="006228D0"/>
    <w:rsid w:val="00625635"/>
    <w:rsid w:val="006316D9"/>
    <w:rsid w:val="00633289"/>
    <w:rsid w:val="00640107"/>
    <w:rsid w:val="00640E3E"/>
    <w:rsid w:val="00644391"/>
    <w:rsid w:val="00646079"/>
    <w:rsid w:val="006465E5"/>
    <w:rsid w:val="00654B95"/>
    <w:rsid w:val="00655000"/>
    <w:rsid w:val="0065514C"/>
    <w:rsid w:val="0065668B"/>
    <w:rsid w:val="00662169"/>
    <w:rsid w:val="00662C4D"/>
    <w:rsid w:val="006642FC"/>
    <w:rsid w:val="006656BD"/>
    <w:rsid w:val="00666E6B"/>
    <w:rsid w:val="00667B4E"/>
    <w:rsid w:val="00674F49"/>
    <w:rsid w:val="006752C4"/>
    <w:rsid w:val="00685202"/>
    <w:rsid w:val="00690CBF"/>
    <w:rsid w:val="006912F6"/>
    <w:rsid w:val="0069270B"/>
    <w:rsid w:val="00697C8F"/>
    <w:rsid w:val="006A08F1"/>
    <w:rsid w:val="006A1216"/>
    <w:rsid w:val="006A4A32"/>
    <w:rsid w:val="006A6DFB"/>
    <w:rsid w:val="006A6E37"/>
    <w:rsid w:val="006B2066"/>
    <w:rsid w:val="006B330D"/>
    <w:rsid w:val="006B4657"/>
    <w:rsid w:val="006B4E80"/>
    <w:rsid w:val="006B5E9B"/>
    <w:rsid w:val="006C0A21"/>
    <w:rsid w:val="006C1068"/>
    <w:rsid w:val="006C118A"/>
    <w:rsid w:val="006C30A5"/>
    <w:rsid w:val="006C51F9"/>
    <w:rsid w:val="006C6691"/>
    <w:rsid w:val="006C784F"/>
    <w:rsid w:val="006D1580"/>
    <w:rsid w:val="006D6085"/>
    <w:rsid w:val="006E1321"/>
    <w:rsid w:val="006E286E"/>
    <w:rsid w:val="006E2F2B"/>
    <w:rsid w:val="006E7FBA"/>
    <w:rsid w:val="006F0038"/>
    <w:rsid w:val="006F1DF3"/>
    <w:rsid w:val="006F22E9"/>
    <w:rsid w:val="006F2CA2"/>
    <w:rsid w:val="006F3F4A"/>
    <w:rsid w:val="00701D82"/>
    <w:rsid w:val="00701E37"/>
    <w:rsid w:val="00704249"/>
    <w:rsid w:val="00704292"/>
    <w:rsid w:val="0070486F"/>
    <w:rsid w:val="00711BF0"/>
    <w:rsid w:val="0071237C"/>
    <w:rsid w:val="00714F39"/>
    <w:rsid w:val="00716D7E"/>
    <w:rsid w:val="007222ED"/>
    <w:rsid w:val="0072412B"/>
    <w:rsid w:val="00732069"/>
    <w:rsid w:val="00733F1A"/>
    <w:rsid w:val="00734AA5"/>
    <w:rsid w:val="0073620D"/>
    <w:rsid w:val="007379DA"/>
    <w:rsid w:val="00740507"/>
    <w:rsid w:val="007409E8"/>
    <w:rsid w:val="007437D4"/>
    <w:rsid w:val="00744202"/>
    <w:rsid w:val="00750C6C"/>
    <w:rsid w:val="0075314D"/>
    <w:rsid w:val="00753EF1"/>
    <w:rsid w:val="007573F0"/>
    <w:rsid w:val="00761F47"/>
    <w:rsid w:val="007620C2"/>
    <w:rsid w:val="0077175F"/>
    <w:rsid w:val="007748EA"/>
    <w:rsid w:val="007751B2"/>
    <w:rsid w:val="0078414A"/>
    <w:rsid w:val="00785DC9"/>
    <w:rsid w:val="00787001"/>
    <w:rsid w:val="00787642"/>
    <w:rsid w:val="007904A5"/>
    <w:rsid w:val="00791056"/>
    <w:rsid w:val="007921D3"/>
    <w:rsid w:val="00792A6B"/>
    <w:rsid w:val="00796FB5"/>
    <w:rsid w:val="007A011D"/>
    <w:rsid w:val="007A1E63"/>
    <w:rsid w:val="007A39B4"/>
    <w:rsid w:val="007B2678"/>
    <w:rsid w:val="007B3380"/>
    <w:rsid w:val="007B4265"/>
    <w:rsid w:val="007B4375"/>
    <w:rsid w:val="007B43FF"/>
    <w:rsid w:val="007B49F0"/>
    <w:rsid w:val="007B4CCA"/>
    <w:rsid w:val="007B5448"/>
    <w:rsid w:val="007C1936"/>
    <w:rsid w:val="007C2C4E"/>
    <w:rsid w:val="007C4DAC"/>
    <w:rsid w:val="007C6267"/>
    <w:rsid w:val="007D2732"/>
    <w:rsid w:val="007D4D6B"/>
    <w:rsid w:val="007D756F"/>
    <w:rsid w:val="007E008C"/>
    <w:rsid w:val="007E2037"/>
    <w:rsid w:val="007E382C"/>
    <w:rsid w:val="007E7647"/>
    <w:rsid w:val="007E79A5"/>
    <w:rsid w:val="007F00D9"/>
    <w:rsid w:val="007F1522"/>
    <w:rsid w:val="007F3434"/>
    <w:rsid w:val="007F3451"/>
    <w:rsid w:val="007F3E81"/>
    <w:rsid w:val="007F6EDA"/>
    <w:rsid w:val="008022CC"/>
    <w:rsid w:val="008032B0"/>
    <w:rsid w:val="008076FC"/>
    <w:rsid w:val="008103D0"/>
    <w:rsid w:val="00812D43"/>
    <w:rsid w:val="0081301C"/>
    <w:rsid w:val="00814E8D"/>
    <w:rsid w:val="0081523D"/>
    <w:rsid w:val="00816620"/>
    <w:rsid w:val="00820626"/>
    <w:rsid w:val="00821307"/>
    <w:rsid w:val="00824AE7"/>
    <w:rsid w:val="008279EB"/>
    <w:rsid w:val="00827D0E"/>
    <w:rsid w:val="00840F3F"/>
    <w:rsid w:val="00841D1C"/>
    <w:rsid w:val="00842E45"/>
    <w:rsid w:val="0084411E"/>
    <w:rsid w:val="00844864"/>
    <w:rsid w:val="00845C09"/>
    <w:rsid w:val="00847645"/>
    <w:rsid w:val="0084790F"/>
    <w:rsid w:val="00852EDC"/>
    <w:rsid w:val="00854832"/>
    <w:rsid w:val="008553DF"/>
    <w:rsid w:val="00857C3C"/>
    <w:rsid w:val="00864B33"/>
    <w:rsid w:val="008667A7"/>
    <w:rsid w:val="00866F37"/>
    <w:rsid w:val="00867869"/>
    <w:rsid w:val="00870067"/>
    <w:rsid w:val="00870114"/>
    <w:rsid w:val="008718A2"/>
    <w:rsid w:val="00871D9E"/>
    <w:rsid w:val="00871EC3"/>
    <w:rsid w:val="00872871"/>
    <w:rsid w:val="0087546B"/>
    <w:rsid w:val="00883A4B"/>
    <w:rsid w:val="008859B5"/>
    <w:rsid w:val="00887898"/>
    <w:rsid w:val="00892EAD"/>
    <w:rsid w:val="00894336"/>
    <w:rsid w:val="008A20EC"/>
    <w:rsid w:val="008A2685"/>
    <w:rsid w:val="008A2D9D"/>
    <w:rsid w:val="008A4514"/>
    <w:rsid w:val="008A4D0F"/>
    <w:rsid w:val="008A6994"/>
    <w:rsid w:val="008B03CA"/>
    <w:rsid w:val="008B0788"/>
    <w:rsid w:val="008B09B3"/>
    <w:rsid w:val="008B103F"/>
    <w:rsid w:val="008B316E"/>
    <w:rsid w:val="008B65F0"/>
    <w:rsid w:val="008C0B21"/>
    <w:rsid w:val="008C180B"/>
    <w:rsid w:val="008C4E66"/>
    <w:rsid w:val="008D06D9"/>
    <w:rsid w:val="008D21BE"/>
    <w:rsid w:val="008D6F37"/>
    <w:rsid w:val="008D716B"/>
    <w:rsid w:val="008E185B"/>
    <w:rsid w:val="008E23FA"/>
    <w:rsid w:val="008E27F9"/>
    <w:rsid w:val="008E5F50"/>
    <w:rsid w:val="008E7B51"/>
    <w:rsid w:val="008F1C1B"/>
    <w:rsid w:val="008F3EBA"/>
    <w:rsid w:val="008F45DD"/>
    <w:rsid w:val="009007B8"/>
    <w:rsid w:val="009046D2"/>
    <w:rsid w:val="00905406"/>
    <w:rsid w:val="0090706D"/>
    <w:rsid w:val="00907CEC"/>
    <w:rsid w:val="00910D47"/>
    <w:rsid w:val="00913C26"/>
    <w:rsid w:val="00915B89"/>
    <w:rsid w:val="00915B92"/>
    <w:rsid w:val="00917A84"/>
    <w:rsid w:val="0092112B"/>
    <w:rsid w:val="009253AB"/>
    <w:rsid w:val="00933FA5"/>
    <w:rsid w:val="00934351"/>
    <w:rsid w:val="00945416"/>
    <w:rsid w:val="00945438"/>
    <w:rsid w:val="00945C9C"/>
    <w:rsid w:val="00954039"/>
    <w:rsid w:val="00955957"/>
    <w:rsid w:val="00955F77"/>
    <w:rsid w:val="00957CAB"/>
    <w:rsid w:val="00961B62"/>
    <w:rsid w:val="00962872"/>
    <w:rsid w:val="00963144"/>
    <w:rsid w:val="009638B6"/>
    <w:rsid w:val="00963919"/>
    <w:rsid w:val="00964C40"/>
    <w:rsid w:val="009657F4"/>
    <w:rsid w:val="009671BD"/>
    <w:rsid w:val="00970005"/>
    <w:rsid w:val="00972C04"/>
    <w:rsid w:val="009779A7"/>
    <w:rsid w:val="00982A30"/>
    <w:rsid w:val="00984F33"/>
    <w:rsid w:val="00985CA1"/>
    <w:rsid w:val="009949B1"/>
    <w:rsid w:val="00996B9C"/>
    <w:rsid w:val="009A228D"/>
    <w:rsid w:val="009B1F24"/>
    <w:rsid w:val="009B2EB7"/>
    <w:rsid w:val="009B3DAE"/>
    <w:rsid w:val="009B51BE"/>
    <w:rsid w:val="009B5CBA"/>
    <w:rsid w:val="009B6E22"/>
    <w:rsid w:val="009C10A0"/>
    <w:rsid w:val="009C171D"/>
    <w:rsid w:val="009C3E57"/>
    <w:rsid w:val="009C40F5"/>
    <w:rsid w:val="009C4D75"/>
    <w:rsid w:val="009D0212"/>
    <w:rsid w:val="009D04D0"/>
    <w:rsid w:val="009D2C28"/>
    <w:rsid w:val="009D5953"/>
    <w:rsid w:val="009D6C80"/>
    <w:rsid w:val="009D7C97"/>
    <w:rsid w:val="009E0C9E"/>
    <w:rsid w:val="009E25A4"/>
    <w:rsid w:val="009E2E56"/>
    <w:rsid w:val="009E4285"/>
    <w:rsid w:val="009F045C"/>
    <w:rsid w:val="009F0651"/>
    <w:rsid w:val="009F3271"/>
    <w:rsid w:val="009F44E7"/>
    <w:rsid w:val="009F4C12"/>
    <w:rsid w:val="009F56BB"/>
    <w:rsid w:val="009F6F22"/>
    <w:rsid w:val="009F70F1"/>
    <w:rsid w:val="009F725B"/>
    <w:rsid w:val="009F7E3E"/>
    <w:rsid w:val="00A02257"/>
    <w:rsid w:val="00A0385C"/>
    <w:rsid w:val="00A04857"/>
    <w:rsid w:val="00A057B7"/>
    <w:rsid w:val="00A06943"/>
    <w:rsid w:val="00A16A63"/>
    <w:rsid w:val="00A16AC0"/>
    <w:rsid w:val="00A1701F"/>
    <w:rsid w:val="00A17039"/>
    <w:rsid w:val="00A21F20"/>
    <w:rsid w:val="00A2216D"/>
    <w:rsid w:val="00A235F3"/>
    <w:rsid w:val="00A26E9A"/>
    <w:rsid w:val="00A32AE1"/>
    <w:rsid w:val="00A33259"/>
    <w:rsid w:val="00A33EBC"/>
    <w:rsid w:val="00A37B9F"/>
    <w:rsid w:val="00A436A4"/>
    <w:rsid w:val="00A44A70"/>
    <w:rsid w:val="00A54720"/>
    <w:rsid w:val="00A605B1"/>
    <w:rsid w:val="00A607FD"/>
    <w:rsid w:val="00A60D6F"/>
    <w:rsid w:val="00A6134E"/>
    <w:rsid w:val="00A63596"/>
    <w:rsid w:val="00A6558C"/>
    <w:rsid w:val="00A65BF7"/>
    <w:rsid w:val="00A6703E"/>
    <w:rsid w:val="00A67D09"/>
    <w:rsid w:val="00A75730"/>
    <w:rsid w:val="00A8185B"/>
    <w:rsid w:val="00A82016"/>
    <w:rsid w:val="00A83910"/>
    <w:rsid w:val="00A911D8"/>
    <w:rsid w:val="00A95C0D"/>
    <w:rsid w:val="00A96223"/>
    <w:rsid w:val="00A96A4C"/>
    <w:rsid w:val="00A96F6F"/>
    <w:rsid w:val="00AA2E26"/>
    <w:rsid w:val="00AA33EF"/>
    <w:rsid w:val="00AA3DC1"/>
    <w:rsid w:val="00AA627D"/>
    <w:rsid w:val="00AB1A5F"/>
    <w:rsid w:val="00AB2BA5"/>
    <w:rsid w:val="00AB3099"/>
    <w:rsid w:val="00AB783A"/>
    <w:rsid w:val="00AB7F39"/>
    <w:rsid w:val="00AC2F8E"/>
    <w:rsid w:val="00AC3262"/>
    <w:rsid w:val="00AC6893"/>
    <w:rsid w:val="00AC6BE7"/>
    <w:rsid w:val="00AD1BA4"/>
    <w:rsid w:val="00AD23C2"/>
    <w:rsid w:val="00AD2E1B"/>
    <w:rsid w:val="00AD4214"/>
    <w:rsid w:val="00AD5B4E"/>
    <w:rsid w:val="00AD6839"/>
    <w:rsid w:val="00AE0592"/>
    <w:rsid w:val="00AE1A7A"/>
    <w:rsid w:val="00AE25C9"/>
    <w:rsid w:val="00AE6EFE"/>
    <w:rsid w:val="00AF2319"/>
    <w:rsid w:val="00AF3893"/>
    <w:rsid w:val="00AF4477"/>
    <w:rsid w:val="00B005B6"/>
    <w:rsid w:val="00B0062B"/>
    <w:rsid w:val="00B02FDC"/>
    <w:rsid w:val="00B04885"/>
    <w:rsid w:val="00B0544A"/>
    <w:rsid w:val="00B0689A"/>
    <w:rsid w:val="00B11B04"/>
    <w:rsid w:val="00B13890"/>
    <w:rsid w:val="00B17789"/>
    <w:rsid w:val="00B21216"/>
    <w:rsid w:val="00B242C5"/>
    <w:rsid w:val="00B250E7"/>
    <w:rsid w:val="00B25645"/>
    <w:rsid w:val="00B26C54"/>
    <w:rsid w:val="00B27A60"/>
    <w:rsid w:val="00B30225"/>
    <w:rsid w:val="00B3056A"/>
    <w:rsid w:val="00B337B7"/>
    <w:rsid w:val="00B37B58"/>
    <w:rsid w:val="00B45E3C"/>
    <w:rsid w:val="00B53FC3"/>
    <w:rsid w:val="00B56034"/>
    <w:rsid w:val="00B601AE"/>
    <w:rsid w:val="00B6181D"/>
    <w:rsid w:val="00B62EE1"/>
    <w:rsid w:val="00B6452B"/>
    <w:rsid w:val="00B66279"/>
    <w:rsid w:val="00B66AAA"/>
    <w:rsid w:val="00B73128"/>
    <w:rsid w:val="00B81E8B"/>
    <w:rsid w:val="00B835FB"/>
    <w:rsid w:val="00B84205"/>
    <w:rsid w:val="00B87A18"/>
    <w:rsid w:val="00B902B9"/>
    <w:rsid w:val="00B92BEB"/>
    <w:rsid w:val="00B935A3"/>
    <w:rsid w:val="00B93ACF"/>
    <w:rsid w:val="00B93B37"/>
    <w:rsid w:val="00BA0289"/>
    <w:rsid w:val="00BA212B"/>
    <w:rsid w:val="00BA3727"/>
    <w:rsid w:val="00BA3A78"/>
    <w:rsid w:val="00BA4810"/>
    <w:rsid w:val="00BB2F61"/>
    <w:rsid w:val="00BB31BE"/>
    <w:rsid w:val="00BB4A90"/>
    <w:rsid w:val="00BB4D90"/>
    <w:rsid w:val="00BB791B"/>
    <w:rsid w:val="00BC1A16"/>
    <w:rsid w:val="00BC1CB7"/>
    <w:rsid w:val="00BC24B9"/>
    <w:rsid w:val="00BC25C9"/>
    <w:rsid w:val="00BC2801"/>
    <w:rsid w:val="00BC2BF9"/>
    <w:rsid w:val="00BC2F4B"/>
    <w:rsid w:val="00BC5ACC"/>
    <w:rsid w:val="00BC6280"/>
    <w:rsid w:val="00BD4FF5"/>
    <w:rsid w:val="00BD7754"/>
    <w:rsid w:val="00BE05D0"/>
    <w:rsid w:val="00BE3919"/>
    <w:rsid w:val="00BE54EA"/>
    <w:rsid w:val="00BE7385"/>
    <w:rsid w:val="00BE78D8"/>
    <w:rsid w:val="00BF29B8"/>
    <w:rsid w:val="00BF6D5F"/>
    <w:rsid w:val="00BF6DCD"/>
    <w:rsid w:val="00C00C64"/>
    <w:rsid w:val="00C01F26"/>
    <w:rsid w:val="00C027B0"/>
    <w:rsid w:val="00C03EAD"/>
    <w:rsid w:val="00C04C10"/>
    <w:rsid w:val="00C07025"/>
    <w:rsid w:val="00C0709F"/>
    <w:rsid w:val="00C07F99"/>
    <w:rsid w:val="00C116C6"/>
    <w:rsid w:val="00C155DD"/>
    <w:rsid w:val="00C173A6"/>
    <w:rsid w:val="00C17D0B"/>
    <w:rsid w:val="00C249F6"/>
    <w:rsid w:val="00C2758D"/>
    <w:rsid w:val="00C27999"/>
    <w:rsid w:val="00C30CA1"/>
    <w:rsid w:val="00C321F5"/>
    <w:rsid w:val="00C4112B"/>
    <w:rsid w:val="00C4117E"/>
    <w:rsid w:val="00C41553"/>
    <w:rsid w:val="00C42800"/>
    <w:rsid w:val="00C44D66"/>
    <w:rsid w:val="00C46D7F"/>
    <w:rsid w:val="00C50AFC"/>
    <w:rsid w:val="00C51A7E"/>
    <w:rsid w:val="00C54DD4"/>
    <w:rsid w:val="00C66106"/>
    <w:rsid w:val="00C70AD3"/>
    <w:rsid w:val="00C70BC8"/>
    <w:rsid w:val="00C7132F"/>
    <w:rsid w:val="00C71B5F"/>
    <w:rsid w:val="00C74118"/>
    <w:rsid w:val="00C742EB"/>
    <w:rsid w:val="00C82AF5"/>
    <w:rsid w:val="00C83803"/>
    <w:rsid w:val="00C8406F"/>
    <w:rsid w:val="00C8471F"/>
    <w:rsid w:val="00C854CA"/>
    <w:rsid w:val="00C93B00"/>
    <w:rsid w:val="00C941E4"/>
    <w:rsid w:val="00C97B89"/>
    <w:rsid w:val="00CA1B0B"/>
    <w:rsid w:val="00CA5B3D"/>
    <w:rsid w:val="00CB17E6"/>
    <w:rsid w:val="00CB45C4"/>
    <w:rsid w:val="00CB7B63"/>
    <w:rsid w:val="00CC3478"/>
    <w:rsid w:val="00CC4443"/>
    <w:rsid w:val="00CC6801"/>
    <w:rsid w:val="00CD2E04"/>
    <w:rsid w:val="00CD5E5D"/>
    <w:rsid w:val="00CD60DE"/>
    <w:rsid w:val="00CE16E2"/>
    <w:rsid w:val="00CE3328"/>
    <w:rsid w:val="00CE3E4F"/>
    <w:rsid w:val="00CE411D"/>
    <w:rsid w:val="00CE4812"/>
    <w:rsid w:val="00CE4980"/>
    <w:rsid w:val="00CE5F60"/>
    <w:rsid w:val="00CF4252"/>
    <w:rsid w:val="00CF4581"/>
    <w:rsid w:val="00CF6FD4"/>
    <w:rsid w:val="00CF756F"/>
    <w:rsid w:val="00CF7DAA"/>
    <w:rsid w:val="00D04CDF"/>
    <w:rsid w:val="00D05990"/>
    <w:rsid w:val="00D064F9"/>
    <w:rsid w:val="00D07746"/>
    <w:rsid w:val="00D101C0"/>
    <w:rsid w:val="00D12E7C"/>
    <w:rsid w:val="00D13C5A"/>
    <w:rsid w:val="00D15814"/>
    <w:rsid w:val="00D162A2"/>
    <w:rsid w:val="00D2279D"/>
    <w:rsid w:val="00D2548F"/>
    <w:rsid w:val="00D26B7E"/>
    <w:rsid w:val="00D26F40"/>
    <w:rsid w:val="00D30B7B"/>
    <w:rsid w:val="00D32DC2"/>
    <w:rsid w:val="00D33B52"/>
    <w:rsid w:val="00D34721"/>
    <w:rsid w:val="00D36468"/>
    <w:rsid w:val="00D378F3"/>
    <w:rsid w:val="00D37AE3"/>
    <w:rsid w:val="00D40BF4"/>
    <w:rsid w:val="00D438DD"/>
    <w:rsid w:val="00D444E6"/>
    <w:rsid w:val="00D473CD"/>
    <w:rsid w:val="00D50EEA"/>
    <w:rsid w:val="00D51F0A"/>
    <w:rsid w:val="00D52994"/>
    <w:rsid w:val="00D53C2D"/>
    <w:rsid w:val="00D54F2D"/>
    <w:rsid w:val="00D624D1"/>
    <w:rsid w:val="00D65CE2"/>
    <w:rsid w:val="00D660A4"/>
    <w:rsid w:val="00D711E7"/>
    <w:rsid w:val="00D71302"/>
    <w:rsid w:val="00D734CE"/>
    <w:rsid w:val="00D7370C"/>
    <w:rsid w:val="00D76F7F"/>
    <w:rsid w:val="00D81951"/>
    <w:rsid w:val="00D8236D"/>
    <w:rsid w:val="00D84712"/>
    <w:rsid w:val="00D849C1"/>
    <w:rsid w:val="00D85244"/>
    <w:rsid w:val="00D87774"/>
    <w:rsid w:val="00D87DBB"/>
    <w:rsid w:val="00D9068A"/>
    <w:rsid w:val="00D9124B"/>
    <w:rsid w:val="00D960BD"/>
    <w:rsid w:val="00D97363"/>
    <w:rsid w:val="00DA4533"/>
    <w:rsid w:val="00DA6672"/>
    <w:rsid w:val="00DA6B6B"/>
    <w:rsid w:val="00DB3FB8"/>
    <w:rsid w:val="00DB69D8"/>
    <w:rsid w:val="00DC002F"/>
    <w:rsid w:val="00DD4DB5"/>
    <w:rsid w:val="00DD53EB"/>
    <w:rsid w:val="00DD5976"/>
    <w:rsid w:val="00DD5D8E"/>
    <w:rsid w:val="00DE022E"/>
    <w:rsid w:val="00DE3FAA"/>
    <w:rsid w:val="00DF21EF"/>
    <w:rsid w:val="00DF3CC7"/>
    <w:rsid w:val="00DF407B"/>
    <w:rsid w:val="00DF4DDB"/>
    <w:rsid w:val="00DF56DD"/>
    <w:rsid w:val="00DF5972"/>
    <w:rsid w:val="00E001B0"/>
    <w:rsid w:val="00E04F59"/>
    <w:rsid w:val="00E05059"/>
    <w:rsid w:val="00E05268"/>
    <w:rsid w:val="00E06A25"/>
    <w:rsid w:val="00E10D53"/>
    <w:rsid w:val="00E134D4"/>
    <w:rsid w:val="00E13800"/>
    <w:rsid w:val="00E13B40"/>
    <w:rsid w:val="00E1585C"/>
    <w:rsid w:val="00E177DF"/>
    <w:rsid w:val="00E212D1"/>
    <w:rsid w:val="00E246C8"/>
    <w:rsid w:val="00E24D81"/>
    <w:rsid w:val="00E256E9"/>
    <w:rsid w:val="00E25E5D"/>
    <w:rsid w:val="00E273BD"/>
    <w:rsid w:val="00E2745B"/>
    <w:rsid w:val="00E30C4E"/>
    <w:rsid w:val="00E30FFC"/>
    <w:rsid w:val="00E34665"/>
    <w:rsid w:val="00E415E1"/>
    <w:rsid w:val="00E424FB"/>
    <w:rsid w:val="00E42C4A"/>
    <w:rsid w:val="00E439CF"/>
    <w:rsid w:val="00E44EEF"/>
    <w:rsid w:val="00E45CB7"/>
    <w:rsid w:val="00E47C2C"/>
    <w:rsid w:val="00E47C55"/>
    <w:rsid w:val="00E47F04"/>
    <w:rsid w:val="00E50A6B"/>
    <w:rsid w:val="00E52361"/>
    <w:rsid w:val="00E540D0"/>
    <w:rsid w:val="00E55802"/>
    <w:rsid w:val="00E55D98"/>
    <w:rsid w:val="00E57A5A"/>
    <w:rsid w:val="00E60A7A"/>
    <w:rsid w:val="00E60B9B"/>
    <w:rsid w:val="00E62FA0"/>
    <w:rsid w:val="00E64AD8"/>
    <w:rsid w:val="00E65F9B"/>
    <w:rsid w:val="00E66D36"/>
    <w:rsid w:val="00E7064A"/>
    <w:rsid w:val="00E718E7"/>
    <w:rsid w:val="00E71C5C"/>
    <w:rsid w:val="00E72767"/>
    <w:rsid w:val="00E72FE9"/>
    <w:rsid w:val="00E77D2D"/>
    <w:rsid w:val="00E80074"/>
    <w:rsid w:val="00E8157B"/>
    <w:rsid w:val="00E8346D"/>
    <w:rsid w:val="00E836BA"/>
    <w:rsid w:val="00E848EF"/>
    <w:rsid w:val="00E86735"/>
    <w:rsid w:val="00E90110"/>
    <w:rsid w:val="00E90808"/>
    <w:rsid w:val="00E9195B"/>
    <w:rsid w:val="00E931B8"/>
    <w:rsid w:val="00E9559D"/>
    <w:rsid w:val="00EA1A95"/>
    <w:rsid w:val="00EA24B6"/>
    <w:rsid w:val="00EA5CF5"/>
    <w:rsid w:val="00EA5F1C"/>
    <w:rsid w:val="00EA6941"/>
    <w:rsid w:val="00EA74E2"/>
    <w:rsid w:val="00EB4BCB"/>
    <w:rsid w:val="00EB6241"/>
    <w:rsid w:val="00EC2C5A"/>
    <w:rsid w:val="00EC64C9"/>
    <w:rsid w:val="00ED16B6"/>
    <w:rsid w:val="00ED2FA6"/>
    <w:rsid w:val="00ED2FD4"/>
    <w:rsid w:val="00ED453B"/>
    <w:rsid w:val="00EE39E6"/>
    <w:rsid w:val="00EF632A"/>
    <w:rsid w:val="00EF7A9E"/>
    <w:rsid w:val="00EF7F5F"/>
    <w:rsid w:val="00F03670"/>
    <w:rsid w:val="00F03EBC"/>
    <w:rsid w:val="00F06104"/>
    <w:rsid w:val="00F14F61"/>
    <w:rsid w:val="00F160C9"/>
    <w:rsid w:val="00F22881"/>
    <w:rsid w:val="00F24CF6"/>
    <w:rsid w:val="00F31660"/>
    <w:rsid w:val="00F33361"/>
    <w:rsid w:val="00F414C4"/>
    <w:rsid w:val="00F41F97"/>
    <w:rsid w:val="00F4352A"/>
    <w:rsid w:val="00F436A1"/>
    <w:rsid w:val="00F44943"/>
    <w:rsid w:val="00F451D9"/>
    <w:rsid w:val="00F477F1"/>
    <w:rsid w:val="00F5443E"/>
    <w:rsid w:val="00F60683"/>
    <w:rsid w:val="00F7305A"/>
    <w:rsid w:val="00F73584"/>
    <w:rsid w:val="00F74C6E"/>
    <w:rsid w:val="00F76BD3"/>
    <w:rsid w:val="00F80C10"/>
    <w:rsid w:val="00F837CE"/>
    <w:rsid w:val="00F85349"/>
    <w:rsid w:val="00F85355"/>
    <w:rsid w:val="00F8681A"/>
    <w:rsid w:val="00F90F68"/>
    <w:rsid w:val="00F9589E"/>
    <w:rsid w:val="00FA4074"/>
    <w:rsid w:val="00FA6422"/>
    <w:rsid w:val="00FA6872"/>
    <w:rsid w:val="00FB0ED8"/>
    <w:rsid w:val="00FB38EA"/>
    <w:rsid w:val="00FC21DC"/>
    <w:rsid w:val="00FC3259"/>
    <w:rsid w:val="00FC38C7"/>
    <w:rsid w:val="00FC4E70"/>
    <w:rsid w:val="00FC6225"/>
    <w:rsid w:val="00FD0F3E"/>
    <w:rsid w:val="00FD1F24"/>
    <w:rsid w:val="00FD29F2"/>
    <w:rsid w:val="00FD2FB5"/>
    <w:rsid w:val="00FD5134"/>
    <w:rsid w:val="00FD6EB0"/>
    <w:rsid w:val="00FE2A74"/>
    <w:rsid w:val="00FE2D04"/>
    <w:rsid w:val="00FE3A52"/>
    <w:rsid w:val="00FE57CE"/>
    <w:rsid w:val="00FE5B75"/>
    <w:rsid w:val="00FE7941"/>
    <w:rsid w:val="00FF08E4"/>
    <w:rsid w:val="00FF32E2"/>
    <w:rsid w:val="00FF5F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9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64"/>
    <w:pPr>
      <w:spacing w:after="0" w:line="240" w:lineRule="auto"/>
    </w:pPr>
    <w:rPr>
      <w:rFonts w:ascii="Noto Sans" w:hAnsi="Noto Sans" w:cs="Times New Roman"/>
      <w:color w:val="7F7F7F" w:themeColor="text1" w:themeTint="80"/>
      <w:sz w:val="20"/>
      <w:szCs w:val="24"/>
      <w:lang w:val="en-US"/>
    </w:rPr>
  </w:style>
  <w:style w:type="paragraph" w:styleId="Heading1">
    <w:name w:val="heading 1"/>
    <w:basedOn w:val="Normal"/>
    <w:next w:val="Heading2"/>
    <w:link w:val="Heading1Char"/>
    <w:autoRedefine/>
    <w:uiPriority w:val="9"/>
    <w:qFormat/>
    <w:rsid w:val="008D06D9"/>
    <w:pPr>
      <w:keepNext/>
      <w:widowControl w:val="0"/>
      <w:numPr>
        <w:numId w:val="1"/>
      </w:numPr>
      <w:shd w:val="clear" w:color="auto" w:fill="005493"/>
      <w:spacing w:after="180" w:line="312" w:lineRule="auto"/>
      <w:jc w:val="both"/>
      <w:outlineLvl w:val="0"/>
    </w:pPr>
    <w:rPr>
      <w:rFonts w:ascii="Open Sans" w:hAnsi="Open Sans"/>
      <w:b/>
      <w:bCs/>
      <w:caps/>
      <w:color w:val="FFFFFF" w:themeColor="background1"/>
      <w:kern w:val="36"/>
      <w:sz w:val="22"/>
      <w:szCs w:val="28"/>
    </w:rPr>
  </w:style>
  <w:style w:type="paragraph" w:styleId="Heading2">
    <w:name w:val="heading 2"/>
    <w:basedOn w:val="Normal"/>
    <w:next w:val="Heading3"/>
    <w:link w:val="Heading2Char"/>
    <w:uiPriority w:val="9"/>
    <w:qFormat/>
    <w:rsid w:val="008D06D9"/>
    <w:pPr>
      <w:keepNext/>
      <w:widowControl w:val="0"/>
      <w:numPr>
        <w:ilvl w:val="1"/>
        <w:numId w:val="1"/>
      </w:numPr>
      <w:spacing w:after="60" w:line="312" w:lineRule="auto"/>
      <w:jc w:val="both"/>
      <w:outlineLvl w:val="1"/>
    </w:pPr>
    <w:rPr>
      <w:rFonts w:ascii="Open Sans" w:hAnsi="Open Sans"/>
      <w:b/>
      <w:bCs/>
      <w:color w:val="005493"/>
      <w:sz w:val="22"/>
      <w:szCs w:val="36"/>
    </w:rPr>
  </w:style>
  <w:style w:type="paragraph" w:styleId="Heading3">
    <w:name w:val="heading 3"/>
    <w:basedOn w:val="Normal"/>
    <w:link w:val="Heading3Char"/>
    <w:uiPriority w:val="9"/>
    <w:qFormat/>
    <w:rsid w:val="00864B33"/>
    <w:pPr>
      <w:widowControl w:val="0"/>
      <w:numPr>
        <w:ilvl w:val="2"/>
        <w:numId w:val="1"/>
      </w:numPr>
      <w:spacing w:after="180" w:line="312" w:lineRule="auto"/>
      <w:jc w:val="both"/>
      <w:outlineLvl w:val="2"/>
    </w:pPr>
    <w:rPr>
      <w:rFonts w:ascii="Open Sans" w:hAnsi="Open Sans"/>
      <w:bCs/>
      <w:szCs w:val="27"/>
    </w:rPr>
  </w:style>
  <w:style w:type="paragraph" w:styleId="Heading4">
    <w:name w:val="heading 4"/>
    <w:basedOn w:val="Normal"/>
    <w:link w:val="Heading4Char"/>
    <w:uiPriority w:val="9"/>
    <w:unhideWhenUsed/>
    <w:qFormat/>
    <w:rsid w:val="008D06D9"/>
    <w:pPr>
      <w:widowControl w:val="0"/>
      <w:numPr>
        <w:ilvl w:val="3"/>
        <w:numId w:val="1"/>
      </w:numPr>
      <w:spacing w:after="180" w:line="312" w:lineRule="auto"/>
      <w:jc w:val="both"/>
      <w:outlineLvl w:val="3"/>
    </w:pPr>
    <w:rPr>
      <w:rFonts w:ascii="Open Sans" w:eastAsiaTheme="majorEastAsia" w:hAnsi="Open Sans" w:cstheme="majorBidi"/>
      <w:iCs/>
      <w:color w:val="000000" w:themeColor="text1"/>
      <w:sz w:val="22"/>
    </w:rPr>
  </w:style>
  <w:style w:type="paragraph" w:styleId="Heading5">
    <w:name w:val="heading 5"/>
    <w:basedOn w:val="Normal"/>
    <w:link w:val="Heading5Char"/>
    <w:uiPriority w:val="9"/>
    <w:unhideWhenUsed/>
    <w:qFormat/>
    <w:rsid w:val="008D06D9"/>
    <w:pPr>
      <w:keepNext/>
      <w:keepLines/>
      <w:widowControl w:val="0"/>
      <w:numPr>
        <w:ilvl w:val="4"/>
        <w:numId w:val="1"/>
      </w:numPr>
      <w:spacing w:after="180" w:line="312" w:lineRule="auto"/>
      <w:jc w:val="both"/>
      <w:outlineLvl w:val="4"/>
    </w:pPr>
    <w:rPr>
      <w:rFonts w:ascii="Open Sans" w:eastAsiaTheme="majorEastAsia" w:hAnsi="Open Sans" w:cstheme="majorBidi"/>
      <w:color w:val="000000" w:themeColor="text1"/>
      <w:sz w:val="22"/>
    </w:rPr>
  </w:style>
  <w:style w:type="paragraph" w:styleId="Heading6">
    <w:name w:val="heading 6"/>
    <w:basedOn w:val="Normal"/>
    <w:next w:val="Normal"/>
    <w:link w:val="Heading6Char"/>
    <w:uiPriority w:val="9"/>
    <w:unhideWhenUsed/>
    <w:qFormat/>
    <w:rsid w:val="008D06D9"/>
    <w:pPr>
      <w:keepNext/>
      <w:keepLines/>
      <w:widowControl w:val="0"/>
      <w:numPr>
        <w:ilvl w:val="5"/>
        <w:numId w:val="1"/>
      </w:numPr>
      <w:spacing w:after="180" w:line="312" w:lineRule="auto"/>
      <w:jc w:val="both"/>
      <w:outlineLvl w:val="5"/>
    </w:pPr>
    <w:rPr>
      <w:rFonts w:ascii="Open Sans" w:eastAsiaTheme="majorEastAsia" w:hAnsi="Open Sans" w:cstheme="majorBidi"/>
      <w:color w:val="000000" w:themeColor="text1"/>
      <w:sz w:val="22"/>
    </w:rPr>
  </w:style>
  <w:style w:type="paragraph" w:styleId="Heading7">
    <w:name w:val="heading 7"/>
    <w:basedOn w:val="Normal"/>
    <w:next w:val="Normal"/>
    <w:link w:val="Heading7Char"/>
    <w:uiPriority w:val="9"/>
    <w:unhideWhenUsed/>
    <w:qFormat/>
    <w:rsid w:val="00A6703E"/>
    <w:pPr>
      <w:keepNext/>
      <w:keepLines/>
      <w:widowControl w:val="0"/>
      <w:numPr>
        <w:ilvl w:val="6"/>
        <w:numId w:val="1"/>
      </w:numPr>
      <w:spacing w:after="180" w:line="312" w:lineRule="auto"/>
      <w:jc w:val="both"/>
      <w:outlineLvl w:val="6"/>
    </w:pPr>
    <w:rPr>
      <w:rFonts w:ascii="Arial" w:eastAsiaTheme="majorEastAsia" w:hAnsi="Arial" w:cstheme="majorBid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4B33"/>
    <w:rPr>
      <w:rFonts w:ascii="Open Sans" w:hAnsi="Open Sans" w:cs="Times New Roman"/>
      <w:bCs/>
      <w:color w:val="7F7F7F" w:themeColor="text1" w:themeTint="80"/>
      <w:sz w:val="20"/>
      <w:szCs w:val="27"/>
      <w:lang w:val="en-US"/>
    </w:rPr>
  </w:style>
  <w:style w:type="character" w:customStyle="1" w:styleId="Heading2Char">
    <w:name w:val="Heading 2 Char"/>
    <w:basedOn w:val="DefaultParagraphFont"/>
    <w:link w:val="Heading2"/>
    <w:uiPriority w:val="9"/>
    <w:rsid w:val="008D06D9"/>
    <w:rPr>
      <w:rFonts w:ascii="Open Sans" w:hAnsi="Open Sans" w:cs="Times New Roman"/>
      <w:b/>
      <w:bCs/>
      <w:color w:val="005493"/>
      <w:szCs w:val="36"/>
      <w:lang w:val="en-US"/>
    </w:rPr>
  </w:style>
  <w:style w:type="character" w:customStyle="1" w:styleId="Heading1Char">
    <w:name w:val="Heading 1 Char"/>
    <w:basedOn w:val="DefaultParagraphFont"/>
    <w:link w:val="Heading1"/>
    <w:uiPriority w:val="9"/>
    <w:rsid w:val="008D06D9"/>
    <w:rPr>
      <w:rFonts w:ascii="Open Sans" w:hAnsi="Open Sans" w:cs="Times New Roman"/>
      <w:b/>
      <w:bCs/>
      <w:caps/>
      <w:color w:val="FFFFFF" w:themeColor="background1"/>
      <w:kern w:val="36"/>
      <w:szCs w:val="28"/>
      <w:shd w:val="clear" w:color="auto" w:fill="005493"/>
      <w:lang w:val="en-US"/>
    </w:rPr>
  </w:style>
  <w:style w:type="character" w:customStyle="1" w:styleId="Heading4Char">
    <w:name w:val="Heading 4 Char"/>
    <w:basedOn w:val="DefaultParagraphFont"/>
    <w:link w:val="Heading4"/>
    <w:uiPriority w:val="9"/>
    <w:rsid w:val="008D06D9"/>
    <w:rPr>
      <w:rFonts w:ascii="Open Sans" w:eastAsiaTheme="majorEastAsia" w:hAnsi="Open Sans" w:cstheme="majorBidi"/>
      <w:iCs/>
      <w:color w:val="000000" w:themeColor="text1"/>
      <w:szCs w:val="24"/>
      <w:lang w:val="en-US"/>
    </w:rPr>
  </w:style>
  <w:style w:type="character" w:customStyle="1" w:styleId="Heading5Char">
    <w:name w:val="Heading 5 Char"/>
    <w:basedOn w:val="DefaultParagraphFont"/>
    <w:link w:val="Heading5"/>
    <w:uiPriority w:val="9"/>
    <w:rsid w:val="008D06D9"/>
    <w:rPr>
      <w:rFonts w:ascii="Open Sans" w:eastAsiaTheme="majorEastAsia" w:hAnsi="Open Sans" w:cstheme="majorBidi"/>
      <w:color w:val="000000" w:themeColor="text1"/>
      <w:szCs w:val="24"/>
      <w:lang w:val="en-US"/>
    </w:rPr>
  </w:style>
  <w:style w:type="character" w:customStyle="1" w:styleId="Heading6Char">
    <w:name w:val="Heading 6 Char"/>
    <w:basedOn w:val="DefaultParagraphFont"/>
    <w:link w:val="Heading6"/>
    <w:uiPriority w:val="9"/>
    <w:rsid w:val="008D06D9"/>
    <w:rPr>
      <w:rFonts w:ascii="Open Sans" w:eastAsiaTheme="majorEastAsia" w:hAnsi="Open Sans" w:cstheme="majorBidi"/>
      <w:color w:val="000000" w:themeColor="text1"/>
      <w:szCs w:val="24"/>
      <w:lang w:val="en-US"/>
    </w:rPr>
  </w:style>
  <w:style w:type="character" w:customStyle="1" w:styleId="Heading7Char">
    <w:name w:val="Heading 7 Char"/>
    <w:basedOn w:val="DefaultParagraphFont"/>
    <w:link w:val="Heading7"/>
    <w:uiPriority w:val="9"/>
    <w:rsid w:val="00A6703E"/>
    <w:rPr>
      <w:rFonts w:ascii="Arial" w:eastAsiaTheme="majorEastAsia" w:hAnsi="Arial" w:cstheme="majorBidi"/>
      <w:iCs/>
      <w:color w:val="000000" w:themeColor="text1"/>
      <w:szCs w:val="24"/>
      <w:lang w:val="en-US"/>
    </w:rPr>
  </w:style>
  <w:style w:type="paragraph" w:styleId="ListParagraph">
    <w:name w:val="List Paragraph"/>
    <w:basedOn w:val="Normal"/>
    <w:uiPriority w:val="34"/>
    <w:qFormat/>
    <w:rsid w:val="008D06D9"/>
    <w:pPr>
      <w:widowControl w:val="0"/>
      <w:spacing w:after="180" w:line="312" w:lineRule="auto"/>
      <w:ind w:left="851"/>
      <w:contextualSpacing/>
      <w:jc w:val="both"/>
    </w:pPr>
    <w:rPr>
      <w:rFonts w:ascii="Open Sans" w:hAnsi="Open Sans"/>
      <w:sz w:val="22"/>
    </w:rPr>
  </w:style>
  <w:style w:type="paragraph" w:styleId="BalloonText">
    <w:name w:val="Balloon Text"/>
    <w:basedOn w:val="Normal"/>
    <w:link w:val="BalloonTextChar"/>
    <w:uiPriority w:val="99"/>
    <w:semiHidden/>
    <w:unhideWhenUsed/>
    <w:rsid w:val="00C66106"/>
    <w:pPr>
      <w:widowControl w:val="0"/>
      <w:spacing w:after="180" w:line="312" w:lineRule="auto"/>
      <w:ind w:left="851"/>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06"/>
    <w:rPr>
      <w:rFonts w:ascii="Tahoma" w:hAnsi="Tahoma" w:cs="Tahoma"/>
      <w:sz w:val="16"/>
      <w:szCs w:val="16"/>
    </w:rPr>
  </w:style>
  <w:style w:type="character" w:styleId="Hyperlink">
    <w:name w:val="Hyperlink"/>
    <w:basedOn w:val="DefaultParagraphFont"/>
    <w:uiPriority w:val="99"/>
    <w:unhideWhenUsed/>
    <w:rsid w:val="00DF5972"/>
    <w:rPr>
      <w:color w:val="0563C1"/>
      <w:u w:val="single"/>
    </w:rPr>
  </w:style>
  <w:style w:type="paragraph" w:styleId="TOC2">
    <w:name w:val="toc 2"/>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sz w:val="22"/>
      <w:lang w:eastAsia="ja-JP"/>
    </w:rPr>
  </w:style>
  <w:style w:type="paragraph" w:styleId="TOC1">
    <w:name w:val="toc 1"/>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cs="Noto Sans"/>
      <w:b/>
      <w:noProof/>
      <w:color w:val="005493"/>
      <w:szCs w:val="20"/>
      <w:lang w:eastAsia="ja-JP"/>
    </w:rPr>
  </w:style>
  <w:style w:type="paragraph" w:styleId="TOC3">
    <w:name w:val="toc 3"/>
    <w:basedOn w:val="Normal"/>
    <w:next w:val="Normal"/>
    <w:autoRedefine/>
    <w:uiPriority w:val="39"/>
    <w:unhideWhenUsed/>
    <w:qFormat/>
    <w:rsid w:val="008D06D9"/>
    <w:pPr>
      <w:widowControl w:val="0"/>
      <w:tabs>
        <w:tab w:val="left" w:pos="960"/>
        <w:tab w:val="right" w:leader="dot" w:pos="9016"/>
      </w:tabs>
      <w:spacing w:after="100" w:line="276" w:lineRule="auto"/>
      <w:ind w:left="440"/>
      <w:jc w:val="both"/>
    </w:pPr>
    <w:rPr>
      <w:rFonts w:ascii="Open Sans" w:eastAsiaTheme="minorEastAsia" w:hAnsi="Open Sans"/>
      <w:sz w:val="22"/>
      <w:lang w:eastAsia="ja-JP"/>
    </w:rPr>
  </w:style>
  <w:style w:type="table" w:styleId="TableGrid">
    <w:name w:val="Table Grid"/>
    <w:basedOn w:val="TableNormal"/>
    <w:uiPriority w:val="39"/>
    <w:rsid w:val="00D6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44"/>
    <w:rPr>
      <w:color w:val="800080" w:themeColor="followedHyperlink"/>
      <w:u w:val="single"/>
    </w:rPr>
  </w:style>
  <w:style w:type="paragraph" w:styleId="Header">
    <w:name w:val="header"/>
    <w:basedOn w:val="Normal"/>
    <w:link w:val="HeaderChar"/>
    <w:uiPriority w:val="99"/>
    <w:unhideWhenUsed/>
    <w:rsid w:val="00042255"/>
    <w:pPr>
      <w:widowControl w:val="0"/>
      <w:tabs>
        <w:tab w:val="center" w:pos="4513"/>
        <w:tab w:val="right" w:pos="9026"/>
      </w:tabs>
      <w:spacing w:after="180" w:line="312" w:lineRule="auto"/>
      <w:ind w:left="851"/>
      <w:jc w:val="both"/>
    </w:pPr>
    <w:rPr>
      <w:rFonts w:ascii="Arial" w:hAnsi="Arial"/>
      <w:sz w:val="22"/>
    </w:rPr>
  </w:style>
  <w:style w:type="character" w:customStyle="1" w:styleId="HeaderChar">
    <w:name w:val="Header Char"/>
    <w:basedOn w:val="DefaultParagraphFont"/>
    <w:link w:val="Header"/>
    <w:uiPriority w:val="99"/>
    <w:rsid w:val="00042255"/>
  </w:style>
  <w:style w:type="paragraph" w:styleId="Footer">
    <w:name w:val="footer"/>
    <w:basedOn w:val="Normal"/>
    <w:link w:val="FooterChar"/>
    <w:uiPriority w:val="99"/>
    <w:unhideWhenUsed/>
    <w:rsid w:val="00224A37"/>
    <w:pPr>
      <w:widowControl w:val="0"/>
      <w:tabs>
        <w:tab w:val="center" w:pos="4513"/>
        <w:tab w:val="right" w:pos="9026"/>
      </w:tabs>
      <w:spacing w:after="60" w:line="312" w:lineRule="auto"/>
      <w:ind w:left="851"/>
      <w:jc w:val="both"/>
    </w:pPr>
    <w:rPr>
      <w:rFonts w:ascii="Arial" w:hAnsi="Arial"/>
    </w:rPr>
  </w:style>
  <w:style w:type="character" w:customStyle="1" w:styleId="FooterChar">
    <w:name w:val="Footer Char"/>
    <w:basedOn w:val="DefaultParagraphFont"/>
    <w:link w:val="Footer"/>
    <w:uiPriority w:val="99"/>
    <w:rsid w:val="00224A37"/>
    <w:rPr>
      <w:rFonts w:ascii="Arial" w:hAnsi="Arial" w:cs="Times New Roman"/>
      <w:sz w:val="20"/>
      <w:szCs w:val="24"/>
      <w:lang w:val="en-US"/>
    </w:rPr>
  </w:style>
  <w:style w:type="paragraph" w:styleId="NormalWeb">
    <w:name w:val="Normal (Web)"/>
    <w:basedOn w:val="Normal"/>
    <w:uiPriority w:val="99"/>
    <w:semiHidden/>
    <w:unhideWhenUsed/>
    <w:rsid w:val="00557D66"/>
    <w:pPr>
      <w:widowControl w:val="0"/>
      <w:spacing w:before="100" w:beforeAutospacing="1" w:after="100" w:afterAutospacing="1" w:line="312" w:lineRule="auto"/>
      <w:ind w:left="851"/>
      <w:jc w:val="both"/>
    </w:pPr>
    <w:rPr>
      <w:rFonts w:ascii="Arial" w:hAnsi="Arial"/>
      <w:sz w:val="22"/>
    </w:rPr>
  </w:style>
  <w:style w:type="character" w:customStyle="1" w:styleId="apple-converted-space">
    <w:name w:val="apple-converted-space"/>
    <w:basedOn w:val="DefaultParagraphFont"/>
    <w:rsid w:val="00557D66"/>
  </w:style>
  <w:style w:type="character" w:styleId="Emphasis">
    <w:name w:val="Emphasis"/>
    <w:basedOn w:val="DefaultParagraphFont"/>
    <w:uiPriority w:val="20"/>
    <w:qFormat/>
    <w:rsid w:val="00557D66"/>
    <w:rPr>
      <w:i/>
      <w:iCs/>
    </w:rPr>
  </w:style>
  <w:style w:type="paragraph" w:customStyle="1" w:styleId="Default">
    <w:name w:val="Default"/>
    <w:rsid w:val="00381D3E"/>
    <w:pPr>
      <w:widowControl w:val="0"/>
      <w:autoSpaceDE w:val="0"/>
      <w:autoSpaceDN w:val="0"/>
      <w:adjustRightInd w:val="0"/>
      <w:spacing w:after="0" w:line="240" w:lineRule="auto"/>
    </w:pPr>
    <w:rPr>
      <w:rFonts w:ascii="Wingdings" w:hAnsi="Wingdings" w:cs="Wingdings"/>
      <w:color w:val="000000"/>
      <w:sz w:val="24"/>
      <w:szCs w:val="24"/>
      <w:lang w:val="en-US"/>
    </w:rPr>
  </w:style>
  <w:style w:type="character" w:styleId="Strong">
    <w:name w:val="Strong"/>
    <w:basedOn w:val="DefaultParagraphFont"/>
    <w:uiPriority w:val="22"/>
    <w:qFormat/>
    <w:rsid w:val="001A356F"/>
    <w:rPr>
      <w:b/>
      <w:bCs/>
    </w:rPr>
  </w:style>
  <w:style w:type="character" w:customStyle="1" w:styleId="CommentTextChar">
    <w:name w:val="Comment Text Char"/>
    <w:basedOn w:val="DefaultParagraphFont"/>
    <w:link w:val="CommentText"/>
    <w:uiPriority w:val="99"/>
    <w:semiHidden/>
    <w:rsid w:val="00BC1CB7"/>
    <w:rPr>
      <w:sz w:val="24"/>
      <w:szCs w:val="24"/>
    </w:rPr>
  </w:style>
  <w:style w:type="paragraph" w:styleId="CommentText">
    <w:name w:val="annotation text"/>
    <w:basedOn w:val="Normal"/>
    <w:link w:val="CommentTextChar"/>
    <w:uiPriority w:val="99"/>
    <w:semiHidden/>
    <w:unhideWhenUsed/>
    <w:rsid w:val="00BC1CB7"/>
    <w:pPr>
      <w:widowControl w:val="0"/>
      <w:spacing w:after="160" w:line="312" w:lineRule="auto"/>
      <w:ind w:left="851"/>
      <w:jc w:val="both"/>
    </w:pPr>
    <w:rPr>
      <w:rFonts w:asciiTheme="minorHAnsi" w:hAnsiTheme="minorHAnsi" w:cstheme="minorBidi"/>
      <w:sz w:val="22"/>
      <w:lang w:val="en-GB"/>
    </w:rPr>
  </w:style>
  <w:style w:type="character" w:customStyle="1" w:styleId="CommentSubjectChar">
    <w:name w:val="Comment Subject Char"/>
    <w:basedOn w:val="CommentTextChar"/>
    <w:link w:val="CommentSubject"/>
    <w:uiPriority w:val="99"/>
    <w:semiHidden/>
    <w:rsid w:val="00BC1CB7"/>
    <w:rPr>
      <w:b/>
      <w:bCs/>
      <w:sz w:val="20"/>
      <w:szCs w:val="20"/>
    </w:rPr>
  </w:style>
  <w:style w:type="paragraph" w:styleId="CommentSubject">
    <w:name w:val="annotation subject"/>
    <w:basedOn w:val="CommentText"/>
    <w:next w:val="CommentText"/>
    <w:link w:val="CommentSubjectChar"/>
    <w:uiPriority w:val="99"/>
    <w:semiHidden/>
    <w:unhideWhenUsed/>
    <w:rsid w:val="00BC1CB7"/>
    <w:rPr>
      <w:b/>
      <w:bCs/>
      <w:sz w:val="20"/>
      <w:szCs w:val="20"/>
    </w:rPr>
  </w:style>
  <w:style w:type="paragraph" w:styleId="TOCHeading">
    <w:name w:val="TOC Heading"/>
    <w:basedOn w:val="Heading1"/>
    <w:next w:val="Normal"/>
    <w:uiPriority w:val="39"/>
    <w:unhideWhenUsed/>
    <w:qFormat/>
    <w:rsid w:val="008D06D9"/>
    <w:pPr>
      <w:keepLines/>
      <w:spacing w:before="240" w:after="0" w:line="259" w:lineRule="auto"/>
      <w:outlineLvl w:val="9"/>
    </w:pPr>
    <w:rPr>
      <w:rFonts w:eastAsiaTheme="majorEastAsia" w:cstheme="majorBidi"/>
      <w:b w:val="0"/>
      <w:bCs w:val="0"/>
      <w:color w:val="4F81BD" w:themeColor="accent1"/>
      <w:kern w:val="0"/>
      <w:sz w:val="32"/>
      <w:szCs w:val="32"/>
      <w14:textFill>
        <w14:solidFill>
          <w14:schemeClr w14:val="accent1">
            <w14:lumMod w14:val="75000"/>
            <w14:lumMod w14:val="60000"/>
            <w14:lumOff w14:val="40000"/>
          </w14:schemeClr>
        </w14:solidFill>
      </w14:textFill>
    </w:rPr>
  </w:style>
  <w:style w:type="character" w:customStyle="1" w:styleId="A4">
    <w:name w:val="A4"/>
    <w:uiPriority w:val="99"/>
    <w:rsid w:val="00432475"/>
    <w:rPr>
      <w:rFonts w:cs="Formata Light"/>
      <w:color w:val="000000"/>
      <w:sz w:val="18"/>
      <w:szCs w:val="18"/>
    </w:rPr>
  </w:style>
  <w:style w:type="paragraph" w:styleId="NoSpacing">
    <w:name w:val="No Spacing"/>
    <w:uiPriority w:val="1"/>
    <w:qFormat/>
    <w:rsid w:val="008D06D9"/>
    <w:pPr>
      <w:spacing w:after="0" w:line="240" w:lineRule="auto"/>
      <w:ind w:left="720"/>
      <w:jc w:val="both"/>
    </w:pPr>
    <w:rPr>
      <w:rFonts w:ascii="Open Sans" w:hAnsi="Open Sans" w:cs="Times New Roman"/>
      <w:szCs w:val="24"/>
      <w:lang w:val="en-US"/>
    </w:rPr>
  </w:style>
  <w:style w:type="paragraph" w:styleId="FootnoteText">
    <w:name w:val="footnote text"/>
    <w:basedOn w:val="Normal"/>
    <w:link w:val="FootnoteTextChar"/>
    <w:uiPriority w:val="99"/>
    <w:unhideWhenUsed/>
    <w:rsid w:val="00362331"/>
    <w:pPr>
      <w:widowControl w:val="0"/>
      <w:ind w:left="851"/>
      <w:jc w:val="both"/>
    </w:pPr>
    <w:rPr>
      <w:rFonts w:ascii="Arial" w:hAnsi="Arial"/>
      <w:szCs w:val="20"/>
    </w:rPr>
  </w:style>
  <w:style w:type="character" w:customStyle="1" w:styleId="FootnoteTextChar">
    <w:name w:val="Footnote Text Char"/>
    <w:basedOn w:val="DefaultParagraphFont"/>
    <w:link w:val="FootnoteText"/>
    <w:uiPriority w:val="99"/>
    <w:rsid w:val="00362331"/>
    <w:rPr>
      <w:rFonts w:ascii="Arial" w:hAnsi="Arial" w:cs="Times New Roman"/>
      <w:sz w:val="20"/>
      <w:szCs w:val="20"/>
      <w:lang w:val="en-US"/>
    </w:rPr>
  </w:style>
  <w:style w:type="character" w:styleId="FootnoteReference">
    <w:name w:val="footnote reference"/>
    <w:aliases w:val="16 Point,Superscript 6 Point,Знак сноски-FN,Ciae niinee-FN,Знак сноски 1,SUPERS,JFR-Fußnotenzeichen,Appel note de bas de page,Çíàê ñíîñêè-FN,Çíàê ñíîñêè 1,JFR-Fuﾟnotenzeichen"/>
    <w:basedOn w:val="DefaultParagraphFont"/>
    <w:uiPriority w:val="99"/>
    <w:unhideWhenUsed/>
    <w:rsid w:val="00362331"/>
    <w:rPr>
      <w:vertAlign w:val="superscript"/>
    </w:rPr>
  </w:style>
  <w:style w:type="paragraph" w:styleId="EndnoteText">
    <w:name w:val="endnote text"/>
    <w:basedOn w:val="Normal"/>
    <w:link w:val="EndnoteTextChar"/>
    <w:uiPriority w:val="99"/>
    <w:semiHidden/>
    <w:unhideWhenUsed/>
    <w:rsid w:val="00796FB5"/>
    <w:pPr>
      <w:widowControl w:val="0"/>
      <w:ind w:left="851"/>
      <w:jc w:val="both"/>
    </w:pPr>
    <w:rPr>
      <w:rFonts w:ascii="Arial" w:hAnsi="Arial"/>
      <w:szCs w:val="20"/>
    </w:rPr>
  </w:style>
  <w:style w:type="character" w:customStyle="1" w:styleId="EndnoteTextChar">
    <w:name w:val="Endnote Text Char"/>
    <w:basedOn w:val="DefaultParagraphFont"/>
    <w:link w:val="EndnoteText"/>
    <w:uiPriority w:val="99"/>
    <w:semiHidden/>
    <w:rsid w:val="00796FB5"/>
    <w:rPr>
      <w:rFonts w:ascii="Arial" w:hAnsi="Arial" w:cs="Times New Roman"/>
      <w:sz w:val="20"/>
      <w:szCs w:val="20"/>
      <w:lang w:val="en-US"/>
    </w:rPr>
  </w:style>
  <w:style w:type="character" w:styleId="EndnoteReference">
    <w:name w:val="endnote reference"/>
    <w:basedOn w:val="DefaultParagraphFont"/>
    <w:uiPriority w:val="99"/>
    <w:semiHidden/>
    <w:unhideWhenUsed/>
    <w:rsid w:val="00796FB5"/>
    <w:rPr>
      <w:vertAlign w:val="superscript"/>
    </w:rPr>
  </w:style>
  <w:style w:type="paragraph" w:styleId="TOC4">
    <w:name w:val="toc 4"/>
    <w:basedOn w:val="Normal"/>
    <w:next w:val="Normal"/>
    <w:autoRedefine/>
    <w:uiPriority w:val="39"/>
    <w:unhideWhenUsed/>
    <w:rsid w:val="00814E8D"/>
    <w:pPr>
      <w:widowControl w:val="0"/>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814E8D"/>
    <w:pPr>
      <w:widowControl w:val="0"/>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814E8D"/>
    <w:pPr>
      <w:widowControl w:val="0"/>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814E8D"/>
    <w:pPr>
      <w:widowControl w:val="0"/>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814E8D"/>
    <w:pPr>
      <w:widowControl w:val="0"/>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814E8D"/>
    <w:pPr>
      <w:widowControl w:val="0"/>
      <w:spacing w:after="100" w:line="259" w:lineRule="auto"/>
      <w:ind w:left="1760"/>
    </w:pPr>
    <w:rPr>
      <w:rFonts w:asciiTheme="minorHAnsi" w:eastAsiaTheme="minorEastAsia" w:hAnsiTheme="minorHAnsi" w:cstheme="minorBidi"/>
      <w:sz w:val="22"/>
      <w:szCs w:val="22"/>
      <w:lang w:val="en-GB" w:eastAsia="en-GB"/>
    </w:rPr>
  </w:style>
  <w:style w:type="paragraph" w:customStyle="1" w:styleId="BodyHeading2">
    <w:name w:val="Body Heading2"/>
    <w:aliases w:val="B2"/>
    <w:basedOn w:val="Normal"/>
    <w:rsid w:val="00A06943"/>
    <w:pPr>
      <w:keepNext/>
      <w:widowControl w:val="0"/>
      <w:autoSpaceDE w:val="0"/>
      <w:autoSpaceDN w:val="0"/>
      <w:adjustRightInd w:val="0"/>
      <w:spacing w:after="180" w:line="312" w:lineRule="auto"/>
      <w:ind w:left="851"/>
      <w:jc w:val="both"/>
    </w:pPr>
    <w:rPr>
      <w:rFonts w:ascii="Arial" w:eastAsia="Times New Roman" w:hAnsi="Arial"/>
      <w:b/>
      <w:i/>
      <w:sz w:val="22"/>
      <w:lang w:val="en-GB"/>
    </w:rPr>
  </w:style>
  <w:style w:type="paragraph" w:customStyle="1" w:styleId="ScheduleLev1">
    <w:name w:val="Schedule Lev 1"/>
    <w:aliases w:val="S1"/>
    <w:basedOn w:val="Normal"/>
    <w:next w:val="Normal"/>
    <w:uiPriority w:val="99"/>
    <w:rsid w:val="00B242C5"/>
    <w:pPr>
      <w:keepNext/>
      <w:keepLines/>
      <w:widowControl w:val="0"/>
      <w:numPr>
        <w:numId w:val="2"/>
      </w:numPr>
      <w:spacing w:after="360"/>
      <w:jc w:val="center"/>
      <w:outlineLvl w:val="0"/>
    </w:pPr>
    <w:rPr>
      <w:rFonts w:ascii="Arial" w:eastAsia="Times New Roman" w:hAnsi="Arial"/>
      <w:b/>
      <w:sz w:val="22"/>
      <w:szCs w:val="20"/>
      <w:lang w:val="en-GB"/>
    </w:rPr>
  </w:style>
  <w:style w:type="paragraph" w:customStyle="1" w:styleId="ScheduleLev2">
    <w:name w:val="Schedule Lev 2"/>
    <w:aliases w:val="S2"/>
    <w:basedOn w:val="Normal"/>
    <w:link w:val="ScheduleLev2Char"/>
    <w:uiPriority w:val="99"/>
    <w:rsid w:val="00BB4D90"/>
    <w:pPr>
      <w:keepNext/>
      <w:widowControl w:val="0"/>
      <w:numPr>
        <w:ilvl w:val="1"/>
        <w:numId w:val="2"/>
      </w:numPr>
      <w:spacing w:after="180" w:line="312" w:lineRule="auto"/>
      <w:jc w:val="both"/>
    </w:pPr>
    <w:rPr>
      <w:rFonts w:ascii="Arial" w:eastAsia="Times New Roman" w:hAnsi="Arial"/>
      <w:b/>
      <w:sz w:val="22"/>
      <w:szCs w:val="20"/>
      <w:lang w:val="en-GB"/>
    </w:rPr>
  </w:style>
  <w:style w:type="paragraph" w:customStyle="1" w:styleId="ScheduleLev3">
    <w:name w:val="Schedule Lev 3"/>
    <w:aliases w:val="S3"/>
    <w:basedOn w:val="Normal"/>
    <w:link w:val="ScheduleLev3Char"/>
    <w:uiPriority w:val="99"/>
    <w:rsid w:val="00B242C5"/>
    <w:pPr>
      <w:widowControl w:val="0"/>
      <w:numPr>
        <w:ilvl w:val="2"/>
        <w:numId w:val="2"/>
      </w:numPr>
      <w:spacing w:after="180" w:line="312" w:lineRule="auto"/>
      <w:jc w:val="both"/>
    </w:pPr>
    <w:rPr>
      <w:rFonts w:ascii="Arial" w:eastAsia="Times New Roman" w:hAnsi="Arial"/>
      <w:sz w:val="22"/>
      <w:szCs w:val="20"/>
      <w:lang w:val="en-GB"/>
    </w:rPr>
  </w:style>
  <w:style w:type="paragraph" w:customStyle="1" w:styleId="ScheduleLev4">
    <w:name w:val="Schedule Lev 4"/>
    <w:aliases w:val="S4"/>
    <w:basedOn w:val="Normal"/>
    <w:uiPriority w:val="99"/>
    <w:rsid w:val="00B242C5"/>
    <w:pPr>
      <w:widowControl w:val="0"/>
      <w:numPr>
        <w:ilvl w:val="3"/>
        <w:numId w:val="2"/>
      </w:numPr>
      <w:spacing w:after="180" w:line="312" w:lineRule="auto"/>
      <w:jc w:val="both"/>
    </w:pPr>
    <w:rPr>
      <w:rFonts w:ascii="Arial" w:eastAsia="Times New Roman" w:hAnsi="Arial"/>
      <w:sz w:val="22"/>
      <w:szCs w:val="20"/>
      <w:lang w:val="en-GB"/>
    </w:rPr>
  </w:style>
  <w:style w:type="paragraph" w:customStyle="1" w:styleId="ScheduleLev5">
    <w:name w:val="Schedule Lev 5"/>
    <w:aliases w:val="S5"/>
    <w:basedOn w:val="Normal"/>
    <w:uiPriority w:val="99"/>
    <w:rsid w:val="00B242C5"/>
    <w:pPr>
      <w:widowControl w:val="0"/>
      <w:numPr>
        <w:ilvl w:val="4"/>
        <w:numId w:val="2"/>
      </w:numPr>
      <w:spacing w:after="180" w:line="312" w:lineRule="auto"/>
      <w:jc w:val="both"/>
    </w:pPr>
    <w:rPr>
      <w:rFonts w:ascii="Arial" w:eastAsia="Times New Roman" w:hAnsi="Arial"/>
      <w:sz w:val="22"/>
      <w:szCs w:val="20"/>
      <w:lang w:val="en-GB"/>
    </w:rPr>
  </w:style>
  <w:style w:type="paragraph" w:customStyle="1" w:styleId="ScheduleLev6">
    <w:name w:val="Schedule Lev 6"/>
    <w:aliases w:val="S6"/>
    <w:basedOn w:val="Normal"/>
    <w:uiPriority w:val="99"/>
    <w:rsid w:val="00B242C5"/>
    <w:pPr>
      <w:widowControl w:val="0"/>
      <w:numPr>
        <w:ilvl w:val="5"/>
        <w:numId w:val="2"/>
      </w:numPr>
      <w:spacing w:after="180" w:line="312" w:lineRule="auto"/>
      <w:jc w:val="both"/>
    </w:pPr>
    <w:rPr>
      <w:rFonts w:ascii="Arial" w:eastAsia="Times New Roman" w:hAnsi="Arial"/>
      <w:sz w:val="22"/>
      <w:szCs w:val="20"/>
      <w:lang w:val="en-GB"/>
    </w:rPr>
  </w:style>
  <w:style w:type="paragraph" w:customStyle="1" w:styleId="TableStyle1">
    <w:name w:val="Table Style 1"/>
    <w:rsid w:val="00C07025"/>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customStyle="1" w:styleId="TableStyle2">
    <w:name w:val="Table Style 2"/>
    <w:rsid w:val="00C070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rPr>
  </w:style>
  <w:style w:type="character" w:styleId="CommentReference">
    <w:name w:val="annotation reference"/>
    <w:basedOn w:val="DefaultParagraphFont"/>
    <w:uiPriority w:val="99"/>
    <w:semiHidden/>
    <w:unhideWhenUsed/>
    <w:rsid w:val="00FD6EB0"/>
    <w:rPr>
      <w:sz w:val="16"/>
      <w:szCs w:val="16"/>
    </w:rPr>
  </w:style>
  <w:style w:type="paragraph" w:styleId="BlockText">
    <w:name w:val="Block Text"/>
    <w:basedOn w:val="Normal"/>
    <w:link w:val="BlockTextChar"/>
    <w:qFormat/>
    <w:rsid w:val="008D06D9"/>
    <w:pPr>
      <w:spacing w:after="240"/>
    </w:pPr>
    <w:rPr>
      <w:rFonts w:ascii="Open Sans" w:eastAsiaTheme="minorEastAsia" w:hAnsi="Open Sans" w:cstheme="minorBidi"/>
      <w:iCs/>
    </w:rPr>
  </w:style>
  <w:style w:type="paragraph" w:customStyle="1" w:styleId="BodyTextNumbered">
    <w:name w:val="Body Text Numbered"/>
    <w:basedOn w:val="Normal"/>
    <w:qFormat/>
    <w:rsid w:val="008D06D9"/>
    <w:pPr>
      <w:numPr>
        <w:numId w:val="10"/>
      </w:numPr>
      <w:spacing w:after="240"/>
    </w:pPr>
    <w:rPr>
      <w:rFonts w:ascii="Open Sans" w:hAnsi="Open Sans" w:cstheme="minorBidi"/>
    </w:rPr>
  </w:style>
  <w:style w:type="character" w:customStyle="1" w:styleId="BlockTextChar">
    <w:name w:val="Block Text Char"/>
    <w:basedOn w:val="DefaultParagraphFont"/>
    <w:link w:val="BlockText"/>
    <w:rsid w:val="008D06D9"/>
    <w:rPr>
      <w:rFonts w:ascii="Open Sans" w:eastAsiaTheme="minorEastAsia" w:hAnsi="Open Sans"/>
      <w:iCs/>
      <w:color w:val="7F7F7F" w:themeColor="text1" w:themeTint="80"/>
      <w:sz w:val="20"/>
      <w:szCs w:val="24"/>
      <w:lang w:val="en-US"/>
    </w:rPr>
  </w:style>
  <w:style w:type="paragraph" w:customStyle="1" w:styleId="Footnote">
    <w:name w:val="Footnote"/>
    <w:basedOn w:val="Footer"/>
    <w:link w:val="FootnoteChar"/>
    <w:autoRedefine/>
    <w:qFormat/>
    <w:rsid w:val="008D06D9"/>
    <w:pPr>
      <w:spacing w:after="0"/>
    </w:pPr>
    <w:rPr>
      <w:rFonts w:ascii="Open Sans" w:hAnsi="Open Sans"/>
      <w:sz w:val="18"/>
      <w:szCs w:val="18"/>
    </w:rPr>
  </w:style>
  <w:style w:type="character" w:customStyle="1" w:styleId="FootnoteChar">
    <w:name w:val="Footnote Char"/>
    <w:basedOn w:val="FooterChar"/>
    <w:link w:val="Footnote"/>
    <w:rsid w:val="008D06D9"/>
    <w:rPr>
      <w:rFonts w:ascii="Open Sans" w:hAnsi="Open Sans" w:cs="Times New Roman"/>
      <w:color w:val="7F7F7F" w:themeColor="text1" w:themeTint="80"/>
      <w:sz w:val="18"/>
      <w:szCs w:val="18"/>
      <w:lang w:val="en-US"/>
    </w:rPr>
  </w:style>
  <w:style w:type="paragraph" w:customStyle="1" w:styleId="abcBullet">
    <w:name w:val="abc Bullet"/>
    <w:basedOn w:val="Heading4"/>
    <w:link w:val="abcBulletChar"/>
    <w:qFormat/>
    <w:rsid w:val="00443B43"/>
    <w:pPr>
      <w:numPr>
        <w:numId w:val="12"/>
      </w:numPr>
    </w:pPr>
    <w:rPr>
      <w:rFonts w:cs="Noto Sans"/>
      <w:color w:val="7F7F7F" w:themeColor="text1" w:themeTint="80"/>
      <w:sz w:val="20"/>
      <w:szCs w:val="20"/>
    </w:rPr>
  </w:style>
  <w:style w:type="character" w:customStyle="1" w:styleId="abcBulletChar">
    <w:name w:val="abc Bullet Char"/>
    <w:basedOn w:val="Heading4Char"/>
    <w:link w:val="abcBullet"/>
    <w:rsid w:val="00443B43"/>
    <w:rPr>
      <w:rFonts w:ascii="Open Sans" w:eastAsiaTheme="majorEastAsia" w:hAnsi="Open Sans" w:cs="Noto Sans"/>
      <w:iCs/>
      <w:color w:val="7F7F7F" w:themeColor="text1" w:themeTint="80"/>
      <w:sz w:val="20"/>
      <w:szCs w:val="20"/>
      <w:lang w:val="en-US"/>
    </w:rPr>
  </w:style>
  <w:style w:type="paragraph" w:customStyle="1" w:styleId="14">
    <w:name w:val="14"/>
    <w:basedOn w:val="ScheduleLev3"/>
    <w:link w:val="14Char"/>
    <w:qFormat/>
    <w:rsid w:val="00443B43"/>
    <w:pPr>
      <w:numPr>
        <w:ilvl w:val="0"/>
        <w:numId w:val="29"/>
      </w:numPr>
    </w:pPr>
    <w:rPr>
      <w:rFonts w:ascii="Open Sans" w:hAnsi="Open Sans" w:cs="Noto Sans"/>
      <w:sz w:val="20"/>
    </w:rPr>
  </w:style>
  <w:style w:type="paragraph" w:customStyle="1" w:styleId="Bio">
    <w:name w:val="Bio"/>
    <w:basedOn w:val="ScheduleLev3"/>
    <w:link w:val="BioChar"/>
    <w:qFormat/>
    <w:rsid w:val="007C2C4E"/>
    <w:pPr>
      <w:numPr>
        <w:ilvl w:val="0"/>
        <w:numId w:val="0"/>
      </w:numPr>
    </w:pPr>
    <w:rPr>
      <w:rFonts w:ascii="Noto Sans" w:hAnsi="Noto Sans" w:cs="Noto Sans"/>
      <w:bCs/>
      <w:sz w:val="20"/>
      <w:lang w:val="en-US"/>
    </w:rPr>
  </w:style>
  <w:style w:type="character" w:customStyle="1" w:styleId="ScheduleLev3Char">
    <w:name w:val="Schedule Lev 3 Char"/>
    <w:aliases w:val="S3 Char"/>
    <w:basedOn w:val="DefaultParagraphFont"/>
    <w:link w:val="ScheduleLev3"/>
    <w:uiPriority w:val="99"/>
    <w:rsid w:val="00387A63"/>
    <w:rPr>
      <w:rFonts w:ascii="Arial" w:eastAsia="Times New Roman" w:hAnsi="Arial" w:cs="Times New Roman"/>
      <w:color w:val="7F7F7F" w:themeColor="text1" w:themeTint="80"/>
      <w:szCs w:val="20"/>
    </w:rPr>
  </w:style>
  <w:style w:type="character" w:customStyle="1" w:styleId="14Char">
    <w:name w:val="14 Char"/>
    <w:basedOn w:val="ScheduleLev3Char"/>
    <w:link w:val="14"/>
    <w:rsid w:val="00443B43"/>
    <w:rPr>
      <w:rFonts w:ascii="Open Sans" w:eastAsia="Times New Roman" w:hAnsi="Open Sans" w:cs="Noto Sans"/>
      <w:color w:val="7F7F7F" w:themeColor="text1" w:themeTint="80"/>
      <w:sz w:val="20"/>
      <w:szCs w:val="20"/>
    </w:rPr>
  </w:style>
  <w:style w:type="paragraph" w:customStyle="1" w:styleId="BioTitle">
    <w:name w:val="Bio Title"/>
    <w:basedOn w:val="ScheduleLev2"/>
    <w:link w:val="BioTitleChar"/>
    <w:qFormat/>
    <w:rsid w:val="008D06D9"/>
    <w:rPr>
      <w:rFonts w:ascii="Open Sans" w:hAnsi="Open Sans" w:cs="Noto Sans"/>
      <w:color w:val="005493"/>
      <w:sz w:val="20"/>
    </w:rPr>
  </w:style>
  <w:style w:type="character" w:customStyle="1" w:styleId="BioChar">
    <w:name w:val="Bio Char"/>
    <w:basedOn w:val="ScheduleLev3Char"/>
    <w:link w:val="Bio"/>
    <w:rsid w:val="007C2C4E"/>
    <w:rPr>
      <w:rFonts w:ascii="Noto Sans" w:eastAsia="Times New Roman" w:hAnsi="Noto Sans" w:cs="Noto Sans"/>
      <w:bCs/>
      <w:color w:val="7F7F7F" w:themeColor="text1" w:themeTint="80"/>
      <w:sz w:val="20"/>
      <w:szCs w:val="20"/>
      <w:lang w:val="en-US"/>
    </w:rPr>
  </w:style>
  <w:style w:type="character" w:customStyle="1" w:styleId="ScheduleLev2Char">
    <w:name w:val="Schedule Lev 2 Char"/>
    <w:aliases w:val="S2 Char"/>
    <w:basedOn w:val="DefaultParagraphFont"/>
    <w:link w:val="ScheduleLev2"/>
    <w:uiPriority w:val="99"/>
    <w:rsid w:val="00662169"/>
    <w:rPr>
      <w:rFonts w:ascii="Arial" w:eastAsia="Times New Roman" w:hAnsi="Arial" w:cs="Times New Roman"/>
      <w:b/>
      <w:color w:val="7F7F7F" w:themeColor="text1" w:themeTint="80"/>
      <w:szCs w:val="20"/>
    </w:rPr>
  </w:style>
  <w:style w:type="character" w:customStyle="1" w:styleId="BioTitleChar">
    <w:name w:val="Bio Title Char"/>
    <w:basedOn w:val="ScheduleLev2Char"/>
    <w:link w:val="BioTitle"/>
    <w:rsid w:val="008D06D9"/>
    <w:rPr>
      <w:rFonts w:ascii="Open Sans" w:eastAsia="Times New Roman" w:hAnsi="Open Sans" w:cs="Noto Sans"/>
      <w:b/>
      <w:color w:val="005493"/>
      <w:sz w:val="20"/>
      <w:szCs w:val="20"/>
    </w:rPr>
  </w:style>
  <w:style w:type="paragraph" w:customStyle="1" w:styleId="Text">
    <w:name w:val="Text"/>
    <w:basedOn w:val="Normal"/>
    <w:qFormat/>
    <w:rsid w:val="008D06D9"/>
    <w:pPr>
      <w:spacing w:after="60"/>
      <w:jc w:val="both"/>
    </w:pPr>
    <w:rPr>
      <w:rFonts w:ascii="Open Sans" w:eastAsia="Times New Roman" w:hAnsi="Open Sans"/>
      <w:color w:val="auto"/>
      <w:sz w:val="24"/>
    </w:rPr>
  </w:style>
  <w:style w:type="paragraph" w:customStyle="1" w:styleId="StyleJustified">
    <w:name w:val="Style Justified"/>
    <w:basedOn w:val="Normal"/>
    <w:rsid w:val="00A33259"/>
    <w:pPr>
      <w:spacing w:after="60"/>
      <w:jc w:val="both"/>
    </w:pPr>
    <w:rPr>
      <w:rFonts w:ascii="Arial" w:eastAsia="Times New Roman" w:hAnsi="Arial"/>
      <w:color w:val="auto"/>
      <w:sz w:val="22"/>
      <w:szCs w:val="20"/>
    </w:rPr>
  </w:style>
  <w:style w:type="paragraph" w:customStyle="1" w:styleId="CaseStudiesBullet">
    <w:name w:val="Case Studies Bullet"/>
    <w:basedOn w:val="ScheduleLev3"/>
    <w:link w:val="CaseStudiesBulletChar"/>
    <w:qFormat/>
    <w:rsid w:val="008D06D9"/>
    <w:pPr>
      <w:numPr>
        <w:numId w:val="36"/>
      </w:numPr>
    </w:pPr>
    <w:rPr>
      <w:rFonts w:ascii="Open Sans" w:hAnsi="Open Sans" w:cs="Noto Sans"/>
      <w:bCs/>
      <w:sz w:val="20"/>
      <w:lang w:val="en-US"/>
    </w:rPr>
  </w:style>
  <w:style w:type="character" w:customStyle="1" w:styleId="CaseStudiesBulletChar">
    <w:name w:val="Case Studies Bullet Char"/>
    <w:basedOn w:val="ScheduleLev3Char"/>
    <w:link w:val="CaseStudiesBullet"/>
    <w:rsid w:val="008D06D9"/>
    <w:rPr>
      <w:rFonts w:ascii="Open Sans" w:eastAsia="Times New Roman" w:hAnsi="Open Sans" w:cs="Noto Sans"/>
      <w:bCs/>
      <w:color w:val="7F7F7F" w:themeColor="text1" w:themeTint="80"/>
      <w:sz w:val="20"/>
      <w:szCs w:val="20"/>
      <w:lang w:val="en-US"/>
    </w:rPr>
  </w:style>
  <w:style w:type="character" w:styleId="LineNumber">
    <w:name w:val="line number"/>
    <w:basedOn w:val="DefaultParagraphFont"/>
    <w:uiPriority w:val="99"/>
    <w:semiHidden/>
    <w:unhideWhenUsed/>
    <w:rsid w:val="000E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64"/>
    <w:pPr>
      <w:spacing w:after="0" w:line="240" w:lineRule="auto"/>
    </w:pPr>
    <w:rPr>
      <w:rFonts w:ascii="Noto Sans" w:hAnsi="Noto Sans" w:cs="Times New Roman"/>
      <w:color w:val="7F7F7F" w:themeColor="text1" w:themeTint="80"/>
      <w:sz w:val="20"/>
      <w:szCs w:val="24"/>
      <w:lang w:val="en-US"/>
    </w:rPr>
  </w:style>
  <w:style w:type="paragraph" w:styleId="Heading1">
    <w:name w:val="heading 1"/>
    <w:basedOn w:val="Normal"/>
    <w:next w:val="Heading2"/>
    <w:link w:val="Heading1Char"/>
    <w:autoRedefine/>
    <w:uiPriority w:val="9"/>
    <w:qFormat/>
    <w:rsid w:val="008D06D9"/>
    <w:pPr>
      <w:keepNext/>
      <w:widowControl w:val="0"/>
      <w:numPr>
        <w:numId w:val="1"/>
      </w:numPr>
      <w:shd w:val="clear" w:color="auto" w:fill="005493"/>
      <w:spacing w:after="180" w:line="312" w:lineRule="auto"/>
      <w:jc w:val="both"/>
      <w:outlineLvl w:val="0"/>
    </w:pPr>
    <w:rPr>
      <w:rFonts w:ascii="Open Sans" w:hAnsi="Open Sans"/>
      <w:b/>
      <w:bCs/>
      <w:caps/>
      <w:color w:val="FFFFFF" w:themeColor="background1"/>
      <w:kern w:val="36"/>
      <w:sz w:val="22"/>
      <w:szCs w:val="28"/>
    </w:rPr>
  </w:style>
  <w:style w:type="paragraph" w:styleId="Heading2">
    <w:name w:val="heading 2"/>
    <w:basedOn w:val="Normal"/>
    <w:next w:val="Heading3"/>
    <w:link w:val="Heading2Char"/>
    <w:uiPriority w:val="9"/>
    <w:qFormat/>
    <w:rsid w:val="008D06D9"/>
    <w:pPr>
      <w:keepNext/>
      <w:widowControl w:val="0"/>
      <w:numPr>
        <w:ilvl w:val="1"/>
        <w:numId w:val="1"/>
      </w:numPr>
      <w:spacing w:after="60" w:line="312" w:lineRule="auto"/>
      <w:jc w:val="both"/>
      <w:outlineLvl w:val="1"/>
    </w:pPr>
    <w:rPr>
      <w:rFonts w:ascii="Open Sans" w:hAnsi="Open Sans"/>
      <w:b/>
      <w:bCs/>
      <w:color w:val="005493"/>
      <w:sz w:val="22"/>
      <w:szCs w:val="36"/>
    </w:rPr>
  </w:style>
  <w:style w:type="paragraph" w:styleId="Heading3">
    <w:name w:val="heading 3"/>
    <w:basedOn w:val="Normal"/>
    <w:link w:val="Heading3Char"/>
    <w:uiPriority w:val="9"/>
    <w:qFormat/>
    <w:rsid w:val="00864B33"/>
    <w:pPr>
      <w:widowControl w:val="0"/>
      <w:numPr>
        <w:ilvl w:val="2"/>
        <w:numId w:val="1"/>
      </w:numPr>
      <w:spacing w:after="180" w:line="312" w:lineRule="auto"/>
      <w:jc w:val="both"/>
      <w:outlineLvl w:val="2"/>
    </w:pPr>
    <w:rPr>
      <w:rFonts w:ascii="Open Sans" w:hAnsi="Open Sans"/>
      <w:bCs/>
      <w:szCs w:val="27"/>
    </w:rPr>
  </w:style>
  <w:style w:type="paragraph" w:styleId="Heading4">
    <w:name w:val="heading 4"/>
    <w:basedOn w:val="Normal"/>
    <w:link w:val="Heading4Char"/>
    <w:uiPriority w:val="9"/>
    <w:unhideWhenUsed/>
    <w:qFormat/>
    <w:rsid w:val="008D06D9"/>
    <w:pPr>
      <w:widowControl w:val="0"/>
      <w:numPr>
        <w:ilvl w:val="3"/>
        <w:numId w:val="1"/>
      </w:numPr>
      <w:spacing w:after="180" w:line="312" w:lineRule="auto"/>
      <w:jc w:val="both"/>
      <w:outlineLvl w:val="3"/>
    </w:pPr>
    <w:rPr>
      <w:rFonts w:ascii="Open Sans" w:eastAsiaTheme="majorEastAsia" w:hAnsi="Open Sans" w:cstheme="majorBidi"/>
      <w:iCs/>
      <w:color w:val="000000" w:themeColor="text1"/>
      <w:sz w:val="22"/>
    </w:rPr>
  </w:style>
  <w:style w:type="paragraph" w:styleId="Heading5">
    <w:name w:val="heading 5"/>
    <w:basedOn w:val="Normal"/>
    <w:link w:val="Heading5Char"/>
    <w:uiPriority w:val="9"/>
    <w:unhideWhenUsed/>
    <w:qFormat/>
    <w:rsid w:val="008D06D9"/>
    <w:pPr>
      <w:keepNext/>
      <w:keepLines/>
      <w:widowControl w:val="0"/>
      <w:numPr>
        <w:ilvl w:val="4"/>
        <w:numId w:val="1"/>
      </w:numPr>
      <w:spacing w:after="180" w:line="312" w:lineRule="auto"/>
      <w:jc w:val="both"/>
      <w:outlineLvl w:val="4"/>
    </w:pPr>
    <w:rPr>
      <w:rFonts w:ascii="Open Sans" w:eastAsiaTheme="majorEastAsia" w:hAnsi="Open Sans" w:cstheme="majorBidi"/>
      <w:color w:val="000000" w:themeColor="text1"/>
      <w:sz w:val="22"/>
    </w:rPr>
  </w:style>
  <w:style w:type="paragraph" w:styleId="Heading6">
    <w:name w:val="heading 6"/>
    <w:basedOn w:val="Normal"/>
    <w:next w:val="Normal"/>
    <w:link w:val="Heading6Char"/>
    <w:uiPriority w:val="9"/>
    <w:unhideWhenUsed/>
    <w:qFormat/>
    <w:rsid w:val="008D06D9"/>
    <w:pPr>
      <w:keepNext/>
      <w:keepLines/>
      <w:widowControl w:val="0"/>
      <w:numPr>
        <w:ilvl w:val="5"/>
        <w:numId w:val="1"/>
      </w:numPr>
      <w:spacing w:after="180" w:line="312" w:lineRule="auto"/>
      <w:jc w:val="both"/>
      <w:outlineLvl w:val="5"/>
    </w:pPr>
    <w:rPr>
      <w:rFonts w:ascii="Open Sans" w:eastAsiaTheme="majorEastAsia" w:hAnsi="Open Sans" w:cstheme="majorBidi"/>
      <w:color w:val="000000" w:themeColor="text1"/>
      <w:sz w:val="22"/>
    </w:rPr>
  </w:style>
  <w:style w:type="paragraph" w:styleId="Heading7">
    <w:name w:val="heading 7"/>
    <w:basedOn w:val="Normal"/>
    <w:next w:val="Normal"/>
    <w:link w:val="Heading7Char"/>
    <w:uiPriority w:val="9"/>
    <w:unhideWhenUsed/>
    <w:qFormat/>
    <w:rsid w:val="00A6703E"/>
    <w:pPr>
      <w:keepNext/>
      <w:keepLines/>
      <w:widowControl w:val="0"/>
      <w:numPr>
        <w:ilvl w:val="6"/>
        <w:numId w:val="1"/>
      </w:numPr>
      <w:spacing w:after="180" w:line="312" w:lineRule="auto"/>
      <w:jc w:val="both"/>
      <w:outlineLvl w:val="6"/>
    </w:pPr>
    <w:rPr>
      <w:rFonts w:ascii="Arial" w:eastAsiaTheme="majorEastAsia" w:hAnsi="Arial" w:cstheme="majorBid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4B33"/>
    <w:rPr>
      <w:rFonts w:ascii="Open Sans" w:hAnsi="Open Sans" w:cs="Times New Roman"/>
      <w:bCs/>
      <w:color w:val="7F7F7F" w:themeColor="text1" w:themeTint="80"/>
      <w:sz w:val="20"/>
      <w:szCs w:val="27"/>
      <w:lang w:val="en-US"/>
    </w:rPr>
  </w:style>
  <w:style w:type="character" w:customStyle="1" w:styleId="Heading2Char">
    <w:name w:val="Heading 2 Char"/>
    <w:basedOn w:val="DefaultParagraphFont"/>
    <w:link w:val="Heading2"/>
    <w:uiPriority w:val="9"/>
    <w:rsid w:val="008D06D9"/>
    <w:rPr>
      <w:rFonts w:ascii="Open Sans" w:hAnsi="Open Sans" w:cs="Times New Roman"/>
      <w:b/>
      <w:bCs/>
      <w:color w:val="005493"/>
      <w:szCs w:val="36"/>
      <w:lang w:val="en-US"/>
    </w:rPr>
  </w:style>
  <w:style w:type="character" w:customStyle="1" w:styleId="Heading1Char">
    <w:name w:val="Heading 1 Char"/>
    <w:basedOn w:val="DefaultParagraphFont"/>
    <w:link w:val="Heading1"/>
    <w:uiPriority w:val="9"/>
    <w:rsid w:val="008D06D9"/>
    <w:rPr>
      <w:rFonts w:ascii="Open Sans" w:hAnsi="Open Sans" w:cs="Times New Roman"/>
      <w:b/>
      <w:bCs/>
      <w:caps/>
      <w:color w:val="FFFFFF" w:themeColor="background1"/>
      <w:kern w:val="36"/>
      <w:szCs w:val="28"/>
      <w:shd w:val="clear" w:color="auto" w:fill="005493"/>
      <w:lang w:val="en-US"/>
    </w:rPr>
  </w:style>
  <w:style w:type="character" w:customStyle="1" w:styleId="Heading4Char">
    <w:name w:val="Heading 4 Char"/>
    <w:basedOn w:val="DefaultParagraphFont"/>
    <w:link w:val="Heading4"/>
    <w:uiPriority w:val="9"/>
    <w:rsid w:val="008D06D9"/>
    <w:rPr>
      <w:rFonts w:ascii="Open Sans" w:eastAsiaTheme="majorEastAsia" w:hAnsi="Open Sans" w:cstheme="majorBidi"/>
      <w:iCs/>
      <w:color w:val="000000" w:themeColor="text1"/>
      <w:szCs w:val="24"/>
      <w:lang w:val="en-US"/>
    </w:rPr>
  </w:style>
  <w:style w:type="character" w:customStyle="1" w:styleId="Heading5Char">
    <w:name w:val="Heading 5 Char"/>
    <w:basedOn w:val="DefaultParagraphFont"/>
    <w:link w:val="Heading5"/>
    <w:uiPriority w:val="9"/>
    <w:rsid w:val="008D06D9"/>
    <w:rPr>
      <w:rFonts w:ascii="Open Sans" w:eastAsiaTheme="majorEastAsia" w:hAnsi="Open Sans" w:cstheme="majorBidi"/>
      <w:color w:val="000000" w:themeColor="text1"/>
      <w:szCs w:val="24"/>
      <w:lang w:val="en-US"/>
    </w:rPr>
  </w:style>
  <w:style w:type="character" w:customStyle="1" w:styleId="Heading6Char">
    <w:name w:val="Heading 6 Char"/>
    <w:basedOn w:val="DefaultParagraphFont"/>
    <w:link w:val="Heading6"/>
    <w:uiPriority w:val="9"/>
    <w:rsid w:val="008D06D9"/>
    <w:rPr>
      <w:rFonts w:ascii="Open Sans" w:eastAsiaTheme="majorEastAsia" w:hAnsi="Open Sans" w:cstheme="majorBidi"/>
      <w:color w:val="000000" w:themeColor="text1"/>
      <w:szCs w:val="24"/>
      <w:lang w:val="en-US"/>
    </w:rPr>
  </w:style>
  <w:style w:type="character" w:customStyle="1" w:styleId="Heading7Char">
    <w:name w:val="Heading 7 Char"/>
    <w:basedOn w:val="DefaultParagraphFont"/>
    <w:link w:val="Heading7"/>
    <w:uiPriority w:val="9"/>
    <w:rsid w:val="00A6703E"/>
    <w:rPr>
      <w:rFonts w:ascii="Arial" w:eastAsiaTheme="majorEastAsia" w:hAnsi="Arial" w:cstheme="majorBidi"/>
      <w:iCs/>
      <w:color w:val="000000" w:themeColor="text1"/>
      <w:szCs w:val="24"/>
      <w:lang w:val="en-US"/>
    </w:rPr>
  </w:style>
  <w:style w:type="paragraph" w:styleId="ListParagraph">
    <w:name w:val="List Paragraph"/>
    <w:basedOn w:val="Normal"/>
    <w:uiPriority w:val="34"/>
    <w:qFormat/>
    <w:rsid w:val="008D06D9"/>
    <w:pPr>
      <w:widowControl w:val="0"/>
      <w:spacing w:after="180" w:line="312" w:lineRule="auto"/>
      <w:ind w:left="851"/>
      <w:contextualSpacing/>
      <w:jc w:val="both"/>
    </w:pPr>
    <w:rPr>
      <w:rFonts w:ascii="Open Sans" w:hAnsi="Open Sans"/>
      <w:sz w:val="22"/>
    </w:rPr>
  </w:style>
  <w:style w:type="paragraph" w:styleId="BalloonText">
    <w:name w:val="Balloon Text"/>
    <w:basedOn w:val="Normal"/>
    <w:link w:val="BalloonTextChar"/>
    <w:uiPriority w:val="99"/>
    <w:semiHidden/>
    <w:unhideWhenUsed/>
    <w:rsid w:val="00C66106"/>
    <w:pPr>
      <w:widowControl w:val="0"/>
      <w:spacing w:after="180" w:line="312" w:lineRule="auto"/>
      <w:ind w:left="851"/>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06"/>
    <w:rPr>
      <w:rFonts w:ascii="Tahoma" w:hAnsi="Tahoma" w:cs="Tahoma"/>
      <w:sz w:val="16"/>
      <w:szCs w:val="16"/>
    </w:rPr>
  </w:style>
  <w:style w:type="character" w:styleId="Hyperlink">
    <w:name w:val="Hyperlink"/>
    <w:basedOn w:val="DefaultParagraphFont"/>
    <w:uiPriority w:val="99"/>
    <w:unhideWhenUsed/>
    <w:rsid w:val="00DF5972"/>
    <w:rPr>
      <w:color w:val="0563C1"/>
      <w:u w:val="single"/>
    </w:rPr>
  </w:style>
  <w:style w:type="paragraph" w:styleId="TOC2">
    <w:name w:val="toc 2"/>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sz w:val="22"/>
      <w:lang w:eastAsia="ja-JP"/>
    </w:rPr>
  </w:style>
  <w:style w:type="paragraph" w:styleId="TOC1">
    <w:name w:val="toc 1"/>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cs="Noto Sans"/>
      <w:b/>
      <w:noProof/>
      <w:color w:val="005493"/>
      <w:szCs w:val="20"/>
      <w:lang w:eastAsia="ja-JP"/>
    </w:rPr>
  </w:style>
  <w:style w:type="paragraph" w:styleId="TOC3">
    <w:name w:val="toc 3"/>
    <w:basedOn w:val="Normal"/>
    <w:next w:val="Normal"/>
    <w:autoRedefine/>
    <w:uiPriority w:val="39"/>
    <w:unhideWhenUsed/>
    <w:qFormat/>
    <w:rsid w:val="008D06D9"/>
    <w:pPr>
      <w:widowControl w:val="0"/>
      <w:tabs>
        <w:tab w:val="left" w:pos="960"/>
        <w:tab w:val="right" w:leader="dot" w:pos="9016"/>
      </w:tabs>
      <w:spacing w:after="100" w:line="276" w:lineRule="auto"/>
      <w:ind w:left="440"/>
      <w:jc w:val="both"/>
    </w:pPr>
    <w:rPr>
      <w:rFonts w:ascii="Open Sans" w:eastAsiaTheme="minorEastAsia" w:hAnsi="Open Sans"/>
      <w:sz w:val="22"/>
      <w:lang w:eastAsia="ja-JP"/>
    </w:rPr>
  </w:style>
  <w:style w:type="table" w:styleId="TableGrid">
    <w:name w:val="Table Grid"/>
    <w:basedOn w:val="TableNormal"/>
    <w:uiPriority w:val="39"/>
    <w:rsid w:val="00D6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44"/>
    <w:rPr>
      <w:color w:val="800080" w:themeColor="followedHyperlink"/>
      <w:u w:val="single"/>
    </w:rPr>
  </w:style>
  <w:style w:type="paragraph" w:styleId="Header">
    <w:name w:val="header"/>
    <w:basedOn w:val="Normal"/>
    <w:link w:val="HeaderChar"/>
    <w:uiPriority w:val="99"/>
    <w:unhideWhenUsed/>
    <w:rsid w:val="00042255"/>
    <w:pPr>
      <w:widowControl w:val="0"/>
      <w:tabs>
        <w:tab w:val="center" w:pos="4513"/>
        <w:tab w:val="right" w:pos="9026"/>
      </w:tabs>
      <w:spacing w:after="180" w:line="312" w:lineRule="auto"/>
      <w:ind w:left="851"/>
      <w:jc w:val="both"/>
    </w:pPr>
    <w:rPr>
      <w:rFonts w:ascii="Arial" w:hAnsi="Arial"/>
      <w:sz w:val="22"/>
    </w:rPr>
  </w:style>
  <w:style w:type="character" w:customStyle="1" w:styleId="HeaderChar">
    <w:name w:val="Header Char"/>
    <w:basedOn w:val="DefaultParagraphFont"/>
    <w:link w:val="Header"/>
    <w:uiPriority w:val="99"/>
    <w:rsid w:val="00042255"/>
  </w:style>
  <w:style w:type="paragraph" w:styleId="Footer">
    <w:name w:val="footer"/>
    <w:basedOn w:val="Normal"/>
    <w:link w:val="FooterChar"/>
    <w:uiPriority w:val="99"/>
    <w:unhideWhenUsed/>
    <w:rsid w:val="00224A37"/>
    <w:pPr>
      <w:widowControl w:val="0"/>
      <w:tabs>
        <w:tab w:val="center" w:pos="4513"/>
        <w:tab w:val="right" w:pos="9026"/>
      </w:tabs>
      <w:spacing w:after="60" w:line="312" w:lineRule="auto"/>
      <w:ind w:left="851"/>
      <w:jc w:val="both"/>
    </w:pPr>
    <w:rPr>
      <w:rFonts w:ascii="Arial" w:hAnsi="Arial"/>
    </w:rPr>
  </w:style>
  <w:style w:type="character" w:customStyle="1" w:styleId="FooterChar">
    <w:name w:val="Footer Char"/>
    <w:basedOn w:val="DefaultParagraphFont"/>
    <w:link w:val="Footer"/>
    <w:uiPriority w:val="99"/>
    <w:rsid w:val="00224A37"/>
    <w:rPr>
      <w:rFonts w:ascii="Arial" w:hAnsi="Arial" w:cs="Times New Roman"/>
      <w:sz w:val="20"/>
      <w:szCs w:val="24"/>
      <w:lang w:val="en-US"/>
    </w:rPr>
  </w:style>
  <w:style w:type="paragraph" w:styleId="NormalWeb">
    <w:name w:val="Normal (Web)"/>
    <w:basedOn w:val="Normal"/>
    <w:uiPriority w:val="99"/>
    <w:semiHidden/>
    <w:unhideWhenUsed/>
    <w:rsid w:val="00557D66"/>
    <w:pPr>
      <w:widowControl w:val="0"/>
      <w:spacing w:before="100" w:beforeAutospacing="1" w:after="100" w:afterAutospacing="1" w:line="312" w:lineRule="auto"/>
      <w:ind w:left="851"/>
      <w:jc w:val="both"/>
    </w:pPr>
    <w:rPr>
      <w:rFonts w:ascii="Arial" w:hAnsi="Arial"/>
      <w:sz w:val="22"/>
    </w:rPr>
  </w:style>
  <w:style w:type="character" w:customStyle="1" w:styleId="apple-converted-space">
    <w:name w:val="apple-converted-space"/>
    <w:basedOn w:val="DefaultParagraphFont"/>
    <w:rsid w:val="00557D66"/>
  </w:style>
  <w:style w:type="character" w:styleId="Emphasis">
    <w:name w:val="Emphasis"/>
    <w:basedOn w:val="DefaultParagraphFont"/>
    <w:uiPriority w:val="20"/>
    <w:qFormat/>
    <w:rsid w:val="00557D66"/>
    <w:rPr>
      <w:i/>
      <w:iCs/>
    </w:rPr>
  </w:style>
  <w:style w:type="paragraph" w:customStyle="1" w:styleId="Default">
    <w:name w:val="Default"/>
    <w:rsid w:val="00381D3E"/>
    <w:pPr>
      <w:widowControl w:val="0"/>
      <w:autoSpaceDE w:val="0"/>
      <w:autoSpaceDN w:val="0"/>
      <w:adjustRightInd w:val="0"/>
      <w:spacing w:after="0" w:line="240" w:lineRule="auto"/>
    </w:pPr>
    <w:rPr>
      <w:rFonts w:ascii="Wingdings" w:hAnsi="Wingdings" w:cs="Wingdings"/>
      <w:color w:val="000000"/>
      <w:sz w:val="24"/>
      <w:szCs w:val="24"/>
      <w:lang w:val="en-US"/>
    </w:rPr>
  </w:style>
  <w:style w:type="character" w:styleId="Strong">
    <w:name w:val="Strong"/>
    <w:basedOn w:val="DefaultParagraphFont"/>
    <w:uiPriority w:val="22"/>
    <w:qFormat/>
    <w:rsid w:val="001A356F"/>
    <w:rPr>
      <w:b/>
      <w:bCs/>
    </w:rPr>
  </w:style>
  <w:style w:type="character" w:customStyle="1" w:styleId="CommentTextChar">
    <w:name w:val="Comment Text Char"/>
    <w:basedOn w:val="DefaultParagraphFont"/>
    <w:link w:val="CommentText"/>
    <w:uiPriority w:val="99"/>
    <w:semiHidden/>
    <w:rsid w:val="00BC1CB7"/>
    <w:rPr>
      <w:sz w:val="24"/>
      <w:szCs w:val="24"/>
    </w:rPr>
  </w:style>
  <w:style w:type="paragraph" w:styleId="CommentText">
    <w:name w:val="annotation text"/>
    <w:basedOn w:val="Normal"/>
    <w:link w:val="CommentTextChar"/>
    <w:uiPriority w:val="99"/>
    <w:semiHidden/>
    <w:unhideWhenUsed/>
    <w:rsid w:val="00BC1CB7"/>
    <w:pPr>
      <w:widowControl w:val="0"/>
      <w:spacing w:after="160" w:line="312" w:lineRule="auto"/>
      <w:ind w:left="851"/>
      <w:jc w:val="both"/>
    </w:pPr>
    <w:rPr>
      <w:rFonts w:asciiTheme="minorHAnsi" w:hAnsiTheme="minorHAnsi" w:cstheme="minorBidi"/>
      <w:sz w:val="22"/>
      <w:lang w:val="en-GB"/>
    </w:rPr>
  </w:style>
  <w:style w:type="character" w:customStyle="1" w:styleId="CommentSubjectChar">
    <w:name w:val="Comment Subject Char"/>
    <w:basedOn w:val="CommentTextChar"/>
    <w:link w:val="CommentSubject"/>
    <w:uiPriority w:val="99"/>
    <w:semiHidden/>
    <w:rsid w:val="00BC1CB7"/>
    <w:rPr>
      <w:b/>
      <w:bCs/>
      <w:sz w:val="20"/>
      <w:szCs w:val="20"/>
    </w:rPr>
  </w:style>
  <w:style w:type="paragraph" w:styleId="CommentSubject">
    <w:name w:val="annotation subject"/>
    <w:basedOn w:val="CommentText"/>
    <w:next w:val="CommentText"/>
    <w:link w:val="CommentSubjectChar"/>
    <w:uiPriority w:val="99"/>
    <w:semiHidden/>
    <w:unhideWhenUsed/>
    <w:rsid w:val="00BC1CB7"/>
    <w:rPr>
      <w:b/>
      <w:bCs/>
      <w:sz w:val="20"/>
      <w:szCs w:val="20"/>
    </w:rPr>
  </w:style>
  <w:style w:type="paragraph" w:styleId="TOCHeading">
    <w:name w:val="TOC Heading"/>
    <w:basedOn w:val="Heading1"/>
    <w:next w:val="Normal"/>
    <w:uiPriority w:val="39"/>
    <w:unhideWhenUsed/>
    <w:qFormat/>
    <w:rsid w:val="008D06D9"/>
    <w:pPr>
      <w:keepLines/>
      <w:spacing w:before="240" w:after="0" w:line="259" w:lineRule="auto"/>
      <w:outlineLvl w:val="9"/>
    </w:pPr>
    <w:rPr>
      <w:rFonts w:eastAsiaTheme="majorEastAsia" w:cstheme="majorBidi"/>
      <w:b w:val="0"/>
      <w:bCs w:val="0"/>
      <w:color w:val="4F81BD" w:themeColor="accent1"/>
      <w:kern w:val="0"/>
      <w:sz w:val="32"/>
      <w:szCs w:val="32"/>
      <w14:textFill>
        <w14:solidFill>
          <w14:schemeClr w14:val="accent1">
            <w14:lumMod w14:val="75000"/>
            <w14:lumMod w14:val="60000"/>
            <w14:lumOff w14:val="40000"/>
          </w14:schemeClr>
        </w14:solidFill>
      </w14:textFill>
    </w:rPr>
  </w:style>
  <w:style w:type="character" w:customStyle="1" w:styleId="A4">
    <w:name w:val="A4"/>
    <w:uiPriority w:val="99"/>
    <w:rsid w:val="00432475"/>
    <w:rPr>
      <w:rFonts w:cs="Formata Light"/>
      <w:color w:val="000000"/>
      <w:sz w:val="18"/>
      <w:szCs w:val="18"/>
    </w:rPr>
  </w:style>
  <w:style w:type="paragraph" w:styleId="NoSpacing">
    <w:name w:val="No Spacing"/>
    <w:uiPriority w:val="1"/>
    <w:qFormat/>
    <w:rsid w:val="008D06D9"/>
    <w:pPr>
      <w:spacing w:after="0" w:line="240" w:lineRule="auto"/>
      <w:ind w:left="720"/>
      <w:jc w:val="both"/>
    </w:pPr>
    <w:rPr>
      <w:rFonts w:ascii="Open Sans" w:hAnsi="Open Sans" w:cs="Times New Roman"/>
      <w:szCs w:val="24"/>
      <w:lang w:val="en-US"/>
    </w:rPr>
  </w:style>
  <w:style w:type="paragraph" w:styleId="FootnoteText">
    <w:name w:val="footnote text"/>
    <w:basedOn w:val="Normal"/>
    <w:link w:val="FootnoteTextChar"/>
    <w:uiPriority w:val="99"/>
    <w:unhideWhenUsed/>
    <w:rsid w:val="00362331"/>
    <w:pPr>
      <w:widowControl w:val="0"/>
      <w:ind w:left="851"/>
      <w:jc w:val="both"/>
    </w:pPr>
    <w:rPr>
      <w:rFonts w:ascii="Arial" w:hAnsi="Arial"/>
      <w:szCs w:val="20"/>
    </w:rPr>
  </w:style>
  <w:style w:type="character" w:customStyle="1" w:styleId="FootnoteTextChar">
    <w:name w:val="Footnote Text Char"/>
    <w:basedOn w:val="DefaultParagraphFont"/>
    <w:link w:val="FootnoteText"/>
    <w:uiPriority w:val="99"/>
    <w:rsid w:val="00362331"/>
    <w:rPr>
      <w:rFonts w:ascii="Arial" w:hAnsi="Arial" w:cs="Times New Roman"/>
      <w:sz w:val="20"/>
      <w:szCs w:val="20"/>
      <w:lang w:val="en-US"/>
    </w:rPr>
  </w:style>
  <w:style w:type="character" w:styleId="FootnoteReference">
    <w:name w:val="footnote reference"/>
    <w:aliases w:val="16 Point,Superscript 6 Point,Знак сноски-FN,Ciae niinee-FN,Знак сноски 1,SUPERS,JFR-Fußnotenzeichen,Appel note de bas de page,Çíàê ñíîñêè-FN,Çíàê ñíîñêè 1,JFR-Fuﾟnotenzeichen"/>
    <w:basedOn w:val="DefaultParagraphFont"/>
    <w:uiPriority w:val="99"/>
    <w:unhideWhenUsed/>
    <w:rsid w:val="00362331"/>
    <w:rPr>
      <w:vertAlign w:val="superscript"/>
    </w:rPr>
  </w:style>
  <w:style w:type="paragraph" w:styleId="EndnoteText">
    <w:name w:val="endnote text"/>
    <w:basedOn w:val="Normal"/>
    <w:link w:val="EndnoteTextChar"/>
    <w:uiPriority w:val="99"/>
    <w:semiHidden/>
    <w:unhideWhenUsed/>
    <w:rsid w:val="00796FB5"/>
    <w:pPr>
      <w:widowControl w:val="0"/>
      <w:ind w:left="851"/>
      <w:jc w:val="both"/>
    </w:pPr>
    <w:rPr>
      <w:rFonts w:ascii="Arial" w:hAnsi="Arial"/>
      <w:szCs w:val="20"/>
    </w:rPr>
  </w:style>
  <w:style w:type="character" w:customStyle="1" w:styleId="EndnoteTextChar">
    <w:name w:val="Endnote Text Char"/>
    <w:basedOn w:val="DefaultParagraphFont"/>
    <w:link w:val="EndnoteText"/>
    <w:uiPriority w:val="99"/>
    <w:semiHidden/>
    <w:rsid w:val="00796FB5"/>
    <w:rPr>
      <w:rFonts w:ascii="Arial" w:hAnsi="Arial" w:cs="Times New Roman"/>
      <w:sz w:val="20"/>
      <w:szCs w:val="20"/>
      <w:lang w:val="en-US"/>
    </w:rPr>
  </w:style>
  <w:style w:type="character" w:styleId="EndnoteReference">
    <w:name w:val="endnote reference"/>
    <w:basedOn w:val="DefaultParagraphFont"/>
    <w:uiPriority w:val="99"/>
    <w:semiHidden/>
    <w:unhideWhenUsed/>
    <w:rsid w:val="00796FB5"/>
    <w:rPr>
      <w:vertAlign w:val="superscript"/>
    </w:rPr>
  </w:style>
  <w:style w:type="paragraph" w:styleId="TOC4">
    <w:name w:val="toc 4"/>
    <w:basedOn w:val="Normal"/>
    <w:next w:val="Normal"/>
    <w:autoRedefine/>
    <w:uiPriority w:val="39"/>
    <w:unhideWhenUsed/>
    <w:rsid w:val="00814E8D"/>
    <w:pPr>
      <w:widowControl w:val="0"/>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814E8D"/>
    <w:pPr>
      <w:widowControl w:val="0"/>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814E8D"/>
    <w:pPr>
      <w:widowControl w:val="0"/>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814E8D"/>
    <w:pPr>
      <w:widowControl w:val="0"/>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814E8D"/>
    <w:pPr>
      <w:widowControl w:val="0"/>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814E8D"/>
    <w:pPr>
      <w:widowControl w:val="0"/>
      <w:spacing w:after="100" w:line="259" w:lineRule="auto"/>
      <w:ind w:left="1760"/>
    </w:pPr>
    <w:rPr>
      <w:rFonts w:asciiTheme="minorHAnsi" w:eastAsiaTheme="minorEastAsia" w:hAnsiTheme="minorHAnsi" w:cstheme="minorBidi"/>
      <w:sz w:val="22"/>
      <w:szCs w:val="22"/>
      <w:lang w:val="en-GB" w:eastAsia="en-GB"/>
    </w:rPr>
  </w:style>
  <w:style w:type="paragraph" w:customStyle="1" w:styleId="BodyHeading2">
    <w:name w:val="Body Heading2"/>
    <w:aliases w:val="B2"/>
    <w:basedOn w:val="Normal"/>
    <w:rsid w:val="00A06943"/>
    <w:pPr>
      <w:keepNext/>
      <w:widowControl w:val="0"/>
      <w:autoSpaceDE w:val="0"/>
      <w:autoSpaceDN w:val="0"/>
      <w:adjustRightInd w:val="0"/>
      <w:spacing w:after="180" w:line="312" w:lineRule="auto"/>
      <w:ind w:left="851"/>
      <w:jc w:val="both"/>
    </w:pPr>
    <w:rPr>
      <w:rFonts w:ascii="Arial" w:eastAsia="Times New Roman" w:hAnsi="Arial"/>
      <w:b/>
      <w:i/>
      <w:sz w:val="22"/>
      <w:lang w:val="en-GB"/>
    </w:rPr>
  </w:style>
  <w:style w:type="paragraph" w:customStyle="1" w:styleId="ScheduleLev1">
    <w:name w:val="Schedule Lev 1"/>
    <w:aliases w:val="S1"/>
    <w:basedOn w:val="Normal"/>
    <w:next w:val="Normal"/>
    <w:uiPriority w:val="99"/>
    <w:rsid w:val="00B242C5"/>
    <w:pPr>
      <w:keepNext/>
      <w:keepLines/>
      <w:widowControl w:val="0"/>
      <w:numPr>
        <w:numId w:val="2"/>
      </w:numPr>
      <w:spacing w:after="360"/>
      <w:jc w:val="center"/>
      <w:outlineLvl w:val="0"/>
    </w:pPr>
    <w:rPr>
      <w:rFonts w:ascii="Arial" w:eastAsia="Times New Roman" w:hAnsi="Arial"/>
      <w:b/>
      <w:sz w:val="22"/>
      <w:szCs w:val="20"/>
      <w:lang w:val="en-GB"/>
    </w:rPr>
  </w:style>
  <w:style w:type="paragraph" w:customStyle="1" w:styleId="ScheduleLev2">
    <w:name w:val="Schedule Lev 2"/>
    <w:aliases w:val="S2"/>
    <w:basedOn w:val="Normal"/>
    <w:link w:val="ScheduleLev2Char"/>
    <w:uiPriority w:val="99"/>
    <w:rsid w:val="00BB4D90"/>
    <w:pPr>
      <w:keepNext/>
      <w:widowControl w:val="0"/>
      <w:numPr>
        <w:ilvl w:val="1"/>
        <w:numId w:val="2"/>
      </w:numPr>
      <w:spacing w:after="180" w:line="312" w:lineRule="auto"/>
      <w:jc w:val="both"/>
    </w:pPr>
    <w:rPr>
      <w:rFonts w:ascii="Arial" w:eastAsia="Times New Roman" w:hAnsi="Arial"/>
      <w:b/>
      <w:sz w:val="22"/>
      <w:szCs w:val="20"/>
      <w:lang w:val="en-GB"/>
    </w:rPr>
  </w:style>
  <w:style w:type="paragraph" w:customStyle="1" w:styleId="ScheduleLev3">
    <w:name w:val="Schedule Lev 3"/>
    <w:aliases w:val="S3"/>
    <w:basedOn w:val="Normal"/>
    <w:link w:val="ScheduleLev3Char"/>
    <w:uiPriority w:val="99"/>
    <w:rsid w:val="00B242C5"/>
    <w:pPr>
      <w:widowControl w:val="0"/>
      <w:numPr>
        <w:ilvl w:val="2"/>
        <w:numId w:val="2"/>
      </w:numPr>
      <w:spacing w:after="180" w:line="312" w:lineRule="auto"/>
      <w:jc w:val="both"/>
    </w:pPr>
    <w:rPr>
      <w:rFonts w:ascii="Arial" w:eastAsia="Times New Roman" w:hAnsi="Arial"/>
      <w:sz w:val="22"/>
      <w:szCs w:val="20"/>
      <w:lang w:val="en-GB"/>
    </w:rPr>
  </w:style>
  <w:style w:type="paragraph" w:customStyle="1" w:styleId="ScheduleLev4">
    <w:name w:val="Schedule Lev 4"/>
    <w:aliases w:val="S4"/>
    <w:basedOn w:val="Normal"/>
    <w:uiPriority w:val="99"/>
    <w:rsid w:val="00B242C5"/>
    <w:pPr>
      <w:widowControl w:val="0"/>
      <w:numPr>
        <w:ilvl w:val="3"/>
        <w:numId w:val="2"/>
      </w:numPr>
      <w:spacing w:after="180" w:line="312" w:lineRule="auto"/>
      <w:jc w:val="both"/>
    </w:pPr>
    <w:rPr>
      <w:rFonts w:ascii="Arial" w:eastAsia="Times New Roman" w:hAnsi="Arial"/>
      <w:sz w:val="22"/>
      <w:szCs w:val="20"/>
      <w:lang w:val="en-GB"/>
    </w:rPr>
  </w:style>
  <w:style w:type="paragraph" w:customStyle="1" w:styleId="ScheduleLev5">
    <w:name w:val="Schedule Lev 5"/>
    <w:aliases w:val="S5"/>
    <w:basedOn w:val="Normal"/>
    <w:uiPriority w:val="99"/>
    <w:rsid w:val="00B242C5"/>
    <w:pPr>
      <w:widowControl w:val="0"/>
      <w:numPr>
        <w:ilvl w:val="4"/>
        <w:numId w:val="2"/>
      </w:numPr>
      <w:spacing w:after="180" w:line="312" w:lineRule="auto"/>
      <w:jc w:val="both"/>
    </w:pPr>
    <w:rPr>
      <w:rFonts w:ascii="Arial" w:eastAsia="Times New Roman" w:hAnsi="Arial"/>
      <w:sz w:val="22"/>
      <w:szCs w:val="20"/>
      <w:lang w:val="en-GB"/>
    </w:rPr>
  </w:style>
  <w:style w:type="paragraph" w:customStyle="1" w:styleId="ScheduleLev6">
    <w:name w:val="Schedule Lev 6"/>
    <w:aliases w:val="S6"/>
    <w:basedOn w:val="Normal"/>
    <w:uiPriority w:val="99"/>
    <w:rsid w:val="00B242C5"/>
    <w:pPr>
      <w:widowControl w:val="0"/>
      <w:numPr>
        <w:ilvl w:val="5"/>
        <w:numId w:val="2"/>
      </w:numPr>
      <w:spacing w:after="180" w:line="312" w:lineRule="auto"/>
      <w:jc w:val="both"/>
    </w:pPr>
    <w:rPr>
      <w:rFonts w:ascii="Arial" w:eastAsia="Times New Roman" w:hAnsi="Arial"/>
      <w:sz w:val="22"/>
      <w:szCs w:val="20"/>
      <w:lang w:val="en-GB"/>
    </w:rPr>
  </w:style>
  <w:style w:type="paragraph" w:customStyle="1" w:styleId="TableStyle1">
    <w:name w:val="Table Style 1"/>
    <w:rsid w:val="00C07025"/>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customStyle="1" w:styleId="TableStyle2">
    <w:name w:val="Table Style 2"/>
    <w:rsid w:val="00C070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rPr>
  </w:style>
  <w:style w:type="character" w:styleId="CommentReference">
    <w:name w:val="annotation reference"/>
    <w:basedOn w:val="DefaultParagraphFont"/>
    <w:uiPriority w:val="99"/>
    <w:semiHidden/>
    <w:unhideWhenUsed/>
    <w:rsid w:val="00FD6EB0"/>
    <w:rPr>
      <w:sz w:val="16"/>
      <w:szCs w:val="16"/>
    </w:rPr>
  </w:style>
  <w:style w:type="paragraph" w:styleId="BlockText">
    <w:name w:val="Block Text"/>
    <w:basedOn w:val="Normal"/>
    <w:link w:val="BlockTextChar"/>
    <w:qFormat/>
    <w:rsid w:val="008D06D9"/>
    <w:pPr>
      <w:spacing w:after="240"/>
    </w:pPr>
    <w:rPr>
      <w:rFonts w:ascii="Open Sans" w:eastAsiaTheme="minorEastAsia" w:hAnsi="Open Sans" w:cstheme="minorBidi"/>
      <w:iCs/>
    </w:rPr>
  </w:style>
  <w:style w:type="paragraph" w:customStyle="1" w:styleId="BodyTextNumbered">
    <w:name w:val="Body Text Numbered"/>
    <w:basedOn w:val="Normal"/>
    <w:qFormat/>
    <w:rsid w:val="008D06D9"/>
    <w:pPr>
      <w:numPr>
        <w:numId w:val="10"/>
      </w:numPr>
      <w:spacing w:after="240"/>
    </w:pPr>
    <w:rPr>
      <w:rFonts w:ascii="Open Sans" w:hAnsi="Open Sans" w:cstheme="minorBidi"/>
    </w:rPr>
  </w:style>
  <w:style w:type="character" w:customStyle="1" w:styleId="BlockTextChar">
    <w:name w:val="Block Text Char"/>
    <w:basedOn w:val="DefaultParagraphFont"/>
    <w:link w:val="BlockText"/>
    <w:rsid w:val="008D06D9"/>
    <w:rPr>
      <w:rFonts w:ascii="Open Sans" w:eastAsiaTheme="minorEastAsia" w:hAnsi="Open Sans"/>
      <w:iCs/>
      <w:color w:val="7F7F7F" w:themeColor="text1" w:themeTint="80"/>
      <w:sz w:val="20"/>
      <w:szCs w:val="24"/>
      <w:lang w:val="en-US"/>
    </w:rPr>
  </w:style>
  <w:style w:type="paragraph" w:customStyle="1" w:styleId="Footnote">
    <w:name w:val="Footnote"/>
    <w:basedOn w:val="Footer"/>
    <w:link w:val="FootnoteChar"/>
    <w:autoRedefine/>
    <w:qFormat/>
    <w:rsid w:val="008D06D9"/>
    <w:pPr>
      <w:spacing w:after="0"/>
    </w:pPr>
    <w:rPr>
      <w:rFonts w:ascii="Open Sans" w:hAnsi="Open Sans"/>
      <w:sz w:val="18"/>
      <w:szCs w:val="18"/>
    </w:rPr>
  </w:style>
  <w:style w:type="character" w:customStyle="1" w:styleId="FootnoteChar">
    <w:name w:val="Footnote Char"/>
    <w:basedOn w:val="FooterChar"/>
    <w:link w:val="Footnote"/>
    <w:rsid w:val="008D06D9"/>
    <w:rPr>
      <w:rFonts w:ascii="Open Sans" w:hAnsi="Open Sans" w:cs="Times New Roman"/>
      <w:color w:val="7F7F7F" w:themeColor="text1" w:themeTint="80"/>
      <w:sz w:val="18"/>
      <w:szCs w:val="18"/>
      <w:lang w:val="en-US"/>
    </w:rPr>
  </w:style>
  <w:style w:type="paragraph" w:customStyle="1" w:styleId="abcBullet">
    <w:name w:val="abc Bullet"/>
    <w:basedOn w:val="Heading4"/>
    <w:link w:val="abcBulletChar"/>
    <w:qFormat/>
    <w:rsid w:val="00443B43"/>
    <w:pPr>
      <w:numPr>
        <w:numId w:val="12"/>
      </w:numPr>
    </w:pPr>
    <w:rPr>
      <w:rFonts w:cs="Noto Sans"/>
      <w:color w:val="7F7F7F" w:themeColor="text1" w:themeTint="80"/>
      <w:sz w:val="20"/>
      <w:szCs w:val="20"/>
    </w:rPr>
  </w:style>
  <w:style w:type="character" w:customStyle="1" w:styleId="abcBulletChar">
    <w:name w:val="abc Bullet Char"/>
    <w:basedOn w:val="Heading4Char"/>
    <w:link w:val="abcBullet"/>
    <w:rsid w:val="00443B43"/>
    <w:rPr>
      <w:rFonts w:ascii="Open Sans" w:eastAsiaTheme="majorEastAsia" w:hAnsi="Open Sans" w:cs="Noto Sans"/>
      <w:iCs/>
      <w:color w:val="7F7F7F" w:themeColor="text1" w:themeTint="80"/>
      <w:sz w:val="20"/>
      <w:szCs w:val="20"/>
      <w:lang w:val="en-US"/>
    </w:rPr>
  </w:style>
  <w:style w:type="paragraph" w:customStyle="1" w:styleId="14">
    <w:name w:val="14"/>
    <w:basedOn w:val="ScheduleLev3"/>
    <w:link w:val="14Char"/>
    <w:qFormat/>
    <w:rsid w:val="00443B43"/>
    <w:pPr>
      <w:numPr>
        <w:ilvl w:val="0"/>
        <w:numId w:val="29"/>
      </w:numPr>
    </w:pPr>
    <w:rPr>
      <w:rFonts w:ascii="Open Sans" w:hAnsi="Open Sans" w:cs="Noto Sans"/>
      <w:sz w:val="20"/>
    </w:rPr>
  </w:style>
  <w:style w:type="paragraph" w:customStyle="1" w:styleId="Bio">
    <w:name w:val="Bio"/>
    <w:basedOn w:val="ScheduleLev3"/>
    <w:link w:val="BioChar"/>
    <w:qFormat/>
    <w:rsid w:val="007C2C4E"/>
    <w:pPr>
      <w:numPr>
        <w:ilvl w:val="0"/>
        <w:numId w:val="0"/>
      </w:numPr>
    </w:pPr>
    <w:rPr>
      <w:rFonts w:ascii="Noto Sans" w:hAnsi="Noto Sans" w:cs="Noto Sans"/>
      <w:bCs/>
      <w:sz w:val="20"/>
      <w:lang w:val="en-US"/>
    </w:rPr>
  </w:style>
  <w:style w:type="character" w:customStyle="1" w:styleId="ScheduleLev3Char">
    <w:name w:val="Schedule Lev 3 Char"/>
    <w:aliases w:val="S3 Char"/>
    <w:basedOn w:val="DefaultParagraphFont"/>
    <w:link w:val="ScheduleLev3"/>
    <w:uiPriority w:val="99"/>
    <w:rsid w:val="00387A63"/>
    <w:rPr>
      <w:rFonts w:ascii="Arial" w:eastAsia="Times New Roman" w:hAnsi="Arial" w:cs="Times New Roman"/>
      <w:color w:val="7F7F7F" w:themeColor="text1" w:themeTint="80"/>
      <w:szCs w:val="20"/>
    </w:rPr>
  </w:style>
  <w:style w:type="character" w:customStyle="1" w:styleId="14Char">
    <w:name w:val="14 Char"/>
    <w:basedOn w:val="ScheduleLev3Char"/>
    <w:link w:val="14"/>
    <w:rsid w:val="00443B43"/>
    <w:rPr>
      <w:rFonts w:ascii="Open Sans" w:eastAsia="Times New Roman" w:hAnsi="Open Sans" w:cs="Noto Sans"/>
      <w:color w:val="7F7F7F" w:themeColor="text1" w:themeTint="80"/>
      <w:sz w:val="20"/>
      <w:szCs w:val="20"/>
    </w:rPr>
  </w:style>
  <w:style w:type="paragraph" w:customStyle="1" w:styleId="BioTitle">
    <w:name w:val="Bio Title"/>
    <w:basedOn w:val="ScheduleLev2"/>
    <w:link w:val="BioTitleChar"/>
    <w:qFormat/>
    <w:rsid w:val="008D06D9"/>
    <w:rPr>
      <w:rFonts w:ascii="Open Sans" w:hAnsi="Open Sans" w:cs="Noto Sans"/>
      <w:color w:val="005493"/>
      <w:sz w:val="20"/>
    </w:rPr>
  </w:style>
  <w:style w:type="character" w:customStyle="1" w:styleId="BioChar">
    <w:name w:val="Bio Char"/>
    <w:basedOn w:val="ScheduleLev3Char"/>
    <w:link w:val="Bio"/>
    <w:rsid w:val="007C2C4E"/>
    <w:rPr>
      <w:rFonts w:ascii="Noto Sans" w:eastAsia="Times New Roman" w:hAnsi="Noto Sans" w:cs="Noto Sans"/>
      <w:bCs/>
      <w:color w:val="7F7F7F" w:themeColor="text1" w:themeTint="80"/>
      <w:sz w:val="20"/>
      <w:szCs w:val="20"/>
      <w:lang w:val="en-US"/>
    </w:rPr>
  </w:style>
  <w:style w:type="character" w:customStyle="1" w:styleId="ScheduleLev2Char">
    <w:name w:val="Schedule Lev 2 Char"/>
    <w:aliases w:val="S2 Char"/>
    <w:basedOn w:val="DefaultParagraphFont"/>
    <w:link w:val="ScheduleLev2"/>
    <w:uiPriority w:val="99"/>
    <w:rsid w:val="00662169"/>
    <w:rPr>
      <w:rFonts w:ascii="Arial" w:eastAsia="Times New Roman" w:hAnsi="Arial" w:cs="Times New Roman"/>
      <w:b/>
      <w:color w:val="7F7F7F" w:themeColor="text1" w:themeTint="80"/>
      <w:szCs w:val="20"/>
    </w:rPr>
  </w:style>
  <w:style w:type="character" w:customStyle="1" w:styleId="BioTitleChar">
    <w:name w:val="Bio Title Char"/>
    <w:basedOn w:val="ScheduleLev2Char"/>
    <w:link w:val="BioTitle"/>
    <w:rsid w:val="008D06D9"/>
    <w:rPr>
      <w:rFonts w:ascii="Open Sans" w:eastAsia="Times New Roman" w:hAnsi="Open Sans" w:cs="Noto Sans"/>
      <w:b/>
      <w:color w:val="005493"/>
      <w:sz w:val="20"/>
      <w:szCs w:val="20"/>
    </w:rPr>
  </w:style>
  <w:style w:type="paragraph" w:customStyle="1" w:styleId="Text">
    <w:name w:val="Text"/>
    <w:basedOn w:val="Normal"/>
    <w:qFormat/>
    <w:rsid w:val="008D06D9"/>
    <w:pPr>
      <w:spacing w:after="60"/>
      <w:jc w:val="both"/>
    </w:pPr>
    <w:rPr>
      <w:rFonts w:ascii="Open Sans" w:eastAsia="Times New Roman" w:hAnsi="Open Sans"/>
      <w:color w:val="auto"/>
      <w:sz w:val="24"/>
    </w:rPr>
  </w:style>
  <w:style w:type="paragraph" w:customStyle="1" w:styleId="StyleJustified">
    <w:name w:val="Style Justified"/>
    <w:basedOn w:val="Normal"/>
    <w:rsid w:val="00A33259"/>
    <w:pPr>
      <w:spacing w:after="60"/>
      <w:jc w:val="both"/>
    </w:pPr>
    <w:rPr>
      <w:rFonts w:ascii="Arial" w:eastAsia="Times New Roman" w:hAnsi="Arial"/>
      <w:color w:val="auto"/>
      <w:sz w:val="22"/>
      <w:szCs w:val="20"/>
    </w:rPr>
  </w:style>
  <w:style w:type="paragraph" w:customStyle="1" w:styleId="CaseStudiesBullet">
    <w:name w:val="Case Studies Bullet"/>
    <w:basedOn w:val="ScheduleLev3"/>
    <w:link w:val="CaseStudiesBulletChar"/>
    <w:qFormat/>
    <w:rsid w:val="008D06D9"/>
    <w:pPr>
      <w:numPr>
        <w:numId w:val="36"/>
      </w:numPr>
    </w:pPr>
    <w:rPr>
      <w:rFonts w:ascii="Open Sans" w:hAnsi="Open Sans" w:cs="Noto Sans"/>
      <w:bCs/>
      <w:sz w:val="20"/>
      <w:lang w:val="en-US"/>
    </w:rPr>
  </w:style>
  <w:style w:type="character" w:customStyle="1" w:styleId="CaseStudiesBulletChar">
    <w:name w:val="Case Studies Bullet Char"/>
    <w:basedOn w:val="ScheduleLev3Char"/>
    <w:link w:val="CaseStudiesBullet"/>
    <w:rsid w:val="008D06D9"/>
    <w:rPr>
      <w:rFonts w:ascii="Open Sans" w:eastAsia="Times New Roman" w:hAnsi="Open Sans" w:cs="Noto Sans"/>
      <w:bCs/>
      <w:color w:val="7F7F7F" w:themeColor="text1" w:themeTint="80"/>
      <w:sz w:val="20"/>
      <w:szCs w:val="20"/>
      <w:lang w:val="en-US"/>
    </w:rPr>
  </w:style>
  <w:style w:type="character" w:styleId="LineNumber">
    <w:name w:val="line number"/>
    <w:basedOn w:val="DefaultParagraphFont"/>
    <w:uiPriority w:val="99"/>
    <w:semiHidden/>
    <w:unhideWhenUsed/>
    <w:rsid w:val="000E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337">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175384933">
      <w:bodyDiv w:val="1"/>
      <w:marLeft w:val="0"/>
      <w:marRight w:val="0"/>
      <w:marTop w:val="0"/>
      <w:marBottom w:val="0"/>
      <w:divBdr>
        <w:top w:val="none" w:sz="0" w:space="0" w:color="auto"/>
        <w:left w:val="none" w:sz="0" w:space="0" w:color="auto"/>
        <w:bottom w:val="none" w:sz="0" w:space="0" w:color="auto"/>
        <w:right w:val="none" w:sz="0" w:space="0" w:color="auto"/>
      </w:divBdr>
    </w:div>
    <w:div w:id="185022633">
      <w:bodyDiv w:val="1"/>
      <w:marLeft w:val="0"/>
      <w:marRight w:val="0"/>
      <w:marTop w:val="0"/>
      <w:marBottom w:val="0"/>
      <w:divBdr>
        <w:top w:val="none" w:sz="0" w:space="0" w:color="auto"/>
        <w:left w:val="none" w:sz="0" w:space="0" w:color="auto"/>
        <w:bottom w:val="none" w:sz="0" w:space="0" w:color="auto"/>
        <w:right w:val="none" w:sz="0" w:space="0" w:color="auto"/>
      </w:divBdr>
    </w:div>
    <w:div w:id="202326648">
      <w:bodyDiv w:val="1"/>
      <w:marLeft w:val="0"/>
      <w:marRight w:val="0"/>
      <w:marTop w:val="0"/>
      <w:marBottom w:val="0"/>
      <w:divBdr>
        <w:top w:val="none" w:sz="0" w:space="0" w:color="auto"/>
        <w:left w:val="none" w:sz="0" w:space="0" w:color="auto"/>
        <w:bottom w:val="none" w:sz="0" w:space="0" w:color="auto"/>
        <w:right w:val="none" w:sz="0" w:space="0" w:color="auto"/>
      </w:divBdr>
      <w:divsChild>
        <w:div w:id="10839666">
          <w:marLeft w:val="0"/>
          <w:marRight w:val="0"/>
          <w:marTop w:val="0"/>
          <w:marBottom w:val="0"/>
          <w:divBdr>
            <w:top w:val="none" w:sz="0" w:space="0" w:color="auto"/>
            <w:left w:val="none" w:sz="0" w:space="0" w:color="auto"/>
            <w:bottom w:val="none" w:sz="0" w:space="0" w:color="auto"/>
            <w:right w:val="none" w:sz="0" w:space="0" w:color="auto"/>
          </w:divBdr>
        </w:div>
        <w:div w:id="13844185">
          <w:marLeft w:val="0"/>
          <w:marRight w:val="0"/>
          <w:marTop w:val="0"/>
          <w:marBottom w:val="0"/>
          <w:divBdr>
            <w:top w:val="none" w:sz="0" w:space="0" w:color="auto"/>
            <w:left w:val="none" w:sz="0" w:space="0" w:color="auto"/>
            <w:bottom w:val="none" w:sz="0" w:space="0" w:color="auto"/>
            <w:right w:val="none" w:sz="0" w:space="0" w:color="auto"/>
          </w:divBdr>
        </w:div>
        <w:div w:id="36050633">
          <w:marLeft w:val="0"/>
          <w:marRight w:val="0"/>
          <w:marTop w:val="0"/>
          <w:marBottom w:val="0"/>
          <w:divBdr>
            <w:top w:val="none" w:sz="0" w:space="0" w:color="auto"/>
            <w:left w:val="none" w:sz="0" w:space="0" w:color="auto"/>
            <w:bottom w:val="none" w:sz="0" w:space="0" w:color="auto"/>
            <w:right w:val="none" w:sz="0" w:space="0" w:color="auto"/>
          </w:divBdr>
        </w:div>
        <w:div w:id="74977818">
          <w:marLeft w:val="0"/>
          <w:marRight w:val="0"/>
          <w:marTop w:val="0"/>
          <w:marBottom w:val="0"/>
          <w:divBdr>
            <w:top w:val="none" w:sz="0" w:space="0" w:color="auto"/>
            <w:left w:val="none" w:sz="0" w:space="0" w:color="auto"/>
            <w:bottom w:val="none" w:sz="0" w:space="0" w:color="auto"/>
            <w:right w:val="none" w:sz="0" w:space="0" w:color="auto"/>
          </w:divBdr>
        </w:div>
        <w:div w:id="134184632">
          <w:marLeft w:val="0"/>
          <w:marRight w:val="0"/>
          <w:marTop w:val="0"/>
          <w:marBottom w:val="0"/>
          <w:divBdr>
            <w:top w:val="none" w:sz="0" w:space="0" w:color="auto"/>
            <w:left w:val="none" w:sz="0" w:space="0" w:color="auto"/>
            <w:bottom w:val="none" w:sz="0" w:space="0" w:color="auto"/>
            <w:right w:val="none" w:sz="0" w:space="0" w:color="auto"/>
          </w:divBdr>
        </w:div>
        <w:div w:id="160123977">
          <w:marLeft w:val="0"/>
          <w:marRight w:val="0"/>
          <w:marTop w:val="0"/>
          <w:marBottom w:val="0"/>
          <w:divBdr>
            <w:top w:val="none" w:sz="0" w:space="0" w:color="auto"/>
            <w:left w:val="none" w:sz="0" w:space="0" w:color="auto"/>
            <w:bottom w:val="none" w:sz="0" w:space="0" w:color="auto"/>
            <w:right w:val="none" w:sz="0" w:space="0" w:color="auto"/>
          </w:divBdr>
        </w:div>
        <w:div w:id="200243623">
          <w:marLeft w:val="0"/>
          <w:marRight w:val="0"/>
          <w:marTop w:val="0"/>
          <w:marBottom w:val="0"/>
          <w:divBdr>
            <w:top w:val="none" w:sz="0" w:space="0" w:color="auto"/>
            <w:left w:val="none" w:sz="0" w:space="0" w:color="auto"/>
            <w:bottom w:val="none" w:sz="0" w:space="0" w:color="auto"/>
            <w:right w:val="none" w:sz="0" w:space="0" w:color="auto"/>
          </w:divBdr>
        </w:div>
        <w:div w:id="230896237">
          <w:marLeft w:val="0"/>
          <w:marRight w:val="0"/>
          <w:marTop w:val="0"/>
          <w:marBottom w:val="0"/>
          <w:divBdr>
            <w:top w:val="none" w:sz="0" w:space="0" w:color="auto"/>
            <w:left w:val="none" w:sz="0" w:space="0" w:color="auto"/>
            <w:bottom w:val="none" w:sz="0" w:space="0" w:color="auto"/>
            <w:right w:val="none" w:sz="0" w:space="0" w:color="auto"/>
          </w:divBdr>
        </w:div>
        <w:div w:id="282929353">
          <w:marLeft w:val="0"/>
          <w:marRight w:val="0"/>
          <w:marTop w:val="0"/>
          <w:marBottom w:val="0"/>
          <w:divBdr>
            <w:top w:val="none" w:sz="0" w:space="0" w:color="auto"/>
            <w:left w:val="none" w:sz="0" w:space="0" w:color="auto"/>
            <w:bottom w:val="none" w:sz="0" w:space="0" w:color="auto"/>
            <w:right w:val="none" w:sz="0" w:space="0" w:color="auto"/>
          </w:divBdr>
        </w:div>
        <w:div w:id="318576040">
          <w:marLeft w:val="0"/>
          <w:marRight w:val="0"/>
          <w:marTop w:val="0"/>
          <w:marBottom w:val="0"/>
          <w:divBdr>
            <w:top w:val="none" w:sz="0" w:space="0" w:color="auto"/>
            <w:left w:val="none" w:sz="0" w:space="0" w:color="auto"/>
            <w:bottom w:val="none" w:sz="0" w:space="0" w:color="auto"/>
            <w:right w:val="none" w:sz="0" w:space="0" w:color="auto"/>
          </w:divBdr>
        </w:div>
        <w:div w:id="331184518">
          <w:marLeft w:val="0"/>
          <w:marRight w:val="0"/>
          <w:marTop w:val="0"/>
          <w:marBottom w:val="0"/>
          <w:divBdr>
            <w:top w:val="none" w:sz="0" w:space="0" w:color="auto"/>
            <w:left w:val="none" w:sz="0" w:space="0" w:color="auto"/>
            <w:bottom w:val="none" w:sz="0" w:space="0" w:color="auto"/>
            <w:right w:val="none" w:sz="0" w:space="0" w:color="auto"/>
          </w:divBdr>
        </w:div>
        <w:div w:id="357660098">
          <w:marLeft w:val="0"/>
          <w:marRight w:val="0"/>
          <w:marTop w:val="0"/>
          <w:marBottom w:val="0"/>
          <w:divBdr>
            <w:top w:val="none" w:sz="0" w:space="0" w:color="auto"/>
            <w:left w:val="none" w:sz="0" w:space="0" w:color="auto"/>
            <w:bottom w:val="none" w:sz="0" w:space="0" w:color="auto"/>
            <w:right w:val="none" w:sz="0" w:space="0" w:color="auto"/>
          </w:divBdr>
        </w:div>
        <w:div w:id="368266100">
          <w:marLeft w:val="0"/>
          <w:marRight w:val="0"/>
          <w:marTop w:val="0"/>
          <w:marBottom w:val="0"/>
          <w:divBdr>
            <w:top w:val="none" w:sz="0" w:space="0" w:color="auto"/>
            <w:left w:val="none" w:sz="0" w:space="0" w:color="auto"/>
            <w:bottom w:val="none" w:sz="0" w:space="0" w:color="auto"/>
            <w:right w:val="none" w:sz="0" w:space="0" w:color="auto"/>
          </w:divBdr>
        </w:div>
        <w:div w:id="385182464">
          <w:marLeft w:val="0"/>
          <w:marRight w:val="0"/>
          <w:marTop w:val="0"/>
          <w:marBottom w:val="0"/>
          <w:divBdr>
            <w:top w:val="none" w:sz="0" w:space="0" w:color="auto"/>
            <w:left w:val="none" w:sz="0" w:space="0" w:color="auto"/>
            <w:bottom w:val="none" w:sz="0" w:space="0" w:color="auto"/>
            <w:right w:val="none" w:sz="0" w:space="0" w:color="auto"/>
          </w:divBdr>
        </w:div>
        <w:div w:id="466096363">
          <w:marLeft w:val="0"/>
          <w:marRight w:val="0"/>
          <w:marTop w:val="0"/>
          <w:marBottom w:val="0"/>
          <w:divBdr>
            <w:top w:val="none" w:sz="0" w:space="0" w:color="auto"/>
            <w:left w:val="none" w:sz="0" w:space="0" w:color="auto"/>
            <w:bottom w:val="none" w:sz="0" w:space="0" w:color="auto"/>
            <w:right w:val="none" w:sz="0" w:space="0" w:color="auto"/>
          </w:divBdr>
        </w:div>
        <w:div w:id="484979629">
          <w:marLeft w:val="0"/>
          <w:marRight w:val="0"/>
          <w:marTop w:val="0"/>
          <w:marBottom w:val="0"/>
          <w:divBdr>
            <w:top w:val="none" w:sz="0" w:space="0" w:color="auto"/>
            <w:left w:val="none" w:sz="0" w:space="0" w:color="auto"/>
            <w:bottom w:val="none" w:sz="0" w:space="0" w:color="auto"/>
            <w:right w:val="none" w:sz="0" w:space="0" w:color="auto"/>
          </w:divBdr>
        </w:div>
        <w:div w:id="506016565">
          <w:marLeft w:val="0"/>
          <w:marRight w:val="0"/>
          <w:marTop w:val="0"/>
          <w:marBottom w:val="0"/>
          <w:divBdr>
            <w:top w:val="none" w:sz="0" w:space="0" w:color="auto"/>
            <w:left w:val="none" w:sz="0" w:space="0" w:color="auto"/>
            <w:bottom w:val="none" w:sz="0" w:space="0" w:color="auto"/>
            <w:right w:val="none" w:sz="0" w:space="0" w:color="auto"/>
          </w:divBdr>
        </w:div>
        <w:div w:id="518086040">
          <w:marLeft w:val="0"/>
          <w:marRight w:val="0"/>
          <w:marTop w:val="0"/>
          <w:marBottom w:val="0"/>
          <w:divBdr>
            <w:top w:val="none" w:sz="0" w:space="0" w:color="auto"/>
            <w:left w:val="none" w:sz="0" w:space="0" w:color="auto"/>
            <w:bottom w:val="none" w:sz="0" w:space="0" w:color="auto"/>
            <w:right w:val="none" w:sz="0" w:space="0" w:color="auto"/>
          </w:divBdr>
        </w:div>
        <w:div w:id="539977260">
          <w:marLeft w:val="0"/>
          <w:marRight w:val="0"/>
          <w:marTop w:val="0"/>
          <w:marBottom w:val="0"/>
          <w:divBdr>
            <w:top w:val="none" w:sz="0" w:space="0" w:color="auto"/>
            <w:left w:val="none" w:sz="0" w:space="0" w:color="auto"/>
            <w:bottom w:val="none" w:sz="0" w:space="0" w:color="auto"/>
            <w:right w:val="none" w:sz="0" w:space="0" w:color="auto"/>
          </w:divBdr>
        </w:div>
        <w:div w:id="571282698">
          <w:marLeft w:val="0"/>
          <w:marRight w:val="0"/>
          <w:marTop w:val="0"/>
          <w:marBottom w:val="0"/>
          <w:divBdr>
            <w:top w:val="none" w:sz="0" w:space="0" w:color="auto"/>
            <w:left w:val="none" w:sz="0" w:space="0" w:color="auto"/>
            <w:bottom w:val="none" w:sz="0" w:space="0" w:color="auto"/>
            <w:right w:val="none" w:sz="0" w:space="0" w:color="auto"/>
          </w:divBdr>
        </w:div>
        <w:div w:id="648247456">
          <w:marLeft w:val="0"/>
          <w:marRight w:val="0"/>
          <w:marTop w:val="0"/>
          <w:marBottom w:val="0"/>
          <w:divBdr>
            <w:top w:val="none" w:sz="0" w:space="0" w:color="auto"/>
            <w:left w:val="none" w:sz="0" w:space="0" w:color="auto"/>
            <w:bottom w:val="none" w:sz="0" w:space="0" w:color="auto"/>
            <w:right w:val="none" w:sz="0" w:space="0" w:color="auto"/>
          </w:divBdr>
        </w:div>
        <w:div w:id="659697953">
          <w:marLeft w:val="0"/>
          <w:marRight w:val="0"/>
          <w:marTop w:val="0"/>
          <w:marBottom w:val="0"/>
          <w:divBdr>
            <w:top w:val="none" w:sz="0" w:space="0" w:color="auto"/>
            <w:left w:val="none" w:sz="0" w:space="0" w:color="auto"/>
            <w:bottom w:val="none" w:sz="0" w:space="0" w:color="auto"/>
            <w:right w:val="none" w:sz="0" w:space="0" w:color="auto"/>
          </w:divBdr>
        </w:div>
        <w:div w:id="681317603">
          <w:marLeft w:val="0"/>
          <w:marRight w:val="0"/>
          <w:marTop w:val="0"/>
          <w:marBottom w:val="0"/>
          <w:divBdr>
            <w:top w:val="none" w:sz="0" w:space="0" w:color="auto"/>
            <w:left w:val="none" w:sz="0" w:space="0" w:color="auto"/>
            <w:bottom w:val="none" w:sz="0" w:space="0" w:color="auto"/>
            <w:right w:val="none" w:sz="0" w:space="0" w:color="auto"/>
          </w:divBdr>
        </w:div>
        <w:div w:id="701787861">
          <w:marLeft w:val="0"/>
          <w:marRight w:val="0"/>
          <w:marTop w:val="0"/>
          <w:marBottom w:val="0"/>
          <w:divBdr>
            <w:top w:val="none" w:sz="0" w:space="0" w:color="auto"/>
            <w:left w:val="none" w:sz="0" w:space="0" w:color="auto"/>
            <w:bottom w:val="none" w:sz="0" w:space="0" w:color="auto"/>
            <w:right w:val="none" w:sz="0" w:space="0" w:color="auto"/>
          </w:divBdr>
        </w:div>
        <w:div w:id="736439401">
          <w:marLeft w:val="0"/>
          <w:marRight w:val="0"/>
          <w:marTop w:val="0"/>
          <w:marBottom w:val="0"/>
          <w:divBdr>
            <w:top w:val="none" w:sz="0" w:space="0" w:color="auto"/>
            <w:left w:val="none" w:sz="0" w:space="0" w:color="auto"/>
            <w:bottom w:val="none" w:sz="0" w:space="0" w:color="auto"/>
            <w:right w:val="none" w:sz="0" w:space="0" w:color="auto"/>
          </w:divBdr>
        </w:div>
        <w:div w:id="769350240">
          <w:marLeft w:val="0"/>
          <w:marRight w:val="0"/>
          <w:marTop w:val="0"/>
          <w:marBottom w:val="0"/>
          <w:divBdr>
            <w:top w:val="none" w:sz="0" w:space="0" w:color="auto"/>
            <w:left w:val="none" w:sz="0" w:space="0" w:color="auto"/>
            <w:bottom w:val="none" w:sz="0" w:space="0" w:color="auto"/>
            <w:right w:val="none" w:sz="0" w:space="0" w:color="auto"/>
          </w:divBdr>
        </w:div>
        <w:div w:id="771556017">
          <w:marLeft w:val="0"/>
          <w:marRight w:val="0"/>
          <w:marTop w:val="0"/>
          <w:marBottom w:val="0"/>
          <w:divBdr>
            <w:top w:val="none" w:sz="0" w:space="0" w:color="auto"/>
            <w:left w:val="none" w:sz="0" w:space="0" w:color="auto"/>
            <w:bottom w:val="none" w:sz="0" w:space="0" w:color="auto"/>
            <w:right w:val="none" w:sz="0" w:space="0" w:color="auto"/>
          </w:divBdr>
        </w:div>
        <w:div w:id="774206390">
          <w:marLeft w:val="0"/>
          <w:marRight w:val="0"/>
          <w:marTop w:val="0"/>
          <w:marBottom w:val="0"/>
          <w:divBdr>
            <w:top w:val="none" w:sz="0" w:space="0" w:color="auto"/>
            <w:left w:val="none" w:sz="0" w:space="0" w:color="auto"/>
            <w:bottom w:val="none" w:sz="0" w:space="0" w:color="auto"/>
            <w:right w:val="none" w:sz="0" w:space="0" w:color="auto"/>
          </w:divBdr>
        </w:div>
        <w:div w:id="795561269">
          <w:marLeft w:val="0"/>
          <w:marRight w:val="0"/>
          <w:marTop w:val="0"/>
          <w:marBottom w:val="0"/>
          <w:divBdr>
            <w:top w:val="none" w:sz="0" w:space="0" w:color="auto"/>
            <w:left w:val="none" w:sz="0" w:space="0" w:color="auto"/>
            <w:bottom w:val="none" w:sz="0" w:space="0" w:color="auto"/>
            <w:right w:val="none" w:sz="0" w:space="0" w:color="auto"/>
          </w:divBdr>
        </w:div>
        <w:div w:id="801071988">
          <w:marLeft w:val="0"/>
          <w:marRight w:val="0"/>
          <w:marTop w:val="0"/>
          <w:marBottom w:val="0"/>
          <w:divBdr>
            <w:top w:val="none" w:sz="0" w:space="0" w:color="auto"/>
            <w:left w:val="none" w:sz="0" w:space="0" w:color="auto"/>
            <w:bottom w:val="none" w:sz="0" w:space="0" w:color="auto"/>
            <w:right w:val="none" w:sz="0" w:space="0" w:color="auto"/>
          </w:divBdr>
        </w:div>
        <w:div w:id="827401780">
          <w:marLeft w:val="0"/>
          <w:marRight w:val="0"/>
          <w:marTop w:val="0"/>
          <w:marBottom w:val="0"/>
          <w:divBdr>
            <w:top w:val="none" w:sz="0" w:space="0" w:color="auto"/>
            <w:left w:val="none" w:sz="0" w:space="0" w:color="auto"/>
            <w:bottom w:val="none" w:sz="0" w:space="0" w:color="auto"/>
            <w:right w:val="none" w:sz="0" w:space="0" w:color="auto"/>
          </w:divBdr>
        </w:div>
        <w:div w:id="831290971">
          <w:marLeft w:val="0"/>
          <w:marRight w:val="0"/>
          <w:marTop w:val="0"/>
          <w:marBottom w:val="0"/>
          <w:divBdr>
            <w:top w:val="none" w:sz="0" w:space="0" w:color="auto"/>
            <w:left w:val="none" w:sz="0" w:space="0" w:color="auto"/>
            <w:bottom w:val="none" w:sz="0" w:space="0" w:color="auto"/>
            <w:right w:val="none" w:sz="0" w:space="0" w:color="auto"/>
          </w:divBdr>
        </w:div>
        <w:div w:id="839854583">
          <w:marLeft w:val="0"/>
          <w:marRight w:val="0"/>
          <w:marTop w:val="0"/>
          <w:marBottom w:val="0"/>
          <w:divBdr>
            <w:top w:val="none" w:sz="0" w:space="0" w:color="auto"/>
            <w:left w:val="none" w:sz="0" w:space="0" w:color="auto"/>
            <w:bottom w:val="none" w:sz="0" w:space="0" w:color="auto"/>
            <w:right w:val="none" w:sz="0" w:space="0" w:color="auto"/>
          </w:divBdr>
        </w:div>
        <w:div w:id="866992643">
          <w:marLeft w:val="0"/>
          <w:marRight w:val="0"/>
          <w:marTop w:val="0"/>
          <w:marBottom w:val="0"/>
          <w:divBdr>
            <w:top w:val="none" w:sz="0" w:space="0" w:color="auto"/>
            <w:left w:val="none" w:sz="0" w:space="0" w:color="auto"/>
            <w:bottom w:val="none" w:sz="0" w:space="0" w:color="auto"/>
            <w:right w:val="none" w:sz="0" w:space="0" w:color="auto"/>
          </w:divBdr>
        </w:div>
        <w:div w:id="889804605">
          <w:marLeft w:val="0"/>
          <w:marRight w:val="0"/>
          <w:marTop w:val="0"/>
          <w:marBottom w:val="0"/>
          <w:divBdr>
            <w:top w:val="none" w:sz="0" w:space="0" w:color="auto"/>
            <w:left w:val="none" w:sz="0" w:space="0" w:color="auto"/>
            <w:bottom w:val="none" w:sz="0" w:space="0" w:color="auto"/>
            <w:right w:val="none" w:sz="0" w:space="0" w:color="auto"/>
          </w:divBdr>
        </w:div>
        <w:div w:id="925571253">
          <w:marLeft w:val="0"/>
          <w:marRight w:val="0"/>
          <w:marTop w:val="0"/>
          <w:marBottom w:val="0"/>
          <w:divBdr>
            <w:top w:val="none" w:sz="0" w:space="0" w:color="auto"/>
            <w:left w:val="none" w:sz="0" w:space="0" w:color="auto"/>
            <w:bottom w:val="none" w:sz="0" w:space="0" w:color="auto"/>
            <w:right w:val="none" w:sz="0" w:space="0" w:color="auto"/>
          </w:divBdr>
        </w:div>
        <w:div w:id="933051908">
          <w:marLeft w:val="0"/>
          <w:marRight w:val="0"/>
          <w:marTop w:val="0"/>
          <w:marBottom w:val="0"/>
          <w:divBdr>
            <w:top w:val="none" w:sz="0" w:space="0" w:color="auto"/>
            <w:left w:val="none" w:sz="0" w:space="0" w:color="auto"/>
            <w:bottom w:val="none" w:sz="0" w:space="0" w:color="auto"/>
            <w:right w:val="none" w:sz="0" w:space="0" w:color="auto"/>
          </w:divBdr>
        </w:div>
        <w:div w:id="933052932">
          <w:marLeft w:val="0"/>
          <w:marRight w:val="0"/>
          <w:marTop w:val="0"/>
          <w:marBottom w:val="0"/>
          <w:divBdr>
            <w:top w:val="none" w:sz="0" w:space="0" w:color="auto"/>
            <w:left w:val="none" w:sz="0" w:space="0" w:color="auto"/>
            <w:bottom w:val="none" w:sz="0" w:space="0" w:color="auto"/>
            <w:right w:val="none" w:sz="0" w:space="0" w:color="auto"/>
          </w:divBdr>
        </w:div>
        <w:div w:id="939411875">
          <w:marLeft w:val="0"/>
          <w:marRight w:val="0"/>
          <w:marTop w:val="0"/>
          <w:marBottom w:val="0"/>
          <w:divBdr>
            <w:top w:val="none" w:sz="0" w:space="0" w:color="auto"/>
            <w:left w:val="none" w:sz="0" w:space="0" w:color="auto"/>
            <w:bottom w:val="none" w:sz="0" w:space="0" w:color="auto"/>
            <w:right w:val="none" w:sz="0" w:space="0" w:color="auto"/>
          </w:divBdr>
        </w:div>
        <w:div w:id="957638259">
          <w:marLeft w:val="0"/>
          <w:marRight w:val="0"/>
          <w:marTop w:val="0"/>
          <w:marBottom w:val="0"/>
          <w:divBdr>
            <w:top w:val="none" w:sz="0" w:space="0" w:color="auto"/>
            <w:left w:val="none" w:sz="0" w:space="0" w:color="auto"/>
            <w:bottom w:val="none" w:sz="0" w:space="0" w:color="auto"/>
            <w:right w:val="none" w:sz="0" w:space="0" w:color="auto"/>
          </w:divBdr>
        </w:div>
        <w:div w:id="963074514">
          <w:marLeft w:val="0"/>
          <w:marRight w:val="0"/>
          <w:marTop w:val="0"/>
          <w:marBottom w:val="0"/>
          <w:divBdr>
            <w:top w:val="none" w:sz="0" w:space="0" w:color="auto"/>
            <w:left w:val="none" w:sz="0" w:space="0" w:color="auto"/>
            <w:bottom w:val="none" w:sz="0" w:space="0" w:color="auto"/>
            <w:right w:val="none" w:sz="0" w:space="0" w:color="auto"/>
          </w:divBdr>
        </w:div>
        <w:div w:id="1000040407">
          <w:marLeft w:val="0"/>
          <w:marRight w:val="0"/>
          <w:marTop w:val="0"/>
          <w:marBottom w:val="0"/>
          <w:divBdr>
            <w:top w:val="none" w:sz="0" w:space="0" w:color="auto"/>
            <w:left w:val="none" w:sz="0" w:space="0" w:color="auto"/>
            <w:bottom w:val="none" w:sz="0" w:space="0" w:color="auto"/>
            <w:right w:val="none" w:sz="0" w:space="0" w:color="auto"/>
          </w:divBdr>
        </w:div>
        <w:div w:id="1014381260">
          <w:marLeft w:val="0"/>
          <w:marRight w:val="0"/>
          <w:marTop w:val="0"/>
          <w:marBottom w:val="0"/>
          <w:divBdr>
            <w:top w:val="none" w:sz="0" w:space="0" w:color="auto"/>
            <w:left w:val="none" w:sz="0" w:space="0" w:color="auto"/>
            <w:bottom w:val="none" w:sz="0" w:space="0" w:color="auto"/>
            <w:right w:val="none" w:sz="0" w:space="0" w:color="auto"/>
          </w:divBdr>
        </w:div>
        <w:div w:id="1148322594">
          <w:marLeft w:val="0"/>
          <w:marRight w:val="0"/>
          <w:marTop w:val="0"/>
          <w:marBottom w:val="0"/>
          <w:divBdr>
            <w:top w:val="none" w:sz="0" w:space="0" w:color="auto"/>
            <w:left w:val="none" w:sz="0" w:space="0" w:color="auto"/>
            <w:bottom w:val="none" w:sz="0" w:space="0" w:color="auto"/>
            <w:right w:val="none" w:sz="0" w:space="0" w:color="auto"/>
          </w:divBdr>
        </w:div>
        <w:div w:id="1157843156">
          <w:marLeft w:val="0"/>
          <w:marRight w:val="0"/>
          <w:marTop w:val="0"/>
          <w:marBottom w:val="0"/>
          <w:divBdr>
            <w:top w:val="none" w:sz="0" w:space="0" w:color="auto"/>
            <w:left w:val="none" w:sz="0" w:space="0" w:color="auto"/>
            <w:bottom w:val="none" w:sz="0" w:space="0" w:color="auto"/>
            <w:right w:val="none" w:sz="0" w:space="0" w:color="auto"/>
          </w:divBdr>
        </w:div>
        <w:div w:id="1158426138">
          <w:marLeft w:val="0"/>
          <w:marRight w:val="0"/>
          <w:marTop w:val="0"/>
          <w:marBottom w:val="0"/>
          <w:divBdr>
            <w:top w:val="none" w:sz="0" w:space="0" w:color="auto"/>
            <w:left w:val="none" w:sz="0" w:space="0" w:color="auto"/>
            <w:bottom w:val="none" w:sz="0" w:space="0" w:color="auto"/>
            <w:right w:val="none" w:sz="0" w:space="0" w:color="auto"/>
          </w:divBdr>
        </w:div>
        <w:div w:id="1174959262">
          <w:marLeft w:val="0"/>
          <w:marRight w:val="0"/>
          <w:marTop w:val="0"/>
          <w:marBottom w:val="0"/>
          <w:divBdr>
            <w:top w:val="none" w:sz="0" w:space="0" w:color="auto"/>
            <w:left w:val="none" w:sz="0" w:space="0" w:color="auto"/>
            <w:bottom w:val="none" w:sz="0" w:space="0" w:color="auto"/>
            <w:right w:val="none" w:sz="0" w:space="0" w:color="auto"/>
          </w:divBdr>
        </w:div>
        <w:div w:id="1202353994">
          <w:marLeft w:val="0"/>
          <w:marRight w:val="0"/>
          <w:marTop w:val="0"/>
          <w:marBottom w:val="0"/>
          <w:divBdr>
            <w:top w:val="none" w:sz="0" w:space="0" w:color="auto"/>
            <w:left w:val="none" w:sz="0" w:space="0" w:color="auto"/>
            <w:bottom w:val="none" w:sz="0" w:space="0" w:color="auto"/>
            <w:right w:val="none" w:sz="0" w:space="0" w:color="auto"/>
          </w:divBdr>
        </w:div>
        <w:div w:id="1247764329">
          <w:marLeft w:val="0"/>
          <w:marRight w:val="0"/>
          <w:marTop w:val="0"/>
          <w:marBottom w:val="0"/>
          <w:divBdr>
            <w:top w:val="none" w:sz="0" w:space="0" w:color="auto"/>
            <w:left w:val="none" w:sz="0" w:space="0" w:color="auto"/>
            <w:bottom w:val="none" w:sz="0" w:space="0" w:color="auto"/>
            <w:right w:val="none" w:sz="0" w:space="0" w:color="auto"/>
          </w:divBdr>
        </w:div>
        <w:div w:id="1302880442">
          <w:marLeft w:val="0"/>
          <w:marRight w:val="0"/>
          <w:marTop w:val="0"/>
          <w:marBottom w:val="0"/>
          <w:divBdr>
            <w:top w:val="none" w:sz="0" w:space="0" w:color="auto"/>
            <w:left w:val="none" w:sz="0" w:space="0" w:color="auto"/>
            <w:bottom w:val="none" w:sz="0" w:space="0" w:color="auto"/>
            <w:right w:val="none" w:sz="0" w:space="0" w:color="auto"/>
          </w:divBdr>
        </w:div>
        <w:div w:id="1379356446">
          <w:marLeft w:val="0"/>
          <w:marRight w:val="0"/>
          <w:marTop w:val="0"/>
          <w:marBottom w:val="0"/>
          <w:divBdr>
            <w:top w:val="none" w:sz="0" w:space="0" w:color="auto"/>
            <w:left w:val="none" w:sz="0" w:space="0" w:color="auto"/>
            <w:bottom w:val="none" w:sz="0" w:space="0" w:color="auto"/>
            <w:right w:val="none" w:sz="0" w:space="0" w:color="auto"/>
          </w:divBdr>
        </w:div>
        <w:div w:id="1390035240">
          <w:marLeft w:val="0"/>
          <w:marRight w:val="0"/>
          <w:marTop w:val="0"/>
          <w:marBottom w:val="0"/>
          <w:divBdr>
            <w:top w:val="none" w:sz="0" w:space="0" w:color="auto"/>
            <w:left w:val="none" w:sz="0" w:space="0" w:color="auto"/>
            <w:bottom w:val="none" w:sz="0" w:space="0" w:color="auto"/>
            <w:right w:val="none" w:sz="0" w:space="0" w:color="auto"/>
          </w:divBdr>
        </w:div>
        <w:div w:id="1395348726">
          <w:marLeft w:val="0"/>
          <w:marRight w:val="0"/>
          <w:marTop w:val="0"/>
          <w:marBottom w:val="0"/>
          <w:divBdr>
            <w:top w:val="none" w:sz="0" w:space="0" w:color="auto"/>
            <w:left w:val="none" w:sz="0" w:space="0" w:color="auto"/>
            <w:bottom w:val="none" w:sz="0" w:space="0" w:color="auto"/>
            <w:right w:val="none" w:sz="0" w:space="0" w:color="auto"/>
          </w:divBdr>
        </w:div>
        <w:div w:id="1420978851">
          <w:marLeft w:val="0"/>
          <w:marRight w:val="0"/>
          <w:marTop w:val="0"/>
          <w:marBottom w:val="0"/>
          <w:divBdr>
            <w:top w:val="none" w:sz="0" w:space="0" w:color="auto"/>
            <w:left w:val="none" w:sz="0" w:space="0" w:color="auto"/>
            <w:bottom w:val="none" w:sz="0" w:space="0" w:color="auto"/>
            <w:right w:val="none" w:sz="0" w:space="0" w:color="auto"/>
          </w:divBdr>
        </w:div>
        <w:div w:id="1467163744">
          <w:marLeft w:val="0"/>
          <w:marRight w:val="0"/>
          <w:marTop w:val="0"/>
          <w:marBottom w:val="0"/>
          <w:divBdr>
            <w:top w:val="none" w:sz="0" w:space="0" w:color="auto"/>
            <w:left w:val="none" w:sz="0" w:space="0" w:color="auto"/>
            <w:bottom w:val="none" w:sz="0" w:space="0" w:color="auto"/>
            <w:right w:val="none" w:sz="0" w:space="0" w:color="auto"/>
          </w:divBdr>
        </w:div>
        <w:div w:id="1471093738">
          <w:marLeft w:val="0"/>
          <w:marRight w:val="0"/>
          <w:marTop w:val="0"/>
          <w:marBottom w:val="0"/>
          <w:divBdr>
            <w:top w:val="none" w:sz="0" w:space="0" w:color="auto"/>
            <w:left w:val="none" w:sz="0" w:space="0" w:color="auto"/>
            <w:bottom w:val="none" w:sz="0" w:space="0" w:color="auto"/>
            <w:right w:val="none" w:sz="0" w:space="0" w:color="auto"/>
          </w:divBdr>
        </w:div>
        <w:div w:id="1512718067">
          <w:marLeft w:val="0"/>
          <w:marRight w:val="0"/>
          <w:marTop w:val="0"/>
          <w:marBottom w:val="0"/>
          <w:divBdr>
            <w:top w:val="none" w:sz="0" w:space="0" w:color="auto"/>
            <w:left w:val="none" w:sz="0" w:space="0" w:color="auto"/>
            <w:bottom w:val="none" w:sz="0" w:space="0" w:color="auto"/>
            <w:right w:val="none" w:sz="0" w:space="0" w:color="auto"/>
          </w:divBdr>
        </w:div>
        <w:div w:id="1682777204">
          <w:marLeft w:val="0"/>
          <w:marRight w:val="0"/>
          <w:marTop w:val="0"/>
          <w:marBottom w:val="0"/>
          <w:divBdr>
            <w:top w:val="none" w:sz="0" w:space="0" w:color="auto"/>
            <w:left w:val="none" w:sz="0" w:space="0" w:color="auto"/>
            <w:bottom w:val="none" w:sz="0" w:space="0" w:color="auto"/>
            <w:right w:val="none" w:sz="0" w:space="0" w:color="auto"/>
          </w:divBdr>
        </w:div>
        <w:div w:id="1718628465">
          <w:marLeft w:val="0"/>
          <w:marRight w:val="0"/>
          <w:marTop w:val="0"/>
          <w:marBottom w:val="0"/>
          <w:divBdr>
            <w:top w:val="none" w:sz="0" w:space="0" w:color="auto"/>
            <w:left w:val="none" w:sz="0" w:space="0" w:color="auto"/>
            <w:bottom w:val="none" w:sz="0" w:space="0" w:color="auto"/>
            <w:right w:val="none" w:sz="0" w:space="0" w:color="auto"/>
          </w:divBdr>
        </w:div>
        <w:div w:id="1730684116">
          <w:marLeft w:val="0"/>
          <w:marRight w:val="0"/>
          <w:marTop w:val="0"/>
          <w:marBottom w:val="0"/>
          <w:divBdr>
            <w:top w:val="none" w:sz="0" w:space="0" w:color="auto"/>
            <w:left w:val="none" w:sz="0" w:space="0" w:color="auto"/>
            <w:bottom w:val="none" w:sz="0" w:space="0" w:color="auto"/>
            <w:right w:val="none" w:sz="0" w:space="0" w:color="auto"/>
          </w:divBdr>
        </w:div>
        <w:div w:id="174988882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
        <w:div w:id="1878083353">
          <w:marLeft w:val="0"/>
          <w:marRight w:val="0"/>
          <w:marTop w:val="0"/>
          <w:marBottom w:val="0"/>
          <w:divBdr>
            <w:top w:val="none" w:sz="0" w:space="0" w:color="auto"/>
            <w:left w:val="none" w:sz="0" w:space="0" w:color="auto"/>
            <w:bottom w:val="none" w:sz="0" w:space="0" w:color="auto"/>
            <w:right w:val="none" w:sz="0" w:space="0" w:color="auto"/>
          </w:divBdr>
        </w:div>
        <w:div w:id="1893541318">
          <w:marLeft w:val="0"/>
          <w:marRight w:val="0"/>
          <w:marTop w:val="0"/>
          <w:marBottom w:val="0"/>
          <w:divBdr>
            <w:top w:val="none" w:sz="0" w:space="0" w:color="auto"/>
            <w:left w:val="none" w:sz="0" w:space="0" w:color="auto"/>
            <w:bottom w:val="none" w:sz="0" w:space="0" w:color="auto"/>
            <w:right w:val="none" w:sz="0" w:space="0" w:color="auto"/>
          </w:divBdr>
        </w:div>
        <w:div w:id="1964186543">
          <w:marLeft w:val="0"/>
          <w:marRight w:val="0"/>
          <w:marTop w:val="0"/>
          <w:marBottom w:val="0"/>
          <w:divBdr>
            <w:top w:val="none" w:sz="0" w:space="0" w:color="auto"/>
            <w:left w:val="none" w:sz="0" w:space="0" w:color="auto"/>
            <w:bottom w:val="none" w:sz="0" w:space="0" w:color="auto"/>
            <w:right w:val="none" w:sz="0" w:space="0" w:color="auto"/>
          </w:divBdr>
        </w:div>
        <w:div w:id="1993440803">
          <w:marLeft w:val="0"/>
          <w:marRight w:val="0"/>
          <w:marTop w:val="0"/>
          <w:marBottom w:val="0"/>
          <w:divBdr>
            <w:top w:val="none" w:sz="0" w:space="0" w:color="auto"/>
            <w:left w:val="none" w:sz="0" w:space="0" w:color="auto"/>
            <w:bottom w:val="none" w:sz="0" w:space="0" w:color="auto"/>
            <w:right w:val="none" w:sz="0" w:space="0" w:color="auto"/>
          </w:divBdr>
        </w:div>
        <w:div w:id="1994018329">
          <w:marLeft w:val="0"/>
          <w:marRight w:val="0"/>
          <w:marTop w:val="0"/>
          <w:marBottom w:val="0"/>
          <w:divBdr>
            <w:top w:val="none" w:sz="0" w:space="0" w:color="auto"/>
            <w:left w:val="none" w:sz="0" w:space="0" w:color="auto"/>
            <w:bottom w:val="none" w:sz="0" w:space="0" w:color="auto"/>
            <w:right w:val="none" w:sz="0" w:space="0" w:color="auto"/>
          </w:divBdr>
        </w:div>
        <w:div w:id="2062290542">
          <w:marLeft w:val="0"/>
          <w:marRight w:val="0"/>
          <w:marTop w:val="0"/>
          <w:marBottom w:val="0"/>
          <w:divBdr>
            <w:top w:val="none" w:sz="0" w:space="0" w:color="auto"/>
            <w:left w:val="none" w:sz="0" w:space="0" w:color="auto"/>
            <w:bottom w:val="none" w:sz="0" w:space="0" w:color="auto"/>
            <w:right w:val="none" w:sz="0" w:space="0" w:color="auto"/>
          </w:divBdr>
        </w:div>
        <w:div w:id="2065253156">
          <w:marLeft w:val="0"/>
          <w:marRight w:val="0"/>
          <w:marTop w:val="0"/>
          <w:marBottom w:val="0"/>
          <w:divBdr>
            <w:top w:val="none" w:sz="0" w:space="0" w:color="auto"/>
            <w:left w:val="none" w:sz="0" w:space="0" w:color="auto"/>
            <w:bottom w:val="none" w:sz="0" w:space="0" w:color="auto"/>
            <w:right w:val="none" w:sz="0" w:space="0" w:color="auto"/>
          </w:divBdr>
        </w:div>
        <w:div w:id="2073650513">
          <w:marLeft w:val="0"/>
          <w:marRight w:val="0"/>
          <w:marTop w:val="0"/>
          <w:marBottom w:val="0"/>
          <w:divBdr>
            <w:top w:val="none" w:sz="0" w:space="0" w:color="auto"/>
            <w:left w:val="none" w:sz="0" w:space="0" w:color="auto"/>
            <w:bottom w:val="none" w:sz="0" w:space="0" w:color="auto"/>
            <w:right w:val="none" w:sz="0" w:space="0" w:color="auto"/>
          </w:divBdr>
        </w:div>
        <w:div w:id="2128044300">
          <w:marLeft w:val="0"/>
          <w:marRight w:val="0"/>
          <w:marTop w:val="0"/>
          <w:marBottom w:val="0"/>
          <w:divBdr>
            <w:top w:val="none" w:sz="0" w:space="0" w:color="auto"/>
            <w:left w:val="none" w:sz="0" w:space="0" w:color="auto"/>
            <w:bottom w:val="none" w:sz="0" w:space="0" w:color="auto"/>
            <w:right w:val="none" w:sz="0" w:space="0" w:color="auto"/>
          </w:divBdr>
        </w:div>
      </w:divsChild>
    </w:div>
    <w:div w:id="242305682">
      <w:bodyDiv w:val="1"/>
      <w:marLeft w:val="0"/>
      <w:marRight w:val="0"/>
      <w:marTop w:val="0"/>
      <w:marBottom w:val="0"/>
      <w:divBdr>
        <w:top w:val="none" w:sz="0" w:space="0" w:color="auto"/>
        <w:left w:val="none" w:sz="0" w:space="0" w:color="auto"/>
        <w:bottom w:val="none" w:sz="0" w:space="0" w:color="auto"/>
        <w:right w:val="none" w:sz="0" w:space="0" w:color="auto"/>
      </w:divBdr>
    </w:div>
    <w:div w:id="259879806">
      <w:bodyDiv w:val="1"/>
      <w:marLeft w:val="0"/>
      <w:marRight w:val="0"/>
      <w:marTop w:val="0"/>
      <w:marBottom w:val="0"/>
      <w:divBdr>
        <w:top w:val="none" w:sz="0" w:space="0" w:color="auto"/>
        <w:left w:val="none" w:sz="0" w:space="0" w:color="auto"/>
        <w:bottom w:val="none" w:sz="0" w:space="0" w:color="auto"/>
        <w:right w:val="none" w:sz="0" w:space="0" w:color="auto"/>
      </w:divBdr>
    </w:div>
    <w:div w:id="312300914">
      <w:bodyDiv w:val="1"/>
      <w:marLeft w:val="0"/>
      <w:marRight w:val="0"/>
      <w:marTop w:val="0"/>
      <w:marBottom w:val="0"/>
      <w:divBdr>
        <w:top w:val="none" w:sz="0" w:space="0" w:color="auto"/>
        <w:left w:val="none" w:sz="0" w:space="0" w:color="auto"/>
        <w:bottom w:val="none" w:sz="0" w:space="0" w:color="auto"/>
        <w:right w:val="none" w:sz="0" w:space="0" w:color="auto"/>
      </w:divBdr>
    </w:div>
    <w:div w:id="347221672">
      <w:bodyDiv w:val="1"/>
      <w:marLeft w:val="0"/>
      <w:marRight w:val="0"/>
      <w:marTop w:val="0"/>
      <w:marBottom w:val="0"/>
      <w:divBdr>
        <w:top w:val="none" w:sz="0" w:space="0" w:color="auto"/>
        <w:left w:val="none" w:sz="0" w:space="0" w:color="auto"/>
        <w:bottom w:val="none" w:sz="0" w:space="0" w:color="auto"/>
        <w:right w:val="none" w:sz="0" w:space="0" w:color="auto"/>
      </w:divBdr>
      <w:divsChild>
        <w:div w:id="1961641596">
          <w:marLeft w:val="0"/>
          <w:marRight w:val="0"/>
          <w:marTop w:val="2055"/>
          <w:marBottom w:val="0"/>
          <w:divBdr>
            <w:top w:val="none" w:sz="0" w:space="0" w:color="auto"/>
            <w:left w:val="none" w:sz="0" w:space="0" w:color="auto"/>
            <w:bottom w:val="none" w:sz="0" w:space="0" w:color="auto"/>
            <w:right w:val="none" w:sz="0" w:space="0" w:color="auto"/>
          </w:divBdr>
          <w:divsChild>
            <w:div w:id="735863454">
              <w:marLeft w:val="0"/>
              <w:marRight w:val="0"/>
              <w:marTop w:val="450"/>
              <w:marBottom w:val="0"/>
              <w:divBdr>
                <w:top w:val="none" w:sz="0" w:space="0" w:color="auto"/>
                <w:left w:val="none" w:sz="0" w:space="0" w:color="auto"/>
                <w:bottom w:val="none" w:sz="0" w:space="0" w:color="auto"/>
                <w:right w:val="none" w:sz="0" w:space="0" w:color="auto"/>
              </w:divBdr>
              <w:divsChild>
                <w:div w:id="1200704378">
                  <w:marLeft w:val="0"/>
                  <w:marRight w:val="0"/>
                  <w:marTop w:val="0"/>
                  <w:marBottom w:val="0"/>
                  <w:divBdr>
                    <w:top w:val="none" w:sz="0" w:space="0" w:color="auto"/>
                    <w:left w:val="none" w:sz="0" w:space="0" w:color="auto"/>
                    <w:bottom w:val="none" w:sz="0" w:space="0" w:color="auto"/>
                    <w:right w:val="none" w:sz="0" w:space="0" w:color="auto"/>
                  </w:divBdr>
                </w:div>
                <w:div w:id="2125148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8410784">
      <w:bodyDiv w:val="1"/>
      <w:marLeft w:val="0"/>
      <w:marRight w:val="0"/>
      <w:marTop w:val="0"/>
      <w:marBottom w:val="0"/>
      <w:divBdr>
        <w:top w:val="none" w:sz="0" w:space="0" w:color="auto"/>
        <w:left w:val="none" w:sz="0" w:space="0" w:color="auto"/>
        <w:bottom w:val="none" w:sz="0" w:space="0" w:color="auto"/>
        <w:right w:val="none" w:sz="0" w:space="0" w:color="auto"/>
      </w:divBdr>
    </w:div>
    <w:div w:id="426924815">
      <w:bodyDiv w:val="1"/>
      <w:marLeft w:val="0"/>
      <w:marRight w:val="0"/>
      <w:marTop w:val="0"/>
      <w:marBottom w:val="0"/>
      <w:divBdr>
        <w:top w:val="none" w:sz="0" w:space="0" w:color="auto"/>
        <w:left w:val="none" w:sz="0" w:space="0" w:color="auto"/>
        <w:bottom w:val="none" w:sz="0" w:space="0" w:color="auto"/>
        <w:right w:val="none" w:sz="0" w:space="0" w:color="auto"/>
      </w:divBdr>
    </w:div>
    <w:div w:id="453526473">
      <w:bodyDiv w:val="1"/>
      <w:marLeft w:val="0"/>
      <w:marRight w:val="0"/>
      <w:marTop w:val="0"/>
      <w:marBottom w:val="0"/>
      <w:divBdr>
        <w:top w:val="none" w:sz="0" w:space="0" w:color="auto"/>
        <w:left w:val="none" w:sz="0" w:space="0" w:color="auto"/>
        <w:bottom w:val="none" w:sz="0" w:space="0" w:color="auto"/>
        <w:right w:val="none" w:sz="0" w:space="0" w:color="auto"/>
      </w:divBdr>
    </w:div>
    <w:div w:id="455027871">
      <w:bodyDiv w:val="1"/>
      <w:marLeft w:val="0"/>
      <w:marRight w:val="0"/>
      <w:marTop w:val="0"/>
      <w:marBottom w:val="0"/>
      <w:divBdr>
        <w:top w:val="none" w:sz="0" w:space="0" w:color="auto"/>
        <w:left w:val="none" w:sz="0" w:space="0" w:color="auto"/>
        <w:bottom w:val="none" w:sz="0" w:space="0" w:color="auto"/>
        <w:right w:val="none" w:sz="0" w:space="0" w:color="auto"/>
      </w:divBdr>
    </w:div>
    <w:div w:id="471482380">
      <w:bodyDiv w:val="1"/>
      <w:marLeft w:val="0"/>
      <w:marRight w:val="0"/>
      <w:marTop w:val="0"/>
      <w:marBottom w:val="0"/>
      <w:divBdr>
        <w:top w:val="none" w:sz="0" w:space="0" w:color="auto"/>
        <w:left w:val="none" w:sz="0" w:space="0" w:color="auto"/>
        <w:bottom w:val="none" w:sz="0" w:space="0" w:color="auto"/>
        <w:right w:val="none" w:sz="0" w:space="0" w:color="auto"/>
      </w:divBdr>
      <w:divsChild>
        <w:div w:id="40597925">
          <w:marLeft w:val="0"/>
          <w:marRight w:val="0"/>
          <w:marTop w:val="0"/>
          <w:marBottom w:val="0"/>
          <w:divBdr>
            <w:top w:val="none" w:sz="0" w:space="0" w:color="auto"/>
            <w:left w:val="none" w:sz="0" w:space="0" w:color="auto"/>
            <w:bottom w:val="none" w:sz="0" w:space="0" w:color="auto"/>
            <w:right w:val="none" w:sz="0" w:space="0" w:color="auto"/>
          </w:divBdr>
        </w:div>
        <w:div w:id="307633748">
          <w:marLeft w:val="0"/>
          <w:marRight w:val="0"/>
          <w:marTop w:val="0"/>
          <w:marBottom w:val="0"/>
          <w:divBdr>
            <w:top w:val="none" w:sz="0" w:space="0" w:color="auto"/>
            <w:left w:val="none" w:sz="0" w:space="0" w:color="auto"/>
            <w:bottom w:val="none" w:sz="0" w:space="0" w:color="auto"/>
            <w:right w:val="none" w:sz="0" w:space="0" w:color="auto"/>
          </w:divBdr>
        </w:div>
        <w:div w:id="466779508">
          <w:marLeft w:val="0"/>
          <w:marRight w:val="0"/>
          <w:marTop w:val="0"/>
          <w:marBottom w:val="0"/>
          <w:divBdr>
            <w:top w:val="none" w:sz="0" w:space="0" w:color="auto"/>
            <w:left w:val="none" w:sz="0" w:space="0" w:color="auto"/>
            <w:bottom w:val="none" w:sz="0" w:space="0" w:color="auto"/>
            <w:right w:val="none" w:sz="0" w:space="0" w:color="auto"/>
          </w:divBdr>
        </w:div>
        <w:div w:id="484246038">
          <w:marLeft w:val="0"/>
          <w:marRight w:val="0"/>
          <w:marTop w:val="0"/>
          <w:marBottom w:val="0"/>
          <w:divBdr>
            <w:top w:val="none" w:sz="0" w:space="0" w:color="auto"/>
            <w:left w:val="none" w:sz="0" w:space="0" w:color="auto"/>
            <w:bottom w:val="none" w:sz="0" w:space="0" w:color="auto"/>
            <w:right w:val="none" w:sz="0" w:space="0" w:color="auto"/>
          </w:divBdr>
        </w:div>
        <w:div w:id="1155605355">
          <w:marLeft w:val="0"/>
          <w:marRight w:val="0"/>
          <w:marTop w:val="0"/>
          <w:marBottom w:val="0"/>
          <w:divBdr>
            <w:top w:val="none" w:sz="0" w:space="0" w:color="auto"/>
            <w:left w:val="none" w:sz="0" w:space="0" w:color="auto"/>
            <w:bottom w:val="none" w:sz="0" w:space="0" w:color="auto"/>
            <w:right w:val="none" w:sz="0" w:space="0" w:color="auto"/>
          </w:divBdr>
        </w:div>
        <w:div w:id="1521161287">
          <w:marLeft w:val="0"/>
          <w:marRight w:val="0"/>
          <w:marTop w:val="0"/>
          <w:marBottom w:val="0"/>
          <w:divBdr>
            <w:top w:val="none" w:sz="0" w:space="0" w:color="auto"/>
            <w:left w:val="none" w:sz="0" w:space="0" w:color="auto"/>
            <w:bottom w:val="none" w:sz="0" w:space="0" w:color="auto"/>
            <w:right w:val="none" w:sz="0" w:space="0" w:color="auto"/>
          </w:divBdr>
        </w:div>
        <w:div w:id="1572690466">
          <w:marLeft w:val="0"/>
          <w:marRight w:val="0"/>
          <w:marTop w:val="0"/>
          <w:marBottom w:val="0"/>
          <w:divBdr>
            <w:top w:val="none" w:sz="0" w:space="0" w:color="auto"/>
            <w:left w:val="none" w:sz="0" w:space="0" w:color="auto"/>
            <w:bottom w:val="none" w:sz="0" w:space="0" w:color="auto"/>
            <w:right w:val="none" w:sz="0" w:space="0" w:color="auto"/>
          </w:divBdr>
        </w:div>
        <w:div w:id="1725177892">
          <w:marLeft w:val="0"/>
          <w:marRight w:val="0"/>
          <w:marTop w:val="0"/>
          <w:marBottom w:val="0"/>
          <w:divBdr>
            <w:top w:val="none" w:sz="0" w:space="0" w:color="auto"/>
            <w:left w:val="none" w:sz="0" w:space="0" w:color="auto"/>
            <w:bottom w:val="none" w:sz="0" w:space="0" w:color="auto"/>
            <w:right w:val="none" w:sz="0" w:space="0" w:color="auto"/>
          </w:divBdr>
        </w:div>
        <w:div w:id="1733767762">
          <w:marLeft w:val="0"/>
          <w:marRight w:val="0"/>
          <w:marTop w:val="0"/>
          <w:marBottom w:val="0"/>
          <w:divBdr>
            <w:top w:val="none" w:sz="0" w:space="0" w:color="auto"/>
            <w:left w:val="none" w:sz="0" w:space="0" w:color="auto"/>
            <w:bottom w:val="none" w:sz="0" w:space="0" w:color="auto"/>
            <w:right w:val="none" w:sz="0" w:space="0" w:color="auto"/>
          </w:divBdr>
        </w:div>
        <w:div w:id="1742144334">
          <w:marLeft w:val="0"/>
          <w:marRight w:val="0"/>
          <w:marTop w:val="0"/>
          <w:marBottom w:val="0"/>
          <w:divBdr>
            <w:top w:val="none" w:sz="0" w:space="0" w:color="auto"/>
            <w:left w:val="none" w:sz="0" w:space="0" w:color="auto"/>
            <w:bottom w:val="none" w:sz="0" w:space="0" w:color="auto"/>
            <w:right w:val="none" w:sz="0" w:space="0" w:color="auto"/>
          </w:divBdr>
        </w:div>
        <w:div w:id="2058124717">
          <w:marLeft w:val="0"/>
          <w:marRight w:val="0"/>
          <w:marTop w:val="0"/>
          <w:marBottom w:val="0"/>
          <w:divBdr>
            <w:top w:val="none" w:sz="0" w:space="0" w:color="auto"/>
            <w:left w:val="none" w:sz="0" w:space="0" w:color="auto"/>
            <w:bottom w:val="none" w:sz="0" w:space="0" w:color="auto"/>
            <w:right w:val="none" w:sz="0" w:space="0" w:color="auto"/>
          </w:divBdr>
        </w:div>
        <w:div w:id="2141221886">
          <w:marLeft w:val="0"/>
          <w:marRight w:val="0"/>
          <w:marTop w:val="0"/>
          <w:marBottom w:val="0"/>
          <w:divBdr>
            <w:top w:val="none" w:sz="0" w:space="0" w:color="auto"/>
            <w:left w:val="none" w:sz="0" w:space="0" w:color="auto"/>
            <w:bottom w:val="none" w:sz="0" w:space="0" w:color="auto"/>
            <w:right w:val="none" w:sz="0" w:space="0" w:color="auto"/>
          </w:divBdr>
        </w:div>
        <w:div w:id="2142459572">
          <w:marLeft w:val="0"/>
          <w:marRight w:val="0"/>
          <w:marTop w:val="0"/>
          <w:marBottom w:val="0"/>
          <w:divBdr>
            <w:top w:val="none" w:sz="0" w:space="0" w:color="auto"/>
            <w:left w:val="none" w:sz="0" w:space="0" w:color="auto"/>
            <w:bottom w:val="none" w:sz="0" w:space="0" w:color="auto"/>
            <w:right w:val="none" w:sz="0" w:space="0" w:color="auto"/>
          </w:divBdr>
        </w:div>
      </w:divsChild>
    </w:div>
    <w:div w:id="488712987">
      <w:bodyDiv w:val="1"/>
      <w:marLeft w:val="0"/>
      <w:marRight w:val="0"/>
      <w:marTop w:val="0"/>
      <w:marBottom w:val="0"/>
      <w:divBdr>
        <w:top w:val="none" w:sz="0" w:space="0" w:color="auto"/>
        <w:left w:val="none" w:sz="0" w:space="0" w:color="auto"/>
        <w:bottom w:val="none" w:sz="0" w:space="0" w:color="auto"/>
        <w:right w:val="none" w:sz="0" w:space="0" w:color="auto"/>
      </w:divBdr>
    </w:div>
    <w:div w:id="513424220">
      <w:bodyDiv w:val="1"/>
      <w:marLeft w:val="0"/>
      <w:marRight w:val="0"/>
      <w:marTop w:val="0"/>
      <w:marBottom w:val="0"/>
      <w:divBdr>
        <w:top w:val="none" w:sz="0" w:space="0" w:color="auto"/>
        <w:left w:val="none" w:sz="0" w:space="0" w:color="auto"/>
        <w:bottom w:val="none" w:sz="0" w:space="0" w:color="auto"/>
        <w:right w:val="none" w:sz="0" w:space="0" w:color="auto"/>
      </w:divBdr>
    </w:div>
    <w:div w:id="521825533">
      <w:bodyDiv w:val="1"/>
      <w:marLeft w:val="0"/>
      <w:marRight w:val="0"/>
      <w:marTop w:val="0"/>
      <w:marBottom w:val="0"/>
      <w:divBdr>
        <w:top w:val="none" w:sz="0" w:space="0" w:color="auto"/>
        <w:left w:val="none" w:sz="0" w:space="0" w:color="auto"/>
        <w:bottom w:val="none" w:sz="0" w:space="0" w:color="auto"/>
        <w:right w:val="none" w:sz="0" w:space="0" w:color="auto"/>
      </w:divBdr>
    </w:div>
    <w:div w:id="522942104">
      <w:bodyDiv w:val="1"/>
      <w:marLeft w:val="0"/>
      <w:marRight w:val="0"/>
      <w:marTop w:val="0"/>
      <w:marBottom w:val="0"/>
      <w:divBdr>
        <w:top w:val="none" w:sz="0" w:space="0" w:color="auto"/>
        <w:left w:val="none" w:sz="0" w:space="0" w:color="auto"/>
        <w:bottom w:val="none" w:sz="0" w:space="0" w:color="auto"/>
        <w:right w:val="none" w:sz="0" w:space="0" w:color="auto"/>
      </w:divBdr>
    </w:div>
    <w:div w:id="580523412">
      <w:bodyDiv w:val="1"/>
      <w:marLeft w:val="0"/>
      <w:marRight w:val="0"/>
      <w:marTop w:val="0"/>
      <w:marBottom w:val="0"/>
      <w:divBdr>
        <w:top w:val="none" w:sz="0" w:space="0" w:color="auto"/>
        <w:left w:val="none" w:sz="0" w:space="0" w:color="auto"/>
        <w:bottom w:val="none" w:sz="0" w:space="0" w:color="auto"/>
        <w:right w:val="none" w:sz="0" w:space="0" w:color="auto"/>
      </w:divBdr>
    </w:div>
    <w:div w:id="587546677">
      <w:bodyDiv w:val="1"/>
      <w:marLeft w:val="0"/>
      <w:marRight w:val="0"/>
      <w:marTop w:val="0"/>
      <w:marBottom w:val="0"/>
      <w:divBdr>
        <w:top w:val="none" w:sz="0" w:space="0" w:color="auto"/>
        <w:left w:val="none" w:sz="0" w:space="0" w:color="auto"/>
        <w:bottom w:val="none" w:sz="0" w:space="0" w:color="auto"/>
        <w:right w:val="none" w:sz="0" w:space="0" w:color="auto"/>
      </w:divBdr>
    </w:div>
    <w:div w:id="652835182">
      <w:bodyDiv w:val="1"/>
      <w:marLeft w:val="0"/>
      <w:marRight w:val="0"/>
      <w:marTop w:val="0"/>
      <w:marBottom w:val="0"/>
      <w:divBdr>
        <w:top w:val="none" w:sz="0" w:space="0" w:color="auto"/>
        <w:left w:val="none" w:sz="0" w:space="0" w:color="auto"/>
        <w:bottom w:val="none" w:sz="0" w:space="0" w:color="auto"/>
        <w:right w:val="none" w:sz="0" w:space="0" w:color="auto"/>
      </w:divBdr>
    </w:div>
    <w:div w:id="737746098">
      <w:bodyDiv w:val="1"/>
      <w:marLeft w:val="0"/>
      <w:marRight w:val="0"/>
      <w:marTop w:val="0"/>
      <w:marBottom w:val="0"/>
      <w:divBdr>
        <w:top w:val="none" w:sz="0" w:space="0" w:color="auto"/>
        <w:left w:val="none" w:sz="0" w:space="0" w:color="auto"/>
        <w:bottom w:val="none" w:sz="0" w:space="0" w:color="auto"/>
        <w:right w:val="none" w:sz="0" w:space="0" w:color="auto"/>
      </w:divBdr>
    </w:div>
    <w:div w:id="784926337">
      <w:bodyDiv w:val="1"/>
      <w:marLeft w:val="0"/>
      <w:marRight w:val="0"/>
      <w:marTop w:val="0"/>
      <w:marBottom w:val="0"/>
      <w:divBdr>
        <w:top w:val="none" w:sz="0" w:space="0" w:color="auto"/>
        <w:left w:val="none" w:sz="0" w:space="0" w:color="auto"/>
        <w:bottom w:val="none" w:sz="0" w:space="0" w:color="auto"/>
        <w:right w:val="none" w:sz="0" w:space="0" w:color="auto"/>
      </w:divBdr>
    </w:div>
    <w:div w:id="787512336">
      <w:bodyDiv w:val="1"/>
      <w:marLeft w:val="0"/>
      <w:marRight w:val="0"/>
      <w:marTop w:val="0"/>
      <w:marBottom w:val="0"/>
      <w:divBdr>
        <w:top w:val="none" w:sz="0" w:space="0" w:color="auto"/>
        <w:left w:val="none" w:sz="0" w:space="0" w:color="auto"/>
        <w:bottom w:val="none" w:sz="0" w:space="0" w:color="auto"/>
        <w:right w:val="none" w:sz="0" w:space="0" w:color="auto"/>
      </w:divBdr>
    </w:div>
    <w:div w:id="856386804">
      <w:bodyDiv w:val="1"/>
      <w:marLeft w:val="0"/>
      <w:marRight w:val="0"/>
      <w:marTop w:val="0"/>
      <w:marBottom w:val="0"/>
      <w:divBdr>
        <w:top w:val="none" w:sz="0" w:space="0" w:color="auto"/>
        <w:left w:val="none" w:sz="0" w:space="0" w:color="auto"/>
        <w:bottom w:val="none" w:sz="0" w:space="0" w:color="auto"/>
        <w:right w:val="none" w:sz="0" w:space="0" w:color="auto"/>
      </w:divBdr>
    </w:div>
    <w:div w:id="866987598">
      <w:bodyDiv w:val="1"/>
      <w:marLeft w:val="0"/>
      <w:marRight w:val="0"/>
      <w:marTop w:val="0"/>
      <w:marBottom w:val="0"/>
      <w:divBdr>
        <w:top w:val="none" w:sz="0" w:space="0" w:color="auto"/>
        <w:left w:val="none" w:sz="0" w:space="0" w:color="auto"/>
        <w:bottom w:val="none" w:sz="0" w:space="0" w:color="auto"/>
        <w:right w:val="none" w:sz="0" w:space="0" w:color="auto"/>
      </w:divBdr>
    </w:div>
    <w:div w:id="885601218">
      <w:bodyDiv w:val="1"/>
      <w:marLeft w:val="0"/>
      <w:marRight w:val="0"/>
      <w:marTop w:val="0"/>
      <w:marBottom w:val="0"/>
      <w:divBdr>
        <w:top w:val="none" w:sz="0" w:space="0" w:color="auto"/>
        <w:left w:val="none" w:sz="0" w:space="0" w:color="auto"/>
        <w:bottom w:val="none" w:sz="0" w:space="0" w:color="auto"/>
        <w:right w:val="none" w:sz="0" w:space="0" w:color="auto"/>
      </w:divBdr>
    </w:div>
    <w:div w:id="915095757">
      <w:bodyDiv w:val="1"/>
      <w:marLeft w:val="0"/>
      <w:marRight w:val="0"/>
      <w:marTop w:val="0"/>
      <w:marBottom w:val="0"/>
      <w:divBdr>
        <w:top w:val="none" w:sz="0" w:space="0" w:color="auto"/>
        <w:left w:val="none" w:sz="0" w:space="0" w:color="auto"/>
        <w:bottom w:val="none" w:sz="0" w:space="0" w:color="auto"/>
        <w:right w:val="none" w:sz="0" w:space="0" w:color="auto"/>
      </w:divBdr>
    </w:div>
    <w:div w:id="927886797">
      <w:bodyDiv w:val="1"/>
      <w:marLeft w:val="0"/>
      <w:marRight w:val="0"/>
      <w:marTop w:val="0"/>
      <w:marBottom w:val="0"/>
      <w:divBdr>
        <w:top w:val="none" w:sz="0" w:space="0" w:color="auto"/>
        <w:left w:val="none" w:sz="0" w:space="0" w:color="auto"/>
        <w:bottom w:val="none" w:sz="0" w:space="0" w:color="auto"/>
        <w:right w:val="none" w:sz="0" w:space="0" w:color="auto"/>
      </w:divBdr>
    </w:div>
    <w:div w:id="944072890">
      <w:bodyDiv w:val="1"/>
      <w:marLeft w:val="0"/>
      <w:marRight w:val="0"/>
      <w:marTop w:val="0"/>
      <w:marBottom w:val="0"/>
      <w:divBdr>
        <w:top w:val="none" w:sz="0" w:space="0" w:color="auto"/>
        <w:left w:val="none" w:sz="0" w:space="0" w:color="auto"/>
        <w:bottom w:val="none" w:sz="0" w:space="0" w:color="auto"/>
        <w:right w:val="none" w:sz="0" w:space="0" w:color="auto"/>
      </w:divBdr>
    </w:div>
    <w:div w:id="1002316814">
      <w:bodyDiv w:val="1"/>
      <w:marLeft w:val="0"/>
      <w:marRight w:val="0"/>
      <w:marTop w:val="0"/>
      <w:marBottom w:val="0"/>
      <w:divBdr>
        <w:top w:val="none" w:sz="0" w:space="0" w:color="auto"/>
        <w:left w:val="none" w:sz="0" w:space="0" w:color="auto"/>
        <w:bottom w:val="none" w:sz="0" w:space="0" w:color="auto"/>
        <w:right w:val="none" w:sz="0" w:space="0" w:color="auto"/>
      </w:divBdr>
    </w:div>
    <w:div w:id="1047989191">
      <w:bodyDiv w:val="1"/>
      <w:marLeft w:val="0"/>
      <w:marRight w:val="0"/>
      <w:marTop w:val="0"/>
      <w:marBottom w:val="0"/>
      <w:divBdr>
        <w:top w:val="none" w:sz="0" w:space="0" w:color="auto"/>
        <w:left w:val="none" w:sz="0" w:space="0" w:color="auto"/>
        <w:bottom w:val="none" w:sz="0" w:space="0" w:color="auto"/>
        <w:right w:val="none" w:sz="0" w:space="0" w:color="auto"/>
      </w:divBdr>
    </w:div>
    <w:div w:id="1048605241">
      <w:bodyDiv w:val="1"/>
      <w:marLeft w:val="0"/>
      <w:marRight w:val="0"/>
      <w:marTop w:val="0"/>
      <w:marBottom w:val="0"/>
      <w:divBdr>
        <w:top w:val="none" w:sz="0" w:space="0" w:color="auto"/>
        <w:left w:val="none" w:sz="0" w:space="0" w:color="auto"/>
        <w:bottom w:val="none" w:sz="0" w:space="0" w:color="auto"/>
        <w:right w:val="none" w:sz="0" w:space="0" w:color="auto"/>
      </w:divBdr>
    </w:div>
    <w:div w:id="1117792959">
      <w:bodyDiv w:val="1"/>
      <w:marLeft w:val="0"/>
      <w:marRight w:val="0"/>
      <w:marTop w:val="0"/>
      <w:marBottom w:val="0"/>
      <w:divBdr>
        <w:top w:val="none" w:sz="0" w:space="0" w:color="auto"/>
        <w:left w:val="none" w:sz="0" w:space="0" w:color="auto"/>
        <w:bottom w:val="none" w:sz="0" w:space="0" w:color="auto"/>
        <w:right w:val="none" w:sz="0" w:space="0" w:color="auto"/>
      </w:divBdr>
    </w:div>
    <w:div w:id="1118061062">
      <w:bodyDiv w:val="1"/>
      <w:marLeft w:val="0"/>
      <w:marRight w:val="0"/>
      <w:marTop w:val="0"/>
      <w:marBottom w:val="0"/>
      <w:divBdr>
        <w:top w:val="none" w:sz="0" w:space="0" w:color="auto"/>
        <w:left w:val="none" w:sz="0" w:space="0" w:color="auto"/>
        <w:bottom w:val="none" w:sz="0" w:space="0" w:color="auto"/>
        <w:right w:val="none" w:sz="0" w:space="0" w:color="auto"/>
      </w:divBdr>
    </w:div>
    <w:div w:id="1152872561">
      <w:bodyDiv w:val="1"/>
      <w:marLeft w:val="0"/>
      <w:marRight w:val="0"/>
      <w:marTop w:val="0"/>
      <w:marBottom w:val="0"/>
      <w:divBdr>
        <w:top w:val="none" w:sz="0" w:space="0" w:color="auto"/>
        <w:left w:val="none" w:sz="0" w:space="0" w:color="auto"/>
        <w:bottom w:val="none" w:sz="0" w:space="0" w:color="auto"/>
        <w:right w:val="none" w:sz="0" w:space="0" w:color="auto"/>
      </w:divBdr>
    </w:div>
    <w:div w:id="1197617890">
      <w:bodyDiv w:val="1"/>
      <w:marLeft w:val="0"/>
      <w:marRight w:val="0"/>
      <w:marTop w:val="0"/>
      <w:marBottom w:val="0"/>
      <w:divBdr>
        <w:top w:val="none" w:sz="0" w:space="0" w:color="auto"/>
        <w:left w:val="none" w:sz="0" w:space="0" w:color="auto"/>
        <w:bottom w:val="none" w:sz="0" w:space="0" w:color="auto"/>
        <w:right w:val="none" w:sz="0" w:space="0" w:color="auto"/>
      </w:divBdr>
    </w:div>
    <w:div w:id="1289513298">
      <w:bodyDiv w:val="1"/>
      <w:marLeft w:val="0"/>
      <w:marRight w:val="0"/>
      <w:marTop w:val="0"/>
      <w:marBottom w:val="0"/>
      <w:divBdr>
        <w:top w:val="none" w:sz="0" w:space="0" w:color="auto"/>
        <w:left w:val="none" w:sz="0" w:space="0" w:color="auto"/>
        <w:bottom w:val="none" w:sz="0" w:space="0" w:color="auto"/>
        <w:right w:val="none" w:sz="0" w:space="0" w:color="auto"/>
      </w:divBdr>
    </w:div>
    <w:div w:id="1380544377">
      <w:bodyDiv w:val="1"/>
      <w:marLeft w:val="0"/>
      <w:marRight w:val="0"/>
      <w:marTop w:val="0"/>
      <w:marBottom w:val="0"/>
      <w:divBdr>
        <w:top w:val="none" w:sz="0" w:space="0" w:color="auto"/>
        <w:left w:val="none" w:sz="0" w:space="0" w:color="auto"/>
        <w:bottom w:val="none" w:sz="0" w:space="0" w:color="auto"/>
        <w:right w:val="none" w:sz="0" w:space="0" w:color="auto"/>
      </w:divBdr>
    </w:div>
    <w:div w:id="1393888428">
      <w:bodyDiv w:val="1"/>
      <w:marLeft w:val="0"/>
      <w:marRight w:val="0"/>
      <w:marTop w:val="0"/>
      <w:marBottom w:val="0"/>
      <w:divBdr>
        <w:top w:val="none" w:sz="0" w:space="0" w:color="auto"/>
        <w:left w:val="none" w:sz="0" w:space="0" w:color="auto"/>
        <w:bottom w:val="none" w:sz="0" w:space="0" w:color="auto"/>
        <w:right w:val="none" w:sz="0" w:space="0" w:color="auto"/>
      </w:divBdr>
    </w:div>
    <w:div w:id="1428771177">
      <w:bodyDiv w:val="1"/>
      <w:marLeft w:val="0"/>
      <w:marRight w:val="0"/>
      <w:marTop w:val="0"/>
      <w:marBottom w:val="0"/>
      <w:divBdr>
        <w:top w:val="none" w:sz="0" w:space="0" w:color="auto"/>
        <w:left w:val="none" w:sz="0" w:space="0" w:color="auto"/>
        <w:bottom w:val="none" w:sz="0" w:space="0" w:color="auto"/>
        <w:right w:val="none" w:sz="0" w:space="0" w:color="auto"/>
      </w:divBdr>
    </w:div>
    <w:div w:id="1447191918">
      <w:bodyDiv w:val="1"/>
      <w:marLeft w:val="0"/>
      <w:marRight w:val="0"/>
      <w:marTop w:val="0"/>
      <w:marBottom w:val="0"/>
      <w:divBdr>
        <w:top w:val="none" w:sz="0" w:space="0" w:color="auto"/>
        <w:left w:val="none" w:sz="0" w:space="0" w:color="auto"/>
        <w:bottom w:val="none" w:sz="0" w:space="0" w:color="auto"/>
        <w:right w:val="none" w:sz="0" w:space="0" w:color="auto"/>
      </w:divBdr>
    </w:div>
    <w:div w:id="1495803629">
      <w:bodyDiv w:val="1"/>
      <w:marLeft w:val="0"/>
      <w:marRight w:val="0"/>
      <w:marTop w:val="0"/>
      <w:marBottom w:val="0"/>
      <w:divBdr>
        <w:top w:val="none" w:sz="0" w:space="0" w:color="auto"/>
        <w:left w:val="none" w:sz="0" w:space="0" w:color="auto"/>
        <w:bottom w:val="none" w:sz="0" w:space="0" w:color="auto"/>
        <w:right w:val="none" w:sz="0" w:space="0" w:color="auto"/>
      </w:divBdr>
    </w:div>
    <w:div w:id="1502037583">
      <w:bodyDiv w:val="1"/>
      <w:marLeft w:val="0"/>
      <w:marRight w:val="0"/>
      <w:marTop w:val="0"/>
      <w:marBottom w:val="0"/>
      <w:divBdr>
        <w:top w:val="none" w:sz="0" w:space="0" w:color="auto"/>
        <w:left w:val="none" w:sz="0" w:space="0" w:color="auto"/>
        <w:bottom w:val="none" w:sz="0" w:space="0" w:color="auto"/>
        <w:right w:val="none" w:sz="0" w:space="0" w:color="auto"/>
      </w:divBdr>
    </w:div>
    <w:div w:id="1512649519">
      <w:bodyDiv w:val="1"/>
      <w:marLeft w:val="0"/>
      <w:marRight w:val="0"/>
      <w:marTop w:val="0"/>
      <w:marBottom w:val="0"/>
      <w:divBdr>
        <w:top w:val="none" w:sz="0" w:space="0" w:color="auto"/>
        <w:left w:val="none" w:sz="0" w:space="0" w:color="auto"/>
        <w:bottom w:val="none" w:sz="0" w:space="0" w:color="auto"/>
        <w:right w:val="none" w:sz="0" w:space="0" w:color="auto"/>
      </w:divBdr>
    </w:div>
    <w:div w:id="1525483705">
      <w:bodyDiv w:val="1"/>
      <w:marLeft w:val="0"/>
      <w:marRight w:val="0"/>
      <w:marTop w:val="0"/>
      <w:marBottom w:val="0"/>
      <w:divBdr>
        <w:top w:val="none" w:sz="0" w:space="0" w:color="auto"/>
        <w:left w:val="none" w:sz="0" w:space="0" w:color="auto"/>
        <w:bottom w:val="none" w:sz="0" w:space="0" w:color="auto"/>
        <w:right w:val="none" w:sz="0" w:space="0" w:color="auto"/>
      </w:divBdr>
    </w:div>
    <w:div w:id="1539582645">
      <w:bodyDiv w:val="1"/>
      <w:marLeft w:val="0"/>
      <w:marRight w:val="0"/>
      <w:marTop w:val="0"/>
      <w:marBottom w:val="0"/>
      <w:divBdr>
        <w:top w:val="none" w:sz="0" w:space="0" w:color="auto"/>
        <w:left w:val="none" w:sz="0" w:space="0" w:color="auto"/>
        <w:bottom w:val="none" w:sz="0" w:space="0" w:color="auto"/>
        <w:right w:val="none" w:sz="0" w:space="0" w:color="auto"/>
      </w:divBdr>
    </w:div>
    <w:div w:id="1574469381">
      <w:bodyDiv w:val="1"/>
      <w:marLeft w:val="0"/>
      <w:marRight w:val="0"/>
      <w:marTop w:val="0"/>
      <w:marBottom w:val="0"/>
      <w:divBdr>
        <w:top w:val="none" w:sz="0" w:space="0" w:color="auto"/>
        <w:left w:val="none" w:sz="0" w:space="0" w:color="auto"/>
        <w:bottom w:val="none" w:sz="0" w:space="0" w:color="auto"/>
        <w:right w:val="none" w:sz="0" w:space="0" w:color="auto"/>
      </w:divBdr>
    </w:div>
    <w:div w:id="1591501841">
      <w:bodyDiv w:val="1"/>
      <w:marLeft w:val="0"/>
      <w:marRight w:val="0"/>
      <w:marTop w:val="0"/>
      <w:marBottom w:val="0"/>
      <w:divBdr>
        <w:top w:val="none" w:sz="0" w:space="0" w:color="auto"/>
        <w:left w:val="none" w:sz="0" w:space="0" w:color="auto"/>
        <w:bottom w:val="none" w:sz="0" w:space="0" w:color="auto"/>
        <w:right w:val="none" w:sz="0" w:space="0" w:color="auto"/>
      </w:divBdr>
    </w:div>
    <w:div w:id="1626615983">
      <w:bodyDiv w:val="1"/>
      <w:marLeft w:val="0"/>
      <w:marRight w:val="0"/>
      <w:marTop w:val="0"/>
      <w:marBottom w:val="0"/>
      <w:divBdr>
        <w:top w:val="none" w:sz="0" w:space="0" w:color="auto"/>
        <w:left w:val="none" w:sz="0" w:space="0" w:color="auto"/>
        <w:bottom w:val="none" w:sz="0" w:space="0" w:color="auto"/>
        <w:right w:val="none" w:sz="0" w:space="0" w:color="auto"/>
      </w:divBdr>
    </w:div>
    <w:div w:id="1631209841">
      <w:bodyDiv w:val="1"/>
      <w:marLeft w:val="0"/>
      <w:marRight w:val="0"/>
      <w:marTop w:val="0"/>
      <w:marBottom w:val="0"/>
      <w:divBdr>
        <w:top w:val="none" w:sz="0" w:space="0" w:color="auto"/>
        <w:left w:val="none" w:sz="0" w:space="0" w:color="auto"/>
        <w:bottom w:val="none" w:sz="0" w:space="0" w:color="auto"/>
        <w:right w:val="none" w:sz="0" w:space="0" w:color="auto"/>
      </w:divBdr>
    </w:div>
    <w:div w:id="1643803600">
      <w:bodyDiv w:val="1"/>
      <w:marLeft w:val="0"/>
      <w:marRight w:val="0"/>
      <w:marTop w:val="0"/>
      <w:marBottom w:val="0"/>
      <w:divBdr>
        <w:top w:val="none" w:sz="0" w:space="0" w:color="auto"/>
        <w:left w:val="none" w:sz="0" w:space="0" w:color="auto"/>
        <w:bottom w:val="none" w:sz="0" w:space="0" w:color="auto"/>
        <w:right w:val="none" w:sz="0" w:space="0" w:color="auto"/>
      </w:divBdr>
    </w:div>
    <w:div w:id="1651599314">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682393246">
      <w:bodyDiv w:val="1"/>
      <w:marLeft w:val="0"/>
      <w:marRight w:val="0"/>
      <w:marTop w:val="0"/>
      <w:marBottom w:val="0"/>
      <w:divBdr>
        <w:top w:val="none" w:sz="0" w:space="0" w:color="auto"/>
        <w:left w:val="none" w:sz="0" w:space="0" w:color="auto"/>
        <w:bottom w:val="none" w:sz="0" w:space="0" w:color="auto"/>
        <w:right w:val="none" w:sz="0" w:space="0" w:color="auto"/>
      </w:divBdr>
    </w:div>
    <w:div w:id="1683049684">
      <w:bodyDiv w:val="1"/>
      <w:marLeft w:val="0"/>
      <w:marRight w:val="0"/>
      <w:marTop w:val="0"/>
      <w:marBottom w:val="0"/>
      <w:divBdr>
        <w:top w:val="none" w:sz="0" w:space="0" w:color="auto"/>
        <w:left w:val="none" w:sz="0" w:space="0" w:color="auto"/>
        <w:bottom w:val="none" w:sz="0" w:space="0" w:color="auto"/>
        <w:right w:val="none" w:sz="0" w:space="0" w:color="auto"/>
      </w:divBdr>
    </w:div>
    <w:div w:id="1683703560">
      <w:bodyDiv w:val="1"/>
      <w:marLeft w:val="0"/>
      <w:marRight w:val="0"/>
      <w:marTop w:val="0"/>
      <w:marBottom w:val="0"/>
      <w:divBdr>
        <w:top w:val="none" w:sz="0" w:space="0" w:color="auto"/>
        <w:left w:val="none" w:sz="0" w:space="0" w:color="auto"/>
        <w:bottom w:val="none" w:sz="0" w:space="0" w:color="auto"/>
        <w:right w:val="none" w:sz="0" w:space="0" w:color="auto"/>
      </w:divBdr>
    </w:div>
    <w:div w:id="1760953775">
      <w:bodyDiv w:val="1"/>
      <w:marLeft w:val="0"/>
      <w:marRight w:val="0"/>
      <w:marTop w:val="0"/>
      <w:marBottom w:val="0"/>
      <w:divBdr>
        <w:top w:val="none" w:sz="0" w:space="0" w:color="auto"/>
        <w:left w:val="none" w:sz="0" w:space="0" w:color="auto"/>
        <w:bottom w:val="none" w:sz="0" w:space="0" w:color="auto"/>
        <w:right w:val="none" w:sz="0" w:space="0" w:color="auto"/>
      </w:divBdr>
      <w:divsChild>
        <w:div w:id="922297299">
          <w:marLeft w:val="0"/>
          <w:marRight w:val="0"/>
          <w:marTop w:val="0"/>
          <w:marBottom w:val="0"/>
          <w:divBdr>
            <w:top w:val="none" w:sz="0" w:space="0" w:color="auto"/>
            <w:left w:val="none" w:sz="0" w:space="0" w:color="auto"/>
            <w:bottom w:val="none" w:sz="0" w:space="0" w:color="auto"/>
            <w:right w:val="none" w:sz="0" w:space="0" w:color="auto"/>
          </w:divBdr>
          <w:divsChild>
            <w:div w:id="620138">
              <w:marLeft w:val="0"/>
              <w:marRight w:val="0"/>
              <w:marTop w:val="0"/>
              <w:marBottom w:val="0"/>
              <w:divBdr>
                <w:top w:val="none" w:sz="0" w:space="0" w:color="auto"/>
                <w:left w:val="none" w:sz="0" w:space="0" w:color="auto"/>
                <w:bottom w:val="none" w:sz="0" w:space="0" w:color="auto"/>
                <w:right w:val="none" w:sz="0" w:space="0" w:color="auto"/>
              </w:divBdr>
            </w:div>
            <w:div w:id="24260436">
              <w:marLeft w:val="0"/>
              <w:marRight w:val="0"/>
              <w:marTop w:val="0"/>
              <w:marBottom w:val="0"/>
              <w:divBdr>
                <w:top w:val="none" w:sz="0" w:space="0" w:color="auto"/>
                <w:left w:val="none" w:sz="0" w:space="0" w:color="auto"/>
                <w:bottom w:val="none" w:sz="0" w:space="0" w:color="auto"/>
                <w:right w:val="none" w:sz="0" w:space="0" w:color="auto"/>
              </w:divBdr>
            </w:div>
            <w:div w:id="50276269">
              <w:marLeft w:val="0"/>
              <w:marRight w:val="0"/>
              <w:marTop w:val="0"/>
              <w:marBottom w:val="0"/>
              <w:divBdr>
                <w:top w:val="none" w:sz="0" w:space="0" w:color="auto"/>
                <w:left w:val="none" w:sz="0" w:space="0" w:color="auto"/>
                <w:bottom w:val="none" w:sz="0" w:space="0" w:color="auto"/>
                <w:right w:val="none" w:sz="0" w:space="0" w:color="auto"/>
              </w:divBdr>
            </w:div>
            <w:div w:id="101654887">
              <w:marLeft w:val="0"/>
              <w:marRight w:val="0"/>
              <w:marTop w:val="0"/>
              <w:marBottom w:val="0"/>
              <w:divBdr>
                <w:top w:val="none" w:sz="0" w:space="0" w:color="auto"/>
                <w:left w:val="none" w:sz="0" w:space="0" w:color="auto"/>
                <w:bottom w:val="none" w:sz="0" w:space="0" w:color="auto"/>
                <w:right w:val="none" w:sz="0" w:space="0" w:color="auto"/>
              </w:divBdr>
            </w:div>
            <w:div w:id="138966328">
              <w:marLeft w:val="0"/>
              <w:marRight w:val="0"/>
              <w:marTop w:val="0"/>
              <w:marBottom w:val="0"/>
              <w:divBdr>
                <w:top w:val="none" w:sz="0" w:space="0" w:color="auto"/>
                <w:left w:val="none" w:sz="0" w:space="0" w:color="auto"/>
                <w:bottom w:val="none" w:sz="0" w:space="0" w:color="auto"/>
                <w:right w:val="none" w:sz="0" w:space="0" w:color="auto"/>
              </w:divBdr>
            </w:div>
            <w:div w:id="184103767">
              <w:marLeft w:val="0"/>
              <w:marRight w:val="0"/>
              <w:marTop w:val="0"/>
              <w:marBottom w:val="0"/>
              <w:divBdr>
                <w:top w:val="none" w:sz="0" w:space="0" w:color="auto"/>
                <w:left w:val="none" w:sz="0" w:space="0" w:color="auto"/>
                <w:bottom w:val="none" w:sz="0" w:space="0" w:color="auto"/>
                <w:right w:val="none" w:sz="0" w:space="0" w:color="auto"/>
              </w:divBdr>
            </w:div>
            <w:div w:id="190727637">
              <w:marLeft w:val="0"/>
              <w:marRight w:val="0"/>
              <w:marTop w:val="0"/>
              <w:marBottom w:val="0"/>
              <w:divBdr>
                <w:top w:val="none" w:sz="0" w:space="0" w:color="auto"/>
                <w:left w:val="none" w:sz="0" w:space="0" w:color="auto"/>
                <w:bottom w:val="none" w:sz="0" w:space="0" w:color="auto"/>
                <w:right w:val="none" w:sz="0" w:space="0" w:color="auto"/>
              </w:divBdr>
            </w:div>
            <w:div w:id="233244173">
              <w:marLeft w:val="0"/>
              <w:marRight w:val="0"/>
              <w:marTop w:val="0"/>
              <w:marBottom w:val="0"/>
              <w:divBdr>
                <w:top w:val="none" w:sz="0" w:space="0" w:color="auto"/>
                <w:left w:val="none" w:sz="0" w:space="0" w:color="auto"/>
                <w:bottom w:val="none" w:sz="0" w:space="0" w:color="auto"/>
                <w:right w:val="none" w:sz="0" w:space="0" w:color="auto"/>
              </w:divBdr>
            </w:div>
            <w:div w:id="283314714">
              <w:marLeft w:val="0"/>
              <w:marRight w:val="0"/>
              <w:marTop w:val="0"/>
              <w:marBottom w:val="0"/>
              <w:divBdr>
                <w:top w:val="none" w:sz="0" w:space="0" w:color="auto"/>
                <w:left w:val="none" w:sz="0" w:space="0" w:color="auto"/>
                <w:bottom w:val="none" w:sz="0" w:space="0" w:color="auto"/>
                <w:right w:val="none" w:sz="0" w:space="0" w:color="auto"/>
              </w:divBdr>
            </w:div>
            <w:div w:id="307322372">
              <w:marLeft w:val="0"/>
              <w:marRight w:val="0"/>
              <w:marTop w:val="0"/>
              <w:marBottom w:val="0"/>
              <w:divBdr>
                <w:top w:val="none" w:sz="0" w:space="0" w:color="auto"/>
                <w:left w:val="none" w:sz="0" w:space="0" w:color="auto"/>
                <w:bottom w:val="none" w:sz="0" w:space="0" w:color="auto"/>
                <w:right w:val="none" w:sz="0" w:space="0" w:color="auto"/>
              </w:divBdr>
            </w:div>
            <w:div w:id="344481421">
              <w:marLeft w:val="0"/>
              <w:marRight w:val="0"/>
              <w:marTop w:val="0"/>
              <w:marBottom w:val="0"/>
              <w:divBdr>
                <w:top w:val="none" w:sz="0" w:space="0" w:color="auto"/>
                <w:left w:val="none" w:sz="0" w:space="0" w:color="auto"/>
                <w:bottom w:val="none" w:sz="0" w:space="0" w:color="auto"/>
                <w:right w:val="none" w:sz="0" w:space="0" w:color="auto"/>
              </w:divBdr>
            </w:div>
            <w:div w:id="365102200">
              <w:marLeft w:val="0"/>
              <w:marRight w:val="0"/>
              <w:marTop w:val="0"/>
              <w:marBottom w:val="0"/>
              <w:divBdr>
                <w:top w:val="none" w:sz="0" w:space="0" w:color="auto"/>
                <w:left w:val="none" w:sz="0" w:space="0" w:color="auto"/>
                <w:bottom w:val="none" w:sz="0" w:space="0" w:color="auto"/>
                <w:right w:val="none" w:sz="0" w:space="0" w:color="auto"/>
              </w:divBdr>
            </w:div>
            <w:div w:id="438187999">
              <w:marLeft w:val="0"/>
              <w:marRight w:val="0"/>
              <w:marTop w:val="0"/>
              <w:marBottom w:val="0"/>
              <w:divBdr>
                <w:top w:val="none" w:sz="0" w:space="0" w:color="auto"/>
                <w:left w:val="none" w:sz="0" w:space="0" w:color="auto"/>
                <w:bottom w:val="none" w:sz="0" w:space="0" w:color="auto"/>
                <w:right w:val="none" w:sz="0" w:space="0" w:color="auto"/>
              </w:divBdr>
            </w:div>
            <w:div w:id="481317625">
              <w:marLeft w:val="0"/>
              <w:marRight w:val="0"/>
              <w:marTop w:val="0"/>
              <w:marBottom w:val="0"/>
              <w:divBdr>
                <w:top w:val="none" w:sz="0" w:space="0" w:color="auto"/>
                <w:left w:val="none" w:sz="0" w:space="0" w:color="auto"/>
                <w:bottom w:val="none" w:sz="0" w:space="0" w:color="auto"/>
                <w:right w:val="none" w:sz="0" w:space="0" w:color="auto"/>
              </w:divBdr>
            </w:div>
            <w:div w:id="509494313">
              <w:marLeft w:val="0"/>
              <w:marRight w:val="0"/>
              <w:marTop w:val="0"/>
              <w:marBottom w:val="0"/>
              <w:divBdr>
                <w:top w:val="none" w:sz="0" w:space="0" w:color="auto"/>
                <w:left w:val="none" w:sz="0" w:space="0" w:color="auto"/>
                <w:bottom w:val="none" w:sz="0" w:space="0" w:color="auto"/>
                <w:right w:val="none" w:sz="0" w:space="0" w:color="auto"/>
              </w:divBdr>
            </w:div>
            <w:div w:id="519777087">
              <w:marLeft w:val="0"/>
              <w:marRight w:val="0"/>
              <w:marTop w:val="0"/>
              <w:marBottom w:val="0"/>
              <w:divBdr>
                <w:top w:val="none" w:sz="0" w:space="0" w:color="auto"/>
                <w:left w:val="none" w:sz="0" w:space="0" w:color="auto"/>
                <w:bottom w:val="none" w:sz="0" w:space="0" w:color="auto"/>
                <w:right w:val="none" w:sz="0" w:space="0" w:color="auto"/>
              </w:divBdr>
            </w:div>
            <w:div w:id="537664189">
              <w:marLeft w:val="0"/>
              <w:marRight w:val="0"/>
              <w:marTop w:val="0"/>
              <w:marBottom w:val="0"/>
              <w:divBdr>
                <w:top w:val="none" w:sz="0" w:space="0" w:color="auto"/>
                <w:left w:val="none" w:sz="0" w:space="0" w:color="auto"/>
                <w:bottom w:val="none" w:sz="0" w:space="0" w:color="auto"/>
                <w:right w:val="none" w:sz="0" w:space="0" w:color="auto"/>
              </w:divBdr>
            </w:div>
            <w:div w:id="544947856">
              <w:marLeft w:val="0"/>
              <w:marRight w:val="0"/>
              <w:marTop w:val="0"/>
              <w:marBottom w:val="0"/>
              <w:divBdr>
                <w:top w:val="none" w:sz="0" w:space="0" w:color="auto"/>
                <w:left w:val="none" w:sz="0" w:space="0" w:color="auto"/>
                <w:bottom w:val="none" w:sz="0" w:space="0" w:color="auto"/>
                <w:right w:val="none" w:sz="0" w:space="0" w:color="auto"/>
              </w:divBdr>
            </w:div>
            <w:div w:id="572161559">
              <w:marLeft w:val="0"/>
              <w:marRight w:val="0"/>
              <w:marTop w:val="0"/>
              <w:marBottom w:val="0"/>
              <w:divBdr>
                <w:top w:val="none" w:sz="0" w:space="0" w:color="auto"/>
                <w:left w:val="none" w:sz="0" w:space="0" w:color="auto"/>
                <w:bottom w:val="none" w:sz="0" w:space="0" w:color="auto"/>
                <w:right w:val="none" w:sz="0" w:space="0" w:color="auto"/>
              </w:divBdr>
            </w:div>
            <w:div w:id="599413790">
              <w:marLeft w:val="0"/>
              <w:marRight w:val="0"/>
              <w:marTop w:val="0"/>
              <w:marBottom w:val="0"/>
              <w:divBdr>
                <w:top w:val="none" w:sz="0" w:space="0" w:color="auto"/>
                <w:left w:val="none" w:sz="0" w:space="0" w:color="auto"/>
                <w:bottom w:val="none" w:sz="0" w:space="0" w:color="auto"/>
                <w:right w:val="none" w:sz="0" w:space="0" w:color="auto"/>
              </w:divBdr>
            </w:div>
            <w:div w:id="622154981">
              <w:marLeft w:val="0"/>
              <w:marRight w:val="0"/>
              <w:marTop w:val="0"/>
              <w:marBottom w:val="0"/>
              <w:divBdr>
                <w:top w:val="none" w:sz="0" w:space="0" w:color="auto"/>
                <w:left w:val="none" w:sz="0" w:space="0" w:color="auto"/>
                <w:bottom w:val="none" w:sz="0" w:space="0" w:color="auto"/>
                <w:right w:val="none" w:sz="0" w:space="0" w:color="auto"/>
              </w:divBdr>
            </w:div>
            <w:div w:id="657538401">
              <w:marLeft w:val="0"/>
              <w:marRight w:val="0"/>
              <w:marTop w:val="0"/>
              <w:marBottom w:val="0"/>
              <w:divBdr>
                <w:top w:val="none" w:sz="0" w:space="0" w:color="auto"/>
                <w:left w:val="none" w:sz="0" w:space="0" w:color="auto"/>
                <w:bottom w:val="none" w:sz="0" w:space="0" w:color="auto"/>
                <w:right w:val="none" w:sz="0" w:space="0" w:color="auto"/>
              </w:divBdr>
            </w:div>
            <w:div w:id="669404721">
              <w:marLeft w:val="0"/>
              <w:marRight w:val="0"/>
              <w:marTop w:val="0"/>
              <w:marBottom w:val="0"/>
              <w:divBdr>
                <w:top w:val="none" w:sz="0" w:space="0" w:color="auto"/>
                <w:left w:val="none" w:sz="0" w:space="0" w:color="auto"/>
                <w:bottom w:val="none" w:sz="0" w:space="0" w:color="auto"/>
                <w:right w:val="none" w:sz="0" w:space="0" w:color="auto"/>
              </w:divBdr>
            </w:div>
            <w:div w:id="672880831">
              <w:marLeft w:val="0"/>
              <w:marRight w:val="0"/>
              <w:marTop w:val="0"/>
              <w:marBottom w:val="0"/>
              <w:divBdr>
                <w:top w:val="none" w:sz="0" w:space="0" w:color="auto"/>
                <w:left w:val="none" w:sz="0" w:space="0" w:color="auto"/>
                <w:bottom w:val="none" w:sz="0" w:space="0" w:color="auto"/>
                <w:right w:val="none" w:sz="0" w:space="0" w:color="auto"/>
              </w:divBdr>
            </w:div>
            <w:div w:id="674187660">
              <w:marLeft w:val="0"/>
              <w:marRight w:val="0"/>
              <w:marTop w:val="0"/>
              <w:marBottom w:val="0"/>
              <w:divBdr>
                <w:top w:val="none" w:sz="0" w:space="0" w:color="auto"/>
                <w:left w:val="none" w:sz="0" w:space="0" w:color="auto"/>
                <w:bottom w:val="none" w:sz="0" w:space="0" w:color="auto"/>
                <w:right w:val="none" w:sz="0" w:space="0" w:color="auto"/>
              </w:divBdr>
            </w:div>
            <w:div w:id="819999623">
              <w:marLeft w:val="0"/>
              <w:marRight w:val="0"/>
              <w:marTop w:val="0"/>
              <w:marBottom w:val="0"/>
              <w:divBdr>
                <w:top w:val="none" w:sz="0" w:space="0" w:color="auto"/>
                <w:left w:val="none" w:sz="0" w:space="0" w:color="auto"/>
                <w:bottom w:val="none" w:sz="0" w:space="0" w:color="auto"/>
                <w:right w:val="none" w:sz="0" w:space="0" w:color="auto"/>
              </w:divBdr>
            </w:div>
            <w:div w:id="832066551">
              <w:marLeft w:val="0"/>
              <w:marRight w:val="0"/>
              <w:marTop w:val="0"/>
              <w:marBottom w:val="0"/>
              <w:divBdr>
                <w:top w:val="none" w:sz="0" w:space="0" w:color="auto"/>
                <w:left w:val="none" w:sz="0" w:space="0" w:color="auto"/>
                <w:bottom w:val="none" w:sz="0" w:space="0" w:color="auto"/>
                <w:right w:val="none" w:sz="0" w:space="0" w:color="auto"/>
              </w:divBdr>
            </w:div>
            <w:div w:id="915437617">
              <w:marLeft w:val="0"/>
              <w:marRight w:val="0"/>
              <w:marTop w:val="0"/>
              <w:marBottom w:val="0"/>
              <w:divBdr>
                <w:top w:val="none" w:sz="0" w:space="0" w:color="auto"/>
                <w:left w:val="none" w:sz="0" w:space="0" w:color="auto"/>
                <w:bottom w:val="none" w:sz="0" w:space="0" w:color="auto"/>
                <w:right w:val="none" w:sz="0" w:space="0" w:color="auto"/>
              </w:divBdr>
            </w:div>
            <w:div w:id="927033100">
              <w:marLeft w:val="0"/>
              <w:marRight w:val="0"/>
              <w:marTop w:val="0"/>
              <w:marBottom w:val="0"/>
              <w:divBdr>
                <w:top w:val="none" w:sz="0" w:space="0" w:color="auto"/>
                <w:left w:val="none" w:sz="0" w:space="0" w:color="auto"/>
                <w:bottom w:val="none" w:sz="0" w:space="0" w:color="auto"/>
                <w:right w:val="none" w:sz="0" w:space="0" w:color="auto"/>
              </w:divBdr>
            </w:div>
            <w:div w:id="971129803">
              <w:marLeft w:val="0"/>
              <w:marRight w:val="0"/>
              <w:marTop w:val="0"/>
              <w:marBottom w:val="0"/>
              <w:divBdr>
                <w:top w:val="none" w:sz="0" w:space="0" w:color="auto"/>
                <w:left w:val="none" w:sz="0" w:space="0" w:color="auto"/>
                <w:bottom w:val="none" w:sz="0" w:space="0" w:color="auto"/>
                <w:right w:val="none" w:sz="0" w:space="0" w:color="auto"/>
              </w:divBdr>
            </w:div>
            <w:div w:id="1066411626">
              <w:marLeft w:val="0"/>
              <w:marRight w:val="0"/>
              <w:marTop w:val="0"/>
              <w:marBottom w:val="0"/>
              <w:divBdr>
                <w:top w:val="none" w:sz="0" w:space="0" w:color="auto"/>
                <w:left w:val="none" w:sz="0" w:space="0" w:color="auto"/>
                <w:bottom w:val="none" w:sz="0" w:space="0" w:color="auto"/>
                <w:right w:val="none" w:sz="0" w:space="0" w:color="auto"/>
              </w:divBdr>
            </w:div>
            <w:div w:id="1087000934">
              <w:marLeft w:val="0"/>
              <w:marRight w:val="0"/>
              <w:marTop w:val="0"/>
              <w:marBottom w:val="0"/>
              <w:divBdr>
                <w:top w:val="none" w:sz="0" w:space="0" w:color="auto"/>
                <w:left w:val="none" w:sz="0" w:space="0" w:color="auto"/>
                <w:bottom w:val="none" w:sz="0" w:space="0" w:color="auto"/>
                <w:right w:val="none" w:sz="0" w:space="0" w:color="auto"/>
              </w:divBdr>
            </w:div>
            <w:div w:id="1103039175">
              <w:marLeft w:val="0"/>
              <w:marRight w:val="0"/>
              <w:marTop w:val="0"/>
              <w:marBottom w:val="0"/>
              <w:divBdr>
                <w:top w:val="none" w:sz="0" w:space="0" w:color="auto"/>
                <w:left w:val="none" w:sz="0" w:space="0" w:color="auto"/>
                <w:bottom w:val="none" w:sz="0" w:space="0" w:color="auto"/>
                <w:right w:val="none" w:sz="0" w:space="0" w:color="auto"/>
              </w:divBdr>
            </w:div>
            <w:div w:id="1155991980">
              <w:marLeft w:val="0"/>
              <w:marRight w:val="0"/>
              <w:marTop w:val="0"/>
              <w:marBottom w:val="0"/>
              <w:divBdr>
                <w:top w:val="none" w:sz="0" w:space="0" w:color="auto"/>
                <w:left w:val="none" w:sz="0" w:space="0" w:color="auto"/>
                <w:bottom w:val="none" w:sz="0" w:space="0" w:color="auto"/>
                <w:right w:val="none" w:sz="0" w:space="0" w:color="auto"/>
              </w:divBdr>
            </w:div>
            <w:div w:id="1179546792">
              <w:marLeft w:val="0"/>
              <w:marRight w:val="0"/>
              <w:marTop w:val="0"/>
              <w:marBottom w:val="0"/>
              <w:divBdr>
                <w:top w:val="none" w:sz="0" w:space="0" w:color="auto"/>
                <w:left w:val="none" w:sz="0" w:space="0" w:color="auto"/>
                <w:bottom w:val="none" w:sz="0" w:space="0" w:color="auto"/>
                <w:right w:val="none" w:sz="0" w:space="0" w:color="auto"/>
              </w:divBdr>
            </w:div>
            <w:div w:id="1203594580">
              <w:marLeft w:val="0"/>
              <w:marRight w:val="0"/>
              <w:marTop w:val="0"/>
              <w:marBottom w:val="0"/>
              <w:divBdr>
                <w:top w:val="none" w:sz="0" w:space="0" w:color="auto"/>
                <w:left w:val="none" w:sz="0" w:space="0" w:color="auto"/>
                <w:bottom w:val="none" w:sz="0" w:space="0" w:color="auto"/>
                <w:right w:val="none" w:sz="0" w:space="0" w:color="auto"/>
              </w:divBdr>
            </w:div>
            <w:div w:id="1208103144">
              <w:marLeft w:val="0"/>
              <w:marRight w:val="0"/>
              <w:marTop w:val="0"/>
              <w:marBottom w:val="0"/>
              <w:divBdr>
                <w:top w:val="none" w:sz="0" w:space="0" w:color="auto"/>
                <w:left w:val="none" w:sz="0" w:space="0" w:color="auto"/>
                <w:bottom w:val="none" w:sz="0" w:space="0" w:color="auto"/>
                <w:right w:val="none" w:sz="0" w:space="0" w:color="auto"/>
              </w:divBdr>
            </w:div>
            <w:div w:id="1208756783">
              <w:marLeft w:val="0"/>
              <w:marRight w:val="0"/>
              <w:marTop w:val="0"/>
              <w:marBottom w:val="0"/>
              <w:divBdr>
                <w:top w:val="none" w:sz="0" w:space="0" w:color="auto"/>
                <w:left w:val="none" w:sz="0" w:space="0" w:color="auto"/>
                <w:bottom w:val="none" w:sz="0" w:space="0" w:color="auto"/>
                <w:right w:val="none" w:sz="0" w:space="0" w:color="auto"/>
              </w:divBdr>
            </w:div>
            <w:div w:id="1229684028">
              <w:marLeft w:val="0"/>
              <w:marRight w:val="0"/>
              <w:marTop w:val="0"/>
              <w:marBottom w:val="0"/>
              <w:divBdr>
                <w:top w:val="none" w:sz="0" w:space="0" w:color="auto"/>
                <w:left w:val="none" w:sz="0" w:space="0" w:color="auto"/>
                <w:bottom w:val="none" w:sz="0" w:space="0" w:color="auto"/>
                <w:right w:val="none" w:sz="0" w:space="0" w:color="auto"/>
              </w:divBdr>
            </w:div>
            <w:div w:id="1230724922">
              <w:marLeft w:val="0"/>
              <w:marRight w:val="0"/>
              <w:marTop w:val="0"/>
              <w:marBottom w:val="0"/>
              <w:divBdr>
                <w:top w:val="none" w:sz="0" w:space="0" w:color="auto"/>
                <w:left w:val="none" w:sz="0" w:space="0" w:color="auto"/>
                <w:bottom w:val="none" w:sz="0" w:space="0" w:color="auto"/>
                <w:right w:val="none" w:sz="0" w:space="0" w:color="auto"/>
              </w:divBdr>
            </w:div>
            <w:div w:id="1256129935">
              <w:marLeft w:val="0"/>
              <w:marRight w:val="0"/>
              <w:marTop w:val="0"/>
              <w:marBottom w:val="0"/>
              <w:divBdr>
                <w:top w:val="none" w:sz="0" w:space="0" w:color="auto"/>
                <w:left w:val="none" w:sz="0" w:space="0" w:color="auto"/>
                <w:bottom w:val="none" w:sz="0" w:space="0" w:color="auto"/>
                <w:right w:val="none" w:sz="0" w:space="0" w:color="auto"/>
              </w:divBdr>
            </w:div>
            <w:div w:id="1274896576">
              <w:marLeft w:val="0"/>
              <w:marRight w:val="0"/>
              <w:marTop w:val="0"/>
              <w:marBottom w:val="0"/>
              <w:divBdr>
                <w:top w:val="none" w:sz="0" w:space="0" w:color="auto"/>
                <w:left w:val="none" w:sz="0" w:space="0" w:color="auto"/>
                <w:bottom w:val="none" w:sz="0" w:space="0" w:color="auto"/>
                <w:right w:val="none" w:sz="0" w:space="0" w:color="auto"/>
              </w:divBdr>
            </w:div>
            <w:div w:id="1290745197">
              <w:marLeft w:val="0"/>
              <w:marRight w:val="0"/>
              <w:marTop w:val="0"/>
              <w:marBottom w:val="0"/>
              <w:divBdr>
                <w:top w:val="none" w:sz="0" w:space="0" w:color="auto"/>
                <w:left w:val="none" w:sz="0" w:space="0" w:color="auto"/>
                <w:bottom w:val="none" w:sz="0" w:space="0" w:color="auto"/>
                <w:right w:val="none" w:sz="0" w:space="0" w:color="auto"/>
              </w:divBdr>
            </w:div>
            <w:div w:id="1344822381">
              <w:marLeft w:val="0"/>
              <w:marRight w:val="0"/>
              <w:marTop w:val="0"/>
              <w:marBottom w:val="0"/>
              <w:divBdr>
                <w:top w:val="none" w:sz="0" w:space="0" w:color="auto"/>
                <w:left w:val="none" w:sz="0" w:space="0" w:color="auto"/>
                <w:bottom w:val="none" w:sz="0" w:space="0" w:color="auto"/>
                <w:right w:val="none" w:sz="0" w:space="0" w:color="auto"/>
              </w:divBdr>
            </w:div>
            <w:div w:id="1372346160">
              <w:marLeft w:val="0"/>
              <w:marRight w:val="0"/>
              <w:marTop w:val="0"/>
              <w:marBottom w:val="0"/>
              <w:divBdr>
                <w:top w:val="none" w:sz="0" w:space="0" w:color="auto"/>
                <w:left w:val="none" w:sz="0" w:space="0" w:color="auto"/>
                <w:bottom w:val="none" w:sz="0" w:space="0" w:color="auto"/>
                <w:right w:val="none" w:sz="0" w:space="0" w:color="auto"/>
              </w:divBdr>
            </w:div>
            <w:div w:id="1381973646">
              <w:marLeft w:val="0"/>
              <w:marRight w:val="0"/>
              <w:marTop w:val="0"/>
              <w:marBottom w:val="0"/>
              <w:divBdr>
                <w:top w:val="none" w:sz="0" w:space="0" w:color="auto"/>
                <w:left w:val="none" w:sz="0" w:space="0" w:color="auto"/>
                <w:bottom w:val="none" w:sz="0" w:space="0" w:color="auto"/>
                <w:right w:val="none" w:sz="0" w:space="0" w:color="auto"/>
              </w:divBdr>
            </w:div>
            <w:div w:id="1396123011">
              <w:marLeft w:val="0"/>
              <w:marRight w:val="0"/>
              <w:marTop w:val="0"/>
              <w:marBottom w:val="0"/>
              <w:divBdr>
                <w:top w:val="none" w:sz="0" w:space="0" w:color="auto"/>
                <w:left w:val="none" w:sz="0" w:space="0" w:color="auto"/>
                <w:bottom w:val="none" w:sz="0" w:space="0" w:color="auto"/>
                <w:right w:val="none" w:sz="0" w:space="0" w:color="auto"/>
              </w:divBdr>
            </w:div>
            <w:div w:id="1401556804">
              <w:marLeft w:val="0"/>
              <w:marRight w:val="0"/>
              <w:marTop w:val="0"/>
              <w:marBottom w:val="0"/>
              <w:divBdr>
                <w:top w:val="none" w:sz="0" w:space="0" w:color="auto"/>
                <w:left w:val="none" w:sz="0" w:space="0" w:color="auto"/>
                <w:bottom w:val="none" w:sz="0" w:space="0" w:color="auto"/>
                <w:right w:val="none" w:sz="0" w:space="0" w:color="auto"/>
              </w:divBdr>
            </w:div>
            <w:div w:id="1434015940">
              <w:marLeft w:val="0"/>
              <w:marRight w:val="0"/>
              <w:marTop w:val="0"/>
              <w:marBottom w:val="0"/>
              <w:divBdr>
                <w:top w:val="none" w:sz="0" w:space="0" w:color="auto"/>
                <w:left w:val="none" w:sz="0" w:space="0" w:color="auto"/>
                <w:bottom w:val="none" w:sz="0" w:space="0" w:color="auto"/>
                <w:right w:val="none" w:sz="0" w:space="0" w:color="auto"/>
              </w:divBdr>
            </w:div>
            <w:div w:id="1434205110">
              <w:marLeft w:val="0"/>
              <w:marRight w:val="0"/>
              <w:marTop w:val="0"/>
              <w:marBottom w:val="0"/>
              <w:divBdr>
                <w:top w:val="none" w:sz="0" w:space="0" w:color="auto"/>
                <w:left w:val="none" w:sz="0" w:space="0" w:color="auto"/>
                <w:bottom w:val="none" w:sz="0" w:space="0" w:color="auto"/>
                <w:right w:val="none" w:sz="0" w:space="0" w:color="auto"/>
              </w:divBdr>
            </w:div>
            <w:div w:id="1442382130">
              <w:marLeft w:val="0"/>
              <w:marRight w:val="0"/>
              <w:marTop w:val="0"/>
              <w:marBottom w:val="0"/>
              <w:divBdr>
                <w:top w:val="none" w:sz="0" w:space="0" w:color="auto"/>
                <w:left w:val="none" w:sz="0" w:space="0" w:color="auto"/>
                <w:bottom w:val="none" w:sz="0" w:space="0" w:color="auto"/>
                <w:right w:val="none" w:sz="0" w:space="0" w:color="auto"/>
              </w:divBdr>
            </w:div>
            <w:div w:id="1450508393">
              <w:marLeft w:val="0"/>
              <w:marRight w:val="0"/>
              <w:marTop w:val="0"/>
              <w:marBottom w:val="0"/>
              <w:divBdr>
                <w:top w:val="none" w:sz="0" w:space="0" w:color="auto"/>
                <w:left w:val="none" w:sz="0" w:space="0" w:color="auto"/>
                <w:bottom w:val="none" w:sz="0" w:space="0" w:color="auto"/>
                <w:right w:val="none" w:sz="0" w:space="0" w:color="auto"/>
              </w:divBdr>
            </w:div>
            <w:div w:id="1457600955">
              <w:marLeft w:val="0"/>
              <w:marRight w:val="0"/>
              <w:marTop w:val="0"/>
              <w:marBottom w:val="0"/>
              <w:divBdr>
                <w:top w:val="none" w:sz="0" w:space="0" w:color="auto"/>
                <w:left w:val="none" w:sz="0" w:space="0" w:color="auto"/>
                <w:bottom w:val="none" w:sz="0" w:space="0" w:color="auto"/>
                <w:right w:val="none" w:sz="0" w:space="0" w:color="auto"/>
              </w:divBdr>
            </w:div>
            <w:div w:id="1500389080">
              <w:marLeft w:val="0"/>
              <w:marRight w:val="0"/>
              <w:marTop w:val="0"/>
              <w:marBottom w:val="0"/>
              <w:divBdr>
                <w:top w:val="none" w:sz="0" w:space="0" w:color="auto"/>
                <w:left w:val="none" w:sz="0" w:space="0" w:color="auto"/>
                <w:bottom w:val="none" w:sz="0" w:space="0" w:color="auto"/>
                <w:right w:val="none" w:sz="0" w:space="0" w:color="auto"/>
              </w:divBdr>
            </w:div>
            <w:div w:id="1536116008">
              <w:marLeft w:val="0"/>
              <w:marRight w:val="0"/>
              <w:marTop w:val="0"/>
              <w:marBottom w:val="0"/>
              <w:divBdr>
                <w:top w:val="none" w:sz="0" w:space="0" w:color="auto"/>
                <w:left w:val="none" w:sz="0" w:space="0" w:color="auto"/>
                <w:bottom w:val="none" w:sz="0" w:space="0" w:color="auto"/>
                <w:right w:val="none" w:sz="0" w:space="0" w:color="auto"/>
              </w:divBdr>
            </w:div>
            <w:div w:id="1541477608">
              <w:marLeft w:val="0"/>
              <w:marRight w:val="0"/>
              <w:marTop w:val="0"/>
              <w:marBottom w:val="0"/>
              <w:divBdr>
                <w:top w:val="none" w:sz="0" w:space="0" w:color="auto"/>
                <w:left w:val="none" w:sz="0" w:space="0" w:color="auto"/>
                <w:bottom w:val="none" w:sz="0" w:space="0" w:color="auto"/>
                <w:right w:val="none" w:sz="0" w:space="0" w:color="auto"/>
              </w:divBdr>
            </w:div>
            <w:div w:id="1548177803">
              <w:marLeft w:val="0"/>
              <w:marRight w:val="0"/>
              <w:marTop w:val="0"/>
              <w:marBottom w:val="0"/>
              <w:divBdr>
                <w:top w:val="none" w:sz="0" w:space="0" w:color="auto"/>
                <w:left w:val="none" w:sz="0" w:space="0" w:color="auto"/>
                <w:bottom w:val="none" w:sz="0" w:space="0" w:color="auto"/>
                <w:right w:val="none" w:sz="0" w:space="0" w:color="auto"/>
              </w:divBdr>
            </w:div>
            <w:div w:id="1560628061">
              <w:marLeft w:val="0"/>
              <w:marRight w:val="0"/>
              <w:marTop w:val="0"/>
              <w:marBottom w:val="0"/>
              <w:divBdr>
                <w:top w:val="none" w:sz="0" w:space="0" w:color="auto"/>
                <w:left w:val="none" w:sz="0" w:space="0" w:color="auto"/>
                <w:bottom w:val="none" w:sz="0" w:space="0" w:color="auto"/>
                <w:right w:val="none" w:sz="0" w:space="0" w:color="auto"/>
              </w:divBdr>
            </w:div>
            <w:div w:id="1562405281">
              <w:marLeft w:val="0"/>
              <w:marRight w:val="0"/>
              <w:marTop w:val="0"/>
              <w:marBottom w:val="0"/>
              <w:divBdr>
                <w:top w:val="none" w:sz="0" w:space="0" w:color="auto"/>
                <w:left w:val="none" w:sz="0" w:space="0" w:color="auto"/>
                <w:bottom w:val="none" w:sz="0" w:space="0" w:color="auto"/>
                <w:right w:val="none" w:sz="0" w:space="0" w:color="auto"/>
              </w:divBdr>
            </w:div>
            <w:div w:id="1726294038">
              <w:marLeft w:val="0"/>
              <w:marRight w:val="0"/>
              <w:marTop w:val="0"/>
              <w:marBottom w:val="0"/>
              <w:divBdr>
                <w:top w:val="none" w:sz="0" w:space="0" w:color="auto"/>
                <w:left w:val="none" w:sz="0" w:space="0" w:color="auto"/>
                <w:bottom w:val="none" w:sz="0" w:space="0" w:color="auto"/>
                <w:right w:val="none" w:sz="0" w:space="0" w:color="auto"/>
              </w:divBdr>
            </w:div>
            <w:div w:id="1744721910">
              <w:marLeft w:val="0"/>
              <w:marRight w:val="0"/>
              <w:marTop w:val="0"/>
              <w:marBottom w:val="0"/>
              <w:divBdr>
                <w:top w:val="none" w:sz="0" w:space="0" w:color="auto"/>
                <w:left w:val="none" w:sz="0" w:space="0" w:color="auto"/>
                <w:bottom w:val="none" w:sz="0" w:space="0" w:color="auto"/>
                <w:right w:val="none" w:sz="0" w:space="0" w:color="auto"/>
              </w:divBdr>
            </w:div>
            <w:div w:id="1761019799">
              <w:marLeft w:val="0"/>
              <w:marRight w:val="0"/>
              <w:marTop w:val="0"/>
              <w:marBottom w:val="0"/>
              <w:divBdr>
                <w:top w:val="none" w:sz="0" w:space="0" w:color="auto"/>
                <w:left w:val="none" w:sz="0" w:space="0" w:color="auto"/>
                <w:bottom w:val="none" w:sz="0" w:space="0" w:color="auto"/>
                <w:right w:val="none" w:sz="0" w:space="0" w:color="auto"/>
              </w:divBdr>
            </w:div>
            <w:div w:id="1776292543">
              <w:marLeft w:val="0"/>
              <w:marRight w:val="0"/>
              <w:marTop w:val="0"/>
              <w:marBottom w:val="0"/>
              <w:divBdr>
                <w:top w:val="none" w:sz="0" w:space="0" w:color="auto"/>
                <w:left w:val="none" w:sz="0" w:space="0" w:color="auto"/>
                <w:bottom w:val="none" w:sz="0" w:space="0" w:color="auto"/>
                <w:right w:val="none" w:sz="0" w:space="0" w:color="auto"/>
              </w:divBdr>
            </w:div>
            <w:div w:id="1810128362">
              <w:marLeft w:val="0"/>
              <w:marRight w:val="0"/>
              <w:marTop w:val="0"/>
              <w:marBottom w:val="0"/>
              <w:divBdr>
                <w:top w:val="none" w:sz="0" w:space="0" w:color="auto"/>
                <w:left w:val="none" w:sz="0" w:space="0" w:color="auto"/>
                <w:bottom w:val="none" w:sz="0" w:space="0" w:color="auto"/>
                <w:right w:val="none" w:sz="0" w:space="0" w:color="auto"/>
              </w:divBdr>
            </w:div>
            <w:div w:id="1817986607">
              <w:marLeft w:val="0"/>
              <w:marRight w:val="0"/>
              <w:marTop w:val="0"/>
              <w:marBottom w:val="0"/>
              <w:divBdr>
                <w:top w:val="none" w:sz="0" w:space="0" w:color="auto"/>
                <w:left w:val="none" w:sz="0" w:space="0" w:color="auto"/>
                <w:bottom w:val="none" w:sz="0" w:space="0" w:color="auto"/>
                <w:right w:val="none" w:sz="0" w:space="0" w:color="auto"/>
              </w:divBdr>
            </w:div>
            <w:div w:id="1824010115">
              <w:marLeft w:val="0"/>
              <w:marRight w:val="0"/>
              <w:marTop w:val="0"/>
              <w:marBottom w:val="0"/>
              <w:divBdr>
                <w:top w:val="none" w:sz="0" w:space="0" w:color="auto"/>
                <w:left w:val="none" w:sz="0" w:space="0" w:color="auto"/>
                <w:bottom w:val="none" w:sz="0" w:space="0" w:color="auto"/>
                <w:right w:val="none" w:sz="0" w:space="0" w:color="auto"/>
              </w:divBdr>
            </w:div>
            <w:div w:id="1877741743">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1936983002">
              <w:marLeft w:val="0"/>
              <w:marRight w:val="0"/>
              <w:marTop w:val="0"/>
              <w:marBottom w:val="0"/>
              <w:divBdr>
                <w:top w:val="none" w:sz="0" w:space="0" w:color="auto"/>
                <w:left w:val="none" w:sz="0" w:space="0" w:color="auto"/>
                <w:bottom w:val="none" w:sz="0" w:space="0" w:color="auto"/>
                <w:right w:val="none" w:sz="0" w:space="0" w:color="auto"/>
              </w:divBdr>
            </w:div>
            <w:div w:id="1939556678">
              <w:marLeft w:val="0"/>
              <w:marRight w:val="0"/>
              <w:marTop w:val="0"/>
              <w:marBottom w:val="0"/>
              <w:divBdr>
                <w:top w:val="none" w:sz="0" w:space="0" w:color="auto"/>
                <w:left w:val="none" w:sz="0" w:space="0" w:color="auto"/>
                <w:bottom w:val="none" w:sz="0" w:space="0" w:color="auto"/>
                <w:right w:val="none" w:sz="0" w:space="0" w:color="auto"/>
              </w:divBdr>
            </w:div>
            <w:div w:id="1984237241">
              <w:marLeft w:val="0"/>
              <w:marRight w:val="0"/>
              <w:marTop w:val="0"/>
              <w:marBottom w:val="0"/>
              <w:divBdr>
                <w:top w:val="none" w:sz="0" w:space="0" w:color="auto"/>
                <w:left w:val="none" w:sz="0" w:space="0" w:color="auto"/>
                <w:bottom w:val="none" w:sz="0" w:space="0" w:color="auto"/>
                <w:right w:val="none" w:sz="0" w:space="0" w:color="auto"/>
              </w:divBdr>
            </w:div>
            <w:div w:id="2065982759">
              <w:marLeft w:val="0"/>
              <w:marRight w:val="0"/>
              <w:marTop w:val="0"/>
              <w:marBottom w:val="0"/>
              <w:divBdr>
                <w:top w:val="none" w:sz="0" w:space="0" w:color="auto"/>
                <w:left w:val="none" w:sz="0" w:space="0" w:color="auto"/>
                <w:bottom w:val="none" w:sz="0" w:space="0" w:color="auto"/>
                <w:right w:val="none" w:sz="0" w:space="0" w:color="auto"/>
              </w:divBdr>
            </w:div>
            <w:div w:id="2068987050">
              <w:marLeft w:val="0"/>
              <w:marRight w:val="0"/>
              <w:marTop w:val="0"/>
              <w:marBottom w:val="0"/>
              <w:divBdr>
                <w:top w:val="none" w:sz="0" w:space="0" w:color="auto"/>
                <w:left w:val="none" w:sz="0" w:space="0" w:color="auto"/>
                <w:bottom w:val="none" w:sz="0" w:space="0" w:color="auto"/>
                <w:right w:val="none" w:sz="0" w:space="0" w:color="auto"/>
              </w:divBdr>
            </w:div>
            <w:div w:id="20792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931">
      <w:bodyDiv w:val="1"/>
      <w:marLeft w:val="0"/>
      <w:marRight w:val="0"/>
      <w:marTop w:val="0"/>
      <w:marBottom w:val="0"/>
      <w:divBdr>
        <w:top w:val="none" w:sz="0" w:space="0" w:color="auto"/>
        <w:left w:val="none" w:sz="0" w:space="0" w:color="auto"/>
        <w:bottom w:val="none" w:sz="0" w:space="0" w:color="auto"/>
        <w:right w:val="none" w:sz="0" w:space="0" w:color="auto"/>
      </w:divBdr>
    </w:div>
    <w:div w:id="1803188734">
      <w:bodyDiv w:val="1"/>
      <w:marLeft w:val="0"/>
      <w:marRight w:val="0"/>
      <w:marTop w:val="0"/>
      <w:marBottom w:val="0"/>
      <w:divBdr>
        <w:top w:val="none" w:sz="0" w:space="0" w:color="auto"/>
        <w:left w:val="none" w:sz="0" w:space="0" w:color="auto"/>
        <w:bottom w:val="none" w:sz="0" w:space="0" w:color="auto"/>
        <w:right w:val="none" w:sz="0" w:space="0" w:color="auto"/>
      </w:divBdr>
    </w:div>
    <w:div w:id="1815102388">
      <w:bodyDiv w:val="1"/>
      <w:marLeft w:val="0"/>
      <w:marRight w:val="0"/>
      <w:marTop w:val="0"/>
      <w:marBottom w:val="0"/>
      <w:divBdr>
        <w:top w:val="none" w:sz="0" w:space="0" w:color="auto"/>
        <w:left w:val="none" w:sz="0" w:space="0" w:color="auto"/>
        <w:bottom w:val="none" w:sz="0" w:space="0" w:color="auto"/>
        <w:right w:val="none" w:sz="0" w:space="0" w:color="auto"/>
      </w:divBdr>
    </w:div>
    <w:div w:id="1831170169">
      <w:bodyDiv w:val="1"/>
      <w:marLeft w:val="0"/>
      <w:marRight w:val="0"/>
      <w:marTop w:val="0"/>
      <w:marBottom w:val="0"/>
      <w:divBdr>
        <w:top w:val="none" w:sz="0" w:space="0" w:color="auto"/>
        <w:left w:val="none" w:sz="0" w:space="0" w:color="auto"/>
        <w:bottom w:val="none" w:sz="0" w:space="0" w:color="auto"/>
        <w:right w:val="none" w:sz="0" w:space="0" w:color="auto"/>
      </w:divBdr>
    </w:div>
    <w:div w:id="1874029955">
      <w:bodyDiv w:val="1"/>
      <w:marLeft w:val="0"/>
      <w:marRight w:val="0"/>
      <w:marTop w:val="0"/>
      <w:marBottom w:val="0"/>
      <w:divBdr>
        <w:top w:val="none" w:sz="0" w:space="0" w:color="auto"/>
        <w:left w:val="none" w:sz="0" w:space="0" w:color="auto"/>
        <w:bottom w:val="none" w:sz="0" w:space="0" w:color="auto"/>
        <w:right w:val="none" w:sz="0" w:space="0" w:color="auto"/>
      </w:divBdr>
    </w:div>
    <w:div w:id="1906330611">
      <w:bodyDiv w:val="1"/>
      <w:marLeft w:val="0"/>
      <w:marRight w:val="0"/>
      <w:marTop w:val="0"/>
      <w:marBottom w:val="0"/>
      <w:divBdr>
        <w:top w:val="none" w:sz="0" w:space="0" w:color="auto"/>
        <w:left w:val="none" w:sz="0" w:space="0" w:color="auto"/>
        <w:bottom w:val="none" w:sz="0" w:space="0" w:color="auto"/>
        <w:right w:val="none" w:sz="0" w:space="0" w:color="auto"/>
      </w:divBdr>
    </w:div>
    <w:div w:id="1920796779">
      <w:bodyDiv w:val="1"/>
      <w:marLeft w:val="0"/>
      <w:marRight w:val="0"/>
      <w:marTop w:val="0"/>
      <w:marBottom w:val="0"/>
      <w:divBdr>
        <w:top w:val="none" w:sz="0" w:space="0" w:color="auto"/>
        <w:left w:val="none" w:sz="0" w:space="0" w:color="auto"/>
        <w:bottom w:val="none" w:sz="0" w:space="0" w:color="auto"/>
        <w:right w:val="none" w:sz="0" w:space="0" w:color="auto"/>
      </w:divBdr>
    </w:div>
    <w:div w:id="1929652200">
      <w:bodyDiv w:val="1"/>
      <w:marLeft w:val="0"/>
      <w:marRight w:val="0"/>
      <w:marTop w:val="0"/>
      <w:marBottom w:val="0"/>
      <w:divBdr>
        <w:top w:val="none" w:sz="0" w:space="0" w:color="auto"/>
        <w:left w:val="none" w:sz="0" w:space="0" w:color="auto"/>
        <w:bottom w:val="none" w:sz="0" w:space="0" w:color="auto"/>
        <w:right w:val="none" w:sz="0" w:space="0" w:color="auto"/>
      </w:divBdr>
    </w:div>
    <w:div w:id="1949045925">
      <w:bodyDiv w:val="1"/>
      <w:marLeft w:val="0"/>
      <w:marRight w:val="0"/>
      <w:marTop w:val="0"/>
      <w:marBottom w:val="0"/>
      <w:divBdr>
        <w:top w:val="none" w:sz="0" w:space="0" w:color="auto"/>
        <w:left w:val="none" w:sz="0" w:space="0" w:color="auto"/>
        <w:bottom w:val="none" w:sz="0" w:space="0" w:color="auto"/>
        <w:right w:val="none" w:sz="0" w:space="0" w:color="auto"/>
      </w:divBdr>
    </w:div>
    <w:div w:id="1960841068">
      <w:bodyDiv w:val="1"/>
      <w:marLeft w:val="0"/>
      <w:marRight w:val="0"/>
      <w:marTop w:val="0"/>
      <w:marBottom w:val="0"/>
      <w:divBdr>
        <w:top w:val="none" w:sz="0" w:space="0" w:color="auto"/>
        <w:left w:val="none" w:sz="0" w:space="0" w:color="auto"/>
        <w:bottom w:val="none" w:sz="0" w:space="0" w:color="auto"/>
        <w:right w:val="none" w:sz="0" w:space="0" w:color="auto"/>
      </w:divBdr>
    </w:div>
    <w:div w:id="1981838303">
      <w:bodyDiv w:val="1"/>
      <w:marLeft w:val="0"/>
      <w:marRight w:val="0"/>
      <w:marTop w:val="0"/>
      <w:marBottom w:val="0"/>
      <w:divBdr>
        <w:top w:val="none" w:sz="0" w:space="0" w:color="auto"/>
        <w:left w:val="none" w:sz="0" w:space="0" w:color="auto"/>
        <w:bottom w:val="none" w:sz="0" w:space="0" w:color="auto"/>
        <w:right w:val="none" w:sz="0" w:space="0" w:color="auto"/>
      </w:divBdr>
    </w:div>
    <w:div w:id="2003121095">
      <w:bodyDiv w:val="1"/>
      <w:marLeft w:val="0"/>
      <w:marRight w:val="0"/>
      <w:marTop w:val="0"/>
      <w:marBottom w:val="0"/>
      <w:divBdr>
        <w:top w:val="none" w:sz="0" w:space="0" w:color="auto"/>
        <w:left w:val="none" w:sz="0" w:space="0" w:color="auto"/>
        <w:bottom w:val="none" w:sz="0" w:space="0" w:color="auto"/>
        <w:right w:val="none" w:sz="0" w:space="0" w:color="auto"/>
      </w:divBdr>
    </w:div>
    <w:div w:id="2040624753">
      <w:bodyDiv w:val="1"/>
      <w:marLeft w:val="0"/>
      <w:marRight w:val="0"/>
      <w:marTop w:val="0"/>
      <w:marBottom w:val="0"/>
      <w:divBdr>
        <w:top w:val="none" w:sz="0" w:space="0" w:color="auto"/>
        <w:left w:val="none" w:sz="0" w:space="0" w:color="auto"/>
        <w:bottom w:val="none" w:sz="0" w:space="0" w:color="auto"/>
        <w:right w:val="none" w:sz="0" w:space="0" w:color="auto"/>
      </w:divBdr>
    </w:div>
    <w:div w:id="2061247179">
      <w:bodyDiv w:val="1"/>
      <w:marLeft w:val="0"/>
      <w:marRight w:val="0"/>
      <w:marTop w:val="0"/>
      <w:marBottom w:val="0"/>
      <w:divBdr>
        <w:top w:val="none" w:sz="0" w:space="0" w:color="auto"/>
        <w:left w:val="none" w:sz="0" w:space="0" w:color="auto"/>
        <w:bottom w:val="none" w:sz="0" w:space="0" w:color="auto"/>
        <w:right w:val="none" w:sz="0" w:space="0" w:color="auto"/>
      </w:divBdr>
    </w:div>
    <w:div w:id="2082629269">
      <w:bodyDiv w:val="1"/>
      <w:marLeft w:val="0"/>
      <w:marRight w:val="0"/>
      <w:marTop w:val="0"/>
      <w:marBottom w:val="0"/>
      <w:divBdr>
        <w:top w:val="none" w:sz="0" w:space="0" w:color="auto"/>
        <w:left w:val="none" w:sz="0" w:space="0" w:color="auto"/>
        <w:bottom w:val="none" w:sz="0" w:space="0" w:color="auto"/>
        <w:right w:val="none" w:sz="0" w:space="0" w:color="auto"/>
      </w:divBdr>
    </w:div>
    <w:div w:id="2112313125">
      <w:bodyDiv w:val="1"/>
      <w:marLeft w:val="0"/>
      <w:marRight w:val="0"/>
      <w:marTop w:val="0"/>
      <w:marBottom w:val="0"/>
      <w:divBdr>
        <w:top w:val="none" w:sz="0" w:space="0" w:color="auto"/>
        <w:left w:val="none" w:sz="0" w:space="0" w:color="auto"/>
        <w:bottom w:val="none" w:sz="0" w:space="0" w:color="auto"/>
        <w:right w:val="none" w:sz="0" w:space="0" w:color="auto"/>
      </w:divBdr>
    </w:div>
    <w:div w:id="2134326262">
      <w:bodyDiv w:val="1"/>
      <w:marLeft w:val="0"/>
      <w:marRight w:val="0"/>
      <w:marTop w:val="0"/>
      <w:marBottom w:val="0"/>
      <w:divBdr>
        <w:top w:val="none" w:sz="0" w:space="0" w:color="auto"/>
        <w:left w:val="none" w:sz="0" w:space="0" w:color="auto"/>
        <w:bottom w:val="none" w:sz="0" w:space="0" w:color="auto"/>
        <w:right w:val="none" w:sz="0" w:space="0" w:color="auto"/>
      </w:divBdr>
    </w:div>
    <w:div w:id="21350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cldp.doc.gov/programs/cldp-in-action/details/137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hyperlink" Target="http://cldp.doc.gov/programs/cldp-in-action/details/160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sdg17" TargetMode="External"/><Relationship Id="rId2" Type="http://schemas.openxmlformats.org/officeDocument/2006/relationships/hyperlink" Target="https://sustainabledevelopment.un.org/sdg13" TargetMode="External"/><Relationship Id="rId1" Type="http://schemas.openxmlformats.org/officeDocument/2006/relationships/hyperlink" Target="https://sustainabledevelopment.un.org/sdg7" TargetMode="External"/><Relationship Id="rId4" Type="http://schemas.openxmlformats.org/officeDocument/2006/relationships/hyperlink" Target="https://pppknowledgelab.org/ppp-cycle/what-pp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Main Role in renewable energy development</a:t>
            </a:r>
          </a:p>
        </c:rich>
      </c:tx>
      <c:overlay val="0"/>
      <c:spPr>
        <a:noFill/>
        <a:ln>
          <a:noFill/>
        </a:ln>
        <a:effectLst/>
      </c:spPr>
    </c:title>
    <c:autoTitleDeleted val="0"/>
    <c:plotArea>
      <c:layout/>
      <c:barChart>
        <c:barDir val="col"/>
        <c:grouping val="clustered"/>
        <c:varyColors val="0"/>
        <c:ser>
          <c:idx val="0"/>
          <c:order val="0"/>
          <c:tx>
            <c:strRef>
              <c:f>'Q3'!$M$25</c:f>
              <c:strCache>
                <c:ptCount val="1"/>
                <c:pt idx="0">
                  <c:v>English</c:v>
                </c:pt>
              </c:strCache>
            </c:strRef>
          </c:tx>
          <c:spPr>
            <a:solidFill>
              <a:srgbClr val="005493"/>
            </a:solidFill>
            <a:ln w="9525" cap="flat" cmpd="sng" algn="ctr">
              <a:noFill/>
              <a:round/>
            </a:ln>
            <a:effectLst/>
          </c:spPr>
          <c:invertIfNegative val="0"/>
          <c:cat>
            <c:strRef>
              <c:f>'Q3'!$N$24:$Y$24</c:f>
              <c:strCache>
                <c:ptCount val="12"/>
                <c:pt idx="0">
                  <c:v>Government</c:v>
                </c:pt>
                <c:pt idx="1">
                  <c:v>Local state-owned utility</c:v>
                </c:pt>
                <c:pt idx="2">
                  <c:v>Developer</c:v>
                </c:pt>
                <c:pt idx="3">
                  <c:v>Contractor</c:v>
                </c:pt>
                <c:pt idx="4">
                  <c:v>Commercial Lender</c:v>
                </c:pt>
                <c:pt idx="5">
                  <c:v>International utility</c:v>
                </c:pt>
                <c:pt idx="6">
                  <c:v>Donor Agency</c:v>
                </c:pt>
                <c:pt idx="7">
                  <c:v>DFI</c:v>
                </c:pt>
                <c:pt idx="8">
                  <c:v>MLA</c:v>
                </c:pt>
                <c:pt idx="9">
                  <c:v>Advisor</c:v>
                </c:pt>
                <c:pt idx="10">
                  <c:v>Equity / mezzanine investor</c:v>
                </c:pt>
                <c:pt idx="11">
                  <c:v>Other (please specify)</c:v>
                </c:pt>
              </c:strCache>
            </c:strRef>
          </c:cat>
          <c:val>
            <c:numRef>
              <c:f>'Q3'!$N$25:$Y$25</c:f>
              <c:numCache>
                <c:formatCode>0.0%</c:formatCode>
                <c:ptCount val="12"/>
                <c:pt idx="0">
                  <c:v>0.19205298013245001</c:v>
                </c:pt>
                <c:pt idx="1">
                  <c:v>9.27152317880795E-2</c:v>
                </c:pt>
                <c:pt idx="2">
                  <c:v>0.205298013245033</c:v>
                </c:pt>
                <c:pt idx="3">
                  <c:v>8.6092715231788006E-2</c:v>
                </c:pt>
                <c:pt idx="4">
                  <c:v>4.6357615894039701E-2</c:v>
                </c:pt>
                <c:pt idx="5">
                  <c:v>5.2980132450331098E-2</c:v>
                </c:pt>
                <c:pt idx="6">
                  <c:v>2.6490066225165601E-2</c:v>
                </c:pt>
                <c:pt idx="7">
                  <c:v>6.6225165562913899E-2</c:v>
                </c:pt>
                <c:pt idx="8">
                  <c:v>3.9735099337748297E-2</c:v>
                </c:pt>
                <c:pt idx="9">
                  <c:v>0.258278145695364</c:v>
                </c:pt>
                <c:pt idx="10">
                  <c:v>9.9337748344370896E-2</c:v>
                </c:pt>
                <c:pt idx="11">
                  <c:v>0.22516556291390699</c:v>
                </c:pt>
              </c:numCache>
            </c:numRef>
          </c:val>
        </c:ser>
        <c:dLbls>
          <c:showLegendKey val="0"/>
          <c:showVal val="0"/>
          <c:showCatName val="0"/>
          <c:showSerName val="0"/>
          <c:showPercent val="0"/>
          <c:showBubbleSize val="0"/>
        </c:dLbls>
        <c:gapWidth val="100"/>
        <c:overlap val="-24"/>
        <c:axId val="251694592"/>
        <c:axId val="216469440"/>
      </c:barChart>
      <c:catAx>
        <c:axId val="25169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5493"/>
                </a:solidFill>
                <a:latin typeface="Open Sans" pitchFamily="34" charset="0"/>
                <a:ea typeface="Open Sans" pitchFamily="34" charset="0"/>
                <a:cs typeface="Open Sans" pitchFamily="34" charset="0"/>
              </a:defRPr>
            </a:pPr>
            <a:endParaRPr lang="en-US"/>
          </a:p>
        </c:txPr>
        <c:crossAx val="216469440"/>
        <c:crosses val="autoZero"/>
        <c:auto val="1"/>
        <c:lblAlgn val="ctr"/>
        <c:lblOffset val="100"/>
        <c:noMultiLvlLbl val="0"/>
      </c:catAx>
      <c:valAx>
        <c:axId val="216469440"/>
        <c:scaling>
          <c:orientation val="minMax"/>
        </c:scaling>
        <c:delete val="0"/>
        <c:axPos val="l"/>
        <c:majorGridlines>
          <c:spPr>
            <a:ln w="9525" cap="flat" cmpd="sng" algn="ctr">
              <a:solidFill>
                <a:srgbClr val="E7E6E6"/>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51694592"/>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rgbClr val="00206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Overall Responses</a:t>
            </a:r>
          </a:p>
        </c:rich>
      </c:tx>
      <c:overlay val="0"/>
      <c:spPr>
        <a:noFill/>
        <a:ln>
          <a:noFill/>
        </a:ln>
        <a:effectLst/>
      </c:spPr>
    </c:title>
    <c:autoTitleDeleted val="0"/>
    <c:plotArea>
      <c:layout/>
      <c:barChart>
        <c:barDir val="col"/>
        <c:grouping val="clustered"/>
        <c:varyColors val="0"/>
        <c:ser>
          <c:idx val="0"/>
          <c:order val="0"/>
          <c:tx>
            <c:strRef>
              <c:f>'Q5'!$A$16</c:f>
              <c:strCache>
                <c:ptCount val="1"/>
                <c:pt idx="0">
                  <c:v>Overall Responses</c:v>
                </c:pt>
              </c:strCache>
            </c:strRef>
          </c:tx>
          <c:spPr>
            <a:solidFill>
              <a:srgbClr val="005493"/>
            </a:solidFill>
            <a:ln w="9525" cap="flat" cmpd="sng" algn="ctr">
              <a:noFill/>
              <a:round/>
            </a:ln>
            <a:effectLst/>
          </c:spPr>
          <c:invertIfNegative val="0"/>
          <c:cat>
            <c:numRef>
              <c:f>'Q5'!$B$11:$F$15</c:f>
              <c:numCache>
                <c:formatCode>General</c:formatCode>
                <c:ptCount val="5"/>
                <c:pt idx="0">
                  <c:v>1</c:v>
                </c:pt>
                <c:pt idx="1">
                  <c:v>2</c:v>
                </c:pt>
                <c:pt idx="2">
                  <c:v>3</c:v>
                </c:pt>
                <c:pt idx="3">
                  <c:v>4</c:v>
                </c:pt>
                <c:pt idx="4">
                  <c:v>5</c:v>
                </c:pt>
              </c:numCache>
            </c:numRef>
          </c:cat>
          <c:val>
            <c:numRef>
              <c:f>'Q5'!$B$16:$F$16</c:f>
              <c:numCache>
                <c:formatCode>General</c:formatCode>
                <c:ptCount val="5"/>
                <c:pt idx="0">
                  <c:v>2</c:v>
                </c:pt>
                <c:pt idx="1">
                  <c:v>6</c:v>
                </c:pt>
                <c:pt idx="2">
                  <c:v>31</c:v>
                </c:pt>
                <c:pt idx="3">
                  <c:v>55</c:v>
                </c:pt>
                <c:pt idx="4">
                  <c:v>54</c:v>
                </c:pt>
              </c:numCache>
            </c:numRef>
          </c:val>
        </c:ser>
        <c:dLbls>
          <c:showLegendKey val="0"/>
          <c:showVal val="0"/>
          <c:showCatName val="0"/>
          <c:showSerName val="0"/>
          <c:showPercent val="0"/>
          <c:showBubbleSize val="0"/>
        </c:dLbls>
        <c:gapWidth val="100"/>
        <c:overlap val="-24"/>
        <c:axId val="251692544"/>
        <c:axId val="216441984"/>
      </c:barChart>
      <c:catAx>
        <c:axId val="2516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6441984"/>
        <c:crosses val="autoZero"/>
        <c:auto val="1"/>
        <c:lblAlgn val="ctr"/>
        <c:lblOffset val="100"/>
        <c:noMultiLvlLbl val="0"/>
      </c:catAx>
      <c:valAx>
        <c:axId val="216441984"/>
        <c:scaling>
          <c:orientation val="minMax"/>
        </c:scaling>
        <c:delete val="0"/>
        <c:axPos val="l"/>
        <c:majorGridlines>
          <c:spPr>
            <a:ln w="9525" cap="flat" cmpd="sng" algn="ctr">
              <a:solidFill>
                <a:srgbClr val="E7E6E6"/>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51692544"/>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Region of working on renewable energy</a:t>
            </a:r>
          </a:p>
        </c:rich>
      </c:tx>
      <c:overlay val="0"/>
      <c:spPr>
        <a:noFill/>
        <a:ln>
          <a:noFill/>
        </a:ln>
        <a:effectLst/>
      </c:spPr>
    </c:title>
    <c:autoTitleDeleted val="0"/>
    <c:plotArea>
      <c:layout/>
      <c:barChart>
        <c:barDir val="col"/>
        <c:grouping val="clustered"/>
        <c:varyColors val="0"/>
        <c:ser>
          <c:idx val="0"/>
          <c:order val="0"/>
          <c:tx>
            <c:strRef>
              <c:f>'Q2'!$K$10</c:f>
              <c:strCache>
                <c:ptCount val="1"/>
                <c:pt idx="0">
                  <c:v>English</c:v>
                </c:pt>
              </c:strCache>
            </c:strRef>
          </c:tx>
          <c:spPr>
            <a:solidFill>
              <a:srgbClr val="005493"/>
            </a:solidFill>
            <a:ln w="9525" cap="flat" cmpd="sng" algn="ctr">
              <a:noFill/>
              <a:round/>
            </a:ln>
            <a:effectLst/>
          </c:spPr>
          <c:invertIfNegative val="0"/>
          <c:cat>
            <c:strRef>
              <c:f>'Q2'!$L$9:$AC$9</c:f>
              <c:strCache>
                <c:ptCount val="18"/>
                <c:pt idx="0">
                  <c:v>North Africa</c:v>
                </c:pt>
                <c:pt idx="1">
                  <c:v>Sub-Saharan Africa</c:v>
                </c:pt>
                <c:pt idx="2">
                  <c:v>South Africa</c:v>
                </c:pt>
                <c:pt idx="3">
                  <c:v>Western Europe</c:v>
                </c:pt>
                <c:pt idx="4">
                  <c:v>Eastern Europe</c:v>
                </c:pt>
                <c:pt idx="5">
                  <c:v>Scandinavia</c:v>
                </c:pt>
                <c:pt idx="6">
                  <c:v>North America</c:v>
                </c:pt>
                <c:pt idx="7">
                  <c:v>Central America</c:v>
                </c:pt>
                <c:pt idx="8">
                  <c:v>South America</c:v>
                </c:pt>
                <c:pt idx="9">
                  <c:v>Russia / CIS</c:v>
                </c:pt>
                <c:pt idx="10">
                  <c:v>Middle East</c:v>
                </c:pt>
                <c:pt idx="11">
                  <c:v>South East Asia</c:v>
                </c:pt>
                <c:pt idx="12">
                  <c:v>China</c:v>
                </c:pt>
                <c:pt idx="13">
                  <c:v>Japan</c:v>
                </c:pt>
                <c:pt idx="14">
                  <c:v>Indian subcontinent</c:v>
                </c:pt>
                <c:pt idx="15">
                  <c:v>Australasia</c:v>
                </c:pt>
                <c:pt idx="16">
                  <c:v>none</c:v>
                </c:pt>
                <c:pt idx="17">
                  <c:v>Other (please specify)</c:v>
                </c:pt>
              </c:strCache>
            </c:strRef>
          </c:cat>
          <c:val>
            <c:numRef>
              <c:f>'Q2'!$L$10:$AC$10</c:f>
              <c:numCache>
                <c:formatCode>0.0%</c:formatCode>
                <c:ptCount val="18"/>
                <c:pt idx="0">
                  <c:v>8.6666666666666697E-2</c:v>
                </c:pt>
                <c:pt idx="1">
                  <c:v>0.473333333333333</c:v>
                </c:pt>
                <c:pt idx="2">
                  <c:v>0.11333333333333299</c:v>
                </c:pt>
                <c:pt idx="3">
                  <c:v>0.16</c:v>
                </c:pt>
                <c:pt idx="4">
                  <c:v>0.146666666666667</c:v>
                </c:pt>
                <c:pt idx="5">
                  <c:v>4.6666666666666697E-2</c:v>
                </c:pt>
                <c:pt idx="6">
                  <c:v>0.10666666666666701</c:v>
                </c:pt>
                <c:pt idx="7">
                  <c:v>5.3333333333333302E-2</c:v>
                </c:pt>
                <c:pt idx="8">
                  <c:v>8.6666666666666697E-2</c:v>
                </c:pt>
                <c:pt idx="9">
                  <c:v>0.16</c:v>
                </c:pt>
                <c:pt idx="10">
                  <c:v>9.3333333333333296E-2</c:v>
                </c:pt>
                <c:pt idx="11">
                  <c:v>0.12666666666666701</c:v>
                </c:pt>
                <c:pt idx="12">
                  <c:v>2.66666666666667E-2</c:v>
                </c:pt>
                <c:pt idx="13">
                  <c:v>2.66666666666667E-2</c:v>
                </c:pt>
                <c:pt idx="14">
                  <c:v>0.08</c:v>
                </c:pt>
                <c:pt idx="15">
                  <c:v>0.04</c:v>
                </c:pt>
                <c:pt idx="16">
                  <c:v>0.1</c:v>
                </c:pt>
                <c:pt idx="17">
                  <c:v>8.6666666666666697E-2</c:v>
                </c:pt>
              </c:numCache>
            </c:numRef>
          </c:val>
        </c:ser>
        <c:dLbls>
          <c:showLegendKey val="0"/>
          <c:showVal val="0"/>
          <c:showCatName val="0"/>
          <c:showSerName val="0"/>
          <c:showPercent val="0"/>
          <c:showBubbleSize val="0"/>
        </c:dLbls>
        <c:gapWidth val="100"/>
        <c:overlap val="-24"/>
        <c:axId val="240172544"/>
        <c:axId val="216443712"/>
      </c:barChart>
      <c:catAx>
        <c:axId val="24017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5493"/>
                </a:solidFill>
                <a:latin typeface="+mn-lt"/>
                <a:ea typeface="+mn-ea"/>
                <a:cs typeface="+mn-cs"/>
              </a:defRPr>
            </a:pPr>
            <a:endParaRPr lang="en-US"/>
          </a:p>
        </c:txPr>
        <c:crossAx val="216443712"/>
        <c:crosses val="autoZero"/>
        <c:auto val="1"/>
        <c:lblAlgn val="ctr"/>
        <c:lblOffset val="100"/>
        <c:noMultiLvlLbl val="0"/>
      </c:catAx>
      <c:valAx>
        <c:axId val="216443712"/>
        <c:scaling>
          <c:orientation val="minMax"/>
        </c:scaling>
        <c:delete val="0"/>
        <c:axPos val="l"/>
        <c:majorGridlines>
          <c:spPr>
            <a:ln w="9525" cap="flat" cmpd="sng" algn="ctr">
              <a:solidFill>
                <a:srgbClr val="E7E6E6"/>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40172544"/>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In which renewable energy technology/ies have you worked?</a:t>
            </a:r>
          </a:p>
        </c:rich>
      </c:tx>
      <c:overlay val="0"/>
      <c:spPr>
        <a:noFill/>
        <a:ln>
          <a:noFill/>
        </a:ln>
        <a:effectLst/>
      </c:spPr>
    </c:title>
    <c:autoTitleDeleted val="0"/>
    <c:plotArea>
      <c:layout/>
      <c:barChart>
        <c:barDir val="col"/>
        <c:grouping val="clustered"/>
        <c:varyColors val="0"/>
        <c:ser>
          <c:idx val="0"/>
          <c:order val="0"/>
          <c:tx>
            <c:strRef>
              <c:f>'Q4'!$L$9</c:f>
              <c:strCache>
                <c:ptCount val="1"/>
                <c:pt idx="0">
                  <c:v>English</c:v>
                </c:pt>
              </c:strCache>
            </c:strRef>
          </c:tx>
          <c:spPr>
            <a:solidFill>
              <a:srgbClr val="005493"/>
            </a:solidFill>
            <a:ln w="9525" cap="flat" cmpd="sng" algn="ctr">
              <a:noFill/>
              <a:round/>
            </a:ln>
            <a:effectLst/>
          </c:spPr>
          <c:invertIfNegative val="0"/>
          <c:cat>
            <c:strRef>
              <c:f>'Q4'!$M$8:$Q$8</c:f>
              <c:strCache>
                <c:ptCount val="5"/>
                <c:pt idx="0">
                  <c:v>Solar</c:v>
                </c:pt>
                <c:pt idx="1">
                  <c:v>Wind</c:v>
                </c:pt>
                <c:pt idx="2">
                  <c:v>Geothermal</c:v>
                </c:pt>
                <c:pt idx="3">
                  <c:v>Hydro</c:v>
                </c:pt>
                <c:pt idx="4">
                  <c:v>Biomass / Biogas</c:v>
                </c:pt>
              </c:strCache>
            </c:strRef>
          </c:cat>
          <c:val>
            <c:numRef>
              <c:f>'Q4'!$M$9:$Q$9</c:f>
              <c:numCache>
                <c:formatCode>0.0%</c:formatCode>
                <c:ptCount val="5"/>
                <c:pt idx="0">
                  <c:v>0.71621621621621601</c:v>
                </c:pt>
                <c:pt idx="1">
                  <c:v>0.50675675675675702</c:v>
                </c:pt>
                <c:pt idx="2">
                  <c:v>0.24324324324324301</c:v>
                </c:pt>
                <c:pt idx="3">
                  <c:v>0.55405405405405395</c:v>
                </c:pt>
                <c:pt idx="4">
                  <c:v>0.445945945945946</c:v>
                </c:pt>
              </c:numCache>
            </c:numRef>
          </c:val>
        </c:ser>
        <c:dLbls>
          <c:showLegendKey val="0"/>
          <c:showVal val="0"/>
          <c:showCatName val="0"/>
          <c:showSerName val="0"/>
          <c:showPercent val="0"/>
          <c:showBubbleSize val="0"/>
        </c:dLbls>
        <c:gapWidth val="100"/>
        <c:overlap val="-24"/>
        <c:axId val="252076032"/>
        <c:axId val="216468864"/>
        <c:extLst>
          <c:ext xmlns:c15="http://schemas.microsoft.com/office/drawing/2012/chart" uri="{02D57815-91ED-43cb-92C2-25804820EDAC}">
            <c15:filteredBarSeries>
              <c15:ser>
                <c:idx val="1"/>
                <c:order val="1"/>
                <c:tx>
                  <c:strRef>
                    <c:extLst>
                      <c:ext uri="{02D57815-91ED-43cb-92C2-25804820EDAC}">
                        <c15:formulaRef>
                          <c15:sqref>'Q4'!$L$10</c15:sqref>
                        </c15:formulaRef>
                      </c:ext>
                    </c:extLst>
                    <c:strCache>
                      <c:ptCount val="1"/>
                    </c:strCache>
                  </c:strRef>
                </c:tx>
                <c:spPr>
                  <a:gradFill rotWithShape="1">
                    <a:gsLst>
                      <a:gs pos="0">
                        <a:schemeClr val="accent5">
                          <a:shade val="86000"/>
                          <a:lumMod val="110000"/>
                          <a:satMod val="105000"/>
                          <a:tint val="67000"/>
                        </a:schemeClr>
                      </a:gs>
                      <a:gs pos="50000">
                        <a:schemeClr val="accent5">
                          <a:shade val="86000"/>
                          <a:lumMod val="105000"/>
                          <a:satMod val="103000"/>
                          <a:tint val="73000"/>
                        </a:schemeClr>
                      </a:gs>
                      <a:gs pos="100000">
                        <a:schemeClr val="accent5">
                          <a:shade val="86000"/>
                          <a:lumMod val="105000"/>
                          <a:satMod val="109000"/>
                          <a:tint val="81000"/>
                        </a:schemeClr>
                      </a:gs>
                    </a:gsLst>
                    <a:lin ang="5400000" scaled="0"/>
                  </a:gradFill>
                  <a:ln w="9525" cap="flat" cmpd="sng" algn="ctr">
                    <a:solidFill>
                      <a:schemeClr val="accent5">
                        <a:shade val="86000"/>
                        <a:shade val="95000"/>
                      </a:schemeClr>
                    </a:solidFill>
                    <a:round/>
                  </a:ln>
                  <a:effectLst/>
                </c:spPr>
                <c:invertIfNegative val="0"/>
                <c:cat>
                  <c:strRef>
                    <c:extLst>
                      <c:ext uri="{02D57815-91ED-43cb-92C2-25804820EDAC}">
                        <c15:formulaRef>
                          <c15:sqref>'Q4'!$M$8:$Q$8</c15:sqref>
                        </c15:formulaRef>
                      </c:ext>
                    </c:extLst>
                    <c:strCache>
                      <c:ptCount val="5"/>
                      <c:pt idx="0">
                        <c:v>Solar</c:v>
                      </c:pt>
                      <c:pt idx="1">
                        <c:v>Wind</c:v>
                      </c:pt>
                      <c:pt idx="2">
                        <c:v>Geothermal</c:v>
                      </c:pt>
                      <c:pt idx="3">
                        <c:v>Hydro</c:v>
                      </c:pt>
                      <c:pt idx="4">
                        <c:v>Biomass / Biogas</c:v>
                      </c:pt>
                    </c:strCache>
                  </c:strRef>
                </c:cat>
                <c:val>
                  <c:numRef>
                    <c:extLst>
                      <c:ext uri="{02D57815-91ED-43cb-92C2-25804820EDAC}">
                        <c15:formulaRef>
                          <c15:sqref>'Q4'!$M$10:$Q$10</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'Q4'!$L$11</c15:sqref>
                        </c15:formulaRef>
                      </c:ext>
                    </c:extLst>
                    <c:strCache>
                      <c:ptCount val="1"/>
                    </c:strCache>
                  </c:strRef>
                </c:tx>
                <c:spPr>
                  <a:gradFill rotWithShape="1">
                    <a:gsLst>
                      <a:gs pos="0">
                        <a:schemeClr val="accent5">
                          <a:tint val="86000"/>
                          <a:lumMod val="110000"/>
                          <a:satMod val="105000"/>
                          <a:tint val="67000"/>
                        </a:schemeClr>
                      </a:gs>
                      <a:gs pos="50000">
                        <a:schemeClr val="accent5">
                          <a:tint val="86000"/>
                          <a:lumMod val="105000"/>
                          <a:satMod val="103000"/>
                          <a:tint val="73000"/>
                        </a:schemeClr>
                      </a:gs>
                      <a:gs pos="100000">
                        <a:schemeClr val="accent5">
                          <a:tint val="86000"/>
                          <a:lumMod val="105000"/>
                          <a:satMod val="109000"/>
                          <a:tint val="81000"/>
                        </a:schemeClr>
                      </a:gs>
                    </a:gsLst>
                    <a:lin ang="5400000" scaled="0"/>
                  </a:gradFill>
                  <a:ln w="9525" cap="flat" cmpd="sng" algn="ctr">
                    <a:solidFill>
                      <a:schemeClr val="accent5">
                        <a:tint val="86000"/>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'Q4'!$M$8:$Q$8</c15:sqref>
                        </c15:formulaRef>
                      </c:ext>
                    </c:extLst>
                    <c:strCache>
                      <c:ptCount val="5"/>
                      <c:pt idx="0">
                        <c:v>Solar</c:v>
                      </c:pt>
                      <c:pt idx="1">
                        <c:v>Wind</c:v>
                      </c:pt>
                      <c:pt idx="2">
                        <c:v>Geothermal</c:v>
                      </c:pt>
                      <c:pt idx="3">
                        <c:v>Hydro</c:v>
                      </c:pt>
                      <c:pt idx="4">
                        <c:v>Biomass / Biogas</c:v>
                      </c:pt>
                    </c:strCache>
                  </c:strRef>
                </c:cat>
                <c:val>
                  <c:numRef>
                    <c:extLst xmlns:c15="http://schemas.microsoft.com/office/drawing/2012/chart">
                      <c:ext xmlns:c15="http://schemas.microsoft.com/office/drawing/2012/chart" uri="{02D57815-91ED-43cb-92C2-25804820EDAC}">
                        <c15:formulaRef>
                          <c15:sqref>'Q4'!$M$11:$Q$11</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'Q4'!$L$12</c15:sqref>
                        </c15:formulaRef>
                      </c:ext>
                    </c:extLst>
                    <c:strCache>
                      <c:ptCount val="1"/>
                    </c:strCache>
                  </c:strRef>
                </c:tx>
                <c:spPr>
                  <a:gradFill rotWithShape="1">
                    <a:gsLst>
                      <a:gs pos="0">
                        <a:schemeClr val="accent5">
                          <a:tint val="58000"/>
                          <a:lumMod val="110000"/>
                          <a:satMod val="105000"/>
                          <a:tint val="67000"/>
                        </a:schemeClr>
                      </a:gs>
                      <a:gs pos="50000">
                        <a:schemeClr val="accent5">
                          <a:tint val="58000"/>
                          <a:lumMod val="105000"/>
                          <a:satMod val="103000"/>
                          <a:tint val="73000"/>
                        </a:schemeClr>
                      </a:gs>
                      <a:gs pos="100000">
                        <a:schemeClr val="accent5">
                          <a:tint val="58000"/>
                          <a:lumMod val="105000"/>
                          <a:satMod val="109000"/>
                          <a:tint val="81000"/>
                        </a:schemeClr>
                      </a:gs>
                    </a:gsLst>
                    <a:lin ang="5400000" scaled="0"/>
                  </a:gradFill>
                  <a:ln w="9525" cap="flat" cmpd="sng" algn="ctr">
                    <a:solidFill>
                      <a:schemeClr val="accent5">
                        <a:tint val="58000"/>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'Q4'!$M$8:$Q$8</c15:sqref>
                        </c15:formulaRef>
                      </c:ext>
                    </c:extLst>
                    <c:strCache>
                      <c:ptCount val="5"/>
                      <c:pt idx="0">
                        <c:v>Solar</c:v>
                      </c:pt>
                      <c:pt idx="1">
                        <c:v>Wind</c:v>
                      </c:pt>
                      <c:pt idx="2">
                        <c:v>Geothermal</c:v>
                      </c:pt>
                      <c:pt idx="3">
                        <c:v>Hydro</c:v>
                      </c:pt>
                      <c:pt idx="4">
                        <c:v>Biomass / Biogas</c:v>
                      </c:pt>
                    </c:strCache>
                  </c:strRef>
                </c:cat>
                <c:val>
                  <c:numRef>
                    <c:extLst xmlns:c15="http://schemas.microsoft.com/office/drawing/2012/chart">
                      <c:ext xmlns:c15="http://schemas.microsoft.com/office/drawing/2012/chart" uri="{02D57815-91ED-43cb-92C2-25804820EDAC}">
                        <c15:formulaRef>
                          <c15:sqref>'Q4'!$M$12:$Q$12</c15:sqref>
                        </c15:formulaRef>
                      </c:ext>
                    </c:extLst>
                    <c:numCache>
                      <c:formatCode>General</c:formatCode>
                      <c:ptCount val="5"/>
                    </c:numCache>
                  </c:numRef>
                </c:val>
              </c15:ser>
            </c15:filteredBarSeries>
          </c:ext>
        </c:extLst>
      </c:barChart>
      <c:catAx>
        <c:axId val="25207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6468864"/>
        <c:crosses val="autoZero"/>
        <c:auto val="1"/>
        <c:lblAlgn val="ctr"/>
        <c:lblOffset val="100"/>
        <c:noMultiLvlLbl val="0"/>
      </c:catAx>
      <c:valAx>
        <c:axId val="216468864"/>
        <c:scaling>
          <c:orientation val="minMax"/>
        </c:scaling>
        <c:delete val="0"/>
        <c:axPos val="l"/>
        <c:majorGridlines>
          <c:spPr>
            <a:ln w="9525" cap="flat" cmpd="sng" algn="ctr">
              <a:solidFill>
                <a:srgbClr val="E7E6E6"/>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52076032"/>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0E59-9AA8-43AF-9C7B-DFFE1AAE77EB}">
  <ds:schemaRefs>
    <ds:schemaRef ds:uri="http://schemas.openxmlformats.org/officeDocument/2006/bibliography"/>
  </ds:schemaRefs>
</ds:datastoreItem>
</file>

<file path=customXml/itemProps2.xml><?xml version="1.0" encoding="utf-8"?>
<ds:datastoreItem xmlns:ds="http://schemas.openxmlformats.org/officeDocument/2006/customXml" ds:itemID="{F220E90B-0F3D-49C0-A8A1-D180512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20498</Words>
  <Characters>88759</Characters>
  <Application>Microsoft Office Word</Application>
  <DocSecurity>0</DocSecurity>
  <Lines>29586</Lines>
  <Paragraphs>9104</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100153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Hajduka</dc:creator>
  <cp:lastModifiedBy>Claudio Meza</cp:lastModifiedBy>
  <cp:revision>5</cp:revision>
  <cp:lastPrinted>2016-10-07T04:49:00Z</cp:lastPrinted>
  <dcterms:created xsi:type="dcterms:W3CDTF">2016-11-04T20:36:00Z</dcterms:created>
  <dcterms:modified xsi:type="dcterms:W3CDTF">2016-11-04T21:07:00Z</dcterms:modified>
</cp:coreProperties>
</file>