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58" w:rsidRPr="006C20E1" w:rsidRDefault="000E0958" w:rsidP="000E0958">
      <w:pPr>
        <w:spacing w:after="120"/>
        <w:jc w:val="right"/>
        <w:rPr>
          <w:rFonts w:ascii="Arial" w:hAnsi="Arial" w:cs="Arial"/>
          <w:b/>
          <w:color w:val="000000" w:themeColor="text1"/>
          <w:szCs w:val="20"/>
          <w:lang w:val="en-GB"/>
        </w:rPr>
      </w:pPr>
      <w:r w:rsidRPr="006C20E1">
        <w:rPr>
          <w:rFonts w:ascii="Arial" w:hAnsi="Arial" w:cs="Arial"/>
          <w:b/>
          <w:color w:val="000000" w:themeColor="text1"/>
          <w:szCs w:val="20"/>
          <w:lang w:val="en-GB"/>
        </w:rPr>
        <w:t>RESTRICTED</w:t>
      </w:r>
    </w:p>
    <w:p w:rsidR="000E0958" w:rsidRPr="006C20E1" w:rsidRDefault="000E0958" w:rsidP="000E0958">
      <w:pPr>
        <w:spacing w:after="120"/>
        <w:jc w:val="right"/>
        <w:rPr>
          <w:rFonts w:ascii="Arial" w:hAnsi="Arial" w:cs="Arial"/>
          <w:b/>
          <w:color w:val="000000" w:themeColor="text1"/>
          <w:szCs w:val="20"/>
          <w:lang w:val="en-GB"/>
        </w:rPr>
      </w:pPr>
      <w:r w:rsidRPr="006C20E1">
        <w:rPr>
          <w:rFonts w:ascii="Arial" w:hAnsi="Arial" w:cs="Arial"/>
          <w:b/>
          <w:color w:val="000000" w:themeColor="text1"/>
          <w:szCs w:val="20"/>
          <w:lang w:val="en-GB"/>
        </w:rPr>
        <w:t>TOS PPP/ENERGY/01</w:t>
      </w:r>
    </w:p>
    <w:p w:rsidR="000E0958" w:rsidRPr="006C20E1" w:rsidRDefault="000E0958" w:rsidP="000E0958">
      <w:pPr>
        <w:spacing w:after="120"/>
        <w:jc w:val="right"/>
        <w:rPr>
          <w:rFonts w:ascii="Arial" w:hAnsi="Arial" w:cs="Arial"/>
          <w:b/>
          <w:color w:val="000000" w:themeColor="text1"/>
          <w:szCs w:val="20"/>
          <w:lang w:val="en-GB"/>
        </w:rPr>
      </w:pPr>
      <w:r w:rsidRPr="006C20E1">
        <w:rPr>
          <w:rFonts w:ascii="Arial" w:hAnsi="Arial" w:cs="Arial"/>
          <w:b/>
          <w:color w:val="000000" w:themeColor="text1"/>
          <w:szCs w:val="20"/>
          <w:lang w:val="en-GB"/>
        </w:rPr>
        <w:t>November 2016</w:t>
      </w: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right"/>
        <w:rPr>
          <w:rFonts w:ascii="Arial" w:hAnsi="Arial" w:cs="Arial"/>
          <w:b/>
          <w:color w:val="000000" w:themeColor="text1"/>
          <w:szCs w:val="20"/>
          <w:lang w:val="en-GB"/>
        </w:rPr>
      </w:pPr>
    </w:p>
    <w:p w:rsidR="000E0958" w:rsidRPr="006C20E1" w:rsidRDefault="000E0958" w:rsidP="000E0958">
      <w:pPr>
        <w:spacing w:after="120"/>
        <w:jc w:val="center"/>
        <w:rPr>
          <w:rFonts w:ascii="Arial" w:hAnsi="Arial" w:cs="Arial"/>
          <w:b/>
          <w:smallCaps/>
          <w:color w:val="000000" w:themeColor="text1"/>
          <w:szCs w:val="20"/>
          <w:lang w:val="en-GB"/>
        </w:rPr>
      </w:pPr>
      <w:r w:rsidRPr="006C20E1">
        <w:rPr>
          <w:rFonts w:ascii="Arial" w:hAnsi="Arial" w:cs="Arial"/>
          <w:b/>
          <w:smallCaps/>
          <w:color w:val="000000" w:themeColor="text1"/>
          <w:szCs w:val="20"/>
          <w:lang w:val="en-GB"/>
        </w:rPr>
        <w:t>United Nations Economic Commission for Europe</w:t>
      </w:r>
    </w:p>
    <w:p w:rsidR="000E0958" w:rsidRPr="006C20E1" w:rsidRDefault="000E0958" w:rsidP="000E0958">
      <w:pPr>
        <w:spacing w:after="120"/>
        <w:jc w:val="center"/>
        <w:rPr>
          <w:rFonts w:ascii="Arial" w:hAnsi="Arial" w:cs="Arial"/>
          <w:b/>
          <w:smallCaps/>
          <w:color w:val="000000" w:themeColor="text1"/>
          <w:szCs w:val="20"/>
          <w:lang w:val="en-GB"/>
        </w:rPr>
      </w:pPr>
      <w:r w:rsidRPr="006C20E1">
        <w:rPr>
          <w:rFonts w:ascii="Arial" w:hAnsi="Arial" w:cs="Arial"/>
          <w:b/>
          <w:smallCaps/>
          <w:color w:val="000000" w:themeColor="text1"/>
          <w:szCs w:val="20"/>
          <w:lang w:val="en-GB"/>
        </w:rPr>
        <w:t>Team of Specialists on Public-Private Partnerships (TOS PPP)</w:t>
      </w:r>
    </w:p>
    <w:p w:rsidR="000E0958" w:rsidRPr="006C20E1" w:rsidRDefault="000E0958" w:rsidP="000E0958">
      <w:pPr>
        <w:spacing w:after="120"/>
        <w:jc w:val="center"/>
        <w:rPr>
          <w:rFonts w:ascii="Arial" w:hAnsi="Arial" w:cs="Arial"/>
          <w:b/>
          <w:color w:val="000000" w:themeColor="text1"/>
          <w:szCs w:val="20"/>
          <w:lang w:val="en-GB"/>
        </w:rPr>
      </w:pPr>
    </w:p>
    <w:p w:rsidR="000E0958" w:rsidRPr="006C20E1" w:rsidRDefault="000E0958" w:rsidP="000E0958">
      <w:pPr>
        <w:spacing w:after="120"/>
        <w:jc w:val="center"/>
        <w:rPr>
          <w:rFonts w:ascii="Arial" w:hAnsi="Arial" w:cs="Arial"/>
          <w:b/>
          <w:color w:val="000000" w:themeColor="text1"/>
          <w:szCs w:val="20"/>
          <w:lang w:val="en-GB"/>
        </w:rPr>
      </w:pPr>
    </w:p>
    <w:p w:rsidR="001F78F9" w:rsidRPr="006C20E1" w:rsidRDefault="001F78F9" w:rsidP="000E0958">
      <w:pPr>
        <w:spacing w:after="120"/>
        <w:jc w:val="center"/>
        <w:rPr>
          <w:rFonts w:ascii="Arial" w:hAnsi="Arial" w:cs="Arial"/>
          <w:b/>
          <w:color w:val="000000" w:themeColor="text1"/>
          <w:szCs w:val="20"/>
          <w:lang w:val="en-GB"/>
        </w:rPr>
      </w:pPr>
    </w:p>
    <w:p w:rsidR="001F78F9" w:rsidRPr="006C20E1" w:rsidRDefault="001F78F9" w:rsidP="000E0958">
      <w:pPr>
        <w:spacing w:after="120"/>
        <w:jc w:val="center"/>
        <w:rPr>
          <w:rFonts w:ascii="Arial" w:hAnsi="Arial" w:cs="Arial"/>
          <w:b/>
          <w:color w:val="000000" w:themeColor="text1"/>
          <w:szCs w:val="20"/>
          <w:lang w:val="en-GB"/>
        </w:rPr>
      </w:pPr>
    </w:p>
    <w:p w:rsidR="000E0958" w:rsidRPr="006C20E1" w:rsidRDefault="000E0958" w:rsidP="000E0958">
      <w:pPr>
        <w:spacing w:after="120"/>
        <w:jc w:val="center"/>
        <w:rPr>
          <w:rFonts w:ascii="Arial" w:hAnsi="Arial" w:cs="Arial"/>
          <w:b/>
          <w:color w:val="000000" w:themeColor="text1"/>
          <w:szCs w:val="20"/>
          <w:lang w:val="en-GB"/>
        </w:rPr>
      </w:pPr>
    </w:p>
    <w:p w:rsidR="000E0958" w:rsidRPr="006C20E1" w:rsidRDefault="000E0958" w:rsidP="000E0958">
      <w:pPr>
        <w:spacing w:after="120"/>
        <w:jc w:val="center"/>
        <w:rPr>
          <w:rFonts w:ascii="Arial" w:hAnsi="Arial" w:cs="Arial"/>
          <w:b/>
          <w:color w:val="000000" w:themeColor="text1"/>
          <w:sz w:val="28"/>
          <w:szCs w:val="20"/>
          <w:lang w:val="en-GB"/>
        </w:rPr>
      </w:pPr>
      <w:r w:rsidRPr="006C20E1">
        <w:rPr>
          <w:rFonts w:ascii="Arial" w:hAnsi="Arial" w:cs="Arial"/>
          <w:b/>
          <w:color w:val="000000" w:themeColor="text1"/>
          <w:sz w:val="28"/>
          <w:szCs w:val="20"/>
          <w:lang w:val="en-GB"/>
        </w:rPr>
        <w:t>Proposed Draft</w:t>
      </w:r>
    </w:p>
    <w:p w:rsidR="000E0958" w:rsidRPr="006C20E1" w:rsidRDefault="000E0958" w:rsidP="000E0958">
      <w:pPr>
        <w:spacing w:after="120"/>
        <w:jc w:val="center"/>
        <w:rPr>
          <w:rFonts w:ascii="Arial" w:hAnsi="Arial" w:cs="Arial"/>
          <w:b/>
          <w:color w:val="000000" w:themeColor="text1"/>
          <w:szCs w:val="20"/>
          <w:lang w:val="en-GB"/>
        </w:rPr>
      </w:pPr>
    </w:p>
    <w:p w:rsidR="000E0958" w:rsidRPr="006C20E1" w:rsidRDefault="000E0958" w:rsidP="000E0958">
      <w:pPr>
        <w:spacing w:after="120"/>
        <w:jc w:val="center"/>
        <w:rPr>
          <w:rFonts w:ascii="Arial" w:hAnsi="Arial" w:cs="Arial"/>
          <w:b/>
          <w:smallCaps/>
          <w:color w:val="000000" w:themeColor="text1"/>
          <w:szCs w:val="20"/>
          <w:lang w:val="en-GB"/>
        </w:rPr>
      </w:pPr>
      <w:r w:rsidRPr="006C20E1">
        <w:rPr>
          <w:rFonts w:ascii="Arial" w:hAnsi="Arial" w:cs="Arial"/>
          <w:b/>
          <w:smallCaps/>
          <w:color w:val="000000" w:themeColor="text1"/>
          <w:szCs w:val="20"/>
          <w:lang w:val="en-GB"/>
        </w:rPr>
        <w:t xml:space="preserve">UNECE PPP Standard for </w:t>
      </w:r>
    </w:p>
    <w:p w:rsidR="005444D5" w:rsidRPr="006C20E1" w:rsidRDefault="005444D5" w:rsidP="005444D5">
      <w:pPr>
        <w:spacing w:after="120"/>
        <w:jc w:val="center"/>
        <w:rPr>
          <w:rFonts w:ascii="Arial" w:hAnsi="Arial" w:cs="Arial"/>
          <w:b/>
          <w:smallCaps/>
          <w:color w:val="000000" w:themeColor="text1"/>
          <w:szCs w:val="20"/>
          <w:lang w:val="en-GB"/>
        </w:rPr>
      </w:pPr>
      <w:r w:rsidRPr="006C20E1">
        <w:rPr>
          <w:rFonts w:ascii="Arial" w:hAnsi="Arial" w:cs="Arial"/>
          <w:b/>
          <w:smallCaps/>
          <w:color w:val="000000" w:themeColor="text1"/>
          <w:szCs w:val="20"/>
          <w:lang w:val="en-GB"/>
        </w:rPr>
        <w:t>Grid-Connected Renewable Energy</w:t>
      </w:r>
    </w:p>
    <w:p w:rsidR="000E0958" w:rsidRPr="006C20E1" w:rsidRDefault="005444D5" w:rsidP="005444D5">
      <w:pPr>
        <w:spacing w:after="120"/>
        <w:jc w:val="center"/>
        <w:rPr>
          <w:rFonts w:ascii="Arial" w:hAnsi="Arial" w:cs="Arial"/>
          <w:b/>
          <w:color w:val="000000" w:themeColor="text1"/>
          <w:szCs w:val="20"/>
          <w:lang w:val="en-GB"/>
        </w:rPr>
      </w:pPr>
      <w:r w:rsidRPr="006C20E1">
        <w:rPr>
          <w:rFonts w:ascii="Arial" w:hAnsi="Arial" w:cs="Arial"/>
          <w:b/>
          <w:smallCaps/>
          <w:color w:val="000000" w:themeColor="text1"/>
          <w:szCs w:val="20"/>
          <w:lang w:val="en-GB"/>
        </w:rPr>
        <w:t>in Emerging Markets and Developing Economies</w:t>
      </w: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1F78F9" w:rsidRPr="006C20E1" w:rsidRDefault="001F78F9" w:rsidP="000E0958">
      <w:pPr>
        <w:spacing w:after="120"/>
        <w:rPr>
          <w:rFonts w:ascii="Arial" w:hAnsi="Arial" w:cs="Arial"/>
          <w:b/>
          <w:color w:val="000000" w:themeColor="text1"/>
          <w:szCs w:val="20"/>
          <w:lang w:val="en-GB"/>
        </w:rPr>
      </w:pPr>
    </w:p>
    <w:p w:rsidR="001F78F9" w:rsidRPr="006C20E1" w:rsidRDefault="001F78F9"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rPr>
          <w:rFonts w:ascii="Arial" w:hAnsi="Arial" w:cs="Arial"/>
          <w:b/>
          <w:color w:val="000000" w:themeColor="text1"/>
          <w:szCs w:val="20"/>
          <w:lang w:val="en-GB"/>
        </w:rPr>
      </w:pPr>
    </w:p>
    <w:p w:rsidR="000E0958" w:rsidRPr="006C20E1" w:rsidRDefault="000E0958" w:rsidP="000E0958">
      <w:pPr>
        <w:spacing w:after="120"/>
        <w:ind w:left="1418" w:hanging="1418"/>
        <w:rPr>
          <w:rFonts w:ascii="Arial" w:hAnsi="Arial" w:cs="Arial"/>
          <w:b/>
          <w:color w:val="000000" w:themeColor="text1"/>
          <w:szCs w:val="20"/>
          <w:lang w:val="en-GB"/>
        </w:rPr>
      </w:pPr>
      <w:r w:rsidRPr="006C20E1">
        <w:rPr>
          <w:rFonts w:ascii="Arial" w:hAnsi="Arial" w:cs="Arial"/>
          <w:b/>
          <w:color w:val="000000" w:themeColor="text1"/>
          <w:szCs w:val="20"/>
          <w:lang w:val="en-GB"/>
        </w:rPr>
        <w:t>SOURCE:</w:t>
      </w:r>
      <w:r w:rsidRPr="006C20E1">
        <w:rPr>
          <w:rFonts w:ascii="Arial" w:hAnsi="Arial" w:cs="Arial"/>
          <w:b/>
          <w:color w:val="000000" w:themeColor="text1"/>
          <w:szCs w:val="20"/>
          <w:lang w:val="en-GB"/>
        </w:rPr>
        <w:tab/>
        <w:t>Renewable Energy Project Team</w:t>
      </w:r>
    </w:p>
    <w:p w:rsidR="000E0958" w:rsidRPr="006C20E1" w:rsidRDefault="000E0958" w:rsidP="000E0958">
      <w:pPr>
        <w:spacing w:after="120"/>
        <w:rPr>
          <w:rFonts w:ascii="Arial" w:hAnsi="Arial" w:cs="Arial"/>
          <w:b/>
          <w:color w:val="000000" w:themeColor="text1"/>
          <w:szCs w:val="20"/>
          <w:lang w:val="en-GB"/>
        </w:rPr>
      </w:pPr>
      <w:r w:rsidRPr="006C20E1">
        <w:rPr>
          <w:rFonts w:ascii="Arial" w:hAnsi="Arial" w:cs="Arial"/>
          <w:b/>
          <w:color w:val="000000" w:themeColor="text1"/>
          <w:szCs w:val="20"/>
          <w:lang w:val="en-GB"/>
        </w:rPr>
        <w:t>ACTION:</w:t>
      </w:r>
      <w:r w:rsidRPr="006C20E1">
        <w:rPr>
          <w:rFonts w:ascii="Arial" w:hAnsi="Arial" w:cs="Arial"/>
          <w:b/>
          <w:color w:val="000000" w:themeColor="text1"/>
          <w:szCs w:val="20"/>
          <w:lang w:val="en-GB"/>
        </w:rPr>
        <w:tab/>
        <w:t>Interim draft</w:t>
      </w:r>
    </w:p>
    <w:p w:rsidR="000E0958" w:rsidRPr="006C20E1" w:rsidRDefault="000E0958" w:rsidP="000E0958">
      <w:pPr>
        <w:spacing w:after="120"/>
        <w:rPr>
          <w:rFonts w:ascii="Arial" w:hAnsi="Arial" w:cs="Arial"/>
          <w:b/>
          <w:color w:val="000000" w:themeColor="text1"/>
          <w:szCs w:val="20"/>
          <w:lang w:val="en-GB"/>
        </w:rPr>
      </w:pPr>
      <w:r w:rsidRPr="006C20E1">
        <w:rPr>
          <w:rFonts w:ascii="Arial" w:hAnsi="Arial" w:cs="Arial"/>
          <w:b/>
          <w:color w:val="000000" w:themeColor="text1"/>
          <w:szCs w:val="20"/>
          <w:lang w:val="en-GB"/>
        </w:rPr>
        <w:t>STATUS:</w:t>
      </w:r>
      <w:r w:rsidRPr="006C20E1">
        <w:rPr>
          <w:rFonts w:ascii="Arial" w:hAnsi="Arial" w:cs="Arial"/>
          <w:b/>
          <w:color w:val="000000" w:themeColor="text1"/>
          <w:szCs w:val="20"/>
          <w:lang w:val="en-GB"/>
        </w:rPr>
        <w:tab/>
        <w:t>Draft v1.0</w:t>
      </w:r>
    </w:p>
    <w:p w:rsidR="000E0958" w:rsidRPr="006C20E1" w:rsidRDefault="000E0958" w:rsidP="000E0958">
      <w:pPr>
        <w:rPr>
          <w:rFonts w:ascii="Arial" w:hAnsi="Arial" w:cs="Arial"/>
          <w:b/>
          <w:color w:val="000000" w:themeColor="text1"/>
          <w:szCs w:val="20"/>
          <w:lang w:val="en-GB"/>
        </w:rPr>
      </w:pPr>
    </w:p>
    <w:p w:rsidR="000E0958" w:rsidRPr="006C20E1" w:rsidRDefault="000E0958" w:rsidP="000E0958">
      <w:pPr>
        <w:rPr>
          <w:rFonts w:ascii="Times New Roman" w:eastAsia="Times New Roman" w:hAnsi="Times New Roman"/>
          <w:color w:val="000000" w:themeColor="text1"/>
          <w:sz w:val="32"/>
          <w:szCs w:val="32"/>
          <w:lang w:val="en-GB"/>
        </w:rPr>
      </w:pPr>
      <w:r w:rsidRPr="006C20E1">
        <w:rPr>
          <w:rFonts w:ascii="Times New Roman" w:eastAsia="Times New Roman" w:hAnsi="Times New Roman"/>
          <w:color w:val="000000" w:themeColor="text1"/>
          <w:sz w:val="32"/>
          <w:szCs w:val="32"/>
          <w:lang w:val="en-GB"/>
        </w:rPr>
        <w:br w:type="page"/>
      </w:r>
    </w:p>
    <w:p w:rsidR="000E0958" w:rsidRPr="006C20E1" w:rsidRDefault="000E0958" w:rsidP="000E0958">
      <w:pPr>
        <w:spacing w:after="120"/>
        <w:rPr>
          <w:rFonts w:ascii="Times New Roman" w:eastAsia="Times New Roman" w:hAnsi="Times New Roman"/>
          <w:color w:val="000000" w:themeColor="text1"/>
          <w:sz w:val="32"/>
          <w:szCs w:val="32"/>
          <w:lang w:val="en-GB"/>
        </w:rPr>
      </w:pPr>
      <w:r w:rsidRPr="006C20E1">
        <w:rPr>
          <w:rFonts w:ascii="Times New Roman" w:eastAsia="Times New Roman" w:hAnsi="Times New Roman"/>
          <w:color w:val="000000" w:themeColor="text1"/>
          <w:sz w:val="32"/>
          <w:szCs w:val="32"/>
          <w:lang w:val="en-GB"/>
        </w:rPr>
        <w:lastRenderedPageBreak/>
        <w:br w:type="page"/>
      </w:r>
    </w:p>
    <w:p w:rsidR="000E0958" w:rsidRPr="006C20E1" w:rsidRDefault="000E0958" w:rsidP="000E0958">
      <w:pPr>
        <w:rPr>
          <w:rFonts w:eastAsia="Times New Roman"/>
          <w:color w:val="000000" w:themeColor="text1"/>
          <w:lang w:val="en-GB"/>
        </w:rPr>
      </w:pPr>
    </w:p>
    <w:p w:rsidR="000E0958" w:rsidRPr="006C20E1" w:rsidRDefault="000E0958" w:rsidP="000E0958">
      <w:pPr>
        <w:rPr>
          <w:rFonts w:eastAsia="Times New Roman"/>
          <w:color w:val="000000" w:themeColor="text1"/>
          <w:lang w:val="en-GB"/>
        </w:rPr>
      </w:pPr>
    </w:p>
    <w:p w:rsidR="000E0958" w:rsidRPr="006C20E1" w:rsidRDefault="000E0958" w:rsidP="000E0958">
      <w:pPr>
        <w:rPr>
          <w:rFonts w:eastAsia="Times New Roman"/>
          <w:color w:val="000000" w:themeColor="text1"/>
          <w:lang w:val="en-GB"/>
        </w:rPr>
      </w:pPr>
    </w:p>
    <w:p w:rsidR="000E0958" w:rsidRPr="006C20E1" w:rsidRDefault="000E0958" w:rsidP="000E0958">
      <w:pPr>
        <w:rPr>
          <w:rFonts w:eastAsia="Times New Roman"/>
          <w:color w:val="000000" w:themeColor="text1"/>
          <w:lang w:val="en-GB"/>
        </w:rPr>
      </w:pPr>
    </w:p>
    <w:p w:rsidR="000E0958" w:rsidRPr="006C20E1" w:rsidRDefault="000E0958" w:rsidP="000E0958">
      <w:pPr>
        <w:rPr>
          <w:rFonts w:eastAsia="Times New Roman"/>
          <w:color w:val="000000" w:themeColor="text1"/>
          <w:lang w:val="en-GB"/>
        </w:rPr>
      </w:pPr>
    </w:p>
    <w:p w:rsidR="000E0958" w:rsidRPr="006C20E1" w:rsidRDefault="000E0958" w:rsidP="000E0958">
      <w:pPr>
        <w:rPr>
          <w:rFonts w:eastAsia="Times New Roman"/>
          <w:b/>
          <w:color w:val="000000" w:themeColor="text1"/>
          <w:lang w:val="en-GB"/>
        </w:rPr>
      </w:pPr>
    </w:p>
    <w:p w:rsidR="000E0958" w:rsidRPr="006C20E1" w:rsidRDefault="000E0958" w:rsidP="000E0958">
      <w:pPr>
        <w:rPr>
          <w:color w:val="000000" w:themeColor="text1"/>
          <w:lang w:val="en-GB"/>
        </w:rPr>
      </w:pPr>
    </w:p>
    <w:p w:rsidR="000E0958" w:rsidRPr="006C20E1" w:rsidRDefault="000E0958" w:rsidP="000E0958">
      <w:pPr>
        <w:rPr>
          <w:color w:val="000000" w:themeColor="text1"/>
          <w:lang w:val="en-GB"/>
        </w:rPr>
      </w:pPr>
    </w:p>
    <w:p w:rsidR="000E0958" w:rsidRPr="006C20E1" w:rsidRDefault="000E0958" w:rsidP="000E0958">
      <w:pPr>
        <w:jc w:val="both"/>
        <w:rPr>
          <w:color w:val="000000" w:themeColor="text1"/>
          <w:lang w:val="en-GB"/>
        </w:rPr>
      </w:pPr>
    </w:p>
    <w:p w:rsidR="00784A9B" w:rsidRPr="006C20E1" w:rsidRDefault="000E0958" w:rsidP="000E0958">
      <w:pPr>
        <w:pStyle w:val="Default"/>
        <w:jc w:val="center"/>
        <w:rPr>
          <w:rFonts w:ascii="Times New Roman" w:hAnsi="Times New Roman" w:cs="Times New Roman"/>
          <w:b/>
          <w:bCs/>
          <w:color w:val="000000" w:themeColor="text1"/>
          <w:sz w:val="48"/>
          <w:szCs w:val="48"/>
          <w:lang w:val="en-GB"/>
        </w:rPr>
      </w:pPr>
      <w:r w:rsidRPr="006C20E1">
        <w:rPr>
          <w:rFonts w:ascii="Times New Roman" w:hAnsi="Times New Roman" w:cs="Times New Roman"/>
          <w:b/>
          <w:bCs/>
          <w:color w:val="000000" w:themeColor="text1"/>
          <w:sz w:val="48"/>
          <w:szCs w:val="48"/>
          <w:lang w:val="en-GB"/>
        </w:rPr>
        <w:t xml:space="preserve">Draft Standard for </w:t>
      </w:r>
    </w:p>
    <w:p w:rsidR="00784A9B" w:rsidRPr="006C20E1" w:rsidRDefault="000E0958" w:rsidP="000E0958">
      <w:pPr>
        <w:pStyle w:val="Default"/>
        <w:jc w:val="center"/>
        <w:rPr>
          <w:rFonts w:ascii="Times New Roman" w:hAnsi="Times New Roman" w:cs="Times New Roman"/>
          <w:b/>
          <w:bCs/>
          <w:color w:val="000000" w:themeColor="text1"/>
          <w:sz w:val="48"/>
          <w:szCs w:val="48"/>
          <w:lang w:val="en-GB"/>
        </w:rPr>
      </w:pPr>
      <w:r w:rsidRPr="006C20E1">
        <w:rPr>
          <w:rFonts w:ascii="Times New Roman" w:hAnsi="Times New Roman" w:cs="Times New Roman"/>
          <w:b/>
          <w:bCs/>
          <w:color w:val="000000" w:themeColor="text1"/>
          <w:sz w:val="48"/>
          <w:szCs w:val="48"/>
          <w:lang w:val="en-GB"/>
        </w:rPr>
        <w:t>Grid-Connected Renewable Energy</w:t>
      </w:r>
      <w:r w:rsidR="00784A9B" w:rsidRPr="006C20E1">
        <w:rPr>
          <w:rFonts w:ascii="Times New Roman" w:hAnsi="Times New Roman" w:cs="Times New Roman"/>
          <w:b/>
          <w:bCs/>
          <w:color w:val="000000" w:themeColor="text1"/>
          <w:sz w:val="48"/>
          <w:szCs w:val="48"/>
          <w:lang w:val="en-GB"/>
        </w:rPr>
        <w:t xml:space="preserve"> </w:t>
      </w:r>
    </w:p>
    <w:p w:rsidR="000E0958" w:rsidRPr="006C20E1" w:rsidRDefault="004E772F" w:rsidP="000E0958">
      <w:pPr>
        <w:pStyle w:val="Default"/>
        <w:jc w:val="center"/>
        <w:rPr>
          <w:rFonts w:ascii="Times New Roman" w:hAnsi="Times New Roman" w:cs="Times New Roman"/>
          <w:b/>
          <w:bCs/>
          <w:color w:val="000000" w:themeColor="text1"/>
          <w:sz w:val="48"/>
          <w:szCs w:val="48"/>
          <w:lang w:val="en-GB"/>
        </w:rPr>
      </w:pPr>
      <w:r w:rsidRPr="006C20E1">
        <w:rPr>
          <w:rFonts w:ascii="Times New Roman" w:hAnsi="Times New Roman" w:cs="Times New Roman"/>
          <w:b/>
          <w:bCs/>
          <w:color w:val="000000" w:themeColor="text1"/>
          <w:sz w:val="48"/>
          <w:szCs w:val="48"/>
          <w:lang w:val="en-GB"/>
        </w:rPr>
        <w:t>in E</w:t>
      </w:r>
      <w:r w:rsidR="00784A9B" w:rsidRPr="006C20E1">
        <w:rPr>
          <w:rFonts w:ascii="Times New Roman" w:hAnsi="Times New Roman" w:cs="Times New Roman"/>
          <w:b/>
          <w:bCs/>
          <w:color w:val="000000" w:themeColor="text1"/>
          <w:sz w:val="48"/>
          <w:szCs w:val="48"/>
          <w:lang w:val="en-GB"/>
        </w:rPr>
        <w:t xml:space="preserve">merging </w:t>
      </w:r>
      <w:r w:rsidRPr="006C20E1">
        <w:rPr>
          <w:rFonts w:ascii="Times New Roman" w:hAnsi="Times New Roman" w:cs="Times New Roman"/>
          <w:b/>
          <w:bCs/>
          <w:color w:val="000000" w:themeColor="text1"/>
          <w:sz w:val="48"/>
          <w:szCs w:val="48"/>
          <w:lang w:val="en-GB"/>
        </w:rPr>
        <w:t>M</w:t>
      </w:r>
      <w:r w:rsidR="00784A9B" w:rsidRPr="006C20E1">
        <w:rPr>
          <w:rFonts w:ascii="Times New Roman" w:hAnsi="Times New Roman" w:cs="Times New Roman"/>
          <w:b/>
          <w:bCs/>
          <w:color w:val="000000" w:themeColor="text1"/>
          <w:sz w:val="48"/>
          <w:szCs w:val="48"/>
          <w:lang w:val="en-GB"/>
        </w:rPr>
        <w:t xml:space="preserve">arkets and </w:t>
      </w:r>
      <w:r w:rsidRPr="006C20E1">
        <w:rPr>
          <w:rFonts w:ascii="Times New Roman" w:hAnsi="Times New Roman" w:cs="Times New Roman"/>
          <w:b/>
          <w:bCs/>
          <w:color w:val="000000" w:themeColor="text1"/>
          <w:sz w:val="48"/>
          <w:szCs w:val="48"/>
          <w:lang w:val="en-GB"/>
        </w:rPr>
        <w:t>D</w:t>
      </w:r>
      <w:r w:rsidR="00784A9B" w:rsidRPr="006C20E1">
        <w:rPr>
          <w:rFonts w:ascii="Times New Roman" w:hAnsi="Times New Roman" w:cs="Times New Roman"/>
          <w:b/>
          <w:bCs/>
          <w:color w:val="000000" w:themeColor="text1"/>
          <w:sz w:val="48"/>
          <w:szCs w:val="48"/>
          <w:lang w:val="en-GB"/>
        </w:rPr>
        <w:t xml:space="preserve">eveloping </w:t>
      </w:r>
      <w:r w:rsidRPr="006C20E1">
        <w:rPr>
          <w:rFonts w:ascii="Times New Roman" w:hAnsi="Times New Roman" w:cs="Times New Roman"/>
          <w:b/>
          <w:bCs/>
          <w:color w:val="000000" w:themeColor="text1"/>
          <w:sz w:val="48"/>
          <w:szCs w:val="48"/>
          <w:lang w:val="en-GB"/>
        </w:rPr>
        <w:t>E</w:t>
      </w:r>
      <w:r w:rsidR="00784A9B" w:rsidRPr="006C20E1">
        <w:rPr>
          <w:rFonts w:ascii="Times New Roman" w:hAnsi="Times New Roman" w:cs="Times New Roman"/>
          <w:b/>
          <w:bCs/>
          <w:color w:val="000000" w:themeColor="text1"/>
          <w:sz w:val="48"/>
          <w:szCs w:val="48"/>
          <w:lang w:val="en-GB"/>
        </w:rPr>
        <w:t>conomies</w:t>
      </w:r>
    </w:p>
    <w:p w:rsidR="000E0958" w:rsidRPr="006C20E1" w:rsidRDefault="000E0958" w:rsidP="000E0958">
      <w:pPr>
        <w:pStyle w:val="Default"/>
        <w:jc w:val="center"/>
        <w:rPr>
          <w:rFonts w:ascii="Times New Roman" w:hAnsi="Times New Roman" w:cs="Times New Roman"/>
          <w:color w:val="000000" w:themeColor="text1"/>
          <w:sz w:val="32"/>
          <w:szCs w:val="32"/>
          <w:lang w:val="en-GB"/>
        </w:rPr>
      </w:pPr>
    </w:p>
    <w:p w:rsidR="000E0958" w:rsidRPr="006C20E1" w:rsidRDefault="000E0958" w:rsidP="000E0958">
      <w:pPr>
        <w:pStyle w:val="Default"/>
        <w:jc w:val="center"/>
        <w:rPr>
          <w:rFonts w:ascii="Times New Roman" w:hAnsi="Times New Roman" w:cs="Times New Roman"/>
          <w:b/>
          <w:bCs/>
          <w:color w:val="000000" w:themeColor="text1"/>
          <w:sz w:val="36"/>
          <w:szCs w:val="36"/>
          <w:highlight w:val="yellow"/>
          <w:lang w:val="en-GB"/>
        </w:rPr>
      </w:pPr>
    </w:p>
    <w:p w:rsidR="000E0958" w:rsidRPr="006C20E1" w:rsidRDefault="000E0958" w:rsidP="000E0958">
      <w:pPr>
        <w:pStyle w:val="Default"/>
        <w:jc w:val="center"/>
        <w:rPr>
          <w:rFonts w:ascii="Times New Roman" w:hAnsi="Times New Roman" w:cs="Times New Roman"/>
          <w:b/>
          <w:bCs/>
          <w:color w:val="000000" w:themeColor="text1"/>
          <w:sz w:val="36"/>
          <w:szCs w:val="36"/>
          <w:highlight w:val="yellow"/>
          <w:lang w:val="en-GB"/>
        </w:rPr>
      </w:pPr>
    </w:p>
    <w:p w:rsidR="000E0958" w:rsidRPr="006C20E1" w:rsidRDefault="000E0958" w:rsidP="000E0958">
      <w:pPr>
        <w:pStyle w:val="Default"/>
        <w:jc w:val="center"/>
        <w:rPr>
          <w:rFonts w:ascii="Times New Roman" w:hAnsi="Times New Roman" w:cs="Times New Roman"/>
          <w:b/>
          <w:bCs/>
          <w:color w:val="000000" w:themeColor="text1"/>
          <w:sz w:val="36"/>
          <w:szCs w:val="36"/>
          <w:highlight w:val="yellow"/>
          <w:lang w:val="en-GB"/>
        </w:rPr>
      </w:pPr>
    </w:p>
    <w:p w:rsidR="000E0958" w:rsidRPr="006C20E1" w:rsidRDefault="000E0958" w:rsidP="000E0958">
      <w:pPr>
        <w:pStyle w:val="Default"/>
        <w:jc w:val="center"/>
        <w:rPr>
          <w:rFonts w:ascii="Times New Roman" w:hAnsi="Times New Roman" w:cs="Times New Roman"/>
          <w:b/>
          <w:bCs/>
          <w:color w:val="000000" w:themeColor="text1"/>
          <w:sz w:val="32"/>
          <w:szCs w:val="32"/>
          <w:highlight w:val="yellow"/>
          <w:lang w:val="en-GB"/>
        </w:rPr>
      </w:pPr>
    </w:p>
    <w:p w:rsidR="000E0958" w:rsidRPr="006C20E1" w:rsidRDefault="000E0958" w:rsidP="000E0958">
      <w:pPr>
        <w:pStyle w:val="Default"/>
        <w:rPr>
          <w:rFonts w:ascii="Times New Roman" w:hAnsi="Times New Roman" w:cs="Times New Roman"/>
          <w:color w:val="000000" w:themeColor="text1"/>
          <w:sz w:val="32"/>
          <w:szCs w:val="32"/>
          <w:lang w:val="en-GB"/>
        </w:rPr>
      </w:pPr>
    </w:p>
    <w:p w:rsidR="000E0958" w:rsidRPr="006C20E1" w:rsidRDefault="000E0958" w:rsidP="000E0958">
      <w:pPr>
        <w:pStyle w:val="Default"/>
        <w:rPr>
          <w:rFonts w:ascii="Times New Roman" w:hAnsi="Times New Roman" w:cs="Times New Roman"/>
          <w:color w:val="000000" w:themeColor="text1"/>
          <w:sz w:val="32"/>
          <w:szCs w:val="32"/>
          <w:lang w:val="en-GB"/>
        </w:rPr>
      </w:pPr>
    </w:p>
    <w:p w:rsidR="000E0958" w:rsidRPr="006C20E1" w:rsidRDefault="000E0958" w:rsidP="000E0958">
      <w:pPr>
        <w:pStyle w:val="Default"/>
        <w:rPr>
          <w:rFonts w:ascii="Times New Roman" w:hAnsi="Times New Roman" w:cs="Times New Roman"/>
          <w:color w:val="000000" w:themeColor="text1"/>
          <w:sz w:val="32"/>
          <w:szCs w:val="32"/>
          <w:lang w:val="en-GB"/>
        </w:rPr>
      </w:pPr>
    </w:p>
    <w:p w:rsidR="000E0958" w:rsidRPr="006C20E1" w:rsidRDefault="000E0958" w:rsidP="000E0958">
      <w:pPr>
        <w:pStyle w:val="Default"/>
        <w:rPr>
          <w:rFonts w:ascii="Times New Roman" w:hAnsi="Times New Roman" w:cs="Times New Roman"/>
          <w:color w:val="000000" w:themeColor="text1"/>
          <w:sz w:val="32"/>
          <w:szCs w:val="32"/>
          <w:lang w:val="en-GB"/>
        </w:rPr>
      </w:pPr>
    </w:p>
    <w:p w:rsidR="000E0958" w:rsidRPr="006C20E1" w:rsidRDefault="000E0958" w:rsidP="000E0958">
      <w:pPr>
        <w:pStyle w:val="Default"/>
        <w:rPr>
          <w:rFonts w:ascii="Times New Roman" w:hAnsi="Times New Roman" w:cs="Times New Roman"/>
          <w:color w:val="000000" w:themeColor="text1"/>
          <w:sz w:val="28"/>
          <w:szCs w:val="22"/>
          <w:lang w:val="en-GB"/>
        </w:rPr>
      </w:pPr>
    </w:p>
    <w:p w:rsidR="000E0958" w:rsidRPr="006C20E1" w:rsidRDefault="000E0958" w:rsidP="000E0958">
      <w:pPr>
        <w:pStyle w:val="Default"/>
        <w:rPr>
          <w:rFonts w:ascii="Times New Roman" w:hAnsi="Times New Roman" w:cs="Times New Roman"/>
          <w:color w:val="000000" w:themeColor="text1"/>
          <w:sz w:val="28"/>
          <w:szCs w:val="22"/>
          <w:lang w:val="en-GB"/>
        </w:rPr>
      </w:pPr>
    </w:p>
    <w:p w:rsidR="000E0958" w:rsidRPr="006C20E1" w:rsidRDefault="000E0958" w:rsidP="000E0958">
      <w:pPr>
        <w:pStyle w:val="Default"/>
        <w:tabs>
          <w:tab w:val="left" w:pos="2065"/>
        </w:tabs>
        <w:rPr>
          <w:rFonts w:ascii="Times New Roman" w:hAnsi="Times New Roman" w:cs="Times New Roman"/>
          <w:color w:val="000000" w:themeColor="text1"/>
          <w:sz w:val="28"/>
          <w:szCs w:val="22"/>
          <w:lang w:val="en-GB"/>
        </w:rPr>
      </w:pPr>
    </w:p>
    <w:p w:rsidR="000E0958" w:rsidRPr="006C20E1" w:rsidRDefault="000E0958" w:rsidP="000E0958">
      <w:pPr>
        <w:pStyle w:val="Default"/>
        <w:rPr>
          <w:rFonts w:ascii="Times New Roman" w:hAnsi="Times New Roman" w:cs="Times New Roman"/>
          <w:color w:val="000000" w:themeColor="text1"/>
          <w:sz w:val="28"/>
          <w:szCs w:val="22"/>
          <w:lang w:val="en-GB"/>
        </w:rPr>
      </w:pPr>
    </w:p>
    <w:p w:rsidR="000E0958" w:rsidRPr="006C20E1" w:rsidRDefault="000E0958" w:rsidP="000E0958">
      <w:pPr>
        <w:pStyle w:val="Default"/>
        <w:rPr>
          <w:rFonts w:ascii="Times New Roman" w:hAnsi="Times New Roman" w:cs="Times New Roman"/>
          <w:color w:val="000000" w:themeColor="text1"/>
          <w:sz w:val="28"/>
          <w:szCs w:val="22"/>
          <w:lang w:val="en-GB"/>
        </w:rPr>
      </w:pPr>
    </w:p>
    <w:p w:rsidR="000E0958" w:rsidRPr="006C20E1" w:rsidRDefault="000E0958" w:rsidP="000E0958">
      <w:pPr>
        <w:pStyle w:val="Default"/>
        <w:jc w:val="center"/>
        <w:rPr>
          <w:rFonts w:ascii="Times New Roman" w:hAnsi="Times New Roman" w:cs="Times New Roman"/>
          <w:color w:val="000000" w:themeColor="text1"/>
          <w:sz w:val="22"/>
          <w:szCs w:val="22"/>
          <w:lang w:val="en-GB"/>
        </w:rPr>
      </w:pPr>
    </w:p>
    <w:p w:rsidR="000E0958" w:rsidRPr="006C20E1"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color w:val="000000" w:themeColor="text1"/>
          <w:sz w:val="36"/>
          <w:lang w:val="en-GB"/>
        </w:rPr>
      </w:pPr>
    </w:p>
    <w:p w:rsidR="000E0958" w:rsidRPr="006C20E1"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color w:val="000000" w:themeColor="text1"/>
          <w:sz w:val="24"/>
          <w:lang w:val="en-GB"/>
        </w:rPr>
      </w:pPr>
      <w:r w:rsidRPr="006C20E1">
        <w:rPr>
          <w:rFonts w:ascii="Times New Roman" w:eastAsia="Times New Roman" w:hAnsi="Times New Roman"/>
          <w:b/>
          <w:color w:val="000000" w:themeColor="text1"/>
          <w:sz w:val="24"/>
          <w:lang w:val="en-GB"/>
        </w:rPr>
        <w:t>Implementing the United Nations 2030 Agenda for Sustainable Development</w:t>
      </w:r>
    </w:p>
    <w:p w:rsidR="000E0958" w:rsidRPr="006C20E1"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color w:val="000000" w:themeColor="text1"/>
          <w:sz w:val="24"/>
          <w:lang w:val="en-GB"/>
        </w:rPr>
      </w:pPr>
      <w:r w:rsidRPr="006C20E1">
        <w:rPr>
          <w:rFonts w:ascii="Times New Roman" w:eastAsia="Times New Roman" w:hAnsi="Times New Roman"/>
          <w:b/>
          <w:color w:val="000000" w:themeColor="text1"/>
          <w:sz w:val="24"/>
          <w:lang w:val="en-GB"/>
        </w:rPr>
        <w:t xml:space="preserve"> through effective</w:t>
      </w:r>
    </w:p>
    <w:p w:rsidR="000E0958" w:rsidRPr="006C20E1" w:rsidRDefault="000E0958" w:rsidP="000E0958">
      <w:pPr>
        <w:pStyle w:val="NoSpacing"/>
        <w:pBdr>
          <w:top w:val="single" w:sz="4" w:space="1" w:color="auto"/>
          <w:left w:val="single" w:sz="4" w:space="4" w:color="auto"/>
          <w:bottom w:val="single" w:sz="4" w:space="1" w:color="auto"/>
          <w:right w:val="single" w:sz="4" w:space="4" w:color="auto"/>
        </w:pBdr>
        <w:suppressAutoHyphens/>
        <w:jc w:val="center"/>
        <w:rPr>
          <w:rFonts w:ascii="Times New Roman" w:eastAsia="Times New Roman" w:hAnsi="Times New Roman"/>
          <w:b/>
          <w:color w:val="000000" w:themeColor="text1"/>
          <w:sz w:val="36"/>
          <w:lang w:val="en-GB"/>
        </w:rPr>
      </w:pPr>
      <w:r w:rsidRPr="006C20E1">
        <w:rPr>
          <w:rFonts w:ascii="Times New Roman" w:eastAsia="Times New Roman" w:hAnsi="Times New Roman"/>
          <w:b/>
          <w:color w:val="000000" w:themeColor="text1"/>
          <w:sz w:val="24"/>
          <w:lang w:val="en-GB"/>
        </w:rPr>
        <w:t xml:space="preserve"> “People-First Public-Private Partnerships”</w:t>
      </w:r>
    </w:p>
    <w:p w:rsidR="000E0958" w:rsidRPr="006C20E1" w:rsidRDefault="000E0958" w:rsidP="000E0958">
      <w:pPr>
        <w:pStyle w:val="NoSpacing"/>
        <w:pBdr>
          <w:top w:val="single" w:sz="4" w:space="1" w:color="auto"/>
          <w:left w:val="single" w:sz="4" w:space="4" w:color="auto"/>
          <w:bottom w:val="single" w:sz="4" w:space="1" w:color="auto"/>
          <w:right w:val="single" w:sz="4" w:space="4" w:color="auto"/>
        </w:pBdr>
        <w:suppressAutoHyphens/>
        <w:rPr>
          <w:rFonts w:ascii="Times New Roman" w:eastAsia="Times New Roman" w:hAnsi="Times New Roman"/>
          <w:b/>
          <w:color w:val="000000" w:themeColor="text1"/>
          <w:sz w:val="36"/>
          <w:lang w:val="en-GB"/>
        </w:rPr>
      </w:pPr>
    </w:p>
    <w:p w:rsidR="003263EC" w:rsidRPr="006C20E1" w:rsidRDefault="000E0958" w:rsidP="000E0958">
      <w:pPr>
        <w:pBdr>
          <w:top w:val="single" w:sz="4" w:space="1" w:color="auto"/>
          <w:left w:val="single" w:sz="4" w:space="4" w:color="auto"/>
          <w:bottom w:val="single" w:sz="4" w:space="1" w:color="auto"/>
          <w:right w:val="single" w:sz="4" w:space="4" w:color="auto"/>
        </w:pBdr>
        <w:rPr>
          <w:rFonts w:ascii="Times New Roman" w:eastAsia="Times New Roman" w:hAnsi="Times New Roman"/>
          <w:b/>
          <w:color w:val="000000" w:themeColor="text1"/>
          <w:sz w:val="36"/>
          <w:lang w:val="en-GB"/>
        </w:rPr>
      </w:pPr>
      <w:r w:rsidRPr="006C20E1">
        <w:rPr>
          <w:rFonts w:ascii="Times New Roman" w:eastAsia="Times New Roman" w:hAnsi="Times New Roman"/>
          <w:b/>
          <w:color w:val="000000" w:themeColor="text1"/>
          <w:sz w:val="36"/>
          <w:lang w:val="en-GB"/>
        </w:rPr>
        <w:br w:type="page"/>
      </w:r>
    </w:p>
    <w:p w:rsidR="00791056" w:rsidRPr="006C20E1" w:rsidRDefault="00791056" w:rsidP="00BC1CB7">
      <w:pPr>
        <w:rPr>
          <w:rFonts w:ascii="Open Sans" w:hAnsi="Open Sans" w:cs="Open Sans"/>
          <w:color w:val="000000" w:themeColor="text1"/>
          <w:lang w:val="en-GB"/>
        </w:rPr>
        <w:sectPr w:rsidR="00791056" w:rsidRPr="006C20E1" w:rsidSect="006D0444">
          <w:footerReference w:type="default" r:id="rId10"/>
          <w:pgSz w:w="11906" w:h="16838" w:code="9"/>
          <w:pgMar w:top="1440" w:right="1440" w:bottom="1440" w:left="1440" w:header="709" w:footer="709" w:gutter="0"/>
          <w:cols w:space="708"/>
          <w:titlePg/>
          <w:docGrid w:linePitch="360"/>
        </w:sectPr>
      </w:pPr>
    </w:p>
    <w:tbl>
      <w:tblPr>
        <w:tblStyle w:val="TableGrid"/>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6"/>
        <w:gridCol w:w="5280"/>
      </w:tblGrid>
      <w:tr w:rsidR="006C20E1" w:rsidRPr="006C20E1" w:rsidTr="00843BA5">
        <w:tc>
          <w:tcPr>
            <w:tcW w:w="9606" w:type="dxa"/>
            <w:gridSpan w:val="2"/>
          </w:tcPr>
          <w:p w:rsidR="009D2C28" w:rsidRPr="006C20E1" w:rsidRDefault="009D2C28" w:rsidP="00843BA5">
            <w:pPr>
              <w:spacing w:before="60"/>
              <w:jc w:val="center"/>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lastRenderedPageBreak/>
              <w:t>T</w:t>
            </w:r>
            <w:r w:rsidR="00843BA5">
              <w:rPr>
                <w:rFonts w:ascii="Open Sans" w:hAnsi="Open Sans" w:cs="Open Sans"/>
                <w:b/>
                <w:color w:val="000000" w:themeColor="text1"/>
                <w:szCs w:val="20"/>
                <w:lang w:val="en-GB"/>
              </w:rPr>
              <w:t>able of Contents</w:t>
            </w:r>
          </w:p>
        </w:tc>
      </w:tr>
      <w:tr w:rsidR="006C20E1" w:rsidRPr="006C20E1" w:rsidTr="00843BA5">
        <w:tc>
          <w:tcPr>
            <w:tcW w:w="4326" w:type="dxa"/>
          </w:tcPr>
          <w:p w:rsidR="009D2C28" w:rsidRPr="006C20E1" w:rsidRDefault="009D2C28" w:rsidP="009D2C28">
            <w:pPr>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Paragraph</w:t>
            </w:r>
          </w:p>
        </w:tc>
        <w:tc>
          <w:tcPr>
            <w:tcW w:w="5280" w:type="dxa"/>
          </w:tcPr>
          <w:p w:rsidR="009D2C28" w:rsidRPr="006C20E1" w:rsidRDefault="009D2C28" w:rsidP="009D2C28">
            <w:pPr>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Page</w:t>
            </w:r>
          </w:p>
        </w:tc>
      </w:tr>
      <w:tr w:rsidR="006C20E1" w:rsidRPr="006C20E1" w:rsidTr="00843BA5">
        <w:tc>
          <w:tcPr>
            <w:tcW w:w="9606" w:type="dxa"/>
            <w:gridSpan w:val="2"/>
          </w:tcPr>
          <w:p w:rsidR="006A7174" w:rsidRDefault="007B4CCA">
            <w:pPr>
              <w:pStyle w:val="TOC1"/>
              <w:rPr>
                <w:rFonts w:asciiTheme="minorHAnsi" w:hAnsiTheme="minorHAnsi" w:cstheme="minorBidi"/>
                <w:b w:val="0"/>
                <w:sz w:val="22"/>
                <w:szCs w:val="22"/>
                <w:lang w:val="en-GB" w:eastAsia="en-GB"/>
              </w:rPr>
            </w:pPr>
            <w:r w:rsidRPr="006C20E1">
              <w:rPr>
                <w:color w:val="000000" w:themeColor="text1"/>
                <w:lang w:val="en-GB"/>
              </w:rPr>
              <w:fldChar w:fldCharType="begin"/>
            </w:r>
            <w:r w:rsidRPr="006C20E1">
              <w:rPr>
                <w:color w:val="000000" w:themeColor="text1"/>
                <w:lang w:val="en-GB"/>
              </w:rPr>
              <w:instrText xml:space="preserve"> TOC \o "1-2" \h \z \u </w:instrText>
            </w:r>
            <w:r w:rsidRPr="006C20E1">
              <w:rPr>
                <w:color w:val="000000" w:themeColor="text1"/>
                <w:lang w:val="en-GB"/>
              </w:rPr>
              <w:fldChar w:fldCharType="separate"/>
            </w:r>
            <w:hyperlink w:anchor="_Toc466384761" w:history="1">
              <w:r w:rsidR="006A7174" w:rsidRPr="00DD1501">
                <w:rPr>
                  <w:rStyle w:val="Hyperlink"/>
                  <w:lang w:val="en-GB"/>
                  <w14:scene3d>
                    <w14:camera w14:prst="orthographicFront"/>
                    <w14:lightRig w14:rig="threePt" w14:dir="t">
                      <w14:rot w14:lat="0" w14:lon="0" w14:rev="0"/>
                    </w14:lightRig>
                  </w14:scene3d>
                </w:rPr>
                <w:t>1.</w:t>
              </w:r>
              <w:r w:rsidR="006A7174">
                <w:rPr>
                  <w:rFonts w:asciiTheme="minorHAnsi" w:hAnsiTheme="minorHAnsi" w:cstheme="minorBidi"/>
                  <w:b w:val="0"/>
                  <w:sz w:val="22"/>
                  <w:szCs w:val="22"/>
                  <w:lang w:val="en-GB" w:eastAsia="en-GB"/>
                </w:rPr>
                <w:tab/>
              </w:r>
              <w:r w:rsidR="006A7174" w:rsidRPr="00DD1501">
                <w:rPr>
                  <w:rStyle w:val="Hyperlink"/>
                  <w:lang w:val="en-GB"/>
                </w:rPr>
                <w:t>Introduction</w:t>
              </w:r>
              <w:r w:rsidR="006A7174">
                <w:rPr>
                  <w:webHidden/>
                </w:rPr>
                <w:tab/>
              </w:r>
              <w:r w:rsidR="006A7174">
                <w:rPr>
                  <w:webHidden/>
                </w:rPr>
                <w:fldChar w:fldCharType="begin"/>
              </w:r>
              <w:r w:rsidR="006A7174">
                <w:rPr>
                  <w:webHidden/>
                </w:rPr>
                <w:instrText xml:space="preserve"> PAGEREF _Toc466384761 \h </w:instrText>
              </w:r>
              <w:r w:rsidR="006A7174">
                <w:rPr>
                  <w:webHidden/>
                </w:rPr>
              </w:r>
              <w:r w:rsidR="006A7174">
                <w:rPr>
                  <w:webHidden/>
                </w:rPr>
                <w:fldChar w:fldCharType="separate"/>
              </w:r>
              <w:r w:rsidR="006A7174">
                <w:rPr>
                  <w:webHidden/>
                </w:rPr>
                <w:t>6</w:t>
              </w:r>
              <w:r w:rsidR="006A7174">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2" w:history="1">
              <w:r w:rsidRPr="00DD1501">
                <w:rPr>
                  <w:rStyle w:val="Hyperlink"/>
                  <w:rFonts w:ascii="Arial" w:hAnsi="Arial" w:cs="Open Sans"/>
                  <w:noProof/>
                  <w:lang w:val="en-GB"/>
                </w:rPr>
                <w:t>1.1</w:t>
              </w:r>
              <w:r>
                <w:rPr>
                  <w:rFonts w:asciiTheme="minorHAnsi" w:hAnsiTheme="minorHAnsi" w:cstheme="minorBidi"/>
                  <w:noProof/>
                  <w:color w:val="auto"/>
                  <w:szCs w:val="22"/>
                  <w:lang w:val="en-GB" w:eastAsia="en-GB"/>
                </w:rPr>
                <w:tab/>
              </w:r>
              <w:r w:rsidRPr="00DD1501">
                <w:rPr>
                  <w:rStyle w:val="Hyperlink"/>
                  <w:rFonts w:cs="Open Sans"/>
                  <w:noProof/>
                  <w:lang w:val="en-GB"/>
                </w:rPr>
                <w:t>The Importance of Renewable Energy (“RE”) to Sustainable Development</w:t>
              </w:r>
              <w:r>
                <w:rPr>
                  <w:noProof/>
                  <w:webHidden/>
                </w:rPr>
                <w:tab/>
              </w:r>
              <w:r>
                <w:rPr>
                  <w:noProof/>
                  <w:webHidden/>
                </w:rPr>
                <w:fldChar w:fldCharType="begin"/>
              </w:r>
              <w:r>
                <w:rPr>
                  <w:noProof/>
                  <w:webHidden/>
                </w:rPr>
                <w:instrText xml:space="preserve"> PAGEREF _Toc466384762 \h </w:instrText>
              </w:r>
              <w:r>
                <w:rPr>
                  <w:noProof/>
                  <w:webHidden/>
                </w:rPr>
              </w:r>
              <w:r>
                <w:rPr>
                  <w:noProof/>
                  <w:webHidden/>
                </w:rPr>
                <w:fldChar w:fldCharType="separate"/>
              </w:r>
              <w:r>
                <w:rPr>
                  <w:noProof/>
                  <w:webHidden/>
                </w:rPr>
                <w:t>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3" w:history="1">
              <w:r w:rsidRPr="00DD1501">
                <w:rPr>
                  <w:rStyle w:val="Hyperlink"/>
                  <w:rFonts w:ascii="Arial" w:hAnsi="Arial" w:cs="Open Sans"/>
                  <w:noProof/>
                  <w:lang w:val="en-GB"/>
                </w:rPr>
                <w:t>1.2</w:t>
              </w:r>
              <w:r>
                <w:rPr>
                  <w:rFonts w:asciiTheme="minorHAnsi" w:hAnsiTheme="minorHAnsi" w:cstheme="minorBidi"/>
                  <w:noProof/>
                  <w:color w:val="auto"/>
                  <w:szCs w:val="22"/>
                  <w:lang w:val="en-GB" w:eastAsia="en-GB"/>
                </w:rPr>
                <w:tab/>
              </w:r>
              <w:r w:rsidRPr="00DD1501">
                <w:rPr>
                  <w:rStyle w:val="Hyperlink"/>
                  <w:rFonts w:cs="Open Sans"/>
                  <w:noProof/>
                  <w:lang w:val="en-GB"/>
                </w:rPr>
                <w:t>The Role of PPPs in Sustainable Development</w:t>
              </w:r>
              <w:r>
                <w:rPr>
                  <w:noProof/>
                  <w:webHidden/>
                </w:rPr>
                <w:tab/>
              </w:r>
              <w:r>
                <w:rPr>
                  <w:noProof/>
                  <w:webHidden/>
                </w:rPr>
                <w:fldChar w:fldCharType="begin"/>
              </w:r>
              <w:r>
                <w:rPr>
                  <w:noProof/>
                  <w:webHidden/>
                </w:rPr>
                <w:instrText xml:space="preserve"> PAGEREF _Toc466384763 \h </w:instrText>
              </w:r>
              <w:r>
                <w:rPr>
                  <w:noProof/>
                  <w:webHidden/>
                </w:rPr>
              </w:r>
              <w:r>
                <w:rPr>
                  <w:noProof/>
                  <w:webHidden/>
                </w:rPr>
                <w:fldChar w:fldCharType="separate"/>
              </w:r>
              <w:r>
                <w:rPr>
                  <w:noProof/>
                  <w:webHidden/>
                </w:rPr>
                <w:t>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4" w:history="1">
              <w:r w:rsidRPr="00DD1501">
                <w:rPr>
                  <w:rStyle w:val="Hyperlink"/>
                  <w:rFonts w:ascii="Arial" w:hAnsi="Arial" w:cs="Open Sans"/>
                  <w:noProof/>
                  <w:lang w:val="en-GB"/>
                </w:rPr>
                <w:t>1.3</w:t>
              </w:r>
              <w:r>
                <w:rPr>
                  <w:rFonts w:asciiTheme="minorHAnsi" w:hAnsiTheme="minorHAnsi" w:cstheme="minorBidi"/>
                  <w:noProof/>
                  <w:color w:val="auto"/>
                  <w:szCs w:val="22"/>
                  <w:lang w:val="en-GB" w:eastAsia="en-GB"/>
                </w:rPr>
                <w:tab/>
              </w:r>
              <w:r w:rsidRPr="00DD1501">
                <w:rPr>
                  <w:rStyle w:val="Hyperlink"/>
                  <w:rFonts w:cs="Open Sans"/>
                  <w:noProof/>
                  <w:lang w:val="en-GB"/>
                </w:rPr>
                <w:t>People First PPPs</w:t>
              </w:r>
              <w:r>
                <w:rPr>
                  <w:noProof/>
                  <w:webHidden/>
                </w:rPr>
                <w:tab/>
              </w:r>
              <w:r>
                <w:rPr>
                  <w:noProof/>
                  <w:webHidden/>
                </w:rPr>
                <w:fldChar w:fldCharType="begin"/>
              </w:r>
              <w:r>
                <w:rPr>
                  <w:noProof/>
                  <w:webHidden/>
                </w:rPr>
                <w:instrText xml:space="preserve"> PAGEREF _Toc466384764 \h </w:instrText>
              </w:r>
              <w:r>
                <w:rPr>
                  <w:noProof/>
                  <w:webHidden/>
                </w:rPr>
              </w:r>
              <w:r>
                <w:rPr>
                  <w:noProof/>
                  <w:webHidden/>
                </w:rPr>
                <w:fldChar w:fldCharType="separate"/>
              </w:r>
              <w:r>
                <w:rPr>
                  <w:noProof/>
                  <w:webHidden/>
                </w:rPr>
                <w:t>8</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65" w:history="1">
              <w:r w:rsidRPr="00DD1501">
                <w:rPr>
                  <w:rStyle w:val="Hyperlink"/>
                  <w:lang w:val="en-GB"/>
                  <w14:scene3d>
                    <w14:camera w14:prst="orthographicFront"/>
                    <w14:lightRig w14:rig="threePt" w14:dir="t">
                      <w14:rot w14:lat="0" w14:lon="0" w14:rev="0"/>
                    </w14:lightRig>
                  </w14:scene3d>
                </w:rPr>
                <w:t>2.</w:t>
              </w:r>
              <w:r>
                <w:rPr>
                  <w:rFonts w:asciiTheme="minorHAnsi" w:hAnsiTheme="minorHAnsi" w:cstheme="minorBidi"/>
                  <w:b w:val="0"/>
                  <w:sz w:val="22"/>
                  <w:szCs w:val="22"/>
                  <w:lang w:val="en-GB" w:eastAsia="en-GB"/>
                </w:rPr>
                <w:tab/>
              </w:r>
              <w:r w:rsidRPr="00DD1501">
                <w:rPr>
                  <w:rStyle w:val="Hyperlink"/>
                  <w:lang w:val="en-GB"/>
                </w:rPr>
                <w:t>Objective And Scope of this Standard</w:t>
              </w:r>
              <w:r>
                <w:rPr>
                  <w:webHidden/>
                </w:rPr>
                <w:tab/>
              </w:r>
              <w:r>
                <w:rPr>
                  <w:webHidden/>
                </w:rPr>
                <w:fldChar w:fldCharType="begin"/>
              </w:r>
              <w:r>
                <w:rPr>
                  <w:webHidden/>
                </w:rPr>
                <w:instrText xml:space="preserve"> PAGEREF _Toc466384765 \h </w:instrText>
              </w:r>
              <w:r>
                <w:rPr>
                  <w:webHidden/>
                </w:rPr>
              </w:r>
              <w:r>
                <w:rPr>
                  <w:webHidden/>
                </w:rPr>
                <w:fldChar w:fldCharType="separate"/>
              </w:r>
              <w:r>
                <w:rPr>
                  <w:webHidden/>
                </w:rPr>
                <w:t>8</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6" w:history="1">
              <w:r w:rsidRPr="00DD1501">
                <w:rPr>
                  <w:rStyle w:val="Hyperlink"/>
                  <w:rFonts w:ascii="Arial" w:hAnsi="Arial" w:cs="Open Sans"/>
                  <w:noProof/>
                  <w:lang w:val="en-GB"/>
                </w:rPr>
                <w:t>2.1</w:t>
              </w:r>
              <w:r>
                <w:rPr>
                  <w:rFonts w:asciiTheme="minorHAnsi" w:hAnsiTheme="minorHAnsi" w:cstheme="minorBidi"/>
                  <w:noProof/>
                  <w:color w:val="auto"/>
                  <w:szCs w:val="22"/>
                  <w:lang w:val="en-GB" w:eastAsia="en-GB"/>
                </w:rPr>
                <w:tab/>
              </w:r>
              <w:r w:rsidRPr="00DD1501">
                <w:rPr>
                  <w:rStyle w:val="Hyperlink"/>
                  <w:rFonts w:cs="Open Sans"/>
                  <w:noProof/>
                  <w:lang w:val="en-GB"/>
                </w:rPr>
                <w:t>Objective</w:t>
              </w:r>
              <w:r>
                <w:rPr>
                  <w:noProof/>
                  <w:webHidden/>
                </w:rPr>
                <w:tab/>
              </w:r>
              <w:r>
                <w:rPr>
                  <w:noProof/>
                  <w:webHidden/>
                </w:rPr>
                <w:fldChar w:fldCharType="begin"/>
              </w:r>
              <w:r>
                <w:rPr>
                  <w:noProof/>
                  <w:webHidden/>
                </w:rPr>
                <w:instrText xml:space="preserve"> PAGEREF _Toc466384766 \h </w:instrText>
              </w:r>
              <w:r>
                <w:rPr>
                  <w:noProof/>
                  <w:webHidden/>
                </w:rPr>
              </w:r>
              <w:r>
                <w:rPr>
                  <w:noProof/>
                  <w:webHidden/>
                </w:rPr>
                <w:fldChar w:fldCharType="separate"/>
              </w:r>
              <w:r>
                <w:rPr>
                  <w:noProof/>
                  <w:webHidden/>
                </w:rPr>
                <w:t>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7" w:history="1">
              <w:r w:rsidRPr="00DD1501">
                <w:rPr>
                  <w:rStyle w:val="Hyperlink"/>
                  <w:rFonts w:ascii="Arial" w:hAnsi="Arial" w:cs="Open Sans"/>
                  <w:noProof/>
                  <w:lang w:val="en-GB"/>
                </w:rPr>
                <w:t>2.2</w:t>
              </w:r>
              <w:r>
                <w:rPr>
                  <w:rFonts w:asciiTheme="minorHAnsi" w:hAnsiTheme="minorHAnsi" w:cstheme="minorBidi"/>
                  <w:noProof/>
                  <w:color w:val="auto"/>
                  <w:szCs w:val="22"/>
                  <w:lang w:val="en-GB" w:eastAsia="en-GB"/>
                </w:rPr>
                <w:tab/>
              </w:r>
              <w:r w:rsidRPr="00DD1501">
                <w:rPr>
                  <w:rStyle w:val="Hyperlink"/>
                  <w:rFonts w:cs="Open Sans"/>
                  <w:noProof/>
                  <w:lang w:val="en-GB"/>
                </w:rPr>
                <w:t>Scope</w:t>
              </w:r>
              <w:r>
                <w:rPr>
                  <w:noProof/>
                  <w:webHidden/>
                </w:rPr>
                <w:tab/>
              </w:r>
              <w:r>
                <w:rPr>
                  <w:noProof/>
                  <w:webHidden/>
                </w:rPr>
                <w:fldChar w:fldCharType="begin"/>
              </w:r>
              <w:r>
                <w:rPr>
                  <w:noProof/>
                  <w:webHidden/>
                </w:rPr>
                <w:instrText xml:space="preserve"> PAGEREF _Toc466384767 \h </w:instrText>
              </w:r>
              <w:r>
                <w:rPr>
                  <w:noProof/>
                  <w:webHidden/>
                </w:rPr>
              </w:r>
              <w:r>
                <w:rPr>
                  <w:noProof/>
                  <w:webHidden/>
                </w:rPr>
                <w:fldChar w:fldCharType="separate"/>
              </w:r>
              <w:r>
                <w:rPr>
                  <w:noProof/>
                  <w:webHidden/>
                </w:rPr>
                <w:t>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68" w:history="1">
              <w:r w:rsidRPr="00DD1501">
                <w:rPr>
                  <w:rStyle w:val="Hyperlink"/>
                  <w:rFonts w:ascii="Arial" w:hAnsi="Arial" w:cs="Open Sans"/>
                  <w:noProof/>
                  <w:lang w:val="en-GB"/>
                </w:rPr>
                <w:t>2.3</w:t>
              </w:r>
              <w:r>
                <w:rPr>
                  <w:rFonts w:asciiTheme="minorHAnsi" w:hAnsiTheme="minorHAnsi" w:cstheme="minorBidi"/>
                  <w:noProof/>
                  <w:color w:val="auto"/>
                  <w:szCs w:val="22"/>
                  <w:lang w:val="en-GB" w:eastAsia="en-GB"/>
                </w:rPr>
                <w:tab/>
              </w:r>
              <w:r w:rsidRPr="00DD1501">
                <w:rPr>
                  <w:rStyle w:val="Hyperlink"/>
                  <w:rFonts w:cs="Open Sans"/>
                  <w:noProof/>
                  <w:lang w:val="en-GB"/>
                </w:rPr>
                <w:t>Definition of Renewable Energy</w:t>
              </w:r>
              <w:r>
                <w:rPr>
                  <w:noProof/>
                  <w:webHidden/>
                </w:rPr>
                <w:tab/>
              </w:r>
              <w:r>
                <w:rPr>
                  <w:noProof/>
                  <w:webHidden/>
                </w:rPr>
                <w:fldChar w:fldCharType="begin"/>
              </w:r>
              <w:r>
                <w:rPr>
                  <w:noProof/>
                  <w:webHidden/>
                </w:rPr>
                <w:instrText xml:space="preserve"> PAGEREF _Toc466384768 \h </w:instrText>
              </w:r>
              <w:r>
                <w:rPr>
                  <w:noProof/>
                  <w:webHidden/>
                </w:rPr>
              </w:r>
              <w:r>
                <w:rPr>
                  <w:noProof/>
                  <w:webHidden/>
                </w:rPr>
                <w:fldChar w:fldCharType="separate"/>
              </w:r>
              <w:r>
                <w:rPr>
                  <w:noProof/>
                  <w:webHidden/>
                </w:rPr>
                <w:t>8</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69" w:history="1">
              <w:r w:rsidRPr="00DD1501">
                <w:rPr>
                  <w:rStyle w:val="Hyperlink"/>
                  <w:lang w:val="en-GB"/>
                  <w14:scene3d>
                    <w14:camera w14:prst="orthographicFront"/>
                    <w14:lightRig w14:rig="threePt" w14:dir="t">
                      <w14:rot w14:lat="0" w14:lon="0" w14:rev="0"/>
                    </w14:lightRig>
                  </w14:scene3d>
                </w:rPr>
                <w:t>3.</w:t>
              </w:r>
              <w:r>
                <w:rPr>
                  <w:rFonts w:asciiTheme="minorHAnsi" w:hAnsiTheme="minorHAnsi" w:cstheme="minorBidi"/>
                  <w:b w:val="0"/>
                  <w:sz w:val="22"/>
                  <w:szCs w:val="22"/>
                  <w:lang w:val="en-GB" w:eastAsia="en-GB"/>
                </w:rPr>
                <w:tab/>
              </w:r>
              <w:r w:rsidRPr="00DD1501">
                <w:rPr>
                  <w:rStyle w:val="Hyperlink"/>
                  <w:lang w:val="en-GB"/>
                </w:rPr>
                <w:t>Methodology</w:t>
              </w:r>
              <w:r>
                <w:rPr>
                  <w:webHidden/>
                </w:rPr>
                <w:tab/>
              </w:r>
              <w:r>
                <w:rPr>
                  <w:webHidden/>
                </w:rPr>
                <w:fldChar w:fldCharType="begin"/>
              </w:r>
              <w:r>
                <w:rPr>
                  <w:webHidden/>
                </w:rPr>
                <w:instrText xml:space="preserve"> PAGEREF _Toc466384769 \h </w:instrText>
              </w:r>
              <w:r>
                <w:rPr>
                  <w:webHidden/>
                </w:rPr>
              </w:r>
              <w:r>
                <w:rPr>
                  <w:webHidden/>
                </w:rPr>
                <w:fldChar w:fldCharType="separate"/>
              </w:r>
              <w:r>
                <w:rPr>
                  <w:webHidden/>
                </w:rPr>
                <w:t>9</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0" w:history="1">
              <w:r w:rsidRPr="00DD1501">
                <w:rPr>
                  <w:rStyle w:val="Hyperlink"/>
                  <w:rFonts w:ascii="Arial" w:hAnsi="Arial" w:cs="Open Sans"/>
                  <w:noProof/>
                  <w:lang w:val="en-GB"/>
                </w:rPr>
                <w:t>3.1</w:t>
              </w:r>
              <w:r>
                <w:rPr>
                  <w:rFonts w:asciiTheme="minorHAnsi" w:hAnsiTheme="minorHAnsi" w:cstheme="minorBidi"/>
                  <w:noProof/>
                  <w:color w:val="auto"/>
                  <w:szCs w:val="22"/>
                  <w:lang w:val="en-GB" w:eastAsia="en-GB"/>
                </w:rPr>
                <w:tab/>
              </w:r>
              <w:r w:rsidRPr="00DD1501">
                <w:rPr>
                  <w:rStyle w:val="Hyperlink"/>
                  <w:rFonts w:cs="Open Sans"/>
                  <w:noProof/>
                  <w:lang w:val="en-GB"/>
                </w:rPr>
                <w:t>Team of Specialists</w:t>
              </w:r>
              <w:r>
                <w:rPr>
                  <w:noProof/>
                  <w:webHidden/>
                </w:rPr>
                <w:tab/>
              </w:r>
              <w:r>
                <w:rPr>
                  <w:noProof/>
                  <w:webHidden/>
                </w:rPr>
                <w:fldChar w:fldCharType="begin"/>
              </w:r>
              <w:r>
                <w:rPr>
                  <w:noProof/>
                  <w:webHidden/>
                </w:rPr>
                <w:instrText xml:space="preserve"> PAGEREF _Toc466384770 \h </w:instrText>
              </w:r>
              <w:r>
                <w:rPr>
                  <w:noProof/>
                  <w:webHidden/>
                </w:rPr>
              </w:r>
              <w:r>
                <w:rPr>
                  <w:noProof/>
                  <w:webHidden/>
                </w:rPr>
                <w:fldChar w:fldCharType="separate"/>
              </w:r>
              <w:r>
                <w:rPr>
                  <w:noProof/>
                  <w:webHidden/>
                </w:rPr>
                <w:t>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1" w:history="1">
              <w:r w:rsidRPr="00DD1501">
                <w:rPr>
                  <w:rStyle w:val="Hyperlink"/>
                  <w:rFonts w:ascii="Arial" w:hAnsi="Arial" w:cs="Open Sans"/>
                  <w:noProof/>
                  <w:lang w:val="en-GB"/>
                </w:rPr>
                <w:t>3.2</w:t>
              </w:r>
              <w:r>
                <w:rPr>
                  <w:rFonts w:asciiTheme="minorHAnsi" w:hAnsiTheme="minorHAnsi" w:cstheme="minorBidi"/>
                  <w:noProof/>
                  <w:color w:val="auto"/>
                  <w:szCs w:val="22"/>
                  <w:lang w:val="en-GB" w:eastAsia="en-GB"/>
                </w:rPr>
                <w:tab/>
              </w:r>
              <w:r w:rsidRPr="00DD1501">
                <w:rPr>
                  <w:rStyle w:val="Hyperlink"/>
                  <w:rFonts w:cs="Open Sans"/>
                  <w:noProof/>
                  <w:lang w:val="en-GB"/>
                </w:rPr>
                <w:t>Support for UNECE PPP RE Standards</w:t>
              </w:r>
              <w:r>
                <w:rPr>
                  <w:noProof/>
                  <w:webHidden/>
                </w:rPr>
                <w:tab/>
              </w:r>
              <w:r>
                <w:rPr>
                  <w:noProof/>
                  <w:webHidden/>
                </w:rPr>
                <w:fldChar w:fldCharType="begin"/>
              </w:r>
              <w:r>
                <w:rPr>
                  <w:noProof/>
                  <w:webHidden/>
                </w:rPr>
                <w:instrText xml:space="preserve"> PAGEREF _Toc466384771 \h </w:instrText>
              </w:r>
              <w:r>
                <w:rPr>
                  <w:noProof/>
                  <w:webHidden/>
                </w:rPr>
              </w:r>
              <w:r>
                <w:rPr>
                  <w:noProof/>
                  <w:webHidden/>
                </w:rPr>
                <w:fldChar w:fldCharType="separate"/>
              </w:r>
              <w:r>
                <w:rPr>
                  <w:noProof/>
                  <w:webHidden/>
                </w:rPr>
                <w:t>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2" w:history="1">
              <w:r w:rsidRPr="00DD1501">
                <w:rPr>
                  <w:rStyle w:val="Hyperlink"/>
                  <w:rFonts w:ascii="Arial" w:hAnsi="Arial" w:cs="Open Sans"/>
                  <w:noProof/>
                  <w:lang w:val="en-GB"/>
                </w:rPr>
                <w:t>3.3</w:t>
              </w:r>
              <w:r>
                <w:rPr>
                  <w:rFonts w:asciiTheme="minorHAnsi" w:hAnsiTheme="minorHAnsi" w:cstheme="minorBidi"/>
                  <w:noProof/>
                  <w:color w:val="auto"/>
                  <w:szCs w:val="22"/>
                  <w:lang w:val="en-GB" w:eastAsia="en-GB"/>
                </w:rPr>
                <w:tab/>
              </w:r>
              <w:r w:rsidRPr="00DD1501">
                <w:rPr>
                  <w:rStyle w:val="Hyperlink"/>
                  <w:rFonts w:cs="Open Sans"/>
                  <w:noProof/>
                  <w:lang w:val="en-GB"/>
                </w:rPr>
                <w:t>Market Survey</w:t>
              </w:r>
              <w:r>
                <w:rPr>
                  <w:noProof/>
                  <w:webHidden/>
                </w:rPr>
                <w:tab/>
              </w:r>
              <w:r>
                <w:rPr>
                  <w:noProof/>
                  <w:webHidden/>
                </w:rPr>
                <w:fldChar w:fldCharType="begin"/>
              </w:r>
              <w:r>
                <w:rPr>
                  <w:noProof/>
                  <w:webHidden/>
                </w:rPr>
                <w:instrText xml:space="preserve"> PAGEREF _Toc466384772 \h </w:instrText>
              </w:r>
              <w:r>
                <w:rPr>
                  <w:noProof/>
                  <w:webHidden/>
                </w:rPr>
              </w:r>
              <w:r>
                <w:rPr>
                  <w:noProof/>
                  <w:webHidden/>
                </w:rPr>
                <w:fldChar w:fldCharType="separate"/>
              </w:r>
              <w:r>
                <w:rPr>
                  <w:noProof/>
                  <w:webHidden/>
                </w:rPr>
                <w:t>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3" w:history="1">
              <w:r w:rsidRPr="00DD1501">
                <w:rPr>
                  <w:rStyle w:val="Hyperlink"/>
                  <w:rFonts w:ascii="Arial" w:hAnsi="Arial" w:cs="Open Sans"/>
                  <w:noProof/>
                  <w:lang w:val="en-GB"/>
                </w:rPr>
                <w:t>3.4</w:t>
              </w:r>
              <w:r>
                <w:rPr>
                  <w:rFonts w:asciiTheme="minorHAnsi" w:hAnsiTheme="minorHAnsi" w:cstheme="minorBidi"/>
                  <w:noProof/>
                  <w:color w:val="auto"/>
                  <w:szCs w:val="22"/>
                  <w:lang w:val="en-GB" w:eastAsia="en-GB"/>
                </w:rPr>
                <w:tab/>
              </w:r>
              <w:r w:rsidRPr="00DD1501">
                <w:rPr>
                  <w:rStyle w:val="Hyperlink"/>
                  <w:rFonts w:cs="Open Sans"/>
                  <w:noProof/>
                  <w:lang w:val="en-GB"/>
                </w:rPr>
                <w:t>Challenges Addressed</w:t>
              </w:r>
              <w:r>
                <w:rPr>
                  <w:noProof/>
                  <w:webHidden/>
                </w:rPr>
                <w:tab/>
              </w:r>
              <w:r>
                <w:rPr>
                  <w:noProof/>
                  <w:webHidden/>
                </w:rPr>
                <w:fldChar w:fldCharType="begin"/>
              </w:r>
              <w:r>
                <w:rPr>
                  <w:noProof/>
                  <w:webHidden/>
                </w:rPr>
                <w:instrText xml:space="preserve"> PAGEREF _Toc466384773 \h </w:instrText>
              </w:r>
              <w:r>
                <w:rPr>
                  <w:noProof/>
                  <w:webHidden/>
                </w:rPr>
              </w:r>
              <w:r>
                <w:rPr>
                  <w:noProof/>
                  <w:webHidden/>
                </w:rPr>
                <w:fldChar w:fldCharType="separate"/>
              </w:r>
              <w:r>
                <w:rPr>
                  <w:noProof/>
                  <w:webHidden/>
                </w:rPr>
                <w:t>11</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74" w:history="1">
              <w:r w:rsidRPr="00DD1501">
                <w:rPr>
                  <w:rStyle w:val="Hyperlink"/>
                  <w:lang w:val="en-GB"/>
                  <w14:scene3d>
                    <w14:camera w14:prst="orthographicFront"/>
                    <w14:lightRig w14:rig="threePt" w14:dir="t">
                      <w14:rot w14:lat="0" w14:lon="0" w14:rev="0"/>
                    </w14:lightRig>
                  </w14:scene3d>
                </w:rPr>
                <w:t>4.</w:t>
              </w:r>
              <w:r>
                <w:rPr>
                  <w:rFonts w:asciiTheme="minorHAnsi" w:hAnsiTheme="minorHAnsi" w:cstheme="minorBidi"/>
                  <w:b w:val="0"/>
                  <w:sz w:val="22"/>
                  <w:szCs w:val="22"/>
                  <w:lang w:val="en-GB" w:eastAsia="en-GB"/>
                </w:rPr>
                <w:tab/>
              </w:r>
              <w:r w:rsidRPr="00DD1501">
                <w:rPr>
                  <w:rStyle w:val="Hyperlink"/>
                  <w:lang w:val="en-GB"/>
                </w:rPr>
                <w:t>People First Public-Private Partnerships</w:t>
              </w:r>
              <w:r>
                <w:rPr>
                  <w:webHidden/>
                </w:rPr>
                <w:tab/>
              </w:r>
              <w:r>
                <w:rPr>
                  <w:webHidden/>
                </w:rPr>
                <w:fldChar w:fldCharType="begin"/>
              </w:r>
              <w:r>
                <w:rPr>
                  <w:webHidden/>
                </w:rPr>
                <w:instrText xml:space="preserve"> PAGEREF _Toc466384774 \h </w:instrText>
              </w:r>
              <w:r>
                <w:rPr>
                  <w:webHidden/>
                </w:rPr>
              </w:r>
              <w:r>
                <w:rPr>
                  <w:webHidden/>
                </w:rPr>
                <w:fldChar w:fldCharType="separate"/>
              </w:r>
              <w:r>
                <w:rPr>
                  <w:webHidden/>
                </w:rPr>
                <w:t>12</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5" w:history="1">
              <w:r w:rsidRPr="00DD1501">
                <w:rPr>
                  <w:rStyle w:val="Hyperlink"/>
                  <w:rFonts w:ascii="Arial" w:hAnsi="Arial" w:cs="Open Sans"/>
                  <w:noProof/>
                  <w:lang w:val="en-GB"/>
                </w:rPr>
                <w:t>4.1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_Toc466384775 \h </w:instrText>
              </w:r>
              <w:r>
                <w:rPr>
                  <w:noProof/>
                  <w:webHidden/>
                </w:rPr>
              </w:r>
              <w:r>
                <w:rPr>
                  <w:noProof/>
                  <w:webHidden/>
                </w:rPr>
                <w:fldChar w:fldCharType="separate"/>
              </w:r>
              <w:r>
                <w:rPr>
                  <w:noProof/>
                  <w:webHidden/>
                </w:rPr>
                <w:t>12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6" w:history="1">
              <w:r w:rsidRPr="00DD1501">
                <w:rPr>
                  <w:rStyle w:val="Hyperlink"/>
                  <w:rFonts w:ascii="Arial" w:hAnsi="Arial" w:cs="Open Sans"/>
                  <w:noProof/>
                  <w:lang w:val="en-GB"/>
                </w:rPr>
                <w:t>4.2</w:t>
              </w:r>
              <w:r>
                <w:rPr>
                  <w:rFonts w:asciiTheme="minorHAnsi" w:hAnsiTheme="minorHAnsi" w:cstheme="minorBidi"/>
                  <w:noProof/>
                  <w:color w:val="auto"/>
                  <w:szCs w:val="22"/>
                  <w:lang w:val="en-GB" w:eastAsia="en-GB"/>
                </w:rPr>
                <w:tab/>
              </w:r>
              <w:r w:rsidRPr="00DD1501">
                <w:rPr>
                  <w:rStyle w:val="Hyperlink"/>
                  <w:rFonts w:cs="Open Sans"/>
                  <w:noProof/>
                  <w:lang w:val="en-GB"/>
                </w:rPr>
                <w:t>What are People First PPPs?</w:t>
              </w:r>
              <w:r>
                <w:rPr>
                  <w:noProof/>
                  <w:webHidden/>
                </w:rPr>
                <w:tab/>
              </w:r>
              <w:r>
                <w:rPr>
                  <w:noProof/>
                  <w:webHidden/>
                </w:rPr>
                <w:fldChar w:fldCharType="begin"/>
              </w:r>
              <w:r>
                <w:rPr>
                  <w:noProof/>
                  <w:webHidden/>
                </w:rPr>
                <w:instrText xml:space="preserve"> PAGEREF _Toc466384776 \h </w:instrText>
              </w:r>
              <w:r>
                <w:rPr>
                  <w:noProof/>
                  <w:webHidden/>
                </w:rPr>
              </w:r>
              <w:r>
                <w:rPr>
                  <w:noProof/>
                  <w:webHidden/>
                </w:rPr>
                <w:fldChar w:fldCharType="separate"/>
              </w:r>
              <w:r>
                <w:rPr>
                  <w:noProof/>
                  <w:webHidden/>
                </w:rPr>
                <w:t>12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7" w:history="1">
              <w:r w:rsidRPr="00DD1501">
                <w:rPr>
                  <w:rStyle w:val="Hyperlink"/>
                  <w:rFonts w:ascii="Arial" w:hAnsi="Arial" w:cs="Open Sans"/>
                  <w:noProof/>
                  <w:lang w:val="en-GB"/>
                </w:rPr>
                <w:t>4.3</w:t>
              </w:r>
              <w:r>
                <w:rPr>
                  <w:rFonts w:asciiTheme="minorHAnsi" w:hAnsiTheme="minorHAnsi" w:cstheme="minorBidi"/>
                  <w:noProof/>
                  <w:color w:val="auto"/>
                  <w:szCs w:val="22"/>
                  <w:lang w:val="en-GB" w:eastAsia="en-GB"/>
                </w:rPr>
                <w:tab/>
              </w:r>
              <w:r w:rsidRPr="00DD1501">
                <w:rPr>
                  <w:rStyle w:val="Hyperlink"/>
                  <w:rFonts w:cs="Open Sans"/>
                  <w:noProof/>
                  <w:lang w:val="en-GB"/>
                </w:rPr>
                <w:t>Evaluation Criteria for People First PPPs</w:t>
              </w:r>
              <w:r>
                <w:rPr>
                  <w:noProof/>
                  <w:webHidden/>
                </w:rPr>
                <w:tab/>
              </w:r>
              <w:r>
                <w:rPr>
                  <w:noProof/>
                  <w:webHidden/>
                </w:rPr>
                <w:fldChar w:fldCharType="begin"/>
              </w:r>
              <w:r>
                <w:rPr>
                  <w:noProof/>
                  <w:webHidden/>
                </w:rPr>
                <w:instrText xml:space="preserve"> PAGEREF _Toc466384777 \h </w:instrText>
              </w:r>
              <w:r>
                <w:rPr>
                  <w:noProof/>
                  <w:webHidden/>
                </w:rPr>
              </w:r>
              <w:r>
                <w:rPr>
                  <w:noProof/>
                  <w:webHidden/>
                </w:rPr>
                <w:fldChar w:fldCharType="separate"/>
              </w:r>
              <w:r>
                <w:rPr>
                  <w:noProof/>
                  <w:webHidden/>
                </w:rPr>
                <w:t>12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8" w:history="1">
              <w:r w:rsidRPr="00DD1501">
                <w:rPr>
                  <w:rStyle w:val="Hyperlink"/>
                  <w:rFonts w:ascii="Arial" w:hAnsi="Arial" w:cs="Open Sans"/>
                  <w:noProof/>
                  <w:lang w:val="en-GB"/>
                </w:rPr>
                <w:t>4.4</w:t>
              </w:r>
              <w:r>
                <w:rPr>
                  <w:rFonts w:asciiTheme="minorHAnsi" w:hAnsiTheme="minorHAnsi" w:cstheme="minorBidi"/>
                  <w:noProof/>
                  <w:color w:val="auto"/>
                  <w:szCs w:val="22"/>
                  <w:lang w:val="en-GB" w:eastAsia="en-GB"/>
                </w:rPr>
                <w:tab/>
              </w:r>
              <w:r w:rsidRPr="00DD1501">
                <w:rPr>
                  <w:rStyle w:val="Hyperlink"/>
                  <w:rFonts w:cs="Open Sans"/>
                  <w:noProof/>
                  <w:lang w:val="en-GB"/>
                </w:rPr>
                <w:t>People First PPPs in the RE Sector</w:t>
              </w:r>
              <w:r>
                <w:rPr>
                  <w:noProof/>
                  <w:webHidden/>
                </w:rPr>
                <w:tab/>
              </w:r>
              <w:r>
                <w:rPr>
                  <w:noProof/>
                  <w:webHidden/>
                </w:rPr>
                <w:fldChar w:fldCharType="begin"/>
              </w:r>
              <w:r>
                <w:rPr>
                  <w:noProof/>
                  <w:webHidden/>
                </w:rPr>
                <w:instrText xml:space="preserve"> PAGEREF _Toc466384778 \h </w:instrText>
              </w:r>
              <w:r>
                <w:rPr>
                  <w:noProof/>
                  <w:webHidden/>
                </w:rPr>
              </w:r>
              <w:r>
                <w:rPr>
                  <w:noProof/>
                  <w:webHidden/>
                </w:rPr>
                <w:fldChar w:fldCharType="separate"/>
              </w:r>
              <w:r>
                <w:rPr>
                  <w:noProof/>
                  <w:webHidden/>
                </w:rPr>
                <w:t>12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79" w:history="1">
              <w:r w:rsidRPr="00DD1501">
                <w:rPr>
                  <w:rStyle w:val="Hyperlink"/>
                  <w:rFonts w:ascii="Arial" w:hAnsi="Arial" w:cs="Open Sans"/>
                  <w:noProof/>
                  <w:lang w:val="en-GB"/>
                </w:rPr>
                <w:t>4.5</w:t>
              </w:r>
              <w:r>
                <w:rPr>
                  <w:rFonts w:asciiTheme="minorHAnsi" w:hAnsiTheme="minorHAnsi" w:cstheme="minorBidi"/>
                  <w:noProof/>
                  <w:color w:val="auto"/>
                  <w:szCs w:val="22"/>
                  <w:lang w:val="en-GB" w:eastAsia="en-GB"/>
                </w:rPr>
                <w:tab/>
              </w:r>
              <w:r w:rsidRPr="00DD1501">
                <w:rPr>
                  <w:rStyle w:val="Hyperlink"/>
                  <w:rFonts w:cs="Open Sans"/>
                  <w:noProof/>
                  <w:lang w:val="en-GB"/>
                </w:rPr>
                <w:t>Good Governance and Corruption</w:t>
              </w:r>
              <w:r>
                <w:rPr>
                  <w:noProof/>
                  <w:webHidden/>
                </w:rPr>
                <w:tab/>
              </w:r>
              <w:r>
                <w:rPr>
                  <w:noProof/>
                  <w:webHidden/>
                </w:rPr>
                <w:fldChar w:fldCharType="begin"/>
              </w:r>
              <w:r>
                <w:rPr>
                  <w:noProof/>
                  <w:webHidden/>
                </w:rPr>
                <w:instrText xml:space="preserve"> PAGEREF _Toc466384779 \h </w:instrText>
              </w:r>
              <w:r>
                <w:rPr>
                  <w:noProof/>
                  <w:webHidden/>
                </w:rPr>
              </w:r>
              <w:r>
                <w:rPr>
                  <w:noProof/>
                  <w:webHidden/>
                </w:rPr>
                <w:fldChar w:fldCharType="separate"/>
              </w:r>
              <w:r>
                <w:rPr>
                  <w:noProof/>
                  <w:webHidden/>
                </w:rPr>
                <w:t>13</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80" w:history="1">
              <w:r w:rsidRPr="00DD1501">
                <w:rPr>
                  <w:rStyle w:val="Hyperlink"/>
                  <w:lang w:val="en-GB"/>
                  <w14:scene3d>
                    <w14:camera w14:prst="orthographicFront"/>
                    <w14:lightRig w14:rig="threePt" w14:dir="t">
                      <w14:rot w14:lat="0" w14:lon="0" w14:rev="0"/>
                    </w14:lightRig>
                  </w14:scene3d>
                </w:rPr>
                <w:t>5.</w:t>
              </w:r>
              <w:r>
                <w:rPr>
                  <w:rFonts w:asciiTheme="minorHAnsi" w:hAnsiTheme="minorHAnsi" w:cstheme="minorBidi"/>
                  <w:b w:val="0"/>
                  <w:sz w:val="22"/>
                  <w:szCs w:val="22"/>
                  <w:lang w:val="en-GB" w:eastAsia="en-GB"/>
                </w:rPr>
                <w:tab/>
              </w:r>
              <w:r w:rsidRPr="00DD1501">
                <w:rPr>
                  <w:rStyle w:val="Hyperlink"/>
                  <w:lang w:val="en-GB"/>
                </w:rPr>
                <w:t>Features of a RE PPP Program</w:t>
              </w:r>
              <w:r>
                <w:rPr>
                  <w:webHidden/>
                </w:rPr>
                <w:tab/>
              </w:r>
              <w:r>
                <w:rPr>
                  <w:webHidden/>
                </w:rPr>
                <w:fldChar w:fldCharType="begin"/>
              </w:r>
              <w:r>
                <w:rPr>
                  <w:webHidden/>
                </w:rPr>
                <w:instrText xml:space="preserve"> PAGEREF _Toc466384780 \h </w:instrText>
              </w:r>
              <w:r>
                <w:rPr>
                  <w:webHidden/>
                </w:rPr>
              </w:r>
              <w:r>
                <w:rPr>
                  <w:webHidden/>
                </w:rPr>
                <w:fldChar w:fldCharType="separate"/>
              </w:r>
              <w:r>
                <w:rPr>
                  <w:webHidden/>
                </w:rPr>
                <w:t>13</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1" w:history="1">
              <w:r w:rsidRPr="00DD1501">
                <w:rPr>
                  <w:rStyle w:val="Hyperlink"/>
                  <w:rFonts w:ascii="Arial" w:hAnsi="Arial" w:cs="Open Sans"/>
                  <w:noProof/>
                  <w:lang w:val="en-GB"/>
                </w:rPr>
                <w:t>5.1</w:t>
              </w:r>
              <w:r>
                <w:rPr>
                  <w:rFonts w:asciiTheme="minorHAnsi" w:hAnsiTheme="minorHAnsi" w:cstheme="minorBidi"/>
                  <w:noProof/>
                  <w:color w:val="auto"/>
                  <w:szCs w:val="22"/>
                  <w:lang w:val="en-GB" w:eastAsia="en-GB"/>
                </w:rPr>
                <w:tab/>
              </w:r>
              <w:r w:rsidRPr="00DD1501">
                <w:rPr>
                  <w:rStyle w:val="Hyperlink"/>
                  <w:rFonts w:cs="Open Sans"/>
                  <w:noProof/>
                  <w:lang w:val="en-GB"/>
                </w:rPr>
                <w:t>Public-Private Partnerships</w:t>
              </w:r>
              <w:r>
                <w:rPr>
                  <w:noProof/>
                  <w:webHidden/>
                </w:rPr>
                <w:tab/>
              </w:r>
              <w:r>
                <w:rPr>
                  <w:noProof/>
                  <w:webHidden/>
                </w:rPr>
                <w:fldChar w:fldCharType="begin"/>
              </w:r>
              <w:r>
                <w:rPr>
                  <w:noProof/>
                  <w:webHidden/>
                </w:rPr>
                <w:instrText xml:space="preserve"> PAGEREF _Toc466384781 \h </w:instrText>
              </w:r>
              <w:r>
                <w:rPr>
                  <w:noProof/>
                  <w:webHidden/>
                </w:rPr>
              </w:r>
              <w:r>
                <w:rPr>
                  <w:noProof/>
                  <w:webHidden/>
                </w:rPr>
                <w:fldChar w:fldCharType="separate"/>
              </w:r>
              <w:r>
                <w:rPr>
                  <w:noProof/>
                  <w:webHidden/>
                </w:rPr>
                <w:t>13</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2" w:history="1">
              <w:r w:rsidRPr="00DD1501">
                <w:rPr>
                  <w:rStyle w:val="Hyperlink"/>
                  <w:rFonts w:ascii="Arial" w:hAnsi="Arial" w:cs="Open Sans"/>
                  <w:noProof/>
                  <w:lang w:val="en-GB"/>
                </w:rPr>
                <w:t>5.2</w:t>
              </w:r>
              <w:r>
                <w:rPr>
                  <w:rFonts w:asciiTheme="minorHAnsi" w:hAnsiTheme="minorHAnsi" w:cstheme="minorBidi"/>
                  <w:noProof/>
                  <w:color w:val="auto"/>
                  <w:szCs w:val="22"/>
                  <w:lang w:val="en-GB" w:eastAsia="en-GB"/>
                </w:rPr>
                <w:tab/>
              </w:r>
              <w:r w:rsidRPr="00DD1501">
                <w:rPr>
                  <w:rStyle w:val="Hyperlink"/>
                  <w:rFonts w:cs="Open Sans"/>
                  <w:noProof/>
                  <w:lang w:val="en-GB"/>
                </w:rPr>
                <w:t>RE Specific Considerations</w:t>
              </w:r>
              <w:r>
                <w:rPr>
                  <w:noProof/>
                  <w:webHidden/>
                </w:rPr>
                <w:tab/>
              </w:r>
              <w:r>
                <w:rPr>
                  <w:noProof/>
                  <w:webHidden/>
                </w:rPr>
                <w:fldChar w:fldCharType="begin"/>
              </w:r>
              <w:r>
                <w:rPr>
                  <w:noProof/>
                  <w:webHidden/>
                </w:rPr>
                <w:instrText xml:space="preserve"> PAGEREF _Toc466384782 \h </w:instrText>
              </w:r>
              <w:r>
                <w:rPr>
                  <w:noProof/>
                  <w:webHidden/>
                </w:rPr>
              </w:r>
              <w:r>
                <w:rPr>
                  <w:noProof/>
                  <w:webHidden/>
                </w:rPr>
                <w:fldChar w:fldCharType="separate"/>
              </w:r>
              <w:r>
                <w:rPr>
                  <w:noProof/>
                  <w:webHidden/>
                </w:rPr>
                <w:t>14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3" w:history="1">
              <w:r w:rsidRPr="00DD1501">
                <w:rPr>
                  <w:rStyle w:val="Hyperlink"/>
                  <w:rFonts w:ascii="Arial" w:hAnsi="Arial" w:cs="Open Sans"/>
                  <w:noProof/>
                  <w:lang w:val="en-GB"/>
                </w:rPr>
                <w:t>5.3</w:t>
              </w:r>
              <w:r>
                <w:rPr>
                  <w:rFonts w:asciiTheme="minorHAnsi" w:hAnsiTheme="minorHAnsi" w:cstheme="minorBidi"/>
                  <w:noProof/>
                  <w:color w:val="auto"/>
                  <w:szCs w:val="22"/>
                  <w:lang w:val="en-GB" w:eastAsia="en-GB"/>
                </w:rPr>
                <w:tab/>
              </w:r>
              <w:r w:rsidRPr="00DD1501">
                <w:rPr>
                  <w:rStyle w:val="Hyperlink"/>
                  <w:rFonts w:cs="Open Sans"/>
                  <w:noProof/>
                  <w:lang w:val="en-GB"/>
                </w:rPr>
                <w:t>Developing an Effective RE PPP Program</w:t>
              </w:r>
              <w:r>
                <w:rPr>
                  <w:noProof/>
                  <w:webHidden/>
                </w:rPr>
                <w:tab/>
              </w:r>
              <w:r>
                <w:rPr>
                  <w:noProof/>
                  <w:webHidden/>
                </w:rPr>
                <w:fldChar w:fldCharType="begin"/>
              </w:r>
              <w:r>
                <w:rPr>
                  <w:noProof/>
                  <w:webHidden/>
                </w:rPr>
                <w:instrText xml:space="preserve"> PAGEREF _Toc466384783 \h </w:instrText>
              </w:r>
              <w:r>
                <w:rPr>
                  <w:noProof/>
                  <w:webHidden/>
                </w:rPr>
              </w:r>
              <w:r>
                <w:rPr>
                  <w:noProof/>
                  <w:webHidden/>
                </w:rPr>
                <w:fldChar w:fldCharType="separate"/>
              </w:r>
              <w:r>
                <w:rPr>
                  <w:noProof/>
                  <w:webHidden/>
                </w:rPr>
                <w:t>14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4" w:history="1">
              <w:r w:rsidRPr="00DD1501">
                <w:rPr>
                  <w:rStyle w:val="Hyperlink"/>
                  <w:rFonts w:ascii="Arial" w:hAnsi="Arial" w:cs="Open Sans"/>
                  <w:noProof/>
                  <w:lang w:val="en-GB"/>
                </w:rPr>
                <w:t>5.4</w:t>
              </w:r>
              <w:r>
                <w:rPr>
                  <w:rFonts w:asciiTheme="minorHAnsi" w:hAnsiTheme="minorHAnsi" w:cstheme="minorBidi"/>
                  <w:noProof/>
                  <w:color w:val="auto"/>
                  <w:szCs w:val="22"/>
                  <w:lang w:val="en-GB" w:eastAsia="en-GB"/>
                </w:rPr>
                <w:tab/>
              </w:r>
              <w:r w:rsidRPr="00DD1501">
                <w:rPr>
                  <w:rStyle w:val="Hyperlink"/>
                  <w:rFonts w:cs="Open Sans"/>
                  <w:noProof/>
                  <w:lang w:val="en-GB"/>
                </w:rPr>
                <w:t>Independent Power Projects</w:t>
              </w:r>
              <w:r>
                <w:rPr>
                  <w:noProof/>
                  <w:webHidden/>
                </w:rPr>
                <w:tab/>
              </w:r>
              <w:r>
                <w:rPr>
                  <w:noProof/>
                  <w:webHidden/>
                </w:rPr>
                <w:fldChar w:fldCharType="begin"/>
              </w:r>
              <w:r>
                <w:rPr>
                  <w:noProof/>
                  <w:webHidden/>
                </w:rPr>
                <w:instrText xml:space="preserve"> PAGEREF _Toc466384784 \h </w:instrText>
              </w:r>
              <w:r>
                <w:rPr>
                  <w:noProof/>
                  <w:webHidden/>
                </w:rPr>
              </w:r>
              <w:r>
                <w:rPr>
                  <w:noProof/>
                  <w:webHidden/>
                </w:rPr>
                <w:fldChar w:fldCharType="separate"/>
              </w:r>
              <w:r>
                <w:rPr>
                  <w:noProof/>
                  <w:webHidden/>
                </w:rPr>
                <w:t>15</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5" w:history="1">
              <w:r w:rsidRPr="00DD1501">
                <w:rPr>
                  <w:rStyle w:val="Hyperlink"/>
                  <w:rFonts w:ascii="Arial" w:hAnsi="Arial" w:cs="Open Sans"/>
                  <w:noProof/>
                  <w:lang w:val="en-GB"/>
                </w:rPr>
                <w:t>5.5</w:t>
              </w:r>
              <w:r>
                <w:rPr>
                  <w:rFonts w:asciiTheme="minorHAnsi" w:hAnsiTheme="minorHAnsi" w:cstheme="minorBidi"/>
                  <w:noProof/>
                  <w:color w:val="auto"/>
                  <w:szCs w:val="22"/>
                  <w:lang w:val="en-GB" w:eastAsia="en-GB"/>
                </w:rPr>
                <w:tab/>
              </w:r>
              <w:r w:rsidRPr="00DD1501">
                <w:rPr>
                  <w:rStyle w:val="Hyperlink"/>
                  <w:rFonts w:cs="Open Sans"/>
                  <w:noProof/>
                  <w:lang w:val="en-GB"/>
                </w:rPr>
                <w:t>Joint Venture as a model of RE PPP</w:t>
              </w:r>
              <w:r>
                <w:rPr>
                  <w:noProof/>
                  <w:webHidden/>
                </w:rPr>
                <w:tab/>
              </w:r>
              <w:r>
                <w:rPr>
                  <w:noProof/>
                  <w:webHidden/>
                </w:rPr>
                <w:fldChar w:fldCharType="begin"/>
              </w:r>
              <w:r>
                <w:rPr>
                  <w:noProof/>
                  <w:webHidden/>
                </w:rPr>
                <w:instrText xml:space="preserve"> PAGEREF _Toc466384785 \h </w:instrText>
              </w:r>
              <w:r>
                <w:rPr>
                  <w:noProof/>
                  <w:webHidden/>
                </w:rPr>
              </w:r>
              <w:r>
                <w:rPr>
                  <w:noProof/>
                  <w:webHidden/>
                </w:rPr>
                <w:fldChar w:fldCharType="separate"/>
              </w:r>
              <w:r>
                <w:rPr>
                  <w:noProof/>
                  <w:webHidden/>
                </w:rPr>
                <w:t>16</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86" w:history="1">
              <w:r w:rsidRPr="00DD1501">
                <w:rPr>
                  <w:rStyle w:val="Hyperlink"/>
                  <w:lang w:val="en-GB"/>
                  <w14:scene3d>
                    <w14:camera w14:prst="orthographicFront"/>
                    <w14:lightRig w14:rig="threePt" w14:dir="t">
                      <w14:rot w14:lat="0" w14:lon="0" w14:rev="0"/>
                    </w14:lightRig>
                  </w14:scene3d>
                </w:rPr>
                <w:t>6.</w:t>
              </w:r>
              <w:r>
                <w:rPr>
                  <w:rFonts w:asciiTheme="minorHAnsi" w:hAnsiTheme="minorHAnsi" w:cstheme="minorBidi"/>
                  <w:b w:val="0"/>
                  <w:sz w:val="22"/>
                  <w:szCs w:val="22"/>
                  <w:lang w:val="en-GB" w:eastAsia="en-GB"/>
                </w:rPr>
                <w:tab/>
              </w:r>
              <w:r w:rsidRPr="00DD1501">
                <w:rPr>
                  <w:rStyle w:val="Hyperlink"/>
                  <w:lang w:val="en-GB"/>
                </w:rPr>
                <w:t>Environmental and Social Governance Standards</w:t>
              </w:r>
              <w:r>
                <w:rPr>
                  <w:webHidden/>
                </w:rPr>
                <w:tab/>
              </w:r>
              <w:r>
                <w:rPr>
                  <w:webHidden/>
                </w:rPr>
                <w:fldChar w:fldCharType="begin"/>
              </w:r>
              <w:r>
                <w:rPr>
                  <w:webHidden/>
                </w:rPr>
                <w:instrText xml:space="preserve"> PAGEREF _Toc466384786 \h </w:instrText>
              </w:r>
              <w:r>
                <w:rPr>
                  <w:webHidden/>
                </w:rPr>
              </w:r>
              <w:r>
                <w:rPr>
                  <w:webHidden/>
                </w:rPr>
                <w:fldChar w:fldCharType="separate"/>
              </w:r>
              <w:r>
                <w:rPr>
                  <w:webHidden/>
                </w:rPr>
                <w:t>16</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7" w:history="1">
              <w:r w:rsidRPr="00DD1501">
                <w:rPr>
                  <w:rStyle w:val="Hyperlink"/>
                  <w:rFonts w:ascii="Arial" w:hAnsi="Arial" w:cs="Open Sans"/>
                  <w:noProof/>
                  <w:lang w:val="en-GB"/>
                </w:rPr>
                <w:t>6.1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_Toc466384787 \h </w:instrText>
              </w:r>
              <w:r>
                <w:rPr>
                  <w:noProof/>
                  <w:webHidden/>
                </w:rPr>
              </w:r>
              <w:r>
                <w:rPr>
                  <w:noProof/>
                  <w:webHidden/>
                </w:rPr>
                <w:fldChar w:fldCharType="separate"/>
              </w:r>
              <w:r>
                <w:rPr>
                  <w:noProof/>
                  <w:webHidden/>
                </w:rPr>
                <w:t>16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88" w:history="1">
              <w:r w:rsidRPr="00DD1501">
                <w:rPr>
                  <w:rStyle w:val="Hyperlink"/>
                  <w:rFonts w:ascii="Arial" w:hAnsi="Arial"/>
                  <w:noProof/>
                  <w:lang w:val="en-GB"/>
                </w:rPr>
                <w:t>6.2</w:t>
              </w:r>
              <w:r>
                <w:rPr>
                  <w:rFonts w:asciiTheme="minorHAnsi" w:hAnsiTheme="minorHAnsi" w:cstheme="minorBidi"/>
                  <w:noProof/>
                  <w:color w:val="auto"/>
                  <w:szCs w:val="22"/>
                  <w:lang w:val="en-GB" w:eastAsia="en-GB"/>
                </w:rPr>
                <w:tab/>
              </w:r>
              <w:r w:rsidRPr="00DD1501">
                <w:rPr>
                  <w:rStyle w:val="Hyperlink"/>
                  <w:noProof/>
                  <w:lang w:val="en-GB"/>
                </w:rPr>
                <w:t>Sustainability requirements of RE PPP programmes and projects</w:t>
              </w:r>
              <w:r>
                <w:rPr>
                  <w:noProof/>
                  <w:webHidden/>
                </w:rPr>
                <w:tab/>
              </w:r>
              <w:r>
                <w:rPr>
                  <w:noProof/>
                  <w:webHidden/>
                </w:rPr>
                <w:fldChar w:fldCharType="begin"/>
              </w:r>
              <w:r>
                <w:rPr>
                  <w:noProof/>
                  <w:webHidden/>
                </w:rPr>
                <w:instrText xml:space="preserve"> PAGEREF _Toc466384788 \h </w:instrText>
              </w:r>
              <w:r>
                <w:rPr>
                  <w:noProof/>
                  <w:webHidden/>
                </w:rPr>
              </w:r>
              <w:r>
                <w:rPr>
                  <w:noProof/>
                  <w:webHidden/>
                </w:rPr>
                <w:fldChar w:fldCharType="separate"/>
              </w:r>
              <w:r>
                <w:rPr>
                  <w:noProof/>
                  <w:webHidden/>
                </w:rPr>
                <w:t>17</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89" w:history="1">
              <w:r w:rsidRPr="00DD1501">
                <w:rPr>
                  <w:rStyle w:val="Hyperlink"/>
                  <w:lang w:val="en-GB"/>
                  <w14:scene3d>
                    <w14:camera w14:prst="orthographicFront"/>
                    <w14:lightRig w14:rig="threePt" w14:dir="t">
                      <w14:rot w14:lat="0" w14:lon="0" w14:rev="0"/>
                    </w14:lightRig>
                  </w14:scene3d>
                </w:rPr>
                <w:t>7.</w:t>
              </w:r>
              <w:r>
                <w:rPr>
                  <w:rFonts w:asciiTheme="minorHAnsi" w:hAnsiTheme="minorHAnsi" w:cstheme="minorBidi"/>
                  <w:b w:val="0"/>
                  <w:sz w:val="22"/>
                  <w:szCs w:val="22"/>
                  <w:lang w:val="en-GB" w:eastAsia="en-GB"/>
                </w:rPr>
                <w:tab/>
              </w:r>
              <w:r w:rsidRPr="00DD1501">
                <w:rPr>
                  <w:rStyle w:val="Hyperlink"/>
                  <w:lang w:val="en-GB"/>
                </w:rPr>
                <w:t>Risk and Risk Allocation</w:t>
              </w:r>
              <w:r>
                <w:rPr>
                  <w:webHidden/>
                </w:rPr>
                <w:tab/>
              </w:r>
              <w:r>
                <w:rPr>
                  <w:webHidden/>
                </w:rPr>
                <w:fldChar w:fldCharType="begin"/>
              </w:r>
              <w:r>
                <w:rPr>
                  <w:webHidden/>
                </w:rPr>
                <w:instrText xml:space="preserve"> PAGEREF _Toc466384789 \h </w:instrText>
              </w:r>
              <w:r>
                <w:rPr>
                  <w:webHidden/>
                </w:rPr>
              </w:r>
              <w:r>
                <w:rPr>
                  <w:webHidden/>
                </w:rPr>
                <w:fldChar w:fldCharType="separate"/>
              </w:r>
              <w:r>
                <w:rPr>
                  <w:webHidden/>
                </w:rPr>
                <w:t>18</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0" w:history="1">
              <w:r w:rsidRPr="00DD1501">
                <w:rPr>
                  <w:rStyle w:val="Hyperlink"/>
                  <w:rFonts w:ascii="Arial" w:hAnsi="Arial" w:cs="Open Sans"/>
                  <w:noProof/>
                  <w:lang w:val="en-GB"/>
                </w:rPr>
                <w:t>7.1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_Toc466384790 \h </w:instrText>
              </w:r>
              <w:r>
                <w:rPr>
                  <w:noProof/>
                  <w:webHidden/>
                </w:rPr>
              </w:r>
              <w:r>
                <w:rPr>
                  <w:noProof/>
                  <w:webHidden/>
                </w:rPr>
                <w:fldChar w:fldCharType="separate"/>
              </w:r>
              <w:r>
                <w:rPr>
                  <w:noProof/>
                  <w:webHidden/>
                </w:rPr>
                <w:t>18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1" w:history="1">
              <w:r w:rsidRPr="00DD1501">
                <w:rPr>
                  <w:rStyle w:val="Hyperlink"/>
                  <w:rFonts w:ascii="Arial" w:hAnsi="Arial" w:cs="Open Sans"/>
                  <w:noProof/>
                  <w:lang w:val="en-GB"/>
                </w:rPr>
                <w:t>7.2</w:t>
              </w:r>
              <w:r>
                <w:rPr>
                  <w:rFonts w:asciiTheme="minorHAnsi" w:hAnsiTheme="minorHAnsi" w:cstheme="minorBidi"/>
                  <w:noProof/>
                  <w:color w:val="auto"/>
                  <w:szCs w:val="22"/>
                  <w:lang w:val="en-GB" w:eastAsia="en-GB"/>
                </w:rPr>
                <w:tab/>
              </w:r>
              <w:r w:rsidRPr="00DD1501">
                <w:rPr>
                  <w:rStyle w:val="Hyperlink"/>
                  <w:rFonts w:cs="Open Sans"/>
                  <w:noProof/>
                  <w:lang w:val="en-GB"/>
                </w:rPr>
                <w:t>Cost of Capital</w:t>
              </w:r>
              <w:r>
                <w:rPr>
                  <w:noProof/>
                  <w:webHidden/>
                </w:rPr>
                <w:tab/>
              </w:r>
              <w:r>
                <w:rPr>
                  <w:noProof/>
                  <w:webHidden/>
                </w:rPr>
                <w:fldChar w:fldCharType="begin"/>
              </w:r>
              <w:r>
                <w:rPr>
                  <w:noProof/>
                  <w:webHidden/>
                </w:rPr>
                <w:instrText xml:space="preserve"> PAGEREF _Toc466384791 \h </w:instrText>
              </w:r>
              <w:r>
                <w:rPr>
                  <w:noProof/>
                  <w:webHidden/>
                </w:rPr>
              </w:r>
              <w:r>
                <w:rPr>
                  <w:noProof/>
                  <w:webHidden/>
                </w:rPr>
                <w:fldChar w:fldCharType="separate"/>
              </w:r>
              <w:r>
                <w:rPr>
                  <w:noProof/>
                  <w:webHidden/>
                </w:rPr>
                <w:t>18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2" w:history="1">
              <w:r w:rsidRPr="00DD1501">
                <w:rPr>
                  <w:rStyle w:val="Hyperlink"/>
                  <w:rFonts w:ascii="Arial" w:hAnsi="Arial" w:cs="Open Sans"/>
                  <w:noProof/>
                  <w:lang w:val="en-GB"/>
                </w:rPr>
                <w:t>7.3</w:t>
              </w:r>
              <w:r>
                <w:rPr>
                  <w:rFonts w:asciiTheme="minorHAnsi" w:hAnsiTheme="minorHAnsi" w:cstheme="minorBidi"/>
                  <w:noProof/>
                  <w:color w:val="auto"/>
                  <w:szCs w:val="22"/>
                  <w:lang w:val="en-GB" w:eastAsia="en-GB"/>
                </w:rPr>
                <w:tab/>
              </w:r>
              <w:r w:rsidRPr="00DD1501">
                <w:rPr>
                  <w:rStyle w:val="Hyperlink"/>
                  <w:rFonts w:cs="Open Sans"/>
                  <w:noProof/>
                  <w:lang w:val="en-GB"/>
                </w:rPr>
                <w:t>Risk Perception</w:t>
              </w:r>
              <w:r>
                <w:rPr>
                  <w:noProof/>
                  <w:webHidden/>
                </w:rPr>
                <w:tab/>
              </w:r>
              <w:r>
                <w:rPr>
                  <w:noProof/>
                  <w:webHidden/>
                </w:rPr>
                <w:fldChar w:fldCharType="begin"/>
              </w:r>
              <w:r>
                <w:rPr>
                  <w:noProof/>
                  <w:webHidden/>
                </w:rPr>
                <w:instrText xml:space="preserve"> PAGEREF _Toc466384792 \h </w:instrText>
              </w:r>
              <w:r>
                <w:rPr>
                  <w:noProof/>
                  <w:webHidden/>
                </w:rPr>
              </w:r>
              <w:r>
                <w:rPr>
                  <w:noProof/>
                  <w:webHidden/>
                </w:rPr>
                <w:fldChar w:fldCharType="separate"/>
              </w:r>
              <w:r>
                <w:rPr>
                  <w:noProof/>
                  <w:webHidden/>
                </w:rPr>
                <w:t>18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3" w:history="1">
              <w:r w:rsidRPr="00DD1501">
                <w:rPr>
                  <w:rStyle w:val="Hyperlink"/>
                  <w:rFonts w:ascii="Arial" w:hAnsi="Arial" w:cs="Open Sans"/>
                  <w:noProof/>
                  <w:lang w:val="en-GB"/>
                </w:rPr>
                <w:t>7.4</w:t>
              </w:r>
              <w:r>
                <w:rPr>
                  <w:rFonts w:asciiTheme="minorHAnsi" w:hAnsiTheme="minorHAnsi" w:cstheme="minorBidi"/>
                  <w:noProof/>
                  <w:color w:val="auto"/>
                  <w:szCs w:val="22"/>
                  <w:lang w:val="en-GB" w:eastAsia="en-GB"/>
                </w:rPr>
                <w:tab/>
              </w:r>
              <w:r w:rsidRPr="00DD1501">
                <w:rPr>
                  <w:rStyle w:val="Hyperlink"/>
                  <w:rFonts w:cs="Open Sans"/>
                  <w:noProof/>
                  <w:lang w:val="en-GB"/>
                </w:rPr>
                <w:t>Efficient Risk Allocation</w:t>
              </w:r>
              <w:r>
                <w:rPr>
                  <w:noProof/>
                  <w:webHidden/>
                </w:rPr>
                <w:tab/>
              </w:r>
              <w:r>
                <w:rPr>
                  <w:noProof/>
                  <w:webHidden/>
                </w:rPr>
                <w:fldChar w:fldCharType="begin"/>
              </w:r>
              <w:r>
                <w:rPr>
                  <w:noProof/>
                  <w:webHidden/>
                </w:rPr>
                <w:instrText xml:space="preserve"> PAGEREF _Toc466384793 \h </w:instrText>
              </w:r>
              <w:r>
                <w:rPr>
                  <w:noProof/>
                  <w:webHidden/>
                </w:rPr>
              </w:r>
              <w:r>
                <w:rPr>
                  <w:noProof/>
                  <w:webHidden/>
                </w:rPr>
                <w:fldChar w:fldCharType="separate"/>
              </w:r>
              <w:r>
                <w:rPr>
                  <w:noProof/>
                  <w:webHidden/>
                </w:rPr>
                <w:t>18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4" w:history="1">
              <w:r w:rsidRPr="00DD1501">
                <w:rPr>
                  <w:rStyle w:val="Hyperlink"/>
                  <w:rFonts w:ascii="Arial" w:hAnsi="Arial" w:cs="Open Sans"/>
                  <w:noProof/>
                  <w:lang w:val="en-GB"/>
                </w:rPr>
                <w:t>7.5</w:t>
              </w:r>
              <w:r>
                <w:rPr>
                  <w:rFonts w:asciiTheme="minorHAnsi" w:hAnsiTheme="minorHAnsi" w:cstheme="minorBidi"/>
                  <w:noProof/>
                  <w:color w:val="auto"/>
                  <w:szCs w:val="22"/>
                  <w:lang w:val="en-GB" w:eastAsia="en-GB"/>
                </w:rPr>
                <w:tab/>
              </w:r>
              <w:r w:rsidRPr="00DD1501">
                <w:rPr>
                  <w:rStyle w:val="Hyperlink"/>
                  <w:rFonts w:cs="Open Sans"/>
                  <w:noProof/>
                  <w:lang w:val="en-GB"/>
                </w:rPr>
                <w:t>Risks Allocated to Investors</w:t>
              </w:r>
              <w:r>
                <w:rPr>
                  <w:noProof/>
                  <w:webHidden/>
                </w:rPr>
                <w:tab/>
              </w:r>
              <w:r>
                <w:rPr>
                  <w:noProof/>
                  <w:webHidden/>
                </w:rPr>
                <w:fldChar w:fldCharType="begin"/>
              </w:r>
              <w:r>
                <w:rPr>
                  <w:noProof/>
                  <w:webHidden/>
                </w:rPr>
                <w:instrText xml:space="preserve"> PAGEREF _Toc466384794 \h </w:instrText>
              </w:r>
              <w:r>
                <w:rPr>
                  <w:noProof/>
                  <w:webHidden/>
                </w:rPr>
              </w:r>
              <w:r>
                <w:rPr>
                  <w:noProof/>
                  <w:webHidden/>
                </w:rPr>
                <w:fldChar w:fldCharType="separate"/>
              </w:r>
              <w:r>
                <w:rPr>
                  <w:noProof/>
                  <w:webHidden/>
                </w:rPr>
                <w:t>18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5" w:history="1">
              <w:r w:rsidRPr="00DD1501">
                <w:rPr>
                  <w:rStyle w:val="Hyperlink"/>
                  <w:rFonts w:ascii="Arial" w:hAnsi="Arial" w:cs="Open Sans"/>
                  <w:noProof/>
                  <w:lang w:val="en-GB"/>
                </w:rPr>
                <w:t>7.6</w:t>
              </w:r>
              <w:r>
                <w:rPr>
                  <w:rFonts w:asciiTheme="minorHAnsi" w:hAnsiTheme="minorHAnsi" w:cstheme="minorBidi"/>
                  <w:noProof/>
                  <w:color w:val="auto"/>
                  <w:szCs w:val="22"/>
                  <w:lang w:val="en-GB" w:eastAsia="en-GB"/>
                </w:rPr>
                <w:tab/>
              </w:r>
              <w:r w:rsidRPr="00DD1501">
                <w:rPr>
                  <w:rStyle w:val="Hyperlink"/>
                  <w:rFonts w:cs="Open Sans"/>
                  <w:noProof/>
                  <w:lang w:val="en-GB"/>
                </w:rPr>
                <w:t>Risks Allocated to Host Governments</w:t>
              </w:r>
              <w:r>
                <w:rPr>
                  <w:noProof/>
                  <w:webHidden/>
                </w:rPr>
                <w:tab/>
              </w:r>
              <w:r>
                <w:rPr>
                  <w:noProof/>
                  <w:webHidden/>
                </w:rPr>
                <w:fldChar w:fldCharType="begin"/>
              </w:r>
              <w:r>
                <w:rPr>
                  <w:noProof/>
                  <w:webHidden/>
                </w:rPr>
                <w:instrText xml:space="preserve"> PAGEREF _Toc466384795 \h </w:instrText>
              </w:r>
              <w:r>
                <w:rPr>
                  <w:noProof/>
                  <w:webHidden/>
                </w:rPr>
              </w:r>
              <w:r>
                <w:rPr>
                  <w:noProof/>
                  <w:webHidden/>
                </w:rPr>
                <w:fldChar w:fldCharType="separate"/>
              </w:r>
              <w:r>
                <w:rPr>
                  <w:noProof/>
                  <w:webHidden/>
                </w:rPr>
                <w:t>19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6" w:history="1">
              <w:r w:rsidRPr="00DD1501">
                <w:rPr>
                  <w:rStyle w:val="Hyperlink"/>
                  <w:rFonts w:ascii="Arial" w:hAnsi="Arial" w:cs="Open Sans"/>
                  <w:noProof/>
                  <w:lang w:val="en-GB"/>
                </w:rPr>
                <w:t>7.7</w:t>
              </w:r>
              <w:r>
                <w:rPr>
                  <w:rFonts w:asciiTheme="minorHAnsi" w:hAnsiTheme="minorHAnsi" w:cstheme="minorBidi"/>
                  <w:noProof/>
                  <w:color w:val="auto"/>
                  <w:szCs w:val="22"/>
                  <w:lang w:val="en-GB" w:eastAsia="en-GB"/>
                </w:rPr>
                <w:tab/>
              </w:r>
              <w:r w:rsidRPr="00DD1501">
                <w:rPr>
                  <w:rStyle w:val="Hyperlink"/>
                  <w:rFonts w:cs="Open Sans"/>
                  <w:noProof/>
                  <w:lang w:val="en-GB"/>
                </w:rPr>
                <w:t>The Financial Viability of the Sector</w:t>
              </w:r>
              <w:r>
                <w:rPr>
                  <w:noProof/>
                  <w:webHidden/>
                </w:rPr>
                <w:tab/>
              </w:r>
              <w:r>
                <w:rPr>
                  <w:noProof/>
                  <w:webHidden/>
                </w:rPr>
                <w:fldChar w:fldCharType="begin"/>
              </w:r>
              <w:r>
                <w:rPr>
                  <w:noProof/>
                  <w:webHidden/>
                </w:rPr>
                <w:instrText xml:space="preserve"> PAGEREF _Toc466384796 \h </w:instrText>
              </w:r>
              <w:r>
                <w:rPr>
                  <w:noProof/>
                  <w:webHidden/>
                </w:rPr>
              </w:r>
              <w:r>
                <w:rPr>
                  <w:noProof/>
                  <w:webHidden/>
                </w:rPr>
                <w:fldChar w:fldCharType="separate"/>
              </w:r>
              <w:r>
                <w:rPr>
                  <w:noProof/>
                  <w:webHidden/>
                </w:rPr>
                <w:t>19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7" w:history="1">
              <w:r w:rsidRPr="00DD1501">
                <w:rPr>
                  <w:rStyle w:val="Hyperlink"/>
                  <w:rFonts w:ascii="Arial" w:hAnsi="Arial" w:cs="Open Sans"/>
                  <w:noProof/>
                  <w:lang w:val="en-GB"/>
                </w:rPr>
                <w:t>7.8</w:t>
              </w:r>
              <w:r>
                <w:rPr>
                  <w:rFonts w:asciiTheme="minorHAnsi" w:hAnsiTheme="minorHAnsi" w:cstheme="minorBidi"/>
                  <w:noProof/>
                  <w:color w:val="auto"/>
                  <w:szCs w:val="22"/>
                  <w:lang w:val="en-GB" w:eastAsia="en-GB"/>
                </w:rPr>
                <w:tab/>
              </w:r>
              <w:r w:rsidRPr="00DD1501">
                <w:rPr>
                  <w:rStyle w:val="Hyperlink"/>
                  <w:rFonts w:cs="Open Sans"/>
                  <w:noProof/>
                  <w:lang w:val="en-GB"/>
                </w:rPr>
                <w:t>Vulnerability to climate change</w:t>
              </w:r>
              <w:r>
                <w:rPr>
                  <w:noProof/>
                  <w:webHidden/>
                </w:rPr>
                <w:tab/>
              </w:r>
              <w:r>
                <w:rPr>
                  <w:noProof/>
                  <w:webHidden/>
                </w:rPr>
                <w:fldChar w:fldCharType="begin"/>
              </w:r>
              <w:r>
                <w:rPr>
                  <w:noProof/>
                  <w:webHidden/>
                </w:rPr>
                <w:instrText xml:space="preserve"> PAGEREF _Toc466384797 \h </w:instrText>
              </w:r>
              <w:r>
                <w:rPr>
                  <w:noProof/>
                  <w:webHidden/>
                </w:rPr>
              </w:r>
              <w:r>
                <w:rPr>
                  <w:noProof/>
                  <w:webHidden/>
                </w:rPr>
                <w:fldChar w:fldCharType="separate"/>
              </w:r>
              <w:r>
                <w:rPr>
                  <w:noProof/>
                  <w:webHidden/>
                </w:rPr>
                <w:t>19</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798" w:history="1">
              <w:r w:rsidRPr="00DD1501">
                <w:rPr>
                  <w:rStyle w:val="Hyperlink"/>
                  <w:lang w:val="en-GB"/>
                  <w14:scene3d>
                    <w14:camera w14:prst="orthographicFront"/>
                    <w14:lightRig w14:rig="threePt" w14:dir="t">
                      <w14:rot w14:lat="0" w14:lon="0" w14:rev="0"/>
                    </w14:lightRig>
                  </w14:scene3d>
                </w:rPr>
                <w:t>8.</w:t>
              </w:r>
              <w:r>
                <w:rPr>
                  <w:rFonts w:asciiTheme="minorHAnsi" w:hAnsiTheme="minorHAnsi" w:cstheme="minorBidi"/>
                  <w:b w:val="0"/>
                  <w:sz w:val="22"/>
                  <w:szCs w:val="22"/>
                  <w:lang w:val="en-GB" w:eastAsia="en-GB"/>
                </w:rPr>
                <w:tab/>
              </w:r>
              <w:r w:rsidRPr="00DD1501">
                <w:rPr>
                  <w:rStyle w:val="Hyperlink"/>
                  <w:lang w:val="en-GB"/>
                </w:rPr>
                <w:t>Pro-Active Policy Intervention</w:t>
              </w:r>
              <w:r>
                <w:rPr>
                  <w:webHidden/>
                </w:rPr>
                <w:tab/>
              </w:r>
              <w:r>
                <w:rPr>
                  <w:webHidden/>
                </w:rPr>
                <w:fldChar w:fldCharType="begin"/>
              </w:r>
              <w:r>
                <w:rPr>
                  <w:webHidden/>
                </w:rPr>
                <w:instrText xml:space="preserve"> PAGEREF _Toc466384798 \h </w:instrText>
              </w:r>
              <w:r>
                <w:rPr>
                  <w:webHidden/>
                </w:rPr>
              </w:r>
              <w:r>
                <w:rPr>
                  <w:webHidden/>
                </w:rPr>
                <w:fldChar w:fldCharType="separate"/>
              </w:r>
              <w:r>
                <w:rPr>
                  <w:webHidden/>
                </w:rPr>
                <w:t>19</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799" w:history="1">
              <w:r w:rsidRPr="00DD1501">
                <w:rPr>
                  <w:rStyle w:val="Hyperlink"/>
                  <w:rFonts w:ascii="Arial" w:hAnsi="Arial" w:cs="Open Sans"/>
                  <w:noProof/>
                  <w:lang w:val="en-GB"/>
                </w:rPr>
                <w:t>8.1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_Toc466384799 \h </w:instrText>
              </w:r>
              <w:r>
                <w:rPr>
                  <w:noProof/>
                  <w:webHidden/>
                </w:rPr>
              </w:r>
              <w:r>
                <w:rPr>
                  <w:noProof/>
                  <w:webHidden/>
                </w:rPr>
                <w:fldChar w:fldCharType="separate"/>
              </w:r>
              <w:r>
                <w:rPr>
                  <w:noProof/>
                  <w:webHidden/>
                </w:rPr>
                <w:t>19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0" w:history="1">
              <w:r w:rsidRPr="00DD1501">
                <w:rPr>
                  <w:rStyle w:val="Hyperlink"/>
                  <w:rFonts w:ascii="Arial" w:hAnsi="Arial" w:cs="Open Sans"/>
                  <w:noProof/>
                  <w:lang w:val="en-GB"/>
                </w:rPr>
                <w:t>8.2</w:t>
              </w:r>
              <w:r>
                <w:rPr>
                  <w:rFonts w:asciiTheme="minorHAnsi" w:hAnsiTheme="minorHAnsi" w:cstheme="minorBidi"/>
                  <w:noProof/>
                  <w:color w:val="auto"/>
                  <w:szCs w:val="22"/>
                  <w:lang w:val="en-GB" w:eastAsia="en-GB"/>
                </w:rPr>
                <w:tab/>
              </w:r>
              <w:r w:rsidRPr="00DD1501">
                <w:rPr>
                  <w:rStyle w:val="Hyperlink"/>
                  <w:rFonts w:cs="Open Sans"/>
                  <w:noProof/>
                  <w:lang w:val="en-GB"/>
                </w:rPr>
                <w:t>Suggested Measures</w:t>
              </w:r>
              <w:r>
                <w:rPr>
                  <w:noProof/>
                  <w:webHidden/>
                </w:rPr>
                <w:tab/>
              </w:r>
              <w:r>
                <w:rPr>
                  <w:noProof/>
                  <w:webHidden/>
                </w:rPr>
                <w:fldChar w:fldCharType="begin"/>
              </w:r>
              <w:r>
                <w:rPr>
                  <w:noProof/>
                  <w:webHidden/>
                </w:rPr>
                <w:instrText xml:space="preserve"> PAGEREF _Toc466384800 \h </w:instrText>
              </w:r>
              <w:r>
                <w:rPr>
                  <w:noProof/>
                  <w:webHidden/>
                </w:rPr>
              </w:r>
              <w:r>
                <w:rPr>
                  <w:noProof/>
                  <w:webHidden/>
                </w:rPr>
                <w:fldChar w:fldCharType="separate"/>
              </w:r>
              <w:r>
                <w:rPr>
                  <w:noProof/>
                  <w:webHidden/>
                </w:rPr>
                <w:t>20</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01" w:history="1">
              <w:r w:rsidRPr="00DD1501">
                <w:rPr>
                  <w:rStyle w:val="Hyperlink"/>
                  <w:lang w:val="en-GB"/>
                  <w14:scene3d>
                    <w14:camera w14:prst="orthographicFront"/>
                    <w14:lightRig w14:rig="threePt" w14:dir="t">
                      <w14:rot w14:lat="0" w14:lon="0" w14:rev="0"/>
                    </w14:lightRig>
                  </w14:scene3d>
                </w:rPr>
                <w:t>9.</w:t>
              </w:r>
              <w:r>
                <w:rPr>
                  <w:rFonts w:asciiTheme="minorHAnsi" w:hAnsiTheme="minorHAnsi" w:cstheme="minorBidi"/>
                  <w:b w:val="0"/>
                  <w:sz w:val="22"/>
                  <w:szCs w:val="22"/>
                  <w:lang w:val="en-GB" w:eastAsia="en-GB"/>
                </w:rPr>
                <w:tab/>
              </w:r>
              <w:r w:rsidRPr="00DD1501">
                <w:rPr>
                  <w:rStyle w:val="Hyperlink"/>
                  <w:lang w:val="en-GB"/>
                </w:rPr>
                <w:t>Role of the Regulator</w:t>
              </w:r>
              <w:r>
                <w:rPr>
                  <w:webHidden/>
                </w:rPr>
                <w:tab/>
              </w:r>
              <w:r>
                <w:rPr>
                  <w:webHidden/>
                </w:rPr>
                <w:fldChar w:fldCharType="begin"/>
              </w:r>
              <w:r>
                <w:rPr>
                  <w:webHidden/>
                </w:rPr>
                <w:instrText xml:space="preserve"> PAGEREF _Toc466384801 \h </w:instrText>
              </w:r>
              <w:r>
                <w:rPr>
                  <w:webHidden/>
                </w:rPr>
              </w:r>
              <w:r>
                <w:rPr>
                  <w:webHidden/>
                </w:rPr>
                <w:fldChar w:fldCharType="separate"/>
              </w:r>
              <w:r>
                <w:rPr>
                  <w:webHidden/>
                </w:rPr>
                <w:t>21</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2" w:history="1">
              <w:r w:rsidRPr="00DD1501">
                <w:rPr>
                  <w:rStyle w:val="Hyperlink"/>
                  <w:rFonts w:ascii="Arial" w:hAnsi="Arial" w:cs="Open Sans"/>
                  <w:noProof/>
                  <w:lang w:val="en-GB"/>
                </w:rPr>
                <w:t>9.1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_Toc466384802 \h </w:instrText>
              </w:r>
              <w:r>
                <w:rPr>
                  <w:noProof/>
                  <w:webHidden/>
                </w:rPr>
              </w:r>
              <w:r>
                <w:rPr>
                  <w:noProof/>
                  <w:webHidden/>
                </w:rPr>
                <w:fldChar w:fldCharType="separate"/>
              </w:r>
              <w:r>
                <w:rPr>
                  <w:noProof/>
                  <w:webHidden/>
                </w:rPr>
                <w:t>21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3" w:history="1">
              <w:r w:rsidRPr="00DD1501">
                <w:rPr>
                  <w:rStyle w:val="Hyperlink"/>
                  <w:rFonts w:ascii="Arial" w:hAnsi="Arial"/>
                  <w:noProof/>
                  <w:lang w:val="en-GB"/>
                </w:rPr>
                <w:t>9.2</w:t>
              </w:r>
              <w:r>
                <w:rPr>
                  <w:rFonts w:asciiTheme="minorHAnsi" w:hAnsiTheme="minorHAnsi" w:cstheme="minorBidi"/>
                  <w:noProof/>
                  <w:color w:val="auto"/>
                  <w:szCs w:val="22"/>
                  <w:lang w:val="en-GB" w:eastAsia="en-GB"/>
                </w:rPr>
                <w:tab/>
              </w:r>
              <w:r w:rsidRPr="00DD1501">
                <w:rPr>
                  <w:rStyle w:val="Hyperlink"/>
                  <w:noProof/>
                  <w:lang w:val="en-GB"/>
                </w:rPr>
                <w:t>Background</w:t>
              </w:r>
              <w:r>
                <w:rPr>
                  <w:noProof/>
                  <w:webHidden/>
                </w:rPr>
                <w:tab/>
              </w:r>
              <w:r>
                <w:rPr>
                  <w:noProof/>
                  <w:webHidden/>
                </w:rPr>
                <w:fldChar w:fldCharType="begin"/>
              </w:r>
              <w:r>
                <w:rPr>
                  <w:noProof/>
                  <w:webHidden/>
                </w:rPr>
                <w:instrText xml:space="preserve"> PAGEREF _Toc466384803 \h </w:instrText>
              </w:r>
              <w:r>
                <w:rPr>
                  <w:noProof/>
                  <w:webHidden/>
                </w:rPr>
              </w:r>
              <w:r>
                <w:rPr>
                  <w:noProof/>
                  <w:webHidden/>
                </w:rPr>
                <w:fldChar w:fldCharType="separate"/>
              </w:r>
              <w:r>
                <w:rPr>
                  <w:noProof/>
                  <w:webHidden/>
                </w:rPr>
                <w:t>21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4" w:history="1">
              <w:r w:rsidRPr="00DD1501">
                <w:rPr>
                  <w:rStyle w:val="Hyperlink"/>
                  <w:rFonts w:ascii="Arial" w:hAnsi="Arial" w:cs="Open Sans"/>
                  <w:noProof/>
                  <w:lang w:val="en-GB"/>
                </w:rPr>
                <w:t>9.3</w:t>
              </w:r>
              <w:r>
                <w:rPr>
                  <w:rFonts w:asciiTheme="minorHAnsi" w:hAnsiTheme="minorHAnsi" w:cstheme="minorBidi"/>
                  <w:noProof/>
                  <w:color w:val="auto"/>
                  <w:szCs w:val="22"/>
                  <w:lang w:val="en-GB" w:eastAsia="en-GB"/>
                </w:rPr>
                <w:tab/>
              </w:r>
              <w:r w:rsidRPr="00DD1501">
                <w:rPr>
                  <w:rStyle w:val="Hyperlink"/>
                  <w:rFonts w:cs="Open Sans"/>
                  <w:noProof/>
                  <w:lang w:val="en-GB"/>
                </w:rPr>
                <w:t>Limitations Placed on the Regulator</w:t>
              </w:r>
              <w:r>
                <w:rPr>
                  <w:noProof/>
                  <w:webHidden/>
                </w:rPr>
                <w:tab/>
              </w:r>
              <w:r>
                <w:rPr>
                  <w:noProof/>
                  <w:webHidden/>
                </w:rPr>
                <w:fldChar w:fldCharType="begin"/>
              </w:r>
              <w:r>
                <w:rPr>
                  <w:noProof/>
                  <w:webHidden/>
                </w:rPr>
                <w:instrText xml:space="preserve"> PAGEREF _Toc466384804 \h </w:instrText>
              </w:r>
              <w:r>
                <w:rPr>
                  <w:noProof/>
                  <w:webHidden/>
                </w:rPr>
              </w:r>
              <w:r>
                <w:rPr>
                  <w:noProof/>
                  <w:webHidden/>
                </w:rPr>
                <w:fldChar w:fldCharType="separate"/>
              </w:r>
              <w:r>
                <w:rPr>
                  <w:noProof/>
                  <w:webHidden/>
                </w:rPr>
                <w:t>21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5" w:history="1">
              <w:r w:rsidRPr="00DD1501">
                <w:rPr>
                  <w:rStyle w:val="Hyperlink"/>
                  <w:rFonts w:ascii="Arial" w:hAnsi="Arial" w:cs="Open Sans"/>
                  <w:noProof/>
                  <w:lang w:val="en-GB"/>
                </w:rPr>
                <w:t>9.4</w:t>
              </w:r>
              <w:r>
                <w:rPr>
                  <w:rFonts w:asciiTheme="minorHAnsi" w:hAnsiTheme="minorHAnsi" w:cstheme="minorBidi"/>
                  <w:noProof/>
                  <w:color w:val="auto"/>
                  <w:szCs w:val="22"/>
                  <w:lang w:val="en-GB" w:eastAsia="en-GB"/>
                </w:rPr>
                <w:tab/>
              </w:r>
              <w:r w:rsidRPr="00DD1501">
                <w:rPr>
                  <w:rStyle w:val="Hyperlink"/>
                  <w:rFonts w:cs="Open Sans"/>
                  <w:noProof/>
                  <w:lang w:val="en-GB"/>
                </w:rPr>
                <w:t>Limited Role of the Regulator</w:t>
              </w:r>
              <w:r>
                <w:rPr>
                  <w:noProof/>
                  <w:webHidden/>
                </w:rPr>
                <w:tab/>
              </w:r>
              <w:r>
                <w:rPr>
                  <w:noProof/>
                  <w:webHidden/>
                </w:rPr>
                <w:fldChar w:fldCharType="begin"/>
              </w:r>
              <w:r>
                <w:rPr>
                  <w:noProof/>
                  <w:webHidden/>
                </w:rPr>
                <w:instrText xml:space="preserve"> PAGEREF _Toc466384805 \h </w:instrText>
              </w:r>
              <w:r>
                <w:rPr>
                  <w:noProof/>
                  <w:webHidden/>
                </w:rPr>
              </w:r>
              <w:r>
                <w:rPr>
                  <w:noProof/>
                  <w:webHidden/>
                </w:rPr>
                <w:fldChar w:fldCharType="separate"/>
              </w:r>
              <w:r>
                <w:rPr>
                  <w:noProof/>
                  <w:webHidden/>
                </w:rPr>
                <w:t>21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6" w:history="1">
              <w:r w:rsidRPr="00DD1501">
                <w:rPr>
                  <w:rStyle w:val="Hyperlink"/>
                  <w:rFonts w:ascii="Arial" w:hAnsi="Arial" w:cs="Open Sans"/>
                  <w:noProof/>
                  <w:lang w:val="en-GB"/>
                </w:rPr>
                <w:t>9.5</w:t>
              </w:r>
              <w:r>
                <w:rPr>
                  <w:rFonts w:asciiTheme="minorHAnsi" w:hAnsiTheme="minorHAnsi" w:cstheme="minorBidi"/>
                  <w:noProof/>
                  <w:color w:val="auto"/>
                  <w:szCs w:val="22"/>
                  <w:lang w:val="en-GB" w:eastAsia="en-GB"/>
                </w:rPr>
                <w:tab/>
              </w:r>
              <w:r w:rsidRPr="00DD1501">
                <w:rPr>
                  <w:rStyle w:val="Hyperlink"/>
                  <w:rFonts w:cs="Open Sans"/>
                  <w:noProof/>
                  <w:lang w:val="en-GB"/>
                </w:rPr>
                <w:t>Independence of the Regulator</w:t>
              </w:r>
              <w:r>
                <w:rPr>
                  <w:noProof/>
                  <w:webHidden/>
                </w:rPr>
                <w:tab/>
              </w:r>
              <w:r>
                <w:rPr>
                  <w:noProof/>
                  <w:webHidden/>
                </w:rPr>
                <w:fldChar w:fldCharType="begin"/>
              </w:r>
              <w:r>
                <w:rPr>
                  <w:noProof/>
                  <w:webHidden/>
                </w:rPr>
                <w:instrText xml:space="preserve"> PAGEREF _Toc466384806 \h </w:instrText>
              </w:r>
              <w:r>
                <w:rPr>
                  <w:noProof/>
                  <w:webHidden/>
                </w:rPr>
              </w:r>
              <w:r>
                <w:rPr>
                  <w:noProof/>
                  <w:webHidden/>
                </w:rPr>
                <w:fldChar w:fldCharType="separate"/>
              </w:r>
              <w:r>
                <w:rPr>
                  <w:noProof/>
                  <w:webHidden/>
                </w:rPr>
                <w:t>21</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07" w:history="1">
              <w:r w:rsidRPr="00DD1501">
                <w:rPr>
                  <w:rStyle w:val="Hyperlink"/>
                  <w:lang w:val="en-GB"/>
                  <w14:scene3d>
                    <w14:camera w14:prst="orthographicFront"/>
                    <w14:lightRig w14:rig="threePt" w14:dir="t">
                      <w14:rot w14:lat="0" w14:lon="0" w14:rev="0"/>
                    </w14:lightRig>
                  </w14:scene3d>
                </w:rPr>
                <w:t>10.</w:t>
              </w:r>
              <w:r>
                <w:rPr>
                  <w:rFonts w:asciiTheme="minorHAnsi" w:hAnsiTheme="minorHAnsi" w:cstheme="minorBidi"/>
                  <w:b w:val="0"/>
                  <w:sz w:val="22"/>
                  <w:szCs w:val="22"/>
                  <w:lang w:val="en-GB" w:eastAsia="en-GB"/>
                </w:rPr>
                <w:tab/>
              </w:r>
              <w:r w:rsidRPr="00DD1501">
                <w:rPr>
                  <w:rStyle w:val="Hyperlink"/>
                  <w:lang w:val="en-GB"/>
                </w:rPr>
                <w:t>Project Finance and Refinancing</w:t>
              </w:r>
              <w:r>
                <w:rPr>
                  <w:webHidden/>
                </w:rPr>
                <w:tab/>
              </w:r>
              <w:r>
                <w:rPr>
                  <w:webHidden/>
                </w:rPr>
                <w:fldChar w:fldCharType="begin"/>
              </w:r>
              <w:r>
                <w:rPr>
                  <w:webHidden/>
                </w:rPr>
                <w:instrText xml:space="preserve"> PAGEREF _Toc466384807 \h </w:instrText>
              </w:r>
              <w:r>
                <w:rPr>
                  <w:webHidden/>
                </w:rPr>
              </w:r>
              <w:r>
                <w:rPr>
                  <w:webHidden/>
                </w:rPr>
                <w:fldChar w:fldCharType="separate"/>
              </w:r>
              <w:r>
                <w:rPr>
                  <w:webHidden/>
                </w:rPr>
                <w:t>22</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8" w:history="1">
              <w:r w:rsidRPr="00DD1501">
                <w:rPr>
                  <w:rStyle w:val="Hyperlink"/>
                  <w:rFonts w:ascii="Arial" w:hAnsi="Arial" w:cs="Open Sans"/>
                  <w:noProof/>
                  <w:lang w:val="en-GB"/>
                </w:rPr>
                <w:t>10.1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_Toc466384808 \h </w:instrText>
              </w:r>
              <w:r>
                <w:rPr>
                  <w:noProof/>
                  <w:webHidden/>
                </w:rPr>
              </w:r>
              <w:r>
                <w:rPr>
                  <w:noProof/>
                  <w:webHidden/>
                </w:rPr>
                <w:fldChar w:fldCharType="separate"/>
              </w:r>
              <w:r>
                <w:rPr>
                  <w:noProof/>
                  <w:webHidden/>
                </w:rPr>
                <w:t>22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09" w:history="1">
              <w:r w:rsidRPr="00DD1501">
                <w:rPr>
                  <w:rStyle w:val="Hyperlink"/>
                  <w:rFonts w:ascii="Arial" w:hAnsi="Arial" w:cs="Open Sans"/>
                  <w:noProof/>
                  <w:lang w:val="en-GB"/>
                </w:rPr>
                <w:t>10.2</w:t>
              </w:r>
              <w:r>
                <w:rPr>
                  <w:rFonts w:asciiTheme="minorHAnsi" w:hAnsiTheme="minorHAnsi" w:cstheme="minorBidi"/>
                  <w:noProof/>
                  <w:color w:val="auto"/>
                  <w:szCs w:val="22"/>
                  <w:lang w:val="en-GB" w:eastAsia="en-GB"/>
                </w:rPr>
                <w:tab/>
              </w:r>
              <w:r w:rsidRPr="00DD1501">
                <w:rPr>
                  <w:rStyle w:val="Hyperlink"/>
                  <w:rFonts w:cs="Open Sans"/>
                  <w:noProof/>
                  <w:lang w:val="en-GB"/>
                </w:rPr>
                <w:t>Material Features of Project Finance</w:t>
              </w:r>
              <w:r>
                <w:rPr>
                  <w:noProof/>
                  <w:webHidden/>
                </w:rPr>
                <w:tab/>
              </w:r>
              <w:r>
                <w:rPr>
                  <w:noProof/>
                  <w:webHidden/>
                </w:rPr>
                <w:fldChar w:fldCharType="begin"/>
              </w:r>
              <w:r>
                <w:rPr>
                  <w:noProof/>
                  <w:webHidden/>
                </w:rPr>
                <w:instrText xml:space="preserve"> PAGEREF _Toc466384809 \h </w:instrText>
              </w:r>
              <w:r>
                <w:rPr>
                  <w:noProof/>
                  <w:webHidden/>
                </w:rPr>
              </w:r>
              <w:r>
                <w:rPr>
                  <w:noProof/>
                  <w:webHidden/>
                </w:rPr>
                <w:fldChar w:fldCharType="separate"/>
              </w:r>
              <w:r>
                <w:rPr>
                  <w:noProof/>
                  <w:webHidden/>
                </w:rPr>
                <w:t>22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0" w:history="1">
              <w:r w:rsidRPr="00DD1501">
                <w:rPr>
                  <w:rStyle w:val="Hyperlink"/>
                  <w:rFonts w:ascii="Arial" w:hAnsi="Arial" w:cs="Open Sans"/>
                  <w:noProof/>
                  <w:lang w:val="en-GB"/>
                </w:rPr>
                <w:t>10.3</w:t>
              </w:r>
              <w:r>
                <w:rPr>
                  <w:rFonts w:asciiTheme="minorHAnsi" w:hAnsiTheme="minorHAnsi" w:cstheme="minorBidi"/>
                  <w:noProof/>
                  <w:color w:val="auto"/>
                  <w:szCs w:val="22"/>
                  <w:lang w:val="en-GB" w:eastAsia="en-GB"/>
                </w:rPr>
                <w:tab/>
              </w:r>
              <w:r w:rsidRPr="00DD1501">
                <w:rPr>
                  <w:rStyle w:val="Hyperlink"/>
                  <w:rFonts w:cs="Open Sans"/>
                  <w:noProof/>
                  <w:lang w:val="en-GB"/>
                </w:rPr>
                <w:t>Drawbacks of Project Finance</w:t>
              </w:r>
              <w:r>
                <w:rPr>
                  <w:noProof/>
                  <w:webHidden/>
                </w:rPr>
                <w:tab/>
              </w:r>
              <w:r>
                <w:rPr>
                  <w:noProof/>
                  <w:webHidden/>
                </w:rPr>
                <w:fldChar w:fldCharType="begin"/>
              </w:r>
              <w:r>
                <w:rPr>
                  <w:noProof/>
                  <w:webHidden/>
                </w:rPr>
                <w:instrText xml:space="preserve"> PAGEREF _Toc466384810 \h </w:instrText>
              </w:r>
              <w:r>
                <w:rPr>
                  <w:noProof/>
                  <w:webHidden/>
                </w:rPr>
              </w:r>
              <w:r>
                <w:rPr>
                  <w:noProof/>
                  <w:webHidden/>
                </w:rPr>
                <w:fldChar w:fldCharType="separate"/>
              </w:r>
              <w:r>
                <w:rPr>
                  <w:noProof/>
                  <w:webHidden/>
                </w:rPr>
                <w:t>22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1" w:history="1">
              <w:r w:rsidRPr="00DD1501">
                <w:rPr>
                  <w:rStyle w:val="Hyperlink"/>
                  <w:rFonts w:ascii="Arial" w:hAnsi="Arial" w:cs="Open Sans"/>
                  <w:noProof/>
                  <w:lang w:val="en-GB"/>
                </w:rPr>
                <w:t>10.4</w:t>
              </w:r>
              <w:r>
                <w:rPr>
                  <w:rFonts w:asciiTheme="minorHAnsi" w:hAnsiTheme="minorHAnsi" w:cstheme="minorBidi"/>
                  <w:noProof/>
                  <w:color w:val="auto"/>
                  <w:szCs w:val="22"/>
                  <w:lang w:val="en-GB" w:eastAsia="en-GB"/>
                </w:rPr>
                <w:tab/>
              </w:r>
              <w:r w:rsidRPr="00DD1501">
                <w:rPr>
                  <w:rStyle w:val="Hyperlink"/>
                  <w:rFonts w:cs="Open Sans"/>
                  <w:noProof/>
                  <w:lang w:val="en-GB"/>
                </w:rPr>
                <w:t>Refinancing</w:t>
              </w:r>
              <w:r>
                <w:rPr>
                  <w:noProof/>
                  <w:webHidden/>
                </w:rPr>
                <w:tab/>
              </w:r>
              <w:r>
                <w:rPr>
                  <w:noProof/>
                  <w:webHidden/>
                </w:rPr>
                <w:fldChar w:fldCharType="begin"/>
              </w:r>
              <w:r>
                <w:rPr>
                  <w:noProof/>
                  <w:webHidden/>
                </w:rPr>
                <w:instrText xml:space="preserve"> PAGEREF _Toc466384811 \h </w:instrText>
              </w:r>
              <w:r>
                <w:rPr>
                  <w:noProof/>
                  <w:webHidden/>
                </w:rPr>
              </w:r>
              <w:r>
                <w:rPr>
                  <w:noProof/>
                  <w:webHidden/>
                </w:rPr>
                <w:fldChar w:fldCharType="separate"/>
              </w:r>
              <w:r>
                <w:rPr>
                  <w:noProof/>
                  <w:webHidden/>
                </w:rPr>
                <w:t>23</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2" w:history="1">
              <w:r w:rsidRPr="00DD1501">
                <w:rPr>
                  <w:rStyle w:val="Hyperlink"/>
                  <w:rFonts w:ascii="Arial" w:hAnsi="Arial" w:cs="Open Sans"/>
                  <w:noProof/>
                  <w:lang w:val="en-GB"/>
                </w:rPr>
                <w:t>10.5</w:t>
              </w:r>
              <w:r>
                <w:rPr>
                  <w:rFonts w:asciiTheme="minorHAnsi" w:hAnsiTheme="minorHAnsi" w:cstheme="minorBidi"/>
                  <w:noProof/>
                  <w:color w:val="auto"/>
                  <w:szCs w:val="22"/>
                  <w:lang w:val="en-GB" w:eastAsia="en-GB"/>
                </w:rPr>
                <w:tab/>
              </w:r>
              <w:r w:rsidRPr="00DD1501">
                <w:rPr>
                  <w:rStyle w:val="Hyperlink"/>
                  <w:rFonts w:cs="Open Sans"/>
                  <w:noProof/>
                  <w:lang w:val="en-GB"/>
                </w:rPr>
                <w:t>Appropriate Public Sector Oversight</w:t>
              </w:r>
              <w:r>
                <w:rPr>
                  <w:noProof/>
                  <w:webHidden/>
                </w:rPr>
                <w:tab/>
              </w:r>
              <w:r>
                <w:rPr>
                  <w:noProof/>
                  <w:webHidden/>
                </w:rPr>
                <w:fldChar w:fldCharType="begin"/>
              </w:r>
              <w:r>
                <w:rPr>
                  <w:noProof/>
                  <w:webHidden/>
                </w:rPr>
                <w:instrText xml:space="preserve"> PAGEREF _Toc466384812 \h </w:instrText>
              </w:r>
              <w:r>
                <w:rPr>
                  <w:noProof/>
                  <w:webHidden/>
                </w:rPr>
              </w:r>
              <w:r>
                <w:rPr>
                  <w:noProof/>
                  <w:webHidden/>
                </w:rPr>
                <w:fldChar w:fldCharType="separate"/>
              </w:r>
              <w:r>
                <w:rPr>
                  <w:noProof/>
                  <w:webHidden/>
                </w:rPr>
                <w:t>23</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13" w:history="1">
              <w:r w:rsidRPr="00DD1501">
                <w:rPr>
                  <w:rStyle w:val="Hyperlink"/>
                  <w:lang w:val="en-GB"/>
                  <w14:scene3d>
                    <w14:camera w14:prst="orthographicFront"/>
                    <w14:lightRig w14:rig="threePt" w14:dir="t">
                      <w14:rot w14:lat="0" w14:lon="0" w14:rev="0"/>
                    </w14:lightRig>
                  </w14:scene3d>
                </w:rPr>
                <w:t>11.</w:t>
              </w:r>
              <w:r>
                <w:rPr>
                  <w:rFonts w:asciiTheme="minorHAnsi" w:hAnsiTheme="minorHAnsi" w:cstheme="minorBidi"/>
                  <w:b w:val="0"/>
                  <w:sz w:val="22"/>
                  <w:szCs w:val="22"/>
                  <w:lang w:val="en-GB" w:eastAsia="en-GB"/>
                </w:rPr>
                <w:tab/>
              </w:r>
              <w:r w:rsidRPr="00DD1501">
                <w:rPr>
                  <w:rStyle w:val="Hyperlink"/>
                  <w:lang w:val="en-GB"/>
                </w:rPr>
                <w:t>Power Purchase Agreements – General Standards</w:t>
              </w:r>
              <w:r>
                <w:rPr>
                  <w:webHidden/>
                </w:rPr>
                <w:tab/>
              </w:r>
              <w:r>
                <w:rPr>
                  <w:webHidden/>
                </w:rPr>
                <w:fldChar w:fldCharType="begin"/>
              </w:r>
              <w:r>
                <w:rPr>
                  <w:webHidden/>
                </w:rPr>
                <w:instrText xml:space="preserve"> PAGEREF _Toc466384813 \h </w:instrText>
              </w:r>
              <w:r>
                <w:rPr>
                  <w:webHidden/>
                </w:rPr>
              </w:r>
              <w:r>
                <w:rPr>
                  <w:webHidden/>
                </w:rPr>
                <w:fldChar w:fldCharType="separate"/>
              </w:r>
              <w:r>
                <w:rPr>
                  <w:webHidden/>
                </w:rPr>
                <w:t>24</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4" w:history="1">
              <w:r w:rsidRPr="00DD1501">
                <w:rPr>
                  <w:rStyle w:val="Hyperlink"/>
                  <w:rFonts w:ascii="Arial" w:hAnsi="Arial" w:cs="Open Sans"/>
                  <w:noProof/>
                  <w:lang w:val="en-GB"/>
                </w:rPr>
                <w:t>11.1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_Toc466384814 \h </w:instrText>
              </w:r>
              <w:r>
                <w:rPr>
                  <w:noProof/>
                  <w:webHidden/>
                </w:rPr>
              </w:r>
              <w:r>
                <w:rPr>
                  <w:noProof/>
                  <w:webHidden/>
                </w:rPr>
                <w:fldChar w:fldCharType="separate"/>
              </w:r>
              <w:r>
                <w:rPr>
                  <w:noProof/>
                  <w:webHidden/>
                </w:rPr>
                <w:t>24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5" w:history="1">
              <w:r w:rsidRPr="00DD1501">
                <w:rPr>
                  <w:rStyle w:val="Hyperlink"/>
                  <w:rFonts w:ascii="Arial" w:hAnsi="Arial" w:cs="Open Sans"/>
                  <w:noProof/>
                  <w:lang w:val="en-GB"/>
                </w:rPr>
                <w:t>11.2</w:t>
              </w:r>
              <w:r>
                <w:rPr>
                  <w:rFonts w:asciiTheme="minorHAnsi" w:hAnsiTheme="minorHAnsi" w:cstheme="minorBidi"/>
                  <w:noProof/>
                  <w:color w:val="auto"/>
                  <w:szCs w:val="22"/>
                  <w:lang w:val="en-GB" w:eastAsia="en-GB"/>
                </w:rPr>
                <w:tab/>
              </w:r>
              <w:r w:rsidRPr="00DD1501">
                <w:rPr>
                  <w:rStyle w:val="Hyperlink"/>
                  <w:rFonts w:cs="Open Sans"/>
                  <w:noProof/>
                  <w:lang w:val="en-GB"/>
                </w:rPr>
                <w:t>Cornerstone Project Document</w:t>
              </w:r>
              <w:r>
                <w:rPr>
                  <w:noProof/>
                  <w:webHidden/>
                </w:rPr>
                <w:tab/>
              </w:r>
              <w:r>
                <w:rPr>
                  <w:noProof/>
                  <w:webHidden/>
                </w:rPr>
                <w:fldChar w:fldCharType="begin"/>
              </w:r>
              <w:r>
                <w:rPr>
                  <w:noProof/>
                  <w:webHidden/>
                </w:rPr>
                <w:instrText xml:space="preserve"> PAGEREF _Toc466384815 \h </w:instrText>
              </w:r>
              <w:r>
                <w:rPr>
                  <w:noProof/>
                  <w:webHidden/>
                </w:rPr>
              </w:r>
              <w:r>
                <w:rPr>
                  <w:noProof/>
                  <w:webHidden/>
                </w:rPr>
                <w:fldChar w:fldCharType="separate"/>
              </w:r>
              <w:r>
                <w:rPr>
                  <w:noProof/>
                  <w:webHidden/>
                </w:rPr>
                <w:t>24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6" w:history="1">
              <w:r w:rsidRPr="00DD1501">
                <w:rPr>
                  <w:rStyle w:val="Hyperlink"/>
                  <w:rFonts w:ascii="Arial" w:hAnsi="Arial" w:cs="Open Sans"/>
                  <w:noProof/>
                  <w:lang w:val="en-GB"/>
                </w:rPr>
                <w:t>11.3</w:t>
              </w:r>
              <w:r>
                <w:rPr>
                  <w:rFonts w:asciiTheme="minorHAnsi" w:hAnsiTheme="minorHAnsi" w:cstheme="minorBidi"/>
                  <w:noProof/>
                  <w:color w:val="auto"/>
                  <w:szCs w:val="22"/>
                  <w:lang w:val="en-GB" w:eastAsia="en-GB"/>
                </w:rPr>
                <w:tab/>
              </w:r>
              <w:r w:rsidRPr="00DD1501">
                <w:rPr>
                  <w:rStyle w:val="Hyperlink"/>
                  <w:rFonts w:cs="Open Sans"/>
                  <w:noProof/>
                  <w:lang w:val="en-GB"/>
                </w:rPr>
                <w:t>Liquidity Support</w:t>
              </w:r>
              <w:r>
                <w:rPr>
                  <w:noProof/>
                  <w:webHidden/>
                </w:rPr>
                <w:tab/>
              </w:r>
              <w:r>
                <w:rPr>
                  <w:noProof/>
                  <w:webHidden/>
                </w:rPr>
                <w:fldChar w:fldCharType="begin"/>
              </w:r>
              <w:r>
                <w:rPr>
                  <w:noProof/>
                  <w:webHidden/>
                </w:rPr>
                <w:instrText xml:space="preserve"> PAGEREF _Toc466384816 \h </w:instrText>
              </w:r>
              <w:r>
                <w:rPr>
                  <w:noProof/>
                  <w:webHidden/>
                </w:rPr>
              </w:r>
              <w:r>
                <w:rPr>
                  <w:noProof/>
                  <w:webHidden/>
                </w:rPr>
                <w:fldChar w:fldCharType="separate"/>
              </w:r>
              <w:r>
                <w:rPr>
                  <w:noProof/>
                  <w:webHidden/>
                </w:rPr>
                <w:t>24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7" w:history="1">
              <w:r w:rsidRPr="00DD1501">
                <w:rPr>
                  <w:rStyle w:val="Hyperlink"/>
                  <w:rFonts w:ascii="Arial" w:hAnsi="Arial" w:cs="Open Sans"/>
                  <w:noProof/>
                  <w:lang w:val="en-GB"/>
                </w:rPr>
                <w:t>11.4</w:t>
              </w:r>
              <w:r>
                <w:rPr>
                  <w:rFonts w:asciiTheme="minorHAnsi" w:hAnsiTheme="minorHAnsi" w:cstheme="minorBidi"/>
                  <w:noProof/>
                  <w:color w:val="auto"/>
                  <w:szCs w:val="22"/>
                  <w:lang w:val="en-GB" w:eastAsia="en-GB"/>
                </w:rPr>
                <w:tab/>
              </w:r>
              <w:r w:rsidRPr="00DD1501">
                <w:rPr>
                  <w:rStyle w:val="Hyperlink"/>
                  <w:rFonts w:cs="Open Sans"/>
                  <w:noProof/>
                  <w:lang w:val="en-GB"/>
                </w:rPr>
                <w:t>Economic Stabilization</w:t>
              </w:r>
              <w:r>
                <w:rPr>
                  <w:noProof/>
                  <w:webHidden/>
                </w:rPr>
                <w:tab/>
              </w:r>
              <w:r>
                <w:rPr>
                  <w:noProof/>
                  <w:webHidden/>
                </w:rPr>
                <w:fldChar w:fldCharType="begin"/>
              </w:r>
              <w:r>
                <w:rPr>
                  <w:noProof/>
                  <w:webHidden/>
                </w:rPr>
                <w:instrText xml:space="preserve"> PAGEREF _Toc466384817 \h </w:instrText>
              </w:r>
              <w:r>
                <w:rPr>
                  <w:noProof/>
                  <w:webHidden/>
                </w:rPr>
              </w:r>
              <w:r>
                <w:rPr>
                  <w:noProof/>
                  <w:webHidden/>
                </w:rPr>
                <w:fldChar w:fldCharType="separate"/>
              </w:r>
              <w:r>
                <w:rPr>
                  <w:noProof/>
                  <w:webHidden/>
                </w:rPr>
                <w:t>25</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8" w:history="1">
              <w:r w:rsidRPr="00DD1501">
                <w:rPr>
                  <w:rStyle w:val="Hyperlink"/>
                  <w:rFonts w:ascii="Arial" w:hAnsi="Arial" w:cs="Open Sans"/>
                  <w:noProof/>
                  <w:lang w:val="en-GB"/>
                </w:rPr>
                <w:t>11.5</w:t>
              </w:r>
              <w:r>
                <w:rPr>
                  <w:rFonts w:asciiTheme="minorHAnsi" w:hAnsiTheme="minorHAnsi" w:cstheme="minorBidi"/>
                  <w:noProof/>
                  <w:color w:val="auto"/>
                  <w:szCs w:val="22"/>
                  <w:lang w:val="en-GB" w:eastAsia="en-GB"/>
                </w:rPr>
                <w:tab/>
              </w:r>
              <w:r w:rsidRPr="00DD1501">
                <w:rPr>
                  <w:rStyle w:val="Hyperlink"/>
                  <w:rFonts w:cs="Open Sans"/>
                  <w:noProof/>
                  <w:lang w:val="en-GB"/>
                </w:rPr>
                <w:t>Project Performance Standards</w:t>
              </w:r>
              <w:r>
                <w:rPr>
                  <w:noProof/>
                  <w:webHidden/>
                </w:rPr>
                <w:tab/>
              </w:r>
              <w:r>
                <w:rPr>
                  <w:noProof/>
                  <w:webHidden/>
                </w:rPr>
                <w:fldChar w:fldCharType="begin"/>
              </w:r>
              <w:r>
                <w:rPr>
                  <w:noProof/>
                  <w:webHidden/>
                </w:rPr>
                <w:instrText xml:space="preserve"> PAGEREF _Toc466384818 \h </w:instrText>
              </w:r>
              <w:r>
                <w:rPr>
                  <w:noProof/>
                  <w:webHidden/>
                </w:rPr>
              </w:r>
              <w:r>
                <w:rPr>
                  <w:noProof/>
                  <w:webHidden/>
                </w:rPr>
                <w:fldChar w:fldCharType="separate"/>
              </w:r>
              <w:r>
                <w:rPr>
                  <w:noProof/>
                  <w:webHidden/>
                </w:rPr>
                <w:t>25</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19" w:history="1">
              <w:r w:rsidRPr="00DD1501">
                <w:rPr>
                  <w:rStyle w:val="Hyperlink"/>
                  <w:rFonts w:ascii="Arial" w:hAnsi="Arial" w:cs="Open Sans"/>
                  <w:noProof/>
                  <w:lang w:val="en-GB"/>
                </w:rPr>
                <w:t>11.6</w:t>
              </w:r>
              <w:r>
                <w:rPr>
                  <w:rFonts w:asciiTheme="minorHAnsi" w:hAnsiTheme="minorHAnsi" w:cstheme="minorBidi"/>
                  <w:noProof/>
                  <w:color w:val="auto"/>
                  <w:szCs w:val="22"/>
                  <w:lang w:val="en-GB" w:eastAsia="en-GB"/>
                </w:rPr>
                <w:tab/>
              </w:r>
              <w:r w:rsidRPr="00DD1501">
                <w:rPr>
                  <w:rStyle w:val="Hyperlink"/>
                  <w:rFonts w:cs="Open Sans"/>
                  <w:noProof/>
                  <w:lang w:val="en-GB"/>
                </w:rPr>
                <w:t>End of (Natural) Term Provisions</w:t>
              </w:r>
              <w:r>
                <w:rPr>
                  <w:noProof/>
                  <w:webHidden/>
                </w:rPr>
                <w:tab/>
              </w:r>
              <w:r>
                <w:rPr>
                  <w:noProof/>
                  <w:webHidden/>
                </w:rPr>
                <w:fldChar w:fldCharType="begin"/>
              </w:r>
              <w:r>
                <w:rPr>
                  <w:noProof/>
                  <w:webHidden/>
                </w:rPr>
                <w:instrText xml:space="preserve"> PAGEREF _Toc466384819 \h </w:instrText>
              </w:r>
              <w:r>
                <w:rPr>
                  <w:noProof/>
                  <w:webHidden/>
                </w:rPr>
              </w:r>
              <w:r>
                <w:rPr>
                  <w:noProof/>
                  <w:webHidden/>
                </w:rPr>
                <w:fldChar w:fldCharType="separate"/>
              </w:r>
              <w:r>
                <w:rPr>
                  <w:noProof/>
                  <w:webHidden/>
                </w:rPr>
                <w:t>26</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20" w:history="1">
              <w:r w:rsidRPr="00DD1501">
                <w:rPr>
                  <w:rStyle w:val="Hyperlink"/>
                  <w:lang w:val="en-GB"/>
                  <w14:scene3d>
                    <w14:camera w14:prst="orthographicFront"/>
                    <w14:lightRig w14:rig="threePt" w14:dir="t">
                      <w14:rot w14:lat="0" w14:lon="0" w14:rev="0"/>
                    </w14:lightRig>
                  </w14:scene3d>
                </w:rPr>
                <w:t>12.</w:t>
              </w:r>
              <w:r>
                <w:rPr>
                  <w:rFonts w:asciiTheme="minorHAnsi" w:hAnsiTheme="minorHAnsi" w:cstheme="minorBidi"/>
                  <w:b w:val="0"/>
                  <w:sz w:val="22"/>
                  <w:szCs w:val="22"/>
                  <w:lang w:val="en-GB" w:eastAsia="en-GB"/>
                </w:rPr>
                <w:tab/>
              </w:r>
              <w:r w:rsidRPr="00DD1501">
                <w:rPr>
                  <w:rStyle w:val="Hyperlink"/>
                  <w:lang w:val="en-GB"/>
                </w:rPr>
                <w:t>Power Purchase Agreements - Payment for Capacity</w:t>
              </w:r>
              <w:r>
                <w:rPr>
                  <w:webHidden/>
                </w:rPr>
                <w:tab/>
              </w:r>
              <w:r>
                <w:rPr>
                  <w:webHidden/>
                </w:rPr>
                <w:fldChar w:fldCharType="begin"/>
              </w:r>
              <w:r>
                <w:rPr>
                  <w:webHidden/>
                </w:rPr>
                <w:instrText xml:space="preserve"> PAGEREF _Toc466384820 \h </w:instrText>
              </w:r>
              <w:r>
                <w:rPr>
                  <w:webHidden/>
                </w:rPr>
              </w:r>
              <w:r>
                <w:rPr>
                  <w:webHidden/>
                </w:rPr>
                <w:fldChar w:fldCharType="separate"/>
              </w:r>
              <w:r>
                <w:rPr>
                  <w:webHidden/>
                </w:rPr>
                <w:t>27</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1" w:history="1">
              <w:r w:rsidRPr="00DD1501">
                <w:rPr>
                  <w:rStyle w:val="Hyperlink"/>
                  <w:rFonts w:ascii="Arial" w:hAnsi="Arial" w:cs="Open Sans"/>
                  <w:noProof/>
                  <w:lang w:val="en-GB"/>
                </w:rPr>
                <w:t>12.1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_Toc466384821 \h </w:instrText>
              </w:r>
              <w:r>
                <w:rPr>
                  <w:noProof/>
                  <w:webHidden/>
                </w:rPr>
              </w:r>
              <w:r>
                <w:rPr>
                  <w:noProof/>
                  <w:webHidden/>
                </w:rPr>
                <w:fldChar w:fldCharType="separate"/>
              </w:r>
              <w:r>
                <w:rPr>
                  <w:noProof/>
                  <w:webHidden/>
                </w:rPr>
                <w:t>27</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2" w:history="1">
              <w:r w:rsidRPr="00DD1501">
                <w:rPr>
                  <w:rStyle w:val="Hyperlink"/>
                  <w:rFonts w:ascii="Arial" w:hAnsi="Arial" w:cs="Open Sans"/>
                  <w:noProof/>
                  <w:lang w:val="en-GB"/>
                </w:rPr>
                <w:t>12.2</w:t>
              </w:r>
              <w:r>
                <w:rPr>
                  <w:rFonts w:asciiTheme="minorHAnsi" w:hAnsiTheme="minorHAnsi" w:cstheme="minorBidi"/>
                  <w:noProof/>
                  <w:color w:val="auto"/>
                  <w:szCs w:val="22"/>
                  <w:lang w:val="en-GB" w:eastAsia="en-GB"/>
                </w:rPr>
                <w:tab/>
              </w:r>
              <w:r w:rsidRPr="00DD1501">
                <w:rPr>
                  <w:rStyle w:val="Hyperlink"/>
                  <w:rFonts w:cs="Open Sans"/>
                  <w:noProof/>
                  <w:lang w:val="en-GB"/>
                </w:rPr>
                <w:t>Compensation for Making Generation Capacity Available</w:t>
              </w:r>
              <w:r>
                <w:rPr>
                  <w:noProof/>
                  <w:webHidden/>
                </w:rPr>
                <w:tab/>
              </w:r>
              <w:r>
                <w:rPr>
                  <w:noProof/>
                  <w:webHidden/>
                </w:rPr>
                <w:fldChar w:fldCharType="begin"/>
              </w:r>
              <w:r>
                <w:rPr>
                  <w:noProof/>
                  <w:webHidden/>
                </w:rPr>
                <w:instrText xml:space="preserve"> PAGEREF _Toc466384822 \h </w:instrText>
              </w:r>
              <w:r>
                <w:rPr>
                  <w:noProof/>
                  <w:webHidden/>
                </w:rPr>
              </w:r>
              <w:r>
                <w:rPr>
                  <w:noProof/>
                  <w:webHidden/>
                </w:rPr>
                <w:fldChar w:fldCharType="separate"/>
              </w:r>
              <w:r>
                <w:rPr>
                  <w:noProof/>
                  <w:webHidden/>
                </w:rPr>
                <w:t>27</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3" w:history="1">
              <w:r w:rsidRPr="00DD1501">
                <w:rPr>
                  <w:rStyle w:val="Hyperlink"/>
                  <w:rFonts w:ascii="Arial" w:hAnsi="Arial" w:cs="Open Sans"/>
                  <w:noProof/>
                  <w:lang w:val="en-GB"/>
                </w:rPr>
                <w:t>12.3</w:t>
              </w:r>
              <w:r>
                <w:rPr>
                  <w:rFonts w:asciiTheme="minorHAnsi" w:hAnsiTheme="minorHAnsi" w:cstheme="minorBidi"/>
                  <w:noProof/>
                  <w:color w:val="auto"/>
                  <w:szCs w:val="22"/>
                  <w:lang w:val="en-GB" w:eastAsia="en-GB"/>
                </w:rPr>
                <w:tab/>
              </w:r>
              <w:r w:rsidRPr="00DD1501">
                <w:rPr>
                  <w:rStyle w:val="Hyperlink"/>
                  <w:rFonts w:cs="Open Sans"/>
                  <w:noProof/>
                  <w:lang w:val="en-GB"/>
                </w:rPr>
                <w:t>RE Projects</w:t>
              </w:r>
              <w:r>
                <w:rPr>
                  <w:noProof/>
                  <w:webHidden/>
                </w:rPr>
                <w:tab/>
              </w:r>
              <w:r>
                <w:rPr>
                  <w:noProof/>
                  <w:webHidden/>
                </w:rPr>
                <w:fldChar w:fldCharType="begin"/>
              </w:r>
              <w:r>
                <w:rPr>
                  <w:noProof/>
                  <w:webHidden/>
                </w:rPr>
                <w:instrText xml:space="preserve"> PAGEREF _Toc466384823 \h </w:instrText>
              </w:r>
              <w:r>
                <w:rPr>
                  <w:noProof/>
                  <w:webHidden/>
                </w:rPr>
              </w:r>
              <w:r>
                <w:rPr>
                  <w:noProof/>
                  <w:webHidden/>
                </w:rPr>
                <w:fldChar w:fldCharType="separate"/>
              </w:r>
              <w:r>
                <w:rPr>
                  <w:noProof/>
                  <w:webHidden/>
                </w:rPr>
                <w:t>28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4" w:history="1">
              <w:r w:rsidRPr="00DD1501">
                <w:rPr>
                  <w:rStyle w:val="Hyperlink"/>
                  <w:rFonts w:ascii="Arial" w:hAnsi="Arial" w:cs="Open Sans"/>
                  <w:noProof/>
                  <w:lang w:val="en-GB"/>
                </w:rPr>
                <w:t>12.4</w:t>
              </w:r>
              <w:r>
                <w:rPr>
                  <w:rFonts w:asciiTheme="minorHAnsi" w:hAnsiTheme="minorHAnsi" w:cstheme="minorBidi"/>
                  <w:noProof/>
                  <w:color w:val="auto"/>
                  <w:szCs w:val="22"/>
                  <w:lang w:val="en-GB" w:eastAsia="en-GB"/>
                </w:rPr>
                <w:tab/>
              </w:r>
              <w:r w:rsidRPr="00DD1501">
                <w:rPr>
                  <w:rStyle w:val="Hyperlink"/>
                  <w:rFonts w:cs="Open Sans"/>
                  <w:noProof/>
                  <w:lang w:val="en-GB"/>
                </w:rPr>
                <w:t>Deemed Energy</w:t>
              </w:r>
              <w:r>
                <w:rPr>
                  <w:noProof/>
                  <w:webHidden/>
                </w:rPr>
                <w:tab/>
              </w:r>
              <w:r>
                <w:rPr>
                  <w:noProof/>
                  <w:webHidden/>
                </w:rPr>
                <w:fldChar w:fldCharType="begin"/>
              </w:r>
              <w:r>
                <w:rPr>
                  <w:noProof/>
                  <w:webHidden/>
                </w:rPr>
                <w:instrText xml:space="preserve"> PAGEREF _Toc466384824 \h </w:instrText>
              </w:r>
              <w:r>
                <w:rPr>
                  <w:noProof/>
                  <w:webHidden/>
                </w:rPr>
              </w:r>
              <w:r>
                <w:rPr>
                  <w:noProof/>
                  <w:webHidden/>
                </w:rPr>
                <w:fldChar w:fldCharType="separate"/>
              </w:r>
              <w:r>
                <w:rPr>
                  <w:noProof/>
                  <w:webHidden/>
                </w:rPr>
                <w:t>28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5" w:history="1">
              <w:r w:rsidRPr="00DD1501">
                <w:rPr>
                  <w:rStyle w:val="Hyperlink"/>
                  <w:rFonts w:ascii="Arial" w:hAnsi="Arial" w:cs="Open Sans"/>
                  <w:noProof/>
                  <w:lang w:val="en-GB"/>
                </w:rPr>
                <w:t>12.5</w:t>
              </w:r>
              <w:r>
                <w:rPr>
                  <w:rFonts w:asciiTheme="minorHAnsi" w:hAnsiTheme="minorHAnsi" w:cstheme="minorBidi"/>
                  <w:noProof/>
                  <w:color w:val="auto"/>
                  <w:szCs w:val="22"/>
                  <w:lang w:val="en-GB" w:eastAsia="en-GB"/>
                </w:rPr>
                <w:tab/>
              </w:r>
              <w:r w:rsidRPr="00DD1501">
                <w:rPr>
                  <w:rStyle w:val="Hyperlink"/>
                  <w:rFonts w:cs="Open Sans"/>
                  <w:noProof/>
                  <w:lang w:val="en-GB"/>
                </w:rPr>
                <w:t>Deemed Commissioning</w:t>
              </w:r>
              <w:r>
                <w:rPr>
                  <w:noProof/>
                  <w:webHidden/>
                </w:rPr>
                <w:tab/>
              </w:r>
              <w:r>
                <w:rPr>
                  <w:noProof/>
                  <w:webHidden/>
                </w:rPr>
                <w:fldChar w:fldCharType="begin"/>
              </w:r>
              <w:r>
                <w:rPr>
                  <w:noProof/>
                  <w:webHidden/>
                </w:rPr>
                <w:instrText xml:space="preserve"> PAGEREF _Toc466384825 \h </w:instrText>
              </w:r>
              <w:r>
                <w:rPr>
                  <w:noProof/>
                  <w:webHidden/>
                </w:rPr>
              </w:r>
              <w:r>
                <w:rPr>
                  <w:noProof/>
                  <w:webHidden/>
                </w:rPr>
                <w:fldChar w:fldCharType="separate"/>
              </w:r>
              <w:r>
                <w:rPr>
                  <w:noProof/>
                  <w:webHidden/>
                </w:rPr>
                <w:t>29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6" w:history="1">
              <w:r w:rsidRPr="00DD1501">
                <w:rPr>
                  <w:rStyle w:val="Hyperlink"/>
                  <w:rFonts w:ascii="Arial" w:hAnsi="Arial" w:cs="Open Sans"/>
                  <w:noProof/>
                  <w:lang w:val="en-GB"/>
                </w:rPr>
                <w:t>12.6</w:t>
              </w:r>
              <w:r>
                <w:rPr>
                  <w:rFonts w:asciiTheme="minorHAnsi" w:hAnsiTheme="minorHAnsi" w:cstheme="minorBidi"/>
                  <w:noProof/>
                  <w:color w:val="auto"/>
                  <w:szCs w:val="22"/>
                  <w:lang w:val="en-GB" w:eastAsia="en-GB"/>
                </w:rPr>
                <w:tab/>
              </w:r>
              <w:r w:rsidRPr="00DD1501">
                <w:rPr>
                  <w:rStyle w:val="Hyperlink"/>
                  <w:rFonts w:cs="Open Sans"/>
                  <w:noProof/>
                  <w:lang w:val="en-GB"/>
                </w:rPr>
                <w:t>Excused Grid Unavailability</w:t>
              </w:r>
              <w:r>
                <w:rPr>
                  <w:noProof/>
                  <w:webHidden/>
                </w:rPr>
                <w:tab/>
              </w:r>
              <w:r>
                <w:rPr>
                  <w:noProof/>
                  <w:webHidden/>
                </w:rPr>
                <w:fldChar w:fldCharType="begin"/>
              </w:r>
              <w:r>
                <w:rPr>
                  <w:noProof/>
                  <w:webHidden/>
                </w:rPr>
                <w:instrText xml:space="preserve"> PAGEREF _Toc466384826 \h </w:instrText>
              </w:r>
              <w:r>
                <w:rPr>
                  <w:noProof/>
                  <w:webHidden/>
                </w:rPr>
              </w:r>
              <w:r>
                <w:rPr>
                  <w:noProof/>
                  <w:webHidden/>
                </w:rPr>
                <w:fldChar w:fldCharType="separate"/>
              </w:r>
              <w:r>
                <w:rPr>
                  <w:noProof/>
                  <w:webHidden/>
                </w:rPr>
                <w:t>29</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27" w:history="1">
              <w:r w:rsidRPr="00DD1501">
                <w:rPr>
                  <w:rStyle w:val="Hyperlink"/>
                  <w:lang w:val="en-GB"/>
                  <w14:scene3d>
                    <w14:camera w14:prst="orthographicFront"/>
                    <w14:lightRig w14:rig="threePt" w14:dir="t">
                      <w14:rot w14:lat="0" w14:lon="0" w14:rev="0"/>
                    </w14:lightRig>
                  </w14:scene3d>
                </w:rPr>
                <w:t>13.</w:t>
              </w:r>
              <w:r>
                <w:rPr>
                  <w:rFonts w:asciiTheme="minorHAnsi" w:hAnsiTheme="minorHAnsi" w:cstheme="minorBidi"/>
                  <w:b w:val="0"/>
                  <w:sz w:val="22"/>
                  <w:szCs w:val="22"/>
                  <w:lang w:val="en-GB" w:eastAsia="en-GB"/>
                </w:rPr>
                <w:tab/>
              </w:r>
              <w:r w:rsidRPr="00DD1501">
                <w:rPr>
                  <w:rStyle w:val="Hyperlink"/>
                  <w:lang w:val="en-GB"/>
                </w:rPr>
                <w:t>Power Purchase Agreements - Dispatchablity</w:t>
              </w:r>
              <w:r>
                <w:rPr>
                  <w:webHidden/>
                </w:rPr>
                <w:tab/>
              </w:r>
              <w:r>
                <w:rPr>
                  <w:webHidden/>
                </w:rPr>
                <w:fldChar w:fldCharType="begin"/>
              </w:r>
              <w:r>
                <w:rPr>
                  <w:webHidden/>
                </w:rPr>
                <w:instrText xml:space="preserve"> PAGEREF _Toc466384827 \h </w:instrText>
              </w:r>
              <w:r>
                <w:rPr>
                  <w:webHidden/>
                </w:rPr>
              </w:r>
              <w:r>
                <w:rPr>
                  <w:webHidden/>
                </w:rPr>
                <w:fldChar w:fldCharType="separate"/>
              </w:r>
              <w:r>
                <w:rPr>
                  <w:webHidden/>
                </w:rPr>
                <w:t>29</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8" w:history="1">
              <w:r w:rsidRPr="00DD1501">
                <w:rPr>
                  <w:rStyle w:val="Hyperlink"/>
                  <w:rFonts w:ascii="Arial" w:hAnsi="Arial" w:cs="Open Sans"/>
                  <w:noProof/>
                  <w:lang w:val="en-GB"/>
                </w:rPr>
                <w:t>13.1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_Toc466384828 \h </w:instrText>
              </w:r>
              <w:r>
                <w:rPr>
                  <w:noProof/>
                  <w:webHidden/>
                </w:rPr>
              </w:r>
              <w:r>
                <w:rPr>
                  <w:noProof/>
                  <w:webHidden/>
                </w:rPr>
                <w:fldChar w:fldCharType="separate"/>
              </w:r>
              <w:r>
                <w:rPr>
                  <w:noProof/>
                  <w:webHidden/>
                </w:rPr>
                <w:t>29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29" w:history="1">
              <w:r w:rsidRPr="00DD1501">
                <w:rPr>
                  <w:rStyle w:val="Hyperlink"/>
                  <w:rFonts w:ascii="Arial" w:hAnsi="Arial" w:cs="Open Sans"/>
                  <w:noProof/>
                  <w:lang w:val="en-GB"/>
                </w:rPr>
                <w:t>13.2</w:t>
              </w:r>
              <w:r>
                <w:rPr>
                  <w:rFonts w:asciiTheme="minorHAnsi" w:hAnsiTheme="minorHAnsi" w:cstheme="minorBidi"/>
                  <w:noProof/>
                  <w:color w:val="auto"/>
                  <w:szCs w:val="22"/>
                  <w:lang w:val="en-GB" w:eastAsia="en-GB"/>
                </w:rPr>
                <w:tab/>
              </w:r>
              <w:r w:rsidRPr="00DD1501">
                <w:rPr>
                  <w:rStyle w:val="Hyperlink"/>
                  <w:rFonts w:cs="Open Sans"/>
                  <w:noProof/>
                  <w:lang w:val="en-GB"/>
                </w:rPr>
                <w:t>Developed Market Comparison</w:t>
              </w:r>
              <w:r>
                <w:rPr>
                  <w:noProof/>
                  <w:webHidden/>
                </w:rPr>
                <w:tab/>
              </w:r>
              <w:r>
                <w:rPr>
                  <w:noProof/>
                  <w:webHidden/>
                </w:rPr>
                <w:fldChar w:fldCharType="begin"/>
              </w:r>
              <w:r>
                <w:rPr>
                  <w:noProof/>
                  <w:webHidden/>
                </w:rPr>
                <w:instrText xml:space="preserve"> PAGEREF _Toc466384829 \h </w:instrText>
              </w:r>
              <w:r>
                <w:rPr>
                  <w:noProof/>
                  <w:webHidden/>
                </w:rPr>
              </w:r>
              <w:r>
                <w:rPr>
                  <w:noProof/>
                  <w:webHidden/>
                </w:rPr>
                <w:fldChar w:fldCharType="separate"/>
              </w:r>
              <w:r>
                <w:rPr>
                  <w:noProof/>
                  <w:webHidden/>
                </w:rPr>
                <w:t>30</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0" w:history="1">
              <w:r w:rsidRPr="00DD1501">
                <w:rPr>
                  <w:rStyle w:val="Hyperlink"/>
                  <w:rFonts w:ascii="Arial" w:hAnsi="Arial" w:cs="Open Sans"/>
                  <w:noProof/>
                  <w:lang w:val="en-GB"/>
                </w:rPr>
                <w:t>13.3</w:t>
              </w:r>
              <w:r>
                <w:rPr>
                  <w:rFonts w:asciiTheme="minorHAnsi" w:hAnsiTheme="minorHAnsi" w:cstheme="minorBidi"/>
                  <w:noProof/>
                  <w:color w:val="auto"/>
                  <w:szCs w:val="22"/>
                  <w:lang w:val="en-GB" w:eastAsia="en-GB"/>
                </w:rPr>
                <w:tab/>
              </w:r>
              <w:r w:rsidRPr="00DD1501">
                <w:rPr>
                  <w:rStyle w:val="Hyperlink"/>
                  <w:rFonts w:cs="Open Sans"/>
                  <w:noProof/>
                  <w:lang w:val="en-GB"/>
                </w:rPr>
                <w:t>EMDE Countries</w:t>
              </w:r>
              <w:r>
                <w:rPr>
                  <w:noProof/>
                  <w:webHidden/>
                </w:rPr>
                <w:tab/>
              </w:r>
              <w:r>
                <w:rPr>
                  <w:noProof/>
                  <w:webHidden/>
                </w:rPr>
                <w:fldChar w:fldCharType="begin"/>
              </w:r>
              <w:r>
                <w:rPr>
                  <w:noProof/>
                  <w:webHidden/>
                </w:rPr>
                <w:instrText xml:space="preserve"> PAGEREF _Toc466384830 \h </w:instrText>
              </w:r>
              <w:r>
                <w:rPr>
                  <w:noProof/>
                  <w:webHidden/>
                </w:rPr>
              </w:r>
              <w:r>
                <w:rPr>
                  <w:noProof/>
                  <w:webHidden/>
                </w:rPr>
                <w:fldChar w:fldCharType="separate"/>
              </w:r>
              <w:r>
                <w:rPr>
                  <w:noProof/>
                  <w:webHidden/>
                </w:rPr>
                <w:t>30</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31" w:history="1">
              <w:r w:rsidRPr="00DD1501">
                <w:rPr>
                  <w:rStyle w:val="Hyperlink"/>
                  <w:lang w:val="en-GB"/>
                  <w14:scene3d>
                    <w14:camera w14:prst="orthographicFront"/>
                    <w14:lightRig w14:rig="threePt" w14:dir="t">
                      <w14:rot w14:lat="0" w14:lon="0" w14:rev="0"/>
                    </w14:lightRig>
                  </w14:scene3d>
                </w:rPr>
                <w:t>14.</w:t>
              </w:r>
              <w:r>
                <w:rPr>
                  <w:rFonts w:asciiTheme="minorHAnsi" w:hAnsiTheme="minorHAnsi" w:cstheme="minorBidi"/>
                  <w:b w:val="0"/>
                  <w:sz w:val="22"/>
                  <w:szCs w:val="22"/>
                  <w:lang w:val="en-GB" w:eastAsia="en-GB"/>
                </w:rPr>
                <w:tab/>
              </w:r>
              <w:r w:rsidRPr="00DD1501">
                <w:rPr>
                  <w:rStyle w:val="Hyperlink"/>
                  <w:lang w:val="en-GB"/>
                </w:rPr>
                <w:t>Technology specific standards</w:t>
              </w:r>
              <w:r>
                <w:rPr>
                  <w:webHidden/>
                </w:rPr>
                <w:tab/>
              </w:r>
              <w:r>
                <w:rPr>
                  <w:webHidden/>
                </w:rPr>
                <w:fldChar w:fldCharType="begin"/>
              </w:r>
              <w:r>
                <w:rPr>
                  <w:webHidden/>
                </w:rPr>
                <w:instrText xml:space="preserve"> PAGEREF _Toc466384831 \h </w:instrText>
              </w:r>
              <w:r>
                <w:rPr>
                  <w:webHidden/>
                </w:rPr>
              </w:r>
              <w:r>
                <w:rPr>
                  <w:webHidden/>
                </w:rPr>
                <w:fldChar w:fldCharType="separate"/>
              </w:r>
              <w:r>
                <w:rPr>
                  <w:webHidden/>
                </w:rPr>
                <w:t>30</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2" w:history="1">
              <w:r w:rsidRPr="00DD1501">
                <w:rPr>
                  <w:rStyle w:val="Hyperlink"/>
                  <w:rFonts w:ascii="Arial" w:hAnsi="Arial" w:cs="Open Sans"/>
                  <w:noProof/>
                  <w:lang w:val="en-GB"/>
                </w:rPr>
                <w:t>14.1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_Toc466384832 \h </w:instrText>
              </w:r>
              <w:r>
                <w:rPr>
                  <w:noProof/>
                  <w:webHidden/>
                </w:rPr>
              </w:r>
              <w:r>
                <w:rPr>
                  <w:noProof/>
                  <w:webHidden/>
                </w:rPr>
                <w:fldChar w:fldCharType="separate"/>
              </w:r>
              <w:r>
                <w:rPr>
                  <w:noProof/>
                  <w:webHidden/>
                </w:rPr>
                <w:t>30</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3" w:history="1">
              <w:r w:rsidRPr="00DD1501">
                <w:rPr>
                  <w:rStyle w:val="Hyperlink"/>
                  <w:rFonts w:ascii="Arial" w:hAnsi="Arial" w:cs="Open Sans"/>
                  <w:noProof/>
                  <w:lang w:val="en-GB"/>
                </w:rPr>
                <w:t>14.2</w:t>
              </w:r>
              <w:r>
                <w:rPr>
                  <w:rFonts w:asciiTheme="minorHAnsi" w:hAnsiTheme="minorHAnsi" w:cstheme="minorBidi"/>
                  <w:noProof/>
                  <w:color w:val="auto"/>
                  <w:szCs w:val="22"/>
                  <w:lang w:val="en-GB" w:eastAsia="en-GB"/>
                </w:rPr>
                <w:tab/>
              </w:r>
              <w:r w:rsidRPr="00DD1501">
                <w:rPr>
                  <w:rStyle w:val="Hyperlink"/>
                  <w:rFonts w:cs="Open Sans"/>
                  <w:noProof/>
                  <w:lang w:val="en-GB"/>
                </w:rPr>
                <w:t>General Comment</w:t>
              </w:r>
              <w:r>
                <w:rPr>
                  <w:noProof/>
                  <w:webHidden/>
                </w:rPr>
                <w:tab/>
              </w:r>
              <w:r>
                <w:rPr>
                  <w:noProof/>
                  <w:webHidden/>
                </w:rPr>
                <w:fldChar w:fldCharType="begin"/>
              </w:r>
              <w:r>
                <w:rPr>
                  <w:noProof/>
                  <w:webHidden/>
                </w:rPr>
                <w:instrText xml:space="preserve"> PAGEREF _Toc466384833 \h </w:instrText>
              </w:r>
              <w:r>
                <w:rPr>
                  <w:noProof/>
                  <w:webHidden/>
                </w:rPr>
              </w:r>
              <w:r>
                <w:rPr>
                  <w:noProof/>
                  <w:webHidden/>
                </w:rPr>
                <w:fldChar w:fldCharType="separate"/>
              </w:r>
              <w:r>
                <w:rPr>
                  <w:noProof/>
                  <w:webHidden/>
                </w:rPr>
                <w:t>31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4" w:history="1">
              <w:r w:rsidRPr="00DD1501">
                <w:rPr>
                  <w:rStyle w:val="Hyperlink"/>
                  <w:rFonts w:ascii="Arial" w:hAnsi="Arial" w:cs="Open Sans"/>
                  <w:noProof/>
                  <w:lang w:val="en-GB"/>
                </w:rPr>
                <w:t>14.3</w:t>
              </w:r>
              <w:r>
                <w:rPr>
                  <w:rFonts w:asciiTheme="minorHAnsi" w:hAnsiTheme="minorHAnsi" w:cstheme="minorBidi"/>
                  <w:noProof/>
                  <w:color w:val="auto"/>
                  <w:szCs w:val="22"/>
                  <w:lang w:val="en-GB" w:eastAsia="en-GB"/>
                </w:rPr>
                <w:tab/>
              </w:r>
              <w:r w:rsidRPr="00DD1501">
                <w:rPr>
                  <w:rStyle w:val="Hyperlink"/>
                  <w:rFonts w:cs="Open Sans"/>
                  <w:noProof/>
                  <w:lang w:val="en-GB"/>
                </w:rPr>
                <w:t>Solar PV</w:t>
              </w:r>
              <w:r>
                <w:rPr>
                  <w:noProof/>
                  <w:webHidden/>
                </w:rPr>
                <w:tab/>
              </w:r>
              <w:r>
                <w:rPr>
                  <w:noProof/>
                  <w:webHidden/>
                </w:rPr>
                <w:fldChar w:fldCharType="begin"/>
              </w:r>
              <w:r>
                <w:rPr>
                  <w:noProof/>
                  <w:webHidden/>
                </w:rPr>
                <w:instrText xml:space="preserve"> PAGEREF _Toc466384834 \h </w:instrText>
              </w:r>
              <w:r>
                <w:rPr>
                  <w:noProof/>
                  <w:webHidden/>
                </w:rPr>
              </w:r>
              <w:r>
                <w:rPr>
                  <w:noProof/>
                  <w:webHidden/>
                </w:rPr>
                <w:fldChar w:fldCharType="separate"/>
              </w:r>
              <w:r>
                <w:rPr>
                  <w:noProof/>
                  <w:webHidden/>
                </w:rPr>
                <w:t>31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5" w:history="1">
              <w:r w:rsidRPr="00DD1501">
                <w:rPr>
                  <w:rStyle w:val="Hyperlink"/>
                  <w:rFonts w:ascii="Arial" w:hAnsi="Arial" w:cs="Open Sans"/>
                  <w:noProof/>
                  <w:lang w:val="en-GB"/>
                </w:rPr>
                <w:t>14.4</w:t>
              </w:r>
              <w:r>
                <w:rPr>
                  <w:rFonts w:asciiTheme="minorHAnsi" w:hAnsiTheme="minorHAnsi" w:cstheme="minorBidi"/>
                  <w:noProof/>
                  <w:color w:val="auto"/>
                  <w:szCs w:val="22"/>
                  <w:lang w:val="en-GB" w:eastAsia="en-GB"/>
                </w:rPr>
                <w:tab/>
              </w:r>
              <w:r w:rsidRPr="00DD1501">
                <w:rPr>
                  <w:rStyle w:val="Hyperlink"/>
                  <w:rFonts w:cs="Open Sans"/>
                  <w:noProof/>
                  <w:lang w:val="en-GB"/>
                </w:rPr>
                <w:t>Hydro</w:t>
              </w:r>
              <w:r>
                <w:rPr>
                  <w:noProof/>
                  <w:webHidden/>
                </w:rPr>
                <w:tab/>
              </w:r>
              <w:r>
                <w:rPr>
                  <w:noProof/>
                  <w:webHidden/>
                </w:rPr>
                <w:fldChar w:fldCharType="begin"/>
              </w:r>
              <w:r>
                <w:rPr>
                  <w:noProof/>
                  <w:webHidden/>
                </w:rPr>
                <w:instrText xml:space="preserve"> PAGEREF _Toc466384835 \h </w:instrText>
              </w:r>
              <w:r>
                <w:rPr>
                  <w:noProof/>
                  <w:webHidden/>
                </w:rPr>
              </w:r>
              <w:r>
                <w:rPr>
                  <w:noProof/>
                  <w:webHidden/>
                </w:rPr>
                <w:fldChar w:fldCharType="separate"/>
              </w:r>
              <w:r>
                <w:rPr>
                  <w:noProof/>
                  <w:webHidden/>
                </w:rPr>
                <w:t>31</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6" w:history="1">
              <w:r w:rsidRPr="00DD1501">
                <w:rPr>
                  <w:rStyle w:val="Hyperlink"/>
                  <w:rFonts w:ascii="Arial" w:hAnsi="Arial" w:cs="Open Sans"/>
                  <w:noProof/>
                  <w:lang w:val="en-GB"/>
                </w:rPr>
                <w:t>14.5</w:t>
              </w:r>
              <w:r>
                <w:rPr>
                  <w:rFonts w:asciiTheme="minorHAnsi" w:hAnsiTheme="minorHAnsi" w:cstheme="minorBidi"/>
                  <w:noProof/>
                  <w:color w:val="auto"/>
                  <w:szCs w:val="22"/>
                  <w:lang w:val="en-GB" w:eastAsia="en-GB"/>
                </w:rPr>
                <w:tab/>
              </w:r>
              <w:r w:rsidRPr="00DD1501">
                <w:rPr>
                  <w:rStyle w:val="Hyperlink"/>
                  <w:rFonts w:cs="Open Sans"/>
                  <w:noProof/>
                  <w:lang w:val="en-GB"/>
                </w:rPr>
                <w:t>Wind</w:t>
              </w:r>
              <w:r>
                <w:rPr>
                  <w:noProof/>
                  <w:webHidden/>
                </w:rPr>
                <w:tab/>
              </w:r>
              <w:r>
                <w:rPr>
                  <w:noProof/>
                  <w:webHidden/>
                </w:rPr>
                <w:fldChar w:fldCharType="begin"/>
              </w:r>
              <w:r>
                <w:rPr>
                  <w:noProof/>
                  <w:webHidden/>
                </w:rPr>
                <w:instrText xml:space="preserve"> PAGEREF _Toc466384836 \h </w:instrText>
              </w:r>
              <w:r>
                <w:rPr>
                  <w:noProof/>
                  <w:webHidden/>
                </w:rPr>
              </w:r>
              <w:r>
                <w:rPr>
                  <w:noProof/>
                  <w:webHidden/>
                </w:rPr>
                <w:fldChar w:fldCharType="separate"/>
              </w:r>
              <w:r>
                <w:rPr>
                  <w:noProof/>
                  <w:webHidden/>
                </w:rPr>
                <w:t>32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7" w:history="1">
              <w:r w:rsidRPr="00DD1501">
                <w:rPr>
                  <w:rStyle w:val="Hyperlink"/>
                  <w:rFonts w:ascii="Arial" w:hAnsi="Arial" w:cs="Open Sans"/>
                  <w:noProof/>
                  <w:lang w:val="en-GB"/>
                </w:rPr>
                <w:t>14.6</w:t>
              </w:r>
              <w:r>
                <w:rPr>
                  <w:rFonts w:asciiTheme="minorHAnsi" w:hAnsiTheme="minorHAnsi" w:cstheme="minorBidi"/>
                  <w:noProof/>
                  <w:color w:val="auto"/>
                  <w:szCs w:val="22"/>
                  <w:lang w:val="en-GB" w:eastAsia="en-GB"/>
                </w:rPr>
                <w:tab/>
              </w:r>
              <w:r w:rsidRPr="00DD1501">
                <w:rPr>
                  <w:rStyle w:val="Hyperlink"/>
                  <w:rFonts w:cs="Open Sans"/>
                  <w:noProof/>
                  <w:lang w:val="en-GB"/>
                </w:rPr>
                <w:t>Biomass (Sugar Cane Bagasse)</w:t>
              </w:r>
              <w:r>
                <w:rPr>
                  <w:noProof/>
                  <w:webHidden/>
                </w:rPr>
                <w:tab/>
              </w:r>
              <w:r>
                <w:rPr>
                  <w:noProof/>
                  <w:webHidden/>
                </w:rPr>
                <w:fldChar w:fldCharType="begin"/>
              </w:r>
              <w:r>
                <w:rPr>
                  <w:noProof/>
                  <w:webHidden/>
                </w:rPr>
                <w:instrText xml:space="preserve"> PAGEREF _Toc466384837 \h </w:instrText>
              </w:r>
              <w:r>
                <w:rPr>
                  <w:noProof/>
                  <w:webHidden/>
                </w:rPr>
              </w:r>
              <w:r>
                <w:rPr>
                  <w:noProof/>
                  <w:webHidden/>
                </w:rPr>
                <w:fldChar w:fldCharType="separate"/>
              </w:r>
              <w:r>
                <w:rPr>
                  <w:noProof/>
                  <w:webHidden/>
                </w:rPr>
                <w:t>32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8" w:history="1">
              <w:r w:rsidRPr="00DD1501">
                <w:rPr>
                  <w:rStyle w:val="Hyperlink"/>
                  <w:rFonts w:ascii="Arial" w:hAnsi="Arial" w:cs="Open Sans"/>
                  <w:noProof/>
                  <w:lang w:val="en-GB"/>
                </w:rPr>
                <w:t>14.7</w:t>
              </w:r>
              <w:r>
                <w:rPr>
                  <w:rFonts w:asciiTheme="minorHAnsi" w:hAnsiTheme="minorHAnsi" w:cstheme="minorBidi"/>
                  <w:noProof/>
                  <w:color w:val="auto"/>
                  <w:szCs w:val="22"/>
                  <w:lang w:val="en-GB" w:eastAsia="en-GB"/>
                </w:rPr>
                <w:tab/>
              </w:r>
              <w:r w:rsidRPr="00DD1501">
                <w:rPr>
                  <w:rStyle w:val="Hyperlink"/>
                  <w:rFonts w:cs="Open Sans"/>
                  <w:noProof/>
                  <w:lang w:val="en-GB"/>
                </w:rPr>
                <w:t>Biomass (Agricultural Waste and Grown/Farmed Fuel)</w:t>
              </w:r>
              <w:r>
                <w:rPr>
                  <w:noProof/>
                  <w:webHidden/>
                </w:rPr>
                <w:tab/>
              </w:r>
              <w:r>
                <w:rPr>
                  <w:noProof/>
                  <w:webHidden/>
                </w:rPr>
                <w:fldChar w:fldCharType="begin"/>
              </w:r>
              <w:r>
                <w:rPr>
                  <w:noProof/>
                  <w:webHidden/>
                </w:rPr>
                <w:instrText xml:space="preserve"> PAGEREF _Toc466384838 \h </w:instrText>
              </w:r>
              <w:r>
                <w:rPr>
                  <w:noProof/>
                  <w:webHidden/>
                </w:rPr>
              </w:r>
              <w:r>
                <w:rPr>
                  <w:noProof/>
                  <w:webHidden/>
                </w:rPr>
                <w:fldChar w:fldCharType="separate"/>
              </w:r>
              <w:r>
                <w:rPr>
                  <w:noProof/>
                  <w:webHidden/>
                </w:rPr>
                <w:t>33</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39" w:history="1">
              <w:r w:rsidRPr="00DD1501">
                <w:rPr>
                  <w:rStyle w:val="Hyperlink"/>
                  <w:rFonts w:ascii="Arial" w:hAnsi="Arial" w:cs="Open Sans"/>
                  <w:noProof/>
                  <w:lang w:val="en-GB"/>
                </w:rPr>
                <w:t>14.8</w:t>
              </w:r>
              <w:r>
                <w:rPr>
                  <w:rFonts w:asciiTheme="minorHAnsi" w:hAnsiTheme="minorHAnsi" w:cstheme="minorBidi"/>
                  <w:noProof/>
                  <w:color w:val="auto"/>
                  <w:szCs w:val="22"/>
                  <w:lang w:val="en-GB" w:eastAsia="en-GB"/>
                </w:rPr>
                <w:tab/>
              </w:r>
              <w:r w:rsidRPr="00DD1501">
                <w:rPr>
                  <w:rStyle w:val="Hyperlink"/>
                  <w:rFonts w:cs="Open Sans"/>
                  <w:noProof/>
                  <w:lang w:val="en-GB"/>
                </w:rPr>
                <w:t>Geothermal</w:t>
              </w:r>
              <w:r>
                <w:rPr>
                  <w:noProof/>
                  <w:webHidden/>
                </w:rPr>
                <w:tab/>
              </w:r>
              <w:r>
                <w:rPr>
                  <w:noProof/>
                  <w:webHidden/>
                </w:rPr>
                <w:fldChar w:fldCharType="begin"/>
              </w:r>
              <w:r>
                <w:rPr>
                  <w:noProof/>
                  <w:webHidden/>
                </w:rPr>
                <w:instrText xml:space="preserve"> PAGEREF _Toc466384839 \h </w:instrText>
              </w:r>
              <w:r>
                <w:rPr>
                  <w:noProof/>
                  <w:webHidden/>
                </w:rPr>
              </w:r>
              <w:r>
                <w:rPr>
                  <w:noProof/>
                  <w:webHidden/>
                </w:rPr>
                <w:fldChar w:fldCharType="separate"/>
              </w:r>
              <w:r>
                <w:rPr>
                  <w:noProof/>
                  <w:webHidden/>
                </w:rPr>
                <w:t>33</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40" w:history="1">
              <w:r w:rsidRPr="00DD1501">
                <w:rPr>
                  <w:rStyle w:val="Hyperlink"/>
                  <w:lang w:val="en-GB"/>
                  <w14:scene3d>
                    <w14:camera w14:prst="orthographicFront"/>
                    <w14:lightRig w14:rig="threePt" w14:dir="t">
                      <w14:rot w14:lat="0" w14:lon="0" w14:rev="0"/>
                    </w14:lightRig>
                  </w14:scene3d>
                </w:rPr>
                <w:t>15.</w:t>
              </w:r>
              <w:r>
                <w:rPr>
                  <w:rFonts w:asciiTheme="minorHAnsi" w:hAnsiTheme="minorHAnsi" w:cstheme="minorBidi"/>
                  <w:b w:val="0"/>
                  <w:sz w:val="22"/>
                  <w:szCs w:val="22"/>
                  <w:lang w:val="en-GB" w:eastAsia="en-GB"/>
                </w:rPr>
                <w:tab/>
              </w:r>
              <w:r w:rsidRPr="00DD1501">
                <w:rPr>
                  <w:rStyle w:val="Hyperlink"/>
                  <w:lang w:val="en-GB"/>
                </w:rPr>
                <w:t>Other Project Agreements</w:t>
              </w:r>
              <w:r>
                <w:rPr>
                  <w:webHidden/>
                </w:rPr>
                <w:tab/>
              </w:r>
              <w:r>
                <w:rPr>
                  <w:webHidden/>
                </w:rPr>
                <w:fldChar w:fldCharType="begin"/>
              </w:r>
              <w:r>
                <w:rPr>
                  <w:webHidden/>
                </w:rPr>
                <w:instrText xml:space="preserve"> PAGEREF _Toc466384840 \h </w:instrText>
              </w:r>
              <w:r>
                <w:rPr>
                  <w:webHidden/>
                </w:rPr>
              </w:r>
              <w:r>
                <w:rPr>
                  <w:webHidden/>
                </w:rPr>
                <w:fldChar w:fldCharType="separate"/>
              </w:r>
              <w:r>
                <w:rPr>
                  <w:webHidden/>
                </w:rPr>
                <w:t>34</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1" w:history="1">
              <w:r w:rsidRPr="00DD1501">
                <w:rPr>
                  <w:rStyle w:val="Hyperlink"/>
                  <w:rFonts w:ascii="Arial" w:hAnsi="Arial" w:cs="Open Sans"/>
                  <w:noProof/>
                  <w:lang w:val="en-GB"/>
                </w:rPr>
                <w:t>15.1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_Toc466384841 \h </w:instrText>
              </w:r>
              <w:r>
                <w:rPr>
                  <w:noProof/>
                  <w:webHidden/>
                </w:rPr>
              </w:r>
              <w:r>
                <w:rPr>
                  <w:noProof/>
                  <w:webHidden/>
                </w:rPr>
                <w:fldChar w:fldCharType="separate"/>
              </w:r>
              <w:r>
                <w:rPr>
                  <w:noProof/>
                  <w:webHidden/>
                </w:rPr>
                <w:t>34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2" w:history="1">
              <w:r w:rsidRPr="00DD1501">
                <w:rPr>
                  <w:rStyle w:val="Hyperlink"/>
                  <w:rFonts w:ascii="Arial" w:hAnsi="Arial" w:cs="Open Sans"/>
                  <w:noProof/>
                  <w:lang w:val="en-GB"/>
                </w:rPr>
                <w:t>15.2</w:t>
              </w:r>
              <w:r>
                <w:rPr>
                  <w:rFonts w:asciiTheme="minorHAnsi" w:hAnsiTheme="minorHAnsi" w:cstheme="minorBidi"/>
                  <w:noProof/>
                  <w:color w:val="auto"/>
                  <w:szCs w:val="22"/>
                  <w:lang w:val="en-GB" w:eastAsia="en-GB"/>
                </w:rPr>
                <w:tab/>
              </w:r>
              <w:r w:rsidRPr="00DD1501">
                <w:rPr>
                  <w:rStyle w:val="Hyperlink"/>
                  <w:rFonts w:cs="Open Sans"/>
                  <w:noProof/>
                  <w:lang w:val="en-GB"/>
                </w:rPr>
                <w:t>Recognition of Other Project Documents</w:t>
              </w:r>
              <w:r>
                <w:rPr>
                  <w:noProof/>
                  <w:webHidden/>
                </w:rPr>
                <w:tab/>
              </w:r>
              <w:r>
                <w:rPr>
                  <w:noProof/>
                  <w:webHidden/>
                </w:rPr>
                <w:fldChar w:fldCharType="begin"/>
              </w:r>
              <w:r>
                <w:rPr>
                  <w:noProof/>
                  <w:webHidden/>
                </w:rPr>
                <w:instrText xml:space="preserve"> PAGEREF _Toc466384842 \h </w:instrText>
              </w:r>
              <w:r>
                <w:rPr>
                  <w:noProof/>
                  <w:webHidden/>
                </w:rPr>
              </w:r>
              <w:r>
                <w:rPr>
                  <w:noProof/>
                  <w:webHidden/>
                </w:rPr>
                <w:fldChar w:fldCharType="separate"/>
              </w:r>
              <w:r>
                <w:rPr>
                  <w:noProof/>
                  <w:webHidden/>
                </w:rPr>
                <w:t>34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3" w:history="1">
              <w:r w:rsidRPr="00DD1501">
                <w:rPr>
                  <w:rStyle w:val="Hyperlink"/>
                  <w:rFonts w:ascii="Arial" w:hAnsi="Arial" w:cs="Open Sans"/>
                  <w:noProof/>
                  <w:lang w:val="en-GB"/>
                </w:rPr>
                <w:t>15.3</w:t>
              </w:r>
              <w:r>
                <w:rPr>
                  <w:rFonts w:asciiTheme="minorHAnsi" w:hAnsiTheme="minorHAnsi" w:cstheme="minorBidi"/>
                  <w:noProof/>
                  <w:color w:val="auto"/>
                  <w:szCs w:val="22"/>
                  <w:lang w:val="en-GB" w:eastAsia="en-GB"/>
                </w:rPr>
                <w:tab/>
              </w:r>
              <w:r w:rsidRPr="00DD1501">
                <w:rPr>
                  <w:rStyle w:val="Hyperlink"/>
                  <w:rFonts w:cs="Open Sans"/>
                  <w:noProof/>
                  <w:lang w:val="en-GB"/>
                </w:rPr>
                <w:t>Drafting Approach</w:t>
              </w:r>
              <w:r>
                <w:rPr>
                  <w:noProof/>
                  <w:webHidden/>
                </w:rPr>
                <w:tab/>
              </w:r>
              <w:r>
                <w:rPr>
                  <w:noProof/>
                  <w:webHidden/>
                </w:rPr>
                <w:fldChar w:fldCharType="begin"/>
              </w:r>
              <w:r>
                <w:rPr>
                  <w:noProof/>
                  <w:webHidden/>
                </w:rPr>
                <w:instrText xml:space="preserve"> PAGEREF _Toc466384843 \h </w:instrText>
              </w:r>
              <w:r>
                <w:rPr>
                  <w:noProof/>
                  <w:webHidden/>
                </w:rPr>
              </w:r>
              <w:r>
                <w:rPr>
                  <w:noProof/>
                  <w:webHidden/>
                </w:rPr>
                <w:fldChar w:fldCharType="separate"/>
              </w:r>
              <w:r>
                <w:rPr>
                  <w:noProof/>
                  <w:webHidden/>
                </w:rPr>
                <w:t>35</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44" w:history="1">
              <w:r w:rsidRPr="00DD1501">
                <w:rPr>
                  <w:rStyle w:val="Hyperlink"/>
                  <w:lang w:val="en-GB"/>
                  <w14:scene3d>
                    <w14:camera w14:prst="orthographicFront"/>
                    <w14:lightRig w14:rig="threePt" w14:dir="t">
                      <w14:rot w14:lat="0" w14:lon="0" w14:rev="0"/>
                    </w14:lightRig>
                  </w14:scene3d>
                </w:rPr>
                <w:t>16.</w:t>
              </w:r>
              <w:r>
                <w:rPr>
                  <w:rFonts w:asciiTheme="minorHAnsi" w:hAnsiTheme="minorHAnsi" w:cstheme="minorBidi"/>
                  <w:b w:val="0"/>
                  <w:sz w:val="22"/>
                  <w:szCs w:val="22"/>
                  <w:lang w:val="en-GB" w:eastAsia="en-GB"/>
                </w:rPr>
                <w:tab/>
              </w:r>
              <w:r w:rsidRPr="00DD1501">
                <w:rPr>
                  <w:rStyle w:val="Hyperlink"/>
                  <w:lang w:val="en-GB"/>
                </w:rPr>
                <w:t>Host Government Support and Fiscal Burden</w:t>
              </w:r>
              <w:r>
                <w:rPr>
                  <w:webHidden/>
                </w:rPr>
                <w:tab/>
              </w:r>
              <w:r>
                <w:rPr>
                  <w:webHidden/>
                </w:rPr>
                <w:fldChar w:fldCharType="begin"/>
              </w:r>
              <w:r>
                <w:rPr>
                  <w:webHidden/>
                </w:rPr>
                <w:instrText xml:space="preserve"> PAGEREF _Toc466384844 \h </w:instrText>
              </w:r>
              <w:r>
                <w:rPr>
                  <w:webHidden/>
                </w:rPr>
              </w:r>
              <w:r>
                <w:rPr>
                  <w:webHidden/>
                </w:rPr>
                <w:fldChar w:fldCharType="separate"/>
              </w:r>
              <w:r>
                <w:rPr>
                  <w:webHidden/>
                </w:rPr>
                <w:t>36</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5" w:history="1">
              <w:r w:rsidRPr="00DD1501">
                <w:rPr>
                  <w:rStyle w:val="Hyperlink"/>
                  <w:rFonts w:ascii="Arial" w:hAnsi="Arial" w:cs="Open Sans"/>
                  <w:noProof/>
                  <w:lang w:val="en-GB"/>
                </w:rPr>
                <w:t>16.1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_Toc466384845 \h </w:instrText>
              </w:r>
              <w:r>
                <w:rPr>
                  <w:noProof/>
                  <w:webHidden/>
                </w:rPr>
              </w:r>
              <w:r>
                <w:rPr>
                  <w:noProof/>
                  <w:webHidden/>
                </w:rPr>
                <w:fldChar w:fldCharType="separate"/>
              </w:r>
              <w:r>
                <w:rPr>
                  <w:noProof/>
                  <w:webHidden/>
                </w:rPr>
                <w:t>36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6" w:history="1">
              <w:r w:rsidRPr="00DD1501">
                <w:rPr>
                  <w:rStyle w:val="Hyperlink"/>
                  <w:rFonts w:ascii="Arial" w:hAnsi="Arial" w:cs="Open Sans"/>
                  <w:noProof/>
                  <w:lang w:val="en-GB"/>
                </w:rPr>
                <w:t>16.2</w:t>
              </w:r>
              <w:r>
                <w:rPr>
                  <w:rFonts w:asciiTheme="minorHAnsi" w:hAnsiTheme="minorHAnsi" w:cstheme="minorBidi"/>
                  <w:noProof/>
                  <w:color w:val="auto"/>
                  <w:szCs w:val="22"/>
                  <w:lang w:val="en-GB" w:eastAsia="en-GB"/>
                </w:rPr>
                <w:tab/>
              </w:r>
              <w:r w:rsidRPr="00DD1501">
                <w:rPr>
                  <w:rStyle w:val="Hyperlink"/>
                  <w:rFonts w:cs="Open Sans"/>
                  <w:noProof/>
                  <w:lang w:val="en-GB"/>
                </w:rPr>
                <w:t>Suite of Project Agreements</w:t>
              </w:r>
              <w:r>
                <w:rPr>
                  <w:noProof/>
                  <w:webHidden/>
                </w:rPr>
                <w:tab/>
              </w:r>
              <w:r>
                <w:rPr>
                  <w:noProof/>
                  <w:webHidden/>
                </w:rPr>
                <w:fldChar w:fldCharType="begin"/>
              </w:r>
              <w:r>
                <w:rPr>
                  <w:noProof/>
                  <w:webHidden/>
                </w:rPr>
                <w:instrText xml:space="preserve"> PAGEREF _Toc466384846 \h </w:instrText>
              </w:r>
              <w:r>
                <w:rPr>
                  <w:noProof/>
                  <w:webHidden/>
                </w:rPr>
              </w:r>
              <w:r>
                <w:rPr>
                  <w:noProof/>
                  <w:webHidden/>
                </w:rPr>
                <w:fldChar w:fldCharType="separate"/>
              </w:r>
              <w:r>
                <w:rPr>
                  <w:noProof/>
                  <w:webHidden/>
                </w:rPr>
                <w:t>36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7" w:history="1">
              <w:r w:rsidRPr="00DD1501">
                <w:rPr>
                  <w:rStyle w:val="Hyperlink"/>
                  <w:rFonts w:ascii="Arial" w:hAnsi="Arial" w:cs="Open Sans"/>
                  <w:noProof/>
                  <w:lang w:val="en-GB"/>
                </w:rPr>
                <w:t>16.3</w:t>
              </w:r>
              <w:r>
                <w:rPr>
                  <w:rFonts w:asciiTheme="minorHAnsi" w:hAnsiTheme="minorHAnsi" w:cstheme="minorBidi"/>
                  <w:noProof/>
                  <w:color w:val="auto"/>
                  <w:szCs w:val="22"/>
                  <w:lang w:val="en-GB" w:eastAsia="en-GB"/>
                </w:rPr>
                <w:tab/>
              </w:r>
              <w:r w:rsidRPr="00DD1501">
                <w:rPr>
                  <w:rStyle w:val="Hyperlink"/>
                  <w:rFonts w:cs="Open Sans"/>
                  <w:noProof/>
                  <w:lang w:val="en-GB"/>
                </w:rPr>
                <w:t>Requirement for Host Government Support</w:t>
              </w:r>
              <w:r>
                <w:rPr>
                  <w:noProof/>
                  <w:webHidden/>
                </w:rPr>
                <w:tab/>
              </w:r>
              <w:r>
                <w:rPr>
                  <w:noProof/>
                  <w:webHidden/>
                </w:rPr>
                <w:fldChar w:fldCharType="begin"/>
              </w:r>
              <w:r>
                <w:rPr>
                  <w:noProof/>
                  <w:webHidden/>
                </w:rPr>
                <w:instrText xml:space="preserve"> PAGEREF _Toc466384847 \h </w:instrText>
              </w:r>
              <w:r>
                <w:rPr>
                  <w:noProof/>
                  <w:webHidden/>
                </w:rPr>
              </w:r>
              <w:r>
                <w:rPr>
                  <w:noProof/>
                  <w:webHidden/>
                </w:rPr>
                <w:fldChar w:fldCharType="separate"/>
              </w:r>
              <w:r>
                <w:rPr>
                  <w:noProof/>
                  <w:webHidden/>
                </w:rPr>
                <w:t>36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8" w:history="1">
              <w:r w:rsidRPr="00DD1501">
                <w:rPr>
                  <w:rStyle w:val="Hyperlink"/>
                  <w:rFonts w:ascii="Arial" w:hAnsi="Arial" w:cs="Open Sans"/>
                  <w:noProof/>
                  <w:lang w:val="en-GB"/>
                </w:rPr>
                <w:t>16.4</w:t>
              </w:r>
              <w:r>
                <w:rPr>
                  <w:rFonts w:asciiTheme="minorHAnsi" w:hAnsiTheme="minorHAnsi" w:cstheme="minorBidi"/>
                  <w:noProof/>
                  <w:color w:val="auto"/>
                  <w:szCs w:val="22"/>
                  <w:lang w:val="en-GB" w:eastAsia="en-GB"/>
                </w:rPr>
                <w:tab/>
              </w:r>
              <w:r w:rsidRPr="00DD1501">
                <w:rPr>
                  <w:rStyle w:val="Hyperlink"/>
                  <w:rFonts w:cs="Open Sans"/>
                  <w:noProof/>
                  <w:lang w:val="en-GB"/>
                </w:rPr>
                <w:t>Risks Typically Allocated to the Public Sector</w:t>
              </w:r>
              <w:r>
                <w:rPr>
                  <w:noProof/>
                  <w:webHidden/>
                </w:rPr>
                <w:tab/>
              </w:r>
              <w:r>
                <w:rPr>
                  <w:noProof/>
                  <w:webHidden/>
                </w:rPr>
                <w:fldChar w:fldCharType="begin"/>
              </w:r>
              <w:r>
                <w:rPr>
                  <w:noProof/>
                  <w:webHidden/>
                </w:rPr>
                <w:instrText xml:space="preserve"> PAGEREF _Toc466384848 \h </w:instrText>
              </w:r>
              <w:r>
                <w:rPr>
                  <w:noProof/>
                  <w:webHidden/>
                </w:rPr>
              </w:r>
              <w:r>
                <w:rPr>
                  <w:noProof/>
                  <w:webHidden/>
                </w:rPr>
                <w:fldChar w:fldCharType="separate"/>
              </w:r>
              <w:r>
                <w:rPr>
                  <w:noProof/>
                  <w:webHidden/>
                </w:rPr>
                <w:t>36</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49" w:history="1">
              <w:r w:rsidRPr="00DD1501">
                <w:rPr>
                  <w:rStyle w:val="Hyperlink"/>
                  <w:rFonts w:ascii="Arial" w:hAnsi="Arial" w:cs="Open Sans"/>
                  <w:noProof/>
                  <w:lang w:val="en-GB"/>
                </w:rPr>
                <w:t>16.5</w:t>
              </w:r>
              <w:r>
                <w:rPr>
                  <w:rFonts w:asciiTheme="minorHAnsi" w:hAnsiTheme="minorHAnsi" w:cstheme="minorBidi"/>
                  <w:noProof/>
                  <w:color w:val="auto"/>
                  <w:szCs w:val="22"/>
                  <w:lang w:val="en-GB" w:eastAsia="en-GB"/>
                </w:rPr>
                <w:tab/>
              </w:r>
              <w:r w:rsidRPr="00DD1501">
                <w:rPr>
                  <w:rStyle w:val="Hyperlink"/>
                  <w:rFonts w:cs="Open Sans"/>
                  <w:noProof/>
                  <w:lang w:val="en-GB"/>
                </w:rPr>
                <w:t>Put and Call Options on Early Termination</w:t>
              </w:r>
              <w:r>
                <w:rPr>
                  <w:noProof/>
                  <w:webHidden/>
                </w:rPr>
                <w:tab/>
              </w:r>
              <w:r>
                <w:rPr>
                  <w:noProof/>
                  <w:webHidden/>
                </w:rPr>
                <w:fldChar w:fldCharType="begin"/>
              </w:r>
              <w:r>
                <w:rPr>
                  <w:noProof/>
                  <w:webHidden/>
                </w:rPr>
                <w:instrText xml:space="preserve"> PAGEREF _Toc466384849 \h </w:instrText>
              </w:r>
              <w:r>
                <w:rPr>
                  <w:noProof/>
                  <w:webHidden/>
                </w:rPr>
              </w:r>
              <w:r>
                <w:rPr>
                  <w:noProof/>
                  <w:webHidden/>
                </w:rPr>
                <w:fldChar w:fldCharType="separate"/>
              </w:r>
              <w:r>
                <w:rPr>
                  <w:noProof/>
                  <w:webHidden/>
                </w:rPr>
                <w:t>37</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0" w:history="1">
              <w:r w:rsidRPr="00DD1501">
                <w:rPr>
                  <w:rStyle w:val="Hyperlink"/>
                  <w:rFonts w:ascii="Arial" w:hAnsi="Arial" w:cs="Open Sans"/>
                  <w:noProof/>
                  <w:lang w:val="en-GB"/>
                </w:rPr>
                <w:t>16.6</w:t>
              </w:r>
              <w:r>
                <w:rPr>
                  <w:rFonts w:asciiTheme="minorHAnsi" w:hAnsiTheme="minorHAnsi" w:cstheme="minorBidi"/>
                  <w:noProof/>
                  <w:color w:val="auto"/>
                  <w:szCs w:val="22"/>
                  <w:lang w:val="en-GB" w:eastAsia="en-GB"/>
                </w:rPr>
                <w:tab/>
              </w:r>
              <w:r w:rsidRPr="00DD1501">
                <w:rPr>
                  <w:rStyle w:val="Hyperlink"/>
                  <w:rFonts w:cs="Open Sans"/>
                  <w:noProof/>
                  <w:lang w:val="en-GB"/>
                </w:rPr>
                <w:t>Fiscal Burden</w:t>
              </w:r>
              <w:r>
                <w:rPr>
                  <w:noProof/>
                  <w:webHidden/>
                </w:rPr>
                <w:tab/>
              </w:r>
              <w:r>
                <w:rPr>
                  <w:noProof/>
                  <w:webHidden/>
                </w:rPr>
                <w:fldChar w:fldCharType="begin"/>
              </w:r>
              <w:r>
                <w:rPr>
                  <w:noProof/>
                  <w:webHidden/>
                </w:rPr>
                <w:instrText xml:space="preserve"> PAGEREF _Toc466384850 \h </w:instrText>
              </w:r>
              <w:r>
                <w:rPr>
                  <w:noProof/>
                  <w:webHidden/>
                </w:rPr>
              </w:r>
              <w:r>
                <w:rPr>
                  <w:noProof/>
                  <w:webHidden/>
                </w:rPr>
                <w:fldChar w:fldCharType="separate"/>
              </w:r>
              <w:r>
                <w:rPr>
                  <w:noProof/>
                  <w:webHidden/>
                </w:rPr>
                <w:t>37</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51" w:history="1">
              <w:r w:rsidRPr="00DD1501">
                <w:rPr>
                  <w:rStyle w:val="Hyperlink"/>
                  <w:lang w:val="en-GB"/>
                  <w14:scene3d>
                    <w14:camera w14:prst="orthographicFront"/>
                    <w14:lightRig w14:rig="threePt" w14:dir="t">
                      <w14:rot w14:lat="0" w14:lon="0" w14:rev="0"/>
                    </w14:lightRig>
                  </w14:scene3d>
                </w:rPr>
                <w:t>17.</w:t>
              </w:r>
              <w:r>
                <w:rPr>
                  <w:rFonts w:asciiTheme="minorHAnsi" w:hAnsiTheme="minorHAnsi" w:cstheme="minorBidi"/>
                  <w:b w:val="0"/>
                  <w:sz w:val="22"/>
                  <w:szCs w:val="22"/>
                  <w:lang w:val="en-GB" w:eastAsia="en-GB"/>
                </w:rPr>
                <w:tab/>
              </w:r>
              <w:r w:rsidRPr="00DD1501">
                <w:rPr>
                  <w:rStyle w:val="Hyperlink"/>
                  <w:lang w:val="en-GB"/>
                </w:rPr>
                <w:t>RE PPP Project Procurement</w:t>
              </w:r>
              <w:r>
                <w:rPr>
                  <w:webHidden/>
                </w:rPr>
                <w:tab/>
              </w:r>
              <w:r>
                <w:rPr>
                  <w:webHidden/>
                </w:rPr>
                <w:fldChar w:fldCharType="begin"/>
              </w:r>
              <w:r>
                <w:rPr>
                  <w:webHidden/>
                </w:rPr>
                <w:instrText xml:space="preserve"> PAGEREF _Toc466384851 \h </w:instrText>
              </w:r>
              <w:r>
                <w:rPr>
                  <w:webHidden/>
                </w:rPr>
              </w:r>
              <w:r>
                <w:rPr>
                  <w:webHidden/>
                </w:rPr>
                <w:fldChar w:fldCharType="separate"/>
              </w:r>
              <w:r>
                <w:rPr>
                  <w:webHidden/>
                </w:rPr>
                <w:t>38</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2" w:history="1">
              <w:r w:rsidRPr="00DD1501">
                <w:rPr>
                  <w:rStyle w:val="Hyperlink"/>
                  <w:rFonts w:ascii="Arial" w:hAnsi="Arial" w:cs="Open Sans"/>
                  <w:noProof/>
                  <w:lang w:val="en-GB"/>
                </w:rPr>
                <w:t>17.1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_Toc466384852 \h </w:instrText>
              </w:r>
              <w:r>
                <w:rPr>
                  <w:noProof/>
                  <w:webHidden/>
                </w:rPr>
              </w:r>
              <w:r>
                <w:rPr>
                  <w:noProof/>
                  <w:webHidden/>
                </w:rPr>
                <w:fldChar w:fldCharType="separate"/>
              </w:r>
              <w:r>
                <w:rPr>
                  <w:noProof/>
                  <w:webHidden/>
                </w:rPr>
                <w:t>38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3" w:history="1">
              <w:r w:rsidRPr="00DD1501">
                <w:rPr>
                  <w:rStyle w:val="Hyperlink"/>
                  <w:rFonts w:ascii="Arial" w:hAnsi="Arial" w:cs="Open Sans"/>
                  <w:noProof/>
                  <w:lang w:val="en-GB"/>
                </w:rPr>
                <w:t>17.2</w:t>
              </w:r>
              <w:r>
                <w:rPr>
                  <w:rFonts w:asciiTheme="minorHAnsi" w:hAnsiTheme="minorHAnsi" w:cstheme="minorBidi"/>
                  <w:noProof/>
                  <w:color w:val="auto"/>
                  <w:szCs w:val="22"/>
                  <w:lang w:val="en-GB" w:eastAsia="en-GB"/>
                </w:rPr>
                <w:tab/>
              </w:r>
              <w:r w:rsidRPr="00DD1501">
                <w:rPr>
                  <w:rStyle w:val="Hyperlink"/>
                  <w:rFonts w:cs="Open Sans"/>
                  <w:noProof/>
                  <w:lang w:val="en-GB"/>
                </w:rPr>
                <w:t>Introduction</w:t>
              </w:r>
              <w:r>
                <w:rPr>
                  <w:noProof/>
                  <w:webHidden/>
                </w:rPr>
                <w:tab/>
              </w:r>
              <w:r>
                <w:rPr>
                  <w:noProof/>
                  <w:webHidden/>
                </w:rPr>
                <w:fldChar w:fldCharType="begin"/>
              </w:r>
              <w:r>
                <w:rPr>
                  <w:noProof/>
                  <w:webHidden/>
                </w:rPr>
                <w:instrText xml:space="preserve"> PAGEREF _Toc466384853 \h </w:instrText>
              </w:r>
              <w:r>
                <w:rPr>
                  <w:noProof/>
                  <w:webHidden/>
                </w:rPr>
              </w:r>
              <w:r>
                <w:rPr>
                  <w:noProof/>
                  <w:webHidden/>
                </w:rPr>
                <w:fldChar w:fldCharType="separate"/>
              </w:r>
              <w:r>
                <w:rPr>
                  <w:noProof/>
                  <w:webHidden/>
                </w:rPr>
                <w:t>38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4" w:history="1">
              <w:r w:rsidRPr="00DD1501">
                <w:rPr>
                  <w:rStyle w:val="Hyperlink"/>
                  <w:rFonts w:ascii="Arial" w:hAnsi="Arial" w:cs="Open Sans"/>
                  <w:noProof/>
                  <w:lang w:val="en-GB"/>
                </w:rPr>
                <w:t>17.3</w:t>
              </w:r>
              <w:r>
                <w:rPr>
                  <w:rFonts w:asciiTheme="minorHAnsi" w:hAnsiTheme="minorHAnsi" w:cstheme="minorBidi"/>
                  <w:noProof/>
                  <w:color w:val="auto"/>
                  <w:szCs w:val="22"/>
                  <w:lang w:val="en-GB" w:eastAsia="en-GB"/>
                </w:rPr>
                <w:tab/>
              </w:r>
              <w:r w:rsidRPr="00DD1501">
                <w:rPr>
                  <w:rStyle w:val="Hyperlink"/>
                  <w:rFonts w:cs="Open Sans"/>
                  <w:i/>
                  <w:noProof/>
                  <w:lang w:val="en-GB"/>
                </w:rPr>
                <w:t>Ad hoc</w:t>
              </w:r>
              <w:r w:rsidRPr="00DD1501">
                <w:rPr>
                  <w:rStyle w:val="Hyperlink"/>
                  <w:rFonts w:cs="Open Sans"/>
                  <w:noProof/>
                  <w:lang w:val="en-GB"/>
                </w:rPr>
                <w:t xml:space="preserve"> Negotiation</w:t>
              </w:r>
              <w:r>
                <w:rPr>
                  <w:noProof/>
                  <w:webHidden/>
                </w:rPr>
                <w:tab/>
              </w:r>
              <w:r>
                <w:rPr>
                  <w:noProof/>
                  <w:webHidden/>
                </w:rPr>
                <w:fldChar w:fldCharType="begin"/>
              </w:r>
              <w:r>
                <w:rPr>
                  <w:noProof/>
                  <w:webHidden/>
                </w:rPr>
                <w:instrText xml:space="preserve"> PAGEREF _Toc466384854 \h </w:instrText>
              </w:r>
              <w:r>
                <w:rPr>
                  <w:noProof/>
                  <w:webHidden/>
                </w:rPr>
              </w:r>
              <w:r>
                <w:rPr>
                  <w:noProof/>
                  <w:webHidden/>
                </w:rPr>
                <w:fldChar w:fldCharType="separate"/>
              </w:r>
              <w:r>
                <w:rPr>
                  <w:noProof/>
                  <w:webHidden/>
                </w:rPr>
                <w:t>38</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5" w:history="1">
              <w:r w:rsidRPr="00DD1501">
                <w:rPr>
                  <w:rStyle w:val="Hyperlink"/>
                  <w:rFonts w:ascii="Arial" w:hAnsi="Arial" w:cs="Open Sans"/>
                  <w:noProof/>
                  <w:lang w:val="en-GB"/>
                </w:rPr>
                <w:t>17.4</w:t>
              </w:r>
              <w:r>
                <w:rPr>
                  <w:rFonts w:asciiTheme="minorHAnsi" w:hAnsiTheme="minorHAnsi" w:cstheme="minorBidi"/>
                  <w:noProof/>
                  <w:color w:val="auto"/>
                  <w:szCs w:val="22"/>
                  <w:lang w:val="en-GB" w:eastAsia="en-GB"/>
                </w:rPr>
                <w:tab/>
              </w:r>
              <w:r w:rsidRPr="00DD1501">
                <w:rPr>
                  <w:rStyle w:val="Hyperlink"/>
                  <w:rFonts w:cs="Open Sans"/>
                  <w:noProof/>
                  <w:lang w:val="en-GB"/>
                </w:rPr>
                <w:t>REFITs</w:t>
              </w:r>
              <w:r>
                <w:rPr>
                  <w:noProof/>
                  <w:webHidden/>
                </w:rPr>
                <w:tab/>
              </w:r>
              <w:r>
                <w:rPr>
                  <w:noProof/>
                  <w:webHidden/>
                </w:rPr>
                <w:fldChar w:fldCharType="begin"/>
              </w:r>
              <w:r>
                <w:rPr>
                  <w:noProof/>
                  <w:webHidden/>
                </w:rPr>
                <w:instrText xml:space="preserve"> PAGEREF _Toc466384855 \h </w:instrText>
              </w:r>
              <w:r>
                <w:rPr>
                  <w:noProof/>
                  <w:webHidden/>
                </w:rPr>
              </w:r>
              <w:r>
                <w:rPr>
                  <w:noProof/>
                  <w:webHidden/>
                </w:rPr>
                <w:fldChar w:fldCharType="separate"/>
              </w:r>
              <w:r>
                <w:rPr>
                  <w:noProof/>
                  <w:webHidden/>
                </w:rPr>
                <w:t>39</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6" w:history="1">
              <w:r w:rsidRPr="00DD1501">
                <w:rPr>
                  <w:rStyle w:val="Hyperlink"/>
                  <w:rFonts w:ascii="Arial" w:hAnsi="Arial" w:cs="Open Sans"/>
                  <w:noProof/>
                  <w:lang w:val="en-GB"/>
                </w:rPr>
                <w:t>17.5</w:t>
              </w:r>
              <w:r>
                <w:rPr>
                  <w:rFonts w:asciiTheme="minorHAnsi" w:hAnsiTheme="minorHAnsi" w:cstheme="minorBidi"/>
                  <w:noProof/>
                  <w:color w:val="auto"/>
                  <w:szCs w:val="22"/>
                  <w:lang w:val="en-GB" w:eastAsia="en-GB"/>
                </w:rPr>
                <w:tab/>
              </w:r>
              <w:r w:rsidRPr="00DD1501">
                <w:rPr>
                  <w:rStyle w:val="Hyperlink"/>
                  <w:rFonts w:cs="Open Sans"/>
                  <w:noProof/>
                  <w:lang w:val="en-GB"/>
                </w:rPr>
                <w:t>Reverse Auctions</w:t>
              </w:r>
              <w:r>
                <w:rPr>
                  <w:noProof/>
                  <w:webHidden/>
                </w:rPr>
                <w:tab/>
              </w:r>
              <w:r>
                <w:rPr>
                  <w:noProof/>
                  <w:webHidden/>
                </w:rPr>
                <w:fldChar w:fldCharType="begin"/>
              </w:r>
              <w:r>
                <w:rPr>
                  <w:noProof/>
                  <w:webHidden/>
                </w:rPr>
                <w:instrText xml:space="preserve"> PAGEREF _Toc466384856 \h </w:instrText>
              </w:r>
              <w:r>
                <w:rPr>
                  <w:noProof/>
                  <w:webHidden/>
                </w:rPr>
              </w:r>
              <w:r>
                <w:rPr>
                  <w:noProof/>
                  <w:webHidden/>
                </w:rPr>
                <w:fldChar w:fldCharType="separate"/>
              </w:r>
              <w:r>
                <w:rPr>
                  <w:noProof/>
                  <w:webHidden/>
                </w:rPr>
                <w:t>40</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57" w:history="1">
              <w:r w:rsidRPr="00DD1501">
                <w:rPr>
                  <w:rStyle w:val="Hyperlink"/>
                  <w:lang w:val="en-GB"/>
                  <w14:scene3d>
                    <w14:camera w14:prst="orthographicFront"/>
                    <w14:lightRig w14:rig="threePt" w14:dir="t">
                      <w14:rot w14:lat="0" w14:lon="0" w14:rev="0"/>
                    </w14:lightRig>
                  </w14:scene3d>
                </w:rPr>
                <w:t>18.</w:t>
              </w:r>
              <w:r>
                <w:rPr>
                  <w:rFonts w:asciiTheme="minorHAnsi" w:hAnsiTheme="minorHAnsi" w:cstheme="minorBidi"/>
                  <w:b w:val="0"/>
                  <w:sz w:val="22"/>
                  <w:szCs w:val="22"/>
                  <w:lang w:val="en-GB" w:eastAsia="en-GB"/>
                </w:rPr>
                <w:tab/>
              </w:r>
              <w:r w:rsidRPr="00DD1501">
                <w:rPr>
                  <w:rStyle w:val="Hyperlink"/>
                  <w:lang w:val="en-GB"/>
                </w:rPr>
                <w:t>Impact of PPP Laws</w:t>
              </w:r>
              <w:r>
                <w:rPr>
                  <w:webHidden/>
                </w:rPr>
                <w:tab/>
              </w:r>
              <w:r>
                <w:rPr>
                  <w:webHidden/>
                </w:rPr>
                <w:fldChar w:fldCharType="begin"/>
              </w:r>
              <w:r>
                <w:rPr>
                  <w:webHidden/>
                </w:rPr>
                <w:instrText xml:space="preserve"> PAGEREF _Toc466384857 \h </w:instrText>
              </w:r>
              <w:r>
                <w:rPr>
                  <w:webHidden/>
                </w:rPr>
              </w:r>
              <w:r>
                <w:rPr>
                  <w:webHidden/>
                </w:rPr>
                <w:fldChar w:fldCharType="separate"/>
              </w:r>
              <w:r>
                <w:rPr>
                  <w:webHidden/>
                </w:rPr>
                <w:t>42</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8" w:history="1">
              <w:r w:rsidRPr="00DD1501">
                <w:rPr>
                  <w:rStyle w:val="Hyperlink"/>
                  <w:rFonts w:ascii="Arial" w:hAnsi="Arial" w:cs="Open Sans"/>
                  <w:noProof/>
                  <w:lang w:val="en-GB"/>
                </w:rPr>
                <w:t>18.1</w:t>
              </w:r>
              <w:r>
                <w:rPr>
                  <w:rFonts w:asciiTheme="minorHAnsi" w:hAnsiTheme="minorHAnsi" w:cstheme="minorBidi"/>
                  <w:noProof/>
                  <w:color w:val="auto"/>
                  <w:szCs w:val="22"/>
                  <w:lang w:val="en-GB" w:eastAsia="en-GB"/>
                </w:rPr>
                <w:tab/>
              </w:r>
              <w:r w:rsidRPr="00DD1501">
                <w:rPr>
                  <w:rStyle w:val="Hyperlink"/>
                  <w:rFonts w:cs="Open Sans"/>
                  <w:noProof/>
                  <w:lang w:val="en-GB"/>
                </w:rPr>
                <w:t>Standards</w:t>
              </w:r>
              <w:r>
                <w:rPr>
                  <w:noProof/>
                  <w:webHidden/>
                </w:rPr>
                <w:tab/>
              </w:r>
              <w:r>
                <w:rPr>
                  <w:noProof/>
                  <w:webHidden/>
                </w:rPr>
                <w:fldChar w:fldCharType="begin"/>
              </w:r>
              <w:r>
                <w:rPr>
                  <w:noProof/>
                  <w:webHidden/>
                </w:rPr>
                <w:instrText xml:space="preserve"> PAGEREF _Toc466384858 \h </w:instrText>
              </w:r>
              <w:r>
                <w:rPr>
                  <w:noProof/>
                  <w:webHidden/>
                </w:rPr>
              </w:r>
              <w:r>
                <w:rPr>
                  <w:noProof/>
                  <w:webHidden/>
                </w:rPr>
                <w:fldChar w:fldCharType="separate"/>
              </w:r>
              <w:r>
                <w:rPr>
                  <w:noProof/>
                  <w:webHidden/>
                </w:rPr>
                <w:t>42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59" w:history="1">
              <w:r w:rsidRPr="00DD1501">
                <w:rPr>
                  <w:rStyle w:val="Hyperlink"/>
                  <w:rFonts w:ascii="Arial" w:hAnsi="Arial" w:cs="Open Sans"/>
                  <w:noProof/>
                  <w:lang w:val="en-GB"/>
                </w:rPr>
                <w:t>18.2</w:t>
              </w:r>
              <w:r>
                <w:rPr>
                  <w:rFonts w:asciiTheme="minorHAnsi" w:hAnsiTheme="minorHAnsi" w:cstheme="minorBidi"/>
                  <w:noProof/>
                  <w:color w:val="auto"/>
                  <w:szCs w:val="22"/>
                  <w:lang w:val="en-GB" w:eastAsia="en-GB"/>
                </w:rPr>
                <w:tab/>
              </w:r>
              <w:r w:rsidRPr="00DD1501">
                <w:rPr>
                  <w:rStyle w:val="Hyperlink"/>
                  <w:rFonts w:cs="Open Sans"/>
                  <w:noProof/>
                  <w:lang w:val="en-GB"/>
                </w:rPr>
                <w:t>Introduction of PPP Laws</w:t>
              </w:r>
              <w:r>
                <w:rPr>
                  <w:noProof/>
                  <w:webHidden/>
                </w:rPr>
                <w:tab/>
              </w:r>
              <w:r>
                <w:rPr>
                  <w:noProof/>
                  <w:webHidden/>
                </w:rPr>
                <w:fldChar w:fldCharType="begin"/>
              </w:r>
              <w:r>
                <w:rPr>
                  <w:noProof/>
                  <w:webHidden/>
                </w:rPr>
                <w:instrText xml:space="preserve"> PAGEREF _Toc466384859 \h </w:instrText>
              </w:r>
              <w:r>
                <w:rPr>
                  <w:noProof/>
                  <w:webHidden/>
                </w:rPr>
              </w:r>
              <w:r>
                <w:rPr>
                  <w:noProof/>
                  <w:webHidden/>
                </w:rPr>
                <w:fldChar w:fldCharType="separate"/>
              </w:r>
              <w:r>
                <w:rPr>
                  <w:noProof/>
                  <w:webHidden/>
                </w:rPr>
                <w:t>42</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60" w:history="1">
              <w:r w:rsidRPr="00DD1501">
                <w:rPr>
                  <w:rStyle w:val="Hyperlink"/>
                  <w:rFonts w:ascii="Arial" w:hAnsi="Arial" w:cs="Open Sans"/>
                  <w:noProof/>
                  <w:lang w:val="en-GB"/>
                </w:rPr>
                <w:t>18.3</w:t>
              </w:r>
              <w:r>
                <w:rPr>
                  <w:rFonts w:asciiTheme="minorHAnsi" w:hAnsiTheme="minorHAnsi" w:cstheme="minorBidi"/>
                  <w:noProof/>
                  <w:color w:val="auto"/>
                  <w:szCs w:val="22"/>
                  <w:lang w:val="en-GB" w:eastAsia="en-GB"/>
                </w:rPr>
                <w:tab/>
              </w:r>
              <w:r w:rsidRPr="00DD1501">
                <w:rPr>
                  <w:rStyle w:val="Hyperlink"/>
                  <w:rFonts w:cs="Open Sans"/>
                  <w:noProof/>
                  <w:lang w:val="en-GB"/>
                </w:rPr>
                <w:t>Necessity of PPP Laws</w:t>
              </w:r>
              <w:r>
                <w:rPr>
                  <w:noProof/>
                  <w:webHidden/>
                </w:rPr>
                <w:tab/>
              </w:r>
              <w:r>
                <w:rPr>
                  <w:noProof/>
                  <w:webHidden/>
                </w:rPr>
                <w:fldChar w:fldCharType="begin"/>
              </w:r>
              <w:r>
                <w:rPr>
                  <w:noProof/>
                  <w:webHidden/>
                </w:rPr>
                <w:instrText xml:space="preserve"> PAGEREF _Toc466384860 \h </w:instrText>
              </w:r>
              <w:r>
                <w:rPr>
                  <w:noProof/>
                  <w:webHidden/>
                </w:rPr>
              </w:r>
              <w:r>
                <w:rPr>
                  <w:noProof/>
                  <w:webHidden/>
                </w:rPr>
                <w:fldChar w:fldCharType="separate"/>
              </w:r>
              <w:r>
                <w:rPr>
                  <w:noProof/>
                  <w:webHidden/>
                </w:rPr>
                <w:t>43</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61" w:history="1">
              <w:r w:rsidRPr="00DD1501">
                <w:rPr>
                  <w:rStyle w:val="Hyperlink"/>
                  <w:rFonts w:ascii="Arial" w:hAnsi="Arial" w:cs="Open Sans"/>
                  <w:noProof/>
                  <w:lang w:val="en-GB"/>
                </w:rPr>
                <w:t>18.4</w:t>
              </w:r>
              <w:r>
                <w:rPr>
                  <w:rFonts w:asciiTheme="minorHAnsi" w:hAnsiTheme="minorHAnsi" w:cstheme="minorBidi"/>
                  <w:noProof/>
                  <w:color w:val="auto"/>
                  <w:szCs w:val="22"/>
                  <w:lang w:val="en-GB" w:eastAsia="en-GB"/>
                </w:rPr>
                <w:tab/>
              </w:r>
              <w:r w:rsidRPr="00DD1501">
                <w:rPr>
                  <w:rStyle w:val="Hyperlink"/>
                  <w:rFonts w:cs="Open Sans"/>
                  <w:noProof/>
                  <w:lang w:val="en-GB"/>
                </w:rPr>
                <w:t>Treatment of Unsolicited Bids (Proposals)</w:t>
              </w:r>
              <w:r>
                <w:rPr>
                  <w:noProof/>
                  <w:webHidden/>
                </w:rPr>
                <w:tab/>
              </w:r>
              <w:r>
                <w:rPr>
                  <w:noProof/>
                  <w:webHidden/>
                </w:rPr>
                <w:fldChar w:fldCharType="begin"/>
              </w:r>
              <w:r>
                <w:rPr>
                  <w:noProof/>
                  <w:webHidden/>
                </w:rPr>
                <w:instrText xml:space="preserve"> PAGEREF _Toc466384861 \h </w:instrText>
              </w:r>
              <w:r>
                <w:rPr>
                  <w:noProof/>
                  <w:webHidden/>
                </w:rPr>
              </w:r>
              <w:r>
                <w:rPr>
                  <w:noProof/>
                  <w:webHidden/>
                </w:rPr>
                <w:fldChar w:fldCharType="separate"/>
              </w:r>
              <w:r>
                <w:rPr>
                  <w:noProof/>
                  <w:webHidden/>
                </w:rPr>
                <w:t>43</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62" w:history="1">
              <w:r w:rsidRPr="00DD1501">
                <w:rPr>
                  <w:rStyle w:val="Hyperlink"/>
                  <w:rFonts w:ascii="Arial" w:hAnsi="Arial" w:cs="Open Sans"/>
                  <w:noProof/>
                  <w:lang w:val="en-GB"/>
                </w:rPr>
                <w:t>18.5</w:t>
              </w:r>
              <w:r>
                <w:rPr>
                  <w:rFonts w:asciiTheme="minorHAnsi" w:hAnsiTheme="minorHAnsi" w:cstheme="minorBidi"/>
                  <w:noProof/>
                  <w:color w:val="auto"/>
                  <w:szCs w:val="22"/>
                  <w:lang w:val="en-GB" w:eastAsia="en-GB"/>
                </w:rPr>
                <w:tab/>
              </w:r>
              <w:r w:rsidRPr="00DD1501">
                <w:rPr>
                  <w:rStyle w:val="Hyperlink"/>
                  <w:rFonts w:cs="Open Sans"/>
                  <w:noProof/>
                  <w:lang w:val="en-GB"/>
                </w:rPr>
                <w:t>Conclusion</w:t>
              </w:r>
              <w:r>
                <w:rPr>
                  <w:noProof/>
                  <w:webHidden/>
                </w:rPr>
                <w:tab/>
              </w:r>
              <w:r>
                <w:rPr>
                  <w:noProof/>
                  <w:webHidden/>
                </w:rPr>
                <w:fldChar w:fldCharType="begin"/>
              </w:r>
              <w:r>
                <w:rPr>
                  <w:noProof/>
                  <w:webHidden/>
                </w:rPr>
                <w:instrText xml:space="preserve"> PAGEREF _Toc466384862 \h </w:instrText>
              </w:r>
              <w:r>
                <w:rPr>
                  <w:noProof/>
                  <w:webHidden/>
                </w:rPr>
              </w:r>
              <w:r>
                <w:rPr>
                  <w:noProof/>
                  <w:webHidden/>
                </w:rPr>
                <w:fldChar w:fldCharType="separate"/>
              </w:r>
              <w:r>
                <w:rPr>
                  <w:noProof/>
                  <w:webHidden/>
                </w:rPr>
                <w:t>44</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63" w:history="1">
              <w:r w:rsidRPr="00DD1501">
                <w:rPr>
                  <w:rStyle w:val="Hyperlink"/>
                  <w:lang w:val="en-GB"/>
                  <w14:scene3d>
                    <w14:camera w14:prst="orthographicFront"/>
                    <w14:lightRig w14:rig="threePt" w14:dir="t">
                      <w14:rot w14:lat="0" w14:lon="0" w14:rev="0"/>
                    </w14:lightRig>
                  </w14:scene3d>
                </w:rPr>
                <w:t>19.</w:t>
              </w:r>
              <w:r>
                <w:rPr>
                  <w:rFonts w:asciiTheme="minorHAnsi" w:hAnsiTheme="minorHAnsi" w:cstheme="minorBidi"/>
                  <w:b w:val="0"/>
                  <w:sz w:val="22"/>
                  <w:szCs w:val="22"/>
                  <w:lang w:val="en-GB" w:eastAsia="en-GB"/>
                </w:rPr>
                <w:tab/>
              </w:r>
              <w:r w:rsidRPr="00DD1501">
                <w:rPr>
                  <w:rStyle w:val="Hyperlink"/>
                  <w:lang w:val="en-GB"/>
                </w:rPr>
                <w:t>Market Innovations</w:t>
              </w:r>
              <w:r>
                <w:rPr>
                  <w:webHidden/>
                </w:rPr>
                <w:tab/>
              </w:r>
              <w:r>
                <w:rPr>
                  <w:webHidden/>
                </w:rPr>
                <w:fldChar w:fldCharType="begin"/>
              </w:r>
              <w:r>
                <w:rPr>
                  <w:webHidden/>
                </w:rPr>
                <w:instrText xml:space="preserve"> PAGEREF _Toc466384863 \h </w:instrText>
              </w:r>
              <w:r>
                <w:rPr>
                  <w:webHidden/>
                </w:rPr>
              </w:r>
              <w:r>
                <w:rPr>
                  <w:webHidden/>
                </w:rPr>
                <w:fldChar w:fldCharType="separate"/>
              </w:r>
              <w:r>
                <w:rPr>
                  <w:webHidden/>
                </w:rPr>
                <w:t>44</w:t>
              </w:r>
              <w:r>
                <w:rPr>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64" w:history="1">
              <w:r w:rsidRPr="00DD1501">
                <w:rPr>
                  <w:rStyle w:val="Hyperlink"/>
                  <w:rFonts w:ascii="Arial" w:hAnsi="Arial" w:cs="Open Sans"/>
                  <w:noProof/>
                  <w:lang w:val="en-GB"/>
                </w:rPr>
                <w:t>19.1</w:t>
              </w:r>
              <w:r>
                <w:rPr>
                  <w:rFonts w:asciiTheme="minorHAnsi" w:hAnsiTheme="minorHAnsi" w:cstheme="minorBidi"/>
                  <w:noProof/>
                  <w:color w:val="auto"/>
                  <w:szCs w:val="22"/>
                  <w:lang w:val="en-GB" w:eastAsia="en-GB"/>
                </w:rPr>
                <w:tab/>
              </w:r>
              <w:r w:rsidRPr="00DD1501">
                <w:rPr>
                  <w:rStyle w:val="Hyperlink"/>
                  <w:rFonts w:cs="Open Sans"/>
                  <w:noProof/>
                  <w:lang w:val="en-GB"/>
                </w:rPr>
                <w:t>Standard</w:t>
              </w:r>
              <w:r>
                <w:rPr>
                  <w:noProof/>
                  <w:webHidden/>
                </w:rPr>
                <w:tab/>
              </w:r>
              <w:r>
                <w:rPr>
                  <w:noProof/>
                  <w:webHidden/>
                </w:rPr>
                <w:fldChar w:fldCharType="begin"/>
              </w:r>
              <w:r>
                <w:rPr>
                  <w:noProof/>
                  <w:webHidden/>
                </w:rPr>
                <w:instrText xml:space="preserve"> PAGEREF _Toc466384864 \h </w:instrText>
              </w:r>
              <w:r>
                <w:rPr>
                  <w:noProof/>
                  <w:webHidden/>
                </w:rPr>
              </w:r>
              <w:r>
                <w:rPr>
                  <w:noProof/>
                  <w:webHidden/>
                </w:rPr>
                <w:fldChar w:fldCharType="separate"/>
              </w:r>
              <w:r>
                <w:rPr>
                  <w:noProof/>
                  <w:webHidden/>
                </w:rPr>
                <w:t>44</w:t>
              </w:r>
              <w:r>
                <w:rPr>
                  <w:noProof/>
                  <w:webHidden/>
                </w:rPr>
                <w:fldChar w:fldCharType="end"/>
              </w:r>
            </w:hyperlink>
          </w:p>
          <w:p w:rsidR="006A7174" w:rsidRDefault="006A7174">
            <w:pPr>
              <w:pStyle w:val="TOC2"/>
              <w:rPr>
                <w:rFonts w:asciiTheme="minorHAnsi" w:hAnsiTheme="minorHAnsi" w:cstheme="minorBidi"/>
                <w:noProof/>
                <w:color w:val="auto"/>
                <w:szCs w:val="22"/>
                <w:lang w:val="en-GB" w:eastAsia="en-GB"/>
              </w:rPr>
            </w:pPr>
            <w:hyperlink w:anchor="_Toc466384865" w:history="1">
              <w:r w:rsidRPr="00DD1501">
                <w:rPr>
                  <w:rStyle w:val="Hyperlink"/>
                  <w:rFonts w:ascii="Arial" w:hAnsi="Arial" w:cs="Open Sans"/>
                  <w:noProof/>
                  <w:lang w:val="en-GB"/>
                </w:rPr>
                <w:t>19.2</w:t>
              </w:r>
              <w:r>
                <w:rPr>
                  <w:rFonts w:asciiTheme="minorHAnsi" w:hAnsiTheme="minorHAnsi" w:cstheme="minorBidi"/>
                  <w:noProof/>
                  <w:color w:val="auto"/>
                  <w:szCs w:val="22"/>
                  <w:lang w:val="en-GB" w:eastAsia="en-GB"/>
                </w:rPr>
                <w:tab/>
              </w:r>
              <w:r w:rsidRPr="00DD1501">
                <w:rPr>
                  <w:rStyle w:val="Hyperlink"/>
                  <w:rFonts w:cs="Open Sans"/>
                  <w:noProof/>
                  <w:lang w:val="en-GB"/>
                </w:rPr>
                <w:t>Limitations of Existing Project and Project Finance Structures</w:t>
              </w:r>
              <w:r>
                <w:rPr>
                  <w:noProof/>
                  <w:webHidden/>
                </w:rPr>
                <w:tab/>
              </w:r>
              <w:r>
                <w:rPr>
                  <w:noProof/>
                  <w:webHidden/>
                </w:rPr>
                <w:fldChar w:fldCharType="begin"/>
              </w:r>
              <w:r>
                <w:rPr>
                  <w:noProof/>
                  <w:webHidden/>
                </w:rPr>
                <w:instrText xml:space="preserve"> PAGEREF _Toc466384865 \h </w:instrText>
              </w:r>
              <w:r>
                <w:rPr>
                  <w:noProof/>
                  <w:webHidden/>
                </w:rPr>
              </w:r>
              <w:r>
                <w:rPr>
                  <w:noProof/>
                  <w:webHidden/>
                </w:rPr>
                <w:fldChar w:fldCharType="separate"/>
              </w:r>
              <w:r>
                <w:rPr>
                  <w:noProof/>
                  <w:webHidden/>
                </w:rPr>
                <w:t>44</w:t>
              </w:r>
              <w:r>
                <w:rPr>
                  <w:noProof/>
                  <w:webHidden/>
                </w:rPr>
                <w:fldChar w:fldCharType="end"/>
              </w:r>
            </w:hyperlink>
          </w:p>
          <w:p w:rsidR="006A7174" w:rsidRDefault="006A7174">
            <w:pPr>
              <w:pStyle w:val="TOC1"/>
              <w:rPr>
                <w:rFonts w:asciiTheme="minorHAnsi" w:hAnsiTheme="minorHAnsi" w:cstheme="minorBidi"/>
                <w:b w:val="0"/>
                <w:sz w:val="22"/>
                <w:szCs w:val="22"/>
                <w:lang w:val="en-GB" w:eastAsia="en-GB"/>
              </w:rPr>
            </w:pPr>
            <w:hyperlink w:anchor="_Toc466384866" w:history="1">
              <w:r w:rsidRPr="00DD1501">
                <w:rPr>
                  <w:rStyle w:val="Hyperlink"/>
                  <w:lang w:val="en-GB"/>
                  <w14:scene3d>
                    <w14:camera w14:prst="orthographicFront"/>
                    <w14:lightRig w14:rig="threePt" w14:dir="t">
                      <w14:rot w14:lat="0" w14:lon="0" w14:rev="0"/>
                    </w14:lightRig>
                  </w14:scene3d>
                </w:rPr>
                <w:t>20.</w:t>
              </w:r>
              <w:r>
                <w:rPr>
                  <w:rFonts w:asciiTheme="minorHAnsi" w:hAnsiTheme="minorHAnsi" w:cstheme="minorBidi"/>
                  <w:b w:val="0"/>
                  <w:sz w:val="22"/>
                  <w:szCs w:val="22"/>
                  <w:lang w:val="en-GB" w:eastAsia="en-GB"/>
                </w:rPr>
                <w:tab/>
              </w:r>
              <w:r w:rsidRPr="00DD1501">
                <w:rPr>
                  <w:rStyle w:val="Hyperlink"/>
                  <w:lang w:val="en-GB"/>
                </w:rPr>
                <w:t>Resources</w:t>
              </w:r>
              <w:r>
                <w:rPr>
                  <w:webHidden/>
                </w:rPr>
                <w:tab/>
              </w:r>
              <w:r>
                <w:rPr>
                  <w:webHidden/>
                </w:rPr>
                <w:fldChar w:fldCharType="begin"/>
              </w:r>
              <w:r>
                <w:rPr>
                  <w:webHidden/>
                </w:rPr>
                <w:instrText xml:space="preserve"> PAGEREF _Toc466384866 \h </w:instrText>
              </w:r>
              <w:r>
                <w:rPr>
                  <w:webHidden/>
                </w:rPr>
              </w:r>
              <w:r>
                <w:rPr>
                  <w:webHidden/>
                </w:rPr>
                <w:fldChar w:fldCharType="separate"/>
              </w:r>
              <w:r>
                <w:rPr>
                  <w:webHidden/>
                </w:rPr>
                <w:t>45</w:t>
              </w:r>
              <w:r>
                <w:rPr>
                  <w:webHidden/>
                </w:rPr>
                <w:fldChar w:fldCharType="end"/>
              </w:r>
            </w:hyperlink>
          </w:p>
          <w:p w:rsidR="007B4CCA" w:rsidRPr="006C20E1" w:rsidRDefault="007B4CCA" w:rsidP="007B4CCA">
            <w:pPr>
              <w:jc w:val="right"/>
              <w:rPr>
                <w:rFonts w:ascii="Open Sans" w:hAnsi="Open Sans" w:cs="Open Sans"/>
                <w:b/>
                <w:color w:val="000000" w:themeColor="text1"/>
                <w:szCs w:val="20"/>
                <w:lang w:val="en-GB"/>
              </w:rPr>
            </w:pPr>
            <w:r w:rsidRPr="006C20E1">
              <w:rPr>
                <w:rFonts w:ascii="Open Sans" w:eastAsiaTheme="minorEastAsia" w:hAnsi="Open Sans" w:cs="Open Sans"/>
                <w:b/>
                <w:noProof/>
                <w:color w:val="000000" w:themeColor="text1"/>
                <w:szCs w:val="20"/>
                <w:lang w:val="en-GB" w:eastAsia="ja-JP"/>
              </w:rPr>
              <w:fldChar w:fldCharType="end"/>
            </w:r>
          </w:p>
        </w:tc>
      </w:tr>
    </w:tbl>
    <w:p w:rsidR="00791056" w:rsidRPr="006C20E1" w:rsidRDefault="00791056" w:rsidP="00BC1CB7">
      <w:pPr>
        <w:rPr>
          <w:rFonts w:ascii="Open Sans" w:hAnsi="Open Sans" w:cs="Open Sans"/>
          <w:b/>
          <w:color w:val="000000" w:themeColor="text1"/>
          <w:szCs w:val="20"/>
          <w:lang w:val="en-GB"/>
        </w:rPr>
        <w:sectPr w:rsidR="00791056" w:rsidRPr="006C20E1" w:rsidSect="006D0444">
          <w:footerReference w:type="default" r:id="rId11"/>
          <w:pgSz w:w="11906" w:h="16838" w:code="9"/>
          <w:pgMar w:top="1440" w:right="1841" w:bottom="1440" w:left="1440" w:header="709" w:footer="709" w:gutter="0"/>
          <w:lnNumType w:countBy="1"/>
          <w:pgNumType w:fmt="lowerRoman" w:start="1"/>
          <w:cols w:space="708"/>
          <w:docGrid w:linePitch="360"/>
        </w:sectPr>
      </w:pPr>
    </w:p>
    <w:tbl>
      <w:tblPr>
        <w:tblStyle w:val="TableGrid"/>
        <w:tblW w:w="9782" w:type="dxa"/>
        <w:tblInd w:w="-176" w:type="dxa"/>
        <w:tblLook w:val="04A0" w:firstRow="1" w:lastRow="0" w:firstColumn="1" w:lastColumn="0" w:noHBand="0" w:noVBand="1"/>
      </w:tblPr>
      <w:tblGrid>
        <w:gridCol w:w="1760"/>
        <w:gridCol w:w="8022"/>
      </w:tblGrid>
      <w:tr w:rsidR="006C20E1" w:rsidRPr="006C20E1" w:rsidTr="006A7174">
        <w:trPr>
          <w:trHeight w:val="557"/>
        </w:trPr>
        <w:tc>
          <w:tcPr>
            <w:tcW w:w="0" w:type="auto"/>
          </w:tcPr>
          <w:p w:rsidR="007B3380" w:rsidRPr="006C20E1" w:rsidRDefault="007B3380" w:rsidP="006A7174">
            <w:pPr>
              <w:spacing w:before="120" w:after="120"/>
              <w:jc w:val="center"/>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lastRenderedPageBreak/>
              <w:t>Abbreviation</w:t>
            </w:r>
            <w:r w:rsidR="00B66AAA" w:rsidRPr="006C20E1">
              <w:rPr>
                <w:rFonts w:ascii="Open Sans" w:hAnsi="Open Sans" w:cs="Open Sans"/>
                <w:b/>
                <w:color w:val="000000" w:themeColor="text1"/>
                <w:szCs w:val="20"/>
                <w:lang w:val="en-GB"/>
              </w:rPr>
              <w:t xml:space="preserve"> and terms</w:t>
            </w:r>
          </w:p>
        </w:tc>
        <w:tc>
          <w:tcPr>
            <w:tcW w:w="8022" w:type="dxa"/>
          </w:tcPr>
          <w:p w:rsidR="007B3380" w:rsidRPr="006C20E1" w:rsidRDefault="007B3380" w:rsidP="007B3380">
            <w:pPr>
              <w:spacing w:before="120" w:after="12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Meaning</w:t>
            </w:r>
          </w:p>
        </w:tc>
      </w:tr>
      <w:tr w:rsidR="006C20E1" w:rsidRPr="006C20E1" w:rsidTr="006A7174">
        <w:tc>
          <w:tcPr>
            <w:tcW w:w="0" w:type="auto"/>
          </w:tcPr>
          <w:p w:rsidR="00B13890" w:rsidRPr="006C20E1" w:rsidRDefault="00B13890"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ATI</w:t>
            </w:r>
          </w:p>
        </w:tc>
        <w:tc>
          <w:tcPr>
            <w:tcW w:w="8022" w:type="dxa"/>
          </w:tcPr>
          <w:p w:rsidR="00B13890" w:rsidRPr="006C20E1" w:rsidRDefault="00B13890"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Africa</w:t>
            </w:r>
            <w:r w:rsidR="009F6F22" w:rsidRPr="006C20E1">
              <w:rPr>
                <w:rFonts w:ascii="Open Sans" w:hAnsi="Open Sans" w:cs="Open Sans"/>
                <w:color w:val="000000" w:themeColor="text1"/>
                <w:szCs w:val="20"/>
                <w:lang w:val="en-GB"/>
              </w:rPr>
              <w:t>n</w:t>
            </w:r>
            <w:r w:rsidRPr="006C20E1">
              <w:rPr>
                <w:rFonts w:ascii="Open Sans" w:hAnsi="Open Sans" w:cs="Open Sans"/>
                <w:color w:val="000000" w:themeColor="text1"/>
                <w:szCs w:val="20"/>
                <w:lang w:val="en-GB"/>
              </w:rPr>
              <w:t xml:space="preserve"> Trade </w:t>
            </w:r>
            <w:r w:rsidRPr="006C20E1">
              <w:rPr>
                <w:rFonts w:ascii="Open Sans" w:hAnsi="Open Sans" w:cs="Open Sans"/>
                <w:color w:val="000000" w:themeColor="text1"/>
                <w:lang w:val="en-GB"/>
              </w:rPr>
              <w:t>Insurance</w:t>
            </w:r>
            <w:r w:rsidRPr="006C20E1">
              <w:rPr>
                <w:rFonts w:ascii="Open Sans" w:hAnsi="Open Sans" w:cs="Open Sans"/>
                <w:color w:val="000000" w:themeColor="text1"/>
                <w:szCs w:val="20"/>
                <w:lang w:val="en-GB"/>
              </w:rPr>
              <w:t xml:space="preserve"> Agency</w:t>
            </w:r>
          </w:p>
        </w:tc>
      </w:tr>
      <w:tr w:rsidR="006C20E1" w:rsidRPr="006C20E1" w:rsidTr="006A7174">
        <w:tc>
          <w:tcPr>
            <w:tcW w:w="0" w:type="auto"/>
          </w:tcPr>
          <w:p w:rsidR="00633289" w:rsidRPr="006C20E1" w:rsidRDefault="00633289"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COD</w:t>
            </w:r>
          </w:p>
        </w:tc>
        <w:tc>
          <w:tcPr>
            <w:tcW w:w="8022" w:type="dxa"/>
          </w:tcPr>
          <w:p w:rsidR="00633289" w:rsidRPr="006C20E1" w:rsidRDefault="000555B8" w:rsidP="006A7174">
            <w:pPr>
              <w:tabs>
                <w:tab w:val="left" w:pos="7037"/>
              </w:tabs>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Commercial </w:t>
            </w:r>
            <w:r w:rsidR="00633289" w:rsidRPr="006C20E1">
              <w:rPr>
                <w:rFonts w:ascii="Open Sans" w:hAnsi="Open Sans" w:cs="Open Sans"/>
                <w:color w:val="000000" w:themeColor="text1"/>
                <w:szCs w:val="20"/>
                <w:lang w:val="en-GB"/>
              </w:rPr>
              <w:t>operation date</w:t>
            </w:r>
          </w:p>
        </w:tc>
      </w:tr>
      <w:tr w:rsidR="006C20E1" w:rsidRPr="006C20E1" w:rsidTr="006A7174">
        <w:tc>
          <w:tcPr>
            <w:tcW w:w="0" w:type="auto"/>
          </w:tcPr>
          <w:p w:rsidR="00AE6EFE" w:rsidRPr="006C20E1" w:rsidRDefault="006B5E9B"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Financial Close</w:t>
            </w:r>
          </w:p>
        </w:tc>
        <w:tc>
          <w:tcPr>
            <w:tcW w:w="8022" w:type="dxa"/>
          </w:tcPr>
          <w:p w:rsidR="00AE6EFE" w:rsidRPr="006C20E1" w:rsidRDefault="006B5E9B" w:rsidP="006B5E9B">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The signing of the financing agreements</w:t>
            </w:r>
          </w:p>
        </w:tc>
      </w:tr>
      <w:tr w:rsidR="006C20E1" w:rsidRPr="006C20E1" w:rsidTr="006A7174">
        <w:tc>
          <w:tcPr>
            <w:tcW w:w="0" w:type="auto"/>
          </w:tcPr>
          <w:p w:rsidR="006B5E9B" w:rsidRPr="006C20E1" w:rsidRDefault="006B5E9B"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Financiers</w:t>
            </w:r>
          </w:p>
        </w:tc>
        <w:tc>
          <w:tcPr>
            <w:tcW w:w="8022" w:type="dxa"/>
          </w:tcPr>
          <w:p w:rsidR="006B5E9B" w:rsidRPr="006C20E1" w:rsidRDefault="006A7174" w:rsidP="007B3380">
            <w:pPr>
              <w:spacing w:before="120" w:after="120"/>
              <w:rPr>
                <w:rFonts w:ascii="Open Sans" w:hAnsi="Open Sans" w:cs="Open Sans"/>
                <w:color w:val="000000" w:themeColor="text1"/>
                <w:szCs w:val="20"/>
                <w:lang w:val="en-GB"/>
              </w:rPr>
            </w:pPr>
            <w:r>
              <w:rPr>
                <w:rFonts w:ascii="Open Sans" w:hAnsi="Open Sans" w:cs="Open Sans"/>
                <w:color w:val="000000" w:themeColor="text1"/>
                <w:szCs w:val="20"/>
                <w:lang w:val="en-GB"/>
              </w:rPr>
              <w:t>O</w:t>
            </w:r>
            <w:r w:rsidR="009F6F22" w:rsidRPr="006C20E1">
              <w:rPr>
                <w:rFonts w:ascii="Open Sans" w:hAnsi="Open Sans" w:cs="Open Sans"/>
                <w:color w:val="000000" w:themeColor="text1"/>
                <w:szCs w:val="20"/>
                <w:lang w:val="en-GB"/>
              </w:rPr>
              <w:t>ccurs when all project and financing agreements have been signed and required conditions in documentation have been met. This enables the first disbursement of funds (loans, equity, grant capital) so project construction can start.</w:t>
            </w:r>
          </w:p>
        </w:tc>
      </w:tr>
      <w:tr w:rsidR="006C20E1" w:rsidRPr="006C20E1" w:rsidTr="006A7174">
        <w:tc>
          <w:tcPr>
            <w:tcW w:w="0" w:type="auto"/>
          </w:tcPr>
          <w:p w:rsidR="00FC21DC" w:rsidRPr="006C20E1" w:rsidRDefault="009E4285"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EMDE</w:t>
            </w:r>
          </w:p>
        </w:tc>
        <w:tc>
          <w:tcPr>
            <w:tcW w:w="8022" w:type="dxa"/>
          </w:tcPr>
          <w:p w:rsidR="00FC21DC" w:rsidRPr="006C20E1" w:rsidRDefault="000555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Emerging </w:t>
            </w:r>
            <w:r w:rsidR="009E4285" w:rsidRPr="006C20E1">
              <w:rPr>
                <w:rFonts w:ascii="Open Sans" w:hAnsi="Open Sans" w:cs="Open Sans"/>
                <w:color w:val="000000" w:themeColor="text1"/>
                <w:szCs w:val="20"/>
                <w:lang w:val="en-GB"/>
              </w:rPr>
              <w:t>market</w:t>
            </w:r>
            <w:r w:rsidR="002A7DB8" w:rsidRPr="006C20E1">
              <w:rPr>
                <w:rFonts w:ascii="Open Sans" w:hAnsi="Open Sans" w:cs="Open Sans"/>
                <w:color w:val="000000" w:themeColor="text1"/>
                <w:szCs w:val="20"/>
                <w:lang w:val="en-GB"/>
              </w:rPr>
              <w:t>s</w:t>
            </w:r>
            <w:r w:rsidR="009E4285" w:rsidRPr="006C20E1">
              <w:rPr>
                <w:rFonts w:ascii="Open Sans" w:hAnsi="Open Sans" w:cs="Open Sans"/>
                <w:color w:val="000000" w:themeColor="text1"/>
                <w:szCs w:val="20"/>
                <w:lang w:val="en-GB"/>
              </w:rPr>
              <w:t xml:space="preserve"> and developing </w:t>
            </w:r>
            <w:r w:rsidR="002A7DB8" w:rsidRPr="006C20E1">
              <w:rPr>
                <w:rFonts w:ascii="Open Sans" w:hAnsi="Open Sans" w:cs="Open Sans"/>
                <w:color w:val="000000" w:themeColor="text1"/>
                <w:szCs w:val="20"/>
                <w:lang w:val="en-GB"/>
              </w:rPr>
              <w:t>economies</w:t>
            </w:r>
          </w:p>
        </w:tc>
      </w:tr>
      <w:tr w:rsidR="006C20E1" w:rsidRPr="006C20E1" w:rsidTr="006A7174">
        <w:tc>
          <w:tcPr>
            <w:tcW w:w="0" w:type="auto"/>
          </w:tcPr>
          <w:p w:rsidR="00123C51" w:rsidRPr="006C20E1" w:rsidRDefault="00123C51"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EPC</w:t>
            </w:r>
          </w:p>
        </w:tc>
        <w:tc>
          <w:tcPr>
            <w:tcW w:w="8022" w:type="dxa"/>
          </w:tcPr>
          <w:p w:rsidR="00123C51" w:rsidRPr="006C20E1" w:rsidRDefault="00123C51"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Engineering Procurement and Construction.</w:t>
            </w:r>
          </w:p>
        </w:tc>
      </w:tr>
      <w:tr w:rsidR="006C20E1" w:rsidRPr="006C20E1" w:rsidTr="006A7174">
        <w:tc>
          <w:tcPr>
            <w:tcW w:w="0" w:type="auto"/>
          </w:tcPr>
          <w:p w:rsidR="009F6F22" w:rsidRPr="006C20E1" w:rsidRDefault="009F6F22"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GENCO</w:t>
            </w:r>
          </w:p>
        </w:tc>
        <w:tc>
          <w:tcPr>
            <w:tcW w:w="8022" w:type="dxa"/>
          </w:tcPr>
          <w:p w:rsidR="009F6F22" w:rsidRPr="006C20E1" w:rsidRDefault="009F6F22"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Generating company</w:t>
            </w:r>
          </w:p>
        </w:tc>
      </w:tr>
      <w:tr w:rsidR="006C20E1" w:rsidRPr="006C20E1" w:rsidTr="006A7174">
        <w:tc>
          <w:tcPr>
            <w:tcW w:w="0" w:type="auto"/>
          </w:tcPr>
          <w:p w:rsidR="002D5ECC" w:rsidRPr="006C20E1" w:rsidRDefault="002D5ECC"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IPP</w:t>
            </w:r>
          </w:p>
        </w:tc>
        <w:tc>
          <w:tcPr>
            <w:tcW w:w="8022" w:type="dxa"/>
          </w:tcPr>
          <w:p w:rsidR="002D5ECC" w:rsidRPr="006C20E1" w:rsidRDefault="000555B8" w:rsidP="009F6F22">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Independent </w:t>
            </w:r>
            <w:r w:rsidR="002D5ECC" w:rsidRPr="006C20E1">
              <w:rPr>
                <w:rFonts w:ascii="Open Sans" w:hAnsi="Open Sans" w:cs="Open Sans"/>
                <w:color w:val="000000" w:themeColor="text1"/>
                <w:szCs w:val="20"/>
                <w:lang w:val="en-GB"/>
              </w:rPr>
              <w:t xml:space="preserve">power </w:t>
            </w:r>
            <w:r w:rsidR="009F6F22" w:rsidRPr="006C20E1">
              <w:rPr>
                <w:rFonts w:ascii="Open Sans" w:hAnsi="Open Sans" w:cs="Open Sans"/>
                <w:color w:val="000000" w:themeColor="text1"/>
                <w:szCs w:val="20"/>
                <w:lang w:val="en-GB"/>
              </w:rPr>
              <w:t>producer</w:t>
            </w:r>
          </w:p>
        </w:tc>
      </w:tr>
      <w:tr w:rsidR="006C20E1" w:rsidRPr="006C20E1" w:rsidTr="006A7174">
        <w:tc>
          <w:tcPr>
            <w:tcW w:w="0" w:type="auto"/>
          </w:tcPr>
          <w:p w:rsidR="000555B8" w:rsidRPr="006C20E1" w:rsidRDefault="000555B8"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LD</w:t>
            </w:r>
          </w:p>
        </w:tc>
        <w:tc>
          <w:tcPr>
            <w:tcW w:w="8022" w:type="dxa"/>
          </w:tcPr>
          <w:p w:rsidR="000555B8" w:rsidRPr="006C20E1" w:rsidRDefault="000555B8" w:rsidP="00B66AAA">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Liquidated damages</w:t>
            </w:r>
          </w:p>
        </w:tc>
      </w:tr>
      <w:tr w:rsidR="006C20E1" w:rsidRPr="006C20E1" w:rsidTr="006A7174">
        <w:tc>
          <w:tcPr>
            <w:tcW w:w="0" w:type="auto"/>
          </w:tcPr>
          <w:p w:rsidR="00B66AAA" w:rsidRPr="006C20E1" w:rsidRDefault="006B5E9B"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Load</w:t>
            </w:r>
          </w:p>
        </w:tc>
        <w:tc>
          <w:tcPr>
            <w:tcW w:w="8022" w:type="dxa"/>
          </w:tcPr>
          <w:p w:rsidR="00B66AAA" w:rsidRPr="006C20E1" w:rsidRDefault="00B66AAA" w:rsidP="00B66AAA">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An electrical load is an electrical component or portion of a circuit that consumes electric power. A “load centre” is centre of concentrated electricity demand, such as town, city or industrial facility.</w:t>
            </w:r>
          </w:p>
        </w:tc>
      </w:tr>
      <w:tr w:rsidR="006C20E1" w:rsidRPr="006C20E1" w:rsidTr="006A7174">
        <w:tc>
          <w:tcPr>
            <w:tcW w:w="0" w:type="auto"/>
          </w:tcPr>
          <w:p w:rsidR="000555B8" w:rsidRPr="006C20E1" w:rsidRDefault="000555B8"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MIGA</w:t>
            </w:r>
          </w:p>
        </w:tc>
        <w:tc>
          <w:tcPr>
            <w:tcW w:w="8022" w:type="dxa"/>
          </w:tcPr>
          <w:p w:rsidR="000555B8" w:rsidRPr="006C20E1" w:rsidRDefault="000555B8" w:rsidP="00120C04">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Multilateral Investment Guarantee Agency </w:t>
            </w:r>
          </w:p>
        </w:tc>
      </w:tr>
      <w:tr w:rsidR="006C20E1" w:rsidRPr="006C20E1" w:rsidTr="006A7174">
        <w:tc>
          <w:tcPr>
            <w:tcW w:w="0" w:type="auto"/>
          </w:tcPr>
          <w:p w:rsidR="00AA627D" w:rsidRPr="006C20E1" w:rsidRDefault="00AA627D"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MW</w:t>
            </w:r>
          </w:p>
        </w:tc>
        <w:tc>
          <w:tcPr>
            <w:tcW w:w="8022" w:type="dxa"/>
          </w:tcPr>
          <w:p w:rsidR="00AA627D" w:rsidRPr="006C20E1" w:rsidRDefault="00AA627D" w:rsidP="00120C04">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megawatt (being 1,000,000 watts)</w:t>
            </w:r>
          </w:p>
        </w:tc>
      </w:tr>
      <w:tr w:rsidR="006C20E1" w:rsidRPr="006C20E1" w:rsidTr="006A7174">
        <w:tc>
          <w:tcPr>
            <w:tcW w:w="0" w:type="auto"/>
          </w:tcPr>
          <w:p w:rsidR="00A0385C" w:rsidRPr="006C20E1" w:rsidRDefault="00A0385C"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NDCs</w:t>
            </w:r>
          </w:p>
        </w:tc>
        <w:tc>
          <w:tcPr>
            <w:tcW w:w="8022" w:type="dxa"/>
          </w:tcPr>
          <w:p w:rsidR="00A0385C" w:rsidRPr="006C20E1" w:rsidRDefault="00A0385C" w:rsidP="00120C04">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Nationally Determined Contributions according to the Paris Agreement</w:t>
            </w:r>
          </w:p>
        </w:tc>
      </w:tr>
      <w:tr w:rsidR="006C20E1" w:rsidRPr="006C20E1" w:rsidTr="006A7174">
        <w:tc>
          <w:tcPr>
            <w:tcW w:w="0" w:type="auto"/>
          </w:tcPr>
          <w:p w:rsidR="00AE6EFE" w:rsidRPr="006C20E1" w:rsidRDefault="000555B8"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Offtaker</w:t>
            </w:r>
          </w:p>
        </w:tc>
        <w:tc>
          <w:tcPr>
            <w:tcW w:w="8022" w:type="dxa"/>
          </w:tcPr>
          <w:p w:rsidR="00AE6EFE" w:rsidRPr="006C20E1" w:rsidRDefault="000555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Purchaser</w:t>
            </w:r>
            <w:r w:rsidR="00AE6EFE" w:rsidRPr="006C20E1">
              <w:rPr>
                <w:rFonts w:ascii="Open Sans" w:hAnsi="Open Sans" w:cs="Open Sans"/>
                <w:color w:val="000000" w:themeColor="text1"/>
                <w:szCs w:val="20"/>
                <w:lang w:val="en-GB"/>
              </w:rPr>
              <w:t xml:space="preserve"> of electricity (in particular, in the context of energy (RE and non-RE) PPPs, the purchaser under the PPA)</w:t>
            </w:r>
          </w:p>
        </w:tc>
      </w:tr>
      <w:tr w:rsidR="006C20E1" w:rsidRPr="006C20E1" w:rsidTr="006A7174">
        <w:tc>
          <w:tcPr>
            <w:tcW w:w="0" w:type="auto"/>
          </w:tcPr>
          <w:p w:rsidR="00E34665" w:rsidRPr="006C20E1" w:rsidRDefault="00E34665"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PPA</w:t>
            </w:r>
          </w:p>
        </w:tc>
        <w:tc>
          <w:tcPr>
            <w:tcW w:w="8022" w:type="dxa"/>
          </w:tcPr>
          <w:p w:rsidR="00E34665" w:rsidRPr="006C20E1" w:rsidRDefault="000555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Power </w:t>
            </w:r>
            <w:r w:rsidR="00E34665" w:rsidRPr="006C20E1">
              <w:rPr>
                <w:rFonts w:ascii="Open Sans" w:hAnsi="Open Sans" w:cs="Open Sans"/>
                <w:color w:val="000000" w:themeColor="text1"/>
                <w:szCs w:val="20"/>
                <w:lang w:val="en-GB"/>
              </w:rPr>
              <w:t>purchase agreement</w:t>
            </w:r>
          </w:p>
        </w:tc>
      </w:tr>
      <w:tr w:rsidR="006C20E1" w:rsidRPr="006C20E1" w:rsidTr="006A7174">
        <w:tc>
          <w:tcPr>
            <w:tcW w:w="0" w:type="auto"/>
          </w:tcPr>
          <w:p w:rsidR="002A7DB8" w:rsidRPr="006C20E1" w:rsidRDefault="002A7DB8"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PPP</w:t>
            </w:r>
          </w:p>
        </w:tc>
        <w:tc>
          <w:tcPr>
            <w:tcW w:w="8022" w:type="dxa"/>
          </w:tcPr>
          <w:p w:rsidR="002A7DB8" w:rsidRPr="006C20E1" w:rsidRDefault="000555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Public </w:t>
            </w:r>
            <w:r w:rsidR="002A7DB8" w:rsidRPr="006C20E1">
              <w:rPr>
                <w:rFonts w:ascii="Open Sans" w:hAnsi="Open Sans" w:cs="Open Sans"/>
                <w:color w:val="000000" w:themeColor="text1"/>
                <w:szCs w:val="20"/>
                <w:lang w:val="en-GB"/>
              </w:rPr>
              <w:t>private partnership</w:t>
            </w:r>
          </w:p>
        </w:tc>
      </w:tr>
      <w:tr w:rsidR="006C20E1" w:rsidRPr="006C20E1" w:rsidTr="006A7174">
        <w:tc>
          <w:tcPr>
            <w:tcW w:w="0" w:type="auto"/>
          </w:tcPr>
          <w:p w:rsidR="000555B8" w:rsidRPr="006C20E1" w:rsidRDefault="000555B8"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PRG</w:t>
            </w:r>
          </w:p>
        </w:tc>
        <w:tc>
          <w:tcPr>
            <w:tcW w:w="8022" w:type="dxa"/>
          </w:tcPr>
          <w:p w:rsidR="000555B8" w:rsidRPr="006C20E1" w:rsidRDefault="000555B8" w:rsidP="00120C04">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Partial risk guarantee</w:t>
            </w:r>
          </w:p>
        </w:tc>
      </w:tr>
      <w:tr w:rsidR="006C20E1" w:rsidRPr="006C20E1" w:rsidTr="006A7174">
        <w:tc>
          <w:tcPr>
            <w:tcW w:w="0" w:type="auto"/>
          </w:tcPr>
          <w:p w:rsidR="000555B8" w:rsidRPr="006C20E1" w:rsidRDefault="000555B8"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PSA</w:t>
            </w:r>
          </w:p>
        </w:tc>
        <w:tc>
          <w:tcPr>
            <w:tcW w:w="8022" w:type="dxa"/>
          </w:tcPr>
          <w:p w:rsidR="000555B8" w:rsidRPr="006C20E1" w:rsidDel="000555B8" w:rsidRDefault="000555B8" w:rsidP="006E1321">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Power sale </w:t>
            </w:r>
            <w:r w:rsidR="006E1321" w:rsidRPr="006C20E1">
              <w:rPr>
                <w:rFonts w:ascii="Open Sans" w:hAnsi="Open Sans" w:cs="Open Sans"/>
                <w:color w:val="000000" w:themeColor="text1"/>
                <w:szCs w:val="20"/>
                <w:lang w:val="en-GB"/>
              </w:rPr>
              <w:t>/ supply</w:t>
            </w:r>
            <w:r w:rsidRPr="006C20E1">
              <w:rPr>
                <w:rFonts w:ascii="Open Sans" w:hAnsi="Open Sans" w:cs="Open Sans"/>
                <w:color w:val="000000" w:themeColor="text1"/>
                <w:szCs w:val="20"/>
                <w:lang w:val="en-GB"/>
              </w:rPr>
              <w:t xml:space="preserve"> agreement</w:t>
            </w:r>
          </w:p>
        </w:tc>
      </w:tr>
      <w:tr w:rsidR="006C20E1" w:rsidRPr="006C20E1" w:rsidTr="006A7174">
        <w:tc>
          <w:tcPr>
            <w:tcW w:w="0" w:type="auto"/>
          </w:tcPr>
          <w:p w:rsidR="00AA627D" w:rsidRPr="006C20E1" w:rsidRDefault="00AA627D" w:rsidP="00120C04">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RE</w:t>
            </w:r>
          </w:p>
        </w:tc>
        <w:tc>
          <w:tcPr>
            <w:tcW w:w="8022" w:type="dxa"/>
          </w:tcPr>
          <w:p w:rsidR="00AA627D" w:rsidRPr="006C20E1" w:rsidRDefault="000555B8" w:rsidP="00120C04">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Renewable </w:t>
            </w:r>
            <w:r w:rsidR="00AA627D" w:rsidRPr="006C20E1">
              <w:rPr>
                <w:rFonts w:ascii="Open Sans" w:hAnsi="Open Sans" w:cs="Open Sans"/>
                <w:color w:val="000000" w:themeColor="text1"/>
                <w:szCs w:val="20"/>
                <w:lang w:val="en-GB"/>
              </w:rPr>
              <w:t>energy</w:t>
            </w:r>
          </w:p>
        </w:tc>
      </w:tr>
      <w:tr w:rsidR="006C20E1" w:rsidRPr="006C20E1" w:rsidTr="006A7174">
        <w:tc>
          <w:tcPr>
            <w:tcW w:w="0" w:type="auto"/>
          </w:tcPr>
          <w:p w:rsidR="00FC21DC" w:rsidRPr="006C20E1" w:rsidRDefault="00A65BF7"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REFIT</w:t>
            </w:r>
          </w:p>
        </w:tc>
        <w:tc>
          <w:tcPr>
            <w:tcW w:w="8022" w:type="dxa"/>
          </w:tcPr>
          <w:p w:rsidR="00FC21DC" w:rsidRPr="006C20E1" w:rsidRDefault="000555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Renewable </w:t>
            </w:r>
            <w:r w:rsidR="00A65BF7" w:rsidRPr="006C20E1">
              <w:rPr>
                <w:rFonts w:ascii="Open Sans" w:hAnsi="Open Sans" w:cs="Open Sans"/>
                <w:color w:val="000000" w:themeColor="text1"/>
                <w:szCs w:val="20"/>
                <w:lang w:val="en-GB"/>
              </w:rPr>
              <w:t>energy feed in tariff</w:t>
            </w:r>
          </w:p>
        </w:tc>
      </w:tr>
      <w:tr w:rsidR="006C20E1" w:rsidRPr="006C20E1" w:rsidTr="006A7174">
        <w:tc>
          <w:tcPr>
            <w:tcW w:w="0" w:type="auto"/>
          </w:tcPr>
          <w:p w:rsidR="0043182F" w:rsidRPr="006C20E1" w:rsidRDefault="0043182F" w:rsidP="00E62FA0">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REIPPP</w:t>
            </w:r>
          </w:p>
        </w:tc>
        <w:tc>
          <w:tcPr>
            <w:tcW w:w="8022" w:type="dxa"/>
          </w:tcPr>
          <w:p w:rsidR="0043182F" w:rsidRPr="006C20E1" w:rsidRDefault="0043182F" w:rsidP="006C30A5">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South Africa’s Renewable Energy Independent Powe</w:t>
            </w:r>
            <w:r w:rsidR="006E1321" w:rsidRPr="006C20E1">
              <w:rPr>
                <w:rFonts w:ascii="Open Sans" w:hAnsi="Open Sans" w:cs="Open Sans"/>
                <w:color w:val="000000" w:themeColor="text1"/>
                <w:szCs w:val="20"/>
                <w:lang w:val="en-GB"/>
              </w:rPr>
              <w:t>r Producer Procurement program</w:t>
            </w:r>
            <w:r w:rsidR="006C30A5" w:rsidRPr="006C20E1">
              <w:rPr>
                <w:rFonts w:ascii="Open Sans" w:hAnsi="Open Sans" w:cs="Open Sans"/>
                <w:color w:val="000000" w:themeColor="text1"/>
                <w:szCs w:val="20"/>
                <w:lang w:val="en-GB"/>
              </w:rPr>
              <w:t>.</w:t>
            </w:r>
          </w:p>
        </w:tc>
      </w:tr>
      <w:tr w:rsidR="006C20E1" w:rsidRPr="006C20E1" w:rsidTr="006A7174">
        <w:tc>
          <w:tcPr>
            <w:tcW w:w="0" w:type="auto"/>
          </w:tcPr>
          <w:p w:rsidR="00224A37" w:rsidRPr="006C20E1" w:rsidRDefault="00224A37" w:rsidP="00E62FA0">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SE4ALL</w:t>
            </w:r>
          </w:p>
        </w:tc>
        <w:tc>
          <w:tcPr>
            <w:tcW w:w="8022" w:type="dxa"/>
          </w:tcPr>
          <w:p w:rsidR="00224A37" w:rsidRPr="006C20E1" w:rsidRDefault="009007B8" w:rsidP="00E62FA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Sustainable </w:t>
            </w:r>
            <w:r w:rsidR="00224A37" w:rsidRPr="006C20E1">
              <w:rPr>
                <w:rFonts w:ascii="Open Sans" w:hAnsi="Open Sans" w:cs="Open Sans"/>
                <w:color w:val="000000" w:themeColor="text1"/>
                <w:szCs w:val="20"/>
                <w:lang w:val="en-GB"/>
              </w:rPr>
              <w:t>energy for all</w:t>
            </w:r>
          </w:p>
        </w:tc>
      </w:tr>
      <w:tr w:rsidR="006C20E1" w:rsidRPr="006C20E1" w:rsidTr="006A7174">
        <w:tc>
          <w:tcPr>
            <w:tcW w:w="0" w:type="auto"/>
          </w:tcPr>
          <w:p w:rsidR="009007B8" w:rsidRPr="006C20E1" w:rsidRDefault="009007B8"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SPV</w:t>
            </w:r>
          </w:p>
        </w:tc>
        <w:tc>
          <w:tcPr>
            <w:tcW w:w="8022" w:type="dxa"/>
          </w:tcPr>
          <w:p w:rsidR="009007B8" w:rsidRPr="006C20E1" w:rsidRDefault="009007B8"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Special purpose vehicle</w:t>
            </w:r>
          </w:p>
        </w:tc>
      </w:tr>
      <w:tr w:rsidR="006C20E1" w:rsidRPr="006C20E1" w:rsidTr="006A7174">
        <w:tc>
          <w:tcPr>
            <w:tcW w:w="0" w:type="auto"/>
          </w:tcPr>
          <w:p w:rsidR="009007B8" w:rsidRPr="006C20E1" w:rsidRDefault="009007B8"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UNECE</w:t>
            </w:r>
          </w:p>
        </w:tc>
        <w:tc>
          <w:tcPr>
            <w:tcW w:w="8022" w:type="dxa"/>
          </w:tcPr>
          <w:p w:rsidR="009007B8" w:rsidRPr="006C20E1" w:rsidRDefault="005555C3"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United Nation´s Economic Commission</w:t>
            </w:r>
            <w:r w:rsidR="004E1920" w:rsidRPr="006C20E1">
              <w:rPr>
                <w:rFonts w:ascii="Open Sans" w:hAnsi="Open Sans" w:cs="Open Sans"/>
                <w:color w:val="000000" w:themeColor="text1"/>
                <w:szCs w:val="20"/>
                <w:lang w:val="en-GB"/>
              </w:rPr>
              <w:t xml:space="preserve"> for Europe</w:t>
            </w:r>
            <w:r w:rsidRPr="006C20E1">
              <w:rPr>
                <w:rFonts w:ascii="Open Sans" w:hAnsi="Open Sans" w:cs="Open Sans"/>
                <w:color w:val="000000" w:themeColor="text1"/>
                <w:szCs w:val="20"/>
                <w:lang w:val="en-GB"/>
              </w:rPr>
              <w:t xml:space="preserve"> </w:t>
            </w:r>
          </w:p>
        </w:tc>
      </w:tr>
      <w:tr w:rsidR="006C20E1" w:rsidRPr="006C20E1" w:rsidTr="006A7174">
        <w:tc>
          <w:tcPr>
            <w:tcW w:w="0" w:type="auto"/>
          </w:tcPr>
          <w:p w:rsidR="00FC21DC" w:rsidRPr="006C20E1" w:rsidRDefault="00224A37"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 xml:space="preserve">UN </w:t>
            </w:r>
            <w:r w:rsidR="00B30225" w:rsidRPr="006C20E1">
              <w:rPr>
                <w:rFonts w:ascii="Open Sans" w:hAnsi="Open Sans" w:cs="Open Sans"/>
                <w:b/>
                <w:color w:val="000000" w:themeColor="text1"/>
                <w:szCs w:val="20"/>
                <w:lang w:val="en-GB"/>
              </w:rPr>
              <w:t>SDG</w:t>
            </w:r>
            <w:r w:rsidRPr="006C20E1">
              <w:rPr>
                <w:rFonts w:ascii="Open Sans" w:hAnsi="Open Sans" w:cs="Open Sans"/>
                <w:b/>
                <w:color w:val="000000" w:themeColor="text1"/>
                <w:szCs w:val="20"/>
                <w:lang w:val="en-GB"/>
              </w:rPr>
              <w:t>s</w:t>
            </w:r>
          </w:p>
        </w:tc>
        <w:tc>
          <w:tcPr>
            <w:tcW w:w="8022" w:type="dxa"/>
          </w:tcPr>
          <w:p w:rsidR="00FC21DC" w:rsidRPr="006C20E1" w:rsidRDefault="00224A37"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United Nations’ </w:t>
            </w:r>
            <w:r w:rsidR="002A7DB8" w:rsidRPr="006C20E1">
              <w:rPr>
                <w:rFonts w:ascii="Open Sans" w:hAnsi="Open Sans" w:cs="Open Sans"/>
                <w:color w:val="000000" w:themeColor="text1"/>
                <w:szCs w:val="20"/>
                <w:lang w:val="en-GB"/>
              </w:rPr>
              <w:t>sustainable development goals</w:t>
            </w:r>
          </w:p>
        </w:tc>
      </w:tr>
      <w:tr w:rsidR="006C20E1" w:rsidRPr="006C20E1" w:rsidTr="006A7174">
        <w:tc>
          <w:tcPr>
            <w:tcW w:w="0" w:type="auto"/>
          </w:tcPr>
          <w:p w:rsidR="00FD6EB0" w:rsidRPr="006C20E1" w:rsidRDefault="00FD6EB0" w:rsidP="00E05268">
            <w:pPr>
              <w:spacing w:before="120" w:after="120"/>
              <w:jc w:val="right"/>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lastRenderedPageBreak/>
              <w:t>VfM</w:t>
            </w:r>
          </w:p>
        </w:tc>
        <w:tc>
          <w:tcPr>
            <w:tcW w:w="8022" w:type="dxa"/>
          </w:tcPr>
          <w:p w:rsidR="00FD6EB0" w:rsidRPr="006C20E1" w:rsidRDefault="00FD6EB0" w:rsidP="007B3380">
            <w:pPr>
              <w:spacing w:before="120" w:after="1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Value for Money</w:t>
            </w:r>
          </w:p>
        </w:tc>
      </w:tr>
    </w:tbl>
    <w:p w:rsidR="00791056" w:rsidRPr="006C20E1" w:rsidRDefault="00791056" w:rsidP="00791056">
      <w:pPr>
        <w:spacing w:after="200" w:line="276" w:lineRule="auto"/>
        <w:rPr>
          <w:rFonts w:ascii="Open Sans" w:hAnsi="Open Sans" w:cs="Open Sans"/>
          <w:color w:val="000000" w:themeColor="text1"/>
          <w:szCs w:val="20"/>
          <w:lang w:val="en-GB"/>
        </w:rPr>
        <w:sectPr w:rsidR="00791056" w:rsidRPr="006C20E1" w:rsidSect="006A7174">
          <w:footerReference w:type="default" r:id="rId12"/>
          <w:pgSz w:w="11906" w:h="16838" w:code="9"/>
          <w:pgMar w:top="1361" w:right="1361" w:bottom="1361" w:left="1361" w:header="624" w:footer="624" w:gutter="0"/>
          <w:lnNumType w:countBy="1"/>
          <w:pgNumType w:fmt="lowerRoman"/>
          <w:cols w:space="708"/>
          <w:docGrid w:linePitch="360"/>
        </w:sectPr>
      </w:pPr>
      <w:bookmarkStart w:id="0" w:name="_Toc461292790"/>
    </w:p>
    <w:p w:rsidR="007E008C" w:rsidRPr="006C20E1" w:rsidRDefault="00C941E4" w:rsidP="006D0444">
      <w:pPr>
        <w:pStyle w:val="Heading1"/>
        <w:rPr>
          <w:color w:val="000000" w:themeColor="text1"/>
          <w:lang w:val="en-GB"/>
        </w:rPr>
      </w:pPr>
      <w:bookmarkStart w:id="1" w:name="_Toc466384761"/>
      <w:bookmarkEnd w:id="0"/>
      <w:r w:rsidRPr="006C20E1">
        <w:rPr>
          <w:color w:val="000000" w:themeColor="text1"/>
          <w:lang w:val="en-GB"/>
        </w:rPr>
        <w:lastRenderedPageBreak/>
        <w:t>Introd</w:t>
      </w:r>
      <w:r w:rsidR="008B316E" w:rsidRPr="006C20E1">
        <w:rPr>
          <w:color w:val="000000" w:themeColor="text1"/>
          <w:lang w:val="en-GB"/>
        </w:rPr>
        <w:t>u</w:t>
      </w:r>
      <w:r w:rsidR="006D0444" w:rsidRPr="006C20E1">
        <w:rPr>
          <w:color w:val="000000" w:themeColor="text1"/>
          <w:lang w:val="en-GB"/>
        </w:rPr>
        <w:t>c</w:t>
      </w:r>
      <w:r w:rsidR="008B316E" w:rsidRPr="006C20E1">
        <w:rPr>
          <w:color w:val="000000" w:themeColor="text1"/>
          <w:lang w:val="en-GB"/>
        </w:rPr>
        <w:t>tion</w:t>
      </w:r>
      <w:bookmarkEnd w:id="1"/>
    </w:p>
    <w:p w:rsidR="00362331" w:rsidRPr="006C20E1" w:rsidRDefault="00362331" w:rsidP="00362331">
      <w:pPr>
        <w:pStyle w:val="Heading2"/>
        <w:rPr>
          <w:rFonts w:cs="Open Sans"/>
          <w:color w:val="000000" w:themeColor="text1"/>
          <w:sz w:val="20"/>
          <w:szCs w:val="20"/>
          <w:lang w:val="en-GB"/>
        </w:rPr>
      </w:pPr>
      <w:bookmarkStart w:id="2" w:name="_Toc466384762"/>
      <w:r w:rsidRPr="006C20E1">
        <w:rPr>
          <w:rFonts w:cs="Open Sans"/>
          <w:color w:val="000000" w:themeColor="text1"/>
          <w:sz w:val="20"/>
          <w:szCs w:val="20"/>
          <w:lang w:val="en-GB"/>
        </w:rPr>
        <w:t xml:space="preserve">The Importance of </w:t>
      </w:r>
      <w:r w:rsidR="00E05268" w:rsidRPr="006C20E1">
        <w:rPr>
          <w:rFonts w:cs="Open Sans"/>
          <w:color w:val="000000" w:themeColor="text1"/>
          <w:sz w:val="20"/>
          <w:szCs w:val="20"/>
          <w:lang w:val="en-GB"/>
        </w:rPr>
        <w:t>Renewable Energy (“RE”) t</w:t>
      </w:r>
      <w:r w:rsidR="002A7DB8" w:rsidRPr="006C20E1">
        <w:rPr>
          <w:rFonts w:cs="Open Sans"/>
          <w:color w:val="000000" w:themeColor="text1"/>
          <w:sz w:val="20"/>
          <w:szCs w:val="20"/>
          <w:lang w:val="en-GB"/>
        </w:rPr>
        <w:t>o Sustainable Development</w:t>
      </w:r>
      <w:bookmarkEnd w:id="2"/>
    </w:p>
    <w:p w:rsidR="00362331" w:rsidRPr="006C20E1" w:rsidRDefault="00362331" w:rsidP="00E05268">
      <w:pPr>
        <w:pStyle w:val="Heading3"/>
        <w:rPr>
          <w:rFonts w:cs="Open Sans"/>
          <w:color w:val="000000" w:themeColor="text1"/>
          <w:szCs w:val="20"/>
          <w:lang w:val="en-GB"/>
        </w:rPr>
      </w:pPr>
      <w:r w:rsidRPr="006C20E1">
        <w:rPr>
          <w:rFonts w:cs="Open Sans"/>
          <w:color w:val="000000" w:themeColor="text1"/>
          <w:szCs w:val="20"/>
          <w:lang w:val="en-GB"/>
        </w:rPr>
        <w:t>“Energy is crucial for achieving almost all of the Sustainable Development Goals, from its role in the eradication of poverty through advancements in health, education, water supply and industrialization, to combating climate change.”</w:t>
      </w:r>
      <w:r w:rsidRPr="006C20E1">
        <w:rPr>
          <w:rStyle w:val="FootnoteReference"/>
          <w:rFonts w:cs="Open Sans"/>
          <w:color w:val="000000" w:themeColor="text1"/>
          <w:szCs w:val="20"/>
          <w:lang w:val="en-GB"/>
        </w:rPr>
        <w:footnoteReference w:id="2"/>
      </w:r>
    </w:p>
    <w:p w:rsidR="00E05268" w:rsidRPr="006C20E1" w:rsidRDefault="00E05268" w:rsidP="00E05268">
      <w:pPr>
        <w:pStyle w:val="Heading3"/>
        <w:rPr>
          <w:rFonts w:cs="Open Sans"/>
          <w:color w:val="000000" w:themeColor="text1"/>
          <w:szCs w:val="20"/>
          <w:lang w:val="en-GB"/>
        </w:rPr>
      </w:pPr>
      <w:r w:rsidRPr="006C20E1">
        <w:rPr>
          <w:rFonts w:cs="Open Sans"/>
          <w:color w:val="000000" w:themeColor="text1"/>
          <w:szCs w:val="20"/>
          <w:lang w:val="en-GB"/>
        </w:rPr>
        <w:t>Furthermore, “</w:t>
      </w:r>
      <w:r w:rsidR="00FD2FB5" w:rsidRPr="006C20E1">
        <w:rPr>
          <w:rFonts w:cs="Open Sans"/>
          <w:color w:val="000000" w:themeColor="text1"/>
          <w:szCs w:val="20"/>
          <w:lang w:val="en-GB"/>
        </w:rPr>
        <w:t>c</w:t>
      </w:r>
      <w:r w:rsidRPr="006C20E1">
        <w:rPr>
          <w:rFonts w:cs="Open Sans"/>
          <w:color w:val="000000" w:themeColor="text1"/>
          <w:szCs w:val="20"/>
          <w:lang w:val="en-GB"/>
        </w:rPr>
        <w:t>limate change presents the single biggest threat to development, and its widespread, unprecedented impacts disproportionately burden the poorest and most vulnerable.”</w:t>
      </w:r>
      <w:r w:rsidRPr="006C20E1">
        <w:rPr>
          <w:rStyle w:val="FootnoteReference"/>
          <w:rFonts w:cs="Open Sans"/>
          <w:color w:val="000000" w:themeColor="text1"/>
          <w:szCs w:val="20"/>
          <w:lang w:val="en-GB"/>
        </w:rPr>
        <w:footnoteReference w:id="3"/>
      </w:r>
    </w:p>
    <w:p w:rsidR="002A7DB8" w:rsidRPr="006C20E1" w:rsidRDefault="002A7DB8" w:rsidP="00E05268">
      <w:pPr>
        <w:pStyle w:val="Heading3"/>
        <w:rPr>
          <w:rFonts w:cs="Open Sans"/>
          <w:color w:val="000000" w:themeColor="text1"/>
          <w:szCs w:val="20"/>
          <w:lang w:val="en-GB"/>
        </w:rPr>
      </w:pPr>
      <w:r w:rsidRPr="006C20E1">
        <w:rPr>
          <w:rFonts w:cs="Open Sans"/>
          <w:color w:val="000000" w:themeColor="text1"/>
          <w:szCs w:val="20"/>
          <w:lang w:val="en-GB"/>
        </w:rPr>
        <w:t>Accordingly</w:t>
      </w:r>
      <w:r w:rsidR="00E64AD8" w:rsidRPr="006C20E1">
        <w:rPr>
          <w:rFonts w:cs="Open Sans"/>
          <w:color w:val="000000" w:themeColor="text1"/>
          <w:szCs w:val="20"/>
          <w:lang w:val="en-GB"/>
        </w:rPr>
        <w:t>,</w:t>
      </w:r>
      <w:r w:rsidRPr="006C20E1">
        <w:rPr>
          <w:rFonts w:cs="Open Sans"/>
          <w:color w:val="000000" w:themeColor="text1"/>
          <w:szCs w:val="20"/>
          <w:lang w:val="en-GB"/>
        </w:rPr>
        <w:t xml:space="preserve"> access to sufficient, dependable and affordable </w:t>
      </w:r>
      <w:r w:rsidR="00AE6EFE" w:rsidRPr="006C20E1">
        <w:rPr>
          <w:rFonts w:cs="Open Sans"/>
          <w:color w:val="000000" w:themeColor="text1"/>
          <w:szCs w:val="20"/>
          <w:lang w:val="en-GB"/>
        </w:rPr>
        <w:t>RE</w:t>
      </w:r>
      <w:r w:rsidRPr="006C20E1">
        <w:rPr>
          <w:rFonts w:cs="Open Sans"/>
          <w:color w:val="000000" w:themeColor="text1"/>
          <w:szCs w:val="20"/>
          <w:lang w:val="en-GB"/>
        </w:rPr>
        <w:t xml:space="preserve"> is crucial to </w:t>
      </w:r>
      <w:r w:rsidR="00170DA8" w:rsidRPr="006C20E1">
        <w:rPr>
          <w:rFonts w:cs="Open Sans"/>
          <w:color w:val="000000" w:themeColor="text1"/>
          <w:szCs w:val="20"/>
          <w:lang w:val="en-GB"/>
        </w:rPr>
        <w:t>attaining the United Nations’ Sustainable Development Goals (“</w:t>
      </w:r>
      <w:r w:rsidR="00170DA8" w:rsidRPr="006C20E1">
        <w:rPr>
          <w:rFonts w:cs="Open Sans"/>
          <w:b/>
          <w:color w:val="000000" w:themeColor="text1"/>
          <w:szCs w:val="20"/>
          <w:lang w:val="en-GB"/>
        </w:rPr>
        <w:t>UN SDGs</w:t>
      </w:r>
      <w:r w:rsidR="00170DA8" w:rsidRPr="006C20E1">
        <w:rPr>
          <w:rFonts w:cs="Open Sans"/>
          <w:color w:val="000000" w:themeColor="text1"/>
          <w:szCs w:val="20"/>
          <w:lang w:val="en-GB"/>
        </w:rPr>
        <w:t>”)</w:t>
      </w:r>
      <w:r w:rsidRPr="006C20E1">
        <w:rPr>
          <w:rFonts w:cs="Open Sans"/>
          <w:color w:val="000000" w:themeColor="text1"/>
          <w:szCs w:val="20"/>
          <w:lang w:val="en-GB"/>
        </w:rPr>
        <w:t>.</w:t>
      </w:r>
    </w:p>
    <w:p w:rsidR="00945C9C" w:rsidRPr="006C20E1" w:rsidRDefault="00557240" w:rsidP="00E05268">
      <w:pPr>
        <w:pStyle w:val="Heading3"/>
        <w:rPr>
          <w:rFonts w:cs="Open Sans"/>
          <w:color w:val="000000" w:themeColor="text1"/>
          <w:szCs w:val="20"/>
          <w:lang w:val="en-GB"/>
        </w:rPr>
      </w:pPr>
      <w:r w:rsidRPr="006C20E1">
        <w:rPr>
          <w:rFonts w:cs="Open Sans"/>
          <w:color w:val="000000" w:themeColor="text1"/>
          <w:szCs w:val="20"/>
          <w:lang w:val="en-GB"/>
        </w:rPr>
        <w:t>In order to achieve an effective result, each PPP program must encompass a process developed to take into account the specific context, determined by (a) consistent and clear stakeholder engagement, participation and acceptance, (b) appropriate program scale, phasing and ramp-up, and (c) mitigation for any development risks that cannot be borne by the private sector</w:t>
      </w:r>
      <w:r w:rsidR="00F74C6E" w:rsidRPr="006C20E1">
        <w:rPr>
          <w:rFonts w:cs="Open Sans"/>
          <w:color w:val="000000" w:themeColor="text1"/>
          <w:szCs w:val="20"/>
          <w:lang w:val="en-GB"/>
        </w:rPr>
        <w:t>.</w:t>
      </w:r>
    </w:p>
    <w:p w:rsidR="002A7DB8" w:rsidRPr="006C20E1" w:rsidRDefault="002A7DB8" w:rsidP="007B3380">
      <w:pPr>
        <w:pStyle w:val="Heading2"/>
        <w:rPr>
          <w:rFonts w:cs="Open Sans"/>
          <w:color w:val="000000" w:themeColor="text1"/>
          <w:sz w:val="20"/>
          <w:szCs w:val="20"/>
          <w:lang w:val="en-GB"/>
        </w:rPr>
      </w:pPr>
      <w:bookmarkStart w:id="3" w:name="_Toc466384763"/>
      <w:r w:rsidRPr="006C20E1">
        <w:rPr>
          <w:rFonts w:cs="Open Sans"/>
          <w:color w:val="000000" w:themeColor="text1"/>
          <w:sz w:val="20"/>
          <w:szCs w:val="20"/>
          <w:lang w:val="en-GB"/>
        </w:rPr>
        <w:t xml:space="preserve">The Role of </w:t>
      </w:r>
      <w:r w:rsidR="004C253F" w:rsidRPr="006C20E1">
        <w:rPr>
          <w:rFonts w:cs="Open Sans"/>
          <w:color w:val="000000" w:themeColor="text1"/>
          <w:sz w:val="20"/>
          <w:szCs w:val="20"/>
          <w:lang w:val="en-GB"/>
        </w:rPr>
        <w:t>PPPs</w:t>
      </w:r>
      <w:r w:rsidR="009F70F1" w:rsidRPr="006C20E1">
        <w:rPr>
          <w:rFonts w:cs="Open Sans"/>
          <w:color w:val="000000" w:themeColor="text1"/>
          <w:sz w:val="20"/>
          <w:szCs w:val="20"/>
          <w:lang w:val="en-GB"/>
        </w:rPr>
        <w:t xml:space="preserve"> in Sustainable Development</w:t>
      </w:r>
      <w:bookmarkEnd w:id="3"/>
    </w:p>
    <w:p w:rsidR="00F74C6E" w:rsidRPr="006C20E1" w:rsidRDefault="00224A37">
      <w:pPr>
        <w:pStyle w:val="Heading3"/>
        <w:rPr>
          <w:rFonts w:cs="Open Sans"/>
          <w:color w:val="000000" w:themeColor="text1"/>
          <w:szCs w:val="20"/>
          <w:lang w:val="en-GB"/>
        </w:rPr>
      </w:pPr>
      <w:r w:rsidRPr="006C20E1">
        <w:rPr>
          <w:rFonts w:cs="Open Sans"/>
          <w:color w:val="000000" w:themeColor="text1"/>
          <w:szCs w:val="20"/>
          <w:lang w:val="en-GB"/>
        </w:rPr>
        <w:t xml:space="preserve">The UN SDGs cannot be realized unless the private sector is </w:t>
      </w:r>
      <w:r w:rsidR="006B5E9B" w:rsidRPr="006C20E1">
        <w:rPr>
          <w:rFonts w:cs="Open Sans"/>
          <w:color w:val="000000" w:themeColor="text1"/>
          <w:szCs w:val="20"/>
          <w:lang w:val="en-GB"/>
        </w:rPr>
        <w:t>mobilized</w:t>
      </w:r>
      <w:r w:rsidR="00B005B6" w:rsidRPr="006C20E1">
        <w:rPr>
          <w:rFonts w:cs="Open Sans"/>
          <w:color w:val="000000" w:themeColor="text1"/>
          <w:szCs w:val="20"/>
          <w:lang w:val="en-GB"/>
        </w:rPr>
        <w:t xml:space="preserve"> – and on a </w:t>
      </w:r>
      <w:r w:rsidR="00F74C6E" w:rsidRPr="006C20E1">
        <w:rPr>
          <w:rFonts w:cs="Open Sans"/>
          <w:color w:val="000000" w:themeColor="text1"/>
          <w:szCs w:val="20"/>
          <w:lang w:val="en-GB"/>
        </w:rPr>
        <w:t xml:space="preserve">significant </w:t>
      </w:r>
      <w:r w:rsidR="00B005B6" w:rsidRPr="006C20E1">
        <w:rPr>
          <w:rFonts w:cs="Open Sans"/>
          <w:color w:val="000000" w:themeColor="text1"/>
          <w:szCs w:val="20"/>
          <w:lang w:val="en-GB"/>
        </w:rPr>
        <w:t xml:space="preserve">scale. </w:t>
      </w:r>
      <w:r w:rsidR="00F74C6E" w:rsidRPr="006C20E1">
        <w:rPr>
          <w:rFonts w:cs="Open Sans"/>
          <w:color w:val="000000" w:themeColor="text1"/>
          <w:szCs w:val="20"/>
          <w:lang w:val="en-GB"/>
        </w:rPr>
        <w:t>SDG 17 (Revitalize global partnerships for sustainable development)</w:t>
      </w:r>
      <w:r w:rsidR="00D50EEA" w:rsidRPr="006C20E1">
        <w:rPr>
          <w:rStyle w:val="FootnoteReference"/>
          <w:rFonts w:cs="Open Sans"/>
          <w:color w:val="000000" w:themeColor="text1"/>
          <w:szCs w:val="20"/>
          <w:lang w:val="en-GB"/>
        </w:rPr>
        <w:footnoteReference w:id="4"/>
      </w:r>
      <w:r w:rsidR="00F74C6E" w:rsidRPr="006C20E1">
        <w:rPr>
          <w:rFonts w:cs="Open Sans"/>
          <w:color w:val="000000" w:themeColor="text1"/>
          <w:szCs w:val="20"/>
          <w:lang w:val="en-GB"/>
        </w:rPr>
        <w:t xml:space="preserve"> calls for partnerships between the public and the private sector as well as civic society. Review and monitoring frameworks, regulations and incentive structures that enable such investments must be retooled to attract investments and reinforce sustainable development. </w:t>
      </w:r>
    </w:p>
    <w:p w:rsidR="00224A37" w:rsidRPr="006C20E1" w:rsidRDefault="006B5E9B" w:rsidP="002A7DB8">
      <w:pPr>
        <w:pStyle w:val="Heading3"/>
        <w:rPr>
          <w:rFonts w:cs="Open Sans"/>
          <w:color w:val="000000" w:themeColor="text1"/>
          <w:szCs w:val="20"/>
          <w:lang w:val="en-GB"/>
        </w:rPr>
      </w:pPr>
      <w:r w:rsidRPr="006C20E1">
        <w:rPr>
          <w:rFonts w:cs="Open Sans"/>
          <w:color w:val="000000" w:themeColor="text1"/>
          <w:szCs w:val="20"/>
          <w:lang w:val="en-GB"/>
        </w:rPr>
        <w:t xml:space="preserve">Public Private Partnerships (“PPPs”) are </w:t>
      </w:r>
      <w:r w:rsidR="00AE6EFE" w:rsidRPr="006C20E1">
        <w:rPr>
          <w:rFonts w:cs="Open Sans"/>
          <w:color w:val="000000" w:themeColor="text1"/>
          <w:szCs w:val="20"/>
          <w:lang w:val="en-GB"/>
        </w:rPr>
        <w:t xml:space="preserve">a </w:t>
      </w:r>
      <w:r w:rsidR="00D50EEA" w:rsidRPr="006C20E1">
        <w:rPr>
          <w:rFonts w:cs="Open Sans"/>
          <w:color w:val="000000" w:themeColor="text1"/>
          <w:szCs w:val="20"/>
          <w:lang w:val="en-GB"/>
        </w:rPr>
        <w:t>mechanism</w:t>
      </w:r>
      <w:r w:rsidRPr="006C20E1">
        <w:rPr>
          <w:rFonts w:cs="Open Sans"/>
          <w:color w:val="000000" w:themeColor="text1"/>
          <w:szCs w:val="20"/>
          <w:lang w:val="en-GB"/>
        </w:rPr>
        <w:t xml:space="preserve"> for </w:t>
      </w:r>
      <w:r w:rsidR="00D50EEA" w:rsidRPr="006C20E1">
        <w:rPr>
          <w:rFonts w:cs="Open Sans"/>
          <w:color w:val="000000" w:themeColor="text1"/>
          <w:szCs w:val="20"/>
          <w:lang w:val="en-GB"/>
        </w:rPr>
        <w:t xml:space="preserve">facilitating </w:t>
      </w:r>
      <w:r w:rsidR="00AE6EFE" w:rsidRPr="006C20E1">
        <w:rPr>
          <w:rFonts w:cs="Open Sans"/>
          <w:color w:val="000000" w:themeColor="text1"/>
          <w:szCs w:val="20"/>
          <w:lang w:val="en-GB"/>
        </w:rPr>
        <w:t xml:space="preserve">private sector participation in the delivery of RE infrastructure projects.  </w:t>
      </w:r>
      <w:r w:rsidRPr="006C20E1">
        <w:rPr>
          <w:rFonts w:cs="Open Sans"/>
          <w:color w:val="000000" w:themeColor="text1"/>
          <w:szCs w:val="20"/>
          <w:lang w:val="en-GB"/>
        </w:rPr>
        <w:t xml:space="preserve">PPPs can mobilize </w:t>
      </w:r>
      <w:r w:rsidR="009F70F1" w:rsidRPr="006C20E1">
        <w:rPr>
          <w:rFonts w:cs="Open Sans"/>
          <w:color w:val="000000" w:themeColor="text1"/>
          <w:szCs w:val="20"/>
          <w:lang w:val="en-GB"/>
        </w:rPr>
        <w:t xml:space="preserve">private sector </w:t>
      </w:r>
      <w:r w:rsidRPr="006C20E1">
        <w:rPr>
          <w:rFonts w:cs="Open Sans"/>
          <w:color w:val="000000" w:themeColor="text1"/>
          <w:szCs w:val="20"/>
          <w:lang w:val="en-GB"/>
        </w:rPr>
        <w:t>capital</w:t>
      </w:r>
      <w:r w:rsidR="009F70F1" w:rsidRPr="006C20E1">
        <w:rPr>
          <w:rFonts w:cs="Open Sans"/>
          <w:color w:val="000000" w:themeColor="text1"/>
          <w:szCs w:val="20"/>
          <w:lang w:val="en-GB"/>
        </w:rPr>
        <w:t xml:space="preserve">, </w:t>
      </w:r>
      <w:r w:rsidRPr="006C20E1">
        <w:rPr>
          <w:rFonts w:cs="Open Sans"/>
          <w:color w:val="000000" w:themeColor="text1"/>
          <w:szCs w:val="20"/>
          <w:lang w:val="en-GB"/>
        </w:rPr>
        <w:t>technological and operational know-how</w:t>
      </w:r>
      <w:r w:rsidR="00B21216" w:rsidRPr="006C20E1">
        <w:rPr>
          <w:rFonts w:cs="Open Sans"/>
          <w:color w:val="000000" w:themeColor="text1"/>
          <w:szCs w:val="20"/>
          <w:lang w:val="en-GB"/>
        </w:rPr>
        <w:t xml:space="preserve">, </w:t>
      </w:r>
      <w:r w:rsidR="009F70F1" w:rsidRPr="006C20E1">
        <w:rPr>
          <w:rFonts w:cs="Open Sans"/>
          <w:color w:val="000000" w:themeColor="text1"/>
          <w:szCs w:val="20"/>
          <w:lang w:val="en-GB"/>
        </w:rPr>
        <w:t xml:space="preserve">and </w:t>
      </w:r>
      <w:r w:rsidRPr="006C20E1">
        <w:rPr>
          <w:rFonts w:cs="Open Sans"/>
          <w:color w:val="000000" w:themeColor="text1"/>
          <w:szCs w:val="20"/>
          <w:lang w:val="en-GB"/>
        </w:rPr>
        <w:t>risk appetite to develop, design, finance, build, operate and maintain a RE infrastructure project</w:t>
      </w:r>
      <w:r w:rsidR="00B21216" w:rsidRPr="006C20E1">
        <w:rPr>
          <w:rFonts w:cs="Open Sans"/>
          <w:color w:val="000000" w:themeColor="text1"/>
          <w:szCs w:val="20"/>
          <w:lang w:val="en-GB"/>
        </w:rPr>
        <w:t>.</w:t>
      </w:r>
    </w:p>
    <w:p w:rsidR="002D263E" w:rsidRPr="006C20E1" w:rsidRDefault="00D101C0" w:rsidP="002A7DB8">
      <w:pPr>
        <w:pStyle w:val="Heading3"/>
        <w:rPr>
          <w:rFonts w:cs="Open Sans"/>
          <w:color w:val="000000" w:themeColor="text1"/>
          <w:szCs w:val="20"/>
          <w:lang w:val="en-GB"/>
        </w:rPr>
      </w:pPr>
      <w:r w:rsidRPr="006C20E1">
        <w:rPr>
          <w:rFonts w:cs="Open Sans"/>
          <w:color w:val="000000" w:themeColor="text1"/>
          <w:szCs w:val="20"/>
          <w:lang w:val="en-GB"/>
        </w:rPr>
        <w:t xml:space="preserve">In the field of Renewable Energy, </w:t>
      </w:r>
      <w:r w:rsidR="006656BD" w:rsidRPr="006C20E1">
        <w:rPr>
          <w:rFonts w:cs="Open Sans"/>
          <w:color w:val="000000" w:themeColor="text1"/>
          <w:szCs w:val="20"/>
          <w:lang w:val="en-GB"/>
        </w:rPr>
        <w:t>relevant</w:t>
      </w:r>
      <w:r w:rsidRPr="006C20E1">
        <w:rPr>
          <w:rFonts w:cs="Open Sans"/>
          <w:color w:val="000000" w:themeColor="text1"/>
          <w:szCs w:val="20"/>
          <w:lang w:val="en-GB"/>
        </w:rPr>
        <w:t xml:space="preserve"> </w:t>
      </w:r>
      <w:r w:rsidR="002D263E" w:rsidRPr="006C20E1">
        <w:rPr>
          <w:rFonts w:cs="Open Sans"/>
          <w:color w:val="000000" w:themeColor="text1"/>
          <w:szCs w:val="20"/>
          <w:lang w:val="en-GB"/>
        </w:rPr>
        <w:t>SDG</w:t>
      </w:r>
      <w:r w:rsidRPr="006C20E1">
        <w:rPr>
          <w:rFonts w:cs="Open Sans"/>
          <w:color w:val="000000" w:themeColor="text1"/>
          <w:szCs w:val="20"/>
          <w:lang w:val="en-GB"/>
        </w:rPr>
        <w:t>s</w:t>
      </w:r>
      <w:r w:rsidR="00EB6241" w:rsidRPr="006C20E1">
        <w:rPr>
          <w:rFonts w:cs="Open Sans"/>
          <w:color w:val="000000" w:themeColor="text1"/>
          <w:szCs w:val="20"/>
          <w:lang w:val="en-GB"/>
        </w:rPr>
        <w:t xml:space="preserve"> </w:t>
      </w:r>
      <w:r w:rsidR="002D263E" w:rsidRPr="006C20E1">
        <w:rPr>
          <w:rFonts w:cs="Open Sans"/>
          <w:color w:val="000000" w:themeColor="text1"/>
          <w:szCs w:val="20"/>
          <w:lang w:val="en-GB"/>
        </w:rPr>
        <w:t xml:space="preserve">can conflict each other, in particular </w:t>
      </w:r>
      <w:r w:rsidRPr="006C20E1">
        <w:rPr>
          <w:rFonts w:cs="Open Sans"/>
          <w:color w:val="000000" w:themeColor="text1"/>
          <w:szCs w:val="20"/>
          <w:lang w:val="en-GB"/>
        </w:rPr>
        <w:t>for</w:t>
      </w:r>
      <w:r w:rsidR="002D263E" w:rsidRPr="006C20E1">
        <w:rPr>
          <w:rFonts w:cs="Open Sans"/>
          <w:color w:val="000000" w:themeColor="text1"/>
          <w:szCs w:val="20"/>
          <w:lang w:val="en-GB"/>
        </w:rPr>
        <w:t xml:space="preserve"> large-scale </w:t>
      </w:r>
      <w:r w:rsidRPr="006C20E1">
        <w:rPr>
          <w:rFonts w:cs="Open Sans"/>
          <w:color w:val="000000" w:themeColor="text1"/>
          <w:szCs w:val="20"/>
          <w:lang w:val="en-GB"/>
        </w:rPr>
        <w:t xml:space="preserve">RE </w:t>
      </w:r>
      <w:r w:rsidR="002D263E" w:rsidRPr="006C20E1">
        <w:rPr>
          <w:rFonts w:cs="Open Sans"/>
          <w:color w:val="000000" w:themeColor="text1"/>
          <w:szCs w:val="20"/>
          <w:lang w:val="en-GB"/>
        </w:rPr>
        <w:t xml:space="preserve">projects. </w:t>
      </w:r>
    </w:p>
    <w:p w:rsidR="001E253A" w:rsidRPr="006C20E1" w:rsidRDefault="00F80C10" w:rsidP="00F80C10">
      <w:pPr>
        <w:pStyle w:val="Heading3"/>
        <w:rPr>
          <w:rFonts w:cs="Open Sans"/>
          <w:color w:val="000000" w:themeColor="text1"/>
          <w:szCs w:val="20"/>
          <w:lang w:val="en-GB"/>
        </w:rPr>
      </w:pPr>
      <w:bookmarkStart w:id="4" w:name="_Toc361658275"/>
      <w:r w:rsidRPr="006C20E1">
        <w:rPr>
          <w:rFonts w:cs="Open Sans"/>
          <w:color w:val="000000" w:themeColor="text1"/>
          <w:szCs w:val="20"/>
          <w:lang w:val="en-GB"/>
        </w:rPr>
        <w:t>PPPs as an alternative to ‘traditional’ public procurement</w:t>
      </w:r>
      <w:bookmarkEnd w:id="4"/>
    </w:p>
    <w:p w:rsidR="001E253A" w:rsidRPr="006C20E1" w:rsidRDefault="001E253A" w:rsidP="00292087">
      <w:pPr>
        <w:pStyle w:val="Heading3"/>
        <w:rPr>
          <w:rFonts w:cs="Open Sans"/>
          <w:color w:val="000000" w:themeColor="text1"/>
          <w:szCs w:val="20"/>
          <w:lang w:val="en-GB"/>
        </w:rPr>
      </w:pPr>
      <w:r w:rsidRPr="006C20E1">
        <w:rPr>
          <w:rFonts w:cs="Open Sans"/>
          <w:color w:val="000000" w:themeColor="text1"/>
          <w:szCs w:val="20"/>
          <w:lang w:val="en-GB"/>
        </w:rPr>
        <w:t xml:space="preserve">Whereas the public sector can choose to </w:t>
      </w:r>
      <w:r w:rsidR="006C20E1" w:rsidRPr="006C20E1">
        <w:rPr>
          <w:rFonts w:cs="Open Sans"/>
          <w:color w:val="000000" w:themeColor="text1"/>
          <w:szCs w:val="20"/>
          <w:lang w:val="en-GB"/>
        </w:rPr>
        <w:t>fulfil</w:t>
      </w:r>
      <w:r w:rsidRPr="006C20E1">
        <w:rPr>
          <w:rFonts w:cs="Open Sans"/>
          <w:color w:val="000000" w:themeColor="text1"/>
          <w:szCs w:val="20"/>
          <w:lang w:val="en-GB"/>
        </w:rPr>
        <w:t xml:space="preserve"> its service delivery mandate on the basis of procuring goods and services through direct contracting and financing for a specific good or service (traditional public procurement), it can also choose to deliver its mandate via a Public Private Partnership model.  </w:t>
      </w:r>
    </w:p>
    <w:p w:rsidR="00057462" w:rsidRPr="006C20E1" w:rsidRDefault="001E253A" w:rsidP="00292087">
      <w:pPr>
        <w:pStyle w:val="Heading3"/>
        <w:rPr>
          <w:rFonts w:cs="Open Sans"/>
          <w:color w:val="000000" w:themeColor="text1"/>
          <w:szCs w:val="20"/>
          <w:lang w:val="en-GB"/>
        </w:rPr>
      </w:pPr>
      <w:r w:rsidRPr="006C20E1">
        <w:rPr>
          <w:rFonts w:cs="Open Sans"/>
          <w:color w:val="000000" w:themeColor="text1"/>
          <w:szCs w:val="20"/>
          <w:lang w:val="en-GB"/>
        </w:rPr>
        <w:t xml:space="preserve">The distinguishing features of a PPP are the contracting structure which provides for an enhanced allocation of risk between the private and public sector where performance and remuneration thereof are inextricably linked.  Moreover, PPP are generally financed by the </w:t>
      </w:r>
      <w:r w:rsidRPr="006C20E1">
        <w:rPr>
          <w:rFonts w:cs="Open Sans"/>
          <w:color w:val="000000" w:themeColor="text1"/>
          <w:szCs w:val="20"/>
          <w:lang w:val="en-GB"/>
        </w:rPr>
        <w:lastRenderedPageBreak/>
        <w:t>private sector with debt and equity serviced by revenues and where necessary supplementary revenues or support from the fiscus.</w:t>
      </w:r>
    </w:p>
    <w:p w:rsidR="00057462" w:rsidRPr="006C20E1" w:rsidRDefault="001E253A" w:rsidP="00292087">
      <w:pPr>
        <w:pStyle w:val="Heading3"/>
        <w:rPr>
          <w:rFonts w:cs="Open Sans"/>
          <w:color w:val="000000" w:themeColor="text1"/>
          <w:szCs w:val="20"/>
          <w:lang w:val="en-GB"/>
        </w:rPr>
      </w:pPr>
      <w:r w:rsidRPr="006C20E1">
        <w:rPr>
          <w:rFonts w:cs="Open Sans"/>
          <w:color w:val="000000" w:themeColor="text1"/>
          <w:szCs w:val="20"/>
          <w:lang w:val="en-GB"/>
        </w:rPr>
        <w:t xml:space="preserve">PPP are furthermore characterized by their capital intensive nature, longer term financing requirements which require operation and management on an on-going basis.  </w:t>
      </w:r>
    </w:p>
    <w:p w:rsidR="003F72EE" w:rsidRPr="006C20E1" w:rsidRDefault="001E253A" w:rsidP="00AD6839">
      <w:pPr>
        <w:pStyle w:val="Heading3"/>
        <w:numPr>
          <w:ilvl w:val="0"/>
          <w:numId w:val="0"/>
        </w:numPr>
        <w:ind w:left="720"/>
        <w:rPr>
          <w:rFonts w:cs="Open Sans"/>
          <w:color w:val="000000" w:themeColor="text1"/>
          <w:szCs w:val="20"/>
          <w:lang w:val="en-GB"/>
        </w:rPr>
      </w:pPr>
      <w:r w:rsidRPr="006C20E1">
        <w:rPr>
          <w:rFonts w:cs="Open Sans"/>
          <w:color w:val="000000" w:themeColor="text1"/>
          <w:szCs w:val="20"/>
          <w:lang w:val="en-GB"/>
        </w:rPr>
        <w:t>Private sector can choose to operate in the same market but would do so without the support of the framework of the PPP contractual structure yet be subjected to regulation of the country / sector concerned.</w:t>
      </w:r>
      <w:r w:rsidR="003F72EE" w:rsidRPr="006C20E1">
        <w:rPr>
          <w:rFonts w:cs="Open Sans"/>
          <w:color w:val="000000" w:themeColor="text1"/>
          <w:szCs w:val="20"/>
          <w:lang w:val="en-GB"/>
        </w:rPr>
        <w:t> </w:t>
      </w:r>
    </w:p>
    <w:p w:rsidR="00F80C10" w:rsidRPr="006C20E1" w:rsidRDefault="00F80C10" w:rsidP="00F80C10">
      <w:pPr>
        <w:pStyle w:val="Heading3"/>
        <w:rPr>
          <w:rFonts w:cs="Open Sans"/>
          <w:color w:val="000000" w:themeColor="text1"/>
          <w:szCs w:val="20"/>
          <w:lang w:val="en-GB"/>
        </w:rPr>
      </w:pPr>
      <w:bookmarkStart w:id="5" w:name="_Toc361658276"/>
      <w:r w:rsidRPr="006C20E1">
        <w:rPr>
          <w:rFonts w:cs="Open Sans"/>
          <w:color w:val="000000" w:themeColor="text1"/>
          <w:szCs w:val="20"/>
          <w:lang w:val="en-GB"/>
        </w:rPr>
        <w:t>Viability</w:t>
      </w:r>
      <w:bookmarkEnd w:id="5"/>
    </w:p>
    <w:p w:rsidR="00F80C10" w:rsidRPr="006C20E1" w:rsidRDefault="00F80C10" w:rsidP="00F80C10">
      <w:pPr>
        <w:pStyle w:val="Heading3"/>
        <w:rPr>
          <w:rFonts w:cs="Open Sans"/>
          <w:color w:val="000000" w:themeColor="text1"/>
          <w:szCs w:val="20"/>
          <w:lang w:val="en-GB"/>
        </w:rPr>
      </w:pPr>
      <w:r w:rsidRPr="006C20E1">
        <w:rPr>
          <w:rFonts w:cs="Open Sans"/>
          <w:color w:val="000000" w:themeColor="text1"/>
          <w:szCs w:val="20"/>
          <w:lang w:val="en-GB"/>
        </w:rPr>
        <w:t>Following are various scenarios under which a PPP can be a viable option:</w:t>
      </w:r>
    </w:p>
    <w:p w:rsidR="00183C96" w:rsidRPr="006C20E1" w:rsidRDefault="00FD6EB0" w:rsidP="0034509E">
      <w:pPr>
        <w:pStyle w:val="Heading3"/>
        <w:numPr>
          <w:ilvl w:val="0"/>
          <w:numId w:val="11"/>
        </w:numPr>
        <w:rPr>
          <w:rFonts w:cs="Open Sans"/>
          <w:color w:val="000000" w:themeColor="text1"/>
          <w:szCs w:val="20"/>
          <w:lang w:val="en-GB"/>
        </w:rPr>
      </w:pPr>
      <w:r w:rsidRPr="006C20E1">
        <w:rPr>
          <w:rFonts w:cs="Open Sans"/>
          <w:b/>
          <w:color w:val="000000" w:themeColor="text1"/>
          <w:szCs w:val="20"/>
          <w:lang w:val="en-GB"/>
        </w:rPr>
        <w:t xml:space="preserve">Technology: </w:t>
      </w:r>
      <w:r w:rsidRPr="006C20E1">
        <w:rPr>
          <w:rFonts w:cs="Open Sans"/>
          <w:color w:val="000000" w:themeColor="text1"/>
          <w:szCs w:val="20"/>
          <w:lang w:val="en-GB"/>
        </w:rPr>
        <w:t>w</w:t>
      </w:r>
      <w:r w:rsidR="00F80C10" w:rsidRPr="006C20E1">
        <w:rPr>
          <w:rFonts w:cs="Open Sans"/>
          <w:color w:val="000000" w:themeColor="text1"/>
          <w:szCs w:val="20"/>
          <w:lang w:val="en-GB"/>
        </w:rPr>
        <w:t>here the service requires external expertise and government will not be able to provide it independently;</w:t>
      </w:r>
    </w:p>
    <w:p w:rsidR="00183C96" w:rsidRPr="006C20E1" w:rsidRDefault="00FD6EB0" w:rsidP="0034509E">
      <w:pPr>
        <w:pStyle w:val="Heading3"/>
        <w:numPr>
          <w:ilvl w:val="0"/>
          <w:numId w:val="11"/>
        </w:numPr>
        <w:rPr>
          <w:rFonts w:cs="Open Sans"/>
          <w:color w:val="000000" w:themeColor="text1"/>
          <w:szCs w:val="20"/>
          <w:lang w:val="en-GB"/>
        </w:rPr>
      </w:pPr>
      <w:r w:rsidRPr="006C20E1">
        <w:rPr>
          <w:rFonts w:cs="Open Sans"/>
          <w:b/>
          <w:color w:val="000000" w:themeColor="text1"/>
          <w:szCs w:val="20"/>
          <w:lang w:val="en-GB"/>
        </w:rPr>
        <w:t xml:space="preserve">Quality: </w:t>
      </w:r>
      <w:r w:rsidRPr="006C20E1">
        <w:rPr>
          <w:rFonts w:cs="Open Sans"/>
          <w:color w:val="000000" w:themeColor="text1"/>
          <w:szCs w:val="20"/>
          <w:lang w:val="en-GB"/>
        </w:rPr>
        <w:t>w</w:t>
      </w:r>
      <w:r w:rsidR="00F80C10" w:rsidRPr="006C20E1">
        <w:rPr>
          <w:rFonts w:cs="Open Sans"/>
          <w:color w:val="000000" w:themeColor="text1"/>
          <w:szCs w:val="20"/>
          <w:lang w:val="en-GB"/>
        </w:rPr>
        <w:t>here a private partnership would significantly enhance the quality of service compared to what the government could extend independently;</w:t>
      </w:r>
    </w:p>
    <w:p w:rsidR="00183C96" w:rsidRPr="006C20E1" w:rsidRDefault="00FD6EB0" w:rsidP="0034509E">
      <w:pPr>
        <w:pStyle w:val="Heading3"/>
        <w:numPr>
          <w:ilvl w:val="0"/>
          <w:numId w:val="11"/>
        </w:numPr>
        <w:rPr>
          <w:rFonts w:cs="Open Sans"/>
          <w:color w:val="000000" w:themeColor="text1"/>
          <w:szCs w:val="20"/>
          <w:lang w:val="en-GB"/>
        </w:rPr>
      </w:pPr>
      <w:r w:rsidRPr="006C20E1">
        <w:rPr>
          <w:rFonts w:cs="Open Sans"/>
          <w:b/>
          <w:color w:val="000000" w:themeColor="text1"/>
          <w:szCs w:val="20"/>
          <w:lang w:val="en-GB"/>
        </w:rPr>
        <w:t>Time:</w:t>
      </w:r>
      <w:r w:rsidRPr="006C20E1">
        <w:rPr>
          <w:rFonts w:cs="Open Sans"/>
          <w:color w:val="000000" w:themeColor="text1"/>
          <w:szCs w:val="20"/>
          <w:lang w:val="en-GB"/>
        </w:rPr>
        <w:t xml:space="preserve"> w</w:t>
      </w:r>
      <w:r w:rsidR="00F80C10" w:rsidRPr="006C20E1">
        <w:rPr>
          <w:rFonts w:cs="Open Sans"/>
          <w:color w:val="000000" w:themeColor="text1"/>
          <w:szCs w:val="20"/>
          <w:lang w:val="en-GB"/>
        </w:rPr>
        <w:t>here a private partnership would expedite the project implementation significantly;</w:t>
      </w:r>
      <w:r w:rsidR="009D7C97" w:rsidRPr="006C20E1">
        <w:rPr>
          <w:rFonts w:cs="Open Sans"/>
          <w:color w:val="000000" w:themeColor="text1"/>
          <w:szCs w:val="20"/>
          <w:lang w:val="en-GB"/>
        </w:rPr>
        <w:t xml:space="preserve"> and</w:t>
      </w:r>
    </w:p>
    <w:p w:rsidR="00F80C10" w:rsidRPr="006C20E1" w:rsidRDefault="00FD6EB0" w:rsidP="0034509E">
      <w:pPr>
        <w:pStyle w:val="Heading3"/>
        <w:numPr>
          <w:ilvl w:val="0"/>
          <w:numId w:val="11"/>
        </w:numPr>
        <w:rPr>
          <w:rFonts w:cs="Open Sans"/>
          <w:color w:val="000000" w:themeColor="text1"/>
          <w:szCs w:val="20"/>
          <w:lang w:val="en-GB"/>
        </w:rPr>
      </w:pPr>
      <w:r w:rsidRPr="006C20E1">
        <w:rPr>
          <w:rFonts w:cs="Open Sans"/>
          <w:b/>
          <w:color w:val="000000" w:themeColor="text1"/>
          <w:szCs w:val="20"/>
          <w:lang w:val="en-GB"/>
        </w:rPr>
        <w:t xml:space="preserve">Cost: </w:t>
      </w:r>
      <w:r w:rsidRPr="006C20E1">
        <w:rPr>
          <w:rFonts w:cs="Open Sans"/>
          <w:color w:val="000000" w:themeColor="text1"/>
          <w:szCs w:val="20"/>
          <w:lang w:val="en-GB"/>
        </w:rPr>
        <w:t>w</w:t>
      </w:r>
      <w:r w:rsidR="00F80C10" w:rsidRPr="006C20E1">
        <w:rPr>
          <w:rFonts w:cs="Open Sans"/>
          <w:color w:val="000000" w:themeColor="text1"/>
          <w:szCs w:val="20"/>
          <w:lang w:val="en-GB"/>
        </w:rPr>
        <w:t>here there would be a considerable reduction in the project cost and also the service cost with the involvement of a private player</w:t>
      </w:r>
      <w:r w:rsidR="009D7C97" w:rsidRPr="006C20E1">
        <w:rPr>
          <w:rFonts w:cs="Open Sans"/>
          <w:color w:val="000000" w:themeColor="text1"/>
          <w:szCs w:val="20"/>
          <w:lang w:val="en-GB"/>
        </w:rPr>
        <w:t>.</w:t>
      </w:r>
    </w:p>
    <w:p w:rsidR="00F80C10" w:rsidRPr="006C20E1" w:rsidRDefault="00F80C10" w:rsidP="00F80C10">
      <w:pPr>
        <w:pStyle w:val="Heading3"/>
        <w:rPr>
          <w:rFonts w:cs="Open Sans"/>
          <w:color w:val="000000" w:themeColor="text1"/>
          <w:szCs w:val="20"/>
          <w:lang w:val="en-GB"/>
        </w:rPr>
      </w:pPr>
      <w:r w:rsidRPr="006C20E1">
        <w:rPr>
          <w:rFonts w:cs="Open Sans"/>
          <w:color w:val="000000" w:themeColor="text1"/>
          <w:szCs w:val="20"/>
          <w:lang w:val="en-GB"/>
        </w:rPr>
        <w:t>Value for Money in a Project</w:t>
      </w:r>
    </w:p>
    <w:p w:rsidR="009B51BE" w:rsidRPr="006C20E1" w:rsidRDefault="00F80C10" w:rsidP="00F80C10">
      <w:pPr>
        <w:pStyle w:val="Heading3"/>
        <w:rPr>
          <w:rFonts w:cs="Open Sans"/>
          <w:color w:val="000000" w:themeColor="text1"/>
          <w:szCs w:val="20"/>
          <w:lang w:val="en-GB"/>
        </w:rPr>
      </w:pPr>
      <w:r w:rsidRPr="006C20E1">
        <w:rPr>
          <w:rFonts w:cs="Open Sans"/>
          <w:color w:val="000000" w:themeColor="text1"/>
          <w:szCs w:val="20"/>
          <w:lang w:val="en-GB"/>
        </w:rPr>
        <w:t>Ensuring value for money (“</w:t>
      </w:r>
      <w:r w:rsidRPr="006C20E1">
        <w:rPr>
          <w:rFonts w:cs="Open Sans"/>
          <w:b/>
          <w:color w:val="000000" w:themeColor="text1"/>
          <w:szCs w:val="20"/>
          <w:lang w:val="en-GB"/>
        </w:rPr>
        <w:t>VfM</w:t>
      </w:r>
      <w:r w:rsidRPr="006C20E1">
        <w:rPr>
          <w:rFonts w:cs="Open Sans"/>
          <w:color w:val="000000" w:themeColor="text1"/>
          <w:szCs w:val="20"/>
          <w:lang w:val="en-GB"/>
        </w:rPr>
        <w:t xml:space="preserve">”) should be at the core of the public sector’s decision to engage in a PPP infrastructure project. </w:t>
      </w:r>
      <w:r w:rsidR="009D7C97" w:rsidRPr="006C20E1">
        <w:rPr>
          <w:rFonts w:cs="Open Sans"/>
          <w:color w:val="000000" w:themeColor="text1"/>
          <w:szCs w:val="20"/>
          <w:lang w:val="en-GB"/>
        </w:rPr>
        <w:t>A</w:t>
      </w:r>
      <w:r w:rsidRPr="006C20E1">
        <w:rPr>
          <w:rFonts w:cs="Open Sans"/>
          <w:color w:val="000000" w:themeColor="text1"/>
          <w:szCs w:val="20"/>
          <w:lang w:val="en-GB"/>
        </w:rPr>
        <w:t xml:space="preserve"> PPP is a considered a VfM transaction if it generates a net </w:t>
      </w:r>
      <w:r w:rsidR="00FD6EB0" w:rsidRPr="006C20E1">
        <w:rPr>
          <w:rFonts w:cs="Open Sans"/>
          <w:color w:val="000000" w:themeColor="text1"/>
          <w:szCs w:val="20"/>
          <w:lang w:val="en-GB"/>
        </w:rPr>
        <w:t xml:space="preserve">economic benefit </w:t>
      </w:r>
      <w:r w:rsidRPr="006C20E1">
        <w:rPr>
          <w:rFonts w:cs="Open Sans"/>
          <w:color w:val="000000" w:themeColor="text1"/>
          <w:szCs w:val="20"/>
          <w:lang w:val="en-GB"/>
        </w:rPr>
        <w:t xml:space="preserve">for </w:t>
      </w:r>
      <w:r w:rsidR="00FD6EB0" w:rsidRPr="006C20E1">
        <w:rPr>
          <w:rFonts w:cs="Open Sans"/>
          <w:color w:val="000000" w:themeColor="text1"/>
          <w:szCs w:val="20"/>
          <w:lang w:val="en-GB"/>
        </w:rPr>
        <w:t xml:space="preserve">the </w:t>
      </w:r>
      <w:r w:rsidRPr="006C20E1">
        <w:rPr>
          <w:rFonts w:cs="Open Sans"/>
          <w:color w:val="000000" w:themeColor="text1"/>
          <w:szCs w:val="20"/>
          <w:lang w:val="en-GB"/>
        </w:rPr>
        <w:t xml:space="preserve">public in terms of quantity, quality of the service or facility, cost and risk transfer </w:t>
      </w:r>
      <w:r w:rsidR="00FD6EB0" w:rsidRPr="006C20E1">
        <w:rPr>
          <w:rFonts w:cs="Open Sans"/>
          <w:color w:val="000000" w:themeColor="text1"/>
          <w:szCs w:val="20"/>
          <w:lang w:val="en-GB"/>
        </w:rPr>
        <w:t xml:space="preserve">over </w:t>
      </w:r>
      <w:r w:rsidRPr="006C20E1">
        <w:rPr>
          <w:rFonts w:cs="Open Sans"/>
          <w:color w:val="000000" w:themeColor="text1"/>
          <w:szCs w:val="20"/>
          <w:lang w:val="en-GB"/>
        </w:rPr>
        <w:t>the project life</w:t>
      </w:r>
      <w:r w:rsidR="009B51BE" w:rsidRPr="006C20E1">
        <w:rPr>
          <w:rFonts w:cs="Open Sans"/>
          <w:color w:val="000000" w:themeColor="text1"/>
          <w:szCs w:val="20"/>
          <w:lang w:val="en-GB"/>
        </w:rPr>
        <w:t>, relative to the public procurement alternative</w:t>
      </w:r>
      <w:r w:rsidRPr="006C20E1">
        <w:rPr>
          <w:rFonts w:cs="Open Sans"/>
          <w:color w:val="000000" w:themeColor="text1"/>
          <w:szCs w:val="20"/>
          <w:lang w:val="en-GB"/>
        </w:rPr>
        <w:t xml:space="preserve">. Hence, the VfM </w:t>
      </w:r>
      <w:r w:rsidR="00FD6EB0" w:rsidRPr="006C20E1">
        <w:rPr>
          <w:rFonts w:cs="Open Sans"/>
          <w:color w:val="000000" w:themeColor="text1"/>
          <w:szCs w:val="20"/>
          <w:lang w:val="en-GB"/>
        </w:rPr>
        <w:t xml:space="preserve">assessment </w:t>
      </w:r>
      <w:r w:rsidRPr="006C20E1">
        <w:rPr>
          <w:rFonts w:cs="Open Sans"/>
          <w:color w:val="000000" w:themeColor="text1"/>
          <w:szCs w:val="20"/>
          <w:lang w:val="en-GB"/>
        </w:rPr>
        <w:t>of a PPP plays a fundamental role in the decision whether a public institution would be willing to enter into PPP agreement</w:t>
      </w:r>
      <w:r w:rsidR="009D7C97" w:rsidRPr="006C20E1">
        <w:rPr>
          <w:rStyle w:val="FootnoteReference"/>
          <w:rFonts w:cs="Open Sans"/>
          <w:color w:val="000000" w:themeColor="text1"/>
          <w:szCs w:val="20"/>
          <w:lang w:val="en-GB"/>
        </w:rPr>
        <w:footnoteReference w:id="5"/>
      </w:r>
      <w:r w:rsidRPr="006C20E1">
        <w:rPr>
          <w:rFonts w:cs="Open Sans"/>
          <w:color w:val="000000" w:themeColor="text1"/>
          <w:szCs w:val="20"/>
          <w:lang w:val="en-GB"/>
        </w:rPr>
        <w:t>.</w:t>
      </w:r>
      <w:r w:rsidR="009B51BE" w:rsidRPr="006C20E1">
        <w:rPr>
          <w:rFonts w:cs="Open Sans"/>
          <w:color w:val="000000" w:themeColor="text1"/>
          <w:szCs w:val="20"/>
          <w:lang w:val="en-GB"/>
        </w:rPr>
        <w:t xml:space="preserve">  </w:t>
      </w:r>
    </w:p>
    <w:p w:rsidR="00F80C10" w:rsidRPr="006C20E1" w:rsidRDefault="002C5F29" w:rsidP="00F80C10">
      <w:pPr>
        <w:pStyle w:val="Heading3"/>
        <w:rPr>
          <w:rFonts w:cs="Open Sans"/>
          <w:color w:val="000000" w:themeColor="text1"/>
          <w:szCs w:val="20"/>
          <w:lang w:val="en-GB"/>
        </w:rPr>
      </w:pPr>
      <w:r w:rsidRPr="006C20E1">
        <w:rPr>
          <w:rFonts w:cs="Open Sans"/>
          <w:color w:val="000000" w:themeColor="text1"/>
          <w:szCs w:val="20"/>
          <w:lang w:val="en-GB"/>
        </w:rPr>
        <w:t>Selection of Appropriate Infrastructure Projects</w:t>
      </w:r>
    </w:p>
    <w:p w:rsidR="002C5F29" w:rsidRPr="006C20E1" w:rsidRDefault="002C5F29" w:rsidP="00F80C10">
      <w:pPr>
        <w:pStyle w:val="Heading3"/>
        <w:rPr>
          <w:rFonts w:cs="Open Sans"/>
          <w:b/>
          <w:color w:val="000000" w:themeColor="text1"/>
          <w:szCs w:val="20"/>
          <w:lang w:val="en-GB"/>
        </w:rPr>
      </w:pPr>
      <w:r w:rsidRPr="006C20E1">
        <w:rPr>
          <w:rFonts w:cs="Open Sans"/>
          <w:color w:val="000000" w:themeColor="text1"/>
          <w:szCs w:val="20"/>
          <w:lang w:val="en-GB"/>
        </w:rPr>
        <w:t>One of the challenges faced by Governments is the ability to discern the suitability of an infrastructure project for the PPP model. This suggests that the notion of `one size fits all` is not applicable for infrastructure projects. Governments should acknowledge that PPPs are not the panacea for all infrastructure development initiatives. It is therefore crucial in the planning phase to select infrastructure projects that would be well suited to the PPP model as it would be more likely to ensure the success of a project.</w:t>
      </w:r>
    </w:p>
    <w:p w:rsidR="00F80C10" w:rsidRPr="006C20E1" w:rsidRDefault="00F80C10" w:rsidP="00F80C10">
      <w:pPr>
        <w:pStyle w:val="Heading3"/>
        <w:rPr>
          <w:rFonts w:cs="Open Sans"/>
          <w:color w:val="000000" w:themeColor="text1"/>
          <w:szCs w:val="20"/>
          <w:lang w:val="en-GB"/>
        </w:rPr>
      </w:pPr>
      <w:r w:rsidRPr="006C20E1">
        <w:rPr>
          <w:rFonts w:cs="Open Sans"/>
          <w:color w:val="000000" w:themeColor="text1"/>
          <w:szCs w:val="20"/>
          <w:lang w:val="en-GB"/>
        </w:rPr>
        <w:t>Legal and Regulatory Framework</w:t>
      </w:r>
    </w:p>
    <w:p w:rsidR="002805BD" w:rsidRPr="006C20E1" w:rsidRDefault="00F80C10" w:rsidP="00183C96">
      <w:pPr>
        <w:pStyle w:val="Heading3"/>
        <w:rPr>
          <w:rFonts w:cs="Open Sans"/>
          <w:color w:val="000000" w:themeColor="text1"/>
          <w:szCs w:val="20"/>
          <w:lang w:val="en-GB"/>
        </w:rPr>
      </w:pPr>
      <w:r w:rsidRPr="006C20E1">
        <w:rPr>
          <w:rFonts w:cs="Open Sans"/>
          <w:color w:val="000000" w:themeColor="text1"/>
          <w:szCs w:val="20"/>
          <w:lang w:val="en-GB"/>
        </w:rPr>
        <w:lastRenderedPageBreak/>
        <w:t xml:space="preserve">In view of the nature and the lengthy timeframe </w:t>
      </w:r>
      <w:r w:rsidR="00CE4812" w:rsidRPr="006C20E1">
        <w:rPr>
          <w:rFonts w:cs="Open Sans"/>
          <w:color w:val="000000" w:themeColor="text1"/>
          <w:szCs w:val="20"/>
          <w:lang w:val="en-GB"/>
        </w:rPr>
        <w:t xml:space="preserve">to develop PPP </w:t>
      </w:r>
      <w:r w:rsidRPr="006C20E1">
        <w:rPr>
          <w:rFonts w:cs="Open Sans"/>
          <w:color w:val="000000" w:themeColor="text1"/>
          <w:szCs w:val="20"/>
          <w:lang w:val="en-GB"/>
        </w:rPr>
        <w:t>projects</w:t>
      </w:r>
      <w:r w:rsidR="002C5F29" w:rsidRPr="006C20E1">
        <w:rPr>
          <w:rFonts w:cs="Open Sans"/>
          <w:color w:val="000000" w:themeColor="text1"/>
          <w:szCs w:val="20"/>
          <w:lang w:val="en-GB"/>
        </w:rPr>
        <w:t>,</w:t>
      </w:r>
      <w:r w:rsidRPr="006C20E1">
        <w:rPr>
          <w:rFonts w:cs="Open Sans"/>
          <w:color w:val="000000" w:themeColor="text1"/>
          <w:szCs w:val="20"/>
          <w:lang w:val="en-GB"/>
        </w:rPr>
        <w:t xml:space="preserve"> it is imperative that the interests of both the public and private sector are protected by law. </w:t>
      </w:r>
    </w:p>
    <w:p w:rsidR="00035ED1" w:rsidRPr="006C20E1" w:rsidRDefault="00035ED1" w:rsidP="000E60AF">
      <w:pPr>
        <w:pStyle w:val="Heading3"/>
        <w:rPr>
          <w:rFonts w:cs="Open Sans"/>
          <w:color w:val="000000" w:themeColor="text1"/>
          <w:szCs w:val="20"/>
          <w:lang w:val="en-GB"/>
        </w:rPr>
      </w:pPr>
      <w:r w:rsidRPr="006C20E1">
        <w:rPr>
          <w:rFonts w:cs="Open Sans"/>
          <w:color w:val="000000" w:themeColor="text1"/>
          <w:szCs w:val="20"/>
          <w:lang w:val="en-GB"/>
        </w:rPr>
        <w:t xml:space="preserve">Before investing in a PPP project in a given country the private sector participants will complete a detailed due </w:t>
      </w:r>
      <w:r w:rsidR="004A6231" w:rsidRPr="006C20E1">
        <w:rPr>
          <w:rFonts w:cs="Open Sans"/>
          <w:color w:val="000000" w:themeColor="text1"/>
          <w:szCs w:val="20"/>
          <w:lang w:val="en-GB"/>
        </w:rPr>
        <w:t>diligence on</w:t>
      </w:r>
      <w:r w:rsidRPr="006C20E1">
        <w:rPr>
          <w:rFonts w:cs="Open Sans"/>
          <w:color w:val="000000" w:themeColor="text1"/>
          <w:szCs w:val="20"/>
          <w:lang w:val="en-GB"/>
        </w:rPr>
        <w:t xml:space="preserve"> the legal and regulatory system to ascertain if to invest or not.  The </w:t>
      </w:r>
      <w:r w:rsidR="000E60AF" w:rsidRPr="006C20E1">
        <w:rPr>
          <w:rFonts w:cs="Open Sans"/>
          <w:color w:val="000000" w:themeColor="text1"/>
          <w:szCs w:val="20"/>
          <w:lang w:val="en-GB"/>
        </w:rPr>
        <w:t>standard form of the due diligence questionnaire indica</w:t>
      </w:r>
      <w:r w:rsidR="00CE4812" w:rsidRPr="006C20E1">
        <w:rPr>
          <w:rFonts w:cs="Open Sans"/>
          <w:color w:val="000000" w:themeColor="text1"/>
          <w:szCs w:val="20"/>
          <w:lang w:val="en-GB"/>
        </w:rPr>
        <w:t>tes</w:t>
      </w:r>
      <w:r w:rsidR="000E60AF" w:rsidRPr="006C20E1">
        <w:rPr>
          <w:rFonts w:cs="Open Sans"/>
          <w:color w:val="000000" w:themeColor="text1"/>
          <w:szCs w:val="20"/>
          <w:lang w:val="en-GB"/>
        </w:rPr>
        <w:t xml:space="preserve"> </w:t>
      </w:r>
      <w:r w:rsidR="00CE4812" w:rsidRPr="006C20E1">
        <w:rPr>
          <w:rFonts w:cs="Open Sans"/>
          <w:color w:val="000000" w:themeColor="text1"/>
          <w:szCs w:val="20"/>
          <w:lang w:val="en-GB"/>
        </w:rPr>
        <w:t xml:space="preserve">the type of legal and regulatory framework </w:t>
      </w:r>
      <w:r w:rsidR="000E60AF" w:rsidRPr="006C20E1">
        <w:rPr>
          <w:rFonts w:cs="Open Sans"/>
          <w:color w:val="000000" w:themeColor="text1"/>
          <w:szCs w:val="20"/>
          <w:lang w:val="en-GB"/>
        </w:rPr>
        <w:t xml:space="preserve">concerns and considerations </w:t>
      </w:r>
      <w:r w:rsidR="00CE4812" w:rsidRPr="006C20E1">
        <w:rPr>
          <w:rFonts w:cs="Open Sans"/>
          <w:color w:val="000000" w:themeColor="text1"/>
          <w:szCs w:val="20"/>
          <w:lang w:val="en-GB"/>
        </w:rPr>
        <w:t>that are frequently raised on PPP projects. The standard form is included in Schedule 4.</w:t>
      </w:r>
    </w:p>
    <w:p w:rsidR="009F70F1" w:rsidRPr="006C20E1" w:rsidRDefault="00B21216" w:rsidP="009F70F1">
      <w:pPr>
        <w:pStyle w:val="Heading2"/>
        <w:rPr>
          <w:rFonts w:cs="Open Sans"/>
          <w:b w:val="0"/>
          <w:color w:val="000000" w:themeColor="text1"/>
          <w:sz w:val="20"/>
          <w:szCs w:val="20"/>
          <w:lang w:val="en-GB"/>
        </w:rPr>
      </w:pPr>
      <w:bookmarkStart w:id="6" w:name="_Toc466384764"/>
      <w:r w:rsidRPr="006C20E1">
        <w:rPr>
          <w:rFonts w:cs="Open Sans"/>
          <w:b w:val="0"/>
          <w:color w:val="000000" w:themeColor="text1"/>
          <w:sz w:val="20"/>
          <w:szCs w:val="20"/>
          <w:lang w:val="en-GB"/>
        </w:rPr>
        <w:t>People First PPPs</w:t>
      </w:r>
      <w:bookmarkEnd w:id="6"/>
    </w:p>
    <w:p w:rsidR="00B21216" w:rsidRPr="006C20E1" w:rsidRDefault="009F70F1" w:rsidP="006C20E1">
      <w:pPr>
        <w:pStyle w:val="Heading3"/>
        <w:numPr>
          <w:ilvl w:val="0"/>
          <w:numId w:val="0"/>
        </w:numPr>
        <w:ind w:left="720"/>
        <w:rPr>
          <w:rFonts w:cs="Open Sans"/>
          <w:color w:val="000000" w:themeColor="text1"/>
          <w:szCs w:val="20"/>
          <w:lang w:val="en-GB"/>
        </w:rPr>
      </w:pPr>
      <w:r w:rsidRPr="006C20E1">
        <w:rPr>
          <w:rFonts w:cs="Open Sans"/>
          <w:color w:val="000000" w:themeColor="text1"/>
          <w:szCs w:val="20"/>
          <w:lang w:val="en-GB"/>
        </w:rPr>
        <w:t>H</w:t>
      </w:r>
      <w:r w:rsidR="00B21216" w:rsidRPr="006C20E1">
        <w:rPr>
          <w:rFonts w:cs="Open Sans"/>
          <w:color w:val="000000" w:themeColor="text1"/>
          <w:szCs w:val="20"/>
          <w:lang w:val="en-GB"/>
        </w:rPr>
        <w:t>istorically</w:t>
      </w:r>
      <w:r w:rsidR="00AE6EFE" w:rsidRPr="006C20E1">
        <w:rPr>
          <w:rFonts w:cs="Open Sans"/>
          <w:color w:val="000000" w:themeColor="text1"/>
          <w:szCs w:val="20"/>
          <w:lang w:val="en-GB"/>
        </w:rPr>
        <w:t>,</w:t>
      </w:r>
      <w:r w:rsidR="00B21216" w:rsidRPr="006C20E1">
        <w:rPr>
          <w:rFonts w:cs="Open Sans"/>
          <w:color w:val="000000" w:themeColor="text1"/>
          <w:szCs w:val="20"/>
          <w:lang w:val="en-GB"/>
        </w:rPr>
        <w:t xml:space="preserve"> </w:t>
      </w:r>
      <w:r w:rsidRPr="006C20E1">
        <w:rPr>
          <w:rFonts w:cs="Open Sans"/>
          <w:color w:val="000000" w:themeColor="text1"/>
          <w:szCs w:val="20"/>
          <w:lang w:val="en-GB"/>
        </w:rPr>
        <w:t xml:space="preserve">PPP models, in particular those originating in developed economies, have not been developed from the perspective of poverty alleviation. </w:t>
      </w:r>
      <w:r w:rsidR="00AE6EFE" w:rsidRPr="006C20E1">
        <w:rPr>
          <w:rFonts w:cs="Open Sans"/>
          <w:color w:val="000000" w:themeColor="text1"/>
          <w:szCs w:val="20"/>
          <w:lang w:val="en-GB"/>
        </w:rPr>
        <w:t xml:space="preserve"> </w:t>
      </w:r>
      <w:r w:rsidR="00B21216" w:rsidRPr="006C20E1">
        <w:rPr>
          <w:rFonts w:cs="Open Sans"/>
          <w:color w:val="000000" w:themeColor="text1"/>
          <w:szCs w:val="20"/>
          <w:lang w:val="en-GB"/>
        </w:rPr>
        <w:t>Accordingly</w:t>
      </w:r>
      <w:r w:rsidR="00C30CA1" w:rsidRPr="006C20E1">
        <w:rPr>
          <w:rFonts w:cs="Open Sans"/>
          <w:color w:val="000000" w:themeColor="text1"/>
          <w:szCs w:val="20"/>
          <w:lang w:val="en-GB"/>
        </w:rPr>
        <w:t>,</w:t>
      </w:r>
      <w:r w:rsidR="00B21216" w:rsidRPr="006C20E1">
        <w:rPr>
          <w:rFonts w:cs="Open Sans"/>
          <w:color w:val="000000" w:themeColor="text1"/>
          <w:szCs w:val="20"/>
          <w:lang w:val="en-GB"/>
        </w:rPr>
        <w:t xml:space="preserve"> UNECE proposes a model of “People First PPPs” which are ‘fit for purpose’ for the UN SDGs.</w:t>
      </w:r>
    </w:p>
    <w:p w:rsidR="002A5324" w:rsidRPr="006C20E1" w:rsidRDefault="002A5324" w:rsidP="0050082D">
      <w:pPr>
        <w:ind w:left="720"/>
        <w:rPr>
          <w:rFonts w:ascii="Open Sans" w:hAnsi="Open Sans" w:cs="Open Sans"/>
          <w:color w:val="000000" w:themeColor="text1"/>
          <w:szCs w:val="20"/>
          <w:lang w:val="en-GB"/>
        </w:rPr>
      </w:pPr>
    </w:p>
    <w:p w:rsidR="007B3380" w:rsidRPr="006C20E1" w:rsidRDefault="008B316E" w:rsidP="006D0444">
      <w:pPr>
        <w:pStyle w:val="Heading1"/>
        <w:rPr>
          <w:color w:val="000000" w:themeColor="text1"/>
          <w:lang w:val="en-GB"/>
        </w:rPr>
      </w:pPr>
      <w:bookmarkStart w:id="7" w:name="_Toc466384765"/>
      <w:r w:rsidRPr="006C20E1">
        <w:rPr>
          <w:color w:val="000000" w:themeColor="text1"/>
          <w:lang w:val="en-GB"/>
        </w:rPr>
        <w:t>Objective And Scope of this Standard</w:t>
      </w:r>
      <w:bookmarkEnd w:id="7"/>
    </w:p>
    <w:p w:rsidR="008B316E" w:rsidRPr="006C20E1" w:rsidRDefault="008B316E" w:rsidP="008B316E">
      <w:pPr>
        <w:pStyle w:val="Heading2"/>
        <w:rPr>
          <w:rFonts w:cs="Open Sans"/>
          <w:color w:val="000000" w:themeColor="text1"/>
          <w:sz w:val="20"/>
          <w:szCs w:val="20"/>
          <w:lang w:val="en-GB"/>
        </w:rPr>
      </w:pPr>
      <w:bookmarkStart w:id="8" w:name="_Toc466384766"/>
      <w:r w:rsidRPr="006C20E1">
        <w:rPr>
          <w:rFonts w:cs="Open Sans"/>
          <w:color w:val="000000" w:themeColor="text1"/>
          <w:sz w:val="20"/>
          <w:szCs w:val="20"/>
          <w:lang w:val="en-GB"/>
        </w:rPr>
        <w:t>Objective</w:t>
      </w:r>
      <w:bookmarkEnd w:id="8"/>
    </w:p>
    <w:p w:rsidR="007B4CCA" w:rsidRPr="006C20E1" w:rsidRDefault="007B4CCA" w:rsidP="00AB2BA5">
      <w:pPr>
        <w:pStyle w:val="Heading3"/>
        <w:numPr>
          <w:ilvl w:val="0"/>
          <w:numId w:val="0"/>
        </w:numPr>
        <w:ind w:left="720"/>
        <w:rPr>
          <w:color w:val="000000" w:themeColor="text1"/>
          <w:lang w:val="en-GB"/>
        </w:rPr>
      </w:pPr>
      <w:r w:rsidRPr="006C20E1">
        <w:rPr>
          <w:color w:val="000000" w:themeColor="text1"/>
          <w:lang w:val="en-GB"/>
        </w:rPr>
        <w:t xml:space="preserve">This Standard sets out recommendations </w:t>
      </w:r>
      <w:r w:rsidR="00AE6EFE" w:rsidRPr="006C20E1">
        <w:rPr>
          <w:color w:val="000000" w:themeColor="text1"/>
          <w:lang w:val="en-GB"/>
        </w:rPr>
        <w:t>(expr</w:t>
      </w:r>
      <w:r w:rsidR="00E64AD8" w:rsidRPr="006C20E1">
        <w:rPr>
          <w:color w:val="000000" w:themeColor="text1"/>
          <w:lang w:val="en-GB"/>
        </w:rPr>
        <w:t>essed as “standards” throughout</w:t>
      </w:r>
      <w:r w:rsidR="00AE6EFE" w:rsidRPr="006C20E1">
        <w:rPr>
          <w:color w:val="000000" w:themeColor="text1"/>
          <w:lang w:val="en-GB"/>
        </w:rPr>
        <w:t xml:space="preserve"> this document) </w:t>
      </w:r>
      <w:r w:rsidRPr="006C20E1">
        <w:rPr>
          <w:color w:val="000000" w:themeColor="text1"/>
          <w:lang w:val="en-GB"/>
        </w:rPr>
        <w:t>as to how host Governments in emerging markets and developing economies (“</w:t>
      </w:r>
      <w:r w:rsidRPr="006C20E1">
        <w:rPr>
          <w:b/>
          <w:color w:val="000000" w:themeColor="text1"/>
          <w:lang w:val="en-GB"/>
        </w:rPr>
        <w:t>EMDE</w:t>
      </w:r>
      <w:r w:rsidRPr="006C20E1">
        <w:rPr>
          <w:color w:val="000000" w:themeColor="text1"/>
          <w:lang w:val="en-GB"/>
        </w:rPr>
        <w:t>”) countries can</w:t>
      </w:r>
      <w:r w:rsidR="00071AF3" w:rsidRPr="006C20E1">
        <w:rPr>
          <w:color w:val="000000" w:themeColor="text1"/>
          <w:lang w:val="en-GB"/>
        </w:rPr>
        <w:t>,</w:t>
      </w:r>
      <w:r w:rsidRPr="006C20E1">
        <w:rPr>
          <w:color w:val="000000" w:themeColor="text1"/>
          <w:lang w:val="en-GB"/>
        </w:rPr>
        <w:t xml:space="preserve"> through relatively low cost intervention</w:t>
      </w:r>
      <w:r w:rsidR="00AE6EFE" w:rsidRPr="006C20E1">
        <w:rPr>
          <w:color w:val="000000" w:themeColor="text1"/>
          <w:lang w:val="en-GB"/>
        </w:rPr>
        <w:t>s</w:t>
      </w:r>
      <w:r w:rsidRPr="006C20E1">
        <w:rPr>
          <w:color w:val="000000" w:themeColor="text1"/>
          <w:lang w:val="en-GB"/>
        </w:rPr>
        <w:t>:</w:t>
      </w:r>
    </w:p>
    <w:p w:rsidR="007B4CCA" w:rsidRPr="006C20E1" w:rsidRDefault="004A6231" w:rsidP="00CB45C4">
      <w:pPr>
        <w:pStyle w:val="abcBullet"/>
        <w:rPr>
          <w:rFonts w:cs="Open Sans"/>
          <w:color w:val="000000" w:themeColor="text1"/>
          <w:lang w:val="en-GB"/>
        </w:rPr>
      </w:pPr>
      <w:r w:rsidRPr="006C20E1">
        <w:rPr>
          <w:rFonts w:cs="Open Sans"/>
          <w:color w:val="000000" w:themeColor="text1"/>
          <w:lang w:val="en-GB"/>
        </w:rPr>
        <w:t xml:space="preserve">maximize the economic benefits </w:t>
      </w:r>
      <w:r w:rsidR="00EA24B6" w:rsidRPr="006C20E1">
        <w:rPr>
          <w:rFonts w:cs="Open Sans"/>
          <w:color w:val="000000" w:themeColor="text1"/>
          <w:lang w:val="en-GB"/>
        </w:rPr>
        <w:t>of RE PPPs</w:t>
      </w:r>
      <w:r w:rsidR="007B4CCA" w:rsidRPr="006C20E1">
        <w:rPr>
          <w:rFonts w:cs="Open Sans"/>
          <w:color w:val="000000" w:themeColor="text1"/>
          <w:lang w:val="en-GB"/>
        </w:rPr>
        <w:t xml:space="preserve">; </w:t>
      </w:r>
    </w:p>
    <w:p w:rsidR="007B4CCA" w:rsidRPr="006C20E1" w:rsidRDefault="007B4CCA" w:rsidP="00CB45C4">
      <w:pPr>
        <w:pStyle w:val="abcBullet"/>
        <w:rPr>
          <w:rFonts w:cs="Open Sans"/>
          <w:color w:val="000000" w:themeColor="text1"/>
          <w:lang w:val="en-GB"/>
        </w:rPr>
      </w:pPr>
      <w:r w:rsidRPr="006C20E1">
        <w:rPr>
          <w:rFonts w:cs="Open Sans"/>
          <w:color w:val="000000" w:themeColor="text1"/>
          <w:lang w:val="en-GB"/>
        </w:rPr>
        <w:t>attract increased private sector participation in RE PPPs;</w:t>
      </w:r>
    </w:p>
    <w:p w:rsidR="00CE4812" w:rsidRPr="006C20E1" w:rsidRDefault="00CE4812" w:rsidP="00CB45C4">
      <w:pPr>
        <w:pStyle w:val="abcBullet"/>
        <w:rPr>
          <w:rFonts w:cs="Open Sans"/>
          <w:color w:val="000000" w:themeColor="text1"/>
          <w:lang w:val="en-GB"/>
        </w:rPr>
      </w:pPr>
      <w:r w:rsidRPr="006C20E1">
        <w:rPr>
          <w:rFonts w:cs="Open Sans"/>
          <w:color w:val="000000" w:themeColor="text1"/>
          <w:lang w:val="en-GB"/>
        </w:rPr>
        <w:t>reduce the development time and costs for RE PPPs;</w:t>
      </w:r>
    </w:p>
    <w:p w:rsidR="0050082D" w:rsidRPr="006C20E1" w:rsidRDefault="007B4CCA" w:rsidP="005411B4">
      <w:pPr>
        <w:ind w:left="7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and thereby </w:t>
      </w:r>
      <w:r w:rsidR="00CE4812" w:rsidRPr="006C20E1">
        <w:rPr>
          <w:rFonts w:ascii="Open Sans" w:hAnsi="Open Sans" w:cs="Open Sans"/>
          <w:color w:val="000000" w:themeColor="text1"/>
          <w:szCs w:val="20"/>
          <w:lang w:val="en-GB"/>
        </w:rPr>
        <w:t>deliver a</w:t>
      </w:r>
      <w:r w:rsidRPr="006C20E1">
        <w:rPr>
          <w:rFonts w:ascii="Open Sans" w:hAnsi="Open Sans" w:cs="Open Sans"/>
          <w:color w:val="000000" w:themeColor="text1"/>
          <w:szCs w:val="20"/>
          <w:lang w:val="en-GB"/>
        </w:rPr>
        <w:t xml:space="preserve"> RE </w:t>
      </w:r>
      <w:r w:rsidR="00CE4812" w:rsidRPr="006C20E1">
        <w:rPr>
          <w:rFonts w:ascii="Open Sans" w:hAnsi="Open Sans" w:cs="Open Sans"/>
          <w:color w:val="000000" w:themeColor="text1"/>
          <w:szCs w:val="20"/>
          <w:lang w:val="en-GB"/>
        </w:rPr>
        <w:t>PPP</w:t>
      </w:r>
      <w:r w:rsidRPr="006C20E1">
        <w:rPr>
          <w:rFonts w:ascii="Open Sans" w:hAnsi="Open Sans" w:cs="Open Sans"/>
          <w:color w:val="000000" w:themeColor="text1"/>
          <w:szCs w:val="20"/>
          <w:lang w:val="en-GB"/>
        </w:rPr>
        <w:t xml:space="preserve"> at a</w:t>
      </w:r>
      <w:r w:rsidR="00C41553" w:rsidRPr="006C20E1">
        <w:rPr>
          <w:rFonts w:ascii="Open Sans" w:hAnsi="Open Sans" w:cs="Open Sans"/>
          <w:color w:val="000000" w:themeColor="text1"/>
          <w:szCs w:val="20"/>
          <w:lang w:val="en-GB"/>
        </w:rPr>
        <w:t>n</w:t>
      </w:r>
      <w:r w:rsidRPr="006C20E1">
        <w:rPr>
          <w:rFonts w:ascii="Open Sans" w:hAnsi="Open Sans" w:cs="Open Sans"/>
          <w:color w:val="000000" w:themeColor="text1"/>
          <w:szCs w:val="20"/>
          <w:lang w:val="en-GB"/>
        </w:rPr>
        <w:t xml:space="preserve"> </w:t>
      </w:r>
      <w:r w:rsidR="00C41553" w:rsidRPr="006C20E1">
        <w:rPr>
          <w:rFonts w:ascii="Open Sans" w:hAnsi="Open Sans" w:cs="Open Sans"/>
          <w:color w:val="000000" w:themeColor="text1"/>
          <w:szCs w:val="20"/>
          <w:lang w:val="en-GB"/>
        </w:rPr>
        <w:t>affordable</w:t>
      </w:r>
      <w:r w:rsidRPr="006C20E1">
        <w:rPr>
          <w:rFonts w:ascii="Open Sans" w:hAnsi="Open Sans" w:cs="Open Sans"/>
          <w:color w:val="000000" w:themeColor="text1"/>
          <w:szCs w:val="20"/>
          <w:lang w:val="en-GB"/>
        </w:rPr>
        <w:t xml:space="preserve"> </w:t>
      </w:r>
      <w:r w:rsidR="00C41553" w:rsidRPr="006C20E1">
        <w:rPr>
          <w:rFonts w:ascii="Open Sans" w:hAnsi="Open Sans" w:cs="Open Sans"/>
          <w:color w:val="000000" w:themeColor="text1"/>
          <w:szCs w:val="20"/>
          <w:lang w:val="en-GB"/>
        </w:rPr>
        <w:t>cost</w:t>
      </w:r>
      <w:r w:rsidRPr="006C20E1">
        <w:rPr>
          <w:rFonts w:ascii="Open Sans" w:hAnsi="Open Sans" w:cs="Open Sans"/>
          <w:color w:val="000000" w:themeColor="text1"/>
          <w:szCs w:val="20"/>
          <w:lang w:val="en-GB"/>
        </w:rPr>
        <w:t>.</w:t>
      </w:r>
    </w:p>
    <w:p w:rsidR="005411B4" w:rsidRPr="006C20E1" w:rsidRDefault="005411B4" w:rsidP="005411B4">
      <w:pPr>
        <w:ind w:left="720"/>
        <w:rPr>
          <w:rFonts w:ascii="Open Sans" w:hAnsi="Open Sans" w:cs="Open Sans"/>
          <w:color w:val="000000" w:themeColor="text1"/>
          <w:szCs w:val="20"/>
          <w:lang w:val="en-GB"/>
        </w:rPr>
      </w:pPr>
    </w:p>
    <w:p w:rsidR="008B316E" w:rsidRPr="006C20E1" w:rsidRDefault="008B316E" w:rsidP="008B316E">
      <w:pPr>
        <w:pStyle w:val="Heading2"/>
        <w:rPr>
          <w:rFonts w:cs="Open Sans"/>
          <w:color w:val="000000" w:themeColor="text1"/>
          <w:sz w:val="20"/>
          <w:szCs w:val="20"/>
          <w:lang w:val="en-GB"/>
        </w:rPr>
      </w:pPr>
      <w:bookmarkStart w:id="9" w:name="_Toc466384767"/>
      <w:r w:rsidRPr="006C20E1">
        <w:rPr>
          <w:rFonts w:cs="Open Sans"/>
          <w:color w:val="000000" w:themeColor="text1"/>
          <w:sz w:val="20"/>
          <w:szCs w:val="20"/>
          <w:lang w:val="en-GB"/>
        </w:rPr>
        <w:t>Scope</w:t>
      </w:r>
      <w:bookmarkEnd w:id="9"/>
    </w:p>
    <w:p w:rsidR="008B316E" w:rsidRPr="006C20E1" w:rsidRDefault="008B316E" w:rsidP="008B316E">
      <w:pPr>
        <w:pStyle w:val="Heading3"/>
        <w:rPr>
          <w:rFonts w:cs="Open Sans"/>
          <w:color w:val="000000" w:themeColor="text1"/>
          <w:szCs w:val="20"/>
          <w:lang w:val="en-GB"/>
        </w:rPr>
      </w:pPr>
      <w:r w:rsidRPr="006C20E1">
        <w:rPr>
          <w:rFonts w:cs="Open Sans"/>
          <w:color w:val="000000" w:themeColor="text1"/>
          <w:szCs w:val="20"/>
          <w:lang w:val="en-GB"/>
        </w:rPr>
        <w:t xml:space="preserve">RE PPPs are complex transactions involving multiple private and public sector stakeholders.  Furthermore, as discussed below, each generation technology raises significant technology-specific issues.  </w:t>
      </w:r>
    </w:p>
    <w:p w:rsidR="00447AFE" w:rsidRPr="006C20E1" w:rsidRDefault="00447AFE" w:rsidP="001E6575">
      <w:pPr>
        <w:pStyle w:val="Heading3"/>
        <w:rPr>
          <w:rFonts w:cs="Open Sans"/>
          <w:color w:val="000000" w:themeColor="text1"/>
          <w:szCs w:val="20"/>
          <w:lang w:val="en-GB"/>
        </w:rPr>
      </w:pPr>
      <w:r w:rsidRPr="006C20E1">
        <w:rPr>
          <w:rFonts w:cs="Open Sans"/>
          <w:color w:val="000000" w:themeColor="text1"/>
          <w:szCs w:val="20"/>
          <w:lang w:val="en-GB"/>
        </w:rPr>
        <w:t>The Standard aims to provide:</w:t>
      </w:r>
    </w:p>
    <w:p w:rsidR="00447AFE" w:rsidRPr="006C20E1" w:rsidRDefault="008B316E" w:rsidP="00320736">
      <w:pPr>
        <w:pStyle w:val="Heading4"/>
        <w:rPr>
          <w:rFonts w:cs="Open Sans"/>
          <w:sz w:val="20"/>
          <w:szCs w:val="20"/>
          <w:lang w:val="en-GB"/>
        </w:rPr>
      </w:pPr>
      <w:r w:rsidRPr="006C20E1">
        <w:rPr>
          <w:rFonts w:cs="Open Sans"/>
          <w:sz w:val="20"/>
          <w:szCs w:val="20"/>
          <w:lang w:val="en-GB"/>
        </w:rPr>
        <w:t xml:space="preserve">a set of high-level recommendations to assist host Governments in </w:t>
      </w:r>
      <w:r w:rsidR="00FE2D04" w:rsidRPr="006C20E1">
        <w:rPr>
          <w:rFonts w:cs="Open Sans"/>
          <w:sz w:val="20"/>
          <w:szCs w:val="20"/>
          <w:lang w:val="en-GB"/>
        </w:rPr>
        <w:t>EMDE</w:t>
      </w:r>
      <w:r w:rsidRPr="006C20E1">
        <w:rPr>
          <w:rFonts w:cs="Open Sans"/>
          <w:sz w:val="20"/>
          <w:szCs w:val="20"/>
          <w:lang w:val="en-GB"/>
        </w:rPr>
        <w:t xml:space="preserve"> countries in structuring, procuring and carry</w:t>
      </w:r>
      <w:r w:rsidR="00EA24B6" w:rsidRPr="006C20E1">
        <w:rPr>
          <w:rFonts w:cs="Open Sans"/>
          <w:sz w:val="20"/>
          <w:szCs w:val="20"/>
          <w:lang w:val="en-GB"/>
        </w:rPr>
        <w:t>ing out ‘Peop</w:t>
      </w:r>
      <w:r w:rsidR="00447AFE" w:rsidRPr="006C20E1">
        <w:rPr>
          <w:rFonts w:cs="Open Sans"/>
          <w:sz w:val="20"/>
          <w:szCs w:val="20"/>
          <w:lang w:val="en-GB"/>
        </w:rPr>
        <w:t xml:space="preserve">le First PPPs’ in their country; and </w:t>
      </w:r>
    </w:p>
    <w:p w:rsidR="00447AFE" w:rsidRPr="006C20E1" w:rsidRDefault="00EA24B6" w:rsidP="00320736">
      <w:pPr>
        <w:pStyle w:val="Heading4"/>
        <w:rPr>
          <w:rFonts w:cs="Open Sans"/>
          <w:sz w:val="20"/>
          <w:szCs w:val="20"/>
          <w:lang w:val="en-GB"/>
        </w:rPr>
      </w:pPr>
      <w:r w:rsidRPr="006C20E1">
        <w:rPr>
          <w:rFonts w:cs="Open Sans"/>
          <w:sz w:val="20"/>
          <w:szCs w:val="20"/>
          <w:lang w:val="en-GB"/>
        </w:rPr>
        <w:t xml:space="preserve">brief </w:t>
      </w:r>
      <w:r w:rsidR="00186ACD" w:rsidRPr="006C20E1">
        <w:rPr>
          <w:rFonts w:cs="Open Sans"/>
          <w:sz w:val="20"/>
          <w:szCs w:val="20"/>
          <w:lang w:val="en-GB"/>
        </w:rPr>
        <w:t>rationale for</w:t>
      </w:r>
      <w:r w:rsidRPr="006C20E1">
        <w:rPr>
          <w:rFonts w:cs="Open Sans"/>
          <w:sz w:val="20"/>
          <w:szCs w:val="20"/>
          <w:lang w:val="en-GB"/>
        </w:rPr>
        <w:t xml:space="preserve"> each recommendation</w:t>
      </w:r>
      <w:r w:rsidR="008B316E" w:rsidRPr="006C20E1">
        <w:rPr>
          <w:rFonts w:cs="Open Sans"/>
          <w:sz w:val="20"/>
          <w:szCs w:val="20"/>
          <w:lang w:val="en-GB"/>
        </w:rPr>
        <w:t xml:space="preserve">.  </w:t>
      </w:r>
    </w:p>
    <w:p w:rsidR="008B316E" w:rsidRDefault="00186ACD" w:rsidP="00447AFE">
      <w:pPr>
        <w:pStyle w:val="Heading3"/>
        <w:rPr>
          <w:rFonts w:cs="Open Sans"/>
          <w:color w:val="000000" w:themeColor="text1"/>
          <w:szCs w:val="20"/>
          <w:lang w:val="en-GB"/>
        </w:rPr>
      </w:pPr>
      <w:r w:rsidRPr="006C20E1">
        <w:rPr>
          <w:rFonts w:cs="Open Sans"/>
          <w:color w:val="000000" w:themeColor="text1"/>
          <w:szCs w:val="20"/>
          <w:lang w:val="en-GB"/>
        </w:rPr>
        <w:t>The scope of this Standard does not extend to detailed analysis</w:t>
      </w:r>
      <w:r w:rsidR="001E6575" w:rsidRPr="006C20E1">
        <w:rPr>
          <w:rFonts w:cs="Open Sans"/>
          <w:color w:val="000000" w:themeColor="text1"/>
          <w:szCs w:val="20"/>
          <w:lang w:val="en-GB"/>
        </w:rPr>
        <w:t>, nor does it provide answer</w:t>
      </w:r>
      <w:r w:rsidR="004A6231" w:rsidRPr="006C20E1">
        <w:rPr>
          <w:rFonts w:cs="Open Sans"/>
          <w:color w:val="000000" w:themeColor="text1"/>
          <w:szCs w:val="20"/>
          <w:lang w:val="en-GB"/>
        </w:rPr>
        <w:t>s</w:t>
      </w:r>
      <w:r w:rsidR="001E6575" w:rsidRPr="006C20E1">
        <w:rPr>
          <w:rFonts w:cs="Open Sans"/>
          <w:color w:val="000000" w:themeColor="text1"/>
          <w:szCs w:val="20"/>
          <w:lang w:val="en-GB"/>
        </w:rPr>
        <w:t xml:space="preserve"> to every issue that may arise for host Governments.</w:t>
      </w:r>
    </w:p>
    <w:p w:rsidR="006C20E1" w:rsidRPr="006C20E1" w:rsidRDefault="006C20E1" w:rsidP="006C20E1">
      <w:pPr>
        <w:pStyle w:val="Heading2"/>
        <w:rPr>
          <w:rFonts w:cs="Open Sans"/>
          <w:color w:val="000000" w:themeColor="text1"/>
          <w:sz w:val="20"/>
          <w:szCs w:val="20"/>
          <w:lang w:val="en-GB"/>
        </w:rPr>
      </w:pPr>
      <w:bookmarkStart w:id="10" w:name="_Toc466384768"/>
      <w:r w:rsidRPr="006C20E1">
        <w:rPr>
          <w:rFonts w:cs="Open Sans"/>
          <w:color w:val="000000" w:themeColor="text1"/>
          <w:sz w:val="20"/>
          <w:szCs w:val="20"/>
          <w:lang w:val="en-GB"/>
        </w:rPr>
        <w:t>Definition of Renewable Energy</w:t>
      </w:r>
      <w:bookmarkEnd w:id="10"/>
    </w:p>
    <w:p w:rsidR="006C20E1" w:rsidRPr="006C20E1" w:rsidRDefault="006C20E1" w:rsidP="006C20E1">
      <w:pPr>
        <w:pStyle w:val="Heading3"/>
        <w:rPr>
          <w:rFonts w:cs="Open Sans"/>
          <w:color w:val="000000" w:themeColor="text1"/>
          <w:szCs w:val="20"/>
          <w:lang w:val="en-GB"/>
        </w:rPr>
      </w:pPr>
      <w:r w:rsidRPr="006C20E1">
        <w:rPr>
          <w:rFonts w:cs="Open Sans"/>
          <w:color w:val="000000" w:themeColor="text1"/>
          <w:szCs w:val="20"/>
          <w:lang w:val="en-GB"/>
        </w:rPr>
        <w:t xml:space="preserve">For purposes of this Standard, the definition of IEA for Renewable Energy is utilized: </w:t>
      </w:r>
      <w:r w:rsidRPr="00373694">
        <w:rPr>
          <w:rFonts w:cs="Open Sans"/>
          <w:i/>
          <w:color w:val="000000" w:themeColor="text1"/>
          <w:szCs w:val="20"/>
          <w:lang w:val="en-GB"/>
        </w:rPr>
        <w:t>"Renewable energy is energy that is derived from natural processes (e.g. sunlight and wind) that are replenished at a higher rate than they are consumed. Solar, wind, geothermal, hydropower, bioenergy and ocean power are sources of renewable energy. The role of renewables continues to increase in the electricity, heating and cooling and transport sectors.”</w:t>
      </w:r>
    </w:p>
    <w:p w:rsidR="006C20E1" w:rsidRPr="006C20E1" w:rsidRDefault="006C20E1" w:rsidP="006C20E1">
      <w:pPr>
        <w:pStyle w:val="Heading3"/>
        <w:rPr>
          <w:rFonts w:cs="Open Sans"/>
          <w:color w:val="000000" w:themeColor="text1"/>
          <w:szCs w:val="20"/>
          <w:lang w:val="en-GB"/>
        </w:rPr>
      </w:pPr>
      <w:r w:rsidRPr="006C20E1">
        <w:rPr>
          <w:rFonts w:cs="Open Sans"/>
          <w:color w:val="000000" w:themeColor="text1"/>
          <w:szCs w:val="20"/>
          <w:lang w:val="en-GB"/>
        </w:rPr>
        <w:lastRenderedPageBreak/>
        <w:t xml:space="preserve">As per UNECE´s mandate for this PPP Standard for Renewable Energy, the proposed Standards only apply to grid-connected RE.  </w:t>
      </w:r>
    </w:p>
    <w:p w:rsidR="00447AFE" w:rsidRPr="006C20E1" w:rsidRDefault="00447AFE" w:rsidP="006D0444">
      <w:pPr>
        <w:pStyle w:val="Heading1"/>
        <w:rPr>
          <w:color w:val="000000" w:themeColor="text1"/>
          <w:lang w:val="en-GB"/>
        </w:rPr>
      </w:pPr>
      <w:bookmarkStart w:id="11" w:name="_Toc466384769"/>
      <w:r w:rsidRPr="006C20E1">
        <w:rPr>
          <w:color w:val="000000" w:themeColor="text1"/>
          <w:lang w:val="en-GB"/>
        </w:rPr>
        <w:t>Methodology</w:t>
      </w:r>
      <w:bookmarkEnd w:id="11"/>
    </w:p>
    <w:p w:rsidR="00447AFE" w:rsidRPr="006C20E1" w:rsidRDefault="00447AFE" w:rsidP="00447AFE">
      <w:pPr>
        <w:pStyle w:val="Heading2"/>
        <w:rPr>
          <w:rFonts w:cs="Open Sans"/>
          <w:color w:val="000000" w:themeColor="text1"/>
          <w:sz w:val="20"/>
          <w:szCs w:val="20"/>
          <w:lang w:val="en-GB"/>
        </w:rPr>
      </w:pPr>
      <w:bookmarkStart w:id="12" w:name="_Toc466384770"/>
      <w:r w:rsidRPr="006C20E1">
        <w:rPr>
          <w:rFonts w:cs="Open Sans"/>
          <w:color w:val="000000" w:themeColor="text1"/>
          <w:sz w:val="20"/>
          <w:szCs w:val="20"/>
          <w:lang w:val="en-GB"/>
        </w:rPr>
        <w:t>Team of Specialists</w:t>
      </w:r>
      <w:bookmarkEnd w:id="12"/>
    </w:p>
    <w:p w:rsidR="00DA6672" w:rsidRPr="006C20E1" w:rsidRDefault="00447AFE" w:rsidP="00AB2BA5">
      <w:pPr>
        <w:pStyle w:val="Heading3"/>
        <w:numPr>
          <w:ilvl w:val="0"/>
          <w:numId w:val="0"/>
        </w:numPr>
        <w:ind w:left="720"/>
        <w:rPr>
          <w:color w:val="000000" w:themeColor="text1"/>
          <w:lang w:val="en-GB"/>
        </w:rPr>
      </w:pPr>
      <w:r w:rsidRPr="006C20E1">
        <w:rPr>
          <w:color w:val="000000" w:themeColor="text1"/>
          <w:lang w:val="en-GB"/>
        </w:rPr>
        <w:t xml:space="preserve">The PPP RE standards are drafted by specialists from the public and private sectors, including representatives from civil society and NGOs (the </w:t>
      </w:r>
      <w:r w:rsidR="00AE6EFE" w:rsidRPr="006C20E1">
        <w:rPr>
          <w:color w:val="000000" w:themeColor="text1"/>
          <w:lang w:val="en-GB"/>
        </w:rPr>
        <w:t>“</w:t>
      </w:r>
      <w:r w:rsidRPr="006C20E1">
        <w:rPr>
          <w:b/>
          <w:color w:val="000000" w:themeColor="text1"/>
          <w:lang w:val="en-GB"/>
        </w:rPr>
        <w:t>Project Team</w:t>
      </w:r>
      <w:r w:rsidR="00AE6EFE" w:rsidRPr="006C20E1">
        <w:rPr>
          <w:color w:val="000000" w:themeColor="text1"/>
          <w:lang w:val="en-GB"/>
        </w:rPr>
        <w:t>”</w:t>
      </w:r>
      <w:r w:rsidRPr="006C20E1">
        <w:rPr>
          <w:color w:val="000000" w:themeColor="text1"/>
          <w:lang w:val="en-GB"/>
        </w:rPr>
        <w:t xml:space="preserve">), reporting to the UNECE Team of Specialists on PPPs via the UNECE PPP Secretariat based in Geneva (the </w:t>
      </w:r>
      <w:r w:rsidR="00AE6EFE" w:rsidRPr="006C20E1">
        <w:rPr>
          <w:color w:val="000000" w:themeColor="text1"/>
          <w:lang w:val="en-GB"/>
        </w:rPr>
        <w:t>“</w:t>
      </w:r>
      <w:r w:rsidRPr="006C20E1">
        <w:rPr>
          <w:b/>
          <w:color w:val="000000" w:themeColor="text1"/>
          <w:lang w:val="en-GB"/>
        </w:rPr>
        <w:t>Secretariat</w:t>
      </w:r>
      <w:r w:rsidR="00AE6EFE" w:rsidRPr="006C20E1">
        <w:rPr>
          <w:color w:val="000000" w:themeColor="text1"/>
          <w:lang w:val="en-GB"/>
        </w:rPr>
        <w:t>”</w:t>
      </w:r>
      <w:r w:rsidRPr="006C20E1">
        <w:rPr>
          <w:color w:val="000000" w:themeColor="text1"/>
          <w:lang w:val="en-GB"/>
        </w:rPr>
        <w:t xml:space="preserve">). </w:t>
      </w:r>
    </w:p>
    <w:p w:rsidR="002A1F01" w:rsidRPr="006C20E1" w:rsidRDefault="002A1F01" w:rsidP="002A1F01">
      <w:pPr>
        <w:ind w:left="720"/>
        <w:rPr>
          <w:rFonts w:ascii="Open Sans" w:hAnsi="Open Sans" w:cs="Open Sans"/>
          <w:color w:val="000000" w:themeColor="text1"/>
          <w:szCs w:val="20"/>
          <w:lang w:val="en-GB"/>
        </w:rPr>
      </w:pPr>
    </w:p>
    <w:p w:rsidR="005411B4" w:rsidRPr="006C20E1" w:rsidRDefault="00DA6672" w:rsidP="002A1F01">
      <w:pPr>
        <w:pStyle w:val="Heading2"/>
        <w:rPr>
          <w:rFonts w:cs="Open Sans"/>
          <w:color w:val="000000" w:themeColor="text1"/>
          <w:sz w:val="20"/>
          <w:szCs w:val="20"/>
          <w:lang w:val="en-GB"/>
        </w:rPr>
      </w:pPr>
      <w:bookmarkStart w:id="13" w:name="_Toc466384771"/>
      <w:r w:rsidRPr="006C20E1">
        <w:rPr>
          <w:rFonts w:cs="Open Sans"/>
          <w:color w:val="000000" w:themeColor="text1"/>
          <w:sz w:val="20"/>
          <w:szCs w:val="20"/>
          <w:lang w:val="en-GB"/>
        </w:rPr>
        <w:t>Support</w:t>
      </w:r>
      <w:r w:rsidR="006C20E1" w:rsidRPr="006C20E1">
        <w:rPr>
          <w:rFonts w:cs="Open Sans"/>
          <w:color w:val="000000" w:themeColor="text1"/>
          <w:sz w:val="20"/>
          <w:szCs w:val="20"/>
          <w:lang w:val="en-GB"/>
        </w:rPr>
        <w:t xml:space="preserve"> for UNECE PPP RE Standards</w:t>
      </w:r>
      <w:bookmarkEnd w:id="13"/>
      <w:r w:rsidRPr="006C20E1">
        <w:rPr>
          <w:rFonts w:cs="Open Sans"/>
          <w:color w:val="000000" w:themeColor="text1"/>
          <w:sz w:val="20"/>
          <w:szCs w:val="20"/>
          <w:lang w:val="en-GB"/>
        </w:rPr>
        <w:t xml:space="preserve"> </w:t>
      </w:r>
    </w:p>
    <w:p w:rsidR="00DA6672" w:rsidRPr="006C20E1" w:rsidRDefault="005411B4" w:rsidP="006C20E1">
      <w:pPr>
        <w:spacing w:line="312" w:lineRule="auto"/>
        <w:ind w:left="720"/>
        <w:rPr>
          <w:rFonts w:ascii="Open Sans" w:hAnsi="Open Sans"/>
          <w:bCs/>
          <w:color w:val="000000" w:themeColor="text1"/>
          <w:szCs w:val="27"/>
          <w:lang w:val="en-GB"/>
        </w:rPr>
      </w:pPr>
      <w:r w:rsidRPr="006C20E1">
        <w:rPr>
          <w:rFonts w:ascii="Open Sans" w:hAnsi="Open Sans"/>
          <w:bCs/>
          <w:color w:val="000000" w:themeColor="text1"/>
          <w:szCs w:val="27"/>
          <w:lang w:val="en-GB"/>
        </w:rPr>
        <w:t xml:space="preserve">Support </w:t>
      </w:r>
      <w:r w:rsidR="00471E98" w:rsidRPr="006C20E1">
        <w:rPr>
          <w:rFonts w:ascii="Open Sans" w:hAnsi="Open Sans"/>
          <w:bCs/>
          <w:color w:val="000000" w:themeColor="text1"/>
          <w:szCs w:val="27"/>
          <w:lang w:val="en-GB"/>
        </w:rPr>
        <w:t>through</w:t>
      </w:r>
      <w:r w:rsidR="00DA6672" w:rsidRPr="006C20E1">
        <w:rPr>
          <w:rFonts w:ascii="Open Sans" w:hAnsi="Open Sans"/>
          <w:bCs/>
          <w:color w:val="000000" w:themeColor="text1"/>
          <w:szCs w:val="27"/>
          <w:lang w:val="en-GB"/>
        </w:rPr>
        <w:t xml:space="preserve"> LIFE </w:t>
      </w:r>
      <w:r w:rsidR="006C20E1">
        <w:rPr>
          <w:rFonts w:ascii="Open Sans" w:hAnsi="Open Sans"/>
          <w:bCs/>
          <w:color w:val="000000" w:themeColor="text1"/>
          <w:szCs w:val="27"/>
          <w:lang w:val="en-GB"/>
        </w:rPr>
        <w:t>Climate Foundation</w:t>
      </w:r>
      <w:r w:rsidR="00BA4810" w:rsidRPr="006C20E1">
        <w:rPr>
          <w:rFonts w:ascii="Open Sans" w:hAnsi="Open Sans"/>
          <w:bCs/>
          <w:color w:val="000000" w:themeColor="text1"/>
          <w:szCs w:val="27"/>
          <w:lang w:val="en-GB"/>
        </w:rPr>
        <w:t xml:space="preserve"> Liechtenstein</w:t>
      </w:r>
      <w:r w:rsidR="00471E98" w:rsidRPr="006C20E1">
        <w:rPr>
          <w:rFonts w:ascii="Open Sans" w:hAnsi="Open Sans"/>
          <w:bCs/>
          <w:color w:val="000000" w:themeColor="text1"/>
          <w:szCs w:val="27"/>
          <w:lang w:val="en-GB"/>
        </w:rPr>
        <w:t xml:space="preserve"> and Endorsement by the Government of Liechtenstein</w:t>
      </w:r>
      <w:r w:rsidRPr="006C20E1">
        <w:rPr>
          <w:rFonts w:ascii="Open Sans" w:hAnsi="Open Sans"/>
          <w:bCs/>
          <w:color w:val="000000" w:themeColor="text1"/>
          <w:szCs w:val="27"/>
          <w:lang w:val="en-GB"/>
        </w:rPr>
        <w:t>.</w:t>
      </w:r>
    </w:p>
    <w:p w:rsidR="005411B4" w:rsidRPr="006C20E1" w:rsidRDefault="005411B4" w:rsidP="006C20E1">
      <w:pPr>
        <w:spacing w:line="312" w:lineRule="auto"/>
        <w:ind w:left="720"/>
        <w:rPr>
          <w:rFonts w:ascii="Open Sans" w:hAnsi="Open Sans"/>
          <w:bCs/>
          <w:color w:val="000000" w:themeColor="text1"/>
          <w:szCs w:val="27"/>
          <w:lang w:val="en-GB"/>
        </w:rPr>
      </w:pPr>
    </w:p>
    <w:p w:rsidR="00BA4810" w:rsidRPr="006C20E1" w:rsidRDefault="00AC6893" w:rsidP="006C20E1">
      <w:pPr>
        <w:pStyle w:val="Heading3"/>
        <w:numPr>
          <w:ilvl w:val="0"/>
          <w:numId w:val="0"/>
        </w:numPr>
        <w:ind w:left="720"/>
        <w:rPr>
          <w:color w:val="000000" w:themeColor="text1"/>
          <w:lang w:val="en-GB"/>
        </w:rPr>
      </w:pPr>
      <w:r w:rsidRPr="006C20E1">
        <w:rPr>
          <w:color w:val="000000" w:themeColor="text1"/>
          <w:lang w:val="en-GB"/>
        </w:rPr>
        <w:t>The Project Team was supported by LIFE Climate Foundation Liechtenstein based in Vaduz, Liechtenstein. The Government of Liechtenstein has endorsed the establishment of the UNECE PPP Excellence Centre for Renewable Energy in Vaduz, Liechtenstein, on October 25, 2016. The Centre will be hosted by LIFE Climate Foundation Liechtenstein.</w:t>
      </w:r>
    </w:p>
    <w:p w:rsidR="00DA6672" w:rsidRPr="006C20E1" w:rsidRDefault="00DA6672" w:rsidP="00DA6672">
      <w:pPr>
        <w:pStyle w:val="Heading2"/>
        <w:rPr>
          <w:rFonts w:cs="Open Sans"/>
          <w:color w:val="000000" w:themeColor="text1"/>
          <w:sz w:val="20"/>
          <w:szCs w:val="20"/>
          <w:lang w:val="en-GB"/>
        </w:rPr>
      </w:pPr>
      <w:bookmarkStart w:id="14" w:name="_Toc466384772"/>
      <w:r w:rsidRPr="006C20E1">
        <w:rPr>
          <w:rFonts w:cs="Open Sans"/>
          <w:color w:val="000000" w:themeColor="text1"/>
          <w:sz w:val="20"/>
          <w:szCs w:val="20"/>
          <w:lang w:val="en-GB"/>
        </w:rPr>
        <w:t>Market Survey</w:t>
      </w:r>
      <w:bookmarkEnd w:id="14"/>
    </w:p>
    <w:p w:rsidR="00447AFE" w:rsidRPr="006C20E1" w:rsidRDefault="00447AFE" w:rsidP="00447AFE">
      <w:pPr>
        <w:pStyle w:val="Heading3"/>
        <w:rPr>
          <w:rFonts w:cs="Open Sans"/>
          <w:color w:val="000000" w:themeColor="text1"/>
          <w:szCs w:val="20"/>
          <w:lang w:val="en-GB"/>
        </w:rPr>
      </w:pPr>
      <w:r w:rsidRPr="006C20E1">
        <w:rPr>
          <w:rFonts w:cs="Open Sans"/>
          <w:color w:val="000000" w:themeColor="text1"/>
          <w:szCs w:val="20"/>
          <w:lang w:val="en-GB"/>
        </w:rPr>
        <w:t>The Standards are based on a detailed survey conducted in 2016. The survey was published in four UN languages (English, French, Spanish, Russian) and recei</w:t>
      </w:r>
      <w:r w:rsidR="00711BF0" w:rsidRPr="006C20E1">
        <w:rPr>
          <w:rFonts w:cs="Open Sans"/>
          <w:color w:val="000000" w:themeColor="text1"/>
          <w:szCs w:val="20"/>
          <w:lang w:val="en-GB"/>
        </w:rPr>
        <w:t>ved responses from more than 200</w:t>
      </w:r>
      <w:r w:rsidRPr="006C20E1">
        <w:rPr>
          <w:rFonts w:cs="Open Sans"/>
          <w:color w:val="000000" w:themeColor="text1"/>
          <w:szCs w:val="20"/>
          <w:lang w:val="en-GB"/>
        </w:rPr>
        <w:t xml:space="preserve"> PPP and RE experts worldwide. </w:t>
      </w:r>
    </w:p>
    <w:p w:rsidR="00447AFE" w:rsidRPr="006C20E1" w:rsidRDefault="00447AFE" w:rsidP="00447AFE">
      <w:pPr>
        <w:pStyle w:val="Heading3"/>
        <w:rPr>
          <w:rFonts w:cs="Open Sans"/>
          <w:color w:val="000000" w:themeColor="text1"/>
          <w:szCs w:val="20"/>
          <w:lang w:val="en-GB"/>
        </w:rPr>
      </w:pPr>
      <w:r w:rsidRPr="006C20E1">
        <w:rPr>
          <w:rFonts w:cs="Open Sans"/>
          <w:color w:val="000000" w:themeColor="text1"/>
          <w:szCs w:val="20"/>
          <w:lang w:val="en-GB"/>
        </w:rPr>
        <w:t xml:space="preserve">The intention of the survey was to support the development of market-sourced and market-tested </w:t>
      </w:r>
      <w:r w:rsidR="00AE6EFE" w:rsidRPr="006C20E1">
        <w:rPr>
          <w:rFonts w:cs="Open Sans"/>
          <w:color w:val="000000" w:themeColor="text1"/>
          <w:szCs w:val="20"/>
          <w:lang w:val="en-GB"/>
        </w:rPr>
        <w:t xml:space="preserve">recommendations and analysis, which </w:t>
      </w:r>
      <w:r w:rsidR="006C6691" w:rsidRPr="006C20E1">
        <w:rPr>
          <w:rFonts w:cs="Open Sans"/>
          <w:color w:val="000000" w:themeColor="text1"/>
          <w:szCs w:val="20"/>
          <w:lang w:val="en-GB"/>
        </w:rPr>
        <w:t xml:space="preserve">will </w:t>
      </w:r>
      <w:r w:rsidR="00AE6EFE" w:rsidRPr="006C20E1">
        <w:rPr>
          <w:rFonts w:cs="Open Sans"/>
          <w:color w:val="000000" w:themeColor="text1"/>
          <w:szCs w:val="20"/>
          <w:lang w:val="en-GB"/>
        </w:rPr>
        <w:t>enable</w:t>
      </w:r>
      <w:r w:rsidRPr="006C20E1">
        <w:rPr>
          <w:rFonts w:cs="Open Sans"/>
          <w:color w:val="000000" w:themeColor="text1"/>
          <w:szCs w:val="20"/>
          <w:lang w:val="en-GB"/>
        </w:rPr>
        <w:t xml:space="preserve"> decision-makers to better understand and address views of </w:t>
      </w:r>
      <w:r w:rsidR="006C6691" w:rsidRPr="006C20E1">
        <w:rPr>
          <w:rFonts w:cs="Open Sans"/>
          <w:color w:val="000000" w:themeColor="text1"/>
          <w:szCs w:val="20"/>
          <w:lang w:val="en-GB"/>
        </w:rPr>
        <w:t xml:space="preserve">the </w:t>
      </w:r>
      <w:r w:rsidRPr="006C20E1">
        <w:rPr>
          <w:rFonts w:cs="Open Sans"/>
          <w:color w:val="000000" w:themeColor="text1"/>
          <w:szCs w:val="20"/>
          <w:lang w:val="en-GB"/>
        </w:rPr>
        <w:t>public sector, private sector, civic society, investors, commercial banks and development finance institution</w:t>
      </w:r>
      <w:r w:rsidR="006C6691" w:rsidRPr="006C20E1">
        <w:rPr>
          <w:rFonts w:cs="Open Sans"/>
          <w:color w:val="000000" w:themeColor="text1"/>
          <w:szCs w:val="20"/>
          <w:lang w:val="en-GB"/>
        </w:rPr>
        <w:t>s</w:t>
      </w:r>
      <w:r w:rsidRPr="006C20E1">
        <w:rPr>
          <w:rFonts w:cs="Open Sans"/>
          <w:color w:val="000000" w:themeColor="text1"/>
          <w:szCs w:val="20"/>
          <w:lang w:val="en-GB"/>
        </w:rPr>
        <w:t xml:space="preserve"> and respective challenges and procedural requirements. </w:t>
      </w:r>
    </w:p>
    <w:p w:rsidR="00122E00" w:rsidRPr="006C20E1" w:rsidRDefault="00447AFE" w:rsidP="00447AFE">
      <w:pPr>
        <w:pStyle w:val="Heading3"/>
        <w:rPr>
          <w:rFonts w:cs="Open Sans"/>
          <w:color w:val="000000" w:themeColor="text1"/>
          <w:szCs w:val="20"/>
          <w:lang w:val="en-GB"/>
        </w:rPr>
      </w:pPr>
      <w:r w:rsidRPr="006C20E1">
        <w:rPr>
          <w:rFonts w:cs="Open Sans"/>
          <w:color w:val="000000" w:themeColor="text1"/>
          <w:szCs w:val="20"/>
          <w:lang w:val="en-GB"/>
        </w:rPr>
        <w:t>Public and private sector</w:t>
      </w:r>
      <w:r w:rsidR="009657F4" w:rsidRPr="006C20E1">
        <w:rPr>
          <w:rFonts w:cs="Open Sans"/>
          <w:color w:val="000000" w:themeColor="text1"/>
          <w:szCs w:val="20"/>
          <w:lang w:val="en-GB"/>
        </w:rPr>
        <w:t xml:space="preserve"> developers</w:t>
      </w:r>
      <w:r w:rsidRPr="006C20E1">
        <w:rPr>
          <w:rFonts w:cs="Open Sans"/>
          <w:color w:val="000000" w:themeColor="text1"/>
          <w:szCs w:val="20"/>
          <w:lang w:val="en-GB"/>
        </w:rPr>
        <w:t xml:space="preserve"> were represented equally (20%) and most advisors had rendered consulting services to both parties of a PPP project. Civic society</w:t>
      </w:r>
      <w:r w:rsidR="00122E00" w:rsidRPr="006C20E1">
        <w:rPr>
          <w:rFonts w:cs="Open Sans"/>
          <w:color w:val="000000" w:themeColor="text1"/>
          <w:szCs w:val="20"/>
          <w:lang w:val="en-GB"/>
        </w:rPr>
        <w:t xml:space="preserve"> was represented well with over 22% under others.</w:t>
      </w:r>
    </w:p>
    <w:p w:rsidR="00122E00" w:rsidRPr="006C20E1" w:rsidRDefault="00122E00" w:rsidP="00843BA5">
      <w:pPr>
        <w:jc w:val="center"/>
        <w:rPr>
          <w:color w:val="000000" w:themeColor="text1"/>
          <w:lang w:val="en-GB"/>
        </w:rPr>
      </w:pPr>
      <w:r w:rsidRPr="006C20E1">
        <w:rPr>
          <w:noProof/>
          <w:color w:val="000000" w:themeColor="text1"/>
          <w:lang w:val="en-GB" w:eastAsia="en-GB"/>
        </w:rPr>
        <w:lastRenderedPageBreak/>
        <w:drawing>
          <wp:inline distT="0" distB="0" distL="0" distR="0" wp14:anchorId="05AF39E7" wp14:editId="2E4D0259">
            <wp:extent cx="5408762" cy="2411336"/>
            <wp:effectExtent l="0" t="0" r="20955" b="273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5F7A" w:rsidRPr="006C20E1" w:rsidRDefault="00125F7A" w:rsidP="00125F7A">
      <w:pPr>
        <w:rPr>
          <w:color w:val="000000" w:themeColor="text1"/>
          <w:lang w:val="en-GB"/>
        </w:rPr>
      </w:pPr>
    </w:p>
    <w:p w:rsidR="00447AFE" w:rsidRPr="006C20E1" w:rsidRDefault="00122E00" w:rsidP="00447AFE">
      <w:pPr>
        <w:pStyle w:val="Heading3"/>
        <w:rPr>
          <w:rFonts w:cs="Open Sans"/>
          <w:color w:val="000000" w:themeColor="text1"/>
          <w:szCs w:val="20"/>
          <w:lang w:val="en-GB"/>
        </w:rPr>
      </w:pPr>
      <w:r w:rsidRPr="006C20E1">
        <w:rPr>
          <w:rFonts w:cs="Open Sans"/>
          <w:color w:val="000000" w:themeColor="text1"/>
          <w:szCs w:val="20"/>
          <w:lang w:val="en-GB"/>
        </w:rPr>
        <w:t xml:space="preserve"> </w:t>
      </w:r>
      <w:r w:rsidR="00447AFE" w:rsidRPr="006C20E1">
        <w:rPr>
          <w:rFonts w:cs="Open Sans"/>
          <w:color w:val="000000" w:themeColor="text1"/>
          <w:szCs w:val="20"/>
          <w:lang w:val="en-GB"/>
        </w:rPr>
        <w:t>The largest share of participating developers and sponsors acknowledged that social inclusiveness and sustainability was an integral part of the PP</w:t>
      </w:r>
      <w:r w:rsidR="00D53C2D" w:rsidRPr="006C20E1">
        <w:rPr>
          <w:rFonts w:cs="Open Sans"/>
          <w:color w:val="000000" w:themeColor="text1"/>
          <w:szCs w:val="20"/>
          <w:lang w:val="en-GB"/>
        </w:rPr>
        <w:t>P</w:t>
      </w:r>
      <w:r w:rsidR="00447AFE" w:rsidRPr="006C20E1">
        <w:rPr>
          <w:rFonts w:cs="Open Sans"/>
          <w:color w:val="000000" w:themeColor="text1"/>
          <w:szCs w:val="20"/>
          <w:lang w:val="en-GB"/>
        </w:rPr>
        <w:t xml:space="preserve"> structuring approach. </w:t>
      </w:r>
    </w:p>
    <w:tbl>
      <w:tblPr>
        <w:tblW w:w="9000" w:type="dxa"/>
        <w:jc w:val="center"/>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00"/>
      </w:tblGrid>
      <w:tr w:rsidR="006C20E1" w:rsidRPr="006C20E1" w:rsidTr="00843BA5">
        <w:trPr>
          <w:trHeight w:val="5777"/>
          <w:jc w:val="center"/>
        </w:trPr>
        <w:tc>
          <w:tcPr>
            <w:tcW w:w="9000" w:type="dxa"/>
            <w:shd w:val="clear" w:color="auto" w:fill="F2F2F2" w:themeFill="background1" w:themeFillShade="F2"/>
            <w:vAlign w:val="center"/>
            <w:hideMark/>
          </w:tcPr>
          <w:p w:rsidR="00CB45C4" w:rsidRPr="006C20E1" w:rsidRDefault="00122E00" w:rsidP="00580B9A">
            <w:pPr>
              <w:jc w:val="center"/>
              <w:rPr>
                <w:rFonts w:ascii="Open Sans" w:eastAsia="Times New Roman" w:hAnsi="Open Sans" w:cs="Open Sans"/>
                <w:b/>
                <w:bCs/>
                <w:color w:val="000000" w:themeColor="text1"/>
                <w:szCs w:val="20"/>
                <w:lang w:val="en-GB" w:eastAsia="en-GB"/>
              </w:rPr>
            </w:pPr>
            <w:r w:rsidRPr="006C20E1">
              <w:rPr>
                <w:rFonts w:ascii="Open Sans" w:eastAsia="Times New Roman" w:hAnsi="Open Sans" w:cs="Open Sans"/>
                <w:b/>
                <w:bCs/>
                <w:color w:val="000000" w:themeColor="text1"/>
                <w:szCs w:val="20"/>
                <w:lang w:val="en-GB" w:eastAsia="en-GB"/>
              </w:rPr>
              <w:t xml:space="preserve">How important and/or useful will the recent adoption of SDGs and the forthcoming COP21 be for the development of new and innovative climate finance mechanisms for renewable energy development in emerging markets and economies in transition? </w:t>
            </w:r>
          </w:p>
          <w:p w:rsidR="00122E00" w:rsidRPr="006C20E1" w:rsidRDefault="0072412B" w:rsidP="00580B9A">
            <w:pPr>
              <w:jc w:val="center"/>
              <w:rPr>
                <w:rFonts w:ascii="Open Sans" w:eastAsia="Times New Roman" w:hAnsi="Open Sans" w:cs="Open Sans"/>
                <w:b/>
                <w:bCs/>
                <w:color w:val="000000" w:themeColor="text1"/>
                <w:szCs w:val="20"/>
                <w:lang w:val="en-GB" w:eastAsia="en-GB"/>
              </w:rPr>
            </w:pPr>
            <w:r w:rsidRPr="006C20E1">
              <w:rPr>
                <w:rFonts w:ascii="Open Sans" w:hAnsi="Open Sans" w:cs="Open Sans"/>
                <w:noProof/>
                <w:color w:val="000000" w:themeColor="text1"/>
                <w:szCs w:val="20"/>
                <w:lang w:val="en-GB" w:eastAsia="en-GB"/>
              </w:rPr>
              <w:drawing>
                <wp:anchor distT="0" distB="0" distL="114300" distR="114300" simplePos="0" relativeHeight="251664384" behindDoc="0" locked="0" layoutInCell="1" allowOverlap="1" wp14:anchorId="466B0D45" wp14:editId="13E8FC0B">
                  <wp:simplePos x="0" y="0"/>
                  <wp:positionH relativeFrom="margin">
                    <wp:posOffset>130175</wp:posOffset>
                  </wp:positionH>
                  <wp:positionV relativeFrom="margin">
                    <wp:posOffset>739140</wp:posOffset>
                  </wp:positionV>
                  <wp:extent cx="5257800" cy="286004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22E00" w:rsidRPr="006C20E1">
              <w:rPr>
                <w:rFonts w:ascii="Open Sans" w:eastAsia="Times New Roman" w:hAnsi="Open Sans" w:cs="Open Sans"/>
                <w:b/>
                <w:bCs/>
                <w:color w:val="000000" w:themeColor="text1"/>
                <w:szCs w:val="20"/>
                <w:lang w:val="en-GB" w:eastAsia="en-GB"/>
              </w:rPr>
              <w:t>(1 not important, 5 very important)</w:t>
            </w:r>
          </w:p>
        </w:tc>
      </w:tr>
    </w:tbl>
    <w:p w:rsidR="00122E00" w:rsidRPr="006C20E1" w:rsidRDefault="00122E00" w:rsidP="006D0444">
      <w:pPr>
        <w:rPr>
          <w:color w:val="000000" w:themeColor="text1"/>
          <w:lang w:val="en-GB"/>
        </w:rPr>
      </w:pPr>
    </w:p>
    <w:p w:rsidR="00122E00" w:rsidRPr="006C20E1" w:rsidRDefault="00122E00" w:rsidP="006D0444">
      <w:pPr>
        <w:rPr>
          <w:color w:val="000000" w:themeColor="text1"/>
          <w:lang w:val="en-GB"/>
        </w:rPr>
      </w:pPr>
    </w:p>
    <w:p w:rsidR="00122E00" w:rsidRPr="006C20E1" w:rsidRDefault="00447AFE" w:rsidP="00843BA5">
      <w:pPr>
        <w:pStyle w:val="Heading3"/>
        <w:rPr>
          <w:rFonts w:cs="Open Sans"/>
          <w:color w:val="000000" w:themeColor="text1"/>
          <w:szCs w:val="20"/>
          <w:lang w:val="en-GB"/>
        </w:rPr>
      </w:pPr>
      <w:r w:rsidRPr="006C20E1">
        <w:rPr>
          <w:rFonts w:cs="Open Sans"/>
          <w:color w:val="000000" w:themeColor="text1"/>
          <w:szCs w:val="20"/>
          <w:lang w:val="en-GB"/>
        </w:rPr>
        <w:t xml:space="preserve">In terms of regional focus, the largest share </w:t>
      </w:r>
      <w:r w:rsidR="00122E00" w:rsidRPr="006C20E1">
        <w:rPr>
          <w:rFonts w:cs="Open Sans"/>
          <w:color w:val="000000" w:themeColor="text1"/>
          <w:szCs w:val="20"/>
          <w:lang w:val="en-GB"/>
        </w:rPr>
        <w:t>of participants had experience with RE PPP projects in Sub-Saharan Africa. However, other regions were overall well-represented:</w:t>
      </w:r>
      <w:r w:rsidR="00122E00" w:rsidRPr="006C20E1">
        <w:rPr>
          <w:rFonts w:cs="Open Sans"/>
          <w:color w:val="000000" w:themeColor="text1"/>
          <w:szCs w:val="20"/>
          <w:lang w:val="en-GB"/>
        </w:rPr>
        <w:br/>
      </w:r>
      <w:r w:rsidR="00122E00" w:rsidRPr="006C20E1">
        <w:rPr>
          <w:rFonts w:cs="Open Sans"/>
          <w:color w:val="000000" w:themeColor="text1"/>
          <w:szCs w:val="20"/>
          <w:lang w:val="en-GB"/>
        </w:rPr>
        <w:br/>
      </w:r>
      <w:r w:rsidR="00122E00" w:rsidRPr="006C20E1">
        <w:rPr>
          <w:rFonts w:cs="Open Sans"/>
          <w:noProof/>
          <w:color w:val="000000" w:themeColor="text1"/>
          <w:szCs w:val="20"/>
          <w:lang w:val="en-GB" w:eastAsia="en-GB"/>
        </w:rPr>
        <w:lastRenderedPageBreak/>
        <w:drawing>
          <wp:inline distT="0" distB="0" distL="0" distR="0" wp14:anchorId="39D358A0" wp14:editId="7BFBBC3A">
            <wp:extent cx="5731510" cy="2918371"/>
            <wp:effectExtent l="0" t="0" r="2159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E00" w:rsidRPr="006C20E1" w:rsidRDefault="00122E00" w:rsidP="00843BA5">
      <w:pPr>
        <w:pStyle w:val="Heading3"/>
        <w:rPr>
          <w:rFonts w:cs="Open Sans"/>
          <w:color w:val="000000" w:themeColor="text1"/>
          <w:szCs w:val="20"/>
          <w:lang w:val="en-GB"/>
        </w:rPr>
      </w:pPr>
      <w:r w:rsidRPr="006C20E1">
        <w:rPr>
          <w:rFonts w:cs="Open Sans"/>
          <w:color w:val="000000" w:themeColor="text1"/>
          <w:szCs w:val="20"/>
          <w:lang w:val="en-GB"/>
        </w:rPr>
        <w:t>Technology-wise, all currently viable technologies were well represented:</w:t>
      </w:r>
      <w:r w:rsidRPr="006C20E1">
        <w:rPr>
          <w:rFonts w:cs="Open Sans"/>
          <w:color w:val="000000" w:themeColor="text1"/>
          <w:szCs w:val="20"/>
          <w:lang w:val="en-GB"/>
        </w:rPr>
        <w:br/>
      </w:r>
      <w:r w:rsidRPr="006C20E1">
        <w:rPr>
          <w:rFonts w:cs="Open Sans"/>
          <w:noProof/>
          <w:color w:val="000000" w:themeColor="text1"/>
          <w:szCs w:val="20"/>
          <w:lang w:val="en-GB" w:eastAsia="en-GB"/>
        </w:rPr>
        <w:drawing>
          <wp:inline distT="0" distB="0" distL="0" distR="0" wp14:anchorId="0370EF91" wp14:editId="1EA32FC5">
            <wp:extent cx="5731510" cy="2945023"/>
            <wp:effectExtent l="0" t="0" r="21590" b="273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AFE" w:rsidRPr="006C20E1" w:rsidRDefault="00447AFE" w:rsidP="00447AFE">
      <w:pPr>
        <w:pStyle w:val="Heading2"/>
        <w:rPr>
          <w:rFonts w:cs="Open Sans"/>
          <w:color w:val="000000" w:themeColor="text1"/>
          <w:sz w:val="20"/>
          <w:szCs w:val="20"/>
          <w:lang w:val="en-GB"/>
        </w:rPr>
      </w:pPr>
      <w:bookmarkStart w:id="15" w:name="_Toc466384773"/>
      <w:r w:rsidRPr="006C20E1">
        <w:rPr>
          <w:rFonts w:cs="Open Sans"/>
          <w:color w:val="000000" w:themeColor="text1"/>
          <w:sz w:val="20"/>
          <w:szCs w:val="20"/>
          <w:lang w:val="en-GB"/>
        </w:rPr>
        <w:t>Challenges Addressed</w:t>
      </w:r>
      <w:bookmarkEnd w:id="15"/>
    </w:p>
    <w:p w:rsidR="00447AFE" w:rsidRPr="006C20E1" w:rsidRDefault="00447AFE" w:rsidP="00447AFE">
      <w:pPr>
        <w:pStyle w:val="Heading3"/>
        <w:rPr>
          <w:rFonts w:cs="Open Sans"/>
          <w:color w:val="000000" w:themeColor="text1"/>
          <w:szCs w:val="20"/>
          <w:lang w:val="en-GB"/>
        </w:rPr>
      </w:pPr>
      <w:r w:rsidRPr="006C20E1">
        <w:rPr>
          <w:rFonts w:cs="Open Sans"/>
          <w:color w:val="000000" w:themeColor="text1"/>
          <w:szCs w:val="20"/>
          <w:lang w:val="en-GB"/>
        </w:rPr>
        <w:t xml:space="preserve">The survey and proposed standards further acknowledge and incorporate varying challenges for PPP projects across different RE technology types. </w:t>
      </w:r>
    </w:p>
    <w:p w:rsidR="00447AFE" w:rsidRPr="006C20E1" w:rsidRDefault="00AE6EFE" w:rsidP="00447AFE">
      <w:pPr>
        <w:pStyle w:val="Heading3"/>
        <w:rPr>
          <w:rFonts w:cs="Open Sans"/>
          <w:color w:val="000000" w:themeColor="text1"/>
          <w:szCs w:val="20"/>
          <w:lang w:val="en-GB"/>
        </w:rPr>
      </w:pPr>
      <w:r w:rsidRPr="006C20E1">
        <w:rPr>
          <w:rFonts w:cs="Open Sans"/>
          <w:color w:val="000000" w:themeColor="text1"/>
          <w:szCs w:val="20"/>
          <w:lang w:val="en-GB"/>
        </w:rPr>
        <w:t>Accordingly, t</w:t>
      </w:r>
      <w:r w:rsidR="00447AFE" w:rsidRPr="006C20E1">
        <w:rPr>
          <w:rFonts w:cs="Open Sans"/>
          <w:color w:val="000000" w:themeColor="text1"/>
          <w:szCs w:val="20"/>
          <w:lang w:val="en-GB"/>
        </w:rPr>
        <w:t>he standards will offer technology-specific insights and recommendations, which will enable concerned practitioners to tailor their project in line with technology requirements.</w:t>
      </w:r>
    </w:p>
    <w:p w:rsidR="00447AFE" w:rsidRPr="006C20E1" w:rsidRDefault="00447AFE" w:rsidP="00125F7A">
      <w:pPr>
        <w:rPr>
          <w:color w:val="000000" w:themeColor="text1"/>
          <w:lang w:val="en-GB"/>
        </w:rPr>
      </w:pPr>
    </w:p>
    <w:p w:rsidR="00B21216" w:rsidRPr="006C20E1" w:rsidRDefault="00AA2E26" w:rsidP="006D0444">
      <w:pPr>
        <w:pStyle w:val="Heading1"/>
        <w:rPr>
          <w:color w:val="000000" w:themeColor="text1"/>
          <w:lang w:val="en-GB"/>
        </w:rPr>
      </w:pPr>
      <w:bookmarkStart w:id="16" w:name="_Toc466384774"/>
      <w:r w:rsidRPr="006C20E1">
        <w:rPr>
          <w:color w:val="000000" w:themeColor="text1"/>
          <w:lang w:val="en-GB"/>
        </w:rPr>
        <w:lastRenderedPageBreak/>
        <w:t xml:space="preserve">People First </w:t>
      </w:r>
      <w:r w:rsidR="004C253F" w:rsidRPr="006C20E1">
        <w:rPr>
          <w:color w:val="000000" w:themeColor="text1"/>
          <w:lang w:val="en-GB"/>
        </w:rPr>
        <w:t>Pu</w:t>
      </w:r>
      <w:r w:rsidR="009D2C28" w:rsidRPr="006C20E1">
        <w:rPr>
          <w:color w:val="000000" w:themeColor="text1"/>
          <w:lang w:val="en-GB"/>
        </w:rPr>
        <w:t>blic-Private Partnerships</w:t>
      </w:r>
      <w:bookmarkEnd w:id="16"/>
    </w:p>
    <w:p w:rsidR="00883A4B" w:rsidRPr="006C20E1" w:rsidRDefault="00883A4B" w:rsidP="00883A4B">
      <w:pPr>
        <w:pStyle w:val="Heading2"/>
        <w:rPr>
          <w:rFonts w:cs="Open Sans"/>
          <w:color w:val="000000" w:themeColor="text1"/>
          <w:sz w:val="20"/>
          <w:szCs w:val="20"/>
          <w:lang w:val="en-GB"/>
        </w:rPr>
      </w:pPr>
      <w:bookmarkStart w:id="17" w:name="_Toc466384775"/>
      <w:r w:rsidRPr="006C20E1">
        <w:rPr>
          <w:rFonts w:cs="Open Sans"/>
          <w:color w:val="000000" w:themeColor="text1"/>
          <w:sz w:val="20"/>
          <w:szCs w:val="20"/>
          <w:lang w:val="en-GB"/>
        </w:rPr>
        <w:t>Standard</w:t>
      </w:r>
      <w:bookmarkEnd w:id="17"/>
    </w:p>
    <w:p w:rsidR="009C10A0" w:rsidRPr="006C20E1" w:rsidRDefault="009C10A0" w:rsidP="00A06943">
      <w:pPr>
        <w:pStyle w:val="BodyHeading2"/>
        <w:rPr>
          <w:rFonts w:ascii="Open Sans" w:hAnsi="Open Sans" w:cs="Open Sans"/>
          <w:color w:val="000000" w:themeColor="text1"/>
          <w:sz w:val="20"/>
          <w:szCs w:val="20"/>
        </w:rPr>
      </w:pPr>
      <w:r w:rsidRPr="006C20E1">
        <w:rPr>
          <w:rFonts w:ascii="Open Sans" w:hAnsi="Open Sans" w:cs="Open Sans"/>
          <w:color w:val="000000" w:themeColor="text1"/>
          <w:sz w:val="20"/>
          <w:szCs w:val="20"/>
        </w:rPr>
        <w:t xml:space="preserve"> RE PPPs should be carried out and evaluated as ‘People First PPPs’.</w:t>
      </w:r>
    </w:p>
    <w:p w:rsidR="00B21216" w:rsidRPr="006C20E1" w:rsidRDefault="00AA2E26" w:rsidP="00B21216">
      <w:pPr>
        <w:pStyle w:val="Heading2"/>
        <w:rPr>
          <w:rFonts w:cs="Open Sans"/>
          <w:color w:val="000000" w:themeColor="text1"/>
          <w:sz w:val="20"/>
          <w:szCs w:val="20"/>
          <w:lang w:val="en-GB"/>
        </w:rPr>
      </w:pPr>
      <w:bookmarkStart w:id="18" w:name="_Toc466384776"/>
      <w:r w:rsidRPr="006C20E1">
        <w:rPr>
          <w:rFonts w:cs="Open Sans"/>
          <w:color w:val="000000" w:themeColor="text1"/>
          <w:sz w:val="20"/>
          <w:szCs w:val="20"/>
          <w:lang w:val="en-GB"/>
        </w:rPr>
        <w:t>What are People First PPPs?</w:t>
      </w:r>
      <w:bookmarkEnd w:id="18"/>
    </w:p>
    <w:p w:rsidR="00AA2E26" w:rsidRPr="006C20E1" w:rsidRDefault="00AA2E26" w:rsidP="00864B33">
      <w:pPr>
        <w:pStyle w:val="Heading3"/>
        <w:numPr>
          <w:ilvl w:val="0"/>
          <w:numId w:val="0"/>
        </w:numPr>
        <w:ind w:left="720"/>
        <w:rPr>
          <w:color w:val="000000" w:themeColor="text1"/>
          <w:lang w:val="en-GB"/>
        </w:rPr>
      </w:pPr>
      <w:r w:rsidRPr="006C20E1">
        <w:rPr>
          <w:color w:val="000000" w:themeColor="text1"/>
          <w:lang w:val="en-GB"/>
        </w:rPr>
        <w:t>‘People First PPPs’ are PPPs</w:t>
      </w:r>
      <w:r w:rsidR="00E212D1" w:rsidRPr="006C20E1">
        <w:rPr>
          <w:color w:val="000000" w:themeColor="text1"/>
          <w:lang w:val="en-GB"/>
        </w:rPr>
        <w:t>, which</w:t>
      </w:r>
      <w:r w:rsidRPr="006C20E1">
        <w:rPr>
          <w:color w:val="000000" w:themeColor="text1"/>
          <w:lang w:val="en-GB"/>
        </w:rPr>
        <w:t>:</w:t>
      </w:r>
    </w:p>
    <w:p w:rsidR="00AA2E26" w:rsidRPr="006C20E1" w:rsidRDefault="00AA2E26" w:rsidP="00AA2E26">
      <w:pPr>
        <w:pStyle w:val="Heading4"/>
        <w:rPr>
          <w:rFonts w:cs="Open Sans"/>
          <w:sz w:val="20"/>
          <w:szCs w:val="20"/>
          <w:lang w:val="en-GB"/>
        </w:rPr>
      </w:pPr>
      <w:r w:rsidRPr="006C20E1">
        <w:rPr>
          <w:rFonts w:cs="Open Sans"/>
          <w:sz w:val="20"/>
          <w:szCs w:val="20"/>
          <w:lang w:val="en-GB"/>
        </w:rPr>
        <w:t>are seen as synonymous with the purposes of the UN SDGs;</w:t>
      </w:r>
    </w:p>
    <w:p w:rsidR="00AA2E26" w:rsidRPr="006C20E1" w:rsidRDefault="004D5562" w:rsidP="00AA2E26">
      <w:pPr>
        <w:pStyle w:val="Heading4"/>
        <w:rPr>
          <w:rFonts w:cs="Open Sans"/>
          <w:sz w:val="20"/>
          <w:szCs w:val="20"/>
          <w:lang w:val="en-GB"/>
        </w:rPr>
      </w:pPr>
      <w:r w:rsidRPr="006C20E1">
        <w:rPr>
          <w:rStyle w:val="CommentReference"/>
          <w:rFonts w:eastAsiaTheme="minorHAnsi" w:cs="Open Sans"/>
          <w:iCs w:val="0"/>
          <w:sz w:val="20"/>
          <w:szCs w:val="20"/>
          <w:lang w:val="en-GB"/>
        </w:rPr>
        <w:t xml:space="preserve">out of all the stakeholders, </w:t>
      </w:r>
      <w:r w:rsidR="00331E62" w:rsidRPr="006C20E1">
        <w:rPr>
          <w:rStyle w:val="CommentReference"/>
          <w:rFonts w:eastAsiaTheme="minorHAnsi" w:cs="Open Sans"/>
          <w:iCs w:val="0"/>
          <w:sz w:val="20"/>
          <w:szCs w:val="20"/>
          <w:lang w:val="en-GB"/>
        </w:rPr>
        <w:t>put people</w:t>
      </w:r>
      <w:r w:rsidR="00AA2E26" w:rsidRPr="006C20E1">
        <w:rPr>
          <w:rFonts w:cs="Open Sans"/>
          <w:sz w:val="20"/>
          <w:szCs w:val="20"/>
          <w:lang w:val="en-GB"/>
        </w:rPr>
        <w:t xml:space="preserve"> as the main beneficiaries of the projects; </w:t>
      </w:r>
    </w:p>
    <w:p w:rsidR="00AA2E26" w:rsidRPr="006C20E1" w:rsidRDefault="00AA2E26" w:rsidP="00AA2E26">
      <w:pPr>
        <w:pStyle w:val="Heading4"/>
        <w:rPr>
          <w:rFonts w:cs="Open Sans"/>
          <w:sz w:val="20"/>
          <w:szCs w:val="20"/>
          <w:lang w:val="en-GB"/>
        </w:rPr>
      </w:pPr>
      <w:r w:rsidRPr="006C20E1">
        <w:rPr>
          <w:rFonts w:cs="Open Sans"/>
          <w:sz w:val="20"/>
          <w:szCs w:val="20"/>
          <w:lang w:val="en-GB"/>
        </w:rPr>
        <w:t>increase access to water, energy, transport, and education especially to the socially and economically vulnerable members of society;</w:t>
      </w:r>
    </w:p>
    <w:p w:rsidR="00AA2E26" w:rsidRPr="006C20E1" w:rsidRDefault="00AA2E26" w:rsidP="00AA2E26">
      <w:pPr>
        <w:pStyle w:val="Heading4"/>
        <w:rPr>
          <w:rFonts w:cs="Open Sans"/>
          <w:sz w:val="20"/>
          <w:szCs w:val="20"/>
          <w:lang w:val="en-GB"/>
        </w:rPr>
      </w:pPr>
      <w:r w:rsidRPr="006C20E1">
        <w:rPr>
          <w:rFonts w:cs="Open Sans"/>
          <w:sz w:val="20"/>
          <w:szCs w:val="20"/>
          <w:lang w:val="en-GB"/>
        </w:rPr>
        <w:t>promote social cohesion, justice and disavow all forms of discrimination based on race, ethnicity, creed and culture;</w:t>
      </w:r>
    </w:p>
    <w:p w:rsidR="00AA2E26" w:rsidRPr="006C20E1" w:rsidRDefault="00AA2E26" w:rsidP="00AA2E26">
      <w:pPr>
        <w:pStyle w:val="Heading4"/>
        <w:rPr>
          <w:rFonts w:cs="Open Sans"/>
          <w:sz w:val="20"/>
          <w:szCs w:val="20"/>
          <w:lang w:val="en-GB"/>
        </w:rPr>
      </w:pPr>
      <w:r w:rsidRPr="006C20E1">
        <w:rPr>
          <w:rFonts w:cs="Open Sans"/>
          <w:sz w:val="20"/>
          <w:szCs w:val="20"/>
          <w:lang w:val="en-GB"/>
        </w:rPr>
        <w:t>focus on improving the quality of life of communities, fighting poverty and creating local and sustainable jobs; and</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contribute to ending hunger and promote </w:t>
      </w:r>
      <w:r w:rsidR="00E212D1" w:rsidRPr="006C20E1">
        <w:rPr>
          <w:rFonts w:cs="Open Sans"/>
          <w:sz w:val="20"/>
          <w:szCs w:val="20"/>
          <w:lang w:val="en-GB"/>
        </w:rPr>
        <w:t>the e</w:t>
      </w:r>
      <w:r w:rsidRPr="006C20E1">
        <w:rPr>
          <w:rFonts w:cs="Open Sans"/>
          <w:sz w:val="20"/>
          <w:szCs w:val="20"/>
          <w:lang w:val="en-GB"/>
        </w:rPr>
        <w:t>mpowerment</w:t>
      </w:r>
      <w:r w:rsidR="00E212D1" w:rsidRPr="006C20E1">
        <w:rPr>
          <w:rFonts w:cs="Open Sans"/>
          <w:sz w:val="20"/>
          <w:szCs w:val="20"/>
          <w:lang w:val="en-GB"/>
        </w:rPr>
        <w:t xml:space="preserve"> of women</w:t>
      </w:r>
    </w:p>
    <w:p w:rsidR="00AA2E26" w:rsidRPr="006C20E1" w:rsidRDefault="00AA2E26" w:rsidP="00AA2E26">
      <w:pPr>
        <w:pStyle w:val="Heading2"/>
        <w:rPr>
          <w:rFonts w:cs="Open Sans"/>
          <w:color w:val="000000" w:themeColor="text1"/>
          <w:sz w:val="20"/>
          <w:szCs w:val="20"/>
          <w:lang w:val="en-GB"/>
        </w:rPr>
      </w:pPr>
      <w:bookmarkStart w:id="19" w:name="_Toc466384777"/>
      <w:r w:rsidRPr="006C20E1">
        <w:rPr>
          <w:rFonts w:cs="Open Sans"/>
          <w:color w:val="000000" w:themeColor="text1"/>
          <w:sz w:val="20"/>
          <w:szCs w:val="20"/>
          <w:lang w:val="en-GB"/>
        </w:rPr>
        <w:t>Evaluation Criteria for People First PPPs</w:t>
      </w:r>
      <w:bookmarkEnd w:id="19"/>
    </w:p>
    <w:p w:rsidR="00AA2E26" w:rsidRPr="006C20E1" w:rsidRDefault="00AA2E26" w:rsidP="00BB2F61">
      <w:pPr>
        <w:pStyle w:val="Heading3"/>
        <w:rPr>
          <w:rFonts w:cs="Open Sans"/>
          <w:color w:val="000000" w:themeColor="text1"/>
          <w:szCs w:val="20"/>
          <w:lang w:val="en-GB"/>
        </w:rPr>
      </w:pPr>
      <w:r w:rsidRPr="006C20E1">
        <w:rPr>
          <w:rFonts w:cs="Open Sans"/>
          <w:color w:val="000000" w:themeColor="text1"/>
          <w:szCs w:val="20"/>
          <w:lang w:val="en-GB"/>
        </w:rPr>
        <w:t>The criteria for evaluating People First PPPs are:</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“accessibility”; </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“equity”; </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“efficiency”; </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“effectiveness”, </w:t>
      </w:r>
    </w:p>
    <w:p w:rsidR="00AA2E26" w:rsidRPr="006C20E1" w:rsidRDefault="00AA2E26" w:rsidP="00AA2E26">
      <w:pPr>
        <w:pStyle w:val="Heading4"/>
        <w:rPr>
          <w:rFonts w:cs="Open Sans"/>
          <w:sz w:val="20"/>
          <w:szCs w:val="20"/>
          <w:lang w:val="en-GB"/>
        </w:rPr>
      </w:pPr>
      <w:r w:rsidRPr="006C20E1">
        <w:rPr>
          <w:rFonts w:cs="Open Sans"/>
          <w:sz w:val="20"/>
          <w:szCs w:val="20"/>
          <w:lang w:val="en-GB"/>
        </w:rPr>
        <w:t xml:space="preserve">“sustainability”; and </w:t>
      </w:r>
    </w:p>
    <w:p w:rsidR="00B21216" w:rsidRPr="006C20E1" w:rsidRDefault="00AA2E26" w:rsidP="00AA2E26">
      <w:pPr>
        <w:pStyle w:val="Heading4"/>
        <w:rPr>
          <w:rFonts w:cs="Open Sans"/>
          <w:sz w:val="20"/>
          <w:szCs w:val="20"/>
          <w:lang w:val="en-GB"/>
        </w:rPr>
      </w:pPr>
      <w:r w:rsidRPr="006C20E1">
        <w:rPr>
          <w:rFonts w:cs="Open Sans"/>
          <w:sz w:val="20"/>
          <w:szCs w:val="20"/>
          <w:lang w:val="en-GB"/>
        </w:rPr>
        <w:t>“replicability”.</w:t>
      </w:r>
    </w:p>
    <w:p w:rsidR="007379DA" w:rsidRPr="006C20E1" w:rsidRDefault="007379DA" w:rsidP="007379DA">
      <w:pPr>
        <w:pStyle w:val="Heading2"/>
        <w:rPr>
          <w:rFonts w:cs="Open Sans"/>
          <w:color w:val="000000" w:themeColor="text1"/>
          <w:sz w:val="20"/>
          <w:szCs w:val="20"/>
          <w:lang w:val="en-GB"/>
        </w:rPr>
      </w:pPr>
      <w:bookmarkStart w:id="20" w:name="_Toc466384778"/>
      <w:r w:rsidRPr="006C20E1">
        <w:rPr>
          <w:rFonts w:cs="Open Sans"/>
          <w:color w:val="000000" w:themeColor="text1"/>
          <w:sz w:val="20"/>
          <w:szCs w:val="20"/>
          <w:lang w:val="en-GB"/>
        </w:rPr>
        <w:t>People First PPPs in the RE Sector</w:t>
      </w:r>
      <w:bookmarkEnd w:id="20"/>
    </w:p>
    <w:p w:rsidR="007379DA" w:rsidRPr="006C20E1" w:rsidRDefault="00EF632A" w:rsidP="008B65F0">
      <w:pPr>
        <w:pStyle w:val="Heading3"/>
        <w:rPr>
          <w:rFonts w:cs="Open Sans"/>
          <w:color w:val="000000" w:themeColor="text1"/>
          <w:szCs w:val="20"/>
          <w:lang w:val="en-GB"/>
        </w:rPr>
      </w:pPr>
      <w:r w:rsidRPr="006C20E1">
        <w:rPr>
          <w:rFonts w:cs="Open Sans"/>
          <w:color w:val="000000" w:themeColor="text1"/>
          <w:szCs w:val="20"/>
          <w:lang w:val="en-GB"/>
        </w:rPr>
        <w:t>People First P</w:t>
      </w:r>
      <w:r w:rsidR="00170DA8" w:rsidRPr="006C20E1">
        <w:rPr>
          <w:rFonts w:cs="Open Sans"/>
          <w:color w:val="000000" w:themeColor="text1"/>
          <w:szCs w:val="20"/>
          <w:lang w:val="en-GB"/>
        </w:rPr>
        <w:t>P</w:t>
      </w:r>
      <w:r w:rsidRPr="006C20E1">
        <w:rPr>
          <w:rFonts w:cs="Open Sans"/>
          <w:color w:val="000000" w:themeColor="text1"/>
          <w:szCs w:val="20"/>
          <w:lang w:val="en-GB"/>
        </w:rPr>
        <w:t>Ps in the RE</w:t>
      </w:r>
      <w:r w:rsidR="00907CEC" w:rsidRPr="006C20E1">
        <w:rPr>
          <w:rFonts w:cs="Open Sans"/>
          <w:color w:val="000000" w:themeColor="text1"/>
          <w:szCs w:val="20"/>
          <w:lang w:val="en-GB"/>
        </w:rPr>
        <w:t xml:space="preserve"> s</w:t>
      </w:r>
      <w:r w:rsidRPr="006C20E1">
        <w:rPr>
          <w:rFonts w:cs="Open Sans"/>
          <w:color w:val="000000" w:themeColor="text1"/>
          <w:szCs w:val="20"/>
          <w:lang w:val="en-GB"/>
        </w:rPr>
        <w:t>ector seek to ensure that:</w:t>
      </w:r>
    </w:p>
    <w:p w:rsidR="00EF632A" w:rsidRPr="006C20E1" w:rsidRDefault="00EF632A" w:rsidP="00EF632A">
      <w:pPr>
        <w:pStyle w:val="Heading4"/>
        <w:rPr>
          <w:rFonts w:cs="Open Sans"/>
          <w:sz w:val="20"/>
          <w:szCs w:val="20"/>
          <w:lang w:val="en-GB"/>
        </w:rPr>
      </w:pPr>
      <w:bookmarkStart w:id="21" w:name="_Ref463616443"/>
      <w:r w:rsidRPr="006C20E1">
        <w:rPr>
          <w:rFonts w:cs="Open Sans"/>
          <w:sz w:val="20"/>
          <w:szCs w:val="20"/>
          <w:lang w:val="en-GB"/>
        </w:rPr>
        <w:t>sufficient RE infrastructure is delivered when and where necessary to enable the attainment of the UN SDGs;</w:t>
      </w:r>
      <w:bookmarkEnd w:id="21"/>
    </w:p>
    <w:p w:rsidR="00EF632A" w:rsidRPr="006C20E1" w:rsidRDefault="00EF632A" w:rsidP="00EF632A">
      <w:pPr>
        <w:pStyle w:val="Heading4"/>
        <w:rPr>
          <w:rFonts w:cs="Open Sans"/>
          <w:sz w:val="20"/>
          <w:szCs w:val="20"/>
          <w:lang w:val="en-GB"/>
        </w:rPr>
      </w:pPr>
      <w:bookmarkStart w:id="22" w:name="_Ref463616445"/>
      <w:r w:rsidRPr="006C20E1">
        <w:rPr>
          <w:rFonts w:cs="Open Sans"/>
          <w:sz w:val="20"/>
          <w:szCs w:val="20"/>
          <w:lang w:val="en-GB"/>
        </w:rPr>
        <w:t>RE infrastructure is developed to design standards and build quality which will enable reliable delivery of RE over the long term; and</w:t>
      </w:r>
      <w:bookmarkEnd w:id="22"/>
    </w:p>
    <w:p w:rsidR="00EF632A" w:rsidRPr="006C20E1" w:rsidRDefault="00EF632A" w:rsidP="00EF632A">
      <w:pPr>
        <w:pStyle w:val="Heading4"/>
        <w:rPr>
          <w:rFonts w:cs="Open Sans"/>
          <w:sz w:val="20"/>
          <w:szCs w:val="20"/>
          <w:lang w:val="en-GB"/>
        </w:rPr>
      </w:pPr>
      <w:r w:rsidRPr="006C20E1">
        <w:rPr>
          <w:rFonts w:cs="Open Sans"/>
          <w:sz w:val="20"/>
          <w:szCs w:val="20"/>
          <w:lang w:val="en-GB"/>
        </w:rPr>
        <w:t>RE infrastructure is delivered:</w:t>
      </w:r>
    </w:p>
    <w:p w:rsidR="00EF632A" w:rsidRPr="006C20E1" w:rsidRDefault="00EF632A" w:rsidP="00EF632A">
      <w:pPr>
        <w:pStyle w:val="Heading5"/>
        <w:rPr>
          <w:rFonts w:cs="Open Sans"/>
          <w:sz w:val="20"/>
          <w:szCs w:val="20"/>
          <w:lang w:val="en-GB"/>
        </w:rPr>
      </w:pPr>
      <w:r w:rsidRPr="006C20E1">
        <w:rPr>
          <w:rFonts w:cs="Open Sans"/>
          <w:sz w:val="20"/>
          <w:szCs w:val="20"/>
          <w:lang w:val="en-GB"/>
        </w:rPr>
        <w:lastRenderedPageBreak/>
        <w:t xml:space="preserve">at the lowest possible </w:t>
      </w:r>
      <w:r w:rsidR="00744202" w:rsidRPr="006C20E1">
        <w:rPr>
          <w:rFonts w:cs="Open Sans"/>
          <w:sz w:val="20"/>
          <w:szCs w:val="20"/>
          <w:lang w:val="en-GB"/>
        </w:rPr>
        <w:t>levelised cost of electricity</w:t>
      </w:r>
      <w:r w:rsidRPr="006C20E1">
        <w:rPr>
          <w:rFonts w:cs="Open Sans"/>
          <w:sz w:val="20"/>
          <w:szCs w:val="20"/>
          <w:lang w:val="en-GB"/>
        </w:rPr>
        <w:t xml:space="preserve"> (taking into account the objectives set out above); and</w:t>
      </w:r>
    </w:p>
    <w:p w:rsidR="00EF632A" w:rsidRPr="006C20E1" w:rsidRDefault="00EF632A" w:rsidP="00EF632A">
      <w:pPr>
        <w:pStyle w:val="Heading5"/>
        <w:rPr>
          <w:rFonts w:cs="Open Sans"/>
          <w:sz w:val="20"/>
          <w:szCs w:val="20"/>
          <w:lang w:val="en-GB"/>
        </w:rPr>
      </w:pPr>
      <w:r w:rsidRPr="006C20E1">
        <w:rPr>
          <w:rFonts w:cs="Open Sans"/>
          <w:sz w:val="20"/>
          <w:szCs w:val="20"/>
          <w:lang w:val="en-GB"/>
        </w:rPr>
        <w:t>with the lowest possible fiscal burden to host Governments;</w:t>
      </w:r>
    </w:p>
    <w:p w:rsidR="00406DEC" w:rsidRDefault="00EF632A" w:rsidP="00AA3DC1">
      <w:pPr>
        <w:ind w:left="144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in each case </w:t>
      </w:r>
      <w:r w:rsidR="00907CEC" w:rsidRPr="006C20E1">
        <w:rPr>
          <w:rFonts w:ascii="Open Sans" w:hAnsi="Open Sans" w:cs="Open Sans"/>
          <w:color w:val="000000" w:themeColor="text1"/>
          <w:szCs w:val="20"/>
          <w:lang w:val="en-GB"/>
        </w:rPr>
        <w:t>while balancing</w:t>
      </w:r>
      <w:r w:rsidRPr="006C20E1">
        <w:rPr>
          <w:rFonts w:ascii="Open Sans" w:hAnsi="Open Sans" w:cs="Open Sans"/>
          <w:color w:val="000000" w:themeColor="text1"/>
          <w:szCs w:val="20"/>
          <w:lang w:val="en-GB"/>
        </w:rPr>
        <w:t xml:space="preserve"> the objectives set out </w:t>
      </w:r>
      <w:r w:rsidR="00907CEC" w:rsidRPr="006C20E1">
        <w:rPr>
          <w:rFonts w:ascii="Open Sans" w:hAnsi="Open Sans" w:cs="Open Sans"/>
          <w:color w:val="000000" w:themeColor="text1"/>
          <w:szCs w:val="20"/>
          <w:lang w:val="en-GB"/>
        </w:rPr>
        <w:t xml:space="preserve">in paragraphs </w:t>
      </w:r>
      <w:r w:rsidR="00907CEC" w:rsidRPr="006C20E1">
        <w:rPr>
          <w:rFonts w:ascii="Open Sans" w:hAnsi="Open Sans" w:cs="Open Sans"/>
          <w:color w:val="000000" w:themeColor="text1"/>
          <w:szCs w:val="20"/>
          <w:lang w:val="en-GB"/>
        </w:rPr>
        <w:fldChar w:fldCharType="begin"/>
      </w:r>
      <w:r w:rsidR="00907CEC" w:rsidRPr="006C20E1">
        <w:rPr>
          <w:rFonts w:ascii="Open Sans" w:hAnsi="Open Sans" w:cs="Open Sans"/>
          <w:color w:val="000000" w:themeColor="text1"/>
          <w:szCs w:val="20"/>
          <w:lang w:val="en-GB"/>
        </w:rPr>
        <w:instrText xml:space="preserve"> REF _Ref463616443 \r \h </w:instrText>
      </w:r>
      <w:r w:rsidR="005F2B6F" w:rsidRPr="006C20E1">
        <w:rPr>
          <w:rFonts w:ascii="Open Sans" w:hAnsi="Open Sans" w:cs="Open Sans"/>
          <w:color w:val="000000" w:themeColor="text1"/>
          <w:szCs w:val="20"/>
          <w:lang w:val="en-GB"/>
        </w:rPr>
        <w:instrText xml:space="preserve"> \* MERGEFORMAT </w:instrText>
      </w:r>
      <w:r w:rsidR="00907CEC" w:rsidRPr="006C20E1">
        <w:rPr>
          <w:rFonts w:ascii="Open Sans" w:hAnsi="Open Sans" w:cs="Open Sans"/>
          <w:color w:val="000000" w:themeColor="text1"/>
          <w:szCs w:val="20"/>
          <w:lang w:val="en-GB"/>
        </w:rPr>
      </w:r>
      <w:r w:rsidR="00907CEC" w:rsidRPr="006C20E1">
        <w:rPr>
          <w:rFonts w:ascii="Open Sans" w:hAnsi="Open Sans" w:cs="Open Sans"/>
          <w:color w:val="000000" w:themeColor="text1"/>
          <w:szCs w:val="20"/>
          <w:lang w:val="en-GB"/>
        </w:rPr>
        <w:fldChar w:fldCharType="separate"/>
      </w:r>
      <w:r w:rsidR="00BE78D8" w:rsidRPr="006C20E1">
        <w:rPr>
          <w:rFonts w:ascii="Open Sans" w:hAnsi="Open Sans" w:cs="Open Sans"/>
          <w:color w:val="000000" w:themeColor="text1"/>
          <w:szCs w:val="20"/>
          <w:lang w:val="en-GB"/>
        </w:rPr>
        <w:t>(a)</w:t>
      </w:r>
      <w:r w:rsidR="00907CEC" w:rsidRPr="006C20E1">
        <w:rPr>
          <w:rFonts w:ascii="Open Sans" w:hAnsi="Open Sans" w:cs="Open Sans"/>
          <w:color w:val="000000" w:themeColor="text1"/>
          <w:szCs w:val="20"/>
          <w:lang w:val="en-GB"/>
        </w:rPr>
        <w:fldChar w:fldCharType="end"/>
      </w:r>
      <w:r w:rsidR="00907CEC" w:rsidRPr="006C20E1">
        <w:rPr>
          <w:rFonts w:ascii="Open Sans" w:hAnsi="Open Sans" w:cs="Open Sans"/>
          <w:color w:val="000000" w:themeColor="text1"/>
          <w:szCs w:val="20"/>
          <w:lang w:val="en-GB"/>
        </w:rPr>
        <w:t xml:space="preserve"> and </w:t>
      </w:r>
      <w:r w:rsidR="00907CEC" w:rsidRPr="006C20E1">
        <w:rPr>
          <w:rFonts w:ascii="Open Sans" w:hAnsi="Open Sans" w:cs="Open Sans"/>
          <w:color w:val="000000" w:themeColor="text1"/>
          <w:szCs w:val="20"/>
          <w:lang w:val="en-GB"/>
        </w:rPr>
        <w:fldChar w:fldCharType="begin"/>
      </w:r>
      <w:r w:rsidR="00907CEC" w:rsidRPr="006C20E1">
        <w:rPr>
          <w:rFonts w:ascii="Open Sans" w:hAnsi="Open Sans" w:cs="Open Sans"/>
          <w:color w:val="000000" w:themeColor="text1"/>
          <w:szCs w:val="20"/>
          <w:lang w:val="en-GB"/>
        </w:rPr>
        <w:instrText xml:space="preserve"> REF _Ref463616445 \r \h </w:instrText>
      </w:r>
      <w:r w:rsidR="005F2B6F" w:rsidRPr="006C20E1">
        <w:rPr>
          <w:rFonts w:ascii="Open Sans" w:hAnsi="Open Sans" w:cs="Open Sans"/>
          <w:color w:val="000000" w:themeColor="text1"/>
          <w:szCs w:val="20"/>
          <w:lang w:val="en-GB"/>
        </w:rPr>
        <w:instrText xml:space="preserve"> \* MERGEFORMAT </w:instrText>
      </w:r>
      <w:r w:rsidR="00907CEC" w:rsidRPr="006C20E1">
        <w:rPr>
          <w:rFonts w:ascii="Open Sans" w:hAnsi="Open Sans" w:cs="Open Sans"/>
          <w:color w:val="000000" w:themeColor="text1"/>
          <w:szCs w:val="20"/>
          <w:lang w:val="en-GB"/>
        </w:rPr>
      </w:r>
      <w:r w:rsidR="00907CEC" w:rsidRPr="006C20E1">
        <w:rPr>
          <w:rFonts w:ascii="Open Sans" w:hAnsi="Open Sans" w:cs="Open Sans"/>
          <w:color w:val="000000" w:themeColor="text1"/>
          <w:szCs w:val="20"/>
          <w:lang w:val="en-GB"/>
        </w:rPr>
        <w:fldChar w:fldCharType="separate"/>
      </w:r>
      <w:r w:rsidR="00BE78D8" w:rsidRPr="006C20E1">
        <w:rPr>
          <w:rFonts w:ascii="Open Sans" w:hAnsi="Open Sans" w:cs="Open Sans"/>
          <w:color w:val="000000" w:themeColor="text1"/>
          <w:szCs w:val="20"/>
          <w:lang w:val="en-GB"/>
        </w:rPr>
        <w:t>(b)</w:t>
      </w:r>
      <w:r w:rsidR="00907CEC" w:rsidRPr="006C20E1">
        <w:rPr>
          <w:rFonts w:ascii="Open Sans" w:hAnsi="Open Sans" w:cs="Open Sans"/>
          <w:color w:val="000000" w:themeColor="text1"/>
          <w:szCs w:val="20"/>
          <w:lang w:val="en-GB"/>
        </w:rPr>
        <w:fldChar w:fldCharType="end"/>
      </w:r>
      <w:r w:rsidR="00907CEC" w:rsidRPr="006C20E1">
        <w:rPr>
          <w:rFonts w:ascii="Open Sans" w:hAnsi="Open Sans" w:cs="Open Sans"/>
          <w:color w:val="000000" w:themeColor="text1"/>
          <w:szCs w:val="20"/>
          <w:lang w:val="en-GB"/>
        </w:rPr>
        <w:t xml:space="preserve"> above</w:t>
      </w:r>
      <w:r w:rsidR="00AA3DC1" w:rsidRPr="006C20E1">
        <w:rPr>
          <w:rFonts w:ascii="Open Sans" w:hAnsi="Open Sans" w:cs="Open Sans"/>
          <w:color w:val="000000" w:themeColor="text1"/>
          <w:szCs w:val="20"/>
          <w:lang w:val="en-GB"/>
        </w:rPr>
        <w:t>.</w:t>
      </w:r>
    </w:p>
    <w:p w:rsidR="006C20E1" w:rsidRPr="006C20E1" w:rsidRDefault="006C20E1" w:rsidP="00AA3DC1">
      <w:pPr>
        <w:ind w:left="1440"/>
        <w:rPr>
          <w:rFonts w:ascii="Open Sans" w:hAnsi="Open Sans" w:cs="Open Sans"/>
          <w:color w:val="000000" w:themeColor="text1"/>
          <w:szCs w:val="20"/>
          <w:lang w:val="en-GB"/>
        </w:rPr>
      </w:pPr>
    </w:p>
    <w:p w:rsidR="00495A08" w:rsidRPr="006C20E1" w:rsidRDefault="001E253A" w:rsidP="00864B33">
      <w:pPr>
        <w:pStyle w:val="Heading3"/>
        <w:rPr>
          <w:color w:val="000000" w:themeColor="text1"/>
          <w:lang w:val="en-GB"/>
        </w:rPr>
      </w:pPr>
      <w:r w:rsidRPr="006C20E1">
        <w:rPr>
          <w:color w:val="000000" w:themeColor="text1"/>
          <w:lang w:val="en-GB"/>
        </w:rPr>
        <w:t>Social inclusivity</w:t>
      </w:r>
      <w:r w:rsidR="00495A08" w:rsidRPr="006C20E1">
        <w:rPr>
          <w:color w:val="000000" w:themeColor="text1"/>
          <w:lang w:val="en-GB"/>
        </w:rPr>
        <w:t xml:space="preserve"> and financial viability are not conflicting interests in a RE PPP, but rather intertwined prerequisites for a successful operation of a project over its entire lifetime.  </w:t>
      </w:r>
    </w:p>
    <w:p w:rsidR="001810C9" w:rsidRPr="006C20E1" w:rsidRDefault="001810C9" w:rsidP="001810C9">
      <w:pPr>
        <w:pStyle w:val="Heading2"/>
        <w:rPr>
          <w:rFonts w:cs="Open Sans"/>
          <w:color w:val="000000" w:themeColor="text1"/>
          <w:sz w:val="20"/>
          <w:szCs w:val="20"/>
          <w:lang w:val="en-GB"/>
        </w:rPr>
      </w:pPr>
      <w:bookmarkStart w:id="23" w:name="_Toc466384779"/>
      <w:r w:rsidRPr="006C20E1">
        <w:rPr>
          <w:rFonts w:cs="Open Sans"/>
          <w:color w:val="000000" w:themeColor="text1"/>
          <w:sz w:val="20"/>
          <w:szCs w:val="20"/>
          <w:lang w:val="en-GB"/>
        </w:rPr>
        <w:t>Good Governance and Corruption</w:t>
      </w:r>
      <w:bookmarkEnd w:id="23"/>
    </w:p>
    <w:p w:rsidR="0052508D" w:rsidRPr="006C20E1" w:rsidRDefault="0052508D" w:rsidP="00580B9A">
      <w:pPr>
        <w:pStyle w:val="Heading3"/>
        <w:rPr>
          <w:rFonts w:cs="Open Sans"/>
          <w:color w:val="000000" w:themeColor="text1"/>
          <w:szCs w:val="20"/>
          <w:lang w:val="en-GB"/>
        </w:rPr>
      </w:pPr>
      <w:r w:rsidRPr="006C20E1">
        <w:rPr>
          <w:rFonts w:cs="Open Sans"/>
          <w:color w:val="000000" w:themeColor="text1"/>
          <w:szCs w:val="20"/>
          <w:lang w:val="en-GB"/>
        </w:rPr>
        <w:t xml:space="preserve">This Standard for Renewable Energy PPP does not have a dedicated section on guidelines for good governance and anti-corruption measures for PPP as these are developed by a separate UNECE PPP Standard working group. It is further referred to UNECE´s Guidebook on Promoting Good Governance in Public-Private Partnerships. </w:t>
      </w:r>
    </w:p>
    <w:p w:rsidR="00AE6EFE" w:rsidRPr="006C20E1" w:rsidRDefault="005D7C34" w:rsidP="006D0444">
      <w:pPr>
        <w:pStyle w:val="Heading1"/>
        <w:rPr>
          <w:color w:val="000000" w:themeColor="text1"/>
          <w:lang w:val="en-GB"/>
        </w:rPr>
      </w:pPr>
      <w:bookmarkStart w:id="24" w:name="_Toc466384780"/>
      <w:r w:rsidRPr="006C20E1">
        <w:rPr>
          <w:color w:val="000000" w:themeColor="text1"/>
          <w:lang w:val="en-GB"/>
        </w:rPr>
        <w:t>Features of a</w:t>
      </w:r>
      <w:r w:rsidR="00744202" w:rsidRPr="006C20E1">
        <w:rPr>
          <w:color w:val="000000" w:themeColor="text1"/>
          <w:lang w:val="en-GB"/>
        </w:rPr>
        <w:t xml:space="preserve"> RE PPP</w:t>
      </w:r>
      <w:r w:rsidR="00963919" w:rsidRPr="006C20E1">
        <w:rPr>
          <w:color w:val="000000" w:themeColor="text1"/>
          <w:lang w:val="en-GB"/>
        </w:rPr>
        <w:t xml:space="preserve"> Program</w:t>
      </w:r>
      <w:bookmarkEnd w:id="24"/>
    </w:p>
    <w:p w:rsidR="00AE6EFE" w:rsidRPr="006C20E1" w:rsidRDefault="00005A5C" w:rsidP="00AE6EFE">
      <w:pPr>
        <w:pStyle w:val="Heading2"/>
        <w:rPr>
          <w:rFonts w:cs="Open Sans"/>
          <w:color w:val="000000" w:themeColor="text1"/>
          <w:sz w:val="20"/>
          <w:szCs w:val="20"/>
          <w:lang w:val="en-GB"/>
        </w:rPr>
      </w:pPr>
      <w:bookmarkStart w:id="25" w:name="_Toc466384781"/>
      <w:r w:rsidRPr="006C20E1">
        <w:rPr>
          <w:rFonts w:cs="Open Sans"/>
          <w:color w:val="000000" w:themeColor="text1"/>
          <w:sz w:val="20"/>
          <w:szCs w:val="20"/>
          <w:lang w:val="en-GB"/>
        </w:rPr>
        <w:t>Public-Private Partnerships</w:t>
      </w:r>
      <w:bookmarkEnd w:id="25"/>
    </w:p>
    <w:p w:rsidR="0050082D" w:rsidRPr="006C20E1" w:rsidRDefault="00E001B0" w:rsidP="00864B33">
      <w:pPr>
        <w:pStyle w:val="Heading3"/>
        <w:numPr>
          <w:ilvl w:val="0"/>
          <w:numId w:val="0"/>
        </w:numPr>
        <w:ind w:left="720"/>
        <w:rPr>
          <w:color w:val="000000" w:themeColor="text1"/>
          <w:lang w:val="en-GB"/>
        </w:rPr>
      </w:pPr>
      <w:r w:rsidRPr="006C20E1">
        <w:rPr>
          <w:color w:val="000000" w:themeColor="text1"/>
          <w:lang w:val="en-GB"/>
        </w:rPr>
        <w:t>There is no internationally acknowledged definition of PPP. The definition of PPP varies depending on the country or international institution.</w:t>
      </w:r>
    </w:p>
    <w:p w:rsidR="0050082D" w:rsidRPr="006C20E1" w:rsidRDefault="00E001B0" w:rsidP="00864B33">
      <w:pPr>
        <w:pStyle w:val="Heading3"/>
        <w:numPr>
          <w:ilvl w:val="0"/>
          <w:numId w:val="0"/>
        </w:numPr>
        <w:ind w:left="720"/>
        <w:rPr>
          <w:color w:val="000000" w:themeColor="text1"/>
          <w:lang w:val="en-GB"/>
        </w:rPr>
      </w:pPr>
      <w:r w:rsidRPr="006C20E1">
        <w:rPr>
          <w:color w:val="000000" w:themeColor="text1"/>
          <w:lang w:val="en-GB"/>
        </w:rPr>
        <w:t xml:space="preserve">Some PPP definitions are broad and involve </w:t>
      </w:r>
      <w:r w:rsidR="004D5562" w:rsidRPr="006C20E1">
        <w:rPr>
          <w:color w:val="000000" w:themeColor="text1"/>
          <w:lang w:val="en-GB"/>
        </w:rPr>
        <w:t>any</w:t>
      </w:r>
      <w:r w:rsidRPr="006C20E1">
        <w:rPr>
          <w:color w:val="000000" w:themeColor="text1"/>
          <w:lang w:val="en-GB"/>
        </w:rPr>
        <w:t xml:space="preserve"> long-term cooperation between the public and private sectors, including contractual, as well as institutional (joint venture) forms (institutional PPPs, or "IPPPs"). However, most definitions are narrower and include strict requirements as to which projects may be considered as PPPs.</w:t>
      </w:r>
    </w:p>
    <w:p w:rsidR="0050082D" w:rsidRPr="006C20E1" w:rsidRDefault="00E001B0" w:rsidP="00864B33">
      <w:pPr>
        <w:pStyle w:val="Heading3"/>
        <w:numPr>
          <w:ilvl w:val="0"/>
          <w:numId w:val="0"/>
        </w:numPr>
        <w:ind w:left="720"/>
        <w:rPr>
          <w:color w:val="000000" w:themeColor="text1"/>
          <w:lang w:val="en-GB"/>
        </w:rPr>
      </w:pPr>
      <w:r w:rsidRPr="006C20E1">
        <w:rPr>
          <w:color w:val="000000" w:themeColor="text1"/>
          <w:lang w:val="en-GB"/>
        </w:rPr>
        <w:t xml:space="preserve">One example of </w:t>
      </w:r>
      <w:r w:rsidR="002113A7" w:rsidRPr="006C20E1">
        <w:rPr>
          <w:color w:val="000000" w:themeColor="text1"/>
          <w:lang w:val="en-GB"/>
        </w:rPr>
        <w:t xml:space="preserve">a </w:t>
      </w:r>
      <w:r w:rsidRPr="006C20E1">
        <w:rPr>
          <w:color w:val="000000" w:themeColor="text1"/>
          <w:lang w:val="en-GB"/>
        </w:rPr>
        <w:t xml:space="preserve">broader PPP definition is provided in the UNECE Guidebook on Promoting Good Governance in Public Private Partnerships. According to that definition, PPP is a form of cooperation between the public and private partner aimed at “financing, designing, implementing and operating public sector facilities and services”. </w:t>
      </w:r>
    </w:p>
    <w:p w:rsidR="00864B33" w:rsidRPr="006C20E1" w:rsidRDefault="00864B33" w:rsidP="00125F7A">
      <w:pPr>
        <w:rPr>
          <w:color w:val="000000" w:themeColor="text1"/>
          <w:lang w:val="en-GB"/>
        </w:rPr>
      </w:pPr>
    </w:p>
    <w:p w:rsidR="00E001B0" w:rsidRPr="006C20E1" w:rsidRDefault="00E001B0" w:rsidP="00864B33">
      <w:pPr>
        <w:pStyle w:val="Heading3"/>
        <w:numPr>
          <w:ilvl w:val="0"/>
          <w:numId w:val="0"/>
        </w:numPr>
        <w:ind w:left="720"/>
        <w:rPr>
          <w:color w:val="000000" w:themeColor="text1"/>
          <w:lang w:val="en-GB"/>
        </w:rPr>
      </w:pPr>
      <w:r w:rsidRPr="006C20E1">
        <w:rPr>
          <w:color w:val="000000" w:themeColor="text1"/>
          <w:lang w:val="en-GB"/>
        </w:rPr>
        <w:t>The World Bank’s PPP Knowledge Lab defines a PPP as:</w:t>
      </w:r>
    </w:p>
    <w:p w:rsidR="00E001B0" w:rsidRPr="006C20E1" w:rsidRDefault="00E001B0" w:rsidP="00864B33">
      <w:pPr>
        <w:pStyle w:val="Heading3"/>
        <w:numPr>
          <w:ilvl w:val="0"/>
          <w:numId w:val="0"/>
        </w:numPr>
        <w:ind w:left="720"/>
        <w:rPr>
          <w:i/>
          <w:color w:val="000000" w:themeColor="text1"/>
          <w:lang w:val="en-GB"/>
        </w:rPr>
      </w:pPr>
      <w:r w:rsidRPr="006C20E1">
        <w:rPr>
          <w:i/>
          <w:color w:val="000000" w:themeColor="text1"/>
          <w:lang w:val="en-GB"/>
        </w:rPr>
        <w:t>“A public-private partnership (PPP) is a long-term contract between a private party and a government entity, for providing a public asset or service, in which the private party bears significant risk and management responsibility, and remuneration is linked to performance.”</w:t>
      </w:r>
      <w:r w:rsidRPr="006C20E1">
        <w:rPr>
          <w:rStyle w:val="FootnoteReference"/>
          <w:rFonts w:cs="Open Sans"/>
          <w:i/>
          <w:color w:val="000000" w:themeColor="text1"/>
          <w:szCs w:val="20"/>
          <w:lang w:val="en-GB"/>
        </w:rPr>
        <w:footnoteReference w:id="6"/>
      </w:r>
      <w:r w:rsidRPr="006C20E1">
        <w:rPr>
          <w:i/>
          <w:color w:val="000000" w:themeColor="text1"/>
          <w:lang w:val="en-GB"/>
        </w:rPr>
        <w:t xml:space="preserve"> </w:t>
      </w:r>
    </w:p>
    <w:p w:rsidR="0050082D" w:rsidRPr="006C20E1" w:rsidRDefault="0050082D" w:rsidP="00E001B0">
      <w:pPr>
        <w:rPr>
          <w:rFonts w:ascii="Open Sans" w:hAnsi="Open Sans" w:cs="Open Sans"/>
          <w:color w:val="000000" w:themeColor="text1"/>
          <w:szCs w:val="20"/>
          <w:lang w:val="en-GB"/>
        </w:rPr>
      </w:pPr>
    </w:p>
    <w:p w:rsidR="00E001B0" w:rsidRPr="006C20E1" w:rsidRDefault="00E001B0" w:rsidP="00864B33">
      <w:pPr>
        <w:pStyle w:val="Heading3"/>
        <w:numPr>
          <w:ilvl w:val="0"/>
          <w:numId w:val="0"/>
        </w:numPr>
        <w:ind w:left="720"/>
        <w:rPr>
          <w:color w:val="000000" w:themeColor="text1"/>
          <w:lang w:val="en-GB"/>
        </w:rPr>
      </w:pPr>
      <w:r w:rsidRPr="006C20E1">
        <w:rPr>
          <w:color w:val="000000" w:themeColor="text1"/>
          <w:lang w:val="en-GB"/>
        </w:rPr>
        <w:t>In this document, the term “RE PPP” is used to describe any types of RE projects involving:</w:t>
      </w:r>
    </w:p>
    <w:p w:rsidR="00E001B0" w:rsidRPr="006C20E1" w:rsidRDefault="00E001B0" w:rsidP="00E001B0">
      <w:pPr>
        <w:pStyle w:val="Heading4"/>
        <w:rPr>
          <w:rFonts w:cs="Open Sans"/>
          <w:sz w:val="20"/>
          <w:szCs w:val="20"/>
          <w:lang w:val="en-GB"/>
        </w:rPr>
      </w:pPr>
      <w:r w:rsidRPr="006C20E1">
        <w:rPr>
          <w:rFonts w:eastAsia="Times New Roman" w:cs="Open Sans"/>
          <w:sz w:val="20"/>
          <w:szCs w:val="20"/>
          <w:lang w:val="en-GB"/>
        </w:rPr>
        <w:t xml:space="preserve">long-term (sometimes up to </w:t>
      </w:r>
      <w:r w:rsidR="004D5562" w:rsidRPr="006C20E1">
        <w:rPr>
          <w:rFonts w:eastAsia="Times New Roman" w:cs="Open Sans"/>
          <w:sz w:val="20"/>
          <w:szCs w:val="20"/>
          <w:lang w:val="en-GB"/>
        </w:rPr>
        <w:t>20</w:t>
      </w:r>
      <w:r w:rsidRPr="006C20E1">
        <w:rPr>
          <w:rFonts w:eastAsia="Times New Roman" w:cs="Open Sans"/>
          <w:sz w:val="20"/>
          <w:szCs w:val="20"/>
          <w:lang w:val="en-GB"/>
        </w:rPr>
        <w:t xml:space="preserve"> </w:t>
      </w:r>
      <w:r w:rsidR="004D5562" w:rsidRPr="006C20E1">
        <w:rPr>
          <w:rFonts w:eastAsia="Times New Roman" w:cs="Open Sans"/>
          <w:sz w:val="20"/>
          <w:szCs w:val="20"/>
          <w:lang w:val="en-GB"/>
        </w:rPr>
        <w:t xml:space="preserve">– 25 </w:t>
      </w:r>
      <w:r w:rsidRPr="006C20E1">
        <w:rPr>
          <w:rFonts w:eastAsia="Times New Roman" w:cs="Open Sans"/>
          <w:sz w:val="20"/>
          <w:szCs w:val="20"/>
          <w:lang w:val="en-GB"/>
        </w:rPr>
        <w:t>years) partnership between the public and private sector</w:t>
      </w:r>
      <w:r w:rsidRPr="006C20E1">
        <w:rPr>
          <w:rFonts w:cs="Open Sans"/>
          <w:sz w:val="20"/>
          <w:szCs w:val="20"/>
          <w:lang w:val="en-GB"/>
        </w:rPr>
        <w:t xml:space="preserve">; </w:t>
      </w:r>
    </w:p>
    <w:p w:rsidR="00E001B0" w:rsidRPr="006C20E1" w:rsidRDefault="00E001B0" w:rsidP="00E001B0">
      <w:pPr>
        <w:pStyle w:val="Heading4"/>
        <w:rPr>
          <w:rFonts w:cs="Open Sans"/>
          <w:sz w:val="20"/>
          <w:szCs w:val="20"/>
          <w:lang w:val="en-GB"/>
        </w:rPr>
      </w:pPr>
      <w:r w:rsidRPr="006C20E1">
        <w:rPr>
          <w:rFonts w:eastAsia="Times New Roman" w:cs="Open Sans"/>
          <w:sz w:val="20"/>
          <w:szCs w:val="20"/>
          <w:lang w:val="en-GB"/>
        </w:rPr>
        <w:t>provision of infrastructure or service by an entity other than a public authority</w:t>
      </w:r>
      <w:r w:rsidRPr="006C20E1">
        <w:rPr>
          <w:rFonts w:cs="Open Sans"/>
          <w:sz w:val="20"/>
          <w:szCs w:val="20"/>
          <w:lang w:val="en-GB"/>
        </w:rPr>
        <w:t>;</w:t>
      </w:r>
      <w:r w:rsidR="00E718E7" w:rsidRPr="006C20E1">
        <w:rPr>
          <w:rFonts w:cs="Open Sans"/>
          <w:sz w:val="20"/>
          <w:szCs w:val="20"/>
          <w:lang w:val="en-GB"/>
        </w:rPr>
        <w:t xml:space="preserve"> and</w:t>
      </w:r>
    </w:p>
    <w:p w:rsidR="00E001B0" w:rsidRPr="006C20E1" w:rsidRDefault="00E001B0" w:rsidP="00E001B0">
      <w:pPr>
        <w:pStyle w:val="Heading4"/>
        <w:rPr>
          <w:rFonts w:cs="Open Sans"/>
          <w:sz w:val="20"/>
          <w:szCs w:val="20"/>
          <w:lang w:val="en-GB"/>
        </w:rPr>
      </w:pPr>
      <w:bookmarkStart w:id="26" w:name="_Ref446678991"/>
      <w:r w:rsidRPr="006C20E1">
        <w:rPr>
          <w:rFonts w:eastAsia="Times New Roman" w:cs="Open Sans"/>
          <w:sz w:val="20"/>
          <w:szCs w:val="20"/>
          <w:lang w:val="en-GB"/>
        </w:rPr>
        <w:t>transfer of risk to the private sector</w:t>
      </w:r>
      <w:bookmarkEnd w:id="26"/>
      <w:r w:rsidRPr="006C20E1">
        <w:rPr>
          <w:rFonts w:eastAsia="Times New Roman" w:cs="Open Sans"/>
          <w:sz w:val="20"/>
          <w:szCs w:val="20"/>
          <w:lang w:val="en-GB"/>
        </w:rPr>
        <w:t>.</w:t>
      </w:r>
    </w:p>
    <w:p w:rsidR="006E1321" w:rsidRPr="006C20E1" w:rsidRDefault="00E001B0" w:rsidP="006E1321">
      <w:pPr>
        <w:pStyle w:val="Heading4"/>
        <w:numPr>
          <w:ilvl w:val="0"/>
          <w:numId w:val="0"/>
        </w:numPr>
        <w:ind w:left="851"/>
        <w:rPr>
          <w:rFonts w:eastAsia="Times New Roman" w:cs="Open Sans"/>
          <w:sz w:val="20"/>
          <w:szCs w:val="20"/>
          <w:lang w:val="en-GB"/>
        </w:rPr>
      </w:pPr>
      <w:r w:rsidRPr="006C20E1">
        <w:rPr>
          <w:rFonts w:eastAsia="Times New Roman" w:cs="Open Sans"/>
          <w:sz w:val="20"/>
          <w:szCs w:val="20"/>
          <w:lang w:val="en-GB"/>
        </w:rPr>
        <w:t xml:space="preserve">PPP may be implemented </w:t>
      </w:r>
      <w:r w:rsidR="002113A7" w:rsidRPr="006C20E1">
        <w:rPr>
          <w:rFonts w:eastAsia="Times New Roman" w:cs="Open Sans"/>
          <w:sz w:val="20"/>
          <w:szCs w:val="20"/>
          <w:lang w:val="en-GB"/>
        </w:rPr>
        <w:t xml:space="preserve">by a </w:t>
      </w:r>
      <w:r w:rsidR="00373694">
        <w:rPr>
          <w:rFonts w:eastAsia="Times New Roman" w:cs="Open Sans"/>
          <w:sz w:val="20"/>
          <w:szCs w:val="20"/>
          <w:lang w:val="en-GB"/>
        </w:rPr>
        <w:t xml:space="preserve">dedicated RE </w:t>
      </w:r>
      <w:r w:rsidRPr="006C20E1">
        <w:rPr>
          <w:rFonts w:eastAsia="Times New Roman" w:cs="Open Sans"/>
          <w:sz w:val="20"/>
          <w:szCs w:val="20"/>
          <w:lang w:val="en-GB"/>
        </w:rPr>
        <w:t xml:space="preserve">PPP </w:t>
      </w:r>
      <w:r w:rsidR="002113A7" w:rsidRPr="006C20E1">
        <w:rPr>
          <w:rFonts w:eastAsia="Times New Roman" w:cs="Open Sans"/>
          <w:sz w:val="20"/>
          <w:szCs w:val="20"/>
          <w:lang w:val="en-GB"/>
        </w:rPr>
        <w:t>program</w:t>
      </w:r>
      <w:r w:rsidR="00963919" w:rsidRPr="006C20E1">
        <w:rPr>
          <w:rFonts w:eastAsia="Times New Roman" w:cs="Open Sans"/>
          <w:sz w:val="20"/>
          <w:szCs w:val="20"/>
          <w:lang w:val="en-GB"/>
        </w:rPr>
        <w:t xml:space="preserve"> (see special section below)</w:t>
      </w:r>
      <w:r w:rsidR="002113A7" w:rsidRPr="006C20E1">
        <w:rPr>
          <w:rFonts w:eastAsia="Times New Roman" w:cs="Open Sans"/>
          <w:sz w:val="20"/>
          <w:szCs w:val="20"/>
          <w:lang w:val="en-GB"/>
        </w:rPr>
        <w:t xml:space="preserve">, </w:t>
      </w:r>
      <w:r w:rsidRPr="006C20E1">
        <w:rPr>
          <w:rFonts w:eastAsia="Times New Roman" w:cs="Open Sans"/>
          <w:sz w:val="20"/>
          <w:szCs w:val="20"/>
          <w:lang w:val="en-GB"/>
        </w:rPr>
        <w:lastRenderedPageBreak/>
        <w:t xml:space="preserve">investment agreement, concession agreement </w:t>
      </w:r>
      <w:r w:rsidR="002113A7" w:rsidRPr="006C20E1">
        <w:rPr>
          <w:rFonts w:eastAsia="Times New Roman" w:cs="Open Sans"/>
          <w:sz w:val="20"/>
          <w:szCs w:val="20"/>
          <w:lang w:val="en-GB"/>
        </w:rPr>
        <w:t>or similar</w:t>
      </w:r>
      <w:r w:rsidR="00E718E7" w:rsidRPr="006C20E1">
        <w:rPr>
          <w:rFonts w:eastAsia="Times New Roman" w:cs="Open Sans"/>
          <w:sz w:val="20"/>
          <w:szCs w:val="20"/>
          <w:lang w:val="en-GB"/>
        </w:rPr>
        <w:t>,</w:t>
      </w:r>
      <w:r w:rsidRPr="006C20E1">
        <w:rPr>
          <w:rFonts w:eastAsia="Times New Roman" w:cs="Open Sans"/>
          <w:sz w:val="20"/>
          <w:szCs w:val="20"/>
          <w:lang w:val="en-GB"/>
        </w:rPr>
        <w:t xml:space="preserve"> which constitute the legal basis for the relations between the parties</w:t>
      </w:r>
      <w:r w:rsidR="002113A7" w:rsidRPr="006C20E1">
        <w:rPr>
          <w:rFonts w:eastAsia="Times New Roman" w:cs="Open Sans"/>
          <w:sz w:val="20"/>
          <w:szCs w:val="20"/>
          <w:lang w:val="en-GB"/>
        </w:rPr>
        <w:t>.</w:t>
      </w:r>
      <w:r w:rsidRPr="006C20E1">
        <w:rPr>
          <w:rFonts w:eastAsia="Times New Roman" w:cs="Open Sans"/>
          <w:sz w:val="20"/>
          <w:szCs w:val="20"/>
          <w:lang w:val="en-GB"/>
        </w:rPr>
        <w:t xml:space="preserve"> </w:t>
      </w:r>
    </w:p>
    <w:p w:rsidR="006E1321" w:rsidRPr="006C20E1" w:rsidRDefault="006E1321" w:rsidP="006E1321">
      <w:pPr>
        <w:pStyle w:val="Heading2"/>
        <w:rPr>
          <w:rFonts w:cs="Open Sans"/>
          <w:color w:val="000000" w:themeColor="text1"/>
          <w:sz w:val="20"/>
          <w:szCs w:val="20"/>
          <w:lang w:val="en-GB"/>
        </w:rPr>
      </w:pPr>
      <w:bookmarkStart w:id="27" w:name="_Toc466384782"/>
      <w:r w:rsidRPr="006C20E1">
        <w:rPr>
          <w:rFonts w:cs="Open Sans"/>
          <w:color w:val="000000" w:themeColor="text1"/>
          <w:sz w:val="20"/>
          <w:szCs w:val="20"/>
          <w:lang w:val="en-GB"/>
        </w:rPr>
        <w:t>RE Specific Considerations</w:t>
      </w:r>
      <w:bookmarkEnd w:id="27"/>
    </w:p>
    <w:p w:rsidR="006E1321" w:rsidRPr="006C20E1" w:rsidRDefault="006E1321" w:rsidP="006E1321">
      <w:pPr>
        <w:pStyle w:val="Heading3"/>
        <w:rPr>
          <w:rFonts w:cs="Open Sans"/>
          <w:color w:val="000000" w:themeColor="text1"/>
          <w:szCs w:val="20"/>
          <w:lang w:val="en-GB"/>
        </w:rPr>
      </w:pPr>
      <w:r w:rsidRPr="006C20E1">
        <w:rPr>
          <w:rFonts w:cs="Open Sans"/>
          <w:color w:val="000000" w:themeColor="text1"/>
          <w:szCs w:val="20"/>
          <w:lang w:val="en-GB"/>
        </w:rPr>
        <w:t xml:space="preserve">PPP RE projects are generally characterized by the multitude of required transaction agreements and their contractual complexity. </w:t>
      </w:r>
    </w:p>
    <w:p w:rsidR="006E1321" w:rsidRPr="006C20E1" w:rsidRDefault="006E1321" w:rsidP="006E1321">
      <w:pPr>
        <w:pStyle w:val="Heading3"/>
        <w:rPr>
          <w:rFonts w:cs="Open Sans"/>
          <w:color w:val="000000" w:themeColor="text1"/>
          <w:szCs w:val="20"/>
          <w:lang w:val="en-GB"/>
        </w:rPr>
      </w:pPr>
      <w:r w:rsidRPr="006C20E1">
        <w:rPr>
          <w:rFonts w:cs="Open Sans"/>
          <w:color w:val="000000" w:themeColor="text1"/>
          <w:szCs w:val="20"/>
          <w:lang w:val="en-GB"/>
        </w:rPr>
        <w:t xml:space="preserve">Cross-sectorial and cross-institutional stakeholder coordination is key prior to launching a RE PPP program or transaction. This includes effective on-boarding of all involved ministries, government authorities and the utility. The establishment of an office and / or focal point with a clear mandate and authority would be advisable to ensure sustainability of the partnership. </w:t>
      </w:r>
    </w:p>
    <w:p w:rsidR="006E1321" w:rsidRPr="006C20E1" w:rsidRDefault="006E1321" w:rsidP="006E1321">
      <w:pPr>
        <w:pStyle w:val="Heading3"/>
        <w:rPr>
          <w:rFonts w:cs="Open Sans"/>
          <w:color w:val="000000" w:themeColor="text1"/>
          <w:szCs w:val="20"/>
          <w:lang w:val="en-GB"/>
        </w:rPr>
      </w:pPr>
      <w:r w:rsidRPr="006C20E1">
        <w:rPr>
          <w:rFonts w:cs="Open Sans"/>
          <w:color w:val="000000" w:themeColor="text1"/>
          <w:szCs w:val="20"/>
          <w:lang w:val="en-GB"/>
        </w:rPr>
        <w:t>The power purchase agreement (“</w:t>
      </w:r>
      <w:r w:rsidRPr="006C20E1">
        <w:rPr>
          <w:rFonts w:cs="Open Sans"/>
          <w:b/>
          <w:color w:val="000000" w:themeColor="text1"/>
          <w:szCs w:val="20"/>
          <w:lang w:val="en-GB"/>
        </w:rPr>
        <w:t>PPA</w:t>
      </w:r>
      <w:r w:rsidRPr="006C20E1">
        <w:rPr>
          <w:rFonts w:cs="Open Sans"/>
          <w:color w:val="000000" w:themeColor="text1"/>
          <w:szCs w:val="20"/>
          <w:lang w:val="en-GB"/>
        </w:rPr>
        <w:t xml:space="preserve">”) - governing production, offtake and payment obligations – is the focal agreement, which must reflect the diverse set of challenges and risks involved in operating a power-generating facility viably. </w:t>
      </w:r>
    </w:p>
    <w:p w:rsidR="006E1321" w:rsidRPr="006C20E1" w:rsidRDefault="006E1321" w:rsidP="006E1321">
      <w:pPr>
        <w:pStyle w:val="Heading3"/>
        <w:rPr>
          <w:rFonts w:cs="Open Sans"/>
          <w:color w:val="000000" w:themeColor="text1"/>
          <w:szCs w:val="20"/>
          <w:lang w:val="en-GB"/>
        </w:rPr>
      </w:pPr>
      <w:r w:rsidRPr="006C20E1">
        <w:rPr>
          <w:rFonts w:cs="Open Sans"/>
          <w:color w:val="000000" w:themeColor="text1"/>
          <w:szCs w:val="20"/>
          <w:lang w:val="en-GB"/>
        </w:rPr>
        <w:t xml:space="preserve">In EMDE countries, investors and lenders often expect additional comfort beyond the legal protection provided in a standard PPA.  PPP RE transactions in this environment thus usually involve a set of support agreements. The broad mix of financial, legal and operational risks intertwined across a number of legal agreements is a particular challenge of PPP RE projects.  </w:t>
      </w:r>
    </w:p>
    <w:p w:rsidR="002113A7" w:rsidRPr="006C20E1" w:rsidRDefault="002113A7" w:rsidP="002113A7">
      <w:pPr>
        <w:pStyle w:val="Heading2"/>
        <w:rPr>
          <w:rFonts w:cs="Open Sans"/>
          <w:color w:val="000000" w:themeColor="text1"/>
          <w:sz w:val="20"/>
          <w:szCs w:val="20"/>
          <w:lang w:val="en-GB"/>
        </w:rPr>
      </w:pPr>
      <w:bookmarkStart w:id="28" w:name="_Toc466384783"/>
      <w:r w:rsidRPr="006C20E1">
        <w:rPr>
          <w:rFonts w:cs="Open Sans"/>
          <w:color w:val="000000" w:themeColor="text1"/>
          <w:sz w:val="20"/>
          <w:szCs w:val="20"/>
          <w:lang w:val="en-GB"/>
        </w:rPr>
        <w:t>Developing an Effective RE PPP Program</w:t>
      </w:r>
      <w:bookmarkEnd w:id="28"/>
    </w:p>
    <w:p w:rsidR="002113A7" w:rsidRPr="006C20E1" w:rsidRDefault="002113A7" w:rsidP="002113A7">
      <w:pPr>
        <w:pStyle w:val="Heading3"/>
        <w:rPr>
          <w:rFonts w:cs="Open Sans"/>
          <w:color w:val="000000" w:themeColor="text1"/>
          <w:szCs w:val="20"/>
          <w:lang w:val="en-GB"/>
        </w:rPr>
      </w:pPr>
      <w:r w:rsidRPr="006C20E1">
        <w:rPr>
          <w:rFonts w:cs="Open Sans"/>
          <w:color w:val="000000" w:themeColor="text1"/>
          <w:szCs w:val="20"/>
          <w:lang w:val="en-GB"/>
        </w:rPr>
        <w:t xml:space="preserve">In situations where there is an interdependence between state and private sector in the implementation of renewable energy, a </w:t>
      </w:r>
      <w:r w:rsidR="00963919" w:rsidRPr="006C20E1">
        <w:rPr>
          <w:rFonts w:cs="Open Sans"/>
          <w:color w:val="000000" w:themeColor="text1"/>
          <w:szCs w:val="20"/>
          <w:lang w:val="en-GB"/>
        </w:rPr>
        <w:t xml:space="preserve">dedicated </w:t>
      </w:r>
      <w:r w:rsidRPr="006C20E1">
        <w:rPr>
          <w:rFonts w:cs="Open Sans"/>
          <w:color w:val="000000" w:themeColor="text1"/>
          <w:szCs w:val="20"/>
          <w:lang w:val="en-GB"/>
        </w:rPr>
        <w:t>RE PPP program is very appropriate.</w:t>
      </w:r>
    </w:p>
    <w:p w:rsidR="002113A7" w:rsidRPr="006C20E1" w:rsidRDefault="00495A08" w:rsidP="00495A08">
      <w:pPr>
        <w:pStyle w:val="Heading3"/>
        <w:rPr>
          <w:rFonts w:cs="Open Sans"/>
          <w:color w:val="000000" w:themeColor="text1"/>
          <w:szCs w:val="20"/>
          <w:lang w:val="en-GB"/>
        </w:rPr>
      </w:pPr>
      <w:r w:rsidRPr="006C20E1">
        <w:rPr>
          <w:rFonts w:cs="Open Sans"/>
          <w:color w:val="000000" w:themeColor="text1"/>
          <w:szCs w:val="20"/>
          <w:lang w:val="en-GB"/>
        </w:rPr>
        <w:t>Efficient outcomes are achieved if</w:t>
      </w:r>
      <w:r w:rsidR="002113A7" w:rsidRPr="006C20E1">
        <w:rPr>
          <w:rFonts w:cs="Open Sans"/>
          <w:color w:val="000000" w:themeColor="text1"/>
          <w:szCs w:val="20"/>
          <w:lang w:val="en-GB"/>
        </w:rPr>
        <w:t xml:space="preserve"> </w:t>
      </w:r>
      <w:r w:rsidRPr="006C20E1">
        <w:rPr>
          <w:rFonts w:cs="Open Sans"/>
          <w:color w:val="000000" w:themeColor="text1"/>
          <w:szCs w:val="20"/>
          <w:lang w:val="en-GB"/>
        </w:rPr>
        <w:t xml:space="preserve">a </w:t>
      </w:r>
      <w:r w:rsidR="002113A7" w:rsidRPr="006C20E1">
        <w:rPr>
          <w:rFonts w:cs="Open Sans"/>
          <w:color w:val="000000" w:themeColor="text1"/>
          <w:szCs w:val="20"/>
          <w:lang w:val="en-GB"/>
        </w:rPr>
        <w:t xml:space="preserve">RE PPP program yields investment at scale, is repeatable, and delivers a high quality utility service to citizens at an affordable price. </w:t>
      </w:r>
      <w:r w:rsidRPr="006C20E1">
        <w:rPr>
          <w:rFonts w:cs="Open Sans"/>
          <w:color w:val="000000" w:themeColor="text1"/>
          <w:szCs w:val="20"/>
          <w:lang w:val="en-GB"/>
        </w:rPr>
        <w:t>RE PPP programs should be developed through a phased approach to allow for price discovery and ris</w:t>
      </w:r>
      <w:r w:rsidR="00963919" w:rsidRPr="006C20E1">
        <w:rPr>
          <w:rFonts w:cs="Open Sans"/>
          <w:color w:val="000000" w:themeColor="text1"/>
          <w:szCs w:val="20"/>
          <w:lang w:val="en-GB"/>
        </w:rPr>
        <w:t>k reduction for both the host</w:t>
      </w:r>
      <w:r w:rsidRPr="006C20E1">
        <w:rPr>
          <w:rFonts w:cs="Open Sans"/>
          <w:color w:val="000000" w:themeColor="text1"/>
          <w:szCs w:val="20"/>
          <w:lang w:val="en-GB"/>
        </w:rPr>
        <w:t xml:space="preserve"> Government and private sector for real value creation for the end user. </w:t>
      </w:r>
    </w:p>
    <w:p w:rsidR="005C7308" w:rsidRPr="006C20E1" w:rsidRDefault="00495A08" w:rsidP="002113A7">
      <w:pPr>
        <w:pStyle w:val="Heading3"/>
        <w:rPr>
          <w:rFonts w:cs="Open Sans"/>
          <w:color w:val="000000" w:themeColor="text1"/>
          <w:szCs w:val="20"/>
          <w:lang w:val="en-GB"/>
        </w:rPr>
      </w:pPr>
      <w:r w:rsidRPr="006C20E1">
        <w:rPr>
          <w:rFonts w:cs="Open Sans"/>
          <w:color w:val="000000" w:themeColor="text1"/>
          <w:szCs w:val="20"/>
          <w:lang w:val="en-GB"/>
        </w:rPr>
        <w:t xml:space="preserve">The success of a RE PPP program is a function not only what the host Government decides to do, but also how it goes about how to design the program. </w:t>
      </w:r>
      <w:r w:rsidR="002113A7" w:rsidRPr="006C20E1">
        <w:rPr>
          <w:rFonts w:cs="Open Sans"/>
          <w:color w:val="000000" w:themeColor="text1"/>
          <w:szCs w:val="20"/>
          <w:lang w:val="en-GB"/>
        </w:rPr>
        <w:t>The ‘how’ aspect of PPP programs is about</w:t>
      </w:r>
      <w:r w:rsidR="005C7308" w:rsidRPr="006C20E1">
        <w:rPr>
          <w:rFonts w:cs="Open Sans"/>
          <w:color w:val="000000" w:themeColor="text1"/>
          <w:szCs w:val="20"/>
          <w:lang w:val="en-GB"/>
        </w:rPr>
        <w:t>:</w:t>
      </w:r>
      <w:r w:rsidR="002113A7" w:rsidRPr="006C20E1">
        <w:rPr>
          <w:rFonts w:cs="Open Sans"/>
          <w:color w:val="000000" w:themeColor="text1"/>
          <w:szCs w:val="20"/>
          <w:lang w:val="en-GB"/>
        </w:rPr>
        <w:t xml:space="preserve"> </w:t>
      </w:r>
    </w:p>
    <w:p w:rsidR="002113A7" w:rsidRPr="006C20E1" w:rsidRDefault="002113A7" w:rsidP="00292087">
      <w:pPr>
        <w:pStyle w:val="Heading4"/>
        <w:rPr>
          <w:rFonts w:cs="Open Sans"/>
          <w:sz w:val="20"/>
          <w:szCs w:val="20"/>
          <w:lang w:val="en-GB"/>
        </w:rPr>
      </w:pPr>
      <w:r w:rsidRPr="006C20E1">
        <w:rPr>
          <w:rFonts w:cs="Open Sans"/>
          <w:sz w:val="20"/>
          <w:szCs w:val="20"/>
          <w:lang w:val="en-GB"/>
        </w:rPr>
        <w:t xml:space="preserve">the process of development of the program that a </w:t>
      </w:r>
      <w:r w:rsidR="00963919" w:rsidRPr="006C20E1">
        <w:rPr>
          <w:rFonts w:cs="Open Sans"/>
          <w:sz w:val="20"/>
          <w:szCs w:val="20"/>
          <w:lang w:val="en-GB"/>
        </w:rPr>
        <w:t>host</w:t>
      </w:r>
      <w:r w:rsidR="005C7308" w:rsidRPr="006C20E1">
        <w:rPr>
          <w:rFonts w:cs="Open Sans"/>
          <w:sz w:val="20"/>
          <w:szCs w:val="20"/>
          <w:lang w:val="en-GB"/>
        </w:rPr>
        <w:t xml:space="preserve"> </w:t>
      </w:r>
      <w:r w:rsidRPr="006C20E1">
        <w:rPr>
          <w:rFonts w:cs="Open Sans"/>
          <w:sz w:val="20"/>
          <w:szCs w:val="20"/>
          <w:lang w:val="en-GB"/>
        </w:rPr>
        <w:t xml:space="preserve">Government implements from the </w:t>
      </w:r>
      <w:r w:rsidR="00495A08" w:rsidRPr="006C20E1">
        <w:rPr>
          <w:rFonts w:cs="Open Sans"/>
          <w:sz w:val="20"/>
          <w:szCs w:val="20"/>
          <w:lang w:val="en-GB"/>
        </w:rPr>
        <w:t>start;</w:t>
      </w:r>
    </w:p>
    <w:p w:rsidR="002113A7" w:rsidRPr="006C20E1" w:rsidRDefault="002113A7" w:rsidP="00292087">
      <w:pPr>
        <w:pStyle w:val="Heading4"/>
        <w:rPr>
          <w:rFonts w:cs="Open Sans"/>
          <w:sz w:val="20"/>
          <w:szCs w:val="20"/>
          <w:lang w:val="en-GB"/>
        </w:rPr>
      </w:pPr>
      <w:r w:rsidRPr="006C20E1">
        <w:rPr>
          <w:rFonts w:cs="Open Sans"/>
          <w:sz w:val="20"/>
          <w:szCs w:val="20"/>
          <w:lang w:val="en-GB"/>
        </w:rPr>
        <w:t>Constant and complete stakeholder engagement – including affected local communities, private investors, financiers, grid, off-taker, relevant ministries</w:t>
      </w:r>
      <w:r w:rsidR="00495A08" w:rsidRPr="006C20E1">
        <w:rPr>
          <w:rFonts w:cs="Open Sans"/>
          <w:sz w:val="20"/>
          <w:szCs w:val="20"/>
          <w:lang w:val="en-GB"/>
        </w:rPr>
        <w:t>; and</w:t>
      </w:r>
    </w:p>
    <w:p w:rsidR="002113A7" w:rsidRPr="006C20E1" w:rsidRDefault="009B6E22" w:rsidP="00292087">
      <w:pPr>
        <w:pStyle w:val="Heading4"/>
        <w:rPr>
          <w:rFonts w:cs="Open Sans"/>
          <w:sz w:val="20"/>
          <w:szCs w:val="20"/>
          <w:lang w:val="en-GB"/>
        </w:rPr>
      </w:pPr>
      <w:r w:rsidRPr="006C20E1">
        <w:rPr>
          <w:rFonts w:cs="Open Sans"/>
          <w:sz w:val="20"/>
          <w:szCs w:val="20"/>
          <w:lang w:val="en-GB"/>
        </w:rPr>
        <w:t xml:space="preserve">The size </w:t>
      </w:r>
      <w:r w:rsidR="004023A5" w:rsidRPr="006C20E1">
        <w:rPr>
          <w:rFonts w:cs="Open Sans"/>
          <w:sz w:val="20"/>
          <w:szCs w:val="20"/>
          <w:lang w:val="en-GB"/>
        </w:rPr>
        <w:t xml:space="preserve">and impact </w:t>
      </w:r>
      <w:r w:rsidRPr="006C20E1">
        <w:rPr>
          <w:rFonts w:cs="Open Sans"/>
          <w:sz w:val="20"/>
          <w:szCs w:val="20"/>
          <w:lang w:val="en-GB"/>
        </w:rPr>
        <w:t>of the whole program</w:t>
      </w:r>
      <w:r w:rsidR="002113A7" w:rsidRPr="006C20E1">
        <w:rPr>
          <w:rFonts w:cs="Open Sans"/>
          <w:sz w:val="20"/>
          <w:szCs w:val="20"/>
          <w:lang w:val="en-GB"/>
        </w:rPr>
        <w:t xml:space="preserve"> and of the individual projects within it.</w:t>
      </w:r>
    </w:p>
    <w:p w:rsidR="00857C3C" w:rsidRPr="006C20E1" w:rsidRDefault="002113A7" w:rsidP="00292087">
      <w:pPr>
        <w:pStyle w:val="Heading3"/>
        <w:rPr>
          <w:rFonts w:cs="Open Sans"/>
          <w:color w:val="000000" w:themeColor="text1"/>
          <w:szCs w:val="20"/>
          <w:lang w:val="en-GB"/>
        </w:rPr>
      </w:pPr>
      <w:r w:rsidRPr="006C20E1">
        <w:rPr>
          <w:rFonts w:cs="Open Sans"/>
          <w:color w:val="000000" w:themeColor="text1"/>
          <w:szCs w:val="20"/>
          <w:lang w:val="en-GB"/>
        </w:rPr>
        <w:t xml:space="preserve">A </w:t>
      </w:r>
      <w:r w:rsidR="00495A08" w:rsidRPr="006C20E1">
        <w:rPr>
          <w:rFonts w:cs="Open Sans"/>
          <w:color w:val="000000" w:themeColor="text1"/>
          <w:szCs w:val="20"/>
          <w:lang w:val="en-GB"/>
        </w:rPr>
        <w:t xml:space="preserve">RE </w:t>
      </w:r>
      <w:r w:rsidRPr="006C20E1">
        <w:rPr>
          <w:rFonts w:cs="Open Sans"/>
          <w:color w:val="000000" w:themeColor="text1"/>
          <w:szCs w:val="20"/>
          <w:lang w:val="en-GB"/>
        </w:rPr>
        <w:t xml:space="preserve">PPP </w:t>
      </w:r>
      <w:r w:rsidR="00495A08" w:rsidRPr="006C20E1">
        <w:rPr>
          <w:rFonts w:cs="Open Sans"/>
          <w:color w:val="000000" w:themeColor="text1"/>
          <w:szCs w:val="20"/>
          <w:lang w:val="en-GB"/>
        </w:rPr>
        <w:t>program</w:t>
      </w:r>
      <w:r w:rsidRPr="006C20E1">
        <w:rPr>
          <w:rFonts w:cs="Open Sans"/>
          <w:color w:val="000000" w:themeColor="text1"/>
          <w:szCs w:val="20"/>
          <w:lang w:val="en-GB"/>
        </w:rPr>
        <w:t xml:space="preserve"> should educate stakeholders about the ultimate project cost and its impact on the consumer over time case, the affordability of </w:t>
      </w:r>
      <w:r w:rsidR="009B6E22" w:rsidRPr="006C20E1">
        <w:rPr>
          <w:rFonts w:cs="Open Sans"/>
          <w:color w:val="000000" w:themeColor="text1"/>
          <w:szCs w:val="20"/>
          <w:lang w:val="en-GB"/>
        </w:rPr>
        <w:t>electricity</w:t>
      </w:r>
      <w:r w:rsidRPr="006C20E1">
        <w:rPr>
          <w:rFonts w:cs="Open Sans"/>
          <w:color w:val="000000" w:themeColor="text1"/>
          <w:szCs w:val="20"/>
          <w:lang w:val="en-GB"/>
        </w:rPr>
        <w:t xml:space="preserve"> for the population at large and other affected parties (departments of finance, utilities, private sector as an off-taker, energy intensive users etc.) </w:t>
      </w:r>
    </w:p>
    <w:p w:rsidR="00495A08" w:rsidRPr="006C20E1" w:rsidRDefault="00057462" w:rsidP="00292087">
      <w:pPr>
        <w:pStyle w:val="Heading3"/>
        <w:rPr>
          <w:rFonts w:cs="Open Sans"/>
          <w:color w:val="000000" w:themeColor="text1"/>
          <w:szCs w:val="20"/>
          <w:lang w:val="en-GB"/>
        </w:rPr>
      </w:pPr>
      <w:r w:rsidRPr="006C20E1">
        <w:rPr>
          <w:rFonts w:cs="Open Sans"/>
          <w:color w:val="000000" w:themeColor="text1"/>
          <w:szCs w:val="20"/>
          <w:lang w:val="en-GB"/>
        </w:rPr>
        <w:t xml:space="preserve">The size of projects or programs that could be considered for an </w:t>
      </w:r>
      <w:r w:rsidR="00857C3C" w:rsidRPr="006C20E1">
        <w:rPr>
          <w:rFonts w:cs="Open Sans"/>
          <w:color w:val="000000" w:themeColor="text1"/>
          <w:szCs w:val="20"/>
          <w:lang w:val="en-GB"/>
        </w:rPr>
        <w:t>RE PPP</w:t>
      </w:r>
      <w:r w:rsidRPr="006C20E1">
        <w:rPr>
          <w:rFonts w:cs="Open Sans"/>
          <w:color w:val="000000" w:themeColor="text1"/>
          <w:szCs w:val="20"/>
          <w:lang w:val="en-GB"/>
        </w:rPr>
        <w:t xml:space="preserve"> structure could place significant strain on the balance sheet of the country concerned especially where revenues are constrained by regulation and the </w:t>
      </w:r>
      <w:r w:rsidR="00963919" w:rsidRPr="006C20E1">
        <w:rPr>
          <w:rFonts w:cs="Open Sans"/>
          <w:color w:val="000000" w:themeColor="text1"/>
          <w:szCs w:val="20"/>
          <w:lang w:val="en-GB"/>
        </w:rPr>
        <w:t>ability of the consumer to pay.</w:t>
      </w:r>
      <w:r w:rsidRPr="006C20E1">
        <w:rPr>
          <w:rFonts w:cs="Open Sans"/>
          <w:color w:val="000000" w:themeColor="text1"/>
          <w:szCs w:val="20"/>
          <w:lang w:val="en-GB"/>
        </w:rPr>
        <w:t xml:space="preserve"> The impact</w:t>
      </w:r>
      <w:r w:rsidR="00857C3C" w:rsidRPr="006C20E1">
        <w:rPr>
          <w:rFonts w:cs="Open Sans"/>
          <w:color w:val="000000" w:themeColor="text1"/>
          <w:szCs w:val="20"/>
          <w:lang w:val="en-GB"/>
        </w:rPr>
        <w:t xml:space="preserve"> of </w:t>
      </w:r>
      <w:r w:rsidR="00963919" w:rsidRPr="006C20E1">
        <w:rPr>
          <w:rFonts w:cs="Open Sans"/>
          <w:color w:val="000000" w:themeColor="text1"/>
          <w:szCs w:val="20"/>
          <w:lang w:val="en-GB"/>
        </w:rPr>
        <w:lastRenderedPageBreak/>
        <w:t>RE PPP</w:t>
      </w:r>
      <w:r w:rsidR="00857C3C" w:rsidRPr="006C20E1">
        <w:rPr>
          <w:rFonts w:cs="Open Sans"/>
          <w:color w:val="000000" w:themeColor="text1"/>
          <w:szCs w:val="20"/>
          <w:lang w:val="en-GB"/>
        </w:rPr>
        <w:t xml:space="preserve"> projects and program</w:t>
      </w:r>
      <w:r w:rsidRPr="006C20E1">
        <w:rPr>
          <w:rFonts w:cs="Open Sans"/>
          <w:color w:val="000000" w:themeColor="text1"/>
          <w:szCs w:val="20"/>
          <w:lang w:val="en-GB"/>
        </w:rPr>
        <w:t>s should therefore be subjected to the necessary due diligence in respect of a country’s ability to meet its obligations under the PPP.</w:t>
      </w:r>
    </w:p>
    <w:p w:rsidR="00F5443E" w:rsidRPr="006C20E1" w:rsidRDefault="00F5443E" w:rsidP="002113A7">
      <w:pPr>
        <w:pStyle w:val="Heading3"/>
        <w:rPr>
          <w:rFonts w:cs="Open Sans"/>
          <w:color w:val="000000" w:themeColor="text1"/>
          <w:szCs w:val="20"/>
          <w:lang w:val="en-GB"/>
        </w:rPr>
      </w:pPr>
      <w:r w:rsidRPr="006C20E1">
        <w:rPr>
          <w:rFonts w:cs="Open Sans"/>
          <w:color w:val="000000" w:themeColor="text1"/>
          <w:szCs w:val="20"/>
          <w:lang w:val="en-GB"/>
        </w:rPr>
        <w:t>An efficient RE PPP program</w:t>
      </w:r>
      <w:r w:rsidR="002113A7" w:rsidRPr="006C20E1">
        <w:rPr>
          <w:rFonts w:cs="Open Sans"/>
          <w:color w:val="000000" w:themeColor="text1"/>
          <w:szCs w:val="20"/>
          <w:lang w:val="en-GB"/>
        </w:rPr>
        <w:t xml:space="preserve"> should be </w:t>
      </w:r>
      <w:r w:rsidRPr="006C20E1">
        <w:rPr>
          <w:rFonts w:cs="Open Sans"/>
          <w:color w:val="000000" w:themeColor="text1"/>
          <w:szCs w:val="20"/>
          <w:lang w:val="en-GB"/>
        </w:rPr>
        <w:t xml:space="preserve">embedded in a </w:t>
      </w:r>
      <w:r w:rsidR="002113A7" w:rsidRPr="006C20E1">
        <w:rPr>
          <w:rFonts w:cs="Open Sans"/>
          <w:color w:val="000000" w:themeColor="text1"/>
          <w:szCs w:val="20"/>
          <w:lang w:val="en-GB"/>
        </w:rPr>
        <w:t xml:space="preserve">broader process </w:t>
      </w:r>
      <w:r w:rsidR="00F31660" w:rsidRPr="006C20E1">
        <w:rPr>
          <w:rFonts w:cs="Open Sans"/>
          <w:color w:val="000000" w:themeColor="text1"/>
          <w:szCs w:val="20"/>
          <w:lang w:val="en-GB"/>
        </w:rPr>
        <w:t>or integrated plan which should include</w:t>
      </w:r>
      <w:r w:rsidRPr="006C20E1">
        <w:rPr>
          <w:rFonts w:cs="Open Sans"/>
          <w:color w:val="000000" w:themeColor="text1"/>
          <w:szCs w:val="20"/>
          <w:lang w:val="en-GB"/>
        </w:rPr>
        <w:t xml:space="preserve"> </w:t>
      </w:r>
      <w:r w:rsidR="002113A7" w:rsidRPr="006C20E1">
        <w:rPr>
          <w:rFonts w:cs="Open Sans"/>
          <w:color w:val="000000" w:themeColor="text1"/>
          <w:szCs w:val="20"/>
          <w:lang w:val="en-GB"/>
        </w:rPr>
        <w:t>realistic supply &amp; demand forecasts,</w:t>
      </w:r>
      <w:r w:rsidR="00F31660" w:rsidRPr="006C20E1">
        <w:rPr>
          <w:rFonts w:cs="Open Sans"/>
          <w:color w:val="000000" w:themeColor="text1"/>
          <w:szCs w:val="20"/>
          <w:lang w:val="en-GB"/>
        </w:rPr>
        <w:t xml:space="preserve"> least cost planning associated with the energy mix,</w:t>
      </w:r>
      <w:r w:rsidR="002113A7" w:rsidRPr="006C20E1">
        <w:rPr>
          <w:rFonts w:cs="Open Sans"/>
          <w:color w:val="000000" w:themeColor="text1"/>
          <w:szCs w:val="20"/>
          <w:lang w:val="en-GB"/>
        </w:rPr>
        <w:t xml:space="preserve"> </w:t>
      </w:r>
      <w:r w:rsidR="00F31660" w:rsidRPr="006C20E1">
        <w:rPr>
          <w:rFonts w:cs="Open Sans"/>
          <w:color w:val="000000" w:themeColor="text1"/>
          <w:szCs w:val="20"/>
          <w:lang w:val="en-GB"/>
        </w:rPr>
        <w:t xml:space="preserve">resource assessments, </w:t>
      </w:r>
      <w:r w:rsidR="002113A7" w:rsidRPr="006C20E1">
        <w:rPr>
          <w:rFonts w:cs="Open Sans"/>
          <w:color w:val="000000" w:themeColor="text1"/>
          <w:szCs w:val="20"/>
          <w:lang w:val="en-GB"/>
        </w:rPr>
        <w:t>transmission network development and broader power sector development trajectories.</w:t>
      </w:r>
      <w:r w:rsidR="00A16AC0" w:rsidRPr="006C20E1">
        <w:rPr>
          <w:rFonts w:cs="Open Sans"/>
          <w:color w:val="000000" w:themeColor="text1"/>
          <w:szCs w:val="20"/>
          <w:lang w:val="en-GB"/>
        </w:rPr>
        <w:t xml:space="preserve"> </w:t>
      </w:r>
      <w:r w:rsidR="00963919" w:rsidRPr="006C20E1">
        <w:rPr>
          <w:rFonts w:cs="Open Sans"/>
          <w:color w:val="000000" w:themeColor="text1"/>
          <w:szCs w:val="20"/>
          <w:lang w:val="en-GB"/>
        </w:rPr>
        <w:t>It incumbent upon a host</w:t>
      </w:r>
      <w:r w:rsidR="00A16AC0" w:rsidRPr="006C20E1">
        <w:rPr>
          <w:rFonts w:cs="Open Sans"/>
          <w:color w:val="000000" w:themeColor="text1"/>
          <w:szCs w:val="20"/>
          <w:lang w:val="en-GB"/>
        </w:rPr>
        <w:t xml:space="preserve"> Government in launching a PPP program for renewable energy to assess the building blocks of its program, for example, availability of data on resource assessments, transmission risks, and land titles, and design a process that takes its strengths and weaknesses into account.</w:t>
      </w:r>
    </w:p>
    <w:p w:rsidR="002113A7" w:rsidRPr="006C20E1" w:rsidRDefault="00495A08" w:rsidP="002113A7">
      <w:pPr>
        <w:pStyle w:val="Heading3"/>
        <w:rPr>
          <w:rFonts w:cs="Open Sans"/>
          <w:color w:val="000000" w:themeColor="text1"/>
          <w:szCs w:val="20"/>
          <w:lang w:val="en-GB"/>
        </w:rPr>
      </w:pPr>
      <w:r w:rsidRPr="006C20E1">
        <w:rPr>
          <w:rFonts w:cs="Open Sans"/>
          <w:color w:val="000000" w:themeColor="text1"/>
          <w:szCs w:val="20"/>
          <w:lang w:val="en-GB"/>
        </w:rPr>
        <w:t>RE PPP programs targeting</w:t>
      </w:r>
      <w:r w:rsidR="002113A7" w:rsidRPr="006C20E1">
        <w:rPr>
          <w:rFonts w:cs="Open Sans"/>
          <w:color w:val="000000" w:themeColor="text1"/>
          <w:szCs w:val="20"/>
          <w:lang w:val="en-GB"/>
        </w:rPr>
        <w:t xml:space="preserve"> </w:t>
      </w:r>
      <w:r w:rsidRPr="006C20E1">
        <w:rPr>
          <w:rFonts w:cs="Open Sans"/>
          <w:color w:val="000000" w:themeColor="text1"/>
          <w:szCs w:val="20"/>
          <w:lang w:val="en-GB"/>
        </w:rPr>
        <w:t>i</w:t>
      </w:r>
      <w:r w:rsidR="002113A7" w:rsidRPr="006C20E1">
        <w:rPr>
          <w:rFonts w:cs="Open Sans"/>
          <w:color w:val="000000" w:themeColor="text1"/>
          <w:szCs w:val="20"/>
          <w:lang w:val="en-GB"/>
        </w:rPr>
        <w:t>ntermittent power sources impose additional requirements to a country´s grid abso</w:t>
      </w:r>
      <w:r w:rsidR="00F5443E" w:rsidRPr="006C20E1">
        <w:rPr>
          <w:rFonts w:cs="Open Sans"/>
          <w:color w:val="000000" w:themeColor="text1"/>
          <w:szCs w:val="20"/>
          <w:lang w:val="en-GB"/>
        </w:rPr>
        <w:t>rption capacity and management.</w:t>
      </w:r>
      <w:r w:rsidR="002113A7" w:rsidRPr="006C20E1">
        <w:rPr>
          <w:rFonts w:cs="Open Sans"/>
          <w:color w:val="000000" w:themeColor="text1"/>
          <w:szCs w:val="20"/>
          <w:lang w:val="en-GB"/>
        </w:rPr>
        <w:t> </w:t>
      </w:r>
    </w:p>
    <w:p w:rsidR="002113A7" w:rsidRPr="006C20E1" w:rsidRDefault="002113A7" w:rsidP="00292087">
      <w:pPr>
        <w:pStyle w:val="Heading3"/>
        <w:rPr>
          <w:rFonts w:cs="Open Sans"/>
          <w:color w:val="000000" w:themeColor="text1"/>
          <w:szCs w:val="20"/>
          <w:lang w:val="en-GB"/>
        </w:rPr>
      </w:pPr>
      <w:r w:rsidRPr="006C20E1">
        <w:rPr>
          <w:rFonts w:cs="Open Sans"/>
          <w:color w:val="000000" w:themeColor="text1"/>
          <w:szCs w:val="20"/>
          <w:lang w:val="en-GB"/>
        </w:rPr>
        <w:t>Ignoring these principles usually leads to a higher cost of service</w:t>
      </w:r>
      <w:r w:rsidR="00857C3C" w:rsidRPr="006C20E1">
        <w:rPr>
          <w:rFonts w:cs="Open Sans"/>
          <w:color w:val="000000" w:themeColor="text1"/>
          <w:szCs w:val="20"/>
          <w:lang w:val="en-GB"/>
        </w:rPr>
        <w:t xml:space="preserve"> and a risk mitigation program</w:t>
      </w:r>
      <w:r w:rsidRPr="006C20E1">
        <w:rPr>
          <w:rFonts w:cs="Open Sans"/>
          <w:color w:val="000000" w:themeColor="text1"/>
          <w:szCs w:val="20"/>
          <w:lang w:val="en-GB"/>
        </w:rPr>
        <w:t xml:space="preserve"> which leaves the</w:t>
      </w:r>
      <w:r w:rsidR="00963919" w:rsidRPr="006C20E1">
        <w:rPr>
          <w:rFonts w:cs="Open Sans"/>
          <w:color w:val="000000" w:themeColor="text1"/>
          <w:szCs w:val="20"/>
          <w:lang w:val="en-GB"/>
        </w:rPr>
        <w:t xml:space="preserve"> host</w:t>
      </w:r>
      <w:r w:rsidRPr="006C20E1">
        <w:rPr>
          <w:rFonts w:cs="Open Sans"/>
          <w:color w:val="000000" w:themeColor="text1"/>
          <w:szCs w:val="20"/>
          <w:lang w:val="en-GB"/>
        </w:rPr>
        <w:t xml:space="preserve"> Government with risk that should be </w:t>
      </w:r>
      <w:r w:rsidR="00963919" w:rsidRPr="006C20E1">
        <w:rPr>
          <w:rFonts w:cs="Open Sans"/>
          <w:color w:val="000000" w:themeColor="text1"/>
          <w:szCs w:val="20"/>
          <w:lang w:val="en-GB"/>
        </w:rPr>
        <w:t>borne by</w:t>
      </w:r>
      <w:r w:rsidRPr="006C20E1">
        <w:rPr>
          <w:rFonts w:cs="Open Sans"/>
          <w:color w:val="000000" w:themeColor="text1"/>
          <w:szCs w:val="20"/>
          <w:lang w:val="en-GB"/>
        </w:rPr>
        <w:t xml:space="preserve"> the private investors</w:t>
      </w:r>
      <w:r w:rsidR="003567E2" w:rsidRPr="006C20E1">
        <w:rPr>
          <w:rStyle w:val="FootnoteReference"/>
          <w:rFonts w:cs="Open Sans"/>
          <w:color w:val="000000" w:themeColor="text1"/>
          <w:szCs w:val="20"/>
          <w:lang w:val="en-GB"/>
        </w:rPr>
        <w:footnoteReference w:id="7"/>
      </w:r>
      <w:r w:rsidRPr="006C20E1">
        <w:rPr>
          <w:rFonts w:cs="Open Sans"/>
          <w:color w:val="000000" w:themeColor="text1"/>
          <w:szCs w:val="20"/>
          <w:lang w:val="en-GB"/>
        </w:rPr>
        <w:t>.</w:t>
      </w:r>
    </w:p>
    <w:p w:rsidR="006E1321" w:rsidRPr="006C20E1" w:rsidRDefault="006E1321" w:rsidP="006E1321">
      <w:pPr>
        <w:pStyle w:val="Heading3"/>
        <w:rPr>
          <w:rFonts w:cs="Open Sans"/>
          <w:color w:val="000000" w:themeColor="text1"/>
          <w:szCs w:val="20"/>
          <w:lang w:val="en-GB"/>
        </w:rPr>
      </w:pPr>
      <w:r w:rsidRPr="006C20E1">
        <w:rPr>
          <w:rFonts w:cs="Open Sans"/>
          <w:color w:val="000000" w:themeColor="text1"/>
          <w:szCs w:val="20"/>
          <w:lang w:val="en-GB"/>
        </w:rPr>
        <w:t>It should be noted that there are currently some prominent examples in EMDE countries with highly developed RE PPP frameworks, yet, at least some of these frameworks do not maximize public benefit and could be improved by optimizing.:</w:t>
      </w:r>
    </w:p>
    <w:p w:rsidR="006E1321" w:rsidRPr="006C20E1" w:rsidRDefault="006E1321" w:rsidP="006E1321">
      <w:pPr>
        <w:pStyle w:val="Heading4"/>
        <w:rPr>
          <w:rFonts w:cs="Open Sans"/>
          <w:sz w:val="20"/>
          <w:szCs w:val="20"/>
          <w:lang w:val="en-GB"/>
        </w:rPr>
      </w:pPr>
      <w:r w:rsidRPr="006C20E1">
        <w:rPr>
          <w:rFonts w:cs="Open Sans"/>
          <w:sz w:val="20"/>
          <w:szCs w:val="20"/>
          <w:lang w:val="en-GB"/>
        </w:rPr>
        <w:t xml:space="preserve">allocate risk in the manner referred to in paragraph </w:t>
      </w:r>
      <w:r w:rsidRPr="006C20E1">
        <w:rPr>
          <w:rFonts w:cs="Open Sans"/>
          <w:sz w:val="20"/>
          <w:szCs w:val="20"/>
          <w:lang w:val="en-GB"/>
        </w:rPr>
        <w:fldChar w:fldCharType="begin"/>
      </w:r>
      <w:r w:rsidRPr="006C20E1">
        <w:rPr>
          <w:rFonts w:cs="Open Sans"/>
          <w:sz w:val="20"/>
          <w:szCs w:val="20"/>
          <w:lang w:val="en-GB"/>
        </w:rPr>
        <w:instrText xml:space="preserve"> REF _Ref464407362 \r \h </w:instrText>
      </w:r>
      <w:r w:rsidR="005F2B6F" w:rsidRPr="006C20E1">
        <w:rPr>
          <w:rFonts w:cs="Open Sans"/>
          <w:sz w:val="20"/>
          <w:szCs w:val="20"/>
          <w:lang w:val="en-GB"/>
        </w:rPr>
        <w:instrText xml:space="preserve"> \* MERGEFORMAT </w:instrText>
      </w:r>
      <w:r w:rsidRPr="006C20E1">
        <w:rPr>
          <w:rFonts w:cs="Open Sans"/>
          <w:sz w:val="20"/>
          <w:szCs w:val="20"/>
          <w:lang w:val="en-GB"/>
        </w:rPr>
      </w:r>
      <w:r w:rsidRPr="006C20E1">
        <w:rPr>
          <w:rFonts w:cs="Open Sans"/>
          <w:sz w:val="20"/>
          <w:szCs w:val="20"/>
          <w:lang w:val="en-GB"/>
        </w:rPr>
        <w:fldChar w:fldCharType="separate"/>
      </w:r>
      <w:r w:rsidRPr="006C20E1">
        <w:rPr>
          <w:rFonts w:cs="Open Sans"/>
          <w:sz w:val="20"/>
          <w:szCs w:val="20"/>
          <w:lang w:val="en-GB"/>
        </w:rPr>
        <w:t>7.1.1</w:t>
      </w:r>
      <w:r w:rsidRPr="006C20E1">
        <w:rPr>
          <w:rFonts w:cs="Open Sans"/>
          <w:sz w:val="20"/>
          <w:szCs w:val="20"/>
          <w:lang w:val="en-GB"/>
        </w:rPr>
        <w:fldChar w:fldCharType="end"/>
      </w:r>
      <w:r w:rsidRPr="006C20E1">
        <w:rPr>
          <w:rFonts w:cs="Open Sans"/>
          <w:sz w:val="20"/>
          <w:szCs w:val="20"/>
          <w:lang w:val="en-GB"/>
        </w:rPr>
        <w:t>;</w:t>
      </w:r>
    </w:p>
    <w:p w:rsidR="006E1321" w:rsidRPr="006C20E1" w:rsidRDefault="006E1321" w:rsidP="006E1321">
      <w:pPr>
        <w:pStyle w:val="Heading4"/>
        <w:rPr>
          <w:rFonts w:cs="Open Sans"/>
          <w:sz w:val="20"/>
          <w:szCs w:val="20"/>
          <w:lang w:val="en-GB"/>
        </w:rPr>
      </w:pPr>
      <w:r w:rsidRPr="006C20E1">
        <w:rPr>
          <w:rFonts w:cs="Open Sans"/>
          <w:sz w:val="20"/>
          <w:szCs w:val="20"/>
          <w:lang w:val="en-GB"/>
        </w:rPr>
        <w:t xml:space="preserve">offer the full suite of project documents required for project finance; and/or </w:t>
      </w:r>
    </w:p>
    <w:p w:rsidR="006E1321" w:rsidRPr="006C20E1" w:rsidRDefault="006E1321" w:rsidP="006E1321">
      <w:pPr>
        <w:pStyle w:val="Heading4"/>
        <w:rPr>
          <w:rFonts w:cs="Open Sans"/>
          <w:sz w:val="20"/>
          <w:szCs w:val="20"/>
          <w:lang w:val="en-GB"/>
        </w:rPr>
      </w:pPr>
      <w:r w:rsidRPr="006C20E1">
        <w:rPr>
          <w:rFonts w:cs="Open Sans"/>
          <w:sz w:val="20"/>
          <w:szCs w:val="20"/>
          <w:lang w:val="en-GB"/>
        </w:rPr>
        <w:t>provide project financiers with sufficient certainty as to expected revenue stream under the PPA.</w:t>
      </w:r>
    </w:p>
    <w:p w:rsidR="00005A5C" w:rsidRPr="006C20E1" w:rsidRDefault="005D7C34" w:rsidP="005D7C34">
      <w:pPr>
        <w:pStyle w:val="Heading2"/>
        <w:rPr>
          <w:rFonts w:cs="Open Sans"/>
          <w:color w:val="000000" w:themeColor="text1"/>
          <w:sz w:val="20"/>
          <w:szCs w:val="20"/>
          <w:lang w:val="en-GB"/>
        </w:rPr>
      </w:pPr>
      <w:bookmarkStart w:id="29" w:name="_Toc465349650"/>
      <w:bookmarkStart w:id="30" w:name="_Toc465351062"/>
      <w:bookmarkStart w:id="31" w:name="_Toc465349651"/>
      <w:bookmarkStart w:id="32" w:name="_Toc465351063"/>
      <w:bookmarkStart w:id="33" w:name="_Toc466384784"/>
      <w:bookmarkEnd w:id="29"/>
      <w:bookmarkEnd w:id="30"/>
      <w:bookmarkEnd w:id="31"/>
      <w:bookmarkEnd w:id="32"/>
      <w:r w:rsidRPr="006C20E1">
        <w:rPr>
          <w:rFonts w:cs="Open Sans"/>
          <w:color w:val="000000" w:themeColor="text1"/>
          <w:sz w:val="20"/>
          <w:szCs w:val="20"/>
          <w:lang w:val="en-GB"/>
        </w:rPr>
        <w:t xml:space="preserve">Independent Power </w:t>
      </w:r>
      <w:r w:rsidR="002113A7" w:rsidRPr="006C20E1">
        <w:rPr>
          <w:rFonts w:cs="Open Sans"/>
          <w:color w:val="000000" w:themeColor="text1"/>
          <w:sz w:val="20"/>
          <w:szCs w:val="20"/>
          <w:lang w:val="en-GB"/>
        </w:rPr>
        <w:t>Projects</w:t>
      </w:r>
      <w:bookmarkEnd w:id="33"/>
      <w:r w:rsidR="002113A7" w:rsidRPr="006C20E1">
        <w:rPr>
          <w:rFonts w:cs="Open Sans"/>
          <w:color w:val="000000" w:themeColor="text1"/>
          <w:sz w:val="20"/>
          <w:szCs w:val="20"/>
          <w:lang w:val="en-GB"/>
        </w:rPr>
        <w:t xml:space="preserve"> </w:t>
      </w:r>
    </w:p>
    <w:p w:rsidR="008B65F0" w:rsidRPr="006C20E1" w:rsidRDefault="00963919" w:rsidP="008B65F0">
      <w:pPr>
        <w:pStyle w:val="Heading3"/>
        <w:rPr>
          <w:rFonts w:cs="Open Sans"/>
          <w:color w:val="000000" w:themeColor="text1"/>
          <w:szCs w:val="20"/>
          <w:lang w:val="en-GB"/>
        </w:rPr>
      </w:pPr>
      <w:r w:rsidRPr="006C20E1">
        <w:rPr>
          <w:rFonts w:cs="Open Sans"/>
          <w:color w:val="000000" w:themeColor="text1"/>
          <w:szCs w:val="20"/>
          <w:lang w:val="en-GB"/>
        </w:rPr>
        <w:t>RE PPP</w:t>
      </w:r>
      <w:r w:rsidR="00005A5C" w:rsidRPr="006C20E1">
        <w:rPr>
          <w:rFonts w:cs="Open Sans"/>
          <w:color w:val="000000" w:themeColor="text1"/>
          <w:szCs w:val="20"/>
          <w:lang w:val="en-GB"/>
        </w:rPr>
        <w:t xml:space="preserve"> </w:t>
      </w:r>
      <w:r w:rsidRPr="006C20E1">
        <w:rPr>
          <w:rFonts w:cs="Open Sans"/>
          <w:color w:val="000000" w:themeColor="text1"/>
          <w:szCs w:val="20"/>
          <w:lang w:val="en-GB"/>
        </w:rPr>
        <w:t xml:space="preserve">under a broader RE PPP program </w:t>
      </w:r>
      <w:r w:rsidR="00005A5C" w:rsidRPr="006C20E1">
        <w:rPr>
          <w:rFonts w:cs="Open Sans"/>
          <w:color w:val="000000" w:themeColor="text1"/>
          <w:szCs w:val="20"/>
          <w:lang w:val="en-GB"/>
        </w:rPr>
        <w:t>are commonly referred to as independent power projects (“</w:t>
      </w:r>
      <w:r w:rsidR="00005A5C" w:rsidRPr="006C20E1">
        <w:rPr>
          <w:rFonts w:cs="Open Sans"/>
          <w:b/>
          <w:color w:val="000000" w:themeColor="text1"/>
          <w:szCs w:val="20"/>
          <w:lang w:val="en-GB"/>
        </w:rPr>
        <w:t>IPPs</w:t>
      </w:r>
      <w:r w:rsidR="00005A5C" w:rsidRPr="006C20E1">
        <w:rPr>
          <w:rFonts w:cs="Open Sans"/>
          <w:color w:val="000000" w:themeColor="text1"/>
          <w:szCs w:val="20"/>
          <w:lang w:val="en-GB"/>
        </w:rPr>
        <w:t>”).</w:t>
      </w:r>
      <w:r w:rsidR="006B2066" w:rsidRPr="006C20E1">
        <w:rPr>
          <w:rFonts w:cs="Open Sans"/>
          <w:color w:val="000000" w:themeColor="text1"/>
          <w:szCs w:val="20"/>
          <w:lang w:val="en-GB"/>
        </w:rPr>
        <w:t xml:space="preserve">  </w:t>
      </w:r>
      <w:r w:rsidR="008B65F0" w:rsidRPr="006C20E1">
        <w:rPr>
          <w:rFonts w:cs="Open Sans"/>
          <w:color w:val="000000" w:themeColor="text1"/>
          <w:szCs w:val="20"/>
          <w:lang w:val="en-GB"/>
        </w:rPr>
        <w:t>Such PPP-IPP and regular, purely private sector-driven IPP are not uniform. Although the typical IPP structure is understood as a privately sponsored project with nonrecourse or limited recourse project financing, most IPPs in EMDE do not follow this exact model. Instead, the government usually guarantees the offtake (and/or subsidizes it as there are no cost/reflective tariffs) and/or may hold (directly or indirectly) some portion of equity and/or debt, bringing PPP-IPPs closer to a model of a common PPP than that of a traditionally conceived IPP. </w:t>
      </w:r>
    </w:p>
    <w:tbl>
      <w:tblPr>
        <w:tblStyle w:val="TableGrid"/>
        <w:tblW w:w="8370" w:type="dxa"/>
        <w:tblInd w:w="1017" w:type="dxa"/>
        <w:tblLayout w:type="fixed"/>
        <w:tblLook w:val="0000" w:firstRow="0" w:lastRow="0" w:firstColumn="0" w:lastColumn="0" w:noHBand="0" w:noVBand="0"/>
      </w:tblPr>
      <w:tblGrid>
        <w:gridCol w:w="1690"/>
        <w:gridCol w:w="3544"/>
        <w:gridCol w:w="3136"/>
      </w:tblGrid>
      <w:tr w:rsidR="006C20E1" w:rsidRPr="006C20E1" w:rsidTr="00373694">
        <w:tc>
          <w:tcPr>
            <w:tcW w:w="1690" w:type="dxa"/>
          </w:tcPr>
          <w:p w:rsidR="00AD6839" w:rsidRPr="006C20E1" w:rsidRDefault="00AD6839" w:rsidP="00580B9A">
            <w:pPr>
              <w:pStyle w:val="ListParagraph"/>
              <w:autoSpaceDE w:val="0"/>
              <w:autoSpaceDN w:val="0"/>
              <w:adjustRightInd w:val="0"/>
              <w:spacing w:after="0" w:line="240" w:lineRule="auto"/>
              <w:ind w:left="720"/>
              <w:rPr>
                <w:rFonts w:cs="Open Sans"/>
                <w:b/>
                <w:color w:val="000000" w:themeColor="text1"/>
                <w:sz w:val="20"/>
                <w:szCs w:val="20"/>
                <w:lang w:val="en-GB"/>
              </w:rPr>
            </w:pPr>
          </w:p>
        </w:tc>
        <w:tc>
          <w:tcPr>
            <w:tcW w:w="3544" w:type="dxa"/>
          </w:tcPr>
          <w:p w:rsidR="00AD6839" w:rsidRPr="006C20E1" w:rsidRDefault="00AD6839" w:rsidP="00580B9A">
            <w:pPr>
              <w:autoSpaceDE w:val="0"/>
              <w:autoSpaceDN w:val="0"/>
              <w:adjustRightInd w:val="0"/>
              <w:jc w:val="center"/>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Fully Private Sector</w:t>
            </w:r>
          </w:p>
        </w:tc>
        <w:tc>
          <w:tcPr>
            <w:tcW w:w="3136" w:type="dxa"/>
          </w:tcPr>
          <w:p w:rsidR="00AD6839" w:rsidRPr="006C20E1" w:rsidRDefault="00AD6839" w:rsidP="00580B9A">
            <w:pPr>
              <w:autoSpaceDE w:val="0"/>
              <w:autoSpaceDN w:val="0"/>
              <w:adjustRightInd w:val="0"/>
              <w:jc w:val="center"/>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PPP</w:t>
            </w:r>
          </w:p>
        </w:tc>
      </w:tr>
      <w:tr w:rsidR="006C20E1" w:rsidRPr="006C20E1" w:rsidTr="00373694">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Offtaker</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Private or open (spot) market </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Public (fully or partially)</w:t>
            </w:r>
          </w:p>
        </w:tc>
      </w:tr>
      <w:tr w:rsidR="006C20E1" w:rsidRPr="006C20E1" w:rsidTr="00373694">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Contracts</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(Various) Power Sales Contract(s)</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Power Purchasing Agreement </w:t>
            </w:r>
            <w:r w:rsidRPr="006C20E1">
              <w:rPr>
                <w:rFonts w:ascii="Open Sans" w:hAnsi="Open Sans" w:cs="Open Sans"/>
                <w:color w:val="000000" w:themeColor="text1"/>
                <w:szCs w:val="20"/>
                <w:lang w:val="en-GB"/>
              </w:rPr>
              <w:lastRenderedPageBreak/>
              <w:t>often flanked by Implementation / Support Agreement</w:t>
            </w:r>
          </w:p>
        </w:tc>
      </w:tr>
      <w:tr w:rsidR="006C20E1" w:rsidRPr="006C20E1" w:rsidTr="00373694">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lastRenderedPageBreak/>
              <w:t>Dedicated RE procurement program</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Not necessary</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Usually</w:t>
            </w:r>
          </w:p>
        </w:tc>
      </w:tr>
      <w:tr w:rsidR="006C20E1" w:rsidRPr="006C20E1" w:rsidTr="00373694">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Public support</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Nothing beyond regulation of market</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In form of guarantees and other support instruments</w:t>
            </w:r>
          </w:p>
        </w:tc>
      </w:tr>
      <w:tr w:rsidR="006C20E1" w:rsidRPr="006C20E1" w:rsidTr="00373694">
        <w:trPr>
          <w:trHeight w:val="1176"/>
        </w:trPr>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Risks typically assumed by Public Sector</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None</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Payment, Termination, Grid, Permitting</w:t>
            </w:r>
          </w:p>
        </w:tc>
      </w:tr>
      <w:tr w:rsidR="00373694" w:rsidRPr="006C20E1" w:rsidTr="00373694">
        <w:tc>
          <w:tcPr>
            <w:tcW w:w="1690" w:type="dxa"/>
          </w:tcPr>
          <w:p w:rsidR="00AD6839" w:rsidRPr="006C20E1" w:rsidRDefault="00AD6839" w:rsidP="00580B9A">
            <w:pPr>
              <w:autoSpaceDE w:val="0"/>
              <w:autoSpaceDN w:val="0"/>
              <w:adjustRightInd w:val="0"/>
              <w:rPr>
                <w:rFonts w:ascii="Open Sans" w:hAnsi="Open Sans" w:cs="Open Sans"/>
                <w:b/>
                <w:color w:val="000000" w:themeColor="text1"/>
                <w:szCs w:val="20"/>
                <w:lang w:val="en-GB"/>
              </w:rPr>
            </w:pPr>
            <w:r w:rsidRPr="006C20E1">
              <w:rPr>
                <w:rFonts w:ascii="Open Sans" w:hAnsi="Open Sans" w:cs="Open Sans"/>
                <w:b/>
                <w:color w:val="000000" w:themeColor="text1"/>
                <w:szCs w:val="20"/>
                <w:lang w:val="en-GB"/>
              </w:rPr>
              <w:t>Source of financing</w:t>
            </w:r>
          </w:p>
        </w:tc>
        <w:tc>
          <w:tcPr>
            <w:tcW w:w="3544"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Purely commercial</w:t>
            </w:r>
          </w:p>
        </w:tc>
        <w:tc>
          <w:tcPr>
            <w:tcW w:w="3136" w:type="dxa"/>
          </w:tcPr>
          <w:p w:rsidR="00AD6839" w:rsidRPr="006C20E1" w:rsidRDefault="00AD6839" w:rsidP="00580B9A">
            <w:pPr>
              <w:autoSpaceDE w:val="0"/>
              <w:autoSpaceDN w:val="0"/>
              <w:adjustRightInd w:val="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Public, concessional, commercial</w:t>
            </w:r>
          </w:p>
        </w:tc>
      </w:tr>
    </w:tbl>
    <w:p w:rsidR="00AD6839" w:rsidRPr="006C20E1" w:rsidRDefault="00AD6839" w:rsidP="00125F7A">
      <w:pPr>
        <w:rPr>
          <w:color w:val="000000" w:themeColor="text1"/>
          <w:lang w:val="en-GB"/>
        </w:rPr>
      </w:pPr>
    </w:p>
    <w:p w:rsidR="005D7C34" w:rsidRPr="006C20E1" w:rsidRDefault="006B2066" w:rsidP="006B2066">
      <w:pPr>
        <w:pStyle w:val="Heading3"/>
        <w:rPr>
          <w:rFonts w:cs="Open Sans"/>
          <w:color w:val="000000" w:themeColor="text1"/>
          <w:szCs w:val="20"/>
          <w:lang w:val="en-GB"/>
        </w:rPr>
      </w:pPr>
      <w:r w:rsidRPr="006C20E1">
        <w:rPr>
          <w:rFonts w:cs="Open Sans"/>
          <w:color w:val="000000" w:themeColor="text1"/>
          <w:szCs w:val="20"/>
          <w:lang w:val="en-GB"/>
        </w:rPr>
        <w:t>Common features of IPPs include</w:t>
      </w:r>
      <w:r w:rsidR="005D7C34" w:rsidRPr="006C20E1">
        <w:rPr>
          <w:rFonts w:cs="Open Sans"/>
          <w:color w:val="000000" w:themeColor="text1"/>
          <w:szCs w:val="20"/>
          <w:lang w:val="en-GB"/>
        </w:rPr>
        <w:t>:</w:t>
      </w:r>
    </w:p>
    <w:p w:rsidR="005D7C34" w:rsidRPr="006C20E1" w:rsidRDefault="005D7C34" w:rsidP="005D7C34">
      <w:pPr>
        <w:pStyle w:val="Heading4"/>
        <w:rPr>
          <w:rFonts w:cs="Open Sans"/>
          <w:sz w:val="20"/>
          <w:szCs w:val="20"/>
          <w:lang w:val="en-GB"/>
        </w:rPr>
      </w:pPr>
      <w:r w:rsidRPr="006C20E1">
        <w:rPr>
          <w:rFonts w:cs="Open Sans"/>
          <w:sz w:val="20"/>
          <w:szCs w:val="20"/>
          <w:lang w:val="en-GB"/>
        </w:rPr>
        <w:t xml:space="preserve">a single-purpose project company </w:t>
      </w:r>
      <w:r w:rsidR="006B2066" w:rsidRPr="006C20E1">
        <w:rPr>
          <w:rFonts w:cs="Open Sans"/>
          <w:sz w:val="20"/>
          <w:szCs w:val="20"/>
          <w:lang w:val="en-GB"/>
        </w:rPr>
        <w:t>established and owned</w:t>
      </w:r>
      <w:r w:rsidRPr="006C20E1">
        <w:rPr>
          <w:rFonts w:cs="Open Sans"/>
          <w:sz w:val="20"/>
          <w:szCs w:val="20"/>
          <w:lang w:val="en-GB"/>
        </w:rPr>
        <w:t xml:space="preserve"> by shareholders </w:t>
      </w:r>
      <w:r w:rsidR="006B2066" w:rsidRPr="006C20E1">
        <w:rPr>
          <w:rFonts w:cs="Open Sans"/>
          <w:sz w:val="20"/>
          <w:szCs w:val="20"/>
          <w:lang w:val="en-GB"/>
        </w:rPr>
        <w:t>(</w:t>
      </w:r>
      <w:r w:rsidRPr="006C20E1">
        <w:rPr>
          <w:rFonts w:cs="Open Sans"/>
          <w:sz w:val="20"/>
          <w:szCs w:val="20"/>
          <w:lang w:val="en-GB"/>
        </w:rPr>
        <w:t>often referred to as “</w:t>
      </w:r>
      <w:r w:rsidRPr="006C20E1">
        <w:rPr>
          <w:rFonts w:cs="Open Sans"/>
          <w:b/>
          <w:sz w:val="20"/>
          <w:szCs w:val="20"/>
          <w:lang w:val="en-GB"/>
        </w:rPr>
        <w:t>Sponsors</w:t>
      </w:r>
      <w:r w:rsidRPr="006C20E1">
        <w:rPr>
          <w:rFonts w:cs="Open Sans"/>
          <w:sz w:val="20"/>
          <w:szCs w:val="20"/>
          <w:lang w:val="en-GB"/>
        </w:rPr>
        <w:t>”)</w:t>
      </w:r>
      <w:r w:rsidR="006B2066" w:rsidRPr="006C20E1">
        <w:rPr>
          <w:rFonts w:cs="Open Sans"/>
          <w:sz w:val="20"/>
          <w:szCs w:val="20"/>
          <w:lang w:val="en-GB"/>
        </w:rPr>
        <w:t xml:space="preserve">, which has the responsibility to design, </w:t>
      </w:r>
      <w:r w:rsidR="00FE57CE" w:rsidRPr="006C20E1">
        <w:rPr>
          <w:rFonts w:cs="Open Sans"/>
          <w:sz w:val="20"/>
          <w:szCs w:val="20"/>
          <w:lang w:val="en-GB"/>
        </w:rPr>
        <w:t xml:space="preserve">finance, </w:t>
      </w:r>
      <w:r w:rsidR="006B2066" w:rsidRPr="006C20E1">
        <w:rPr>
          <w:rFonts w:cs="Open Sans"/>
          <w:sz w:val="20"/>
          <w:szCs w:val="20"/>
          <w:lang w:val="en-GB"/>
        </w:rPr>
        <w:t>construct, operate and maintain the power generation facility throughout the project term</w:t>
      </w:r>
      <w:r w:rsidR="0065668B" w:rsidRPr="006C20E1">
        <w:rPr>
          <w:rFonts w:cs="Open Sans"/>
          <w:sz w:val="20"/>
          <w:szCs w:val="20"/>
          <w:lang w:val="en-GB"/>
        </w:rPr>
        <w:t xml:space="preserve"> of the agreement</w:t>
      </w:r>
      <w:r w:rsidR="006B2066" w:rsidRPr="006C20E1">
        <w:rPr>
          <w:rFonts w:cs="Open Sans"/>
          <w:sz w:val="20"/>
          <w:szCs w:val="20"/>
          <w:lang w:val="en-GB"/>
        </w:rPr>
        <w:t xml:space="preserve">; </w:t>
      </w:r>
    </w:p>
    <w:p w:rsidR="006B2066" w:rsidRPr="006C20E1" w:rsidRDefault="006B2066" w:rsidP="005D7C34">
      <w:pPr>
        <w:pStyle w:val="Heading4"/>
        <w:rPr>
          <w:rFonts w:cs="Open Sans"/>
          <w:sz w:val="20"/>
          <w:szCs w:val="20"/>
          <w:lang w:val="en-GB"/>
        </w:rPr>
      </w:pPr>
      <w:r w:rsidRPr="006C20E1">
        <w:rPr>
          <w:rFonts w:cs="Open Sans"/>
          <w:sz w:val="20"/>
          <w:szCs w:val="20"/>
          <w:lang w:val="en-GB"/>
        </w:rPr>
        <w:t xml:space="preserve">a long term (typically 20-25 years) PPA between </w:t>
      </w:r>
      <w:r w:rsidR="00963919" w:rsidRPr="006C20E1">
        <w:rPr>
          <w:rFonts w:cs="Open Sans"/>
          <w:sz w:val="20"/>
          <w:szCs w:val="20"/>
          <w:lang w:val="en-GB"/>
        </w:rPr>
        <w:t>the SPV</w:t>
      </w:r>
      <w:r w:rsidRPr="006C20E1">
        <w:rPr>
          <w:rFonts w:cs="Open Sans"/>
          <w:sz w:val="20"/>
          <w:szCs w:val="20"/>
          <w:lang w:val="en-GB"/>
        </w:rPr>
        <w:t xml:space="preserve"> and the offtaker, which is </w:t>
      </w:r>
      <w:r w:rsidR="00FE57CE" w:rsidRPr="006C20E1">
        <w:rPr>
          <w:rFonts w:cs="Open Sans"/>
          <w:sz w:val="20"/>
          <w:szCs w:val="20"/>
          <w:lang w:val="en-GB"/>
        </w:rPr>
        <w:t xml:space="preserve">often </w:t>
      </w:r>
      <w:r w:rsidRPr="006C20E1">
        <w:rPr>
          <w:rFonts w:cs="Open Sans"/>
          <w:sz w:val="20"/>
          <w:szCs w:val="20"/>
          <w:lang w:val="en-GB"/>
        </w:rPr>
        <w:t>a Government owned utility;</w:t>
      </w:r>
    </w:p>
    <w:p w:rsidR="006B2066" w:rsidRPr="006C20E1" w:rsidRDefault="006B2066" w:rsidP="005D7C34">
      <w:pPr>
        <w:pStyle w:val="Heading4"/>
        <w:rPr>
          <w:rFonts w:cs="Open Sans"/>
          <w:sz w:val="20"/>
          <w:szCs w:val="20"/>
          <w:lang w:val="en-GB"/>
        </w:rPr>
      </w:pPr>
      <w:r w:rsidRPr="006C20E1">
        <w:rPr>
          <w:rFonts w:cs="Open Sans"/>
          <w:sz w:val="20"/>
          <w:szCs w:val="20"/>
          <w:lang w:val="en-GB"/>
        </w:rPr>
        <w:t xml:space="preserve">an agreement between </w:t>
      </w:r>
      <w:r w:rsidR="00963919" w:rsidRPr="006C20E1">
        <w:rPr>
          <w:rFonts w:cs="Open Sans"/>
          <w:sz w:val="20"/>
          <w:szCs w:val="20"/>
          <w:lang w:val="en-GB"/>
        </w:rPr>
        <w:t>the SPV</w:t>
      </w:r>
      <w:r w:rsidRPr="006C20E1">
        <w:rPr>
          <w:rFonts w:cs="Open Sans"/>
          <w:sz w:val="20"/>
          <w:szCs w:val="20"/>
          <w:lang w:val="en-GB"/>
        </w:rPr>
        <w:t xml:space="preserve"> and the host Government (such agreement often referred to as an “</w:t>
      </w:r>
      <w:r w:rsidRPr="006C20E1">
        <w:rPr>
          <w:rFonts w:cs="Open Sans"/>
          <w:b/>
          <w:sz w:val="20"/>
          <w:szCs w:val="20"/>
          <w:lang w:val="en-GB"/>
        </w:rPr>
        <w:t>Implementation Agreement</w:t>
      </w:r>
      <w:r w:rsidRPr="006C20E1">
        <w:rPr>
          <w:rFonts w:cs="Open Sans"/>
          <w:sz w:val="20"/>
          <w:szCs w:val="20"/>
          <w:lang w:val="en-GB"/>
        </w:rPr>
        <w:t>”, “</w:t>
      </w:r>
      <w:r w:rsidRPr="006C20E1">
        <w:rPr>
          <w:rFonts w:cs="Open Sans"/>
          <w:b/>
          <w:sz w:val="20"/>
          <w:szCs w:val="20"/>
          <w:lang w:val="en-GB"/>
        </w:rPr>
        <w:t>Concession Agreement</w:t>
      </w:r>
      <w:r w:rsidRPr="006C20E1">
        <w:rPr>
          <w:rFonts w:cs="Open Sans"/>
          <w:sz w:val="20"/>
          <w:szCs w:val="20"/>
          <w:lang w:val="en-GB"/>
        </w:rPr>
        <w:t>”, “</w:t>
      </w:r>
      <w:r w:rsidRPr="006C20E1">
        <w:rPr>
          <w:rFonts w:cs="Open Sans"/>
          <w:b/>
          <w:sz w:val="20"/>
          <w:szCs w:val="20"/>
          <w:lang w:val="en-GB"/>
        </w:rPr>
        <w:t>Government Support Agreement</w:t>
      </w:r>
      <w:r w:rsidRPr="006C20E1">
        <w:rPr>
          <w:rFonts w:cs="Open Sans"/>
          <w:sz w:val="20"/>
          <w:szCs w:val="20"/>
          <w:lang w:val="en-GB"/>
        </w:rPr>
        <w:t xml:space="preserve">” or similar) which sets out various rights and obligations as between </w:t>
      </w:r>
      <w:r w:rsidR="00963919" w:rsidRPr="006C20E1">
        <w:rPr>
          <w:rFonts w:cs="Open Sans"/>
          <w:sz w:val="20"/>
          <w:szCs w:val="20"/>
          <w:lang w:val="en-GB"/>
        </w:rPr>
        <w:t>SPV</w:t>
      </w:r>
      <w:r w:rsidRPr="006C20E1">
        <w:rPr>
          <w:rFonts w:cs="Open Sans"/>
          <w:sz w:val="20"/>
          <w:szCs w:val="20"/>
          <w:lang w:val="en-GB"/>
        </w:rPr>
        <w:t xml:space="preserve"> and the host Government;</w:t>
      </w:r>
    </w:p>
    <w:p w:rsidR="005D7C34" w:rsidRPr="006C20E1" w:rsidRDefault="00C07025" w:rsidP="005D7C34">
      <w:pPr>
        <w:pStyle w:val="Heading4"/>
        <w:rPr>
          <w:rFonts w:cs="Open Sans"/>
          <w:sz w:val="20"/>
          <w:szCs w:val="20"/>
          <w:lang w:val="en-GB"/>
        </w:rPr>
      </w:pPr>
      <w:r w:rsidRPr="006C20E1">
        <w:rPr>
          <w:rFonts w:cs="Open Sans"/>
          <w:sz w:val="20"/>
          <w:szCs w:val="20"/>
          <w:lang w:val="en-GB"/>
        </w:rPr>
        <w:t>the PPA and Implementation Agreement sitting within a</w:t>
      </w:r>
      <w:r w:rsidR="006B2066" w:rsidRPr="006C20E1">
        <w:rPr>
          <w:rFonts w:cs="Open Sans"/>
          <w:sz w:val="20"/>
          <w:szCs w:val="20"/>
          <w:lang w:val="en-GB"/>
        </w:rPr>
        <w:t xml:space="preserve"> matrix of contracts entered into by </w:t>
      </w:r>
      <w:r w:rsidR="00963919" w:rsidRPr="006C20E1">
        <w:rPr>
          <w:rFonts w:cs="Open Sans"/>
          <w:sz w:val="20"/>
          <w:szCs w:val="20"/>
          <w:lang w:val="en-GB"/>
        </w:rPr>
        <w:t>SPV</w:t>
      </w:r>
      <w:r w:rsidR="006B2066" w:rsidRPr="006C20E1">
        <w:rPr>
          <w:rFonts w:cs="Open Sans"/>
          <w:sz w:val="20"/>
          <w:szCs w:val="20"/>
          <w:lang w:val="en-GB"/>
        </w:rPr>
        <w:t xml:space="preserve"> </w:t>
      </w:r>
      <w:r w:rsidRPr="006C20E1">
        <w:rPr>
          <w:rFonts w:cs="Open Sans"/>
          <w:sz w:val="20"/>
          <w:szCs w:val="20"/>
          <w:lang w:val="en-GB"/>
        </w:rPr>
        <w:t>pursuant to which</w:t>
      </w:r>
      <w:r w:rsidR="006B2066" w:rsidRPr="006C20E1">
        <w:rPr>
          <w:rFonts w:cs="Open Sans"/>
          <w:sz w:val="20"/>
          <w:szCs w:val="20"/>
          <w:lang w:val="en-GB"/>
        </w:rPr>
        <w:t xml:space="preserve">, </w:t>
      </w:r>
      <w:r w:rsidR="006B2066" w:rsidRPr="006C20E1">
        <w:rPr>
          <w:rFonts w:cs="Open Sans"/>
          <w:i/>
          <w:sz w:val="20"/>
          <w:szCs w:val="20"/>
          <w:lang w:val="en-GB"/>
        </w:rPr>
        <w:t>inter alia</w:t>
      </w:r>
      <w:r w:rsidR="006B2066" w:rsidRPr="006C20E1">
        <w:rPr>
          <w:rFonts w:cs="Open Sans"/>
          <w:sz w:val="20"/>
          <w:szCs w:val="20"/>
          <w:lang w:val="en-GB"/>
        </w:rPr>
        <w:t>, risk</w:t>
      </w:r>
      <w:r w:rsidRPr="006C20E1">
        <w:rPr>
          <w:rFonts w:cs="Open Sans"/>
          <w:sz w:val="20"/>
          <w:szCs w:val="20"/>
          <w:lang w:val="en-GB"/>
        </w:rPr>
        <w:t xml:space="preserve"> is allocated</w:t>
      </w:r>
      <w:r w:rsidR="006B2066" w:rsidRPr="006C20E1">
        <w:rPr>
          <w:rFonts w:cs="Open Sans"/>
          <w:sz w:val="20"/>
          <w:szCs w:val="20"/>
          <w:lang w:val="en-GB"/>
        </w:rPr>
        <w:t xml:space="preserve"> as between the immediate stakeholders to the </w:t>
      </w:r>
      <w:r w:rsidRPr="006C20E1">
        <w:rPr>
          <w:rFonts w:cs="Open Sans"/>
          <w:sz w:val="20"/>
          <w:szCs w:val="20"/>
          <w:lang w:val="en-GB"/>
        </w:rPr>
        <w:t>project.</w:t>
      </w:r>
    </w:p>
    <w:p w:rsidR="006B2066" w:rsidRPr="006C20E1" w:rsidRDefault="00C07025" w:rsidP="006B2066">
      <w:pPr>
        <w:pStyle w:val="Heading3"/>
        <w:rPr>
          <w:rFonts w:cs="Open Sans"/>
          <w:color w:val="000000" w:themeColor="text1"/>
          <w:szCs w:val="20"/>
          <w:lang w:val="en-GB"/>
        </w:rPr>
      </w:pPr>
      <w:r w:rsidRPr="006C20E1">
        <w:rPr>
          <w:rFonts w:cs="Open Sans"/>
          <w:color w:val="000000" w:themeColor="text1"/>
          <w:szCs w:val="20"/>
          <w:lang w:val="en-GB"/>
        </w:rPr>
        <w:t>A diagram of a typical</w:t>
      </w:r>
      <w:r w:rsidR="006B2066" w:rsidRPr="006C20E1">
        <w:rPr>
          <w:rFonts w:cs="Open Sans"/>
          <w:color w:val="000000" w:themeColor="text1"/>
          <w:szCs w:val="20"/>
          <w:lang w:val="en-GB"/>
        </w:rPr>
        <w:t xml:space="preserve"> RE IPP contractual structure is set out at </w:t>
      </w:r>
      <w:r w:rsidR="006B2066" w:rsidRPr="006C20E1">
        <w:rPr>
          <w:rFonts w:cs="Open Sans"/>
          <w:color w:val="000000" w:themeColor="text1"/>
          <w:szCs w:val="20"/>
          <w:lang w:val="en-GB"/>
        </w:rPr>
        <w:fldChar w:fldCharType="begin"/>
      </w:r>
      <w:r w:rsidR="006B2066" w:rsidRPr="006C20E1">
        <w:rPr>
          <w:rFonts w:cs="Open Sans"/>
          <w:color w:val="000000" w:themeColor="text1"/>
          <w:szCs w:val="20"/>
          <w:lang w:val="en-GB"/>
        </w:rPr>
        <w:instrText xml:space="preserve"> REF _Ref464410114 \r \h </w:instrText>
      </w:r>
      <w:r w:rsidR="005F2B6F" w:rsidRPr="006C20E1">
        <w:rPr>
          <w:rFonts w:cs="Open Sans"/>
          <w:color w:val="000000" w:themeColor="text1"/>
          <w:szCs w:val="20"/>
          <w:lang w:val="en-GB"/>
        </w:rPr>
        <w:instrText xml:space="preserve"> \* MERGEFORMAT </w:instrText>
      </w:r>
      <w:r w:rsidR="006B2066" w:rsidRPr="006C20E1">
        <w:rPr>
          <w:rFonts w:cs="Open Sans"/>
          <w:color w:val="000000" w:themeColor="text1"/>
          <w:szCs w:val="20"/>
          <w:lang w:val="en-GB"/>
        </w:rPr>
      </w:r>
      <w:r w:rsidR="006B2066" w:rsidRPr="006C20E1">
        <w:rPr>
          <w:rFonts w:cs="Open Sans"/>
          <w:color w:val="000000" w:themeColor="text1"/>
          <w:szCs w:val="20"/>
          <w:lang w:val="en-GB"/>
        </w:rPr>
        <w:fldChar w:fldCharType="separate"/>
      </w:r>
      <w:r w:rsidR="00BE78D8" w:rsidRPr="006C20E1">
        <w:rPr>
          <w:rFonts w:cs="Open Sans"/>
          <w:color w:val="000000" w:themeColor="text1"/>
          <w:szCs w:val="20"/>
          <w:lang w:val="en-GB"/>
        </w:rPr>
        <w:t xml:space="preserve">Schedule 1 </w:t>
      </w:r>
      <w:r w:rsidR="006B2066" w:rsidRPr="006C20E1">
        <w:rPr>
          <w:rFonts w:cs="Open Sans"/>
          <w:color w:val="000000" w:themeColor="text1"/>
          <w:szCs w:val="20"/>
          <w:lang w:val="en-GB"/>
        </w:rPr>
        <w:fldChar w:fldCharType="end"/>
      </w:r>
      <w:r w:rsidR="006B2066" w:rsidRPr="006C20E1">
        <w:rPr>
          <w:rFonts w:cs="Open Sans"/>
          <w:color w:val="000000" w:themeColor="text1"/>
          <w:szCs w:val="20"/>
          <w:lang w:val="en-GB"/>
        </w:rPr>
        <w:t>(RE PPP/IPP Structure Diagram).</w:t>
      </w:r>
    </w:p>
    <w:p w:rsidR="00F31660" w:rsidRPr="006C20E1" w:rsidRDefault="00F31660" w:rsidP="00F31660">
      <w:pPr>
        <w:pStyle w:val="Heading2"/>
        <w:rPr>
          <w:rFonts w:cs="Open Sans"/>
          <w:color w:val="000000" w:themeColor="text1"/>
          <w:sz w:val="20"/>
          <w:szCs w:val="20"/>
          <w:lang w:val="en-GB"/>
        </w:rPr>
      </w:pPr>
      <w:bookmarkStart w:id="34" w:name="_Toc466384785"/>
      <w:r w:rsidRPr="006C20E1">
        <w:rPr>
          <w:rFonts w:cs="Open Sans"/>
          <w:color w:val="000000" w:themeColor="text1"/>
          <w:sz w:val="20"/>
          <w:szCs w:val="20"/>
          <w:lang w:val="en-GB"/>
        </w:rPr>
        <w:t>Joint Venture as a model of RE PPP</w:t>
      </w:r>
      <w:bookmarkEnd w:id="34"/>
    </w:p>
    <w:p w:rsidR="00F31660" w:rsidRPr="006C20E1" w:rsidRDefault="00F31660" w:rsidP="00292087">
      <w:pPr>
        <w:pStyle w:val="Heading3"/>
        <w:rPr>
          <w:rFonts w:cs="Open Sans"/>
          <w:color w:val="000000" w:themeColor="text1"/>
          <w:szCs w:val="20"/>
          <w:lang w:val="en-GB"/>
        </w:rPr>
      </w:pPr>
      <w:r w:rsidRPr="006C20E1">
        <w:rPr>
          <w:rFonts w:cs="Open Sans"/>
          <w:color w:val="000000" w:themeColor="text1"/>
          <w:szCs w:val="20"/>
          <w:lang w:val="en-GB"/>
        </w:rPr>
        <w:t xml:space="preserve">A RE PPP in which the public and private sectors hold shares and jointly manage generally follow the same principles as an IPP. However, </w:t>
      </w:r>
      <w:r w:rsidR="005708DB" w:rsidRPr="006C20E1">
        <w:rPr>
          <w:rFonts w:cs="Open Sans"/>
          <w:color w:val="000000" w:themeColor="text1"/>
          <w:szCs w:val="20"/>
          <w:lang w:val="en-GB"/>
        </w:rPr>
        <w:t xml:space="preserve">additional administrative and </w:t>
      </w:r>
      <w:r w:rsidRPr="006C20E1">
        <w:rPr>
          <w:rFonts w:cs="Open Sans"/>
          <w:color w:val="000000" w:themeColor="text1"/>
          <w:szCs w:val="20"/>
          <w:lang w:val="en-GB"/>
        </w:rPr>
        <w:t xml:space="preserve">corporate governance challenges </w:t>
      </w:r>
      <w:r w:rsidR="005708DB" w:rsidRPr="006C20E1">
        <w:rPr>
          <w:rFonts w:cs="Open Sans"/>
          <w:color w:val="000000" w:themeColor="text1"/>
          <w:szCs w:val="20"/>
          <w:lang w:val="en-GB"/>
        </w:rPr>
        <w:t xml:space="preserve">(for example conflict of interest and interference) </w:t>
      </w:r>
      <w:r w:rsidRPr="006C20E1">
        <w:rPr>
          <w:rFonts w:cs="Open Sans"/>
          <w:color w:val="000000" w:themeColor="text1"/>
          <w:szCs w:val="20"/>
          <w:lang w:val="en-GB"/>
        </w:rPr>
        <w:t>may arise as a consequence of the institution</w:t>
      </w:r>
      <w:r w:rsidR="00F73584" w:rsidRPr="006C20E1">
        <w:rPr>
          <w:rFonts w:cs="Open Sans"/>
          <w:color w:val="000000" w:themeColor="text1"/>
          <w:szCs w:val="20"/>
          <w:lang w:val="en-GB"/>
        </w:rPr>
        <w:t>aliz</w:t>
      </w:r>
      <w:r w:rsidR="005708DB" w:rsidRPr="006C20E1">
        <w:rPr>
          <w:rFonts w:cs="Open Sans"/>
          <w:color w:val="000000" w:themeColor="text1"/>
          <w:szCs w:val="20"/>
          <w:lang w:val="en-GB"/>
        </w:rPr>
        <w:t>ed partnership.</w:t>
      </w:r>
    </w:p>
    <w:p w:rsidR="00F31660" w:rsidRPr="006C20E1" w:rsidRDefault="00F31660" w:rsidP="00125F7A">
      <w:pPr>
        <w:rPr>
          <w:color w:val="000000" w:themeColor="text1"/>
          <w:lang w:val="en-GB"/>
        </w:rPr>
      </w:pPr>
    </w:p>
    <w:p w:rsidR="00625635" w:rsidRPr="006C20E1" w:rsidRDefault="00125F7A" w:rsidP="006D0444">
      <w:pPr>
        <w:pStyle w:val="Heading1"/>
        <w:rPr>
          <w:color w:val="000000" w:themeColor="text1"/>
          <w:lang w:val="en-GB"/>
        </w:rPr>
      </w:pPr>
      <w:bookmarkStart w:id="35" w:name="_Toc466384786"/>
      <w:r w:rsidRPr="006C20E1">
        <w:rPr>
          <w:color w:val="000000" w:themeColor="text1"/>
          <w:lang w:val="en-GB"/>
        </w:rPr>
        <w:t>E</w:t>
      </w:r>
      <w:r w:rsidR="001A78E8" w:rsidRPr="006C20E1">
        <w:rPr>
          <w:color w:val="000000" w:themeColor="text1"/>
          <w:lang w:val="en-GB"/>
        </w:rPr>
        <w:t>nvironmental and Social Governance Standards</w:t>
      </w:r>
      <w:bookmarkEnd w:id="35"/>
    </w:p>
    <w:p w:rsidR="00625635" w:rsidRPr="006C20E1" w:rsidRDefault="00625635" w:rsidP="00292087">
      <w:pPr>
        <w:pStyle w:val="Heading2"/>
        <w:rPr>
          <w:rFonts w:cs="Open Sans"/>
          <w:color w:val="000000" w:themeColor="text1"/>
          <w:sz w:val="20"/>
          <w:szCs w:val="20"/>
          <w:lang w:val="en-GB"/>
        </w:rPr>
      </w:pPr>
      <w:bookmarkStart w:id="36" w:name="_Toc466384787"/>
      <w:r w:rsidRPr="006C20E1">
        <w:rPr>
          <w:rFonts w:cs="Open Sans"/>
          <w:color w:val="000000" w:themeColor="text1"/>
          <w:sz w:val="20"/>
          <w:szCs w:val="20"/>
          <w:lang w:val="en-GB"/>
        </w:rPr>
        <w:t>Standards</w:t>
      </w:r>
      <w:bookmarkEnd w:id="36"/>
    </w:p>
    <w:p w:rsidR="00BA3727" w:rsidRPr="006C20E1" w:rsidRDefault="00625635" w:rsidP="00BA3727">
      <w:pPr>
        <w:pStyle w:val="Heading3"/>
        <w:rPr>
          <w:rFonts w:cs="Open Sans"/>
          <w:i/>
          <w:color w:val="000000" w:themeColor="text1"/>
          <w:szCs w:val="20"/>
          <w:lang w:val="en-GB"/>
        </w:rPr>
      </w:pPr>
      <w:r w:rsidRPr="006C20E1">
        <w:rPr>
          <w:rFonts w:cs="Open Sans"/>
          <w:b/>
          <w:color w:val="000000" w:themeColor="text1"/>
          <w:szCs w:val="20"/>
          <w:lang w:val="en-GB"/>
        </w:rPr>
        <w:t>PPP RE projects are both environmentally and socially sensitive. Ensuring environmental and social sustainability requires a collaborative approach of public and private sector</w:t>
      </w:r>
      <w:r w:rsidRPr="006C20E1">
        <w:rPr>
          <w:rFonts w:cs="Open Sans"/>
          <w:color w:val="000000" w:themeColor="text1"/>
          <w:szCs w:val="20"/>
          <w:lang w:val="en-GB"/>
        </w:rPr>
        <w:t>.</w:t>
      </w:r>
    </w:p>
    <w:p w:rsidR="00BA3727" w:rsidRPr="006C20E1" w:rsidRDefault="00963919" w:rsidP="00BA3727">
      <w:pPr>
        <w:pStyle w:val="Heading3"/>
        <w:rPr>
          <w:rFonts w:cs="Open Sans"/>
          <w:i/>
          <w:color w:val="000000" w:themeColor="text1"/>
          <w:szCs w:val="20"/>
          <w:lang w:val="en-GB"/>
        </w:rPr>
      </w:pPr>
      <w:r w:rsidRPr="006C20E1">
        <w:rPr>
          <w:rFonts w:cs="Open Sans"/>
          <w:b/>
          <w:color w:val="000000" w:themeColor="text1"/>
          <w:szCs w:val="20"/>
          <w:lang w:val="en-GB"/>
        </w:rPr>
        <w:t>RE PPP p</w:t>
      </w:r>
      <w:r w:rsidR="00FA6422" w:rsidRPr="006C20E1">
        <w:rPr>
          <w:rFonts w:cs="Open Sans"/>
          <w:b/>
          <w:color w:val="000000" w:themeColor="text1"/>
          <w:szCs w:val="20"/>
          <w:lang w:val="en-GB"/>
        </w:rPr>
        <w:t>rojects must be designed, implemented and operated in full compliance with domestic environmental and social protection laws.</w:t>
      </w:r>
      <w:r w:rsidRPr="006C20E1">
        <w:rPr>
          <w:rFonts w:cs="Open Sans"/>
          <w:b/>
          <w:color w:val="000000" w:themeColor="text1"/>
          <w:szCs w:val="20"/>
          <w:lang w:val="en-GB"/>
        </w:rPr>
        <w:t xml:space="preserve"> In cases in which these laws </w:t>
      </w:r>
      <w:r w:rsidR="00DD5D8E" w:rsidRPr="006C20E1">
        <w:rPr>
          <w:rFonts w:cs="Open Sans"/>
          <w:b/>
          <w:color w:val="000000" w:themeColor="text1"/>
          <w:szCs w:val="20"/>
          <w:lang w:val="en-GB"/>
        </w:rPr>
        <w:t>do</w:t>
      </w:r>
      <w:r w:rsidRPr="006C20E1">
        <w:rPr>
          <w:rFonts w:cs="Open Sans"/>
          <w:b/>
          <w:color w:val="000000" w:themeColor="text1"/>
          <w:szCs w:val="20"/>
          <w:lang w:val="en-GB"/>
        </w:rPr>
        <w:t xml:space="preserve"> </w:t>
      </w:r>
      <w:r w:rsidRPr="006C20E1">
        <w:rPr>
          <w:rFonts w:cs="Open Sans"/>
          <w:b/>
          <w:color w:val="000000" w:themeColor="text1"/>
          <w:szCs w:val="20"/>
          <w:lang w:val="en-GB"/>
        </w:rPr>
        <w:lastRenderedPageBreak/>
        <w:t>not offer the same legal protection as international best practice standards, such standards should be adopted</w:t>
      </w:r>
      <w:r w:rsidR="00AE1A7A" w:rsidRPr="006C20E1">
        <w:rPr>
          <w:rFonts w:cs="Open Sans"/>
          <w:b/>
          <w:color w:val="000000" w:themeColor="text1"/>
          <w:szCs w:val="20"/>
          <w:lang w:val="en-GB"/>
        </w:rPr>
        <w:t xml:space="preserve"> at least for RE PPP programs</w:t>
      </w:r>
      <w:r w:rsidRPr="006C20E1">
        <w:rPr>
          <w:rFonts w:cs="Open Sans"/>
          <w:b/>
          <w:color w:val="000000" w:themeColor="text1"/>
          <w:szCs w:val="20"/>
          <w:lang w:val="en-GB"/>
        </w:rPr>
        <w:t xml:space="preserve">. </w:t>
      </w:r>
    </w:p>
    <w:p w:rsidR="00FA6422" w:rsidRPr="006C20E1" w:rsidRDefault="00FA6422" w:rsidP="00BA3727">
      <w:pPr>
        <w:pStyle w:val="Heading3"/>
        <w:rPr>
          <w:rFonts w:cs="Open Sans"/>
          <w:i/>
          <w:color w:val="000000" w:themeColor="text1"/>
          <w:szCs w:val="20"/>
          <w:lang w:val="en-GB"/>
        </w:rPr>
      </w:pPr>
      <w:r w:rsidRPr="006C20E1">
        <w:rPr>
          <w:rFonts w:cs="Open Sans"/>
          <w:b/>
          <w:color w:val="000000" w:themeColor="text1"/>
          <w:szCs w:val="20"/>
          <w:lang w:val="en-GB"/>
        </w:rPr>
        <w:t>Addressing environmental and social</w:t>
      </w:r>
      <w:r w:rsidR="00625635" w:rsidRPr="006C20E1">
        <w:rPr>
          <w:rFonts w:cs="Open Sans"/>
          <w:b/>
          <w:color w:val="000000" w:themeColor="text1"/>
          <w:szCs w:val="20"/>
          <w:lang w:val="en-GB"/>
        </w:rPr>
        <w:t xml:space="preserve"> risks is not only in the interest of sustainability, but are also a core prerequisite for the project´s viability and chances of successful implementation and operation. </w:t>
      </w:r>
    </w:p>
    <w:p w:rsidR="00EF7870" w:rsidRPr="006C20E1" w:rsidRDefault="00373694" w:rsidP="005411B4">
      <w:pPr>
        <w:pStyle w:val="Heading2"/>
        <w:rPr>
          <w:b w:val="0"/>
          <w:color w:val="000000" w:themeColor="text1"/>
          <w:lang w:val="en-GB"/>
        </w:rPr>
      </w:pPr>
      <w:bookmarkStart w:id="37" w:name="_Toc466384788"/>
      <w:r>
        <w:rPr>
          <w:b w:val="0"/>
          <w:color w:val="000000" w:themeColor="text1"/>
          <w:lang w:val="en-GB"/>
        </w:rPr>
        <w:t xml:space="preserve">Sustainability </w:t>
      </w:r>
      <w:r w:rsidR="00BF2763">
        <w:rPr>
          <w:b w:val="0"/>
          <w:color w:val="000000" w:themeColor="text1"/>
          <w:lang w:val="en-GB"/>
        </w:rPr>
        <w:t>requirements</w:t>
      </w:r>
      <w:r>
        <w:rPr>
          <w:b w:val="0"/>
          <w:color w:val="000000" w:themeColor="text1"/>
          <w:lang w:val="en-GB"/>
        </w:rPr>
        <w:t xml:space="preserve"> of RE PPP programmes and projects</w:t>
      </w:r>
      <w:bookmarkEnd w:id="37"/>
      <w:r w:rsidR="00EF7870" w:rsidRPr="006C20E1">
        <w:rPr>
          <w:b w:val="0"/>
          <w:color w:val="000000" w:themeColor="text1"/>
          <w:lang w:val="en-GB"/>
        </w:rPr>
        <w:t xml:space="preserve"> </w:t>
      </w:r>
    </w:p>
    <w:p w:rsidR="00625635" w:rsidRPr="006C20E1" w:rsidRDefault="00625635" w:rsidP="00EF7870">
      <w:pPr>
        <w:spacing w:line="312" w:lineRule="auto"/>
        <w:ind w:left="720"/>
        <w:rPr>
          <w:rFonts w:ascii="Open Sans" w:hAnsi="Open Sans" w:cs="Open Sans"/>
          <w:bCs/>
          <w:color w:val="000000" w:themeColor="text1"/>
          <w:szCs w:val="20"/>
          <w:lang w:val="en-GB"/>
        </w:rPr>
      </w:pPr>
      <w:r w:rsidRPr="006C20E1">
        <w:rPr>
          <w:rFonts w:ascii="Open Sans" w:hAnsi="Open Sans" w:cs="Open Sans"/>
          <w:bCs/>
          <w:color w:val="000000" w:themeColor="text1"/>
          <w:szCs w:val="20"/>
          <w:lang w:val="en-GB"/>
        </w:rPr>
        <w:t>If developers and sponsors of RE PPP do not comply with sustainability requirements, PPP RE projects are at severe risk of causing conflicts which can impede financial close or interfere with uninterrupted operation.</w:t>
      </w:r>
    </w:p>
    <w:p w:rsidR="00125F7A" w:rsidRPr="006C20E1" w:rsidRDefault="00125F7A" w:rsidP="00125F7A">
      <w:pPr>
        <w:rPr>
          <w:b/>
          <w:color w:val="000000" w:themeColor="text1"/>
          <w:lang w:val="en-GB"/>
        </w:rPr>
      </w:pPr>
    </w:p>
    <w:p w:rsidR="00625635" w:rsidRPr="006C20E1" w:rsidRDefault="00625635">
      <w:pPr>
        <w:pStyle w:val="Heading3"/>
        <w:rPr>
          <w:rFonts w:cs="Open Sans"/>
          <w:color w:val="000000" w:themeColor="text1"/>
          <w:szCs w:val="20"/>
          <w:lang w:val="en-GB"/>
        </w:rPr>
      </w:pPr>
      <w:r w:rsidRPr="006C20E1">
        <w:rPr>
          <w:rFonts w:cs="Open Sans"/>
          <w:color w:val="000000" w:themeColor="text1"/>
          <w:szCs w:val="20"/>
          <w:lang w:val="en-GB"/>
        </w:rPr>
        <w:t xml:space="preserve">If </w:t>
      </w:r>
      <w:r w:rsidR="00FA6422" w:rsidRPr="006C20E1">
        <w:rPr>
          <w:rFonts w:cs="Open Sans"/>
          <w:color w:val="000000" w:themeColor="text1"/>
          <w:szCs w:val="20"/>
          <w:lang w:val="en-GB"/>
        </w:rPr>
        <w:t>environmental and social</w:t>
      </w:r>
      <w:r w:rsidRPr="006C20E1">
        <w:rPr>
          <w:rFonts w:cs="Open Sans"/>
          <w:color w:val="000000" w:themeColor="text1"/>
          <w:szCs w:val="20"/>
          <w:lang w:val="en-GB"/>
        </w:rPr>
        <w:t xml:space="preserve"> laws do not offer the same protection levels as international environmental and social sustainability guidelines</w:t>
      </w:r>
      <w:r w:rsidR="005A45B7" w:rsidRPr="006C20E1">
        <w:rPr>
          <w:rStyle w:val="FootnoteReference"/>
          <w:rFonts w:cs="Open Sans"/>
          <w:color w:val="000000" w:themeColor="text1"/>
          <w:szCs w:val="20"/>
          <w:lang w:val="en-GB"/>
        </w:rPr>
        <w:footnoteReference w:id="8"/>
      </w:r>
      <w:r w:rsidRPr="006C20E1">
        <w:rPr>
          <w:rFonts w:cs="Open Sans"/>
          <w:color w:val="000000" w:themeColor="text1"/>
          <w:szCs w:val="20"/>
          <w:lang w:val="en-GB"/>
        </w:rPr>
        <w:t xml:space="preserve"> and best practice, hosting Governments are encouraged to identify and address gaps and utilize benchmarks proposed by international standards. Hosting Governments should be realistic about the enforcement capacity through their concerned agencies.</w:t>
      </w:r>
    </w:p>
    <w:p w:rsidR="00625635" w:rsidRPr="006C20E1" w:rsidRDefault="00625635">
      <w:pPr>
        <w:pStyle w:val="Heading3"/>
        <w:rPr>
          <w:rFonts w:cs="Open Sans"/>
          <w:color w:val="000000" w:themeColor="text1"/>
          <w:szCs w:val="20"/>
          <w:lang w:val="en-GB"/>
        </w:rPr>
      </w:pPr>
      <w:r w:rsidRPr="006C20E1">
        <w:rPr>
          <w:rFonts w:cs="Open Sans"/>
          <w:color w:val="000000" w:themeColor="text1"/>
          <w:szCs w:val="20"/>
          <w:lang w:val="en-GB"/>
        </w:rPr>
        <w:t>For RE PPP projects financed through IFIs, DFIs and sustainable equity funds, the inclusion of international standards is mandatory.</w:t>
      </w:r>
    </w:p>
    <w:p w:rsidR="00625635" w:rsidRPr="006C20E1" w:rsidRDefault="00625635">
      <w:pPr>
        <w:pStyle w:val="Heading3"/>
        <w:rPr>
          <w:rFonts w:cs="Open Sans"/>
          <w:color w:val="000000" w:themeColor="text1"/>
          <w:szCs w:val="20"/>
          <w:lang w:val="en-GB"/>
        </w:rPr>
      </w:pPr>
      <w:r w:rsidRPr="006C20E1">
        <w:rPr>
          <w:rFonts w:cs="Open Sans"/>
          <w:color w:val="000000" w:themeColor="text1"/>
          <w:szCs w:val="20"/>
          <w:lang w:val="en-GB"/>
        </w:rPr>
        <w:t>It is critical that</w:t>
      </w:r>
      <w:r w:rsidR="00F73584" w:rsidRPr="006C20E1">
        <w:rPr>
          <w:rFonts w:cs="Open Sans"/>
          <w:color w:val="000000" w:themeColor="text1"/>
          <w:szCs w:val="20"/>
          <w:lang w:val="en-GB"/>
        </w:rPr>
        <w:t xml:space="preserve"> RE</w:t>
      </w:r>
      <w:r w:rsidRPr="006C20E1">
        <w:rPr>
          <w:rFonts w:cs="Open Sans"/>
          <w:color w:val="000000" w:themeColor="text1"/>
          <w:szCs w:val="20"/>
          <w:lang w:val="en-GB"/>
        </w:rPr>
        <w:t xml:space="preserve"> projects or programs undertaken as PPPs should encompass the following environmentally and socially sustainable features</w:t>
      </w:r>
      <w:r w:rsidR="00F73584" w:rsidRPr="006C20E1">
        <w:rPr>
          <w:rFonts w:cs="Open Sans"/>
          <w:color w:val="000000" w:themeColor="text1"/>
          <w:szCs w:val="20"/>
          <w:lang w:val="en-GB"/>
        </w:rPr>
        <w:t>:</w:t>
      </w:r>
    </w:p>
    <w:p w:rsidR="00625635" w:rsidRPr="006C20E1" w:rsidRDefault="00625635" w:rsidP="0034509E">
      <w:pPr>
        <w:pStyle w:val="Heading3"/>
        <w:numPr>
          <w:ilvl w:val="0"/>
          <w:numId w:val="13"/>
        </w:numPr>
        <w:rPr>
          <w:rFonts w:cs="Open Sans"/>
          <w:color w:val="000000" w:themeColor="text1"/>
          <w:szCs w:val="20"/>
          <w:lang w:val="en-GB"/>
        </w:rPr>
      </w:pPr>
      <w:r w:rsidRPr="006C20E1">
        <w:rPr>
          <w:rFonts w:cs="Open Sans"/>
          <w:color w:val="000000" w:themeColor="text1"/>
          <w:szCs w:val="20"/>
          <w:lang w:val="en-GB"/>
        </w:rPr>
        <w:t>Policies to guide the partnership with respect to environmental and social impacts</w:t>
      </w:r>
    </w:p>
    <w:p w:rsidR="00625635" w:rsidRPr="006C20E1" w:rsidRDefault="00625635" w:rsidP="0034509E">
      <w:pPr>
        <w:pStyle w:val="Heading3"/>
        <w:numPr>
          <w:ilvl w:val="0"/>
          <w:numId w:val="13"/>
        </w:numPr>
        <w:rPr>
          <w:rFonts w:cs="Open Sans"/>
          <w:color w:val="000000" w:themeColor="text1"/>
          <w:szCs w:val="20"/>
          <w:lang w:val="en-GB"/>
        </w:rPr>
      </w:pPr>
      <w:r w:rsidRPr="006C20E1">
        <w:rPr>
          <w:rFonts w:cs="Open Sans"/>
          <w:color w:val="000000" w:themeColor="text1"/>
          <w:szCs w:val="20"/>
          <w:lang w:val="en-GB"/>
        </w:rPr>
        <w:t>A process to identify and assess the above impacts</w:t>
      </w:r>
    </w:p>
    <w:p w:rsidR="00852EDC" w:rsidRPr="006C20E1" w:rsidRDefault="00625635" w:rsidP="0034509E">
      <w:pPr>
        <w:pStyle w:val="Heading3"/>
        <w:numPr>
          <w:ilvl w:val="0"/>
          <w:numId w:val="13"/>
        </w:numPr>
        <w:rPr>
          <w:rFonts w:cs="Open Sans"/>
          <w:color w:val="000000" w:themeColor="text1"/>
          <w:szCs w:val="20"/>
          <w:lang w:val="en-GB"/>
        </w:rPr>
      </w:pPr>
      <w:r w:rsidRPr="006C20E1">
        <w:rPr>
          <w:rFonts w:cs="Open Sans"/>
          <w:color w:val="000000" w:themeColor="text1"/>
          <w:szCs w:val="20"/>
          <w:lang w:val="en-GB"/>
        </w:rPr>
        <w:t>Development of a management program including mitigation measures which addresses the impacts throughout the life of the project</w:t>
      </w:r>
    </w:p>
    <w:p w:rsidR="00625635" w:rsidRPr="006C20E1" w:rsidRDefault="00625635" w:rsidP="0034509E">
      <w:pPr>
        <w:pStyle w:val="Heading3"/>
        <w:numPr>
          <w:ilvl w:val="0"/>
          <w:numId w:val="13"/>
        </w:numPr>
        <w:rPr>
          <w:rFonts w:cs="Open Sans"/>
          <w:color w:val="000000" w:themeColor="text1"/>
          <w:szCs w:val="20"/>
          <w:lang w:val="en-GB"/>
        </w:rPr>
      </w:pPr>
      <w:r w:rsidRPr="006C20E1">
        <w:rPr>
          <w:rFonts w:cs="Open Sans"/>
          <w:color w:val="000000" w:themeColor="text1"/>
          <w:szCs w:val="20"/>
          <w:lang w:val="en-GB"/>
        </w:rPr>
        <w:t>Communication and disclosure to identify and communicate with project-affected people which should include a grievance mechanism to resolve outstanding issues</w:t>
      </w:r>
      <w:r w:rsidR="00852EDC" w:rsidRPr="006C20E1">
        <w:rPr>
          <w:rFonts w:cs="Open Sans"/>
          <w:color w:val="000000" w:themeColor="text1"/>
          <w:szCs w:val="20"/>
          <w:lang w:val="en-GB"/>
        </w:rPr>
        <w:t>, in particular in projects which involve resettlement</w:t>
      </w:r>
    </w:p>
    <w:p w:rsidR="00625635" w:rsidRPr="006C20E1" w:rsidRDefault="00625635" w:rsidP="00625635">
      <w:pPr>
        <w:pStyle w:val="Heading3"/>
        <w:rPr>
          <w:rFonts w:cs="Open Sans"/>
          <w:color w:val="000000" w:themeColor="text1"/>
          <w:szCs w:val="20"/>
          <w:lang w:val="en-GB"/>
        </w:rPr>
      </w:pPr>
      <w:r w:rsidRPr="006C20E1">
        <w:rPr>
          <w:rFonts w:cs="Open Sans"/>
          <w:color w:val="000000" w:themeColor="text1"/>
          <w:szCs w:val="20"/>
          <w:lang w:val="en-GB"/>
        </w:rPr>
        <w:t>Gender aspects must be taken into account and should address equity, equality, security and gender balance in the structuring of the partnership.</w:t>
      </w:r>
    </w:p>
    <w:p w:rsidR="00625635" w:rsidRPr="006C20E1" w:rsidRDefault="00625635" w:rsidP="00625635">
      <w:pPr>
        <w:pStyle w:val="Heading3"/>
        <w:rPr>
          <w:rFonts w:cs="Open Sans"/>
          <w:color w:val="000000" w:themeColor="text1"/>
          <w:szCs w:val="20"/>
          <w:lang w:val="en-GB"/>
        </w:rPr>
      </w:pPr>
      <w:r w:rsidRPr="006C20E1">
        <w:rPr>
          <w:rFonts w:cs="Open Sans"/>
          <w:color w:val="000000" w:themeColor="text1"/>
          <w:szCs w:val="20"/>
          <w:lang w:val="en-GB"/>
        </w:rPr>
        <w:t>To the extent possible, explore opportunities for local long-term job creation and skill building. If jobs are created, compliance with health, safety and international labor standards has to be ensured.</w:t>
      </w:r>
    </w:p>
    <w:p w:rsidR="00625635" w:rsidRPr="006C20E1" w:rsidRDefault="00625635" w:rsidP="00625635">
      <w:pPr>
        <w:pStyle w:val="Heading3"/>
        <w:rPr>
          <w:rFonts w:cs="Open Sans"/>
          <w:color w:val="000000" w:themeColor="text1"/>
          <w:szCs w:val="20"/>
          <w:lang w:val="en-GB"/>
        </w:rPr>
      </w:pPr>
      <w:r w:rsidRPr="006C20E1">
        <w:rPr>
          <w:rFonts w:cs="Open Sans"/>
          <w:color w:val="000000" w:themeColor="text1"/>
          <w:szCs w:val="20"/>
          <w:lang w:val="en-GB"/>
        </w:rPr>
        <w:t>Cumulative impacts and associated infrastructure must be included in the scope of environmental assessments of large-scale RE PPPs projects</w:t>
      </w:r>
      <w:r w:rsidR="00F73584" w:rsidRPr="006C20E1">
        <w:rPr>
          <w:rFonts w:cs="Open Sans"/>
          <w:color w:val="000000" w:themeColor="text1"/>
          <w:szCs w:val="20"/>
          <w:lang w:val="en-GB"/>
        </w:rPr>
        <w:t>, in particular hydropower projects</w:t>
      </w:r>
      <w:r w:rsidRPr="006C20E1">
        <w:rPr>
          <w:rFonts w:cs="Open Sans"/>
          <w:color w:val="000000" w:themeColor="text1"/>
          <w:szCs w:val="20"/>
          <w:lang w:val="en-GB"/>
        </w:rPr>
        <w:t xml:space="preserve">. Such projects can have adverse effects on ecosystems, which sustain community livelihoods far beyond the vicinity of the project concerned. RE PPP stakeholders must avoid </w:t>
      </w:r>
      <w:r w:rsidR="00852EDC" w:rsidRPr="006C20E1">
        <w:rPr>
          <w:rFonts w:cs="Open Sans"/>
          <w:color w:val="000000" w:themeColor="text1"/>
          <w:szCs w:val="20"/>
          <w:lang w:val="en-GB"/>
        </w:rPr>
        <w:t xml:space="preserve">or mitigate </w:t>
      </w:r>
      <w:r w:rsidRPr="006C20E1">
        <w:rPr>
          <w:rFonts w:cs="Open Sans"/>
          <w:color w:val="000000" w:themeColor="text1"/>
          <w:szCs w:val="20"/>
          <w:lang w:val="en-GB"/>
        </w:rPr>
        <w:t>irreversible impacts on biodiversity, natural habitats and protected areas at all cost and aim to minimize the environmental footprint of the project.</w:t>
      </w:r>
    </w:p>
    <w:p w:rsidR="00625635" w:rsidRPr="006C20E1" w:rsidRDefault="00625635" w:rsidP="00125F7A">
      <w:pPr>
        <w:rPr>
          <w:color w:val="000000" w:themeColor="text1"/>
          <w:lang w:val="en-GB"/>
        </w:rPr>
      </w:pPr>
    </w:p>
    <w:p w:rsidR="009E2E56" w:rsidRPr="006C20E1" w:rsidRDefault="009E2E56" w:rsidP="006D0444">
      <w:pPr>
        <w:pStyle w:val="Heading1"/>
        <w:rPr>
          <w:color w:val="000000" w:themeColor="text1"/>
          <w:lang w:val="en-GB"/>
        </w:rPr>
      </w:pPr>
      <w:bookmarkStart w:id="38" w:name="_Toc466384789"/>
      <w:r w:rsidRPr="006C20E1">
        <w:rPr>
          <w:color w:val="000000" w:themeColor="text1"/>
          <w:lang w:val="en-GB"/>
        </w:rPr>
        <w:t>Risk</w:t>
      </w:r>
      <w:r w:rsidR="002D5ECC" w:rsidRPr="006C20E1">
        <w:rPr>
          <w:color w:val="000000" w:themeColor="text1"/>
          <w:lang w:val="en-GB"/>
        </w:rPr>
        <w:t xml:space="preserve"> </w:t>
      </w:r>
      <w:r w:rsidR="00883A4B" w:rsidRPr="006C20E1">
        <w:rPr>
          <w:color w:val="000000" w:themeColor="text1"/>
          <w:lang w:val="en-GB"/>
        </w:rPr>
        <w:t xml:space="preserve">and Risk </w:t>
      </w:r>
      <w:r w:rsidR="00AA3DC1" w:rsidRPr="006C20E1">
        <w:rPr>
          <w:color w:val="000000" w:themeColor="text1"/>
          <w:lang w:val="en-GB"/>
        </w:rPr>
        <w:t>Allocation</w:t>
      </w:r>
      <w:bookmarkEnd w:id="38"/>
    </w:p>
    <w:p w:rsidR="00A06943" w:rsidRPr="006C20E1" w:rsidRDefault="00AA3DC1" w:rsidP="00883A4B">
      <w:pPr>
        <w:pStyle w:val="Heading2"/>
        <w:rPr>
          <w:rFonts w:cs="Open Sans"/>
          <w:color w:val="000000" w:themeColor="text1"/>
          <w:sz w:val="20"/>
          <w:szCs w:val="20"/>
          <w:lang w:val="en-GB"/>
        </w:rPr>
      </w:pPr>
      <w:bookmarkStart w:id="39" w:name="_Toc466384790"/>
      <w:r w:rsidRPr="006C20E1">
        <w:rPr>
          <w:rFonts w:cs="Open Sans"/>
          <w:color w:val="000000" w:themeColor="text1"/>
          <w:sz w:val="20"/>
          <w:szCs w:val="20"/>
          <w:lang w:val="en-GB"/>
        </w:rPr>
        <w:t>Standard</w:t>
      </w:r>
      <w:r w:rsidR="00A06943" w:rsidRPr="006C20E1">
        <w:rPr>
          <w:rFonts w:cs="Open Sans"/>
          <w:color w:val="000000" w:themeColor="text1"/>
          <w:sz w:val="20"/>
          <w:szCs w:val="20"/>
          <w:lang w:val="en-GB"/>
        </w:rPr>
        <w:t>s</w:t>
      </w:r>
      <w:bookmarkEnd w:id="39"/>
    </w:p>
    <w:p w:rsidR="00AA3DC1" w:rsidRPr="006C20E1" w:rsidRDefault="00AA3DC1" w:rsidP="00883A4B">
      <w:pPr>
        <w:pStyle w:val="Heading3"/>
        <w:rPr>
          <w:rFonts w:cs="Open Sans"/>
          <w:b/>
          <w:i/>
          <w:color w:val="000000" w:themeColor="text1"/>
          <w:szCs w:val="20"/>
          <w:lang w:val="en-GB"/>
        </w:rPr>
      </w:pPr>
      <w:bookmarkStart w:id="40" w:name="_Ref464407362"/>
      <w:r w:rsidRPr="006C20E1">
        <w:rPr>
          <w:rFonts w:cs="Open Sans"/>
          <w:b/>
          <w:color w:val="000000" w:themeColor="text1"/>
          <w:szCs w:val="20"/>
          <w:lang w:val="en-GB"/>
        </w:rPr>
        <w:t xml:space="preserve">Each (and every) project risk should be allocated to the party best able to </w:t>
      </w:r>
      <w:r w:rsidR="00FE57CE" w:rsidRPr="006C20E1">
        <w:rPr>
          <w:rFonts w:cs="Open Sans"/>
          <w:b/>
          <w:color w:val="000000" w:themeColor="text1"/>
          <w:szCs w:val="20"/>
          <w:lang w:val="en-GB"/>
        </w:rPr>
        <w:t xml:space="preserve">control </w:t>
      </w:r>
      <w:r w:rsidR="00FA6422" w:rsidRPr="006C20E1">
        <w:rPr>
          <w:rFonts w:cs="Open Sans"/>
          <w:b/>
          <w:color w:val="000000" w:themeColor="text1"/>
          <w:szCs w:val="20"/>
          <w:lang w:val="en-GB"/>
        </w:rPr>
        <w:t>/ mitigate the</w:t>
      </w:r>
      <w:r w:rsidRPr="006C20E1">
        <w:rPr>
          <w:rFonts w:cs="Open Sans"/>
          <w:b/>
          <w:color w:val="000000" w:themeColor="text1"/>
          <w:szCs w:val="20"/>
          <w:lang w:val="en-GB"/>
        </w:rPr>
        <w:t xml:space="preserve"> risk.</w:t>
      </w:r>
      <w:bookmarkEnd w:id="40"/>
    </w:p>
    <w:p w:rsidR="00340286" w:rsidRPr="006C20E1" w:rsidRDefault="00CB17E6" w:rsidP="00883A4B">
      <w:pPr>
        <w:pStyle w:val="Heading3"/>
        <w:rPr>
          <w:rFonts w:cs="Open Sans"/>
          <w:b/>
          <w:i/>
          <w:color w:val="000000" w:themeColor="text1"/>
          <w:szCs w:val="20"/>
          <w:lang w:val="en-GB"/>
        </w:rPr>
      </w:pPr>
      <w:r w:rsidRPr="006C20E1">
        <w:rPr>
          <w:rFonts w:cs="Open Sans"/>
          <w:b/>
          <w:color w:val="000000" w:themeColor="text1"/>
          <w:szCs w:val="20"/>
          <w:lang w:val="en-GB"/>
        </w:rPr>
        <w:t>A realistic assessment of p</w:t>
      </w:r>
      <w:r w:rsidR="009D6C80" w:rsidRPr="006C20E1">
        <w:rPr>
          <w:rFonts w:cs="Open Sans"/>
          <w:b/>
          <w:color w:val="000000" w:themeColor="text1"/>
          <w:szCs w:val="20"/>
          <w:lang w:val="en-GB"/>
        </w:rPr>
        <w:t xml:space="preserve">ayment risk </w:t>
      </w:r>
      <w:r w:rsidR="00666E6B" w:rsidRPr="006C20E1">
        <w:rPr>
          <w:rFonts w:cs="Open Sans"/>
          <w:b/>
          <w:color w:val="000000" w:themeColor="text1"/>
          <w:szCs w:val="20"/>
          <w:lang w:val="en-GB"/>
        </w:rPr>
        <w:t>associated with the RE PPP is</w:t>
      </w:r>
      <w:r w:rsidRPr="006C20E1">
        <w:rPr>
          <w:rFonts w:cs="Open Sans"/>
          <w:b/>
          <w:color w:val="000000" w:themeColor="text1"/>
          <w:szCs w:val="20"/>
          <w:lang w:val="en-GB"/>
        </w:rPr>
        <w:t xml:space="preserve"> of utmost importance. </w:t>
      </w:r>
      <w:r w:rsidR="00666E6B" w:rsidRPr="006C20E1">
        <w:rPr>
          <w:rFonts w:cs="Open Sans"/>
          <w:b/>
          <w:color w:val="000000" w:themeColor="text1"/>
          <w:szCs w:val="20"/>
          <w:lang w:val="en-GB"/>
        </w:rPr>
        <w:t xml:space="preserve">Aspects of affordability should be transparently disclosed for informed risk </w:t>
      </w:r>
      <w:r w:rsidR="006A6E37" w:rsidRPr="006C20E1">
        <w:rPr>
          <w:rFonts w:cs="Open Sans"/>
          <w:b/>
          <w:color w:val="000000" w:themeColor="text1"/>
          <w:szCs w:val="20"/>
          <w:lang w:val="en-GB"/>
        </w:rPr>
        <w:t>mitigation</w:t>
      </w:r>
      <w:r w:rsidR="00666E6B" w:rsidRPr="006C20E1">
        <w:rPr>
          <w:rFonts w:cs="Open Sans"/>
          <w:b/>
          <w:color w:val="000000" w:themeColor="text1"/>
          <w:szCs w:val="20"/>
          <w:lang w:val="en-GB"/>
        </w:rPr>
        <w:t xml:space="preserve"> given the potential impact on public finances.</w:t>
      </w:r>
    </w:p>
    <w:p w:rsidR="00A06943" w:rsidRPr="006C20E1" w:rsidRDefault="00883A4B" w:rsidP="00883A4B">
      <w:pPr>
        <w:pStyle w:val="Heading3"/>
        <w:rPr>
          <w:rFonts w:cs="Open Sans"/>
          <w:b/>
          <w:i/>
          <w:color w:val="000000" w:themeColor="text1"/>
          <w:szCs w:val="20"/>
          <w:lang w:val="en-GB"/>
        </w:rPr>
      </w:pPr>
      <w:r w:rsidRPr="006C20E1">
        <w:rPr>
          <w:rFonts w:cs="Open Sans"/>
          <w:b/>
          <w:color w:val="000000" w:themeColor="text1"/>
          <w:szCs w:val="20"/>
          <w:lang w:val="en-GB"/>
        </w:rPr>
        <w:t xml:space="preserve">Markets should be tested periodically </w:t>
      </w:r>
      <w:r w:rsidR="00A06943" w:rsidRPr="006C20E1">
        <w:rPr>
          <w:rFonts w:cs="Open Sans"/>
          <w:b/>
          <w:color w:val="000000" w:themeColor="text1"/>
          <w:szCs w:val="20"/>
          <w:lang w:val="en-GB"/>
        </w:rPr>
        <w:t>for available risk mitigation products and the quantum of any compensation which may become payable by the public sector</w:t>
      </w:r>
      <w:r w:rsidR="00FE2D04" w:rsidRPr="006C20E1">
        <w:rPr>
          <w:rFonts w:cs="Open Sans"/>
          <w:b/>
          <w:color w:val="000000" w:themeColor="text1"/>
          <w:szCs w:val="20"/>
          <w:lang w:val="en-GB"/>
        </w:rPr>
        <w:t xml:space="preserve"> upon certain risk events arising</w:t>
      </w:r>
      <w:r w:rsidR="00A06943" w:rsidRPr="006C20E1">
        <w:rPr>
          <w:rFonts w:cs="Open Sans"/>
          <w:b/>
          <w:color w:val="000000" w:themeColor="text1"/>
          <w:szCs w:val="20"/>
          <w:lang w:val="en-GB"/>
        </w:rPr>
        <w:t>.</w:t>
      </w:r>
    </w:p>
    <w:p w:rsidR="00883A4B" w:rsidRPr="006C20E1" w:rsidRDefault="00FE2D04" w:rsidP="00883A4B">
      <w:pPr>
        <w:pStyle w:val="Heading3"/>
        <w:rPr>
          <w:rFonts w:cs="Open Sans"/>
          <w:b/>
          <w:i/>
          <w:color w:val="000000" w:themeColor="text1"/>
          <w:szCs w:val="20"/>
          <w:lang w:val="en-GB"/>
        </w:rPr>
      </w:pPr>
      <w:r w:rsidRPr="006C20E1">
        <w:rPr>
          <w:rFonts w:cs="Open Sans"/>
          <w:b/>
          <w:color w:val="000000" w:themeColor="text1"/>
          <w:szCs w:val="20"/>
          <w:lang w:val="en-GB"/>
        </w:rPr>
        <w:t>A</w:t>
      </w:r>
      <w:r w:rsidR="00883A4B" w:rsidRPr="006C20E1">
        <w:rPr>
          <w:rFonts w:cs="Open Sans"/>
          <w:b/>
          <w:color w:val="000000" w:themeColor="text1"/>
          <w:szCs w:val="20"/>
          <w:lang w:val="en-GB"/>
        </w:rPr>
        <w:t>ctual and perceived risks</w:t>
      </w:r>
      <w:r w:rsidRPr="006C20E1">
        <w:rPr>
          <w:rFonts w:cs="Open Sans"/>
          <w:b/>
          <w:color w:val="000000" w:themeColor="text1"/>
          <w:szCs w:val="20"/>
          <w:lang w:val="en-GB"/>
        </w:rPr>
        <w:t xml:space="preserve"> should be tackled wherever possible, including </w:t>
      </w:r>
      <w:r w:rsidR="00883A4B" w:rsidRPr="006C20E1">
        <w:rPr>
          <w:rFonts w:cs="Open Sans"/>
          <w:b/>
          <w:color w:val="000000" w:themeColor="text1"/>
          <w:szCs w:val="20"/>
          <w:lang w:val="en-GB"/>
        </w:rPr>
        <w:t>by taking a programmatic approach to RE PPP development and improving the financial condition of the offtaker.</w:t>
      </w:r>
    </w:p>
    <w:p w:rsidR="007B4CCA" w:rsidRPr="006C20E1" w:rsidRDefault="007B4CCA" w:rsidP="007B4CCA">
      <w:pPr>
        <w:pStyle w:val="Heading2"/>
        <w:rPr>
          <w:rFonts w:cs="Open Sans"/>
          <w:color w:val="000000" w:themeColor="text1"/>
          <w:sz w:val="20"/>
          <w:szCs w:val="20"/>
          <w:lang w:val="en-GB"/>
        </w:rPr>
      </w:pPr>
      <w:bookmarkStart w:id="41" w:name="_Toc466384791"/>
      <w:r w:rsidRPr="006C20E1">
        <w:rPr>
          <w:rFonts w:cs="Open Sans"/>
          <w:color w:val="000000" w:themeColor="text1"/>
          <w:sz w:val="20"/>
          <w:szCs w:val="20"/>
          <w:lang w:val="en-GB"/>
        </w:rPr>
        <w:t>Cost of Capital</w:t>
      </w:r>
      <w:bookmarkEnd w:id="41"/>
    </w:p>
    <w:p w:rsidR="00FE57CE" w:rsidRPr="006C20E1" w:rsidRDefault="00FE57CE" w:rsidP="00AA3DC1">
      <w:pPr>
        <w:pStyle w:val="Heading3"/>
        <w:rPr>
          <w:rFonts w:cs="Open Sans"/>
          <w:color w:val="000000" w:themeColor="text1"/>
          <w:szCs w:val="20"/>
          <w:lang w:val="en-GB"/>
        </w:rPr>
      </w:pPr>
      <w:r w:rsidRPr="006C20E1">
        <w:rPr>
          <w:rFonts w:cs="Open Sans"/>
          <w:color w:val="000000" w:themeColor="text1"/>
          <w:szCs w:val="20"/>
          <w:lang w:val="en-GB"/>
        </w:rPr>
        <w:t xml:space="preserve">A project’s cost of capital reflects the actual and perceived risks associated with carrying out the project: inflation risk, interbank interest rates risk, political and regulatory risk, project design, financing, construction, operation and maintenance risks, demand and </w:t>
      </w:r>
      <w:r w:rsidR="00CB17E6" w:rsidRPr="006C20E1">
        <w:rPr>
          <w:rFonts w:cs="Open Sans"/>
          <w:color w:val="000000" w:themeColor="text1"/>
          <w:szCs w:val="20"/>
          <w:lang w:val="en-GB"/>
        </w:rPr>
        <w:t>regulatory</w:t>
      </w:r>
      <w:r w:rsidRPr="006C20E1">
        <w:rPr>
          <w:rFonts w:cs="Open Sans"/>
          <w:color w:val="000000" w:themeColor="text1"/>
          <w:szCs w:val="20"/>
          <w:lang w:val="en-GB"/>
        </w:rPr>
        <w:t xml:space="preserve"> risks. </w:t>
      </w:r>
    </w:p>
    <w:p w:rsidR="009E2E56" w:rsidRPr="006C20E1" w:rsidRDefault="00FE57CE" w:rsidP="00BC25C9">
      <w:pPr>
        <w:pStyle w:val="Heading3"/>
        <w:rPr>
          <w:rFonts w:cs="Open Sans"/>
          <w:color w:val="000000" w:themeColor="text1"/>
          <w:szCs w:val="20"/>
          <w:lang w:val="en-GB"/>
        </w:rPr>
      </w:pPr>
      <w:r w:rsidRPr="006C20E1">
        <w:rPr>
          <w:rFonts w:cs="Open Sans"/>
          <w:color w:val="000000" w:themeColor="text1"/>
          <w:szCs w:val="20"/>
          <w:lang w:val="en-GB"/>
        </w:rPr>
        <w:t xml:space="preserve">Public policy can influence many important determinants of the </w:t>
      </w:r>
      <w:r w:rsidR="009E2E56" w:rsidRPr="006C20E1">
        <w:rPr>
          <w:rFonts w:cs="Open Sans"/>
          <w:color w:val="000000" w:themeColor="text1"/>
          <w:szCs w:val="20"/>
          <w:lang w:val="en-GB"/>
        </w:rPr>
        <w:t xml:space="preserve">cost of capital of </w:t>
      </w:r>
      <w:r w:rsidR="00C30CA1" w:rsidRPr="006C20E1">
        <w:rPr>
          <w:rFonts w:cs="Open Sans"/>
          <w:color w:val="000000" w:themeColor="text1"/>
          <w:szCs w:val="20"/>
          <w:lang w:val="en-GB"/>
        </w:rPr>
        <w:t>delivering</w:t>
      </w:r>
      <w:r w:rsidR="009E2E56" w:rsidRPr="006C20E1">
        <w:rPr>
          <w:rFonts w:cs="Open Sans"/>
          <w:color w:val="000000" w:themeColor="text1"/>
          <w:szCs w:val="20"/>
          <w:lang w:val="en-GB"/>
        </w:rPr>
        <w:t xml:space="preserve"> RE </w:t>
      </w:r>
      <w:r w:rsidR="00C30CA1" w:rsidRPr="006C20E1">
        <w:rPr>
          <w:rFonts w:cs="Open Sans"/>
          <w:color w:val="000000" w:themeColor="text1"/>
          <w:szCs w:val="20"/>
          <w:lang w:val="en-GB"/>
        </w:rPr>
        <w:t>PPPs</w:t>
      </w:r>
      <w:r w:rsidR="00843BA5">
        <w:rPr>
          <w:rFonts w:cs="Open Sans"/>
          <w:color w:val="000000" w:themeColor="text1"/>
          <w:szCs w:val="20"/>
          <w:lang w:val="en-GB"/>
        </w:rPr>
        <w:t>.</w:t>
      </w:r>
    </w:p>
    <w:p w:rsidR="007B4CCA" w:rsidRPr="006C20E1" w:rsidRDefault="007B4CCA" w:rsidP="007B4CCA">
      <w:pPr>
        <w:pStyle w:val="Heading2"/>
        <w:rPr>
          <w:rFonts w:cs="Open Sans"/>
          <w:color w:val="000000" w:themeColor="text1"/>
          <w:sz w:val="20"/>
          <w:szCs w:val="20"/>
          <w:lang w:val="en-GB"/>
        </w:rPr>
      </w:pPr>
      <w:bookmarkStart w:id="42" w:name="_Toc466384792"/>
      <w:r w:rsidRPr="006C20E1">
        <w:rPr>
          <w:rFonts w:cs="Open Sans"/>
          <w:color w:val="000000" w:themeColor="text1"/>
          <w:sz w:val="20"/>
          <w:szCs w:val="20"/>
          <w:lang w:val="en-GB"/>
        </w:rPr>
        <w:t>Risk Perception</w:t>
      </w:r>
      <w:bookmarkEnd w:id="42"/>
    </w:p>
    <w:p w:rsidR="00274391" w:rsidRPr="006C20E1" w:rsidRDefault="00CB17E6" w:rsidP="00A06943">
      <w:pPr>
        <w:pStyle w:val="Heading3"/>
        <w:rPr>
          <w:rFonts w:cs="Open Sans"/>
          <w:color w:val="000000" w:themeColor="text1"/>
          <w:szCs w:val="20"/>
          <w:lang w:val="en-GB"/>
        </w:rPr>
      </w:pPr>
      <w:r w:rsidRPr="006C20E1">
        <w:rPr>
          <w:rFonts w:cs="Open Sans"/>
          <w:color w:val="000000" w:themeColor="text1"/>
          <w:szCs w:val="20"/>
          <w:lang w:val="en-GB"/>
        </w:rPr>
        <w:t>RE</w:t>
      </w:r>
      <w:r w:rsidR="009E2E56" w:rsidRPr="006C20E1">
        <w:rPr>
          <w:rFonts w:cs="Open Sans"/>
          <w:color w:val="000000" w:themeColor="text1"/>
          <w:szCs w:val="20"/>
          <w:lang w:val="en-GB"/>
        </w:rPr>
        <w:t xml:space="preserve"> </w:t>
      </w:r>
      <w:r w:rsidR="00C30CA1" w:rsidRPr="006C20E1">
        <w:rPr>
          <w:rFonts w:cs="Open Sans"/>
          <w:color w:val="000000" w:themeColor="text1"/>
          <w:szCs w:val="20"/>
          <w:lang w:val="en-GB"/>
        </w:rPr>
        <w:t>PPPs</w:t>
      </w:r>
      <w:r w:rsidR="009E2E56" w:rsidRPr="006C20E1">
        <w:rPr>
          <w:rFonts w:cs="Open Sans"/>
          <w:color w:val="000000" w:themeColor="text1"/>
          <w:szCs w:val="20"/>
          <w:lang w:val="en-GB"/>
        </w:rPr>
        <w:t xml:space="preserve"> in </w:t>
      </w:r>
      <w:r w:rsidR="00FE2D04" w:rsidRPr="006C20E1">
        <w:rPr>
          <w:rFonts w:cs="Open Sans"/>
          <w:color w:val="000000" w:themeColor="text1"/>
          <w:szCs w:val="20"/>
          <w:lang w:val="en-GB"/>
        </w:rPr>
        <w:t>EMDE</w:t>
      </w:r>
      <w:r w:rsidR="009E2E56" w:rsidRPr="006C20E1">
        <w:rPr>
          <w:rFonts w:cs="Open Sans"/>
          <w:color w:val="000000" w:themeColor="text1"/>
          <w:szCs w:val="20"/>
          <w:lang w:val="en-GB"/>
        </w:rPr>
        <w:t xml:space="preserve"> </w:t>
      </w:r>
      <w:r w:rsidR="00C30CA1" w:rsidRPr="006C20E1">
        <w:rPr>
          <w:rFonts w:cs="Open Sans"/>
          <w:color w:val="000000" w:themeColor="text1"/>
          <w:szCs w:val="20"/>
          <w:lang w:val="en-GB"/>
        </w:rPr>
        <w:t xml:space="preserve">countries are considered by private sector financiers </w:t>
      </w:r>
      <w:r w:rsidR="009E2E56" w:rsidRPr="006C20E1">
        <w:rPr>
          <w:rFonts w:cs="Open Sans"/>
          <w:color w:val="000000" w:themeColor="text1"/>
          <w:szCs w:val="20"/>
          <w:lang w:val="en-GB"/>
        </w:rPr>
        <w:t>to be relatively high risk endeavours</w:t>
      </w:r>
      <w:r w:rsidRPr="006C20E1">
        <w:rPr>
          <w:rStyle w:val="FootnoteReference"/>
          <w:rFonts w:cs="Open Sans"/>
          <w:color w:val="000000" w:themeColor="text1"/>
          <w:szCs w:val="20"/>
          <w:lang w:val="en-GB"/>
        </w:rPr>
        <w:footnoteReference w:id="9"/>
      </w:r>
      <w:r w:rsidR="00843BA5">
        <w:rPr>
          <w:rFonts w:cs="Open Sans"/>
          <w:color w:val="000000" w:themeColor="text1"/>
          <w:szCs w:val="20"/>
          <w:lang w:val="en-GB"/>
        </w:rPr>
        <w:t>, which often increase</w:t>
      </w:r>
      <w:r w:rsidRPr="006C20E1">
        <w:rPr>
          <w:rFonts w:cs="Open Sans"/>
          <w:color w:val="000000" w:themeColor="text1"/>
          <w:szCs w:val="20"/>
          <w:lang w:val="en-GB"/>
        </w:rPr>
        <w:t xml:space="preserve"> the cost of capital</w:t>
      </w:r>
      <w:r w:rsidR="007904A5" w:rsidRPr="006C20E1">
        <w:rPr>
          <w:rFonts w:cs="Open Sans"/>
          <w:color w:val="000000" w:themeColor="text1"/>
          <w:szCs w:val="20"/>
          <w:lang w:val="en-GB"/>
        </w:rPr>
        <w:t xml:space="preserve"> </w:t>
      </w:r>
      <w:r w:rsidRPr="006C20E1">
        <w:rPr>
          <w:rFonts w:cs="Open Sans"/>
          <w:color w:val="000000" w:themeColor="text1"/>
          <w:szCs w:val="20"/>
          <w:lang w:val="en-GB"/>
        </w:rPr>
        <w:t>to unsustainable levels.</w:t>
      </w:r>
    </w:p>
    <w:p w:rsidR="00A06943" w:rsidRPr="006C20E1" w:rsidRDefault="00274391" w:rsidP="00274391">
      <w:pPr>
        <w:pStyle w:val="Heading3"/>
        <w:rPr>
          <w:rFonts w:cs="Open Sans"/>
          <w:color w:val="000000" w:themeColor="text1"/>
          <w:szCs w:val="20"/>
          <w:lang w:val="en-GB"/>
        </w:rPr>
      </w:pPr>
      <w:r w:rsidRPr="006C20E1">
        <w:rPr>
          <w:rFonts w:cs="Open Sans"/>
          <w:color w:val="000000" w:themeColor="text1"/>
          <w:szCs w:val="20"/>
          <w:lang w:val="en-GB"/>
        </w:rPr>
        <w:t xml:space="preserve">There is ample evidence to suggest that RE PPP programs supported by DFIs and/or MFIs create a ‘halo effect’ of reduced risk perception, which increases investor and lender interest. However, these support instruments can come at significant cost for both host Governments and private sector. </w:t>
      </w:r>
      <w:bookmarkStart w:id="43" w:name="_Ref463736954"/>
    </w:p>
    <w:p w:rsidR="002D5ECC" w:rsidRPr="006C20E1" w:rsidRDefault="009C10A0" w:rsidP="002D5ECC">
      <w:pPr>
        <w:pStyle w:val="Heading2"/>
        <w:rPr>
          <w:rFonts w:cs="Open Sans"/>
          <w:color w:val="000000" w:themeColor="text1"/>
          <w:sz w:val="20"/>
          <w:szCs w:val="20"/>
          <w:lang w:val="en-GB"/>
        </w:rPr>
      </w:pPr>
      <w:bookmarkStart w:id="44" w:name="_Toc466384793"/>
      <w:r w:rsidRPr="006C20E1">
        <w:rPr>
          <w:rFonts w:cs="Open Sans"/>
          <w:color w:val="000000" w:themeColor="text1"/>
          <w:sz w:val="20"/>
          <w:szCs w:val="20"/>
          <w:lang w:val="en-GB"/>
        </w:rPr>
        <w:t>Efficient Risk Allocation</w:t>
      </w:r>
      <w:bookmarkEnd w:id="44"/>
      <w:r w:rsidRPr="006C20E1">
        <w:rPr>
          <w:rFonts w:cs="Open Sans"/>
          <w:color w:val="000000" w:themeColor="text1"/>
          <w:sz w:val="20"/>
          <w:szCs w:val="20"/>
          <w:lang w:val="en-GB"/>
        </w:rPr>
        <w:t xml:space="preserve"> </w:t>
      </w:r>
    </w:p>
    <w:bookmarkEnd w:id="43"/>
    <w:p w:rsidR="00CD2E04" w:rsidRPr="006C20E1" w:rsidRDefault="00CB17E6" w:rsidP="00A0385C">
      <w:pPr>
        <w:pStyle w:val="Heading3"/>
        <w:rPr>
          <w:rFonts w:cs="Open Sans"/>
          <w:color w:val="000000" w:themeColor="text1"/>
          <w:szCs w:val="20"/>
          <w:lang w:val="en-GB"/>
        </w:rPr>
      </w:pPr>
      <w:r w:rsidRPr="006C20E1">
        <w:rPr>
          <w:rFonts w:cs="Open Sans"/>
          <w:color w:val="000000" w:themeColor="text1"/>
          <w:szCs w:val="20"/>
          <w:lang w:val="en-GB"/>
        </w:rPr>
        <w:t xml:space="preserve">Risk is ideally allocated if it is allocated to the party </w:t>
      </w:r>
      <w:r w:rsidR="009C10A0" w:rsidRPr="006C20E1">
        <w:rPr>
          <w:rFonts w:cs="Open Sans"/>
          <w:color w:val="000000" w:themeColor="text1"/>
          <w:szCs w:val="20"/>
          <w:lang w:val="en-GB"/>
        </w:rPr>
        <w:t xml:space="preserve">who has the greatest ability to </w:t>
      </w:r>
      <w:r w:rsidRPr="006C20E1">
        <w:rPr>
          <w:rFonts w:cs="Open Sans"/>
          <w:color w:val="000000" w:themeColor="text1"/>
          <w:szCs w:val="20"/>
          <w:lang w:val="en-GB"/>
        </w:rPr>
        <w:t xml:space="preserve">fully </w:t>
      </w:r>
      <w:r w:rsidR="009C10A0" w:rsidRPr="006C20E1">
        <w:rPr>
          <w:rFonts w:cs="Open Sans"/>
          <w:color w:val="000000" w:themeColor="text1"/>
          <w:szCs w:val="20"/>
          <w:lang w:val="en-GB"/>
        </w:rPr>
        <w:t xml:space="preserve">manage </w:t>
      </w:r>
      <w:r w:rsidR="007904A5" w:rsidRPr="006C20E1">
        <w:rPr>
          <w:rFonts w:cs="Open Sans"/>
          <w:color w:val="000000" w:themeColor="text1"/>
          <w:szCs w:val="20"/>
          <w:lang w:val="en-GB"/>
        </w:rPr>
        <w:t xml:space="preserve">and/or </w:t>
      </w:r>
      <w:r w:rsidRPr="006C20E1">
        <w:rPr>
          <w:rFonts w:cs="Open Sans"/>
          <w:color w:val="000000" w:themeColor="text1"/>
          <w:szCs w:val="20"/>
          <w:lang w:val="en-GB"/>
        </w:rPr>
        <w:t>mitigate</w:t>
      </w:r>
      <w:r w:rsidR="007904A5" w:rsidRPr="006C20E1">
        <w:rPr>
          <w:rFonts w:cs="Open Sans"/>
          <w:color w:val="000000" w:themeColor="text1"/>
          <w:szCs w:val="20"/>
          <w:lang w:val="en-GB"/>
        </w:rPr>
        <w:t xml:space="preserve"> </w:t>
      </w:r>
      <w:r w:rsidR="009C10A0" w:rsidRPr="006C20E1">
        <w:rPr>
          <w:rFonts w:cs="Open Sans"/>
          <w:color w:val="000000" w:themeColor="text1"/>
          <w:szCs w:val="20"/>
          <w:lang w:val="en-GB"/>
        </w:rPr>
        <w:t>that risk</w:t>
      </w:r>
      <w:r w:rsidR="00CD2E04" w:rsidRPr="006C20E1">
        <w:rPr>
          <w:rFonts w:cs="Open Sans"/>
          <w:color w:val="000000" w:themeColor="text1"/>
          <w:szCs w:val="20"/>
          <w:lang w:val="en-GB"/>
        </w:rPr>
        <w:t>, despite the fact that it may not be fully controlled.</w:t>
      </w:r>
    </w:p>
    <w:p w:rsidR="00001B7E" w:rsidRPr="006C20E1" w:rsidRDefault="001267CA" w:rsidP="00363D44">
      <w:pPr>
        <w:pStyle w:val="Heading3"/>
        <w:rPr>
          <w:rFonts w:cs="Open Sans"/>
          <w:color w:val="000000" w:themeColor="text1"/>
          <w:szCs w:val="20"/>
          <w:lang w:val="en-GB"/>
        </w:rPr>
      </w:pPr>
      <w:r w:rsidRPr="006C20E1">
        <w:rPr>
          <w:rFonts w:cs="Open Sans"/>
          <w:color w:val="000000" w:themeColor="text1"/>
          <w:szCs w:val="20"/>
          <w:lang w:val="en-GB"/>
        </w:rPr>
        <w:t>It is inefficient</w:t>
      </w:r>
      <w:r w:rsidR="00A06943" w:rsidRPr="006C20E1">
        <w:rPr>
          <w:rFonts w:cs="Open Sans"/>
          <w:color w:val="000000" w:themeColor="text1"/>
          <w:szCs w:val="20"/>
          <w:lang w:val="en-GB"/>
        </w:rPr>
        <w:t xml:space="preserve"> to </w:t>
      </w:r>
      <w:r w:rsidRPr="006C20E1">
        <w:rPr>
          <w:rFonts w:cs="Open Sans"/>
          <w:color w:val="000000" w:themeColor="text1"/>
          <w:szCs w:val="20"/>
          <w:lang w:val="en-GB"/>
        </w:rPr>
        <w:t>require a party</w:t>
      </w:r>
      <w:r w:rsidR="00A06943" w:rsidRPr="006C20E1">
        <w:rPr>
          <w:rFonts w:cs="Open Sans"/>
          <w:color w:val="000000" w:themeColor="text1"/>
          <w:szCs w:val="20"/>
          <w:lang w:val="en-GB"/>
        </w:rPr>
        <w:t xml:space="preserve"> to </w:t>
      </w:r>
      <w:r w:rsidR="007904A5" w:rsidRPr="006C20E1">
        <w:rPr>
          <w:rFonts w:cs="Open Sans"/>
          <w:color w:val="000000" w:themeColor="text1"/>
          <w:szCs w:val="20"/>
          <w:lang w:val="en-GB"/>
        </w:rPr>
        <w:t xml:space="preserve">assume </w:t>
      </w:r>
      <w:r w:rsidR="00A06943" w:rsidRPr="006C20E1">
        <w:rPr>
          <w:rFonts w:cs="Open Sans"/>
          <w:color w:val="000000" w:themeColor="text1"/>
          <w:szCs w:val="20"/>
          <w:lang w:val="en-GB"/>
        </w:rPr>
        <w:t xml:space="preserve">risks </w:t>
      </w:r>
      <w:r w:rsidR="007904A5" w:rsidRPr="006C20E1">
        <w:rPr>
          <w:rFonts w:cs="Open Sans"/>
          <w:color w:val="000000" w:themeColor="text1"/>
          <w:szCs w:val="20"/>
          <w:lang w:val="en-GB"/>
        </w:rPr>
        <w:t xml:space="preserve">it cannot </w:t>
      </w:r>
      <w:r w:rsidR="00A06943" w:rsidRPr="006C20E1">
        <w:rPr>
          <w:rFonts w:cs="Open Sans"/>
          <w:color w:val="000000" w:themeColor="text1"/>
          <w:szCs w:val="20"/>
          <w:lang w:val="en-GB"/>
        </w:rPr>
        <w:t>control</w:t>
      </w:r>
      <w:r w:rsidR="007904A5" w:rsidRPr="006C20E1">
        <w:rPr>
          <w:rFonts w:cs="Open Sans"/>
          <w:color w:val="000000" w:themeColor="text1"/>
          <w:szCs w:val="20"/>
          <w:lang w:val="en-GB"/>
        </w:rPr>
        <w:t xml:space="preserve"> and mitigate</w:t>
      </w:r>
      <w:r w:rsidR="00A06943" w:rsidRPr="006C20E1">
        <w:rPr>
          <w:rFonts w:cs="Open Sans"/>
          <w:color w:val="000000" w:themeColor="text1"/>
          <w:szCs w:val="20"/>
          <w:lang w:val="en-GB"/>
        </w:rPr>
        <w:t xml:space="preserve">, </w:t>
      </w:r>
      <w:r w:rsidRPr="006C20E1">
        <w:rPr>
          <w:rFonts w:cs="Open Sans"/>
          <w:color w:val="000000" w:themeColor="text1"/>
          <w:szCs w:val="20"/>
          <w:lang w:val="en-GB"/>
        </w:rPr>
        <w:t xml:space="preserve">in particular if a risk is </w:t>
      </w:r>
      <w:r w:rsidR="00A06943" w:rsidRPr="006C20E1">
        <w:rPr>
          <w:rFonts w:cs="Open Sans"/>
          <w:color w:val="000000" w:themeColor="text1"/>
          <w:szCs w:val="20"/>
          <w:lang w:val="en-GB"/>
        </w:rPr>
        <w:t xml:space="preserve">at least partially </w:t>
      </w:r>
      <w:r w:rsidRPr="006C20E1">
        <w:rPr>
          <w:rFonts w:cs="Open Sans"/>
          <w:color w:val="000000" w:themeColor="text1"/>
          <w:szCs w:val="20"/>
          <w:lang w:val="en-GB"/>
        </w:rPr>
        <w:t>under the control of the other party</w:t>
      </w:r>
      <w:r w:rsidR="00A06943" w:rsidRPr="006C20E1">
        <w:rPr>
          <w:rFonts w:cs="Open Sans"/>
          <w:color w:val="000000" w:themeColor="text1"/>
          <w:szCs w:val="20"/>
          <w:lang w:val="en-GB"/>
        </w:rPr>
        <w:t>.</w:t>
      </w:r>
    </w:p>
    <w:p w:rsidR="00001B7E" w:rsidRPr="006C20E1" w:rsidRDefault="00001B7E" w:rsidP="00001B7E">
      <w:pPr>
        <w:pStyle w:val="Heading2"/>
        <w:rPr>
          <w:rFonts w:cs="Open Sans"/>
          <w:color w:val="000000" w:themeColor="text1"/>
          <w:sz w:val="20"/>
          <w:szCs w:val="20"/>
          <w:lang w:val="en-GB"/>
        </w:rPr>
      </w:pPr>
      <w:bookmarkStart w:id="45" w:name="_Toc466384794"/>
      <w:r w:rsidRPr="006C20E1">
        <w:rPr>
          <w:rFonts w:cs="Open Sans"/>
          <w:color w:val="000000" w:themeColor="text1"/>
          <w:sz w:val="20"/>
          <w:szCs w:val="20"/>
          <w:lang w:val="en-GB"/>
        </w:rPr>
        <w:t>Risk</w:t>
      </w:r>
      <w:r w:rsidR="00972C04" w:rsidRPr="006C20E1">
        <w:rPr>
          <w:rFonts w:cs="Open Sans"/>
          <w:color w:val="000000" w:themeColor="text1"/>
          <w:sz w:val="20"/>
          <w:szCs w:val="20"/>
          <w:lang w:val="en-GB"/>
        </w:rPr>
        <w:t xml:space="preserve">s Allocated to </w:t>
      </w:r>
      <w:r w:rsidRPr="006C20E1">
        <w:rPr>
          <w:rFonts w:cs="Open Sans"/>
          <w:color w:val="000000" w:themeColor="text1"/>
          <w:sz w:val="20"/>
          <w:szCs w:val="20"/>
          <w:lang w:val="en-GB"/>
        </w:rPr>
        <w:t>Investor</w:t>
      </w:r>
      <w:r w:rsidR="00972C04" w:rsidRPr="006C20E1">
        <w:rPr>
          <w:rFonts w:cs="Open Sans"/>
          <w:color w:val="000000" w:themeColor="text1"/>
          <w:sz w:val="20"/>
          <w:szCs w:val="20"/>
          <w:lang w:val="en-GB"/>
        </w:rPr>
        <w:t>s</w:t>
      </w:r>
      <w:bookmarkEnd w:id="45"/>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 xml:space="preserve">Different classes of investors have different risk appetites.  This reality should be acknowledged and embraced.  </w:t>
      </w:r>
    </w:p>
    <w:p w:rsidR="00001B7E" w:rsidRPr="006C20E1" w:rsidRDefault="00972C04" w:rsidP="00363D44">
      <w:pPr>
        <w:pStyle w:val="Heading3"/>
        <w:rPr>
          <w:rFonts w:cs="Open Sans"/>
          <w:color w:val="000000" w:themeColor="text1"/>
          <w:szCs w:val="20"/>
          <w:lang w:val="en-GB"/>
        </w:rPr>
      </w:pPr>
      <w:r w:rsidRPr="006C20E1">
        <w:rPr>
          <w:rFonts w:cs="Open Sans"/>
          <w:color w:val="000000" w:themeColor="text1"/>
          <w:szCs w:val="20"/>
          <w:lang w:val="en-GB"/>
        </w:rPr>
        <w:lastRenderedPageBreak/>
        <w:t>Generally, the private sector is willing to take the following risks: project cost, construction, technology, operation and maintenance.</w:t>
      </w:r>
    </w:p>
    <w:p w:rsidR="007B4CCA" w:rsidRPr="006C20E1" w:rsidRDefault="007B4CCA" w:rsidP="007B4CCA">
      <w:pPr>
        <w:pStyle w:val="Heading2"/>
        <w:rPr>
          <w:rFonts w:cs="Open Sans"/>
          <w:color w:val="000000" w:themeColor="text1"/>
          <w:sz w:val="20"/>
          <w:szCs w:val="20"/>
          <w:lang w:val="en-GB"/>
        </w:rPr>
      </w:pPr>
      <w:bookmarkStart w:id="46" w:name="_Toc466384795"/>
      <w:r w:rsidRPr="006C20E1">
        <w:rPr>
          <w:rFonts w:cs="Open Sans"/>
          <w:color w:val="000000" w:themeColor="text1"/>
          <w:sz w:val="20"/>
          <w:szCs w:val="20"/>
          <w:lang w:val="en-GB"/>
        </w:rPr>
        <w:t>Risks Allocated to Host Governments</w:t>
      </w:r>
      <w:bookmarkEnd w:id="46"/>
    </w:p>
    <w:p w:rsidR="009E2E56" w:rsidRPr="006C20E1" w:rsidRDefault="009E2E56" w:rsidP="008F3EBA">
      <w:pPr>
        <w:pStyle w:val="Heading3"/>
        <w:numPr>
          <w:ilvl w:val="0"/>
          <w:numId w:val="0"/>
        </w:numPr>
        <w:ind w:left="720"/>
        <w:rPr>
          <w:rFonts w:cs="Open Sans"/>
          <w:color w:val="000000" w:themeColor="text1"/>
          <w:szCs w:val="20"/>
          <w:lang w:val="en-GB"/>
        </w:rPr>
      </w:pPr>
      <w:r w:rsidRPr="006C20E1">
        <w:rPr>
          <w:rFonts w:cs="Open Sans"/>
          <w:color w:val="000000" w:themeColor="text1"/>
          <w:szCs w:val="20"/>
          <w:lang w:val="en-GB"/>
        </w:rPr>
        <w:t>T</w:t>
      </w:r>
      <w:r w:rsidR="007B4CCA" w:rsidRPr="006C20E1">
        <w:rPr>
          <w:rFonts w:cs="Open Sans"/>
          <w:color w:val="000000" w:themeColor="text1"/>
          <w:szCs w:val="20"/>
          <w:lang w:val="en-GB"/>
        </w:rPr>
        <w:t xml:space="preserve">he risk allocation principle referred to in paragraph </w:t>
      </w:r>
      <w:r w:rsidR="003E786F" w:rsidRPr="006C20E1">
        <w:rPr>
          <w:rFonts w:cs="Open Sans"/>
          <w:color w:val="000000" w:themeColor="text1"/>
          <w:szCs w:val="20"/>
          <w:lang w:val="en-GB"/>
        </w:rPr>
        <w:fldChar w:fldCharType="begin"/>
      </w:r>
      <w:r w:rsidR="003E786F" w:rsidRPr="006C20E1">
        <w:rPr>
          <w:rFonts w:cs="Open Sans"/>
          <w:color w:val="000000" w:themeColor="text1"/>
          <w:szCs w:val="20"/>
          <w:lang w:val="en-GB"/>
        </w:rPr>
        <w:instrText xml:space="preserve"> REF _Ref464407362 \r \h </w:instrText>
      </w:r>
      <w:r w:rsidR="005F2B6F" w:rsidRPr="006C20E1">
        <w:rPr>
          <w:rFonts w:cs="Open Sans"/>
          <w:color w:val="000000" w:themeColor="text1"/>
          <w:szCs w:val="20"/>
          <w:lang w:val="en-GB"/>
        </w:rPr>
        <w:instrText xml:space="preserve"> \* MERGEFORMAT </w:instrText>
      </w:r>
      <w:r w:rsidR="003E786F" w:rsidRPr="006C20E1">
        <w:rPr>
          <w:rFonts w:cs="Open Sans"/>
          <w:color w:val="000000" w:themeColor="text1"/>
          <w:szCs w:val="20"/>
          <w:lang w:val="en-GB"/>
        </w:rPr>
      </w:r>
      <w:r w:rsidR="003E786F" w:rsidRPr="006C20E1">
        <w:rPr>
          <w:rFonts w:cs="Open Sans"/>
          <w:color w:val="000000" w:themeColor="text1"/>
          <w:szCs w:val="20"/>
          <w:lang w:val="en-GB"/>
        </w:rPr>
        <w:fldChar w:fldCharType="separate"/>
      </w:r>
      <w:r w:rsidR="001267CA" w:rsidRPr="006C20E1">
        <w:rPr>
          <w:rFonts w:cs="Open Sans"/>
          <w:color w:val="000000" w:themeColor="text1"/>
          <w:szCs w:val="20"/>
          <w:lang w:val="en-GB"/>
        </w:rPr>
        <w:t>7.1.1</w:t>
      </w:r>
      <w:r w:rsidR="003E786F" w:rsidRPr="006C20E1">
        <w:rPr>
          <w:rFonts w:cs="Open Sans"/>
          <w:color w:val="000000" w:themeColor="text1"/>
          <w:szCs w:val="20"/>
          <w:lang w:val="en-GB"/>
        </w:rPr>
        <w:fldChar w:fldCharType="end"/>
      </w:r>
      <w:r w:rsidR="007B4CCA" w:rsidRPr="006C20E1">
        <w:rPr>
          <w:rFonts w:cs="Open Sans"/>
          <w:color w:val="000000" w:themeColor="text1"/>
          <w:szCs w:val="20"/>
          <w:lang w:val="en-GB"/>
        </w:rPr>
        <w:t xml:space="preserve"> </w:t>
      </w:r>
      <w:r w:rsidRPr="006C20E1">
        <w:rPr>
          <w:rFonts w:cs="Open Sans"/>
          <w:color w:val="000000" w:themeColor="text1"/>
          <w:szCs w:val="20"/>
          <w:lang w:val="en-GB"/>
        </w:rPr>
        <w:t>can be c</w:t>
      </w:r>
      <w:r w:rsidR="003E786F" w:rsidRPr="006C20E1">
        <w:rPr>
          <w:rFonts w:cs="Open Sans"/>
          <w:color w:val="000000" w:themeColor="text1"/>
          <w:szCs w:val="20"/>
          <w:lang w:val="en-GB"/>
        </w:rPr>
        <w:t>hallenging for host Governments</w:t>
      </w:r>
      <w:r w:rsidR="001B6C66" w:rsidRPr="006C20E1">
        <w:rPr>
          <w:rFonts w:cs="Open Sans"/>
          <w:color w:val="000000" w:themeColor="text1"/>
          <w:szCs w:val="20"/>
          <w:lang w:val="en-GB"/>
        </w:rPr>
        <w:t>,</w:t>
      </w:r>
      <w:r w:rsidRPr="006C20E1">
        <w:rPr>
          <w:rFonts w:cs="Open Sans"/>
          <w:color w:val="000000" w:themeColor="text1"/>
          <w:szCs w:val="20"/>
          <w:lang w:val="en-GB"/>
        </w:rPr>
        <w:t xml:space="preserve"> in particular </w:t>
      </w:r>
      <w:r w:rsidR="001267CA" w:rsidRPr="006C20E1">
        <w:rPr>
          <w:rFonts w:cs="Open Sans"/>
          <w:color w:val="000000" w:themeColor="text1"/>
          <w:szCs w:val="20"/>
          <w:lang w:val="en-GB"/>
        </w:rPr>
        <w:t xml:space="preserve">if these risks are by their nature </w:t>
      </w:r>
      <w:r w:rsidRPr="006C20E1">
        <w:rPr>
          <w:rFonts w:cs="Open Sans"/>
          <w:color w:val="000000" w:themeColor="text1"/>
          <w:szCs w:val="20"/>
          <w:lang w:val="en-GB"/>
        </w:rPr>
        <w:t>very difficult to control.  These include</w:t>
      </w:r>
      <w:r w:rsidR="007904A5" w:rsidRPr="006C20E1">
        <w:rPr>
          <w:rFonts w:cs="Open Sans"/>
          <w:color w:val="000000" w:themeColor="text1"/>
          <w:szCs w:val="20"/>
          <w:lang w:val="en-GB"/>
        </w:rPr>
        <w:t>, for example</w:t>
      </w:r>
      <w:r w:rsidRPr="006C20E1">
        <w:rPr>
          <w:rFonts w:cs="Open Sans"/>
          <w:color w:val="000000" w:themeColor="text1"/>
          <w:szCs w:val="20"/>
          <w:lang w:val="en-GB"/>
        </w:rPr>
        <w:t>:</w:t>
      </w:r>
    </w:p>
    <w:p w:rsidR="009E2E56" w:rsidRPr="006C20E1" w:rsidRDefault="009E2E56" w:rsidP="009E2E56">
      <w:pPr>
        <w:pStyle w:val="Heading4"/>
        <w:rPr>
          <w:rFonts w:cs="Open Sans"/>
          <w:sz w:val="20"/>
          <w:szCs w:val="20"/>
          <w:lang w:val="en-GB"/>
        </w:rPr>
      </w:pPr>
      <w:r w:rsidRPr="006C20E1">
        <w:rPr>
          <w:rFonts w:cs="Open Sans"/>
          <w:sz w:val="20"/>
          <w:szCs w:val="20"/>
          <w:lang w:val="en-GB"/>
        </w:rPr>
        <w:t xml:space="preserve">risks associated with matching electricity supply and demand.  This is particularly </w:t>
      </w:r>
      <w:r w:rsidR="00D54F2D" w:rsidRPr="006C20E1">
        <w:rPr>
          <w:rFonts w:cs="Open Sans"/>
          <w:sz w:val="20"/>
          <w:szCs w:val="20"/>
          <w:lang w:val="en-GB"/>
        </w:rPr>
        <w:t>relevant for</w:t>
      </w:r>
      <w:r w:rsidRPr="006C20E1">
        <w:rPr>
          <w:rFonts w:cs="Open Sans"/>
          <w:sz w:val="20"/>
          <w:szCs w:val="20"/>
          <w:lang w:val="en-GB"/>
        </w:rPr>
        <w:t xml:space="preserve"> large </w:t>
      </w:r>
      <w:r w:rsidR="00D54F2D" w:rsidRPr="006C20E1">
        <w:rPr>
          <w:rFonts w:cs="Open Sans"/>
          <w:sz w:val="20"/>
          <w:szCs w:val="20"/>
          <w:lang w:val="en-GB"/>
        </w:rPr>
        <w:t xml:space="preserve">RE PPP programs or </w:t>
      </w:r>
      <w:r w:rsidRPr="006C20E1">
        <w:rPr>
          <w:rFonts w:cs="Open Sans"/>
          <w:sz w:val="20"/>
          <w:szCs w:val="20"/>
          <w:lang w:val="en-GB"/>
        </w:rPr>
        <w:t>projects</w:t>
      </w:r>
      <w:r w:rsidR="002D5C6D" w:rsidRPr="006C20E1">
        <w:rPr>
          <w:rFonts w:cs="Open Sans"/>
          <w:sz w:val="20"/>
          <w:szCs w:val="20"/>
          <w:lang w:val="en-GB"/>
        </w:rPr>
        <w:t>,</w:t>
      </w:r>
      <w:r w:rsidRPr="006C20E1">
        <w:rPr>
          <w:rFonts w:cs="Open Sans"/>
          <w:sz w:val="20"/>
          <w:szCs w:val="20"/>
          <w:lang w:val="en-GB"/>
        </w:rPr>
        <w:t xml:space="preserve"> </w:t>
      </w:r>
      <w:r w:rsidR="00D54F2D" w:rsidRPr="006C20E1">
        <w:rPr>
          <w:rFonts w:cs="Open Sans"/>
          <w:sz w:val="20"/>
          <w:szCs w:val="20"/>
          <w:lang w:val="en-GB"/>
        </w:rPr>
        <w:t xml:space="preserve">whose installed capacity may </w:t>
      </w:r>
      <w:r w:rsidRPr="006C20E1">
        <w:rPr>
          <w:rFonts w:cs="Open Sans"/>
          <w:sz w:val="20"/>
          <w:szCs w:val="20"/>
          <w:lang w:val="en-GB"/>
        </w:rPr>
        <w:t xml:space="preserve">sometimes exceed 100% of </w:t>
      </w:r>
      <w:r w:rsidR="003E786F" w:rsidRPr="006C20E1">
        <w:rPr>
          <w:rFonts w:cs="Open Sans"/>
          <w:sz w:val="20"/>
          <w:szCs w:val="20"/>
          <w:lang w:val="en-GB"/>
        </w:rPr>
        <w:t xml:space="preserve">a host country’s </w:t>
      </w:r>
      <w:r w:rsidRPr="006C20E1">
        <w:rPr>
          <w:rFonts w:cs="Open Sans"/>
          <w:sz w:val="20"/>
          <w:szCs w:val="20"/>
          <w:lang w:val="en-GB"/>
        </w:rPr>
        <w:t xml:space="preserve">total peak demand </w:t>
      </w:r>
      <w:r w:rsidR="00D54F2D" w:rsidRPr="006C20E1">
        <w:rPr>
          <w:rFonts w:cs="Open Sans"/>
          <w:sz w:val="20"/>
          <w:szCs w:val="20"/>
          <w:lang w:val="en-GB"/>
        </w:rPr>
        <w:t xml:space="preserve">(including the reserve capacity) </w:t>
      </w:r>
      <w:r w:rsidRPr="006C20E1">
        <w:rPr>
          <w:rFonts w:cs="Open Sans"/>
          <w:sz w:val="20"/>
          <w:szCs w:val="20"/>
          <w:lang w:val="en-GB"/>
        </w:rPr>
        <w:t>at the time of inception</w:t>
      </w:r>
      <w:r w:rsidR="00D54F2D" w:rsidRPr="006C20E1">
        <w:rPr>
          <w:rFonts w:cs="Open Sans"/>
          <w:sz w:val="20"/>
          <w:szCs w:val="20"/>
          <w:lang w:val="en-GB"/>
        </w:rPr>
        <w:t>. Timing differences resulting from the project development life cycle and demand are challenging to manage</w:t>
      </w:r>
      <w:r w:rsidRPr="006C20E1">
        <w:rPr>
          <w:rFonts w:cs="Open Sans"/>
          <w:sz w:val="20"/>
          <w:szCs w:val="20"/>
          <w:lang w:val="en-GB"/>
        </w:rPr>
        <w:t xml:space="preserve">; </w:t>
      </w:r>
    </w:p>
    <w:p w:rsidR="007904A5" w:rsidRPr="006C20E1" w:rsidRDefault="007904A5" w:rsidP="009E2E56">
      <w:pPr>
        <w:pStyle w:val="Heading4"/>
        <w:rPr>
          <w:rFonts w:cs="Open Sans"/>
          <w:sz w:val="20"/>
          <w:szCs w:val="20"/>
          <w:lang w:val="en-GB"/>
        </w:rPr>
      </w:pPr>
      <w:r w:rsidRPr="006C20E1">
        <w:rPr>
          <w:rFonts w:cs="Open Sans"/>
          <w:sz w:val="20"/>
          <w:szCs w:val="20"/>
          <w:lang w:val="en-GB"/>
        </w:rPr>
        <w:t>exchange rate risks</w:t>
      </w:r>
      <w:r w:rsidR="002B461D" w:rsidRPr="006C20E1">
        <w:rPr>
          <w:rFonts w:cs="Open Sans"/>
          <w:sz w:val="20"/>
          <w:szCs w:val="20"/>
          <w:lang w:val="en-GB"/>
        </w:rPr>
        <w:t xml:space="preserve"> (</w:t>
      </w:r>
      <w:r w:rsidR="00734AA5" w:rsidRPr="006C20E1">
        <w:rPr>
          <w:rFonts w:cs="Open Sans"/>
          <w:sz w:val="20"/>
          <w:szCs w:val="20"/>
          <w:lang w:val="en-GB"/>
        </w:rPr>
        <w:t>capital and repayment</w:t>
      </w:r>
      <w:r w:rsidR="002B461D" w:rsidRPr="006C20E1">
        <w:rPr>
          <w:rFonts w:cs="Open Sans"/>
          <w:sz w:val="20"/>
          <w:szCs w:val="20"/>
          <w:lang w:val="en-GB"/>
        </w:rPr>
        <w:t>)</w:t>
      </w:r>
      <w:r w:rsidR="002D5C6D" w:rsidRPr="006C20E1">
        <w:rPr>
          <w:rFonts w:cs="Open Sans"/>
          <w:sz w:val="20"/>
          <w:szCs w:val="20"/>
          <w:lang w:val="en-GB"/>
        </w:rPr>
        <w:t>;</w:t>
      </w:r>
      <w:r w:rsidRPr="006C20E1">
        <w:rPr>
          <w:rFonts w:cs="Open Sans"/>
          <w:sz w:val="20"/>
          <w:szCs w:val="20"/>
          <w:lang w:val="en-GB"/>
        </w:rPr>
        <w:t xml:space="preserve"> and </w:t>
      </w:r>
    </w:p>
    <w:p w:rsidR="00883A4B" w:rsidRPr="006C20E1" w:rsidRDefault="009E2E56" w:rsidP="00792A6B">
      <w:pPr>
        <w:pStyle w:val="Heading4"/>
        <w:rPr>
          <w:rFonts w:cs="Open Sans"/>
          <w:sz w:val="20"/>
          <w:szCs w:val="20"/>
          <w:lang w:val="en-GB"/>
        </w:rPr>
      </w:pPr>
      <w:r w:rsidRPr="006C20E1">
        <w:rPr>
          <w:rFonts w:cs="Open Sans"/>
          <w:sz w:val="20"/>
          <w:szCs w:val="20"/>
          <w:lang w:val="en-GB"/>
        </w:rPr>
        <w:t>‘political force majeure’ risks, such as war, civil disturbance, terrorist attack</w:t>
      </w:r>
      <w:r w:rsidR="0003146B" w:rsidRPr="006C20E1">
        <w:rPr>
          <w:rFonts w:cs="Open Sans"/>
          <w:sz w:val="20"/>
          <w:szCs w:val="20"/>
          <w:lang w:val="en-GB"/>
        </w:rPr>
        <w:t>,</w:t>
      </w:r>
      <w:r w:rsidRPr="006C20E1">
        <w:rPr>
          <w:rFonts w:cs="Open Sans"/>
          <w:sz w:val="20"/>
          <w:szCs w:val="20"/>
          <w:lang w:val="en-GB"/>
        </w:rPr>
        <w:t xml:space="preserve"> </w:t>
      </w:r>
      <w:r w:rsidR="00734AA5" w:rsidRPr="006C20E1">
        <w:rPr>
          <w:rFonts w:cs="Open Sans"/>
          <w:sz w:val="20"/>
          <w:szCs w:val="20"/>
          <w:lang w:val="en-GB"/>
        </w:rPr>
        <w:t xml:space="preserve">currency convertibility, </w:t>
      </w:r>
      <w:r w:rsidRPr="006C20E1">
        <w:rPr>
          <w:rFonts w:cs="Open Sans"/>
          <w:sz w:val="20"/>
          <w:szCs w:val="20"/>
          <w:lang w:val="en-GB"/>
        </w:rPr>
        <w:t>etc., which are not within the direct control of the host Government.</w:t>
      </w:r>
    </w:p>
    <w:p w:rsidR="00883A4B" w:rsidRPr="006C20E1" w:rsidRDefault="00883A4B" w:rsidP="00883A4B">
      <w:pPr>
        <w:pStyle w:val="Heading2"/>
        <w:rPr>
          <w:rFonts w:cs="Open Sans"/>
          <w:color w:val="000000" w:themeColor="text1"/>
          <w:sz w:val="20"/>
          <w:szCs w:val="20"/>
          <w:lang w:val="en-GB"/>
        </w:rPr>
      </w:pPr>
      <w:bookmarkStart w:id="47" w:name="_Toc466384796"/>
      <w:r w:rsidRPr="006C20E1">
        <w:rPr>
          <w:rFonts w:cs="Open Sans"/>
          <w:color w:val="000000" w:themeColor="text1"/>
          <w:sz w:val="20"/>
          <w:szCs w:val="20"/>
          <w:lang w:val="en-GB"/>
        </w:rPr>
        <w:t xml:space="preserve">The Financial </w:t>
      </w:r>
      <w:r w:rsidR="00D36468" w:rsidRPr="006C20E1">
        <w:rPr>
          <w:rFonts w:cs="Open Sans"/>
          <w:color w:val="000000" w:themeColor="text1"/>
          <w:sz w:val="20"/>
          <w:szCs w:val="20"/>
          <w:lang w:val="en-GB"/>
        </w:rPr>
        <w:t>Viability of the Sector</w:t>
      </w:r>
      <w:bookmarkEnd w:id="47"/>
    </w:p>
    <w:p w:rsidR="00883A4B" w:rsidRPr="006C20E1" w:rsidRDefault="00D36468" w:rsidP="008F3EBA">
      <w:pPr>
        <w:pStyle w:val="Heading3"/>
        <w:numPr>
          <w:ilvl w:val="0"/>
          <w:numId w:val="0"/>
        </w:numPr>
        <w:ind w:left="720"/>
        <w:rPr>
          <w:rFonts w:cs="Open Sans"/>
          <w:color w:val="000000" w:themeColor="text1"/>
          <w:szCs w:val="20"/>
          <w:lang w:val="en-GB"/>
        </w:rPr>
      </w:pPr>
      <w:r w:rsidRPr="006C20E1">
        <w:rPr>
          <w:rFonts w:cs="Open Sans"/>
          <w:color w:val="000000" w:themeColor="text1"/>
          <w:szCs w:val="20"/>
          <w:lang w:val="en-GB"/>
        </w:rPr>
        <w:t>L</w:t>
      </w:r>
      <w:r w:rsidR="00883A4B" w:rsidRPr="006C20E1">
        <w:rPr>
          <w:rFonts w:cs="Open Sans"/>
          <w:color w:val="000000" w:themeColor="text1"/>
          <w:szCs w:val="20"/>
          <w:lang w:val="en-GB"/>
        </w:rPr>
        <w:t xml:space="preserve">owering risk perceptions may also be achieved by improving the financial </w:t>
      </w:r>
      <w:r w:rsidRPr="006C20E1">
        <w:rPr>
          <w:rFonts w:cs="Open Sans"/>
          <w:color w:val="000000" w:themeColor="text1"/>
          <w:szCs w:val="20"/>
          <w:lang w:val="en-GB"/>
        </w:rPr>
        <w:t xml:space="preserve">viability </w:t>
      </w:r>
      <w:r w:rsidR="00883A4B" w:rsidRPr="006C20E1">
        <w:rPr>
          <w:rFonts w:cs="Open Sans"/>
          <w:color w:val="000000" w:themeColor="text1"/>
          <w:szCs w:val="20"/>
          <w:lang w:val="en-GB"/>
        </w:rPr>
        <w:t xml:space="preserve">and performance of the </w:t>
      </w:r>
      <w:r w:rsidRPr="006C20E1">
        <w:rPr>
          <w:rFonts w:cs="Open Sans"/>
          <w:color w:val="000000" w:themeColor="text1"/>
          <w:szCs w:val="20"/>
          <w:lang w:val="en-GB"/>
        </w:rPr>
        <w:t>electricity subsector as a whole through measures such as:</w:t>
      </w:r>
    </w:p>
    <w:p w:rsidR="00883A4B" w:rsidRPr="006C20E1" w:rsidRDefault="00883A4B" w:rsidP="00883A4B">
      <w:pPr>
        <w:pStyle w:val="Heading4"/>
        <w:rPr>
          <w:rFonts w:cs="Open Sans"/>
          <w:sz w:val="20"/>
          <w:szCs w:val="20"/>
          <w:lang w:val="en-GB"/>
        </w:rPr>
      </w:pPr>
      <w:r w:rsidRPr="006C20E1">
        <w:rPr>
          <w:rFonts w:cs="Open Sans"/>
          <w:sz w:val="20"/>
          <w:szCs w:val="20"/>
          <w:lang w:val="en-GB"/>
        </w:rPr>
        <w:t>implementing cost-reflective</w:t>
      </w:r>
      <w:r w:rsidR="00D36468" w:rsidRPr="006C20E1">
        <w:rPr>
          <w:rFonts w:cs="Open Sans"/>
          <w:sz w:val="20"/>
          <w:szCs w:val="20"/>
          <w:lang w:val="en-GB"/>
        </w:rPr>
        <w:t xml:space="preserve"> and adequate</w:t>
      </w:r>
      <w:r w:rsidRPr="006C20E1">
        <w:rPr>
          <w:rFonts w:cs="Open Sans"/>
          <w:sz w:val="20"/>
          <w:szCs w:val="20"/>
          <w:lang w:val="en-GB"/>
        </w:rPr>
        <w:t xml:space="preserve"> </w:t>
      </w:r>
      <w:r w:rsidR="00D36468" w:rsidRPr="006C20E1">
        <w:rPr>
          <w:rFonts w:cs="Open Sans"/>
          <w:sz w:val="20"/>
          <w:szCs w:val="20"/>
          <w:lang w:val="en-GB"/>
        </w:rPr>
        <w:t xml:space="preserve">end-user </w:t>
      </w:r>
      <w:r w:rsidRPr="006C20E1">
        <w:rPr>
          <w:rFonts w:cs="Open Sans"/>
          <w:sz w:val="20"/>
          <w:szCs w:val="20"/>
          <w:lang w:val="en-GB"/>
        </w:rPr>
        <w:t xml:space="preserve">tariffs, so that </w:t>
      </w:r>
      <w:r w:rsidR="00D36468" w:rsidRPr="006C20E1">
        <w:rPr>
          <w:rFonts w:cs="Open Sans"/>
          <w:sz w:val="20"/>
          <w:szCs w:val="20"/>
          <w:lang w:val="en-GB"/>
        </w:rPr>
        <w:t>the Offtaker</w:t>
      </w:r>
      <w:r w:rsidRPr="006C20E1">
        <w:rPr>
          <w:rFonts w:cs="Open Sans"/>
          <w:sz w:val="20"/>
          <w:szCs w:val="20"/>
          <w:lang w:val="en-GB"/>
        </w:rPr>
        <w:t xml:space="preserve"> is not perceived to be structurally loss making and thus a high credit risk;</w:t>
      </w:r>
    </w:p>
    <w:p w:rsidR="00883A4B" w:rsidRPr="006C20E1" w:rsidRDefault="00883A4B" w:rsidP="00883A4B">
      <w:pPr>
        <w:pStyle w:val="Heading4"/>
        <w:rPr>
          <w:rFonts w:cs="Open Sans"/>
          <w:sz w:val="20"/>
          <w:szCs w:val="20"/>
          <w:lang w:val="en-GB"/>
        </w:rPr>
      </w:pPr>
      <w:r w:rsidRPr="006C20E1">
        <w:rPr>
          <w:rFonts w:cs="Open Sans"/>
          <w:sz w:val="20"/>
          <w:szCs w:val="20"/>
          <w:lang w:val="en-GB"/>
        </w:rPr>
        <w:t xml:space="preserve">improving the </w:t>
      </w:r>
      <w:r w:rsidR="00D36468" w:rsidRPr="006C20E1">
        <w:rPr>
          <w:rFonts w:cs="Open Sans"/>
          <w:sz w:val="20"/>
          <w:szCs w:val="20"/>
          <w:lang w:val="en-GB"/>
        </w:rPr>
        <w:t xml:space="preserve">Offtaker’s </w:t>
      </w:r>
      <w:r w:rsidRPr="006C20E1">
        <w:rPr>
          <w:rFonts w:cs="Open Sans"/>
          <w:sz w:val="20"/>
          <w:szCs w:val="20"/>
          <w:lang w:val="en-GB"/>
        </w:rPr>
        <w:t xml:space="preserve">revenue collection performance, e.g. by promoting pre-paid metering, again so that the </w:t>
      </w:r>
      <w:r w:rsidR="00D36468" w:rsidRPr="006C20E1">
        <w:rPr>
          <w:rFonts w:cs="Open Sans"/>
          <w:sz w:val="20"/>
          <w:szCs w:val="20"/>
          <w:lang w:val="en-GB"/>
        </w:rPr>
        <w:t xml:space="preserve">Offtaker </w:t>
      </w:r>
      <w:r w:rsidRPr="006C20E1">
        <w:rPr>
          <w:rFonts w:cs="Open Sans"/>
          <w:sz w:val="20"/>
          <w:szCs w:val="20"/>
          <w:lang w:val="en-GB"/>
        </w:rPr>
        <w:t>is perceived to be on a sound(er) financial footing; and</w:t>
      </w:r>
    </w:p>
    <w:p w:rsidR="00D378F3" w:rsidRPr="006C20E1" w:rsidRDefault="00883A4B" w:rsidP="008F3EBA">
      <w:pPr>
        <w:pStyle w:val="Heading4"/>
        <w:rPr>
          <w:rFonts w:cs="Open Sans"/>
          <w:sz w:val="20"/>
          <w:szCs w:val="20"/>
          <w:lang w:val="en-GB"/>
        </w:rPr>
      </w:pPr>
      <w:r w:rsidRPr="006C20E1">
        <w:rPr>
          <w:rFonts w:cs="Open Sans"/>
          <w:sz w:val="20"/>
          <w:szCs w:val="20"/>
          <w:lang w:val="en-GB"/>
        </w:rPr>
        <w:t xml:space="preserve">importantly, ensuring that the </w:t>
      </w:r>
      <w:r w:rsidR="00D36468" w:rsidRPr="006C20E1">
        <w:rPr>
          <w:rFonts w:cs="Open Sans"/>
          <w:sz w:val="20"/>
          <w:szCs w:val="20"/>
          <w:lang w:val="en-GB"/>
        </w:rPr>
        <w:t>O</w:t>
      </w:r>
      <w:r w:rsidRPr="006C20E1">
        <w:rPr>
          <w:rFonts w:cs="Open Sans"/>
          <w:sz w:val="20"/>
          <w:szCs w:val="20"/>
          <w:lang w:val="en-GB"/>
        </w:rPr>
        <w:t>fftaker develops a good track record of timely payment to its existing IPP suppliers.</w:t>
      </w:r>
      <w:bookmarkStart w:id="48" w:name="_Toc464164747"/>
      <w:r w:rsidR="008076FC" w:rsidRPr="006C20E1">
        <w:rPr>
          <w:rFonts w:cs="Open Sans"/>
          <w:sz w:val="20"/>
          <w:szCs w:val="20"/>
          <w:lang w:val="en-GB"/>
        </w:rPr>
        <w:t xml:space="preserve"> </w:t>
      </w:r>
    </w:p>
    <w:p w:rsidR="008F3EBA" w:rsidRPr="006C20E1" w:rsidRDefault="00D378F3" w:rsidP="008F3EBA">
      <w:pPr>
        <w:pStyle w:val="Heading2"/>
        <w:rPr>
          <w:rFonts w:cs="Open Sans"/>
          <w:color w:val="000000" w:themeColor="text1"/>
          <w:sz w:val="20"/>
          <w:szCs w:val="20"/>
          <w:lang w:val="en-GB"/>
        </w:rPr>
      </w:pPr>
      <w:bookmarkStart w:id="49" w:name="_Toc466384797"/>
      <w:r w:rsidRPr="006C20E1">
        <w:rPr>
          <w:rFonts w:cs="Open Sans"/>
          <w:color w:val="000000" w:themeColor="text1"/>
          <w:sz w:val="20"/>
          <w:szCs w:val="20"/>
          <w:lang w:val="en-GB"/>
        </w:rPr>
        <w:t>Vulnerability to climate change</w:t>
      </w:r>
      <w:bookmarkEnd w:id="49"/>
      <w:r w:rsidRPr="006C20E1">
        <w:rPr>
          <w:rFonts w:cs="Open Sans"/>
          <w:color w:val="000000" w:themeColor="text1"/>
          <w:sz w:val="20"/>
          <w:szCs w:val="20"/>
          <w:lang w:val="en-GB"/>
        </w:rPr>
        <w:t xml:space="preserve"> </w:t>
      </w:r>
    </w:p>
    <w:p w:rsidR="00D378F3" w:rsidRPr="006C20E1" w:rsidRDefault="008F3EBA" w:rsidP="00EF7870">
      <w:pPr>
        <w:spacing w:line="312" w:lineRule="auto"/>
        <w:ind w:left="720"/>
        <w:rPr>
          <w:rFonts w:ascii="Open Sans" w:hAnsi="Open Sans" w:cs="Open Sans"/>
          <w:bCs/>
          <w:color w:val="000000" w:themeColor="text1"/>
          <w:szCs w:val="20"/>
          <w:lang w:val="en-GB"/>
        </w:rPr>
      </w:pPr>
      <w:r w:rsidRPr="006C20E1">
        <w:rPr>
          <w:rFonts w:ascii="Open Sans" w:hAnsi="Open Sans" w:cs="Open Sans"/>
          <w:bCs/>
          <w:color w:val="000000" w:themeColor="text1"/>
          <w:szCs w:val="20"/>
          <w:lang w:val="en-GB"/>
        </w:rPr>
        <w:t>Risks resulting from climate change are</w:t>
      </w:r>
      <w:r w:rsidR="00D378F3" w:rsidRPr="006C20E1">
        <w:rPr>
          <w:rFonts w:ascii="Open Sans" w:hAnsi="Open Sans" w:cs="Open Sans"/>
          <w:bCs/>
          <w:color w:val="000000" w:themeColor="text1"/>
          <w:szCs w:val="20"/>
          <w:lang w:val="en-GB"/>
        </w:rPr>
        <w:t xml:space="preserve"> o</w:t>
      </w:r>
      <w:r w:rsidR="00AE1A7A" w:rsidRPr="006C20E1">
        <w:rPr>
          <w:rFonts w:ascii="Open Sans" w:hAnsi="Open Sans" w:cs="Open Sans"/>
          <w:bCs/>
          <w:color w:val="000000" w:themeColor="text1"/>
          <w:szCs w:val="20"/>
          <w:lang w:val="en-GB"/>
        </w:rPr>
        <w:t>ften underestimated when host</w:t>
      </w:r>
      <w:r w:rsidR="00D378F3" w:rsidRPr="006C20E1">
        <w:rPr>
          <w:rFonts w:ascii="Open Sans" w:hAnsi="Open Sans" w:cs="Open Sans"/>
          <w:bCs/>
          <w:color w:val="000000" w:themeColor="text1"/>
          <w:szCs w:val="20"/>
          <w:lang w:val="en-GB"/>
        </w:rPr>
        <w:t xml:space="preserve"> </w:t>
      </w:r>
      <w:r w:rsidR="00AE1A7A" w:rsidRPr="006C20E1">
        <w:rPr>
          <w:rFonts w:ascii="Open Sans" w:hAnsi="Open Sans" w:cs="Open Sans"/>
          <w:bCs/>
          <w:color w:val="000000" w:themeColor="text1"/>
          <w:szCs w:val="20"/>
          <w:lang w:val="en-GB"/>
        </w:rPr>
        <w:t>G</w:t>
      </w:r>
      <w:r w:rsidR="00D378F3" w:rsidRPr="006C20E1">
        <w:rPr>
          <w:rFonts w:ascii="Open Sans" w:hAnsi="Open Sans" w:cs="Open Sans"/>
          <w:bCs/>
          <w:color w:val="000000" w:themeColor="text1"/>
          <w:szCs w:val="20"/>
          <w:lang w:val="en-GB"/>
        </w:rPr>
        <w:t xml:space="preserve">overnments and project sponsors </w:t>
      </w:r>
      <w:r w:rsidR="00843BA5">
        <w:rPr>
          <w:rFonts w:ascii="Open Sans" w:hAnsi="Open Sans" w:cs="Open Sans"/>
          <w:bCs/>
          <w:color w:val="000000" w:themeColor="text1"/>
          <w:szCs w:val="20"/>
          <w:lang w:val="en-GB"/>
        </w:rPr>
        <w:t>analys</w:t>
      </w:r>
      <w:r w:rsidR="00AE1A7A" w:rsidRPr="006C20E1">
        <w:rPr>
          <w:rFonts w:ascii="Open Sans" w:hAnsi="Open Sans" w:cs="Open Sans"/>
          <w:bCs/>
          <w:color w:val="000000" w:themeColor="text1"/>
          <w:szCs w:val="20"/>
          <w:lang w:val="en-GB"/>
        </w:rPr>
        <w:t>e</w:t>
      </w:r>
      <w:r w:rsidR="00D378F3" w:rsidRPr="006C20E1">
        <w:rPr>
          <w:rFonts w:ascii="Open Sans" w:hAnsi="Open Sans" w:cs="Open Sans"/>
          <w:bCs/>
          <w:color w:val="000000" w:themeColor="text1"/>
          <w:szCs w:val="20"/>
          <w:lang w:val="en-GB"/>
        </w:rPr>
        <w:t xml:space="preserve"> a </w:t>
      </w:r>
      <w:r w:rsidR="00AE1A7A" w:rsidRPr="006C20E1">
        <w:rPr>
          <w:rFonts w:ascii="Open Sans" w:hAnsi="Open Sans" w:cs="Open Sans"/>
          <w:bCs/>
          <w:color w:val="000000" w:themeColor="text1"/>
          <w:szCs w:val="20"/>
          <w:lang w:val="en-GB"/>
        </w:rPr>
        <w:t xml:space="preserve">RE </w:t>
      </w:r>
      <w:r w:rsidR="00D378F3" w:rsidRPr="006C20E1">
        <w:rPr>
          <w:rFonts w:ascii="Open Sans" w:hAnsi="Open Sans" w:cs="Open Sans"/>
          <w:bCs/>
          <w:color w:val="000000" w:themeColor="text1"/>
          <w:szCs w:val="20"/>
          <w:lang w:val="en-GB"/>
        </w:rPr>
        <w:t xml:space="preserve">PPP projects viability. It is important to </w:t>
      </w:r>
      <w:r w:rsidR="00843BA5">
        <w:rPr>
          <w:rFonts w:ascii="Open Sans" w:hAnsi="Open Sans" w:cs="Open Sans"/>
          <w:bCs/>
          <w:color w:val="000000" w:themeColor="text1"/>
          <w:szCs w:val="20"/>
          <w:lang w:val="en-GB"/>
        </w:rPr>
        <w:t>diligently analys</w:t>
      </w:r>
      <w:r w:rsidR="00AE1A7A" w:rsidRPr="006C20E1">
        <w:rPr>
          <w:rFonts w:ascii="Open Sans" w:hAnsi="Open Sans" w:cs="Open Sans"/>
          <w:bCs/>
          <w:color w:val="000000" w:themeColor="text1"/>
          <w:szCs w:val="20"/>
          <w:lang w:val="en-GB"/>
        </w:rPr>
        <w:t>e</w:t>
      </w:r>
      <w:r w:rsidR="00D378F3" w:rsidRPr="006C20E1">
        <w:rPr>
          <w:rFonts w:ascii="Open Sans" w:hAnsi="Open Sans" w:cs="Open Sans"/>
          <w:bCs/>
          <w:color w:val="000000" w:themeColor="text1"/>
          <w:szCs w:val="20"/>
          <w:lang w:val="en-GB"/>
        </w:rPr>
        <w:t xml:space="preserve"> and address such risks in early stages of a RE PPP project and agree on a fair share of subsequent revenue risks and eventually consider available insurance instruments.</w:t>
      </w:r>
    </w:p>
    <w:bookmarkEnd w:id="48"/>
    <w:p w:rsidR="00001B7E" w:rsidRPr="006C20E1" w:rsidRDefault="00001B7E" w:rsidP="00125F7A">
      <w:pPr>
        <w:rPr>
          <w:color w:val="000000" w:themeColor="text1"/>
          <w:lang w:val="en-GB"/>
        </w:rPr>
      </w:pPr>
    </w:p>
    <w:p w:rsidR="00AA3DC1" w:rsidRPr="006C20E1" w:rsidRDefault="00A6703E" w:rsidP="006D0444">
      <w:pPr>
        <w:pStyle w:val="Heading1"/>
        <w:rPr>
          <w:color w:val="000000" w:themeColor="text1"/>
          <w:lang w:val="en-GB"/>
        </w:rPr>
      </w:pPr>
      <w:bookmarkStart w:id="50" w:name="_Toc466384798"/>
      <w:r w:rsidRPr="006C20E1">
        <w:rPr>
          <w:color w:val="000000" w:themeColor="text1"/>
          <w:lang w:val="en-GB"/>
        </w:rPr>
        <w:t>Pro-Active Policy In</w:t>
      </w:r>
      <w:r w:rsidR="000E7E23" w:rsidRPr="006C20E1">
        <w:rPr>
          <w:color w:val="000000" w:themeColor="text1"/>
          <w:lang w:val="en-GB"/>
        </w:rPr>
        <w:t>tervention</w:t>
      </w:r>
      <w:bookmarkEnd w:id="50"/>
    </w:p>
    <w:p w:rsidR="00BA3727" w:rsidRPr="006C20E1" w:rsidRDefault="001F1AFF" w:rsidP="00BA3727">
      <w:pPr>
        <w:pStyle w:val="Heading2"/>
        <w:rPr>
          <w:rFonts w:cs="Open Sans"/>
          <w:color w:val="000000" w:themeColor="text1"/>
          <w:sz w:val="20"/>
          <w:szCs w:val="20"/>
          <w:lang w:val="en-GB"/>
        </w:rPr>
      </w:pPr>
      <w:bookmarkStart w:id="51" w:name="_Toc466384799"/>
      <w:r w:rsidRPr="006C20E1">
        <w:rPr>
          <w:rFonts w:cs="Open Sans"/>
          <w:color w:val="000000" w:themeColor="text1"/>
          <w:sz w:val="20"/>
          <w:szCs w:val="20"/>
          <w:lang w:val="en-GB"/>
        </w:rPr>
        <w:t>Standard</w:t>
      </w:r>
      <w:bookmarkEnd w:id="51"/>
    </w:p>
    <w:p w:rsidR="00BA3727" w:rsidRPr="006C20E1" w:rsidRDefault="00A0385C" w:rsidP="001A78E8">
      <w:pPr>
        <w:pStyle w:val="Heading3"/>
        <w:rPr>
          <w:i/>
          <w:color w:val="000000" w:themeColor="text1"/>
          <w:lang w:val="en-GB"/>
        </w:rPr>
      </w:pPr>
      <w:r w:rsidRPr="006C20E1">
        <w:rPr>
          <w:color w:val="000000" w:themeColor="text1"/>
          <w:lang w:val="en-GB"/>
        </w:rPr>
        <w:t>Host Governments should aim to develop a</w:t>
      </w:r>
      <w:r w:rsidR="00AA3DC1" w:rsidRPr="006C20E1">
        <w:rPr>
          <w:color w:val="000000" w:themeColor="text1"/>
          <w:lang w:val="en-GB"/>
        </w:rPr>
        <w:t xml:space="preserve"> RE </w:t>
      </w:r>
      <w:r w:rsidRPr="006C20E1">
        <w:rPr>
          <w:color w:val="000000" w:themeColor="text1"/>
          <w:lang w:val="en-GB"/>
        </w:rPr>
        <w:t xml:space="preserve">policy framework which drives down the cost of RE </w:t>
      </w:r>
      <w:r w:rsidR="00AA3DC1" w:rsidRPr="006C20E1">
        <w:rPr>
          <w:color w:val="000000" w:themeColor="text1"/>
          <w:lang w:val="en-GB"/>
        </w:rPr>
        <w:t xml:space="preserve">PPP </w:t>
      </w:r>
      <w:r w:rsidRPr="006C20E1">
        <w:rPr>
          <w:color w:val="000000" w:themeColor="text1"/>
          <w:lang w:val="en-GB"/>
        </w:rPr>
        <w:t>transaction</w:t>
      </w:r>
      <w:r w:rsidR="00C46D7F" w:rsidRPr="006C20E1">
        <w:rPr>
          <w:color w:val="000000" w:themeColor="text1"/>
          <w:lang w:val="en-GB"/>
        </w:rPr>
        <w:t>s.</w:t>
      </w:r>
      <w:r w:rsidRPr="006C20E1">
        <w:rPr>
          <w:color w:val="000000" w:themeColor="text1"/>
          <w:lang w:val="en-GB"/>
        </w:rPr>
        <w:t xml:space="preserve"> </w:t>
      </w:r>
    </w:p>
    <w:p w:rsidR="00A0385C" w:rsidRPr="006C20E1" w:rsidRDefault="00A0385C" w:rsidP="001A78E8">
      <w:pPr>
        <w:pStyle w:val="Heading3"/>
        <w:rPr>
          <w:color w:val="000000" w:themeColor="text1"/>
          <w:lang w:val="en-GB"/>
        </w:rPr>
      </w:pPr>
      <w:r w:rsidRPr="006C20E1">
        <w:rPr>
          <w:color w:val="000000" w:themeColor="text1"/>
          <w:lang w:val="en-GB"/>
        </w:rPr>
        <w:t>Host Government should take a pro-active lead in shaping its domestic RE market to comply with both their sector´s e</w:t>
      </w:r>
      <w:r w:rsidR="00C46D7F" w:rsidRPr="006C20E1">
        <w:rPr>
          <w:color w:val="000000" w:themeColor="text1"/>
          <w:lang w:val="en-GB"/>
        </w:rPr>
        <w:t xml:space="preserve">lectricity needs and </w:t>
      </w:r>
      <w:r w:rsidRPr="006C20E1">
        <w:rPr>
          <w:color w:val="000000" w:themeColor="text1"/>
          <w:lang w:val="en-GB"/>
        </w:rPr>
        <w:t>NDCs.</w:t>
      </w:r>
    </w:p>
    <w:p w:rsidR="00AA3DC1" w:rsidRPr="006C20E1" w:rsidRDefault="00AA3DC1" w:rsidP="00AA3DC1">
      <w:pPr>
        <w:pStyle w:val="Heading2"/>
        <w:rPr>
          <w:rFonts w:cs="Open Sans"/>
          <w:color w:val="000000" w:themeColor="text1"/>
          <w:sz w:val="20"/>
          <w:szCs w:val="20"/>
          <w:lang w:val="en-GB"/>
        </w:rPr>
      </w:pPr>
      <w:bookmarkStart w:id="52" w:name="_Toc466384800"/>
      <w:r w:rsidRPr="006C20E1">
        <w:rPr>
          <w:rFonts w:cs="Open Sans"/>
          <w:color w:val="000000" w:themeColor="text1"/>
          <w:sz w:val="20"/>
          <w:szCs w:val="20"/>
          <w:lang w:val="en-GB"/>
        </w:rPr>
        <w:lastRenderedPageBreak/>
        <w:t>Suggested Measures</w:t>
      </w:r>
      <w:bookmarkEnd w:id="52"/>
    </w:p>
    <w:p w:rsidR="00AA3DC1" w:rsidRPr="006C20E1" w:rsidRDefault="00AA3DC1" w:rsidP="00C0709F">
      <w:pPr>
        <w:ind w:left="720"/>
        <w:rPr>
          <w:rFonts w:ascii="Open Sans" w:hAnsi="Open Sans" w:cs="Open Sans"/>
          <w:color w:val="000000" w:themeColor="text1"/>
          <w:szCs w:val="20"/>
          <w:lang w:val="en-GB"/>
        </w:rPr>
      </w:pPr>
      <w:r w:rsidRPr="006C20E1">
        <w:rPr>
          <w:rFonts w:ascii="Open Sans" w:hAnsi="Open Sans" w:cs="Open Sans"/>
          <w:color w:val="000000" w:themeColor="text1"/>
          <w:szCs w:val="20"/>
          <w:lang w:val="en-GB"/>
        </w:rPr>
        <w:t xml:space="preserve">Measures which the </w:t>
      </w:r>
      <w:r w:rsidR="00972C04" w:rsidRPr="006C20E1">
        <w:rPr>
          <w:rFonts w:ascii="Open Sans" w:hAnsi="Open Sans" w:cs="Open Sans"/>
          <w:color w:val="000000" w:themeColor="text1"/>
          <w:szCs w:val="20"/>
          <w:lang w:val="en-GB"/>
        </w:rPr>
        <w:t>Host Government</w:t>
      </w:r>
      <w:r w:rsidRPr="006C20E1">
        <w:rPr>
          <w:rFonts w:ascii="Open Sans" w:hAnsi="Open Sans" w:cs="Open Sans"/>
          <w:color w:val="000000" w:themeColor="text1"/>
          <w:szCs w:val="20"/>
          <w:lang w:val="en-GB"/>
        </w:rPr>
        <w:t xml:space="preserve"> (with DFI and/or MFI support where appropriate) may take to reduce </w:t>
      </w:r>
      <w:r w:rsidR="00C46D7F" w:rsidRPr="006C20E1">
        <w:rPr>
          <w:rFonts w:ascii="Open Sans" w:hAnsi="Open Sans" w:cs="Open Sans"/>
          <w:color w:val="000000" w:themeColor="text1"/>
          <w:szCs w:val="20"/>
          <w:lang w:val="en-GB"/>
        </w:rPr>
        <w:t xml:space="preserve">RE PPP transaction </w:t>
      </w:r>
      <w:r w:rsidRPr="006C20E1">
        <w:rPr>
          <w:rFonts w:ascii="Open Sans" w:hAnsi="Open Sans" w:cs="Open Sans"/>
          <w:color w:val="000000" w:themeColor="text1"/>
          <w:szCs w:val="20"/>
          <w:lang w:val="en-GB"/>
        </w:rPr>
        <w:t>costs</w:t>
      </w:r>
      <w:r w:rsidR="00397BD6" w:rsidRPr="006C20E1">
        <w:rPr>
          <w:rFonts w:ascii="Open Sans" w:hAnsi="Open Sans" w:cs="Open Sans"/>
          <w:color w:val="000000" w:themeColor="text1"/>
          <w:szCs w:val="20"/>
          <w:lang w:val="en-GB"/>
        </w:rPr>
        <w:t>,</w:t>
      </w:r>
      <w:r w:rsidRPr="006C20E1">
        <w:rPr>
          <w:rFonts w:ascii="Open Sans" w:hAnsi="Open Sans" w:cs="Open Sans"/>
          <w:color w:val="000000" w:themeColor="text1"/>
          <w:szCs w:val="20"/>
          <w:lang w:val="en-GB"/>
        </w:rPr>
        <w:t xml:space="preserve"> and actual and perceived risks associated with project development</w:t>
      </w:r>
      <w:r w:rsidR="00397BD6" w:rsidRPr="006C20E1">
        <w:rPr>
          <w:rFonts w:ascii="Open Sans" w:hAnsi="Open Sans" w:cs="Open Sans"/>
          <w:color w:val="000000" w:themeColor="text1"/>
          <w:szCs w:val="20"/>
          <w:lang w:val="en-GB"/>
        </w:rPr>
        <w:t>,</w:t>
      </w:r>
      <w:r w:rsidRPr="006C20E1">
        <w:rPr>
          <w:rFonts w:ascii="Open Sans" w:hAnsi="Open Sans" w:cs="Open Sans"/>
          <w:color w:val="000000" w:themeColor="text1"/>
          <w:szCs w:val="20"/>
          <w:lang w:val="en-GB"/>
        </w:rPr>
        <w:t xml:space="preserve"> include:</w:t>
      </w:r>
    </w:p>
    <w:p w:rsidR="0050082D" w:rsidRPr="006C20E1" w:rsidRDefault="0050082D" w:rsidP="00C0709F">
      <w:pPr>
        <w:ind w:left="720"/>
        <w:rPr>
          <w:rFonts w:ascii="Open Sans" w:hAnsi="Open Sans" w:cs="Open Sans"/>
          <w:color w:val="000000" w:themeColor="text1"/>
          <w:szCs w:val="20"/>
          <w:lang w:val="en-GB"/>
        </w:rPr>
      </w:pPr>
    </w:p>
    <w:p w:rsidR="00AA3DC1" w:rsidRPr="006C20E1" w:rsidRDefault="00AA3DC1" w:rsidP="00AA3DC1">
      <w:pPr>
        <w:pStyle w:val="Heading4"/>
        <w:rPr>
          <w:rFonts w:cs="Open Sans"/>
          <w:sz w:val="20"/>
          <w:szCs w:val="20"/>
          <w:lang w:val="en-GB"/>
        </w:rPr>
      </w:pPr>
      <w:r w:rsidRPr="006C20E1">
        <w:rPr>
          <w:rFonts w:cs="Open Sans"/>
          <w:b/>
          <w:sz w:val="20"/>
          <w:szCs w:val="20"/>
          <w:lang w:val="en-GB"/>
        </w:rPr>
        <w:t>policy guidelines</w:t>
      </w:r>
      <w:r w:rsidRPr="006C20E1">
        <w:rPr>
          <w:rFonts w:cs="Open Sans"/>
          <w:sz w:val="20"/>
          <w:szCs w:val="20"/>
          <w:lang w:val="en-GB"/>
        </w:rPr>
        <w:t xml:space="preserve"> - identification by the public sector of priority technologies and regions for investment, as well as where possible lists of potential projects / project sites; </w:t>
      </w:r>
    </w:p>
    <w:p w:rsidR="007A1E63" w:rsidRPr="006C20E1" w:rsidRDefault="00AA3DC1" w:rsidP="00C46D7F">
      <w:pPr>
        <w:pStyle w:val="Heading4"/>
        <w:rPr>
          <w:rFonts w:cs="Open Sans"/>
          <w:sz w:val="20"/>
          <w:szCs w:val="20"/>
          <w:lang w:val="en-GB"/>
        </w:rPr>
      </w:pPr>
      <w:r w:rsidRPr="006C20E1">
        <w:rPr>
          <w:rFonts w:cs="Open Sans"/>
          <w:b/>
          <w:sz w:val="20"/>
          <w:szCs w:val="20"/>
          <w:lang w:val="en-GB"/>
        </w:rPr>
        <w:t>resource mapping</w:t>
      </w:r>
      <w:r w:rsidRPr="006C20E1">
        <w:rPr>
          <w:rFonts w:cs="Open Sans"/>
          <w:sz w:val="20"/>
          <w:szCs w:val="20"/>
          <w:lang w:val="en-GB"/>
        </w:rPr>
        <w:t xml:space="preserve"> – mapping RE resource, collecting RE resource data (wind speed, irradiation, hydrology, etc.) on an ongoing basis and </w:t>
      </w:r>
      <w:r w:rsidR="00C46D7F" w:rsidRPr="006C20E1">
        <w:rPr>
          <w:rFonts w:cs="Open Sans"/>
          <w:sz w:val="20"/>
          <w:szCs w:val="20"/>
          <w:lang w:val="en-GB"/>
        </w:rPr>
        <w:t>making this data available to the private sector</w:t>
      </w:r>
      <w:r w:rsidRPr="006C20E1">
        <w:rPr>
          <w:rFonts w:cs="Open Sans"/>
          <w:sz w:val="20"/>
          <w:szCs w:val="20"/>
          <w:lang w:val="en-GB"/>
        </w:rPr>
        <w:t>;</w:t>
      </w:r>
    </w:p>
    <w:p w:rsidR="00AA3DC1" w:rsidRPr="006C20E1" w:rsidRDefault="00AA3DC1" w:rsidP="00A6703E">
      <w:pPr>
        <w:pStyle w:val="Heading4"/>
        <w:rPr>
          <w:rFonts w:cs="Open Sans"/>
          <w:sz w:val="20"/>
          <w:szCs w:val="20"/>
          <w:lang w:val="en-GB"/>
        </w:rPr>
      </w:pPr>
      <w:r w:rsidRPr="006C20E1">
        <w:rPr>
          <w:rFonts w:cs="Open Sans"/>
          <w:b/>
          <w:sz w:val="20"/>
          <w:szCs w:val="20"/>
          <w:lang w:val="en-GB"/>
        </w:rPr>
        <w:t>investor guidelines</w:t>
      </w:r>
      <w:r w:rsidRPr="006C20E1">
        <w:rPr>
          <w:rFonts w:cs="Open Sans"/>
          <w:sz w:val="20"/>
          <w:szCs w:val="20"/>
          <w:lang w:val="en-GB"/>
        </w:rPr>
        <w:t xml:space="preserve"> - development of detailed investor guidelines, which set out clearly all steps investors must take, including in particular permits and consents</w:t>
      </w:r>
      <w:r w:rsidR="0003146B" w:rsidRPr="006C20E1">
        <w:rPr>
          <w:rFonts w:cs="Open Sans"/>
          <w:sz w:val="20"/>
          <w:szCs w:val="20"/>
          <w:lang w:val="en-GB"/>
        </w:rPr>
        <w:t>,</w:t>
      </w:r>
      <w:r w:rsidRPr="006C20E1">
        <w:rPr>
          <w:rFonts w:cs="Open Sans"/>
          <w:sz w:val="20"/>
          <w:szCs w:val="20"/>
          <w:lang w:val="en-GB"/>
        </w:rPr>
        <w:t xml:space="preserve"> etc.</w:t>
      </w:r>
      <w:r w:rsidR="0003146B" w:rsidRPr="006C20E1">
        <w:rPr>
          <w:rFonts w:cs="Open Sans"/>
          <w:sz w:val="20"/>
          <w:szCs w:val="20"/>
          <w:lang w:val="en-GB"/>
        </w:rPr>
        <w:t>,</w:t>
      </w:r>
      <w:r w:rsidRPr="006C20E1">
        <w:rPr>
          <w:rFonts w:cs="Open Sans"/>
          <w:sz w:val="20"/>
          <w:szCs w:val="20"/>
          <w:lang w:val="en-GB"/>
        </w:rPr>
        <w:t xml:space="preserve"> which must be obtained from Government authorities from project initiation through to commercial operations, as well as guides to the tax treatment of (and investment incentives </w:t>
      </w:r>
      <w:r w:rsidR="00397BD6" w:rsidRPr="006C20E1">
        <w:rPr>
          <w:rFonts w:cs="Open Sans"/>
          <w:sz w:val="20"/>
          <w:szCs w:val="20"/>
          <w:lang w:val="en-GB"/>
        </w:rPr>
        <w:t xml:space="preserve">(if any) </w:t>
      </w:r>
      <w:r w:rsidRPr="006C20E1">
        <w:rPr>
          <w:rFonts w:cs="Open Sans"/>
          <w:sz w:val="20"/>
          <w:szCs w:val="20"/>
          <w:lang w:val="en-GB"/>
        </w:rPr>
        <w:t>available in respect of) RE PPPs</w:t>
      </w:r>
      <w:r w:rsidR="00820626" w:rsidRPr="006C20E1">
        <w:rPr>
          <w:rFonts w:cs="Open Sans"/>
          <w:sz w:val="20"/>
          <w:szCs w:val="20"/>
          <w:lang w:val="en-GB"/>
        </w:rPr>
        <w:t xml:space="preserve"> and to unsolicited proposals for RE PPPs;</w:t>
      </w:r>
    </w:p>
    <w:p w:rsidR="00AA3DC1" w:rsidRPr="006C20E1" w:rsidRDefault="00AA3DC1" w:rsidP="00A6703E">
      <w:pPr>
        <w:pStyle w:val="Heading4"/>
        <w:rPr>
          <w:rFonts w:cs="Open Sans"/>
          <w:sz w:val="20"/>
          <w:szCs w:val="20"/>
          <w:lang w:val="en-GB"/>
        </w:rPr>
      </w:pPr>
      <w:r w:rsidRPr="006C20E1">
        <w:rPr>
          <w:rFonts w:cs="Open Sans"/>
          <w:b/>
          <w:sz w:val="20"/>
          <w:szCs w:val="20"/>
          <w:lang w:val="en-GB"/>
        </w:rPr>
        <w:t>standardised project agreements</w:t>
      </w:r>
      <w:r w:rsidRPr="006C20E1">
        <w:rPr>
          <w:rFonts w:cs="Open Sans"/>
          <w:sz w:val="20"/>
          <w:szCs w:val="20"/>
          <w:lang w:val="en-GB"/>
        </w:rPr>
        <w:t xml:space="preserve"> - development of a full suite of realistic, technology specific and bankable project documentation</w:t>
      </w:r>
      <w:r w:rsidR="0003146B" w:rsidRPr="006C20E1">
        <w:rPr>
          <w:rFonts w:cs="Open Sans"/>
          <w:sz w:val="20"/>
          <w:szCs w:val="20"/>
          <w:lang w:val="en-GB"/>
        </w:rPr>
        <w:t xml:space="preserve">, </w:t>
      </w:r>
      <w:r w:rsidR="00820626" w:rsidRPr="006C20E1">
        <w:rPr>
          <w:rFonts w:cs="Open Sans"/>
          <w:sz w:val="20"/>
          <w:szCs w:val="20"/>
          <w:lang w:val="en-GB"/>
        </w:rPr>
        <w:t xml:space="preserve">which, however, should not be mandatory, but </w:t>
      </w:r>
      <w:r w:rsidR="0003146B" w:rsidRPr="006C20E1">
        <w:rPr>
          <w:rFonts w:cs="Open Sans"/>
          <w:sz w:val="20"/>
          <w:szCs w:val="20"/>
          <w:lang w:val="en-GB"/>
        </w:rPr>
        <w:t xml:space="preserve">rather </w:t>
      </w:r>
      <w:r w:rsidR="00820626" w:rsidRPr="006C20E1">
        <w:rPr>
          <w:rFonts w:cs="Open Sans"/>
          <w:sz w:val="20"/>
          <w:szCs w:val="20"/>
          <w:lang w:val="en-GB"/>
        </w:rPr>
        <w:t xml:space="preserve">a </w:t>
      </w:r>
      <w:r w:rsidR="0003146B" w:rsidRPr="006C20E1">
        <w:rPr>
          <w:rFonts w:cs="Open Sans"/>
          <w:sz w:val="20"/>
          <w:szCs w:val="20"/>
          <w:lang w:val="en-GB"/>
        </w:rPr>
        <w:t xml:space="preserve">recommendation </w:t>
      </w:r>
      <w:r w:rsidR="00820626" w:rsidRPr="006C20E1">
        <w:rPr>
          <w:rFonts w:cs="Open Sans"/>
          <w:sz w:val="20"/>
          <w:szCs w:val="20"/>
          <w:lang w:val="en-GB"/>
        </w:rPr>
        <w:t>subject to negotiati</w:t>
      </w:r>
      <w:r w:rsidR="0003146B" w:rsidRPr="006C20E1">
        <w:rPr>
          <w:rFonts w:cs="Open Sans"/>
          <w:sz w:val="20"/>
          <w:szCs w:val="20"/>
          <w:lang w:val="en-GB"/>
        </w:rPr>
        <w:t>o</w:t>
      </w:r>
      <w:r w:rsidR="00820626" w:rsidRPr="006C20E1">
        <w:rPr>
          <w:rFonts w:cs="Open Sans"/>
          <w:sz w:val="20"/>
          <w:szCs w:val="20"/>
          <w:lang w:val="en-GB"/>
        </w:rPr>
        <w:t>n</w:t>
      </w:r>
      <w:r w:rsidR="0003146B" w:rsidRPr="006C20E1">
        <w:rPr>
          <w:rFonts w:cs="Open Sans"/>
          <w:sz w:val="20"/>
          <w:szCs w:val="20"/>
          <w:lang w:val="en-GB"/>
        </w:rPr>
        <w:t>s</w:t>
      </w:r>
      <w:r w:rsidRPr="006C20E1">
        <w:rPr>
          <w:rFonts w:cs="Open Sans"/>
          <w:sz w:val="20"/>
          <w:szCs w:val="20"/>
          <w:lang w:val="en-GB"/>
        </w:rPr>
        <w:t>;</w:t>
      </w:r>
    </w:p>
    <w:p w:rsidR="00820626" w:rsidRPr="006C20E1" w:rsidRDefault="00820626" w:rsidP="00A6703E">
      <w:pPr>
        <w:pStyle w:val="Heading4"/>
        <w:rPr>
          <w:rFonts w:cs="Open Sans"/>
          <w:sz w:val="20"/>
          <w:szCs w:val="20"/>
          <w:lang w:val="en-GB"/>
        </w:rPr>
      </w:pPr>
      <w:r w:rsidRPr="006C20E1">
        <w:rPr>
          <w:rFonts w:cs="Open Sans"/>
          <w:b/>
          <w:sz w:val="20"/>
          <w:szCs w:val="20"/>
          <w:lang w:val="en-GB"/>
        </w:rPr>
        <w:t xml:space="preserve">engagement of </w:t>
      </w:r>
      <w:r w:rsidR="00A0385C" w:rsidRPr="006C20E1">
        <w:rPr>
          <w:rFonts w:cs="Open Sans"/>
          <w:b/>
          <w:sz w:val="20"/>
          <w:szCs w:val="20"/>
          <w:lang w:val="en-GB"/>
        </w:rPr>
        <w:t>external advisors</w:t>
      </w:r>
      <w:r w:rsidRPr="006C20E1">
        <w:rPr>
          <w:rFonts w:cs="Open Sans"/>
          <w:sz w:val="20"/>
          <w:szCs w:val="20"/>
          <w:lang w:val="en-GB"/>
        </w:rPr>
        <w:t xml:space="preserve"> – working with financial, legal and tec</w:t>
      </w:r>
      <w:r w:rsidR="0003146B" w:rsidRPr="006C20E1">
        <w:rPr>
          <w:rFonts w:cs="Open Sans"/>
          <w:sz w:val="20"/>
          <w:szCs w:val="20"/>
          <w:lang w:val="en-GB"/>
        </w:rPr>
        <w:t xml:space="preserve">hnical </w:t>
      </w:r>
      <w:r w:rsidR="00A0385C" w:rsidRPr="006C20E1">
        <w:rPr>
          <w:rFonts w:cs="Open Sans"/>
          <w:sz w:val="20"/>
          <w:szCs w:val="20"/>
          <w:lang w:val="en-GB"/>
        </w:rPr>
        <w:t>advisors</w:t>
      </w:r>
      <w:r w:rsidR="0003146B" w:rsidRPr="006C20E1">
        <w:rPr>
          <w:rFonts w:cs="Open Sans"/>
          <w:sz w:val="20"/>
          <w:szCs w:val="20"/>
          <w:lang w:val="en-GB"/>
        </w:rPr>
        <w:t xml:space="preserve"> </w:t>
      </w:r>
      <w:r w:rsidR="00A0385C" w:rsidRPr="006C20E1">
        <w:rPr>
          <w:rFonts w:cs="Open Sans"/>
          <w:sz w:val="20"/>
          <w:szCs w:val="20"/>
          <w:lang w:val="en-GB"/>
        </w:rPr>
        <w:t>can</w:t>
      </w:r>
      <w:r w:rsidR="0003146B" w:rsidRPr="006C20E1">
        <w:rPr>
          <w:rFonts w:cs="Open Sans"/>
          <w:sz w:val="20"/>
          <w:szCs w:val="20"/>
          <w:lang w:val="en-GB"/>
        </w:rPr>
        <w:t xml:space="preserve"> help </w:t>
      </w:r>
      <w:r w:rsidR="00C46D7F" w:rsidRPr="006C20E1">
        <w:rPr>
          <w:rFonts w:cs="Open Sans"/>
          <w:sz w:val="20"/>
          <w:szCs w:val="20"/>
          <w:lang w:val="en-GB"/>
        </w:rPr>
        <w:t>designing an efficient</w:t>
      </w:r>
      <w:r w:rsidR="00A0385C" w:rsidRPr="006C20E1">
        <w:rPr>
          <w:rFonts w:cs="Open Sans"/>
          <w:sz w:val="20"/>
          <w:szCs w:val="20"/>
          <w:lang w:val="en-GB"/>
        </w:rPr>
        <w:t xml:space="preserve"> RE PPP program or project in line with international best practice</w:t>
      </w:r>
      <w:r w:rsidRPr="006C20E1">
        <w:rPr>
          <w:rFonts w:cs="Open Sans"/>
          <w:sz w:val="20"/>
          <w:szCs w:val="20"/>
          <w:lang w:val="en-GB"/>
        </w:rPr>
        <w:t>, attracting more prospective investors, driving the</w:t>
      </w:r>
      <w:r w:rsidR="0003146B" w:rsidRPr="006C20E1">
        <w:rPr>
          <w:rFonts w:cs="Open Sans"/>
          <w:sz w:val="20"/>
          <w:szCs w:val="20"/>
          <w:lang w:val="en-GB"/>
        </w:rPr>
        <w:t xml:space="preserve"> competition up and prices</w:t>
      </w:r>
      <w:r w:rsidRPr="006C20E1">
        <w:rPr>
          <w:rFonts w:cs="Open Sans"/>
          <w:sz w:val="20"/>
          <w:szCs w:val="20"/>
          <w:lang w:val="en-GB"/>
        </w:rPr>
        <w:t xml:space="preserve"> down</w:t>
      </w:r>
      <w:r w:rsidR="00C46D7F" w:rsidRPr="006C20E1">
        <w:rPr>
          <w:rFonts w:cs="Open Sans"/>
          <w:sz w:val="20"/>
          <w:szCs w:val="20"/>
          <w:lang w:val="en-GB"/>
        </w:rPr>
        <w:t>. Associated costs can be sponsored through MFI support</w:t>
      </w:r>
      <w:r w:rsidR="00C17D0B" w:rsidRPr="006C20E1">
        <w:rPr>
          <w:rFonts w:cs="Open Sans"/>
          <w:sz w:val="20"/>
          <w:szCs w:val="20"/>
          <w:lang w:val="en-GB"/>
        </w:rPr>
        <w:t xml:space="preserve"> programs</w:t>
      </w:r>
      <w:r w:rsidR="00C46D7F" w:rsidRPr="006C20E1">
        <w:rPr>
          <w:rFonts w:cs="Open Sans"/>
          <w:sz w:val="20"/>
          <w:szCs w:val="20"/>
          <w:lang w:val="en-GB"/>
        </w:rPr>
        <w:t xml:space="preserve"> or recuperated through inclusion of a development fee in the cost structure for the financial proposal;</w:t>
      </w:r>
    </w:p>
    <w:p w:rsidR="00AA3DC1" w:rsidRPr="006C20E1" w:rsidRDefault="00AA3DC1" w:rsidP="00A6703E">
      <w:pPr>
        <w:pStyle w:val="Heading4"/>
        <w:rPr>
          <w:rFonts w:cs="Open Sans"/>
          <w:sz w:val="20"/>
          <w:szCs w:val="20"/>
          <w:lang w:val="en-GB"/>
        </w:rPr>
      </w:pPr>
      <w:r w:rsidRPr="006C20E1">
        <w:rPr>
          <w:rFonts w:cs="Open Sans"/>
          <w:b/>
          <w:sz w:val="20"/>
          <w:szCs w:val="20"/>
          <w:lang w:val="en-GB"/>
        </w:rPr>
        <w:t>site selection, early project development</w:t>
      </w:r>
      <w:r w:rsidRPr="006C20E1">
        <w:rPr>
          <w:rFonts w:cs="Open Sans"/>
          <w:sz w:val="20"/>
          <w:szCs w:val="20"/>
          <w:lang w:val="en-GB"/>
        </w:rPr>
        <w:t xml:space="preserve"> - site selection or alternatively at least identification of priority locations by the </w:t>
      </w:r>
      <w:r w:rsidR="00DA6B6B" w:rsidRPr="006C20E1">
        <w:rPr>
          <w:rFonts w:cs="Open Sans"/>
          <w:sz w:val="20"/>
          <w:szCs w:val="20"/>
          <w:lang w:val="en-GB"/>
        </w:rPr>
        <w:t>public</w:t>
      </w:r>
      <w:r w:rsidRPr="006C20E1">
        <w:rPr>
          <w:rFonts w:cs="Open Sans"/>
          <w:sz w:val="20"/>
          <w:szCs w:val="20"/>
          <w:lang w:val="en-GB"/>
        </w:rPr>
        <w:t xml:space="preserve"> sector, as well as carrying out preliminary legal and technical due diligence which can be shared with all shortlisted bidders</w:t>
      </w:r>
      <w:r w:rsidR="00C46D7F" w:rsidRPr="006C20E1">
        <w:rPr>
          <w:rFonts w:cs="Open Sans"/>
          <w:sz w:val="20"/>
          <w:szCs w:val="20"/>
          <w:lang w:val="en-GB"/>
        </w:rPr>
        <w:t>;</w:t>
      </w:r>
    </w:p>
    <w:p w:rsidR="00AA3DC1" w:rsidRPr="006C20E1" w:rsidRDefault="00AA3DC1" w:rsidP="00A6703E">
      <w:pPr>
        <w:pStyle w:val="Heading4"/>
        <w:rPr>
          <w:rFonts w:cs="Open Sans"/>
          <w:sz w:val="20"/>
          <w:szCs w:val="20"/>
          <w:lang w:val="en-GB"/>
        </w:rPr>
      </w:pPr>
      <w:r w:rsidRPr="006C20E1">
        <w:rPr>
          <w:rFonts w:cs="Open Sans"/>
          <w:b/>
          <w:sz w:val="20"/>
          <w:szCs w:val="20"/>
          <w:lang w:val="en-GB"/>
        </w:rPr>
        <w:t>RE appropriate grid code</w:t>
      </w:r>
      <w:r w:rsidRPr="006C20E1">
        <w:rPr>
          <w:rFonts w:cs="Open Sans"/>
          <w:sz w:val="20"/>
          <w:szCs w:val="20"/>
          <w:lang w:val="en-GB"/>
        </w:rPr>
        <w:t xml:space="preserve"> – acknowledging RE, and the </w:t>
      </w:r>
      <w:r w:rsidR="00DA6B6B" w:rsidRPr="006C20E1">
        <w:rPr>
          <w:rFonts w:cs="Open Sans"/>
          <w:sz w:val="20"/>
          <w:szCs w:val="20"/>
          <w:lang w:val="en-GB"/>
        </w:rPr>
        <w:t xml:space="preserve">specific requirements and </w:t>
      </w:r>
      <w:r w:rsidRPr="006C20E1">
        <w:rPr>
          <w:rFonts w:cs="Open Sans"/>
          <w:sz w:val="20"/>
          <w:szCs w:val="20"/>
          <w:lang w:val="en-GB"/>
        </w:rPr>
        <w:t>technical limitations of various RE technologies, in the grid code, and development of detailed RE grid connection guidelines</w:t>
      </w:r>
      <w:r w:rsidR="00C46D7F" w:rsidRPr="006C20E1">
        <w:rPr>
          <w:rFonts w:cs="Open Sans"/>
          <w:sz w:val="20"/>
          <w:szCs w:val="20"/>
          <w:lang w:val="en-GB"/>
        </w:rPr>
        <w:t>; and</w:t>
      </w:r>
    </w:p>
    <w:p w:rsidR="009F6F22" w:rsidRPr="006C20E1" w:rsidRDefault="009F6F22" w:rsidP="00BA3727">
      <w:pPr>
        <w:pStyle w:val="Heading4"/>
        <w:rPr>
          <w:rFonts w:cs="Open Sans"/>
          <w:sz w:val="20"/>
          <w:szCs w:val="20"/>
          <w:lang w:val="en-GB"/>
        </w:rPr>
      </w:pPr>
      <w:r w:rsidRPr="006C20E1">
        <w:rPr>
          <w:rFonts w:cs="Open Sans"/>
          <w:b/>
          <w:sz w:val="20"/>
          <w:szCs w:val="20"/>
          <w:lang w:val="en-GB"/>
        </w:rPr>
        <w:t>Interconnection and associated costs</w:t>
      </w:r>
      <w:r w:rsidRPr="006C20E1">
        <w:rPr>
          <w:rFonts w:cs="Open Sans"/>
          <w:sz w:val="20"/>
          <w:szCs w:val="20"/>
          <w:lang w:val="en-GB"/>
        </w:rPr>
        <w:t xml:space="preserve"> – governments, utilities and / or regulators must provide uniform and transparent interconnection procedures, guidelines and application forms for RE generation connection. It is also important to provide transparency on how required grid network upgrades triggered by RE PPP are identified and associated cost responsibilities allocated to specific generation projects.</w:t>
      </w:r>
    </w:p>
    <w:p w:rsidR="00654B95" w:rsidRPr="006C20E1" w:rsidRDefault="00654B95" w:rsidP="006D0444">
      <w:pPr>
        <w:pStyle w:val="Heading1"/>
        <w:rPr>
          <w:color w:val="000000" w:themeColor="text1"/>
          <w:lang w:val="en-GB"/>
        </w:rPr>
      </w:pPr>
      <w:bookmarkStart w:id="53" w:name="_Toc466384801"/>
      <w:r w:rsidRPr="006C20E1">
        <w:rPr>
          <w:color w:val="000000" w:themeColor="text1"/>
          <w:lang w:val="en-GB"/>
        </w:rPr>
        <w:lastRenderedPageBreak/>
        <w:t>Role of the Regulator</w:t>
      </w:r>
      <w:bookmarkEnd w:id="53"/>
    </w:p>
    <w:p w:rsidR="009F3271" w:rsidRPr="006C20E1" w:rsidRDefault="009F3271" w:rsidP="009F3271">
      <w:pPr>
        <w:pStyle w:val="Heading2"/>
        <w:tabs>
          <w:tab w:val="num" w:pos="720"/>
        </w:tabs>
        <w:spacing w:after="240"/>
        <w:ind w:left="851" w:hanging="851"/>
        <w:rPr>
          <w:rFonts w:cs="Open Sans"/>
          <w:color w:val="000000" w:themeColor="text1"/>
          <w:sz w:val="20"/>
          <w:szCs w:val="20"/>
          <w:lang w:val="en-GB"/>
        </w:rPr>
      </w:pPr>
      <w:bookmarkStart w:id="54" w:name="_Toc466384802"/>
      <w:r w:rsidRPr="006C20E1">
        <w:rPr>
          <w:rFonts w:cs="Open Sans"/>
          <w:color w:val="000000" w:themeColor="text1"/>
          <w:sz w:val="20"/>
          <w:szCs w:val="20"/>
          <w:lang w:val="en-GB"/>
        </w:rPr>
        <w:t>Standard</w:t>
      </w:r>
      <w:bookmarkEnd w:id="54"/>
    </w:p>
    <w:p w:rsidR="009F3271" w:rsidRPr="006C20E1" w:rsidRDefault="009F3271" w:rsidP="001A78E8">
      <w:pPr>
        <w:pStyle w:val="Heading3"/>
        <w:rPr>
          <w:color w:val="000000" w:themeColor="text1"/>
          <w:u w:val="single"/>
          <w:lang w:val="en-GB"/>
        </w:rPr>
      </w:pPr>
      <w:r w:rsidRPr="006C20E1">
        <w:rPr>
          <w:color w:val="000000" w:themeColor="text1"/>
          <w:lang w:val="en-GB"/>
        </w:rPr>
        <w:t>Seek to tailor the role of independent regulators in el</w:t>
      </w:r>
      <w:r w:rsidR="008A20EC" w:rsidRPr="006C20E1">
        <w:rPr>
          <w:color w:val="000000" w:themeColor="text1"/>
          <w:lang w:val="en-GB"/>
        </w:rPr>
        <w:t xml:space="preserve">ectric power sector governance </w:t>
      </w:r>
      <w:r w:rsidRPr="006C20E1">
        <w:rPr>
          <w:color w:val="000000" w:themeColor="text1"/>
          <w:lang w:val="en-GB"/>
        </w:rPr>
        <w:t>while acknowledging that financing a renewable-energy power plant requires the revenue certainty provided by long-ter</w:t>
      </w:r>
      <w:r w:rsidR="00BA3A78" w:rsidRPr="006C20E1">
        <w:rPr>
          <w:color w:val="000000" w:themeColor="text1"/>
          <w:lang w:val="en-GB"/>
        </w:rPr>
        <w:t>m, contractually-agreed tariffs</w:t>
      </w:r>
      <w:r w:rsidRPr="006C20E1">
        <w:rPr>
          <w:color w:val="000000" w:themeColor="text1"/>
          <w:lang w:val="en-GB"/>
        </w:rPr>
        <w:t>.</w:t>
      </w:r>
    </w:p>
    <w:p w:rsidR="000F4925" w:rsidRPr="006C20E1" w:rsidRDefault="000F4925" w:rsidP="000F4925">
      <w:pPr>
        <w:pStyle w:val="Heading2"/>
        <w:rPr>
          <w:color w:val="000000" w:themeColor="text1"/>
          <w:lang w:val="en-GB"/>
        </w:rPr>
      </w:pPr>
      <w:bookmarkStart w:id="55" w:name="_Toc466384803"/>
      <w:r w:rsidRPr="006C20E1">
        <w:rPr>
          <w:color w:val="000000" w:themeColor="text1"/>
          <w:lang w:val="en-GB"/>
        </w:rPr>
        <w:t>Background</w:t>
      </w:r>
      <w:bookmarkEnd w:id="55"/>
    </w:p>
    <w:p w:rsidR="000F4925" w:rsidRPr="006C20E1" w:rsidRDefault="009F3271" w:rsidP="000F4925">
      <w:pPr>
        <w:pStyle w:val="Heading3"/>
        <w:rPr>
          <w:color w:val="000000" w:themeColor="text1"/>
          <w:lang w:val="en-GB"/>
        </w:rPr>
      </w:pPr>
      <w:r w:rsidRPr="006C20E1">
        <w:rPr>
          <w:color w:val="000000" w:themeColor="text1"/>
          <w:lang w:val="en-GB"/>
        </w:rPr>
        <w:t xml:space="preserve">In general, depending on the degree of development of the electricity sector in a given country, the electricity price at which </w:t>
      </w:r>
      <w:r w:rsidR="00591E12" w:rsidRPr="006C20E1">
        <w:rPr>
          <w:color w:val="000000" w:themeColor="text1"/>
          <w:lang w:val="en-GB"/>
        </w:rPr>
        <w:t>RE PPP</w:t>
      </w:r>
      <w:r w:rsidRPr="006C20E1">
        <w:rPr>
          <w:color w:val="000000" w:themeColor="text1"/>
          <w:lang w:val="en-GB"/>
        </w:rPr>
        <w:t xml:space="preserve"> sell energy is, variously (i) fixed by bilateral contract, (ii) defined over multi-year cycles by a regulator in accordance with tariff regulations, or (iii) determined on a daily (or hourly) basis in the wholesale electricity market.</w:t>
      </w:r>
    </w:p>
    <w:p w:rsidR="00943145" w:rsidRPr="006C20E1" w:rsidRDefault="009F3271" w:rsidP="000F4925">
      <w:pPr>
        <w:pStyle w:val="Heading3"/>
        <w:rPr>
          <w:color w:val="000000" w:themeColor="text1"/>
          <w:lang w:val="en-GB"/>
        </w:rPr>
      </w:pPr>
      <w:r w:rsidRPr="006C20E1">
        <w:rPr>
          <w:color w:val="000000" w:themeColor="text1"/>
          <w:lang w:val="en-GB"/>
        </w:rPr>
        <w:t xml:space="preserve">Financiers of </w:t>
      </w:r>
      <w:r w:rsidR="00363D44" w:rsidRPr="006C20E1">
        <w:rPr>
          <w:color w:val="000000" w:themeColor="text1"/>
          <w:lang w:val="en-GB"/>
        </w:rPr>
        <w:t>RE</w:t>
      </w:r>
      <w:r w:rsidRPr="006C20E1">
        <w:rPr>
          <w:color w:val="000000" w:themeColor="text1"/>
          <w:lang w:val="en-GB"/>
        </w:rPr>
        <w:t xml:space="preserve"> PPPs in EMDE countries typically will not take the risk that regulated or market-determined wholesale electricity tariffs throughout the life of their project will stay at a level which will make the project economically viable.  This may be due to perceived inexperience of the electricity regulator, perceived risk of political interference, or simply a ‘chicken and egg’ issue of the electricity regulator not having a sufficient track record of tariff setting, and thus being precluded from gaining and demonstrating that experience.</w:t>
      </w:r>
    </w:p>
    <w:p w:rsidR="009F3271" w:rsidRPr="006C20E1" w:rsidRDefault="009F3271" w:rsidP="009F3271">
      <w:pPr>
        <w:pStyle w:val="Heading2"/>
        <w:tabs>
          <w:tab w:val="num" w:pos="720"/>
        </w:tabs>
        <w:spacing w:after="240"/>
        <w:ind w:left="851" w:hanging="851"/>
        <w:rPr>
          <w:rFonts w:cs="Open Sans"/>
          <w:color w:val="000000" w:themeColor="text1"/>
          <w:sz w:val="20"/>
          <w:szCs w:val="20"/>
          <w:lang w:val="en-GB"/>
        </w:rPr>
      </w:pPr>
      <w:bookmarkStart w:id="56" w:name="_Ref463901106"/>
      <w:bookmarkStart w:id="57" w:name="_Toc464422277"/>
      <w:bookmarkStart w:id="58" w:name="_Toc466384804"/>
      <w:r w:rsidRPr="006C20E1">
        <w:rPr>
          <w:rFonts w:cs="Open Sans"/>
          <w:color w:val="000000" w:themeColor="text1"/>
          <w:sz w:val="20"/>
          <w:szCs w:val="20"/>
          <w:lang w:val="en-GB"/>
        </w:rPr>
        <w:t>Limitations Placed on the Regulator</w:t>
      </w:r>
      <w:bookmarkEnd w:id="56"/>
      <w:bookmarkEnd w:id="57"/>
      <w:bookmarkEnd w:id="58"/>
    </w:p>
    <w:p w:rsidR="009F3271" w:rsidRPr="006C20E1" w:rsidRDefault="009F3271" w:rsidP="009F3271">
      <w:pPr>
        <w:pStyle w:val="Heading3"/>
        <w:tabs>
          <w:tab w:val="num" w:pos="720"/>
        </w:tabs>
        <w:spacing w:after="240"/>
        <w:rPr>
          <w:rFonts w:cs="Open Sans"/>
          <w:color w:val="000000" w:themeColor="text1"/>
          <w:szCs w:val="20"/>
          <w:lang w:val="en-GB"/>
        </w:rPr>
      </w:pPr>
      <w:r w:rsidRPr="006C20E1">
        <w:rPr>
          <w:rFonts w:cs="Open Sans"/>
          <w:color w:val="000000" w:themeColor="text1"/>
          <w:szCs w:val="20"/>
          <w:lang w:val="en-GB"/>
        </w:rPr>
        <w:t>In light of the above, a common feature of electric power</w:t>
      </w:r>
      <w:r w:rsidR="00BA3A78" w:rsidRPr="006C20E1">
        <w:rPr>
          <w:rFonts w:cs="Open Sans"/>
          <w:color w:val="000000" w:themeColor="text1"/>
          <w:szCs w:val="20"/>
          <w:lang w:val="en-GB"/>
        </w:rPr>
        <w:t xml:space="preserve"> RE</w:t>
      </w:r>
      <w:r w:rsidR="002702BA" w:rsidRPr="006C20E1">
        <w:rPr>
          <w:rFonts w:cs="Open Sans"/>
          <w:color w:val="000000" w:themeColor="text1"/>
          <w:szCs w:val="20"/>
          <w:lang w:val="en-GB"/>
        </w:rPr>
        <w:t xml:space="preserve"> PPP</w:t>
      </w:r>
      <w:r w:rsidRPr="006C20E1">
        <w:rPr>
          <w:rFonts w:cs="Open Sans"/>
          <w:color w:val="000000" w:themeColor="text1"/>
          <w:szCs w:val="20"/>
          <w:lang w:val="en-GB"/>
        </w:rPr>
        <w:t xml:space="preserve"> in EMDE countries is a requirement for a long-term (typically 20-25 year) contractually agreed tariff, together with contractually agreed mechanisms to adjust the tariff should various risk events arise. </w:t>
      </w:r>
    </w:p>
    <w:p w:rsidR="009F3271" w:rsidRPr="006C20E1" w:rsidRDefault="009F3271" w:rsidP="009F3271">
      <w:pPr>
        <w:pStyle w:val="Heading3"/>
        <w:tabs>
          <w:tab w:val="num" w:pos="720"/>
        </w:tabs>
        <w:spacing w:after="240"/>
        <w:rPr>
          <w:rFonts w:cs="Open Sans"/>
          <w:color w:val="000000" w:themeColor="text1"/>
          <w:szCs w:val="20"/>
          <w:lang w:val="en-GB"/>
        </w:rPr>
      </w:pPr>
      <w:r w:rsidRPr="006C20E1">
        <w:rPr>
          <w:rFonts w:cs="Open Sans"/>
          <w:color w:val="000000" w:themeColor="text1"/>
          <w:szCs w:val="20"/>
          <w:lang w:val="en-GB"/>
        </w:rPr>
        <w:t xml:space="preserve">In other words, </w:t>
      </w:r>
      <w:r w:rsidR="00BA3A78" w:rsidRPr="006C20E1">
        <w:rPr>
          <w:rFonts w:cs="Open Sans"/>
          <w:color w:val="000000" w:themeColor="text1"/>
          <w:szCs w:val="20"/>
          <w:lang w:val="en-GB"/>
        </w:rPr>
        <w:t>RE</w:t>
      </w:r>
      <w:r w:rsidR="002702BA" w:rsidRPr="006C20E1">
        <w:rPr>
          <w:rFonts w:cs="Open Sans"/>
          <w:color w:val="000000" w:themeColor="text1"/>
          <w:szCs w:val="20"/>
          <w:lang w:val="en-GB"/>
        </w:rPr>
        <w:t xml:space="preserve"> PPP</w:t>
      </w:r>
      <w:r w:rsidRPr="006C20E1">
        <w:rPr>
          <w:rFonts w:cs="Open Sans"/>
          <w:color w:val="000000" w:themeColor="text1"/>
          <w:szCs w:val="20"/>
          <w:lang w:val="en-GB"/>
        </w:rPr>
        <w:t xml:space="preserve"> in EMDE countries typically relieve the electricity regulator of its role in supervising wholesale electricity tariffs, other than an ability to approve the contractually agreed tariff or tariff methodology at the outset.</w:t>
      </w:r>
    </w:p>
    <w:p w:rsidR="009F3271" w:rsidRPr="006C20E1" w:rsidRDefault="009F3271" w:rsidP="009F3271">
      <w:pPr>
        <w:pStyle w:val="Heading2"/>
        <w:tabs>
          <w:tab w:val="num" w:pos="720"/>
        </w:tabs>
        <w:spacing w:after="240"/>
        <w:ind w:left="851" w:hanging="851"/>
        <w:rPr>
          <w:rFonts w:cs="Open Sans"/>
          <w:color w:val="000000" w:themeColor="text1"/>
          <w:sz w:val="20"/>
          <w:szCs w:val="20"/>
          <w:lang w:val="en-GB"/>
        </w:rPr>
      </w:pPr>
      <w:bookmarkStart w:id="59" w:name="_Toc464422279"/>
      <w:bookmarkStart w:id="60" w:name="_Toc466384805"/>
      <w:r w:rsidRPr="006C20E1">
        <w:rPr>
          <w:rFonts w:cs="Open Sans"/>
          <w:color w:val="000000" w:themeColor="text1"/>
          <w:sz w:val="20"/>
          <w:szCs w:val="20"/>
          <w:lang w:val="en-GB"/>
        </w:rPr>
        <w:t>Limited Role of the Regulator</w:t>
      </w:r>
      <w:bookmarkEnd w:id="59"/>
      <w:bookmarkEnd w:id="60"/>
    </w:p>
    <w:p w:rsidR="00BA3727" w:rsidRPr="006C20E1" w:rsidRDefault="009F3271" w:rsidP="009F3271">
      <w:pPr>
        <w:pStyle w:val="Heading3"/>
        <w:tabs>
          <w:tab w:val="num" w:pos="720"/>
        </w:tabs>
        <w:spacing w:after="240"/>
        <w:rPr>
          <w:rFonts w:cs="Open Sans"/>
          <w:color w:val="000000" w:themeColor="text1"/>
          <w:szCs w:val="20"/>
          <w:lang w:val="en-GB"/>
        </w:rPr>
      </w:pPr>
      <w:r w:rsidRPr="006C20E1">
        <w:rPr>
          <w:rFonts w:cs="Open Sans"/>
          <w:color w:val="000000" w:themeColor="text1"/>
          <w:szCs w:val="20"/>
          <w:lang w:val="en-GB"/>
        </w:rPr>
        <w:t>Since financiers’ requirement for contractual certainty allows limited scope for intervention by the independent energy regulator, that role should be to the extent possible tailored and limited, e.g., the regulator may exercise general oversight that the operation and maintenance of the generation facility is in accordance to the relevant conditions set in the generation license.</w:t>
      </w:r>
    </w:p>
    <w:p w:rsidR="00363D44" w:rsidRPr="006C20E1" w:rsidRDefault="00363D44" w:rsidP="00363D44">
      <w:pPr>
        <w:pStyle w:val="Heading2"/>
        <w:tabs>
          <w:tab w:val="num" w:pos="720"/>
        </w:tabs>
        <w:spacing w:after="240"/>
        <w:ind w:left="851" w:hanging="851"/>
        <w:rPr>
          <w:rFonts w:cs="Open Sans"/>
          <w:color w:val="000000" w:themeColor="text1"/>
          <w:sz w:val="20"/>
          <w:szCs w:val="20"/>
          <w:lang w:val="en-GB"/>
        </w:rPr>
      </w:pPr>
      <w:bookmarkStart w:id="61" w:name="_Toc464422278"/>
      <w:bookmarkStart w:id="62" w:name="_Toc466384806"/>
      <w:r w:rsidRPr="006C20E1">
        <w:rPr>
          <w:rFonts w:cs="Open Sans"/>
          <w:color w:val="000000" w:themeColor="text1"/>
          <w:sz w:val="20"/>
          <w:szCs w:val="20"/>
          <w:lang w:val="en-GB"/>
        </w:rPr>
        <w:t>Independence of the Regulator</w:t>
      </w:r>
      <w:bookmarkEnd w:id="61"/>
      <w:bookmarkEnd w:id="62"/>
    </w:p>
    <w:p w:rsidR="00363D44" w:rsidRPr="006C20E1" w:rsidRDefault="00363D44" w:rsidP="002A1F01">
      <w:pPr>
        <w:pStyle w:val="Heading3"/>
        <w:numPr>
          <w:ilvl w:val="0"/>
          <w:numId w:val="0"/>
        </w:numPr>
        <w:spacing w:after="240"/>
        <w:ind w:left="720"/>
        <w:rPr>
          <w:rFonts w:cs="Open Sans"/>
          <w:color w:val="000000" w:themeColor="text1"/>
          <w:szCs w:val="20"/>
          <w:lang w:val="en-GB"/>
        </w:rPr>
      </w:pPr>
      <w:r w:rsidRPr="006C20E1">
        <w:rPr>
          <w:rFonts w:cs="Open Sans"/>
          <w:color w:val="000000" w:themeColor="text1"/>
          <w:szCs w:val="20"/>
          <w:lang w:val="en-GB"/>
        </w:rPr>
        <w:t xml:space="preserve">Building market acceptance of the regulator’s role will result from the absence of actual or perceived political intervention in the performance, decisions and awards made by the regulator. Independent regulators staffed with strong professionals will be more successful in attracting international investment into RE PPP. </w:t>
      </w:r>
    </w:p>
    <w:p w:rsidR="002A1F01" w:rsidRPr="006C20E1" w:rsidRDefault="002A1F01" w:rsidP="00363D44">
      <w:pPr>
        <w:ind w:left="720"/>
        <w:rPr>
          <w:rFonts w:ascii="Open Sans" w:hAnsi="Open Sans" w:cs="Open Sans"/>
          <w:color w:val="000000" w:themeColor="text1"/>
          <w:szCs w:val="20"/>
          <w:lang w:val="en-GB"/>
        </w:rPr>
      </w:pPr>
    </w:p>
    <w:p w:rsidR="002737F4" w:rsidRPr="006C20E1" w:rsidRDefault="00870114" w:rsidP="006D0444">
      <w:pPr>
        <w:pStyle w:val="Heading1"/>
        <w:rPr>
          <w:color w:val="000000" w:themeColor="text1"/>
          <w:lang w:val="en-GB"/>
        </w:rPr>
      </w:pPr>
      <w:bookmarkStart w:id="63" w:name="_Toc466384807"/>
      <w:r w:rsidRPr="006C20E1">
        <w:rPr>
          <w:color w:val="000000" w:themeColor="text1"/>
          <w:lang w:val="en-GB"/>
        </w:rPr>
        <w:lastRenderedPageBreak/>
        <w:t>Project Financ</w:t>
      </w:r>
      <w:r w:rsidR="00821307" w:rsidRPr="006C20E1">
        <w:rPr>
          <w:color w:val="000000" w:themeColor="text1"/>
          <w:lang w:val="en-GB"/>
        </w:rPr>
        <w:t>e</w:t>
      </w:r>
      <w:r w:rsidR="005030D8" w:rsidRPr="006C20E1">
        <w:rPr>
          <w:color w:val="000000" w:themeColor="text1"/>
          <w:lang w:val="en-GB"/>
        </w:rPr>
        <w:t xml:space="preserve"> and R</w:t>
      </w:r>
      <w:r w:rsidR="00943145" w:rsidRPr="006C20E1">
        <w:rPr>
          <w:color w:val="000000" w:themeColor="text1"/>
          <w:lang w:val="en-GB"/>
        </w:rPr>
        <w:t>e</w:t>
      </w:r>
      <w:r w:rsidR="005030D8" w:rsidRPr="006C20E1">
        <w:rPr>
          <w:color w:val="000000" w:themeColor="text1"/>
          <w:lang w:val="en-GB"/>
        </w:rPr>
        <w:t>financing</w:t>
      </w:r>
      <w:bookmarkEnd w:id="63"/>
    </w:p>
    <w:p w:rsidR="005030D8" w:rsidRPr="006C20E1" w:rsidRDefault="00E65F9B" w:rsidP="00292087">
      <w:pPr>
        <w:pStyle w:val="Heading2"/>
        <w:rPr>
          <w:rFonts w:cs="Open Sans"/>
          <w:color w:val="000000" w:themeColor="text1"/>
          <w:sz w:val="20"/>
          <w:szCs w:val="20"/>
          <w:lang w:val="en-GB"/>
        </w:rPr>
      </w:pPr>
      <w:bookmarkStart w:id="64" w:name="_Toc466384808"/>
      <w:r w:rsidRPr="006C20E1">
        <w:rPr>
          <w:rFonts w:cs="Open Sans"/>
          <w:color w:val="000000" w:themeColor="text1"/>
          <w:sz w:val="20"/>
          <w:szCs w:val="20"/>
          <w:lang w:val="en-GB"/>
        </w:rPr>
        <w:t>Stand</w:t>
      </w:r>
      <w:r w:rsidR="005030D8" w:rsidRPr="006C20E1">
        <w:rPr>
          <w:rFonts w:cs="Open Sans"/>
          <w:color w:val="000000" w:themeColor="text1"/>
          <w:sz w:val="20"/>
          <w:szCs w:val="20"/>
          <w:lang w:val="en-GB"/>
        </w:rPr>
        <w:t>ards</w:t>
      </w:r>
      <w:bookmarkEnd w:id="64"/>
    </w:p>
    <w:p w:rsidR="00BA3A78" w:rsidRPr="006C20E1" w:rsidRDefault="00BA3A78" w:rsidP="001A78E8">
      <w:pPr>
        <w:pStyle w:val="Heading3"/>
        <w:rPr>
          <w:color w:val="000000" w:themeColor="text1"/>
          <w:lang w:val="en-GB"/>
        </w:rPr>
      </w:pPr>
      <w:r w:rsidRPr="006C20E1">
        <w:rPr>
          <w:color w:val="000000" w:themeColor="text1"/>
          <w:lang w:val="en-GB"/>
        </w:rPr>
        <w:t>Lenders should be ‘at the table’ during negotiations between the project Sponsors, the host Government and offtaker.  Where a host Government envisages the participation of international lenders and multi-laterals development banks in financing specific projects or RE-PPP programs, they should take care to incorporate requirements of such lenders in their procurement process such as, for example, procurement rules and environment and social sustainability standards.</w:t>
      </w:r>
    </w:p>
    <w:p w:rsidR="005030D8" w:rsidRPr="006C20E1" w:rsidRDefault="00972C04" w:rsidP="001A78E8">
      <w:pPr>
        <w:pStyle w:val="Heading3"/>
        <w:rPr>
          <w:color w:val="000000" w:themeColor="text1"/>
          <w:lang w:val="en-GB"/>
        </w:rPr>
      </w:pPr>
      <w:r w:rsidRPr="006C20E1">
        <w:rPr>
          <w:color w:val="000000" w:themeColor="text1"/>
          <w:lang w:val="en-GB"/>
        </w:rPr>
        <w:t xml:space="preserve">Taking into account </w:t>
      </w:r>
      <w:r w:rsidR="005030D8" w:rsidRPr="006C20E1">
        <w:rPr>
          <w:color w:val="000000" w:themeColor="text1"/>
          <w:lang w:val="en-GB"/>
        </w:rPr>
        <w:t xml:space="preserve">changes in the project’s risk profile </w:t>
      </w:r>
      <w:r w:rsidRPr="006C20E1">
        <w:rPr>
          <w:color w:val="000000" w:themeColor="text1"/>
          <w:lang w:val="en-GB"/>
        </w:rPr>
        <w:t xml:space="preserve">refinancing should be considered provided that it results in reduced costs and the </w:t>
      </w:r>
      <w:r w:rsidR="005030D8" w:rsidRPr="006C20E1">
        <w:rPr>
          <w:color w:val="000000" w:themeColor="text1"/>
          <w:lang w:val="en-GB"/>
        </w:rPr>
        <w:t>benefit</w:t>
      </w:r>
      <w:r w:rsidRPr="006C20E1">
        <w:rPr>
          <w:color w:val="000000" w:themeColor="text1"/>
          <w:lang w:val="en-GB"/>
        </w:rPr>
        <w:t>s of refinancing are</w:t>
      </w:r>
      <w:r w:rsidR="005030D8" w:rsidRPr="006C20E1">
        <w:rPr>
          <w:color w:val="000000" w:themeColor="text1"/>
          <w:lang w:val="en-GB"/>
        </w:rPr>
        <w:t xml:space="preserve"> shared with the public.</w:t>
      </w:r>
    </w:p>
    <w:p w:rsidR="00AF2319" w:rsidRPr="006C20E1" w:rsidRDefault="00AF2319" w:rsidP="00AF2319">
      <w:pPr>
        <w:pStyle w:val="Heading2"/>
        <w:rPr>
          <w:rFonts w:cs="Open Sans"/>
          <w:color w:val="000000" w:themeColor="text1"/>
          <w:sz w:val="20"/>
          <w:szCs w:val="20"/>
          <w:lang w:val="en-GB"/>
        </w:rPr>
      </w:pPr>
      <w:bookmarkStart w:id="65" w:name="_Toc466384809"/>
      <w:r w:rsidRPr="006C20E1">
        <w:rPr>
          <w:rFonts w:cs="Open Sans"/>
          <w:color w:val="000000" w:themeColor="text1"/>
          <w:sz w:val="20"/>
          <w:szCs w:val="20"/>
          <w:lang w:val="en-GB"/>
        </w:rPr>
        <w:t>Material Features of Project Finance</w:t>
      </w:r>
      <w:bookmarkEnd w:id="65"/>
    </w:p>
    <w:p w:rsidR="00AF2319" w:rsidRPr="006C20E1" w:rsidRDefault="002702BA" w:rsidP="00870114">
      <w:pPr>
        <w:pStyle w:val="Heading3"/>
        <w:rPr>
          <w:rFonts w:cs="Open Sans"/>
          <w:color w:val="000000" w:themeColor="text1"/>
          <w:szCs w:val="20"/>
          <w:lang w:val="en-GB"/>
        </w:rPr>
      </w:pPr>
      <w:r w:rsidRPr="006C20E1">
        <w:rPr>
          <w:rFonts w:cs="Open Sans"/>
          <w:color w:val="000000" w:themeColor="text1"/>
          <w:szCs w:val="20"/>
          <w:lang w:val="en-GB"/>
        </w:rPr>
        <w:t>RE PPP</w:t>
      </w:r>
      <w:r w:rsidR="00870114" w:rsidRPr="006C20E1">
        <w:rPr>
          <w:rFonts w:cs="Open Sans"/>
          <w:color w:val="000000" w:themeColor="text1"/>
          <w:szCs w:val="20"/>
          <w:lang w:val="en-GB"/>
        </w:rPr>
        <w:t xml:space="preserve"> in EMDE countries </w:t>
      </w:r>
      <w:r w:rsidR="002E2D49" w:rsidRPr="006C20E1">
        <w:rPr>
          <w:rFonts w:cs="Open Sans"/>
          <w:color w:val="000000" w:themeColor="text1"/>
          <w:szCs w:val="20"/>
          <w:lang w:val="en-GB"/>
        </w:rPr>
        <w:t>with project costs above circa US$20 million +/-</w:t>
      </w:r>
      <w:r w:rsidR="002E2D49" w:rsidRPr="006C20E1">
        <w:rPr>
          <w:rStyle w:val="FootnoteReference"/>
          <w:rFonts w:cs="Open Sans"/>
          <w:color w:val="000000" w:themeColor="text1"/>
          <w:szCs w:val="20"/>
          <w:lang w:val="en-GB"/>
        </w:rPr>
        <w:footnoteReference w:id="10"/>
      </w:r>
      <w:r w:rsidR="002E2D49" w:rsidRPr="006C20E1">
        <w:rPr>
          <w:rFonts w:cs="Open Sans"/>
          <w:color w:val="000000" w:themeColor="text1"/>
          <w:szCs w:val="20"/>
          <w:lang w:val="en-GB"/>
        </w:rPr>
        <w:t xml:space="preserve"> </w:t>
      </w:r>
      <w:r w:rsidR="00870114" w:rsidRPr="006C20E1">
        <w:rPr>
          <w:rFonts w:cs="Open Sans"/>
          <w:color w:val="000000" w:themeColor="text1"/>
          <w:szCs w:val="20"/>
          <w:lang w:val="en-GB"/>
        </w:rPr>
        <w:t>are typically project financed.</w:t>
      </w:r>
      <w:r w:rsidR="002E2D49" w:rsidRPr="006C20E1">
        <w:rPr>
          <w:rFonts w:cs="Open Sans"/>
          <w:color w:val="000000" w:themeColor="text1"/>
          <w:szCs w:val="20"/>
          <w:lang w:val="en-GB"/>
        </w:rPr>
        <w:t xml:space="preserve">  </w:t>
      </w:r>
    </w:p>
    <w:p w:rsidR="00870114" w:rsidRPr="006C20E1" w:rsidRDefault="00870114" w:rsidP="00870114">
      <w:pPr>
        <w:pStyle w:val="Heading3"/>
        <w:rPr>
          <w:rFonts w:cs="Open Sans"/>
          <w:color w:val="000000" w:themeColor="text1"/>
          <w:szCs w:val="20"/>
          <w:lang w:val="en-GB"/>
        </w:rPr>
      </w:pPr>
      <w:r w:rsidRPr="006C20E1">
        <w:rPr>
          <w:rFonts w:cs="Open Sans"/>
          <w:color w:val="000000" w:themeColor="text1"/>
          <w:szCs w:val="20"/>
          <w:lang w:val="en-GB"/>
        </w:rPr>
        <w:t xml:space="preserve">For the purpose of </w:t>
      </w:r>
      <w:r w:rsidR="00FF08E4" w:rsidRPr="006C20E1">
        <w:rPr>
          <w:rFonts w:cs="Open Sans"/>
          <w:color w:val="000000" w:themeColor="text1"/>
          <w:szCs w:val="20"/>
          <w:lang w:val="en-GB"/>
        </w:rPr>
        <w:t>this document</w:t>
      </w:r>
      <w:r w:rsidRPr="006C20E1">
        <w:rPr>
          <w:rFonts w:cs="Open Sans"/>
          <w:color w:val="000000" w:themeColor="text1"/>
          <w:szCs w:val="20"/>
          <w:lang w:val="en-GB"/>
        </w:rPr>
        <w:t xml:space="preserve">, </w:t>
      </w:r>
      <w:r w:rsidR="005B0DDC" w:rsidRPr="006C20E1">
        <w:rPr>
          <w:rFonts w:cs="Open Sans"/>
          <w:color w:val="000000" w:themeColor="text1"/>
          <w:szCs w:val="20"/>
          <w:lang w:val="en-GB"/>
        </w:rPr>
        <w:t>material</w:t>
      </w:r>
      <w:r w:rsidRPr="006C20E1">
        <w:rPr>
          <w:rFonts w:cs="Open Sans"/>
          <w:color w:val="000000" w:themeColor="text1"/>
          <w:szCs w:val="20"/>
          <w:lang w:val="en-GB"/>
        </w:rPr>
        <w:t xml:space="preserve"> features of </w:t>
      </w:r>
      <w:r w:rsidR="005B0DDC" w:rsidRPr="006C20E1">
        <w:rPr>
          <w:rFonts w:cs="Open Sans"/>
          <w:color w:val="000000" w:themeColor="text1"/>
          <w:szCs w:val="20"/>
          <w:lang w:val="en-GB"/>
        </w:rPr>
        <w:t xml:space="preserve">RE </w:t>
      </w:r>
      <w:r w:rsidRPr="006C20E1">
        <w:rPr>
          <w:rFonts w:cs="Open Sans"/>
          <w:color w:val="000000" w:themeColor="text1"/>
          <w:szCs w:val="20"/>
          <w:lang w:val="en-GB"/>
        </w:rPr>
        <w:t>project finance</w:t>
      </w:r>
      <w:r w:rsidR="005B0DDC" w:rsidRPr="006C20E1">
        <w:rPr>
          <w:rFonts w:cs="Open Sans"/>
          <w:color w:val="000000" w:themeColor="text1"/>
          <w:szCs w:val="20"/>
          <w:lang w:val="en-GB"/>
        </w:rPr>
        <w:t xml:space="preserve"> in EMDE countries</w:t>
      </w:r>
      <w:r w:rsidR="00C30CA1" w:rsidRPr="006C20E1">
        <w:rPr>
          <w:rFonts w:cs="Open Sans"/>
          <w:color w:val="000000" w:themeColor="text1"/>
          <w:szCs w:val="20"/>
          <w:lang w:val="en-GB"/>
        </w:rPr>
        <w:t xml:space="preserve"> (much of which is common to a</w:t>
      </w:r>
      <w:r w:rsidR="00AF2319" w:rsidRPr="006C20E1">
        <w:rPr>
          <w:rFonts w:cs="Open Sans"/>
          <w:color w:val="000000" w:themeColor="text1"/>
          <w:szCs w:val="20"/>
          <w:lang w:val="en-GB"/>
        </w:rPr>
        <w:t>ll project finance transactions</w:t>
      </w:r>
      <w:r w:rsidR="00FF08E4" w:rsidRPr="006C20E1">
        <w:rPr>
          <w:rFonts w:cs="Open Sans"/>
          <w:color w:val="000000" w:themeColor="text1"/>
          <w:szCs w:val="20"/>
          <w:lang w:val="en-GB"/>
        </w:rPr>
        <w:t>)</w:t>
      </w:r>
      <w:r w:rsidRPr="006C20E1">
        <w:rPr>
          <w:rFonts w:cs="Open Sans"/>
          <w:color w:val="000000" w:themeColor="text1"/>
          <w:szCs w:val="20"/>
          <w:lang w:val="en-GB"/>
        </w:rPr>
        <w:t xml:space="preserve"> include that:</w:t>
      </w:r>
    </w:p>
    <w:p w:rsidR="00870114" w:rsidRPr="006C20E1" w:rsidRDefault="00870114" w:rsidP="00870114">
      <w:pPr>
        <w:pStyle w:val="Heading4"/>
        <w:rPr>
          <w:rFonts w:cs="Open Sans"/>
          <w:sz w:val="20"/>
          <w:szCs w:val="20"/>
          <w:lang w:val="en-GB"/>
        </w:rPr>
      </w:pPr>
      <w:r w:rsidRPr="006C20E1">
        <w:rPr>
          <w:rFonts w:cs="Open Sans"/>
          <w:sz w:val="20"/>
          <w:szCs w:val="20"/>
          <w:lang w:val="en-GB"/>
        </w:rPr>
        <w:t xml:space="preserve">it seeks to maximize the </w:t>
      </w:r>
      <w:r w:rsidR="00E80074" w:rsidRPr="006C20E1">
        <w:rPr>
          <w:rFonts w:cs="Open Sans"/>
          <w:sz w:val="20"/>
          <w:szCs w:val="20"/>
          <w:lang w:val="en-GB"/>
        </w:rPr>
        <w:t>ratio of</w:t>
      </w:r>
      <w:r w:rsidRPr="006C20E1">
        <w:rPr>
          <w:rFonts w:cs="Open Sans"/>
          <w:sz w:val="20"/>
          <w:szCs w:val="20"/>
          <w:lang w:val="en-GB"/>
        </w:rPr>
        <w:t xml:space="preserve"> debt finance </w:t>
      </w:r>
      <w:r w:rsidR="00E80074" w:rsidRPr="006C20E1">
        <w:rPr>
          <w:rFonts w:cs="Open Sans"/>
          <w:sz w:val="20"/>
          <w:szCs w:val="20"/>
          <w:lang w:val="en-GB"/>
        </w:rPr>
        <w:t>to equity investment</w:t>
      </w:r>
      <w:r w:rsidRPr="006C20E1">
        <w:rPr>
          <w:rFonts w:cs="Open Sans"/>
          <w:sz w:val="20"/>
          <w:szCs w:val="20"/>
          <w:lang w:val="en-GB"/>
        </w:rPr>
        <w:t>, as the interest rates required by lenders are typically much lower than the returns sought by equity investors;</w:t>
      </w:r>
    </w:p>
    <w:p w:rsidR="00870114" w:rsidRPr="006C20E1" w:rsidRDefault="00870114" w:rsidP="00870114">
      <w:pPr>
        <w:pStyle w:val="Heading4"/>
        <w:rPr>
          <w:rFonts w:cs="Open Sans"/>
          <w:sz w:val="20"/>
          <w:szCs w:val="20"/>
          <w:lang w:val="en-GB"/>
        </w:rPr>
      </w:pPr>
      <w:r w:rsidRPr="006C20E1">
        <w:rPr>
          <w:rFonts w:cs="Open Sans"/>
          <w:sz w:val="20"/>
          <w:szCs w:val="20"/>
          <w:lang w:val="en-GB"/>
        </w:rPr>
        <w:t xml:space="preserve">lenders lend against the expected long-term income stream flowing from the </w:t>
      </w:r>
      <w:r w:rsidR="001C54E1" w:rsidRPr="006C20E1">
        <w:rPr>
          <w:rFonts w:cs="Open Sans"/>
          <w:sz w:val="20"/>
          <w:szCs w:val="20"/>
          <w:lang w:val="en-GB"/>
        </w:rPr>
        <w:t>power purchase agreement (“</w:t>
      </w:r>
      <w:r w:rsidRPr="006C20E1">
        <w:rPr>
          <w:rFonts w:cs="Open Sans"/>
          <w:b/>
          <w:sz w:val="20"/>
          <w:szCs w:val="20"/>
          <w:lang w:val="en-GB"/>
        </w:rPr>
        <w:t>PPA</w:t>
      </w:r>
      <w:r w:rsidR="001C54E1" w:rsidRPr="006C20E1">
        <w:rPr>
          <w:rFonts w:cs="Open Sans"/>
          <w:sz w:val="20"/>
          <w:szCs w:val="20"/>
          <w:lang w:val="en-GB"/>
        </w:rPr>
        <w:t>”)</w:t>
      </w:r>
      <w:r w:rsidRPr="006C20E1">
        <w:rPr>
          <w:rFonts w:cs="Open Sans"/>
          <w:sz w:val="20"/>
          <w:szCs w:val="20"/>
          <w:lang w:val="en-GB"/>
        </w:rPr>
        <w:t xml:space="preserve">, and </w:t>
      </w:r>
      <w:r w:rsidRPr="006C20E1">
        <w:rPr>
          <w:rFonts w:cs="Open Sans"/>
          <w:b/>
          <w:sz w:val="20"/>
          <w:szCs w:val="20"/>
          <w:u w:val="single"/>
          <w:lang w:val="en-GB"/>
        </w:rPr>
        <w:t>not</w:t>
      </w:r>
      <w:r w:rsidRPr="006C20E1">
        <w:rPr>
          <w:rFonts w:cs="Open Sans"/>
          <w:sz w:val="20"/>
          <w:szCs w:val="20"/>
          <w:lang w:val="en-GB"/>
        </w:rPr>
        <w:t xml:space="preserve"> against the value of the underlying assets or a balance sheet; </w:t>
      </w:r>
    </w:p>
    <w:p w:rsidR="00870114" w:rsidRPr="006C20E1" w:rsidRDefault="00870114" w:rsidP="00E34665">
      <w:pPr>
        <w:pStyle w:val="Heading4"/>
        <w:rPr>
          <w:rFonts w:cs="Open Sans"/>
          <w:sz w:val="20"/>
          <w:szCs w:val="20"/>
          <w:lang w:val="en-GB"/>
        </w:rPr>
      </w:pPr>
      <w:r w:rsidRPr="006C20E1">
        <w:rPr>
          <w:rFonts w:cs="Open Sans"/>
          <w:sz w:val="20"/>
          <w:szCs w:val="20"/>
          <w:lang w:val="en-GB"/>
        </w:rPr>
        <w:t xml:space="preserve">should the </w:t>
      </w:r>
      <w:r w:rsidR="002702BA" w:rsidRPr="006C20E1">
        <w:rPr>
          <w:rFonts w:cs="Open Sans"/>
          <w:sz w:val="20"/>
          <w:szCs w:val="20"/>
          <w:lang w:val="en-GB"/>
        </w:rPr>
        <w:t xml:space="preserve">RE </w:t>
      </w:r>
      <w:r w:rsidRPr="006C20E1">
        <w:rPr>
          <w:rFonts w:cs="Open Sans"/>
          <w:sz w:val="20"/>
          <w:szCs w:val="20"/>
          <w:lang w:val="en-GB"/>
        </w:rPr>
        <w:t xml:space="preserve">PPP project terminate early (i.e., before the expiry of the natural term of the PPA), the expected value to the equity investors and lenders of the underlying infrastructure (i.e., </w:t>
      </w:r>
      <w:r w:rsidR="001C54E1" w:rsidRPr="006C20E1">
        <w:rPr>
          <w:rFonts w:cs="Open Sans"/>
          <w:sz w:val="20"/>
          <w:szCs w:val="20"/>
          <w:lang w:val="en-GB"/>
        </w:rPr>
        <w:t xml:space="preserve">largely immobile infrastructure </w:t>
      </w:r>
      <w:r w:rsidRPr="006C20E1">
        <w:rPr>
          <w:rFonts w:cs="Open Sans"/>
          <w:sz w:val="20"/>
          <w:szCs w:val="20"/>
          <w:lang w:val="en-GB"/>
        </w:rPr>
        <w:t xml:space="preserve">with no certainty of </w:t>
      </w:r>
      <w:r w:rsidR="00E34665" w:rsidRPr="006C20E1">
        <w:rPr>
          <w:rFonts w:cs="Open Sans"/>
          <w:sz w:val="20"/>
          <w:szCs w:val="20"/>
          <w:lang w:val="en-GB"/>
        </w:rPr>
        <w:t xml:space="preserve">a customer </w:t>
      </w:r>
      <w:r w:rsidR="00E80074" w:rsidRPr="006C20E1">
        <w:rPr>
          <w:rFonts w:cs="Open Sans"/>
          <w:sz w:val="20"/>
          <w:szCs w:val="20"/>
          <w:lang w:val="en-GB"/>
        </w:rPr>
        <w:t xml:space="preserve">or </w:t>
      </w:r>
      <w:r w:rsidR="00E34665" w:rsidRPr="006C20E1">
        <w:rPr>
          <w:rFonts w:cs="Open Sans"/>
          <w:sz w:val="20"/>
          <w:szCs w:val="20"/>
          <w:lang w:val="en-GB"/>
        </w:rPr>
        <w:t xml:space="preserve">means of earning income) </w:t>
      </w:r>
      <w:r w:rsidR="007E382C" w:rsidRPr="006C20E1">
        <w:rPr>
          <w:rFonts w:cs="Open Sans"/>
          <w:sz w:val="20"/>
          <w:szCs w:val="20"/>
          <w:lang w:val="en-GB"/>
        </w:rPr>
        <w:t xml:space="preserve">is minimal at best; </w:t>
      </w:r>
    </w:p>
    <w:p w:rsidR="007E382C" w:rsidRPr="006C20E1" w:rsidRDefault="007E382C" w:rsidP="00E34665">
      <w:pPr>
        <w:pStyle w:val="Heading4"/>
        <w:rPr>
          <w:rFonts w:cs="Open Sans"/>
          <w:sz w:val="20"/>
          <w:szCs w:val="20"/>
          <w:lang w:val="en-GB"/>
        </w:rPr>
      </w:pPr>
      <w:r w:rsidRPr="006C20E1">
        <w:rPr>
          <w:rFonts w:cs="Open Sans"/>
          <w:sz w:val="20"/>
          <w:szCs w:val="20"/>
          <w:lang w:val="en-GB"/>
        </w:rPr>
        <w:t xml:space="preserve">typically project lenders will be more risk averse that </w:t>
      </w:r>
      <w:r w:rsidR="00D04CDF" w:rsidRPr="006C20E1">
        <w:rPr>
          <w:rFonts w:cs="Open Sans"/>
          <w:sz w:val="20"/>
          <w:szCs w:val="20"/>
          <w:lang w:val="en-GB"/>
        </w:rPr>
        <w:t xml:space="preserve">than </w:t>
      </w:r>
      <w:r w:rsidRPr="006C20E1">
        <w:rPr>
          <w:rFonts w:cs="Open Sans"/>
          <w:sz w:val="20"/>
          <w:szCs w:val="20"/>
          <w:lang w:val="en-GB"/>
        </w:rPr>
        <w:t>investors/sponsors (as lenders expect a lower return than the project sponsors)</w:t>
      </w:r>
      <w:r w:rsidR="00BA3A78" w:rsidRPr="006C20E1">
        <w:rPr>
          <w:rFonts w:cs="Open Sans"/>
          <w:sz w:val="20"/>
          <w:szCs w:val="20"/>
          <w:lang w:val="en-GB"/>
        </w:rPr>
        <w:t>; and</w:t>
      </w:r>
    </w:p>
    <w:p w:rsidR="00D30B7B" w:rsidRPr="006C20E1" w:rsidRDefault="00D30B7B" w:rsidP="00E34665">
      <w:pPr>
        <w:pStyle w:val="Heading4"/>
        <w:rPr>
          <w:rFonts w:cs="Open Sans"/>
          <w:sz w:val="20"/>
          <w:szCs w:val="20"/>
          <w:lang w:val="en-GB"/>
        </w:rPr>
      </w:pPr>
      <w:r w:rsidRPr="006C20E1">
        <w:rPr>
          <w:rFonts w:cs="Open Sans"/>
          <w:sz w:val="20"/>
          <w:szCs w:val="20"/>
          <w:lang w:val="en-GB"/>
        </w:rPr>
        <w:t>Minimum recourse to the investor’s balance sheet.</w:t>
      </w:r>
    </w:p>
    <w:p w:rsidR="00D30B7B" w:rsidRPr="006C20E1" w:rsidRDefault="00D30B7B" w:rsidP="00292087">
      <w:pPr>
        <w:pStyle w:val="Heading3"/>
        <w:rPr>
          <w:rFonts w:cs="Open Sans"/>
          <w:color w:val="000000" w:themeColor="text1"/>
          <w:szCs w:val="20"/>
          <w:lang w:val="en-GB"/>
        </w:rPr>
      </w:pPr>
      <w:r w:rsidRPr="006C20E1">
        <w:rPr>
          <w:rFonts w:cs="Open Sans"/>
          <w:color w:val="000000" w:themeColor="text1"/>
          <w:szCs w:val="20"/>
          <w:lang w:val="en-GB"/>
        </w:rPr>
        <w:t xml:space="preserve">Project finance is often the only financing structure that investors are willing to accept to fund capital investments in EMDE countries.  </w:t>
      </w:r>
    </w:p>
    <w:p w:rsidR="00AF2319" w:rsidRPr="006C20E1" w:rsidRDefault="00AF2319" w:rsidP="00AF2319">
      <w:pPr>
        <w:pStyle w:val="Heading2"/>
        <w:rPr>
          <w:rFonts w:cs="Open Sans"/>
          <w:color w:val="000000" w:themeColor="text1"/>
          <w:sz w:val="20"/>
          <w:szCs w:val="20"/>
          <w:lang w:val="en-GB"/>
        </w:rPr>
      </w:pPr>
      <w:bookmarkStart w:id="66" w:name="_Toc466384810"/>
      <w:r w:rsidRPr="006C20E1">
        <w:rPr>
          <w:rFonts w:cs="Open Sans"/>
          <w:color w:val="000000" w:themeColor="text1"/>
          <w:sz w:val="20"/>
          <w:szCs w:val="20"/>
          <w:lang w:val="en-GB"/>
        </w:rPr>
        <w:t>Drawbacks of Project Finance</w:t>
      </w:r>
      <w:bookmarkEnd w:id="66"/>
    </w:p>
    <w:p w:rsidR="00AF2319" w:rsidRPr="006C20E1" w:rsidRDefault="00D30B7B" w:rsidP="00AF2319">
      <w:pPr>
        <w:pStyle w:val="Heading3"/>
        <w:rPr>
          <w:rFonts w:cs="Open Sans"/>
          <w:color w:val="000000" w:themeColor="text1"/>
          <w:szCs w:val="20"/>
          <w:lang w:val="en-GB"/>
        </w:rPr>
      </w:pPr>
      <w:r w:rsidRPr="006C20E1">
        <w:rPr>
          <w:rFonts w:cs="Open Sans"/>
          <w:color w:val="000000" w:themeColor="text1"/>
          <w:szCs w:val="20"/>
          <w:lang w:val="en-GB"/>
        </w:rPr>
        <w:t>P</w:t>
      </w:r>
      <w:r w:rsidR="00C30CA1" w:rsidRPr="006C20E1">
        <w:rPr>
          <w:rFonts w:cs="Open Sans"/>
          <w:color w:val="000000" w:themeColor="text1"/>
          <w:szCs w:val="20"/>
          <w:lang w:val="en-GB"/>
        </w:rPr>
        <w:t xml:space="preserve">roject finance </w:t>
      </w:r>
      <w:r w:rsidR="005C4418" w:rsidRPr="006C20E1">
        <w:rPr>
          <w:rFonts w:cs="Open Sans"/>
          <w:color w:val="000000" w:themeColor="text1"/>
          <w:szCs w:val="20"/>
          <w:lang w:val="en-GB"/>
        </w:rPr>
        <w:t>requires</w:t>
      </w:r>
      <w:r w:rsidR="00C30CA1" w:rsidRPr="006C20E1">
        <w:rPr>
          <w:rFonts w:cs="Open Sans"/>
          <w:color w:val="000000" w:themeColor="text1"/>
          <w:szCs w:val="20"/>
          <w:lang w:val="en-GB"/>
        </w:rPr>
        <w:t xml:space="preserve"> cumbersome and expensive process</w:t>
      </w:r>
      <w:r w:rsidR="005C4418" w:rsidRPr="006C20E1">
        <w:rPr>
          <w:rFonts w:cs="Open Sans"/>
          <w:color w:val="000000" w:themeColor="text1"/>
          <w:szCs w:val="20"/>
          <w:lang w:val="en-GB"/>
        </w:rPr>
        <w:t>es</w:t>
      </w:r>
      <w:r w:rsidR="00BF6D5F" w:rsidRPr="006C20E1">
        <w:rPr>
          <w:rFonts w:cs="Open Sans"/>
          <w:color w:val="000000" w:themeColor="text1"/>
          <w:szCs w:val="20"/>
          <w:lang w:val="en-GB"/>
        </w:rPr>
        <w:t xml:space="preserve"> leading to high fixed </w:t>
      </w:r>
      <w:r w:rsidR="00BA212B" w:rsidRPr="006C20E1">
        <w:rPr>
          <w:rFonts w:cs="Open Sans"/>
          <w:color w:val="000000" w:themeColor="text1"/>
          <w:szCs w:val="20"/>
          <w:lang w:val="en-GB"/>
        </w:rPr>
        <w:t xml:space="preserve">upfront transaction costs and extended timelines. </w:t>
      </w:r>
    </w:p>
    <w:p w:rsidR="005C4418" w:rsidRPr="006C20E1" w:rsidRDefault="00C30CA1" w:rsidP="00AF2319">
      <w:pPr>
        <w:pStyle w:val="Heading3"/>
        <w:rPr>
          <w:rFonts w:cs="Open Sans"/>
          <w:color w:val="000000" w:themeColor="text1"/>
          <w:szCs w:val="20"/>
          <w:lang w:val="en-GB"/>
        </w:rPr>
      </w:pPr>
      <w:r w:rsidRPr="006C20E1">
        <w:rPr>
          <w:rFonts w:cs="Open Sans"/>
          <w:color w:val="000000" w:themeColor="text1"/>
          <w:szCs w:val="20"/>
          <w:lang w:val="en-GB"/>
        </w:rPr>
        <w:t xml:space="preserve">One </w:t>
      </w:r>
      <w:r w:rsidR="00E60B9B" w:rsidRPr="006C20E1">
        <w:rPr>
          <w:rFonts w:cs="Open Sans"/>
          <w:color w:val="000000" w:themeColor="text1"/>
          <w:szCs w:val="20"/>
          <w:lang w:val="en-GB"/>
        </w:rPr>
        <w:t xml:space="preserve">particular </w:t>
      </w:r>
      <w:r w:rsidRPr="006C20E1">
        <w:rPr>
          <w:rFonts w:cs="Open Sans"/>
          <w:color w:val="000000" w:themeColor="text1"/>
          <w:szCs w:val="20"/>
          <w:lang w:val="en-GB"/>
        </w:rPr>
        <w:t>f</w:t>
      </w:r>
      <w:r w:rsidR="005C4418" w:rsidRPr="006C20E1">
        <w:rPr>
          <w:rFonts w:cs="Open Sans"/>
          <w:color w:val="000000" w:themeColor="text1"/>
          <w:szCs w:val="20"/>
          <w:lang w:val="en-GB"/>
        </w:rPr>
        <w:t xml:space="preserve">eature is that the </w:t>
      </w:r>
      <w:r w:rsidR="00D30B7B" w:rsidRPr="006C20E1">
        <w:rPr>
          <w:rFonts w:cs="Open Sans"/>
          <w:color w:val="000000" w:themeColor="text1"/>
          <w:szCs w:val="20"/>
          <w:lang w:val="en-GB"/>
        </w:rPr>
        <w:t xml:space="preserve">due diligence </w:t>
      </w:r>
      <w:r w:rsidR="005C4418" w:rsidRPr="006C20E1">
        <w:rPr>
          <w:rFonts w:cs="Open Sans"/>
          <w:color w:val="000000" w:themeColor="text1"/>
          <w:szCs w:val="20"/>
          <w:lang w:val="en-GB"/>
        </w:rPr>
        <w:t xml:space="preserve">requirements of project finance and incumbent </w:t>
      </w:r>
      <w:r w:rsidR="005C4418" w:rsidRPr="006C20E1">
        <w:rPr>
          <w:rFonts w:cs="Open Sans"/>
          <w:color w:val="000000" w:themeColor="text1"/>
          <w:szCs w:val="20"/>
          <w:lang w:val="en-GB"/>
        </w:rPr>
        <w:lastRenderedPageBreak/>
        <w:t xml:space="preserve">overhead </w:t>
      </w:r>
      <w:r w:rsidRPr="006C20E1">
        <w:rPr>
          <w:rFonts w:cs="Open Sans"/>
          <w:color w:val="000000" w:themeColor="text1"/>
          <w:szCs w:val="20"/>
          <w:lang w:val="en-GB"/>
        </w:rPr>
        <w:t>costs do not increase/decrease proportionally to increases/decreases in project s</w:t>
      </w:r>
      <w:r w:rsidR="005C4418" w:rsidRPr="006C20E1">
        <w:rPr>
          <w:rFonts w:cs="Open Sans"/>
          <w:color w:val="000000" w:themeColor="text1"/>
          <w:szCs w:val="20"/>
          <w:lang w:val="en-GB"/>
        </w:rPr>
        <w:t xml:space="preserve">ize.  Accordingly, </w:t>
      </w:r>
      <w:r w:rsidR="00E60B9B" w:rsidRPr="006C20E1">
        <w:rPr>
          <w:rFonts w:cs="Open Sans"/>
          <w:color w:val="000000" w:themeColor="text1"/>
          <w:szCs w:val="20"/>
          <w:lang w:val="en-GB"/>
        </w:rPr>
        <w:t xml:space="preserve">on a per MW basis, </w:t>
      </w:r>
      <w:r w:rsidRPr="006C20E1">
        <w:rPr>
          <w:rFonts w:cs="Open Sans"/>
          <w:color w:val="000000" w:themeColor="text1"/>
          <w:szCs w:val="20"/>
          <w:lang w:val="en-GB"/>
        </w:rPr>
        <w:t>project finance can be</w:t>
      </w:r>
      <w:r w:rsidR="005C4418" w:rsidRPr="006C20E1">
        <w:rPr>
          <w:rFonts w:cs="Open Sans"/>
          <w:color w:val="000000" w:themeColor="text1"/>
          <w:szCs w:val="20"/>
          <w:lang w:val="en-GB"/>
        </w:rPr>
        <w:t>come cost prohibitive for smaller projects</w:t>
      </w:r>
      <w:r w:rsidR="00BF6D5F" w:rsidRPr="006C20E1">
        <w:rPr>
          <w:rFonts w:cs="Open Sans"/>
          <w:color w:val="000000" w:themeColor="text1"/>
          <w:szCs w:val="20"/>
          <w:lang w:val="en-GB"/>
        </w:rPr>
        <w:t xml:space="preserve"> which can be miti</w:t>
      </w:r>
      <w:r w:rsidR="00BA3A78" w:rsidRPr="006C20E1">
        <w:rPr>
          <w:rFonts w:cs="Open Sans"/>
          <w:color w:val="000000" w:themeColor="text1"/>
          <w:szCs w:val="20"/>
          <w:lang w:val="en-GB"/>
        </w:rPr>
        <w:t>gated over a staged RE PPP program</w:t>
      </w:r>
      <w:r w:rsidR="00BF6D5F" w:rsidRPr="006C20E1">
        <w:rPr>
          <w:rFonts w:cs="Open Sans"/>
          <w:color w:val="000000" w:themeColor="text1"/>
          <w:szCs w:val="20"/>
          <w:lang w:val="en-GB"/>
        </w:rPr>
        <w:t xml:space="preserve"> in those countries with sufficient scale of projects and where there is standardization of procurement. </w:t>
      </w:r>
    </w:p>
    <w:p w:rsidR="00E60B9B" w:rsidRPr="006C20E1" w:rsidRDefault="001878CB" w:rsidP="00AF2319">
      <w:pPr>
        <w:pStyle w:val="Heading3"/>
        <w:rPr>
          <w:rFonts w:cs="Open Sans"/>
          <w:color w:val="000000" w:themeColor="text1"/>
          <w:szCs w:val="20"/>
          <w:lang w:val="en-GB"/>
        </w:rPr>
      </w:pPr>
      <w:r w:rsidRPr="006C20E1">
        <w:rPr>
          <w:rFonts w:cs="Open Sans"/>
          <w:color w:val="000000" w:themeColor="text1"/>
          <w:szCs w:val="20"/>
          <w:lang w:val="en-GB"/>
        </w:rPr>
        <w:t>As project lenders typically expect a much lower return than project equity sponsors, lenders typically have a</w:t>
      </w:r>
      <w:r w:rsidR="0030263D" w:rsidRPr="006C20E1">
        <w:rPr>
          <w:rFonts w:cs="Open Sans"/>
          <w:color w:val="000000" w:themeColor="text1"/>
          <w:szCs w:val="20"/>
          <w:lang w:val="en-GB"/>
        </w:rPr>
        <w:t xml:space="preserve"> significantly</w:t>
      </w:r>
      <w:r w:rsidRPr="006C20E1">
        <w:rPr>
          <w:rFonts w:cs="Open Sans"/>
          <w:color w:val="000000" w:themeColor="text1"/>
          <w:szCs w:val="20"/>
          <w:lang w:val="en-GB"/>
        </w:rPr>
        <w:t xml:space="preserve"> lower risk threshold than sponsors.  Accordingly, where lenders have not been extensively involved in project agreement development and negotiation from an early stage, it</w:t>
      </w:r>
      <w:r w:rsidR="00E60B9B" w:rsidRPr="006C20E1">
        <w:rPr>
          <w:rFonts w:cs="Open Sans"/>
          <w:color w:val="000000" w:themeColor="text1"/>
          <w:szCs w:val="20"/>
          <w:lang w:val="en-GB"/>
        </w:rPr>
        <w:t xml:space="preserve"> is</w:t>
      </w:r>
      <w:r w:rsidRPr="006C20E1">
        <w:rPr>
          <w:rFonts w:cs="Open Sans"/>
          <w:color w:val="000000" w:themeColor="text1"/>
          <w:szCs w:val="20"/>
          <w:lang w:val="en-GB"/>
        </w:rPr>
        <w:t xml:space="preserve"> </w:t>
      </w:r>
      <w:r w:rsidR="00E60B9B" w:rsidRPr="006C20E1">
        <w:rPr>
          <w:rFonts w:cs="Open Sans"/>
          <w:color w:val="000000" w:themeColor="text1"/>
          <w:szCs w:val="20"/>
          <w:lang w:val="en-GB"/>
        </w:rPr>
        <w:t xml:space="preserve">common for </w:t>
      </w:r>
      <w:r w:rsidRPr="006C20E1">
        <w:rPr>
          <w:rFonts w:cs="Open Sans"/>
          <w:color w:val="000000" w:themeColor="text1"/>
          <w:szCs w:val="20"/>
          <w:lang w:val="en-GB"/>
        </w:rPr>
        <w:t>them</w:t>
      </w:r>
      <w:r w:rsidR="00E60B9B" w:rsidRPr="006C20E1">
        <w:rPr>
          <w:rFonts w:cs="Open Sans"/>
          <w:color w:val="000000" w:themeColor="text1"/>
          <w:szCs w:val="20"/>
          <w:lang w:val="en-GB"/>
        </w:rPr>
        <w:t xml:space="preserve"> to require extensive and costly re-negotiation of </w:t>
      </w:r>
      <w:r w:rsidRPr="006C20E1">
        <w:rPr>
          <w:rFonts w:cs="Open Sans"/>
          <w:color w:val="000000" w:themeColor="text1"/>
          <w:szCs w:val="20"/>
          <w:lang w:val="en-GB"/>
        </w:rPr>
        <w:t xml:space="preserve">the </w:t>
      </w:r>
      <w:r w:rsidR="00E60B9B" w:rsidRPr="006C20E1">
        <w:rPr>
          <w:rFonts w:cs="Open Sans"/>
          <w:color w:val="000000" w:themeColor="text1"/>
          <w:szCs w:val="20"/>
          <w:lang w:val="en-GB"/>
        </w:rPr>
        <w:t>PP</w:t>
      </w:r>
      <w:r w:rsidRPr="006C20E1">
        <w:rPr>
          <w:rFonts w:cs="Open Sans"/>
          <w:color w:val="000000" w:themeColor="text1"/>
          <w:szCs w:val="20"/>
          <w:lang w:val="en-GB"/>
        </w:rPr>
        <w:t>A and</w:t>
      </w:r>
      <w:r w:rsidR="00E60B9B" w:rsidRPr="006C20E1">
        <w:rPr>
          <w:rFonts w:cs="Open Sans"/>
          <w:color w:val="000000" w:themeColor="text1"/>
          <w:szCs w:val="20"/>
          <w:lang w:val="en-GB"/>
        </w:rPr>
        <w:t xml:space="preserve"> host Government support agreement as a condition </w:t>
      </w:r>
      <w:r w:rsidRPr="006C20E1">
        <w:rPr>
          <w:rFonts w:cs="Open Sans"/>
          <w:color w:val="000000" w:themeColor="text1"/>
          <w:szCs w:val="20"/>
          <w:lang w:val="en-GB"/>
        </w:rPr>
        <w:t>to the provision of finance.</w:t>
      </w:r>
    </w:p>
    <w:p w:rsidR="00BA3A78" w:rsidRPr="006C20E1" w:rsidRDefault="00BA3A78" w:rsidP="00BA3A78">
      <w:pPr>
        <w:pStyle w:val="Heading3"/>
        <w:rPr>
          <w:rFonts w:cs="Open Sans"/>
          <w:color w:val="000000" w:themeColor="text1"/>
          <w:szCs w:val="20"/>
          <w:lang w:val="en-GB"/>
        </w:rPr>
      </w:pPr>
      <w:r w:rsidRPr="006C20E1">
        <w:rPr>
          <w:rFonts w:cs="Open Sans"/>
          <w:color w:val="000000" w:themeColor="text1"/>
          <w:szCs w:val="20"/>
          <w:lang w:val="en-GB"/>
        </w:rPr>
        <w:t>Where appropriate, and especially for smaller RE PPPs, the creation and application of financial instruments tailored for the needs of this sub-sector (in particular removing the current distinction between debt and equity finance) should be encouraged.</w:t>
      </w:r>
    </w:p>
    <w:p w:rsidR="00BA3A78" w:rsidRPr="006C20E1" w:rsidRDefault="00BA3A78" w:rsidP="00BA3A78">
      <w:pPr>
        <w:pStyle w:val="Heading3"/>
        <w:rPr>
          <w:rFonts w:cs="Open Sans"/>
          <w:color w:val="000000" w:themeColor="text1"/>
          <w:szCs w:val="20"/>
          <w:lang w:val="en-GB"/>
        </w:rPr>
      </w:pPr>
      <w:r w:rsidRPr="006C20E1">
        <w:rPr>
          <w:rFonts w:cs="Open Sans"/>
          <w:color w:val="000000" w:themeColor="text1"/>
          <w:szCs w:val="20"/>
          <w:lang w:val="en-GB"/>
        </w:rPr>
        <w:t xml:space="preserve">Project finance in EMDE countries often requires hard currency offtake contracts enhanced by different government support arrangements. Local currency financing to back local currency offtake should be encouraged to make RE PPP projects more economically viable and sustainable.  Where a country is unable to avoid hard currency financing and offtake, it should take action to encourage and to support the development of the local banking finance for PPPs. This is most applicable for those countries that are able to embark on a programmatic and scalable RE PPP process.  </w:t>
      </w:r>
    </w:p>
    <w:p w:rsidR="00001B7E" w:rsidRPr="006C20E1" w:rsidRDefault="00001B7E" w:rsidP="00292087">
      <w:pPr>
        <w:pStyle w:val="Heading2"/>
        <w:rPr>
          <w:rFonts w:cs="Open Sans"/>
          <w:color w:val="000000" w:themeColor="text1"/>
          <w:sz w:val="20"/>
          <w:szCs w:val="20"/>
          <w:lang w:val="en-GB"/>
        </w:rPr>
      </w:pPr>
      <w:bookmarkStart w:id="67" w:name="_Toc466384811"/>
      <w:r w:rsidRPr="006C20E1">
        <w:rPr>
          <w:rFonts w:cs="Open Sans"/>
          <w:color w:val="000000" w:themeColor="text1"/>
          <w:sz w:val="20"/>
          <w:szCs w:val="20"/>
          <w:lang w:val="en-GB"/>
        </w:rPr>
        <w:t>Refinancing</w:t>
      </w:r>
      <w:bookmarkEnd w:id="67"/>
    </w:p>
    <w:p w:rsidR="00E72FE9" w:rsidRPr="006C20E1" w:rsidRDefault="00E72FE9" w:rsidP="00292087">
      <w:pPr>
        <w:pStyle w:val="Heading3"/>
        <w:rPr>
          <w:rFonts w:cs="Open Sans"/>
          <w:color w:val="000000" w:themeColor="text1"/>
          <w:szCs w:val="20"/>
          <w:lang w:val="en-GB"/>
        </w:rPr>
      </w:pPr>
      <w:r w:rsidRPr="006C20E1">
        <w:rPr>
          <w:rFonts w:cs="Open Sans"/>
          <w:color w:val="000000" w:themeColor="text1"/>
          <w:szCs w:val="20"/>
          <w:lang w:val="en-GB"/>
        </w:rPr>
        <w:t>Throughout its lifecycle, an RE PPP goes through varying stages with different risk profiles. The highest risk is generally prior to financial close and during construction.</w:t>
      </w:r>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 xml:space="preserve">Investors have a monetary incentive to try to refinance their investments and loans post-COD, and then to reinvest in, or (as the case may be) re-lend to, new projects.  On the other hand, lenders who are able to lend through the high-risk development and construction period are unlikely to agree to an early prepayment. </w:t>
      </w:r>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 xml:space="preserve">When projects enter their low risk phase, financiers with a lower risk appetite such as pension and other funds should be encouraged to take the place of early stage financiers, and to fulfill their role as the natural long-term owners of operating RE generation assets. </w:t>
      </w:r>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Governments should allow encourage refinancing. However, the Government should carefully weigh the benefits of such operations shared with the public, with the added risk (i.e. longer debt maturities).</w:t>
      </w:r>
    </w:p>
    <w:p w:rsidR="00001B7E" w:rsidRPr="006C20E1" w:rsidRDefault="00001B7E" w:rsidP="00001B7E">
      <w:pPr>
        <w:pStyle w:val="Heading2"/>
        <w:rPr>
          <w:rFonts w:cs="Open Sans"/>
          <w:color w:val="000000" w:themeColor="text1"/>
          <w:sz w:val="20"/>
          <w:szCs w:val="20"/>
          <w:lang w:val="en-GB"/>
        </w:rPr>
      </w:pPr>
      <w:bookmarkStart w:id="68" w:name="_Toc466384812"/>
      <w:r w:rsidRPr="006C20E1">
        <w:rPr>
          <w:rFonts w:cs="Open Sans"/>
          <w:color w:val="000000" w:themeColor="text1"/>
          <w:sz w:val="20"/>
          <w:szCs w:val="20"/>
          <w:lang w:val="en-GB"/>
        </w:rPr>
        <w:t>Appropriate Public Sector Oversight</w:t>
      </w:r>
      <w:bookmarkEnd w:id="68"/>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 xml:space="preserve">Host Governments, regulators and utilities should exercise appropriate oversight to ensure that a project’s investors and lenders throughout the project’s lifecycle have the requisite technical and managerial capacity to carry out their respective roles.  </w:t>
      </w:r>
    </w:p>
    <w:p w:rsidR="00001B7E" w:rsidRPr="006C20E1" w:rsidRDefault="00001B7E" w:rsidP="00001B7E">
      <w:pPr>
        <w:pStyle w:val="Heading3"/>
        <w:rPr>
          <w:rFonts w:cs="Open Sans"/>
          <w:color w:val="000000" w:themeColor="text1"/>
          <w:szCs w:val="20"/>
          <w:lang w:val="en-GB"/>
        </w:rPr>
      </w:pPr>
      <w:r w:rsidRPr="006C20E1">
        <w:rPr>
          <w:rFonts w:cs="Open Sans"/>
          <w:color w:val="000000" w:themeColor="text1"/>
          <w:szCs w:val="20"/>
          <w:lang w:val="en-GB"/>
        </w:rPr>
        <w:t>However, in principle the public sector should not stand in the way of changes in control and re-financings etc. of project companies to the extent that these simply reflect an efficient allocation of available capital as the project’s risk profile changes throughout its lifecycle.</w:t>
      </w:r>
    </w:p>
    <w:p w:rsidR="00C0709F" w:rsidRPr="006C20E1" w:rsidRDefault="00C0709F" w:rsidP="006D0444">
      <w:pPr>
        <w:pStyle w:val="Heading1"/>
        <w:rPr>
          <w:color w:val="000000" w:themeColor="text1"/>
          <w:lang w:val="en-GB"/>
        </w:rPr>
      </w:pPr>
      <w:bookmarkStart w:id="69" w:name="_Toc466384813"/>
      <w:r w:rsidRPr="006C20E1">
        <w:rPr>
          <w:color w:val="000000" w:themeColor="text1"/>
          <w:lang w:val="en-GB"/>
        </w:rPr>
        <w:lastRenderedPageBreak/>
        <w:t>Power Purchase Agreements – General Standards</w:t>
      </w:r>
      <w:bookmarkEnd w:id="69"/>
    </w:p>
    <w:p w:rsidR="00C0709F" w:rsidRPr="006C20E1" w:rsidRDefault="00C0709F" w:rsidP="00C0709F">
      <w:pPr>
        <w:pStyle w:val="Heading2"/>
        <w:ind w:left="851" w:hanging="851"/>
        <w:rPr>
          <w:rFonts w:cs="Open Sans"/>
          <w:color w:val="000000" w:themeColor="text1"/>
          <w:sz w:val="20"/>
          <w:szCs w:val="20"/>
          <w:lang w:val="en-GB"/>
        </w:rPr>
      </w:pPr>
      <w:bookmarkStart w:id="70" w:name="_Toc466384814"/>
      <w:r w:rsidRPr="006C20E1">
        <w:rPr>
          <w:rFonts w:cs="Open Sans"/>
          <w:color w:val="000000" w:themeColor="text1"/>
          <w:sz w:val="20"/>
          <w:szCs w:val="20"/>
          <w:lang w:val="en-GB"/>
        </w:rPr>
        <w:t>Standards</w:t>
      </w:r>
      <w:bookmarkEnd w:id="70"/>
    </w:p>
    <w:p w:rsidR="00C0709F" w:rsidRPr="006C20E1" w:rsidRDefault="00C0709F" w:rsidP="00C0709F">
      <w:pPr>
        <w:pStyle w:val="Heading3"/>
        <w:rPr>
          <w:rFonts w:cs="Open Sans"/>
          <w:b/>
          <w:i/>
          <w:color w:val="000000" w:themeColor="text1"/>
          <w:szCs w:val="20"/>
          <w:lang w:val="en-GB"/>
        </w:rPr>
      </w:pPr>
      <w:r w:rsidRPr="006C20E1">
        <w:rPr>
          <w:rFonts w:cs="Open Sans"/>
          <w:b/>
          <w:color w:val="000000" w:themeColor="text1"/>
          <w:szCs w:val="20"/>
          <w:lang w:val="en-GB"/>
        </w:rPr>
        <w:t>Recognition should be given to the PPA’s central role in raising finance from the private sector, in particular its role in creating the expected income stream against which financiers provide finance.</w:t>
      </w:r>
    </w:p>
    <w:p w:rsidR="00C0709F" w:rsidRPr="006C20E1" w:rsidRDefault="00C0709F" w:rsidP="00C0709F">
      <w:pPr>
        <w:pStyle w:val="Heading3"/>
        <w:rPr>
          <w:rFonts w:cs="Open Sans"/>
          <w:b/>
          <w:i/>
          <w:color w:val="000000" w:themeColor="text1"/>
          <w:szCs w:val="20"/>
          <w:lang w:val="en-GB"/>
        </w:rPr>
      </w:pPr>
      <w:r w:rsidRPr="006C20E1">
        <w:rPr>
          <w:rFonts w:cs="Open Sans"/>
          <w:b/>
          <w:color w:val="000000" w:themeColor="text1"/>
          <w:szCs w:val="20"/>
          <w:lang w:val="en-GB"/>
        </w:rPr>
        <w:t>Expert advice should be taken to optimize various provisions including liquidity support, economic stabilization, required performance standards and end of term transfer obligations (if any).</w:t>
      </w:r>
    </w:p>
    <w:p w:rsidR="00C0709F" w:rsidRPr="006C20E1" w:rsidRDefault="00C0709F" w:rsidP="00C0709F">
      <w:pPr>
        <w:pStyle w:val="Heading2"/>
        <w:ind w:left="851" w:hanging="851"/>
        <w:rPr>
          <w:rFonts w:cs="Open Sans"/>
          <w:color w:val="000000" w:themeColor="text1"/>
          <w:sz w:val="20"/>
          <w:szCs w:val="20"/>
          <w:lang w:val="en-GB"/>
        </w:rPr>
      </w:pPr>
      <w:bookmarkStart w:id="71" w:name="_Toc466384815"/>
      <w:r w:rsidRPr="006C20E1">
        <w:rPr>
          <w:rFonts w:cs="Open Sans"/>
          <w:color w:val="000000" w:themeColor="text1"/>
          <w:sz w:val="20"/>
          <w:szCs w:val="20"/>
          <w:lang w:val="en-GB"/>
        </w:rPr>
        <w:t>Cornerstone Project Document</w:t>
      </w:r>
      <w:bookmarkEnd w:id="71"/>
    </w:p>
    <w:p w:rsidR="00C0709F" w:rsidRPr="006C20E1" w:rsidRDefault="00C0709F" w:rsidP="008022CC">
      <w:pPr>
        <w:pStyle w:val="Heading3"/>
        <w:numPr>
          <w:ilvl w:val="0"/>
          <w:numId w:val="0"/>
        </w:numPr>
        <w:ind w:left="720"/>
        <w:rPr>
          <w:color w:val="000000" w:themeColor="text1"/>
          <w:lang w:val="en-GB"/>
        </w:rPr>
      </w:pPr>
      <w:r w:rsidRPr="006C20E1">
        <w:rPr>
          <w:color w:val="000000" w:themeColor="text1"/>
          <w:lang w:val="en-GB"/>
        </w:rPr>
        <w:t>In RE PPPs in EMDE countries, the PPA performs several important roles, including:</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providing the expectation of a long term income stream against which the project will be financed;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providing the contractual mechanisms for the sale and purchase of electricity;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setting the contractual obligations of the project company, in particular in respect to attaining the project commercial operation date (“</w:t>
      </w:r>
      <w:r w:rsidRPr="006C20E1">
        <w:rPr>
          <w:rFonts w:cs="Open Sans"/>
          <w:b/>
          <w:sz w:val="20"/>
          <w:szCs w:val="20"/>
          <w:lang w:val="en-GB"/>
        </w:rPr>
        <w:t>COD</w:t>
      </w:r>
      <w:r w:rsidRPr="006C20E1">
        <w:rPr>
          <w:rFonts w:cs="Open Sans"/>
          <w:sz w:val="20"/>
          <w:szCs w:val="20"/>
          <w:lang w:val="en-GB"/>
        </w:rPr>
        <w:t>”), and post-COD performance standards.</w:t>
      </w:r>
    </w:p>
    <w:p w:rsidR="00C0709F" w:rsidRPr="006C20E1" w:rsidRDefault="00C0709F" w:rsidP="00C0709F">
      <w:pPr>
        <w:pStyle w:val="Heading2"/>
        <w:ind w:left="851" w:hanging="851"/>
        <w:rPr>
          <w:rFonts w:cs="Open Sans"/>
          <w:color w:val="000000" w:themeColor="text1"/>
          <w:sz w:val="20"/>
          <w:szCs w:val="20"/>
          <w:lang w:val="en-GB"/>
        </w:rPr>
      </w:pPr>
      <w:bookmarkStart w:id="72" w:name="_Toc466384816"/>
      <w:r w:rsidRPr="006C20E1">
        <w:rPr>
          <w:rFonts w:cs="Open Sans"/>
          <w:color w:val="000000" w:themeColor="text1"/>
          <w:sz w:val="20"/>
          <w:szCs w:val="20"/>
          <w:lang w:val="en-GB"/>
        </w:rPr>
        <w:t>Liquidity Support</w:t>
      </w:r>
      <w:bookmarkEnd w:id="72"/>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Strong utility credit in the host country is key </w:t>
      </w:r>
      <w:r w:rsidR="00640E3E" w:rsidRPr="006C20E1">
        <w:rPr>
          <w:rFonts w:cs="Open Sans"/>
          <w:color w:val="000000" w:themeColor="text1"/>
          <w:szCs w:val="20"/>
          <w:lang w:val="en-GB"/>
        </w:rPr>
        <w:t xml:space="preserve">for underpinning a RE PPP program or </w:t>
      </w:r>
      <w:r w:rsidRPr="006C20E1">
        <w:rPr>
          <w:rFonts w:cs="Open Sans"/>
          <w:color w:val="000000" w:themeColor="text1"/>
          <w:szCs w:val="20"/>
          <w:lang w:val="en-GB"/>
        </w:rPr>
        <w:t xml:space="preserve">project. The reality in most EMDE countries is that utilities struggle to keep up with cost recovery and have poor payment track record. The first effort of host Governments should be to map out a path for strengthening utility creditworthiness. As an interim measure liquidity support and other instruments for PPAs should be considered.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Unlike many commercial transactions, </w:t>
      </w:r>
      <w:r w:rsidR="00640E3E" w:rsidRPr="006C20E1">
        <w:rPr>
          <w:rFonts w:cs="Open Sans"/>
          <w:color w:val="000000" w:themeColor="text1"/>
          <w:szCs w:val="20"/>
          <w:lang w:val="en-GB"/>
        </w:rPr>
        <w:t>RE PPP</w:t>
      </w:r>
      <w:r w:rsidRPr="006C20E1">
        <w:rPr>
          <w:rFonts w:cs="Open Sans"/>
          <w:color w:val="000000" w:themeColor="text1"/>
          <w:szCs w:val="20"/>
          <w:lang w:val="en-GB"/>
        </w:rPr>
        <w:t xml:space="preserve"> are often highly leveraged project financed transactions.  The project company does not have a balance sheet to ‘ride out’ any late payment from its customer, and has fixed debt service obligations as well as operation and maintenance costs to meet (including staff costs).</w:t>
      </w:r>
    </w:p>
    <w:p w:rsidR="00C0709F" w:rsidRPr="006C20E1" w:rsidRDefault="00C0709F" w:rsidP="00C0709F">
      <w:pPr>
        <w:pStyle w:val="Heading3"/>
        <w:ind w:left="1429"/>
        <w:rPr>
          <w:rFonts w:cs="Open Sans"/>
          <w:color w:val="000000" w:themeColor="text1"/>
          <w:szCs w:val="20"/>
          <w:lang w:val="en-GB"/>
        </w:rPr>
      </w:pPr>
      <w:r w:rsidRPr="006C20E1">
        <w:rPr>
          <w:rFonts w:cs="Open Sans"/>
          <w:color w:val="000000" w:themeColor="text1"/>
          <w:szCs w:val="20"/>
          <w:lang w:val="en-GB"/>
        </w:rPr>
        <w:t xml:space="preserve">The consequence of the utility/offtaker paying e.g. a few months (or even a few weeks) late can be default under loan documentation and/or non-payment of staff.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Put another way, project lenders (in particular) are not paid to take the risk of late payment by the utility/offtaker.  Accordingly, ‘liquidity support’ mechanisms are often put in place to ensure timely payment to the project company in the event that the utility/offtaker does not pay on time.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Liquidity support may be in the form of a bank guarantee, letter of credit, or a cash escrow account.  In many instances the bank guarantee or letter of credit provider will in turn require cash collateral or a partial risk guarantee provided by a credit worthy entity such as MIGA or some regional insurers, e.g. African Trade and Insurance Agency (ATI) in ATI member countries.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Liquidity support does not protect against long-term non-payment (it would only delay the </w:t>
      </w:r>
      <w:r w:rsidRPr="006C20E1">
        <w:rPr>
          <w:rFonts w:cs="Open Sans"/>
          <w:color w:val="000000" w:themeColor="text1"/>
          <w:szCs w:val="20"/>
          <w:lang w:val="en-GB"/>
        </w:rPr>
        <w:lastRenderedPageBreak/>
        <w:t>inevitable in that case).  It is also often disproportionately difficult and time consuming to put in place compared to the level of comfort which it provides.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In the meantime, host Governments and utilities should test market requirements; e.g., there is at least one prominent example of project lenders accepting a cash collateral account to be funded from a tariff surcharge until fully funded; i.e., the lenders allowed the project company to take late payment risk in an early phase after COD while the cash collateral account is expected to be funded. </w:t>
      </w:r>
    </w:p>
    <w:p w:rsidR="00C0709F" w:rsidRPr="006C20E1" w:rsidRDefault="00C0709F" w:rsidP="00C0709F">
      <w:pPr>
        <w:pStyle w:val="Heading2"/>
        <w:ind w:left="851" w:hanging="851"/>
        <w:rPr>
          <w:rFonts w:cs="Open Sans"/>
          <w:color w:val="000000" w:themeColor="text1"/>
          <w:sz w:val="20"/>
          <w:szCs w:val="20"/>
          <w:lang w:val="en-GB"/>
        </w:rPr>
      </w:pPr>
      <w:bookmarkStart w:id="73" w:name="_Toc466384817"/>
      <w:r w:rsidRPr="006C20E1">
        <w:rPr>
          <w:rFonts w:cs="Open Sans"/>
          <w:color w:val="000000" w:themeColor="text1"/>
          <w:sz w:val="20"/>
          <w:szCs w:val="20"/>
          <w:lang w:val="en-GB"/>
        </w:rPr>
        <w:t xml:space="preserve">Economic </w:t>
      </w:r>
      <w:r w:rsidR="00CF6FD4" w:rsidRPr="006C20E1">
        <w:rPr>
          <w:rFonts w:cs="Open Sans"/>
          <w:color w:val="000000" w:themeColor="text1"/>
          <w:sz w:val="20"/>
          <w:szCs w:val="20"/>
          <w:lang w:val="en-GB"/>
        </w:rPr>
        <w:t>Stabilization</w:t>
      </w:r>
      <w:bookmarkEnd w:id="73"/>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Economic </w:t>
      </w:r>
      <w:r w:rsidR="00CF6FD4" w:rsidRPr="006C20E1">
        <w:rPr>
          <w:rFonts w:cs="Open Sans"/>
          <w:color w:val="000000" w:themeColor="text1"/>
          <w:szCs w:val="20"/>
          <w:lang w:val="en-GB"/>
        </w:rPr>
        <w:t>stabilization</w:t>
      </w:r>
      <w:r w:rsidRPr="006C20E1">
        <w:rPr>
          <w:rFonts w:cs="Open Sans"/>
          <w:color w:val="000000" w:themeColor="text1"/>
          <w:szCs w:val="20"/>
          <w:lang w:val="en-GB"/>
        </w:rPr>
        <w:t xml:space="preserve"> refers to a requirement on the ‘host Government side’ to make the project company whole if a change in law or tax or any other interference, action or omission committed by any public authority or official causes either an increase in costs (including tax costs) or a decrease in gross revenue of the project company.</w:t>
      </w:r>
    </w:p>
    <w:p w:rsidR="00C0709F" w:rsidRPr="006C20E1" w:rsidRDefault="00CF6FD4" w:rsidP="00C0709F">
      <w:pPr>
        <w:pStyle w:val="Heading3"/>
        <w:rPr>
          <w:rFonts w:cs="Open Sans"/>
          <w:color w:val="000000" w:themeColor="text1"/>
          <w:szCs w:val="20"/>
          <w:lang w:val="en-GB"/>
        </w:rPr>
      </w:pPr>
      <w:r w:rsidRPr="006C20E1">
        <w:rPr>
          <w:rFonts w:cs="Open Sans"/>
          <w:color w:val="000000" w:themeColor="text1"/>
          <w:szCs w:val="20"/>
          <w:lang w:val="en-GB"/>
        </w:rPr>
        <w:t>Stabilization</w:t>
      </w:r>
      <w:r w:rsidR="00C0709F" w:rsidRPr="006C20E1">
        <w:rPr>
          <w:rFonts w:cs="Open Sans"/>
          <w:color w:val="000000" w:themeColor="text1"/>
          <w:szCs w:val="20"/>
          <w:lang w:val="en-GB"/>
        </w:rPr>
        <w:t xml:space="preserve"> may be achieved e.g. either via direct compensation from the host Government and/or (more usually) a tariff increase.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Economic stabilization provisions should: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be subject to a </w:t>
      </w:r>
      <w:r w:rsidRPr="006C20E1">
        <w:rPr>
          <w:rFonts w:cs="Open Sans"/>
          <w:i/>
          <w:sz w:val="20"/>
          <w:szCs w:val="20"/>
          <w:lang w:val="en-GB"/>
        </w:rPr>
        <w:t>de minimis</w:t>
      </w:r>
      <w:r w:rsidRPr="006C20E1">
        <w:rPr>
          <w:rFonts w:cs="Open Sans"/>
          <w:sz w:val="20"/>
          <w:szCs w:val="20"/>
          <w:lang w:val="en-GB"/>
        </w:rPr>
        <w:t xml:space="preserve"> threshold (below which claims may not be made) and certain carve-outs, in particularly bringing domestic law up to international standards existing at the time of contract signature should not give rise to a stabilizing payment;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provide for a role for the regulator in determining the appropriate stabilizing adjustment (without precluding appeal if the project company disagrees with a regulatory award).</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Economic stabilization provisions often take form of compensation events / government risk events clauses. If such an event occurs: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above mentioned public partner's compensation obligations will arise;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private partner will not be subject to any sanctions, which would arise due to breach of its obligations resulting from such event;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terms of respective obligations of the private partner may be extended at its request proportionate to the delay caused by such event, or the term of the project agreement(s);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private partner will be entitled to demand the early termination of the project agreement(s), if its losses exceed a certain threshold and/or material adverse effect of such event lasts more than a certain period of time. In this case, the private partner will receive the same compensation as the one in case of early termination due to public partner's default.</w:t>
      </w:r>
    </w:p>
    <w:p w:rsidR="00C0709F" w:rsidRPr="006C20E1" w:rsidRDefault="00C0709F" w:rsidP="00C0709F">
      <w:pPr>
        <w:pStyle w:val="Heading2"/>
        <w:ind w:left="851" w:hanging="851"/>
        <w:rPr>
          <w:rFonts w:cs="Open Sans"/>
          <w:color w:val="000000" w:themeColor="text1"/>
          <w:sz w:val="20"/>
          <w:szCs w:val="20"/>
          <w:lang w:val="en-GB"/>
        </w:rPr>
      </w:pPr>
      <w:bookmarkStart w:id="74" w:name="_Toc466384818"/>
      <w:r w:rsidRPr="006C20E1">
        <w:rPr>
          <w:rFonts w:cs="Open Sans"/>
          <w:color w:val="000000" w:themeColor="text1"/>
          <w:sz w:val="20"/>
          <w:szCs w:val="20"/>
          <w:lang w:val="en-GB"/>
        </w:rPr>
        <w:t>Project Performance Standards</w:t>
      </w:r>
      <w:bookmarkEnd w:id="74"/>
    </w:p>
    <w:p w:rsidR="00C0709F" w:rsidRPr="006C20E1" w:rsidRDefault="00C0709F" w:rsidP="00C0709F">
      <w:pPr>
        <w:pStyle w:val="Heading3"/>
        <w:rPr>
          <w:rFonts w:cs="Open Sans"/>
          <w:iCs/>
          <w:color w:val="000000" w:themeColor="text1"/>
          <w:szCs w:val="20"/>
          <w:lang w:val="en-GB"/>
        </w:rPr>
      </w:pPr>
      <w:r w:rsidRPr="006C20E1">
        <w:rPr>
          <w:rFonts w:cs="Open Sans"/>
          <w:color w:val="000000" w:themeColor="text1"/>
          <w:szCs w:val="20"/>
          <w:lang w:val="en-GB"/>
        </w:rPr>
        <w:t xml:space="preserve">Appropriate performance standards and requirements (both as to attaining COD in a timely fashion, and post-COD performance) should be placed on the private sector project company.  </w:t>
      </w:r>
      <w:r w:rsidRPr="006C20E1">
        <w:rPr>
          <w:rFonts w:cs="Open Sans"/>
          <w:iCs/>
          <w:color w:val="000000" w:themeColor="text1"/>
          <w:szCs w:val="20"/>
          <w:lang w:val="en-GB"/>
        </w:rPr>
        <w:t>Overall</w:t>
      </w:r>
      <w:r w:rsidR="00640E3E" w:rsidRPr="006C20E1">
        <w:rPr>
          <w:rFonts w:cs="Open Sans"/>
          <w:iCs/>
          <w:color w:val="000000" w:themeColor="text1"/>
          <w:szCs w:val="20"/>
          <w:lang w:val="en-GB"/>
        </w:rPr>
        <w:t>,</w:t>
      </w:r>
      <w:r w:rsidRPr="006C20E1">
        <w:rPr>
          <w:rFonts w:cs="Open Sans"/>
          <w:iCs/>
          <w:color w:val="000000" w:themeColor="text1"/>
          <w:szCs w:val="20"/>
          <w:lang w:val="en-GB"/>
        </w:rPr>
        <w:t xml:space="preserve"> the ability to deliver across the duration of the project’s lifetime should be part of the evaluation of the bidder</w:t>
      </w:r>
      <w:r w:rsidR="00640E3E" w:rsidRPr="006C20E1">
        <w:rPr>
          <w:rFonts w:cs="Open Sans"/>
          <w:iCs/>
          <w:color w:val="000000" w:themeColor="text1"/>
          <w:szCs w:val="20"/>
          <w:lang w:val="en-GB"/>
        </w:rPr>
        <w:t>´</w:t>
      </w:r>
      <w:r w:rsidRPr="006C20E1">
        <w:rPr>
          <w:rFonts w:cs="Open Sans"/>
          <w:iCs/>
          <w:color w:val="000000" w:themeColor="text1"/>
          <w:szCs w:val="20"/>
          <w:lang w:val="en-GB"/>
        </w:rPr>
        <w:t xml:space="preserve">s technical competence and often there are clear operation and </w:t>
      </w:r>
      <w:r w:rsidRPr="006C20E1">
        <w:rPr>
          <w:rFonts w:cs="Open Sans"/>
          <w:iCs/>
          <w:color w:val="000000" w:themeColor="text1"/>
          <w:szCs w:val="20"/>
          <w:lang w:val="en-GB"/>
        </w:rPr>
        <w:lastRenderedPageBreak/>
        <w:t>maintenance standards that will ensure such performance over the lifetime of the project. </w:t>
      </w:r>
    </w:p>
    <w:p w:rsidR="00C0709F" w:rsidRPr="006C20E1" w:rsidRDefault="00640E3E" w:rsidP="00C0709F">
      <w:pPr>
        <w:pStyle w:val="Heading3"/>
        <w:rPr>
          <w:rFonts w:cs="Open Sans"/>
          <w:color w:val="000000" w:themeColor="text1"/>
          <w:szCs w:val="20"/>
          <w:lang w:val="en-GB"/>
        </w:rPr>
      </w:pPr>
      <w:r w:rsidRPr="006C20E1">
        <w:rPr>
          <w:rFonts w:cs="Open Sans"/>
          <w:color w:val="000000" w:themeColor="text1"/>
          <w:szCs w:val="20"/>
          <w:lang w:val="en-GB"/>
        </w:rPr>
        <w:t xml:space="preserve">RE </w:t>
      </w:r>
      <w:r w:rsidR="00C0709F" w:rsidRPr="006C20E1">
        <w:rPr>
          <w:rFonts w:cs="Open Sans"/>
          <w:color w:val="000000" w:themeColor="text1"/>
          <w:szCs w:val="20"/>
          <w:lang w:val="en-GB"/>
        </w:rPr>
        <w:t xml:space="preserve">PPP programs should focus on attracting high quality equipment suppliers and experienced operators for their projects, and performance thresholds for availability and performance curves are advised.  Minimum annual generation in PPAs are warranted where the project and/or PPA program is intended to satisfy the host government’s renewable energy generation target, or toward maximizing its carbon mitigation.  Where the RE source energy is intermittent, annual (or other periodic) production targets should be avoided. </w:t>
      </w:r>
    </w:p>
    <w:p w:rsidR="00C0709F" w:rsidRPr="006C20E1" w:rsidRDefault="00C0709F" w:rsidP="00C0709F">
      <w:pPr>
        <w:pStyle w:val="Heading2"/>
        <w:ind w:left="851" w:hanging="851"/>
        <w:rPr>
          <w:rFonts w:cs="Open Sans"/>
          <w:color w:val="000000" w:themeColor="text1"/>
          <w:sz w:val="20"/>
          <w:szCs w:val="20"/>
          <w:lang w:val="en-GB"/>
        </w:rPr>
      </w:pPr>
      <w:bookmarkStart w:id="75" w:name="_Toc464168305"/>
      <w:bookmarkStart w:id="76" w:name="_Toc466384819"/>
      <w:r w:rsidRPr="006C20E1">
        <w:rPr>
          <w:rFonts w:cs="Open Sans"/>
          <w:color w:val="000000" w:themeColor="text1"/>
          <w:sz w:val="20"/>
          <w:szCs w:val="20"/>
          <w:lang w:val="en-GB"/>
        </w:rPr>
        <w:t>End of (Natural) Term Provisions</w:t>
      </w:r>
      <w:bookmarkEnd w:id="75"/>
      <w:bookmarkEnd w:id="76"/>
    </w:p>
    <w:p w:rsidR="00C0709F" w:rsidRPr="006C20E1" w:rsidRDefault="00C0709F" w:rsidP="00C0709F">
      <w:pPr>
        <w:pStyle w:val="Heading3"/>
        <w:rPr>
          <w:rFonts w:cs="Open Sans"/>
          <w:color w:val="000000" w:themeColor="text1"/>
          <w:szCs w:val="20"/>
          <w:lang w:val="en-GB"/>
        </w:rPr>
      </w:pPr>
      <w:bookmarkStart w:id="77" w:name="_Ref464419559"/>
      <w:r w:rsidRPr="006C20E1">
        <w:rPr>
          <w:rFonts w:cs="Open Sans"/>
          <w:color w:val="000000" w:themeColor="text1"/>
          <w:szCs w:val="20"/>
          <w:lang w:val="en-GB"/>
        </w:rPr>
        <w:t>In general terms, a host Government’s principal priorities should be (in order) to ensure that:</w:t>
      </w:r>
      <w:bookmarkEnd w:id="77"/>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 sufficient amount of RE generation capacity is developed in its country to meet electricity demand;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RE generation assets in its country are prudently operated and maintained over the useful life of those assets;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consumers are charged the lowest possible tariff, and the Government takes on the lowest possible fiscal burden, in order to enable the above two objectives to be met.</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It is suggested that who owns the RE generation assets (both throughout the PPP term and thereafter) is a secondary concern to the priorities set out in paragraph </w:t>
      </w:r>
      <w:r w:rsidRPr="006C20E1">
        <w:rPr>
          <w:rFonts w:cs="Open Sans"/>
          <w:color w:val="000000" w:themeColor="text1"/>
          <w:szCs w:val="20"/>
          <w:lang w:val="en-GB"/>
        </w:rPr>
        <w:fldChar w:fldCharType="begin"/>
      </w:r>
      <w:r w:rsidRPr="006C20E1">
        <w:rPr>
          <w:rFonts w:cs="Open Sans"/>
          <w:color w:val="000000" w:themeColor="text1"/>
          <w:szCs w:val="20"/>
          <w:lang w:val="en-GB"/>
        </w:rPr>
        <w:instrText xml:space="preserve"> REF _Ref464419559 \r \h </w:instrText>
      </w:r>
      <w:r w:rsidR="005F2B6F" w:rsidRPr="006C20E1">
        <w:rPr>
          <w:rFonts w:cs="Open Sans"/>
          <w:color w:val="000000" w:themeColor="text1"/>
          <w:szCs w:val="20"/>
          <w:lang w:val="en-GB"/>
        </w:rPr>
        <w:instrText xml:space="preserve"> \* MERGEFORMAT </w:instrText>
      </w:r>
      <w:r w:rsidRPr="006C20E1">
        <w:rPr>
          <w:rFonts w:cs="Open Sans"/>
          <w:color w:val="000000" w:themeColor="text1"/>
          <w:szCs w:val="20"/>
          <w:lang w:val="en-GB"/>
        </w:rPr>
      </w:r>
      <w:r w:rsidRPr="006C20E1">
        <w:rPr>
          <w:rFonts w:cs="Open Sans"/>
          <w:color w:val="000000" w:themeColor="text1"/>
          <w:szCs w:val="20"/>
          <w:lang w:val="en-GB"/>
        </w:rPr>
        <w:fldChar w:fldCharType="separate"/>
      </w:r>
      <w:r w:rsidRPr="006C20E1">
        <w:rPr>
          <w:rFonts w:cs="Open Sans"/>
          <w:color w:val="000000" w:themeColor="text1"/>
          <w:szCs w:val="20"/>
          <w:lang w:val="en-GB"/>
        </w:rPr>
        <w:t>12.6.1</w:t>
      </w:r>
      <w:r w:rsidRPr="006C20E1">
        <w:rPr>
          <w:rFonts w:cs="Open Sans"/>
          <w:color w:val="000000" w:themeColor="text1"/>
          <w:szCs w:val="20"/>
          <w:lang w:val="en-GB"/>
        </w:rPr>
        <w:fldChar w:fldCharType="end"/>
      </w:r>
      <w:r w:rsidRPr="006C20E1">
        <w:rPr>
          <w:rFonts w:cs="Open Sans"/>
          <w:color w:val="000000" w:themeColor="text1"/>
          <w:szCs w:val="20"/>
          <w:lang w:val="en-GB"/>
        </w:rPr>
        <w:t xml:space="preserve"> above.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If the </w:t>
      </w:r>
      <w:r w:rsidR="00640E3E" w:rsidRPr="006C20E1">
        <w:rPr>
          <w:rFonts w:cs="Open Sans"/>
          <w:color w:val="000000" w:themeColor="text1"/>
          <w:szCs w:val="20"/>
          <w:lang w:val="en-GB"/>
        </w:rPr>
        <w:t xml:space="preserve">RE </w:t>
      </w:r>
      <w:r w:rsidRPr="006C20E1">
        <w:rPr>
          <w:rFonts w:cs="Open Sans"/>
          <w:color w:val="000000" w:themeColor="text1"/>
          <w:szCs w:val="20"/>
          <w:lang w:val="en-GB"/>
        </w:rPr>
        <w:t>PPP project agreements are silent as to end of term transfer, and the assets do not need to be transferred back to the public, the expectation is that the interests and natural incentives of the parties will be fairly well balanced at the end of the PP</w:t>
      </w:r>
      <w:r w:rsidR="00640E3E" w:rsidRPr="006C20E1">
        <w:rPr>
          <w:rFonts w:cs="Open Sans"/>
          <w:color w:val="000000" w:themeColor="text1"/>
          <w:szCs w:val="20"/>
          <w:lang w:val="en-GB"/>
        </w:rPr>
        <w:t>A</w:t>
      </w:r>
      <w:r w:rsidRPr="006C20E1">
        <w:rPr>
          <w:rFonts w:cs="Open Sans"/>
          <w:color w:val="000000" w:themeColor="text1"/>
          <w:szCs w:val="20"/>
          <w:lang w:val="en-GB"/>
        </w:rPr>
        <w:t xml:space="preserve"> term.  E.g.:</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the private sector owner(s) will likely feel a natural incentive to continue to maintain the assets which they own, and will continue to own following the natural expiry of the PPP project agreements; however,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following the natural expiry of the PPP project agreements, the public sector will no longer be obliged to purchase power from </w:t>
      </w:r>
      <w:r w:rsidR="00590A22" w:rsidRPr="006C20E1">
        <w:rPr>
          <w:rFonts w:cs="Open Sans"/>
          <w:sz w:val="20"/>
          <w:szCs w:val="20"/>
          <w:lang w:val="en-GB"/>
        </w:rPr>
        <w:t>RE PPP</w:t>
      </w:r>
      <w:r w:rsidRPr="006C20E1">
        <w:rPr>
          <w:rFonts w:cs="Open Sans"/>
          <w:sz w:val="20"/>
          <w:szCs w:val="20"/>
          <w:lang w:val="en-GB"/>
        </w:rPr>
        <w:t xml:space="preserve">.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While matters will obviously depend on the circumstances in existence towards the end of the PPA term, this sets up a reasonable expectation of a fairly balanced negotiation towards the end of the initial term as to a term extension, including inter alia a reasonable expectation of a significantly reduced tariff during any extension term to reflect the fact that the original capital costs of the generation facility will have been recovered by this time.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That said, ownership is understandably an emotive issue, and there is certainly an attractive proposition that as the public sector has ‘paid’ for the RE generation assets via the tariff throughout the PP</w:t>
      </w:r>
      <w:r w:rsidR="00D15814" w:rsidRPr="006C20E1">
        <w:rPr>
          <w:rFonts w:cs="Open Sans"/>
          <w:color w:val="000000" w:themeColor="text1"/>
          <w:szCs w:val="20"/>
          <w:lang w:val="en-GB"/>
        </w:rPr>
        <w:t>A</w:t>
      </w:r>
      <w:r w:rsidRPr="006C20E1">
        <w:rPr>
          <w:rFonts w:cs="Open Sans"/>
          <w:color w:val="000000" w:themeColor="text1"/>
          <w:szCs w:val="20"/>
          <w:lang w:val="en-GB"/>
        </w:rPr>
        <w:t xml:space="preserve"> term, at the end of the term the assets should be transferred to the public sector. Moreover, some national PPP and concession laws directly provide that any PPP facility (including RE generation assets) shall be transferred to the public partner upon termination of the project agreement.</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If the private sector owner is required to transfer the generation facility to the public sector at the end of the PP</w:t>
      </w:r>
      <w:r w:rsidR="00D15814" w:rsidRPr="006C20E1">
        <w:rPr>
          <w:rFonts w:cs="Open Sans"/>
          <w:color w:val="000000" w:themeColor="text1"/>
          <w:szCs w:val="20"/>
          <w:lang w:val="en-GB"/>
        </w:rPr>
        <w:t>A</w:t>
      </w:r>
      <w:r w:rsidRPr="006C20E1">
        <w:rPr>
          <w:rFonts w:cs="Open Sans"/>
          <w:color w:val="000000" w:themeColor="text1"/>
          <w:szCs w:val="20"/>
          <w:lang w:val="en-GB"/>
        </w:rPr>
        <w:t xml:space="preserve"> term; the natural incentive to maintain the generation facility toward the end of the term is lost.  In that case, this natural incentive should be re-created by contractual </w:t>
      </w:r>
      <w:r w:rsidRPr="006C20E1">
        <w:rPr>
          <w:rFonts w:cs="Open Sans"/>
          <w:color w:val="000000" w:themeColor="text1"/>
          <w:szCs w:val="20"/>
          <w:lang w:val="en-GB"/>
        </w:rPr>
        <w:lastRenderedPageBreak/>
        <w:t>provisions including:</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an obligation to ensure that the generation facility has been maintained to a prescribed standard up to the time of transfer;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an independent testing procedure to determine if the above obligation has been met;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 procedure to be followed if one or other party disputes the test results;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an obligation to remediate the generation facility if end-of-term maintenance obligations have not been met;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provisions t</w:t>
      </w:r>
      <w:r w:rsidR="00D15814" w:rsidRPr="006C20E1">
        <w:rPr>
          <w:rFonts w:cs="Open Sans"/>
          <w:sz w:val="20"/>
          <w:szCs w:val="20"/>
          <w:lang w:val="en-GB"/>
        </w:rPr>
        <w:t xml:space="preserve">o ensure that the </w:t>
      </w:r>
      <w:r w:rsidR="00590A22" w:rsidRPr="006C20E1">
        <w:rPr>
          <w:rFonts w:cs="Open Sans"/>
          <w:sz w:val="20"/>
          <w:szCs w:val="20"/>
          <w:lang w:val="en-GB"/>
        </w:rPr>
        <w:t>RE PPP</w:t>
      </w:r>
      <w:r w:rsidR="00D15814" w:rsidRPr="006C20E1">
        <w:rPr>
          <w:rFonts w:cs="Open Sans"/>
          <w:sz w:val="20"/>
          <w:szCs w:val="20"/>
          <w:lang w:val="en-GB"/>
        </w:rPr>
        <w:t xml:space="preserve"> (i.e. a</w:t>
      </w:r>
      <w:r w:rsidRPr="006C20E1">
        <w:rPr>
          <w:rFonts w:cs="Open Sans"/>
          <w:sz w:val="20"/>
          <w:szCs w:val="20"/>
          <w:lang w:val="en-GB"/>
        </w:rPr>
        <w:t xml:space="preserve"> SPV with no other assets) builds up a financial reserve or takes other appropriate measures to ensure that it can meet a remediation obligation should it arise.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summary, an end-of-term transfer regime (which does not give rise to unintended adverse consequences) is fairly detailed, can be difficult and expensive to negotiate, and is expected to be fairly expensive to operate as and when the relevant provision come into effect.</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It is suggested that at least for fairly small RE </w:t>
      </w:r>
      <w:r w:rsidR="003D7735" w:rsidRPr="006C20E1">
        <w:rPr>
          <w:rFonts w:cs="Open Sans"/>
          <w:color w:val="000000" w:themeColor="text1"/>
          <w:szCs w:val="20"/>
          <w:lang w:val="en-GB"/>
        </w:rPr>
        <w:t xml:space="preserve">PPP </w:t>
      </w:r>
      <w:r w:rsidRPr="006C20E1">
        <w:rPr>
          <w:rFonts w:cs="Open Sans"/>
          <w:color w:val="000000" w:themeColor="text1"/>
          <w:szCs w:val="20"/>
          <w:lang w:val="en-GB"/>
        </w:rPr>
        <w:t>generation facilities (e.g. below 10MW, although there is no hard and fast rule in this regard), because of the natural incentives and balance of negotiating power which are expected to exist as between the parties, in the absence of express end-of-term transfer provisions can be preferable to lengthy, fairly complex transfer provisions which are expensive both to negotiate and to operate.</w:t>
      </w:r>
    </w:p>
    <w:p w:rsidR="00C0709F" w:rsidRPr="006C20E1" w:rsidRDefault="00C0709F" w:rsidP="006D0444">
      <w:pPr>
        <w:pStyle w:val="Heading1"/>
        <w:rPr>
          <w:color w:val="000000" w:themeColor="text1"/>
          <w:lang w:val="en-GB"/>
        </w:rPr>
      </w:pPr>
      <w:bookmarkStart w:id="78" w:name="_Toc466384820"/>
      <w:r w:rsidRPr="006C20E1">
        <w:rPr>
          <w:color w:val="000000" w:themeColor="text1"/>
          <w:lang w:val="en-GB"/>
        </w:rPr>
        <w:t>Power Purchase Agreements - Payment for Capacity</w:t>
      </w:r>
      <w:bookmarkEnd w:id="78"/>
    </w:p>
    <w:p w:rsidR="00C0709F" w:rsidRPr="006C20E1" w:rsidRDefault="00C0709F" w:rsidP="00C0709F">
      <w:pPr>
        <w:pStyle w:val="Heading2"/>
        <w:ind w:left="851" w:hanging="851"/>
        <w:rPr>
          <w:rFonts w:cs="Open Sans"/>
          <w:color w:val="000000" w:themeColor="text1"/>
          <w:sz w:val="20"/>
          <w:szCs w:val="20"/>
          <w:lang w:val="en-GB"/>
        </w:rPr>
      </w:pPr>
      <w:bookmarkStart w:id="79" w:name="_Toc466384821"/>
      <w:r w:rsidRPr="006C20E1">
        <w:rPr>
          <w:rFonts w:cs="Open Sans"/>
          <w:color w:val="000000" w:themeColor="text1"/>
          <w:sz w:val="20"/>
          <w:szCs w:val="20"/>
          <w:lang w:val="en-GB"/>
        </w:rPr>
        <w:t>Standards</w:t>
      </w:r>
      <w:bookmarkEnd w:id="79"/>
    </w:p>
    <w:p w:rsidR="00C0709F" w:rsidRPr="006C20E1" w:rsidRDefault="00C0709F" w:rsidP="001A78E8">
      <w:pPr>
        <w:pStyle w:val="Heading3"/>
        <w:rPr>
          <w:color w:val="000000" w:themeColor="text1"/>
          <w:lang w:val="en-GB"/>
        </w:rPr>
      </w:pPr>
      <w:r w:rsidRPr="006C20E1">
        <w:rPr>
          <w:color w:val="000000" w:themeColor="text1"/>
          <w:lang w:val="en-GB"/>
        </w:rPr>
        <w:t xml:space="preserve">Ideally, </w:t>
      </w:r>
      <w:r w:rsidR="003D7735" w:rsidRPr="006C20E1">
        <w:rPr>
          <w:color w:val="000000" w:themeColor="text1"/>
          <w:lang w:val="en-GB"/>
        </w:rPr>
        <w:t>sponsors and developers</w:t>
      </w:r>
      <w:r w:rsidRPr="006C20E1">
        <w:rPr>
          <w:color w:val="000000" w:themeColor="text1"/>
          <w:lang w:val="en-GB"/>
        </w:rPr>
        <w:t xml:space="preserve"> should assume locational responsibility for the project and assume project availability and transmission risk, where the PPA </w:t>
      </w:r>
      <w:r w:rsidR="003D7735" w:rsidRPr="006C20E1">
        <w:rPr>
          <w:color w:val="000000" w:themeColor="text1"/>
          <w:lang w:val="en-GB"/>
        </w:rPr>
        <w:t>is</w:t>
      </w:r>
      <w:r w:rsidRPr="006C20E1">
        <w:rPr>
          <w:color w:val="000000" w:themeColor="text1"/>
          <w:lang w:val="en-GB"/>
        </w:rPr>
        <w:t xml:space="preserve"> based on payments per</w:t>
      </w:r>
      <w:r w:rsidR="003D7735" w:rsidRPr="006C20E1">
        <w:rPr>
          <w:color w:val="000000" w:themeColor="text1"/>
          <w:lang w:val="en-GB"/>
        </w:rPr>
        <w:t xml:space="preserve"> unit of energy generated (kWh) as this avoids the need for the PPA to have measures for capacity payments or deemed generation –However, many EMDE countries have under-developed grid systems and are required to specify locations, in which case forms of capacity payment and deemed energy may be necessary.</w:t>
      </w:r>
    </w:p>
    <w:p w:rsidR="00C0709F" w:rsidRPr="006C20E1" w:rsidRDefault="00C0709F" w:rsidP="001A78E8">
      <w:pPr>
        <w:pStyle w:val="Heading3"/>
        <w:rPr>
          <w:color w:val="000000" w:themeColor="text1"/>
          <w:lang w:val="en-GB"/>
        </w:rPr>
      </w:pPr>
      <w:r w:rsidRPr="006C20E1">
        <w:rPr>
          <w:color w:val="000000" w:themeColor="text1"/>
          <w:lang w:val="en-GB"/>
        </w:rPr>
        <w:t xml:space="preserve">It should be </w:t>
      </w:r>
      <w:r w:rsidR="003D7735" w:rsidRPr="006C20E1">
        <w:rPr>
          <w:color w:val="000000" w:themeColor="text1"/>
          <w:lang w:val="en-GB"/>
        </w:rPr>
        <w:t>recognized</w:t>
      </w:r>
      <w:r w:rsidRPr="006C20E1">
        <w:rPr>
          <w:color w:val="000000" w:themeColor="text1"/>
          <w:lang w:val="en-GB"/>
        </w:rPr>
        <w:t xml:space="preserve"> that the private sector incurs fixed costs associated with constructing, financing and operating RE infrastructure regardless of the extent to which the public sector </w:t>
      </w:r>
      <w:r w:rsidR="003D7735" w:rsidRPr="006C20E1">
        <w:rPr>
          <w:color w:val="000000" w:themeColor="text1"/>
          <w:lang w:val="en-GB"/>
        </w:rPr>
        <w:t>utilizes</w:t>
      </w:r>
      <w:r w:rsidRPr="006C20E1">
        <w:rPr>
          <w:color w:val="000000" w:themeColor="text1"/>
          <w:lang w:val="en-GB"/>
        </w:rPr>
        <w:t xml:space="preserve"> that infrastructure.  Accordingly, payment under the PPA should be based on availability (including ‘deemed availability’) not on utilization.</w:t>
      </w:r>
    </w:p>
    <w:p w:rsidR="00C0709F" w:rsidRPr="006C20E1" w:rsidRDefault="00C0709F" w:rsidP="001A78E8">
      <w:pPr>
        <w:pStyle w:val="Heading3"/>
        <w:rPr>
          <w:color w:val="000000" w:themeColor="text1"/>
          <w:lang w:val="en-GB"/>
        </w:rPr>
      </w:pPr>
      <w:r w:rsidRPr="006C20E1">
        <w:rPr>
          <w:color w:val="000000" w:themeColor="text1"/>
          <w:lang w:val="en-GB"/>
        </w:rPr>
        <w:t>Care and expert advice should be taken in formulating ‘deemed energy’ and associated ‘excused grid unavailability’ regimes.</w:t>
      </w:r>
    </w:p>
    <w:p w:rsidR="00C0709F" w:rsidRPr="006C20E1" w:rsidRDefault="00C0709F" w:rsidP="00C0709F">
      <w:pPr>
        <w:pStyle w:val="Heading2"/>
        <w:ind w:left="851" w:hanging="851"/>
        <w:rPr>
          <w:rFonts w:cs="Open Sans"/>
          <w:color w:val="000000" w:themeColor="text1"/>
          <w:sz w:val="20"/>
          <w:szCs w:val="20"/>
          <w:lang w:val="en-GB"/>
        </w:rPr>
      </w:pPr>
      <w:bookmarkStart w:id="80" w:name="_Toc466384822"/>
      <w:r w:rsidRPr="006C20E1">
        <w:rPr>
          <w:rFonts w:cs="Open Sans"/>
          <w:color w:val="000000" w:themeColor="text1"/>
          <w:sz w:val="20"/>
          <w:szCs w:val="20"/>
          <w:lang w:val="en-GB"/>
        </w:rPr>
        <w:t>Compensation for Making Generation Capacity Available</w:t>
      </w:r>
      <w:bookmarkEnd w:id="80"/>
      <w:r w:rsidRPr="006C20E1">
        <w:rPr>
          <w:rFonts w:cs="Open Sans"/>
          <w:color w:val="000000" w:themeColor="text1"/>
          <w:sz w:val="20"/>
          <w:szCs w:val="20"/>
          <w:lang w:val="en-GB"/>
        </w:rPr>
        <w:t xml:space="preserve">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private sector incurs the capital, financing and fixed O&amp;M costs of the infrastructure developed under the RE PPP regardless of whether, or the extent to which, that infrastructure is </w:t>
      </w:r>
      <w:r w:rsidR="003D7735" w:rsidRPr="006C20E1">
        <w:rPr>
          <w:rFonts w:cs="Open Sans"/>
          <w:color w:val="000000" w:themeColor="text1"/>
          <w:szCs w:val="20"/>
          <w:lang w:val="en-GB"/>
        </w:rPr>
        <w:t>utilized</w:t>
      </w:r>
      <w:r w:rsidRPr="006C20E1">
        <w:rPr>
          <w:rFonts w:cs="Open Sans"/>
          <w:color w:val="000000" w:themeColor="text1"/>
          <w:szCs w:val="20"/>
          <w:lang w:val="en-GB"/>
        </w:rPr>
        <w:t xml:space="preserve">.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Accordingly, the public sector is required to pay for the availability of that infrastructure, regardless of whether, or the extent to which, the infrastructure is </w:t>
      </w:r>
      <w:r w:rsidR="003D7735" w:rsidRPr="006C20E1">
        <w:rPr>
          <w:rFonts w:cs="Open Sans"/>
          <w:color w:val="000000" w:themeColor="text1"/>
          <w:szCs w:val="20"/>
          <w:lang w:val="en-GB"/>
        </w:rPr>
        <w:t>utilized</w:t>
      </w:r>
      <w:r w:rsidRPr="006C20E1">
        <w:rPr>
          <w:rFonts w:cs="Open Sans"/>
          <w:color w:val="000000" w:themeColor="text1"/>
          <w:szCs w:val="20"/>
          <w:lang w:val="en-GB"/>
        </w:rPr>
        <w:t>.</w:t>
      </w:r>
    </w:p>
    <w:p w:rsidR="00C0709F" w:rsidRPr="006C20E1" w:rsidRDefault="00C0709F" w:rsidP="00C0709F">
      <w:pPr>
        <w:pStyle w:val="Heading2"/>
        <w:ind w:left="851" w:hanging="851"/>
        <w:rPr>
          <w:rFonts w:cs="Open Sans"/>
          <w:color w:val="000000" w:themeColor="text1"/>
          <w:sz w:val="20"/>
          <w:szCs w:val="20"/>
          <w:lang w:val="en-GB"/>
        </w:rPr>
      </w:pPr>
      <w:bookmarkStart w:id="81" w:name="_Toc466384823"/>
      <w:r w:rsidRPr="006C20E1">
        <w:rPr>
          <w:rFonts w:cs="Open Sans"/>
          <w:color w:val="000000" w:themeColor="text1"/>
          <w:sz w:val="20"/>
          <w:szCs w:val="20"/>
          <w:lang w:val="en-GB"/>
        </w:rPr>
        <w:lastRenderedPageBreak/>
        <w:t>RE Projects</w:t>
      </w:r>
      <w:bookmarkEnd w:id="81"/>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contrast to thermal projects, in most cases the principal variable cost of dispatch of an RE generation facility (other than certain biomass technologies) is ‘using up’ operational hours after which maintenance expenses are incurred.</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Accordingly, at least for wind, solar and hydro technologies, the marginal cost of dispatch is treated as being de minimis, and the tariff is calculated on an ‘all available energy’ or ‘energy plus deemed energy’ model’.</w:t>
      </w:r>
    </w:p>
    <w:p w:rsidR="00C0709F" w:rsidRPr="006C20E1" w:rsidRDefault="00C0709F" w:rsidP="00C0709F">
      <w:pPr>
        <w:pStyle w:val="Heading2"/>
        <w:ind w:left="851" w:hanging="851"/>
        <w:rPr>
          <w:rFonts w:cs="Open Sans"/>
          <w:color w:val="000000" w:themeColor="text1"/>
          <w:sz w:val="20"/>
          <w:szCs w:val="20"/>
          <w:lang w:val="en-GB"/>
        </w:rPr>
      </w:pPr>
      <w:bookmarkStart w:id="82" w:name="_Toc466384824"/>
      <w:r w:rsidRPr="006C20E1">
        <w:rPr>
          <w:rFonts w:cs="Open Sans"/>
          <w:color w:val="000000" w:themeColor="text1"/>
          <w:sz w:val="20"/>
          <w:szCs w:val="20"/>
          <w:lang w:val="en-GB"/>
        </w:rPr>
        <w:t>Deemed Energy</w:t>
      </w:r>
      <w:bookmarkEnd w:id="82"/>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‘Deemed energy’ is energy which the RE generation facility made available (or could have made available if dispatched) but which was not dispatched by the utility/buyer.</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Deemed energy can be calculated either on a ‘look back’ or ‘measured source energy’ basis, or conceivably a combination of the two.</w:t>
      </w:r>
    </w:p>
    <w:p w:rsidR="00C0709F" w:rsidRPr="006C20E1" w:rsidRDefault="00C0709F" w:rsidP="00C0709F">
      <w:pPr>
        <w:pStyle w:val="Heading3"/>
        <w:rPr>
          <w:rFonts w:cs="Open Sans"/>
          <w:color w:val="000000" w:themeColor="text1"/>
          <w:szCs w:val="20"/>
          <w:lang w:val="en-GB"/>
        </w:rPr>
      </w:pPr>
      <w:r w:rsidRPr="006C20E1">
        <w:rPr>
          <w:rFonts w:cs="Open Sans"/>
          <w:b/>
          <w:color w:val="000000" w:themeColor="text1"/>
          <w:szCs w:val="20"/>
          <w:lang w:val="en-GB"/>
        </w:rPr>
        <w:t>Look Back</w:t>
      </w:r>
      <w:r w:rsidRPr="006C20E1">
        <w:rPr>
          <w:rFonts w:cs="Open Sans"/>
          <w:color w:val="000000" w:themeColor="text1"/>
          <w:szCs w:val="20"/>
          <w:lang w:val="en-GB"/>
        </w:rPr>
        <w:t>: The look back approach simply involves looking back to a period prior to the event which caused the generation facility not to be dispatched (or not dispatched at full capacity), and calculating deemed energy based on the energy which was produced during the look back period.</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benefit of a look back approach is that it is relatively simple to draft and easy to understand.  Drawbacks include: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potential lack of accuracy, in particular, wind, solar and run-of-river hydro projects all have intermittent source energy, and the available source energy during the look back period may have been materially different to the available source energy during the period of constrained (or no) dispatch (the “</w:t>
      </w:r>
      <w:r w:rsidRPr="006C20E1">
        <w:rPr>
          <w:rFonts w:cs="Open Sans"/>
          <w:b/>
          <w:sz w:val="20"/>
          <w:szCs w:val="20"/>
          <w:lang w:val="en-GB"/>
        </w:rPr>
        <w:t>Interruption Period</w:t>
      </w:r>
      <w:r w:rsidRPr="006C20E1">
        <w:rPr>
          <w:rFonts w:cs="Open Sans"/>
          <w:sz w:val="20"/>
          <w:szCs w:val="20"/>
          <w:lang w:val="en-GB"/>
        </w:rPr>
        <w:t>”);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related to the above, if the grid is experiencing repeated constraints, it may be difficult to obtain a ‘clean’ look back period during which the generation facility was operating uninterrupted at full capacity.</w:t>
      </w:r>
    </w:p>
    <w:p w:rsidR="00C0709F" w:rsidRPr="006C20E1" w:rsidRDefault="00C0709F" w:rsidP="00C0709F">
      <w:pPr>
        <w:pStyle w:val="Heading3"/>
        <w:rPr>
          <w:rFonts w:cs="Open Sans"/>
          <w:color w:val="000000" w:themeColor="text1"/>
          <w:szCs w:val="20"/>
          <w:lang w:val="en-GB"/>
        </w:rPr>
      </w:pPr>
      <w:r w:rsidRPr="006C20E1">
        <w:rPr>
          <w:rFonts w:cs="Open Sans"/>
          <w:b/>
          <w:color w:val="000000" w:themeColor="text1"/>
          <w:szCs w:val="20"/>
          <w:lang w:val="en-GB"/>
        </w:rPr>
        <w:t>Measured Source Energy</w:t>
      </w:r>
      <w:r w:rsidRPr="006C20E1">
        <w:rPr>
          <w:rFonts w:cs="Open Sans"/>
          <w:color w:val="000000" w:themeColor="text1"/>
          <w:szCs w:val="20"/>
          <w:lang w:val="en-GB"/>
        </w:rPr>
        <w:t>: The measured source energy approach involves: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measuring the available source energy during the Interruption Period (e.g., so-called ‘spilled water’ for a run-of-river project, wind for wind project, and for solar PV both site irradiation and temperature);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calculating the expected output of the generation facility based on the measured available source energy during the Interruption Period.</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measured energy approach provides accuracy (provided that the contractually agreed methodology is itself accurate), and avoids the drawbacks of the look back approach.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However, the measured energy approach depends on:</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accurate measurement of source energy (and in particular in relation to run-of-hydro, it may involve an additional water meter which would not otherwise be required); and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technical formulae / calculations which are not accessible to lay-people (although both </w:t>
      </w:r>
      <w:r w:rsidRPr="006C20E1">
        <w:rPr>
          <w:rFonts w:cs="Open Sans"/>
          <w:sz w:val="20"/>
          <w:szCs w:val="20"/>
          <w:lang w:val="en-GB"/>
        </w:rPr>
        <w:lastRenderedPageBreak/>
        <w:t>the buyer and seller under the PPA ought to have technical personnel able to understand and agree the formulae and agree on the calculations).</w:t>
      </w:r>
    </w:p>
    <w:p w:rsidR="00C0709F" w:rsidRPr="006C20E1" w:rsidRDefault="00C0709F" w:rsidP="00C0709F">
      <w:pPr>
        <w:pStyle w:val="Heading2"/>
        <w:ind w:left="851" w:hanging="851"/>
        <w:rPr>
          <w:rFonts w:cs="Open Sans"/>
          <w:color w:val="000000" w:themeColor="text1"/>
          <w:sz w:val="20"/>
          <w:szCs w:val="20"/>
          <w:lang w:val="en-GB"/>
        </w:rPr>
      </w:pPr>
      <w:bookmarkStart w:id="83" w:name="_Toc466384825"/>
      <w:r w:rsidRPr="006C20E1">
        <w:rPr>
          <w:rFonts w:cs="Open Sans"/>
          <w:color w:val="000000" w:themeColor="text1"/>
          <w:sz w:val="20"/>
          <w:szCs w:val="20"/>
          <w:lang w:val="en-GB"/>
        </w:rPr>
        <w:t>Deemed Commissioning</w:t>
      </w:r>
      <w:bookmarkEnd w:id="83"/>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It is possible that the host Government and/or the buyer/utility may cause a delay to the project company attaining COD; e.g., by (a) not completing a grid upgrade which is their responsibility on time, (b) unduly delaying the grant of a requisite permit or consent, (c) failing to evacuate energy generated during testing, and/or (d) otherwise failing to participate as required in the commissioning process.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In these circumstances, the principle referred to in paragraph </w:t>
      </w:r>
      <w:r w:rsidRPr="006C20E1">
        <w:rPr>
          <w:rFonts w:cs="Open Sans"/>
          <w:color w:val="000000" w:themeColor="text1"/>
          <w:szCs w:val="20"/>
          <w:lang w:val="en-GB"/>
        </w:rPr>
        <w:fldChar w:fldCharType="begin"/>
      </w:r>
      <w:r w:rsidRPr="006C20E1">
        <w:rPr>
          <w:rFonts w:cs="Open Sans"/>
          <w:color w:val="000000" w:themeColor="text1"/>
          <w:szCs w:val="20"/>
          <w:lang w:val="en-GB"/>
        </w:rPr>
        <w:instrText xml:space="preserve"> REF _Ref464407362 \r \h </w:instrText>
      </w:r>
      <w:r w:rsidR="005F2B6F" w:rsidRPr="006C20E1">
        <w:rPr>
          <w:rFonts w:cs="Open Sans"/>
          <w:color w:val="000000" w:themeColor="text1"/>
          <w:szCs w:val="20"/>
          <w:lang w:val="en-GB"/>
        </w:rPr>
        <w:instrText xml:space="preserve"> \* MERGEFORMAT </w:instrText>
      </w:r>
      <w:r w:rsidRPr="006C20E1">
        <w:rPr>
          <w:rFonts w:cs="Open Sans"/>
          <w:color w:val="000000" w:themeColor="text1"/>
          <w:szCs w:val="20"/>
          <w:lang w:val="en-GB"/>
        </w:rPr>
      </w:r>
      <w:r w:rsidRPr="006C20E1">
        <w:rPr>
          <w:rFonts w:cs="Open Sans"/>
          <w:color w:val="000000" w:themeColor="text1"/>
          <w:szCs w:val="20"/>
          <w:lang w:val="en-GB"/>
        </w:rPr>
        <w:fldChar w:fldCharType="separate"/>
      </w:r>
      <w:r w:rsidRPr="006C20E1">
        <w:rPr>
          <w:rFonts w:cs="Open Sans"/>
          <w:color w:val="000000" w:themeColor="text1"/>
          <w:szCs w:val="20"/>
          <w:lang w:val="en-GB"/>
        </w:rPr>
        <w:t>7.1.1</w:t>
      </w:r>
      <w:r w:rsidRPr="006C20E1">
        <w:rPr>
          <w:rFonts w:cs="Open Sans"/>
          <w:color w:val="000000" w:themeColor="text1"/>
          <w:szCs w:val="20"/>
          <w:lang w:val="en-GB"/>
        </w:rPr>
        <w:fldChar w:fldCharType="end"/>
      </w:r>
      <w:r w:rsidRPr="006C20E1">
        <w:rPr>
          <w:rFonts w:cs="Open Sans"/>
          <w:color w:val="000000" w:themeColor="text1"/>
          <w:szCs w:val="20"/>
          <w:lang w:val="en-GB"/>
        </w:rPr>
        <w:t xml:space="preserve"> requires the resulting lost revenue to be compensated by the host Government and/or the buyer/utility as appropriate.  This may be achieved via a ‘deemed commissioning’ regime with deemed energy (and an obligation to pay for deemed energy) arising during the period between a deemed COD and attainment of the actual COD.</w:t>
      </w:r>
    </w:p>
    <w:p w:rsidR="00C0709F" w:rsidRPr="006C20E1" w:rsidRDefault="00C0709F" w:rsidP="00C0709F">
      <w:pPr>
        <w:pStyle w:val="Heading2"/>
        <w:ind w:left="851" w:hanging="851"/>
        <w:rPr>
          <w:rFonts w:cs="Open Sans"/>
          <w:color w:val="000000" w:themeColor="text1"/>
          <w:sz w:val="20"/>
          <w:szCs w:val="20"/>
          <w:lang w:val="en-GB"/>
        </w:rPr>
      </w:pPr>
      <w:bookmarkStart w:id="84" w:name="_Toc466384826"/>
      <w:r w:rsidRPr="006C20E1">
        <w:rPr>
          <w:rFonts w:cs="Open Sans"/>
          <w:color w:val="000000" w:themeColor="text1"/>
          <w:sz w:val="20"/>
          <w:szCs w:val="20"/>
          <w:lang w:val="en-GB"/>
        </w:rPr>
        <w:t>Excused Grid Unavailability</w:t>
      </w:r>
      <w:bookmarkEnd w:id="84"/>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Excused grid unavailability hou</w:t>
      </w:r>
      <w:r w:rsidR="00FB38EA" w:rsidRPr="006C20E1">
        <w:rPr>
          <w:rFonts w:cs="Open Sans"/>
          <w:color w:val="000000" w:themeColor="text1"/>
          <w:szCs w:val="20"/>
          <w:lang w:val="en-GB"/>
        </w:rPr>
        <w:t>rs are hours during which (a) a</w:t>
      </w:r>
      <w:r w:rsidRPr="006C20E1">
        <w:rPr>
          <w:rFonts w:cs="Open Sans"/>
          <w:color w:val="000000" w:themeColor="text1"/>
          <w:szCs w:val="20"/>
          <w:lang w:val="en-GB"/>
        </w:rPr>
        <w:t xml:space="preserve"> RE </w:t>
      </w:r>
      <w:r w:rsidR="00FB38EA" w:rsidRPr="006C20E1">
        <w:rPr>
          <w:rFonts w:cs="Open Sans"/>
          <w:color w:val="000000" w:themeColor="text1"/>
          <w:szCs w:val="20"/>
          <w:lang w:val="en-GB"/>
        </w:rPr>
        <w:t>PPP</w:t>
      </w:r>
      <w:r w:rsidRPr="006C20E1">
        <w:rPr>
          <w:rFonts w:cs="Open Sans"/>
          <w:color w:val="000000" w:themeColor="text1"/>
          <w:szCs w:val="20"/>
          <w:lang w:val="en-GB"/>
        </w:rPr>
        <w:t xml:space="preserve"> facility is not dispatched (or not dispatched at full capacity), but (b) the offtaker is not obliged to pay deemed energy charges.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Excused grid unavailability hours are conceptually attractive to offtakers, especially where it is expected that the grid will in fact be down and/or dispatch otherwise constrained for a number of hours each year, either due to planned grid maintenance and/or upgrades or unplanned grid outages.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It should be noted however, that financiers faced with an excused grid unavailability regime may well simply input the ‘worst case’ (i.e., no dispatch for the maximum number of excused grid unavailability hours) into their economic model, and the project will have to pass their economic thresholds for investment on that basis.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If the grid in fact performs better than the wo</w:t>
      </w:r>
      <w:r w:rsidR="00FB38EA" w:rsidRPr="006C20E1">
        <w:rPr>
          <w:rFonts w:cs="Open Sans"/>
          <w:color w:val="000000" w:themeColor="text1"/>
          <w:szCs w:val="20"/>
          <w:lang w:val="en-GB"/>
        </w:rPr>
        <w:t xml:space="preserve">rst case scenario, sponsors </w:t>
      </w:r>
      <w:r w:rsidRPr="006C20E1">
        <w:rPr>
          <w:rFonts w:cs="Open Sans"/>
          <w:color w:val="000000" w:themeColor="text1"/>
          <w:szCs w:val="20"/>
          <w:lang w:val="en-GB"/>
        </w:rPr>
        <w:t>will receive more than their threshold return required for investment.</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any event, at very least the excused grid unavailability regime should provide certainty to the generation company and its financiers as to the maximum loss of revenue each year.</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situations where partial dispatch is a material possibility, if there is an excused grid unavailability regime, consideration should be given to excused MWh (or GWh) as opposed to excused hours (during with a partial or total interruption of supply occurs).  In other words, if a generation facility is constrained to e.g. 50% capacity for one hour, it should be specified as to whether this counts as using up one hour or only half an hour of the excused grid unavailability threshold.</w:t>
      </w:r>
    </w:p>
    <w:p w:rsidR="00C0709F" w:rsidRPr="006C20E1" w:rsidRDefault="00C0709F" w:rsidP="006D0444">
      <w:pPr>
        <w:pStyle w:val="Heading1"/>
        <w:rPr>
          <w:color w:val="000000" w:themeColor="text1"/>
          <w:lang w:val="en-GB"/>
        </w:rPr>
      </w:pPr>
      <w:bookmarkStart w:id="85" w:name="_Toc466384827"/>
      <w:r w:rsidRPr="006C20E1">
        <w:rPr>
          <w:color w:val="000000" w:themeColor="text1"/>
          <w:lang w:val="en-GB"/>
        </w:rPr>
        <w:t>Power Purchase Agreements - Dispatchablity</w:t>
      </w:r>
      <w:bookmarkEnd w:id="85"/>
    </w:p>
    <w:p w:rsidR="00C0709F" w:rsidRPr="006C20E1" w:rsidRDefault="00C0709F" w:rsidP="00C0709F">
      <w:pPr>
        <w:pStyle w:val="Heading2"/>
        <w:ind w:left="851" w:hanging="851"/>
        <w:rPr>
          <w:rFonts w:cs="Open Sans"/>
          <w:color w:val="000000" w:themeColor="text1"/>
          <w:sz w:val="20"/>
          <w:szCs w:val="20"/>
          <w:lang w:val="en-GB"/>
        </w:rPr>
      </w:pPr>
      <w:bookmarkStart w:id="86" w:name="_Toc466384828"/>
      <w:r w:rsidRPr="006C20E1">
        <w:rPr>
          <w:rFonts w:cs="Open Sans"/>
          <w:color w:val="000000" w:themeColor="text1"/>
          <w:sz w:val="20"/>
          <w:szCs w:val="20"/>
          <w:lang w:val="en-GB"/>
        </w:rPr>
        <w:t>Standard</w:t>
      </w:r>
      <w:bookmarkEnd w:id="86"/>
    </w:p>
    <w:p w:rsidR="00C0709F" w:rsidRPr="006C20E1" w:rsidRDefault="00C0709F" w:rsidP="00C0709F">
      <w:pPr>
        <w:rPr>
          <w:rFonts w:ascii="Open Sans" w:hAnsi="Open Sans" w:cs="Open Sans"/>
          <w:b/>
          <w:i/>
          <w:color w:val="000000" w:themeColor="text1"/>
          <w:szCs w:val="20"/>
          <w:lang w:val="en-GB"/>
        </w:rPr>
      </w:pPr>
      <w:r w:rsidRPr="006C20E1">
        <w:rPr>
          <w:rFonts w:ascii="Open Sans" w:hAnsi="Open Sans" w:cs="Open Sans"/>
          <w:b/>
          <w:i/>
          <w:color w:val="000000" w:themeColor="text1"/>
          <w:szCs w:val="20"/>
          <w:lang w:val="en-GB"/>
        </w:rPr>
        <w:t xml:space="preserve">PPAs should allow for dispatch (with deemed energy charges for non-dispatch) rather than be </w:t>
      </w:r>
      <w:r w:rsidR="00FB38EA" w:rsidRPr="006C20E1">
        <w:rPr>
          <w:rFonts w:ascii="Open Sans" w:hAnsi="Open Sans" w:cs="Open Sans"/>
          <w:b/>
          <w:i/>
          <w:color w:val="000000" w:themeColor="text1"/>
          <w:szCs w:val="20"/>
          <w:lang w:val="en-GB"/>
        </w:rPr>
        <w:t>characterized</w:t>
      </w:r>
      <w:r w:rsidRPr="006C20E1">
        <w:rPr>
          <w:rFonts w:ascii="Open Sans" w:hAnsi="Open Sans" w:cs="Open Sans"/>
          <w:b/>
          <w:i/>
          <w:color w:val="000000" w:themeColor="text1"/>
          <w:szCs w:val="20"/>
          <w:lang w:val="en-GB"/>
        </w:rPr>
        <w:t xml:space="preserve"> as ‘non-dispatchable’ or ‘must take facilities’.</w:t>
      </w:r>
    </w:p>
    <w:p w:rsidR="001F07FC" w:rsidRPr="006C20E1" w:rsidRDefault="001F07FC" w:rsidP="00C0709F">
      <w:pPr>
        <w:rPr>
          <w:rFonts w:ascii="Open Sans" w:hAnsi="Open Sans" w:cs="Open Sans"/>
          <w:b/>
          <w:i/>
          <w:color w:val="000000" w:themeColor="text1"/>
          <w:szCs w:val="20"/>
          <w:lang w:val="en-GB"/>
        </w:rPr>
      </w:pPr>
    </w:p>
    <w:p w:rsidR="00C0709F" w:rsidRPr="006C20E1" w:rsidRDefault="00C0709F" w:rsidP="00C0709F">
      <w:pPr>
        <w:pStyle w:val="Heading2"/>
        <w:ind w:left="851" w:hanging="851"/>
        <w:rPr>
          <w:rFonts w:cs="Open Sans"/>
          <w:color w:val="000000" w:themeColor="text1"/>
          <w:sz w:val="20"/>
          <w:szCs w:val="20"/>
          <w:lang w:val="en-GB"/>
        </w:rPr>
      </w:pPr>
      <w:bookmarkStart w:id="87" w:name="_Toc466384829"/>
      <w:r w:rsidRPr="006C20E1">
        <w:rPr>
          <w:rFonts w:cs="Open Sans"/>
          <w:color w:val="000000" w:themeColor="text1"/>
          <w:sz w:val="20"/>
          <w:szCs w:val="20"/>
          <w:lang w:val="en-GB"/>
        </w:rPr>
        <w:lastRenderedPageBreak/>
        <w:t>Developed Market Comparison</w:t>
      </w:r>
      <w:bookmarkEnd w:id="87"/>
    </w:p>
    <w:p w:rsidR="00C0709F" w:rsidRPr="006C20E1" w:rsidRDefault="00C0709F" w:rsidP="000C1976">
      <w:pPr>
        <w:pStyle w:val="Bio"/>
        <w:rPr>
          <w:color w:val="000000" w:themeColor="text1"/>
          <w:lang w:val="en-GB"/>
        </w:rPr>
      </w:pPr>
      <w:r w:rsidRPr="006C20E1">
        <w:rPr>
          <w:color w:val="000000" w:themeColor="text1"/>
          <w:lang w:val="en-GB"/>
        </w:rPr>
        <w:t>In some developed markets (which typically expect to have a stable grid), in particular very small RE projects are developed as ‘must take’ facilities.  I.e., the grid operator is obliged to:</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accept into the grid whatever output the RE generation facility is able to produce (as and when the RE generation facility is able to produce that output); and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adjust supply from other generation facilities to ensure that supply and demand across the grid are balanced at all times. </w:t>
      </w:r>
    </w:p>
    <w:p w:rsidR="00C0709F" w:rsidRPr="006C20E1" w:rsidRDefault="00C0709F" w:rsidP="00C0709F">
      <w:pPr>
        <w:pStyle w:val="Heading2"/>
        <w:ind w:left="851" w:hanging="851"/>
        <w:rPr>
          <w:rFonts w:cs="Open Sans"/>
          <w:color w:val="000000" w:themeColor="text1"/>
          <w:sz w:val="20"/>
          <w:szCs w:val="20"/>
          <w:lang w:val="en-GB"/>
        </w:rPr>
      </w:pPr>
      <w:bookmarkStart w:id="88" w:name="_Toc466384830"/>
      <w:r w:rsidRPr="006C20E1">
        <w:rPr>
          <w:rFonts w:cs="Open Sans"/>
          <w:color w:val="000000" w:themeColor="text1"/>
          <w:sz w:val="20"/>
          <w:szCs w:val="20"/>
          <w:lang w:val="en-GB"/>
        </w:rPr>
        <w:t>EMDE Countries</w:t>
      </w:r>
      <w:bookmarkEnd w:id="88"/>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many EMDE countries: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the grid can realistically be expected to trip from time to time, in some case many times each month;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grid is more likely to be prone both to constraints and to downtime during upgrades;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even ‘small’ projects can account for a small yet material percentage of overall generation capacity.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these circumstances, if and when the grid is down and/or constrained: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if the off-taker has a true ‘must take’ obligation, the offtaker will be in breach of contract, giving rise to an obligation to pay damages and potentially triggering cross-default provisions in other contracts; however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if the offtaker has a dispatch right subject to an obligation to pay for deemed energy to the extent that it does not dispatch, then:</w:t>
      </w:r>
    </w:p>
    <w:p w:rsidR="00C0709F" w:rsidRPr="006C20E1" w:rsidRDefault="00C0709F" w:rsidP="00C0709F">
      <w:pPr>
        <w:pStyle w:val="Heading5"/>
        <w:ind w:left="1985" w:hanging="567"/>
        <w:rPr>
          <w:rFonts w:cs="Open Sans"/>
          <w:sz w:val="20"/>
          <w:szCs w:val="20"/>
          <w:lang w:val="en-GB"/>
        </w:rPr>
      </w:pPr>
      <w:r w:rsidRPr="006C20E1">
        <w:rPr>
          <w:rFonts w:cs="Open Sans"/>
          <w:sz w:val="20"/>
          <w:szCs w:val="20"/>
          <w:lang w:val="en-GB"/>
        </w:rPr>
        <w:t>the deemed energy charges which arise should (conceptually) be identical to the damages which would have been payable for breach of contract under a ‘must take’ contract; but</w:t>
      </w:r>
    </w:p>
    <w:p w:rsidR="00C0709F" w:rsidRPr="006C20E1" w:rsidRDefault="00C0709F" w:rsidP="00C0709F">
      <w:pPr>
        <w:pStyle w:val="Heading5"/>
        <w:ind w:left="1985" w:hanging="567"/>
        <w:rPr>
          <w:rFonts w:cs="Open Sans"/>
          <w:sz w:val="20"/>
          <w:szCs w:val="20"/>
          <w:lang w:val="en-GB"/>
        </w:rPr>
      </w:pPr>
      <w:r w:rsidRPr="006C20E1">
        <w:rPr>
          <w:rFonts w:cs="Open Sans"/>
          <w:sz w:val="20"/>
          <w:szCs w:val="20"/>
          <w:lang w:val="en-GB"/>
        </w:rPr>
        <w:t>the offtaker will be in default or risk of potentially triggering ‘cross-default’ provisions in other contracts.</w:t>
      </w:r>
    </w:p>
    <w:p w:rsidR="00C0709F" w:rsidRPr="006C20E1" w:rsidRDefault="00C0709F" w:rsidP="006D0444">
      <w:pPr>
        <w:pStyle w:val="Heading1"/>
        <w:rPr>
          <w:color w:val="000000" w:themeColor="text1"/>
          <w:lang w:val="en-GB"/>
        </w:rPr>
      </w:pPr>
      <w:bookmarkStart w:id="89" w:name="_Ref463901513"/>
      <w:bookmarkStart w:id="90" w:name="_Toc466384831"/>
      <w:r w:rsidRPr="006C20E1">
        <w:rPr>
          <w:color w:val="000000" w:themeColor="text1"/>
          <w:lang w:val="en-GB"/>
        </w:rPr>
        <w:t>Technology</w:t>
      </w:r>
      <w:bookmarkEnd w:id="89"/>
      <w:r w:rsidRPr="006C20E1">
        <w:rPr>
          <w:color w:val="000000" w:themeColor="text1"/>
          <w:lang w:val="en-GB"/>
        </w:rPr>
        <w:t xml:space="preserve"> specific standards</w:t>
      </w:r>
      <w:bookmarkEnd w:id="90"/>
    </w:p>
    <w:p w:rsidR="00C0709F" w:rsidRPr="006C20E1" w:rsidRDefault="00C0709F" w:rsidP="00C0709F">
      <w:pPr>
        <w:pStyle w:val="Heading2"/>
        <w:ind w:left="851" w:hanging="851"/>
        <w:rPr>
          <w:rFonts w:cs="Open Sans"/>
          <w:color w:val="000000" w:themeColor="text1"/>
          <w:sz w:val="20"/>
          <w:szCs w:val="20"/>
          <w:lang w:val="en-GB"/>
        </w:rPr>
      </w:pPr>
      <w:bookmarkStart w:id="91" w:name="_Toc466384832"/>
      <w:r w:rsidRPr="006C20E1">
        <w:rPr>
          <w:rFonts w:cs="Open Sans"/>
          <w:color w:val="000000" w:themeColor="text1"/>
          <w:sz w:val="20"/>
          <w:szCs w:val="20"/>
          <w:lang w:val="en-GB"/>
        </w:rPr>
        <w:t>Standards</w:t>
      </w:r>
      <w:bookmarkEnd w:id="91"/>
    </w:p>
    <w:p w:rsidR="00C0709F" w:rsidRPr="006C20E1" w:rsidRDefault="00C0709F" w:rsidP="001A78E8">
      <w:pPr>
        <w:pStyle w:val="Heading3"/>
        <w:rPr>
          <w:i/>
          <w:color w:val="000000" w:themeColor="text1"/>
          <w:lang w:val="en-GB"/>
        </w:rPr>
      </w:pPr>
      <w:r w:rsidRPr="006C20E1">
        <w:rPr>
          <w:color w:val="000000" w:themeColor="text1"/>
          <w:lang w:val="en-GB"/>
        </w:rPr>
        <w:t xml:space="preserve">It should be recognized that (a) a single PPA will </w:t>
      </w:r>
      <w:r w:rsidRPr="006C20E1">
        <w:rPr>
          <w:color w:val="000000" w:themeColor="text1"/>
          <w:u w:val="single"/>
          <w:lang w:val="en-GB"/>
        </w:rPr>
        <w:t>not</w:t>
      </w:r>
      <w:r w:rsidRPr="006C20E1">
        <w:rPr>
          <w:color w:val="000000" w:themeColor="text1"/>
          <w:lang w:val="en-GB"/>
        </w:rPr>
        <w:t xml:space="preserve"> be appropriate for multiple generation technologies, and (b) if the PPA has not been tailored to a specific technology, it is unlikely to be ‘bankable’ for any technology.</w:t>
      </w:r>
    </w:p>
    <w:p w:rsidR="00C0709F" w:rsidRPr="006C20E1" w:rsidRDefault="00C0709F" w:rsidP="001A78E8">
      <w:pPr>
        <w:pStyle w:val="Heading3"/>
        <w:rPr>
          <w:color w:val="000000" w:themeColor="text1"/>
          <w:lang w:val="en-GB"/>
        </w:rPr>
      </w:pPr>
      <w:r w:rsidRPr="006C20E1">
        <w:rPr>
          <w:color w:val="000000" w:themeColor="text1"/>
          <w:lang w:val="en-GB"/>
        </w:rPr>
        <w:t xml:space="preserve">To the extent that RE PPPs are carried out across different generation technologies, a suite of technology specific PPAs should be developed.  </w:t>
      </w:r>
    </w:p>
    <w:p w:rsidR="00C0709F" w:rsidRPr="006C20E1" w:rsidRDefault="00C0709F" w:rsidP="001A78E8">
      <w:pPr>
        <w:pStyle w:val="Heading3"/>
        <w:rPr>
          <w:color w:val="000000" w:themeColor="text1"/>
          <w:lang w:val="en-GB"/>
        </w:rPr>
      </w:pPr>
      <w:r w:rsidRPr="006C20E1">
        <w:rPr>
          <w:color w:val="000000" w:themeColor="text1"/>
          <w:lang w:val="en-GB"/>
        </w:rPr>
        <w:t xml:space="preserve">Environment, social and biodiversity impacts considerations should be </w:t>
      </w:r>
      <w:r w:rsidR="005555C3" w:rsidRPr="006C20E1">
        <w:rPr>
          <w:color w:val="000000" w:themeColor="text1"/>
          <w:lang w:val="en-GB"/>
        </w:rPr>
        <w:t>primary evaluation criteria</w:t>
      </w:r>
      <w:r w:rsidRPr="006C20E1">
        <w:rPr>
          <w:color w:val="000000" w:themeColor="text1"/>
          <w:lang w:val="en-GB"/>
        </w:rPr>
        <w:t xml:space="preserve"> for all projects and in particular large hydro and bagasse/biomass as fur</w:t>
      </w:r>
      <w:r w:rsidR="00FB38EA" w:rsidRPr="006C20E1">
        <w:rPr>
          <w:color w:val="000000" w:themeColor="text1"/>
          <w:lang w:val="en-GB"/>
        </w:rPr>
        <w:t>ther discussed in Standard 6</w:t>
      </w:r>
      <w:r w:rsidRPr="006C20E1">
        <w:rPr>
          <w:color w:val="000000" w:themeColor="text1"/>
          <w:lang w:val="en-GB"/>
        </w:rPr>
        <w:t xml:space="preserve"> above.</w:t>
      </w:r>
    </w:p>
    <w:p w:rsidR="00C0709F" w:rsidRPr="006C20E1" w:rsidRDefault="00C0709F" w:rsidP="00C0709F">
      <w:pPr>
        <w:pStyle w:val="Heading2"/>
        <w:ind w:left="851" w:hanging="851"/>
        <w:rPr>
          <w:rFonts w:cs="Open Sans"/>
          <w:color w:val="000000" w:themeColor="text1"/>
          <w:sz w:val="20"/>
          <w:szCs w:val="20"/>
          <w:lang w:val="en-GB"/>
        </w:rPr>
      </w:pPr>
      <w:bookmarkStart w:id="92" w:name="_Toc466384833"/>
      <w:r w:rsidRPr="006C20E1">
        <w:rPr>
          <w:rFonts w:cs="Open Sans"/>
          <w:color w:val="000000" w:themeColor="text1"/>
          <w:sz w:val="20"/>
          <w:szCs w:val="20"/>
          <w:lang w:val="en-GB"/>
        </w:rPr>
        <w:lastRenderedPageBreak/>
        <w:t>General Comment</w:t>
      </w:r>
      <w:bookmarkEnd w:id="92"/>
    </w:p>
    <w:p w:rsidR="00C0709F" w:rsidRPr="006C20E1" w:rsidRDefault="00C0709F" w:rsidP="008022CC">
      <w:pPr>
        <w:pStyle w:val="Heading3"/>
        <w:numPr>
          <w:ilvl w:val="0"/>
          <w:numId w:val="0"/>
        </w:numPr>
        <w:ind w:left="720"/>
        <w:rPr>
          <w:color w:val="000000" w:themeColor="text1"/>
          <w:lang w:val="en-GB"/>
        </w:rPr>
      </w:pPr>
      <w:r w:rsidRPr="006C20E1">
        <w:rPr>
          <w:color w:val="000000" w:themeColor="text1"/>
          <w:lang w:val="en-GB"/>
        </w:rPr>
        <w:t>PPAs in particular must be tailored to the specific generation technology.  Issues which require tailoring include in particular: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commissioning test procedures;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whether a ‘capacity charge plus energy charge’, or ‘delivered energy plus deemed energy’ tariff structure is appropriate;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methodology for calculating deemed energy;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appropriate performance requirements and the methodology for calculating performance.</w:t>
      </w:r>
    </w:p>
    <w:p w:rsidR="00C0709F" w:rsidRPr="006C20E1" w:rsidRDefault="00C0709F" w:rsidP="00C0709F">
      <w:pPr>
        <w:pStyle w:val="Heading2"/>
        <w:ind w:left="851" w:hanging="851"/>
        <w:rPr>
          <w:rFonts w:cs="Open Sans"/>
          <w:color w:val="000000" w:themeColor="text1"/>
          <w:sz w:val="20"/>
          <w:szCs w:val="20"/>
          <w:lang w:val="en-GB"/>
        </w:rPr>
      </w:pPr>
      <w:bookmarkStart w:id="93" w:name="_Toc466384834"/>
      <w:r w:rsidRPr="006C20E1">
        <w:rPr>
          <w:rFonts w:cs="Open Sans"/>
          <w:color w:val="000000" w:themeColor="text1"/>
          <w:sz w:val="20"/>
          <w:szCs w:val="20"/>
          <w:lang w:val="en-GB"/>
        </w:rPr>
        <w:t>Solar PV</w:t>
      </w:r>
      <w:bookmarkEnd w:id="93"/>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output of solar PV panels depends on (a) irradiation reaching the solar PV panels, (b) the panel temperature, and (c) the age of the panels (the performance of which degrades over time).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respect of solar PV, market practice has developed whereby project companies may be expected to guarantee prescribed performance ratios (adjusted for site irradiation and temperature as well as panel age).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any event, as with all other technologies solar PV PPAs need to be tailored to the characteristics (and limitations) of the generation technology.</w:t>
      </w:r>
    </w:p>
    <w:p w:rsidR="00C0709F" w:rsidRPr="006C20E1" w:rsidRDefault="00C0709F" w:rsidP="00C0709F">
      <w:pPr>
        <w:pStyle w:val="Heading2"/>
        <w:ind w:left="851" w:hanging="851"/>
        <w:rPr>
          <w:rFonts w:cs="Open Sans"/>
          <w:color w:val="000000" w:themeColor="text1"/>
          <w:sz w:val="20"/>
          <w:szCs w:val="20"/>
          <w:lang w:val="en-GB"/>
        </w:rPr>
      </w:pPr>
      <w:bookmarkStart w:id="94" w:name="_Toc466384835"/>
      <w:r w:rsidRPr="006C20E1">
        <w:rPr>
          <w:rFonts w:cs="Open Sans"/>
          <w:color w:val="000000" w:themeColor="text1"/>
          <w:sz w:val="20"/>
          <w:szCs w:val="20"/>
          <w:lang w:val="en-GB"/>
        </w:rPr>
        <w:t>Hydro</w:t>
      </w:r>
      <w:bookmarkEnd w:id="94"/>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Hydro projects may be either (a) hydro dams, which store source energy, or (b) run-of-river projects which have little or no ability to store source energy.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Practical differences include, e.g. a hydro dam may be expected to provide dependable/firm capacity (except during times of low water levels), and therefore it may be appropriate for capacity charges to be payable against available capacity (which is tested/proven periodically).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utility relying on the baseload power from a large hydro dam will also probably be more concerned about the scheduling of routine maintenance and the duration of unplanned downtime than it is about that for a small, intermittent, run-of-river plant, and the PPA may be tailored accordingly.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For the purposes of deemed energy calculations, it should be relatively simple to divert ‘spilled water’ around the turbine(s) and to meter spilled water; however, engineering advice should be sought on this point.  Also, in practice hydro engineers are able to agree a formula for converting the energy in spilled water into deemed electrical energy.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the case of very large projects with incomplete geological or hydrological information, construction and production risks are sometimes shared with the public sector: in such case the PPA often contains tariff adjustment provisions.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acceptability of any large-scale hydro project in particular should reflect an evaluation and balance of the of impacts with regard to SDGs 6 (water access), 7 (affordable and clean </w:t>
      </w:r>
      <w:r w:rsidRPr="006C20E1">
        <w:rPr>
          <w:rFonts w:cs="Open Sans"/>
          <w:color w:val="000000" w:themeColor="text1"/>
          <w:szCs w:val="20"/>
          <w:lang w:val="en-GB"/>
        </w:rPr>
        <w:lastRenderedPageBreak/>
        <w:t>energy) and 15 (biodiversity).</w:t>
      </w:r>
    </w:p>
    <w:p w:rsidR="00C0709F" w:rsidRPr="006C20E1" w:rsidRDefault="00C0709F" w:rsidP="00C0709F">
      <w:pPr>
        <w:pStyle w:val="Heading2"/>
        <w:ind w:left="851" w:hanging="851"/>
        <w:rPr>
          <w:rFonts w:cs="Open Sans"/>
          <w:color w:val="000000" w:themeColor="text1"/>
          <w:sz w:val="20"/>
          <w:szCs w:val="20"/>
          <w:lang w:val="en-GB"/>
        </w:rPr>
      </w:pPr>
      <w:bookmarkStart w:id="95" w:name="_Toc466384836"/>
      <w:r w:rsidRPr="006C20E1">
        <w:rPr>
          <w:rFonts w:cs="Open Sans"/>
          <w:color w:val="000000" w:themeColor="text1"/>
          <w:sz w:val="20"/>
          <w:szCs w:val="20"/>
          <w:lang w:val="en-GB"/>
        </w:rPr>
        <w:t>Wind</w:t>
      </w:r>
      <w:bookmarkEnd w:id="95"/>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As with solar and mini-hydro:</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source energy is intermittent;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in one sense ‘source energy risk’ is shared, in that if there is no wind and consequently no energy produced, then typically the project company does not earn revenue, however, conversely the utility must have access to (and utilise) alternative generation facilities.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If a ‘delivered energy plus deemed energy’ model is chosen, then (a) the project will almost certainly have wind masts which can accurately measure source energy, and (b) accordingly, calculating deemed energy from measured source energy is at least a very feasible option; however, this remains subject to the preferences of the parties.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location of wind power projects should pay critical attention to the impacts of the project with regard to SDGs  15 (biodiversity) in particular as it relates to the migration of birds. </w:t>
      </w:r>
    </w:p>
    <w:p w:rsidR="00C0709F" w:rsidRPr="006C20E1" w:rsidRDefault="00C0709F" w:rsidP="00C0709F">
      <w:pPr>
        <w:pStyle w:val="Heading2"/>
        <w:ind w:left="851" w:hanging="851"/>
        <w:rPr>
          <w:rFonts w:cs="Open Sans"/>
          <w:color w:val="000000" w:themeColor="text1"/>
          <w:sz w:val="20"/>
          <w:szCs w:val="20"/>
          <w:lang w:val="en-GB"/>
        </w:rPr>
      </w:pPr>
      <w:bookmarkStart w:id="96" w:name="_Toc466384837"/>
      <w:r w:rsidRPr="006C20E1">
        <w:rPr>
          <w:rFonts w:cs="Open Sans"/>
          <w:color w:val="000000" w:themeColor="text1"/>
          <w:sz w:val="20"/>
          <w:szCs w:val="20"/>
          <w:lang w:val="en-GB"/>
        </w:rPr>
        <w:t>Biomass (Sugar Cane Bagasse)</w:t>
      </w:r>
      <w:bookmarkEnd w:id="96"/>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Bagasse power plants are an exception for a number of reasons, including:</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power generation plant is likely to be intrinsically integrated into (and inseparable from) the sugar mill, both physically and operationally;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generation facility will be a co-generation plant; i.e., part for own-use, part for export to the grid;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generation facility will have ramp up and ramp down times which are much longer than some other RE technologies which can be ramped up and down very quickly;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source energy is not necessarily ‘free’, in that it can be sold for other purposes;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unlike wind, solar and run-of-river hydro, source energy can be stored, but only to a limited extent due to availability of storage facilities and degradation of the bagasse over time;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depending on its geographic location, and hence the sugarcane growing season, the generation facility may not operate year-round, and in any event the generation facility will likely require significant annual downtime (e.g. 30 days) for boiler cleaning and maintenance;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in some countries the bagasse is supplemented with coal, and so is it is not a wholly RE source.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Bagasse PPAs need to be adapted to cater for the above observations, and will be significantly different in some respects even to PPAs for other forms of agricultural waste.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Also, bagasse power projects do not lend themselves to project-finance, as neither the lenders (upon exercise of security) nor the host Government (upon exercise of an early termination sale/purchase option, if there were one) can sensibly take the generation facility </w:t>
      </w:r>
      <w:r w:rsidRPr="006C20E1">
        <w:rPr>
          <w:rFonts w:cs="Open Sans"/>
          <w:color w:val="000000" w:themeColor="text1"/>
          <w:szCs w:val="20"/>
          <w:lang w:val="en-GB"/>
        </w:rPr>
        <w:lastRenderedPageBreak/>
        <w:t xml:space="preserve">separately from the entire sugar mill operation of which it forms an integral part.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Accordingly, depending on how the power project is financed, the level of host Government support/obligations for a sugar cane bagasse project is likely to be significantly reduced compared to other generation technologies.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location of bagasse power projects should pay critical attention to the impacts of the project with regard to SDGs 6 (water access), 7 (affordable and clean energy) and 15 (biodiversity) and the wider land use issues. </w:t>
      </w:r>
    </w:p>
    <w:p w:rsidR="00C0709F" w:rsidRPr="006C20E1" w:rsidRDefault="00C0709F" w:rsidP="00C0709F">
      <w:pPr>
        <w:pStyle w:val="Heading2"/>
        <w:ind w:left="851" w:hanging="851"/>
        <w:rPr>
          <w:rFonts w:cs="Open Sans"/>
          <w:color w:val="000000" w:themeColor="text1"/>
          <w:sz w:val="20"/>
          <w:szCs w:val="20"/>
          <w:lang w:val="en-GB"/>
        </w:rPr>
      </w:pPr>
      <w:bookmarkStart w:id="97" w:name="_Toc466384838"/>
      <w:r w:rsidRPr="006C20E1">
        <w:rPr>
          <w:rFonts w:cs="Open Sans"/>
          <w:color w:val="000000" w:themeColor="text1"/>
          <w:sz w:val="20"/>
          <w:szCs w:val="20"/>
          <w:lang w:val="en-GB"/>
        </w:rPr>
        <w:t>Biomass (Agricultural Waste and Grown/Farmed Fuel)</w:t>
      </w:r>
      <w:bookmarkEnd w:id="97"/>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Typically</w:t>
      </w:r>
      <w:r w:rsidR="005555C3" w:rsidRPr="006C20E1">
        <w:rPr>
          <w:rFonts w:cs="Open Sans"/>
          <w:color w:val="000000" w:themeColor="text1"/>
          <w:szCs w:val="20"/>
          <w:lang w:val="en-GB"/>
        </w:rPr>
        <w:t>,</w:t>
      </w:r>
      <w:r w:rsidRPr="006C20E1">
        <w:rPr>
          <w:rFonts w:cs="Open Sans"/>
          <w:color w:val="000000" w:themeColor="text1"/>
          <w:szCs w:val="20"/>
          <w:lang w:val="en-GB"/>
        </w:rPr>
        <w:t xml:space="preserve"> these generation facilities will not be as intrinsically integrated into another industrial process as sugarcane bagasse generation facilities, although the developer may or may not use some or all of the power produced for ‘own use’.  In any event, typically biomass plants (other than sugarcane bagasse) can and often will be project financed.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Biomass generation facilities will have very different technical characteristics (which should be reflected in the applicable PPA) depending on whether the biomass is (a) burned in a boiler, or (b) gasified with the gas burned in a gas-fired generator.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Other variations applicable in particular to commercially grown fuel (e.g. trees), and to a lesser extent certain agricultural waste, is that the source energy (a) has a material cost, and (b) can be stored, which is obviously the opposite to e.g. the sun, wind or a river flow which is not dammed.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individual circumstances of the project and preferences of the parties will dictate whether a ‘capacity charge plus energy charge’ or ‘delivered energy plus deemed energy’ charge model is used; however, if the latter is used then the deemed energy charge should be at a reduced rate if and when the source energy has a material value and can be stored and used at a later date.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location of biomass power projects should pay critical attention to the impacts of the project with regard to SDGs 6 (water access), 7 (affordable and clean energy) and 15 (biodiversity) and the wider land use issues. </w:t>
      </w:r>
    </w:p>
    <w:p w:rsidR="00C0709F" w:rsidRPr="006C20E1" w:rsidRDefault="00C0709F" w:rsidP="00C0709F">
      <w:pPr>
        <w:pStyle w:val="Heading2"/>
        <w:ind w:left="851" w:hanging="851"/>
        <w:rPr>
          <w:rFonts w:cs="Open Sans"/>
          <w:color w:val="000000" w:themeColor="text1"/>
          <w:sz w:val="20"/>
          <w:szCs w:val="20"/>
          <w:lang w:val="en-GB"/>
        </w:rPr>
      </w:pPr>
      <w:bookmarkStart w:id="98" w:name="_Toc466384839"/>
      <w:r w:rsidRPr="006C20E1">
        <w:rPr>
          <w:rFonts w:cs="Open Sans"/>
          <w:color w:val="000000" w:themeColor="text1"/>
          <w:sz w:val="20"/>
          <w:szCs w:val="20"/>
          <w:lang w:val="en-GB"/>
        </w:rPr>
        <w:t>Geothermal</w:t>
      </w:r>
      <w:bookmarkEnd w:id="98"/>
    </w:p>
    <w:p w:rsidR="00C0709F" w:rsidRPr="006C20E1" w:rsidRDefault="00FB38EA" w:rsidP="00C0709F">
      <w:pPr>
        <w:pStyle w:val="Heading3"/>
        <w:ind w:left="851" w:hanging="851"/>
        <w:rPr>
          <w:rFonts w:cs="Open Sans"/>
          <w:color w:val="000000" w:themeColor="text1"/>
          <w:szCs w:val="20"/>
          <w:lang w:val="en-GB"/>
        </w:rPr>
      </w:pPr>
      <w:r w:rsidRPr="006C20E1">
        <w:rPr>
          <w:rFonts w:cs="Open Sans"/>
          <w:color w:val="000000" w:themeColor="text1"/>
          <w:szCs w:val="20"/>
          <w:lang w:val="en-GB"/>
        </w:rPr>
        <w:t>A geothermal resource differs from other energy sources in</w:t>
      </w:r>
      <w:r w:rsidRPr="006C20E1">
        <w:rPr>
          <w:rFonts w:ascii="MS Gothic" w:eastAsia="MS Gothic" w:hAnsi="MS Gothic" w:cs="MS Gothic"/>
          <w:color w:val="000000" w:themeColor="text1"/>
          <w:szCs w:val="20"/>
          <w:lang w:val="en-GB"/>
        </w:rPr>
        <w:t> </w:t>
      </w:r>
      <w:r w:rsidRPr="006C20E1">
        <w:rPr>
          <w:rFonts w:cs="Open Sans"/>
          <w:color w:val="000000" w:themeColor="text1"/>
          <w:szCs w:val="20"/>
          <w:lang w:val="en-GB"/>
        </w:rPr>
        <w:t xml:space="preserve">that it is both renewable and reliable. </w:t>
      </w:r>
      <w:r w:rsidR="00C0709F" w:rsidRPr="006C20E1">
        <w:rPr>
          <w:rFonts w:cs="Open Sans"/>
          <w:color w:val="000000" w:themeColor="text1"/>
          <w:szCs w:val="20"/>
          <w:lang w:val="en-GB"/>
        </w:rPr>
        <w:t xml:space="preserve">Geothermal generation facilities again utilize various different technologies depending on the nature of the source steam (or source hot water), and again very specific variations of the PPA, and often a related steam supply agreement, are required. </w:t>
      </w:r>
    </w:p>
    <w:p w:rsidR="00C0709F" w:rsidRPr="006C20E1" w:rsidRDefault="00C0709F" w:rsidP="00C0709F">
      <w:pPr>
        <w:pStyle w:val="Heading3"/>
        <w:ind w:left="851" w:hanging="851"/>
        <w:rPr>
          <w:rFonts w:cs="Open Sans"/>
          <w:color w:val="000000" w:themeColor="text1"/>
          <w:szCs w:val="20"/>
          <w:lang w:val="en-GB"/>
        </w:rPr>
      </w:pPr>
      <w:r w:rsidRPr="006C20E1">
        <w:rPr>
          <w:rFonts w:cs="Open Sans"/>
          <w:color w:val="000000" w:themeColor="text1"/>
          <w:szCs w:val="20"/>
          <w:lang w:val="en-GB"/>
        </w:rPr>
        <w:t>A geothermal power plant is normally a baseload provider</w:t>
      </w:r>
      <w:r w:rsidRPr="006C20E1">
        <w:rPr>
          <w:rFonts w:ascii="MS Gothic" w:eastAsia="MS Gothic" w:hAnsi="MS Gothic" w:cs="MS Gothic"/>
          <w:color w:val="000000" w:themeColor="text1"/>
          <w:szCs w:val="20"/>
          <w:lang w:val="en-GB"/>
        </w:rPr>
        <w:t> </w:t>
      </w:r>
      <w:r w:rsidR="00FB38EA" w:rsidRPr="006C20E1">
        <w:rPr>
          <w:rFonts w:cs="Open Sans"/>
          <w:color w:val="000000" w:themeColor="text1"/>
          <w:szCs w:val="20"/>
          <w:lang w:val="en-GB"/>
        </w:rPr>
        <w:t>of capacity in any di</w:t>
      </w:r>
      <w:r w:rsidRPr="006C20E1">
        <w:rPr>
          <w:rFonts w:cs="Open Sans"/>
          <w:color w:val="000000" w:themeColor="text1"/>
          <w:szCs w:val="20"/>
          <w:lang w:val="en-GB"/>
        </w:rPr>
        <w:t>spatch order due to the virtually zero cost</w:t>
      </w:r>
      <w:r w:rsidRPr="006C20E1">
        <w:rPr>
          <w:rFonts w:ascii="MS Gothic" w:eastAsia="MS Gothic" w:hAnsi="MS Gothic" w:cs="MS Gothic"/>
          <w:color w:val="000000" w:themeColor="text1"/>
          <w:szCs w:val="20"/>
          <w:lang w:val="en-GB"/>
        </w:rPr>
        <w:t> </w:t>
      </w:r>
      <w:r w:rsidRPr="006C20E1">
        <w:rPr>
          <w:rFonts w:cs="Open Sans"/>
          <w:color w:val="000000" w:themeColor="text1"/>
          <w:szCs w:val="20"/>
          <w:lang w:val="en-GB"/>
        </w:rPr>
        <w:t>of fuel associated with it and the ability for the plant</w:t>
      </w:r>
      <w:r w:rsidR="00FB38EA" w:rsidRPr="006C20E1">
        <w:rPr>
          <w:rFonts w:cs="Open Sans"/>
          <w:color w:val="000000" w:themeColor="text1"/>
          <w:szCs w:val="20"/>
          <w:lang w:val="en-GB"/>
        </w:rPr>
        <w:t xml:space="preserve"> to be certain of meeting any di</w:t>
      </w:r>
      <w:r w:rsidRPr="006C20E1">
        <w:rPr>
          <w:rFonts w:cs="Open Sans"/>
          <w:color w:val="000000" w:themeColor="text1"/>
          <w:szCs w:val="20"/>
          <w:lang w:val="en-GB"/>
        </w:rPr>
        <w:t>spatch instruction (unlike wind / solar which would be subject to the vagaries of that period of time). As a consequence</w:t>
      </w:r>
      <w:r w:rsidR="00FB38EA" w:rsidRPr="006C20E1">
        <w:rPr>
          <w:rFonts w:cs="Open Sans"/>
          <w:color w:val="000000" w:themeColor="text1"/>
          <w:szCs w:val="20"/>
          <w:lang w:val="en-GB"/>
        </w:rPr>
        <w:t>,</w:t>
      </w:r>
      <w:r w:rsidRPr="006C20E1">
        <w:rPr>
          <w:rFonts w:cs="Open Sans"/>
          <w:color w:val="000000" w:themeColor="text1"/>
          <w:szCs w:val="20"/>
          <w:lang w:val="en-GB"/>
        </w:rPr>
        <w:t xml:space="preserve"> the PPA for a geothermal IPP is typically a capacity / energy PPA with all fixed costs being paid through a capacity tariff, with the small variable costs being paid for through an ene</w:t>
      </w:r>
      <w:r w:rsidR="00FB38EA" w:rsidRPr="006C20E1">
        <w:rPr>
          <w:rFonts w:cs="Open Sans"/>
          <w:color w:val="000000" w:themeColor="text1"/>
          <w:szCs w:val="20"/>
          <w:lang w:val="en-GB"/>
        </w:rPr>
        <w:t>rgy tariff linked to specific di</w:t>
      </w:r>
      <w:r w:rsidRPr="006C20E1">
        <w:rPr>
          <w:rFonts w:cs="Open Sans"/>
          <w:color w:val="000000" w:themeColor="text1"/>
          <w:szCs w:val="20"/>
          <w:lang w:val="en-GB"/>
        </w:rPr>
        <w:t xml:space="preserve">spatch instructions. </w:t>
      </w:r>
    </w:p>
    <w:p w:rsidR="00C0709F" w:rsidRPr="006C20E1" w:rsidRDefault="00C0709F" w:rsidP="00C0709F">
      <w:pPr>
        <w:pStyle w:val="Heading3"/>
        <w:ind w:left="851" w:hanging="851"/>
        <w:rPr>
          <w:rFonts w:cs="Open Sans"/>
          <w:color w:val="000000" w:themeColor="text1"/>
          <w:szCs w:val="20"/>
          <w:lang w:val="en-GB"/>
        </w:rPr>
      </w:pPr>
      <w:r w:rsidRPr="006C20E1">
        <w:rPr>
          <w:rFonts w:cs="Open Sans"/>
          <w:color w:val="000000" w:themeColor="text1"/>
          <w:szCs w:val="20"/>
          <w:lang w:val="en-GB"/>
        </w:rPr>
        <w:lastRenderedPageBreak/>
        <w:t>PPAs often include off-</w:t>
      </w:r>
      <w:r w:rsidRPr="006C20E1">
        <w:rPr>
          <w:rFonts w:ascii="MS Gothic" w:eastAsia="MS Gothic" w:hAnsi="MS Gothic" w:cs="MS Gothic"/>
          <w:color w:val="000000" w:themeColor="text1"/>
          <w:szCs w:val="20"/>
          <w:lang w:val="en-GB"/>
        </w:rPr>
        <w:t> </w:t>
      </w:r>
      <w:r w:rsidRPr="006C20E1">
        <w:rPr>
          <w:rFonts w:cs="Open Sans"/>
          <w:color w:val="000000" w:themeColor="text1"/>
          <w:szCs w:val="20"/>
          <w:lang w:val="en-GB"/>
        </w:rPr>
        <w:t>ramp provisions tha</w:t>
      </w:r>
      <w:r w:rsidR="00963919" w:rsidRPr="006C20E1">
        <w:rPr>
          <w:rFonts w:cs="Open Sans"/>
          <w:color w:val="000000" w:themeColor="text1"/>
          <w:szCs w:val="20"/>
          <w:lang w:val="en-GB"/>
        </w:rPr>
        <w:t xml:space="preserve">t enable one or both parties to </w:t>
      </w:r>
      <w:r w:rsidRPr="006C20E1">
        <w:rPr>
          <w:rFonts w:cs="Open Sans"/>
          <w:color w:val="000000" w:themeColor="text1"/>
          <w:szCs w:val="20"/>
          <w:lang w:val="en-GB"/>
        </w:rPr>
        <w:t>terminate</w:t>
      </w:r>
      <w:r w:rsidRPr="006C20E1">
        <w:rPr>
          <w:rFonts w:ascii="MS Gothic" w:eastAsia="MS Gothic" w:hAnsi="MS Gothic" w:cs="MS Gothic"/>
          <w:color w:val="000000" w:themeColor="text1"/>
          <w:szCs w:val="20"/>
          <w:lang w:val="en-GB"/>
        </w:rPr>
        <w:t> </w:t>
      </w:r>
      <w:r w:rsidRPr="006C20E1">
        <w:rPr>
          <w:rFonts w:cs="Open Sans"/>
          <w:color w:val="000000" w:themeColor="text1"/>
          <w:szCs w:val="20"/>
          <w:lang w:val="en-GB"/>
        </w:rPr>
        <w:t>the agreement without penalty (e.g. a party’s inability to obtain</w:t>
      </w:r>
      <w:r w:rsidRPr="006C20E1">
        <w:rPr>
          <w:rFonts w:ascii="MS Gothic" w:eastAsia="MS Gothic" w:hAnsi="MS Gothic" w:cs="MS Gothic"/>
          <w:color w:val="000000" w:themeColor="text1"/>
          <w:szCs w:val="20"/>
          <w:lang w:val="en-GB"/>
        </w:rPr>
        <w:t> </w:t>
      </w:r>
      <w:r w:rsidRPr="006C20E1">
        <w:rPr>
          <w:rFonts w:cs="Open Sans"/>
          <w:color w:val="000000" w:themeColor="text1"/>
          <w:szCs w:val="20"/>
          <w:lang w:val="en-GB"/>
        </w:rPr>
        <w:t xml:space="preserve">a key agreement or permit). Termination rights require careful negotiation, and both parties will want to limit the other party’s right to terminate. Furthermore, a PPA should carefully define a delivery point at which energy will be sold. The PPA may also require a seller to deliver energy to a specific point on the transmission system, in which case the seller will be responsible for obtaining transmission to the delivery point. Transmission ancillary services, which can be costly, should be specifically allocated in the PPA. </w:t>
      </w:r>
    </w:p>
    <w:p w:rsidR="00FB38EA" w:rsidRPr="006C20E1" w:rsidRDefault="00C0709F" w:rsidP="00580B9A">
      <w:pPr>
        <w:pStyle w:val="Heading3"/>
        <w:ind w:left="851" w:hanging="851"/>
        <w:rPr>
          <w:rFonts w:cs="Open Sans"/>
          <w:color w:val="000000" w:themeColor="text1"/>
          <w:szCs w:val="20"/>
          <w:lang w:val="en-GB"/>
        </w:rPr>
      </w:pPr>
      <w:r w:rsidRPr="006C20E1">
        <w:rPr>
          <w:rFonts w:cs="Open Sans"/>
          <w:color w:val="000000" w:themeColor="text1"/>
          <w:szCs w:val="20"/>
          <w:lang w:val="en-GB"/>
        </w:rPr>
        <w:t>Geothermal plants differ from wind and other resources in that they may have significant station service requirements for extracting, re-injecting, processing, or otherwise using the geothermal resource. A PPA may further require a seller to guarantee that a project will meet certain performance standards. For instance, an output guarantee requires a seller to pay a buyer if the output during a specified period fails to meet a minimum level. A seller’s data regarding the project’s geothermal resource will be crucial in determining the right level for an output guarantee. If the resource is expected to degrade, the PPA may adjust performance standards downward during the term. If a guarantee is not met, the PPA calculates damages owed to a buyer as a result of this</w:t>
      </w:r>
      <w:r w:rsidR="00963919" w:rsidRPr="006C20E1">
        <w:rPr>
          <w:rFonts w:cs="Open Sans"/>
          <w:color w:val="000000" w:themeColor="text1"/>
          <w:szCs w:val="20"/>
          <w:lang w:val="en-GB"/>
        </w:rPr>
        <w:t>.</w:t>
      </w:r>
      <w:r w:rsidRPr="006C20E1">
        <w:rPr>
          <w:rFonts w:cs="Open Sans"/>
          <w:color w:val="000000" w:themeColor="text1"/>
          <w:szCs w:val="20"/>
          <w:lang w:val="en-GB"/>
        </w:rPr>
        <w:t xml:space="preserve"> </w:t>
      </w:r>
    </w:p>
    <w:p w:rsidR="00963919" w:rsidRPr="006C20E1" w:rsidRDefault="00C0709F" w:rsidP="00963919">
      <w:pPr>
        <w:pStyle w:val="Heading3"/>
        <w:ind w:left="851" w:hanging="851"/>
        <w:rPr>
          <w:rFonts w:eastAsia="Times New Roman" w:cs="Open Sans"/>
          <w:color w:val="000000" w:themeColor="text1"/>
          <w:szCs w:val="20"/>
          <w:lang w:val="en-GB"/>
        </w:rPr>
      </w:pPr>
      <w:r w:rsidRPr="006C20E1">
        <w:rPr>
          <w:rFonts w:cs="Open Sans"/>
          <w:color w:val="000000" w:themeColor="text1"/>
          <w:szCs w:val="20"/>
          <w:lang w:val="en-GB"/>
        </w:rPr>
        <w:t>Since the cost of drilling of geothermal wells is so high</w:t>
      </w:r>
      <w:r w:rsidR="00963919" w:rsidRPr="006C20E1">
        <w:rPr>
          <w:rStyle w:val="FootnoteReference"/>
          <w:rFonts w:cs="Open Sans"/>
          <w:color w:val="000000" w:themeColor="text1"/>
          <w:szCs w:val="20"/>
          <w:lang w:val="en-GB"/>
        </w:rPr>
        <w:footnoteReference w:id="11"/>
      </w:r>
      <w:r w:rsidRPr="006C20E1">
        <w:rPr>
          <w:rFonts w:cs="Open Sans"/>
          <w:color w:val="000000" w:themeColor="text1"/>
          <w:szCs w:val="20"/>
          <w:lang w:val="en-GB"/>
        </w:rPr>
        <w:t xml:space="preserve">, and is susceptible to high risk of missing the specific geological formation suitable for geothermal production, this risk is often shared with the public side. </w:t>
      </w:r>
    </w:p>
    <w:p w:rsidR="00FB38EA" w:rsidRPr="006C20E1" w:rsidRDefault="00FB38EA" w:rsidP="00125F7A">
      <w:pPr>
        <w:rPr>
          <w:color w:val="000000" w:themeColor="text1"/>
          <w:lang w:val="en-GB"/>
        </w:rPr>
      </w:pPr>
    </w:p>
    <w:p w:rsidR="00C0709F" w:rsidRPr="006C20E1" w:rsidRDefault="00C0709F" w:rsidP="006D0444">
      <w:pPr>
        <w:pStyle w:val="Heading1"/>
        <w:rPr>
          <w:color w:val="000000" w:themeColor="text1"/>
          <w:lang w:val="en-GB"/>
        </w:rPr>
      </w:pPr>
      <w:bookmarkStart w:id="99" w:name="_Toc466384840"/>
      <w:r w:rsidRPr="006C20E1">
        <w:rPr>
          <w:color w:val="000000" w:themeColor="text1"/>
          <w:lang w:val="en-GB"/>
        </w:rPr>
        <w:t>Other Project Agreements</w:t>
      </w:r>
      <w:bookmarkEnd w:id="99"/>
    </w:p>
    <w:p w:rsidR="00C0709F" w:rsidRPr="006C20E1" w:rsidRDefault="00C0709F" w:rsidP="00C0709F">
      <w:pPr>
        <w:pStyle w:val="Heading2"/>
        <w:ind w:left="851" w:hanging="851"/>
        <w:rPr>
          <w:rFonts w:cs="Open Sans"/>
          <w:color w:val="000000" w:themeColor="text1"/>
          <w:sz w:val="20"/>
          <w:szCs w:val="20"/>
          <w:lang w:val="en-GB"/>
        </w:rPr>
      </w:pPr>
      <w:bookmarkStart w:id="100" w:name="_Toc464166495"/>
      <w:bookmarkStart w:id="101" w:name="_Toc466384841"/>
      <w:r w:rsidRPr="006C20E1">
        <w:rPr>
          <w:rFonts w:cs="Open Sans"/>
          <w:color w:val="000000" w:themeColor="text1"/>
          <w:sz w:val="20"/>
          <w:szCs w:val="20"/>
          <w:lang w:val="en-GB"/>
        </w:rPr>
        <w:t>Standard</w:t>
      </w:r>
      <w:bookmarkEnd w:id="101"/>
    </w:p>
    <w:p w:rsidR="001F07FC" w:rsidRPr="006C20E1" w:rsidRDefault="00C0709F" w:rsidP="001A78E8">
      <w:pPr>
        <w:pStyle w:val="Heading3"/>
        <w:rPr>
          <w:color w:val="000000" w:themeColor="text1"/>
          <w:lang w:val="en-GB"/>
        </w:rPr>
      </w:pPr>
      <w:r w:rsidRPr="006C20E1">
        <w:rPr>
          <w:color w:val="000000" w:themeColor="text1"/>
          <w:lang w:val="en-GB"/>
        </w:rPr>
        <w:t>The implementation o</w:t>
      </w:r>
      <w:r w:rsidR="00963919" w:rsidRPr="006C20E1">
        <w:rPr>
          <w:color w:val="000000" w:themeColor="text1"/>
          <w:lang w:val="en-GB"/>
        </w:rPr>
        <w:t>f an RE PPP project or program</w:t>
      </w:r>
      <w:r w:rsidRPr="006C20E1">
        <w:rPr>
          <w:color w:val="000000" w:themeColor="text1"/>
          <w:lang w:val="en-GB"/>
        </w:rPr>
        <w:t xml:space="preserve"> is most effective when it is done in accordance with Standard </w:t>
      </w:r>
      <w:r w:rsidR="005555C3" w:rsidRPr="006C20E1">
        <w:rPr>
          <w:color w:val="000000" w:themeColor="text1"/>
          <w:lang w:val="en-GB"/>
        </w:rPr>
        <w:t>5</w:t>
      </w:r>
      <w:r w:rsidRPr="006C20E1">
        <w:rPr>
          <w:color w:val="000000" w:themeColor="text1"/>
          <w:lang w:val="en-GB"/>
        </w:rPr>
        <w:t xml:space="preserve"> as then it ensures that there is strong political and cross ministry stakeholder support.</w:t>
      </w:r>
    </w:p>
    <w:p w:rsidR="00C0709F" w:rsidRPr="006C20E1" w:rsidRDefault="00C0709F" w:rsidP="001A78E8">
      <w:pPr>
        <w:pStyle w:val="Heading3"/>
        <w:rPr>
          <w:color w:val="000000" w:themeColor="text1"/>
          <w:lang w:val="en-GB"/>
        </w:rPr>
      </w:pPr>
      <w:r w:rsidRPr="006C20E1">
        <w:rPr>
          <w:color w:val="000000" w:themeColor="text1"/>
          <w:lang w:val="en-GB"/>
        </w:rPr>
        <w:t xml:space="preserve"> It should be recognised that the PPA is part of a package of documents which work together to allocate risk between RE PPP stakeholders (and which should therefore be drafted together as a package). Clear and standardized project documentation developed upfront to a high standard is critical to engender investor confidence and to attract least cost capital. </w:t>
      </w:r>
    </w:p>
    <w:p w:rsidR="002A1F01" w:rsidRPr="006C20E1" w:rsidRDefault="002A1F01" w:rsidP="00C0709F">
      <w:pPr>
        <w:rPr>
          <w:rFonts w:ascii="Open Sans" w:hAnsi="Open Sans" w:cs="Open Sans"/>
          <w:b/>
          <w:i/>
          <w:color w:val="000000" w:themeColor="text1"/>
          <w:szCs w:val="20"/>
          <w:lang w:val="en-GB"/>
        </w:rPr>
      </w:pPr>
    </w:p>
    <w:p w:rsidR="00C0709F" w:rsidRPr="006C20E1" w:rsidRDefault="00C0709F" w:rsidP="00C0709F">
      <w:pPr>
        <w:pStyle w:val="Heading2"/>
        <w:ind w:left="851" w:hanging="851"/>
        <w:rPr>
          <w:rFonts w:cs="Open Sans"/>
          <w:color w:val="000000" w:themeColor="text1"/>
          <w:sz w:val="20"/>
          <w:szCs w:val="20"/>
          <w:lang w:val="en-GB"/>
        </w:rPr>
      </w:pPr>
      <w:bookmarkStart w:id="102" w:name="_Toc466384842"/>
      <w:r w:rsidRPr="006C20E1">
        <w:rPr>
          <w:rFonts w:cs="Open Sans"/>
          <w:color w:val="000000" w:themeColor="text1"/>
          <w:sz w:val="20"/>
          <w:szCs w:val="20"/>
          <w:lang w:val="en-GB"/>
        </w:rPr>
        <w:t>Recognition of Other Project Documents</w:t>
      </w:r>
      <w:bookmarkEnd w:id="100"/>
      <w:bookmarkEnd w:id="102"/>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There are a number of RE PPP programmes in EMDE countries which publish a standard form PPA, sometimes together with various ‘supporting cast’ documents; however, these programmes do not encompass the full suite of project agreements with the host Government and offtaker/utility which are required for the purposes of project finance.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As well as the PPA, RE PPP programs should encompass host Government support </w:t>
      </w:r>
      <w:r w:rsidRPr="006C20E1">
        <w:rPr>
          <w:rFonts w:cs="Open Sans"/>
          <w:color w:val="000000" w:themeColor="text1"/>
          <w:szCs w:val="20"/>
          <w:lang w:val="en-GB"/>
        </w:rPr>
        <w:lastRenderedPageBreak/>
        <w:t xml:space="preserve">agreements (which may have a variety of other names such as ‘Public-Private Partnership Agreement’, ‘Concession Agreement’, ‘Investment Agreement’. ‘Implementation Agreement’ or so on), potentially separate Grid Connection Agreements (if grid connection is not addressed in the PPA), lenders’ direct agreements, land lease contracts, the generation </w:t>
      </w:r>
      <w:r w:rsidR="00CF6FD4" w:rsidRPr="006C20E1">
        <w:rPr>
          <w:rFonts w:cs="Open Sans"/>
          <w:color w:val="000000" w:themeColor="text1"/>
          <w:szCs w:val="20"/>
          <w:lang w:val="en-GB"/>
        </w:rPr>
        <w:t>license</w:t>
      </w:r>
      <w:r w:rsidRPr="006C20E1">
        <w:rPr>
          <w:rFonts w:cs="Open Sans"/>
          <w:color w:val="000000" w:themeColor="text1"/>
          <w:szCs w:val="20"/>
          <w:lang w:val="en-GB"/>
        </w:rPr>
        <w:t xml:space="preserve">, other requisite permits and approvals, the grid code, and so on.  </w:t>
      </w:r>
    </w:p>
    <w:p w:rsidR="00C0709F" w:rsidRPr="006C20E1" w:rsidRDefault="00C0709F" w:rsidP="00C0709F">
      <w:pPr>
        <w:pStyle w:val="Heading3"/>
        <w:ind w:left="709" w:hanging="709"/>
        <w:rPr>
          <w:rFonts w:cs="Open Sans"/>
          <w:color w:val="000000" w:themeColor="text1"/>
          <w:szCs w:val="20"/>
          <w:lang w:val="en-GB"/>
        </w:rPr>
      </w:pPr>
      <w:r w:rsidRPr="006C20E1">
        <w:rPr>
          <w:rFonts w:cs="Open Sans"/>
          <w:color w:val="000000" w:themeColor="text1"/>
          <w:szCs w:val="20"/>
          <w:lang w:val="en-GB"/>
        </w:rPr>
        <w:t>The lenders, whose main security is the revenue generated by the project, are particularly concerned about the risk of interruption or termination of the project prior to the repayment of all loans. To avoid this risk, the lenders who are providing financing to the private partner conclude a direct agreement with the public partner and the private partner. Under the direct agreement, if the private partner is in breach of PPP agreement, the lenders gain the right to select, subject to the public partner's consent, a new private partner to perform obligations under the existing project agreements</w:t>
      </w:r>
      <w:r w:rsidRPr="006C20E1">
        <w:rPr>
          <w:rFonts w:eastAsia="Calibri" w:cs="Open Sans"/>
          <w:color w:val="000000" w:themeColor="text1"/>
          <w:szCs w:val="20"/>
          <w:vertAlign w:val="superscript"/>
          <w:lang w:val="en-GB"/>
        </w:rPr>
        <w:footnoteReference w:id="12"/>
      </w:r>
      <w:r w:rsidRPr="006C20E1">
        <w:rPr>
          <w:rFonts w:cs="Open Sans"/>
          <w:color w:val="000000" w:themeColor="text1"/>
          <w:szCs w:val="20"/>
          <w:lang w:val="en-GB"/>
        </w:rPr>
        <w:t>.</w:t>
      </w:r>
    </w:p>
    <w:p w:rsidR="00C0709F" w:rsidRPr="006C20E1" w:rsidRDefault="00C0709F" w:rsidP="00C0709F">
      <w:pPr>
        <w:pStyle w:val="Heading3"/>
        <w:ind w:left="709" w:hanging="709"/>
        <w:rPr>
          <w:rFonts w:cs="Open Sans"/>
          <w:color w:val="000000" w:themeColor="text1"/>
          <w:szCs w:val="20"/>
          <w:lang w:val="en-GB"/>
        </w:rPr>
      </w:pPr>
      <w:r w:rsidRPr="006C20E1">
        <w:rPr>
          <w:rFonts w:cs="Open Sans"/>
          <w:color w:val="000000" w:themeColor="text1"/>
          <w:szCs w:val="20"/>
          <w:lang w:val="en-GB"/>
        </w:rPr>
        <w:t xml:space="preserve">A direct agreement is </w:t>
      </w:r>
      <w:r w:rsidR="00CF6FD4" w:rsidRPr="006C20E1">
        <w:rPr>
          <w:rFonts w:cs="Open Sans"/>
          <w:color w:val="000000" w:themeColor="text1"/>
          <w:szCs w:val="20"/>
          <w:lang w:val="en-GB"/>
        </w:rPr>
        <w:t>recognized</w:t>
      </w:r>
      <w:r w:rsidRPr="006C20E1">
        <w:rPr>
          <w:rFonts w:cs="Open Sans"/>
          <w:color w:val="000000" w:themeColor="text1"/>
          <w:szCs w:val="20"/>
          <w:lang w:val="en-GB"/>
        </w:rPr>
        <w:t xml:space="preserve"> as one of the main contractual documents in a project</w:t>
      </w:r>
      <w:r w:rsidRPr="006C20E1">
        <w:rPr>
          <w:rFonts w:eastAsia="Calibri" w:cs="Open Sans"/>
          <w:color w:val="000000" w:themeColor="text1"/>
          <w:szCs w:val="20"/>
          <w:vertAlign w:val="superscript"/>
          <w:lang w:val="en-GB"/>
        </w:rPr>
        <w:footnoteReference w:id="13"/>
      </w:r>
      <w:r w:rsidRPr="006C20E1">
        <w:rPr>
          <w:rFonts w:cs="Open Sans"/>
          <w:color w:val="000000" w:themeColor="text1"/>
          <w:szCs w:val="20"/>
          <w:lang w:val="en-GB"/>
        </w:rPr>
        <w:t>. Its main purpose is to allow the lenders to avoid termination by the public partner when the private one is in breach by substituting the private partner. The project is the basis by which the lenders are repaid, therefore they are likely to ensure that the selected substitute private partner has an opportunity to cure the default</w:t>
      </w:r>
      <w:r w:rsidRPr="006C20E1">
        <w:rPr>
          <w:rFonts w:eastAsia="Calibri" w:cs="Open Sans"/>
          <w:color w:val="000000" w:themeColor="text1"/>
          <w:szCs w:val="20"/>
          <w:vertAlign w:val="superscript"/>
          <w:lang w:val="en-GB"/>
        </w:rPr>
        <w:footnoteReference w:id="14"/>
      </w:r>
      <w:r w:rsidRPr="006C20E1">
        <w:rPr>
          <w:rFonts w:eastAsia="Calibri" w:cs="Open Sans"/>
          <w:color w:val="000000" w:themeColor="text1"/>
          <w:szCs w:val="20"/>
          <w:lang w:val="en-GB"/>
        </w:rPr>
        <w:t xml:space="preserve">. </w:t>
      </w:r>
      <w:r w:rsidRPr="006C20E1">
        <w:rPr>
          <w:rFonts w:cs="Open Sans"/>
          <w:color w:val="000000" w:themeColor="text1"/>
          <w:szCs w:val="20"/>
          <w:lang w:val="en-GB"/>
        </w:rPr>
        <w:t>At the same time, a direct agreement provides the public partner with an opportunity to avoid the disruption caused by terminating the PPP agreement and PPA, thus maintaining the continuity of service.</w:t>
      </w:r>
    </w:p>
    <w:p w:rsidR="00C0709F" w:rsidRPr="006C20E1" w:rsidRDefault="00C0709F" w:rsidP="00C0709F">
      <w:pPr>
        <w:pStyle w:val="Heading3"/>
        <w:rPr>
          <w:rFonts w:cs="Open Sans"/>
          <w:color w:val="000000" w:themeColor="text1"/>
          <w:szCs w:val="20"/>
          <w:lang w:val="en-GB"/>
        </w:rPr>
      </w:pPr>
      <w:r w:rsidRPr="006C20E1">
        <w:rPr>
          <w:rFonts w:eastAsia="Calibri" w:cs="Open Sans"/>
          <w:color w:val="000000" w:themeColor="text1"/>
          <w:szCs w:val="20"/>
          <w:lang w:val="en-GB"/>
        </w:rPr>
        <w:t>A direct agreement between the public partner, the private partner and the lenders should, inter alia, specify the following: the circumstances in which the lenders are permitted to substitute a new private partner; the procedures for its substitution; the grounds for refusal by the public partner of a proposed substitute; and the obligations of the lenders to construct/operate the RE facility at the same standards and on the same terms as required by the project agreement.</w:t>
      </w:r>
      <w:r w:rsidRPr="006C20E1">
        <w:rPr>
          <w:rFonts w:eastAsia="Calibri" w:cs="Open Sans"/>
          <w:color w:val="000000" w:themeColor="text1"/>
          <w:szCs w:val="20"/>
          <w:vertAlign w:val="superscript"/>
          <w:lang w:val="en-GB"/>
        </w:rPr>
        <w:footnoteReference w:id="15"/>
      </w:r>
    </w:p>
    <w:p w:rsidR="00C0709F" w:rsidRPr="006C20E1" w:rsidRDefault="00C0709F" w:rsidP="00C0709F">
      <w:pPr>
        <w:pStyle w:val="Heading2"/>
        <w:ind w:left="851" w:hanging="851"/>
        <w:rPr>
          <w:rFonts w:cs="Open Sans"/>
          <w:color w:val="000000" w:themeColor="text1"/>
          <w:sz w:val="20"/>
          <w:szCs w:val="20"/>
          <w:lang w:val="en-GB"/>
        </w:rPr>
      </w:pPr>
      <w:bookmarkStart w:id="103" w:name="_Toc466384843"/>
      <w:r w:rsidRPr="006C20E1">
        <w:rPr>
          <w:rFonts w:cs="Open Sans"/>
          <w:color w:val="000000" w:themeColor="text1"/>
          <w:sz w:val="20"/>
          <w:szCs w:val="20"/>
          <w:lang w:val="en-GB"/>
        </w:rPr>
        <w:t>Drafting Approach</w:t>
      </w:r>
      <w:bookmarkEnd w:id="103"/>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It is common in various EMDE countries for host Governments to require a sequential approach to project document negotiation; e.g., </w:t>
      </w:r>
      <w:r w:rsidR="00FC582D" w:rsidRPr="006C20E1">
        <w:rPr>
          <w:rFonts w:cs="Open Sans"/>
          <w:color w:val="000000" w:themeColor="text1"/>
          <w:szCs w:val="20"/>
          <w:lang w:val="en-GB"/>
        </w:rPr>
        <w:t>initialling</w:t>
      </w:r>
      <w:r w:rsidRPr="006C20E1">
        <w:rPr>
          <w:rFonts w:cs="Open Sans"/>
          <w:color w:val="000000" w:themeColor="text1"/>
          <w:szCs w:val="20"/>
          <w:lang w:val="en-GB"/>
        </w:rPr>
        <w:t xml:space="preserve"> of the PPA is the ‘trigger’ for commencement of negotiation of the PPP / Concession / Implementation / Host Government Support Agreement.</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It is important that the project documents work together as a package and are consistent with each other in their role of allocating risk and return between stakeholders to an RE PPP.  Accordingly, these documents should be drafted together </w:t>
      </w:r>
      <w:r w:rsidRPr="006C20E1">
        <w:rPr>
          <w:rFonts w:cs="Open Sans"/>
          <w:color w:val="000000" w:themeColor="text1"/>
          <w:szCs w:val="20"/>
          <w:u w:val="single"/>
          <w:lang w:val="en-GB"/>
        </w:rPr>
        <w:t>as a package</w:t>
      </w:r>
      <w:r w:rsidRPr="006C20E1">
        <w:rPr>
          <w:rFonts w:cs="Open Sans"/>
          <w:color w:val="000000" w:themeColor="text1"/>
          <w:szCs w:val="20"/>
          <w:lang w:val="en-GB"/>
        </w:rPr>
        <w:t xml:space="preserve"> and not piecemeal or sequentially. The main project agreement should include numerous references to PPA and other project documents (for example, in clauses related to the support obligations of the public partner, performance standards of the private partner, guarantees provided to the private partner, compensation and early termination events).</w:t>
      </w:r>
    </w:p>
    <w:p w:rsidR="00CF6FD4" w:rsidRPr="006C20E1" w:rsidRDefault="00CF6FD4" w:rsidP="00C0709F">
      <w:pPr>
        <w:pStyle w:val="Heading3"/>
        <w:rPr>
          <w:rFonts w:cs="Open Sans"/>
          <w:color w:val="000000" w:themeColor="text1"/>
          <w:szCs w:val="20"/>
          <w:lang w:val="en-GB"/>
        </w:rPr>
      </w:pPr>
      <w:r w:rsidRPr="006C20E1">
        <w:rPr>
          <w:rFonts w:cs="Open Sans"/>
          <w:color w:val="000000" w:themeColor="text1"/>
          <w:szCs w:val="20"/>
          <w:lang w:val="en-GB"/>
        </w:rPr>
        <w:lastRenderedPageBreak/>
        <w:t>Excessive approval requirements for project documents through the regulator and / or solicitor general can lead to substantial delays for projects if these procedures are not managed efficiently. Redundancies and ineff</w:t>
      </w:r>
      <w:r w:rsidR="00FC582D">
        <w:rPr>
          <w:rFonts w:cs="Open Sans"/>
          <w:color w:val="000000" w:themeColor="text1"/>
          <w:szCs w:val="20"/>
          <w:lang w:val="en-GB"/>
        </w:rPr>
        <w:t>iciencies should be avoided.</w:t>
      </w:r>
    </w:p>
    <w:p w:rsidR="00C0709F" w:rsidRPr="006C20E1" w:rsidRDefault="00C0709F" w:rsidP="006D0444">
      <w:pPr>
        <w:pStyle w:val="Heading1"/>
        <w:rPr>
          <w:color w:val="000000" w:themeColor="text1"/>
          <w:lang w:val="en-GB"/>
        </w:rPr>
      </w:pPr>
      <w:bookmarkStart w:id="104" w:name="_Toc466384844"/>
      <w:r w:rsidRPr="006C20E1">
        <w:rPr>
          <w:color w:val="000000" w:themeColor="text1"/>
          <w:lang w:val="en-GB"/>
        </w:rPr>
        <w:t>Host Government Support and Fiscal Burden</w:t>
      </w:r>
      <w:bookmarkEnd w:id="104"/>
    </w:p>
    <w:p w:rsidR="00C0709F" w:rsidRPr="006C20E1" w:rsidRDefault="00C0709F" w:rsidP="00C0709F">
      <w:pPr>
        <w:pStyle w:val="Heading2"/>
        <w:ind w:left="851" w:hanging="851"/>
        <w:rPr>
          <w:rFonts w:cs="Open Sans"/>
          <w:color w:val="000000" w:themeColor="text1"/>
          <w:sz w:val="20"/>
          <w:szCs w:val="20"/>
          <w:lang w:val="en-GB"/>
        </w:rPr>
      </w:pPr>
      <w:bookmarkStart w:id="105" w:name="_Toc466384845"/>
      <w:r w:rsidRPr="006C20E1">
        <w:rPr>
          <w:rFonts w:cs="Open Sans"/>
          <w:color w:val="000000" w:themeColor="text1"/>
          <w:sz w:val="20"/>
          <w:szCs w:val="20"/>
          <w:lang w:val="en-GB"/>
        </w:rPr>
        <w:t>Standards</w:t>
      </w:r>
      <w:bookmarkEnd w:id="105"/>
    </w:p>
    <w:p w:rsidR="00C0709F" w:rsidRPr="006C20E1" w:rsidRDefault="00C0709F" w:rsidP="001A78E8">
      <w:pPr>
        <w:pStyle w:val="Heading3"/>
        <w:rPr>
          <w:color w:val="000000" w:themeColor="text1"/>
          <w:lang w:val="en-GB"/>
        </w:rPr>
      </w:pPr>
      <w:r w:rsidRPr="006C20E1">
        <w:rPr>
          <w:color w:val="000000" w:themeColor="text1"/>
          <w:lang w:val="en-GB"/>
        </w:rPr>
        <w:t>The public sector should accept risks and burdens which are allocated to it under standard project finance principles.</w:t>
      </w:r>
    </w:p>
    <w:p w:rsidR="00C0709F" w:rsidRPr="006C20E1" w:rsidRDefault="00C0709F" w:rsidP="001A78E8">
      <w:pPr>
        <w:pStyle w:val="Heading3"/>
        <w:rPr>
          <w:color w:val="000000" w:themeColor="text1"/>
          <w:lang w:val="en-GB"/>
        </w:rPr>
      </w:pPr>
      <w:r w:rsidRPr="006C20E1">
        <w:rPr>
          <w:color w:val="000000" w:themeColor="text1"/>
          <w:lang w:val="en-GB"/>
        </w:rPr>
        <w:t>However, Host Governments should have assessed and be fully aware of the contingent liabilities of each project and consider how to account for it.</w:t>
      </w:r>
    </w:p>
    <w:p w:rsidR="00C0709F" w:rsidRPr="006C20E1" w:rsidRDefault="00C0709F" w:rsidP="001A78E8">
      <w:pPr>
        <w:pStyle w:val="Heading3"/>
        <w:rPr>
          <w:color w:val="000000" w:themeColor="text1"/>
          <w:lang w:val="en-GB"/>
        </w:rPr>
      </w:pPr>
      <w:r w:rsidRPr="006C20E1">
        <w:rPr>
          <w:color w:val="000000" w:themeColor="text1"/>
          <w:lang w:val="en-GB"/>
        </w:rPr>
        <w:t>Specialist advice should be taken in relation to the ‘early termination put and call’ option provisions, and the formulation of the ‘early termination buyout prices’.</w:t>
      </w:r>
    </w:p>
    <w:p w:rsidR="00C0709F" w:rsidRPr="006C20E1" w:rsidRDefault="00C0709F" w:rsidP="00C0709F">
      <w:pPr>
        <w:pStyle w:val="Heading2"/>
        <w:ind w:left="851" w:hanging="851"/>
        <w:rPr>
          <w:rFonts w:cs="Open Sans"/>
          <w:color w:val="000000" w:themeColor="text1"/>
          <w:sz w:val="20"/>
          <w:szCs w:val="20"/>
          <w:lang w:val="en-GB"/>
        </w:rPr>
      </w:pPr>
      <w:bookmarkStart w:id="106" w:name="_Toc466384846"/>
      <w:r w:rsidRPr="006C20E1">
        <w:rPr>
          <w:rFonts w:cs="Open Sans"/>
          <w:color w:val="000000" w:themeColor="text1"/>
          <w:sz w:val="20"/>
          <w:szCs w:val="20"/>
          <w:lang w:val="en-GB"/>
        </w:rPr>
        <w:t>Suite of Project Agreements</w:t>
      </w:r>
      <w:bookmarkEnd w:id="106"/>
    </w:p>
    <w:p w:rsidR="00C0709F" w:rsidRPr="006C20E1" w:rsidRDefault="00C0709F" w:rsidP="003049C2">
      <w:pPr>
        <w:pStyle w:val="Heading3"/>
        <w:numPr>
          <w:ilvl w:val="0"/>
          <w:numId w:val="0"/>
        </w:numPr>
        <w:ind w:left="720"/>
        <w:rPr>
          <w:color w:val="000000" w:themeColor="text1"/>
          <w:lang w:val="en-GB"/>
        </w:rPr>
      </w:pPr>
      <w:r w:rsidRPr="006C20E1">
        <w:rPr>
          <w:color w:val="000000" w:themeColor="text1"/>
          <w:lang w:val="en-GB"/>
        </w:rPr>
        <w:t>Although the PPA is the cornerstone of RE PPP documentation, the PPA is part of suite of documentation which works together to allocate risk and responsibility between RE PPP stakeholders; i.e., even the best PPA is not a ‘bankable’ document without the package of documentation which surrounds it.</w:t>
      </w:r>
    </w:p>
    <w:p w:rsidR="001172FB" w:rsidRPr="006C20E1" w:rsidRDefault="001172FB" w:rsidP="00C0709F">
      <w:pPr>
        <w:rPr>
          <w:rFonts w:ascii="Open Sans" w:hAnsi="Open Sans" w:cs="Open Sans"/>
          <w:color w:val="000000" w:themeColor="text1"/>
          <w:szCs w:val="20"/>
          <w:lang w:val="en-GB"/>
        </w:rPr>
      </w:pPr>
    </w:p>
    <w:p w:rsidR="00C0709F" w:rsidRPr="006C20E1" w:rsidRDefault="00C0709F" w:rsidP="00C0709F">
      <w:pPr>
        <w:pStyle w:val="Heading2"/>
        <w:ind w:left="851" w:hanging="851"/>
        <w:rPr>
          <w:rFonts w:cs="Open Sans"/>
          <w:color w:val="000000" w:themeColor="text1"/>
          <w:sz w:val="20"/>
          <w:szCs w:val="20"/>
          <w:lang w:val="en-GB"/>
        </w:rPr>
      </w:pPr>
      <w:bookmarkStart w:id="107" w:name="_Toc466384847"/>
      <w:r w:rsidRPr="006C20E1">
        <w:rPr>
          <w:rFonts w:cs="Open Sans"/>
          <w:color w:val="000000" w:themeColor="text1"/>
          <w:sz w:val="20"/>
          <w:szCs w:val="20"/>
          <w:lang w:val="en-GB"/>
        </w:rPr>
        <w:t>Requirement for Host Government Support</w:t>
      </w:r>
      <w:bookmarkEnd w:id="107"/>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RE PPPs in EMDE countries will almost invariably require host Government support in the form of a contract between the host Government and the project company.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This contract is given a variety of names in different countries, e.g. a ‘PPP Agreement’, ‘Concession Agreement’, ‘Implementation Agreement’, ‘Government Support Agreement’ etc.; however, its principal purpose is to allocate to the host Government those project risks which (as between the project stakeholders) the host Government is best able to manage.</w:t>
      </w:r>
    </w:p>
    <w:p w:rsidR="00C0709F" w:rsidRPr="006C20E1" w:rsidRDefault="00C0709F" w:rsidP="00C0709F">
      <w:pPr>
        <w:pStyle w:val="Heading2"/>
        <w:ind w:left="851" w:hanging="851"/>
        <w:rPr>
          <w:rFonts w:cs="Open Sans"/>
          <w:color w:val="000000" w:themeColor="text1"/>
          <w:sz w:val="20"/>
          <w:szCs w:val="20"/>
          <w:lang w:val="en-GB"/>
        </w:rPr>
      </w:pPr>
      <w:bookmarkStart w:id="108" w:name="_Toc466384848"/>
      <w:r w:rsidRPr="006C20E1">
        <w:rPr>
          <w:rFonts w:cs="Open Sans"/>
          <w:color w:val="000000" w:themeColor="text1"/>
          <w:sz w:val="20"/>
          <w:szCs w:val="20"/>
          <w:lang w:val="en-GB"/>
        </w:rPr>
        <w:t>Risks Typically Allocated to the Public Sector</w:t>
      </w:r>
      <w:bookmarkEnd w:id="108"/>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Risks allocated to the host Government include change in law, change in tax, failure of Government authorities to issue requisite permits and consents (which have been properly applied for and diligently pursued by the project company), or provide other assistance to the private partner, undue interference by public authorities / officials, war, civil commotion/unrest, strikes, in some cases unforeseeable ground conditions. In countries with weak FX spot and forward markets – the risk of currency convertibility and of macroeconomic crisis, Projects are made viable by involving supranational Political Risk Guarantee products.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One particular risk worth mentioning is ‘grid risk’; i.e., the risk that the electricity grid is not able to accept and/or evacuate electricity made available by the project company.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Even when grid outages are caused by a force majeure event, project lenders in particular will require (as a condition to the provision of finance) that this risk is allocated either to the utility and/or to the host Government (i.e., that they should be obliged to reimburse </w:t>
      </w:r>
      <w:r w:rsidR="00590A22" w:rsidRPr="006C20E1">
        <w:rPr>
          <w:rFonts w:cs="Open Sans"/>
          <w:color w:val="000000" w:themeColor="text1"/>
          <w:szCs w:val="20"/>
          <w:lang w:val="en-GB"/>
        </w:rPr>
        <w:t>the RE PPP</w:t>
      </w:r>
      <w:r w:rsidRPr="006C20E1">
        <w:rPr>
          <w:rFonts w:cs="Open Sans"/>
          <w:color w:val="000000" w:themeColor="text1"/>
          <w:szCs w:val="20"/>
          <w:lang w:val="en-GB"/>
        </w:rPr>
        <w:t xml:space="preserve"> for the revenue which it would have otherwise lost), on the bases that (a) </w:t>
      </w:r>
      <w:r w:rsidR="00590A22" w:rsidRPr="006C20E1">
        <w:rPr>
          <w:rFonts w:cs="Open Sans"/>
          <w:color w:val="000000" w:themeColor="text1"/>
          <w:szCs w:val="20"/>
          <w:lang w:val="en-GB"/>
        </w:rPr>
        <w:t xml:space="preserve">the RE PPP </w:t>
      </w:r>
      <w:r w:rsidRPr="006C20E1">
        <w:rPr>
          <w:rFonts w:cs="Open Sans"/>
          <w:color w:val="000000" w:themeColor="text1"/>
          <w:szCs w:val="20"/>
          <w:lang w:val="en-GB"/>
        </w:rPr>
        <w:t xml:space="preserve">cannot realistically insure against events which may be caused or occur anywhere on the electricity </w:t>
      </w:r>
      <w:r w:rsidRPr="006C20E1">
        <w:rPr>
          <w:rFonts w:cs="Open Sans"/>
          <w:color w:val="000000" w:themeColor="text1"/>
          <w:szCs w:val="20"/>
          <w:lang w:val="en-GB"/>
        </w:rPr>
        <w:lastRenderedPageBreak/>
        <w:t xml:space="preserve">grid, and (b) the utility has the dual duties of ensuring that the grid is robust in the first place, and re-instating the grid promptly if for any reason it is knocked out of service. </w:t>
      </w:r>
    </w:p>
    <w:p w:rsidR="00C0709F" w:rsidRPr="006C20E1" w:rsidRDefault="00C0709F" w:rsidP="00C0709F">
      <w:pPr>
        <w:pStyle w:val="Heading2"/>
        <w:ind w:left="851" w:hanging="851"/>
        <w:rPr>
          <w:rFonts w:cs="Open Sans"/>
          <w:color w:val="000000" w:themeColor="text1"/>
          <w:sz w:val="20"/>
          <w:szCs w:val="20"/>
          <w:lang w:val="en-GB"/>
        </w:rPr>
      </w:pPr>
      <w:bookmarkStart w:id="109" w:name="_Toc466384849"/>
      <w:r w:rsidRPr="006C20E1">
        <w:rPr>
          <w:rFonts w:cs="Open Sans"/>
          <w:color w:val="000000" w:themeColor="text1"/>
          <w:sz w:val="20"/>
          <w:szCs w:val="20"/>
          <w:lang w:val="en-GB"/>
        </w:rPr>
        <w:t>Put and Call Options on Early Termination</w:t>
      </w:r>
      <w:bookmarkEnd w:id="109"/>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Where risk events which have been allocated to the ‘Government side’ (i.e., the host Government and/or a national utility offtaker) arise and are sufficiently prolonged or have sufficiently severe effects such that an early termination of the contract arises: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Government side will typically be required to purchase the generation facility;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purchase price will almost certainly be one which (a) covers any termination and transfer costs, (b) repays outstanding debt, (c) returns equity invested, and (d) provides a return on equity.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Conversely, where the risk event giving rise to early termination has been allocated to the private sector, the Government side will typically have the right (but not the obligation) to purchase the generation facility.  In this case, typically the purchase price is an amount sufficient to ensure that lenders (only) are repaid. </w:t>
      </w:r>
    </w:p>
    <w:p w:rsidR="00C0709F" w:rsidRPr="006C20E1" w:rsidRDefault="00C0709F" w:rsidP="00C0709F">
      <w:pPr>
        <w:pStyle w:val="Heading4"/>
        <w:numPr>
          <w:ilvl w:val="0"/>
          <w:numId w:val="0"/>
        </w:numPr>
        <w:ind w:left="851"/>
        <w:rPr>
          <w:rFonts w:cs="Open Sans"/>
          <w:sz w:val="20"/>
          <w:szCs w:val="20"/>
          <w:lang w:val="en-GB"/>
        </w:rPr>
      </w:pPr>
      <w:r w:rsidRPr="006C20E1">
        <w:rPr>
          <w:rFonts w:cs="Open Sans"/>
          <w:sz w:val="20"/>
          <w:szCs w:val="20"/>
          <w:lang w:val="en-GB"/>
        </w:rPr>
        <w:t>Governments should be able to recover the cost of unmitigated environmental damages (realized or potential) from the termination payment and / or to demand remedy of the facilities handed over in poor condition.</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It is worth noting that if circumstances giving rise to the exercise of a ‘put option’ requiring the host Government to purchase a project’s assets were to arise, it very possible that those circumstances may: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affect most if not all energy (RE and non-RE) PPPs in a host country (e.g. the applicable circumstance may be a prolonged civil war); and</w:t>
      </w:r>
    </w:p>
    <w:p w:rsidR="00C0709F" w:rsidRPr="006C20E1" w:rsidRDefault="00CF6FD4" w:rsidP="00C0709F">
      <w:pPr>
        <w:pStyle w:val="Heading4"/>
        <w:ind w:left="1418" w:hanging="567"/>
        <w:rPr>
          <w:rFonts w:cs="Open Sans"/>
          <w:sz w:val="20"/>
          <w:szCs w:val="20"/>
          <w:lang w:val="en-GB"/>
        </w:rPr>
      </w:pPr>
      <w:r w:rsidRPr="006C20E1">
        <w:rPr>
          <w:rFonts w:cs="Open Sans"/>
          <w:sz w:val="20"/>
          <w:szCs w:val="20"/>
          <w:lang w:val="en-GB"/>
        </w:rPr>
        <w:t>co</w:t>
      </w:r>
      <w:r w:rsidR="00C0709F" w:rsidRPr="006C20E1">
        <w:rPr>
          <w:rFonts w:cs="Open Sans"/>
          <w:sz w:val="20"/>
          <w:szCs w:val="20"/>
          <w:lang w:val="en-GB"/>
        </w:rPr>
        <w:t>incide with a period when the host Government is least able to pay (and many EMDE host Governments may be unable to pay the early termination buyout price at any time).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A fairly wide disparity exists in current market practice as to the formulation of the early termination buyout price formula (and resulting quantum of that price) which applies if the host Government is obliged to buy the generation facility upon early termination.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This is a specialist area, and one which has far reaching fiscal impacts for host Governments.  Accordingly, host Governments should take specialist advice to:</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ensure that all relevant </w:t>
      </w:r>
      <w:r w:rsidR="00CF6FD4" w:rsidRPr="006C20E1">
        <w:rPr>
          <w:rFonts w:cs="Open Sans"/>
          <w:sz w:val="20"/>
          <w:szCs w:val="20"/>
          <w:lang w:val="en-GB"/>
        </w:rPr>
        <w:t xml:space="preserve">host </w:t>
      </w:r>
      <w:r w:rsidRPr="006C20E1">
        <w:rPr>
          <w:rFonts w:cs="Open Sans"/>
          <w:sz w:val="20"/>
          <w:szCs w:val="20"/>
          <w:lang w:val="en-GB"/>
        </w:rPr>
        <w:t xml:space="preserve">Government personnel understand the surrounding issues and risks involved (see also paragraph </w:t>
      </w:r>
      <w:r w:rsidRPr="006C20E1">
        <w:rPr>
          <w:rFonts w:cs="Open Sans"/>
          <w:sz w:val="20"/>
          <w:szCs w:val="20"/>
          <w:lang w:val="en-GB"/>
        </w:rPr>
        <w:fldChar w:fldCharType="begin"/>
      </w:r>
      <w:r w:rsidRPr="006C20E1">
        <w:rPr>
          <w:rFonts w:cs="Open Sans"/>
          <w:sz w:val="20"/>
          <w:szCs w:val="20"/>
          <w:lang w:val="en-GB"/>
        </w:rPr>
        <w:instrText xml:space="preserve"> REF _Ref464422416 \r \h </w:instrText>
      </w:r>
      <w:r w:rsidR="005F2B6F" w:rsidRPr="006C20E1">
        <w:rPr>
          <w:rFonts w:cs="Open Sans"/>
          <w:sz w:val="20"/>
          <w:szCs w:val="20"/>
          <w:lang w:val="en-GB"/>
        </w:rPr>
        <w:instrText xml:space="preserve"> \* MERGEFORMAT </w:instrText>
      </w:r>
      <w:r w:rsidRPr="006C20E1">
        <w:rPr>
          <w:rFonts w:cs="Open Sans"/>
          <w:sz w:val="20"/>
          <w:szCs w:val="20"/>
          <w:lang w:val="en-GB"/>
        </w:rPr>
      </w:r>
      <w:r w:rsidRPr="006C20E1">
        <w:rPr>
          <w:rFonts w:cs="Open Sans"/>
          <w:sz w:val="20"/>
          <w:szCs w:val="20"/>
          <w:lang w:val="en-GB"/>
        </w:rPr>
        <w:fldChar w:fldCharType="separate"/>
      </w:r>
      <w:r w:rsidRPr="006C20E1">
        <w:rPr>
          <w:rFonts w:cs="Open Sans"/>
          <w:sz w:val="20"/>
          <w:szCs w:val="20"/>
          <w:lang w:val="en-GB"/>
        </w:rPr>
        <w:t>17.6.4</w:t>
      </w:r>
      <w:r w:rsidRPr="006C20E1">
        <w:rPr>
          <w:rFonts w:cs="Open Sans"/>
          <w:sz w:val="20"/>
          <w:szCs w:val="20"/>
          <w:lang w:val="en-GB"/>
        </w:rPr>
        <w:fldChar w:fldCharType="end"/>
      </w:r>
      <w:r w:rsidRPr="006C20E1">
        <w:rPr>
          <w:rFonts w:cs="Open Sans"/>
          <w:sz w:val="20"/>
          <w:szCs w:val="20"/>
          <w:lang w:val="en-GB"/>
        </w:rPr>
        <w:t xml:space="preserve"> below);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ensure that contingent liabilities which </w:t>
      </w:r>
      <w:r w:rsidR="00CF6FD4" w:rsidRPr="006C20E1">
        <w:rPr>
          <w:rFonts w:cs="Open Sans"/>
          <w:sz w:val="20"/>
          <w:szCs w:val="20"/>
          <w:lang w:val="en-GB"/>
        </w:rPr>
        <w:t>crystalize</w:t>
      </w:r>
      <w:r w:rsidRPr="006C20E1">
        <w:rPr>
          <w:rFonts w:cs="Open Sans"/>
          <w:sz w:val="20"/>
          <w:szCs w:val="20"/>
          <w:lang w:val="en-GB"/>
        </w:rPr>
        <w:t xml:space="preserve"> upon early termination are kept to the minimum level required for project financing.</w:t>
      </w:r>
    </w:p>
    <w:p w:rsidR="00C0709F" w:rsidRPr="006C20E1" w:rsidRDefault="00C0709F" w:rsidP="00C0709F">
      <w:pPr>
        <w:pStyle w:val="Heading2"/>
        <w:ind w:left="851" w:hanging="851"/>
        <w:rPr>
          <w:rFonts w:cs="Open Sans"/>
          <w:color w:val="000000" w:themeColor="text1"/>
          <w:sz w:val="20"/>
          <w:szCs w:val="20"/>
          <w:lang w:val="en-GB"/>
        </w:rPr>
      </w:pPr>
      <w:bookmarkStart w:id="110" w:name="_Toc466384850"/>
      <w:r w:rsidRPr="006C20E1">
        <w:rPr>
          <w:rFonts w:cs="Open Sans"/>
          <w:color w:val="000000" w:themeColor="text1"/>
          <w:sz w:val="20"/>
          <w:szCs w:val="20"/>
          <w:lang w:val="en-GB"/>
        </w:rPr>
        <w:t>Fiscal Burden</w:t>
      </w:r>
      <w:bookmarkEnd w:id="110"/>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As mentioned earlier, risks allocated to the public sector (and the consequences of those risk events arising) are particularly difficult for host Governments where the public sector has only partial (and possibly quite limited) control.</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lastRenderedPageBreak/>
        <w:t xml:space="preserve">The fiscal burden </w:t>
      </w:r>
      <w:r w:rsidR="006B4657" w:rsidRPr="006C20E1">
        <w:rPr>
          <w:rFonts w:cs="Open Sans"/>
          <w:color w:val="000000" w:themeColor="text1"/>
          <w:szCs w:val="20"/>
          <w:lang w:val="en-GB"/>
        </w:rPr>
        <w:t>on host Governments is immense.</w:t>
      </w:r>
      <w:r w:rsidRPr="006C20E1">
        <w:rPr>
          <w:rFonts w:cs="Open Sans"/>
          <w:color w:val="000000" w:themeColor="text1"/>
          <w:szCs w:val="20"/>
          <w:lang w:val="en-GB"/>
        </w:rPr>
        <w:t xml:space="preserve">  In some EMDE countries, it is clear that if certain classes of events which could trigger an early-termination ‘put option’ and the exercise thereof arose, this could quite plausibly bankrupt the host country.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Already in some EMDE countries we see stand-offs developing between host Governments resisting the fiscal burden, and project lenders (including not least DFI and MFI lenders) requiring host Governments to take it on in order that the underlying project is ‘bankable’.</w:t>
      </w:r>
    </w:p>
    <w:p w:rsidR="00C0709F" w:rsidRPr="006C20E1" w:rsidRDefault="00C0709F" w:rsidP="00C0709F">
      <w:pPr>
        <w:pStyle w:val="Heading3"/>
        <w:rPr>
          <w:rFonts w:cs="Open Sans"/>
          <w:color w:val="000000" w:themeColor="text1"/>
          <w:szCs w:val="20"/>
          <w:lang w:val="en-GB"/>
        </w:rPr>
      </w:pPr>
      <w:bookmarkStart w:id="111" w:name="_Ref464422416"/>
      <w:r w:rsidRPr="006C20E1">
        <w:rPr>
          <w:rFonts w:cs="Open Sans"/>
          <w:color w:val="000000" w:themeColor="text1"/>
          <w:szCs w:val="20"/>
          <w:lang w:val="en-GB"/>
        </w:rPr>
        <w:t>While there is no ‘magic bullet’, host Governments should at least:</w:t>
      </w:r>
      <w:bookmarkEnd w:id="111"/>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address the issues surrounding fiscal burden openly with all stakeholders; </w:t>
      </w:r>
    </w:p>
    <w:p w:rsidR="00C0709F" w:rsidRPr="006C20E1" w:rsidRDefault="00C0709F" w:rsidP="00C0709F">
      <w:pPr>
        <w:pStyle w:val="Heading4"/>
        <w:ind w:left="1418" w:hanging="567"/>
        <w:rPr>
          <w:rFonts w:cs="Open Sans"/>
          <w:sz w:val="20"/>
          <w:szCs w:val="20"/>
          <w:lang w:val="en-GB"/>
        </w:rPr>
      </w:pPr>
      <w:bookmarkStart w:id="112" w:name="_Ref464422119"/>
      <w:r w:rsidRPr="006C20E1">
        <w:rPr>
          <w:rFonts w:cs="Open Sans"/>
          <w:sz w:val="20"/>
          <w:szCs w:val="20"/>
          <w:lang w:val="en-GB"/>
        </w:rPr>
        <w:t>ensure that the Ministry of Finance (or equivalent), and where appropriate the Government Cabinet (or equivalent), (i) is fully apprised of the contingent liabilities which the host Government will take on in connection with an RE PPP, and (ii) formally approves the Government taking on those contingent liabilities;</w:t>
      </w:r>
      <w:bookmarkEnd w:id="112"/>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consider how it accounts for contingent liabilities which arise under ‘put and call option’ arrangements (or explicit sovereign guarantees if these are used);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embrace the other policy standards recommended in this document as a means of reducing the cost of project delivery, which in turn has a direct impact on fiscal burden.</w:t>
      </w:r>
    </w:p>
    <w:p w:rsidR="00C0709F" w:rsidRPr="006C20E1" w:rsidRDefault="00C0709F" w:rsidP="006D0444">
      <w:pPr>
        <w:pStyle w:val="Heading1"/>
        <w:rPr>
          <w:color w:val="000000" w:themeColor="text1"/>
          <w:lang w:val="en-GB"/>
        </w:rPr>
      </w:pPr>
      <w:bookmarkStart w:id="113" w:name="_Toc466384851"/>
      <w:r w:rsidRPr="006C20E1">
        <w:rPr>
          <w:color w:val="000000" w:themeColor="text1"/>
          <w:lang w:val="en-GB"/>
        </w:rPr>
        <w:t>RE PPP Project Procurement</w:t>
      </w:r>
      <w:bookmarkEnd w:id="113"/>
    </w:p>
    <w:p w:rsidR="00C0709F" w:rsidRPr="006C20E1" w:rsidRDefault="00C0709F" w:rsidP="00C0709F">
      <w:pPr>
        <w:pStyle w:val="Heading2"/>
        <w:ind w:left="851" w:hanging="851"/>
        <w:rPr>
          <w:rFonts w:cs="Open Sans"/>
          <w:color w:val="000000" w:themeColor="text1"/>
          <w:sz w:val="20"/>
          <w:szCs w:val="20"/>
          <w:lang w:val="en-GB"/>
        </w:rPr>
      </w:pPr>
      <w:bookmarkStart w:id="114" w:name="_Toc466384852"/>
      <w:r w:rsidRPr="006C20E1">
        <w:rPr>
          <w:rFonts w:cs="Open Sans"/>
          <w:color w:val="000000" w:themeColor="text1"/>
          <w:sz w:val="20"/>
          <w:szCs w:val="20"/>
          <w:lang w:val="en-GB"/>
        </w:rPr>
        <w:t>Standard</w:t>
      </w:r>
      <w:bookmarkEnd w:id="114"/>
    </w:p>
    <w:p w:rsidR="006B4657" w:rsidRPr="006C20E1" w:rsidRDefault="00C0709F" w:rsidP="001A78E8">
      <w:pPr>
        <w:pStyle w:val="Heading3"/>
        <w:rPr>
          <w:color w:val="000000" w:themeColor="text1"/>
          <w:lang w:val="en-GB"/>
        </w:rPr>
      </w:pPr>
      <w:r w:rsidRPr="006C20E1">
        <w:rPr>
          <w:color w:val="000000" w:themeColor="text1"/>
          <w:lang w:val="en-GB"/>
        </w:rPr>
        <w:t>A pro-active, yet pragmatic approach should be adopted in choosing between different available approaches to project procurement.</w:t>
      </w:r>
    </w:p>
    <w:p w:rsidR="006B4657" w:rsidRPr="006C20E1" w:rsidRDefault="006B4657" w:rsidP="001A78E8">
      <w:pPr>
        <w:pStyle w:val="Heading3"/>
        <w:rPr>
          <w:color w:val="000000" w:themeColor="text1"/>
          <w:lang w:val="en-GB"/>
        </w:rPr>
      </w:pPr>
      <w:r w:rsidRPr="006C20E1">
        <w:rPr>
          <w:color w:val="000000" w:themeColor="text1"/>
          <w:lang w:val="en-GB"/>
        </w:rPr>
        <w:t xml:space="preserve">For all types of procurement, the general procurement principles of transparency, non-discrimination and </w:t>
      </w:r>
      <w:r w:rsidR="00BA0289" w:rsidRPr="006C20E1">
        <w:rPr>
          <w:color w:val="000000" w:themeColor="text1"/>
          <w:lang w:val="en-GB"/>
        </w:rPr>
        <w:t>fair competition (if applicable) should be upheld as the</w:t>
      </w:r>
      <w:r w:rsidR="004F241F" w:rsidRPr="006C20E1">
        <w:rPr>
          <w:color w:val="000000" w:themeColor="text1"/>
          <w:lang w:val="en-GB"/>
        </w:rPr>
        <w:t>se</w:t>
      </w:r>
      <w:r w:rsidR="00BA0289" w:rsidRPr="006C20E1">
        <w:rPr>
          <w:color w:val="000000" w:themeColor="text1"/>
          <w:lang w:val="en-GB"/>
        </w:rPr>
        <w:t xml:space="preserve"> facilitate sustainable procurement outcomes at least cost. </w:t>
      </w:r>
      <w:r w:rsidR="002A1F01" w:rsidRPr="006C20E1">
        <w:rPr>
          <w:color w:val="000000" w:themeColor="text1"/>
          <w:lang w:val="en-GB"/>
        </w:rPr>
        <w:t xml:space="preserve">This being said, it has proven beneficial for the sustainability of </w:t>
      </w:r>
      <w:r w:rsidR="00C2758D" w:rsidRPr="006C20E1">
        <w:rPr>
          <w:color w:val="000000" w:themeColor="text1"/>
          <w:lang w:val="en-GB"/>
        </w:rPr>
        <w:t xml:space="preserve">RE </w:t>
      </w:r>
      <w:r w:rsidR="00DF4DDB" w:rsidRPr="006C20E1">
        <w:rPr>
          <w:color w:val="000000" w:themeColor="text1"/>
          <w:lang w:val="en-GB"/>
        </w:rPr>
        <w:t xml:space="preserve">PPP </w:t>
      </w:r>
      <w:r w:rsidR="00C2758D" w:rsidRPr="006C20E1">
        <w:rPr>
          <w:color w:val="000000" w:themeColor="text1"/>
          <w:lang w:val="en-GB"/>
        </w:rPr>
        <w:t xml:space="preserve">programs to include other than financial parameter in the final stage evaluation criteria. </w:t>
      </w:r>
    </w:p>
    <w:p w:rsidR="00C0709F" w:rsidRPr="006C20E1" w:rsidRDefault="00C0709F" w:rsidP="00C0709F">
      <w:pPr>
        <w:pStyle w:val="Heading2"/>
        <w:ind w:left="851" w:hanging="851"/>
        <w:rPr>
          <w:rFonts w:cs="Open Sans"/>
          <w:color w:val="000000" w:themeColor="text1"/>
          <w:sz w:val="20"/>
          <w:szCs w:val="20"/>
          <w:lang w:val="en-GB"/>
        </w:rPr>
      </w:pPr>
      <w:bookmarkStart w:id="115" w:name="_Toc466384853"/>
      <w:r w:rsidRPr="006C20E1">
        <w:rPr>
          <w:rFonts w:cs="Open Sans"/>
          <w:color w:val="000000" w:themeColor="text1"/>
          <w:sz w:val="20"/>
          <w:szCs w:val="20"/>
          <w:lang w:val="en-GB"/>
        </w:rPr>
        <w:t>Introduction</w:t>
      </w:r>
      <w:bookmarkEnd w:id="115"/>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Procurement can take place on the basis of (a) ad hoc negotiations, (b) a REFIT regime, (c) reverse auctions, (either on the basis of PPP laws or not), (d) unsolicited proposals (either on the basis of PPP laws or not); (e) tender procedures or other procedures on the basis of PPP laws; or (e) some combination of the foregoing.</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The optimal </w:t>
      </w:r>
      <w:r w:rsidR="00FC582D" w:rsidRPr="006C20E1">
        <w:rPr>
          <w:rFonts w:cs="Open Sans"/>
          <w:color w:val="000000" w:themeColor="text1"/>
          <w:szCs w:val="20"/>
          <w:lang w:val="en-GB"/>
        </w:rPr>
        <w:t>approach to procurement will likely depends</w:t>
      </w:r>
      <w:r w:rsidRPr="006C20E1">
        <w:rPr>
          <w:rFonts w:cs="Open Sans"/>
          <w:color w:val="000000" w:themeColor="text1"/>
          <w:szCs w:val="20"/>
          <w:lang w:val="en-GB"/>
        </w:rPr>
        <w:t xml:space="preserve"> on the (a) the underlying circumstances of each country, (b) the generation technology in question, and (c) project size and scope.  </w:t>
      </w:r>
    </w:p>
    <w:p w:rsidR="00C0709F" w:rsidRPr="006C20E1" w:rsidRDefault="00C0709F" w:rsidP="00C0709F">
      <w:pPr>
        <w:pStyle w:val="Heading2"/>
        <w:ind w:left="851" w:hanging="851"/>
        <w:rPr>
          <w:rFonts w:cs="Open Sans"/>
          <w:color w:val="000000" w:themeColor="text1"/>
          <w:sz w:val="20"/>
          <w:szCs w:val="20"/>
          <w:lang w:val="en-GB"/>
        </w:rPr>
      </w:pPr>
      <w:bookmarkStart w:id="116" w:name="_Toc466384854"/>
      <w:r w:rsidRPr="006C20E1">
        <w:rPr>
          <w:rFonts w:cs="Open Sans"/>
          <w:i/>
          <w:color w:val="000000" w:themeColor="text1"/>
          <w:sz w:val="20"/>
          <w:szCs w:val="20"/>
          <w:lang w:val="en-GB"/>
        </w:rPr>
        <w:t>Ad hoc</w:t>
      </w:r>
      <w:r w:rsidRPr="006C20E1">
        <w:rPr>
          <w:rFonts w:cs="Open Sans"/>
          <w:color w:val="000000" w:themeColor="text1"/>
          <w:sz w:val="20"/>
          <w:szCs w:val="20"/>
          <w:lang w:val="en-GB"/>
        </w:rPr>
        <w:t xml:space="preserve"> Negotiation</w:t>
      </w:r>
      <w:bookmarkEnd w:id="116"/>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In many EMDE countries, the first energy (RE and non-RE) PPPs were individually negotiated on an ad hoc basis.  In some countries one or more lead projects set de facto market standards, and in some cases over successive projects, host Governments have been able to </w:t>
      </w:r>
      <w:r w:rsidRPr="006C20E1">
        <w:rPr>
          <w:rFonts w:cs="Open Sans"/>
          <w:color w:val="000000" w:themeColor="text1"/>
          <w:szCs w:val="20"/>
          <w:lang w:val="en-GB"/>
        </w:rPr>
        <w:lastRenderedPageBreak/>
        <w:t>wind back at the margins the support provided to the initial/lead projects in their country.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Historically ad hoc negotiations of energy (RE and non-RE) PPPs in EMDE countries have been extremely lengthy, often last several years at least.  Those negotiations were of course extremely expensive in terms of professional time and costs, and the financiers who provided the fully ‘at risk’ development capital to finance the private sector participation in those negotiations expected to cover those development costs as well as a high return on them due to the risks involved.</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current market practice, ad hoc negotiations are likely to be suited to projects which are unique (such as a large regional hydropower plant), and / or which require a tailor-made structure which would not be acceptable for a large pool of potential investors</w:t>
      </w:r>
      <w:r w:rsidR="004F241F" w:rsidRPr="006C20E1">
        <w:rPr>
          <w:rStyle w:val="FootnoteReference"/>
          <w:rFonts w:cs="Open Sans"/>
          <w:color w:val="000000" w:themeColor="text1"/>
          <w:szCs w:val="20"/>
          <w:lang w:val="en-GB"/>
        </w:rPr>
        <w:footnoteReference w:id="16"/>
      </w:r>
      <w:r w:rsidRPr="006C20E1">
        <w:rPr>
          <w:rFonts w:cs="Open Sans"/>
          <w:color w:val="000000" w:themeColor="text1"/>
          <w:szCs w:val="20"/>
          <w:lang w:val="en-GB"/>
        </w:rPr>
        <w:t xml:space="preserve">.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Where tariffs are negotiated (rather than prescribed under a REFIT or determined by market price discovery via a reverse auction) tariff negotiations should take a ‘regulation by contract’ approach; i.e., focus on (a) whether costs have been prudently incurred, and (b) if so, the appropriate internal rate of return on the equity investment made in order to finance those costs.  </w:t>
      </w:r>
    </w:p>
    <w:p w:rsidR="00C0709F" w:rsidRPr="006C20E1" w:rsidRDefault="00C0709F" w:rsidP="00C0709F">
      <w:pPr>
        <w:pStyle w:val="Heading2"/>
        <w:ind w:left="851" w:hanging="851"/>
        <w:rPr>
          <w:rFonts w:cs="Open Sans"/>
          <w:color w:val="000000" w:themeColor="text1"/>
          <w:sz w:val="20"/>
          <w:szCs w:val="20"/>
          <w:lang w:val="en-GB"/>
        </w:rPr>
      </w:pPr>
      <w:bookmarkStart w:id="117" w:name="_Toc466384855"/>
      <w:r w:rsidRPr="006C20E1">
        <w:rPr>
          <w:rFonts w:cs="Open Sans"/>
          <w:color w:val="000000" w:themeColor="text1"/>
          <w:sz w:val="20"/>
          <w:szCs w:val="20"/>
          <w:lang w:val="en-GB"/>
        </w:rPr>
        <w:t>REFITs</w:t>
      </w:r>
      <w:bookmarkEnd w:id="117"/>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Renewable energy feed in tariff (“</w:t>
      </w:r>
      <w:r w:rsidRPr="006C20E1">
        <w:rPr>
          <w:rFonts w:cs="Open Sans"/>
          <w:b/>
          <w:color w:val="000000" w:themeColor="text1"/>
          <w:szCs w:val="20"/>
          <w:lang w:val="en-GB"/>
        </w:rPr>
        <w:t>REFIT</w:t>
      </w:r>
      <w:r w:rsidRPr="006C20E1">
        <w:rPr>
          <w:rFonts w:cs="Open Sans"/>
          <w:color w:val="000000" w:themeColor="text1"/>
          <w:szCs w:val="20"/>
          <w:lang w:val="en-GB"/>
        </w:rPr>
        <w:t>”) regimes typically: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provide for a prescribed feed in tariff (i.e., wholesale electricity tariff for sale of electricity under the PPA between the generation company and the buyer/offtaker, which is typically a Government owned utility) for different generation technologies and classes of generation capacity, often also providing different tariffs for different sizes of projects; and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prescribe standard form PPAs (and perhaps other project documents) and set out standard procedures for carrying out qualifying projects.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Among other things, REFIT regimes are: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an attempt to reduce the development times, costs and risks associated with RE PPPs;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typically focused on ‘small’ RE projects; however e.g. the Kenyan REFIT regime extends to projects of up to 50 MW (wind) and 70 MW installed capacity (geothermal), which would be expected to easily exceed US$100 million for certain generation technologies;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 policy response to the practical reality that, especially in relation to smaller projects, the development times, costs and risks associated with </w:t>
      </w:r>
      <w:r w:rsidRPr="006C20E1">
        <w:rPr>
          <w:rFonts w:cs="Open Sans"/>
          <w:i/>
          <w:sz w:val="20"/>
          <w:szCs w:val="20"/>
          <w:lang w:val="en-GB"/>
        </w:rPr>
        <w:t>ad hoc</w:t>
      </w:r>
      <w:r w:rsidRPr="006C20E1">
        <w:rPr>
          <w:rFonts w:cs="Open Sans"/>
          <w:sz w:val="20"/>
          <w:szCs w:val="20"/>
          <w:lang w:val="en-GB"/>
        </w:rPr>
        <w:t xml:space="preserve"> negotiations are not sustainable for either the public or the private sector.</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lastRenderedPageBreak/>
        <w:t>One necessary consequence of a REFIT regime is that the prescribed tariff for a particular project will almost certainly either be: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too high, i.e. more than what would be required in order to attract the private sector investment required to carry out the project.  In this case the project’s private investors may be thought of as being over-compensated at the expense of electricity consumers (and/or host Governments to the extent of any subsidy of the tariff); or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too low, i.e., less than what would be required in order to attract the capital investment required to carry out the project, in which case certain projects which may well be very worthy for any number of reasons will not be financed by the private sector.</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To-date, REFIT regimes in at least several EMDE countries have not been particularly particular successful (or in some cases not successful at all) in attracting private sector investment to RE PPPs.  This has largely been due to issues with the REFIT regime design rather than the prescribed tariffs, e.g. it may be that: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REFIT PPA does not provide sufficient certainty as to the future income stream, and is therefore not considered to be ‘bankable’;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REFIT documentation is incomplete for the purposes of ‘bankability.  In particular, in some cases only a standard form PPA is provided, whereas project finance typically requires a complete suite of project documentation including also an agreement with the host Government and direct agreements between the project lenders and (i) the buyer/offtaker under the PPA in respect of the PPA, and (ii) the host Government in respect of the Government support agreement; and/or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surrounding regime for carrying out an RE PPP is either unclear and/or uncertain.</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In current market practice, REFITs are likely to be suited to RE projects: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which are too small to justify bespoke negotiations or procurement processes;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where the benefit of certainty outweighs (i) the cost of some projects being over-compensated, and (ii) the risk that other projects will not be carried out as the REFIT tariff is too low for those particular projects;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where the generation technology and costs associated with it are well established and fairly stable, e.g. </w:t>
      </w:r>
      <w:r w:rsidRPr="006C20E1">
        <w:rPr>
          <w:rFonts w:cs="Open Sans"/>
          <w:sz w:val="20"/>
          <w:szCs w:val="20"/>
          <w:u w:val="single"/>
          <w:lang w:val="en-GB"/>
        </w:rPr>
        <w:t>not</w:t>
      </w:r>
      <w:r w:rsidRPr="006C20E1">
        <w:rPr>
          <w:rFonts w:cs="Open Sans"/>
          <w:sz w:val="20"/>
          <w:szCs w:val="20"/>
          <w:lang w:val="en-GB"/>
        </w:rPr>
        <w:t xml:space="preserve"> in the case of solar PV over recent years, where reverse auctions have discovered rapidly reducing costs.</w:t>
      </w:r>
    </w:p>
    <w:p w:rsidR="00C0709F" w:rsidRPr="006C20E1" w:rsidRDefault="00C0709F" w:rsidP="00C0709F">
      <w:pPr>
        <w:pStyle w:val="Heading2"/>
        <w:ind w:left="851" w:hanging="851"/>
        <w:rPr>
          <w:rFonts w:cs="Open Sans"/>
          <w:color w:val="000000" w:themeColor="text1"/>
          <w:sz w:val="20"/>
          <w:szCs w:val="20"/>
          <w:lang w:val="en-GB"/>
        </w:rPr>
      </w:pPr>
      <w:bookmarkStart w:id="118" w:name="_Toc466384856"/>
      <w:r w:rsidRPr="006C20E1">
        <w:rPr>
          <w:rFonts w:cs="Open Sans"/>
          <w:color w:val="000000" w:themeColor="text1"/>
          <w:sz w:val="20"/>
          <w:szCs w:val="20"/>
          <w:lang w:val="en-GB"/>
        </w:rPr>
        <w:t>Reverse Auctions</w:t>
      </w:r>
      <w:bookmarkEnd w:id="118"/>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Reverse auctions are procurement processes pursuant to which a procuring entity tenders for bids to carry out RE PPP projects.  Typically, the bidding process has two phases:</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 first phase pursuant to which a short list of bidders may qualify based on technical and financial competence criteria;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a second (final) phase during which shortlisted bidders compete on a variety of criteria; however, as shortlisted bidders have already pre-qualified as being technically and financially competent, the lowest price will typically carry a very high </w:t>
      </w:r>
      <w:r w:rsidRPr="006C20E1">
        <w:rPr>
          <w:rFonts w:cs="Open Sans"/>
          <w:sz w:val="20"/>
          <w:szCs w:val="20"/>
          <w:lang w:val="en-GB"/>
        </w:rPr>
        <w:lastRenderedPageBreak/>
        <w:t>weight in the scoring process.  I.e., typically ‘lowest price wins’.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Common features of RE PPP reverse auctions to-date have been:</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they have allowed up-to-date price discovery in the market, ensuring that RE PPPs are carried out by financially and technically competent private sector participants at the lowest available price in the market at the time of carrying out the reverse auction process, i.e., they allow real-time price discovery in the market;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they have relied on providing bidders with a highly developed and bankable suite of project documentation against which to bid;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they have proven to be particularly successful in relation to solar PV, where fast moving improvements in the generation technology coupled with reductions in technology costs have been reflected directly in the winning tariffs.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Reverse auctions may occur: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on the basis of general procurement laws (plus, if applicable, special RE procurement requirements); or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on the basis of PPP laws. Generally, PPP (or concession) laws also provide that a two-stage tender shall be held in most cases for the determination of winning bidder (the private partner).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Two particular features of reverse auction processes worth mentioning are site selection and the impact of technical and financial competence criteria.</w:t>
      </w:r>
    </w:p>
    <w:p w:rsidR="00C0709F" w:rsidRPr="006C20E1" w:rsidRDefault="00C0709F" w:rsidP="00C0709F">
      <w:pPr>
        <w:pStyle w:val="Heading3"/>
        <w:rPr>
          <w:rFonts w:cs="Open Sans"/>
          <w:color w:val="000000" w:themeColor="text1"/>
          <w:szCs w:val="20"/>
          <w:lang w:val="en-GB"/>
        </w:rPr>
      </w:pPr>
      <w:r w:rsidRPr="006C20E1">
        <w:rPr>
          <w:rFonts w:cs="Open Sans"/>
          <w:b/>
          <w:color w:val="000000" w:themeColor="text1"/>
          <w:szCs w:val="20"/>
          <w:lang w:val="en-GB"/>
        </w:rPr>
        <w:t>Site Selection</w:t>
      </w:r>
      <w:r w:rsidRPr="006C20E1">
        <w:rPr>
          <w:rFonts w:cs="Open Sans"/>
          <w:color w:val="000000" w:themeColor="text1"/>
          <w:szCs w:val="20"/>
          <w:lang w:val="en-GB"/>
        </w:rPr>
        <w:t>: In relation to site selection, reverse auctions may either: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have the public sector choose sites(s) in advance, with the private sector bidding to carry out the project at a given site;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ask the private sector to nominate sites; or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as a hybrid between the two options, the public sector may nominate priority areas for RE (or a particular RE technology), and the private sector is then given the task of identifying and acquiring specific sites.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benefits of advance site selection by the public sector include: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public sector, in particular the electricity utility, may select exactly the site(s) where it wants particular projects to be carried out, taking into account availability of source energy, locations of load centres, grid constraints, intermittency of RE, etc.; and</w:t>
      </w:r>
    </w:p>
    <w:p w:rsidR="00C0709F" w:rsidRPr="006C20E1" w:rsidRDefault="00C0709F" w:rsidP="00C0709F">
      <w:pPr>
        <w:pStyle w:val="Heading4"/>
        <w:ind w:left="1418" w:hanging="567"/>
        <w:rPr>
          <w:rFonts w:cs="Open Sans"/>
          <w:sz w:val="20"/>
          <w:szCs w:val="20"/>
          <w:lang w:val="en-GB"/>
        </w:rPr>
      </w:pPr>
      <w:bookmarkStart w:id="119" w:name="_Ref463709670"/>
      <w:r w:rsidRPr="006C20E1">
        <w:rPr>
          <w:rFonts w:cs="Open Sans"/>
          <w:sz w:val="20"/>
          <w:szCs w:val="20"/>
          <w:lang w:val="en-GB"/>
        </w:rPr>
        <w:t>project development costs and risks are significantly reduced for the private sector, and this may reasonably be expected to be reflected in bid tariffs.</w:t>
      </w:r>
      <w:bookmarkEnd w:id="119"/>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Disadvantages of advance site selection by the public sector include that it: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requires the public sector to incur up-front site selection and acquisition costs;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does not take advantage of private sector knowledge of, and enterprise in finding, </w:t>
      </w:r>
      <w:r w:rsidRPr="006C20E1">
        <w:rPr>
          <w:rFonts w:cs="Open Sans"/>
          <w:sz w:val="20"/>
          <w:szCs w:val="20"/>
          <w:lang w:val="en-GB"/>
        </w:rPr>
        <w:lastRenderedPageBreak/>
        <w:t>available source energy and potential sites.</w:t>
      </w:r>
    </w:p>
    <w:p w:rsidR="00C0709F" w:rsidRPr="006C20E1" w:rsidRDefault="00C0709F" w:rsidP="00C0709F">
      <w:pPr>
        <w:pStyle w:val="Heading3"/>
        <w:rPr>
          <w:rFonts w:cs="Open Sans"/>
          <w:color w:val="000000" w:themeColor="text1"/>
          <w:szCs w:val="20"/>
          <w:lang w:val="en-GB"/>
        </w:rPr>
      </w:pPr>
      <w:r w:rsidRPr="006C20E1">
        <w:rPr>
          <w:rFonts w:cs="Open Sans"/>
          <w:b/>
          <w:color w:val="000000" w:themeColor="text1"/>
          <w:szCs w:val="20"/>
          <w:lang w:val="en-GB"/>
        </w:rPr>
        <w:t>Technical and Financial Competence Criteria</w:t>
      </w:r>
      <w:r w:rsidRPr="006C20E1">
        <w:rPr>
          <w:rFonts w:cs="Open Sans"/>
          <w:color w:val="000000" w:themeColor="text1"/>
          <w:szCs w:val="20"/>
          <w:lang w:val="en-GB"/>
        </w:rPr>
        <w:t xml:space="preserve">: Reverse auctions require a process to ensure that ‘too good to be true’ bids from bidders which lack the financial and/or technical competence required to see projects through to COD are weeded out.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This is achieved either by: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a two stage process, where the first stage is a process under which a shortlist of bidders is chosen against nominated and objective (or ‘arbitrary’) financial and technical competence criteria, e.g. a balance sheet of at least X, and experience of carrying out at least Y similar projects; and/or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giving a relatively high weight to technical and financial competence criteria in a single stage scoring process.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Issues which can arise include:</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smaller and/or less experienced bidders who are nonetheless credible are excluded for failure to meet one or more arbitrary criteria;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there can be an inherent and self-perpetuating bias in favour of large incumbent players, as e.g. smaller and/or newer market participants who don’t meet a ‘prior experience’ criterion are precluded from gaining the experience required to meet a similar criterion on future rounds.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Notwithstanding the above, reverse auctions are likely to be particularly suited to:</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solar PV generation technology;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known large projects, e.g. a particular hydro dam or a particular large run-of-river hydro project.</w:t>
      </w:r>
    </w:p>
    <w:p w:rsidR="00C0709F" w:rsidRPr="006C20E1" w:rsidRDefault="00C0709F" w:rsidP="006D0444">
      <w:pPr>
        <w:pStyle w:val="Heading1"/>
        <w:rPr>
          <w:color w:val="000000" w:themeColor="text1"/>
          <w:lang w:val="en-GB"/>
        </w:rPr>
      </w:pPr>
      <w:bookmarkStart w:id="120" w:name="_Ref463909163"/>
      <w:bookmarkStart w:id="121" w:name="_Toc466384857"/>
      <w:r w:rsidRPr="006C20E1">
        <w:rPr>
          <w:color w:val="000000" w:themeColor="text1"/>
          <w:lang w:val="en-GB"/>
        </w:rPr>
        <w:t>Impact of PPP Laws</w:t>
      </w:r>
      <w:bookmarkEnd w:id="120"/>
      <w:bookmarkEnd w:id="121"/>
    </w:p>
    <w:p w:rsidR="00C0709F" w:rsidRPr="006C20E1" w:rsidRDefault="00C0709F" w:rsidP="00C0709F">
      <w:pPr>
        <w:pStyle w:val="Heading2"/>
        <w:ind w:left="851" w:hanging="851"/>
        <w:rPr>
          <w:rFonts w:cs="Open Sans"/>
          <w:color w:val="000000" w:themeColor="text1"/>
          <w:sz w:val="20"/>
          <w:szCs w:val="20"/>
          <w:lang w:val="en-GB"/>
        </w:rPr>
      </w:pPr>
      <w:bookmarkStart w:id="122" w:name="_Toc466384858"/>
      <w:r w:rsidRPr="006C20E1">
        <w:rPr>
          <w:rFonts w:cs="Open Sans"/>
          <w:color w:val="000000" w:themeColor="text1"/>
          <w:sz w:val="20"/>
          <w:szCs w:val="20"/>
          <w:lang w:val="en-GB"/>
        </w:rPr>
        <w:t>Standards</w:t>
      </w:r>
      <w:bookmarkEnd w:id="122"/>
    </w:p>
    <w:p w:rsidR="00C0709F" w:rsidRPr="006C20E1" w:rsidRDefault="00C0709F" w:rsidP="001A78E8">
      <w:pPr>
        <w:pStyle w:val="Heading3"/>
        <w:rPr>
          <w:i/>
          <w:color w:val="000000" w:themeColor="text1"/>
          <w:lang w:val="en-GB"/>
        </w:rPr>
      </w:pPr>
      <w:r w:rsidRPr="006C20E1">
        <w:rPr>
          <w:color w:val="000000" w:themeColor="text1"/>
          <w:lang w:val="en-GB"/>
        </w:rPr>
        <w:t>In implementation of RE-PPP Standards, Governments should consider including RE specific provisions in any existing PPP (concession) legislation.</w:t>
      </w:r>
    </w:p>
    <w:p w:rsidR="00C0709F" w:rsidRPr="006C20E1" w:rsidRDefault="00C0709F" w:rsidP="001A78E8">
      <w:pPr>
        <w:pStyle w:val="Heading3"/>
        <w:rPr>
          <w:color w:val="000000" w:themeColor="text1"/>
          <w:lang w:val="en-GB"/>
        </w:rPr>
      </w:pPr>
      <w:r w:rsidRPr="006C20E1">
        <w:rPr>
          <w:color w:val="000000" w:themeColor="text1"/>
          <w:lang w:val="en-GB"/>
        </w:rPr>
        <w:t>Avoid suppression of private sector interest in early stage project promotion of RE projects.</w:t>
      </w:r>
    </w:p>
    <w:p w:rsidR="00C0709F" w:rsidRPr="006C20E1" w:rsidRDefault="00C0709F" w:rsidP="00C0709F">
      <w:pPr>
        <w:pStyle w:val="Heading2"/>
        <w:ind w:left="851" w:hanging="851"/>
        <w:rPr>
          <w:rFonts w:cs="Open Sans"/>
          <w:color w:val="000000" w:themeColor="text1"/>
          <w:sz w:val="20"/>
          <w:szCs w:val="20"/>
          <w:lang w:val="en-GB"/>
        </w:rPr>
      </w:pPr>
      <w:bookmarkStart w:id="123" w:name="_Toc466384859"/>
      <w:r w:rsidRPr="006C20E1">
        <w:rPr>
          <w:rFonts w:cs="Open Sans"/>
          <w:color w:val="000000" w:themeColor="text1"/>
          <w:sz w:val="20"/>
          <w:szCs w:val="20"/>
          <w:lang w:val="en-GB"/>
        </w:rPr>
        <w:t>Introduction of PPP Laws</w:t>
      </w:r>
      <w:bookmarkEnd w:id="123"/>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 number of EMDE countries have introduced Public-Private Partnership Acts in recent years.  For present purposes, these typically:</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 xml:space="preserve">differentiate between solicited and un-solicited PPP proposals; </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prescribe a process for soliciting PPP proposals; and</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prescribe a process for ensuring that unsolicited bids are in the public sector’s best interest, e.g. by introducing a ‘Swiss challenge system’ of seeking competing bids.</w:t>
      </w:r>
    </w:p>
    <w:p w:rsidR="00C0709F" w:rsidRPr="006C20E1" w:rsidRDefault="00C0709F" w:rsidP="00C0709F">
      <w:pPr>
        <w:pStyle w:val="Heading2"/>
        <w:ind w:left="851" w:hanging="851"/>
        <w:rPr>
          <w:rFonts w:cs="Open Sans"/>
          <w:color w:val="000000" w:themeColor="text1"/>
          <w:sz w:val="20"/>
          <w:szCs w:val="20"/>
          <w:lang w:val="en-GB"/>
        </w:rPr>
      </w:pPr>
      <w:bookmarkStart w:id="124" w:name="_Toc466384860"/>
      <w:r w:rsidRPr="006C20E1">
        <w:rPr>
          <w:rFonts w:cs="Open Sans"/>
          <w:color w:val="000000" w:themeColor="text1"/>
          <w:sz w:val="20"/>
          <w:szCs w:val="20"/>
          <w:lang w:val="en-GB"/>
        </w:rPr>
        <w:lastRenderedPageBreak/>
        <w:t>Necessity of PPP Laws</w:t>
      </w:r>
      <w:bookmarkEnd w:id="124"/>
    </w:p>
    <w:p w:rsidR="001F07FC" w:rsidRPr="006C20E1" w:rsidRDefault="00C0709F" w:rsidP="00B935A3">
      <w:pPr>
        <w:pStyle w:val="Heading3"/>
        <w:numPr>
          <w:ilvl w:val="0"/>
          <w:numId w:val="0"/>
        </w:numPr>
        <w:ind w:left="720"/>
        <w:rPr>
          <w:b/>
          <w:color w:val="000000" w:themeColor="text1"/>
          <w:lang w:val="en-GB"/>
        </w:rPr>
      </w:pPr>
      <w:r w:rsidRPr="006C20E1">
        <w:rPr>
          <w:color w:val="000000" w:themeColor="text1"/>
          <w:lang w:val="en-GB"/>
        </w:rPr>
        <w:t xml:space="preserve">The existence of PPP legislation is not considered to be a necessary factor in the success of RE PPP development.  Instead, the important factor is the existence of a clear and well thought out enabling framework, which does not impede or prevent RE PPP development. </w:t>
      </w:r>
    </w:p>
    <w:p w:rsidR="00C0709F" w:rsidRPr="006C20E1" w:rsidRDefault="00C0709F" w:rsidP="001F07FC">
      <w:pPr>
        <w:rPr>
          <w:rFonts w:ascii="Open Sans" w:hAnsi="Open Sans" w:cs="Open Sans"/>
          <w:b/>
          <w:bCs/>
          <w:color w:val="000000" w:themeColor="text1"/>
          <w:szCs w:val="20"/>
          <w:lang w:val="en-GB"/>
        </w:rPr>
      </w:pPr>
      <w:r w:rsidRPr="006C20E1">
        <w:rPr>
          <w:rFonts w:ascii="Open Sans" w:hAnsi="Open Sans" w:cs="Open Sans"/>
          <w:b/>
          <w:bCs/>
          <w:color w:val="000000" w:themeColor="text1"/>
          <w:szCs w:val="20"/>
          <w:lang w:val="en-GB"/>
        </w:rPr>
        <w:t xml:space="preserve"> </w:t>
      </w:r>
    </w:p>
    <w:p w:rsidR="00C0709F" w:rsidRPr="006C20E1" w:rsidRDefault="00C0709F" w:rsidP="00C0709F">
      <w:pPr>
        <w:pStyle w:val="Heading2"/>
        <w:ind w:left="851" w:hanging="851"/>
        <w:rPr>
          <w:rFonts w:cs="Open Sans"/>
          <w:color w:val="000000" w:themeColor="text1"/>
          <w:sz w:val="20"/>
          <w:szCs w:val="20"/>
          <w:lang w:val="en-GB"/>
        </w:rPr>
      </w:pPr>
      <w:bookmarkStart w:id="125" w:name="_Toc466384861"/>
      <w:r w:rsidRPr="006C20E1">
        <w:rPr>
          <w:rFonts w:cs="Open Sans"/>
          <w:color w:val="000000" w:themeColor="text1"/>
          <w:sz w:val="20"/>
          <w:szCs w:val="20"/>
          <w:lang w:val="en-GB"/>
        </w:rPr>
        <w:t>Treatment of Unsolicited Bids (Proposals)</w:t>
      </w:r>
      <w:bookmarkEnd w:id="125"/>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Sometimes with exceptions or caveats, PPP laws can require unsolicited PPP proposals to be advertised for the purposes of seeking competing proposals (or to be submitted to the process for soliciting PPP proposals).  For example:</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In order to submit a meaningful unsolicited proposal for an RE PPP, a private sector party will typically incur very significant fully ‘at risk’ development costs including the preparation of pre-feasibility studies and possibly a full feasibility study.  The work required to submit the proposal can of course be replicated, so to paraphrase the UNCITRAL model law, “the project </w:t>
      </w:r>
      <w:r w:rsidRPr="006C20E1">
        <w:rPr>
          <w:rFonts w:cs="Open Sans"/>
          <w:b/>
          <w:color w:val="000000" w:themeColor="text1"/>
          <w:szCs w:val="20"/>
          <w:lang w:val="en-GB"/>
        </w:rPr>
        <w:t>can</w:t>
      </w:r>
      <w:r w:rsidRPr="006C20E1">
        <w:rPr>
          <w:rFonts w:cs="Open Sans"/>
          <w:color w:val="000000" w:themeColor="text1"/>
          <w:szCs w:val="20"/>
          <w:lang w:val="en-GB"/>
        </w:rPr>
        <w:t xml:space="preserve"> be achieved without the use of intellectual property … owned or possessed by the proponent” (</w:t>
      </w:r>
      <w:r w:rsidRPr="006C20E1">
        <w:rPr>
          <w:rFonts w:cs="Open Sans"/>
          <w:b/>
          <w:color w:val="000000" w:themeColor="text1"/>
          <w:szCs w:val="20"/>
          <w:lang w:val="en-GB"/>
        </w:rPr>
        <w:t>emphasis added</w:t>
      </w:r>
      <w:r w:rsidRPr="006C20E1">
        <w:rPr>
          <w:rFonts w:cs="Open Sans"/>
          <w:color w:val="000000" w:themeColor="text1"/>
          <w:szCs w:val="20"/>
          <w:lang w:val="en-GB"/>
        </w:rPr>
        <w:t>); however, it would take any competing bidder significant time and expense to replicate that intellectual property.</w:t>
      </w:r>
    </w:p>
    <w:p w:rsidR="00C0709F" w:rsidRPr="006C20E1" w:rsidRDefault="008A2D9D" w:rsidP="00C0709F">
      <w:pPr>
        <w:pStyle w:val="Heading3"/>
        <w:rPr>
          <w:rFonts w:cs="Open Sans"/>
          <w:color w:val="000000" w:themeColor="text1"/>
          <w:szCs w:val="20"/>
          <w:lang w:val="en-GB"/>
        </w:rPr>
      </w:pPr>
      <w:r w:rsidRPr="006C20E1">
        <w:rPr>
          <w:rFonts w:cs="Open Sans"/>
          <w:color w:val="000000" w:themeColor="text1"/>
          <w:szCs w:val="20"/>
          <w:lang w:val="en-GB"/>
        </w:rPr>
        <w:t>This gives rise to</w:t>
      </w:r>
      <w:r w:rsidR="00C0709F" w:rsidRPr="006C20E1">
        <w:rPr>
          <w:rFonts w:cs="Open Sans"/>
          <w:color w:val="000000" w:themeColor="text1"/>
          <w:szCs w:val="20"/>
          <w:lang w:val="en-GB"/>
        </w:rPr>
        <w:t xml:space="preserve"> practical issues in that, in order to submit a meaningful counter-proposal, competing parties will need to either (i) have the time and incur the expense to carry out their own feasibility studies etc., or (ii) have access to (and legal reliance upon) the original party’s proprietary feasibility studies.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These laws can impose a deterrent to private sector parties initiating project proposals.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This deterrent can be minimized with respect to some generation technologies, in particular solar PV, if the public sector defines areas, and ideally specific sites, where generation is pre-approved for addition to the grid.  </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The recommendation for jurisdictions where there are no incentives for private initiators of PPPs or where such incentives are insufficient is to amend the PPP laws or enabling framework for RE PPPs accordingly. Such incentives may include the following:</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if the project initiator does not win the ensuing tender, the winning bidder / public partner shall remunerate the project initiator in full or in certain part for its expenses in connection with project preparation;</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the project initiator shall not be obliged to provide security for its bid in case of the ensuing tender;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Swiss challenge: if another entity becomes the winning bidder, the project initiator may match the winning bid and enter into the project agreement;</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bid bonus: an additional percentage may be added to the evaluation score of the project initiator; and/or</w:t>
      </w:r>
    </w:p>
    <w:p w:rsidR="00C0709F" w:rsidRPr="006C20E1" w:rsidRDefault="00C0709F" w:rsidP="00C0709F">
      <w:pPr>
        <w:pStyle w:val="Heading4"/>
        <w:ind w:left="1418" w:hanging="567"/>
        <w:rPr>
          <w:rFonts w:cs="Open Sans"/>
          <w:sz w:val="20"/>
          <w:szCs w:val="20"/>
          <w:lang w:val="en-GB"/>
        </w:rPr>
      </w:pPr>
      <w:r w:rsidRPr="006C20E1">
        <w:rPr>
          <w:rFonts w:cs="Open Sans"/>
          <w:sz w:val="20"/>
          <w:szCs w:val="20"/>
          <w:lang w:val="en-GB"/>
        </w:rPr>
        <w:t>best and final offer (BAFO): the initiator may pass to the final stage of tender automatically.</w:t>
      </w:r>
    </w:p>
    <w:p w:rsidR="00C0709F" w:rsidRPr="006C20E1" w:rsidRDefault="00C0709F" w:rsidP="00C0709F">
      <w:pPr>
        <w:pStyle w:val="Heading2"/>
        <w:ind w:left="851" w:hanging="851"/>
        <w:rPr>
          <w:rFonts w:cs="Open Sans"/>
          <w:color w:val="000000" w:themeColor="text1"/>
          <w:sz w:val="20"/>
          <w:szCs w:val="20"/>
          <w:lang w:val="en-GB"/>
        </w:rPr>
      </w:pPr>
      <w:bookmarkStart w:id="126" w:name="_Toc466384862"/>
      <w:r w:rsidRPr="006C20E1">
        <w:rPr>
          <w:rFonts w:cs="Open Sans"/>
          <w:color w:val="000000" w:themeColor="text1"/>
          <w:sz w:val="20"/>
          <w:szCs w:val="20"/>
          <w:lang w:val="en-GB"/>
        </w:rPr>
        <w:lastRenderedPageBreak/>
        <w:t>Conclusion</w:t>
      </w:r>
      <w:bookmarkEnd w:id="126"/>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A host Governments should at least make clear whether an IPP falls into the scope of PPP / concession law, or otherwise if a specific RE enabling framework shall apply.</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If (a) an IPP is a PPP for the purposes of PPP law, and (b) the PPP law requires unsolicited bids to be advertised, then either (i) the requirements for the underlying proposal should be limited, and thus not expensive for the original bidder, or (ii) mechanisms should be developed to fully compensate the original bidder for its time and effort in early project identification, development and promotion should it lose the project to a competing bidder, and ideally provide the original bidder with other incentives mentioned above.</w:t>
      </w:r>
    </w:p>
    <w:p w:rsidR="00C0709F" w:rsidRPr="006C20E1" w:rsidRDefault="00C0709F" w:rsidP="00125F7A">
      <w:pPr>
        <w:rPr>
          <w:color w:val="000000" w:themeColor="text1"/>
          <w:lang w:val="en-GB"/>
        </w:rPr>
      </w:pPr>
    </w:p>
    <w:p w:rsidR="00C0709F" w:rsidRPr="006C20E1" w:rsidRDefault="00C0709F" w:rsidP="006D0444">
      <w:pPr>
        <w:pStyle w:val="Heading1"/>
        <w:rPr>
          <w:color w:val="000000" w:themeColor="text1"/>
          <w:lang w:val="en-GB"/>
        </w:rPr>
      </w:pPr>
      <w:bookmarkStart w:id="127" w:name="_Toc466384863"/>
      <w:r w:rsidRPr="006C20E1">
        <w:rPr>
          <w:color w:val="000000" w:themeColor="text1"/>
          <w:lang w:val="en-GB"/>
        </w:rPr>
        <w:t>Market Innovations</w:t>
      </w:r>
      <w:bookmarkEnd w:id="127"/>
    </w:p>
    <w:p w:rsidR="00C0709F" w:rsidRPr="006C20E1" w:rsidRDefault="00C0709F" w:rsidP="00C0709F">
      <w:pPr>
        <w:pStyle w:val="Heading2"/>
        <w:ind w:left="851" w:hanging="851"/>
        <w:rPr>
          <w:rFonts w:cs="Open Sans"/>
          <w:color w:val="000000" w:themeColor="text1"/>
          <w:sz w:val="20"/>
          <w:szCs w:val="20"/>
          <w:lang w:val="en-GB"/>
        </w:rPr>
      </w:pPr>
      <w:bookmarkStart w:id="128" w:name="_Toc466384864"/>
      <w:r w:rsidRPr="006C20E1">
        <w:rPr>
          <w:rFonts w:cs="Open Sans"/>
          <w:color w:val="000000" w:themeColor="text1"/>
          <w:sz w:val="20"/>
          <w:szCs w:val="20"/>
          <w:lang w:val="en-GB"/>
        </w:rPr>
        <w:t>Standard</w:t>
      </w:r>
      <w:bookmarkEnd w:id="128"/>
    </w:p>
    <w:p w:rsidR="00C0709F" w:rsidRPr="006C20E1" w:rsidRDefault="00C0709F" w:rsidP="00C0709F">
      <w:pPr>
        <w:rPr>
          <w:rFonts w:ascii="Open Sans" w:hAnsi="Open Sans" w:cs="Open Sans"/>
          <w:b/>
          <w:i/>
          <w:color w:val="000000" w:themeColor="text1"/>
          <w:szCs w:val="20"/>
          <w:lang w:val="en-GB"/>
        </w:rPr>
      </w:pPr>
      <w:r w:rsidRPr="006C20E1">
        <w:rPr>
          <w:rFonts w:ascii="Open Sans" w:hAnsi="Open Sans" w:cs="Open Sans"/>
          <w:b/>
          <w:i/>
          <w:color w:val="000000" w:themeColor="text1"/>
          <w:szCs w:val="20"/>
          <w:lang w:val="en-GB"/>
        </w:rPr>
        <w:t>Innovations in the RE PPP market should be sought out and embraced.</w:t>
      </w:r>
    </w:p>
    <w:p w:rsidR="00D81951" w:rsidRPr="006C20E1" w:rsidRDefault="00D81951" w:rsidP="00C0709F">
      <w:pPr>
        <w:rPr>
          <w:rFonts w:ascii="Open Sans" w:hAnsi="Open Sans" w:cs="Open Sans"/>
          <w:b/>
          <w:i/>
          <w:color w:val="000000" w:themeColor="text1"/>
          <w:szCs w:val="20"/>
          <w:lang w:val="en-GB"/>
        </w:rPr>
      </w:pPr>
    </w:p>
    <w:p w:rsidR="00C0709F" w:rsidRPr="006C20E1" w:rsidRDefault="00C0709F" w:rsidP="00C0709F">
      <w:pPr>
        <w:pStyle w:val="Heading2"/>
        <w:ind w:left="851" w:hanging="851"/>
        <w:rPr>
          <w:rFonts w:cs="Open Sans"/>
          <w:color w:val="000000" w:themeColor="text1"/>
          <w:sz w:val="20"/>
          <w:szCs w:val="20"/>
          <w:lang w:val="en-GB"/>
        </w:rPr>
      </w:pPr>
      <w:bookmarkStart w:id="129" w:name="_Toc466384865"/>
      <w:r w:rsidRPr="006C20E1">
        <w:rPr>
          <w:rFonts w:cs="Open Sans"/>
          <w:color w:val="000000" w:themeColor="text1"/>
          <w:sz w:val="20"/>
          <w:szCs w:val="20"/>
          <w:lang w:val="en-GB"/>
        </w:rPr>
        <w:t>Limitations of Existing Project and Project Finance Structures</w:t>
      </w:r>
      <w:bookmarkEnd w:id="129"/>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To say that getting RE PPPs in EMDE countries to financial close is hard work is usually a gross understatement.  In other words, the project structures employed in the market today are only the best available as the market hasn’t yet devised better ones!</w:t>
      </w:r>
    </w:p>
    <w:p w:rsidR="00C0709F" w:rsidRPr="006C20E1" w:rsidRDefault="00C0709F" w:rsidP="00C0709F">
      <w:pPr>
        <w:pStyle w:val="Heading3"/>
        <w:rPr>
          <w:rFonts w:cs="Open Sans"/>
          <w:color w:val="000000" w:themeColor="text1"/>
          <w:szCs w:val="20"/>
          <w:lang w:val="en-GB"/>
        </w:rPr>
      </w:pPr>
      <w:r w:rsidRPr="006C20E1">
        <w:rPr>
          <w:rFonts w:cs="Open Sans"/>
          <w:color w:val="000000" w:themeColor="text1"/>
          <w:szCs w:val="20"/>
          <w:lang w:val="en-GB"/>
        </w:rPr>
        <w:t xml:space="preserve">Change should be embraced, especially for smaller projects where the overhead costs of implementing existing structures can be crushing.  </w:t>
      </w:r>
    </w:p>
    <w:p w:rsidR="008A2D9D" w:rsidRPr="006C20E1" w:rsidRDefault="008A2D9D" w:rsidP="00AE0592">
      <w:pPr>
        <w:spacing w:after="200" w:line="276" w:lineRule="auto"/>
        <w:rPr>
          <w:rFonts w:ascii="Open Sans" w:hAnsi="Open Sans" w:cs="Open Sans"/>
          <w:bCs/>
          <w:color w:val="000000" w:themeColor="text1"/>
          <w:szCs w:val="20"/>
          <w:lang w:val="en-GB"/>
        </w:rPr>
      </w:pPr>
      <w:r w:rsidRPr="006C20E1">
        <w:rPr>
          <w:rFonts w:ascii="Open Sans" w:hAnsi="Open Sans" w:cs="Open Sans"/>
          <w:color w:val="000000" w:themeColor="text1"/>
          <w:szCs w:val="20"/>
          <w:lang w:val="en-GB"/>
        </w:rPr>
        <w:br w:type="page"/>
      </w:r>
    </w:p>
    <w:p w:rsidR="00C0709F" w:rsidRPr="006C20E1" w:rsidRDefault="00C0709F" w:rsidP="006D0444">
      <w:pPr>
        <w:pStyle w:val="Heading1"/>
        <w:rPr>
          <w:color w:val="000000" w:themeColor="text1"/>
          <w:lang w:val="en-GB"/>
        </w:rPr>
      </w:pPr>
      <w:bookmarkStart w:id="130" w:name="_Toc466384866"/>
      <w:r w:rsidRPr="006C20E1">
        <w:rPr>
          <w:color w:val="000000" w:themeColor="text1"/>
          <w:lang w:val="en-GB"/>
        </w:rPr>
        <w:lastRenderedPageBreak/>
        <w:t>Resources</w:t>
      </w:r>
      <w:bookmarkEnd w:id="130"/>
    </w:p>
    <w:p w:rsidR="005974FD" w:rsidRPr="006C20E1" w:rsidRDefault="0081301C" w:rsidP="005974F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color w:val="000000" w:themeColor="text1"/>
          <w:sz w:val="20"/>
          <w:szCs w:val="20"/>
          <w:lang w:val="en-GB"/>
        </w:rPr>
        <w:t>Survey conducted by the UNECE RE PPP team in early 2016</w:t>
      </w:r>
      <w:r w:rsidR="005974FD" w:rsidRPr="006C20E1">
        <w:rPr>
          <w:rFonts w:cs="Open Sans"/>
          <w:color w:val="000000" w:themeColor="text1"/>
          <w:sz w:val="20"/>
          <w:szCs w:val="20"/>
          <w:lang w:val="en-GB"/>
        </w:rPr>
        <w:t xml:space="preserve"> </w:t>
      </w:r>
    </w:p>
    <w:p w:rsidR="005974FD" w:rsidRPr="006C20E1" w:rsidRDefault="005974FD" w:rsidP="005974F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color w:val="000000" w:themeColor="text1"/>
          <w:sz w:val="20"/>
          <w:szCs w:val="20"/>
          <w:lang w:val="en-GB"/>
        </w:rPr>
        <w:t>The “</w:t>
      </w:r>
      <w:r w:rsidRPr="006C20E1">
        <w:rPr>
          <w:rFonts w:cs="Open Sans"/>
          <w:i/>
          <w:color w:val="000000" w:themeColor="text1"/>
          <w:sz w:val="20"/>
          <w:szCs w:val="20"/>
          <w:lang w:val="en-GB"/>
        </w:rPr>
        <w:t xml:space="preserve">PPP Certification Program Guide” </w:t>
      </w:r>
      <w:r w:rsidRPr="006C20E1">
        <w:rPr>
          <w:rFonts w:cs="Open Sans"/>
          <w:color w:val="000000" w:themeColor="text1"/>
          <w:sz w:val="20"/>
          <w:szCs w:val="20"/>
          <w:lang w:val="en-GB"/>
        </w:rPr>
        <w:t>published by the World Bank Group 2016 and part of the APMG PPP Certification Program. The APMG PPP Certification Program is an innovation of the Asian Development Bank (ADB), the European Bank for Reconstruction and Development (EBRD), the Inter-American Development Bank through its Multilateral Investment Fund (IADB through its MIF), the Islamic Development Bank (IsDB) and the World Bank Group (WBG) funded by the Public-Private Infrastructure Advisory Facility (PPIAF).</w:t>
      </w:r>
    </w:p>
    <w:p w:rsidR="005974FD" w:rsidRPr="006C20E1" w:rsidRDefault="00C0709F" w:rsidP="005974F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color w:val="000000" w:themeColor="text1"/>
          <w:sz w:val="20"/>
          <w:szCs w:val="20"/>
          <w:lang w:val="en-GB"/>
        </w:rPr>
        <w:t>The “</w:t>
      </w:r>
      <w:r w:rsidRPr="006C20E1">
        <w:rPr>
          <w:rFonts w:cs="Open Sans"/>
          <w:i/>
          <w:color w:val="000000" w:themeColor="text1"/>
          <w:sz w:val="20"/>
          <w:szCs w:val="20"/>
          <w:lang w:val="en-GB"/>
        </w:rPr>
        <w:t>Understanding Power Purchase Agreements</w:t>
      </w:r>
      <w:r w:rsidRPr="006C20E1">
        <w:rPr>
          <w:rFonts w:cs="Open Sans"/>
          <w:color w:val="000000" w:themeColor="text1"/>
          <w:sz w:val="20"/>
          <w:szCs w:val="20"/>
          <w:lang w:val="en-GB"/>
        </w:rPr>
        <w:t xml:space="preserve">” Handbook funded by Power Africa and developed by the African Legal Support Facility and the U.S. Department of Commerce Commercial Law Development Program may be downloaded free here: </w:t>
      </w:r>
      <w:hyperlink r:id="rId17" w:history="1">
        <w:r w:rsidRPr="006C20E1">
          <w:rPr>
            <w:rStyle w:val="Hyperlink"/>
            <w:rFonts w:cs="Open Sans"/>
            <w:color w:val="000000" w:themeColor="text1"/>
            <w:sz w:val="20"/>
            <w:szCs w:val="20"/>
            <w:lang w:val="en-GB"/>
          </w:rPr>
          <w:t>http://cldp.doc.gov/programs/cldp-in-action/details/1378</w:t>
        </w:r>
      </w:hyperlink>
      <w:r w:rsidRPr="006C20E1">
        <w:rPr>
          <w:rFonts w:cs="Open Sans"/>
          <w:color w:val="000000" w:themeColor="text1"/>
          <w:sz w:val="20"/>
          <w:szCs w:val="20"/>
          <w:lang w:val="en-GB"/>
        </w:rPr>
        <w:t>.</w:t>
      </w:r>
    </w:p>
    <w:p w:rsidR="00C0709F" w:rsidRPr="006C20E1" w:rsidRDefault="00C0709F" w:rsidP="005974F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color w:val="000000" w:themeColor="text1"/>
          <w:sz w:val="20"/>
          <w:szCs w:val="20"/>
          <w:lang w:val="en-GB"/>
        </w:rPr>
        <w:t>The “</w:t>
      </w:r>
      <w:r w:rsidRPr="006C20E1">
        <w:rPr>
          <w:rFonts w:cs="Open Sans"/>
          <w:i/>
          <w:color w:val="000000" w:themeColor="text1"/>
          <w:sz w:val="20"/>
          <w:szCs w:val="20"/>
          <w:lang w:val="en-GB"/>
        </w:rPr>
        <w:t>Understanding Power Project Finance</w:t>
      </w:r>
      <w:r w:rsidRPr="006C20E1">
        <w:rPr>
          <w:rFonts w:cs="Open Sans"/>
          <w:color w:val="000000" w:themeColor="text1"/>
          <w:sz w:val="20"/>
          <w:szCs w:val="20"/>
          <w:lang w:val="en-GB"/>
        </w:rPr>
        <w:t xml:space="preserve">” Handbook funded by Power Africa and developed by the African Legal Support Facility and the U.S. Department of Commerce Commercial Law Development Program may be downloaded free here: </w:t>
      </w:r>
      <w:hyperlink r:id="rId18" w:history="1">
        <w:r w:rsidRPr="006C20E1">
          <w:rPr>
            <w:rStyle w:val="Hyperlink"/>
            <w:rFonts w:cs="Open Sans"/>
            <w:color w:val="000000" w:themeColor="text1"/>
            <w:sz w:val="20"/>
            <w:szCs w:val="20"/>
            <w:lang w:val="en-GB"/>
          </w:rPr>
          <w:t>http://cldp.doc.gov/programs/cldp-in-action/details/1603</w:t>
        </w:r>
      </w:hyperlink>
      <w:r w:rsidRPr="006C20E1">
        <w:rPr>
          <w:rFonts w:cs="Open Sans"/>
          <w:color w:val="000000" w:themeColor="text1"/>
          <w:sz w:val="20"/>
          <w:szCs w:val="20"/>
          <w:lang w:val="en-GB"/>
        </w:rPr>
        <w:t xml:space="preserve"> </w:t>
      </w:r>
    </w:p>
    <w:p w:rsidR="00E25E5D" w:rsidRPr="006C20E1" w:rsidRDefault="00E25E5D" w:rsidP="00E25E5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color w:val="000000" w:themeColor="text1"/>
          <w:sz w:val="20"/>
          <w:szCs w:val="20"/>
          <w:lang w:val="en-GB"/>
        </w:rPr>
        <w:t>“</w:t>
      </w:r>
      <w:r w:rsidRPr="006C20E1">
        <w:rPr>
          <w:rFonts w:cs="Open Sans"/>
          <w:i/>
          <w:color w:val="000000" w:themeColor="text1"/>
          <w:sz w:val="20"/>
          <w:szCs w:val="20"/>
          <w:lang w:val="en-GB"/>
        </w:rPr>
        <w:t>Building Public-Private Partnerships for Climate-Friendly Investment in Africa</w:t>
      </w:r>
      <w:r w:rsidRPr="006C20E1">
        <w:rPr>
          <w:rFonts w:cs="Open Sans"/>
          <w:color w:val="000000" w:themeColor="text1"/>
          <w:sz w:val="20"/>
          <w:szCs w:val="20"/>
          <w:lang w:val="en-GB"/>
        </w:rPr>
        <w:t>”</w:t>
      </w:r>
      <w:r w:rsidR="00D8236D" w:rsidRPr="006C20E1">
        <w:rPr>
          <w:rFonts w:cs="Open Sans"/>
          <w:color w:val="000000" w:themeColor="text1"/>
          <w:sz w:val="20"/>
          <w:szCs w:val="20"/>
          <w:lang w:val="en-GB"/>
        </w:rPr>
        <w:t xml:space="preserve"> by UNECA (2012)</w:t>
      </w:r>
    </w:p>
    <w:p w:rsidR="00D8236D" w:rsidRPr="006C20E1" w:rsidRDefault="00D8236D" w:rsidP="00D8236D">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i/>
          <w:color w:val="000000" w:themeColor="text1"/>
          <w:sz w:val="20"/>
          <w:szCs w:val="20"/>
          <w:lang w:val="en-GB"/>
        </w:rPr>
        <w:t>“Independent Power Projects in Sub-Saharan Africa: Lessons from Five Key Countries</w:t>
      </w:r>
      <w:r w:rsidR="001732DE" w:rsidRPr="006C20E1">
        <w:rPr>
          <w:rFonts w:cs="Open Sans"/>
          <w:color w:val="000000" w:themeColor="text1"/>
          <w:sz w:val="20"/>
          <w:szCs w:val="20"/>
          <w:lang w:val="en-GB"/>
        </w:rPr>
        <w:t>”</w:t>
      </w:r>
      <w:r w:rsidRPr="006C20E1">
        <w:rPr>
          <w:rFonts w:cs="Open Sans"/>
          <w:color w:val="000000" w:themeColor="text1"/>
          <w:sz w:val="20"/>
          <w:szCs w:val="20"/>
          <w:lang w:val="en-GB"/>
        </w:rPr>
        <w:t xml:space="preserve"> by Eberhard, Anton, Katharine Gratwick, Elvira Morella, and Pedro Antmann</w:t>
      </w:r>
      <w:r w:rsidR="001732DE" w:rsidRPr="006C20E1">
        <w:rPr>
          <w:rFonts w:cs="Open Sans"/>
          <w:color w:val="000000" w:themeColor="text1"/>
          <w:sz w:val="20"/>
          <w:szCs w:val="20"/>
          <w:lang w:val="en-GB"/>
        </w:rPr>
        <w:t xml:space="preserve"> (World Bank 2016)</w:t>
      </w:r>
    </w:p>
    <w:p w:rsidR="001732DE" w:rsidRPr="006C20E1" w:rsidRDefault="001732DE" w:rsidP="001732DE">
      <w:pPr>
        <w:pStyle w:val="ListParagraph"/>
        <w:numPr>
          <w:ilvl w:val="0"/>
          <w:numId w:val="3"/>
        </w:numPr>
        <w:ind w:left="1077" w:hanging="357"/>
        <w:contextualSpacing w:val="0"/>
        <w:rPr>
          <w:rFonts w:cs="Open Sans"/>
          <w:color w:val="000000" w:themeColor="text1"/>
          <w:sz w:val="20"/>
          <w:szCs w:val="20"/>
          <w:lang w:val="en-GB"/>
        </w:rPr>
      </w:pPr>
      <w:r w:rsidRPr="006C20E1">
        <w:rPr>
          <w:rFonts w:cs="Open Sans"/>
          <w:i/>
          <w:color w:val="000000" w:themeColor="text1"/>
          <w:sz w:val="20"/>
          <w:szCs w:val="20"/>
          <w:lang w:val="en-GB"/>
        </w:rPr>
        <w:t>“</w:t>
      </w:r>
      <w:r w:rsidR="009C4D75" w:rsidRPr="006C20E1">
        <w:rPr>
          <w:rFonts w:cs="Open Sans"/>
          <w:i/>
          <w:color w:val="000000" w:themeColor="text1"/>
          <w:sz w:val="20"/>
          <w:szCs w:val="20"/>
          <w:lang w:val="en-GB"/>
        </w:rPr>
        <w:t>Attracting Investors to African Public-Private Partnerships</w:t>
      </w:r>
      <w:r w:rsidRPr="006C20E1">
        <w:rPr>
          <w:rFonts w:cs="Open Sans"/>
          <w:i/>
          <w:color w:val="000000" w:themeColor="text1"/>
          <w:sz w:val="20"/>
          <w:szCs w:val="20"/>
          <w:lang w:val="en-GB"/>
        </w:rPr>
        <w:t>: A project preparation guide”</w:t>
      </w:r>
      <w:r w:rsidRPr="006C20E1">
        <w:rPr>
          <w:rFonts w:cs="Open Sans"/>
          <w:color w:val="000000" w:themeColor="text1"/>
          <w:sz w:val="20"/>
          <w:szCs w:val="20"/>
          <w:lang w:val="en-GB"/>
        </w:rPr>
        <w:t xml:space="preserve"> commissioned by the Infrastructure Consortium for Africa (ICA) and funded by a grant from the Public-Private Infrastructure Advisory Facility (PPIAF) (World Bank 2009)</w:t>
      </w:r>
    </w:p>
    <w:p w:rsidR="00CC3478" w:rsidRPr="006C20E1" w:rsidRDefault="00CC3478" w:rsidP="00CC3478">
      <w:pPr>
        <w:pStyle w:val="ListParagraph"/>
        <w:numPr>
          <w:ilvl w:val="0"/>
          <w:numId w:val="3"/>
        </w:numPr>
        <w:rPr>
          <w:rFonts w:eastAsia="Times New Roman" w:cs="Open Sans"/>
          <w:i/>
          <w:color w:val="000000" w:themeColor="text1"/>
          <w:sz w:val="20"/>
          <w:szCs w:val="20"/>
          <w:lang w:val="en-GB"/>
        </w:rPr>
      </w:pPr>
      <w:r w:rsidRPr="006C20E1">
        <w:rPr>
          <w:rFonts w:eastAsia="Times New Roman" w:cs="Open Sans"/>
          <w:i/>
          <w:color w:val="000000" w:themeColor="text1"/>
          <w:sz w:val="20"/>
          <w:szCs w:val="20"/>
          <w:shd w:val="clear" w:color="auto" w:fill="FFFFFF"/>
          <w:lang w:val="en-GB"/>
        </w:rPr>
        <w:t>“Public-Private Partnership (PPP) Handbook</w:t>
      </w:r>
      <w:r w:rsidRPr="006C20E1">
        <w:rPr>
          <w:rStyle w:val="apple-converted-space"/>
          <w:rFonts w:eastAsia="Times New Roman" w:cs="Open Sans"/>
          <w:i/>
          <w:color w:val="000000" w:themeColor="text1"/>
          <w:sz w:val="20"/>
          <w:szCs w:val="20"/>
          <w:shd w:val="clear" w:color="auto" w:fill="FFFFFF"/>
          <w:lang w:val="en-GB"/>
        </w:rPr>
        <w:t>”</w:t>
      </w:r>
      <w:r w:rsidR="00CA5B3D" w:rsidRPr="006C20E1">
        <w:rPr>
          <w:rStyle w:val="apple-converted-space"/>
          <w:rFonts w:eastAsia="Times New Roman" w:cs="Open Sans"/>
          <w:i/>
          <w:color w:val="000000" w:themeColor="text1"/>
          <w:sz w:val="20"/>
          <w:szCs w:val="20"/>
          <w:shd w:val="clear" w:color="auto" w:fill="FFFFFF"/>
          <w:lang w:val="en-GB"/>
        </w:rPr>
        <w:t xml:space="preserve"> </w:t>
      </w:r>
      <w:r w:rsidR="00CA5B3D" w:rsidRPr="006C20E1">
        <w:rPr>
          <w:rStyle w:val="apple-converted-space"/>
          <w:rFonts w:eastAsia="Times New Roman" w:cs="Open Sans"/>
          <w:color w:val="000000" w:themeColor="text1"/>
          <w:sz w:val="20"/>
          <w:szCs w:val="20"/>
          <w:shd w:val="clear" w:color="auto" w:fill="FFFFFF"/>
          <w:lang w:val="en-GB"/>
        </w:rPr>
        <w:t>(Asian Development Bank 2008)</w:t>
      </w:r>
    </w:p>
    <w:p w:rsidR="009C4D75" w:rsidRPr="006C20E1" w:rsidRDefault="009C4D75" w:rsidP="00CA5B3D">
      <w:pPr>
        <w:pStyle w:val="ListParagraph"/>
        <w:ind w:left="1080"/>
        <w:rPr>
          <w:rFonts w:eastAsia="Times New Roman" w:cs="Open Sans"/>
          <w:color w:val="000000" w:themeColor="text1"/>
          <w:sz w:val="20"/>
          <w:szCs w:val="20"/>
          <w:lang w:val="en-GB"/>
        </w:rPr>
      </w:pPr>
      <w:bookmarkStart w:id="131" w:name="_GoBack"/>
      <w:bookmarkEnd w:id="131"/>
    </w:p>
    <w:sectPr w:rsidR="009C4D75" w:rsidRPr="006C20E1" w:rsidSect="006D0444">
      <w:footerReference w:type="default" r:id="rId19"/>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FA" w:rsidRDefault="00550CFA" w:rsidP="00042255">
      <w:r>
        <w:separator/>
      </w:r>
    </w:p>
  </w:endnote>
  <w:endnote w:type="continuationSeparator" w:id="0">
    <w:p w:rsidR="00550CFA" w:rsidRDefault="00550CFA" w:rsidP="00042255">
      <w:r>
        <w:continuationSeparator/>
      </w:r>
    </w:p>
  </w:endnote>
  <w:endnote w:type="continuationNotice" w:id="1">
    <w:p w:rsidR="00550CFA" w:rsidRDefault="00550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ormata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altName w:val="Arial"/>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A5" w:rsidRDefault="00843BA5" w:rsidP="00EF632A">
    <w:pPr>
      <w:pStyle w:val="Footer"/>
      <w:pBdr>
        <w:top w:val="single" w:sz="4" w:space="1" w:color="D9D9D9" w:themeColor="background1" w:themeShade="D9"/>
      </w:pBdr>
      <w:ind w:left="0"/>
    </w:pPr>
  </w:p>
  <w:p w:rsidR="00843BA5" w:rsidRDefault="00843BA5" w:rsidP="00EF632A">
    <w:pPr>
      <w:pStyle w:val="Footer"/>
      <w:tabs>
        <w:tab w:val="clear" w:pos="4513"/>
        <w:tab w:val="clear" w:pos="9026"/>
        <w:tab w:val="left" w:pos="40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A5" w:rsidRDefault="00843BA5" w:rsidP="005444D5">
    <w:pPr>
      <w:pStyle w:val="Footer"/>
      <w:pBdr>
        <w:top w:val="single" w:sz="4" w:space="14" w:color="D9D9D9" w:themeColor="background1" w:themeShade="D9"/>
      </w:pBdr>
      <w:jc w:val="center"/>
    </w:pPr>
    <w:r w:rsidRPr="00F160C9">
      <w:rPr>
        <w:noProof/>
        <w:lang w:val="en-GB" w:eastAsia="en-GB"/>
      </w:rPr>
      <mc:AlternateContent>
        <mc:Choice Requires="wps">
          <w:drawing>
            <wp:anchor distT="0" distB="0" distL="114300" distR="114300" simplePos="0" relativeHeight="251662336" behindDoc="0" locked="0" layoutInCell="1" allowOverlap="1" wp14:anchorId="0B443E0E" wp14:editId="540D539C">
              <wp:simplePos x="0" y="0"/>
              <wp:positionH relativeFrom="rightMargin">
                <wp:posOffset>379095</wp:posOffset>
              </wp:positionH>
              <wp:positionV relativeFrom="bottomMargin">
                <wp:posOffset>17145</wp:posOffset>
              </wp:positionV>
              <wp:extent cx="762000" cy="767715"/>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eastAsiaTheme="majorEastAsia" w:cs="Noto Sans"/>
                              <w:sz w:val="18"/>
                              <w:szCs w:val="18"/>
                            </w:rPr>
                            <w:id w:val="2011094804"/>
                            <w:docPartObj>
                              <w:docPartGallery w:val="Page Numbers (Margins)"/>
                              <w:docPartUnique/>
                            </w:docPartObj>
                          </w:sdtPr>
                          <w:sdtEndPr>
                            <w:rPr>
                              <w:color w:val="FFFFFF" w:themeColor="background1"/>
                            </w:rPr>
                          </w:sdtEndPr>
                          <w:sdtContent>
                            <w:sdt>
                              <w:sdtPr>
                                <w:rPr>
                                  <w:rFonts w:eastAsiaTheme="majorEastAsia" w:cs="Noto Sans"/>
                                  <w:color w:val="FFFFFF" w:themeColor="background1"/>
                                  <w:sz w:val="18"/>
                                  <w:szCs w:val="18"/>
                                </w:rPr>
                                <w:id w:val="1790248226"/>
                                <w:docPartObj>
                                  <w:docPartGallery w:val="Page Numbers (Margins)"/>
                                  <w:docPartUnique/>
                                </w:docPartObj>
                              </w:sdtPr>
                              <w:sdtEndPr/>
                              <w:sdtContent>
                                <w:p w:rsidR="00843BA5" w:rsidRPr="00F075D3" w:rsidRDefault="00843BA5" w:rsidP="00F160C9">
                                  <w:pPr>
                                    <w:jc w:val="center"/>
                                    <w:rPr>
                                      <w:rFonts w:eastAsiaTheme="majorEastAsia" w:cs="Noto Sans"/>
                                      <w:color w:val="FFFFFF" w:themeColor="background1"/>
                                      <w:sz w:val="18"/>
                                      <w:szCs w:val="18"/>
                                    </w:rPr>
                                  </w:pPr>
                                  <w:r w:rsidRPr="006D0444">
                                    <w:rPr>
                                      <w:rFonts w:eastAsiaTheme="minorEastAsia" w:cs="Noto Sans"/>
                                      <w:color w:val="auto"/>
                                      <w:sz w:val="18"/>
                                      <w:szCs w:val="18"/>
                                    </w:rPr>
                                    <w:fldChar w:fldCharType="begin"/>
                                  </w:r>
                                  <w:r w:rsidRPr="006D0444">
                                    <w:rPr>
                                      <w:rFonts w:cs="Noto Sans"/>
                                      <w:color w:val="auto"/>
                                      <w:sz w:val="18"/>
                                      <w:szCs w:val="18"/>
                                    </w:rPr>
                                    <w:instrText xml:space="preserve"> PAGE   \* MERGEFORMAT </w:instrText>
                                  </w:r>
                                  <w:r w:rsidRPr="006D0444">
                                    <w:rPr>
                                      <w:rFonts w:eastAsiaTheme="minorEastAsia" w:cs="Noto Sans"/>
                                      <w:color w:val="auto"/>
                                      <w:sz w:val="18"/>
                                      <w:szCs w:val="18"/>
                                    </w:rPr>
                                    <w:fldChar w:fldCharType="separate"/>
                                  </w:r>
                                  <w:r w:rsidR="006A7174" w:rsidRPr="006A7174">
                                    <w:rPr>
                                      <w:rFonts w:eastAsiaTheme="majorEastAsia" w:cs="Noto Sans"/>
                                      <w:noProof/>
                                      <w:color w:val="auto"/>
                                      <w:sz w:val="18"/>
                                      <w:szCs w:val="18"/>
                                    </w:rPr>
                                    <w:t>iii</w:t>
                                  </w:r>
                                  <w:r w:rsidRPr="006D0444">
                                    <w:rPr>
                                      <w:rFonts w:eastAsiaTheme="majorEastAsia" w:cs="Noto Sans"/>
                                      <w:noProof/>
                                      <w:color w:val="auto"/>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9.85pt;margin-top:1.35pt;width:60pt;height:60.4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" filled="f" stroked="f">
              <v:textbox>
                <w:txbxContent>
                  <w:sdt>
                    <w:sdtPr>
                      <w:rPr>
                        <w:rFonts w:eastAsiaTheme="majorEastAsia" w:cs="Noto Sans"/>
                        <w:sz w:val="18"/>
                        <w:szCs w:val="18"/>
                      </w:rPr>
                      <w:id w:val="2011094804"/>
                      <w:docPartObj>
                        <w:docPartGallery w:val="Page Numbers (Margins)"/>
                        <w:docPartUnique/>
                      </w:docPartObj>
                    </w:sdtPr>
                    <w:sdtEndPr>
                      <w:rPr>
                        <w:color w:val="FFFFFF" w:themeColor="background1"/>
                      </w:rPr>
                    </w:sdtEndPr>
                    <w:sdtContent>
                      <w:sdt>
                        <w:sdtPr>
                          <w:rPr>
                            <w:rFonts w:eastAsiaTheme="majorEastAsia" w:cs="Noto Sans"/>
                            <w:color w:val="FFFFFF" w:themeColor="background1"/>
                            <w:sz w:val="18"/>
                            <w:szCs w:val="18"/>
                          </w:rPr>
                          <w:id w:val="1790248226"/>
                          <w:docPartObj>
                            <w:docPartGallery w:val="Page Numbers (Margins)"/>
                            <w:docPartUnique/>
                          </w:docPartObj>
                        </w:sdtPr>
                        <w:sdtEndPr/>
                        <w:sdtContent>
                          <w:p w:rsidR="00843BA5" w:rsidRPr="00F075D3" w:rsidRDefault="00843BA5" w:rsidP="00F160C9">
                            <w:pPr>
                              <w:jc w:val="center"/>
                              <w:rPr>
                                <w:rFonts w:eastAsiaTheme="majorEastAsia" w:cs="Noto Sans"/>
                                <w:color w:val="FFFFFF" w:themeColor="background1"/>
                                <w:sz w:val="18"/>
                                <w:szCs w:val="18"/>
                              </w:rPr>
                            </w:pPr>
                            <w:r w:rsidRPr="006D0444">
                              <w:rPr>
                                <w:rFonts w:eastAsiaTheme="minorEastAsia" w:cs="Noto Sans"/>
                                <w:color w:val="auto"/>
                                <w:sz w:val="18"/>
                                <w:szCs w:val="18"/>
                              </w:rPr>
                              <w:fldChar w:fldCharType="begin"/>
                            </w:r>
                            <w:r w:rsidRPr="006D0444">
                              <w:rPr>
                                <w:rFonts w:cs="Noto Sans"/>
                                <w:color w:val="auto"/>
                                <w:sz w:val="18"/>
                                <w:szCs w:val="18"/>
                              </w:rPr>
                              <w:instrText xml:space="preserve"> PAGE   \* MERGEFORMAT </w:instrText>
                            </w:r>
                            <w:r w:rsidRPr="006D0444">
                              <w:rPr>
                                <w:rFonts w:eastAsiaTheme="minorEastAsia" w:cs="Noto Sans"/>
                                <w:color w:val="auto"/>
                                <w:sz w:val="18"/>
                                <w:szCs w:val="18"/>
                              </w:rPr>
                              <w:fldChar w:fldCharType="separate"/>
                            </w:r>
                            <w:r w:rsidR="006A7174" w:rsidRPr="006A7174">
                              <w:rPr>
                                <w:rFonts w:eastAsiaTheme="majorEastAsia" w:cs="Noto Sans"/>
                                <w:noProof/>
                                <w:color w:val="auto"/>
                                <w:sz w:val="18"/>
                                <w:szCs w:val="18"/>
                              </w:rPr>
                              <w:t>iii</w:t>
                            </w:r>
                            <w:r w:rsidRPr="006D0444">
                              <w:rPr>
                                <w:rFonts w:eastAsiaTheme="majorEastAsia" w:cs="Noto Sans"/>
                                <w:noProof/>
                                <w:color w:val="auto"/>
                                <w:sz w:val="18"/>
                                <w:szCs w:val="18"/>
                              </w:rPr>
                              <w:fldChar w:fldCharType="end"/>
                            </w:r>
                          </w:p>
                        </w:sdtContent>
                      </w:sdt>
                    </w:sdtContent>
                  </w:sdt>
                </w:txbxContent>
              </v:textbox>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A5" w:rsidRDefault="00843BA5" w:rsidP="006D0444">
    <w:pPr>
      <w:pStyle w:val="Footer"/>
      <w:ind w:left="0"/>
    </w:pPr>
    <w:r w:rsidRPr="00F160C9">
      <w:rPr>
        <w:noProof/>
        <w:lang w:val="en-GB" w:eastAsia="en-GB"/>
      </w:rPr>
      <mc:AlternateContent>
        <mc:Choice Requires="wps">
          <w:drawing>
            <wp:anchor distT="0" distB="0" distL="114300" distR="114300" simplePos="0" relativeHeight="251666432" behindDoc="0" locked="0" layoutInCell="1" allowOverlap="1" wp14:anchorId="36CF5179" wp14:editId="4A755B4F">
              <wp:simplePos x="0" y="0"/>
              <wp:positionH relativeFrom="rightMargin">
                <wp:posOffset>113030</wp:posOffset>
              </wp:positionH>
              <wp:positionV relativeFrom="bottomMargin">
                <wp:posOffset>13000</wp:posOffset>
              </wp:positionV>
              <wp:extent cx="762000" cy="767715"/>
              <wp:effectExtent l="0" t="0" r="0" b="0"/>
              <wp:wrapNone/>
              <wp:docPr id="17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Open Sans" w:eastAsiaTheme="majorEastAsia" w:hAnsi="Open Sans" w:cs="Open Sans"/>
                              <w:color w:val="auto"/>
                              <w:sz w:val="18"/>
                              <w:szCs w:val="18"/>
                            </w:rPr>
                            <w:id w:val="583266032"/>
                            <w:docPartObj>
                              <w:docPartGallery w:val="Page Numbers (Margins)"/>
                              <w:docPartUnique/>
                            </w:docPartObj>
                          </w:sdtPr>
                          <w:sdtEndPr/>
                          <w:sdtContent>
                            <w:sdt>
                              <w:sdtPr>
                                <w:rPr>
                                  <w:rFonts w:ascii="Open Sans" w:eastAsiaTheme="majorEastAsia" w:hAnsi="Open Sans" w:cs="Open Sans"/>
                                  <w:color w:val="auto"/>
                                  <w:sz w:val="18"/>
                                  <w:szCs w:val="18"/>
                                </w:rPr>
                                <w:id w:val="-637342043"/>
                                <w:docPartObj>
                                  <w:docPartGallery w:val="Page Numbers (Margins)"/>
                                  <w:docPartUnique/>
                                </w:docPartObj>
                              </w:sdtPr>
                              <w:sdtEndPr/>
                              <w:sdtContent>
                                <w:p w:rsidR="00843BA5" w:rsidRPr="006D0444" w:rsidRDefault="00843BA5" w:rsidP="00F160C9">
                                  <w:pPr>
                                    <w:jc w:val="center"/>
                                    <w:rPr>
                                      <w:rFonts w:ascii="Open Sans" w:eastAsiaTheme="majorEastAsia" w:hAnsi="Open Sans" w:cs="Open Sans"/>
                                      <w:color w:val="auto"/>
                                      <w:sz w:val="18"/>
                                      <w:szCs w:val="18"/>
                                    </w:rPr>
                                  </w:pPr>
                                  <w:r w:rsidRPr="006D0444">
                                    <w:rPr>
                                      <w:rFonts w:ascii="Open Sans" w:eastAsiaTheme="minorEastAsia" w:hAnsi="Open Sans" w:cs="Open Sans"/>
                                      <w:color w:val="auto"/>
                                      <w:sz w:val="18"/>
                                      <w:szCs w:val="18"/>
                                    </w:rPr>
                                    <w:fldChar w:fldCharType="begin"/>
                                  </w:r>
                                  <w:r w:rsidRPr="006D0444">
                                    <w:rPr>
                                      <w:rFonts w:ascii="Open Sans" w:hAnsi="Open Sans" w:cs="Open Sans"/>
                                      <w:color w:val="auto"/>
                                      <w:sz w:val="18"/>
                                      <w:szCs w:val="18"/>
                                    </w:rPr>
                                    <w:instrText xml:space="preserve"> PAGE   \* MERGEFORMAT </w:instrText>
                                  </w:r>
                                  <w:r w:rsidRPr="006D0444">
                                    <w:rPr>
                                      <w:rFonts w:ascii="Open Sans" w:eastAsiaTheme="minorEastAsia" w:hAnsi="Open Sans" w:cs="Open Sans"/>
                                      <w:color w:val="auto"/>
                                      <w:sz w:val="18"/>
                                      <w:szCs w:val="18"/>
                                    </w:rPr>
                                    <w:fldChar w:fldCharType="separate"/>
                                  </w:r>
                                  <w:r w:rsidR="006A7174" w:rsidRPr="006A7174">
                                    <w:rPr>
                                      <w:rFonts w:ascii="Open Sans" w:eastAsiaTheme="majorEastAsia" w:hAnsi="Open Sans" w:cs="Open Sans"/>
                                      <w:noProof/>
                                      <w:color w:val="auto"/>
                                      <w:sz w:val="18"/>
                                      <w:szCs w:val="18"/>
                                    </w:rPr>
                                    <w:t>iv</w:t>
                                  </w:r>
                                  <w:r w:rsidRPr="006D0444">
                                    <w:rPr>
                                      <w:rFonts w:ascii="Open Sans" w:eastAsiaTheme="majorEastAsia" w:hAnsi="Open Sans" w:cs="Open Sans"/>
                                      <w:noProof/>
                                      <w:color w:val="auto"/>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8.9pt;margin-top:1pt;width:60pt;height:60.4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" filled="f" stroked="f">
              <v:textbox>
                <w:txbxContent>
                  <w:sdt>
                    <w:sdtPr>
                      <w:rPr>
                        <w:rFonts w:ascii="Open Sans" w:eastAsiaTheme="majorEastAsia" w:hAnsi="Open Sans" w:cs="Open Sans"/>
                        <w:color w:val="auto"/>
                        <w:sz w:val="18"/>
                        <w:szCs w:val="18"/>
                      </w:rPr>
                      <w:id w:val="583266032"/>
                      <w:docPartObj>
                        <w:docPartGallery w:val="Page Numbers (Margins)"/>
                        <w:docPartUnique/>
                      </w:docPartObj>
                    </w:sdtPr>
                    <w:sdtEndPr/>
                    <w:sdtContent>
                      <w:sdt>
                        <w:sdtPr>
                          <w:rPr>
                            <w:rFonts w:ascii="Open Sans" w:eastAsiaTheme="majorEastAsia" w:hAnsi="Open Sans" w:cs="Open Sans"/>
                            <w:color w:val="auto"/>
                            <w:sz w:val="18"/>
                            <w:szCs w:val="18"/>
                          </w:rPr>
                          <w:id w:val="-637342043"/>
                          <w:docPartObj>
                            <w:docPartGallery w:val="Page Numbers (Margins)"/>
                            <w:docPartUnique/>
                          </w:docPartObj>
                        </w:sdtPr>
                        <w:sdtEndPr/>
                        <w:sdtContent>
                          <w:p w:rsidR="00843BA5" w:rsidRPr="006D0444" w:rsidRDefault="00843BA5" w:rsidP="00F160C9">
                            <w:pPr>
                              <w:jc w:val="center"/>
                              <w:rPr>
                                <w:rFonts w:ascii="Open Sans" w:eastAsiaTheme="majorEastAsia" w:hAnsi="Open Sans" w:cs="Open Sans"/>
                                <w:color w:val="auto"/>
                                <w:sz w:val="18"/>
                                <w:szCs w:val="18"/>
                              </w:rPr>
                            </w:pPr>
                            <w:r w:rsidRPr="006D0444">
                              <w:rPr>
                                <w:rFonts w:ascii="Open Sans" w:eastAsiaTheme="minorEastAsia" w:hAnsi="Open Sans" w:cs="Open Sans"/>
                                <w:color w:val="auto"/>
                                <w:sz w:val="18"/>
                                <w:szCs w:val="18"/>
                              </w:rPr>
                              <w:fldChar w:fldCharType="begin"/>
                            </w:r>
                            <w:r w:rsidRPr="006D0444">
                              <w:rPr>
                                <w:rFonts w:ascii="Open Sans" w:hAnsi="Open Sans" w:cs="Open Sans"/>
                                <w:color w:val="auto"/>
                                <w:sz w:val="18"/>
                                <w:szCs w:val="18"/>
                              </w:rPr>
                              <w:instrText xml:space="preserve"> PAGE   \* MERGEFORMAT </w:instrText>
                            </w:r>
                            <w:r w:rsidRPr="006D0444">
                              <w:rPr>
                                <w:rFonts w:ascii="Open Sans" w:eastAsiaTheme="minorEastAsia" w:hAnsi="Open Sans" w:cs="Open Sans"/>
                                <w:color w:val="auto"/>
                                <w:sz w:val="18"/>
                                <w:szCs w:val="18"/>
                              </w:rPr>
                              <w:fldChar w:fldCharType="separate"/>
                            </w:r>
                            <w:r w:rsidR="006A7174" w:rsidRPr="006A7174">
                              <w:rPr>
                                <w:rFonts w:ascii="Open Sans" w:eastAsiaTheme="majorEastAsia" w:hAnsi="Open Sans" w:cs="Open Sans"/>
                                <w:noProof/>
                                <w:color w:val="auto"/>
                                <w:sz w:val="18"/>
                                <w:szCs w:val="18"/>
                              </w:rPr>
                              <w:t>iv</w:t>
                            </w:r>
                            <w:r w:rsidRPr="006D0444">
                              <w:rPr>
                                <w:rFonts w:ascii="Open Sans" w:eastAsiaTheme="majorEastAsia" w:hAnsi="Open Sans" w:cs="Open Sans"/>
                                <w:noProof/>
                                <w:color w:val="auto"/>
                                <w:sz w:val="18"/>
                                <w:szCs w:val="18"/>
                              </w:rPr>
                              <w:fldChar w:fldCharType="end"/>
                            </w:r>
                          </w:p>
                        </w:sdtContent>
                      </w:sdt>
                    </w:sdtContent>
                  </w:sdt>
                </w:txbxContent>
              </v:textbox>
              <w10:wrap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A5" w:rsidRDefault="00843BA5">
    <w:pPr>
      <w:pStyle w:val="Footer"/>
      <w:pBdr>
        <w:top w:val="single" w:sz="4" w:space="1" w:color="D9D9D9" w:themeColor="background1" w:themeShade="D9"/>
      </w:pBdr>
      <w:jc w:val="right"/>
    </w:pPr>
    <w:r w:rsidRPr="00F60683">
      <w:rPr>
        <w:noProof/>
        <w:lang w:val="en-GB" w:eastAsia="en-GB"/>
      </w:rPr>
      <mc:AlternateContent>
        <mc:Choice Requires="wps">
          <w:drawing>
            <wp:anchor distT="0" distB="0" distL="114300" distR="114300" simplePos="0" relativeHeight="251674624" behindDoc="0" locked="0" layoutInCell="1" allowOverlap="1" wp14:anchorId="1D5221F7" wp14:editId="72EDC164">
              <wp:simplePos x="0" y="0"/>
              <wp:positionH relativeFrom="rightMargin">
                <wp:posOffset>135890</wp:posOffset>
              </wp:positionH>
              <wp:positionV relativeFrom="bottomMargin">
                <wp:posOffset>-1270</wp:posOffset>
              </wp:positionV>
              <wp:extent cx="762000" cy="76771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7715"/>
                      </a:xfrm>
                      <a:prstGeom prst="rect">
                        <a:avLst/>
                      </a:prstGeom>
                      <a:noFill/>
                      <a:extLst/>
                    </wps:spPr>
                    <wps:txbx>
                      <w:txbxContent>
                        <w:sdt>
                          <w:sdtPr>
                            <w:rPr>
                              <w:rFonts w:ascii="Lato" w:eastAsiaTheme="majorEastAsia" w:hAnsi="Lato" w:cs="Noto Sans"/>
                              <w:color w:val="auto"/>
                              <w:sz w:val="18"/>
                              <w:szCs w:val="18"/>
                            </w:rPr>
                            <w:id w:val="1038557045"/>
                            <w:docPartObj>
                              <w:docPartGallery w:val="Page Numbers (Margins)"/>
                              <w:docPartUnique/>
                            </w:docPartObj>
                          </w:sdtPr>
                          <w:sdtEndPr/>
                          <w:sdtContent>
                            <w:sdt>
                              <w:sdtPr>
                                <w:rPr>
                                  <w:rFonts w:ascii="Lato" w:eastAsiaTheme="majorEastAsia" w:hAnsi="Lato" w:cs="Noto Sans"/>
                                  <w:color w:val="auto"/>
                                  <w:sz w:val="18"/>
                                  <w:szCs w:val="18"/>
                                </w:rPr>
                                <w:id w:val="606926597"/>
                                <w:docPartObj>
                                  <w:docPartGallery w:val="Page Numbers (Margins)"/>
                                  <w:docPartUnique/>
                                </w:docPartObj>
                              </w:sdtPr>
                              <w:sdtEndPr/>
                              <w:sdtContent>
                                <w:p w:rsidR="00843BA5" w:rsidRPr="006D0444" w:rsidRDefault="00843BA5" w:rsidP="00F60683">
                                  <w:pPr>
                                    <w:jc w:val="center"/>
                                    <w:rPr>
                                      <w:rFonts w:ascii="Lato" w:eastAsiaTheme="majorEastAsia" w:hAnsi="Lato" w:cs="Noto Sans"/>
                                      <w:color w:val="auto"/>
                                      <w:sz w:val="18"/>
                                      <w:szCs w:val="18"/>
                                    </w:rPr>
                                  </w:pPr>
                                  <w:r w:rsidRPr="006D0444">
                                    <w:rPr>
                                      <w:rFonts w:ascii="Lato" w:eastAsiaTheme="minorEastAsia" w:hAnsi="Lato" w:cs="Noto Sans"/>
                                      <w:color w:val="auto"/>
                                      <w:sz w:val="18"/>
                                      <w:szCs w:val="18"/>
                                    </w:rPr>
                                    <w:fldChar w:fldCharType="begin"/>
                                  </w:r>
                                  <w:r w:rsidRPr="006D0444">
                                    <w:rPr>
                                      <w:rFonts w:ascii="Lato" w:hAnsi="Lato" w:cs="Noto Sans"/>
                                      <w:color w:val="auto"/>
                                      <w:sz w:val="18"/>
                                      <w:szCs w:val="18"/>
                                    </w:rPr>
                                    <w:instrText xml:space="preserve"> PAGE   \* MERGEFORMAT </w:instrText>
                                  </w:r>
                                  <w:r w:rsidRPr="006D0444">
                                    <w:rPr>
                                      <w:rFonts w:ascii="Lato" w:eastAsiaTheme="minorEastAsia" w:hAnsi="Lato" w:cs="Noto Sans"/>
                                      <w:color w:val="auto"/>
                                      <w:sz w:val="18"/>
                                      <w:szCs w:val="18"/>
                                    </w:rPr>
                                    <w:fldChar w:fldCharType="separate"/>
                                  </w:r>
                                  <w:r w:rsidR="006A7174" w:rsidRPr="006A7174">
                                    <w:rPr>
                                      <w:rFonts w:ascii="Lato" w:eastAsiaTheme="majorEastAsia" w:hAnsi="Lato" w:cs="Noto Sans"/>
                                      <w:noProof/>
                                      <w:color w:val="auto"/>
                                      <w:sz w:val="18"/>
                                      <w:szCs w:val="18"/>
                                    </w:rPr>
                                    <w:t>44</w:t>
                                  </w:r>
                                  <w:r w:rsidRPr="006D0444">
                                    <w:rPr>
                                      <w:rFonts w:ascii="Lato" w:eastAsiaTheme="majorEastAsia" w:hAnsi="Lato" w:cs="Noto Sans"/>
                                      <w:noProof/>
                                      <w:color w:val="auto"/>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0.7pt;margin-top:-.1pt;width:60pt;height:60.4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" filled="f" stroked="f">
              <v:textbox>
                <w:txbxContent>
                  <w:sdt>
                    <w:sdtPr>
                      <w:rPr>
                        <w:rFonts w:ascii="Lato" w:eastAsiaTheme="majorEastAsia" w:hAnsi="Lato" w:cs="Noto Sans"/>
                        <w:color w:val="auto"/>
                        <w:sz w:val="18"/>
                        <w:szCs w:val="18"/>
                      </w:rPr>
                      <w:id w:val="1038557045"/>
                      <w:docPartObj>
                        <w:docPartGallery w:val="Page Numbers (Margins)"/>
                        <w:docPartUnique/>
                      </w:docPartObj>
                    </w:sdtPr>
                    <w:sdtEndPr/>
                    <w:sdtContent>
                      <w:sdt>
                        <w:sdtPr>
                          <w:rPr>
                            <w:rFonts w:ascii="Lato" w:eastAsiaTheme="majorEastAsia" w:hAnsi="Lato" w:cs="Noto Sans"/>
                            <w:color w:val="auto"/>
                            <w:sz w:val="18"/>
                            <w:szCs w:val="18"/>
                          </w:rPr>
                          <w:id w:val="606926597"/>
                          <w:docPartObj>
                            <w:docPartGallery w:val="Page Numbers (Margins)"/>
                            <w:docPartUnique/>
                          </w:docPartObj>
                        </w:sdtPr>
                        <w:sdtEndPr/>
                        <w:sdtContent>
                          <w:p w:rsidR="00843BA5" w:rsidRPr="006D0444" w:rsidRDefault="00843BA5" w:rsidP="00F60683">
                            <w:pPr>
                              <w:jc w:val="center"/>
                              <w:rPr>
                                <w:rFonts w:ascii="Lato" w:eastAsiaTheme="majorEastAsia" w:hAnsi="Lato" w:cs="Noto Sans"/>
                                <w:color w:val="auto"/>
                                <w:sz w:val="18"/>
                                <w:szCs w:val="18"/>
                              </w:rPr>
                            </w:pPr>
                            <w:r w:rsidRPr="006D0444">
                              <w:rPr>
                                <w:rFonts w:ascii="Lato" w:eastAsiaTheme="minorEastAsia" w:hAnsi="Lato" w:cs="Noto Sans"/>
                                <w:color w:val="auto"/>
                                <w:sz w:val="18"/>
                                <w:szCs w:val="18"/>
                              </w:rPr>
                              <w:fldChar w:fldCharType="begin"/>
                            </w:r>
                            <w:r w:rsidRPr="006D0444">
                              <w:rPr>
                                <w:rFonts w:ascii="Lato" w:hAnsi="Lato" w:cs="Noto Sans"/>
                                <w:color w:val="auto"/>
                                <w:sz w:val="18"/>
                                <w:szCs w:val="18"/>
                              </w:rPr>
                              <w:instrText xml:space="preserve"> PAGE   \* MERGEFORMAT </w:instrText>
                            </w:r>
                            <w:r w:rsidRPr="006D0444">
                              <w:rPr>
                                <w:rFonts w:ascii="Lato" w:eastAsiaTheme="minorEastAsia" w:hAnsi="Lato" w:cs="Noto Sans"/>
                                <w:color w:val="auto"/>
                                <w:sz w:val="18"/>
                                <w:szCs w:val="18"/>
                              </w:rPr>
                              <w:fldChar w:fldCharType="separate"/>
                            </w:r>
                            <w:r w:rsidR="006A7174" w:rsidRPr="006A7174">
                              <w:rPr>
                                <w:rFonts w:ascii="Lato" w:eastAsiaTheme="majorEastAsia" w:hAnsi="Lato" w:cs="Noto Sans"/>
                                <w:noProof/>
                                <w:color w:val="auto"/>
                                <w:sz w:val="18"/>
                                <w:szCs w:val="18"/>
                              </w:rPr>
                              <w:t>44</w:t>
                            </w:r>
                            <w:r w:rsidRPr="006D0444">
                              <w:rPr>
                                <w:rFonts w:ascii="Lato" w:eastAsiaTheme="majorEastAsia" w:hAnsi="Lato" w:cs="Noto Sans"/>
                                <w:noProof/>
                                <w:color w:val="auto"/>
                                <w:sz w:val="18"/>
                                <w:szCs w:val="18"/>
                              </w:rPr>
                              <w:fldChar w:fldCharType="end"/>
                            </w:r>
                          </w:p>
                        </w:sdtContent>
                      </w:sdt>
                    </w:sdtContent>
                  </w:sdt>
                </w:txbxContent>
              </v:textbox>
              <w10:wrap anchorx="margin" anchory="margin"/>
            </v:rect>
          </w:pict>
        </mc:Fallback>
      </mc:AlternateContent>
    </w:r>
  </w:p>
  <w:p w:rsidR="00843BA5" w:rsidRDefault="00843BA5" w:rsidP="00843BA5">
    <w:pPr>
      <w:pStyle w:val="Footer"/>
      <w:tabs>
        <w:tab w:val="clear" w:pos="9026"/>
        <w:tab w:val="left" w:pos="4513"/>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FA" w:rsidRDefault="00550CFA" w:rsidP="00042255">
      <w:r>
        <w:separator/>
      </w:r>
    </w:p>
  </w:footnote>
  <w:footnote w:type="continuationSeparator" w:id="0">
    <w:p w:rsidR="00550CFA" w:rsidRDefault="00550CFA" w:rsidP="00042255">
      <w:r>
        <w:continuationSeparator/>
      </w:r>
    </w:p>
  </w:footnote>
  <w:footnote w:type="continuationNotice" w:id="1">
    <w:p w:rsidR="00550CFA" w:rsidRDefault="00550CFA"/>
  </w:footnote>
  <w:footnote w:id="2">
    <w:p w:rsidR="00843BA5" w:rsidRPr="00AC6893" w:rsidRDefault="00843BA5" w:rsidP="00C00C64">
      <w:pPr>
        <w:pStyle w:val="Footnote"/>
        <w:rPr>
          <w:rFonts w:cs="Open Sans"/>
        </w:rPr>
      </w:pPr>
      <w:r w:rsidRPr="00AC6893">
        <w:rPr>
          <w:rStyle w:val="FootnoteReference"/>
          <w:rFonts w:cs="Open Sans"/>
          <w:vertAlign w:val="baseline"/>
        </w:rPr>
        <w:footnoteRef/>
      </w:r>
      <w:r w:rsidRPr="00AC6893">
        <w:rPr>
          <w:rFonts w:cs="Open Sans"/>
        </w:rPr>
        <w:t xml:space="preserve"> Sustainable Development Goal 7, </w:t>
      </w:r>
      <w:hyperlink r:id="rId1" w:history="1">
        <w:r w:rsidRPr="00AC6893">
          <w:rPr>
            <w:rStyle w:val="Hyperlink"/>
            <w:rFonts w:cs="Open Sans"/>
            <w:color w:val="7F7F7F" w:themeColor="text1" w:themeTint="80"/>
          </w:rPr>
          <w:t>https://sustainabledevelopment.un.org/sdg7</w:t>
        </w:r>
      </w:hyperlink>
      <w:r w:rsidRPr="00AC6893">
        <w:rPr>
          <w:rFonts w:cs="Open Sans"/>
        </w:rPr>
        <w:t>.</w:t>
      </w:r>
    </w:p>
  </w:footnote>
  <w:footnote w:id="3">
    <w:p w:rsidR="00843BA5" w:rsidRPr="00AC6893" w:rsidRDefault="00843BA5" w:rsidP="00C00C64">
      <w:pPr>
        <w:pStyle w:val="Footnote"/>
        <w:rPr>
          <w:rFonts w:cs="Open Sans"/>
          <w:lang w:val="en-GB"/>
        </w:rPr>
      </w:pPr>
      <w:r w:rsidRPr="00AC6893">
        <w:rPr>
          <w:rStyle w:val="FootnoteReference"/>
          <w:rFonts w:cs="Open Sans"/>
          <w:vertAlign w:val="baseline"/>
        </w:rPr>
        <w:footnoteRef/>
      </w:r>
      <w:r w:rsidRPr="00AC6893">
        <w:rPr>
          <w:rFonts w:cs="Open Sans"/>
        </w:rPr>
        <w:t xml:space="preserve"> Sustainable Development Goal 13, </w:t>
      </w:r>
      <w:hyperlink r:id="rId2" w:history="1">
        <w:r w:rsidRPr="00AC6893">
          <w:rPr>
            <w:rStyle w:val="Hyperlink"/>
            <w:rFonts w:cs="Open Sans"/>
            <w:color w:val="7F7F7F" w:themeColor="text1" w:themeTint="80"/>
          </w:rPr>
          <w:t>https://sustainabledevelopment.un.org/sdg13</w:t>
        </w:r>
      </w:hyperlink>
      <w:r w:rsidRPr="00AC6893">
        <w:rPr>
          <w:rFonts w:cs="Open Sans"/>
        </w:rPr>
        <w:t xml:space="preserve">. </w:t>
      </w:r>
    </w:p>
  </w:footnote>
  <w:footnote w:id="4">
    <w:p w:rsidR="00843BA5" w:rsidRPr="00AC6893" w:rsidRDefault="00843BA5" w:rsidP="00C00C64">
      <w:pPr>
        <w:pStyle w:val="Footnote"/>
        <w:rPr>
          <w:rFonts w:cs="Open Sans"/>
        </w:rPr>
      </w:pPr>
      <w:r w:rsidRPr="00AC6893">
        <w:rPr>
          <w:rStyle w:val="FootnoteReference"/>
          <w:rFonts w:cs="Open Sans"/>
          <w:vertAlign w:val="baseline"/>
        </w:rPr>
        <w:footnoteRef/>
      </w:r>
      <w:r w:rsidRPr="00AC6893">
        <w:rPr>
          <w:rFonts w:cs="Open Sans"/>
        </w:rPr>
        <w:t xml:space="preserve"> Sustainable Development Goal 17, </w:t>
      </w:r>
      <w:hyperlink r:id="rId3" w:history="1">
        <w:r w:rsidRPr="00AC6893">
          <w:rPr>
            <w:rStyle w:val="Hyperlink"/>
            <w:rFonts w:cs="Open Sans"/>
            <w:color w:val="7F7F7F" w:themeColor="text1" w:themeTint="80"/>
          </w:rPr>
          <w:t>https://sustainabledevelopment.un.org/sdg17</w:t>
        </w:r>
      </w:hyperlink>
      <w:r w:rsidRPr="00AC6893">
        <w:rPr>
          <w:rFonts w:cs="Open Sans"/>
        </w:rPr>
        <w:t xml:space="preserve">. </w:t>
      </w:r>
    </w:p>
  </w:footnote>
  <w:footnote w:id="5">
    <w:p w:rsidR="00843BA5" w:rsidRPr="00AC6893" w:rsidRDefault="00843BA5" w:rsidP="00292087">
      <w:pPr>
        <w:pStyle w:val="Heading3"/>
        <w:numPr>
          <w:ilvl w:val="0"/>
          <w:numId w:val="0"/>
        </w:numPr>
        <w:rPr>
          <w:rFonts w:cs="Open Sans"/>
          <w:sz w:val="18"/>
          <w:szCs w:val="18"/>
          <w:lang w:val="en-GB"/>
        </w:rPr>
      </w:pPr>
      <w:r w:rsidRPr="00AC6893">
        <w:rPr>
          <w:rStyle w:val="FootnoteReference"/>
          <w:rFonts w:cs="Open Sans"/>
          <w:sz w:val="18"/>
          <w:szCs w:val="18"/>
        </w:rPr>
        <w:footnoteRef/>
      </w:r>
      <w:r w:rsidRPr="00AC6893">
        <w:rPr>
          <w:rFonts w:cs="Open Sans"/>
          <w:sz w:val="18"/>
          <w:szCs w:val="18"/>
        </w:rPr>
        <w:t xml:space="preserve"> </w:t>
      </w:r>
      <w:r w:rsidRPr="00AC6893">
        <w:rPr>
          <w:rFonts w:cs="Open Sans"/>
          <w:sz w:val="18"/>
          <w:szCs w:val="18"/>
          <w:lang w:val="en-GB"/>
        </w:rPr>
        <w:t xml:space="preserve">Any quantitative VfM assessment requires a large number of input assumptions, such as – for example – statistical data of time and cost overruns of publicly procured infrastructure projects. In most countries this information is not available and it is up to the analyst to come up with a realistic set of assumptions: the result of VfM assessments is therefore highly susceptible to selection and input bias.   </w:t>
      </w:r>
    </w:p>
    <w:p w:rsidR="00843BA5" w:rsidRPr="00AC6893" w:rsidRDefault="00843BA5">
      <w:pPr>
        <w:pStyle w:val="FootnoteText"/>
        <w:rPr>
          <w:rFonts w:ascii="Open Sans" w:hAnsi="Open Sans" w:cs="Open Sans"/>
          <w:sz w:val="18"/>
          <w:szCs w:val="18"/>
          <w:lang w:val="en-GB"/>
        </w:rPr>
      </w:pPr>
    </w:p>
  </w:footnote>
  <w:footnote w:id="6">
    <w:p w:rsidR="00843BA5" w:rsidRPr="00AC6893" w:rsidRDefault="00843BA5" w:rsidP="00E001B0">
      <w:pPr>
        <w:pStyle w:val="FootnoteText"/>
        <w:rPr>
          <w:rFonts w:ascii="Open Sans" w:hAnsi="Open Sans" w:cs="Open Sans"/>
          <w:sz w:val="18"/>
          <w:szCs w:val="18"/>
          <w:lang w:val="en-GB"/>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hyperlink r:id="rId4" w:history="1">
        <w:r w:rsidRPr="00AC6893">
          <w:rPr>
            <w:rStyle w:val="Hyperlink"/>
            <w:rFonts w:ascii="Open Sans" w:hAnsi="Open Sans" w:cs="Open Sans"/>
            <w:color w:val="005493"/>
            <w:sz w:val="18"/>
            <w:szCs w:val="18"/>
          </w:rPr>
          <w:t>https://pppknowledgelab.org/ppp-cycle/what-ppp</w:t>
        </w:r>
      </w:hyperlink>
      <w:r w:rsidRPr="00AC6893">
        <w:rPr>
          <w:rFonts w:ascii="Open Sans" w:hAnsi="Open Sans" w:cs="Open Sans"/>
          <w:color w:val="005493"/>
          <w:sz w:val="18"/>
          <w:szCs w:val="18"/>
        </w:rPr>
        <w:t xml:space="preserve"> </w:t>
      </w:r>
    </w:p>
  </w:footnote>
  <w:footnote w:id="7">
    <w:p w:rsidR="00843BA5" w:rsidRPr="00AC6893" w:rsidRDefault="00843BA5" w:rsidP="00292087">
      <w:pPr>
        <w:pStyle w:val="Heading3"/>
        <w:numPr>
          <w:ilvl w:val="0"/>
          <w:numId w:val="0"/>
        </w:numPr>
        <w:ind w:left="720"/>
        <w:rPr>
          <w:rFonts w:cs="Open Sans"/>
          <w:sz w:val="18"/>
          <w:szCs w:val="18"/>
        </w:rPr>
      </w:pPr>
      <w:r w:rsidRPr="00AC6893">
        <w:rPr>
          <w:rStyle w:val="FootnoteReference"/>
          <w:rFonts w:cs="Open Sans"/>
          <w:sz w:val="18"/>
          <w:szCs w:val="18"/>
        </w:rPr>
        <w:footnoteRef/>
      </w:r>
      <w:r w:rsidRPr="00AC6893">
        <w:rPr>
          <w:rFonts w:cs="Open Sans"/>
          <w:sz w:val="18"/>
          <w:szCs w:val="18"/>
        </w:rPr>
        <w:t xml:space="preserve"> For example a comparison of the outcomes of RE programs in India and Sub-Saharan Africa.  As a result of the program initiated by the Indian Government, wind and solar projects in India regularly result in levelized tariffs in Rupees equivalent of $0.08/kWh, where 50% of the tariffs goes towards capex and O&amp;M, and 50% to interest and equity return. In contrast, a Sub-Sarahan African project which did not follow such a process, would probably end-up with a tariff of US$ 0.12/kWh, where the level of capex and opex would be the same as with a project in India, with almost a 3.0x multiple going to equity return.</w:t>
      </w:r>
    </w:p>
    <w:p w:rsidR="00843BA5" w:rsidRPr="00AC6893" w:rsidRDefault="00843BA5">
      <w:pPr>
        <w:pStyle w:val="FootnoteText"/>
        <w:rPr>
          <w:rFonts w:ascii="Open Sans" w:hAnsi="Open Sans" w:cs="Open Sans"/>
          <w:sz w:val="18"/>
          <w:szCs w:val="18"/>
          <w:lang w:val="de-DE"/>
        </w:rPr>
      </w:pPr>
    </w:p>
  </w:footnote>
  <w:footnote w:id="8">
    <w:p w:rsidR="00843BA5" w:rsidRPr="00AC6893" w:rsidRDefault="00843BA5" w:rsidP="00843BA5">
      <w:pPr>
        <w:pStyle w:val="FootnoteText"/>
        <w:ind w:left="709"/>
        <w:rPr>
          <w:rFonts w:ascii="Open Sans" w:hAnsi="Open Sans" w:cs="Open Sans"/>
          <w:sz w:val="18"/>
          <w:szCs w:val="18"/>
          <w:lang w:val="de-DE"/>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lang w:val="de-DE"/>
        </w:rPr>
        <w:t>Such as the IFC's Environmental and Social Performance Standards (2012) or the Hydropower Sustainability Assessment Protocol</w:t>
      </w:r>
    </w:p>
  </w:footnote>
  <w:footnote w:id="9">
    <w:p w:rsidR="00843BA5" w:rsidRPr="00843BA5" w:rsidRDefault="00843BA5">
      <w:pPr>
        <w:pStyle w:val="FootnoteText"/>
        <w:rPr>
          <w:rFonts w:ascii="Open Sans" w:hAnsi="Open Sans" w:cs="Open Sans"/>
          <w:sz w:val="18"/>
          <w:szCs w:val="18"/>
          <w:lang w:val="en-GB"/>
        </w:rPr>
      </w:pPr>
      <w:r w:rsidRPr="00843BA5">
        <w:rPr>
          <w:rStyle w:val="FootnoteReference"/>
          <w:rFonts w:ascii="Open Sans" w:hAnsi="Open Sans" w:cs="Open Sans"/>
          <w:sz w:val="18"/>
          <w:szCs w:val="18"/>
          <w:lang w:val="en-GB"/>
        </w:rPr>
        <w:footnoteRef/>
      </w:r>
      <w:r w:rsidRPr="00843BA5">
        <w:rPr>
          <w:rFonts w:ascii="Open Sans" w:hAnsi="Open Sans" w:cs="Open Sans"/>
          <w:sz w:val="18"/>
          <w:szCs w:val="18"/>
          <w:lang w:val="en-GB"/>
        </w:rPr>
        <w:t xml:space="preserve"> As detailed in Schedule 2</w:t>
      </w:r>
    </w:p>
  </w:footnote>
  <w:footnote w:id="10">
    <w:p w:rsidR="00843BA5" w:rsidRPr="00AC6893" w:rsidRDefault="00843BA5">
      <w:pPr>
        <w:pStyle w:val="FootnoteText"/>
        <w:rPr>
          <w:rFonts w:ascii="Open Sans" w:hAnsi="Open Sans" w:cs="Open Sans"/>
          <w:sz w:val="18"/>
          <w:szCs w:val="18"/>
          <w:lang w:val="en-GB"/>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lang w:val="en-GB"/>
        </w:rPr>
        <w:t>There are no hard and fast rules; however, most project lenders have minimum deal sizes, below which they are not prepared to incur the significant time and expense require required in project preparation (which in turn is to a large extent fixed regardless of the project size).</w:t>
      </w:r>
    </w:p>
  </w:footnote>
  <w:footnote w:id="11">
    <w:p w:rsidR="00843BA5" w:rsidRPr="00AC6893" w:rsidRDefault="00843BA5">
      <w:pPr>
        <w:pStyle w:val="FootnoteText"/>
        <w:rPr>
          <w:rFonts w:ascii="Open Sans" w:hAnsi="Open Sans" w:cs="Open Sans"/>
          <w:sz w:val="18"/>
          <w:szCs w:val="18"/>
          <w:lang w:val="de-DE"/>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A recent example of where host Governments have attempted to mitigate this risk and facilitate the development of more geothermal projects is the creation of the Geothermal Development Company (GDC) in Kenya and the Geothermal Fund in Indonesia. On a regional level, BMZ/KfW, DFID and the EU ITF support the </w:t>
      </w:r>
      <w:r w:rsidRPr="00AC6893">
        <w:rPr>
          <w:rFonts w:ascii="Open Sans" w:eastAsia="Times New Roman" w:hAnsi="Open Sans" w:cs="Open Sans"/>
          <w:spacing w:val="4"/>
          <w:sz w:val="18"/>
          <w:szCs w:val="18"/>
          <w:shd w:val="clear" w:color="auto" w:fill="FFFFFF"/>
        </w:rPr>
        <w:t>Geothermal Risk Mitigation Facility (GRMF) in East Africa.</w:t>
      </w:r>
    </w:p>
  </w:footnote>
  <w:footnote w:id="12">
    <w:p w:rsidR="00843BA5" w:rsidRPr="00AC6893" w:rsidRDefault="00843BA5"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Paragraph 148, page 148 of the UNCITRAL Legislative Guide on Privately Financed Infrastructure Projects.</w:t>
      </w:r>
    </w:p>
  </w:footnote>
  <w:footnote w:id="13">
    <w:p w:rsidR="00843BA5" w:rsidRPr="00AC6893" w:rsidRDefault="00843BA5"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Page 40 of the World Bank Guidelines for Successful Public-Private Partnerships.</w:t>
      </w:r>
    </w:p>
  </w:footnote>
  <w:footnote w:id="14">
    <w:p w:rsidR="00843BA5" w:rsidRPr="00AC6893" w:rsidRDefault="00843BA5"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w:t>
      </w:r>
      <w:r w:rsidRPr="00AC6893">
        <w:rPr>
          <w:rFonts w:ascii="Open Sans" w:hAnsi="Open Sans" w:cs="Open Sans"/>
          <w:sz w:val="18"/>
          <w:szCs w:val="18"/>
        </w:rPr>
        <w:tab/>
        <w:t>Page 32 of the UNECE Guidebook on Promoting Good Governance in Public Private Partnerships.</w:t>
      </w:r>
    </w:p>
  </w:footnote>
  <w:footnote w:id="15">
    <w:p w:rsidR="00843BA5" w:rsidRPr="00AC6893" w:rsidRDefault="00843BA5" w:rsidP="00C0709F">
      <w:pPr>
        <w:pStyle w:val="FootnoteText"/>
        <w:rPr>
          <w:rFonts w:ascii="Open Sans" w:hAnsi="Open Sans" w:cs="Open Sans"/>
          <w:sz w:val="18"/>
          <w:szCs w:val="18"/>
        </w:rPr>
      </w:pPr>
      <w:r w:rsidRPr="00AC6893">
        <w:rPr>
          <w:rStyle w:val="FootnoteReference"/>
          <w:rFonts w:ascii="Open Sans" w:hAnsi="Open Sans" w:cs="Open Sans"/>
          <w:sz w:val="18"/>
          <w:szCs w:val="18"/>
        </w:rPr>
        <w:footnoteRef/>
      </w:r>
      <w:r w:rsidRPr="00AC6893">
        <w:rPr>
          <w:rFonts w:ascii="Open Sans" w:hAnsi="Open Sans" w:cs="Open Sans"/>
          <w:sz w:val="18"/>
          <w:szCs w:val="18"/>
        </w:rPr>
        <w:t xml:space="preserve"> Paragraph 150, page 149 of the UNCITRAL Legislative Guide on Privately Financed Infrastructure Projects.</w:t>
      </w:r>
    </w:p>
  </w:footnote>
  <w:footnote w:id="16">
    <w:p w:rsidR="00843BA5" w:rsidRPr="00AC6893" w:rsidRDefault="00843BA5" w:rsidP="004F241F">
      <w:pPr>
        <w:pStyle w:val="Heading2"/>
        <w:numPr>
          <w:ilvl w:val="0"/>
          <w:numId w:val="0"/>
        </w:numPr>
        <w:shd w:val="clear" w:color="auto" w:fill="FFFFFF"/>
        <w:spacing w:before="210" w:after="105"/>
        <w:ind w:left="720"/>
        <w:rPr>
          <w:rFonts w:eastAsia="Times New Roman" w:cs="Open Sans"/>
          <w:b w:val="0"/>
          <w:sz w:val="18"/>
          <w:szCs w:val="18"/>
        </w:rPr>
      </w:pPr>
      <w:r w:rsidRPr="00AC6893">
        <w:rPr>
          <w:rStyle w:val="FootnoteReference"/>
          <w:rFonts w:cs="Open Sans"/>
          <w:b w:val="0"/>
          <w:sz w:val="18"/>
          <w:szCs w:val="18"/>
        </w:rPr>
        <w:footnoteRef/>
      </w:r>
      <w:r w:rsidRPr="00AC6893">
        <w:rPr>
          <w:rFonts w:cs="Open Sans"/>
          <w:b w:val="0"/>
          <w:sz w:val="18"/>
          <w:szCs w:val="18"/>
        </w:rPr>
        <w:t xml:space="preserve"> </w:t>
      </w:r>
      <w:r w:rsidRPr="00AC6893">
        <w:rPr>
          <w:rFonts w:cs="Open Sans"/>
          <w:b w:val="0"/>
          <w:color w:val="7F7F7F" w:themeColor="text1" w:themeTint="80"/>
          <w:sz w:val="18"/>
          <w:szCs w:val="18"/>
        </w:rPr>
        <w:t xml:space="preserve">Recent research on Sub-Saharan power markets and procurement evidences that ad-hoc negotiations generally lead to higher offtake tariffs than competitive procurements (World Bank </w:t>
      </w:r>
      <w:r w:rsidRPr="00AC6893">
        <w:rPr>
          <w:rFonts w:eastAsia="Times New Roman" w:cs="Open Sans"/>
          <w:b w:val="0"/>
          <w:color w:val="7F7F7F" w:themeColor="text1" w:themeTint="80"/>
          <w:sz w:val="18"/>
          <w:szCs w:val="18"/>
        </w:rPr>
        <w:t>Independent Power Projects in Sub-Saharan Africa: Lessons from Five Key Countries)</w:t>
      </w:r>
    </w:p>
    <w:p w:rsidR="00843BA5" w:rsidRPr="00AC6893" w:rsidRDefault="00843BA5">
      <w:pPr>
        <w:pStyle w:val="FootnoteText"/>
        <w:rPr>
          <w:rFonts w:ascii="Open Sans" w:hAnsi="Open Sans" w:cs="Open Sans"/>
          <w:sz w:val="18"/>
          <w:szCs w:val="18"/>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5pt;height:43.45pt" o:bullet="t">
        <v:imagedata r:id="rId1" o:title="Bullet"/>
      </v:shape>
    </w:pict>
  </w:numPicBullet>
  <w:numPicBullet w:numPicBulletId="1">
    <w:pict>
      <v:shape id="_x0000_i1036" type="#_x0000_t75" style="width:67.9pt;height:67.25pt" o:bullet="t">
        <v:imagedata r:id="rId2" o:title="Bullet2"/>
      </v:shape>
    </w:pict>
  </w:numPicBullet>
  <w:numPicBullet w:numPicBulletId="2">
    <w:pict>
      <v:shape id="_x0000_i1037" type="#_x0000_t75" style="width:26.5pt;height:43.45pt" o:bullet="t">
        <v:imagedata r:id="rId3" o:title="Bullet"/>
      </v:shape>
    </w:pict>
  </w:numPicBullet>
  <w:numPicBullet w:numPicBulletId="3">
    <w:pict>
      <v:shape id="_x0000_i1038" type="#_x0000_t75" style="width:67.9pt;height:67.25pt" o:bullet="t">
        <v:imagedata r:id="rId4" o:title="Bullet2"/>
      </v:shape>
    </w:pict>
  </w:numPicBullet>
  <w:abstractNum w:abstractNumId="0">
    <w:nsid w:val="01DB4B60"/>
    <w:multiLevelType w:val="multilevel"/>
    <w:tmpl w:val="B6DED93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
    <w:nsid w:val="025107D8"/>
    <w:multiLevelType w:val="multilevel"/>
    <w:tmpl w:val="23887AB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
    <w:nsid w:val="06F17773"/>
    <w:multiLevelType w:val="multilevel"/>
    <w:tmpl w:val="AB2AD7B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
    <w:nsid w:val="08FA0774"/>
    <w:multiLevelType w:val="multilevel"/>
    <w:tmpl w:val="4168A07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
    <w:nsid w:val="09A82B09"/>
    <w:multiLevelType w:val="multilevel"/>
    <w:tmpl w:val="4E86D34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5">
    <w:nsid w:val="09A94C60"/>
    <w:multiLevelType w:val="hybridMultilevel"/>
    <w:tmpl w:val="967697F4"/>
    <w:lvl w:ilvl="0" w:tplc="03288C8C">
      <w:start w:val="1"/>
      <w:numFmt w:val="bullet"/>
      <w:lvlText w:val=""/>
      <w:lvlPicBulletId w:val="3"/>
      <w:lvlJc w:val="left"/>
      <w:pPr>
        <w:ind w:left="1440" w:hanging="360"/>
      </w:pPr>
      <w:rPr>
        <w:rFonts w:ascii="Symbol" w:hAnsi="Symbol"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0A1C7ECB"/>
    <w:multiLevelType w:val="hybridMultilevel"/>
    <w:tmpl w:val="C406AE52"/>
    <w:lvl w:ilvl="0" w:tplc="4B80B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FB4F48"/>
    <w:multiLevelType w:val="multilevel"/>
    <w:tmpl w:val="760C0C2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8">
    <w:nsid w:val="124766F4"/>
    <w:multiLevelType w:val="multilevel"/>
    <w:tmpl w:val="E850C8AE"/>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9">
    <w:nsid w:val="145654B0"/>
    <w:multiLevelType w:val="multilevel"/>
    <w:tmpl w:val="3FA05A1E"/>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0">
    <w:nsid w:val="162A0FEB"/>
    <w:multiLevelType w:val="hybridMultilevel"/>
    <w:tmpl w:val="A8821DB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E3C53"/>
    <w:multiLevelType w:val="multilevel"/>
    <w:tmpl w:val="135636CE"/>
    <w:lvl w:ilvl="0">
      <w:start w:val="1"/>
      <w:numFmt w:val="decimal"/>
      <w:pStyle w:val="Heading1"/>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1440" w:hanging="720"/>
      </w:pPr>
      <w:rPr>
        <w:rFonts w:hint="default"/>
        <w:color w:val="auto"/>
        <w:sz w:val="20"/>
        <w:szCs w:val="20"/>
        <w:u w:color="0092B9"/>
      </w:rPr>
    </w:lvl>
    <w:lvl w:ilvl="4">
      <w:start w:val="1"/>
      <w:numFmt w:val="lowerRoman"/>
      <w:pStyle w:val="Heading5"/>
      <w:lvlText w:val="(%5)"/>
      <w:lvlJc w:val="left"/>
      <w:pPr>
        <w:ind w:left="2160" w:hanging="720"/>
      </w:pPr>
      <w:rPr>
        <w:rFonts w:hint="default"/>
        <w:iCs/>
        <w:color w:val="auto"/>
        <w:u w:color="0092B9"/>
      </w:rPr>
    </w:lvl>
    <w:lvl w:ilvl="5">
      <w:start w:val="1"/>
      <w:numFmt w:val="upperLetter"/>
      <w:pStyle w:val="Heading6"/>
      <w:lvlText w:val="(%6)"/>
      <w:lvlJc w:val="left"/>
      <w:pPr>
        <w:ind w:left="2880" w:hanging="720"/>
      </w:pPr>
      <w:rPr>
        <w:rFonts w:hint="default"/>
      </w:rPr>
    </w:lvl>
    <w:lvl w:ilvl="6">
      <w:start w:val="1"/>
      <w:numFmt w:val="decimal"/>
      <w:pStyle w:val="Heading7"/>
      <w:lvlText w:val="(%7)"/>
      <w:lvlJc w:val="left"/>
      <w:pPr>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7A3D55"/>
    <w:multiLevelType w:val="multilevel"/>
    <w:tmpl w:val="3CE4540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3">
    <w:nsid w:val="21167465"/>
    <w:multiLevelType w:val="hybridMultilevel"/>
    <w:tmpl w:val="25D4C31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4">
    <w:nsid w:val="234A78D5"/>
    <w:multiLevelType w:val="hybridMultilevel"/>
    <w:tmpl w:val="3A6CB324"/>
    <w:lvl w:ilvl="0" w:tplc="F5487446">
      <w:start w:val="1"/>
      <w:numFmt w:val="decimal"/>
      <w:lvlRestart w:val="0"/>
      <w:pStyle w:val="BodyTextNumbered"/>
      <w:lvlText w:val="%1."/>
      <w:lvlJc w:val="left"/>
      <w:pPr>
        <w:tabs>
          <w:tab w:val="num" w:pos="2160"/>
        </w:tabs>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C024D"/>
    <w:multiLevelType w:val="hybridMultilevel"/>
    <w:tmpl w:val="D0DE845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24B80"/>
    <w:multiLevelType w:val="multilevel"/>
    <w:tmpl w:val="8352443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7">
    <w:nsid w:val="2E4D0644"/>
    <w:multiLevelType w:val="multilevel"/>
    <w:tmpl w:val="FCF85FCA"/>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18">
    <w:nsid w:val="2F080975"/>
    <w:multiLevelType w:val="hybridMultilevel"/>
    <w:tmpl w:val="FE385B76"/>
    <w:lvl w:ilvl="0" w:tplc="BA223246">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7A2746"/>
    <w:multiLevelType w:val="multilevel"/>
    <w:tmpl w:val="D5FE1B3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0">
    <w:nsid w:val="327D1FCD"/>
    <w:multiLevelType w:val="hybridMultilevel"/>
    <w:tmpl w:val="0F22F838"/>
    <w:lvl w:ilvl="0" w:tplc="618CC2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1A021F"/>
    <w:multiLevelType w:val="hybridMultilevel"/>
    <w:tmpl w:val="FEFA8716"/>
    <w:lvl w:ilvl="0" w:tplc="0409000B">
      <w:start w:val="1"/>
      <w:numFmt w:val="bullet"/>
      <w:lvlText w:val=""/>
      <w:lvlJc w:val="left"/>
      <w:pPr>
        <w:ind w:left="1571" w:hanging="360"/>
      </w:pPr>
      <w:rPr>
        <w:rFonts w:ascii="Wingdings" w:hAnsi="Wingdings" w:hint="default"/>
      </w:rPr>
    </w:lvl>
    <w:lvl w:ilvl="1" w:tplc="510CC0A0">
      <w:start w:val="33"/>
      <w:numFmt w:val="bullet"/>
      <w:lvlText w:val=""/>
      <w:lvlPicBulletId w:val="0"/>
      <w:lvlJc w:val="left"/>
      <w:pPr>
        <w:ind w:left="2291" w:hanging="360"/>
      </w:pPr>
      <w:rPr>
        <w:rFonts w:ascii="Symbol" w:eastAsiaTheme="minorHAnsi" w:hAnsi="Symbol" w:hint="default"/>
        <w:color w:val="auto"/>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B0D1905"/>
    <w:multiLevelType w:val="multilevel"/>
    <w:tmpl w:val="328A4DC0"/>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3">
    <w:nsid w:val="3B323127"/>
    <w:multiLevelType w:val="hybridMultilevel"/>
    <w:tmpl w:val="B8425A82"/>
    <w:lvl w:ilvl="0" w:tplc="2DCAE248">
      <w:start w:val="33"/>
      <w:numFmt w:val="bullet"/>
      <w:lvlText w:val=""/>
      <w:lvlPicBulletId w:val="2"/>
      <w:lvlJc w:val="left"/>
      <w:pPr>
        <w:ind w:left="108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70616"/>
    <w:multiLevelType w:val="hybridMultilevel"/>
    <w:tmpl w:val="624C7230"/>
    <w:lvl w:ilvl="0" w:tplc="F900199E">
      <w:start w:val="33"/>
      <w:numFmt w:val="bullet"/>
      <w:pStyle w:val="14"/>
      <w:lvlText w:val=""/>
      <w:lvlPicBulletId w:val="0"/>
      <w:lvlJc w:val="left"/>
      <w:pPr>
        <w:ind w:left="1571" w:hanging="360"/>
      </w:pPr>
      <w:rPr>
        <w:rFonts w:ascii="Symbol" w:eastAsiaTheme="minorHAnsi"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3D9C3FE9"/>
    <w:multiLevelType w:val="multilevel"/>
    <w:tmpl w:val="4566BB88"/>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pStyle w:val="CaseStudies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6">
    <w:nsid w:val="42F45A49"/>
    <w:multiLevelType w:val="multilevel"/>
    <w:tmpl w:val="454E17DA"/>
    <w:lvl w:ilvl="0">
      <w:start w:val="1"/>
      <w:numFmt w:val="decimal"/>
      <w:pStyle w:val="ScheduleLev1"/>
      <w:suff w:val="nothing"/>
      <w:lvlText w:val="Schedule %1 "/>
      <w:lvlJc w:val="left"/>
      <w:pPr>
        <w:ind w:left="0" w:firstLine="0"/>
      </w:pPr>
      <w:rPr>
        <w:rFonts w:hint="default"/>
        <w:color w:val="0092B9"/>
      </w:rPr>
    </w:lvl>
    <w:lvl w:ilvl="1">
      <w:start w:val="1"/>
      <w:numFmt w:val="decimal"/>
      <w:pStyle w:val="ScheduleLev2"/>
      <w:lvlText w:val="%2."/>
      <w:lvlJc w:val="left"/>
      <w:pPr>
        <w:tabs>
          <w:tab w:val="num" w:pos="720"/>
        </w:tabs>
        <w:ind w:left="720" w:hanging="720"/>
      </w:pPr>
      <w:rPr>
        <w:rFonts w:hint="default"/>
        <w:color w:val="0092B9"/>
      </w:rPr>
    </w:lvl>
    <w:lvl w:ilvl="2">
      <w:start w:val="1"/>
      <w:numFmt w:val="bullet"/>
      <w:pStyle w:val="ScheduleLev3"/>
      <w:lvlText w:val="o"/>
      <w:lvlJc w:val="left"/>
      <w:pPr>
        <w:ind w:left="360" w:hanging="360"/>
      </w:pPr>
      <w:rPr>
        <w:rFonts w:ascii="Courier New" w:hAnsi="Courier New" w:cs="Courier New" w:hint="default"/>
      </w:rPr>
    </w:lvl>
    <w:lvl w:ilvl="3">
      <w:start w:val="1"/>
      <w:numFmt w:val="lowerLetter"/>
      <w:pStyle w:val="ScheduleLev4"/>
      <w:lvlText w:val="(%4)"/>
      <w:lvlJc w:val="left"/>
      <w:pPr>
        <w:tabs>
          <w:tab w:val="num" w:pos="1440"/>
        </w:tabs>
        <w:ind w:left="1440" w:hanging="720"/>
      </w:pPr>
      <w:rPr>
        <w:rFonts w:hint="default"/>
        <w:b w:val="0"/>
        <w:color w:val="0092B9"/>
      </w:rPr>
    </w:lvl>
    <w:lvl w:ilvl="4">
      <w:start w:val="1"/>
      <w:numFmt w:val="lowerRoman"/>
      <w:pStyle w:val="ScheduleLev5"/>
      <w:lvlText w:val="(%5)"/>
      <w:lvlJc w:val="left"/>
      <w:pPr>
        <w:tabs>
          <w:tab w:val="num" w:pos="2160"/>
        </w:tabs>
        <w:ind w:left="2160" w:hanging="720"/>
      </w:pPr>
      <w:rPr>
        <w:rFonts w:hint="default"/>
      </w:rPr>
    </w:lvl>
    <w:lvl w:ilvl="5">
      <w:start w:val="1"/>
      <w:numFmt w:val="upperLetter"/>
      <w:pStyle w:val="ScheduleLev6"/>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7">
    <w:nsid w:val="475F38D2"/>
    <w:multiLevelType w:val="multilevel"/>
    <w:tmpl w:val="44D88EA2"/>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8">
    <w:nsid w:val="4BE14472"/>
    <w:multiLevelType w:val="hybridMultilevel"/>
    <w:tmpl w:val="C412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C9146D"/>
    <w:multiLevelType w:val="multilevel"/>
    <w:tmpl w:val="B65EA1F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0">
    <w:nsid w:val="55EE40A1"/>
    <w:multiLevelType w:val="hybridMultilevel"/>
    <w:tmpl w:val="5FBC4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104698"/>
    <w:multiLevelType w:val="hybridMultilevel"/>
    <w:tmpl w:val="DBE46BD0"/>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nsid w:val="58FB4EC9"/>
    <w:multiLevelType w:val="multilevel"/>
    <w:tmpl w:val="96943380"/>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33">
    <w:nsid w:val="59071FDF"/>
    <w:multiLevelType w:val="hybridMultilevel"/>
    <w:tmpl w:val="CD04C152"/>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3506FC"/>
    <w:multiLevelType w:val="hybridMultilevel"/>
    <w:tmpl w:val="1E807D3C"/>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62EAE"/>
    <w:multiLevelType w:val="hybridMultilevel"/>
    <w:tmpl w:val="F6E4398E"/>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A41DA"/>
    <w:multiLevelType w:val="hybridMultilevel"/>
    <w:tmpl w:val="1422CF1A"/>
    <w:lvl w:ilvl="0" w:tplc="95264BE0">
      <w:start w:val="1"/>
      <w:numFmt w:val="decimal"/>
      <w:lvlText w:val="%1."/>
      <w:lvlJc w:val="left"/>
      <w:pPr>
        <w:ind w:left="720" w:hanging="360"/>
      </w:pPr>
      <w:rPr>
        <w:rFonts w:hint="default"/>
        <w:color w:val="0092B9"/>
        <w:u w:color="0092B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33B63"/>
    <w:multiLevelType w:val="hybridMultilevel"/>
    <w:tmpl w:val="0906A1A6"/>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C25E77"/>
    <w:multiLevelType w:val="hybridMultilevel"/>
    <w:tmpl w:val="9AB0F532"/>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1A7472"/>
    <w:multiLevelType w:val="hybridMultilevel"/>
    <w:tmpl w:val="F4226C3A"/>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F754D5"/>
    <w:multiLevelType w:val="multilevel"/>
    <w:tmpl w:val="DAF0D524"/>
    <w:lvl w:ilvl="0">
      <w:start w:val="1"/>
      <w:numFmt w:val="decimal"/>
      <w:lvlText w:val="%1."/>
      <w:lvlJc w:val="left"/>
      <w:pPr>
        <w:ind w:left="720" w:hanging="720"/>
      </w:pPr>
      <w:rPr>
        <w:rFonts w:ascii="Arial" w:hAnsi="Arial" w:hint="default"/>
        <w:b/>
        <w:i w:val="0"/>
        <w:caps/>
        <w:strike w:val="0"/>
        <w:dstrike w:val="0"/>
        <w:vanish w:val="0"/>
        <w:sz w:val="22"/>
        <w:vertAlign w:val="base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720" w:hanging="720"/>
      </w:pPr>
      <w:rPr>
        <w:rFonts w:hint="default"/>
      </w:rPr>
    </w:lvl>
    <w:lvl w:ilvl="3">
      <w:start w:val="1"/>
      <w:numFmt w:val="lowerLetter"/>
      <w:pStyle w:val="abcBullet"/>
      <w:lvlText w:val="%4)"/>
      <w:lvlJc w:val="left"/>
      <w:pPr>
        <w:ind w:left="1440" w:hanging="720"/>
      </w:pPr>
      <w:rPr>
        <w:rFonts w:hint="default"/>
        <w:color w:val="auto"/>
        <w:u w:color="0092B9"/>
      </w:rPr>
    </w:lvl>
    <w:lvl w:ilvl="4">
      <w:start w:val="1"/>
      <w:numFmt w:val="lowerRoman"/>
      <w:lvlText w:val="(%5)"/>
      <w:lvlJc w:val="left"/>
      <w:pPr>
        <w:ind w:left="2160" w:hanging="720"/>
      </w:pPr>
      <w:rPr>
        <w:rFonts w:hint="default"/>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AC01314"/>
    <w:multiLevelType w:val="multilevel"/>
    <w:tmpl w:val="4810051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2">
    <w:nsid w:val="6B347B96"/>
    <w:multiLevelType w:val="hybridMultilevel"/>
    <w:tmpl w:val="DF3A6EA4"/>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F5131"/>
    <w:multiLevelType w:val="hybridMultilevel"/>
    <w:tmpl w:val="0D8CEE1A"/>
    <w:lvl w:ilvl="0" w:tplc="510CC0A0">
      <w:start w:val="33"/>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D141E3"/>
    <w:multiLevelType w:val="multilevel"/>
    <w:tmpl w:val="CFB6F7E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5">
    <w:nsid w:val="6EE10737"/>
    <w:multiLevelType w:val="hybridMultilevel"/>
    <w:tmpl w:val="9134F212"/>
    <w:lvl w:ilvl="0" w:tplc="0809000F">
      <w:start w:val="1"/>
      <w:numFmt w:val="decimal"/>
      <w:lvlText w:val="%1."/>
      <w:lvlJc w:val="left"/>
      <w:pPr>
        <w:ind w:left="360" w:hanging="360"/>
      </w:pPr>
    </w:lvl>
    <w:lvl w:ilvl="1" w:tplc="3362B88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31016A"/>
    <w:multiLevelType w:val="hybridMultilevel"/>
    <w:tmpl w:val="D090BBC6"/>
    <w:lvl w:ilvl="0" w:tplc="510CC0A0">
      <w:start w:val="33"/>
      <w:numFmt w:val="bullet"/>
      <w:lvlText w:val=""/>
      <w:lvlPicBulletId w:val="0"/>
      <w:lvlJc w:val="left"/>
      <w:pPr>
        <w:ind w:left="2291" w:hanging="360"/>
      </w:pPr>
      <w:rPr>
        <w:rFonts w:ascii="Symbol" w:eastAsiaTheme="minorHAnsi"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6CF3A62"/>
    <w:multiLevelType w:val="multilevel"/>
    <w:tmpl w:val="20EA1BAC"/>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bullet"/>
      <w:lvlText w:val=""/>
      <w:lvlPicBulletId w:val="1"/>
      <w:lvlJc w:val="left"/>
      <w:pPr>
        <w:ind w:left="360" w:hanging="360"/>
      </w:pPr>
      <w:rPr>
        <w:rFonts w:ascii="Symbol" w:hAnsi="Symbol" w:hint="default"/>
        <w:color w:val="auto"/>
      </w:rPr>
    </w:lvl>
    <w:lvl w:ilvl="3">
      <w:start w:val="1"/>
      <w:numFmt w:val="lowerLetter"/>
      <w:lvlText w:val="(%4)"/>
      <w:lvlJc w:val="left"/>
      <w:pPr>
        <w:tabs>
          <w:tab w:val="num" w:pos="1440"/>
        </w:tabs>
        <w:ind w:left="1440" w:hanging="720"/>
      </w:pPr>
      <w:rPr>
        <w:rFonts w:hint="default"/>
        <w:b w:val="0"/>
        <w:color w:val="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48">
    <w:nsid w:val="7D2424EF"/>
    <w:multiLevelType w:val="multilevel"/>
    <w:tmpl w:val="41085EB6"/>
    <w:lvl w:ilvl="0">
      <w:start w:val="1"/>
      <w:numFmt w:val="decimal"/>
      <w:suff w:val="nothing"/>
      <w:lvlText w:val="Schedule %1 "/>
      <w:lvlJc w:val="left"/>
      <w:pPr>
        <w:ind w:left="0" w:firstLine="0"/>
      </w:pPr>
      <w:rPr>
        <w:rFonts w:hint="default"/>
        <w:color w:val="0092B9"/>
      </w:rPr>
    </w:lvl>
    <w:lvl w:ilvl="1">
      <w:start w:val="1"/>
      <w:numFmt w:val="decimal"/>
      <w:lvlText w:val="%2."/>
      <w:lvlJc w:val="left"/>
      <w:pPr>
        <w:tabs>
          <w:tab w:val="num" w:pos="720"/>
        </w:tabs>
        <w:ind w:left="720" w:hanging="720"/>
      </w:pPr>
      <w:rPr>
        <w:rFonts w:hint="default"/>
      </w:rPr>
    </w:lvl>
    <w:lvl w:ilvl="2">
      <w:start w:val="1"/>
      <w:numFmt w:val="decimal"/>
      <w:lvlText w:val="%3."/>
      <w:lvlJc w:val="left"/>
      <w:pPr>
        <w:ind w:left="360" w:hanging="360"/>
      </w:pPr>
      <w:rPr>
        <w:rFonts w:hint="default"/>
        <w:color w:val="auto"/>
      </w:rPr>
    </w:lvl>
    <w:lvl w:ilvl="3">
      <w:start w:val="1"/>
      <w:numFmt w:val="decimal"/>
      <w:lvlText w:val="%4."/>
      <w:lvlJc w:val="left"/>
      <w:pPr>
        <w:tabs>
          <w:tab w:val="num" w:pos="1440"/>
        </w:tabs>
        <w:ind w:left="1440" w:hanging="720"/>
      </w:pPr>
      <w:rPr>
        <w:rFonts w:hint="default"/>
        <w:b w:val="0"/>
        <w:color w:val="0092B9"/>
        <w:u w:color="0092B9"/>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num w:numId="1">
    <w:abstractNumId w:val="11"/>
  </w:num>
  <w:num w:numId="2">
    <w:abstractNumId w:val="26"/>
  </w:num>
  <w:num w:numId="3">
    <w:abstractNumId w:val="30"/>
  </w:num>
  <w:num w:numId="4">
    <w:abstractNumId w:val="31"/>
  </w:num>
  <w:num w:numId="5">
    <w:abstractNumId w:val="45"/>
  </w:num>
  <w:num w:numId="6">
    <w:abstractNumId w:val="13"/>
  </w:num>
  <w:num w:numId="7">
    <w:abstractNumId w:val="20"/>
  </w:num>
  <w:num w:numId="8">
    <w:abstractNumId w:val="28"/>
  </w:num>
  <w:num w:numId="9">
    <w:abstractNumId w:val="6"/>
  </w:num>
  <w:num w:numId="10">
    <w:abstractNumId w:val="14"/>
  </w:num>
  <w:num w:numId="11">
    <w:abstractNumId w:val="23"/>
  </w:num>
  <w:num w:numId="12">
    <w:abstractNumId w:val="40"/>
  </w:num>
  <w:num w:numId="13">
    <w:abstractNumId w:val="5"/>
  </w:num>
  <w:num w:numId="14">
    <w:abstractNumId w:val="22"/>
  </w:num>
  <w:num w:numId="15">
    <w:abstractNumId w:val="2"/>
  </w:num>
  <w:num w:numId="16">
    <w:abstractNumId w:val="9"/>
  </w:num>
  <w:num w:numId="17">
    <w:abstractNumId w:val="19"/>
  </w:num>
  <w:num w:numId="18">
    <w:abstractNumId w:val="41"/>
  </w:num>
  <w:num w:numId="19">
    <w:abstractNumId w:val="8"/>
  </w:num>
  <w:num w:numId="20">
    <w:abstractNumId w:val="21"/>
  </w:num>
  <w:num w:numId="21">
    <w:abstractNumId w:val="0"/>
  </w:num>
  <w:num w:numId="22">
    <w:abstractNumId w:val="7"/>
  </w:num>
  <w:num w:numId="23">
    <w:abstractNumId w:val="47"/>
  </w:num>
  <w:num w:numId="24">
    <w:abstractNumId w:val="12"/>
  </w:num>
  <w:num w:numId="25">
    <w:abstractNumId w:val="17"/>
  </w:num>
  <w:num w:numId="26">
    <w:abstractNumId w:val="46"/>
  </w:num>
  <w:num w:numId="27">
    <w:abstractNumId w:val="44"/>
  </w:num>
  <w:num w:numId="28">
    <w:abstractNumId w:val="32"/>
  </w:num>
  <w:num w:numId="29">
    <w:abstractNumId w:val="24"/>
  </w:num>
  <w:num w:numId="30">
    <w:abstractNumId w:val="4"/>
  </w:num>
  <w:num w:numId="31">
    <w:abstractNumId w:val="29"/>
  </w:num>
  <w:num w:numId="32">
    <w:abstractNumId w:val="27"/>
  </w:num>
  <w:num w:numId="33">
    <w:abstractNumId w:val="3"/>
  </w:num>
  <w:num w:numId="34">
    <w:abstractNumId w:val="1"/>
  </w:num>
  <w:num w:numId="35">
    <w:abstractNumId w:val="16"/>
  </w:num>
  <w:num w:numId="36">
    <w:abstractNumId w:val="25"/>
  </w:num>
  <w:num w:numId="37">
    <w:abstractNumId w:val="48"/>
  </w:num>
  <w:num w:numId="38">
    <w:abstractNumId w:val="35"/>
  </w:num>
  <w:num w:numId="39">
    <w:abstractNumId w:val="38"/>
  </w:num>
  <w:num w:numId="40">
    <w:abstractNumId w:val="34"/>
  </w:num>
  <w:num w:numId="41">
    <w:abstractNumId w:val="10"/>
  </w:num>
  <w:num w:numId="42">
    <w:abstractNumId w:val="42"/>
  </w:num>
  <w:num w:numId="43">
    <w:abstractNumId w:val="15"/>
  </w:num>
  <w:num w:numId="44">
    <w:abstractNumId w:val="37"/>
  </w:num>
  <w:num w:numId="45">
    <w:abstractNumId w:val="43"/>
  </w:num>
  <w:num w:numId="46">
    <w:abstractNumId w:val="33"/>
  </w:num>
  <w:num w:numId="47">
    <w:abstractNumId w:val="39"/>
  </w:num>
  <w:num w:numId="48">
    <w:abstractNumId w:val="36"/>
  </w:num>
  <w:num w:numId="49">
    <w:abstractNumId w:val="18"/>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81"/>
    <w:rsid w:val="00001B7E"/>
    <w:rsid w:val="00002472"/>
    <w:rsid w:val="000043CD"/>
    <w:rsid w:val="000046E1"/>
    <w:rsid w:val="00005A5C"/>
    <w:rsid w:val="00012825"/>
    <w:rsid w:val="00015FD1"/>
    <w:rsid w:val="00017B95"/>
    <w:rsid w:val="000226B5"/>
    <w:rsid w:val="00022774"/>
    <w:rsid w:val="00024ABC"/>
    <w:rsid w:val="00024C67"/>
    <w:rsid w:val="000252D1"/>
    <w:rsid w:val="00026720"/>
    <w:rsid w:val="0003131A"/>
    <w:rsid w:val="0003146B"/>
    <w:rsid w:val="00031663"/>
    <w:rsid w:val="00031A8C"/>
    <w:rsid w:val="00034388"/>
    <w:rsid w:val="00035ED1"/>
    <w:rsid w:val="00037362"/>
    <w:rsid w:val="000374A2"/>
    <w:rsid w:val="000411D1"/>
    <w:rsid w:val="00041B81"/>
    <w:rsid w:val="00042255"/>
    <w:rsid w:val="00047422"/>
    <w:rsid w:val="00050CB2"/>
    <w:rsid w:val="00054DF3"/>
    <w:rsid w:val="000555B8"/>
    <w:rsid w:val="00057462"/>
    <w:rsid w:val="000577CB"/>
    <w:rsid w:val="00062D3D"/>
    <w:rsid w:val="000644A8"/>
    <w:rsid w:val="00064656"/>
    <w:rsid w:val="00071AF3"/>
    <w:rsid w:val="00073981"/>
    <w:rsid w:val="00073B15"/>
    <w:rsid w:val="000755FD"/>
    <w:rsid w:val="00077347"/>
    <w:rsid w:val="00080F54"/>
    <w:rsid w:val="000922B5"/>
    <w:rsid w:val="0009418E"/>
    <w:rsid w:val="0009537D"/>
    <w:rsid w:val="000958AE"/>
    <w:rsid w:val="000A3632"/>
    <w:rsid w:val="000A4233"/>
    <w:rsid w:val="000A67D0"/>
    <w:rsid w:val="000A7258"/>
    <w:rsid w:val="000B0B09"/>
    <w:rsid w:val="000B10AE"/>
    <w:rsid w:val="000B769D"/>
    <w:rsid w:val="000C1976"/>
    <w:rsid w:val="000C2162"/>
    <w:rsid w:val="000C2C94"/>
    <w:rsid w:val="000C63FE"/>
    <w:rsid w:val="000C67F4"/>
    <w:rsid w:val="000C7C81"/>
    <w:rsid w:val="000D6A0D"/>
    <w:rsid w:val="000D6AEF"/>
    <w:rsid w:val="000E0958"/>
    <w:rsid w:val="000E0F58"/>
    <w:rsid w:val="000E60AF"/>
    <w:rsid w:val="000E7E23"/>
    <w:rsid w:val="000F040E"/>
    <w:rsid w:val="000F04CB"/>
    <w:rsid w:val="000F11E1"/>
    <w:rsid w:val="000F4925"/>
    <w:rsid w:val="000F6F00"/>
    <w:rsid w:val="000F73A9"/>
    <w:rsid w:val="00101A52"/>
    <w:rsid w:val="00104C18"/>
    <w:rsid w:val="00111598"/>
    <w:rsid w:val="0011204D"/>
    <w:rsid w:val="00114087"/>
    <w:rsid w:val="00114EB7"/>
    <w:rsid w:val="00115EB8"/>
    <w:rsid w:val="001172FB"/>
    <w:rsid w:val="00120C04"/>
    <w:rsid w:val="00122E00"/>
    <w:rsid w:val="00123C51"/>
    <w:rsid w:val="00123C60"/>
    <w:rsid w:val="00125F7A"/>
    <w:rsid w:val="001267CA"/>
    <w:rsid w:val="00133B7C"/>
    <w:rsid w:val="0013403F"/>
    <w:rsid w:val="0013503E"/>
    <w:rsid w:val="00135BC6"/>
    <w:rsid w:val="00136BF6"/>
    <w:rsid w:val="001458D9"/>
    <w:rsid w:val="00146AB2"/>
    <w:rsid w:val="00147441"/>
    <w:rsid w:val="00150072"/>
    <w:rsid w:val="001510A3"/>
    <w:rsid w:val="00155278"/>
    <w:rsid w:val="0016044A"/>
    <w:rsid w:val="001618AB"/>
    <w:rsid w:val="00162AF5"/>
    <w:rsid w:val="00163D2C"/>
    <w:rsid w:val="001648C1"/>
    <w:rsid w:val="0016738F"/>
    <w:rsid w:val="00167E47"/>
    <w:rsid w:val="00170DA8"/>
    <w:rsid w:val="0017114E"/>
    <w:rsid w:val="001732DE"/>
    <w:rsid w:val="001747ED"/>
    <w:rsid w:val="00176FD3"/>
    <w:rsid w:val="00177B0E"/>
    <w:rsid w:val="001810C9"/>
    <w:rsid w:val="0018365D"/>
    <w:rsid w:val="00183C96"/>
    <w:rsid w:val="001840FE"/>
    <w:rsid w:val="00186ACD"/>
    <w:rsid w:val="00186CC5"/>
    <w:rsid w:val="001878CB"/>
    <w:rsid w:val="001928FA"/>
    <w:rsid w:val="001943C9"/>
    <w:rsid w:val="00197636"/>
    <w:rsid w:val="001A16D1"/>
    <w:rsid w:val="001A1D91"/>
    <w:rsid w:val="001A27DE"/>
    <w:rsid w:val="001A356F"/>
    <w:rsid w:val="001A4573"/>
    <w:rsid w:val="001A579C"/>
    <w:rsid w:val="001A6C34"/>
    <w:rsid w:val="001A78E8"/>
    <w:rsid w:val="001B1AB7"/>
    <w:rsid w:val="001B2C65"/>
    <w:rsid w:val="001B3DB8"/>
    <w:rsid w:val="001B6C66"/>
    <w:rsid w:val="001B738C"/>
    <w:rsid w:val="001C1DAC"/>
    <w:rsid w:val="001C54E1"/>
    <w:rsid w:val="001C56FA"/>
    <w:rsid w:val="001C6692"/>
    <w:rsid w:val="001D5702"/>
    <w:rsid w:val="001D5A8D"/>
    <w:rsid w:val="001D635F"/>
    <w:rsid w:val="001E0A0C"/>
    <w:rsid w:val="001E1B58"/>
    <w:rsid w:val="001E253A"/>
    <w:rsid w:val="001E6575"/>
    <w:rsid w:val="001E7C6B"/>
    <w:rsid w:val="001F0237"/>
    <w:rsid w:val="001F064B"/>
    <w:rsid w:val="001F07FC"/>
    <w:rsid w:val="001F1AFF"/>
    <w:rsid w:val="001F1F94"/>
    <w:rsid w:val="001F2517"/>
    <w:rsid w:val="001F2C80"/>
    <w:rsid w:val="001F324A"/>
    <w:rsid w:val="001F3595"/>
    <w:rsid w:val="001F60A5"/>
    <w:rsid w:val="001F6BC5"/>
    <w:rsid w:val="001F6C63"/>
    <w:rsid w:val="001F78F9"/>
    <w:rsid w:val="001F7D12"/>
    <w:rsid w:val="0020280B"/>
    <w:rsid w:val="0020393F"/>
    <w:rsid w:val="002113A7"/>
    <w:rsid w:val="0021215D"/>
    <w:rsid w:val="0021307E"/>
    <w:rsid w:val="00222981"/>
    <w:rsid w:val="00224A37"/>
    <w:rsid w:val="00233467"/>
    <w:rsid w:val="00236412"/>
    <w:rsid w:val="002376D1"/>
    <w:rsid w:val="002411E1"/>
    <w:rsid w:val="00241217"/>
    <w:rsid w:val="00242123"/>
    <w:rsid w:val="0024220B"/>
    <w:rsid w:val="00242777"/>
    <w:rsid w:val="00245203"/>
    <w:rsid w:val="0024647D"/>
    <w:rsid w:val="002508DD"/>
    <w:rsid w:val="00250A8A"/>
    <w:rsid w:val="00251692"/>
    <w:rsid w:val="0025377E"/>
    <w:rsid w:val="00255A73"/>
    <w:rsid w:val="00256D85"/>
    <w:rsid w:val="0026258C"/>
    <w:rsid w:val="00264041"/>
    <w:rsid w:val="00265481"/>
    <w:rsid w:val="002702BA"/>
    <w:rsid w:val="00270743"/>
    <w:rsid w:val="00270838"/>
    <w:rsid w:val="0027355C"/>
    <w:rsid w:val="002737F4"/>
    <w:rsid w:val="00274391"/>
    <w:rsid w:val="002805BD"/>
    <w:rsid w:val="002809C1"/>
    <w:rsid w:val="00281B2F"/>
    <w:rsid w:val="00286898"/>
    <w:rsid w:val="00291A7E"/>
    <w:rsid w:val="00291F9A"/>
    <w:rsid w:val="00292087"/>
    <w:rsid w:val="002922A8"/>
    <w:rsid w:val="002965CA"/>
    <w:rsid w:val="00296F89"/>
    <w:rsid w:val="002A1F01"/>
    <w:rsid w:val="002A28E8"/>
    <w:rsid w:val="002A2E83"/>
    <w:rsid w:val="002A4300"/>
    <w:rsid w:val="002A5324"/>
    <w:rsid w:val="002A602D"/>
    <w:rsid w:val="002A7DB8"/>
    <w:rsid w:val="002B1B0B"/>
    <w:rsid w:val="002B1B49"/>
    <w:rsid w:val="002B4404"/>
    <w:rsid w:val="002B461D"/>
    <w:rsid w:val="002B49A1"/>
    <w:rsid w:val="002B53A2"/>
    <w:rsid w:val="002C1C60"/>
    <w:rsid w:val="002C5F29"/>
    <w:rsid w:val="002D13D2"/>
    <w:rsid w:val="002D263E"/>
    <w:rsid w:val="002D4029"/>
    <w:rsid w:val="002D5C6D"/>
    <w:rsid w:val="002D5ECC"/>
    <w:rsid w:val="002D76E1"/>
    <w:rsid w:val="002E2D49"/>
    <w:rsid w:val="002E2E26"/>
    <w:rsid w:val="002E461D"/>
    <w:rsid w:val="002E6429"/>
    <w:rsid w:val="002E65A4"/>
    <w:rsid w:val="002E72CE"/>
    <w:rsid w:val="002E745B"/>
    <w:rsid w:val="002F3CD0"/>
    <w:rsid w:val="002F6537"/>
    <w:rsid w:val="002F72AA"/>
    <w:rsid w:val="00300BC1"/>
    <w:rsid w:val="0030122E"/>
    <w:rsid w:val="0030263D"/>
    <w:rsid w:val="003030F7"/>
    <w:rsid w:val="00303F2D"/>
    <w:rsid w:val="003049C2"/>
    <w:rsid w:val="003064B4"/>
    <w:rsid w:val="00310BBB"/>
    <w:rsid w:val="00311B73"/>
    <w:rsid w:val="00312C58"/>
    <w:rsid w:val="0031334C"/>
    <w:rsid w:val="0031344D"/>
    <w:rsid w:val="00313ADC"/>
    <w:rsid w:val="00314A67"/>
    <w:rsid w:val="00320736"/>
    <w:rsid w:val="00322ED7"/>
    <w:rsid w:val="003263EC"/>
    <w:rsid w:val="00326FCA"/>
    <w:rsid w:val="003275C4"/>
    <w:rsid w:val="00330088"/>
    <w:rsid w:val="00331E62"/>
    <w:rsid w:val="00335883"/>
    <w:rsid w:val="00335FB4"/>
    <w:rsid w:val="00337F78"/>
    <w:rsid w:val="00340286"/>
    <w:rsid w:val="00340C78"/>
    <w:rsid w:val="00343819"/>
    <w:rsid w:val="00344B18"/>
    <w:rsid w:val="0034509E"/>
    <w:rsid w:val="00345B44"/>
    <w:rsid w:val="003479E4"/>
    <w:rsid w:val="00347A86"/>
    <w:rsid w:val="00352F13"/>
    <w:rsid w:val="003567E2"/>
    <w:rsid w:val="00360DD8"/>
    <w:rsid w:val="00362331"/>
    <w:rsid w:val="00363D44"/>
    <w:rsid w:val="00363E9F"/>
    <w:rsid w:val="00373694"/>
    <w:rsid w:val="00377B0B"/>
    <w:rsid w:val="003816CC"/>
    <w:rsid w:val="00381D3E"/>
    <w:rsid w:val="00381E38"/>
    <w:rsid w:val="00382148"/>
    <w:rsid w:val="00384FF3"/>
    <w:rsid w:val="00386EEF"/>
    <w:rsid w:val="00387A2B"/>
    <w:rsid w:val="00387A63"/>
    <w:rsid w:val="00387C14"/>
    <w:rsid w:val="00390D9C"/>
    <w:rsid w:val="00392E16"/>
    <w:rsid w:val="003966A2"/>
    <w:rsid w:val="0039685E"/>
    <w:rsid w:val="00397BD6"/>
    <w:rsid w:val="003A14F7"/>
    <w:rsid w:val="003A2C86"/>
    <w:rsid w:val="003A33C8"/>
    <w:rsid w:val="003A3659"/>
    <w:rsid w:val="003B213B"/>
    <w:rsid w:val="003B35EA"/>
    <w:rsid w:val="003B40BE"/>
    <w:rsid w:val="003B4C5E"/>
    <w:rsid w:val="003C0C3A"/>
    <w:rsid w:val="003C38B9"/>
    <w:rsid w:val="003C3DA3"/>
    <w:rsid w:val="003C4356"/>
    <w:rsid w:val="003C6362"/>
    <w:rsid w:val="003C6B4F"/>
    <w:rsid w:val="003D101F"/>
    <w:rsid w:val="003D1540"/>
    <w:rsid w:val="003D7735"/>
    <w:rsid w:val="003E1EA6"/>
    <w:rsid w:val="003E3B3C"/>
    <w:rsid w:val="003E786F"/>
    <w:rsid w:val="003F3035"/>
    <w:rsid w:val="003F334F"/>
    <w:rsid w:val="003F4769"/>
    <w:rsid w:val="003F524A"/>
    <w:rsid w:val="003F72EE"/>
    <w:rsid w:val="00400051"/>
    <w:rsid w:val="00401CC7"/>
    <w:rsid w:val="004020C9"/>
    <w:rsid w:val="004023A5"/>
    <w:rsid w:val="00405B06"/>
    <w:rsid w:val="00406DEC"/>
    <w:rsid w:val="00414079"/>
    <w:rsid w:val="00417C6E"/>
    <w:rsid w:val="00420042"/>
    <w:rsid w:val="00421374"/>
    <w:rsid w:val="004231D4"/>
    <w:rsid w:val="00424FD6"/>
    <w:rsid w:val="00425842"/>
    <w:rsid w:val="0043140D"/>
    <w:rsid w:val="0043182F"/>
    <w:rsid w:val="0043244D"/>
    <w:rsid w:val="00432475"/>
    <w:rsid w:val="00432AC5"/>
    <w:rsid w:val="0043342F"/>
    <w:rsid w:val="00434C60"/>
    <w:rsid w:val="004407E9"/>
    <w:rsid w:val="00443B43"/>
    <w:rsid w:val="00447AFE"/>
    <w:rsid w:val="004508DD"/>
    <w:rsid w:val="00451234"/>
    <w:rsid w:val="00452EC1"/>
    <w:rsid w:val="004564CD"/>
    <w:rsid w:val="00461B2D"/>
    <w:rsid w:val="00461F8C"/>
    <w:rsid w:val="00471E98"/>
    <w:rsid w:val="00472929"/>
    <w:rsid w:val="00472C5A"/>
    <w:rsid w:val="00473ACE"/>
    <w:rsid w:val="00474315"/>
    <w:rsid w:val="00475BAA"/>
    <w:rsid w:val="00476942"/>
    <w:rsid w:val="0047761A"/>
    <w:rsid w:val="004810AA"/>
    <w:rsid w:val="004834FA"/>
    <w:rsid w:val="00483B51"/>
    <w:rsid w:val="004871F3"/>
    <w:rsid w:val="0048783A"/>
    <w:rsid w:val="004878F9"/>
    <w:rsid w:val="00487944"/>
    <w:rsid w:val="0049338C"/>
    <w:rsid w:val="00495A08"/>
    <w:rsid w:val="004979D3"/>
    <w:rsid w:val="004A0FBF"/>
    <w:rsid w:val="004A6231"/>
    <w:rsid w:val="004A7E76"/>
    <w:rsid w:val="004B3672"/>
    <w:rsid w:val="004B5559"/>
    <w:rsid w:val="004C253F"/>
    <w:rsid w:val="004C47B5"/>
    <w:rsid w:val="004C4914"/>
    <w:rsid w:val="004C7FFA"/>
    <w:rsid w:val="004D3F04"/>
    <w:rsid w:val="004D5562"/>
    <w:rsid w:val="004D5EED"/>
    <w:rsid w:val="004E1920"/>
    <w:rsid w:val="004E6DD9"/>
    <w:rsid w:val="004E772F"/>
    <w:rsid w:val="004F0F9F"/>
    <w:rsid w:val="004F241F"/>
    <w:rsid w:val="004F3B06"/>
    <w:rsid w:val="004F71EB"/>
    <w:rsid w:val="0050082D"/>
    <w:rsid w:val="005030D8"/>
    <w:rsid w:val="00505A33"/>
    <w:rsid w:val="00510095"/>
    <w:rsid w:val="00511F94"/>
    <w:rsid w:val="005125EA"/>
    <w:rsid w:val="005131ED"/>
    <w:rsid w:val="005135D3"/>
    <w:rsid w:val="00514FF3"/>
    <w:rsid w:val="00515BFB"/>
    <w:rsid w:val="0052003E"/>
    <w:rsid w:val="00521332"/>
    <w:rsid w:val="0052508D"/>
    <w:rsid w:val="005277DD"/>
    <w:rsid w:val="00534289"/>
    <w:rsid w:val="005347DE"/>
    <w:rsid w:val="005411B4"/>
    <w:rsid w:val="00542877"/>
    <w:rsid w:val="00543610"/>
    <w:rsid w:val="00543777"/>
    <w:rsid w:val="005444D5"/>
    <w:rsid w:val="00544B31"/>
    <w:rsid w:val="005467DB"/>
    <w:rsid w:val="005477E3"/>
    <w:rsid w:val="00550CFA"/>
    <w:rsid w:val="00554566"/>
    <w:rsid w:val="005555C3"/>
    <w:rsid w:val="0055688C"/>
    <w:rsid w:val="00557240"/>
    <w:rsid w:val="00557D66"/>
    <w:rsid w:val="00561794"/>
    <w:rsid w:val="00564432"/>
    <w:rsid w:val="005708DB"/>
    <w:rsid w:val="00580B9A"/>
    <w:rsid w:val="00586F1F"/>
    <w:rsid w:val="00586F6A"/>
    <w:rsid w:val="005874F2"/>
    <w:rsid w:val="00590A22"/>
    <w:rsid w:val="005919E7"/>
    <w:rsid w:val="00591E12"/>
    <w:rsid w:val="00596BBA"/>
    <w:rsid w:val="005974FD"/>
    <w:rsid w:val="005A45B7"/>
    <w:rsid w:val="005A553B"/>
    <w:rsid w:val="005B03C4"/>
    <w:rsid w:val="005B0A01"/>
    <w:rsid w:val="005B0DDC"/>
    <w:rsid w:val="005B223D"/>
    <w:rsid w:val="005B73FE"/>
    <w:rsid w:val="005C1D93"/>
    <w:rsid w:val="005C301A"/>
    <w:rsid w:val="005C4418"/>
    <w:rsid w:val="005C6467"/>
    <w:rsid w:val="005C7308"/>
    <w:rsid w:val="005D079A"/>
    <w:rsid w:val="005D0EAA"/>
    <w:rsid w:val="005D0FC1"/>
    <w:rsid w:val="005D12A8"/>
    <w:rsid w:val="005D2F74"/>
    <w:rsid w:val="005D3626"/>
    <w:rsid w:val="005D40CD"/>
    <w:rsid w:val="005D66BE"/>
    <w:rsid w:val="005D75D4"/>
    <w:rsid w:val="005D7C34"/>
    <w:rsid w:val="005E21EA"/>
    <w:rsid w:val="005E3CE7"/>
    <w:rsid w:val="005F02FC"/>
    <w:rsid w:val="005F2B6F"/>
    <w:rsid w:val="005F3FCD"/>
    <w:rsid w:val="005F4611"/>
    <w:rsid w:val="005F7DD0"/>
    <w:rsid w:val="00601484"/>
    <w:rsid w:val="00601DC0"/>
    <w:rsid w:val="006036B2"/>
    <w:rsid w:val="00604FAF"/>
    <w:rsid w:val="00611CAD"/>
    <w:rsid w:val="0061342D"/>
    <w:rsid w:val="0062144C"/>
    <w:rsid w:val="006228D0"/>
    <w:rsid w:val="00625635"/>
    <w:rsid w:val="006316D9"/>
    <w:rsid w:val="00633289"/>
    <w:rsid w:val="00640107"/>
    <w:rsid w:val="00640E3E"/>
    <w:rsid w:val="00644391"/>
    <w:rsid w:val="00646079"/>
    <w:rsid w:val="006465E5"/>
    <w:rsid w:val="00654B95"/>
    <w:rsid w:val="00655000"/>
    <w:rsid w:val="0065514C"/>
    <w:rsid w:val="0065668B"/>
    <w:rsid w:val="00662169"/>
    <w:rsid w:val="00662C4D"/>
    <w:rsid w:val="006642FC"/>
    <w:rsid w:val="006656BD"/>
    <w:rsid w:val="00666E6B"/>
    <w:rsid w:val="00667B4E"/>
    <w:rsid w:val="00674F49"/>
    <w:rsid w:val="006752C4"/>
    <w:rsid w:val="00685202"/>
    <w:rsid w:val="00690CBF"/>
    <w:rsid w:val="006912F6"/>
    <w:rsid w:val="0069270B"/>
    <w:rsid w:val="00697C8F"/>
    <w:rsid w:val="006A08F1"/>
    <w:rsid w:val="006A1216"/>
    <w:rsid w:val="006A4A32"/>
    <w:rsid w:val="006A6DFB"/>
    <w:rsid w:val="006A6E37"/>
    <w:rsid w:val="006A7174"/>
    <w:rsid w:val="006B2066"/>
    <w:rsid w:val="006B330D"/>
    <w:rsid w:val="006B4657"/>
    <w:rsid w:val="006B4E80"/>
    <w:rsid w:val="006B5E9B"/>
    <w:rsid w:val="006C0A21"/>
    <w:rsid w:val="006C1068"/>
    <w:rsid w:val="006C118A"/>
    <w:rsid w:val="006C20E1"/>
    <w:rsid w:val="006C30A5"/>
    <w:rsid w:val="006C51F9"/>
    <w:rsid w:val="006C6691"/>
    <w:rsid w:val="006C784F"/>
    <w:rsid w:val="006D0444"/>
    <w:rsid w:val="006D1580"/>
    <w:rsid w:val="006D6085"/>
    <w:rsid w:val="006E1321"/>
    <w:rsid w:val="006E286E"/>
    <w:rsid w:val="006E2F2B"/>
    <w:rsid w:val="006E7FBA"/>
    <w:rsid w:val="006F0038"/>
    <w:rsid w:val="006F1DF3"/>
    <w:rsid w:val="006F22E9"/>
    <w:rsid w:val="006F2CA2"/>
    <w:rsid w:val="006F3F4A"/>
    <w:rsid w:val="00701D82"/>
    <w:rsid w:val="00701E37"/>
    <w:rsid w:val="00704249"/>
    <w:rsid w:val="00704292"/>
    <w:rsid w:val="0070486F"/>
    <w:rsid w:val="00711BF0"/>
    <w:rsid w:val="0071237C"/>
    <w:rsid w:val="00714F39"/>
    <w:rsid w:val="00716D7E"/>
    <w:rsid w:val="007222ED"/>
    <w:rsid w:val="0072412B"/>
    <w:rsid w:val="00732069"/>
    <w:rsid w:val="00733F1A"/>
    <w:rsid w:val="00734AA5"/>
    <w:rsid w:val="0073620D"/>
    <w:rsid w:val="007379DA"/>
    <w:rsid w:val="00740507"/>
    <w:rsid w:val="007409E8"/>
    <w:rsid w:val="007437D4"/>
    <w:rsid w:val="00744202"/>
    <w:rsid w:val="00750C6C"/>
    <w:rsid w:val="0075314D"/>
    <w:rsid w:val="00753EF1"/>
    <w:rsid w:val="007573F0"/>
    <w:rsid w:val="00761F47"/>
    <w:rsid w:val="007620C2"/>
    <w:rsid w:val="0077175F"/>
    <w:rsid w:val="007748EA"/>
    <w:rsid w:val="007751B2"/>
    <w:rsid w:val="0078414A"/>
    <w:rsid w:val="00784A9B"/>
    <w:rsid w:val="00785DC9"/>
    <w:rsid w:val="00787001"/>
    <w:rsid w:val="00787642"/>
    <w:rsid w:val="007904A5"/>
    <w:rsid w:val="00791056"/>
    <w:rsid w:val="007921D3"/>
    <w:rsid w:val="00792A6B"/>
    <w:rsid w:val="00796FB5"/>
    <w:rsid w:val="007A011D"/>
    <w:rsid w:val="007A1E63"/>
    <w:rsid w:val="007A39B4"/>
    <w:rsid w:val="007B2678"/>
    <w:rsid w:val="007B3380"/>
    <w:rsid w:val="007B4265"/>
    <w:rsid w:val="007B4375"/>
    <w:rsid w:val="007B43FF"/>
    <w:rsid w:val="007B49F0"/>
    <w:rsid w:val="007B4CCA"/>
    <w:rsid w:val="007B5448"/>
    <w:rsid w:val="007C1936"/>
    <w:rsid w:val="007C2C4E"/>
    <w:rsid w:val="007C4DAC"/>
    <w:rsid w:val="007C6267"/>
    <w:rsid w:val="007D2732"/>
    <w:rsid w:val="007D4D6B"/>
    <w:rsid w:val="007D756F"/>
    <w:rsid w:val="007E008C"/>
    <w:rsid w:val="007E03EE"/>
    <w:rsid w:val="007E2037"/>
    <w:rsid w:val="007E382C"/>
    <w:rsid w:val="007E7647"/>
    <w:rsid w:val="007E79A5"/>
    <w:rsid w:val="007F00D9"/>
    <w:rsid w:val="007F1522"/>
    <w:rsid w:val="007F3434"/>
    <w:rsid w:val="007F3451"/>
    <w:rsid w:val="007F3E81"/>
    <w:rsid w:val="007F6EDA"/>
    <w:rsid w:val="008022CC"/>
    <w:rsid w:val="008032B0"/>
    <w:rsid w:val="008076FC"/>
    <w:rsid w:val="008103D0"/>
    <w:rsid w:val="00812D43"/>
    <w:rsid w:val="0081301C"/>
    <w:rsid w:val="00814E8D"/>
    <w:rsid w:val="0081523D"/>
    <w:rsid w:val="00816620"/>
    <w:rsid w:val="00820626"/>
    <w:rsid w:val="00821307"/>
    <w:rsid w:val="00824AE7"/>
    <w:rsid w:val="008279EB"/>
    <w:rsid w:val="00827D0E"/>
    <w:rsid w:val="00840F3F"/>
    <w:rsid w:val="00841D1C"/>
    <w:rsid w:val="00842E45"/>
    <w:rsid w:val="00843BA5"/>
    <w:rsid w:val="0084411E"/>
    <w:rsid w:val="00844864"/>
    <w:rsid w:val="00845C09"/>
    <w:rsid w:val="00847645"/>
    <w:rsid w:val="0084790F"/>
    <w:rsid w:val="00852EDC"/>
    <w:rsid w:val="00854832"/>
    <w:rsid w:val="008553DF"/>
    <w:rsid w:val="00857C3C"/>
    <w:rsid w:val="00864B33"/>
    <w:rsid w:val="008667A7"/>
    <w:rsid w:val="00866F37"/>
    <w:rsid w:val="00867869"/>
    <w:rsid w:val="00870067"/>
    <w:rsid w:val="00870114"/>
    <w:rsid w:val="008718A2"/>
    <w:rsid w:val="00871D9E"/>
    <w:rsid w:val="00871EC3"/>
    <w:rsid w:val="00872871"/>
    <w:rsid w:val="00873517"/>
    <w:rsid w:val="0087546B"/>
    <w:rsid w:val="00883A4B"/>
    <w:rsid w:val="008859B5"/>
    <w:rsid w:val="00887898"/>
    <w:rsid w:val="00892EAD"/>
    <w:rsid w:val="00894336"/>
    <w:rsid w:val="008A20EC"/>
    <w:rsid w:val="008A2685"/>
    <w:rsid w:val="008A2D9D"/>
    <w:rsid w:val="008A4514"/>
    <w:rsid w:val="008A4D0F"/>
    <w:rsid w:val="008A6994"/>
    <w:rsid w:val="008B03CA"/>
    <w:rsid w:val="008B0788"/>
    <w:rsid w:val="008B09B3"/>
    <w:rsid w:val="008B103F"/>
    <w:rsid w:val="008B316E"/>
    <w:rsid w:val="008B65F0"/>
    <w:rsid w:val="008C0B21"/>
    <w:rsid w:val="008C180B"/>
    <w:rsid w:val="008C4E66"/>
    <w:rsid w:val="008D06D9"/>
    <w:rsid w:val="008D21BE"/>
    <w:rsid w:val="008D6F37"/>
    <w:rsid w:val="008D716B"/>
    <w:rsid w:val="008E185B"/>
    <w:rsid w:val="008E23FA"/>
    <w:rsid w:val="008E27F9"/>
    <w:rsid w:val="008E5F50"/>
    <w:rsid w:val="008E7B51"/>
    <w:rsid w:val="008F1C1B"/>
    <w:rsid w:val="008F3EBA"/>
    <w:rsid w:val="008F45DD"/>
    <w:rsid w:val="009007B8"/>
    <w:rsid w:val="009046D2"/>
    <w:rsid w:val="00905406"/>
    <w:rsid w:val="0090706D"/>
    <w:rsid w:val="00907CEC"/>
    <w:rsid w:val="00910D47"/>
    <w:rsid w:val="00913C26"/>
    <w:rsid w:val="00915B89"/>
    <w:rsid w:val="00915B92"/>
    <w:rsid w:val="00917A84"/>
    <w:rsid w:val="0092112B"/>
    <w:rsid w:val="009253AB"/>
    <w:rsid w:val="00933FA5"/>
    <w:rsid w:val="00934351"/>
    <w:rsid w:val="00943145"/>
    <w:rsid w:val="00945416"/>
    <w:rsid w:val="00945438"/>
    <w:rsid w:val="00945C9C"/>
    <w:rsid w:val="00954039"/>
    <w:rsid w:val="00955957"/>
    <w:rsid w:val="00955F77"/>
    <w:rsid w:val="00957CAB"/>
    <w:rsid w:val="00961B62"/>
    <w:rsid w:val="00962872"/>
    <w:rsid w:val="00963144"/>
    <w:rsid w:val="009638B6"/>
    <w:rsid w:val="00963919"/>
    <w:rsid w:val="00964C40"/>
    <w:rsid w:val="009657F4"/>
    <w:rsid w:val="009671BD"/>
    <w:rsid w:val="00970005"/>
    <w:rsid w:val="00972C04"/>
    <w:rsid w:val="009779A7"/>
    <w:rsid w:val="00982A30"/>
    <w:rsid w:val="00984F33"/>
    <w:rsid w:val="00985CA1"/>
    <w:rsid w:val="009949B1"/>
    <w:rsid w:val="00996B9C"/>
    <w:rsid w:val="009A228D"/>
    <w:rsid w:val="009B1F24"/>
    <w:rsid w:val="009B2EB7"/>
    <w:rsid w:val="009B3DAE"/>
    <w:rsid w:val="009B51BE"/>
    <w:rsid w:val="009B5CBA"/>
    <w:rsid w:val="009B6E22"/>
    <w:rsid w:val="009C10A0"/>
    <w:rsid w:val="009C171D"/>
    <w:rsid w:val="009C3E57"/>
    <w:rsid w:val="009C40F5"/>
    <w:rsid w:val="009C4D75"/>
    <w:rsid w:val="009D0212"/>
    <w:rsid w:val="009D04D0"/>
    <w:rsid w:val="009D2C28"/>
    <w:rsid w:val="009D5953"/>
    <w:rsid w:val="009D6C80"/>
    <w:rsid w:val="009D7C97"/>
    <w:rsid w:val="009E0C9E"/>
    <w:rsid w:val="009E25A4"/>
    <w:rsid w:val="009E2E56"/>
    <w:rsid w:val="009E4285"/>
    <w:rsid w:val="009F045C"/>
    <w:rsid w:val="009F0651"/>
    <w:rsid w:val="009F3271"/>
    <w:rsid w:val="009F44E7"/>
    <w:rsid w:val="009F4C12"/>
    <w:rsid w:val="009F56BB"/>
    <w:rsid w:val="009F6F22"/>
    <w:rsid w:val="009F70F1"/>
    <w:rsid w:val="009F725B"/>
    <w:rsid w:val="009F7E3E"/>
    <w:rsid w:val="00A02257"/>
    <w:rsid w:val="00A0385C"/>
    <w:rsid w:val="00A04857"/>
    <w:rsid w:val="00A057B7"/>
    <w:rsid w:val="00A06943"/>
    <w:rsid w:val="00A16A63"/>
    <w:rsid w:val="00A16AC0"/>
    <w:rsid w:val="00A1701F"/>
    <w:rsid w:val="00A17039"/>
    <w:rsid w:val="00A21F20"/>
    <w:rsid w:val="00A2216D"/>
    <w:rsid w:val="00A235F3"/>
    <w:rsid w:val="00A26E9A"/>
    <w:rsid w:val="00A32AE1"/>
    <w:rsid w:val="00A33259"/>
    <w:rsid w:val="00A33EBC"/>
    <w:rsid w:val="00A37B9F"/>
    <w:rsid w:val="00A436A4"/>
    <w:rsid w:val="00A44A70"/>
    <w:rsid w:val="00A54720"/>
    <w:rsid w:val="00A605B1"/>
    <w:rsid w:val="00A607FD"/>
    <w:rsid w:val="00A60D6F"/>
    <w:rsid w:val="00A6134E"/>
    <w:rsid w:val="00A63596"/>
    <w:rsid w:val="00A6558C"/>
    <w:rsid w:val="00A65BF7"/>
    <w:rsid w:val="00A6703E"/>
    <w:rsid w:val="00A67D09"/>
    <w:rsid w:val="00A75730"/>
    <w:rsid w:val="00A8185B"/>
    <w:rsid w:val="00A82016"/>
    <w:rsid w:val="00A83910"/>
    <w:rsid w:val="00A911D8"/>
    <w:rsid w:val="00A95C0D"/>
    <w:rsid w:val="00A96223"/>
    <w:rsid w:val="00A96A4C"/>
    <w:rsid w:val="00A96F6F"/>
    <w:rsid w:val="00AA2E26"/>
    <w:rsid w:val="00AA33EF"/>
    <w:rsid w:val="00AA3DC1"/>
    <w:rsid w:val="00AA627D"/>
    <w:rsid w:val="00AB1A5F"/>
    <w:rsid w:val="00AB2BA5"/>
    <w:rsid w:val="00AB3099"/>
    <w:rsid w:val="00AB783A"/>
    <w:rsid w:val="00AB7F39"/>
    <w:rsid w:val="00AC2F8E"/>
    <w:rsid w:val="00AC3262"/>
    <w:rsid w:val="00AC6893"/>
    <w:rsid w:val="00AC6BE7"/>
    <w:rsid w:val="00AD1BA4"/>
    <w:rsid w:val="00AD23C2"/>
    <w:rsid w:val="00AD2E1B"/>
    <w:rsid w:val="00AD4214"/>
    <w:rsid w:val="00AD5B4E"/>
    <w:rsid w:val="00AD6839"/>
    <w:rsid w:val="00AE0592"/>
    <w:rsid w:val="00AE1A7A"/>
    <w:rsid w:val="00AE25C9"/>
    <w:rsid w:val="00AE6EFE"/>
    <w:rsid w:val="00AF2319"/>
    <w:rsid w:val="00AF3893"/>
    <w:rsid w:val="00AF4477"/>
    <w:rsid w:val="00B005B6"/>
    <w:rsid w:val="00B0062B"/>
    <w:rsid w:val="00B02FDC"/>
    <w:rsid w:val="00B04885"/>
    <w:rsid w:val="00B0544A"/>
    <w:rsid w:val="00B0689A"/>
    <w:rsid w:val="00B11B04"/>
    <w:rsid w:val="00B13890"/>
    <w:rsid w:val="00B17789"/>
    <w:rsid w:val="00B21216"/>
    <w:rsid w:val="00B242C5"/>
    <w:rsid w:val="00B250E7"/>
    <w:rsid w:val="00B25645"/>
    <w:rsid w:val="00B26C54"/>
    <w:rsid w:val="00B27A60"/>
    <w:rsid w:val="00B30225"/>
    <w:rsid w:val="00B3056A"/>
    <w:rsid w:val="00B337B7"/>
    <w:rsid w:val="00B37B58"/>
    <w:rsid w:val="00B45E3C"/>
    <w:rsid w:val="00B53FC3"/>
    <w:rsid w:val="00B56034"/>
    <w:rsid w:val="00B601AE"/>
    <w:rsid w:val="00B6181D"/>
    <w:rsid w:val="00B62EE1"/>
    <w:rsid w:val="00B6452B"/>
    <w:rsid w:val="00B66279"/>
    <w:rsid w:val="00B66AAA"/>
    <w:rsid w:val="00B73128"/>
    <w:rsid w:val="00B81E8B"/>
    <w:rsid w:val="00B835FB"/>
    <w:rsid w:val="00B84205"/>
    <w:rsid w:val="00B87A18"/>
    <w:rsid w:val="00B902B9"/>
    <w:rsid w:val="00B92BEB"/>
    <w:rsid w:val="00B935A3"/>
    <w:rsid w:val="00B93ACF"/>
    <w:rsid w:val="00B93B37"/>
    <w:rsid w:val="00BA0289"/>
    <w:rsid w:val="00BA212B"/>
    <w:rsid w:val="00BA3727"/>
    <w:rsid w:val="00BA3A78"/>
    <w:rsid w:val="00BA4810"/>
    <w:rsid w:val="00BB2F61"/>
    <w:rsid w:val="00BB31BE"/>
    <w:rsid w:val="00BB4A90"/>
    <w:rsid w:val="00BB4D90"/>
    <w:rsid w:val="00BB791B"/>
    <w:rsid w:val="00BC1A16"/>
    <w:rsid w:val="00BC1CB7"/>
    <w:rsid w:val="00BC24B9"/>
    <w:rsid w:val="00BC25C9"/>
    <w:rsid w:val="00BC2801"/>
    <w:rsid w:val="00BC2BF9"/>
    <w:rsid w:val="00BC2F4B"/>
    <w:rsid w:val="00BC5ACC"/>
    <w:rsid w:val="00BC6280"/>
    <w:rsid w:val="00BD4FF5"/>
    <w:rsid w:val="00BD7754"/>
    <w:rsid w:val="00BE05D0"/>
    <w:rsid w:val="00BE3919"/>
    <w:rsid w:val="00BE54EA"/>
    <w:rsid w:val="00BE7385"/>
    <w:rsid w:val="00BE78D8"/>
    <w:rsid w:val="00BF2763"/>
    <w:rsid w:val="00BF29B8"/>
    <w:rsid w:val="00BF6D5F"/>
    <w:rsid w:val="00BF6DCD"/>
    <w:rsid w:val="00C00C64"/>
    <w:rsid w:val="00C01F26"/>
    <w:rsid w:val="00C027B0"/>
    <w:rsid w:val="00C03EAD"/>
    <w:rsid w:val="00C04C10"/>
    <w:rsid w:val="00C07025"/>
    <w:rsid w:val="00C0709F"/>
    <w:rsid w:val="00C07F99"/>
    <w:rsid w:val="00C116C6"/>
    <w:rsid w:val="00C155DD"/>
    <w:rsid w:val="00C173A6"/>
    <w:rsid w:val="00C17D0B"/>
    <w:rsid w:val="00C249F6"/>
    <w:rsid w:val="00C2758D"/>
    <w:rsid w:val="00C27999"/>
    <w:rsid w:val="00C30CA1"/>
    <w:rsid w:val="00C321F5"/>
    <w:rsid w:val="00C4112B"/>
    <w:rsid w:val="00C4117E"/>
    <w:rsid w:val="00C41553"/>
    <w:rsid w:val="00C42800"/>
    <w:rsid w:val="00C44D66"/>
    <w:rsid w:val="00C46D7F"/>
    <w:rsid w:val="00C50AFC"/>
    <w:rsid w:val="00C51A7E"/>
    <w:rsid w:val="00C54DD4"/>
    <w:rsid w:val="00C66106"/>
    <w:rsid w:val="00C70AD3"/>
    <w:rsid w:val="00C70BC8"/>
    <w:rsid w:val="00C7132F"/>
    <w:rsid w:val="00C71B5F"/>
    <w:rsid w:val="00C74118"/>
    <w:rsid w:val="00C742EB"/>
    <w:rsid w:val="00C82AF5"/>
    <w:rsid w:val="00C83803"/>
    <w:rsid w:val="00C8406F"/>
    <w:rsid w:val="00C8471F"/>
    <w:rsid w:val="00C854CA"/>
    <w:rsid w:val="00C93B00"/>
    <w:rsid w:val="00C941E4"/>
    <w:rsid w:val="00C97B89"/>
    <w:rsid w:val="00CA1B0B"/>
    <w:rsid w:val="00CA5B3D"/>
    <w:rsid w:val="00CB17E6"/>
    <w:rsid w:val="00CB45C4"/>
    <w:rsid w:val="00CB7B63"/>
    <w:rsid w:val="00CC3478"/>
    <w:rsid w:val="00CC4443"/>
    <w:rsid w:val="00CC57EF"/>
    <w:rsid w:val="00CC6801"/>
    <w:rsid w:val="00CD2E04"/>
    <w:rsid w:val="00CD5E5D"/>
    <w:rsid w:val="00CD60DE"/>
    <w:rsid w:val="00CE16E2"/>
    <w:rsid w:val="00CE3328"/>
    <w:rsid w:val="00CE3E4F"/>
    <w:rsid w:val="00CE411D"/>
    <w:rsid w:val="00CE4812"/>
    <w:rsid w:val="00CE4980"/>
    <w:rsid w:val="00CE5F60"/>
    <w:rsid w:val="00CF4252"/>
    <w:rsid w:val="00CF4581"/>
    <w:rsid w:val="00CF6FD4"/>
    <w:rsid w:val="00CF756F"/>
    <w:rsid w:val="00CF7DAA"/>
    <w:rsid w:val="00D04CDF"/>
    <w:rsid w:val="00D05990"/>
    <w:rsid w:val="00D064F9"/>
    <w:rsid w:val="00D07746"/>
    <w:rsid w:val="00D101C0"/>
    <w:rsid w:val="00D12E7C"/>
    <w:rsid w:val="00D13C5A"/>
    <w:rsid w:val="00D15814"/>
    <w:rsid w:val="00D162A2"/>
    <w:rsid w:val="00D2279D"/>
    <w:rsid w:val="00D2548F"/>
    <w:rsid w:val="00D26B7E"/>
    <w:rsid w:val="00D26F40"/>
    <w:rsid w:val="00D30B7B"/>
    <w:rsid w:val="00D32DC2"/>
    <w:rsid w:val="00D33B52"/>
    <w:rsid w:val="00D34721"/>
    <w:rsid w:val="00D36468"/>
    <w:rsid w:val="00D378F3"/>
    <w:rsid w:val="00D37AE3"/>
    <w:rsid w:val="00D40BF4"/>
    <w:rsid w:val="00D438DD"/>
    <w:rsid w:val="00D444E6"/>
    <w:rsid w:val="00D473CD"/>
    <w:rsid w:val="00D50EEA"/>
    <w:rsid w:val="00D51F0A"/>
    <w:rsid w:val="00D52994"/>
    <w:rsid w:val="00D53C2D"/>
    <w:rsid w:val="00D54F2D"/>
    <w:rsid w:val="00D624D1"/>
    <w:rsid w:val="00D65CE2"/>
    <w:rsid w:val="00D660A4"/>
    <w:rsid w:val="00D711E7"/>
    <w:rsid w:val="00D71302"/>
    <w:rsid w:val="00D734CE"/>
    <w:rsid w:val="00D7370C"/>
    <w:rsid w:val="00D76F7F"/>
    <w:rsid w:val="00D81951"/>
    <w:rsid w:val="00D8236D"/>
    <w:rsid w:val="00D84712"/>
    <w:rsid w:val="00D849C1"/>
    <w:rsid w:val="00D85244"/>
    <w:rsid w:val="00D87774"/>
    <w:rsid w:val="00D87DBB"/>
    <w:rsid w:val="00D9068A"/>
    <w:rsid w:val="00D9124B"/>
    <w:rsid w:val="00D960BD"/>
    <w:rsid w:val="00D97363"/>
    <w:rsid w:val="00DA4533"/>
    <w:rsid w:val="00DA6672"/>
    <w:rsid w:val="00DA6B6B"/>
    <w:rsid w:val="00DB3FB8"/>
    <w:rsid w:val="00DB69D8"/>
    <w:rsid w:val="00DC002F"/>
    <w:rsid w:val="00DD4DB5"/>
    <w:rsid w:val="00DD53EB"/>
    <w:rsid w:val="00DD5976"/>
    <w:rsid w:val="00DD5D8E"/>
    <w:rsid w:val="00DE022E"/>
    <w:rsid w:val="00DE3FAA"/>
    <w:rsid w:val="00DF21EF"/>
    <w:rsid w:val="00DF3CC7"/>
    <w:rsid w:val="00DF407B"/>
    <w:rsid w:val="00DF4DDB"/>
    <w:rsid w:val="00DF56DD"/>
    <w:rsid w:val="00DF5972"/>
    <w:rsid w:val="00E001B0"/>
    <w:rsid w:val="00E04F59"/>
    <w:rsid w:val="00E05059"/>
    <w:rsid w:val="00E05268"/>
    <w:rsid w:val="00E06A25"/>
    <w:rsid w:val="00E10D53"/>
    <w:rsid w:val="00E134D4"/>
    <w:rsid w:val="00E13800"/>
    <w:rsid w:val="00E13B40"/>
    <w:rsid w:val="00E1585C"/>
    <w:rsid w:val="00E177DF"/>
    <w:rsid w:val="00E212D1"/>
    <w:rsid w:val="00E21F71"/>
    <w:rsid w:val="00E246C8"/>
    <w:rsid w:val="00E24D81"/>
    <w:rsid w:val="00E256E9"/>
    <w:rsid w:val="00E25E5D"/>
    <w:rsid w:val="00E273BD"/>
    <w:rsid w:val="00E2745B"/>
    <w:rsid w:val="00E30C4E"/>
    <w:rsid w:val="00E30FFC"/>
    <w:rsid w:val="00E34665"/>
    <w:rsid w:val="00E415E1"/>
    <w:rsid w:val="00E424FB"/>
    <w:rsid w:val="00E42C4A"/>
    <w:rsid w:val="00E439CF"/>
    <w:rsid w:val="00E44EEF"/>
    <w:rsid w:val="00E45CB7"/>
    <w:rsid w:val="00E47C2C"/>
    <w:rsid w:val="00E47C55"/>
    <w:rsid w:val="00E47F04"/>
    <w:rsid w:val="00E50A6B"/>
    <w:rsid w:val="00E52361"/>
    <w:rsid w:val="00E540D0"/>
    <w:rsid w:val="00E55802"/>
    <w:rsid w:val="00E55D98"/>
    <w:rsid w:val="00E57A5A"/>
    <w:rsid w:val="00E60A7A"/>
    <w:rsid w:val="00E60B9B"/>
    <w:rsid w:val="00E62FA0"/>
    <w:rsid w:val="00E64AD8"/>
    <w:rsid w:val="00E65F9B"/>
    <w:rsid w:val="00E66D36"/>
    <w:rsid w:val="00E7064A"/>
    <w:rsid w:val="00E718E7"/>
    <w:rsid w:val="00E71C5C"/>
    <w:rsid w:val="00E72767"/>
    <w:rsid w:val="00E72FE9"/>
    <w:rsid w:val="00E77D2D"/>
    <w:rsid w:val="00E80074"/>
    <w:rsid w:val="00E8157B"/>
    <w:rsid w:val="00E8346D"/>
    <w:rsid w:val="00E836BA"/>
    <w:rsid w:val="00E848EF"/>
    <w:rsid w:val="00E86735"/>
    <w:rsid w:val="00E90110"/>
    <w:rsid w:val="00E90808"/>
    <w:rsid w:val="00E9195B"/>
    <w:rsid w:val="00E931B8"/>
    <w:rsid w:val="00E9559D"/>
    <w:rsid w:val="00EA1A95"/>
    <w:rsid w:val="00EA24B6"/>
    <w:rsid w:val="00EA5CF5"/>
    <w:rsid w:val="00EA5F1C"/>
    <w:rsid w:val="00EA6941"/>
    <w:rsid w:val="00EA74E2"/>
    <w:rsid w:val="00EB4BCB"/>
    <w:rsid w:val="00EB6241"/>
    <w:rsid w:val="00EC2C5A"/>
    <w:rsid w:val="00EC64C9"/>
    <w:rsid w:val="00ED16B6"/>
    <w:rsid w:val="00ED2FA6"/>
    <w:rsid w:val="00ED2FD4"/>
    <w:rsid w:val="00ED453B"/>
    <w:rsid w:val="00EE39E6"/>
    <w:rsid w:val="00EF632A"/>
    <w:rsid w:val="00EF7870"/>
    <w:rsid w:val="00EF7A9E"/>
    <w:rsid w:val="00EF7F5F"/>
    <w:rsid w:val="00F03670"/>
    <w:rsid w:val="00F03EBC"/>
    <w:rsid w:val="00F06104"/>
    <w:rsid w:val="00F14F61"/>
    <w:rsid w:val="00F160C9"/>
    <w:rsid w:val="00F22881"/>
    <w:rsid w:val="00F24CF6"/>
    <w:rsid w:val="00F31660"/>
    <w:rsid w:val="00F33361"/>
    <w:rsid w:val="00F414C4"/>
    <w:rsid w:val="00F41F97"/>
    <w:rsid w:val="00F4352A"/>
    <w:rsid w:val="00F436A1"/>
    <w:rsid w:val="00F44943"/>
    <w:rsid w:val="00F451D9"/>
    <w:rsid w:val="00F477F1"/>
    <w:rsid w:val="00F5443E"/>
    <w:rsid w:val="00F60683"/>
    <w:rsid w:val="00F7305A"/>
    <w:rsid w:val="00F73584"/>
    <w:rsid w:val="00F74C6E"/>
    <w:rsid w:val="00F76BD3"/>
    <w:rsid w:val="00F80C10"/>
    <w:rsid w:val="00F837CE"/>
    <w:rsid w:val="00F85349"/>
    <w:rsid w:val="00F85355"/>
    <w:rsid w:val="00F8681A"/>
    <w:rsid w:val="00F90F68"/>
    <w:rsid w:val="00F9589E"/>
    <w:rsid w:val="00FA4074"/>
    <w:rsid w:val="00FA6422"/>
    <w:rsid w:val="00FA6872"/>
    <w:rsid w:val="00FB0ED8"/>
    <w:rsid w:val="00FB38EA"/>
    <w:rsid w:val="00FC21DC"/>
    <w:rsid w:val="00FC3259"/>
    <w:rsid w:val="00FC38C7"/>
    <w:rsid w:val="00FC4E70"/>
    <w:rsid w:val="00FC582D"/>
    <w:rsid w:val="00FC6225"/>
    <w:rsid w:val="00FD0F3E"/>
    <w:rsid w:val="00FD1F24"/>
    <w:rsid w:val="00FD29F2"/>
    <w:rsid w:val="00FD2FB5"/>
    <w:rsid w:val="00FD5134"/>
    <w:rsid w:val="00FD6EB0"/>
    <w:rsid w:val="00FE2A74"/>
    <w:rsid w:val="00FE2D04"/>
    <w:rsid w:val="00FE3A52"/>
    <w:rsid w:val="00FE57CE"/>
    <w:rsid w:val="00FE5B75"/>
    <w:rsid w:val="00FE7941"/>
    <w:rsid w:val="00FF08E4"/>
    <w:rsid w:val="00FF32E2"/>
    <w:rsid w:val="00FF5F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64"/>
    <w:pPr>
      <w:spacing w:after="0" w:line="240" w:lineRule="auto"/>
    </w:pPr>
    <w:rPr>
      <w:rFonts w:ascii="Noto Sans" w:hAnsi="Noto Sans" w:cs="Times New Roman"/>
      <w:color w:val="7F7F7F" w:themeColor="text1" w:themeTint="80"/>
      <w:sz w:val="20"/>
      <w:szCs w:val="24"/>
      <w:lang w:val="en-US"/>
    </w:rPr>
  </w:style>
  <w:style w:type="paragraph" w:styleId="Heading1">
    <w:name w:val="heading 1"/>
    <w:basedOn w:val="Normal"/>
    <w:next w:val="Heading2"/>
    <w:link w:val="Heading1Char"/>
    <w:autoRedefine/>
    <w:uiPriority w:val="9"/>
    <w:qFormat/>
    <w:rsid w:val="006D0444"/>
    <w:pPr>
      <w:keepNext/>
      <w:widowControl w:val="0"/>
      <w:numPr>
        <w:numId w:val="1"/>
      </w:numPr>
      <w:shd w:val="clear" w:color="auto" w:fill="FFFFFF" w:themeFill="background1"/>
      <w:spacing w:after="180" w:line="312" w:lineRule="auto"/>
      <w:jc w:val="both"/>
      <w:outlineLvl w:val="0"/>
    </w:pPr>
    <w:rPr>
      <w:rFonts w:ascii="Open Sans" w:hAnsi="Open Sans" w:cs="Open Sans"/>
      <w:b/>
      <w:bCs/>
      <w:smallCaps/>
      <w:color w:val="auto"/>
      <w:kern w:val="36"/>
      <w:sz w:val="22"/>
      <w:szCs w:val="28"/>
    </w:rPr>
  </w:style>
  <w:style w:type="paragraph" w:styleId="Heading2">
    <w:name w:val="heading 2"/>
    <w:basedOn w:val="Normal"/>
    <w:next w:val="Heading3"/>
    <w:link w:val="Heading2Char"/>
    <w:uiPriority w:val="9"/>
    <w:qFormat/>
    <w:rsid w:val="006D0444"/>
    <w:pPr>
      <w:keepNext/>
      <w:widowControl w:val="0"/>
      <w:numPr>
        <w:ilvl w:val="1"/>
        <w:numId w:val="1"/>
      </w:numPr>
      <w:spacing w:after="60" w:line="312" w:lineRule="auto"/>
      <w:jc w:val="both"/>
      <w:outlineLvl w:val="1"/>
    </w:pPr>
    <w:rPr>
      <w:rFonts w:ascii="Open Sans" w:hAnsi="Open Sans"/>
      <w:b/>
      <w:bCs/>
      <w:color w:val="auto"/>
      <w:sz w:val="22"/>
      <w:szCs w:val="36"/>
    </w:rPr>
  </w:style>
  <w:style w:type="paragraph" w:styleId="Heading3">
    <w:name w:val="heading 3"/>
    <w:basedOn w:val="Normal"/>
    <w:link w:val="Heading3Char"/>
    <w:uiPriority w:val="9"/>
    <w:qFormat/>
    <w:rsid w:val="005411B4"/>
    <w:pPr>
      <w:widowControl w:val="0"/>
      <w:numPr>
        <w:ilvl w:val="2"/>
        <w:numId w:val="1"/>
      </w:numPr>
      <w:spacing w:after="180" w:line="312" w:lineRule="auto"/>
      <w:jc w:val="both"/>
      <w:outlineLvl w:val="2"/>
    </w:pPr>
    <w:rPr>
      <w:rFonts w:ascii="Open Sans" w:hAnsi="Open Sans"/>
      <w:bCs/>
      <w:color w:val="auto"/>
      <w:szCs w:val="27"/>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sz w:val="22"/>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sz w:val="22"/>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sz w:val="22"/>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11B4"/>
    <w:rPr>
      <w:rFonts w:ascii="Open Sans" w:hAnsi="Open Sans" w:cs="Times New Roman"/>
      <w:bCs/>
      <w:sz w:val="20"/>
      <w:szCs w:val="27"/>
      <w:lang w:val="en-US"/>
    </w:rPr>
  </w:style>
  <w:style w:type="character" w:customStyle="1" w:styleId="Heading2Char">
    <w:name w:val="Heading 2 Char"/>
    <w:basedOn w:val="DefaultParagraphFont"/>
    <w:link w:val="Heading2"/>
    <w:uiPriority w:val="9"/>
    <w:rsid w:val="006D0444"/>
    <w:rPr>
      <w:rFonts w:ascii="Open Sans" w:hAnsi="Open Sans" w:cs="Times New Roman"/>
      <w:b/>
      <w:bCs/>
      <w:szCs w:val="36"/>
      <w:lang w:val="en-US"/>
    </w:rPr>
  </w:style>
  <w:style w:type="character" w:customStyle="1" w:styleId="Heading1Char">
    <w:name w:val="Heading 1 Char"/>
    <w:basedOn w:val="DefaultParagraphFont"/>
    <w:link w:val="Heading1"/>
    <w:uiPriority w:val="9"/>
    <w:rsid w:val="006D0444"/>
    <w:rPr>
      <w:rFonts w:ascii="Open Sans" w:hAnsi="Open Sans" w:cs="Open Sans"/>
      <w:b/>
      <w:bCs/>
      <w:smallCaps/>
      <w:kern w:val="36"/>
      <w:szCs w:val="28"/>
      <w:shd w:val="clear" w:color="auto" w:fill="FFFFFF" w:themeFill="background1"/>
      <w:lang w:val="en-US"/>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val="en-US"/>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val="en-US"/>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val="en-US"/>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val="en-US"/>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sz w:val="22"/>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sz w:val="22"/>
      <w:lang w:eastAsia="ja-JP"/>
    </w:rPr>
  </w:style>
  <w:style w:type="paragraph" w:styleId="TOC1">
    <w:name w:val="toc 1"/>
    <w:basedOn w:val="Normal"/>
    <w:next w:val="Normal"/>
    <w:autoRedefine/>
    <w:uiPriority w:val="39"/>
    <w:unhideWhenUsed/>
    <w:qFormat/>
    <w:rsid w:val="001A78E8"/>
    <w:pPr>
      <w:widowControl w:val="0"/>
      <w:tabs>
        <w:tab w:val="left" w:pos="720"/>
        <w:tab w:val="right" w:leader="dot" w:pos="9356"/>
      </w:tabs>
      <w:spacing w:before="60" w:after="60" w:line="276" w:lineRule="auto"/>
      <w:jc w:val="both"/>
    </w:pPr>
    <w:rPr>
      <w:rFonts w:ascii="Open Sans" w:eastAsiaTheme="minorEastAsia" w:hAnsi="Open Sans" w:cs="Open Sans"/>
      <w:b/>
      <w:noProof/>
      <w:color w:val="auto"/>
      <w:szCs w:val="20"/>
      <w:lang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sz w:val="22"/>
      <w:lang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800080"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sz w:val="22"/>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sz w:val="22"/>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asciiTheme="minorHAnsi" w:hAnsiTheme="minorHAnsi" w:cstheme="minorBidi"/>
      <w:sz w:val="22"/>
      <w:lang w:val="en-GB"/>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F81BD"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szCs w:val="20"/>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814E8D"/>
    <w:pPr>
      <w:widowControl w:val="0"/>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814E8D"/>
    <w:pPr>
      <w:widowControl w:val="0"/>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814E8D"/>
    <w:pPr>
      <w:widowControl w:val="0"/>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814E8D"/>
    <w:pPr>
      <w:widowControl w:val="0"/>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814E8D"/>
    <w:pPr>
      <w:widowControl w:val="0"/>
      <w:spacing w:after="100" w:line="259" w:lineRule="auto"/>
      <w:ind w:left="1760"/>
    </w:pPr>
    <w:rPr>
      <w:rFonts w:asciiTheme="minorHAnsi" w:eastAsiaTheme="minorEastAsia" w:hAnsiTheme="minorHAnsi" w:cstheme="minorBidi"/>
      <w:sz w:val="22"/>
      <w:szCs w:val="22"/>
      <w:lang w:val="en-GB" w:eastAsia="en-GB"/>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sz w:val="22"/>
      <w:lang w:val="en-GB"/>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sz w:val="22"/>
      <w:szCs w:val="20"/>
      <w:lang w:val="en-GB"/>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sz w:val="22"/>
      <w:szCs w:val="20"/>
      <w:lang w:val="en-GB"/>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sz w:val="22"/>
      <w:szCs w:val="20"/>
      <w:lang w:val="en-GB"/>
    </w:rPr>
  </w:style>
  <w:style w:type="paragraph" w:customStyle="1" w:styleId="ScheduleLev4">
    <w:name w:val="Schedule Lev 4"/>
    <w:aliases w:val="S4"/>
    <w:basedOn w:val="Normal"/>
    <w:uiPriority w:val="99"/>
    <w:rsid w:val="00B242C5"/>
    <w:pPr>
      <w:widowControl w:val="0"/>
      <w:numPr>
        <w:ilvl w:val="3"/>
        <w:numId w:val="2"/>
      </w:numPr>
      <w:spacing w:after="180" w:line="312" w:lineRule="auto"/>
      <w:jc w:val="both"/>
    </w:pPr>
    <w:rPr>
      <w:rFonts w:ascii="Arial" w:eastAsia="Times New Roman" w:hAnsi="Arial"/>
      <w:sz w:val="22"/>
      <w:szCs w:val="20"/>
      <w:lang w:val="en-GB"/>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sz w:val="22"/>
      <w:szCs w:val="20"/>
      <w:lang w:val="en-GB"/>
    </w:rPr>
  </w:style>
  <w:style w:type="paragraph" w:customStyle="1" w:styleId="ScheduleLev6">
    <w:name w:val="Schedule Lev 6"/>
    <w:aliases w:val="S6"/>
    <w:basedOn w:val="Normal"/>
    <w:uiPriority w:val="99"/>
    <w:rsid w:val="00B242C5"/>
    <w:pPr>
      <w:widowControl w:val="0"/>
      <w:numPr>
        <w:ilvl w:val="5"/>
        <w:numId w:val="2"/>
      </w:numPr>
      <w:spacing w:after="180" w:line="312" w:lineRule="auto"/>
      <w:jc w:val="both"/>
    </w:pPr>
    <w:rPr>
      <w:rFonts w:ascii="Arial" w:eastAsia="Times New Roman" w:hAnsi="Arial"/>
      <w:sz w:val="22"/>
      <w:szCs w:val="20"/>
      <w:lang w:val="en-GB"/>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rPr>
  </w:style>
  <w:style w:type="paragraph" w:customStyle="1" w:styleId="BodyTextNumbered">
    <w:name w:val="Body Text Numbered"/>
    <w:basedOn w:val="Normal"/>
    <w:qFormat/>
    <w:rsid w:val="008D06D9"/>
    <w:pPr>
      <w:numPr>
        <w:numId w:val="10"/>
      </w:numPr>
      <w:spacing w:after="240"/>
    </w:pPr>
    <w:rPr>
      <w:rFonts w:ascii="Open Sans" w:hAnsi="Open Sans" w:cstheme="minorBidi"/>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Footnote">
    <w:name w:val="Footnote"/>
    <w:basedOn w:val="Footer"/>
    <w:link w:val="FootnoteChar"/>
    <w:autoRedefine/>
    <w:qFormat/>
    <w:rsid w:val="008D06D9"/>
    <w:pPr>
      <w:spacing w:after="0"/>
    </w:pPr>
    <w:rPr>
      <w:rFonts w:ascii="Open Sans" w:hAnsi="Open Sans"/>
      <w:sz w:val="18"/>
      <w:szCs w:val="18"/>
    </w:rPr>
  </w:style>
  <w:style w:type="character" w:customStyle="1" w:styleId="FootnoteChar">
    <w:name w:val="Footnote Char"/>
    <w:basedOn w:val="FooterChar"/>
    <w:link w:val="Footnote"/>
    <w:rsid w:val="008D06D9"/>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numId w:val="12"/>
      </w:numPr>
    </w:pPr>
    <w:rPr>
      <w:rFonts w:cs="Noto Sans"/>
      <w:color w:val="7F7F7F" w:themeColor="text1" w:themeTint="80"/>
      <w:sz w:val="20"/>
      <w:szCs w:val="20"/>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rPr>
  </w:style>
  <w:style w:type="paragraph" w:customStyle="1" w:styleId="14">
    <w:name w:val="14"/>
    <w:basedOn w:val="ScheduleLev3"/>
    <w:link w:val="14Char"/>
    <w:qFormat/>
    <w:rsid w:val="00443B43"/>
    <w:pPr>
      <w:numPr>
        <w:ilvl w:val="0"/>
        <w:numId w:val="29"/>
      </w:numPr>
    </w:pPr>
    <w:rPr>
      <w:rFonts w:ascii="Open Sans" w:hAnsi="Open Sans" w:cs="Noto Sans"/>
      <w:sz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color w:val="auto"/>
      <w:sz w:val="24"/>
    </w:rPr>
  </w:style>
  <w:style w:type="paragraph" w:customStyle="1" w:styleId="StyleJustified">
    <w:name w:val="Style Justified"/>
    <w:basedOn w:val="Normal"/>
    <w:rsid w:val="00A33259"/>
    <w:pPr>
      <w:spacing w:after="60"/>
      <w:jc w:val="both"/>
    </w:pPr>
    <w:rPr>
      <w:rFonts w:ascii="Arial" w:eastAsia="Times New Roman" w:hAnsi="Arial"/>
      <w:color w:val="auto"/>
      <w:sz w:val="22"/>
      <w:szCs w:val="20"/>
    </w:rPr>
  </w:style>
  <w:style w:type="paragraph" w:customStyle="1" w:styleId="CaseStudiesBullet">
    <w:name w:val="Case Studies Bullet"/>
    <w:basedOn w:val="ScheduleLev3"/>
    <w:link w:val="CaseStudiesBulletChar"/>
    <w:qFormat/>
    <w:rsid w:val="008D06D9"/>
    <w:pPr>
      <w:numPr>
        <w:numId w:val="36"/>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64"/>
    <w:pPr>
      <w:spacing w:after="0" w:line="240" w:lineRule="auto"/>
    </w:pPr>
    <w:rPr>
      <w:rFonts w:ascii="Noto Sans" w:hAnsi="Noto Sans" w:cs="Times New Roman"/>
      <w:color w:val="7F7F7F" w:themeColor="text1" w:themeTint="80"/>
      <w:sz w:val="20"/>
      <w:szCs w:val="24"/>
      <w:lang w:val="en-US"/>
    </w:rPr>
  </w:style>
  <w:style w:type="paragraph" w:styleId="Heading1">
    <w:name w:val="heading 1"/>
    <w:basedOn w:val="Normal"/>
    <w:next w:val="Heading2"/>
    <w:link w:val="Heading1Char"/>
    <w:autoRedefine/>
    <w:uiPriority w:val="9"/>
    <w:qFormat/>
    <w:rsid w:val="006D0444"/>
    <w:pPr>
      <w:keepNext/>
      <w:widowControl w:val="0"/>
      <w:numPr>
        <w:numId w:val="1"/>
      </w:numPr>
      <w:shd w:val="clear" w:color="auto" w:fill="FFFFFF" w:themeFill="background1"/>
      <w:spacing w:after="180" w:line="312" w:lineRule="auto"/>
      <w:jc w:val="both"/>
      <w:outlineLvl w:val="0"/>
    </w:pPr>
    <w:rPr>
      <w:rFonts w:ascii="Open Sans" w:hAnsi="Open Sans" w:cs="Open Sans"/>
      <w:b/>
      <w:bCs/>
      <w:smallCaps/>
      <w:color w:val="auto"/>
      <w:kern w:val="36"/>
      <w:sz w:val="22"/>
      <w:szCs w:val="28"/>
    </w:rPr>
  </w:style>
  <w:style w:type="paragraph" w:styleId="Heading2">
    <w:name w:val="heading 2"/>
    <w:basedOn w:val="Normal"/>
    <w:next w:val="Heading3"/>
    <w:link w:val="Heading2Char"/>
    <w:uiPriority w:val="9"/>
    <w:qFormat/>
    <w:rsid w:val="006D0444"/>
    <w:pPr>
      <w:keepNext/>
      <w:widowControl w:val="0"/>
      <w:numPr>
        <w:ilvl w:val="1"/>
        <w:numId w:val="1"/>
      </w:numPr>
      <w:spacing w:after="60" w:line="312" w:lineRule="auto"/>
      <w:jc w:val="both"/>
      <w:outlineLvl w:val="1"/>
    </w:pPr>
    <w:rPr>
      <w:rFonts w:ascii="Open Sans" w:hAnsi="Open Sans"/>
      <w:b/>
      <w:bCs/>
      <w:color w:val="auto"/>
      <w:sz w:val="22"/>
      <w:szCs w:val="36"/>
    </w:rPr>
  </w:style>
  <w:style w:type="paragraph" w:styleId="Heading3">
    <w:name w:val="heading 3"/>
    <w:basedOn w:val="Normal"/>
    <w:link w:val="Heading3Char"/>
    <w:uiPriority w:val="9"/>
    <w:qFormat/>
    <w:rsid w:val="005411B4"/>
    <w:pPr>
      <w:widowControl w:val="0"/>
      <w:numPr>
        <w:ilvl w:val="2"/>
        <w:numId w:val="1"/>
      </w:numPr>
      <w:spacing w:after="180" w:line="312" w:lineRule="auto"/>
      <w:jc w:val="both"/>
      <w:outlineLvl w:val="2"/>
    </w:pPr>
    <w:rPr>
      <w:rFonts w:ascii="Open Sans" w:hAnsi="Open Sans"/>
      <w:bCs/>
      <w:color w:val="auto"/>
      <w:szCs w:val="27"/>
    </w:rPr>
  </w:style>
  <w:style w:type="paragraph" w:styleId="Heading4">
    <w:name w:val="heading 4"/>
    <w:basedOn w:val="Normal"/>
    <w:link w:val="Heading4Char"/>
    <w:uiPriority w:val="9"/>
    <w:unhideWhenUsed/>
    <w:qFormat/>
    <w:rsid w:val="008D06D9"/>
    <w:pPr>
      <w:widowControl w:val="0"/>
      <w:numPr>
        <w:ilvl w:val="3"/>
        <w:numId w:val="1"/>
      </w:numPr>
      <w:spacing w:after="180" w:line="312" w:lineRule="auto"/>
      <w:jc w:val="both"/>
      <w:outlineLvl w:val="3"/>
    </w:pPr>
    <w:rPr>
      <w:rFonts w:ascii="Open Sans" w:eastAsiaTheme="majorEastAsia" w:hAnsi="Open Sans" w:cstheme="majorBidi"/>
      <w:iCs/>
      <w:color w:val="000000" w:themeColor="text1"/>
      <w:sz w:val="22"/>
    </w:rPr>
  </w:style>
  <w:style w:type="paragraph" w:styleId="Heading5">
    <w:name w:val="heading 5"/>
    <w:basedOn w:val="Normal"/>
    <w:link w:val="Heading5Char"/>
    <w:uiPriority w:val="9"/>
    <w:unhideWhenUsed/>
    <w:qFormat/>
    <w:rsid w:val="008D06D9"/>
    <w:pPr>
      <w:keepNext/>
      <w:keepLines/>
      <w:widowControl w:val="0"/>
      <w:numPr>
        <w:ilvl w:val="4"/>
        <w:numId w:val="1"/>
      </w:numPr>
      <w:spacing w:after="180" w:line="312" w:lineRule="auto"/>
      <w:jc w:val="both"/>
      <w:outlineLvl w:val="4"/>
    </w:pPr>
    <w:rPr>
      <w:rFonts w:ascii="Open Sans" w:eastAsiaTheme="majorEastAsia" w:hAnsi="Open Sans" w:cstheme="majorBidi"/>
      <w:color w:val="000000" w:themeColor="text1"/>
      <w:sz w:val="22"/>
    </w:rPr>
  </w:style>
  <w:style w:type="paragraph" w:styleId="Heading6">
    <w:name w:val="heading 6"/>
    <w:basedOn w:val="Normal"/>
    <w:next w:val="Normal"/>
    <w:link w:val="Heading6Char"/>
    <w:uiPriority w:val="9"/>
    <w:unhideWhenUsed/>
    <w:qFormat/>
    <w:rsid w:val="008D06D9"/>
    <w:pPr>
      <w:keepNext/>
      <w:keepLines/>
      <w:widowControl w:val="0"/>
      <w:numPr>
        <w:ilvl w:val="5"/>
        <w:numId w:val="1"/>
      </w:numPr>
      <w:spacing w:after="180" w:line="312" w:lineRule="auto"/>
      <w:jc w:val="both"/>
      <w:outlineLvl w:val="5"/>
    </w:pPr>
    <w:rPr>
      <w:rFonts w:ascii="Open Sans" w:eastAsiaTheme="majorEastAsia" w:hAnsi="Open Sans" w:cstheme="majorBidi"/>
      <w:color w:val="000000" w:themeColor="text1"/>
      <w:sz w:val="22"/>
    </w:rPr>
  </w:style>
  <w:style w:type="paragraph" w:styleId="Heading7">
    <w:name w:val="heading 7"/>
    <w:basedOn w:val="Normal"/>
    <w:next w:val="Normal"/>
    <w:link w:val="Heading7Char"/>
    <w:uiPriority w:val="9"/>
    <w:unhideWhenUsed/>
    <w:qFormat/>
    <w:rsid w:val="00A6703E"/>
    <w:pPr>
      <w:keepNext/>
      <w:keepLines/>
      <w:widowControl w:val="0"/>
      <w:numPr>
        <w:ilvl w:val="6"/>
        <w:numId w:val="1"/>
      </w:numPr>
      <w:spacing w:after="180" w:line="312" w:lineRule="auto"/>
      <w:jc w:val="both"/>
      <w:outlineLvl w:val="6"/>
    </w:pPr>
    <w:rPr>
      <w:rFonts w:ascii="Arial" w:eastAsiaTheme="majorEastAsia" w:hAnsi="Arial"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11B4"/>
    <w:rPr>
      <w:rFonts w:ascii="Open Sans" w:hAnsi="Open Sans" w:cs="Times New Roman"/>
      <w:bCs/>
      <w:sz w:val="20"/>
      <w:szCs w:val="27"/>
      <w:lang w:val="en-US"/>
    </w:rPr>
  </w:style>
  <w:style w:type="character" w:customStyle="1" w:styleId="Heading2Char">
    <w:name w:val="Heading 2 Char"/>
    <w:basedOn w:val="DefaultParagraphFont"/>
    <w:link w:val="Heading2"/>
    <w:uiPriority w:val="9"/>
    <w:rsid w:val="006D0444"/>
    <w:rPr>
      <w:rFonts w:ascii="Open Sans" w:hAnsi="Open Sans" w:cs="Times New Roman"/>
      <w:b/>
      <w:bCs/>
      <w:szCs w:val="36"/>
      <w:lang w:val="en-US"/>
    </w:rPr>
  </w:style>
  <w:style w:type="character" w:customStyle="1" w:styleId="Heading1Char">
    <w:name w:val="Heading 1 Char"/>
    <w:basedOn w:val="DefaultParagraphFont"/>
    <w:link w:val="Heading1"/>
    <w:uiPriority w:val="9"/>
    <w:rsid w:val="006D0444"/>
    <w:rPr>
      <w:rFonts w:ascii="Open Sans" w:hAnsi="Open Sans" w:cs="Open Sans"/>
      <w:b/>
      <w:bCs/>
      <w:smallCaps/>
      <w:kern w:val="36"/>
      <w:szCs w:val="28"/>
      <w:shd w:val="clear" w:color="auto" w:fill="FFFFFF" w:themeFill="background1"/>
      <w:lang w:val="en-US"/>
    </w:rPr>
  </w:style>
  <w:style w:type="character" w:customStyle="1" w:styleId="Heading4Char">
    <w:name w:val="Heading 4 Char"/>
    <w:basedOn w:val="DefaultParagraphFont"/>
    <w:link w:val="Heading4"/>
    <w:uiPriority w:val="9"/>
    <w:rsid w:val="008D06D9"/>
    <w:rPr>
      <w:rFonts w:ascii="Open Sans" w:eastAsiaTheme="majorEastAsia" w:hAnsi="Open Sans" w:cstheme="majorBidi"/>
      <w:iCs/>
      <w:color w:val="000000" w:themeColor="text1"/>
      <w:szCs w:val="24"/>
      <w:lang w:val="en-US"/>
    </w:rPr>
  </w:style>
  <w:style w:type="character" w:customStyle="1" w:styleId="Heading5Char">
    <w:name w:val="Heading 5 Char"/>
    <w:basedOn w:val="DefaultParagraphFont"/>
    <w:link w:val="Heading5"/>
    <w:uiPriority w:val="9"/>
    <w:rsid w:val="008D06D9"/>
    <w:rPr>
      <w:rFonts w:ascii="Open Sans" w:eastAsiaTheme="majorEastAsia" w:hAnsi="Open Sans" w:cstheme="majorBidi"/>
      <w:color w:val="000000" w:themeColor="text1"/>
      <w:szCs w:val="24"/>
      <w:lang w:val="en-US"/>
    </w:rPr>
  </w:style>
  <w:style w:type="character" w:customStyle="1" w:styleId="Heading6Char">
    <w:name w:val="Heading 6 Char"/>
    <w:basedOn w:val="DefaultParagraphFont"/>
    <w:link w:val="Heading6"/>
    <w:uiPriority w:val="9"/>
    <w:rsid w:val="008D06D9"/>
    <w:rPr>
      <w:rFonts w:ascii="Open Sans" w:eastAsiaTheme="majorEastAsia" w:hAnsi="Open Sans" w:cstheme="majorBidi"/>
      <w:color w:val="000000" w:themeColor="text1"/>
      <w:szCs w:val="24"/>
      <w:lang w:val="en-US"/>
    </w:rPr>
  </w:style>
  <w:style w:type="character" w:customStyle="1" w:styleId="Heading7Char">
    <w:name w:val="Heading 7 Char"/>
    <w:basedOn w:val="DefaultParagraphFont"/>
    <w:link w:val="Heading7"/>
    <w:uiPriority w:val="9"/>
    <w:rsid w:val="00A6703E"/>
    <w:rPr>
      <w:rFonts w:ascii="Arial" w:eastAsiaTheme="majorEastAsia" w:hAnsi="Arial" w:cstheme="majorBidi"/>
      <w:iCs/>
      <w:color w:val="000000" w:themeColor="text1"/>
      <w:szCs w:val="24"/>
      <w:lang w:val="en-US"/>
    </w:rPr>
  </w:style>
  <w:style w:type="paragraph" w:styleId="ListParagraph">
    <w:name w:val="List Paragraph"/>
    <w:basedOn w:val="Normal"/>
    <w:uiPriority w:val="34"/>
    <w:qFormat/>
    <w:rsid w:val="008D06D9"/>
    <w:pPr>
      <w:widowControl w:val="0"/>
      <w:spacing w:after="180" w:line="312" w:lineRule="auto"/>
      <w:ind w:left="851"/>
      <w:contextualSpacing/>
      <w:jc w:val="both"/>
    </w:pPr>
    <w:rPr>
      <w:rFonts w:ascii="Open Sans" w:hAnsi="Open Sans"/>
      <w:sz w:val="22"/>
    </w:rPr>
  </w:style>
  <w:style w:type="paragraph" w:styleId="BalloonText">
    <w:name w:val="Balloon Text"/>
    <w:basedOn w:val="Normal"/>
    <w:link w:val="BalloonTextChar"/>
    <w:uiPriority w:val="99"/>
    <w:semiHidden/>
    <w:unhideWhenUsed/>
    <w:rsid w:val="00C66106"/>
    <w:pPr>
      <w:widowControl w:val="0"/>
      <w:spacing w:after="180" w:line="312" w:lineRule="auto"/>
      <w:ind w:left="851"/>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06"/>
    <w:rPr>
      <w:rFonts w:ascii="Tahoma" w:hAnsi="Tahoma" w:cs="Tahoma"/>
      <w:sz w:val="16"/>
      <w:szCs w:val="16"/>
    </w:rPr>
  </w:style>
  <w:style w:type="character" w:styleId="Hyperlink">
    <w:name w:val="Hyperlink"/>
    <w:basedOn w:val="DefaultParagraphFont"/>
    <w:uiPriority w:val="99"/>
    <w:unhideWhenUsed/>
    <w:rsid w:val="00DF5972"/>
    <w:rPr>
      <w:color w:val="0563C1"/>
      <w:u w:val="single"/>
    </w:rPr>
  </w:style>
  <w:style w:type="paragraph" w:styleId="TOC2">
    <w:name w:val="toc 2"/>
    <w:basedOn w:val="Normal"/>
    <w:next w:val="Normal"/>
    <w:autoRedefine/>
    <w:uiPriority w:val="39"/>
    <w:unhideWhenUsed/>
    <w:qFormat/>
    <w:rsid w:val="008D06D9"/>
    <w:pPr>
      <w:widowControl w:val="0"/>
      <w:tabs>
        <w:tab w:val="left" w:pos="720"/>
        <w:tab w:val="right" w:leader="dot" w:pos="9356"/>
      </w:tabs>
      <w:spacing w:before="60" w:after="60" w:line="276" w:lineRule="auto"/>
      <w:jc w:val="both"/>
    </w:pPr>
    <w:rPr>
      <w:rFonts w:ascii="Open Sans" w:eastAsiaTheme="minorEastAsia" w:hAnsi="Open Sans"/>
      <w:sz w:val="22"/>
      <w:lang w:eastAsia="ja-JP"/>
    </w:rPr>
  </w:style>
  <w:style w:type="paragraph" w:styleId="TOC1">
    <w:name w:val="toc 1"/>
    <w:basedOn w:val="Normal"/>
    <w:next w:val="Normal"/>
    <w:autoRedefine/>
    <w:uiPriority w:val="39"/>
    <w:unhideWhenUsed/>
    <w:qFormat/>
    <w:rsid w:val="001A78E8"/>
    <w:pPr>
      <w:widowControl w:val="0"/>
      <w:tabs>
        <w:tab w:val="left" w:pos="720"/>
        <w:tab w:val="right" w:leader="dot" w:pos="9356"/>
      </w:tabs>
      <w:spacing w:before="60" w:after="60" w:line="276" w:lineRule="auto"/>
      <w:jc w:val="both"/>
    </w:pPr>
    <w:rPr>
      <w:rFonts w:ascii="Open Sans" w:eastAsiaTheme="minorEastAsia" w:hAnsi="Open Sans" w:cs="Open Sans"/>
      <w:b/>
      <w:noProof/>
      <w:color w:val="auto"/>
      <w:szCs w:val="20"/>
      <w:lang w:eastAsia="ja-JP"/>
    </w:rPr>
  </w:style>
  <w:style w:type="paragraph" w:styleId="TOC3">
    <w:name w:val="toc 3"/>
    <w:basedOn w:val="Normal"/>
    <w:next w:val="Normal"/>
    <w:autoRedefine/>
    <w:uiPriority w:val="39"/>
    <w:unhideWhenUsed/>
    <w:qFormat/>
    <w:rsid w:val="008D06D9"/>
    <w:pPr>
      <w:widowControl w:val="0"/>
      <w:tabs>
        <w:tab w:val="left" w:pos="960"/>
        <w:tab w:val="right" w:leader="dot" w:pos="9016"/>
      </w:tabs>
      <w:spacing w:after="100" w:line="276" w:lineRule="auto"/>
      <w:ind w:left="440"/>
      <w:jc w:val="both"/>
    </w:pPr>
    <w:rPr>
      <w:rFonts w:ascii="Open Sans" w:eastAsiaTheme="minorEastAsia" w:hAnsi="Open Sans"/>
      <w:sz w:val="22"/>
      <w:lang w:eastAsia="ja-JP"/>
    </w:rPr>
  </w:style>
  <w:style w:type="table" w:styleId="TableGrid">
    <w:name w:val="Table Grid"/>
    <w:basedOn w:val="TableNormal"/>
    <w:uiPriority w:val="39"/>
    <w:rsid w:val="00D6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44"/>
    <w:rPr>
      <w:color w:val="800080" w:themeColor="followedHyperlink"/>
      <w:u w:val="single"/>
    </w:rPr>
  </w:style>
  <w:style w:type="paragraph" w:styleId="Header">
    <w:name w:val="header"/>
    <w:basedOn w:val="Normal"/>
    <w:link w:val="HeaderChar"/>
    <w:uiPriority w:val="99"/>
    <w:unhideWhenUsed/>
    <w:rsid w:val="00042255"/>
    <w:pPr>
      <w:widowControl w:val="0"/>
      <w:tabs>
        <w:tab w:val="center" w:pos="4513"/>
        <w:tab w:val="right" w:pos="9026"/>
      </w:tabs>
      <w:spacing w:after="180" w:line="312" w:lineRule="auto"/>
      <w:ind w:left="851"/>
      <w:jc w:val="both"/>
    </w:pPr>
    <w:rPr>
      <w:rFonts w:ascii="Arial" w:hAnsi="Arial"/>
      <w:sz w:val="22"/>
    </w:rPr>
  </w:style>
  <w:style w:type="character" w:customStyle="1" w:styleId="HeaderChar">
    <w:name w:val="Header Char"/>
    <w:basedOn w:val="DefaultParagraphFont"/>
    <w:link w:val="Header"/>
    <w:uiPriority w:val="99"/>
    <w:rsid w:val="00042255"/>
  </w:style>
  <w:style w:type="paragraph" w:styleId="Footer">
    <w:name w:val="footer"/>
    <w:basedOn w:val="Normal"/>
    <w:link w:val="FooterChar"/>
    <w:uiPriority w:val="99"/>
    <w:unhideWhenUsed/>
    <w:rsid w:val="00224A37"/>
    <w:pPr>
      <w:widowControl w:val="0"/>
      <w:tabs>
        <w:tab w:val="center" w:pos="4513"/>
        <w:tab w:val="right" w:pos="9026"/>
      </w:tabs>
      <w:spacing w:after="60" w:line="312" w:lineRule="auto"/>
      <w:ind w:left="851"/>
      <w:jc w:val="both"/>
    </w:pPr>
    <w:rPr>
      <w:rFonts w:ascii="Arial" w:hAnsi="Arial"/>
    </w:rPr>
  </w:style>
  <w:style w:type="character" w:customStyle="1" w:styleId="FooterChar">
    <w:name w:val="Footer Char"/>
    <w:basedOn w:val="DefaultParagraphFont"/>
    <w:link w:val="Footer"/>
    <w:uiPriority w:val="99"/>
    <w:rsid w:val="00224A37"/>
    <w:rPr>
      <w:rFonts w:ascii="Arial" w:hAnsi="Arial" w:cs="Times New Roman"/>
      <w:sz w:val="20"/>
      <w:szCs w:val="24"/>
      <w:lang w:val="en-US"/>
    </w:rPr>
  </w:style>
  <w:style w:type="paragraph" w:styleId="NormalWeb">
    <w:name w:val="Normal (Web)"/>
    <w:basedOn w:val="Normal"/>
    <w:uiPriority w:val="99"/>
    <w:semiHidden/>
    <w:unhideWhenUsed/>
    <w:rsid w:val="00557D66"/>
    <w:pPr>
      <w:widowControl w:val="0"/>
      <w:spacing w:before="100" w:beforeAutospacing="1" w:after="100" w:afterAutospacing="1" w:line="312" w:lineRule="auto"/>
      <w:ind w:left="851"/>
      <w:jc w:val="both"/>
    </w:pPr>
    <w:rPr>
      <w:rFonts w:ascii="Arial" w:hAnsi="Arial"/>
      <w:sz w:val="22"/>
    </w:rPr>
  </w:style>
  <w:style w:type="character" w:customStyle="1" w:styleId="apple-converted-space">
    <w:name w:val="apple-converted-space"/>
    <w:basedOn w:val="DefaultParagraphFont"/>
    <w:rsid w:val="00557D66"/>
  </w:style>
  <w:style w:type="character" w:styleId="Emphasis">
    <w:name w:val="Emphasis"/>
    <w:basedOn w:val="DefaultParagraphFont"/>
    <w:uiPriority w:val="20"/>
    <w:qFormat/>
    <w:rsid w:val="00557D66"/>
    <w:rPr>
      <w:i/>
      <w:iCs/>
    </w:rPr>
  </w:style>
  <w:style w:type="paragraph" w:customStyle="1" w:styleId="Default">
    <w:name w:val="Default"/>
    <w:rsid w:val="00381D3E"/>
    <w:pPr>
      <w:widowControl w:val="0"/>
      <w:autoSpaceDE w:val="0"/>
      <w:autoSpaceDN w:val="0"/>
      <w:adjustRightInd w:val="0"/>
      <w:spacing w:after="0" w:line="240" w:lineRule="auto"/>
    </w:pPr>
    <w:rPr>
      <w:rFonts w:ascii="Wingdings" w:hAnsi="Wingdings" w:cs="Wingdings"/>
      <w:color w:val="000000"/>
      <w:sz w:val="24"/>
      <w:szCs w:val="24"/>
      <w:lang w:val="en-US"/>
    </w:rPr>
  </w:style>
  <w:style w:type="character" w:styleId="Strong">
    <w:name w:val="Strong"/>
    <w:basedOn w:val="DefaultParagraphFont"/>
    <w:uiPriority w:val="22"/>
    <w:qFormat/>
    <w:rsid w:val="001A356F"/>
    <w:rPr>
      <w:b/>
      <w:bCs/>
    </w:rPr>
  </w:style>
  <w:style w:type="character" w:customStyle="1" w:styleId="CommentTextChar">
    <w:name w:val="Comment Text Char"/>
    <w:basedOn w:val="DefaultParagraphFont"/>
    <w:link w:val="CommentText"/>
    <w:uiPriority w:val="99"/>
    <w:semiHidden/>
    <w:rsid w:val="00BC1CB7"/>
    <w:rPr>
      <w:sz w:val="24"/>
      <w:szCs w:val="24"/>
    </w:rPr>
  </w:style>
  <w:style w:type="paragraph" w:styleId="CommentText">
    <w:name w:val="annotation text"/>
    <w:basedOn w:val="Normal"/>
    <w:link w:val="CommentTextChar"/>
    <w:uiPriority w:val="99"/>
    <w:semiHidden/>
    <w:unhideWhenUsed/>
    <w:rsid w:val="00BC1CB7"/>
    <w:pPr>
      <w:widowControl w:val="0"/>
      <w:spacing w:after="160" w:line="312" w:lineRule="auto"/>
      <w:ind w:left="851"/>
      <w:jc w:val="both"/>
    </w:pPr>
    <w:rPr>
      <w:rFonts w:asciiTheme="minorHAnsi" w:hAnsiTheme="minorHAnsi" w:cstheme="minorBidi"/>
      <w:sz w:val="22"/>
      <w:lang w:val="en-GB"/>
    </w:rPr>
  </w:style>
  <w:style w:type="character" w:customStyle="1" w:styleId="CommentSubjectChar">
    <w:name w:val="Comment Subject Char"/>
    <w:basedOn w:val="CommentTextChar"/>
    <w:link w:val="CommentSubject"/>
    <w:uiPriority w:val="99"/>
    <w:semiHidden/>
    <w:rsid w:val="00BC1CB7"/>
    <w:rPr>
      <w:b/>
      <w:bCs/>
      <w:sz w:val="20"/>
      <w:szCs w:val="20"/>
    </w:rPr>
  </w:style>
  <w:style w:type="paragraph" w:styleId="CommentSubject">
    <w:name w:val="annotation subject"/>
    <w:basedOn w:val="CommentText"/>
    <w:next w:val="CommentText"/>
    <w:link w:val="CommentSubjectChar"/>
    <w:uiPriority w:val="99"/>
    <w:semiHidden/>
    <w:unhideWhenUsed/>
    <w:rsid w:val="00BC1CB7"/>
    <w:rPr>
      <w:b/>
      <w:bCs/>
      <w:sz w:val="20"/>
      <w:szCs w:val="20"/>
    </w:rPr>
  </w:style>
  <w:style w:type="paragraph" w:styleId="TOCHeading">
    <w:name w:val="TOC Heading"/>
    <w:basedOn w:val="Heading1"/>
    <w:next w:val="Normal"/>
    <w:uiPriority w:val="39"/>
    <w:unhideWhenUsed/>
    <w:qFormat/>
    <w:rsid w:val="008D06D9"/>
    <w:pPr>
      <w:keepLines/>
      <w:spacing w:before="240" w:after="0" w:line="259" w:lineRule="auto"/>
      <w:outlineLvl w:val="9"/>
    </w:pPr>
    <w:rPr>
      <w:rFonts w:eastAsiaTheme="majorEastAsia" w:cstheme="majorBidi"/>
      <w:b w:val="0"/>
      <w:bCs w:val="0"/>
      <w:color w:val="4F81BD" w:themeColor="accent1"/>
      <w:kern w:val="0"/>
      <w:sz w:val="32"/>
      <w:szCs w:val="32"/>
      <w14:textFill>
        <w14:solidFill>
          <w14:schemeClr w14:val="accent1">
            <w14:lumMod w14:val="75000"/>
            <w14:lumMod w14:val="60000"/>
            <w14:lumOff w14:val="40000"/>
          </w14:schemeClr>
        </w14:solidFill>
      </w14:textFill>
    </w:rPr>
  </w:style>
  <w:style w:type="character" w:customStyle="1" w:styleId="A4">
    <w:name w:val="A4"/>
    <w:uiPriority w:val="99"/>
    <w:rsid w:val="00432475"/>
    <w:rPr>
      <w:rFonts w:cs="Formata Light"/>
      <w:color w:val="000000"/>
      <w:sz w:val="18"/>
      <w:szCs w:val="18"/>
    </w:rPr>
  </w:style>
  <w:style w:type="paragraph" w:styleId="NoSpacing">
    <w:name w:val="No Spacing"/>
    <w:uiPriority w:val="1"/>
    <w:qFormat/>
    <w:rsid w:val="008D06D9"/>
    <w:pPr>
      <w:spacing w:after="0" w:line="240" w:lineRule="auto"/>
      <w:ind w:left="720"/>
      <w:jc w:val="both"/>
    </w:pPr>
    <w:rPr>
      <w:rFonts w:ascii="Open Sans" w:hAnsi="Open Sans" w:cs="Times New Roman"/>
      <w:szCs w:val="24"/>
      <w:lang w:val="en-US"/>
    </w:rPr>
  </w:style>
  <w:style w:type="paragraph" w:styleId="FootnoteText">
    <w:name w:val="footnote text"/>
    <w:basedOn w:val="Normal"/>
    <w:link w:val="FootnoteTextChar"/>
    <w:uiPriority w:val="99"/>
    <w:unhideWhenUsed/>
    <w:rsid w:val="00362331"/>
    <w:pPr>
      <w:widowControl w:val="0"/>
      <w:ind w:left="851"/>
      <w:jc w:val="both"/>
    </w:pPr>
    <w:rPr>
      <w:rFonts w:ascii="Arial" w:hAnsi="Arial"/>
      <w:szCs w:val="20"/>
    </w:rPr>
  </w:style>
  <w:style w:type="character" w:customStyle="1" w:styleId="FootnoteTextChar">
    <w:name w:val="Footnote Text Char"/>
    <w:basedOn w:val="DefaultParagraphFont"/>
    <w:link w:val="FootnoteText"/>
    <w:uiPriority w:val="99"/>
    <w:rsid w:val="00362331"/>
    <w:rPr>
      <w:rFonts w:ascii="Arial" w:hAnsi="Arial" w:cs="Times New Roman"/>
      <w:sz w:val="20"/>
      <w:szCs w:val="20"/>
      <w:lang w:val="en-US"/>
    </w:rPr>
  </w:style>
  <w:style w:type="character" w:styleId="FootnoteReference">
    <w:name w:val="footnote reference"/>
    <w:aliases w:val="16 Point,Superscript 6 Point,Знак сноски-FN,Ciae niinee-FN,Знак сноски 1,SUPERS,JFR-Fußnotenzeichen,Appel note de bas de page,Çíàê ñíîñêè-FN,Çíàê ñíîñêè 1,JFR-Fuﾟnotenzeichen"/>
    <w:basedOn w:val="DefaultParagraphFont"/>
    <w:uiPriority w:val="99"/>
    <w:unhideWhenUsed/>
    <w:rsid w:val="00362331"/>
    <w:rPr>
      <w:vertAlign w:val="superscript"/>
    </w:rPr>
  </w:style>
  <w:style w:type="paragraph" w:styleId="EndnoteText">
    <w:name w:val="endnote text"/>
    <w:basedOn w:val="Normal"/>
    <w:link w:val="EndnoteTextChar"/>
    <w:uiPriority w:val="99"/>
    <w:semiHidden/>
    <w:unhideWhenUsed/>
    <w:rsid w:val="00796FB5"/>
    <w:pPr>
      <w:widowControl w:val="0"/>
      <w:ind w:left="851"/>
      <w:jc w:val="both"/>
    </w:pPr>
    <w:rPr>
      <w:rFonts w:ascii="Arial" w:hAnsi="Arial"/>
      <w:szCs w:val="20"/>
    </w:rPr>
  </w:style>
  <w:style w:type="character" w:customStyle="1" w:styleId="EndnoteTextChar">
    <w:name w:val="Endnote Text Char"/>
    <w:basedOn w:val="DefaultParagraphFont"/>
    <w:link w:val="EndnoteText"/>
    <w:uiPriority w:val="99"/>
    <w:semiHidden/>
    <w:rsid w:val="00796FB5"/>
    <w:rPr>
      <w:rFonts w:ascii="Arial" w:hAnsi="Arial" w:cs="Times New Roman"/>
      <w:sz w:val="20"/>
      <w:szCs w:val="20"/>
      <w:lang w:val="en-US"/>
    </w:rPr>
  </w:style>
  <w:style w:type="character" w:styleId="EndnoteReference">
    <w:name w:val="endnote reference"/>
    <w:basedOn w:val="DefaultParagraphFont"/>
    <w:uiPriority w:val="99"/>
    <w:semiHidden/>
    <w:unhideWhenUsed/>
    <w:rsid w:val="00796FB5"/>
    <w:rPr>
      <w:vertAlign w:val="superscript"/>
    </w:rPr>
  </w:style>
  <w:style w:type="paragraph" w:styleId="TOC4">
    <w:name w:val="toc 4"/>
    <w:basedOn w:val="Normal"/>
    <w:next w:val="Normal"/>
    <w:autoRedefine/>
    <w:uiPriority w:val="39"/>
    <w:unhideWhenUsed/>
    <w:rsid w:val="00814E8D"/>
    <w:pPr>
      <w:widowControl w:val="0"/>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814E8D"/>
    <w:pPr>
      <w:widowControl w:val="0"/>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814E8D"/>
    <w:pPr>
      <w:widowControl w:val="0"/>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814E8D"/>
    <w:pPr>
      <w:widowControl w:val="0"/>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814E8D"/>
    <w:pPr>
      <w:widowControl w:val="0"/>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814E8D"/>
    <w:pPr>
      <w:widowControl w:val="0"/>
      <w:spacing w:after="100" w:line="259" w:lineRule="auto"/>
      <w:ind w:left="1760"/>
    </w:pPr>
    <w:rPr>
      <w:rFonts w:asciiTheme="minorHAnsi" w:eastAsiaTheme="minorEastAsia" w:hAnsiTheme="minorHAnsi" w:cstheme="minorBidi"/>
      <w:sz w:val="22"/>
      <w:szCs w:val="22"/>
      <w:lang w:val="en-GB" w:eastAsia="en-GB"/>
    </w:rPr>
  </w:style>
  <w:style w:type="paragraph" w:customStyle="1" w:styleId="BodyHeading2">
    <w:name w:val="Body Heading2"/>
    <w:aliases w:val="B2"/>
    <w:basedOn w:val="Normal"/>
    <w:rsid w:val="00A06943"/>
    <w:pPr>
      <w:keepNext/>
      <w:widowControl w:val="0"/>
      <w:autoSpaceDE w:val="0"/>
      <w:autoSpaceDN w:val="0"/>
      <w:adjustRightInd w:val="0"/>
      <w:spacing w:after="180" w:line="312" w:lineRule="auto"/>
      <w:ind w:left="851"/>
      <w:jc w:val="both"/>
    </w:pPr>
    <w:rPr>
      <w:rFonts w:ascii="Arial" w:eastAsia="Times New Roman" w:hAnsi="Arial"/>
      <w:b/>
      <w:i/>
      <w:sz w:val="22"/>
      <w:lang w:val="en-GB"/>
    </w:rPr>
  </w:style>
  <w:style w:type="paragraph" w:customStyle="1" w:styleId="ScheduleLev1">
    <w:name w:val="Schedule Lev 1"/>
    <w:aliases w:val="S1"/>
    <w:basedOn w:val="Normal"/>
    <w:next w:val="Normal"/>
    <w:uiPriority w:val="99"/>
    <w:rsid w:val="00B242C5"/>
    <w:pPr>
      <w:keepNext/>
      <w:keepLines/>
      <w:widowControl w:val="0"/>
      <w:numPr>
        <w:numId w:val="2"/>
      </w:numPr>
      <w:spacing w:after="360"/>
      <w:jc w:val="center"/>
      <w:outlineLvl w:val="0"/>
    </w:pPr>
    <w:rPr>
      <w:rFonts w:ascii="Arial" w:eastAsia="Times New Roman" w:hAnsi="Arial"/>
      <w:b/>
      <w:sz w:val="22"/>
      <w:szCs w:val="20"/>
      <w:lang w:val="en-GB"/>
    </w:rPr>
  </w:style>
  <w:style w:type="paragraph" w:customStyle="1" w:styleId="ScheduleLev2">
    <w:name w:val="Schedule Lev 2"/>
    <w:aliases w:val="S2"/>
    <w:basedOn w:val="Normal"/>
    <w:link w:val="ScheduleLev2Char"/>
    <w:uiPriority w:val="99"/>
    <w:rsid w:val="00BB4D90"/>
    <w:pPr>
      <w:keepNext/>
      <w:widowControl w:val="0"/>
      <w:numPr>
        <w:ilvl w:val="1"/>
        <w:numId w:val="2"/>
      </w:numPr>
      <w:spacing w:after="180" w:line="312" w:lineRule="auto"/>
      <w:jc w:val="both"/>
    </w:pPr>
    <w:rPr>
      <w:rFonts w:ascii="Arial" w:eastAsia="Times New Roman" w:hAnsi="Arial"/>
      <w:b/>
      <w:sz w:val="22"/>
      <w:szCs w:val="20"/>
      <w:lang w:val="en-GB"/>
    </w:rPr>
  </w:style>
  <w:style w:type="paragraph" w:customStyle="1" w:styleId="ScheduleLev3">
    <w:name w:val="Schedule Lev 3"/>
    <w:aliases w:val="S3"/>
    <w:basedOn w:val="Normal"/>
    <w:link w:val="ScheduleLev3Char"/>
    <w:uiPriority w:val="99"/>
    <w:rsid w:val="00B242C5"/>
    <w:pPr>
      <w:widowControl w:val="0"/>
      <w:numPr>
        <w:ilvl w:val="2"/>
        <w:numId w:val="2"/>
      </w:numPr>
      <w:spacing w:after="180" w:line="312" w:lineRule="auto"/>
      <w:jc w:val="both"/>
    </w:pPr>
    <w:rPr>
      <w:rFonts w:ascii="Arial" w:eastAsia="Times New Roman" w:hAnsi="Arial"/>
      <w:sz w:val="22"/>
      <w:szCs w:val="20"/>
      <w:lang w:val="en-GB"/>
    </w:rPr>
  </w:style>
  <w:style w:type="paragraph" w:customStyle="1" w:styleId="ScheduleLev4">
    <w:name w:val="Schedule Lev 4"/>
    <w:aliases w:val="S4"/>
    <w:basedOn w:val="Normal"/>
    <w:uiPriority w:val="99"/>
    <w:rsid w:val="00B242C5"/>
    <w:pPr>
      <w:widowControl w:val="0"/>
      <w:numPr>
        <w:ilvl w:val="3"/>
        <w:numId w:val="2"/>
      </w:numPr>
      <w:spacing w:after="180" w:line="312" w:lineRule="auto"/>
      <w:jc w:val="both"/>
    </w:pPr>
    <w:rPr>
      <w:rFonts w:ascii="Arial" w:eastAsia="Times New Roman" w:hAnsi="Arial"/>
      <w:sz w:val="22"/>
      <w:szCs w:val="20"/>
      <w:lang w:val="en-GB"/>
    </w:rPr>
  </w:style>
  <w:style w:type="paragraph" w:customStyle="1" w:styleId="ScheduleLev5">
    <w:name w:val="Schedule Lev 5"/>
    <w:aliases w:val="S5"/>
    <w:basedOn w:val="Normal"/>
    <w:uiPriority w:val="99"/>
    <w:rsid w:val="00B242C5"/>
    <w:pPr>
      <w:widowControl w:val="0"/>
      <w:numPr>
        <w:ilvl w:val="4"/>
        <w:numId w:val="2"/>
      </w:numPr>
      <w:spacing w:after="180" w:line="312" w:lineRule="auto"/>
      <w:jc w:val="both"/>
    </w:pPr>
    <w:rPr>
      <w:rFonts w:ascii="Arial" w:eastAsia="Times New Roman" w:hAnsi="Arial"/>
      <w:sz w:val="22"/>
      <w:szCs w:val="20"/>
      <w:lang w:val="en-GB"/>
    </w:rPr>
  </w:style>
  <w:style w:type="paragraph" w:customStyle="1" w:styleId="ScheduleLev6">
    <w:name w:val="Schedule Lev 6"/>
    <w:aliases w:val="S6"/>
    <w:basedOn w:val="Normal"/>
    <w:uiPriority w:val="99"/>
    <w:rsid w:val="00B242C5"/>
    <w:pPr>
      <w:widowControl w:val="0"/>
      <w:numPr>
        <w:ilvl w:val="5"/>
        <w:numId w:val="2"/>
      </w:numPr>
      <w:spacing w:after="180" w:line="312" w:lineRule="auto"/>
      <w:jc w:val="both"/>
    </w:pPr>
    <w:rPr>
      <w:rFonts w:ascii="Arial" w:eastAsia="Times New Roman" w:hAnsi="Arial"/>
      <w:sz w:val="22"/>
      <w:szCs w:val="20"/>
      <w:lang w:val="en-GB"/>
    </w:rPr>
  </w:style>
  <w:style w:type="paragraph" w:customStyle="1" w:styleId="TableStyle1">
    <w:name w:val="Table Style 1"/>
    <w:rsid w:val="00C07025"/>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rPr>
  </w:style>
  <w:style w:type="paragraph" w:customStyle="1" w:styleId="TableStyle2">
    <w:name w:val="Table Style 2"/>
    <w:rsid w:val="00C07025"/>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rPr>
  </w:style>
  <w:style w:type="character" w:styleId="CommentReference">
    <w:name w:val="annotation reference"/>
    <w:basedOn w:val="DefaultParagraphFont"/>
    <w:uiPriority w:val="99"/>
    <w:semiHidden/>
    <w:unhideWhenUsed/>
    <w:rsid w:val="00FD6EB0"/>
    <w:rPr>
      <w:sz w:val="16"/>
      <w:szCs w:val="16"/>
    </w:rPr>
  </w:style>
  <w:style w:type="paragraph" w:styleId="BlockText">
    <w:name w:val="Block Text"/>
    <w:basedOn w:val="Normal"/>
    <w:link w:val="BlockTextChar"/>
    <w:qFormat/>
    <w:rsid w:val="008D06D9"/>
    <w:pPr>
      <w:spacing w:after="240"/>
    </w:pPr>
    <w:rPr>
      <w:rFonts w:ascii="Open Sans" w:eastAsiaTheme="minorEastAsia" w:hAnsi="Open Sans" w:cstheme="minorBidi"/>
      <w:iCs/>
    </w:rPr>
  </w:style>
  <w:style w:type="paragraph" w:customStyle="1" w:styleId="BodyTextNumbered">
    <w:name w:val="Body Text Numbered"/>
    <w:basedOn w:val="Normal"/>
    <w:qFormat/>
    <w:rsid w:val="008D06D9"/>
    <w:pPr>
      <w:numPr>
        <w:numId w:val="10"/>
      </w:numPr>
      <w:spacing w:after="240"/>
    </w:pPr>
    <w:rPr>
      <w:rFonts w:ascii="Open Sans" w:hAnsi="Open Sans" w:cstheme="minorBidi"/>
    </w:rPr>
  </w:style>
  <w:style w:type="character" w:customStyle="1" w:styleId="BlockTextChar">
    <w:name w:val="Block Text Char"/>
    <w:basedOn w:val="DefaultParagraphFont"/>
    <w:link w:val="BlockText"/>
    <w:rsid w:val="008D06D9"/>
    <w:rPr>
      <w:rFonts w:ascii="Open Sans" w:eastAsiaTheme="minorEastAsia" w:hAnsi="Open Sans"/>
      <w:iCs/>
      <w:color w:val="7F7F7F" w:themeColor="text1" w:themeTint="80"/>
      <w:sz w:val="20"/>
      <w:szCs w:val="24"/>
      <w:lang w:val="en-US"/>
    </w:rPr>
  </w:style>
  <w:style w:type="paragraph" w:customStyle="1" w:styleId="Footnote">
    <w:name w:val="Footnote"/>
    <w:basedOn w:val="Footer"/>
    <w:link w:val="FootnoteChar"/>
    <w:autoRedefine/>
    <w:qFormat/>
    <w:rsid w:val="008D06D9"/>
    <w:pPr>
      <w:spacing w:after="0"/>
    </w:pPr>
    <w:rPr>
      <w:rFonts w:ascii="Open Sans" w:hAnsi="Open Sans"/>
      <w:sz w:val="18"/>
      <w:szCs w:val="18"/>
    </w:rPr>
  </w:style>
  <w:style w:type="character" w:customStyle="1" w:styleId="FootnoteChar">
    <w:name w:val="Footnote Char"/>
    <w:basedOn w:val="FooterChar"/>
    <w:link w:val="Footnote"/>
    <w:rsid w:val="008D06D9"/>
    <w:rPr>
      <w:rFonts w:ascii="Open Sans" w:hAnsi="Open Sans" w:cs="Times New Roman"/>
      <w:color w:val="7F7F7F" w:themeColor="text1" w:themeTint="80"/>
      <w:sz w:val="18"/>
      <w:szCs w:val="18"/>
      <w:lang w:val="en-US"/>
    </w:rPr>
  </w:style>
  <w:style w:type="paragraph" w:customStyle="1" w:styleId="abcBullet">
    <w:name w:val="abc Bullet"/>
    <w:basedOn w:val="Heading4"/>
    <w:link w:val="abcBulletChar"/>
    <w:qFormat/>
    <w:rsid w:val="00443B43"/>
    <w:pPr>
      <w:numPr>
        <w:numId w:val="12"/>
      </w:numPr>
    </w:pPr>
    <w:rPr>
      <w:rFonts w:cs="Noto Sans"/>
      <w:color w:val="7F7F7F" w:themeColor="text1" w:themeTint="80"/>
      <w:sz w:val="20"/>
      <w:szCs w:val="20"/>
    </w:rPr>
  </w:style>
  <w:style w:type="character" w:customStyle="1" w:styleId="abcBulletChar">
    <w:name w:val="abc Bullet Char"/>
    <w:basedOn w:val="Heading4Char"/>
    <w:link w:val="abcBullet"/>
    <w:rsid w:val="00443B43"/>
    <w:rPr>
      <w:rFonts w:ascii="Open Sans" w:eastAsiaTheme="majorEastAsia" w:hAnsi="Open Sans" w:cs="Noto Sans"/>
      <w:iCs/>
      <w:color w:val="7F7F7F" w:themeColor="text1" w:themeTint="80"/>
      <w:sz w:val="20"/>
      <w:szCs w:val="20"/>
      <w:lang w:val="en-US"/>
    </w:rPr>
  </w:style>
  <w:style w:type="paragraph" w:customStyle="1" w:styleId="14">
    <w:name w:val="14"/>
    <w:basedOn w:val="ScheduleLev3"/>
    <w:link w:val="14Char"/>
    <w:qFormat/>
    <w:rsid w:val="00443B43"/>
    <w:pPr>
      <w:numPr>
        <w:ilvl w:val="0"/>
        <w:numId w:val="29"/>
      </w:numPr>
    </w:pPr>
    <w:rPr>
      <w:rFonts w:ascii="Open Sans" w:hAnsi="Open Sans" w:cs="Noto Sans"/>
      <w:sz w:val="20"/>
    </w:rPr>
  </w:style>
  <w:style w:type="paragraph" w:customStyle="1" w:styleId="Bio">
    <w:name w:val="Bio"/>
    <w:basedOn w:val="ScheduleLev3"/>
    <w:link w:val="BioChar"/>
    <w:qFormat/>
    <w:rsid w:val="007C2C4E"/>
    <w:pPr>
      <w:numPr>
        <w:ilvl w:val="0"/>
        <w:numId w:val="0"/>
      </w:numPr>
    </w:pPr>
    <w:rPr>
      <w:rFonts w:ascii="Noto Sans" w:hAnsi="Noto Sans" w:cs="Noto Sans"/>
      <w:bCs/>
      <w:sz w:val="20"/>
      <w:lang w:val="en-US"/>
    </w:rPr>
  </w:style>
  <w:style w:type="character" w:customStyle="1" w:styleId="ScheduleLev3Char">
    <w:name w:val="Schedule Lev 3 Char"/>
    <w:aliases w:val="S3 Char"/>
    <w:basedOn w:val="DefaultParagraphFont"/>
    <w:link w:val="ScheduleLev3"/>
    <w:uiPriority w:val="99"/>
    <w:rsid w:val="00387A63"/>
    <w:rPr>
      <w:rFonts w:ascii="Arial" w:eastAsia="Times New Roman" w:hAnsi="Arial" w:cs="Times New Roman"/>
      <w:color w:val="7F7F7F" w:themeColor="text1" w:themeTint="80"/>
      <w:szCs w:val="20"/>
    </w:rPr>
  </w:style>
  <w:style w:type="character" w:customStyle="1" w:styleId="14Char">
    <w:name w:val="14 Char"/>
    <w:basedOn w:val="ScheduleLev3Char"/>
    <w:link w:val="14"/>
    <w:rsid w:val="00443B43"/>
    <w:rPr>
      <w:rFonts w:ascii="Open Sans" w:eastAsia="Times New Roman" w:hAnsi="Open Sans" w:cs="Noto Sans"/>
      <w:color w:val="7F7F7F" w:themeColor="text1" w:themeTint="80"/>
      <w:sz w:val="20"/>
      <w:szCs w:val="20"/>
    </w:rPr>
  </w:style>
  <w:style w:type="paragraph" w:customStyle="1" w:styleId="BioTitle">
    <w:name w:val="Bio Title"/>
    <w:basedOn w:val="ScheduleLev2"/>
    <w:link w:val="BioTitleChar"/>
    <w:qFormat/>
    <w:rsid w:val="008D06D9"/>
    <w:rPr>
      <w:rFonts w:ascii="Open Sans" w:hAnsi="Open Sans" w:cs="Noto Sans"/>
      <w:color w:val="005493"/>
      <w:sz w:val="20"/>
    </w:rPr>
  </w:style>
  <w:style w:type="character" w:customStyle="1" w:styleId="BioChar">
    <w:name w:val="Bio Char"/>
    <w:basedOn w:val="ScheduleLev3Char"/>
    <w:link w:val="Bio"/>
    <w:rsid w:val="007C2C4E"/>
    <w:rPr>
      <w:rFonts w:ascii="Noto Sans" w:eastAsia="Times New Roman" w:hAnsi="Noto Sans" w:cs="Noto Sans"/>
      <w:bCs/>
      <w:color w:val="7F7F7F" w:themeColor="text1" w:themeTint="80"/>
      <w:sz w:val="20"/>
      <w:szCs w:val="20"/>
      <w:lang w:val="en-US"/>
    </w:rPr>
  </w:style>
  <w:style w:type="character" w:customStyle="1" w:styleId="ScheduleLev2Char">
    <w:name w:val="Schedule Lev 2 Char"/>
    <w:aliases w:val="S2 Char"/>
    <w:basedOn w:val="DefaultParagraphFont"/>
    <w:link w:val="ScheduleLev2"/>
    <w:uiPriority w:val="99"/>
    <w:rsid w:val="00662169"/>
    <w:rPr>
      <w:rFonts w:ascii="Arial" w:eastAsia="Times New Roman" w:hAnsi="Arial" w:cs="Times New Roman"/>
      <w:b/>
      <w:color w:val="7F7F7F" w:themeColor="text1" w:themeTint="80"/>
      <w:szCs w:val="20"/>
    </w:rPr>
  </w:style>
  <w:style w:type="character" w:customStyle="1" w:styleId="BioTitleChar">
    <w:name w:val="Bio Title Char"/>
    <w:basedOn w:val="ScheduleLev2Char"/>
    <w:link w:val="BioTitle"/>
    <w:rsid w:val="008D06D9"/>
    <w:rPr>
      <w:rFonts w:ascii="Open Sans" w:eastAsia="Times New Roman" w:hAnsi="Open Sans" w:cs="Noto Sans"/>
      <w:b/>
      <w:color w:val="005493"/>
      <w:sz w:val="20"/>
      <w:szCs w:val="20"/>
    </w:rPr>
  </w:style>
  <w:style w:type="paragraph" w:customStyle="1" w:styleId="Text">
    <w:name w:val="Text"/>
    <w:basedOn w:val="Normal"/>
    <w:qFormat/>
    <w:rsid w:val="008D06D9"/>
    <w:pPr>
      <w:spacing w:after="60"/>
      <w:jc w:val="both"/>
    </w:pPr>
    <w:rPr>
      <w:rFonts w:ascii="Open Sans" w:eastAsia="Times New Roman" w:hAnsi="Open Sans"/>
      <w:color w:val="auto"/>
      <w:sz w:val="24"/>
    </w:rPr>
  </w:style>
  <w:style w:type="paragraph" w:customStyle="1" w:styleId="StyleJustified">
    <w:name w:val="Style Justified"/>
    <w:basedOn w:val="Normal"/>
    <w:rsid w:val="00A33259"/>
    <w:pPr>
      <w:spacing w:after="60"/>
      <w:jc w:val="both"/>
    </w:pPr>
    <w:rPr>
      <w:rFonts w:ascii="Arial" w:eastAsia="Times New Roman" w:hAnsi="Arial"/>
      <w:color w:val="auto"/>
      <w:sz w:val="22"/>
      <w:szCs w:val="20"/>
    </w:rPr>
  </w:style>
  <w:style w:type="paragraph" w:customStyle="1" w:styleId="CaseStudiesBullet">
    <w:name w:val="Case Studies Bullet"/>
    <w:basedOn w:val="ScheduleLev3"/>
    <w:link w:val="CaseStudiesBulletChar"/>
    <w:qFormat/>
    <w:rsid w:val="008D06D9"/>
    <w:pPr>
      <w:numPr>
        <w:numId w:val="36"/>
      </w:numPr>
    </w:pPr>
    <w:rPr>
      <w:rFonts w:ascii="Open Sans" w:hAnsi="Open Sans" w:cs="Noto Sans"/>
      <w:bCs/>
      <w:sz w:val="20"/>
      <w:lang w:val="en-US"/>
    </w:rPr>
  </w:style>
  <w:style w:type="character" w:customStyle="1" w:styleId="CaseStudiesBulletChar">
    <w:name w:val="Case Studies Bullet Char"/>
    <w:basedOn w:val="ScheduleLev3Char"/>
    <w:link w:val="CaseStudiesBullet"/>
    <w:rsid w:val="008D06D9"/>
    <w:rPr>
      <w:rFonts w:ascii="Open Sans" w:eastAsia="Times New Roman" w:hAnsi="Open Sans" w:cs="Noto Sans"/>
      <w:bCs/>
      <w:color w:val="7F7F7F" w:themeColor="text1" w:themeTint="80"/>
      <w:sz w:val="20"/>
      <w:szCs w:val="20"/>
      <w:lang w:val="en-US"/>
    </w:rPr>
  </w:style>
  <w:style w:type="character" w:styleId="LineNumber">
    <w:name w:val="line number"/>
    <w:basedOn w:val="DefaultParagraphFont"/>
    <w:uiPriority w:val="99"/>
    <w:semiHidden/>
    <w:unhideWhenUsed/>
    <w:rsid w:val="000E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337">
      <w:bodyDiv w:val="1"/>
      <w:marLeft w:val="0"/>
      <w:marRight w:val="0"/>
      <w:marTop w:val="0"/>
      <w:marBottom w:val="0"/>
      <w:divBdr>
        <w:top w:val="none" w:sz="0" w:space="0" w:color="auto"/>
        <w:left w:val="none" w:sz="0" w:space="0" w:color="auto"/>
        <w:bottom w:val="none" w:sz="0" w:space="0" w:color="auto"/>
        <w:right w:val="none" w:sz="0" w:space="0" w:color="auto"/>
      </w:divBdr>
    </w:div>
    <w:div w:id="31924600">
      <w:bodyDiv w:val="1"/>
      <w:marLeft w:val="0"/>
      <w:marRight w:val="0"/>
      <w:marTop w:val="0"/>
      <w:marBottom w:val="0"/>
      <w:divBdr>
        <w:top w:val="none" w:sz="0" w:space="0" w:color="auto"/>
        <w:left w:val="none" w:sz="0" w:space="0" w:color="auto"/>
        <w:bottom w:val="none" w:sz="0" w:space="0" w:color="auto"/>
        <w:right w:val="none" w:sz="0" w:space="0" w:color="auto"/>
      </w:divBdr>
    </w:div>
    <w:div w:id="175384933">
      <w:bodyDiv w:val="1"/>
      <w:marLeft w:val="0"/>
      <w:marRight w:val="0"/>
      <w:marTop w:val="0"/>
      <w:marBottom w:val="0"/>
      <w:divBdr>
        <w:top w:val="none" w:sz="0" w:space="0" w:color="auto"/>
        <w:left w:val="none" w:sz="0" w:space="0" w:color="auto"/>
        <w:bottom w:val="none" w:sz="0" w:space="0" w:color="auto"/>
        <w:right w:val="none" w:sz="0" w:space="0" w:color="auto"/>
      </w:divBdr>
    </w:div>
    <w:div w:id="185022633">
      <w:bodyDiv w:val="1"/>
      <w:marLeft w:val="0"/>
      <w:marRight w:val="0"/>
      <w:marTop w:val="0"/>
      <w:marBottom w:val="0"/>
      <w:divBdr>
        <w:top w:val="none" w:sz="0" w:space="0" w:color="auto"/>
        <w:left w:val="none" w:sz="0" w:space="0" w:color="auto"/>
        <w:bottom w:val="none" w:sz="0" w:space="0" w:color="auto"/>
        <w:right w:val="none" w:sz="0" w:space="0" w:color="auto"/>
      </w:divBdr>
    </w:div>
    <w:div w:id="202326648">
      <w:bodyDiv w:val="1"/>
      <w:marLeft w:val="0"/>
      <w:marRight w:val="0"/>
      <w:marTop w:val="0"/>
      <w:marBottom w:val="0"/>
      <w:divBdr>
        <w:top w:val="none" w:sz="0" w:space="0" w:color="auto"/>
        <w:left w:val="none" w:sz="0" w:space="0" w:color="auto"/>
        <w:bottom w:val="none" w:sz="0" w:space="0" w:color="auto"/>
        <w:right w:val="none" w:sz="0" w:space="0" w:color="auto"/>
      </w:divBdr>
      <w:divsChild>
        <w:div w:id="10839666">
          <w:marLeft w:val="0"/>
          <w:marRight w:val="0"/>
          <w:marTop w:val="0"/>
          <w:marBottom w:val="0"/>
          <w:divBdr>
            <w:top w:val="none" w:sz="0" w:space="0" w:color="auto"/>
            <w:left w:val="none" w:sz="0" w:space="0" w:color="auto"/>
            <w:bottom w:val="none" w:sz="0" w:space="0" w:color="auto"/>
            <w:right w:val="none" w:sz="0" w:space="0" w:color="auto"/>
          </w:divBdr>
        </w:div>
        <w:div w:id="13844185">
          <w:marLeft w:val="0"/>
          <w:marRight w:val="0"/>
          <w:marTop w:val="0"/>
          <w:marBottom w:val="0"/>
          <w:divBdr>
            <w:top w:val="none" w:sz="0" w:space="0" w:color="auto"/>
            <w:left w:val="none" w:sz="0" w:space="0" w:color="auto"/>
            <w:bottom w:val="none" w:sz="0" w:space="0" w:color="auto"/>
            <w:right w:val="none" w:sz="0" w:space="0" w:color="auto"/>
          </w:divBdr>
        </w:div>
        <w:div w:id="36050633">
          <w:marLeft w:val="0"/>
          <w:marRight w:val="0"/>
          <w:marTop w:val="0"/>
          <w:marBottom w:val="0"/>
          <w:divBdr>
            <w:top w:val="none" w:sz="0" w:space="0" w:color="auto"/>
            <w:left w:val="none" w:sz="0" w:space="0" w:color="auto"/>
            <w:bottom w:val="none" w:sz="0" w:space="0" w:color="auto"/>
            <w:right w:val="none" w:sz="0" w:space="0" w:color="auto"/>
          </w:divBdr>
        </w:div>
        <w:div w:id="74977818">
          <w:marLeft w:val="0"/>
          <w:marRight w:val="0"/>
          <w:marTop w:val="0"/>
          <w:marBottom w:val="0"/>
          <w:divBdr>
            <w:top w:val="none" w:sz="0" w:space="0" w:color="auto"/>
            <w:left w:val="none" w:sz="0" w:space="0" w:color="auto"/>
            <w:bottom w:val="none" w:sz="0" w:space="0" w:color="auto"/>
            <w:right w:val="none" w:sz="0" w:space="0" w:color="auto"/>
          </w:divBdr>
        </w:div>
        <w:div w:id="134184632">
          <w:marLeft w:val="0"/>
          <w:marRight w:val="0"/>
          <w:marTop w:val="0"/>
          <w:marBottom w:val="0"/>
          <w:divBdr>
            <w:top w:val="none" w:sz="0" w:space="0" w:color="auto"/>
            <w:left w:val="none" w:sz="0" w:space="0" w:color="auto"/>
            <w:bottom w:val="none" w:sz="0" w:space="0" w:color="auto"/>
            <w:right w:val="none" w:sz="0" w:space="0" w:color="auto"/>
          </w:divBdr>
        </w:div>
        <w:div w:id="160123977">
          <w:marLeft w:val="0"/>
          <w:marRight w:val="0"/>
          <w:marTop w:val="0"/>
          <w:marBottom w:val="0"/>
          <w:divBdr>
            <w:top w:val="none" w:sz="0" w:space="0" w:color="auto"/>
            <w:left w:val="none" w:sz="0" w:space="0" w:color="auto"/>
            <w:bottom w:val="none" w:sz="0" w:space="0" w:color="auto"/>
            <w:right w:val="none" w:sz="0" w:space="0" w:color="auto"/>
          </w:divBdr>
        </w:div>
        <w:div w:id="200243623">
          <w:marLeft w:val="0"/>
          <w:marRight w:val="0"/>
          <w:marTop w:val="0"/>
          <w:marBottom w:val="0"/>
          <w:divBdr>
            <w:top w:val="none" w:sz="0" w:space="0" w:color="auto"/>
            <w:left w:val="none" w:sz="0" w:space="0" w:color="auto"/>
            <w:bottom w:val="none" w:sz="0" w:space="0" w:color="auto"/>
            <w:right w:val="none" w:sz="0" w:space="0" w:color="auto"/>
          </w:divBdr>
        </w:div>
        <w:div w:id="230896237">
          <w:marLeft w:val="0"/>
          <w:marRight w:val="0"/>
          <w:marTop w:val="0"/>
          <w:marBottom w:val="0"/>
          <w:divBdr>
            <w:top w:val="none" w:sz="0" w:space="0" w:color="auto"/>
            <w:left w:val="none" w:sz="0" w:space="0" w:color="auto"/>
            <w:bottom w:val="none" w:sz="0" w:space="0" w:color="auto"/>
            <w:right w:val="none" w:sz="0" w:space="0" w:color="auto"/>
          </w:divBdr>
        </w:div>
        <w:div w:id="282929353">
          <w:marLeft w:val="0"/>
          <w:marRight w:val="0"/>
          <w:marTop w:val="0"/>
          <w:marBottom w:val="0"/>
          <w:divBdr>
            <w:top w:val="none" w:sz="0" w:space="0" w:color="auto"/>
            <w:left w:val="none" w:sz="0" w:space="0" w:color="auto"/>
            <w:bottom w:val="none" w:sz="0" w:space="0" w:color="auto"/>
            <w:right w:val="none" w:sz="0" w:space="0" w:color="auto"/>
          </w:divBdr>
        </w:div>
        <w:div w:id="318576040">
          <w:marLeft w:val="0"/>
          <w:marRight w:val="0"/>
          <w:marTop w:val="0"/>
          <w:marBottom w:val="0"/>
          <w:divBdr>
            <w:top w:val="none" w:sz="0" w:space="0" w:color="auto"/>
            <w:left w:val="none" w:sz="0" w:space="0" w:color="auto"/>
            <w:bottom w:val="none" w:sz="0" w:space="0" w:color="auto"/>
            <w:right w:val="none" w:sz="0" w:space="0" w:color="auto"/>
          </w:divBdr>
        </w:div>
        <w:div w:id="331184518">
          <w:marLeft w:val="0"/>
          <w:marRight w:val="0"/>
          <w:marTop w:val="0"/>
          <w:marBottom w:val="0"/>
          <w:divBdr>
            <w:top w:val="none" w:sz="0" w:space="0" w:color="auto"/>
            <w:left w:val="none" w:sz="0" w:space="0" w:color="auto"/>
            <w:bottom w:val="none" w:sz="0" w:space="0" w:color="auto"/>
            <w:right w:val="none" w:sz="0" w:space="0" w:color="auto"/>
          </w:divBdr>
        </w:div>
        <w:div w:id="357660098">
          <w:marLeft w:val="0"/>
          <w:marRight w:val="0"/>
          <w:marTop w:val="0"/>
          <w:marBottom w:val="0"/>
          <w:divBdr>
            <w:top w:val="none" w:sz="0" w:space="0" w:color="auto"/>
            <w:left w:val="none" w:sz="0" w:space="0" w:color="auto"/>
            <w:bottom w:val="none" w:sz="0" w:space="0" w:color="auto"/>
            <w:right w:val="none" w:sz="0" w:space="0" w:color="auto"/>
          </w:divBdr>
        </w:div>
        <w:div w:id="368266100">
          <w:marLeft w:val="0"/>
          <w:marRight w:val="0"/>
          <w:marTop w:val="0"/>
          <w:marBottom w:val="0"/>
          <w:divBdr>
            <w:top w:val="none" w:sz="0" w:space="0" w:color="auto"/>
            <w:left w:val="none" w:sz="0" w:space="0" w:color="auto"/>
            <w:bottom w:val="none" w:sz="0" w:space="0" w:color="auto"/>
            <w:right w:val="none" w:sz="0" w:space="0" w:color="auto"/>
          </w:divBdr>
        </w:div>
        <w:div w:id="385182464">
          <w:marLeft w:val="0"/>
          <w:marRight w:val="0"/>
          <w:marTop w:val="0"/>
          <w:marBottom w:val="0"/>
          <w:divBdr>
            <w:top w:val="none" w:sz="0" w:space="0" w:color="auto"/>
            <w:left w:val="none" w:sz="0" w:space="0" w:color="auto"/>
            <w:bottom w:val="none" w:sz="0" w:space="0" w:color="auto"/>
            <w:right w:val="none" w:sz="0" w:space="0" w:color="auto"/>
          </w:divBdr>
        </w:div>
        <w:div w:id="466096363">
          <w:marLeft w:val="0"/>
          <w:marRight w:val="0"/>
          <w:marTop w:val="0"/>
          <w:marBottom w:val="0"/>
          <w:divBdr>
            <w:top w:val="none" w:sz="0" w:space="0" w:color="auto"/>
            <w:left w:val="none" w:sz="0" w:space="0" w:color="auto"/>
            <w:bottom w:val="none" w:sz="0" w:space="0" w:color="auto"/>
            <w:right w:val="none" w:sz="0" w:space="0" w:color="auto"/>
          </w:divBdr>
        </w:div>
        <w:div w:id="484979629">
          <w:marLeft w:val="0"/>
          <w:marRight w:val="0"/>
          <w:marTop w:val="0"/>
          <w:marBottom w:val="0"/>
          <w:divBdr>
            <w:top w:val="none" w:sz="0" w:space="0" w:color="auto"/>
            <w:left w:val="none" w:sz="0" w:space="0" w:color="auto"/>
            <w:bottom w:val="none" w:sz="0" w:space="0" w:color="auto"/>
            <w:right w:val="none" w:sz="0" w:space="0" w:color="auto"/>
          </w:divBdr>
        </w:div>
        <w:div w:id="506016565">
          <w:marLeft w:val="0"/>
          <w:marRight w:val="0"/>
          <w:marTop w:val="0"/>
          <w:marBottom w:val="0"/>
          <w:divBdr>
            <w:top w:val="none" w:sz="0" w:space="0" w:color="auto"/>
            <w:left w:val="none" w:sz="0" w:space="0" w:color="auto"/>
            <w:bottom w:val="none" w:sz="0" w:space="0" w:color="auto"/>
            <w:right w:val="none" w:sz="0" w:space="0" w:color="auto"/>
          </w:divBdr>
        </w:div>
        <w:div w:id="518086040">
          <w:marLeft w:val="0"/>
          <w:marRight w:val="0"/>
          <w:marTop w:val="0"/>
          <w:marBottom w:val="0"/>
          <w:divBdr>
            <w:top w:val="none" w:sz="0" w:space="0" w:color="auto"/>
            <w:left w:val="none" w:sz="0" w:space="0" w:color="auto"/>
            <w:bottom w:val="none" w:sz="0" w:space="0" w:color="auto"/>
            <w:right w:val="none" w:sz="0" w:space="0" w:color="auto"/>
          </w:divBdr>
        </w:div>
        <w:div w:id="539977260">
          <w:marLeft w:val="0"/>
          <w:marRight w:val="0"/>
          <w:marTop w:val="0"/>
          <w:marBottom w:val="0"/>
          <w:divBdr>
            <w:top w:val="none" w:sz="0" w:space="0" w:color="auto"/>
            <w:left w:val="none" w:sz="0" w:space="0" w:color="auto"/>
            <w:bottom w:val="none" w:sz="0" w:space="0" w:color="auto"/>
            <w:right w:val="none" w:sz="0" w:space="0" w:color="auto"/>
          </w:divBdr>
        </w:div>
        <w:div w:id="571282698">
          <w:marLeft w:val="0"/>
          <w:marRight w:val="0"/>
          <w:marTop w:val="0"/>
          <w:marBottom w:val="0"/>
          <w:divBdr>
            <w:top w:val="none" w:sz="0" w:space="0" w:color="auto"/>
            <w:left w:val="none" w:sz="0" w:space="0" w:color="auto"/>
            <w:bottom w:val="none" w:sz="0" w:space="0" w:color="auto"/>
            <w:right w:val="none" w:sz="0" w:space="0" w:color="auto"/>
          </w:divBdr>
        </w:div>
        <w:div w:id="648247456">
          <w:marLeft w:val="0"/>
          <w:marRight w:val="0"/>
          <w:marTop w:val="0"/>
          <w:marBottom w:val="0"/>
          <w:divBdr>
            <w:top w:val="none" w:sz="0" w:space="0" w:color="auto"/>
            <w:left w:val="none" w:sz="0" w:space="0" w:color="auto"/>
            <w:bottom w:val="none" w:sz="0" w:space="0" w:color="auto"/>
            <w:right w:val="none" w:sz="0" w:space="0" w:color="auto"/>
          </w:divBdr>
        </w:div>
        <w:div w:id="659697953">
          <w:marLeft w:val="0"/>
          <w:marRight w:val="0"/>
          <w:marTop w:val="0"/>
          <w:marBottom w:val="0"/>
          <w:divBdr>
            <w:top w:val="none" w:sz="0" w:space="0" w:color="auto"/>
            <w:left w:val="none" w:sz="0" w:space="0" w:color="auto"/>
            <w:bottom w:val="none" w:sz="0" w:space="0" w:color="auto"/>
            <w:right w:val="none" w:sz="0" w:space="0" w:color="auto"/>
          </w:divBdr>
        </w:div>
        <w:div w:id="681317603">
          <w:marLeft w:val="0"/>
          <w:marRight w:val="0"/>
          <w:marTop w:val="0"/>
          <w:marBottom w:val="0"/>
          <w:divBdr>
            <w:top w:val="none" w:sz="0" w:space="0" w:color="auto"/>
            <w:left w:val="none" w:sz="0" w:space="0" w:color="auto"/>
            <w:bottom w:val="none" w:sz="0" w:space="0" w:color="auto"/>
            <w:right w:val="none" w:sz="0" w:space="0" w:color="auto"/>
          </w:divBdr>
        </w:div>
        <w:div w:id="701787861">
          <w:marLeft w:val="0"/>
          <w:marRight w:val="0"/>
          <w:marTop w:val="0"/>
          <w:marBottom w:val="0"/>
          <w:divBdr>
            <w:top w:val="none" w:sz="0" w:space="0" w:color="auto"/>
            <w:left w:val="none" w:sz="0" w:space="0" w:color="auto"/>
            <w:bottom w:val="none" w:sz="0" w:space="0" w:color="auto"/>
            <w:right w:val="none" w:sz="0" w:space="0" w:color="auto"/>
          </w:divBdr>
        </w:div>
        <w:div w:id="736439401">
          <w:marLeft w:val="0"/>
          <w:marRight w:val="0"/>
          <w:marTop w:val="0"/>
          <w:marBottom w:val="0"/>
          <w:divBdr>
            <w:top w:val="none" w:sz="0" w:space="0" w:color="auto"/>
            <w:left w:val="none" w:sz="0" w:space="0" w:color="auto"/>
            <w:bottom w:val="none" w:sz="0" w:space="0" w:color="auto"/>
            <w:right w:val="none" w:sz="0" w:space="0" w:color="auto"/>
          </w:divBdr>
        </w:div>
        <w:div w:id="769350240">
          <w:marLeft w:val="0"/>
          <w:marRight w:val="0"/>
          <w:marTop w:val="0"/>
          <w:marBottom w:val="0"/>
          <w:divBdr>
            <w:top w:val="none" w:sz="0" w:space="0" w:color="auto"/>
            <w:left w:val="none" w:sz="0" w:space="0" w:color="auto"/>
            <w:bottom w:val="none" w:sz="0" w:space="0" w:color="auto"/>
            <w:right w:val="none" w:sz="0" w:space="0" w:color="auto"/>
          </w:divBdr>
        </w:div>
        <w:div w:id="771556017">
          <w:marLeft w:val="0"/>
          <w:marRight w:val="0"/>
          <w:marTop w:val="0"/>
          <w:marBottom w:val="0"/>
          <w:divBdr>
            <w:top w:val="none" w:sz="0" w:space="0" w:color="auto"/>
            <w:left w:val="none" w:sz="0" w:space="0" w:color="auto"/>
            <w:bottom w:val="none" w:sz="0" w:space="0" w:color="auto"/>
            <w:right w:val="none" w:sz="0" w:space="0" w:color="auto"/>
          </w:divBdr>
        </w:div>
        <w:div w:id="774206390">
          <w:marLeft w:val="0"/>
          <w:marRight w:val="0"/>
          <w:marTop w:val="0"/>
          <w:marBottom w:val="0"/>
          <w:divBdr>
            <w:top w:val="none" w:sz="0" w:space="0" w:color="auto"/>
            <w:left w:val="none" w:sz="0" w:space="0" w:color="auto"/>
            <w:bottom w:val="none" w:sz="0" w:space="0" w:color="auto"/>
            <w:right w:val="none" w:sz="0" w:space="0" w:color="auto"/>
          </w:divBdr>
        </w:div>
        <w:div w:id="795561269">
          <w:marLeft w:val="0"/>
          <w:marRight w:val="0"/>
          <w:marTop w:val="0"/>
          <w:marBottom w:val="0"/>
          <w:divBdr>
            <w:top w:val="none" w:sz="0" w:space="0" w:color="auto"/>
            <w:left w:val="none" w:sz="0" w:space="0" w:color="auto"/>
            <w:bottom w:val="none" w:sz="0" w:space="0" w:color="auto"/>
            <w:right w:val="none" w:sz="0" w:space="0" w:color="auto"/>
          </w:divBdr>
        </w:div>
        <w:div w:id="801071988">
          <w:marLeft w:val="0"/>
          <w:marRight w:val="0"/>
          <w:marTop w:val="0"/>
          <w:marBottom w:val="0"/>
          <w:divBdr>
            <w:top w:val="none" w:sz="0" w:space="0" w:color="auto"/>
            <w:left w:val="none" w:sz="0" w:space="0" w:color="auto"/>
            <w:bottom w:val="none" w:sz="0" w:space="0" w:color="auto"/>
            <w:right w:val="none" w:sz="0" w:space="0" w:color="auto"/>
          </w:divBdr>
        </w:div>
        <w:div w:id="827401780">
          <w:marLeft w:val="0"/>
          <w:marRight w:val="0"/>
          <w:marTop w:val="0"/>
          <w:marBottom w:val="0"/>
          <w:divBdr>
            <w:top w:val="none" w:sz="0" w:space="0" w:color="auto"/>
            <w:left w:val="none" w:sz="0" w:space="0" w:color="auto"/>
            <w:bottom w:val="none" w:sz="0" w:space="0" w:color="auto"/>
            <w:right w:val="none" w:sz="0" w:space="0" w:color="auto"/>
          </w:divBdr>
        </w:div>
        <w:div w:id="831290971">
          <w:marLeft w:val="0"/>
          <w:marRight w:val="0"/>
          <w:marTop w:val="0"/>
          <w:marBottom w:val="0"/>
          <w:divBdr>
            <w:top w:val="none" w:sz="0" w:space="0" w:color="auto"/>
            <w:left w:val="none" w:sz="0" w:space="0" w:color="auto"/>
            <w:bottom w:val="none" w:sz="0" w:space="0" w:color="auto"/>
            <w:right w:val="none" w:sz="0" w:space="0" w:color="auto"/>
          </w:divBdr>
        </w:div>
        <w:div w:id="839854583">
          <w:marLeft w:val="0"/>
          <w:marRight w:val="0"/>
          <w:marTop w:val="0"/>
          <w:marBottom w:val="0"/>
          <w:divBdr>
            <w:top w:val="none" w:sz="0" w:space="0" w:color="auto"/>
            <w:left w:val="none" w:sz="0" w:space="0" w:color="auto"/>
            <w:bottom w:val="none" w:sz="0" w:space="0" w:color="auto"/>
            <w:right w:val="none" w:sz="0" w:space="0" w:color="auto"/>
          </w:divBdr>
        </w:div>
        <w:div w:id="866992643">
          <w:marLeft w:val="0"/>
          <w:marRight w:val="0"/>
          <w:marTop w:val="0"/>
          <w:marBottom w:val="0"/>
          <w:divBdr>
            <w:top w:val="none" w:sz="0" w:space="0" w:color="auto"/>
            <w:left w:val="none" w:sz="0" w:space="0" w:color="auto"/>
            <w:bottom w:val="none" w:sz="0" w:space="0" w:color="auto"/>
            <w:right w:val="none" w:sz="0" w:space="0" w:color="auto"/>
          </w:divBdr>
        </w:div>
        <w:div w:id="889804605">
          <w:marLeft w:val="0"/>
          <w:marRight w:val="0"/>
          <w:marTop w:val="0"/>
          <w:marBottom w:val="0"/>
          <w:divBdr>
            <w:top w:val="none" w:sz="0" w:space="0" w:color="auto"/>
            <w:left w:val="none" w:sz="0" w:space="0" w:color="auto"/>
            <w:bottom w:val="none" w:sz="0" w:space="0" w:color="auto"/>
            <w:right w:val="none" w:sz="0" w:space="0" w:color="auto"/>
          </w:divBdr>
        </w:div>
        <w:div w:id="925571253">
          <w:marLeft w:val="0"/>
          <w:marRight w:val="0"/>
          <w:marTop w:val="0"/>
          <w:marBottom w:val="0"/>
          <w:divBdr>
            <w:top w:val="none" w:sz="0" w:space="0" w:color="auto"/>
            <w:left w:val="none" w:sz="0" w:space="0" w:color="auto"/>
            <w:bottom w:val="none" w:sz="0" w:space="0" w:color="auto"/>
            <w:right w:val="none" w:sz="0" w:space="0" w:color="auto"/>
          </w:divBdr>
        </w:div>
        <w:div w:id="933051908">
          <w:marLeft w:val="0"/>
          <w:marRight w:val="0"/>
          <w:marTop w:val="0"/>
          <w:marBottom w:val="0"/>
          <w:divBdr>
            <w:top w:val="none" w:sz="0" w:space="0" w:color="auto"/>
            <w:left w:val="none" w:sz="0" w:space="0" w:color="auto"/>
            <w:bottom w:val="none" w:sz="0" w:space="0" w:color="auto"/>
            <w:right w:val="none" w:sz="0" w:space="0" w:color="auto"/>
          </w:divBdr>
        </w:div>
        <w:div w:id="933052932">
          <w:marLeft w:val="0"/>
          <w:marRight w:val="0"/>
          <w:marTop w:val="0"/>
          <w:marBottom w:val="0"/>
          <w:divBdr>
            <w:top w:val="none" w:sz="0" w:space="0" w:color="auto"/>
            <w:left w:val="none" w:sz="0" w:space="0" w:color="auto"/>
            <w:bottom w:val="none" w:sz="0" w:space="0" w:color="auto"/>
            <w:right w:val="none" w:sz="0" w:space="0" w:color="auto"/>
          </w:divBdr>
        </w:div>
        <w:div w:id="939411875">
          <w:marLeft w:val="0"/>
          <w:marRight w:val="0"/>
          <w:marTop w:val="0"/>
          <w:marBottom w:val="0"/>
          <w:divBdr>
            <w:top w:val="none" w:sz="0" w:space="0" w:color="auto"/>
            <w:left w:val="none" w:sz="0" w:space="0" w:color="auto"/>
            <w:bottom w:val="none" w:sz="0" w:space="0" w:color="auto"/>
            <w:right w:val="none" w:sz="0" w:space="0" w:color="auto"/>
          </w:divBdr>
        </w:div>
        <w:div w:id="957638259">
          <w:marLeft w:val="0"/>
          <w:marRight w:val="0"/>
          <w:marTop w:val="0"/>
          <w:marBottom w:val="0"/>
          <w:divBdr>
            <w:top w:val="none" w:sz="0" w:space="0" w:color="auto"/>
            <w:left w:val="none" w:sz="0" w:space="0" w:color="auto"/>
            <w:bottom w:val="none" w:sz="0" w:space="0" w:color="auto"/>
            <w:right w:val="none" w:sz="0" w:space="0" w:color="auto"/>
          </w:divBdr>
        </w:div>
        <w:div w:id="963074514">
          <w:marLeft w:val="0"/>
          <w:marRight w:val="0"/>
          <w:marTop w:val="0"/>
          <w:marBottom w:val="0"/>
          <w:divBdr>
            <w:top w:val="none" w:sz="0" w:space="0" w:color="auto"/>
            <w:left w:val="none" w:sz="0" w:space="0" w:color="auto"/>
            <w:bottom w:val="none" w:sz="0" w:space="0" w:color="auto"/>
            <w:right w:val="none" w:sz="0" w:space="0" w:color="auto"/>
          </w:divBdr>
        </w:div>
        <w:div w:id="1000040407">
          <w:marLeft w:val="0"/>
          <w:marRight w:val="0"/>
          <w:marTop w:val="0"/>
          <w:marBottom w:val="0"/>
          <w:divBdr>
            <w:top w:val="none" w:sz="0" w:space="0" w:color="auto"/>
            <w:left w:val="none" w:sz="0" w:space="0" w:color="auto"/>
            <w:bottom w:val="none" w:sz="0" w:space="0" w:color="auto"/>
            <w:right w:val="none" w:sz="0" w:space="0" w:color="auto"/>
          </w:divBdr>
        </w:div>
        <w:div w:id="1014381260">
          <w:marLeft w:val="0"/>
          <w:marRight w:val="0"/>
          <w:marTop w:val="0"/>
          <w:marBottom w:val="0"/>
          <w:divBdr>
            <w:top w:val="none" w:sz="0" w:space="0" w:color="auto"/>
            <w:left w:val="none" w:sz="0" w:space="0" w:color="auto"/>
            <w:bottom w:val="none" w:sz="0" w:space="0" w:color="auto"/>
            <w:right w:val="none" w:sz="0" w:space="0" w:color="auto"/>
          </w:divBdr>
        </w:div>
        <w:div w:id="1148322594">
          <w:marLeft w:val="0"/>
          <w:marRight w:val="0"/>
          <w:marTop w:val="0"/>
          <w:marBottom w:val="0"/>
          <w:divBdr>
            <w:top w:val="none" w:sz="0" w:space="0" w:color="auto"/>
            <w:left w:val="none" w:sz="0" w:space="0" w:color="auto"/>
            <w:bottom w:val="none" w:sz="0" w:space="0" w:color="auto"/>
            <w:right w:val="none" w:sz="0" w:space="0" w:color="auto"/>
          </w:divBdr>
        </w:div>
        <w:div w:id="1157843156">
          <w:marLeft w:val="0"/>
          <w:marRight w:val="0"/>
          <w:marTop w:val="0"/>
          <w:marBottom w:val="0"/>
          <w:divBdr>
            <w:top w:val="none" w:sz="0" w:space="0" w:color="auto"/>
            <w:left w:val="none" w:sz="0" w:space="0" w:color="auto"/>
            <w:bottom w:val="none" w:sz="0" w:space="0" w:color="auto"/>
            <w:right w:val="none" w:sz="0" w:space="0" w:color="auto"/>
          </w:divBdr>
        </w:div>
        <w:div w:id="1158426138">
          <w:marLeft w:val="0"/>
          <w:marRight w:val="0"/>
          <w:marTop w:val="0"/>
          <w:marBottom w:val="0"/>
          <w:divBdr>
            <w:top w:val="none" w:sz="0" w:space="0" w:color="auto"/>
            <w:left w:val="none" w:sz="0" w:space="0" w:color="auto"/>
            <w:bottom w:val="none" w:sz="0" w:space="0" w:color="auto"/>
            <w:right w:val="none" w:sz="0" w:space="0" w:color="auto"/>
          </w:divBdr>
        </w:div>
        <w:div w:id="1174959262">
          <w:marLeft w:val="0"/>
          <w:marRight w:val="0"/>
          <w:marTop w:val="0"/>
          <w:marBottom w:val="0"/>
          <w:divBdr>
            <w:top w:val="none" w:sz="0" w:space="0" w:color="auto"/>
            <w:left w:val="none" w:sz="0" w:space="0" w:color="auto"/>
            <w:bottom w:val="none" w:sz="0" w:space="0" w:color="auto"/>
            <w:right w:val="none" w:sz="0" w:space="0" w:color="auto"/>
          </w:divBdr>
        </w:div>
        <w:div w:id="1202353994">
          <w:marLeft w:val="0"/>
          <w:marRight w:val="0"/>
          <w:marTop w:val="0"/>
          <w:marBottom w:val="0"/>
          <w:divBdr>
            <w:top w:val="none" w:sz="0" w:space="0" w:color="auto"/>
            <w:left w:val="none" w:sz="0" w:space="0" w:color="auto"/>
            <w:bottom w:val="none" w:sz="0" w:space="0" w:color="auto"/>
            <w:right w:val="none" w:sz="0" w:space="0" w:color="auto"/>
          </w:divBdr>
        </w:div>
        <w:div w:id="1247764329">
          <w:marLeft w:val="0"/>
          <w:marRight w:val="0"/>
          <w:marTop w:val="0"/>
          <w:marBottom w:val="0"/>
          <w:divBdr>
            <w:top w:val="none" w:sz="0" w:space="0" w:color="auto"/>
            <w:left w:val="none" w:sz="0" w:space="0" w:color="auto"/>
            <w:bottom w:val="none" w:sz="0" w:space="0" w:color="auto"/>
            <w:right w:val="none" w:sz="0" w:space="0" w:color="auto"/>
          </w:divBdr>
        </w:div>
        <w:div w:id="1302880442">
          <w:marLeft w:val="0"/>
          <w:marRight w:val="0"/>
          <w:marTop w:val="0"/>
          <w:marBottom w:val="0"/>
          <w:divBdr>
            <w:top w:val="none" w:sz="0" w:space="0" w:color="auto"/>
            <w:left w:val="none" w:sz="0" w:space="0" w:color="auto"/>
            <w:bottom w:val="none" w:sz="0" w:space="0" w:color="auto"/>
            <w:right w:val="none" w:sz="0" w:space="0" w:color="auto"/>
          </w:divBdr>
        </w:div>
        <w:div w:id="1379356446">
          <w:marLeft w:val="0"/>
          <w:marRight w:val="0"/>
          <w:marTop w:val="0"/>
          <w:marBottom w:val="0"/>
          <w:divBdr>
            <w:top w:val="none" w:sz="0" w:space="0" w:color="auto"/>
            <w:left w:val="none" w:sz="0" w:space="0" w:color="auto"/>
            <w:bottom w:val="none" w:sz="0" w:space="0" w:color="auto"/>
            <w:right w:val="none" w:sz="0" w:space="0" w:color="auto"/>
          </w:divBdr>
        </w:div>
        <w:div w:id="1390035240">
          <w:marLeft w:val="0"/>
          <w:marRight w:val="0"/>
          <w:marTop w:val="0"/>
          <w:marBottom w:val="0"/>
          <w:divBdr>
            <w:top w:val="none" w:sz="0" w:space="0" w:color="auto"/>
            <w:left w:val="none" w:sz="0" w:space="0" w:color="auto"/>
            <w:bottom w:val="none" w:sz="0" w:space="0" w:color="auto"/>
            <w:right w:val="none" w:sz="0" w:space="0" w:color="auto"/>
          </w:divBdr>
        </w:div>
        <w:div w:id="1395348726">
          <w:marLeft w:val="0"/>
          <w:marRight w:val="0"/>
          <w:marTop w:val="0"/>
          <w:marBottom w:val="0"/>
          <w:divBdr>
            <w:top w:val="none" w:sz="0" w:space="0" w:color="auto"/>
            <w:left w:val="none" w:sz="0" w:space="0" w:color="auto"/>
            <w:bottom w:val="none" w:sz="0" w:space="0" w:color="auto"/>
            <w:right w:val="none" w:sz="0" w:space="0" w:color="auto"/>
          </w:divBdr>
        </w:div>
        <w:div w:id="1420978851">
          <w:marLeft w:val="0"/>
          <w:marRight w:val="0"/>
          <w:marTop w:val="0"/>
          <w:marBottom w:val="0"/>
          <w:divBdr>
            <w:top w:val="none" w:sz="0" w:space="0" w:color="auto"/>
            <w:left w:val="none" w:sz="0" w:space="0" w:color="auto"/>
            <w:bottom w:val="none" w:sz="0" w:space="0" w:color="auto"/>
            <w:right w:val="none" w:sz="0" w:space="0" w:color="auto"/>
          </w:divBdr>
        </w:div>
        <w:div w:id="1467163744">
          <w:marLeft w:val="0"/>
          <w:marRight w:val="0"/>
          <w:marTop w:val="0"/>
          <w:marBottom w:val="0"/>
          <w:divBdr>
            <w:top w:val="none" w:sz="0" w:space="0" w:color="auto"/>
            <w:left w:val="none" w:sz="0" w:space="0" w:color="auto"/>
            <w:bottom w:val="none" w:sz="0" w:space="0" w:color="auto"/>
            <w:right w:val="none" w:sz="0" w:space="0" w:color="auto"/>
          </w:divBdr>
        </w:div>
        <w:div w:id="1471093738">
          <w:marLeft w:val="0"/>
          <w:marRight w:val="0"/>
          <w:marTop w:val="0"/>
          <w:marBottom w:val="0"/>
          <w:divBdr>
            <w:top w:val="none" w:sz="0" w:space="0" w:color="auto"/>
            <w:left w:val="none" w:sz="0" w:space="0" w:color="auto"/>
            <w:bottom w:val="none" w:sz="0" w:space="0" w:color="auto"/>
            <w:right w:val="none" w:sz="0" w:space="0" w:color="auto"/>
          </w:divBdr>
        </w:div>
        <w:div w:id="1512718067">
          <w:marLeft w:val="0"/>
          <w:marRight w:val="0"/>
          <w:marTop w:val="0"/>
          <w:marBottom w:val="0"/>
          <w:divBdr>
            <w:top w:val="none" w:sz="0" w:space="0" w:color="auto"/>
            <w:left w:val="none" w:sz="0" w:space="0" w:color="auto"/>
            <w:bottom w:val="none" w:sz="0" w:space="0" w:color="auto"/>
            <w:right w:val="none" w:sz="0" w:space="0" w:color="auto"/>
          </w:divBdr>
        </w:div>
        <w:div w:id="1682777204">
          <w:marLeft w:val="0"/>
          <w:marRight w:val="0"/>
          <w:marTop w:val="0"/>
          <w:marBottom w:val="0"/>
          <w:divBdr>
            <w:top w:val="none" w:sz="0" w:space="0" w:color="auto"/>
            <w:left w:val="none" w:sz="0" w:space="0" w:color="auto"/>
            <w:bottom w:val="none" w:sz="0" w:space="0" w:color="auto"/>
            <w:right w:val="none" w:sz="0" w:space="0" w:color="auto"/>
          </w:divBdr>
        </w:div>
        <w:div w:id="1718628465">
          <w:marLeft w:val="0"/>
          <w:marRight w:val="0"/>
          <w:marTop w:val="0"/>
          <w:marBottom w:val="0"/>
          <w:divBdr>
            <w:top w:val="none" w:sz="0" w:space="0" w:color="auto"/>
            <w:left w:val="none" w:sz="0" w:space="0" w:color="auto"/>
            <w:bottom w:val="none" w:sz="0" w:space="0" w:color="auto"/>
            <w:right w:val="none" w:sz="0" w:space="0" w:color="auto"/>
          </w:divBdr>
        </w:div>
        <w:div w:id="1730684116">
          <w:marLeft w:val="0"/>
          <w:marRight w:val="0"/>
          <w:marTop w:val="0"/>
          <w:marBottom w:val="0"/>
          <w:divBdr>
            <w:top w:val="none" w:sz="0" w:space="0" w:color="auto"/>
            <w:left w:val="none" w:sz="0" w:space="0" w:color="auto"/>
            <w:bottom w:val="none" w:sz="0" w:space="0" w:color="auto"/>
            <w:right w:val="none" w:sz="0" w:space="0" w:color="auto"/>
          </w:divBdr>
        </w:div>
        <w:div w:id="1749888824">
          <w:marLeft w:val="0"/>
          <w:marRight w:val="0"/>
          <w:marTop w:val="0"/>
          <w:marBottom w:val="0"/>
          <w:divBdr>
            <w:top w:val="none" w:sz="0" w:space="0" w:color="auto"/>
            <w:left w:val="none" w:sz="0" w:space="0" w:color="auto"/>
            <w:bottom w:val="none" w:sz="0" w:space="0" w:color="auto"/>
            <w:right w:val="none" w:sz="0" w:space="0" w:color="auto"/>
          </w:divBdr>
        </w:div>
        <w:div w:id="1817641331">
          <w:marLeft w:val="0"/>
          <w:marRight w:val="0"/>
          <w:marTop w:val="0"/>
          <w:marBottom w:val="0"/>
          <w:divBdr>
            <w:top w:val="none" w:sz="0" w:space="0" w:color="auto"/>
            <w:left w:val="none" w:sz="0" w:space="0" w:color="auto"/>
            <w:bottom w:val="none" w:sz="0" w:space="0" w:color="auto"/>
            <w:right w:val="none" w:sz="0" w:space="0" w:color="auto"/>
          </w:divBdr>
        </w:div>
        <w:div w:id="1878083353">
          <w:marLeft w:val="0"/>
          <w:marRight w:val="0"/>
          <w:marTop w:val="0"/>
          <w:marBottom w:val="0"/>
          <w:divBdr>
            <w:top w:val="none" w:sz="0" w:space="0" w:color="auto"/>
            <w:left w:val="none" w:sz="0" w:space="0" w:color="auto"/>
            <w:bottom w:val="none" w:sz="0" w:space="0" w:color="auto"/>
            <w:right w:val="none" w:sz="0" w:space="0" w:color="auto"/>
          </w:divBdr>
        </w:div>
        <w:div w:id="1893541318">
          <w:marLeft w:val="0"/>
          <w:marRight w:val="0"/>
          <w:marTop w:val="0"/>
          <w:marBottom w:val="0"/>
          <w:divBdr>
            <w:top w:val="none" w:sz="0" w:space="0" w:color="auto"/>
            <w:left w:val="none" w:sz="0" w:space="0" w:color="auto"/>
            <w:bottom w:val="none" w:sz="0" w:space="0" w:color="auto"/>
            <w:right w:val="none" w:sz="0" w:space="0" w:color="auto"/>
          </w:divBdr>
        </w:div>
        <w:div w:id="1964186543">
          <w:marLeft w:val="0"/>
          <w:marRight w:val="0"/>
          <w:marTop w:val="0"/>
          <w:marBottom w:val="0"/>
          <w:divBdr>
            <w:top w:val="none" w:sz="0" w:space="0" w:color="auto"/>
            <w:left w:val="none" w:sz="0" w:space="0" w:color="auto"/>
            <w:bottom w:val="none" w:sz="0" w:space="0" w:color="auto"/>
            <w:right w:val="none" w:sz="0" w:space="0" w:color="auto"/>
          </w:divBdr>
        </w:div>
        <w:div w:id="1993440803">
          <w:marLeft w:val="0"/>
          <w:marRight w:val="0"/>
          <w:marTop w:val="0"/>
          <w:marBottom w:val="0"/>
          <w:divBdr>
            <w:top w:val="none" w:sz="0" w:space="0" w:color="auto"/>
            <w:left w:val="none" w:sz="0" w:space="0" w:color="auto"/>
            <w:bottom w:val="none" w:sz="0" w:space="0" w:color="auto"/>
            <w:right w:val="none" w:sz="0" w:space="0" w:color="auto"/>
          </w:divBdr>
        </w:div>
        <w:div w:id="1994018329">
          <w:marLeft w:val="0"/>
          <w:marRight w:val="0"/>
          <w:marTop w:val="0"/>
          <w:marBottom w:val="0"/>
          <w:divBdr>
            <w:top w:val="none" w:sz="0" w:space="0" w:color="auto"/>
            <w:left w:val="none" w:sz="0" w:space="0" w:color="auto"/>
            <w:bottom w:val="none" w:sz="0" w:space="0" w:color="auto"/>
            <w:right w:val="none" w:sz="0" w:space="0" w:color="auto"/>
          </w:divBdr>
        </w:div>
        <w:div w:id="2062290542">
          <w:marLeft w:val="0"/>
          <w:marRight w:val="0"/>
          <w:marTop w:val="0"/>
          <w:marBottom w:val="0"/>
          <w:divBdr>
            <w:top w:val="none" w:sz="0" w:space="0" w:color="auto"/>
            <w:left w:val="none" w:sz="0" w:space="0" w:color="auto"/>
            <w:bottom w:val="none" w:sz="0" w:space="0" w:color="auto"/>
            <w:right w:val="none" w:sz="0" w:space="0" w:color="auto"/>
          </w:divBdr>
        </w:div>
        <w:div w:id="2065253156">
          <w:marLeft w:val="0"/>
          <w:marRight w:val="0"/>
          <w:marTop w:val="0"/>
          <w:marBottom w:val="0"/>
          <w:divBdr>
            <w:top w:val="none" w:sz="0" w:space="0" w:color="auto"/>
            <w:left w:val="none" w:sz="0" w:space="0" w:color="auto"/>
            <w:bottom w:val="none" w:sz="0" w:space="0" w:color="auto"/>
            <w:right w:val="none" w:sz="0" w:space="0" w:color="auto"/>
          </w:divBdr>
        </w:div>
        <w:div w:id="2073650513">
          <w:marLeft w:val="0"/>
          <w:marRight w:val="0"/>
          <w:marTop w:val="0"/>
          <w:marBottom w:val="0"/>
          <w:divBdr>
            <w:top w:val="none" w:sz="0" w:space="0" w:color="auto"/>
            <w:left w:val="none" w:sz="0" w:space="0" w:color="auto"/>
            <w:bottom w:val="none" w:sz="0" w:space="0" w:color="auto"/>
            <w:right w:val="none" w:sz="0" w:space="0" w:color="auto"/>
          </w:divBdr>
        </w:div>
        <w:div w:id="2128044300">
          <w:marLeft w:val="0"/>
          <w:marRight w:val="0"/>
          <w:marTop w:val="0"/>
          <w:marBottom w:val="0"/>
          <w:divBdr>
            <w:top w:val="none" w:sz="0" w:space="0" w:color="auto"/>
            <w:left w:val="none" w:sz="0" w:space="0" w:color="auto"/>
            <w:bottom w:val="none" w:sz="0" w:space="0" w:color="auto"/>
            <w:right w:val="none" w:sz="0" w:space="0" w:color="auto"/>
          </w:divBdr>
        </w:div>
      </w:divsChild>
    </w:div>
    <w:div w:id="242305682">
      <w:bodyDiv w:val="1"/>
      <w:marLeft w:val="0"/>
      <w:marRight w:val="0"/>
      <w:marTop w:val="0"/>
      <w:marBottom w:val="0"/>
      <w:divBdr>
        <w:top w:val="none" w:sz="0" w:space="0" w:color="auto"/>
        <w:left w:val="none" w:sz="0" w:space="0" w:color="auto"/>
        <w:bottom w:val="none" w:sz="0" w:space="0" w:color="auto"/>
        <w:right w:val="none" w:sz="0" w:space="0" w:color="auto"/>
      </w:divBdr>
    </w:div>
    <w:div w:id="259879806">
      <w:bodyDiv w:val="1"/>
      <w:marLeft w:val="0"/>
      <w:marRight w:val="0"/>
      <w:marTop w:val="0"/>
      <w:marBottom w:val="0"/>
      <w:divBdr>
        <w:top w:val="none" w:sz="0" w:space="0" w:color="auto"/>
        <w:left w:val="none" w:sz="0" w:space="0" w:color="auto"/>
        <w:bottom w:val="none" w:sz="0" w:space="0" w:color="auto"/>
        <w:right w:val="none" w:sz="0" w:space="0" w:color="auto"/>
      </w:divBdr>
    </w:div>
    <w:div w:id="312300914">
      <w:bodyDiv w:val="1"/>
      <w:marLeft w:val="0"/>
      <w:marRight w:val="0"/>
      <w:marTop w:val="0"/>
      <w:marBottom w:val="0"/>
      <w:divBdr>
        <w:top w:val="none" w:sz="0" w:space="0" w:color="auto"/>
        <w:left w:val="none" w:sz="0" w:space="0" w:color="auto"/>
        <w:bottom w:val="none" w:sz="0" w:space="0" w:color="auto"/>
        <w:right w:val="none" w:sz="0" w:space="0" w:color="auto"/>
      </w:divBdr>
    </w:div>
    <w:div w:id="347221672">
      <w:bodyDiv w:val="1"/>
      <w:marLeft w:val="0"/>
      <w:marRight w:val="0"/>
      <w:marTop w:val="0"/>
      <w:marBottom w:val="0"/>
      <w:divBdr>
        <w:top w:val="none" w:sz="0" w:space="0" w:color="auto"/>
        <w:left w:val="none" w:sz="0" w:space="0" w:color="auto"/>
        <w:bottom w:val="none" w:sz="0" w:space="0" w:color="auto"/>
        <w:right w:val="none" w:sz="0" w:space="0" w:color="auto"/>
      </w:divBdr>
      <w:divsChild>
        <w:div w:id="1961641596">
          <w:marLeft w:val="0"/>
          <w:marRight w:val="0"/>
          <w:marTop w:val="2055"/>
          <w:marBottom w:val="0"/>
          <w:divBdr>
            <w:top w:val="none" w:sz="0" w:space="0" w:color="auto"/>
            <w:left w:val="none" w:sz="0" w:space="0" w:color="auto"/>
            <w:bottom w:val="none" w:sz="0" w:space="0" w:color="auto"/>
            <w:right w:val="none" w:sz="0" w:space="0" w:color="auto"/>
          </w:divBdr>
          <w:divsChild>
            <w:div w:id="735863454">
              <w:marLeft w:val="0"/>
              <w:marRight w:val="0"/>
              <w:marTop w:val="450"/>
              <w:marBottom w:val="0"/>
              <w:divBdr>
                <w:top w:val="none" w:sz="0" w:space="0" w:color="auto"/>
                <w:left w:val="none" w:sz="0" w:space="0" w:color="auto"/>
                <w:bottom w:val="none" w:sz="0" w:space="0" w:color="auto"/>
                <w:right w:val="none" w:sz="0" w:space="0" w:color="auto"/>
              </w:divBdr>
              <w:divsChild>
                <w:div w:id="1200704378">
                  <w:marLeft w:val="0"/>
                  <w:marRight w:val="0"/>
                  <w:marTop w:val="0"/>
                  <w:marBottom w:val="0"/>
                  <w:divBdr>
                    <w:top w:val="none" w:sz="0" w:space="0" w:color="auto"/>
                    <w:left w:val="none" w:sz="0" w:space="0" w:color="auto"/>
                    <w:bottom w:val="none" w:sz="0" w:space="0" w:color="auto"/>
                    <w:right w:val="none" w:sz="0" w:space="0" w:color="auto"/>
                  </w:divBdr>
                </w:div>
                <w:div w:id="2125148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8410784">
      <w:bodyDiv w:val="1"/>
      <w:marLeft w:val="0"/>
      <w:marRight w:val="0"/>
      <w:marTop w:val="0"/>
      <w:marBottom w:val="0"/>
      <w:divBdr>
        <w:top w:val="none" w:sz="0" w:space="0" w:color="auto"/>
        <w:left w:val="none" w:sz="0" w:space="0" w:color="auto"/>
        <w:bottom w:val="none" w:sz="0" w:space="0" w:color="auto"/>
        <w:right w:val="none" w:sz="0" w:space="0" w:color="auto"/>
      </w:divBdr>
    </w:div>
    <w:div w:id="426924815">
      <w:bodyDiv w:val="1"/>
      <w:marLeft w:val="0"/>
      <w:marRight w:val="0"/>
      <w:marTop w:val="0"/>
      <w:marBottom w:val="0"/>
      <w:divBdr>
        <w:top w:val="none" w:sz="0" w:space="0" w:color="auto"/>
        <w:left w:val="none" w:sz="0" w:space="0" w:color="auto"/>
        <w:bottom w:val="none" w:sz="0" w:space="0" w:color="auto"/>
        <w:right w:val="none" w:sz="0" w:space="0" w:color="auto"/>
      </w:divBdr>
    </w:div>
    <w:div w:id="453526473">
      <w:bodyDiv w:val="1"/>
      <w:marLeft w:val="0"/>
      <w:marRight w:val="0"/>
      <w:marTop w:val="0"/>
      <w:marBottom w:val="0"/>
      <w:divBdr>
        <w:top w:val="none" w:sz="0" w:space="0" w:color="auto"/>
        <w:left w:val="none" w:sz="0" w:space="0" w:color="auto"/>
        <w:bottom w:val="none" w:sz="0" w:space="0" w:color="auto"/>
        <w:right w:val="none" w:sz="0" w:space="0" w:color="auto"/>
      </w:divBdr>
    </w:div>
    <w:div w:id="455027871">
      <w:bodyDiv w:val="1"/>
      <w:marLeft w:val="0"/>
      <w:marRight w:val="0"/>
      <w:marTop w:val="0"/>
      <w:marBottom w:val="0"/>
      <w:divBdr>
        <w:top w:val="none" w:sz="0" w:space="0" w:color="auto"/>
        <w:left w:val="none" w:sz="0" w:space="0" w:color="auto"/>
        <w:bottom w:val="none" w:sz="0" w:space="0" w:color="auto"/>
        <w:right w:val="none" w:sz="0" w:space="0" w:color="auto"/>
      </w:divBdr>
    </w:div>
    <w:div w:id="471482380">
      <w:bodyDiv w:val="1"/>
      <w:marLeft w:val="0"/>
      <w:marRight w:val="0"/>
      <w:marTop w:val="0"/>
      <w:marBottom w:val="0"/>
      <w:divBdr>
        <w:top w:val="none" w:sz="0" w:space="0" w:color="auto"/>
        <w:left w:val="none" w:sz="0" w:space="0" w:color="auto"/>
        <w:bottom w:val="none" w:sz="0" w:space="0" w:color="auto"/>
        <w:right w:val="none" w:sz="0" w:space="0" w:color="auto"/>
      </w:divBdr>
      <w:divsChild>
        <w:div w:id="40597925">
          <w:marLeft w:val="0"/>
          <w:marRight w:val="0"/>
          <w:marTop w:val="0"/>
          <w:marBottom w:val="0"/>
          <w:divBdr>
            <w:top w:val="none" w:sz="0" w:space="0" w:color="auto"/>
            <w:left w:val="none" w:sz="0" w:space="0" w:color="auto"/>
            <w:bottom w:val="none" w:sz="0" w:space="0" w:color="auto"/>
            <w:right w:val="none" w:sz="0" w:space="0" w:color="auto"/>
          </w:divBdr>
        </w:div>
        <w:div w:id="307633748">
          <w:marLeft w:val="0"/>
          <w:marRight w:val="0"/>
          <w:marTop w:val="0"/>
          <w:marBottom w:val="0"/>
          <w:divBdr>
            <w:top w:val="none" w:sz="0" w:space="0" w:color="auto"/>
            <w:left w:val="none" w:sz="0" w:space="0" w:color="auto"/>
            <w:bottom w:val="none" w:sz="0" w:space="0" w:color="auto"/>
            <w:right w:val="none" w:sz="0" w:space="0" w:color="auto"/>
          </w:divBdr>
        </w:div>
        <w:div w:id="466779508">
          <w:marLeft w:val="0"/>
          <w:marRight w:val="0"/>
          <w:marTop w:val="0"/>
          <w:marBottom w:val="0"/>
          <w:divBdr>
            <w:top w:val="none" w:sz="0" w:space="0" w:color="auto"/>
            <w:left w:val="none" w:sz="0" w:space="0" w:color="auto"/>
            <w:bottom w:val="none" w:sz="0" w:space="0" w:color="auto"/>
            <w:right w:val="none" w:sz="0" w:space="0" w:color="auto"/>
          </w:divBdr>
        </w:div>
        <w:div w:id="484246038">
          <w:marLeft w:val="0"/>
          <w:marRight w:val="0"/>
          <w:marTop w:val="0"/>
          <w:marBottom w:val="0"/>
          <w:divBdr>
            <w:top w:val="none" w:sz="0" w:space="0" w:color="auto"/>
            <w:left w:val="none" w:sz="0" w:space="0" w:color="auto"/>
            <w:bottom w:val="none" w:sz="0" w:space="0" w:color="auto"/>
            <w:right w:val="none" w:sz="0" w:space="0" w:color="auto"/>
          </w:divBdr>
        </w:div>
        <w:div w:id="1155605355">
          <w:marLeft w:val="0"/>
          <w:marRight w:val="0"/>
          <w:marTop w:val="0"/>
          <w:marBottom w:val="0"/>
          <w:divBdr>
            <w:top w:val="none" w:sz="0" w:space="0" w:color="auto"/>
            <w:left w:val="none" w:sz="0" w:space="0" w:color="auto"/>
            <w:bottom w:val="none" w:sz="0" w:space="0" w:color="auto"/>
            <w:right w:val="none" w:sz="0" w:space="0" w:color="auto"/>
          </w:divBdr>
        </w:div>
        <w:div w:id="1521161287">
          <w:marLeft w:val="0"/>
          <w:marRight w:val="0"/>
          <w:marTop w:val="0"/>
          <w:marBottom w:val="0"/>
          <w:divBdr>
            <w:top w:val="none" w:sz="0" w:space="0" w:color="auto"/>
            <w:left w:val="none" w:sz="0" w:space="0" w:color="auto"/>
            <w:bottom w:val="none" w:sz="0" w:space="0" w:color="auto"/>
            <w:right w:val="none" w:sz="0" w:space="0" w:color="auto"/>
          </w:divBdr>
        </w:div>
        <w:div w:id="1572690466">
          <w:marLeft w:val="0"/>
          <w:marRight w:val="0"/>
          <w:marTop w:val="0"/>
          <w:marBottom w:val="0"/>
          <w:divBdr>
            <w:top w:val="none" w:sz="0" w:space="0" w:color="auto"/>
            <w:left w:val="none" w:sz="0" w:space="0" w:color="auto"/>
            <w:bottom w:val="none" w:sz="0" w:space="0" w:color="auto"/>
            <w:right w:val="none" w:sz="0" w:space="0" w:color="auto"/>
          </w:divBdr>
        </w:div>
        <w:div w:id="1725177892">
          <w:marLeft w:val="0"/>
          <w:marRight w:val="0"/>
          <w:marTop w:val="0"/>
          <w:marBottom w:val="0"/>
          <w:divBdr>
            <w:top w:val="none" w:sz="0" w:space="0" w:color="auto"/>
            <w:left w:val="none" w:sz="0" w:space="0" w:color="auto"/>
            <w:bottom w:val="none" w:sz="0" w:space="0" w:color="auto"/>
            <w:right w:val="none" w:sz="0" w:space="0" w:color="auto"/>
          </w:divBdr>
        </w:div>
        <w:div w:id="1733767762">
          <w:marLeft w:val="0"/>
          <w:marRight w:val="0"/>
          <w:marTop w:val="0"/>
          <w:marBottom w:val="0"/>
          <w:divBdr>
            <w:top w:val="none" w:sz="0" w:space="0" w:color="auto"/>
            <w:left w:val="none" w:sz="0" w:space="0" w:color="auto"/>
            <w:bottom w:val="none" w:sz="0" w:space="0" w:color="auto"/>
            <w:right w:val="none" w:sz="0" w:space="0" w:color="auto"/>
          </w:divBdr>
        </w:div>
        <w:div w:id="1742144334">
          <w:marLeft w:val="0"/>
          <w:marRight w:val="0"/>
          <w:marTop w:val="0"/>
          <w:marBottom w:val="0"/>
          <w:divBdr>
            <w:top w:val="none" w:sz="0" w:space="0" w:color="auto"/>
            <w:left w:val="none" w:sz="0" w:space="0" w:color="auto"/>
            <w:bottom w:val="none" w:sz="0" w:space="0" w:color="auto"/>
            <w:right w:val="none" w:sz="0" w:space="0" w:color="auto"/>
          </w:divBdr>
        </w:div>
        <w:div w:id="2058124717">
          <w:marLeft w:val="0"/>
          <w:marRight w:val="0"/>
          <w:marTop w:val="0"/>
          <w:marBottom w:val="0"/>
          <w:divBdr>
            <w:top w:val="none" w:sz="0" w:space="0" w:color="auto"/>
            <w:left w:val="none" w:sz="0" w:space="0" w:color="auto"/>
            <w:bottom w:val="none" w:sz="0" w:space="0" w:color="auto"/>
            <w:right w:val="none" w:sz="0" w:space="0" w:color="auto"/>
          </w:divBdr>
        </w:div>
        <w:div w:id="2141221886">
          <w:marLeft w:val="0"/>
          <w:marRight w:val="0"/>
          <w:marTop w:val="0"/>
          <w:marBottom w:val="0"/>
          <w:divBdr>
            <w:top w:val="none" w:sz="0" w:space="0" w:color="auto"/>
            <w:left w:val="none" w:sz="0" w:space="0" w:color="auto"/>
            <w:bottom w:val="none" w:sz="0" w:space="0" w:color="auto"/>
            <w:right w:val="none" w:sz="0" w:space="0" w:color="auto"/>
          </w:divBdr>
        </w:div>
        <w:div w:id="2142459572">
          <w:marLeft w:val="0"/>
          <w:marRight w:val="0"/>
          <w:marTop w:val="0"/>
          <w:marBottom w:val="0"/>
          <w:divBdr>
            <w:top w:val="none" w:sz="0" w:space="0" w:color="auto"/>
            <w:left w:val="none" w:sz="0" w:space="0" w:color="auto"/>
            <w:bottom w:val="none" w:sz="0" w:space="0" w:color="auto"/>
            <w:right w:val="none" w:sz="0" w:space="0" w:color="auto"/>
          </w:divBdr>
        </w:div>
      </w:divsChild>
    </w:div>
    <w:div w:id="488712987">
      <w:bodyDiv w:val="1"/>
      <w:marLeft w:val="0"/>
      <w:marRight w:val="0"/>
      <w:marTop w:val="0"/>
      <w:marBottom w:val="0"/>
      <w:divBdr>
        <w:top w:val="none" w:sz="0" w:space="0" w:color="auto"/>
        <w:left w:val="none" w:sz="0" w:space="0" w:color="auto"/>
        <w:bottom w:val="none" w:sz="0" w:space="0" w:color="auto"/>
        <w:right w:val="none" w:sz="0" w:space="0" w:color="auto"/>
      </w:divBdr>
    </w:div>
    <w:div w:id="513424220">
      <w:bodyDiv w:val="1"/>
      <w:marLeft w:val="0"/>
      <w:marRight w:val="0"/>
      <w:marTop w:val="0"/>
      <w:marBottom w:val="0"/>
      <w:divBdr>
        <w:top w:val="none" w:sz="0" w:space="0" w:color="auto"/>
        <w:left w:val="none" w:sz="0" w:space="0" w:color="auto"/>
        <w:bottom w:val="none" w:sz="0" w:space="0" w:color="auto"/>
        <w:right w:val="none" w:sz="0" w:space="0" w:color="auto"/>
      </w:divBdr>
    </w:div>
    <w:div w:id="521825533">
      <w:bodyDiv w:val="1"/>
      <w:marLeft w:val="0"/>
      <w:marRight w:val="0"/>
      <w:marTop w:val="0"/>
      <w:marBottom w:val="0"/>
      <w:divBdr>
        <w:top w:val="none" w:sz="0" w:space="0" w:color="auto"/>
        <w:left w:val="none" w:sz="0" w:space="0" w:color="auto"/>
        <w:bottom w:val="none" w:sz="0" w:space="0" w:color="auto"/>
        <w:right w:val="none" w:sz="0" w:space="0" w:color="auto"/>
      </w:divBdr>
    </w:div>
    <w:div w:id="522942104">
      <w:bodyDiv w:val="1"/>
      <w:marLeft w:val="0"/>
      <w:marRight w:val="0"/>
      <w:marTop w:val="0"/>
      <w:marBottom w:val="0"/>
      <w:divBdr>
        <w:top w:val="none" w:sz="0" w:space="0" w:color="auto"/>
        <w:left w:val="none" w:sz="0" w:space="0" w:color="auto"/>
        <w:bottom w:val="none" w:sz="0" w:space="0" w:color="auto"/>
        <w:right w:val="none" w:sz="0" w:space="0" w:color="auto"/>
      </w:divBdr>
    </w:div>
    <w:div w:id="580523412">
      <w:bodyDiv w:val="1"/>
      <w:marLeft w:val="0"/>
      <w:marRight w:val="0"/>
      <w:marTop w:val="0"/>
      <w:marBottom w:val="0"/>
      <w:divBdr>
        <w:top w:val="none" w:sz="0" w:space="0" w:color="auto"/>
        <w:left w:val="none" w:sz="0" w:space="0" w:color="auto"/>
        <w:bottom w:val="none" w:sz="0" w:space="0" w:color="auto"/>
        <w:right w:val="none" w:sz="0" w:space="0" w:color="auto"/>
      </w:divBdr>
    </w:div>
    <w:div w:id="587546677">
      <w:bodyDiv w:val="1"/>
      <w:marLeft w:val="0"/>
      <w:marRight w:val="0"/>
      <w:marTop w:val="0"/>
      <w:marBottom w:val="0"/>
      <w:divBdr>
        <w:top w:val="none" w:sz="0" w:space="0" w:color="auto"/>
        <w:left w:val="none" w:sz="0" w:space="0" w:color="auto"/>
        <w:bottom w:val="none" w:sz="0" w:space="0" w:color="auto"/>
        <w:right w:val="none" w:sz="0" w:space="0" w:color="auto"/>
      </w:divBdr>
    </w:div>
    <w:div w:id="652835182">
      <w:bodyDiv w:val="1"/>
      <w:marLeft w:val="0"/>
      <w:marRight w:val="0"/>
      <w:marTop w:val="0"/>
      <w:marBottom w:val="0"/>
      <w:divBdr>
        <w:top w:val="none" w:sz="0" w:space="0" w:color="auto"/>
        <w:left w:val="none" w:sz="0" w:space="0" w:color="auto"/>
        <w:bottom w:val="none" w:sz="0" w:space="0" w:color="auto"/>
        <w:right w:val="none" w:sz="0" w:space="0" w:color="auto"/>
      </w:divBdr>
    </w:div>
    <w:div w:id="737746098">
      <w:bodyDiv w:val="1"/>
      <w:marLeft w:val="0"/>
      <w:marRight w:val="0"/>
      <w:marTop w:val="0"/>
      <w:marBottom w:val="0"/>
      <w:divBdr>
        <w:top w:val="none" w:sz="0" w:space="0" w:color="auto"/>
        <w:left w:val="none" w:sz="0" w:space="0" w:color="auto"/>
        <w:bottom w:val="none" w:sz="0" w:space="0" w:color="auto"/>
        <w:right w:val="none" w:sz="0" w:space="0" w:color="auto"/>
      </w:divBdr>
    </w:div>
    <w:div w:id="784926337">
      <w:bodyDiv w:val="1"/>
      <w:marLeft w:val="0"/>
      <w:marRight w:val="0"/>
      <w:marTop w:val="0"/>
      <w:marBottom w:val="0"/>
      <w:divBdr>
        <w:top w:val="none" w:sz="0" w:space="0" w:color="auto"/>
        <w:left w:val="none" w:sz="0" w:space="0" w:color="auto"/>
        <w:bottom w:val="none" w:sz="0" w:space="0" w:color="auto"/>
        <w:right w:val="none" w:sz="0" w:space="0" w:color="auto"/>
      </w:divBdr>
    </w:div>
    <w:div w:id="787512336">
      <w:bodyDiv w:val="1"/>
      <w:marLeft w:val="0"/>
      <w:marRight w:val="0"/>
      <w:marTop w:val="0"/>
      <w:marBottom w:val="0"/>
      <w:divBdr>
        <w:top w:val="none" w:sz="0" w:space="0" w:color="auto"/>
        <w:left w:val="none" w:sz="0" w:space="0" w:color="auto"/>
        <w:bottom w:val="none" w:sz="0" w:space="0" w:color="auto"/>
        <w:right w:val="none" w:sz="0" w:space="0" w:color="auto"/>
      </w:divBdr>
    </w:div>
    <w:div w:id="856386804">
      <w:bodyDiv w:val="1"/>
      <w:marLeft w:val="0"/>
      <w:marRight w:val="0"/>
      <w:marTop w:val="0"/>
      <w:marBottom w:val="0"/>
      <w:divBdr>
        <w:top w:val="none" w:sz="0" w:space="0" w:color="auto"/>
        <w:left w:val="none" w:sz="0" w:space="0" w:color="auto"/>
        <w:bottom w:val="none" w:sz="0" w:space="0" w:color="auto"/>
        <w:right w:val="none" w:sz="0" w:space="0" w:color="auto"/>
      </w:divBdr>
    </w:div>
    <w:div w:id="866987598">
      <w:bodyDiv w:val="1"/>
      <w:marLeft w:val="0"/>
      <w:marRight w:val="0"/>
      <w:marTop w:val="0"/>
      <w:marBottom w:val="0"/>
      <w:divBdr>
        <w:top w:val="none" w:sz="0" w:space="0" w:color="auto"/>
        <w:left w:val="none" w:sz="0" w:space="0" w:color="auto"/>
        <w:bottom w:val="none" w:sz="0" w:space="0" w:color="auto"/>
        <w:right w:val="none" w:sz="0" w:space="0" w:color="auto"/>
      </w:divBdr>
    </w:div>
    <w:div w:id="885601218">
      <w:bodyDiv w:val="1"/>
      <w:marLeft w:val="0"/>
      <w:marRight w:val="0"/>
      <w:marTop w:val="0"/>
      <w:marBottom w:val="0"/>
      <w:divBdr>
        <w:top w:val="none" w:sz="0" w:space="0" w:color="auto"/>
        <w:left w:val="none" w:sz="0" w:space="0" w:color="auto"/>
        <w:bottom w:val="none" w:sz="0" w:space="0" w:color="auto"/>
        <w:right w:val="none" w:sz="0" w:space="0" w:color="auto"/>
      </w:divBdr>
    </w:div>
    <w:div w:id="915095757">
      <w:bodyDiv w:val="1"/>
      <w:marLeft w:val="0"/>
      <w:marRight w:val="0"/>
      <w:marTop w:val="0"/>
      <w:marBottom w:val="0"/>
      <w:divBdr>
        <w:top w:val="none" w:sz="0" w:space="0" w:color="auto"/>
        <w:left w:val="none" w:sz="0" w:space="0" w:color="auto"/>
        <w:bottom w:val="none" w:sz="0" w:space="0" w:color="auto"/>
        <w:right w:val="none" w:sz="0" w:space="0" w:color="auto"/>
      </w:divBdr>
    </w:div>
    <w:div w:id="927886797">
      <w:bodyDiv w:val="1"/>
      <w:marLeft w:val="0"/>
      <w:marRight w:val="0"/>
      <w:marTop w:val="0"/>
      <w:marBottom w:val="0"/>
      <w:divBdr>
        <w:top w:val="none" w:sz="0" w:space="0" w:color="auto"/>
        <w:left w:val="none" w:sz="0" w:space="0" w:color="auto"/>
        <w:bottom w:val="none" w:sz="0" w:space="0" w:color="auto"/>
        <w:right w:val="none" w:sz="0" w:space="0" w:color="auto"/>
      </w:divBdr>
    </w:div>
    <w:div w:id="944072890">
      <w:bodyDiv w:val="1"/>
      <w:marLeft w:val="0"/>
      <w:marRight w:val="0"/>
      <w:marTop w:val="0"/>
      <w:marBottom w:val="0"/>
      <w:divBdr>
        <w:top w:val="none" w:sz="0" w:space="0" w:color="auto"/>
        <w:left w:val="none" w:sz="0" w:space="0" w:color="auto"/>
        <w:bottom w:val="none" w:sz="0" w:space="0" w:color="auto"/>
        <w:right w:val="none" w:sz="0" w:space="0" w:color="auto"/>
      </w:divBdr>
    </w:div>
    <w:div w:id="1002316814">
      <w:bodyDiv w:val="1"/>
      <w:marLeft w:val="0"/>
      <w:marRight w:val="0"/>
      <w:marTop w:val="0"/>
      <w:marBottom w:val="0"/>
      <w:divBdr>
        <w:top w:val="none" w:sz="0" w:space="0" w:color="auto"/>
        <w:left w:val="none" w:sz="0" w:space="0" w:color="auto"/>
        <w:bottom w:val="none" w:sz="0" w:space="0" w:color="auto"/>
        <w:right w:val="none" w:sz="0" w:space="0" w:color="auto"/>
      </w:divBdr>
    </w:div>
    <w:div w:id="1047989191">
      <w:bodyDiv w:val="1"/>
      <w:marLeft w:val="0"/>
      <w:marRight w:val="0"/>
      <w:marTop w:val="0"/>
      <w:marBottom w:val="0"/>
      <w:divBdr>
        <w:top w:val="none" w:sz="0" w:space="0" w:color="auto"/>
        <w:left w:val="none" w:sz="0" w:space="0" w:color="auto"/>
        <w:bottom w:val="none" w:sz="0" w:space="0" w:color="auto"/>
        <w:right w:val="none" w:sz="0" w:space="0" w:color="auto"/>
      </w:divBdr>
    </w:div>
    <w:div w:id="1048605241">
      <w:bodyDiv w:val="1"/>
      <w:marLeft w:val="0"/>
      <w:marRight w:val="0"/>
      <w:marTop w:val="0"/>
      <w:marBottom w:val="0"/>
      <w:divBdr>
        <w:top w:val="none" w:sz="0" w:space="0" w:color="auto"/>
        <w:left w:val="none" w:sz="0" w:space="0" w:color="auto"/>
        <w:bottom w:val="none" w:sz="0" w:space="0" w:color="auto"/>
        <w:right w:val="none" w:sz="0" w:space="0" w:color="auto"/>
      </w:divBdr>
    </w:div>
    <w:div w:id="1117792959">
      <w:bodyDiv w:val="1"/>
      <w:marLeft w:val="0"/>
      <w:marRight w:val="0"/>
      <w:marTop w:val="0"/>
      <w:marBottom w:val="0"/>
      <w:divBdr>
        <w:top w:val="none" w:sz="0" w:space="0" w:color="auto"/>
        <w:left w:val="none" w:sz="0" w:space="0" w:color="auto"/>
        <w:bottom w:val="none" w:sz="0" w:space="0" w:color="auto"/>
        <w:right w:val="none" w:sz="0" w:space="0" w:color="auto"/>
      </w:divBdr>
    </w:div>
    <w:div w:id="1118061062">
      <w:bodyDiv w:val="1"/>
      <w:marLeft w:val="0"/>
      <w:marRight w:val="0"/>
      <w:marTop w:val="0"/>
      <w:marBottom w:val="0"/>
      <w:divBdr>
        <w:top w:val="none" w:sz="0" w:space="0" w:color="auto"/>
        <w:left w:val="none" w:sz="0" w:space="0" w:color="auto"/>
        <w:bottom w:val="none" w:sz="0" w:space="0" w:color="auto"/>
        <w:right w:val="none" w:sz="0" w:space="0" w:color="auto"/>
      </w:divBdr>
    </w:div>
    <w:div w:id="1152872561">
      <w:bodyDiv w:val="1"/>
      <w:marLeft w:val="0"/>
      <w:marRight w:val="0"/>
      <w:marTop w:val="0"/>
      <w:marBottom w:val="0"/>
      <w:divBdr>
        <w:top w:val="none" w:sz="0" w:space="0" w:color="auto"/>
        <w:left w:val="none" w:sz="0" w:space="0" w:color="auto"/>
        <w:bottom w:val="none" w:sz="0" w:space="0" w:color="auto"/>
        <w:right w:val="none" w:sz="0" w:space="0" w:color="auto"/>
      </w:divBdr>
    </w:div>
    <w:div w:id="1197617890">
      <w:bodyDiv w:val="1"/>
      <w:marLeft w:val="0"/>
      <w:marRight w:val="0"/>
      <w:marTop w:val="0"/>
      <w:marBottom w:val="0"/>
      <w:divBdr>
        <w:top w:val="none" w:sz="0" w:space="0" w:color="auto"/>
        <w:left w:val="none" w:sz="0" w:space="0" w:color="auto"/>
        <w:bottom w:val="none" w:sz="0" w:space="0" w:color="auto"/>
        <w:right w:val="none" w:sz="0" w:space="0" w:color="auto"/>
      </w:divBdr>
    </w:div>
    <w:div w:id="1289513298">
      <w:bodyDiv w:val="1"/>
      <w:marLeft w:val="0"/>
      <w:marRight w:val="0"/>
      <w:marTop w:val="0"/>
      <w:marBottom w:val="0"/>
      <w:divBdr>
        <w:top w:val="none" w:sz="0" w:space="0" w:color="auto"/>
        <w:left w:val="none" w:sz="0" w:space="0" w:color="auto"/>
        <w:bottom w:val="none" w:sz="0" w:space="0" w:color="auto"/>
        <w:right w:val="none" w:sz="0" w:space="0" w:color="auto"/>
      </w:divBdr>
    </w:div>
    <w:div w:id="1380544377">
      <w:bodyDiv w:val="1"/>
      <w:marLeft w:val="0"/>
      <w:marRight w:val="0"/>
      <w:marTop w:val="0"/>
      <w:marBottom w:val="0"/>
      <w:divBdr>
        <w:top w:val="none" w:sz="0" w:space="0" w:color="auto"/>
        <w:left w:val="none" w:sz="0" w:space="0" w:color="auto"/>
        <w:bottom w:val="none" w:sz="0" w:space="0" w:color="auto"/>
        <w:right w:val="none" w:sz="0" w:space="0" w:color="auto"/>
      </w:divBdr>
    </w:div>
    <w:div w:id="1393888428">
      <w:bodyDiv w:val="1"/>
      <w:marLeft w:val="0"/>
      <w:marRight w:val="0"/>
      <w:marTop w:val="0"/>
      <w:marBottom w:val="0"/>
      <w:divBdr>
        <w:top w:val="none" w:sz="0" w:space="0" w:color="auto"/>
        <w:left w:val="none" w:sz="0" w:space="0" w:color="auto"/>
        <w:bottom w:val="none" w:sz="0" w:space="0" w:color="auto"/>
        <w:right w:val="none" w:sz="0" w:space="0" w:color="auto"/>
      </w:divBdr>
    </w:div>
    <w:div w:id="1428771177">
      <w:bodyDiv w:val="1"/>
      <w:marLeft w:val="0"/>
      <w:marRight w:val="0"/>
      <w:marTop w:val="0"/>
      <w:marBottom w:val="0"/>
      <w:divBdr>
        <w:top w:val="none" w:sz="0" w:space="0" w:color="auto"/>
        <w:left w:val="none" w:sz="0" w:space="0" w:color="auto"/>
        <w:bottom w:val="none" w:sz="0" w:space="0" w:color="auto"/>
        <w:right w:val="none" w:sz="0" w:space="0" w:color="auto"/>
      </w:divBdr>
    </w:div>
    <w:div w:id="1447191918">
      <w:bodyDiv w:val="1"/>
      <w:marLeft w:val="0"/>
      <w:marRight w:val="0"/>
      <w:marTop w:val="0"/>
      <w:marBottom w:val="0"/>
      <w:divBdr>
        <w:top w:val="none" w:sz="0" w:space="0" w:color="auto"/>
        <w:left w:val="none" w:sz="0" w:space="0" w:color="auto"/>
        <w:bottom w:val="none" w:sz="0" w:space="0" w:color="auto"/>
        <w:right w:val="none" w:sz="0" w:space="0" w:color="auto"/>
      </w:divBdr>
    </w:div>
    <w:div w:id="1495803629">
      <w:bodyDiv w:val="1"/>
      <w:marLeft w:val="0"/>
      <w:marRight w:val="0"/>
      <w:marTop w:val="0"/>
      <w:marBottom w:val="0"/>
      <w:divBdr>
        <w:top w:val="none" w:sz="0" w:space="0" w:color="auto"/>
        <w:left w:val="none" w:sz="0" w:space="0" w:color="auto"/>
        <w:bottom w:val="none" w:sz="0" w:space="0" w:color="auto"/>
        <w:right w:val="none" w:sz="0" w:space="0" w:color="auto"/>
      </w:divBdr>
    </w:div>
    <w:div w:id="1502037583">
      <w:bodyDiv w:val="1"/>
      <w:marLeft w:val="0"/>
      <w:marRight w:val="0"/>
      <w:marTop w:val="0"/>
      <w:marBottom w:val="0"/>
      <w:divBdr>
        <w:top w:val="none" w:sz="0" w:space="0" w:color="auto"/>
        <w:left w:val="none" w:sz="0" w:space="0" w:color="auto"/>
        <w:bottom w:val="none" w:sz="0" w:space="0" w:color="auto"/>
        <w:right w:val="none" w:sz="0" w:space="0" w:color="auto"/>
      </w:divBdr>
    </w:div>
    <w:div w:id="1512649519">
      <w:bodyDiv w:val="1"/>
      <w:marLeft w:val="0"/>
      <w:marRight w:val="0"/>
      <w:marTop w:val="0"/>
      <w:marBottom w:val="0"/>
      <w:divBdr>
        <w:top w:val="none" w:sz="0" w:space="0" w:color="auto"/>
        <w:left w:val="none" w:sz="0" w:space="0" w:color="auto"/>
        <w:bottom w:val="none" w:sz="0" w:space="0" w:color="auto"/>
        <w:right w:val="none" w:sz="0" w:space="0" w:color="auto"/>
      </w:divBdr>
    </w:div>
    <w:div w:id="1525483705">
      <w:bodyDiv w:val="1"/>
      <w:marLeft w:val="0"/>
      <w:marRight w:val="0"/>
      <w:marTop w:val="0"/>
      <w:marBottom w:val="0"/>
      <w:divBdr>
        <w:top w:val="none" w:sz="0" w:space="0" w:color="auto"/>
        <w:left w:val="none" w:sz="0" w:space="0" w:color="auto"/>
        <w:bottom w:val="none" w:sz="0" w:space="0" w:color="auto"/>
        <w:right w:val="none" w:sz="0" w:space="0" w:color="auto"/>
      </w:divBdr>
    </w:div>
    <w:div w:id="1539582645">
      <w:bodyDiv w:val="1"/>
      <w:marLeft w:val="0"/>
      <w:marRight w:val="0"/>
      <w:marTop w:val="0"/>
      <w:marBottom w:val="0"/>
      <w:divBdr>
        <w:top w:val="none" w:sz="0" w:space="0" w:color="auto"/>
        <w:left w:val="none" w:sz="0" w:space="0" w:color="auto"/>
        <w:bottom w:val="none" w:sz="0" w:space="0" w:color="auto"/>
        <w:right w:val="none" w:sz="0" w:space="0" w:color="auto"/>
      </w:divBdr>
    </w:div>
    <w:div w:id="1574469381">
      <w:bodyDiv w:val="1"/>
      <w:marLeft w:val="0"/>
      <w:marRight w:val="0"/>
      <w:marTop w:val="0"/>
      <w:marBottom w:val="0"/>
      <w:divBdr>
        <w:top w:val="none" w:sz="0" w:space="0" w:color="auto"/>
        <w:left w:val="none" w:sz="0" w:space="0" w:color="auto"/>
        <w:bottom w:val="none" w:sz="0" w:space="0" w:color="auto"/>
        <w:right w:val="none" w:sz="0" w:space="0" w:color="auto"/>
      </w:divBdr>
    </w:div>
    <w:div w:id="1591501841">
      <w:bodyDiv w:val="1"/>
      <w:marLeft w:val="0"/>
      <w:marRight w:val="0"/>
      <w:marTop w:val="0"/>
      <w:marBottom w:val="0"/>
      <w:divBdr>
        <w:top w:val="none" w:sz="0" w:space="0" w:color="auto"/>
        <w:left w:val="none" w:sz="0" w:space="0" w:color="auto"/>
        <w:bottom w:val="none" w:sz="0" w:space="0" w:color="auto"/>
        <w:right w:val="none" w:sz="0" w:space="0" w:color="auto"/>
      </w:divBdr>
    </w:div>
    <w:div w:id="1626615983">
      <w:bodyDiv w:val="1"/>
      <w:marLeft w:val="0"/>
      <w:marRight w:val="0"/>
      <w:marTop w:val="0"/>
      <w:marBottom w:val="0"/>
      <w:divBdr>
        <w:top w:val="none" w:sz="0" w:space="0" w:color="auto"/>
        <w:left w:val="none" w:sz="0" w:space="0" w:color="auto"/>
        <w:bottom w:val="none" w:sz="0" w:space="0" w:color="auto"/>
        <w:right w:val="none" w:sz="0" w:space="0" w:color="auto"/>
      </w:divBdr>
    </w:div>
    <w:div w:id="1631209841">
      <w:bodyDiv w:val="1"/>
      <w:marLeft w:val="0"/>
      <w:marRight w:val="0"/>
      <w:marTop w:val="0"/>
      <w:marBottom w:val="0"/>
      <w:divBdr>
        <w:top w:val="none" w:sz="0" w:space="0" w:color="auto"/>
        <w:left w:val="none" w:sz="0" w:space="0" w:color="auto"/>
        <w:bottom w:val="none" w:sz="0" w:space="0" w:color="auto"/>
        <w:right w:val="none" w:sz="0" w:space="0" w:color="auto"/>
      </w:divBdr>
    </w:div>
    <w:div w:id="1643803600">
      <w:bodyDiv w:val="1"/>
      <w:marLeft w:val="0"/>
      <w:marRight w:val="0"/>
      <w:marTop w:val="0"/>
      <w:marBottom w:val="0"/>
      <w:divBdr>
        <w:top w:val="none" w:sz="0" w:space="0" w:color="auto"/>
        <w:left w:val="none" w:sz="0" w:space="0" w:color="auto"/>
        <w:bottom w:val="none" w:sz="0" w:space="0" w:color="auto"/>
        <w:right w:val="none" w:sz="0" w:space="0" w:color="auto"/>
      </w:divBdr>
    </w:div>
    <w:div w:id="1651599314">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682393246">
      <w:bodyDiv w:val="1"/>
      <w:marLeft w:val="0"/>
      <w:marRight w:val="0"/>
      <w:marTop w:val="0"/>
      <w:marBottom w:val="0"/>
      <w:divBdr>
        <w:top w:val="none" w:sz="0" w:space="0" w:color="auto"/>
        <w:left w:val="none" w:sz="0" w:space="0" w:color="auto"/>
        <w:bottom w:val="none" w:sz="0" w:space="0" w:color="auto"/>
        <w:right w:val="none" w:sz="0" w:space="0" w:color="auto"/>
      </w:divBdr>
    </w:div>
    <w:div w:id="1683049684">
      <w:bodyDiv w:val="1"/>
      <w:marLeft w:val="0"/>
      <w:marRight w:val="0"/>
      <w:marTop w:val="0"/>
      <w:marBottom w:val="0"/>
      <w:divBdr>
        <w:top w:val="none" w:sz="0" w:space="0" w:color="auto"/>
        <w:left w:val="none" w:sz="0" w:space="0" w:color="auto"/>
        <w:bottom w:val="none" w:sz="0" w:space="0" w:color="auto"/>
        <w:right w:val="none" w:sz="0" w:space="0" w:color="auto"/>
      </w:divBdr>
    </w:div>
    <w:div w:id="1683703560">
      <w:bodyDiv w:val="1"/>
      <w:marLeft w:val="0"/>
      <w:marRight w:val="0"/>
      <w:marTop w:val="0"/>
      <w:marBottom w:val="0"/>
      <w:divBdr>
        <w:top w:val="none" w:sz="0" w:space="0" w:color="auto"/>
        <w:left w:val="none" w:sz="0" w:space="0" w:color="auto"/>
        <w:bottom w:val="none" w:sz="0" w:space="0" w:color="auto"/>
        <w:right w:val="none" w:sz="0" w:space="0" w:color="auto"/>
      </w:divBdr>
    </w:div>
    <w:div w:id="1760953775">
      <w:bodyDiv w:val="1"/>
      <w:marLeft w:val="0"/>
      <w:marRight w:val="0"/>
      <w:marTop w:val="0"/>
      <w:marBottom w:val="0"/>
      <w:divBdr>
        <w:top w:val="none" w:sz="0" w:space="0" w:color="auto"/>
        <w:left w:val="none" w:sz="0" w:space="0" w:color="auto"/>
        <w:bottom w:val="none" w:sz="0" w:space="0" w:color="auto"/>
        <w:right w:val="none" w:sz="0" w:space="0" w:color="auto"/>
      </w:divBdr>
      <w:divsChild>
        <w:div w:id="922297299">
          <w:marLeft w:val="0"/>
          <w:marRight w:val="0"/>
          <w:marTop w:val="0"/>
          <w:marBottom w:val="0"/>
          <w:divBdr>
            <w:top w:val="none" w:sz="0" w:space="0" w:color="auto"/>
            <w:left w:val="none" w:sz="0" w:space="0" w:color="auto"/>
            <w:bottom w:val="none" w:sz="0" w:space="0" w:color="auto"/>
            <w:right w:val="none" w:sz="0" w:space="0" w:color="auto"/>
          </w:divBdr>
          <w:divsChild>
            <w:div w:id="620138">
              <w:marLeft w:val="0"/>
              <w:marRight w:val="0"/>
              <w:marTop w:val="0"/>
              <w:marBottom w:val="0"/>
              <w:divBdr>
                <w:top w:val="none" w:sz="0" w:space="0" w:color="auto"/>
                <w:left w:val="none" w:sz="0" w:space="0" w:color="auto"/>
                <w:bottom w:val="none" w:sz="0" w:space="0" w:color="auto"/>
                <w:right w:val="none" w:sz="0" w:space="0" w:color="auto"/>
              </w:divBdr>
            </w:div>
            <w:div w:id="24260436">
              <w:marLeft w:val="0"/>
              <w:marRight w:val="0"/>
              <w:marTop w:val="0"/>
              <w:marBottom w:val="0"/>
              <w:divBdr>
                <w:top w:val="none" w:sz="0" w:space="0" w:color="auto"/>
                <w:left w:val="none" w:sz="0" w:space="0" w:color="auto"/>
                <w:bottom w:val="none" w:sz="0" w:space="0" w:color="auto"/>
                <w:right w:val="none" w:sz="0" w:space="0" w:color="auto"/>
              </w:divBdr>
            </w:div>
            <w:div w:id="50276269">
              <w:marLeft w:val="0"/>
              <w:marRight w:val="0"/>
              <w:marTop w:val="0"/>
              <w:marBottom w:val="0"/>
              <w:divBdr>
                <w:top w:val="none" w:sz="0" w:space="0" w:color="auto"/>
                <w:left w:val="none" w:sz="0" w:space="0" w:color="auto"/>
                <w:bottom w:val="none" w:sz="0" w:space="0" w:color="auto"/>
                <w:right w:val="none" w:sz="0" w:space="0" w:color="auto"/>
              </w:divBdr>
            </w:div>
            <w:div w:id="101654887">
              <w:marLeft w:val="0"/>
              <w:marRight w:val="0"/>
              <w:marTop w:val="0"/>
              <w:marBottom w:val="0"/>
              <w:divBdr>
                <w:top w:val="none" w:sz="0" w:space="0" w:color="auto"/>
                <w:left w:val="none" w:sz="0" w:space="0" w:color="auto"/>
                <w:bottom w:val="none" w:sz="0" w:space="0" w:color="auto"/>
                <w:right w:val="none" w:sz="0" w:space="0" w:color="auto"/>
              </w:divBdr>
            </w:div>
            <w:div w:id="138966328">
              <w:marLeft w:val="0"/>
              <w:marRight w:val="0"/>
              <w:marTop w:val="0"/>
              <w:marBottom w:val="0"/>
              <w:divBdr>
                <w:top w:val="none" w:sz="0" w:space="0" w:color="auto"/>
                <w:left w:val="none" w:sz="0" w:space="0" w:color="auto"/>
                <w:bottom w:val="none" w:sz="0" w:space="0" w:color="auto"/>
                <w:right w:val="none" w:sz="0" w:space="0" w:color="auto"/>
              </w:divBdr>
            </w:div>
            <w:div w:id="184103767">
              <w:marLeft w:val="0"/>
              <w:marRight w:val="0"/>
              <w:marTop w:val="0"/>
              <w:marBottom w:val="0"/>
              <w:divBdr>
                <w:top w:val="none" w:sz="0" w:space="0" w:color="auto"/>
                <w:left w:val="none" w:sz="0" w:space="0" w:color="auto"/>
                <w:bottom w:val="none" w:sz="0" w:space="0" w:color="auto"/>
                <w:right w:val="none" w:sz="0" w:space="0" w:color="auto"/>
              </w:divBdr>
            </w:div>
            <w:div w:id="190727637">
              <w:marLeft w:val="0"/>
              <w:marRight w:val="0"/>
              <w:marTop w:val="0"/>
              <w:marBottom w:val="0"/>
              <w:divBdr>
                <w:top w:val="none" w:sz="0" w:space="0" w:color="auto"/>
                <w:left w:val="none" w:sz="0" w:space="0" w:color="auto"/>
                <w:bottom w:val="none" w:sz="0" w:space="0" w:color="auto"/>
                <w:right w:val="none" w:sz="0" w:space="0" w:color="auto"/>
              </w:divBdr>
            </w:div>
            <w:div w:id="233244173">
              <w:marLeft w:val="0"/>
              <w:marRight w:val="0"/>
              <w:marTop w:val="0"/>
              <w:marBottom w:val="0"/>
              <w:divBdr>
                <w:top w:val="none" w:sz="0" w:space="0" w:color="auto"/>
                <w:left w:val="none" w:sz="0" w:space="0" w:color="auto"/>
                <w:bottom w:val="none" w:sz="0" w:space="0" w:color="auto"/>
                <w:right w:val="none" w:sz="0" w:space="0" w:color="auto"/>
              </w:divBdr>
            </w:div>
            <w:div w:id="283314714">
              <w:marLeft w:val="0"/>
              <w:marRight w:val="0"/>
              <w:marTop w:val="0"/>
              <w:marBottom w:val="0"/>
              <w:divBdr>
                <w:top w:val="none" w:sz="0" w:space="0" w:color="auto"/>
                <w:left w:val="none" w:sz="0" w:space="0" w:color="auto"/>
                <w:bottom w:val="none" w:sz="0" w:space="0" w:color="auto"/>
                <w:right w:val="none" w:sz="0" w:space="0" w:color="auto"/>
              </w:divBdr>
            </w:div>
            <w:div w:id="307322372">
              <w:marLeft w:val="0"/>
              <w:marRight w:val="0"/>
              <w:marTop w:val="0"/>
              <w:marBottom w:val="0"/>
              <w:divBdr>
                <w:top w:val="none" w:sz="0" w:space="0" w:color="auto"/>
                <w:left w:val="none" w:sz="0" w:space="0" w:color="auto"/>
                <w:bottom w:val="none" w:sz="0" w:space="0" w:color="auto"/>
                <w:right w:val="none" w:sz="0" w:space="0" w:color="auto"/>
              </w:divBdr>
            </w:div>
            <w:div w:id="344481421">
              <w:marLeft w:val="0"/>
              <w:marRight w:val="0"/>
              <w:marTop w:val="0"/>
              <w:marBottom w:val="0"/>
              <w:divBdr>
                <w:top w:val="none" w:sz="0" w:space="0" w:color="auto"/>
                <w:left w:val="none" w:sz="0" w:space="0" w:color="auto"/>
                <w:bottom w:val="none" w:sz="0" w:space="0" w:color="auto"/>
                <w:right w:val="none" w:sz="0" w:space="0" w:color="auto"/>
              </w:divBdr>
            </w:div>
            <w:div w:id="365102200">
              <w:marLeft w:val="0"/>
              <w:marRight w:val="0"/>
              <w:marTop w:val="0"/>
              <w:marBottom w:val="0"/>
              <w:divBdr>
                <w:top w:val="none" w:sz="0" w:space="0" w:color="auto"/>
                <w:left w:val="none" w:sz="0" w:space="0" w:color="auto"/>
                <w:bottom w:val="none" w:sz="0" w:space="0" w:color="auto"/>
                <w:right w:val="none" w:sz="0" w:space="0" w:color="auto"/>
              </w:divBdr>
            </w:div>
            <w:div w:id="438187999">
              <w:marLeft w:val="0"/>
              <w:marRight w:val="0"/>
              <w:marTop w:val="0"/>
              <w:marBottom w:val="0"/>
              <w:divBdr>
                <w:top w:val="none" w:sz="0" w:space="0" w:color="auto"/>
                <w:left w:val="none" w:sz="0" w:space="0" w:color="auto"/>
                <w:bottom w:val="none" w:sz="0" w:space="0" w:color="auto"/>
                <w:right w:val="none" w:sz="0" w:space="0" w:color="auto"/>
              </w:divBdr>
            </w:div>
            <w:div w:id="481317625">
              <w:marLeft w:val="0"/>
              <w:marRight w:val="0"/>
              <w:marTop w:val="0"/>
              <w:marBottom w:val="0"/>
              <w:divBdr>
                <w:top w:val="none" w:sz="0" w:space="0" w:color="auto"/>
                <w:left w:val="none" w:sz="0" w:space="0" w:color="auto"/>
                <w:bottom w:val="none" w:sz="0" w:space="0" w:color="auto"/>
                <w:right w:val="none" w:sz="0" w:space="0" w:color="auto"/>
              </w:divBdr>
            </w:div>
            <w:div w:id="509494313">
              <w:marLeft w:val="0"/>
              <w:marRight w:val="0"/>
              <w:marTop w:val="0"/>
              <w:marBottom w:val="0"/>
              <w:divBdr>
                <w:top w:val="none" w:sz="0" w:space="0" w:color="auto"/>
                <w:left w:val="none" w:sz="0" w:space="0" w:color="auto"/>
                <w:bottom w:val="none" w:sz="0" w:space="0" w:color="auto"/>
                <w:right w:val="none" w:sz="0" w:space="0" w:color="auto"/>
              </w:divBdr>
            </w:div>
            <w:div w:id="519777087">
              <w:marLeft w:val="0"/>
              <w:marRight w:val="0"/>
              <w:marTop w:val="0"/>
              <w:marBottom w:val="0"/>
              <w:divBdr>
                <w:top w:val="none" w:sz="0" w:space="0" w:color="auto"/>
                <w:left w:val="none" w:sz="0" w:space="0" w:color="auto"/>
                <w:bottom w:val="none" w:sz="0" w:space="0" w:color="auto"/>
                <w:right w:val="none" w:sz="0" w:space="0" w:color="auto"/>
              </w:divBdr>
            </w:div>
            <w:div w:id="537664189">
              <w:marLeft w:val="0"/>
              <w:marRight w:val="0"/>
              <w:marTop w:val="0"/>
              <w:marBottom w:val="0"/>
              <w:divBdr>
                <w:top w:val="none" w:sz="0" w:space="0" w:color="auto"/>
                <w:left w:val="none" w:sz="0" w:space="0" w:color="auto"/>
                <w:bottom w:val="none" w:sz="0" w:space="0" w:color="auto"/>
                <w:right w:val="none" w:sz="0" w:space="0" w:color="auto"/>
              </w:divBdr>
            </w:div>
            <w:div w:id="544947856">
              <w:marLeft w:val="0"/>
              <w:marRight w:val="0"/>
              <w:marTop w:val="0"/>
              <w:marBottom w:val="0"/>
              <w:divBdr>
                <w:top w:val="none" w:sz="0" w:space="0" w:color="auto"/>
                <w:left w:val="none" w:sz="0" w:space="0" w:color="auto"/>
                <w:bottom w:val="none" w:sz="0" w:space="0" w:color="auto"/>
                <w:right w:val="none" w:sz="0" w:space="0" w:color="auto"/>
              </w:divBdr>
            </w:div>
            <w:div w:id="572161559">
              <w:marLeft w:val="0"/>
              <w:marRight w:val="0"/>
              <w:marTop w:val="0"/>
              <w:marBottom w:val="0"/>
              <w:divBdr>
                <w:top w:val="none" w:sz="0" w:space="0" w:color="auto"/>
                <w:left w:val="none" w:sz="0" w:space="0" w:color="auto"/>
                <w:bottom w:val="none" w:sz="0" w:space="0" w:color="auto"/>
                <w:right w:val="none" w:sz="0" w:space="0" w:color="auto"/>
              </w:divBdr>
            </w:div>
            <w:div w:id="599413790">
              <w:marLeft w:val="0"/>
              <w:marRight w:val="0"/>
              <w:marTop w:val="0"/>
              <w:marBottom w:val="0"/>
              <w:divBdr>
                <w:top w:val="none" w:sz="0" w:space="0" w:color="auto"/>
                <w:left w:val="none" w:sz="0" w:space="0" w:color="auto"/>
                <w:bottom w:val="none" w:sz="0" w:space="0" w:color="auto"/>
                <w:right w:val="none" w:sz="0" w:space="0" w:color="auto"/>
              </w:divBdr>
            </w:div>
            <w:div w:id="622154981">
              <w:marLeft w:val="0"/>
              <w:marRight w:val="0"/>
              <w:marTop w:val="0"/>
              <w:marBottom w:val="0"/>
              <w:divBdr>
                <w:top w:val="none" w:sz="0" w:space="0" w:color="auto"/>
                <w:left w:val="none" w:sz="0" w:space="0" w:color="auto"/>
                <w:bottom w:val="none" w:sz="0" w:space="0" w:color="auto"/>
                <w:right w:val="none" w:sz="0" w:space="0" w:color="auto"/>
              </w:divBdr>
            </w:div>
            <w:div w:id="657538401">
              <w:marLeft w:val="0"/>
              <w:marRight w:val="0"/>
              <w:marTop w:val="0"/>
              <w:marBottom w:val="0"/>
              <w:divBdr>
                <w:top w:val="none" w:sz="0" w:space="0" w:color="auto"/>
                <w:left w:val="none" w:sz="0" w:space="0" w:color="auto"/>
                <w:bottom w:val="none" w:sz="0" w:space="0" w:color="auto"/>
                <w:right w:val="none" w:sz="0" w:space="0" w:color="auto"/>
              </w:divBdr>
            </w:div>
            <w:div w:id="669404721">
              <w:marLeft w:val="0"/>
              <w:marRight w:val="0"/>
              <w:marTop w:val="0"/>
              <w:marBottom w:val="0"/>
              <w:divBdr>
                <w:top w:val="none" w:sz="0" w:space="0" w:color="auto"/>
                <w:left w:val="none" w:sz="0" w:space="0" w:color="auto"/>
                <w:bottom w:val="none" w:sz="0" w:space="0" w:color="auto"/>
                <w:right w:val="none" w:sz="0" w:space="0" w:color="auto"/>
              </w:divBdr>
            </w:div>
            <w:div w:id="672880831">
              <w:marLeft w:val="0"/>
              <w:marRight w:val="0"/>
              <w:marTop w:val="0"/>
              <w:marBottom w:val="0"/>
              <w:divBdr>
                <w:top w:val="none" w:sz="0" w:space="0" w:color="auto"/>
                <w:left w:val="none" w:sz="0" w:space="0" w:color="auto"/>
                <w:bottom w:val="none" w:sz="0" w:space="0" w:color="auto"/>
                <w:right w:val="none" w:sz="0" w:space="0" w:color="auto"/>
              </w:divBdr>
            </w:div>
            <w:div w:id="674187660">
              <w:marLeft w:val="0"/>
              <w:marRight w:val="0"/>
              <w:marTop w:val="0"/>
              <w:marBottom w:val="0"/>
              <w:divBdr>
                <w:top w:val="none" w:sz="0" w:space="0" w:color="auto"/>
                <w:left w:val="none" w:sz="0" w:space="0" w:color="auto"/>
                <w:bottom w:val="none" w:sz="0" w:space="0" w:color="auto"/>
                <w:right w:val="none" w:sz="0" w:space="0" w:color="auto"/>
              </w:divBdr>
            </w:div>
            <w:div w:id="819999623">
              <w:marLeft w:val="0"/>
              <w:marRight w:val="0"/>
              <w:marTop w:val="0"/>
              <w:marBottom w:val="0"/>
              <w:divBdr>
                <w:top w:val="none" w:sz="0" w:space="0" w:color="auto"/>
                <w:left w:val="none" w:sz="0" w:space="0" w:color="auto"/>
                <w:bottom w:val="none" w:sz="0" w:space="0" w:color="auto"/>
                <w:right w:val="none" w:sz="0" w:space="0" w:color="auto"/>
              </w:divBdr>
            </w:div>
            <w:div w:id="832066551">
              <w:marLeft w:val="0"/>
              <w:marRight w:val="0"/>
              <w:marTop w:val="0"/>
              <w:marBottom w:val="0"/>
              <w:divBdr>
                <w:top w:val="none" w:sz="0" w:space="0" w:color="auto"/>
                <w:left w:val="none" w:sz="0" w:space="0" w:color="auto"/>
                <w:bottom w:val="none" w:sz="0" w:space="0" w:color="auto"/>
                <w:right w:val="none" w:sz="0" w:space="0" w:color="auto"/>
              </w:divBdr>
            </w:div>
            <w:div w:id="915437617">
              <w:marLeft w:val="0"/>
              <w:marRight w:val="0"/>
              <w:marTop w:val="0"/>
              <w:marBottom w:val="0"/>
              <w:divBdr>
                <w:top w:val="none" w:sz="0" w:space="0" w:color="auto"/>
                <w:left w:val="none" w:sz="0" w:space="0" w:color="auto"/>
                <w:bottom w:val="none" w:sz="0" w:space="0" w:color="auto"/>
                <w:right w:val="none" w:sz="0" w:space="0" w:color="auto"/>
              </w:divBdr>
            </w:div>
            <w:div w:id="927033100">
              <w:marLeft w:val="0"/>
              <w:marRight w:val="0"/>
              <w:marTop w:val="0"/>
              <w:marBottom w:val="0"/>
              <w:divBdr>
                <w:top w:val="none" w:sz="0" w:space="0" w:color="auto"/>
                <w:left w:val="none" w:sz="0" w:space="0" w:color="auto"/>
                <w:bottom w:val="none" w:sz="0" w:space="0" w:color="auto"/>
                <w:right w:val="none" w:sz="0" w:space="0" w:color="auto"/>
              </w:divBdr>
            </w:div>
            <w:div w:id="971129803">
              <w:marLeft w:val="0"/>
              <w:marRight w:val="0"/>
              <w:marTop w:val="0"/>
              <w:marBottom w:val="0"/>
              <w:divBdr>
                <w:top w:val="none" w:sz="0" w:space="0" w:color="auto"/>
                <w:left w:val="none" w:sz="0" w:space="0" w:color="auto"/>
                <w:bottom w:val="none" w:sz="0" w:space="0" w:color="auto"/>
                <w:right w:val="none" w:sz="0" w:space="0" w:color="auto"/>
              </w:divBdr>
            </w:div>
            <w:div w:id="1066411626">
              <w:marLeft w:val="0"/>
              <w:marRight w:val="0"/>
              <w:marTop w:val="0"/>
              <w:marBottom w:val="0"/>
              <w:divBdr>
                <w:top w:val="none" w:sz="0" w:space="0" w:color="auto"/>
                <w:left w:val="none" w:sz="0" w:space="0" w:color="auto"/>
                <w:bottom w:val="none" w:sz="0" w:space="0" w:color="auto"/>
                <w:right w:val="none" w:sz="0" w:space="0" w:color="auto"/>
              </w:divBdr>
            </w:div>
            <w:div w:id="1087000934">
              <w:marLeft w:val="0"/>
              <w:marRight w:val="0"/>
              <w:marTop w:val="0"/>
              <w:marBottom w:val="0"/>
              <w:divBdr>
                <w:top w:val="none" w:sz="0" w:space="0" w:color="auto"/>
                <w:left w:val="none" w:sz="0" w:space="0" w:color="auto"/>
                <w:bottom w:val="none" w:sz="0" w:space="0" w:color="auto"/>
                <w:right w:val="none" w:sz="0" w:space="0" w:color="auto"/>
              </w:divBdr>
            </w:div>
            <w:div w:id="1103039175">
              <w:marLeft w:val="0"/>
              <w:marRight w:val="0"/>
              <w:marTop w:val="0"/>
              <w:marBottom w:val="0"/>
              <w:divBdr>
                <w:top w:val="none" w:sz="0" w:space="0" w:color="auto"/>
                <w:left w:val="none" w:sz="0" w:space="0" w:color="auto"/>
                <w:bottom w:val="none" w:sz="0" w:space="0" w:color="auto"/>
                <w:right w:val="none" w:sz="0" w:space="0" w:color="auto"/>
              </w:divBdr>
            </w:div>
            <w:div w:id="1155991980">
              <w:marLeft w:val="0"/>
              <w:marRight w:val="0"/>
              <w:marTop w:val="0"/>
              <w:marBottom w:val="0"/>
              <w:divBdr>
                <w:top w:val="none" w:sz="0" w:space="0" w:color="auto"/>
                <w:left w:val="none" w:sz="0" w:space="0" w:color="auto"/>
                <w:bottom w:val="none" w:sz="0" w:space="0" w:color="auto"/>
                <w:right w:val="none" w:sz="0" w:space="0" w:color="auto"/>
              </w:divBdr>
            </w:div>
            <w:div w:id="1179546792">
              <w:marLeft w:val="0"/>
              <w:marRight w:val="0"/>
              <w:marTop w:val="0"/>
              <w:marBottom w:val="0"/>
              <w:divBdr>
                <w:top w:val="none" w:sz="0" w:space="0" w:color="auto"/>
                <w:left w:val="none" w:sz="0" w:space="0" w:color="auto"/>
                <w:bottom w:val="none" w:sz="0" w:space="0" w:color="auto"/>
                <w:right w:val="none" w:sz="0" w:space="0" w:color="auto"/>
              </w:divBdr>
            </w:div>
            <w:div w:id="1203594580">
              <w:marLeft w:val="0"/>
              <w:marRight w:val="0"/>
              <w:marTop w:val="0"/>
              <w:marBottom w:val="0"/>
              <w:divBdr>
                <w:top w:val="none" w:sz="0" w:space="0" w:color="auto"/>
                <w:left w:val="none" w:sz="0" w:space="0" w:color="auto"/>
                <w:bottom w:val="none" w:sz="0" w:space="0" w:color="auto"/>
                <w:right w:val="none" w:sz="0" w:space="0" w:color="auto"/>
              </w:divBdr>
            </w:div>
            <w:div w:id="1208103144">
              <w:marLeft w:val="0"/>
              <w:marRight w:val="0"/>
              <w:marTop w:val="0"/>
              <w:marBottom w:val="0"/>
              <w:divBdr>
                <w:top w:val="none" w:sz="0" w:space="0" w:color="auto"/>
                <w:left w:val="none" w:sz="0" w:space="0" w:color="auto"/>
                <w:bottom w:val="none" w:sz="0" w:space="0" w:color="auto"/>
                <w:right w:val="none" w:sz="0" w:space="0" w:color="auto"/>
              </w:divBdr>
            </w:div>
            <w:div w:id="1208756783">
              <w:marLeft w:val="0"/>
              <w:marRight w:val="0"/>
              <w:marTop w:val="0"/>
              <w:marBottom w:val="0"/>
              <w:divBdr>
                <w:top w:val="none" w:sz="0" w:space="0" w:color="auto"/>
                <w:left w:val="none" w:sz="0" w:space="0" w:color="auto"/>
                <w:bottom w:val="none" w:sz="0" w:space="0" w:color="auto"/>
                <w:right w:val="none" w:sz="0" w:space="0" w:color="auto"/>
              </w:divBdr>
            </w:div>
            <w:div w:id="1229684028">
              <w:marLeft w:val="0"/>
              <w:marRight w:val="0"/>
              <w:marTop w:val="0"/>
              <w:marBottom w:val="0"/>
              <w:divBdr>
                <w:top w:val="none" w:sz="0" w:space="0" w:color="auto"/>
                <w:left w:val="none" w:sz="0" w:space="0" w:color="auto"/>
                <w:bottom w:val="none" w:sz="0" w:space="0" w:color="auto"/>
                <w:right w:val="none" w:sz="0" w:space="0" w:color="auto"/>
              </w:divBdr>
            </w:div>
            <w:div w:id="1230724922">
              <w:marLeft w:val="0"/>
              <w:marRight w:val="0"/>
              <w:marTop w:val="0"/>
              <w:marBottom w:val="0"/>
              <w:divBdr>
                <w:top w:val="none" w:sz="0" w:space="0" w:color="auto"/>
                <w:left w:val="none" w:sz="0" w:space="0" w:color="auto"/>
                <w:bottom w:val="none" w:sz="0" w:space="0" w:color="auto"/>
                <w:right w:val="none" w:sz="0" w:space="0" w:color="auto"/>
              </w:divBdr>
            </w:div>
            <w:div w:id="1256129935">
              <w:marLeft w:val="0"/>
              <w:marRight w:val="0"/>
              <w:marTop w:val="0"/>
              <w:marBottom w:val="0"/>
              <w:divBdr>
                <w:top w:val="none" w:sz="0" w:space="0" w:color="auto"/>
                <w:left w:val="none" w:sz="0" w:space="0" w:color="auto"/>
                <w:bottom w:val="none" w:sz="0" w:space="0" w:color="auto"/>
                <w:right w:val="none" w:sz="0" w:space="0" w:color="auto"/>
              </w:divBdr>
            </w:div>
            <w:div w:id="1274896576">
              <w:marLeft w:val="0"/>
              <w:marRight w:val="0"/>
              <w:marTop w:val="0"/>
              <w:marBottom w:val="0"/>
              <w:divBdr>
                <w:top w:val="none" w:sz="0" w:space="0" w:color="auto"/>
                <w:left w:val="none" w:sz="0" w:space="0" w:color="auto"/>
                <w:bottom w:val="none" w:sz="0" w:space="0" w:color="auto"/>
                <w:right w:val="none" w:sz="0" w:space="0" w:color="auto"/>
              </w:divBdr>
            </w:div>
            <w:div w:id="1290745197">
              <w:marLeft w:val="0"/>
              <w:marRight w:val="0"/>
              <w:marTop w:val="0"/>
              <w:marBottom w:val="0"/>
              <w:divBdr>
                <w:top w:val="none" w:sz="0" w:space="0" w:color="auto"/>
                <w:left w:val="none" w:sz="0" w:space="0" w:color="auto"/>
                <w:bottom w:val="none" w:sz="0" w:space="0" w:color="auto"/>
                <w:right w:val="none" w:sz="0" w:space="0" w:color="auto"/>
              </w:divBdr>
            </w:div>
            <w:div w:id="1344822381">
              <w:marLeft w:val="0"/>
              <w:marRight w:val="0"/>
              <w:marTop w:val="0"/>
              <w:marBottom w:val="0"/>
              <w:divBdr>
                <w:top w:val="none" w:sz="0" w:space="0" w:color="auto"/>
                <w:left w:val="none" w:sz="0" w:space="0" w:color="auto"/>
                <w:bottom w:val="none" w:sz="0" w:space="0" w:color="auto"/>
                <w:right w:val="none" w:sz="0" w:space="0" w:color="auto"/>
              </w:divBdr>
            </w:div>
            <w:div w:id="1372346160">
              <w:marLeft w:val="0"/>
              <w:marRight w:val="0"/>
              <w:marTop w:val="0"/>
              <w:marBottom w:val="0"/>
              <w:divBdr>
                <w:top w:val="none" w:sz="0" w:space="0" w:color="auto"/>
                <w:left w:val="none" w:sz="0" w:space="0" w:color="auto"/>
                <w:bottom w:val="none" w:sz="0" w:space="0" w:color="auto"/>
                <w:right w:val="none" w:sz="0" w:space="0" w:color="auto"/>
              </w:divBdr>
            </w:div>
            <w:div w:id="1381973646">
              <w:marLeft w:val="0"/>
              <w:marRight w:val="0"/>
              <w:marTop w:val="0"/>
              <w:marBottom w:val="0"/>
              <w:divBdr>
                <w:top w:val="none" w:sz="0" w:space="0" w:color="auto"/>
                <w:left w:val="none" w:sz="0" w:space="0" w:color="auto"/>
                <w:bottom w:val="none" w:sz="0" w:space="0" w:color="auto"/>
                <w:right w:val="none" w:sz="0" w:space="0" w:color="auto"/>
              </w:divBdr>
            </w:div>
            <w:div w:id="1396123011">
              <w:marLeft w:val="0"/>
              <w:marRight w:val="0"/>
              <w:marTop w:val="0"/>
              <w:marBottom w:val="0"/>
              <w:divBdr>
                <w:top w:val="none" w:sz="0" w:space="0" w:color="auto"/>
                <w:left w:val="none" w:sz="0" w:space="0" w:color="auto"/>
                <w:bottom w:val="none" w:sz="0" w:space="0" w:color="auto"/>
                <w:right w:val="none" w:sz="0" w:space="0" w:color="auto"/>
              </w:divBdr>
            </w:div>
            <w:div w:id="1401556804">
              <w:marLeft w:val="0"/>
              <w:marRight w:val="0"/>
              <w:marTop w:val="0"/>
              <w:marBottom w:val="0"/>
              <w:divBdr>
                <w:top w:val="none" w:sz="0" w:space="0" w:color="auto"/>
                <w:left w:val="none" w:sz="0" w:space="0" w:color="auto"/>
                <w:bottom w:val="none" w:sz="0" w:space="0" w:color="auto"/>
                <w:right w:val="none" w:sz="0" w:space="0" w:color="auto"/>
              </w:divBdr>
            </w:div>
            <w:div w:id="1434015940">
              <w:marLeft w:val="0"/>
              <w:marRight w:val="0"/>
              <w:marTop w:val="0"/>
              <w:marBottom w:val="0"/>
              <w:divBdr>
                <w:top w:val="none" w:sz="0" w:space="0" w:color="auto"/>
                <w:left w:val="none" w:sz="0" w:space="0" w:color="auto"/>
                <w:bottom w:val="none" w:sz="0" w:space="0" w:color="auto"/>
                <w:right w:val="none" w:sz="0" w:space="0" w:color="auto"/>
              </w:divBdr>
            </w:div>
            <w:div w:id="1434205110">
              <w:marLeft w:val="0"/>
              <w:marRight w:val="0"/>
              <w:marTop w:val="0"/>
              <w:marBottom w:val="0"/>
              <w:divBdr>
                <w:top w:val="none" w:sz="0" w:space="0" w:color="auto"/>
                <w:left w:val="none" w:sz="0" w:space="0" w:color="auto"/>
                <w:bottom w:val="none" w:sz="0" w:space="0" w:color="auto"/>
                <w:right w:val="none" w:sz="0" w:space="0" w:color="auto"/>
              </w:divBdr>
            </w:div>
            <w:div w:id="1442382130">
              <w:marLeft w:val="0"/>
              <w:marRight w:val="0"/>
              <w:marTop w:val="0"/>
              <w:marBottom w:val="0"/>
              <w:divBdr>
                <w:top w:val="none" w:sz="0" w:space="0" w:color="auto"/>
                <w:left w:val="none" w:sz="0" w:space="0" w:color="auto"/>
                <w:bottom w:val="none" w:sz="0" w:space="0" w:color="auto"/>
                <w:right w:val="none" w:sz="0" w:space="0" w:color="auto"/>
              </w:divBdr>
            </w:div>
            <w:div w:id="1450508393">
              <w:marLeft w:val="0"/>
              <w:marRight w:val="0"/>
              <w:marTop w:val="0"/>
              <w:marBottom w:val="0"/>
              <w:divBdr>
                <w:top w:val="none" w:sz="0" w:space="0" w:color="auto"/>
                <w:left w:val="none" w:sz="0" w:space="0" w:color="auto"/>
                <w:bottom w:val="none" w:sz="0" w:space="0" w:color="auto"/>
                <w:right w:val="none" w:sz="0" w:space="0" w:color="auto"/>
              </w:divBdr>
            </w:div>
            <w:div w:id="1457600955">
              <w:marLeft w:val="0"/>
              <w:marRight w:val="0"/>
              <w:marTop w:val="0"/>
              <w:marBottom w:val="0"/>
              <w:divBdr>
                <w:top w:val="none" w:sz="0" w:space="0" w:color="auto"/>
                <w:left w:val="none" w:sz="0" w:space="0" w:color="auto"/>
                <w:bottom w:val="none" w:sz="0" w:space="0" w:color="auto"/>
                <w:right w:val="none" w:sz="0" w:space="0" w:color="auto"/>
              </w:divBdr>
            </w:div>
            <w:div w:id="1500389080">
              <w:marLeft w:val="0"/>
              <w:marRight w:val="0"/>
              <w:marTop w:val="0"/>
              <w:marBottom w:val="0"/>
              <w:divBdr>
                <w:top w:val="none" w:sz="0" w:space="0" w:color="auto"/>
                <w:left w:val="none" w:sz="0" w:space="0" w:color="auto"/>
                <w:bottom w:val="none" w:sz="0" w:space="0" w:color="auto"/>
                <w:right w:val="none" w:sz="0" w:space="0" w:color="auto"/>
              </w:divBdr>
            </w:div>
            <w:div w:id="1536116008">
              <w:marLeft w:val="0"/>
              <w:marRight w:val="0"/>
              <w:marTop w:val="0"/>
              <w:marBottom w:val="0"/>
              <w:divBdr>
                <w:top w:val="none" w:sz="0" w:space="0" w:color="auto"/>
                <w:left w:val="none" w:sz="0" w:space="0" w:color="auto"/>
                <w:bottom w:val="none" w:sz="0" w:space="0" w:color="auto"/>
                <w:right w:val="none" w:sz="0" w:space="0" w:color="auto"/>
              </w:divBdr>
            </w:div>
            <w:div w:id="1541477608">
              <w:marLeft w:val="0"/>
              <w:marRight w:val="0"/>
              <w:marTop w:val="0"/>
              <w:marBottom w:val="0"/>
              <w:divBdr>
                <w:top w:val="none" w:sz="0" w:space="0" w:color="auto"/>
                <w:left w:val="none" w:sz="0" w:space="0" w:color="auto"/>
                <w:bottom w:val="none" w:sz="0" w:space="0" w:color="auto"/>
                <w:right w:val="none" w:sz="0" w:space="0" w:color="auto"/>
              </w:divBdr>
            </w:div>
            <w:div w:id="1548177803">
              <w:marLeft w:val="0"/>
              <w:marRight w:val="0"/>
              <w:marTop w:val="0"/>
              <w:marBottom w:val="0"/>
              <w:divBdr>
                <w:top w:val="none" w:sz="0" w:space="0" w:color="auto"/>
                <w:left w:val="none" w:sz="0" w:space="0" w:color="auto"/>
                <w:bottom w:val="none" w:sz="0" w:space="0" w:color="auto"/>
                <w:right w:val="none" w:sz="0" w:space="0" w:color="auto"/>
              </w:divBdr>
            </w:div>
            <w:div w:id="1560628061">
              <w:marLeft w:val="0"/>
              <w:marRight w:val="0"/>
              <w:marTop w:val="0"/>
              <w:marBottom w:val="0"/>
              <w:divBdr>
                <w:top w:val="none" w:sz="0" w:space="0" w:color="auto"/>
                <w:left w:val="none" w:sz="0" w:space="0" w:color="auto"/>
                <w:bottom w:val="none" w:sz="0" w:space="0" w:color="auto"/>
                <w:right w:val="none" w:sz="0" w:space="0" w:color="auto"/>
              </w:divBdr>
            </w:div>
            <w:div w:id="1562405281">
              <w:marLeft w:val="0"/>
              <w:marRight w:val="0"/>
              <w:marTop w:val="0"/>
              <w:marBottom w:val="0"/>
              <w:divBdr>
                <w:top w:val="none" w:sz="0" w:space="0" w:color="auto"/>
                <w:left w:val="none" w:sz="0" w:space="0" w:color="auto"/>
                <w:bottom w:val="none" w:sz="0" w:space="0" w:color="auto"/>
                <w:right w:val="none" w:sz="0" w:space="0" w:color="auto"/>
              </w:divBdr>
            </w:div>
            <w:div w:id="1726294038">
              <w:marLeft w:val="0"/>
              <w:marRight w:val="0"/>
              <w:marTop w:val="0"/>
              <w:marBottom w:val="0"/>
              <w:divBdr>
                <w:top w:val="none" w:sz="0" w:space="0" w:color="auto"/>
                <w:left w:val="none" w:sz="0" w:space="0" w:color="auto"/>
                <w:bottom w:val="none" w:sz="0" w:space="0" w:color="auto"/>
                <w:right w:val="none" w:sz="0" w:space="0" w:color="auto"/>
              </w:divBdr>
            </w:div>
            <w:div w:id="1744721910">
              <w:marLeft w:val="0"/>
              <w:marRight w:val="0"/>
              <w:marTop w:val="0"/>
              <w:marBottom w:val="0"/>
              <w:divBdr>
                <w:top w:val="none" w:sz="0" w:space="0" w:color="auto"/>
                <w:left w:val="none" w:sz="0" w:space="0" w:color="auto"/>
                <w:bottom w:val="none" w:sz="0" w:space="0" w:color="auto"/>
                <w:right w:val="none" w:sz="0" w:space="0" w:color="auto"/>
              </w:divBdr>
            </w:div>
            <w:div w:id="1761019799">
              <w:marLeft w:val="0"/>
              <w:marRight w:val="0"/>
              <w:marTop w:val="0"/>
              <w:marBottom w:val="0"/>
              <w:divBdr>
                <w:top w:val="none" w:sz="0" w:space="0" w:color="auto"/>
                <w:left w:val="none" w:sz="0" w:space="0" w:color="auto"/>
                <w:bottom w:val="none" w:sz="0" w:space="0" w:color="auto"/>
                <w:right w:val="none" w:sz="0" w:space="0" w:color="auto"/>
              </w:divBdr>
            </w:div>
            <w:div w:id="1776292543">
              <w:marLeft w:val="0"/>
              <w:marRight w:val="0"/>
              <w:marTop w:val="0"/>
              <w:marBottom w:val="0"/>
              <w:divBdr>
                <w:top w:val="none" w:sz="0" w:space="0" w:color="auto"/>
                <w:left w:val="none" w:sz="0" w:space="0" w:color="auto"/>
                <w:bottom w:val="none" w:sz="0" w:space="0" w:color="auto"/>
                <w:right w:val="none" w:sz="0" w:space="0" w:color="auto"/>
              </w:divBdr>
            </w:div>
            <w:div w:id="1810128362">
              <w:marLeft w:val="0"/>
              <w:marRight w:val="0"/>
              <w:marTop w:val="0"/>
              <w:marBottom w:val="0"/>
              <w:divBdr>
                <w:top w:val="none" w:sz="0" w:space="0" w:color="auto"/>
                <w:left w:val="none" w:sz="0" w:space="0" w:color="auto"/>
                <w:bottom w:val="none" w:sz="0" w:space="0" w:color="auto"/>
                <w:right w:val="none" w:sz="0" w:space="0" w:color="auto"/>
              </w:divBdr>
            </w:div>
            <w:div w:id="1817986607">
              <w:marLeft w:val="0"/>
              <w:marRight w:val="0"/>
              <w:marTop w:val="0"/>
              <w:marBottom w:val="0"/>
              <w:divBdr>
                <w:top w:val="none" w:sz="0" w:space="0" w:color="auto"/>
                <w:left w:val="none" w:sz="0" w:space="0" w:color="auto"/>
                <w:bottom w:val="none" w:sz="0" w:space="0" w:color="auto"/>
                <w:right w:val="none" w:sz="0" w:space="0" w:color="auto"/>
              </w:divBdr>
            </w:div>
            <w:div w:id="1824010115">
              <w:marLeft w:val="0"/>
              <w:marRight w:val="0"/>
              <w:marTop w:val="0"/>
              <w:marBottom w:val="0"/>
              <w:divBdr>
                <w:top w:val="none" w:sz="0" w:space="0" w:color="auto"/>
                <w:left w:val="none" w:sz="0" w:space="0" w:color="auto"/>
                <w:bottom w:val="none" w:sz="0" w:space="0" w:color="auto"/>
                <w:right w:val="none" w:sz="0" w:space="0" w:color="auto"/>
              </w:divBdr>
            </w:div>
            <w:div w:id="1877741743">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1936983002">
              <w:marLeft w:val="0"/>
              <w:marRight w:val="0"/>
              <w:marTop w:val="0"/>
              <w:marBottom w:val="0"/>
              <w:divBdr>
                <w:top w:val="none" w:sz="0" w:space="0" w:color="auto"/>
                <w:left w:val="none" w:sz="0" w:space="0" w:color="auto"/>
                <w:bottom w:val="none" w:sz="0" w:space="0" w:color="auto"/>
                <w:right w:val="none" w:sz="0" w:space="0" w:color="auto"/>
              </w:divBdr>
            </w:div>
            <w:div w:id="1939556678">
              <w:marLeft w:val="0"/>
              <w:marRight w:val="0"/>
              <w:marTop w:val="0"/>
              <w:marBottom w:val="0"/>
              <w:divBdr>
                <w:top w:val="none" w:sz="0" w:space="0" w:color="auto"/>
                <w:left w:val="none" w:sz="0" w:space="0" w:color="auto"/>
                <w:bottom w:val="none" w:sz="0" w:space="0" w:color="auto"/>
                <w:right w:val="none" w:sz="0" w:space="0" w:color="auto"/>
              </w:divBdr>
            </w:div>
            <w:div w:id="1984237241">
              <w:marLeft w:val="0"/>
              <w:marRight w:val="0"/>
              <w:marTop w:val="0"/>
              <w:marBottom w:val="0"/>
              <w:divBdr>
                <w:top w:val="none" w:sz="0" w:space="0" w:color="auto"/>
                <w:left w:val="none" w:sz="0" w:space="0" w:color="auto"/>
                <w:bottom w:val="none" w:sz="0" w:space="0" w:color="auto"/>
                <w:right w:val="none" w:sz="0" w:space="0" w:color="auto"/>
              </w:divBdr>
            </w:div>
            <w:div w:id="2065982759">
              <w:marLeft w:val="0"/>
              <w:marRight w:val="0"/>
              <w:marTop w:val="0"/>
              <w:marBottom w:val="0"/>
              <w:divBdr>
                <w:top w:val="none" w:sz="0" w:space="0" w:color="auto"/>
                <w:left w:val="none" w:sz="0" w:space="0" w:color="auto"/>
                <w:bottom w:val="none" w:sz="0" w:space="0" w:color="auto"/>
                <w:right w:val="none" w:sz="0" w:space="0" w:color="auto"/>
              </w:divBdr>
            </w:div>
            <w:div w:id="2068987050">
              <w:marLeft w:val="0"/>
              <w:marRight w:val="0"/>
              <w:marTop w:val="0"/>
              <w:marBottom w:val="0"/>
              <w:divBdr>
                <w:top w:val="none" w:sz="0" w:space="0" w:color="auto"/>
                <w:left w:val="none" w:sz="0" w:space="0" w:color="auto"/>
                <w:bottom w:val="none" w:sz="0" w:space="0" w:color="auto"/>
                <w:right w:val="none" w:sz="0" w:space="0" w:color="auto"/>
              </w:divBdr>
            </w:div>
            <w:div w:id="20792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931">
      <w:bodyDiv w:val="1"/>
      <w:marLeft w:val="0"/>
      <w:marRight w:val="0"/>
      <w:marTop w:val="0"/>
      <w:marBottom w:val="0"/>
      <w:divBdr>
        <w:top w:val="none" w:sz="0" w:space="0" w:color="auto"/>
        <w:left w:val="none" w:sz="0" w:space="0" w:color="auto"/>
        <w:bottom w:val="none" w:sz="0" w:space="0" w:color="auto"/>
        <w:right w:val="none" w:sz="0" w:space="0" w:color="auto"/>
      </w:divBdr>
    </w:div>
    <w:div w:id="1803188734">
      <w:bodyDiv w:val="1"/>
      <w:marLeft w:val="0"/>
      <w:marRight w:val="0"/>
      <w:marTop w:val="0"/>
      <w:marBottom w:val="0"/>
      <w:divBdr>
        <w:top w:val="none" w:sz="0" w:space="0" w:color="auto"/>
        <w:left w:val="none" w:sz="0" w:space="0" w:color="auto"/>
        <w:bottom w:val="none" w:sz="0" w:space="0" w:color="auto"/>
        <w:right w:val="none" w:sz="0" w:space="0" w:color="auto"/>
      </w:divBdr>
    </w:div>
    <w:div w:id="1815102388">
      <w:bodyDiv w:val="1"/>
      <w:marLeft w:val="0"/>
      <w:marRight w:val="0"/>
      <w:marTop w:val="0"/>
      <w:marBottom w:val="0"/>
      <w:divBdr>
        <w:top w:val="none" w:sz="0" w:space="0" w:color="auto"/>
        <w:left w:val="none" w:sz="0" w:space="0" w:color="auto"/>
        <w:bottom w:val="none" w:sz="0" w:space="0" w:color="auto"/>
        <w:right w:val="none" w:sz="0" w:space="0" w:color="auto"/>
      </w:divBdr>
    </w:div>
    <w:div w:id="1831170169">
      <w:bodyDiv w:val="1"/>
      <w:marLeft w:val="0"/>
      <w:marRight w:val="0"/>
      <w:marTop w:val="0"/>
      <w:marBottom w:val="0"/>
      <w:divBdr>
        <w:top w:val="none" w:sz="0" w:space="0" w:color="auto"/>
        <w:left w:val="none" w:sz="0" w:space="0" w:color="auto"/>
        <w:bottom w:val="none" w:sz="0" w:space="0" w:color="auto"/>
        <w:right w:val="none" w:sz="0" w:space="0" w:color="auto"/>
      </w:divBdr>
    </w:div>
    <w:div w:id="1874029955">
      <w:bodyDiv w:val="1"/>
      <w:marLeft w:val="0"/>
      <w:marRight w:val="0"/>
      <w:marTop w:val="0"/>
      <w:marBottom w:val="0"/>
      <w:divBdr>
        <w:top w:val="none" w:sz="0" w:space="0" w:color="auto"/>
        <w:left w:val="none" w:sz="0" w:space="0" w:color="auto"/>
        <w:bottom w:val="none" w:sz="0" w:space="0" w:color="auto"/>
        <w:right w:val="none" w:sz="0" w:space="0" w:color="auto"/>
      </w:divBdr>
    </w:div>
    <w:div w:id="1906330611">
      <w:bodyDiv w:val="1"/>
      <w:marLeft w:val="0"/>
      <w:marRight w:val="0"/>
      <w:marTop w:val="0"/>
      <w:marBottom w:val="0"/>
      <w:divBdr>
        <w:top w:val="none" w:sz="0" w:space="0" w:color="auto"/>
        <w:left w:val="none" w:sz="0" w:space="0" w:color="auto"/>
        <w:bottom w:val="none" w:sz="0" w:space="0" w:color="auto"/>
        <w:right w:val="none" w:sz="0" w:space="0" w:color="auto"/>
      </w:divBdr>
    </w:div>
    <w:div w:id="1920796779">
      <w:bodyDiv w:val="1"/>
      <w:marLeft w:val="0"/>
      <w:marRight w:val="0"/>
      <w:marTop w:val="0"/>
      <w:marBottom w:val="0"/>
      <w:divBdr>
        <w:top w:val="none" w:sz="0" w:space="0" w:color="auto"/>
        <w:left w:val="none" w:sz="0" w:space="0" w:color="auto"/>
        <w:bottom w:val="none" w:sz="0" w:space="0" w:color="auto"/>
        <w:right w:val="none" w:sz="0" w:space="0" w:color="auto"/>
      </w:divBdr>
    </w:div>
    <w:div w:id="1929652200">
      <w:bodyDiv w:val="1"/>
      <w:marLeft w:val="0"/>
      <w:marRight w:val="0"/>
      <w:marTop w:val="0"/>
      <w:marBottom w:val="0"/>
      <w:divBdr>
        <w:top w:val="none" w:sz="0" w:space="0" w:color="auto"/>
        <w:left w:val="none" w:sz="0" w:space="0" w:color="auto"/>
        <w:bottom w:val="none" w:sz="0" w:space="0" w:color="auto"/>
        <w:right w:val="none" w:sz="0" w:space="0" w:color="auto"/>
      </w:divBdr>
    </w:div>
    <w:div w:id="1949045925">
      <w:bodyDiv w:val="1"/>
      <w:marLeft w:val="0"/>
      <w:marRight w:val="0"/>
      <w:marTop w:val="0"/>
      <w:marBottom w:val="0"/>
      <w:divBdr>
        <w:top w:val="none" w:sz="0" w:space="0" w:color="auto"/>
        <w:left w:val="none" w:sz="0" w:space="0" w:color="auto"/>
        <w:bottom w:val="none" w:sz="0" w:space="0" w:color="auto"/>
        <w:right w:val="none" w:sz="0" w:space="0" w:color="auto"/>
      </w:divBdr>
    </w:div>
    <w:div w:id="1960841068">
      <w:bodyDiv w:val="1"/>
      <w:marLeft w:val="0"/>
      <w:marRight w:val="0"/>
      <w:marTop w:val="0"/>
      <w:marBottom w:val="0"/>
      <w:divBdr>
        <w:top w:val="none" w:sz="0" w:space="0" w:color="auto"/>
        <w:left w:val="none" w:sz="0" w:space="0" w:color="auto"/>
        <w:bottom w:val="none" w:sz="0" w:space="0" w:color="auto"/>
        <w:right w:val="none" w:sz="0" w:space="0" w:color="auto"/>
      </w:divBdr>
    </w:div>
    <w:div w:id="1981838303">
      <w:bodyDiv w:val="1"/>
      <w:marLeft w:val="0"/>
      <w:marRight w:val="0"/>
      <w:marTop w:val="0"/>
      <w:marBottom w:val="0"/>
      <w:divBdr>
        <w:top w:val="none" w:sz="0" w:space="0" w:color="auto"/>
        <w:left w:val="none" w:sz="0" w:space="0" w:color="auto"/>
        <w:bottom w:val="none" w:sz="0" w:space="0" w:color="auto"/>
        <w:right w:val="none" w:sz="0" w:space="0" w:color="auto"/>
      </w:divBdr>
    </w:div>
    <w:div w:id="2003121095">
      <w:bodyDiv w:val="1"/>
      <w:marLeft w:val="0"/>
      <w:marRight w:val="0"/>
      <w:marTop w:val="0"/>
      <w:marBottom w:val="0"/>
      <w:divBdr>
        <w:top w:val="none" w:sz="0" w:space="0" w:color="auto"/>
        <w:left w:val="none" w:sz="0" w:space="0" w:color="auto"/>
        <w:bottom w:val="none" w:sz="0" w:space="0" w:color="auto"/>
        <w:right w:val="none" w:sz="0" w:space="0" w:color="auto"/>
      </w:divBdr>
    </w:div>
    <w:div w:id="2040624753">
      <w:bodyDiv w:val="1"/>
      <w:marLeft w:val="0"/>
      <w:marRight w:val="0"/>
      <w:marTop w:val="0"/>
      <w:marBottom w:val="0"/>
      <w:divBdr>
        <w:top w:val="none" w:sz="0" w:space="0" w:color="auto"/>
        <w:left w:val="none" w:sz="0" w:space="0" w:color="auto"/>
        <w:bottom w:val="none" w:sz="0" w:space="0" w:color="auto"/>
        <w:right w:val="none" w:sz="0" w:space="0" w:color="auto"/>
      </w:divBdr>
    </w:div>
    <w:div w:id="2061247179">
      <w:bodyDiv w:val="1"/>
      <w:marLeft w:val="0"/>
      <w:marRight w:val="0"/>
      <w:marTop w:val="0"/>
      <w:marBottom w:val="0"/>
      <w:divBdr>
        <w:top w:val="none" w:sz="0" w:space="0" w:color="auto"/>
        <w:left w:val="none" w:sz="0" w:space="0" w:color="auto"/>
        <w:bottom w:val="none" w:sz="0" w:space="0" w:color="auto"/>
        <w:right w:val="none" w:sz="0" w:space="0" w:color="auto"/>
      </w:divBdr>
    </w:div>
    <w:div w:id="2082629269">
      <w:bodyDiv w:val="1"/>
      <w:marLeft w:val="0"/>
      <w:marRight w:val="0"/>
      <w:marTop w:val="0"/>
      <w:marBottom w:val="0"/>
      <w:divBdr>
        <w:top w:val="none" w:sz="0" w:space="0" w:color="auto"/>
        <w:left w:val="none" w:sz="0" w:space="0" w:color="auto"/>
        <w:bottom w:val="none" w:sz="0" w:space="0" w:color="auto"/>
        <w:right w:val="none" w:sz="0" w:space="0" w:color="auto"/>
      </w:divBdr>
    </w:div>
    <w:div w:id="2112313125">
      <w:bodyDiv w:val="1"/>
      <w:marLeft w:val="0"/>
      <w:marRight w:val="0"/>
      <w:marTop w:val="0"/>
      <w:marBottom w:val="0"/>
      <w:divBdr>
        <w:top w:val="none" w:sz="0" w:space="0" w:color="auto"/>
        <w:left w:val="none" w:sz="0" w:space="0" w:color="auto"/>
        <w:bottom w:val="none" w:sz="0" w:space="0" w:color="auto"/>
        <w:right w:val="none" w:sz="0" w:space="0" w:color="auto"/>
      </w:divBdr>
    </w:div>
    <w:div w:id="2134326262">
      <w:bodyDiv w:val="1"/>
      <w:marLeft w:val="0"/>
      <w:marRight w:val="0"/>
      <w:marTop w:val="0"/>
      <w:marBottom w:val="0"/>
      <w:divBdr>
        <w:top w:val="none" w:sz="0" w:space="0" w:color="auto"/>
        <w:left w:val="none" w:sz="0" w:space="0" w:color="auto"/>
        <w:bottom w:val="none" w:sz="0" w:space="0" w:color="auto"/>
        <w:right w:val="none" w:sz="0" w:space="0" w:color="auto"/>
      </w:divBdr>
    </w:div>
    <w:div w:id="21350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cldp.doc.gov/programs/cldp-in-action/details/1603"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cldp.doc.gov/programs/cldp-in-action/details/1378"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sdg17" TargetMode="External"/><Relationship Id="rId2" Type="http://schemas.openxmlformats.org/officeDocument/2006/relationships/hyperlink" Target="https://sustainabledevelopment.un.org/sdg13" TargetMode="External"/><Relationship Id="rId1" Type="http://schemas.openxmlformats.org/officeDocument/2006/relationships/hyperlink" Target="https://sustainabledevelopment.un.org/sdg7" TargetMode="External"/><Relationship Id="rId4" Type="http://schemas.openxmlformats.org/officeDocument/2006/relationships/hyperlink" Target="https://pppknowledgelab.org/ppp-cycle/what-pp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Vanessa\Desktop\PAW%20Business\Orders\Survey%20results\Survey%20resul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Main Role in renewable energy development</a:t>
            </a:r>
          </a:p>
        </c:rich>
      </c:tx>
      <c:overlay val="0"/>
      <c:spPr>
        <a:noFill/>
        <a:ln>
          <a:noFill/>
        </a:ln>
        <a:effectLst/>
      </c:spPr>
    </c:title>
    <c:autoTitleDeleted val="0"/>
    <c:plotArea>
      <c:layout/>
      <c:barChart>
        <c:barDir val="col"/>
        <c:grouping val="clustered"/>
        <c:varyColors val="0"/>
        <c:ser>
          <c:idx val="0"/>
          <c:order val="0"/>
          <c:tx>
            <c:strRef>
              <c:f>'Q3'!$M$25</c:f>
              <c:strCache>
                <c:ptCount val="1"/>
                <c:pt idx="0">
                  <c:v>English</c:v>
                </c:pt>
              </c:strCache>
            </c:strRef>
          </c:tx>
          <c:spPr>
            <a:solidFill>
              <a:srgbClr val="005493"/>
            </a:solidFill>
            <a:ln w="9525" cap="flat" cmpd="sng" algn="ctr">
              <a:noFill/>
              <a:round/>
            </a:ln>
            <a:effectLst/>
          </c:spPr>
          <c:invertIfNegative val="0"/>
          <c:cat>
            <c:strRef>
              <c:f>'Q3'!$N$24:$Y$24</c:f>
              <c:strCache>
                <c:ptCount val="12"/>
                <c:pt idx="0">
                  <c:v>Government</c:v>
                </c:pt>
                <c:pt idx="1">
                  <c:v>Local state-owned utility</c:v>
                </c:pt>
                <c:pt idx="2">
                  <c:v>Developer</c:v>
                </c:pt>
                <c:pt idx="3">
                  <c:v>Contractor</c:v>
                </c:pt>
                <c:pt idx="4">
                  <c:v>Commercial Lender</c:v>
                </c:pt>
                <c:pt idx="5">
                  <c:v>International utility</c:v>
                </c:pt>
                <c:pt idx="6">
                  <c:v>Donor Agency</c:v>
                </c:pt>
                <c:pt idx="7">
                  <c:v>DFI</c:v>
                </c:pt>
                <c:pt idx="8">
                  <c:v>MLA</c:v>
                </c:pt>
                <c:pt idx="9">
                  <c:v>Advisor</c:v>
                </c:pt>
                <c:pt idx="10">
                  <c:v>Equity / mezzanine investor</c:v>
                </c:pt>
                <c:pt idx="11">
                  <c:v>Other (please specify)</c:v>
                </c:pt>
              </c:strCache>
            </c:strRef>
          </c:cat>
          <c:val>
            <c:numRef>
              <c:f>'Q3'!$N$25:$Y$25</c:f>
              <c:numCache>
                <c:formatCode>0.0%</c:formatCode>
                <c:ptCount val="12"/>
                <c:pt idx="0">
                  <c:v>0.19205298013245001</c:v>
                </c:pt>
                <c:pt idx="1">
                  <c:v>9.27152317880795E-2</c:v>
                </c:pt>
                <c:pt idx="2">
                  <c:v>0.205298013245033</c:v>
                </c:pt>
                <c:pt idx="3">
                  <c:v>8.6092715231788006E-2</c:v>
                </c:pt>
                <c:pt idx="4">
                  <c:v>4.6357615894039701E-2</c:v>
                </c:pt>
                <c:pt idx="5">
                  <c:v>5.2980132450331098E-2</c:v>
                </c:pt>
                <c:pt idx="6">
                  <c:v>2.6490066225165601E-2</c:v>
                </c:pt>
                <c:pt idx="7">
                  <c:v>6.6225165562913899E-2</c:v>
                </c:pt>
                <c:pt idx="8">
                  <c:v>3.9735099337748297E-2</c:v>
                </c:pt>
                <c:pt idx="9">
                  <c:v>0.258278145695364</c:v>
                </c:pt>
                <c:pt idx="10">
                  <c:v>9.9337748344370896E-2</c:v>
                </c:pt>
                <c:pt idx="11">
                  <c:v>0.22516556291390699</c:v>
                </c:pt>
              </c:numCache>
            </c:numRef>
          </c:val>
        </c:ser>
        <c:dLbls>
          <c:showLegendKey val="0"/>
          <c:showVal val="0"/>
          <c:showCatName val="0"/>
          <c:showSerName val="0"/>
          <c:showPercent val="0"/>
          <c:showBubbleSize val="0"/>
        </c:dLbls>
        <c:gapWidth val="100"/>
        <c:overlap val="-24"/>
        <c:axId val="146142208"/>
        <c:axId val="177321024"/>
      </c:barChart>
      <c:catAx>
        <c:axId val="14614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5493"/>
                </a:solidFill>
                <a:latin typeface="Open Sans" pitchFamily="34" charset="0"/>
                <a:ea typeface="Open Sans" pitchFamily="34" charset="0"/>
                <a:cs typeface="Open Sans" pitchFamily="34" charset="0"/>
              </a:defRPr>
            </a:pPr>
            <a:endParaRPr lang="en-US"/>
          </a:p>
        </c:txPr>
        <c:crossAx val="177321024"/>
        <c:crosses val="autoZero"/>
        <c:auto val="1"/>
        <c:lblAlgn val="ctr"/>
        <c:lblOffset val="100"/>
        <c:noMultiLvlLbl val="0"/>
      </c:catAx>
      <c:valAx>
        <c:axId val="177321024"/>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6142208"/>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rgbClr val="00206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Overall Responses</a:t>
            </a:r>
          </a:p>
        </c:rich>
      </c:tx>
      <c:overlay val="0"/>
      <c:spPr>
        <a:noFill/>
        <a:ln>
          <a:noFill/>
        </a:ln>
        <a:effectLst/>
      </c:spPr>
    </c:title>
    <c:autoTitleDeleted val="0"/>
    <c:plotArea>
      <c:layout/>
      <c:barChart>
        <c:barDir val="col"/>
        <c:grouping val="clustered"/>
        <c:varyColors val="0"/>
        <c:ser>
          <c:idx val="0"/>
          <c:order val="0"/>
          <c:tx>
            <c:strRef>
              <c:f>'Q5'!$A$16</c:f>
              <c:strCache>
                <c:ptCount val="1"/>
                <c:pt idx="0">
                  <c:v>Overall Responses</c:v>
                </c:pt>
              </c:strCache>
            </c:strRef>
          </c:tx>
          <c:spPr>
            <a:solidFill>
              <a:srgbClr val="005493"/>
            </a:solidFill>
            <a:ln w="9525" cap="flat" cmpd="sng" algn="ctr">
              <a:noFill/>
              <a:round/>
            </a:ln>
            <a:effectLst/>
          </c:spPr>
          <c:invertIfNegative val="0"/>
          <c:cat>
            <c:numRef>
              <c:f>'Q5'!$B$11:$F$15</c:f>
              <c:numCache>
                <c:formatCode>General</c:formatCode>
                <c:ptCount val="5"/>
                <c:pt idx="0">
                  <c:v>1</c:v>
                </c:pt>
                <c:pt idx="1">
                  <c:v>2</c:v>
                </c:pt>
                <c:pt idx="2">
                  <c:v>3</c:v>
                </c:pt>
                <c:pt idx="3">
                  <c:v>4</c:v>
                </c:pt>
                <c:pt idx="4">
                  <c:v>5</c:v>
                </c:pt>
              </c:numCache>
            </c:numRef>
          </c:cat>
          <c:val>
            <c:numRef>
              <c:f>'Q5'!$B$16:$F$16</c:f>
              <c:numCache>
                <c:formatCode>General</c:formatCode>
                <c:ptCount val="5"/>
                <c:pt idx="0">
                  <c:v>2</c:v>
                </c:pt>
                <c:pt idx="1">
                  <c:v>6</c:v>
                </c:pt>
                <c:pt idx="2">
                  <c:v>31</c:v>
                </c:pt>
                <c:pt idx="3">
                  <c:v>55</c:v>
                </c:pt>
                <c:pt idx="4">
                  <c:v>54</c:v>
                </c:pt>
              </c:numCache>
            </c:numRef>
          </c:val>
        </c:ser>
        <c:dLbls>
          <c:showLegendKey val="0"/>
          <c:showVal val="0"/>
          <c:showCatName val="0"/>
          <c:showSerName val="0"/>
          <c:showPercent val="0"/>
          <c:showBubbleSize val="0"/>
        </c:dLbls>
        <c:gapWidth val="100"/>
        <c:overlap val="-24"/>
        <c:axId val="172946432"/>
        <c:axId val="177322752"/>
      </c:barChart>
      <c:catAx>
        <c:axId val="17294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7322752"/>
        <c:crosses val="autoZero"/>
        <c:auto val="1"/>
        <c:lblAlgn val="ctr"/>
        <c:lblOffset val="100"/>
        <c:noMultiLvlLbl val="0"/>
      </c:catAx>
      <c:valAx>
        <c:axId val="177322752"/>
        <c:scaling>
          <c:orientation val="minMax"/>
        </c:scaling>
        <c:delete val="0"/>
        <c:axPos val="l"/>
        <c:majorGridlines>
          <c:spPr>
            <a:ln w="9525" cap="flat" cmpd="sng" algn="ctr">
              <a:solidFill>
                <a:srgbClr val="E7E6E6"/>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946432"/>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Region of working on renewable energy</a:t>
            </a:r>
          </a:p>
        </c:rich>
      </c:tx>
      <c:overlay val="0"/>
      <c:spPr>
        <a:noFill/>
        <a:ln>
          <a:noFill/>
        </a:ln>
        <a:effectLst/>
      </c:spPr>
    </c:title>
    <c:autoTitleDeleted val="0"/>
    <c:plotArea>
      <c:layout/>
      <c:barChart>
        <c:barDir val="col"/>
        <c:grouping val="clustered"/>
        <c:varyColors val="0"/>
        <c:ser>
          <c:idx val="0"/>
          <c:order val="0"/>
          <c:tx>
            <c:strRef>
              <c:f>'Q2'!$K$10</c:f>
              <c:strCache>
                <c:ptCount val="1"/>
                <c:pt idx="0">
                  <c:v>English</c:v>
                </c:pt>
              </c:strCache>
            </c:strRef>
          </c:tx>
          <c:spPr>
            <a:solidFill>
              <a:srgbClr val="005493"/>
            </a:solidFill>
            <a:ln w="9525" cap="flat" cmpd="sng" algn="ctr">
              <a:noFill/>
              <a:round/>
            </a:ln>
            <a:effectLst/>
          </c:spPr>
          <c:invertIfNegative val="0"/>
          <c:cat>
            <c:strRef>
              <c:f>'Q2'!$L$9:$AC$9</c:f>
              <c:strCache>
                <c:ptCount val="18"/>
                <c:pt idx="0">
                  <c:v>North Africa</c:v>
                </c:pt>
                <c:pt idx="1">
                  <c:v>Sub-Saharan Africa</c:v>
                </c:pt>
                <c:pt idx="2">
                  <c:v>South Africa</c:v>
                </c:pt>
                <c:pt idx="3">
                  <c:v>Western Europe</c:v>
                </c:pt>
                <c:pt idx="4">
                  <c:v>Eastern Europe</c:v>
                </c:pt>
                <c:pt idx="5">
                  <c:v>Scandinavia</c:v>
                </c:pt>
                <c:pt idx="6">
                  <c:v>North America</c:v>
                </c:pt>
                <c:pt idx="7">
                  <c:v>Central America</c:v>
                </c:pt>
                <c:pt idx="8">
                  <c:v>South America</c:v>
                </c:pt>
                <c:pt idx="9">
                  <c:v>Russia / CIS</c:v>
                </c:pt>
                <c:pt idx="10">
                  <c:v>Middle East</c:v>
                </c:pt>
                <c:pt idx="11">
                  <c:v>South East Asia</c:v>
                </c:pt>
                <c:pt idx="12">
                  <c:v>China</c:v>
                </c:pt>
                <c:pt idx="13">
                  <c:v>Japan</c:v>
                </c:pt>
                <c:pt idx="14">
                  <c:v>Indian subcontinent</c:v>
                </c:pt>
                <c:pt idx="15">
                  <c:v>Australasia</c:v>
                </c:pt>
                <c:pt idx="16">
                  <c:v>none</c:v>
                </c:pt>
                <c:pt idx="17">
                  <c:v>Other (please specify)</c:v>
                </c:pt>
              </c:strCache>
            </c:strRef>
          </c:cat>
          <c:val>
            <c:numRef>
              <c:f>'Q2'!$L$10:$AC$10</c:f>
              <c:numCache>
                <c:formatCode>0.0%</c:formatCode>
                <c:ptCount val="18"/>
                <c:pt idx="0">
                  <c:v>8.6666666666666697E-2</c:v>
                </c:pt>
                <c:pt idx="1">
                  <c:v>0.473333333333333</c:v>
                </c:pt>
                <c:pt idx="2">
                  <c:v>0.11333333333333299</c:v>
                </c:pt>
                <c:pt idx="3">
                  <c:v>0.16</c:v>
                </c:pt>
                <c:pt idx="4">
                  <c:v>0.146666666666667</c:v>
                </c:pt>
                <c:pt idx="5">
                  <c:v>4.6666666666666697E-2</c:v>
                </c:pt>
                <c:pt idx="6">
                  <c:v>0.10666666666666701</c:v>
                </c:pt>
                <c:pt idx="7">
                  <c:v>5.3333333333333302E-2</c:v>
                </c:pt>
                <c:pt idx="8">
                  <c:v>8.6666666666666697E-2</c:v>
                </c:pt>
                <c:pt idx="9">
                  <c:v>0.16</c:v>
                </c:pt>
                <c:pt idx="10">
                  <c:v>9.3333333333333296E-2</c:v>
                </c:pt>
                <c:pt idx="11">
                  <c:v>0.12666666666666701</c:v>
                </c:pt>
                <c:pt idx="12">
                  <c:v>2.66666666666667E-2</c:v>
                </c:pt>
                <c:pt idx="13">
                  <c:v>2.66666666666667E-2</c:v>
                </c:pt>
                <c:pt idx="14">
                  <c:v>0.08</c:v>
                </c:pt>
                <c:pt idx="15">
                  <c:v>0.04</c:v>
                </c:pt>
                <c:pt idx="16">
                  <c:v>0.1</c:v>
                </c:pt>
                <c:pt idx="17">
                  <c:v>8.6666666666666697E-2</c:v>
                </c:pt>
              </c:numCache>
            </c:numRef>
          </c:val>
        </c:ser>
        <c:dLbls>
          <c:showLegendKey val="0"/>
          <c:showVal val="0"/>
          <c:showCatName val="0"/>
          <c:showSerName val="0"/>
          <c:showPercent val="0"/>
          <c:showBubbleSize val="0"/>
        </c:dLbls>
        <c:gapWidth val="100"/>
        <c:overlap val="-24"/>
        <c:axId val="172946944"/>
        <c:axId val="72254016"/>
      </c:barChart>
      <c:catAx>
        <c:axId val="17294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5493"/>
                </a:solidFill>
                <a:latin typeface="+mn-lt"/>
                <a:ea typeface="+mn-ea"/>
                <a:cs typeface="+mn-cs"/>
              </a:defRPr>
            </a:pPr>
            <a:endParaRPr lang="en-US"/>
          </a:p>
        </c:txPr>
        <c:crossAx val="72254016"/>
        <c:crosses val="autoZero"/>
        <c:auto val="1"/>
        <c:lblAlgn val="ctr"/>
        <c:lblOffset val="100"/>
        <c:noMultiLvlLbl val="0"/>
      </c:catAx>
      <c:valAx>
        <c:axId val="72254016"/>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946944"/>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en-GB" sz="1200">
                <a:solidFill>
                  <a:srgbClr val="005493"/>
                </a:solidFill>
                <a:latin typeface="Open Sans" pitchFamily="34" charset="0"/>
                <a:ea typeface="Open Sans" pitchFamily="34" charset="0"/>
                <a:cs typeface="Open Sans" pitchFamily="34" charset="0"/>
              </a:rPr>
              <a:t>In which renewable energy technology/ies have you worked?</a:t>
            </a:r>
          </a:p>
        </c:rich>
      </c:tx>
      <c:overlay val="0"/>
      <c:spPr>
        <a:noFill/>
        <a:ln>
          <a:noFill/>
        </a:ln>
        <a:effectLst/>
      </c:spPr>
    </c:title>
    <c:autoTitleDeleted val="0"/>
    <c:plotArea>
      <c:layout/>
      <c:barChart>
        <c:barDir val="col"/>
        <c:grouping val="clustered"/>
        <c:varyColors val="0"/>
        <c:ser>
          <c:idx val="0"/>
          <c:order val="0"/>
          <c:tx>
            <c:strRef>
              <c:f>'Q4'!$L$9</c:f>
              <c:strCache>
                <c:ptCount val="1"/>
                <c:pt idx="0">
                  <c:v>English</c:v>
                </c:pt>
              </c:strCache>
            </c:strRef>
          </c:tx>
          <c:spPr>
            <a:solidFill>
              <a:srgbClr val="005493"/>
            </a:solidFill>
            <a:ln w="9525" cap="flat" cmpd="sng" algn="ctr">
              <a:noFill/>
              <a:round/>
            </a:ln>
            <a:effectLst/>
          </c:spPr>
          <c:invertIfNegative val="0"/>
          <c:cat>
            <c:strRef>
              <c:f>'Q4'!$M$8:$Q$8</c:f>
              <c:strCache>
                <c:ptCount val="5"/>
                <c:pt idx="0">
                  <c:v>Solar</c:v>
                </c:pt>
                <c:pt idx="1">
                  <c:v>Wind</c:v>
                </c:pt>
                <c:pt idx="2">
                  <c:v>Geothermal</c:v>
                </c:pt>
                <c:pt idx="3">
                  <c:v>Hydro</c:v>
                </c:pt>
                <c:pt idx="4">
                  <c:v>Biomass / Biogas</c:v>
                </c:pt>
              </c:strCache>
            </c:strRef>
          </c:cat>
          <c:val>
            <c:numRef>
              <c:f>'Q4'!$M$9:$Q$9</c:f>
              <c:numCache>
                <c:formatCode>0.0%</c:formatCode>
                <c:ptCount val="5"/>
                <c:pt idx="0">
                  <c:v>0.71621621621621601</c:v>
                </c:pt>
                <c:pt idx="1">
                  <c:v>0.50675675675675702</c:v>
                </c:pt>
                <c:pt idx="2">
                  <c:v>0.24324324324324301</c:v>
                </c:pt>
                <c:pt idx="3">
                  <c:v>0.55405405405405395</c:v>
                </c:pt>
                <c:pt idx="4">
                  <c:v>0.445945945945946</c:v>
                </c:pt>
              </c:numCache>
            </c:numRef>
          </c:val>
        </c:ser>
        <c:dLbls>
          <c:showLegendKey val="0"/>
          <c:showVal val="0"/>
          <c:showCatName val="0"/>
          <c:showSerName val="0"/>
          <c:showPercent val="0"/>
          <c:showBubbleSize val="0"/>
        </c:dLbls>
        <c:gapWidth val="100"/>
        <c:overlap val="-24"/>
        <c:axId val="172948480"/>
        <c:axId val="177322176"/>
        <c:extLst>
          <c:ext xmlns:c15="http://schemas.microsoft.com/office/drawing/2012/chart" uri="{02D57815-91ED-43cb-92C2-25804820EDAC}">
            <c15:filteredBarSeries>
              <c15:ser>
                <c:idx val="1"/>
                <c:order val="1"/>
                <c:tx>
                  <c:strRef>
                    <c:extLst>
                      <c:ext uri="{02D57815-91ED-43cb-92C2-25804820EDAC}">
                        <c15:formulaRef>
                          <c15:sqref>'Q4'!$L$10</c15:sqref>
                        </c15:formulaRef>
                      </c:ext>
                    </c:extLst>
                    <c:strCache>
                      <c:ptCount val="1"/>
                    </c:strCache>
                  </c:strRef>
                </c:tx>
                <c:spPr>
                  <a:gradFill rotWithShape="1">
                    <a:gsLst>
                      <a:gs pos="0">
                        <a:schemeClr val="accent5">
                          <a:shade val="86000"/>
                          <a:lumMod val="110000"/>
                          <a:satMod val="105000"/>
                          <a:tint val="67000"/>
                        </a:schemeClr>
                      </a:gs>
                      <a:gs pos="50000">
                        <a:schemeClr val="accent5">
                          <a:shade val="86000"/>
                          <a:lumMod val="105000"/>
                          <a:satMod val="103000"/>
                          <a:tint val="73000"/>
                        </a:schemeClr>
                      </a:gs>
                      <a:gs pos="100000">
                        <a:schemeClr val="accent5">
                          <a:shade val="86000"/>
                          <a:lumMod val="105000"/>
                          <a:satMod val="109000"/>
                          <a:tint val="81000"/>
                        </a:schemeClr>
                      </a:gs>
                    </a:gsLst>
                    <a:lin ang="5400000" scaled="0"/>
                  </a:gradFill>
                  <a:ln w="9525" cap="flat" cmpd="sng" algn="ctr">
                    <a:solidFill>
                      <a:schemeClr val="accent5">
                        <a:shade val="86000"/>
                        <a:shade val="95000"/>
                      </a:schemeClr>
                    </a:solidFill>
                    <a:round/>
                  </a:ln>
                  <a:effectLst/>
                </c:spPr>
                <c:invertIfNegative val="0"/>
                <c:cat>
                  <c:strRef>
                    <c:extLst>
                      <c:ex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c:ext uri="{02D57815-91ED-43cb-92C2-25804820EDAC}">
                        <c15:formulaRef>
                          <c15:sqref>'Q4'!$M$10:$Q$10</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'Q4'!$L$11</c15:sqref>
                        </c15:formulaRef>
                      </c:ext>
                    </c:extLst>
                    <c:strCache>
                      <c:ptCount val="1"/>
                    </c:strCache>
                  </c:strRef>
                </c:tx>
                <c:spPr>
                  <a:gradFill rotWithShape="1">
                    <a:gsLst>
                      <a:gs pos="0">
                        <a:schemeClr val="accent5">
                          <a:tint val="86000"/>
                          <a:lumMod val="110000"/>
                          <a:satMod val="105000"/>
                          <a:tint val="67000"/>
                        </a:schemeClr>
                      </a:gs>
                      <a:gs pos="50000">
                        <a:schemeClr val="accent5">
                          <a:tint val="86000"/>
                          <a:lumMod val="105000"/>
                          <a:satMod val="103000"/>
                          <a:tint val="73000"/>
                        </a:schemeClr>
                      </a:gs>
                      <a:gs pos="100000">
                        <a:schemeClr val="accent5">
                          <a:tint val="86000"/>
                          <a:lumMod val="105000"/>
                          <a:satMod val="109000"/>
                          <a:tint val="81000"/>
                        </a:schemeClr>
                      </a:gs>
                    </a:gsLst>
                    <a:lin ang="5400000" scaled="0"/>
                  </a:gradFill>
                  <a:ln w="9525" cap="flat" cmpd="sng" algn="ctr">
                    <a:solidFill>
                      <a:schemeClr val="accent5">
                        <a:tint val="86000"/>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xmlns:c15="http://schemas.microsoft.com/office/drawing/2012/chart">
                      <c:ext xmlns:c15="http://schemas.microsoft.com/office/drawing/2012/chart" uri="{02D57815-91ED-43cb-92C2-25804820EDAC}">
                        <c15:formulaRef>
                          <c15:sqref>'Q4'!$M$11:$Q$11</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'Q4'!$L$12</c15:sqref>
                        </c15:formulaRef>
                      </c:ext>
                    </c:extLst>
                    <c:strCache>
                      <c:ptCount val="1"/>
                    </c:strCache>
                  </c:strRef>
                </c:tx>
                <c:spPr>
                  <a:gradFill rotWithShape="1">
                    <a:gsLst>
                      <a:gs pos="0">
                        <a:schemeClr val="accent5">
                          <a:tint val="58000"/>
                          <a:lumMod val="110000"/>
                          <a:satMod val="105000"/>
                          <a:tint val="67000"/>
                        </a:schemeClr>
                      </a:gs>
                      <a:gs pos="50000">
                        <a:schemeClr val="accent5">
                          <a:tint val="58000"/>
                          <a:lumMod val="105000"/>
                          <a:satMod val="103000"/>
                          <a:tint val="73000"/>
                        </a:schemeClr>
                      </a:gs>
                      <a:gs pos="100000">
                        <a:schemeClr val="accent5">
                          <a:tint val="58000"/>
                          <a:lumMod val="105000"/>
                          <a:satMod val="109000"/>
                          <a:tint val="81000"/>
                        </a:schemeClr>
                      </a:gs>
                    </a:gsLst>
                    <a:lin ang="5400000" scaled="0"/>
                  </a:gradFill>
                  <a:ln w="9525" cap="flat" cmpd="sng" algn="ctr">
                    <a:solidFill>
                      <a:schemeClr val="accent5">
                        <a:tint val="58000"/>
                        <a:shade val="95000"/>
                      </a:schemeClr>
                    </a:solidFill>
                    <a:round/>
                  </a:ln>
                  <a:effectLst/>
                </c:spPr>
                <c:invertIfNegative val="0"/>
                <c:cat>
                  <c:strRef>
                    <c:extLst xmlns:c15="http://schemas.microsoft.com/office/drawing/2012/chart">
                      <c:ext xmlns:c15="http://schemas.microsoft.com/office/drawing/2012/chart" uri="{02D57815-91ED-43cb-92C2-25804820EDAC}">
                        <c15:formulaRef>
                          <c15:sqref>'Q4'!$M$8:$Q$8</c15:sqref>
                        </c15:formulaRef>
                      </c:ext>
                    </c:extLst>
                    <c:strCache>
                      <c:ptCount val="5"/>
                      <c:pt idx="0">
                        <c:v>Solar</c:v>
                      </c:pt>
                      <c:pt idx="1">
                        <c:v>Wind</c:v>
                      </c:pt>
                      <c:pt idx="2">
                        <c:v>Geothermal</c:v>
                      </c:pt>
                      <c:pt idx="3">
                        <c:v>Hydro</c:v>
                      </c:pt>
                      <c:pt idx="4">
                        <c:v>Biomass / Biogas</c:v>
                      </c:pt>
                    </c:strCache>
                  </c:strRef>
                </c:cat>
                <c:val>
                  <c:numRef>
                    <c:extLst xmlns:c15="http://schemas.microsoft.com/office/drawing/2012/chart">
                      <c:ext xmlns:c15="http://schemas.microsoft.com/office/drawing/2012/chart" uri="{02D57815-91ED-43cb-92C2-25804820EDAC}">
                        <c15:formulaRef>
                          <c15:sqref>'Q4'!$M$12:$Q$12</c15:sqref>
                        </c15:formulaRef>
                      </c:ext>
                    </c:extLst>
                    <c:numCache>
                      <c:formatCode>General</c:formatCode>
                      <c:ptCount val="5"/>
                    </c:numCache>
                  </c:numRef>
                </c:val>
              </c15:ser>
            </c15:filteredBarSeries>
          </c:ext>
        </c:extLst>
      </c:barChart>
      <c:catAx>
        <c:axId val="17294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7322176"/>
        <c:crosses val="autoZero"/>
        <c:auto val="1"/>
        <c:lblAlgn val="ctr"/>
        <c:lblOffset val="100"/>
        <c:noMultiLvlLbl val="0"/>
      </c:catAx>
      <c:valAx>
        <c:axId val="177322176"/>
        <c:scaling>
          <c:orientation val="minMax"/>
        </c:scaling>
        <c:delete val="0"/>
        <c:axPos val="l"/>
        <c:majorGridlines>
          <c:spPr>
            <a:ln w="9525" cap="flat" cmpd="sng" algn="ctr">
              <a:solidFill>
                <a:srgbClr val="E7E6E6"/>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2948480"/>
        <c:crosses val="autoZero"/>
        <c:crossBetween val="between"/>
      </c:valAx>
      <c:spPr>
        <a:noFill/>
        <a:ln>
          <a:noFill/>
        </a:ln>
        <a:effectLst/>
      </c:spPr>
    </c:plotArea>
    <c:plotVisOnly val="1"/>
    <c:dispBlanksAs val="gap"/>
    <c:showDLblsOverMax val="0"/>
  </c:chart>
  <c:spPr>
    <a:solidFill>
      <a:sysClr val="window" lastClr="FFFFFF">
        <a:lumMod val="95000"/>
      </a:sysClr>
    </a:solidFill>
    <a:ln w="9525" cap="flat" cmpd="sng" algn="ctr">
      <a:solidFill>
        <a:sysClr val="window" lastClr="FFFFFF">
          <a:lumMod val="65000"/>
        </a:sys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B02C-CB04-4B63-9ED1-0D3E979A7B2A}">
  <ds:schemaRefs>
    <ds:schemaRef ds:uri="http://schemas.openxmlformats.org/officeDocument/2006/bibliography"/>
  </ds:schemaRefs>
</ds:datastoreItem>
</file>

<file path=customXml/itemProps2.xml><?xml version="1.0" encoding="utf-8"?>
<ds:datastoreItem xmlns:ds="http://schemas.openxmlformats.org/officeDocument/2006/customXml" ds:itemID="{AA53416D-DDA7-4174-ADEE-391FA6B2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48</Pages>
  <Words>16275</Words>
  <Characters>92768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108826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Hajduka</dc:creator>
  <cp:lastModifiedBy>Claudio Meza</cp:lastModifiedBy>
  <cp:revision>8</cp:revision>
  <cp:lastPrinted>2016-10-07T04:49:00Z</cp:lastPrinted>
  <dcterms:created xsi:type="dcterms:W3CDTF">2016-11-08T04:04:00Z</dcterms:created>
  <dcterms:modified xsi:type="dcterms:W3CDTF">2016-11-08T15:10:00Z</dcterms:modified>
</cp:coreProperties>
</file>