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57" w:rsidRPr="002B5FB6" w:rsidRDefault="000B6D57" w:rsidP="000B6D57">
      <w:pPr>
        <w:spacing w:after="120"/>
        <w:jc w:val="right"/>
        <w:rPr>
          <w:rFonts w:ascii="Arial" w:hAnsi="Arial" w:cs="Arial"/>
          <w:b/>
          <w:sz w:val="20"/>
          <w:szCs w:val="20"/>
        </w:rPr>
      </w:pPr>
      <w:bookmarkStart w:id="0" w:name="_GoBack"/>
      <w:bookmarkEnd w:id="0"/>
      <w:r w:rsidRPr="002B5FB6">
        <w:rPr>
          <w:rFonts w:ascii="Arial" w:hAnsi="Arial" w:cs="Arial"/>
          <w:b/>
          <w:sz w:val="20"/>
          <w:szCs w:val="20"/>
        </w:rPr>
        <w:t>RESTRICTED</w:t>
      </w:r>
    </w:p>
    <w:p w:rsidR="000B6D57" w:rsidRPr="002B5FB6" w:rsidRDefault="000B6D57" w:rsidP="000B6D57">
      <w:pPr>
        <w:spacing w:after="120"/>
        <w:jc w:val="right"/>
        <w:rPr>
          <w:rFonts w:ascii="Arial" w:hAnsi="Arial" w:cs="Arial"/>
          <w:b/>
          <w:sz w:val="20"/>
          <w:szCs w:val="20"/>
        </w:rPr>
      </w:pPr>
      <w:r>
        <w:rPr>
          <w:rFonts w:ascii="Arial" w:hAnsi="Arial" w:cs="Arial"/>
          <w:b/>
          <w:sz w:val="20"/>
          <w:szCs w:val="20"/>
        </w:rPr>
        <w:t>WP PPP/ENERGY/01</w:t>
      </w:r>
    </w:p>
    <w:p w:rsidR="000B6D57" w:rsidRPr="002B5FB6" w:rsidRDefault="000B6D57" w:rsidP="000B6D57">
      <w:pPr>
        <w:spacing w:after="120"/>
        <w:jc w:val="right"/>
        <w:rPr>
          <w:rFonts w:ascii="Arial" w:hAnsi="Arial" w:cs="Arial"/>
          <w:b/>
          <w:sz w:val="20"/>
          <w:szCs w:val="20"/>
        </w:rPr>
      </w:pPr>
      <w:r>
        <w:rPr>
          <w:rFonts w:ascii="Arial" w:hAnsi="Arial" w:cs="Arial"/>
          <w:b/>
          <w:sz w:val="20"/>
          <w:szCs w:val="20"/>
        </w:rPr>
        <w:t>November</w:t>
      </w:r>
      <w:r w:rsidRPr="002B5FB6">
        <w:rPr>
          <w:rFonts w:ascii="Arial" w:hAnsi="Arial" w:cs="Arial"/>
          <w:b/>
          <w:sz w:val="20"/>
          <w:szCs w:val="20"/>
        </w:rPr>
        <w:t xml:space="preserve"> 201</w:t>
      </w:r>
      <w:r>
        <w:rPr>
          <w:rFonts w:ascii="Arial" w:hAnsi="Arial" w:cs="Arial"/>
          <w:b/>
          <w:sz w:val="20"/>
          <w:szCs w:val="20"/>
        </w:rPr>
        <w:t>7</w:t>
      </w:r>
    </w:p>
    <w:p w:rsidR="000B6D57" w:rsidRDefault="000B6D57" w:rsidP="000B6D57"/>
    <w:p w:rsidR="000B6D57" w:rsidRDefault="000B6D57" w:rsidP="000B6D57"/>
    <w:p w:rsidR="000B6D57" w:rsidRDefault="000B6D57" w:rsidP="000B6D57"/>
    <w:p w:rsidR="000B6D57" w:rsidRDefault="000B6D57" w:rsidP="000B6D57"/>
    <w:p w:rsidR="000B6D57" w:rsidRDefault="000B6D57" w:rsidP="000B6D57"/>
    <w:p w:rsidR="000B6D57" w:rsidRPr="002B5FB6" w:rsidRDefault="000B6D57" w:rsidP="000B6D57">
      <w:pPr>
        <w:spacing w:after="120"/>
        <w:jc w:val="center"/>
        <w:rPr>
          <w:rFonts w:ascii="Arial" w:hAnsi="Arial" w:cs="Arial"/>
          <w:b/>
          <w:smallCaps/>
          <w:sz w:val="20"/>
          <w:szCs w:val="20"/>
        </w:rPr>
      </w:pPr>
      <w:r w:rsidRPr="002B5FB6">
        <w:rPr>
          <w:rFonts w:ascii="Arial" w:hAnsi="Arial" w:cs="Arial"/>
          <w:b/>
          <w:smallCaps/>
          <w:sz w:val="20"/>
          <w:szCs w:val="20"/>
        </w:rPr>
        <w:t>United Nations Economic Commission for Europe</w:t>
      </w:r>
    </w:p>
    <w:p w:rsidR="000B6D57" w:rsidRPr="002B5FB6" w:rsidRDefault="000B6D57" w:rsidP="000B6D57">
      <w:pPr>
        <w:spacing w:after="120"/>
        <w:jc w:val="center"/>
        <w:rPr>
          <w:rFonts w:ascii="Arial" w:hAnsi="Arial" w:cs="Arial"/>
          <w:b/>
          <w:smallCaps/>
          <w:sz w:val="20"/>
          <w:szCs w:val="20"/>
        </w:rPr>
      </w:pPr>
      <w:r>
        <w:rPr>
          <w:rFonts w:ascii="Arial" w:hAnsi="Arial" w:cs="Arial"/>
          <w:b/>
          <w:smallCaps/>
          <w:sz w:val="20"/>
          <w:szCs w:val="20"/>
        </w:rPr>
        <w:t>Working Party</w:t>
      </w:r>
      <w:r w:rsidRPr="002B5FB6">
        <w:rPr>
          <w:rFonts w:ascii="Arial" w:hAnsi="Arial" w:cs="Arial"/>
          <w:b/>
          <w:smallCaps/>
          <w:sz w:val="20"/>
          <w:szCs w:val="20"/>
        </w:rPr>
        <w:t xml:space="preserve"> on Public-Private Partnerships (</w:t>
      </w:r>
      <w:r>
        <w:rPr>
          <w:rFonts w:ascii="Arial" w:hAnsi="Arial" w:cs="Arial"/>
          <w:b/>
          <w:smallCaps/>
          <w:sz w:val="20"/>
          <w:szCs w:val="20"/>
        </w:rPr>
        <w:t>WP</w:t>
      </w:r>
      <w:r w:rsidRPr="002B5FB6">
        <w:rPr>
          <w:rFonts w:ascii="Arial" w:hAnsi="Arial" w:cs="Arial"/>
          <w:b/>
          <w:smallCaps/>
          <w:sz w:val="20"/>
          <w:szCs w:val="20"/>
        </w:rPr>
        <w:t xml:space="preserve"> PPP)</w:t>
      </w:r>
    </w:p>
    <w:p w:rsidR="000E0958" w:rsidRPr="00C8099D" w:rsidRDefault="000E0958" w:rsidP="000B6D57"/>
    <w:p w:rsidR="000E0958" w:rsidRPr="00C8099D" w:rsidRDefault="000E0958" w:rsidP="000B6D57"/>
    <w:p w:rsidR="000E0958" w:rsidRPr="00C8099D" w:rsidRDefault="000E0958" w:rsidP="000B6D57"/>
    <w:p w:rsidR="000E0958" w:rsidRDefault="000E0958" w:rsidP="000B6D57">
      <w:pPr>
        <w:rPr>
          <w:smallCaps/>
        </w:rPr>
      </w:pPr>
    </w:p>
    <w:p w:rsidR="001F78F9" w:rsidRDefault="001F78F9" w:rsidP="000B6D57"/>
    <w:p w:rsidR="00D46074" w:rsidRDefault="00D46074" w:rsidP="000B6D57"/>
    <w:p w:rsidR="00D46074" w:rsidRPr="00C8099D" w:rsidRDefault="00D46074" w:rsidP="000B6D57"/>
    <w:p w:rsidR="001F78F9" w:rsidRPr="00C8099D" w:rsidRDefault="001F78F9" w:rsidP="000B6D57"/>
    <w:p w:rsidR="000E0958" w:rsidRPr="00C8099D" w:rsidRDefault="000E0958" w:rsidP="00F633B9">
      <w:pPr>
        <w:spacing w:after="180"/>
        <w:jc w:val="center"/>
        <w:rPr>
          <w:rFonts w:cs="Arial"/>
          <w:b/>
          <w:color w:val="000000" w:themeColor="text1"/>
          <w:szCs w:val="20"/>
        </w:rPr>
      </w:pPr>
    </w:p>
    <w:p w:rsidR="000E0958" w:rsidRPr="00C8099D" w:rsidRDefault="00AE542E" w:rsidP="00F633B9">
      <w:pPr>
        <w:spacing w:after="180"/>
        <w:jc w:val="center"/>
        <w:rPr>
          <w:rFonts w:cs="Arial"/>
          <w:b/>
          <w:color w:val="000000" w:themeColor="text1"/>
          <w:sz w:val="36"/>
          <w:szCs w:val="20"/>
        </w:rPr>
      </w:pPr>
      <w:r w:rsidRPr="00C8099D">
        <w:rPr>
          <w:rFonts w:cs="Arial"/>
          <w:b/>
          <w:color w:val="000000" w:themeColor="text1"/>
          <w:sz w:val="36"/>
          <w:szCs w:val="20"/>
        </w:rPr>
        <w:t>Proposed Draft</w:t>
      </w:r>
    </w:p>
    <w:p w:rsidR="00AE542E" w:rsidRPr="00C8099D" w:rsidRDefault="00AE542E" w:rsidP="00F633B9">
      <w:pPr>
        <w:spacing w:after="180"/>
        <w:jc w:val="center"/>
        <w:rPr>
          <w:rFonts w:cs="Arial"/>
          <w:b/>
          <w:smallCaps/>
          <w:color w:val="000000" w:themeColor="text1"/>
          <w:szCs w:val="20"/>
        </w:rPr>
      </w:pPr>
    </w:p>
    <w:p w:rsidR="001F78F9" w:rsidRPr="00C8099D" w:rsidRDefault="00D46074" w:rsidP="00D46074">
      <w:pPr>
        <w:spacing w:after="180"/>
        <w:jc w:val="center"/>
        <w:rPr>
          <w:rFonts w:cs="Arial"/>
          <w:b/>
          <w:color w:val="000000" w:themeColor="text1"/>
          <w:szCs w:val="20"/>
        </w:rPr>
      </w:pPr>
      <w:r w:rsidRPr="00D46074">
        <w:rPr>
          <w:rFonts w:cs="Arial"/>
          <w:b/>
          <w:smallCaps/>
          <w:color w:val="000000" w:themeColor="text1"/>
          <w:szCs w:val="20"/>
        </w:rPr>
        <w:t>Draft UNECE Standard on PPPs in Renewable Energy</w:t>
      </w:r>
    </w:p>
    <w:p w:rsidR="000E0958" w:rsidRPr="00C8099D" w:rsidRDefault="000E0958" w:rsidP="000B6D57"/>
    <w:p w:rsidR="000E0958" w:rsidRPr="00C8099D" w:rsidRDefault="000E0958" w:rsidP="000B6D57"/>
    <w:p w:rsidR="00AE542E" w:rsidRPr="00C8099D" w:rsidRDefault="00AE542E" w:rsidP="000B6D57"/>
    <w:p w:rsidR="000E0958" w:rsidRDefault="000E0958" w:rsidP="000B6D57"/>
    <w:p w:rsidR="000B6D57" w:rsidRPr="00C8099D" w:rsidRDefault="000B6D57" w:rsidP="000B6D57">
      <w:pPr>
        <w:spacing w:after="180"/>
        <w:rPr>
          <w:rFonts w:cs="Arial"/>
          <w:b/>
          <w:color w:val="000000" w:themeColor="text1"/>
          <w:szCs w:val="20"/>
        </w:rPr>
      </w:pPr>
    </w:p>
    <w:p w:rsidR="000B6D57" w:rsidRPr="002B5FB6" w:rsidRDefault="000B6D57" w:rsidP="000B6D57">
      <w:pPr>
        <w:pStyle w:val="Default"/>
        <w:jc w:val="center"/>
        <w:rPr>
          <w:rFonts w:cs="Times New Roman"/>
          <w:color w:val="auto"/>
          <w:sz w:val="22"/>
          <w:szCs w:val="22"/>
          <w:lang w:val="en-GB"/>
        </w:rPr>
      </w:pPr>
    </w:p>
    <w:p w:rsidR="000B6D57" w:rsidRPr="009B348F" w:rsidRDefault="000B6D57" w:rsidP="000B6D57">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20"/>
          <w:lang w:val="en-GB"/>
        </w:rPr>
      </w:pPr>
    </w:p>
    <w:p w:rsidR="000B6D57" w:rsidRPr="00DA3A55" w:rsidRDefault="000B6D57" w:rsidP="000B6D57">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24"/>
          <w:lang w:val="en-GB"/>
        </w:rPr>
      </w:pPr>
      <w:r w:rsidRPr="00DA3A55">
        <w:rPr>
          <w:rFonts w:ascii="Times New Roman" w:eastAsia="Times New Roman" w:hAnsi="Times New Roman"/>
          <w:b/>
          <w:sz w:val="24"/>
          <w:lang w:val="en-GB"/>
        </w:rPr>
        <w:t>Implementing the United Nations 2030 Agenda for Sustainable Development</w:t>
      </w:r>
    </w:p>
    <w:p w:rsidR="000B6D57" w:rsidRPr="00DA3A55" w:rsidRDefault="000B6D57" w:rsidP="000B6D57">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24"/>
          <w:lang w:val="en-GB"/>
        </w:rPr>
      </w:pPr>
      <w:proofErr w:type="gramStart"/>
      <w:r w:rsidRPr="00DA3A55">
        <w:rPr>
          <w:rFonts w:ascii="Times New Roman" w:eastAsia="Times New Roman" w:hAnsi="Times New Roman"/>
          <w:b/>
          <w:sz w:val="24"/>
          <w:lang w:val="en-GB"/>
        </w:rPr>
        <w:t>through</w:t>
      </w:r>
      <w:proofErr w:type="gramEnd"/>
      <w:r w:rsidRPr="00DA3A55">
        <w:rPr>
          <w:rFonts w:ascii="Times New Roman" w:eastAsia="Times New Roman" w:hAnsi="Times New Roman"/>
          <w:b/>
          <w:sz w:val="24"/>
          <w:lang w:val="en-GB"/>
        </w:rPr>
        <w:t xml:space="preserve"> effective</w:t>
      </w:r>
    </w:p>
    <w:p w:rsidR="000B6D57" w:rsidRPr="00DA3A55" w:rsidRDefault="000B6D57" w:rsidP="000B6D57">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36"/>
          <w:lang w:val="en-GB"/>
        </w:rPr>
      </w:pPr>
      <w:r w:rsidRPr="00DA3A55">
        <w:rPr>
          <w:rFonts w:ascii="Times New Roman" w:eastAsia="Times New Roman" w:hAnsi="Times New Roman"/>
          <w:b/>
          <w:sz w:val="24"/>
          <w:lang w:val="en-GB"/>
        </w:rPr>
        <w:t xml:space="preserve"> “People-First Public-Private Partnerships”</w:t>
      </w:r>
    </w:p>
    <w:p w:rsidR="000B6D57" w:rsidRPr="00DA3A55" w:rsidRDefault="000B6D57" w:rsidP="000B6D57">
      <w:pPr>
        <w:pStyle w:val="NoSpacing"/>
        <w:pBdr>
          <w:top w:val="single" w:sz="4" w:space="1" w:color="auto"/>
          <w:left w:val="single" w:sz="4" w:space="4" w:color="auto"/>
          <w:bottom w:val="single" w:sz="4" w:space="1" w:color="auto"/>
          <w:right w:val="single" w:sz="4" w:space="4" w:color="auto"/>
        </w:pBdr>
        <w:suppressAutoHyphens/>
        <w:rPr>
          <w:rFonts w:ascii="Times New Roman" w:eastAsia="Times New Roman" w:hAnsi="Times New Roman"/>
          <w:b/>
          <w:sz w:val="20"/>
          <w:lang w:val="en-GB"/>
        </w:rPr>
      </w:pPr>
    </w:p>
    <w:p w:rsidR="000B6D57" w:rsidRPr="002B5FB6" w:rsidRDefault="000B6D57" w:rsidP="000B6D57"/>
    <w:p w:rsidR="00D46074" w:rsidRDefault="00D46074" w:rsidP="000B6D57"/>
    <w:p w:rsidR="00D46074" w:rsidRPr="00C8099D" w:rsidRDefault="00D46074" w:rsidP="000B6D57"/>
    <w:p w:rsidR="000E0958" w:rsidRPr="00C8099D" w:rsidRDefault="000E0958" w:rsidP="000B6D57"/>
    <w:p w:rsidR="000E0958" w:rsidRPr="00C8099D" w:rsidRDefault="000E0958" w:rsidP="000B6D57"/>
    <w:p w:rsidR="000E0958" w:rsidRPr="00C8099D" w:rsidRDefault="000E0958" w:rsidP="000B6D57"/>
    <w:p w:rsidR="000E0958" w:rsidRPr="00C8099D" w:rsidRDefault="000E0958" w:rsidP="00F633B9">
      <w:pPr>
        <w:spacing w:after="180"/>
        <w:ind w:left="1418" w:hanging="1418"/>
        <w:rPr>
          <w:rFonts w:cs="Arial"/>
          <w:b/>
          <w:color w:val="000000" w:themeColor="text1"/>
          <w:szCs w:val="20"/>
        </w:rPr>
      </w:pPr>
      <w:r w:rsidRPr="00C8099D">
        <w:rPr>
          <w:rFonts w:cs="Arial"/>
          <w:b/>
          <w:color w:val="000000" w:themeColor="text1"/>
          <w:szCs w:val="20"/>
        </w:rPr>
        <w:t>SOURCE:</w:t>
      </w:r>
      <w:r w:rsidRPr="00C8099D">
        <w:rPr>
          <w:rFonts w:cs="Arial"/>
          <w:b/>
          <w:color w:val="000000" w:themeColor="text1"/>
          <w:szCs w:val="20"/>
        </w:rPr>
        <w:tab/>
        <w:t>Renewable Energy Project Team</w:t>
      </w:r>
    </w:p>
    <w:p w:rsidR="000E0958" w:rsidRPr="00C8099D" w:rsidRDefault="000E0958" w:rsidP="00F633B9">
      <w:pPr>
        <w:spacing w:after="180"/>
        <w:rPr>
          <w:rFonts w:cs="Arial"/>
          <w:b/>
          <w:color w:val="000000" w:themeColor="text1"/>
          <w:szCs w:val="20"/>
        </w:rPr>
      </w:pPr>
      <w:r w:rsidRPr="00C8099D">
        <w:rPr>
          <w:rFonts w:cs="Arial"/>
          <w:b/>
          <w:color w:val="000000" w:themeColor="text1"/>
          <w:szCs w:val="20"/>
        </w:rPr>
        <w:t>ACTION:</w:t>
      </w:r>
      <w:r w:rsidRPr="00C8099D">
        <w:rPr>
          <w:rFonts w:cs="Arial"/>
          <w:b/>
          <w:color w:val="000000" w:themeColor="text1"/>
          <w:szCs w:val="20"/>
        </w:rPr>
        <w:tab/>
        <w:t>Interim draft</w:t>
      </w:r>
    </w:p>
    <w:p w:rsidR="000E0958" w:rsidRPr="00C8099D" w:rsidRDefault="00742460" w:rsidP="00F633B9">
      <w:pPr>
        <w:spacing w:after="180"/>
        <w:rPr>
          <w:rFonts w:eastAsia="Times New Roman"/>
          <w:color w:val="000000" w:themeColor="text1"/>
          <w:szCs w:val="20"/>
        </w:rPr>
      </w:pPr>
      <w:r w:rsidRPr="00C8099D">
        <w:rPr>
          <w:rFonts w:cs="Arial"/>
          <w:b/>
          <w:color w:val="000000" w:themeColor="text1"/>
          <w:szCs w:val="20"/>
        </w:rPr>
        <w:t>STATUS:</w:t>
      </w:r>
      <w:r w:rsidRPr="00C8099D">
        <w:rPr>
          <w:rFonts w:cs="Arial"/>
          <w:b/>
          <w:color w:val="000000" w:themeColor="text1"/>
          <w:szCs w:val="20"/>
        </w:rPr>
        <w:tab/>
        <w:t>Draft v</w:t>
      </w:r>
      <w:r w:rsidR="000B6D57">
        <w:rPr>
          <w:rFonts w:cs="Arial"/>
          <w:b/>
          <w:color w:val="000000" w:themeColor="text1"/>
          <w:szCs w:val="20"/>
        </w:rPr>
        <w:t>3</w:t>
      </w:r>
      <w:r w:rsidR="000E0958" w:rsidRPr="00C8099D">
        <w:rPr>
          <w:rFonts w:eastAsia="Times New Roman"/>
          <w:color w:val="000000" w:themeColor="text1"/>
          <w:szCs w:val="20"/>
        </w:rPr>
        <w:br w:type="page"/>
      </w:r>
    </w:p>
    <w:p w:rsidR="000E0958" w:rsidRPr="00C8099D" w:rsidRDefault="000E0958" w:rsidP="000B6D57"/>
    <w:p w:rsidR="000E0958" w:rsidRPr="00C8099D" w:rsidRDefault="000E0958" w:rsidP="000B6D57"/>
    <w:p w:rsidR="003B60F5" w:rsidRDefault="003B60F5">
      <w:pPr>
        <w:spacing w:after="200" w:line="276" w:lineRule="auto"/>
        <w:rPr>
          <w:b/>
          <w:sz w:val="20"/>
        </w:rPr>
      </w:pPr>
      <w:r>
        <w:rPr>
          <w:b/>
          <w:sz w:val="20"/>
        </w:rPr>
        <w:br w:type="page"/>
      </w:r>
    </w:p>
    <w:p w:rsidR="000E0958" w:rsidRPr="00C8099D" w:rsidRDefault="000E0958" w:rsidP="000B6D57">
      <w:pPr>
        <w:rPr>
          <w:b/>
          <w:sz w:val="20"/>
        </w:rPr>
      </w:pPr>
    </w:p>
    <w:sdt>
      <w:sdtPr>
        <w:id w:val="-936433074"/>
        <w:docPartObj>
          <w:docPartGallery w:val="Table of Contents"/>
          <w:docPartUnique/>
        </w:docPartObj>
      </w:sdtPr>
      <w:sdtEndPr>
        <w:rPr>
          <w:rFonts w:asciiTheme="minorHAnsi" w:eastAsiaTheme="minorHAnsi" w:hAnsiTheme="minorHAnsi"/>
          <w:b/>
          <w:bCs/>
          <w:noProof/>
          <w:lang w:val="en-GB" w:eastAsia="en-GB"/>
        </w:rPr>
      </w:sdtEndPr>
      <w:sdtContent>
        <w:p w:rsidR="000B6D57" w:rsidRDefault="000B6D57" w:rsidP="00514924">
          <w:pPr>
            <w:pStyle w:val="Text"/>
          </w:pPr>
          <w:r>
            <w:t>Contents</w:t>
          </w:r>
        </w:p>
        <w:p w:rsidR="002976F1" w:rsidRDefault="000B6D57">
          <w:pPr>
            <w:pStyle w:val="TOC1"/>
            <w:rPr>
              <w:rFonts w:asciiTheme="minorHAnsi" w:hAnsiTheme="minorHAnsi" w:cstheme="minorBidi"/>
              <w:b w:val="0"/>
              <w:sz w:val="22"/>
              <w:szCs w:val="22"/>
              <w:lang w:val="en-GB" w:eastAsia="en-GB"/>
            </w:rPr>
          </w:pPr>
          <w:r>
            <w:fldChar w:fldCharType="begin"/>
          </w:r>
          <w:r>
            <w:instrText xml:space="preserve"> TOC \o "1-3" \h \z \u </w:instrText>
          </w:r>
          <w:r>
            <w:fldChar w:fldCharType="separate"/>
          </w:r>
          <w:hyperlink w:anchor="_Toc500183828" w:history="1">
            <w:r w:rsidR="002976F1" w:rsidRPr="00917FAD">
              <w:rPr>
                <w:rStyle w:val="Hyperlink"/>
              </w:rPr>
              <w:t>I.</w:t>
            </w:r>
            <w:r w:rsidR="002976F1">
              <w:rPr>
                <w:rFonts w:asciiTheme="minorHAnsi" w:hAnsiTheme="minorHAnsi" w:cstheme="minorBidi"/>
                <w:b w:val="0"/>
                <w:sz w:val="22"/>
                <w:szCs w:val="22"/>
                <w:lang w:val="en-GB" w:eastAsia="en-GB"/>
              </w:rPr>
              <w:tab/>
            </w:r>
            <w:r w:rsidR="002976F1" w:rsidRPr="00917FAD">
              <w:rPr>
                <w:rStyle w:val="Hyperlink"/>
              </w:rPr>
              <w:t>Introduction</w:t>
            </w:r>
            <w:r w:rsidR="002976F1">
              <w:rPr>
                <w:webHidden/>
              </w:rPr>
              <w:tab/>
            </w:r>
            <w:r w:rsidR="002976F1">
              <w:rPr>
                <w:webHidden/>
              </w:rPr>
              <w:fldChar w:fldCharType="begin"/>
            </w:r>
            <w:r w:rsidR="002976F1">
              <w:rPr>
                <w:webHidden/>
              </w:rPr>
              <w:instrText xml:space="preserve"> PAGEREF _Toc500183828 \h </w:instrText>
            </w:r>
            <w:r w:rsidR="002976F1">
              <w:rPr>
                <w:webHidden/>
              </w:rPr>
            </w:r>
            <w:r w:rsidR="002976F1">
              <w:rPr>
                <w:webHidden/>
              </w:rPr>
              <w:fldChar w:fldCharType="separate"/>
            </w:r>
            <w:r w:rsidR="002976F1">
              <w:rPr>
                <w:webHidden/>
              </w:rPr>
              <w:t>6</w:t>
            </w:r>
            <w:r w:rsidR="002976F1">
              <w:rPr>
                <w:webHidden/>
              </w:rPr>
              <w:fldChar w:fldCharType="end"/>
            </w:r>
          </w:hyperlink>
        </w:p>
        <w:p w:rsidR="002976F1" w:rsidRDefault="002976F1">
          <w:pPr>
            <w:pStyle w:val="TOC2"/>
            <w:rPr>
              <w:rFonts w:asciiTheme="minorHAnsi" w:hAnsiTheme="minorHAnsi" w:cstheme="minorBidi"/>
              <w:noProof/>
              <w:color w:val="auto"/>
              <w:szCs w:val="22"/>
              <w:lang w:val="en-GB" w:eastAsia="en-GB"/>
            </w:rPr>
          </w:pPr>
          <w:hyperlink w:anchor="_Toc500183829" w:history="1">
            <w:r w:rsidRPr="00917FAD">
              <w:rPr>
                <w:rStyle w:val="Hyperlink"/>
                <w:noProof/>
              </w:rPr>
              <w:t>The Importance of Renewable Energy (“RE”) to Sustainable Development</w:t>
            </w:r>
            <w:r>
              <w:rPr>
                <w:noProof/>
                <w:webHidden/>
              </w:rPr>
              <w:tab/>
            </w:r>
            <w:r>
              <w:rPr>
                <w:noProof/>
                <w:webHidden/>
              </w:rPr>
              <w:fldChar w:fldCharType="begin"/>
            </w:r>
            <w:r>
              <w:rPr>
                <w:noProof/>
                <w:webHidden/>
              </w:rPr>
              <w:instrText xml:space="preserve"> PAGEREF _Toc500183829 \h </w:instrText>
            </w:r>
            <w:r>
              <w:rPr>
                <w:noProof/>
                <w:webHidden/>
              </w:rPr>
            </w:r>
            <w:r>
              <w:rPr>
                <w:noProof/>
                <w:webHidden/>
              </w:rPr>
              <w:fldChar w:fldCharType="separate"/>
            </w:r>
            <w:r>
              <w:rPr>
                <w:noProof/>
                <w:webHidden/>
              </w:rPr>
              <w:t>6</w:t>
            </w:r>
            <w:r>
              <w:rPr>
                <w:noProof/>
                <w:webHidden/>
              </w:rPr>
              <w:fldChar w:fldCharType="end"/>
            </w:r>
          </w:hyperlink>
        </w:p>
        <w:p w:rsidR="002976F1" w:rsidRDefault="002976F1">
          <w:pPr>
            <w:pStyle w:val="TOC2"/>
            <w:rPr>
              <w:rFonts w:asciiTheme="minorHAnsi" w:hAnsiTheme="minorHAnsi" w:cstheme="minorBidi"/>
              <w:noProof/>
              <w:color w:val="auto"/>
              <w:szCs w:val="22"/>
              <w:lang w:val="en-GB" w:eastAsia="en-GB"/>
            </w:rPr>
          </w:pPr>
          <w:hyperlink w:anchor="_Toc500183830" w:history="1">
            <w:r w:rsidRPr="00917FAD">
              <w:rPr>
                <w:rStyle w:val="Hyperlink"/>
                <w:rFonts w:cs="Open Sans"/>
                <w:noProof/>
              </w:rPr>
              <w:t>The Role of RE PPPs in Sustainable Development</w:t>
            </w:r>
            <w:r>
              <w:rPr>
                <w:noProof/>
                <w:webHidden/>
              </w:rPr>
              <w:tab/>
            </w:r>
            <w:r>
              <w:rPr>
                <w:noProof/>
                <w:webHidden/>
              </w:rPr>
              <w:fldChar w:fldCharType="begin"/>
            </w:r>
            <w:r>
              <w:rPr>
                <w:noProof/>
                <w:webHidden/>
              </w:rPr>
              <w:instrText xml:space="preserve"> PAGEREF _Toc500183830 \h </w:instrText>
            </w:r>
            <w:r>
              <w:rPr>
                <w:noProof/>
                <w:webHidden/>
              </w:rPr>
            </w:r>
            <w:r>
              <w:rPr>
                <w:noProof/>
                <w:webHidden/>
              </w:rPr>
              <w:fldChar w:fldCharType="separate"/>
            </w:r>
            <w:r>
              <w:rPr>
                <w:noProof/>
                <w:webHidden/>
              </w:rPr>
              <w:t>6</w:t>
            </w:r>
            <w:r>
              <w:rPr>
                <w:noProof/>
                <w:webHidden/>
              </w:rPr>
              <w:fldChar w:fldCharType="end"/>
            </w:r>
          </w:hyperlink>
        </w:p>
        <w:p w:rsidR="002976F1" w:rsidRDefault="002976F1">
          <w:pPr>
            <w:pStyle w:val="TOC2"/>
            <w:rPr>
              <w:rFonts w:asciiTheme="minorHAnsi" w:hAnsiTheme="minorHAnsi" w:cstheme="minorBidi"/>
              <w:noProof/>
              <w:color w:val="auto"/>
              <w:szCs w:val="22"/>
              <w:lang w:val="en-GB" w:eastAsia="en-GB"/>
            </w:rPr>
          </w:pPr>
          <w:hyperlink w:anchor="_Toc500183831" w:history="1">
            <w:r w:rsidRPr="00917FAD">
              <w:rPr>
                <w:rStyle w:val="Hyperlink"/>
                <w:rFonts w:cs="Open Sans"/>
                <w:noProof/>
              </w:rPr>
              <w:t>PPPs as an alternative to ‘traditional’ public procurement</w:t>
            </w:r>
            <w:r>
              <w:rPr>
                <w:noProof/>
                <w:webHidden/>
              </w:rPr>
              <w:tab/>
            </w:r>
            <w:r>
              <w:rPr>
                <w:noProof/>
                <w:webHidden/>
              </w:rPr>
              <w:fldChar w:fldCharType="begin"/>
            </w:r>
            <w:r>
              <w:rPr>
                <w:noProof/>
                <w:webHidden/>
              </w:rPr>
              <w:instrText xml:space="preserve"> PAGEREF _Toc500183831 \h </w:instrText>
            </w:r>
            <w:r>
              <w:rPr>
                <w:noProof/>
                <w:webHidden/>
              </w:rPr>
            </w:r>
            <w:r>
              <w:rPr>
                <w:noProof/>
                <w:webHidden/>
              </w:rPr>
              <w:fldChar w:fldCharType="separate"/>
            </w:r>
            <w:r>
              <w:rPr>
                <w:noProof/>
                <w:webHidden/>
              </w:rPr>
              <w:t>6</w:t>
            </w:r>
            <w:r>
              <w:rPr>
                <w:noProof/>
                <w:webHidden/>
              </w:rPr>
              <w:fldChar w:fldCharType="end"/>
            </w:r>
          </w:hyperlink>
        </w:p>
        <w:p w:rsidR="002976F1" w:rsidRDefault="002976F1">
          <w:pPr>
            <w:pStyle w:val="TOC1"/>
            <w:rPr>
              <w:rFonts w:asciiTheme="minorHAnsi" w:hAnsiTheme="minorHAnsi" w:cstheme="minorBidi"/>
              <w:b w:val="0"/>
              <w:sz w:val="22"/>
              <w:szCs w:val="22"/>
              <w:lang w:val="en-GB" w:eastAsia="en-GB"/>
            </w:rPr>
          </w:pPr>
          <w:hyperlink w:anchor="_Toc500183832" w:history="1">
            <w:r w:rsidRPr="00917FAD">
              <w:rPr>
                <w:rStyle w:val="Hyperlink"/>
              </w:rPr>
              <w:t>II.</w:t>
            </w:r>
            <w:r>
              <w:rPr>
                <w:rFonts w:asciiTheme="minorHAnsi" w:hAnsiTheme="minorHAnsi" w:cstheme="minorBidi"/>
                <w:b w:val="0"/>
                <w:sz w:val="22"/>
                <w:szCs w:val="22"/>
                <w:lang w:val="en-GB" w:eastAsia="en-GB"/>
              </w:rPr>
              <w:tab/>
            </w:r>
            <w:r w:rsidRPr="00917FAD">
              <w:rPr>
                <w:rStyle w:val="Hyperlink"/>
              </w:rPr>
              <w:t>Objective of the Standard</w:t>
            </w:r>
            <w:r>
              <w:rPr>
                <w:webHidden/>
              </w:rPr>
              <w:tab/>
            </w:r>
            <w:r>
              <w:rPr>
                <w:webHidden/>
              </w:rPr>
              <w:fldChar w:fldCharType="begin"/>
            </w:r>
            <w:r>
              <w:rPr>
                <w:webHidden/>
              </w:rPr>
              <w:instrText xml:space="preserve"> PAGEREF _Toc500183832 \h </w:instrText>
            </w:r>
            <w:r>
              <w:rPr>
                <w:webHidden/>
              </w:rPr>
            </w:r>
            <w:r>
              <w:rPr>
                <w:webHidden/>
              </w:rPr>
              <w:fldChar w:fldCharType="separate"/>
            </w:r>
            <w:r>
              <w:rPr>
                <w:webHidden/>
              </w:rPr>
              <w:t>8</w:t>
            </w:r>
            <w:r>
              <w:rPr>
                <w:webHidden/>
              </w:rPr>
              <w:fldChar w:fldCharType="end"/>
            </w:r>
          </w:hyperlink>
        </w:p>
        <w:p w:rsidR="002976F1" w:rsidRDefault="002976F1">
          <w:pPr>
            <w:pStyle w:val="TOC1"/>
            <w:rPr>
              <w:rFonts w:asciiTheme="minorHAnsi" w:hAnsiTheme="minorHAnsi" w:cstheme="minorBidi"/>
              <w:b w:val="0"/>
              <w:sz w:val="22"/>
              <w:szCs w:val="22"/>
              <w:lang w:val="en-GB" w:eastAsia="en-GB"/>
            </w:rPr>
          </w:pPr>
          <w:hyperlink w:anchor="_Toc500183833" w:history="1">
            <w:r w:rsidRPr="00917FAD">
              <w:rPr>
                <w:rStyle w:val="Hyperlink"/>
              </w:rPr>
              <w:t>III.</w:t>
            </w:r>
            <w:r>
              <w:rPr>
                <w:rFonts w:asciiTheme="minorHAnsi" w:hAnsiTheme="minorHAnsi" w:cstheme="minorBidi"/>
                <w:b w:val="0"/>
                <w:sz w:val="22"/>
                <w:szCs w:val="22"/>
                <w:lang w:val="en-GB" w:eastAsia="en-GB"/>
              </w:rPr>
              <w:tab/>
            </w:r>
            <w:r w:rsidRPr="00917FAD">
              <w:rPr>
                <w:rStyle w:val="Hyperlink"/>
              </w:rPr>
              <w:t>Scope of the Standard</w:t>
            </w:r>
            <w:r>
              <w:rPr>
                <w:webHidden/>
              </w:rPr>
              <w:tab/>
            </w:r>
            <w:r>
              <w:rPr>
                <w:webHidden/>
              </w:rPr>
              <w:fldChar w:fldCharType="begin"/>
            </w:r>
            <w:r>
              <w:rPr>
                <w:webHidden/>
              </w:rPr>
              <w:instrText xml:space="preserve"> PAGEREF _Toc500183833 \h </w:instrText>
            </w:r>
            <w:r>
              <w:rPr>
                <w:webHidden/>
              </w:rPr>
            </w:r>
            <w:r>
              <w:rPr>
                <w:webHidden/>
              </w:rPr>
              <w:fldChar w:fldCharType="separate"/>
            </w:r>
            <w:r>
              <w:rPr>
                <w:webHidden/>
              </w:rPr>
              <w:t>8</w:t>
            </w:r>
            <w:r>
              <w:rPr>
                <w:webHidden/>
              </w:rPr>
              <w:fldChar w:fldCharType="end"/>
            </w:r>
          </w:hyperlink>
        </w:p>
        <w:p w:rsidR="002976F1" w:rsidRDefault="002976F1">
          <w:pPr>
            <w:pStyle w:val="TOC1"/>
            <w:rPr>
              <w:rFonts w:asciiTheme="minorHAnsi" w:hAnsiTheme="minorHAnsi" w:cstheme="minorBidi"/>
              <w:b w:val="0"/>
              <w:sz w:val="22"/>
              <w:szCs w:val="22"/>
              <w:lang w:val="en-GB" w:eastAsia="en-GB"/>
            </w:rPr>
          </w:pPr>
          <w:hyperlink w:anchor="_Toc500183834" w:history="1">
            <w:r w:rsidRPr="00917FAD">
              <w:rPr>
                <w:rStyle w:val="Hyperlink"/>
              </w:rPr>
              <w:t>IV.</w:t>
            </w:r>
            <w:r>
              <w:rPr>
                <w:rFonts w:asciiTheme="minorHAnsi" w:hAnsiTheme="minorHAnsi" w:cstheme="minorBidi"/>
                <w:b w:val="0"/>
                <w:sz w:val="22"/>
                <w:szCs w:val="22"/>
                <w:lang w:val="en-GB" w:eastAsia="en-GB"/>
              </w:rPr>
              <w:tab/>
            </w:r>
            <w:r w:rsidRPr="00917FAD">
              <w:rPr>
                <w:rStyle w:val="Hyperlink"/>
              </w:rPr>
              <w:t>Central questions</w:t>
            </w:r>
            <w:r>
              <w:rPr>
                <w:webHidden/>
              </w:rPr>
              <w:tab/>
            </w:r>
            <w:r>
              <w:rPr>
                <w:webHidden/>
              </w:rPr>
              <w:fldChar w:fldCharType="begin"/>
            </w:r>
            <w:r>
              <w:rPr>
                <w:webHidden/>
              </w:rPr>
              <w:instrText xml:space="preserve"> PAGEREF _Toc500183834 \h </w:instrText>
            </w:r>
            <w:r>
              <w:rPr>
                <w:webHidden/>
              </w:rPr>
            </w:r>
            <w:r>
              <w:rPr>
                <w:webHidden/>
              </w:rPr>
              <w:fldChar w:fldCharType="separate"/>
            </w:r>
            <w:r>
              <w:rPr>
                <w:webHidden/>
              </w:rPr>
              <w:t>8</w:t>
            </w:r>
            <w:r>
              <w:rPr>
                <w:webHidden/>
              </w:rPr>
              <w:fldChar w:fldCharType="end"/>
            </w:r>
          </w:hyperlink>
        </w:p>
        <w:p w:rsidR="002976F1" w:rsidRDefault="002976F1">
          <w:pPr>
            <w:pStyle w:val="TOC2"/>
            <w:rPr>
              <w:rFonts w:asciiTheme="minorHAnsi" w:hAnsiTheme="minorHAnsi" w:cstheme="minorBidi"/>
              <w:noProof/>
              <w:color w:val="auto"/>
              <w:szCs w:val="22"/>
              <w:lang w:val="en-GB" w:eastAsia="en-GB"/>
            </w:rPr>
          </w:pPr>
          <w:hyperlink w:anchor="_Toc500183835" w:history="1">
            <w:r w:rsidRPr="00917FAD">
              <w:rPr>
                <w:rStyle w:val="Hyperlink"/>
                <w:noProof/>
              </w:rPr>
              <w:t>A.</w:t>
            </w:r>
            <w:r>
              <w:rPr>
                <w:rFonts w:asciiTheme="minorHAnsi" w:hAnsiTheme="minorHAnsi" w:cstheme="minorBidi"/>
                <w:noProof/>
                <w:color w:val="auto"/>
                <w:szCs w:val="22"/>
                <w:lang w:val="en-GB" w:eastAsia="en-GB"/>
              </w:rPr>
              <w:tab/>
            </w:r>
            <w:r w:rsidRPr="00917FAD">
              <w:rPr>
                <w:rStyle w:val="Hyperlink"/>
                <w:noProof/>
              </w:rPr>
              <w:t>Selection of Appropriate RE PPP projects</w:t>
            </w:r>
            <w:r>
              <w:rPr>
                <w:noProof/>
                <w:webHidden/>
              </w:rPr>
              <w:tab/>
            </w:r>
            <w:r>
              <w:rPr>
                <w:noProof/>
                <w:webHidden/>
              </w:rPr>
              <w:fldChar w:fldCharType="begin"/>
            </w:r>
            <w:r>
              <w:rPr>
                <w:noProof/>
                <w:webHidden/>
              </w:rPr>
              <w:instrText xml:space="preserve"> PAGEREF _Toc500183835 \h </w:instrText>
            </w:r>
            <w:r>
              <w:rPr>
                <w:noProof/>
                <w:webHidden/>
              </w:rPr>
            </w:r>
            <w:r>
              <w:rPr>
                <w:noProof/>
                <w:webHidden/>
              </w:rPr>
              <w:fldChar w:fldCharType="separate"/>
            </w:r>
            <w:r>
              <w:rPr>
                <w:noProof/>
                <w:webHidden/>
              </w:rPr>
              <w:t>8</w:t>
            </w:r>
            <w:r>
              <w:rPr>
                <w:noProof/>
                <w:webHidden/>
              </w:rPr>
              <w:fldChar w:fldCharType="end"/>
            </w:r>
          </w:hyperlink>
        </w:p>
        <w:p w:rsidR="002976F1" w:rsidRDefault="002976F1">
          <w:pPr>
            <w:pStyle w:val="TOC2"/>
            <w:rPr>
              <w:rFonts w:asciiTheme="minorHAnsi" w:hAnsiTheme="minorHAnsi" w:cstheme="minorBidi"/>
              <w:noProof/>
              <w:color w:val="auto"/>
              <w:szCs w:val="22"/>
              <w:lang w:val="en-GB" w:eastAsia="en-GB"/>
            </w:rPr>
          </w:pPr>
          <w:hyperlink w:anchor="_Toc500183836" w:history="1">
            <w:r w:rsidRPr="00917FAD">
              <w:rPr>
                <w:rStyle w:val="Hyperlink"/>
                <w:noProof/>
              </w:rPr>
              <w:t>B.</w:t>
            </w:r>
            <w:r>
              <w:rPr>
                <w:rFonts w:asciiTheme="minorHAnsi" w:hAnsiTheme="minorHAnsi" w:cstheme="minorBidi"/>
                <w:noProof/>
                <w:color w:val="auto"/>
                <w:szCs w:val="22"/>
                <w:lang w:val="en-GB" w:eastAsia="en-GB"/>
              </w:rPr>
              <w:tab/>
            </w:r>
            <w:r w:rsidRPr="00917FAD">
              <w:rPr>
                <w:rStyle w:val="Hyperlink"/>
                <w:noProof/>
              </w:rPr>
              <w:t>PPP types and examples in the RE PPP sector</w:t>
            </w:r>
            <w:r>
              <w:rPr>
                <w:noProof/>
                <w:webHidden/>
              </w:rPr>
              <w:tab/>
            </w:r>
            <w:r>
              <w:rPr>
                <w:noProof/>
                <w:webHidden/>
              </w:rPr>
              <w:fldChar w:fldCharType="begin"/>
            </w:r>
            <w:r>
              <w:rPr>
                <w:noProof/>
                <w:webHidden/>
              </w:rPr>
              <w:instrText xml:space="preserve"> PAGEREF _Toc500183836 \h </w:instrText>
            </w:r>
            <w:r>
              <w:rPr>
                <w:noProof/>
                <w:webHidden/>
              </w:rPr>
            </w:r>
            <w:r>
              <w:rPr>
                <w:noProof/>
                <w:webHidden/>
              </w:rPr>
              <w:fldChar w:fldCharType="separate"/>
            </w:r>
            <w:r>
              <w:rPr>
                <w:noProof/>
                <w:webHidden/>
              </w:rPr>
              <w:t>8</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37" w:history="1">
            <w:r w:rsidRPr="00917FAD">
              <w:rPr>
                <w:rStyle w:val="Hyperlink"/>
                <w:noProof/>
              </w:rPr>
              <w:t>Common features of RE PPP Structures</w:t>
            </w:r>
            <w:r>
              <w:rPr>
                <w:noProof/>
                <w:webHidden/>
              </w:rPr>
              <w:tab/>
            </w:r>
            <w:r>
              <w:rPr>
                <w:noProof/>
                <w:webHidden/>
              </w:rPr>
              <w:fldChar w:fldCharType="begin"/>
            </w:r>
            <w:r>
              <w:rPr>
                <w:noProof/>
                <w:webHidden/>
              </w:rPr>
              <w:instrText xml:space="preserve"> PAGEREF _Toc500183837 \h </w:instrText>
            </w:r>
            <w:r>
              <w:rPr>
                <w:noProof/>
                <w:webHidden/>
              </w:rPr>
            </w:r>
            <w:r>
              <w:rPr>
                <w:noProof/>
                <w:webHidden/>
              </w:rPr>
              <w:fldChar w:fldCharType="separate"/>
            </w:r>
            <w:r>
              <w:rPr>
                <w:noProof/>
                <w:webHidden/>
              </w:rPr>
              <w:t>8</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38" w:history="1">
            <w:r w:rsidRPr="00917FAD">
              <w:rPr>
                <w:rStyle w:val="Hyperlink"/>
                <w:noProof/>
              </w:rPr>
              <w:t>A RE PPP project structure typically include most or all of the following features:</w:t>
            </w:r>
            <w:r>
              <w:rPr>
                <w:noProof/>
                <w:webHidden/>
              </w:rPr>
              <w:tab/>
            </w:r>
            <w:r>
              <w:rPr>
                <w:noProof/>
                <w:webHidden/>
              </w:rPr>
              <w:fldChar w:fldCharType="begin"/>
            </w:r>
            <w:r>
              <w:rPr>
                <w:noProof/>
                <w:webHidden/>
              </w:rPr>
              <w:instrText xml:space="preserve"> PAGEREF _Toc500183838 \h </w:instrText>
            </w:r>
            <w:r>
              <w:rPr>
                <w:noProof/>
                <w:webHidden/>
              </w:rPr>
            </w:r>
            <w:r>
              <w:rPr>
                <w:noProof/>
                <w:webHidden/>
              </w:rPr>
              <w:fldChar w:fldCharType="separate"/>
            </w:r>
            <w:r>
              <w:rPr>
                <w:noProof/>
                <w:webHidden/>
              </w:rPr>
              <w:t>8</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39" w:history="1">
            <w:r w:rsidRPr="00917FAD">
              <w:rPr>
                <w:rStyle w:val="Hyperlink"/>
                <w:noProof/>
              </w:rPr>
              <w:t>RE PPP programs</w:t>
            </w:r>
            <w:r>
              <w:rPr>
                <w:noProof/>
                <w:webHidden/>
              </w:rPr>
              <w:tab/>
            </w:r>
            <w:r>
              <w:rPr>
                <w:noProof/>
                <w:webHidden/>
              </w:rPr>
              <w:fldChar w:fldCharType="begin"/>
            </w:r>
            <w:r>
              <w:rPr>
                <w:noProof/>
                <w:webHidden/>
              </w:rPr>
              <w:instrText xml:space="preserve"> PAGEREF _Toc500183839 \h </w:instrText>
            </w:r>
            <w:r>
              <w:rPr>
                <w:noProof/>
                <w:webHidden/>
              </w:rPr>
            </w:r>
            <w:r>
              <w:rPr>
                <w:noProof/>
                <w:webHidden/>
              </w:rPr>
              <w:fldChar w:fldCharType="separate"/>
            </w:r>
            <w:r>
              <w:rPr>
                <w:noProof/>
                <w:webHidden/>
              </w:rPr>
              <w:t>9</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40" w:history="1">
            <w:r w:rsidRPr="00917FAD">
              <w:rPr>
                <w:rStyle w:val="Hyperlink"/>
                <w:noProof/>
              </w:rPr>
              <w:t>Joint Venture RE PPPs</w:t>
            </w:r>
            <w:r>
              <w:rPr>
                <w:noProof/>
                <w:webHidden/>
              </w:rPr>
              <w:tab/>
            </w:r>
            <w:r>
              <w:rPr>
                <w:noProof/>
                <w:webHidden/>
              </w:rPr>
              <w:fldChar w:fldCharType="begin"/>
            </w:r>
            <w:r>
              <w:rPr>
                <w:noProof/>
                <w:webHidden/>
              </w:rPr>
              <w:instrText xml:space="preserve"> PAGEREF _Toc500183840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41" w:history="1">
            <w:r w:rsidRPr="00917FAD">
              <w:rPr>
                <w:rStyle w:val="Hyperlink"/>
                <w:noProof/>
              </w:rPr>
              <w:t>Concession models for existing assets projects (“brownfield”)</w:t>
            </w:r>
            <w:r>
              <w:rPr>
                <w:noProof/>
                <w:webHidden/>
              </w:rPr>
              <w:tab/>
            </w:r>
            <w:r>
              <w:rPr>
                <w:noProof/>
                <w:webHidden/>
              </w:rPr>
              <w:fldChar w:fldCharType="begin"/>
            </w:r>
            <w:r>
              <w:rPr>
                <w:noProof/>
                <w:webHidden/>
              </w:rPr>
              <w:instrText xml:space="preserve"> PAGEREF _Toc500183841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42" w:history="1">
            <w:r w:rsidRPr="00917FAD">
              <w:rPr>
                <w:rStyle w:val="Hyperlink"/>
                <w:noProof/>
              </w:rPr>
              <w:t>New innovative RE PPP models</w:t>
            </w:r>
            <w:r>
              <w:rPr>
                <w:noProof/>
                <w:webHidden/>
              </w:rPr>
              <w:tab/>
            </w:r>
            <w:r>
              <w:rPr>
                <w:noProof/>
                <w:webHidden/>
              </w:rPr>
              <w:fldChar w:fldCharType="begin"/>
            </w:r>
            <w:r>
              <w:rPr>
                <w:noProof/>
                <w:webHidden/>
              </w:rPr>
              <w:instrText xml:space="preserve"> PAGEREF _Toc500183842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2"/>
            <w:rPr>
              <w:rFonts w:asciiTheme="minorHAnsi" w:hAnsiTheme="minorHAnsi" w:cstheme="minorBidi"/>
              <w:noProof/>
              <w:color w:val="auto"/>
              <w:szCs w:val="22"/>
              <w:lang w:val="en-GB" w:eastAsia="en-GB"/>
            </w:rPr>
          </w:pPr>
          <w:hyperlink w:anchor="_Toc500183843" w:history="1">
            <w:r w:rsidRPr="00917FAD">
              <w:rPr>
                <w:rStyle w:val="Hyperlink"/>
                <w:noProof/>
              </w:rPr>
              <w:t>C.</w:t>
            </w:r>
            <w:r>
              <w:rPr>
                <w:rFonts w:asciiTheme="minorHAnsi" w:hAnsiTheme="minorHAnsi" w:cstheme="minorBidi"/>
                <w:noProof/>
                <w:color w:val="auto"/>
                <w:szCs w:val="22"/>
                <w:lang w:val="en-GB" w:eastAsia="en-GB"/>
              </w:rPr>
              <w:tab/>
            </w:r>
            <w:r w:rsidRPr="00917FAD">
              <w:rPr>
                <w:rStyle w:val="Hyperlink"/>
                <w:noProof/>
              </w:rPr>
              <w:t>Respective advantages and disadvantages for RE PPP types</w:t>
            </w:r>
            <w:r>
              <w:rPr>
                <w:noProof/>
                <w:webHidden/>
              </w:rPr>
              <w:tab/>
            </w:r>
            <w:r>
              <w:rPr>
                <w:noProof/>
                <w:webHidden/>
              </w:rPr>
              <w:fldChar w:fldCharType="begin"/>
            </w:r>
            <w:r>
              <w:rPr>
                <w:noProof/>
                <w:webHidden/>
              </w:rPr>
              <w:instrText xml:space="preserve"> PAGEREF _Toc500183843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44" w:history="1">
            <w:r w:rsidRPr="00917FAD">
              <w:rPr>
                <w:rStyle w:val="Hyperlink"/>
                <w:noProof/>
              </w:rPr>
              <w:t>Scalability</w:t>
            </w:r>
            <w:r>
              <w:rPr>
                <w:noProof/>
                <w:webHidden/>
              </w:rPr>
              <w:tab/>
            </w:r>
            <w:r>
              <w:rPr>
                <w:noProof/>
                <w:webHidden/>
              </w:rPr>
              <w:fldChar w:fldCharType="begin"/>
            </w:r>
            <w:r>
              <w:rPr>
                <w:noProof/>
                <w:webHidden/>
              </w:rPr>
              <w:instrText xml:space="preserve"> PAGEREF _Toc500183844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45" w:history="1">
            <w:r w:rsidRPr="00917FAD">
              <w:rPr>
                <w:rStyle w:val="Hyperlink"/>
                <w:noProof/>
              </w:rPr>
              <w:t>Likely lower power tariffs</w:t>
            </w:r>
            <w:r>
              <w:rPr>
                <w:noProof/>
                <w:webHidden/>
              </w:rPr>
              <w:tab/>
            </w:r>
            <w:r>
              <w:rPr>
                <w:noProof/>
                <w:webHidden/>
              </w:rPr>
              <w:fldChar w:fldCharType="begin"/>
            </w:r>
            <w:r>
              <w:rPr>
                <w:noProof/>
                <w:webHidden/>
              </w:rPr>
              <w:instrText xml:space="preserve"> PAGEREF _Toc500183845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46" w:history="1">
            <w:r w:rsidRPr="00917FAD">
              <w:rPr>
                <w:rStyle w:val="Hyperlink"/>
                <w:noProof/>
              </w:rPr>
              <w:t>Lower transaction costs per project</w:t>
            </w:r>
            <w:r>
              <w:rPr>
                <w:noProof/>
                <w:webHidden/>
              </w:rPr>
              <w:tab/>
            </w:r>
            <w:r>
              <w:rPr>
                <w:noProof/>
                <w:webHidden/>
              </w:rPr>
              <w:fldChar w:fldCharType="begin"/>
            </w:r>
            <w:r>
              <w:rPr>
                <w:noProof/>
                <w:webHidden/>
              </w:rPr>
              <w:instrText xml:space="preserve"> PAGEREF _Toc500183846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47" w:history="1">
            <w:r w:rsidRPr="00917FAD">
              <w:rPr>
                <w:rStyle w:val="Hyperlink"/>
                <w:noProof/>
              </w:rPr>
              <w:t>Attract investors and financiers more efficiently</w:t>
            </w:r>
            <w:r>
              <w:rPr>
                <w:noProof/>
                <w:webHidden/>
              </w:rPr>
              <w:tab/>
            </w:r>
            <w:r>
              <w:rPr>
                <w:noProof/>
                <w:webHidden/>
              </w:rPr>
              <w:fldChar w:fldCharType="begin"/>
            </w:r>
            <w:r>
              <w:rPr>
                <w:noProof/>
                <w:webHidden/>
              </w:rPr>
              <w:instrText xml:space="preserve"> PAGEREF _Toc500183847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48" w:history="1">
            <w:r w:rsidRPr="00917FAD">
              <w:rPr>
                <w:rStyle w:val="Hyperlink"/>
                <w:noProof/>
              </w:rPr>
              <w:t>One off transaction, so no scale and less added capacity</w:t>
            </w:r>
            <w:r>
              <w:rPr>
                <w:noProof/>
                <w:webHidden/>
              </w:rPr>
              <w:tab/>
            </w:r>
            <w:r>
              <w:rPr>
                <w:noProof/>
                <w:webHidden/>
              </w:rPr>
              <w:fldChar w:fldCharType="begin"/>
            </w:r>
            <w:r>
              <w:rPr>
                <w:noProof/>
                <w:webHidden/>
              </w:rPr>
              <w:instrText xml:space="preserve"> PAGEREF _Toc500183848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49" w:history="1">
            <w:r w:rsidRPr="00917FAD">
              <w:rPr>
                <w:rStyle w:val="Hyperlink"/>
                <w:noProof/>
              </w:rPr>
              <w:t>Higher transaction and financing costs per MW, thus higher tariffs in most cases</w:t>
            </w:r>
            <w:r>
              <w:rPr>
                <w:noProof/>
                <w:webHidden/>
              </w:rPr>
              <w:tab/>
            </w:r>
            <w:r>
              <w:rPr>
                <w:noProof/>
                <w:webHidden/>
              </w:rPr>
              <w:fldChar w:fldCharType="begin"/>
            </w:r>
            <w:r>
              <w:rPr>
                <w:noProof/>
                <w:webHidden/>
              </w:rPr>
              <w:instrText xml:space="preserve"> PAGEREF _Toc500183849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50" w:history="1">
            <w:r w:rsidRPr="00917FAD">
              <w:rPr>
                <w:rStyle w:val="Hyperlink"/>
                <w:noProof/>
              </w:rPr>
              <w:t>Involvement of utility in JV may make RE PPP quicker implementable</w:t>
            </w:r>
            <w:r>
              <w:rPr>
                <w:noProof/>
                <w:webHidden/>
              </w:rPr>
              <w:tab/>
            </w:r>
            <w:r>
              <w:rPr>
                <w:noProof/>
                <w:webHidden/>
              </w:rPr>
              <w:fldChar w:fldCharType="begin"/>
            </w:r>
            <w:r>
              <w:rPr>
                <w:noProof/>
                <w:webHidden/>
              </w:rPr>
              <w:instrText xml:space="preserve"> PAGEREF _Toc500183850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51" w:history="1">
            <w:r w:rsidRPr="00917FAD">
              <w:rPr>
                <w:rStyle w:val="Hyperlink"/>
                <w:noProof/>
              </w:rPr>
              <w:t>Dividends as revenue source</w:t>
            </w:r>
            <w:r>
              <w:rPr>
                <w:noProof/>
                <w:webHidden/>
              </w:rPr>
              <w:tab/>
            </w:r>
            <w:r>
              <w:rPr>
                <w:noProof/>
                <w:webHidden/>
              </w:rPr>
              <w:fldChar w:fldCharType="begin"/>
            </w:r>
            <w:r>
              <w:rPr>
                <w:noProof/>
                <w:webHidden/>
              </w:rPr>
              <w:instrText xml:space="preserve"> PAGEREF _Toc500183851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52" w:history="1">
            <w:r w:rsidRPr="00917FAD">
              <w:rPr>
                <w:rStyle w:val="Hyperlink"/>
                <w:noProof/>
              </w:rPr>
              <w:t>Building technical capacity in public JV partner</w:t>
            </w:r>
            <w:r>
              <w:rPr>
                <w:noProof/>
                <w:webHidden/>
              </w:rPr>
              <w:tab/>
            </w:r>
            <w:r>
              <w:rPr>
                <w:noProof/>
                <w:webHidden/>
              </w:rPr>
              <w:fldChar w:fldCharType="begin"/>
            </w:r>
            <w:r>
              <w:rPr>
                <w:noProof/>
                <w:webHidden/>
              </w:rPr>
              <w:instrText xml:space="preserve"> PAGEREF _Toc500183852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53" w:history="1">
            <w:r w:rsidRPr="00917FAD">
              <w:rPr>
                <w:rStyle w:val="Hyperlink"/>
                <w:noProof/>
              </w:rPr>
              <w:t>No scalability</w:t>
            </w:r>
            <w:r>
              <w:rPr>
                <w:noProof/>
                <w:webHidden/>
              </w:rPr>
              <w:tab/>
            </w:r>
            <w:r>
              <w:rPr>
                <w:noProof/>
                <w:webHidden/>
              </w:rPr>
              <w:fldChar w:fldCharType="begin"/>
            </w:r>
            <w:r>
              <w:rPr>
                <w:noProof/>
                <w:webHidden/>
              </w:rPr>
              <w:instrText xml:space="preserve"> PAGEREF _Toc500183853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54" w:history="1">
            <w:r w:rsidRPr="00917FAD">
              <w:rPr>
                <w:rStyle w:val="Hyperlink"/>
                <w:noProof/>
              </w:rPr>
              <w:t>Potential public interference and conflict of interest</w:t>
            </w:r>
            <w:r>
              <w:rPr>
                <w:noProof/>
                <w:webHidden/>
              </w:rPr>
              <w:tab/>
            </w:r>
            <w:r>
              <w:rPr>
                <w:noProof/>
                <w:webHidden/>
              </w:rPr>
              <w:fldChar w:fldCharType="begin"/>
            </w:r>
            <w:r>
              <w:rPr>
                <w:noProof/>
                <w:webHidden/>
              </w:rPr>
              <w:instrText xml:space="preserve"> PAGEREF _Toc500183854 \h </w:instrText>
            </w:r>
            <w:r>
              <w:rPr>
                <w:noProof/>
                <w:webHidden/>
              </w:rPr>
            </w:r>
            <w:r>
              <w:rPr>
                <w:noProof/>
                <w:webHidden/>
              </w:rPr>
              <w:fldChar w:fldCharType="separate"/>
            </w:r>
            <w:r>
              <w:rPr>
                <w:noProof/>
                <w:webHidden/>
              </w:rPr>
              <w:t>11</w:t>
            </w:r>
            <w:r>
              <w:rPr>
                <w:noProof/>
                <w:webHidden/>
              </w:rPr>
              <w:fldChar w:fldCharType="end"/>
            </w:r>
          </w:hyperlink>
        </w:p>
        <w:p w:rsidR="002976F1" w:rsidRDefault="002976F1">
          <w:pPr>
            <w:pStyle w:val="TOC2"/>
            <w:rPr>
              <w:rFonts w:asciiTheme="minorHAnsi" w:hAnsiTheme="minorHAnsi" w:cstheme="minorBidi"/>
              <w:noProof/>
              <w:color w:val="auto"/>
              <w:szCs w:val="22"/>
              <w:lang w:val="en-GB" w:eastAsia="en-GB"/>
            </w:rPr>
          </w:pPr>
          <w:hyperlink w:anchor="_Toc500183855" w:history="1">
            <w:r w:rsidRPr="00917FAD">
              <w:rPr>
                <w:rStyle w:val="Hyperlink"/>
                <w:noProof/>
              </w:rPr>
              <w:t>D.</w:t>
            </w:r>
            <w:r>
              <w:rPr>
                <w:rFonts w:asciiTheme="minorHAnsi" w:hAnsiTheme="minorHAnsi" w:cstheme="minorBidi"/>
                <w:noProof/>
                <w:color w:val="auto"/>
                <w:szCs w:val="22"/>
                <w:lang w:val="en-GB" w:eastAsia="en-GB"/>
              </w:rPr>
              <w:tab/>
            </w:r>
            <w:r w:rsidRPr="00917FAD">
              <w:rPr>
                <w:rStyle w:val="Hyperlink"/>
                <w:noProof/>
              </w:rPr>
              <w:t>PPPs Meeting People First Objectives – Replicability, Scalability, Equity, Efficiency, Sustainability, Effectiveness Demonstrated</w:t>
            </w:r>
            <w:r>
              <w:rPr>
                <w:noProof/>
                <w:webHidden/>
              </w:rPr>
              <w:tab/>
            </w:r>
            <w:r>
              <w:rPr>
                <w:noProof/>
                <w:webHidden/>
              </w:rPr>
              <w:fldChar w:fldCharType="begin"/>
            </w:r>
            <w:r>
              <w:rPr>
                <w:noProof/>
                <w:webHidden/>
              </w:rPr>
              <w:instrText xml:space="preserve"> PAGEREF _Toc500183855 \h </w:instrText>
            </w:r>
            <w:r>
              <w:rPr>
                <w:noProof/>
                <w:webHidden/>
              </w:rPr>
            </w:r>
            <w:r>
              <w:rPr>
                <w:noProof/>
                <w:webHidden/>
              </w:rPr>
              <w:fldChar w:fldCharType="separate"/>
            </w:r>
            <w:r>
              <w:rPr>
                <w:noProof/>
                <w:webHidden/>
              </w:rPr>
              <w:t>13</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56" w:history="1">
            <w:r w:rsidRPr="00917FAD">
              <w:rPr>
                <w:rStyle w:val="Hyperlink"/>
                <w:noProof/>
              </w:rPr>
              <w:t>Environmental and Social Sensitivity</w:t>
            </w:r>
            <w:r>
              <w:rPr>
                <w:noProof/>
                <w:webHidden/>
              </w:rPr>
              <w:tab/>
            </w:r>
            <w:r>
              <w:rPr>
                <w:noProof/>
                <w:webHidden/>
              </w:rPr>
              <w:fldChar w:fldCharType="begin"/>
            </w:r>
            <w:r>
              <w:rPr>
                <w:noProof/>
                <w:webHidden/>
              </w:rPr>
              <w:instrText xml:space="preserve"> PAGEREF _Toc500183856 \h </w:instrText>
            </w:r>
            <w:r>
              <w:rPr>
                <w:noProof/>
                <w:webHidden/>
              </w:rPr>
            </w:r>
            <w:r>
              <w:rPr>
                <w:noProof/>
                <w:webHidden/>
              </w:rPr>
              <w:fldChar w:fldCharType="separate"/>
            </w:r>
            <w:r>
              <w:rPr>
                <w:noProof/>
                <w:webHidden/>
              </w:rPr>
              <w:t>13</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57" w:history="1">
            <w:r w:rsidRPr="00917FAD">
              <w:rPr>
                <w:rStyle w:val="Hyperlink"/>
                <w:noProof/>
              </w:rPr>
              <w:t>Maximizing direct public benefits</w:t>
            </w:r>
            <w:r>
              <w:rPr>
                <w:noProof/>
                <w:webHidden/>
              </w:rPr>
              <w:tab/>
            </w:r>
            <w:r>
              <w:rPr>
                <w:noProof/>
                <w:webHidden/>
              </w:rPr>
              <w:fldChar w:fldCharType="begin"/>
            </w:r>
            <w:r>
              <w:rPr>
                <w:noProof/>
                <w:webHidden/>
              </w:rPr>
              <w:instrText xml:space="preserve"> PAGEREF _Toc500183857 \h </w:instrText>
            </w:r>
            <w:r>
              <w:rPr>
                <w:noProof/>
                <w:webHidden/>
              </w:rPr>
            </w:r>
            <w:r>
              <w:rPr>
                <w:noProof/>
                <w:webHidden/>
              </w:rPr>
              <w:fldChar w:fldCharType="separate"/>
            </w:r>
            <w:r>
              <w:rPr>
                <w:noProof/>
                <w:webHidden/>
              </w:rPr>
              <w:t>14</w:t>
            </w:r>
            <w:r>
              <w:rPr>
                <w:noProof/>
                <w:webHidden/>
              </w:rPr>
              <w:fldChar w:fldCharType="end"/>
            </w:r>
          </w:hyperlink>
        </w:p>
        <w:p w:rsidR="002976F1" w:rsidRDefault="002976F1">
          <w:pPr>
            <w:pStyle w:val="TOC1"/>
            <w:rPr>
              <w:rFonts w:asciiTheme="minorHAnsi" w:hAnsiTheme="minorHAnsi" w:cstheme="minorBidi"/>
              <w:b w:val="0"/>
              <w:sz w:val="22"/>
              <w:szCs w:val="22"/>
              <w:lang w:val="en-GB" w:eastAsia="en-GB"/>
            </w:rPr>
          </w:pPr>
          <w:hyperlink w:anchor="_Toc500183858" w:history="1">
            <w:r w:rsidRPr="00917FAD">
              <w:rPr>
                <w:rStyle w:val="Hyperlink"/>
              </w:rPr>
              <w:t>V.</w:t>
            </w:r>
            <w:r>
              <w:rPr>
                <w:rFonts w:asciiTheme="minorHAnsi" w:hAnsiTheme="minorHAnsi" w:cstheme="minorBidi"/>
                <w:b w:val="0"/>
                <w:sz w:val="22"/>
                <w:szCs w:val="22"/>
                <w:lang w:val="en-GB" w:eastAsia="en-GB"/>
              </w:rPr>
              <w:tab/>
            </w:r>
            <w:r w:rsidRPr="00917FAD">
              <w:rPr>
                <w:rStyle w:val="Hyperlink"/>
              </w:rPr>
              <w:t>Delivering the Models</w:t>
            </w:r>
            <w:r>
              <w:rPr>
                <w:webHidden/>
              </w:rPr>
              <w:tab/>
            </w:r>
            <w:r>
              <w:rPr>
                <w:webHidden/>
              </w:rPr>
              <w:fldChar w:fldCharType="begin"/>
            </w:r>
            <w:r>
              <w:rPr>
                <w:webHidden/>
              </w:rPr>
              <w:instrText xml:space="preserve"> PAGEREF _Toc500183858 \h </w:instrText>
            </w:r>
            <w:r>
              <w:rPr>
                <w:webHidden/>
              </w:rPr>
            </w:r>
            <w:r>
              <w:rPr>
                <w:webHidden/>
              </w:rPr>
              <w:fldChar w:fldCharType="separate"/>
            </w:r>
            <w:r>
              <w:rPr>
                <w:webHidden/>
              </w:rPr>
              <w:t>15</w:t>
            </w:r>
            <w:r>
              <w:rPr>
                <w:webHidden/>
              </w:rPr>
              <w:fldChar w:fldCharType="end"/>
            </w:r>
          </w:hyperlink>
        </w:p>
        <w:p w:rsidR="002976F1" w:rsidRDefault="002976F1">
          <w:pPr>
            <w:pStyle w:val="TOC2"/>
            <w:rPr>
              <w:rFonts w:asciiTheme="minorHAnsi" w:hAnsiTheme="minorHAnsi" w:cstheme="minorBidi"/>
              <w:noProof/>
              <w:color w:val="auto"/>
              <w:szCs w:val="22"/>
              <w:lang w:val="en-GB" w:eastAsia="en-GB"/>
            </w:rPr>
          </w:pPr>
          <w:hyperlink w:anchor="_Toc500183859" w:history="1">
            <w:r w:rsidRPr="00917FAD">
              <w:rPr>
                <w:rStyle w:val="Hyperlink"/>
                <w:noProof/>
              </w:rPr>
              <w:t>Baseline requirements for Private interest</w:t>
            </w:r>
            <w:r>
              <w:rPr>
                <w:noProof/>
                <w:webHidden/>
              </w:rPr>
              <w:tab/>
            </w:r>
            <w:r>
              <w:rPr>
                <w:noProof/>
                <w:webHidden/>
              </w:rPr>
              <w:fldChar w:fldCharType="begin"/>
            </w:r>
            <w:r>
              <w:rPr>
                <w:noProof/>
                <w:webHidden/>
              </w:rPr>
              <w:instrText xml:space="preserve"> PAGEREF _Toc500183859 \h </w:instrText>
            </w:r>
            <w:r>
              <w:rPr>
                <w:noProof/>
                <w:webHidden/>
              </w:rPr>
            </w:r>
            <w:r>
              <w:rPr>
                <w:noProof/>
                <w:webHidden/>
              </w:rPr>
              <w:fldChar w:fldCharType="separate"/>
            </w:r>
            <w:r>
              <w:rPr>
                <w:noProof/>
                <w:webHidden/>
              </w:rPr>
              <w:t>15</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60" w:history="1">
            <w:r w:rsidRPr="00917FAD">
              <w:rPr>
                <w:rStyle w:val="Hyperlink"/>
                <w:noProof/>
              </w:rPr>
              <w:t>Allocation of Risk</w:t>
            </w:r>
            <w:r>
              <w:rPr>
                <w:noProof/>
                <w:webHidden/>
              </w:rPr>
              <w:tab/>
            </w:r>
            <w:r>
              <w:rPr>
                <w:noProof/>
                <w:webHidden/>
              </w:rPr>
              <w:fldChar w:fldCharType="begin"/>
            </w:r>
            <w:r>
              <w:rPr>
                <w:noProof/>
                <w:webHidden/>
              </w:rPr>
              <w:instrText xml:space="preserve"> PAGEREF _Toc500183860 \h </w:instrText>
            </w:r>
            <w:r>
              <w:rPr>
                <w:noProof/>
                <w:webHidden/>
              </w:rPr>
            </w:r>
            <w:r>
              <w:rPr>
                <w:noProof/>
                <w:webHidden/>
              </w:rPr>
              <w:fldChar w:fldCharType="separate"/>
            </w:r>
            <w:r>
              <w:rPr>
                <w:noProof/>
                <w:webHidden/>
              </w:rPr>
              <w:t>15</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61" w:history="1">
            <w:r w:rsidRPr="00917FAD">
              <w:rPr>
                <w:rStyle w:val="Hyperlink"/>
                <w:noProof/>
              </w:rPr>
              <w:t>Risks Typically Allocated to the Public Sector</w:t>
            </w:r>
            <w:r>
              <w:rPr>
                <w:noProof/>
                <w:webHidden/>
              </w:rPr>
              <w:tab/>
            </w:r>
            <w:r>
              <w:rPr>
                <w:noProof/>
                <w:webHidden/>
              </w:rPr>
              <w:fldChar w:fldCharType="begin"/>
            </w:r>
            <w:r>
              <w:rPr>
                <w:noProof/>
                <w:webHidden/>
              </w:rPr>
              <w:instrText xml:space="preserve"> PAGEREF _Toc500183861 \h </w:instrText>
            </w:r>
            <w:r>
              <w:rPr>
                <w:noProof/>
                <w:webHidden/>
              </w:rPr>
            </w:r>
            <w:r>
              <w:rPr>
                <w:noProof/>
                <w:webHidden/>
              </w:rPr>
              <w:fldChar w:fldCharType="separate"/>
            </w:r>
            <w:r>
              <w:rPr>
                <w:noProof/>
                <w:webHidden/>
              </w:rPr>
              <w:t>15</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62" w:history="1">
            <w:r w:rsidRPr="00917FAD">
              <w:rPr>
                <w:rStyle w:val="Hyperlink"/>
                <w:noProof/>
              </w:rPr>
              <w:t>Risks Allocated to Investors</w:t>
            </w:r>
            <w:r>
              <w:rPr>
                <w:noProof/>
                <w:webHidden/>
              </w:rPr>
              <w:tab/>
            </w:r>
            <w:r>
              <w:rPr>
                <w:noProof/>
                <w:webHidden/>
              </w:rPr>
              <w:fldChar w:fldCharType="begin"/>
            </w:r>
            <w:r>
              <w:rPr>
                <w:noProof/>
                <w:webHidden/>
              </w:rPr>
              <w:instrText xml:space="preserve"> PAGEREF _Toc500183862 \h </w:instrText>
            </w:r>
            <w:r>
              <w:rPr>
                <w:noProof/>
                <w:webHidden/>
              </w:rPr>
            </w:r>
            <w:r>
              <w:rPr>
                <w:noProof/>
                <w:webHidden/>
              </w:rPr>
              <w:fldChar w:fldCharType="separate"/>
            </w:r>
            <w:r>
              <w:rPr>
                <w:noProof/>
                <w:webHidden/>
              </w:rPr>
              <w:t>16</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63" w:history="1">
            <w:r w:rsidRPr="00917FAD">
              <w:rPr>
                <w:rStyle w:val="Hyperlink"/>
                <w:noProof/>
              </w:rPr>
              <w:t>Efficient Risk Allocation</w:t>
            </w:r>
            <w:r>
              <w:rPr>
                <w:noProof/>
                <w:webHidden/>
              </w:rPr>
              <w:tab/>
            </w:r>
            <w:r>
              <w:rPr>
                <w:noProof/>
                <w:webHidden/>
              </w:rPr>
              <w:fldChar w:fldCharType="begin"/>
            </w:r>
            <w:r>
              <w:rPr>
                <w:noProof/>
                <w:webHidden/>
              </w:rPr>
              <w:instrText xml:space="preserve"> PAGEREF _Toc500183863 \h </w:instrText>
            </w:r>
            <w:r>
              <w:rPr>
                <w:noProof/>
                <w:webHidden/>
              </w:rPr>
            </w:r>
            <w:r>
              <w:rPr>
                <w:noProof/>
                <w:webHidden/>
              </w:rPr>
              <w:fldChar w:fldCharType="separate"/>
            </w:r>
            <w:r>
              <w:rPr>
                <w:noProof/>
                <w:webHidden/>
              </w:rPr>
              <w:t>16</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64" w:history="1">
            <w:r w:rsidRPr="00917FAD">
              <w:rPr>
                <w:rStyle w:val="Hyperlink"/>
                <w:noProof/>
              </w:rPr>
              <w:t>Legal and Regulatory Framework</w:t>
            </w:r>
            <w:r>
              <w:rPr>
                <w:noProof/>
                <w:webHidden/>
              </w:rPr>
              <w:tab/>
            </w:r>
            <w:r>
              <w:rPr>
                <w:noProof/>
                <w:webHidden/>
              </w:rPr>
              <w:fldChar w:fldCharType="begin"/>
            </w:r>
            <w:r>
              <w:rPr>
                <w:noProof/>
                <w:webHidden/>
              </w:rPr>
              <w:instrText xml:space="preserve"> PAGEREF _Toc500183864 \h </w:instrText>
            </w:r>
            <w:r>
              <w:rPr>
                <w:noProof/>
                <w:webHidden/>
              </w:rPr>
            </w:r>
            <w:r>
              <w:rPr>
                <w:noProof/>
                <w:webHidden/>
              </w:rPr>
              <w:fldChar w:fldCharType="separate"/>
            </w:r>
            <w:r>
              <w:rPr>
                <w:noProof/>
                <w:webHidden/>
              </w:rPr>
              <w:t>16</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65" w:history="1">
            <w:r w:rsidRPr="00917FAD">
              <w:rPr>
                <w:rStyle w:val="Hyperlink"/>
                <w:noProof/>
              </w:rPr>
              <w:t>Power Purchase Agreements</w:t>
            </w:r>
            <w:r>
              <w:rPr>
                <w:noProof/>
                <w:webHidden/>
              </w:rPr>
              <w:tab/>
            </w:r>
            <w:r>
              <w:rPr>
                <w:noProof/>
                <w:webHidden/>
              </w:rPr>
              <w:fldChar w:fldCharType="begin"/>
            </w:r>
            <w:r>
              <w:rPr>
                <w:noProof/>
                <w:webHidden/>
              </w:rPr>
              <w:instrText xml:space="preserve"> PAGEREF _Toc500183865 \h </w:instrText>
            </w:r>
            <w:r>
              <w:rPr>
                <w:noProof/>
                <w:webHidden/>
              </w:rPr>
            </w:r>
            <w:r>
              <w:rPr>
                <w:noProof/>
                <w:webHidden/>
              </w:rPr>
              <w:fldChar w:fldCharType="separate"/>
            </w:r>
            <w:r>
              <w:rPr>
                <w:noProof/>
                <w:webHidden/>
              </w:rPr>
              <w:t>17</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66" w:history="1">
            <w:r w:rsidRPr="00917FAD">
              <w:rPr>
                <w:rStyle w:val="Hyperlink"/>
                <w:noProof/>
              </w:rPr>
              <w:t>Host Government Support Agreements</w:t>
            </w:r>
            <w:r>
              <w:rPr>
                <w:noProof/>
                <w:webHidden/>
              </w:rPr>
              <w:tab/>
            </w:r>
            <w:r>
              <w:rPr>
                <w:noProof/>
                <w:webHidden/>
              </w:rPr>
              <w:fldChar w:fldCharType="begin"/>
            </w:r>
            <w:r>
              <w:rPr>
                <w:noProof/>
                <w:webHidden/>
              </w:rPr>
              <w:instrText xml:space="preserve"> PAGEREF _Toc500183866 \h </w:instrText>
            </w:r>
            <w:r>
              <w:rPr>
                <w:noProof/>
                <w:webHidden/>
              </w:rPr>
            </w:r>
            <w:r>
              <w:rPr>
                <w:noProof/>
                <w:webHidden/>
              </w:rPr>
              <w:fldChar w:fldCharType="separate"/>
            </w:r>
            <w:r>
              <w:rPr>
                <w:noProof/>
                <w:webHidden/>
              </w:rPr>
              <w:t>17</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67" w:history="1">
            <w:r w:rsidRPr="00917FAD">
              <w:rPr>
                <w:rStyle w:val="Hyperlink"/>
                <w:noProof/>
              </w:rPr>
              <w:t>Project Finance</w:t>
            </w:r>
            <w:r>
              <w:rPr>
                <w:noProof/>
                <w:webHidden/>
              </w:rPr>
              <w:tab/>
            </w:r>
            <w:r>
              <w:rPr>
                <w:noProof/>
                <w:webHidden/>
              </w:rPr>
              <w:fldChar w:fldCharType="begin"/>
            </w:r>
            <w:r>
              <w:rPr>
                <w:noProof/>
                <w:webHidden/>
              </w:rPr>
              <w:instrText xml:space="preserve"> PAGEREF _Toc500183867 \h </w:instrText>
            </w:r>
            <w:r>
              <w:rPr>
                <w:noProof/>
                <w:webHidden/>
              </w:rPr>
            </w:r>
            <w:r>
              <w:rPr>
                <w:noProof/>
                <w:webHidden/>
              </w:rPr>
              <w:fldChar w:fldCharType="separate"/>
            </w:r>
            <w:r>
              <w:rPr>
                <w:noProof/>
                <w:webHidden/>
              </w:rPr>
              <w:t>17</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68" w:history="1">
            <w:r w:rsidRPr="00917FAD">
              <w:rPr>
                <w:rStyle w:val="Hyperlink"/>
                <w:noProof/>
              </w:rPr>
              <w:t>Payment for capacity</w:t>
            </w:r>
            <w:r>
              <w:rPr>
                <w:noProof/>
                <w:webHidden/>
              </w:rPr>
              <w:tab/>
            </w:r>
            <w:r>
              <w:rPr>
                <w:noProof/>
                <w:webHidden/>
              </w:rPr>
              <w:fldChar w:fldCharType="begin"/>
            </w:r>
            <w:r>
              <w:rPr>
                <w:noProof/>
                <w:webHidden/>
              </w:rPr>
              <w:instrText xml:space="preserve"> PAGEREF _Toc500183868 \h </w:instrText>
            </w:r>
            <w:r>
              <w:rPr>
                <w:noProof/>
                <w:webHidden/>
              </w:rPr>
            </w:r>
            <w:r>
              <w:rPr>
                <w:noProof/>
                <w:webHidden/>
              </w:rPr>
              <w:fldChar w:fldCharType="separate"/>
            </w:r>
            <w:r>
              <w:rPr>
                <w:noProof/>
                <w:webHidden/>
              </w:rPr>
              <w:t>18</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69" w:history="1">
            <w:r w:rsidRPr="00917FAD">
              <w:rPr>
                <w:rStyle w:val="Hyperlink"/>
                <w:noProof/>
              </w:rPr>
              <w:t>Liquidity Support</w:t>
            </w:r>
            <w:r>
              <w:rPr>
                <w:noProof/>
                <w:webHidden/>
              </w:rPr>
              <w:tab/>
            </w:r>
            <w:r>
              <w:rPr>
                <w:noProof/>
                <w:webHidden/>
              </w:rPr>
              <w:fldChar w:fldCharType="begin"/>
            </w:r>
            <w:r>
              <w:rPr>
                <w:noProof/>
                <w:webHidden/>
              </w:rPr>
              <w:instrText xml:space="preserve"> PAGEREF _Toc500183869 \h </w:instrText>
            </w:r>
            <w:r>
              <w:rPr>
                <w:noProof/>
                <w:webHidden/>
              </w:rPr>
            </w:r>
            <w:r>
              <w:rPr>
                <w:noProof/>
                <w:webHidden/>
              </w:rPr>
              <w:fldChar w:fldCharType="separate"/>
            </w:r>
            <w:r>
              <w:rPr>
                <w:noProof/>
                <w:webHidden/>
              </w:rPr>
              <w:t>18</w:t>
            </w:r>
            <w:r>
              <w:rPr>
                <w:noProof/>
                <w:webHidden/>
              </w:rPr>
              <w:fldChar w:fldCharType="end"/>
            </w:r>
          </w:hyperlink>
        </w:p>
        <w:p w:rsidR="002976F1" w:rsidRDefault="002976F1">
          <w:pPr>
            <w:pStyle w:val="TOC2"/>
            <w:rPr>
              <w:rFonts w:asciiTheme="minorHAnsi" w:hAnsiTheme="minorHAnsi" w:cstheme="minorBidi"/>
              <w:noProof/>
              <w:color w:val="auto"/>
              <w:szCs w:val="22"/>
              <w:lang w:val="en-GB" w:eastAsia="en-GB"/>
            </w:rPr>
          </w:pPr>
          <w:hyperlink w:anchor="_Toc500183870" w:history="1">
            <w:r w:rsidRPr="00917FAD">
              <w:rPr>
                <w:rStyle w:val="Hyperlink"/>
                <w:noProof/>
              </w:rPr>
              <w:t>Feasibility for low and middle income countries</w:t>
            </w:r>
            <w:r>
              <w:rPr>
                <w:noProof/>
                <w:webHidden/>
              </w:rPr>
              <w:tab/>
            </w:r>
            <w:r>
              <w:rPr>
                <w:noProof/>
                <w:webHidden/>
              </w:rPr>
              <w:fldChar w:fldCharType="begin"/>
            </w:r>
            <w:r>
              <w:rPr>
                <w:noProof/>
                <w:webHidden/>
              </w:rPr>
              <w:instrText xml:space="preserve"> PAGEREF _Toc500183870 \h </w:instrText>
            </w:r>
            <w:r>
              <w:rPr>
                <w:noProof/>
                <w:webHidden/>
              </w:rPr>
            </w:r>
            <w:r>
              <w:rPr>
                <w:noProof/>
                <w:webHidden/>
              </w:rPr>
              <w:fldChar w:fldCharType="separate"/>
            </w:r>
            <w:r>
              <w:rPr>
                <w:noProof/>
                <w:webHidden/>
              </w:rPr>
              <w:t>18</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71" w:history="1">
            <w:r w:rsidRPr="00917FAD">
              <w:rPr>
                <w:rStyle w:val="Hyperlink"/>
                <w:noProof/>
              </w:rPr>
              <w:t>Electricity tariff</w:t>
            </w:r>
            <w:r>
              <w:rPr>
                <w:noProof/>
                <w:webHidden/>
              </w:rPr>
              <w:tab/>
            </w:r>
            <w:r>
              <w:rPr>
                <w:noProof/>
                <w:webHidden/>
              </w:rPr>
              <w:fldChar w:fldCharType="begin"/>
            </w:r>
            <w:r>
              <w:rPr>
                <w:noProof/>
                <w:webHidden/>
              </w:rPr>
              <w:instrText xml:space="preserve"> PAGEREF _Toc500183871 \h </w:instrText>
            </w:r>
            <w:r>
              <w:rPr>
                <w:noProof/>
                <w:webHidden/>
              </w:rPr>
            </w:r>
            <w:r>
              <w:rPr>
                <w:noProof/>
                <w:webHidden/>
              </w:rPr>
              <w:fldChar w:fldCharType="separate"/>
            </w:r>
            <w:r>
              <w:rPr>
                <w:noProof/>
                <w:webHidden/>
              </w:rPr>
              <w:t>18</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72" w:history="1">
            <w:r w:rsidRPr="00917FAD">
              <w:rPr>
                <w:rStyle w:val="Hyperlink"/>
                <w:noProof/>
              </w:rPr>
              <w:t>Lowering Risk Perceptions</w:t>
            </w:r>
            <w:r>
              <w:rPr>
                <w:noProof/>
                <w:webHidden/>
              </w:rPr>
              <w:tab/>
            </w:r>
            <w:r>
              <w:rPr>
                <w:noProof/>
                <w:webHidden/>
              </w:rPr>
              <w:fldChar w:fldCharType="begin"/>
            </w:r>
            <w:r>
              <w:rPr>
                <w:noProof/>
                <w:webHidden/>
              </w:rPr>
              <w:instrText xml:space="preserve"> PAGEREF _Toc500183872 \h </w:instrText>
            </w:r>
            <w:r>
              <w:rPr>
                <w:noProof/>
                <w:webHidden/>
              </w:rPr>
            </w:r>
            <w:r>
              <w:rPr>
                <w:noProof/>
                <w:webHidden/>
              </w:rPr>
              <w:fldChar w:fldCharType="separate"/>
            </w:r>
            <w:r>
              <w:rPr>
                <w:noProof/>
                <w:webHidden/>
              </w:rPr>
              <w:t>19</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73" w:history="1">
            <w:r w:rsidRPr="00917FAD">
              <w:rPr>
                <w:rStyle w:val="Hyperlink"/>
                <w:noProof/>
              </w:rPr>
              <w:t>Fiscal burden</w:t>
            </w:r>
            <w:r>
              <w:rPr>
                <w:noProof/>
                <w:webHidden/>
              </w:rPr>
              <w:tab/>
            </w:r>
            <w:r>
              <w:rPr>
                <w:noProof/>
                <w:webHidden/>
              </w:rPr>
              <w:fldChar w:fldCharType="begin"/>
            </w:r>
            <w:r>
              <w:rPr>
                <w:noProof/>
                <w:webHidden/>
              </w:rPr>
              <w:instrText xml:space="preserve"> PAGEREF _Toc500183873 \h </w:instrText>
            </w:r>
            <w:r>
              <w:rPr>
                <w:noProof/>
                <w:webHidden/>
              </w:rPr>
            </w:r>
            <w:r>
              <w:rPr>
                <w:noProof/>
                <w:webHidden/>
              </w:rPr>
              <w:fldChar w:fldCharType="separate"/>
            </w:r>
            <w:r>
              <w:rPr>
                <w:noProof/>
                <w:webHidden/>
              </w:rPr>
              <w:t>19</w:t>
            </w:r>
            <w:r>
              <w:rPr>
                <w:noProof/>
                <w:webHidden/>
              </w:rPr>
              <w:fldChar w:fldCharType="end"/>
            </w:r>
          </w:hyperlink>
        </w:p>
        <w:p w:rsidR="002976F1" w:rsidRDefault="002976F1">
          <w:pPr>
            <w:pStyle w:val="TOC2"/>
            <w:rPr>
              <w:rFonts w:asciiTheme="minorHAnsi" w:hAnsiTheme="minorHAnsi" w:cstheme="minorBidi"/>
              <w:noProof/>
              <w:color w:val="auto"/>
              <w:szCs w:val="22"/>
              <w:lang w:val="en-GB" w:eastAsia="en-GB"/>
            </w:rPr>
          </w:pPr>
          <w:hyperlink w:anchor="_Toc500183874" w:history="1">
            <w:r w:rsidRPr="00917FAD">
              <w:rPr>
                <w:rStyle w:val="Hyperlink"/>
                <w:noProof/>
              </w:rPr>
              <w:t>Other Issues</w:t>
            </w:r>
            <w:r>
              <w:rPr>
                <w:noProof/>
                <w:webHidden/>
              </w:rPr>
              <w:tab/>
            </w:r>
            <w:r>
              <w:rPr>
                <w:noProof/>
                <w:webHidden/>
              </w:rPr>
              <w:fldChar w:fldCharType="begin"/>
            </w:r>
            <w:r>
              <w:rPr>
                <w:noProof/>
                <w:webHidden/>
              </w:rPr>
              <w:instrText xml:space="preserve"> PAGEREF _Toc500183874 \h </w:instrText>
            </w:r>
            <w:r>
              <w:rPr>
                <w:noProof/>
                <w:webHidden/>
              </w:rPr>
            </w:r>
            <w:r>
              <w:rPr>
                <w:noProof/>
                <w:webHidden/>
              </w:rPr>
              <w:fldChar w:fldCharType="separate"/>
            </w:r>
            <w:r>
              <w:rPr>
                <w:noProof/>
                <w:webHidden/>
              </w:rPr>
              <w:t>19</w:t>
            </w:r>
            <w:r>
              <w:rPr>
                <w:noProof/>
                <w:webHidden/>
              </w:rPr>
              <w:fldChar w:fldCharType="end"/>
            </w:r>
          </w:hyperlink>
        </w:p>
        <w:p w:rsidR="002976F1" w:rsidRDefault="002976F1">
          <w:pPr>
            <w:pStyle w:val="TOC3"/>
            <w:rPr>
              <w:rFonts w:asciiTheme="minorHAnsi" w:hAnsiTheme="minorHAnsi" w:cstheme="minorBidi"/>
              <w:noProof/>
              <w:color w:val="auto"/>
              <w:szCs w:val="22"/>
              <w:lang w:val="en-GB" w:eastAsia="en-GB"/>
            </w:rPr>
          </w:pPr>
          <w:hyperlink w:anchor="_Toc500183875" w:history="1">
            <w:r w:rsidRPr="00917FAD">
              <w:rPr>
                <w:rStyle w:val="Hyperlink"/>
                <w:noProof/>
              </w:rPr>
              <w:t>Dispatchability of RE</w:t>
            </w:r>
            <w:r>
              <w:rPr>
                <w:noProof/>
                <w:webHidden/>
              </w:rPr>
              <w:tab/>
            </w:r>
            <w:r>
              <w:rPr>
                <w:noProof/>
                <w:webHidden/>
              </w:rPr>
              <w:fldChar w:fldCharType="begin"/>
            </w:r>
            <w:r>
              <w:rPr>
                <w:noProof/>
                <w:webHidden/>
              </w:rPr>
              <w:instrText xml:space="preserve"> PAGEREF _Toc500183875 \h </w:instrText>
            </w:r>
            <w:r>
              <w:rPr>
                <w:noProof/>
                <w:webHidden/>
              </w:rPr>
            </w:r>
            <w:r>
              <w:rPr>
                <w:noProof/>
                <w:webHidden/>
              </w:rPr>
              <w:fldChar w:fldCharType="separate"/>
            </w:r>
            <w:r>
              <w:rPr>
                <w:noProof/>
                <w:webHidden/>
              </w:rPr>
              <w:t>19</w:t>
            </w:r>
            <w:r>
              <w:rPr>
                <w:noProof/>
                <w:webHidden/>
              </w:rPr>
              <w:fldChar w:fldCharType="end"/>
            </w:r>
          </w:hyperlink>
        </w:p>
        <w:p w:rsidR="002976F1" w:rsidRDefault="002976F1">
          <w:pPr>
            <w:pStyle w:val="TOC1"/>
            <w:rPr>
              <w:rFonts w:asciiTheme="minorHAnsi" w:hAnsiTheme="minorHAnsi" w:cstheme="minorBidi"/>
              <w:b w:val="0"/>
              <w:sz w:val="22"/>
              <w:szCs w:val="22"/>
              <w:lang w:val="en-GB" w:eastAsia="en-GB"/>
            </w:rPr>
          </w:pPr>
          <w:hyperlink w:anchor="_Toc500183876" w:history="1">
            <w:r w:rsidRPr="00917FAD">
              <w:rPr>
                <w:rStyle w:val="Hyperlink"/>
              </w:rPr>
              <w:t>VI.</w:t>
            </w:r>
            <w:r>
              <w:rPr>
                <w:rFonts w:asciiTheme="minorHAnsi" w:hAnsiTheme="minorHAnsi" w:cstheme="minorBidi"/>
                <w:b w:val="0"/>
                <w:sz w:val="22"/>
                <w:szCs w:val="22"/>
                <w:lang w:val="en-GB" w:eastAsia="en-GB"/>
              </w:rPr>
              <w:tab/>
            </w:r>
            <w:r w:rsidRPr="00917FAD">
              <w:rPr>
                <w:rStyle w:val="Hyperlink"/>
              </w:rPr>
              <w:t>Credits and References</w:t>
            </w:r>
            <w:r>
              <w:rPr>
                <w:webHidden/>
              </w:rPr>
              <w:tab/>
            </w:r>
            <w:r>
              <w:rPr>
                <w:webHidden/>
              </w:rPr>
              <w:fldChar w:fldCharType="begin"/>
            </w:r>
            <w:r>
              <w:rPr>
                <w:webHidden/>
              </w:rPr>
              <w:instrText xml:space="preserve"> PAGEREF _Toc500183876 \h </w:instrText>
            </w:r>
            <w:r>
              <w:rPr>
                <w:webHidden/>
              </w:rPr>
            </w:r>
            <w:r>
              <w:rPr>
                <w:webHidden/>
              </w:rPr>
              <w:fldChar w:fldCharType="separate"/>
            </w:r>
            <w:r>
              <w:rPr>
                <w:webHidden/>
              </w:rPr>
              <w:t>20</w:t>
            </w:r>
            <w:r>
              <w:rPr>
                <w:webHidden/>
              </w:rPr>
              <w:fldChar w:fldCharType="end"/>
            </w:r>
          </w:hyperlink>
        </w:p>
        <w:p w:rsidR="000B6D57" w:rsidRDefault="000B6D57">
          <w:r>
            <w:rPr>
              <w:b/>
              <w:bCs/>
              <w:noProof/>
            </w:rPr>
            <w:fldChar w:fldCharType="end"/>
          </w:r>
        </w:p>
      </w:sdtContent>
    </w:sdt>
    <w:p w:rsidR="003263EC" w:rsidRPr="00C8099D" w:rsidRDefault="000E0958" w:rsidP="000B6D57">
      <w:pPr>
        <w:rPr>
          <w:b/>
        </w:rPr>
      </w:pPr>
      <w:r w:rsidRPr="00C8099D">
        <w:rPr>
          <w:b/>
        </w:rPr>
        <w:br w:type="page"/>
      </w:r>
    </w:p>
    <w:p w:rsidR="00791056" w:rsidRPr="00C8099D" w:rsidRDefault="00791056" w:rsidP="00F633B9">
      <w:pPr>
        <w:spacing w:after="180"/>
        <w:rPr>
          <w:rFonts w:ascii="Open Sans" w:hAnsi="Open Sans" w:cs="Open Sans"/>
          <w:color w:val="000000" w:themeColor="text1"/>
          <w:szCs w:val="20"/>
        </w:rPr>
        <w:sectPr w:rsidR="00791056" w:rsidRPr="00C8099D" w:rsidSect="006D044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tbl>
      <w:tblPr>
        <w:tblStyle w:val="TableGrid"/>
        <w:tblW w:w="9782" w:type="dxa"/>
        <w:tblInd w:w="-176" w:type="dxa"/>
        <w:tblLook w:val="04A0" w:firstRow="1" w:lastRow="0" w:firstColumn="1" w:lastColumn="0" w:noHBand="0" w:noVBand="1"/>
      </w:tblPr>
      <w:tblGrid>
        <w:gridCol w:w="1760"/>
        <w:gridCol w:w="8022"/>
      </w:tblGrid>
      <w:tr w:rsidR="006C20E1" w:rsidRPr="00C8099D" w:rsidTr="006A7174">
        <w:trPr>
          <w:trHeight w:val="557"/>
        </w:trPr>
        <w:tc>
          <w:tcPr>
            <w:tcW w:w="0" w:type="auto"/>
          </w:tcPr>
          <w:p w:rsidR="007B3380" w:rsidRPr="00C8099D" w:rsidRDefault="007B3380" w:rsidP="00F633B9">
            <w:pPr>
              <w:spacing w:after="180"/>
              <w:jc w:val="center"/>
              <w:rPr>
                <w:rFonts w:ascii="Open Sans" w:hAnsi="Open Sans" w:cs="Open Sans"/>
                <w:b/>
                <w:color w:val="000000" w:themeColor="text1"/>
                <w:szCs w:val="20"/>
              </w:rPr>
            </w:pPr>
            <w:r w:rsidRPr="00C8099D">
              <w:rPr>
                <w:rFonts w:ascii="Open Sans" w:hAnsi="Open Sans" w:cs="Open Sans"/>
                <w:b/>
                <w:color w:val="000000" w:themeColor="text1"/>
                <w:szCs w:val="20"/>
              </w:rPr>
              <w:lastRenderedPageBreak/>
              <w:t>Abbreviation</w:t>
            </w:r>
            <w:r w:rsidR="00B66AAA" w:rsidRPr="00C8099D">
              <w:rPr>
                <w:rFonts w:ascii="Open Sans" w:hAnsi="Open Sans" w:cs="Open Sans"/>
                <w:b/>
                <w:color w:val="000000" w:themeColor="text1"/>
                <w:szCs w:val="20"/>
              </w:rPr>
              <w:t xml:space="preserve"> and terms</w:t>
            </w:r>
          </w:p>
        </w:tc>
        <w:tc>
          <w:tcPr>
            <w:tcW w:w="8022" w:type="dxa"/>
          </w:tcPr>
          <w:p w:rsidR="007B3380" w:rsidRPr="00C8099D" w:rsidRDefault="007B3380" w:rsidP="00F633B9">
            <w:pPr>
              <w:spacing w:after="180"/>
              <w:rPr>
                <w:rFonts w:ascii="Open Sans" w:hAnsi="Open Sans" w:cs="Open Sans"/>
                <w:b/>
                <w:color w:val="000000" w:themeColor="text1"/>
                <w:szCs w:val="20"/>
              </w:rPr>
            </w:pPr>
            <w:r w:rsidRPr="00C8099D">
              <w:rPr>
                <w:rFonts w:ascii="Open Sans" w:hAnsi="Open Sans" w:cs="Open Sans"/>
                <w:b/>
                <w:color w:val="000000" w:themeColor="text1"/>
                <w:szCs w:val="20"/>
              </w:rPr>
              <w:t>Meaning</w:t>
            </w:r>
          </w:p>
        </w:tc>
      </w:tr>
      <w:tr w:rsidR="006C20E1" w:rsidRPr="00C8099D" w:rsidTr="006A7174">
        <w:tc>
          <w:tcPr>
            <w:tcW w:w="0" w:type="auto"/>
          </w:tcPr>
          <w:p w:rsidR="00633289" w:rsidRPr="00C8099D" w:rsidRDefault="00633289"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COD</w:t>
            </w:r>
          </w:p>
        </w:tc>
        <w:tc>
          <w:tcPr>
            <w:tcW w:w="8022" w:type="dxa"/>
          </w:tcPr>
          <w:p w:rsidR="00633289" w:rsidRPr="00C8099D" w:rsidRDefault="000555B8" w:rsidP="00F633B9">
            <w:pPr>
              <w:tabs>
                <w:tab w:val="left" w:pos="7037"/>
              </w:tabs>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Commercial </w:t>
            </w:r>
            <w:r w:rsidR="00633289" w:rsidRPr="00C8099D">
              <w:rPr>
                <w:rFonts w:ascii="Open Sans" w:hAnsi="Open Sans" w:cs="Open Sans"/>
                <w:color w:val="000000" w:themeColor="text1"/>
                <w:szCs w:val="20"/>
              </w:rPr>
              <w:t>operation date</w:t>
            </w:r>
          </w:p>
        </w:tc>
      </w:tr>
      <w:tr w:rsidR="006C20E1" w:rsidRPr="00C8099D" w:rsidTr="006A7174">
        <w:tc>
          <w:tcPr>
            <w:tcW w:w="0" w:type="auto"/>
          </w:tcPr>
          <w:p w:rsidR="00FC21DC" w:rsidRPr="00C8099D" w:rsidRDefault="009E4285"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EMDE</w:t>
            </w:r>
          </w:p>
        </w:tc>
        <w:tc>
          <w:tcPr>
            <w:tcW w:w="8022" w:type="dxa"/>
          </w:tcPr>
          <w:p w:rsidR="00FC21DC" w:rsidRPr="00C8099D"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Emerging </w:t>
            </w:r>
            <w:r w:rsidR="009E4285" w:rsidRPr="00C8099D">
              <w:rPr>
                <w:rFonts w:ascii="Open Sans" w:hAnsi="Open Sans" w:cs="Open Sans"/>
                <w:color w:val="000000" w:themeColor="text1"/>
                <w:szCs w:val="20"/>
              </w:rPr>
              <w:t>market</w:t>
            </w:r>
            <w:r w:rsidR="002A7DB8" w:rsidRPr="00C8099D">
              <w:rPr>
                <w:rFonts w:ascii="Open Sans" w:hAnsi="Open Sans" w:cs="Open Sans"/>
                <w:color w:val="000000" w:themeColor="text1"/>
                <w:szCs w:val="20"/>
              </w:rPr>
              <w:t>s</w:t>
            </w:r>
            <w:r w:rsidR="009E4285" w:rsidRPr="00C8099D">
              <w:rPr>
                <w:rFonts w:ascii="Open Sans" w:hAnsi="Open Sans" w:cs="Open Sans"/>
                <w:color w:val="000000" w:themeColor="text1"/>
                <w:szCs w:val="20"/>
              </w:rPr>
              <w:t xml:space="preserve"> and developing </w:t>
            </w:r>
            <w:r w:rsidR="002A7DB8" w:rsidRPr="00C8099D">
              <w:rPr>
                <w:rFonts w:ascii="Open Sans" w:hAnsi="Open Sans" w:cs="Open Sans"/>
                <w:color w:val="000000" w:themeColor="text1"/>
                <w:szCs w:val="20"/>
              </w:rPr>
              <w:t>economies</w:t>
            </w:r>
          </w:p>
        </w:tc>
      </w:tr>
      <w:tr w:rsidR="006C20E1" w:rsidRPr="00C8099D" w:rsidTr="006A7174">
        <w:tc>
          <w:tcPr>
            <w:tcW w:w="0" w:type="auto"/>
          </w:tcPr>
          <w:p w:rsidR="00123C51" w:rsidRPr="00C8099D" w:rsidRDefault="00123C51"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EPC</w:t>
            </w:r>
          </w:p>
        </w:tc>
        <w:tc>
          <w:tcPr>
            <w:tcW w:w="8022" w:type="dxa"/>
          </w:tcPr>
          <w:p w:rsidR="00123C51" w:rsidRPr="00C8099D" w:rsidRDefault="00123C51"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Engineering Procurement and Construction.</w:t>
            </w:r>
          </w:p>
        </w:tc>
      </w:tr>
      <w:tr w:rsidR="006C20E1" w:rsidRPr="00C8099D" w:rsidTr="006A7174">
        <w:tc>
          <w:tcPr>
            <w:tcW w:w="0" w:type="auto"/>
          </w:tcPr>
          <w:p w:rsidR="009F6F22" w:rsidRPr="00C8099D" w:rsidRDefault="009F6F22"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GENCO</w:t>
            </w:r>
          </w:p>
        </w:tc>
        <w:tc>
          <w:tcPr>
            <w:tcW w:w="8022" w:type="dxa"/>
          </w:tcPr>
          <w:p w:rsidR="009F6F22" w:rsidRPr="00C8099D" w:rsidRDefault="009F6F22"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Generating company</w:t>
            </w:r>
          </w:p>
        </w:tc>
      </w:tr>
      <w:tr w:rsidR="00872F0F" w:rsidRPr="00C8099D" w:rsidTr="006A7174">
        <w:tc>
          <w:tcPr>
            <w:tcW w:w="0" w:type="auto"/>
          </w:tcPr>
          <w:p w:rsidR="00872F0F" w:rsidRPr="00C8099D" w:rsidRDefault="00872F0F"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IFI</w:t>
            </w:r>
          </w:p>
        </w:tc>
        <w:tc>
          <w:tcPr>
            <w:tcW w:w="8022" w:type="dxa"/>
          </w:tcPr>
          <w:p w:rsidR="00872F0F" w:rsidRPr="00C8099D" w:rsidRDefault="0069098E"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International Finance Institutions (multilateral and bilateral</w:t>
            </w:r>
            <w:r w:rsidR="00C53464" w:rsidRPr="00C8099D">
              <w:rPr>
                <w:rFonts w:ascii="Open Sans" w:hAnsi="Open Sans" w:cs="Open Sans"/>
                <w:color w:val="000000" w:themeColor="text1"/>
                <w:szCs w:val="20"/>
              </w:rPr>
              <w:t xml:space="preserve"> development banks</w:t>
            </w:r>
            <w:r w:rsidRPr="00C8099D">
              <w:rPr>
                <w:rFonts w:ascii="Open Sans" w:hAnsi="Open Sans" w:cs="Open Sans"/>
                <w:color w:val="000000" w:themeColor="text1"/>
                <w:szCs w:val="20"/>
              </w:rPr>
              <w:t xml:space="preserve">) </w:t>
            </w:r>
          </w:p>
        </w:tc>
      </w:tr>
      <w:tr w:rsidR="006C20E1" w:rsidRPr="00C8099D" w:rsidTr="006A7174">
        <w:tc>
          <w:tcPr>
            <w:tcW w:w="0" w:type="auto"/>
          </w:tcPr>
          <w:p w:rsidR="002D5ECC" w:rsidRPr="00C8099D" w:rsidRDefault="002D5ECC"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IPP</w:t>
            </w:r>
          </w:p>
        </w:tc>
        <w:tc>
          <w:tcPr>
            <w:tcW w:w="8022" w:type="dxa"/>
          </w:tcPr>
          <w:p w:rsidR="002D5ECC" w:rsidRPr="00C8099D"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Independent </w:t>
            </w:r>
            <w:r w:rsidR="002D5ECC" w:rsidRPr="00C8099D">
              <w:rPr>
                <w:rFonts w:ascii="Open Sans" w:hAnsi="Open Sans" w:cs="Open Sans"/>
                <w:color w:val="000000" w:themeColor="text1"/>
                <w:szCs w:val="20"/>
              </w:rPr>
              <w:t xml:space="preserve">power </w:t>
            </w:r>
            <w:r w:rsidR="009F6F22" w:rsidRPr="00C8099D">
              <w:rPr>
                <w:rFonts w:ascii="Open Sans" w:hAnsi="Open Sans" w:cs="Open Sans"/>
                <w:color w:val="000000" w:themeColor="text1"/>
                <w:szCs w:val="20"/>
              </w:rPr>
              <w:t>producer</w:t>
            </w:r>
          </w:p>
        </w:tc>
      </w:tr>
      <w:tr w:rsidR="006C20E1" w:rsidRPr="00C8099D" w:rsidTr="006A7174">
        <w:tc>
          <w:tcPr>
            <w:tcW w:w="0" w:type="auto"/>
          </w:tcPr>
          <w:p w:rsidR="000555B8" w:rsidRPr="00C8099D" w:rsidRDefault="000555B8"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LD</w:t>
            </w:r>
          </w:p>
        </w:tc>
        <w:tc>
          <w:tcPr>
            <w:tcW w:w="8022" w:type="dxa"/>
          </w:tcPr>
          <w:p w:rsidR="000555B8" w:rsidRPr="00C8099D"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Liquidated damages</w:t>
            </w:r>
          </w:p>
        </w:tc>
      </w:tr>
      <w:tr w:rsidR="006C20E1" w:rsidRPr="00C8099D" w:rsidTr="006A7174">
        <w:tc>
          <w:tcPr>
            <w:tcW w:w="0" w:type="auto"/>
          </w:tcPr>
          <w:p w:rsidR="00B66AAA" w:rsidRPr="00C8099D" w:rsidRDefault="006B5E9B"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Load</w:t>
            </w:r>
          </w:p>
        </w:tc>
        <w:tc>
          <w:tcPr>
            <w:tcW w:w="8022" w:type="dxa"/>
          </w:tcPr>
          <w:p w:rsidR="00B66AAA" w:rsidRPr="00C8099D" w:rsidRDefault="00B66AAA"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An electrical load is an electrical component or portion of a circuit that consumes electric power. A “load centre” is centre of concentrated electricity demand, such as town, city or industrial facility.</w:t>
            </w:r>
          </w:p>
        </w:tc>
      </w:tr>
      <w:tr w:rsidR="006C20E1" w:rsidRPr="00C8099D" w:rsidTr="006A7174">
        <w:tc>
          <w:tcPr>
            <w:tcW w:w="0" w:type="auto"/>
          </w:tcPr>
          <w:p w:rsidR="000555B8" w:rsidRPr="00C8099D" w:rsidRDefault="000555B8"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MIGA</w:t>
            </w:r>
          </w:p>
        </w:tc>
        <w:tc>
          <w:tcPr>
            <w:tcW w:w="8022" w:type="dxa"/>
          </w:tcPr>
          <w:p w:rsidR="000555B8" w:rsidRPr="00C8099D"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Multilateral Investment Guarantee Agency </w:t>
            </w:r>
          </w:p>
        </w:tc>
      </w:tr>
      <w:tr w:rsidR="006C20E1" w:rsidRPr="00C8099D" w:rsidTr="006A7174">
        <w:tc>
          <w:tcPr>
            <w:tcW w:w="0" w:type="auto"/>
          </w:tcPr>
          <w:p w:rsidR="00AA627D" w:rsidRPr="00C8099D" w:rsidRDefault="00AA627D"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MW</w:t>
            </w:r>
          </w:p>
        </w:tc>
        <w:tc>
          <w:tcPr>
            <w:tcW w:w="8022" w:type="dxa"/>
          </w:tcPr>
          <w:p w:rsidR="00AA627D" w:rsidRPr="00C8099D" w:rsidRDefault="00AA627D"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megawatt (being 1,000,000 watts)</w:t>
            </w:r>
          </w:p>
        </w:tc>
      </w:tr>
      <w:tr w:rsidR="006C20E1" w:rsidRPr="00C8099D" w:rsidTr="006A7174">
        <w:tc>
          <w:tcPr>
            <w:tcW w:w="0" w:type="auto"/>
          </w:tcPr>
          <w:p w:rsidR="00A0385C" w:rsidRPr="00C8099D" w:rsidRDefault="00A0385C"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NDCs</w:t>
            </w:r>
          </w:p>
        </w:tc>
        <w:tc>
          <w:tcPr>
            <w:tcW w:w="8022" w:type="dxa"/>
          </w:tcPr>
          <w:p w:rsidR="00A0385C" w:rsidRPr="00C8099D" w:rsidRDefault="00A0385C"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Nationally Determined Contributions according to the Paris Agreement</w:t>
            </w:r>
          </w:p>
        </w:tc>
      </w:tr>
      <w:tr w:rsidR="006C20E1" w:rsidRPr="00C8099D" w:rsidTr="006A7174">
        <w:tc>
          <w:tcPr>
            <w:tcW w:w="0" w:type="auto"/>
          </w:tcPr>
          <w:p w:rsidR="00AE6EFE" w:rsidRPr="00C8099D" w:rsidRDefault="000555B8" w:rsidP="00F633B9">
            <w:pPr>
              <w:spacing w:after="180"/>
              <w:jc w:val="right"/>
              <w:rPr>
                <w:rFonts w:ascii="Open Sans" w:hAnsi="Open Sans" w:cs="Open Sans"/>
                <w:b/>
                <w:color w:val="000000" w:themeColor="text1"/>
                <w:szCs w:val="20"/>
              </w:rPr>
            </w:pPr>
            <w:proofErr w:type="spellStart"/>
            <w:r w:rsidRPr="00C8099D">
              <w:rPr>
                <w:rFonts w:ascii="Open Sans" w:hAnsi="Open Sans" w:cs="Open Sans"/>
                <w:b/>
                <w:color w:val="000000" w:themeColor="text1"/>
                <w:szCs w:val="20"/>
              </w:rPr>
              <w:t>Offtaker</w:t>
            </w:r>
            <w:proofErr w:type="spellEnd"/>
          </w:p>
        </w:tc>
        <w:tc>
          <w:tcPr>
            <w:tcW w:w="8022" w:type="dxa"/>
          </w:tcPr>
          <w:p w:rsidR="00AE6EFE" w:rsidRPr="00C8099D"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Purchaser</w:t>
            </w:r>
            <w:r w:rsidR="00AE6EFE" w:rsidRPr="00C8099D">
              <w:rPr>
                <w:rFonts w:ascii="Open Sans" w:hAnsi="Open Sans" w:cs="Open Sans"/>
                <w:color w:val="000000" w:themeColor="text1"/>
                <w:szCs w:val="20"/>
              </w:rPr>
              <w:t xml:space="preserve"> of electricity (in particular, in the context of energy (RE and non-RE) PPPs, the purchaser under the PPA)</w:t>
            </w:r>
          </w:p>
        </w:tc>
      </w:tr>
      <w:tr w:rsidR="006C20E1" w:rsidRPr="00C8099D" w:rsidTr="006A7174">
        <w:tc>
          <w:tcPr>
            <w:tcW w:w="0" w:type="auto"/>
          </w:tcPr>
          <w:p w:rsidR="00E34665" w:rsidRPr="00C8099D" w:rsidRDefault="00E34665"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PPA</w:t>
            </w:r>
          </w:p>
        </w:tc>
        <w:tc>
          <w:tcPr>
            <w:tcW w:w="8022" w:type="dxa"/>
          </w:tcPr>
          <w:p w:rsidR="00E34665" w:rsidRPr="00C8099D"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Power </w:t>
            </w:r>
            <w:r w:rsidR="00E34665" w:rsidRPr="00C8099D">
              <w:rPr>
                <w:rFonts w:ascii="Open Sans" w:hAnsi="Open Sans" w:cs="Open Sans"/>
                <w:color w:val="000000" w:themeColor="text1"/>
                <w:szCs w:val="20"/>
              </w:rPr>
              <w:t>purchase agreement</w:t>
            </w:r>
          </w:p>
        </w:tc>
      </w:tr>
      <w:tr w:rsidR="006C20E1" w:rsidRPr="00C8099D" w:rsidTr="006A7174">
        <w:tc>
          <w:tcPr>
            <w:tcW w:w="0" w:type="auto"/>
          </w:tcPr>
          <w:p w:rsidR="002A7DB8" w:rsidRPr="00C8099D" w:rsidRDefault="002A7DB8"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PPP</w:t>
            </w:r>
          </w:p>
        </w:tc>
        <w:tc>
          <w:tcPr>
            <w:tcW w:w="8022" w:type="dxa"/>
          </w:tcPr>
          <w:p w:rsidR="002A7DB8" w:rsidRPr="00C8099D"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Public </w:t>
            </w:r>
            <w:r w:rsidR="002A7DB8" w:rsidRPr="00C8099D">
              <w:rPr>
                <w:rFonts w:ascii="Open Sans" w:hAnsi="Open Sans" w:cs="Open Sans"/>
                <w:color w:val="000000" w:themeColor="text1"/>
                <w:szCs w:val="20"/>
              </w:rPr>
              <w:t>private partnership</w:t>
            </w:r>
          </w:p>
        </w:tc>
      </w:tr>
      <w:tr w:rsidR="006C20E1" w:rsidRPr="00C8099D" w:rsidTr="006A7174">
        <w:tc>
          <w:tcPr>
            <w:tcW w:w="0" w:type="auto"/>
          </w:tcPr>
          <w:p w:rsidR="000555B8" w:rsidRPr="00C8099D" w:rsidRDefault="000555B8"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PRG</w:t>
            </w:r>
          </w:p>
        </w:tc>
        <w:tc>
          <w:tcPr>
            <w:tcW w:w="8022" w:type="dxa"/>
          </w:tcPr>
          <w:p w:rsidR="000555B8" w:rsidRPr="00C8099D"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Partial risk guarantee</w:t>
            </w:r>
          </w:p>
        </w:tc>
      </w:tr>
      <w:tr w:rsidR="006C20E1" w:rsidRPr="00C8099D" w:rsidTr="006A7174">
        <w:tc>
          <w:tcPr>
            <w:tcW w:w="0" w:type="auto"/>
          </w:tcPr>
          <w:p w:rsidR="000555B8" w:rsidRPr="00C8099D" w:rsidRDefault="000555B8"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PSA</w:t>
            </w:r>
          </w:p>
        </w:tc>
        <w:tc>
          <w:tcPr>
            <w:tcW w:w="8022" w:type="dxa"/>
          </w:tcPr>
          <w:p w:rsidR="000555B8" w:rsidRPr="00C8099D" w:rsidDel="000555B8"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Power sale </w:t>
            </w:r>
            <w:r w:rsidR="006E1321" w:rsidRPr="00C8099D">
              <w:rPr>
                <w:rFonts w:ascii="Open Sans" w:hAnsi="Open Sans" w:cs="Open Sans"/>
                <w:color w:val="000000" w:themeColor="text1"/>
                <w:szCs w:val="20"/>
              </w:rPr>
              <w:t>/ supply</w:t>
            </w:r>
            <w:r w:rsidRPr="00C8099D">
              <w:rPr>
                <w:rFonts w:ascii="Open Sans" w:hAnsi="Open Sans" w:cs="Open Sans"/>
                <w:color w:val="000000" w:themeColor="text1"/>
                <w:szCs w:val="20"/>
              </w:rPr>
              <w:t xml:space="preserve"> agreement</w:t>
            </w:r>
          </w:p>
        </w:tc>
      </w:tr>
      <w:tr w:rsidR="006C20E1" w:rsidRPr="00C8099D" w:rsidTr="006A7174">
        <w:tc>
          <w:tcPr>
            <w:tcW w:w="0" w:type="auto"/>
          </w:tcPr>
          <w:p w:rsidR="00AA627D" w:rsidRPr="00C8099D" w:rsidRDefault="00AA627D"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RE</w:t>
            </w:r>
          </w:p>
        </w:tc>
        <w:tc>
          <w:tcPr>
            <w:tcW w:w="8022" w:type="dxa"/>
          </w:tcPr>
          <w:p w:rsidR="00AA627D" w:rsidRPr="00C8099D"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Renewable </w:t>
            </w:r>
            <w:r w:rsidR="00AA627D" w:rsidRPr="00C8099D">
              <w:rPr>
                <w:rFonts w:ascii="Open Sans" w:hAnsi="Open Sans" w:cs="Open Sans"/>
                <w:color w:val="000000" w:themeColor="text1"/>
                <w:szCs w:val="20"/>
              </w:rPr>
              <w:t>energy</w:t>
            </w:r>
          </w:p>
        </w:tc>
      </w:tr>
      <w:tr w:rsidR="006C20E1" w:rsidRPr="00C8099D" w:rsidTr="006A7174">
        <w:tc>
          <w:tcPr>
            <w:tcW w:w="0" w:type="auto"/>
          </w:tcPr>
          <w:p w:rsidR="00FC21DC" w:rsidRPr="00C8099D" w:rsidRDefault="00A65BF7"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REFIT</w:t>
            </w:r>
          </w:p>
        </w:tc>
        <w:tc>
          <w:tcPr>
            <w:tcW w:w="8022" w:type="dxa"/>
          </w:tcPr>
          <w:p w:rsidR="00FC21DC" w:rsidRPr="00C8099D" w:rsidRDefault="000555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Renewable </w:t>
            </w:r>
            <w:r w:rsidR="00A65BF7" w:rsidRPr="00C8099D">
              <w:rPr>
                <w:rFonts w:ascii="Open Sans" w:hAnsi="Open Sans" w:cs="Open Sans"/>
                <w:color w:val="000000" w:themeColor="text1"/>
                <w:szCs w:val="20"/>
              </w:rPr>
              <w:t>energy feed in tariff</w:t>
            </w:r>
          </w:p>
        </w:tc>
      </w:tr>
      <w:tr w:rsidR="006C20E1" w:rsidRPr="00C8099D" w:rsidTr="006A7174">
        <w:tc>
          <w:tcPr>
            <w:tcW w:w="0" w:type="auto"/>
          </w:tcPr>
          <w:p w:rsidR="0043182F" w:rsidRPr="00C8099D" w:rsidRDefault="0043182F"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REIPPP</w:t>
            </w:r>
            <w:r w:rsidR="00B94386" w:rsidRPr="00C8099D">
              <w:rPr>
                <w:rFonts w:ascii="Open Sans" w:hAnsi="Open Sans" w:cs="Open Sans"/>
                <w:b/>
                <w:color w:val="000000" w:themeColor="text1"/>
                <w:szCs w:val="20"/>
              </w:rPr>
              <w:t>P</w:t>
            </w:r>
          </w:p>
        </w:tc>
        <w:tc>
          <w:tcPr>
            <w:tcW w:w="8022" w:type="dxa"/>
          </w:tcPr>
          <w:p w:rsidR="0043182F" w:rsidRPr="00C8099D" w:rsidRDefault="0043182F"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South Africa’s Renewable Energy Independent Powe</w:t>
            </w:r>
            <w:r w:rsidR="006E1321" w:rsidRPr="00C8099D">
              <w:rPr>
                <w:rFonts w:ascii="Open Sans" w:hAnsi="Open Sans" w:cs="Open Sans"/>
                <w:color w:val="000000" w:themeColor="text1"/>
                <w:szCs w:val="20"/>
              </w:rPr>
              <w:t xml:space="preserve">r Producer Procurement </w:t>
            </w:r>
            <w:r w:rsidR="00B94386" w:rsidRPr="00C8099D">
              <w:rPr>
                <w:rFonts w:ascii="Open Sans" w:hAnsi="Open Sans" w:cs="Open Sans"/>
                <w:color w:val="000000" w:themeColor="text1"/>
                <w:szCs w:val="20"/>
              </w:rPr>
              <w:t>Program</w:t>
            </w:r>
            <w:r w:rsidR="006C30A5" w:rsidRPr="00C8099D">
              <w:rPr>
                <w:rFonts w:ascii="Open Sans" w:hAnsi="Open Sans" w:cs="Open Sans"/>
                <w:color w:val="000000" w:themeColor="text1"/>
                <w:szCs w:val="20"/>
              </w:rPr>
              <w:t>.</w:t>
            </w:r>
          </w:p>
        </w:tc>
      </w:tr>
      <w:tr w:rsidR="006C20E1" w:rsidRPr="00C8099D" w:rsidTr="006A7174">
        <w:tc>
          <w:tcPr>
            <w:tcW w:w="0" w:type="auto"/>
          </w:tcPr>
          <w:p w:rsidR="00224A37" w:rsidRPr="00C8099D" w:rsidRDefault="00224A37"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SE4ALL</w:t>
            </w:r>
          </w:p>
        </w:tc>
        <w:tc>
          <w:tcPr>
            <w:tcW w:w="8022" w:type="dxa"/>
          </w:tcPr>
          <w:p w:rsidR="00224A37" w:rsidRPr="00C8099D" w:rsidRDefault="009007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Sustainable </w:t>
            </w:r>
            <w:r w:rsidR="00224A37" w:rsidRPr="00C8099D">
              <w:rPr>
                <w:rFonts w:ascii="Open Sans" w:hAnsi="Open Sans" w:cs="Open Sans"/>
                <w:color w:val="000000" w:themeColor="text1"/>
                <w:szCs w:val="20"/>
              </w:rPr>
              <w:t>energy for all</w:t>
            </w:r>
          </w:p>
        </w:tc>
      </w:tr>
      <w:tr w:rsidR="006C20E1" w:rsidRPr="00C8099D" w:rsidTr="006A7174">
        <w:tc>
          <w:tcPr>
            <w:tcW w:w="0" w:type="auto"/>
          </w:tcPr>
          <w:p w:rsidR="009007B8" w:rsidRPr="00C8099D" w:rsidRDefault="009007B8"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SPV</w:t>
            </w:r>
          </w:p>
        </w:tc>
        <w:tc>
          <w:tcPr>
            <w:tcW w:w="8022" w:type="dxa"/>
          </w:tcPr>
          <w:p w:rsidR="009007B8" w:rsidRPr="00C8099D" w:rsidRDefault="009007B8"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Special purpose vehicle</w:t>
            </w:r>
          </w:p>
        </w:tc>
      </w:tr>
      <w:tr w:rsidR="006C20E1" w:rsidRPr="00C8099D" w:rsidTr="006A7174">
        <w:tc>
          <w:tcPr>
            <w:tcW w:w="0" w:type="auto"/>
          </w:tcPr>
          <w:p w:rsidR="009007B8" w:rsidRPr="00C8099D" w:rsidRDefault="009007B8"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UNECE</w:t>
            </w:r>
          </w:p>
        </w:tc>
        <w:tc>
          <w:tcPr>
            <w:tcW w:w="8022" w:type="dxa"/>
          </w:tcPr>
          <w:p w:rsidR="009007B8" w:rsidRPr="00C8099D" w:rsidRDefault="005555C3"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United Nation´s Economic Commission</w:t>
            </w:r>
            <w:r w:rsidR="004E1920" w:rsidRPr="00C8099D">
              <w:rPr>
                <w:rFonts w:ascii="Open Sans" w:hAnsi="Open Sans" w:cs="Open Sans"/>
                <w:color w:val="000000" w:themeColor="text1"/>
                <w:szCs w:val="20"/>
              </w:rPr>
              <w:t xml:space="preserve"> for Europe</w:t>
            </w:r>
            <w:r w:rsidRPr="00C8099D">
              <w:rPr>
                <w:rFonts w:ascii="Open Sans" w:hAnsi="Open Sans" w:cs="Open Sans"/>
                <w:color w:val="000000" w:themeColor="text1"/>
                <w:szCs w:val="20"/>
              </w:rPr>
              <w:t xml:space="preserve"> </w:t>
            </w:r>
          </w:p>
        </w:tc>
      </w:tr>
      <w:tr w:rsidR="006C20E1" w:rsidRPr="00C8099D" w:rsidTr="006A7174">
        <w:tc>
          <w:tcPr>
            <w:tcW w:w="0" w:type="auto"/>
          </w:tcPr>
          <w:p w:rsidR="00FC21DC" w:rsidRPr="00C8099D" w:rsidRDefault="00224A37"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 xml:space="preserve">UN </w:t>
            </w:r>
            <w:r w:rsidR="00B30225" w:rsidRPr="00C8099D">
              <w:rPr>
                <w:rFonts w:ascii="Open Sans" w:hAnsi="Open Sans" w:cs="Open Sans"/>
                <w:b/>
                <w:color w:val="000000" w:themeColor="text1"/>
                <w:szCs w:val="20"/>
              </w:rPr>
              <w:t>SDG</w:t>
            </w:r>
            <w:r w:rsidRPr="00C8099D">
              <w:rPr>
                <w:rFonts w:ascii="Open Sans" w:hAnsi="Open Sans" w:cs="Open Sans"/>
                <w:b/>
                <w:color w:val="000000" w:themeColor="text1"/>
                <w:szCs w:val="20"/>
              </w:rPr>
              <w:t>s</w:t>
            </w:r>
          </w:p>
        </w:tc>
        <w:tc>
          <w:tcPr>
            <w:tcW w:w="8022" w:type="dxa"/>
          </w:tcPr>
          <w:p w:rsidR="00FC21DC" w:rsidRPr="00C8099D" w:rsidRDefault="00224A37"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 xml:space="preserve">United Nations’ </w:t>
            </w:r>
            <w:r w:rsidR="00D92566" w:rsidRPr="00C8099D">
              <w:rPr>
                <w:rFonts w:ascii="Open Sans" w:hAnsi="Open Sans" w:cs="Open Sans"/>
                <w:color w:val="000000" w:themeColor="text1"/>
                <w:szCs w:val="20"/>
              </w:rPr>
              <w:t>Sustainable D</w:t>
            </w:r>
            <w:r w:rsidR="002A7DB8" w:rsidRPr="00C8099D">
              <w:rPr>
                <w:rFonts w:ascii="Open Sans" w:hAnsi="Open Sans" w:cs="Open Sans"/>
                <w:color w:val="000000" w:themeColor="text1"/>
                <w:szCs w:val="20"/>
              </w:rPr>
              <w:t xml:space="preserve">evelopment </w:t>
            </w:r>
            <w:r w:rsidR="00D92566" w:rsidRPr="00C8099D">
              <w:rPr>
                <w:rFonts w:ascii="Open Sans" w:hAnsi="Open Sans" w:cs="Open Sans"/>
                <w:color w:val="000000" w:themeColor="text1"/>
                <w:szCs w:val="20"/>
              </w:rPr>
              <w:t>Goals</w:t>
            </w:r>
          </w:p>
        </w:tc>
      </w:tr>
      <w:tr w:rsidR="006C20E1" w:rsidRPr="00C8099D" w:rsidTr="006A7174">
        <w:tc>
          <w:tcPr>
            <w:tcW w:w="0" w:type="auto"/>
          </w:tcPr>
          <w:p w:rsidR="00FD6EB0" w:rsidRPr="00C8099D" w:rsidRDefault="00FD6EB0" w:rsidP="00F633B9">
            <w:pPr>
              <w:spacing w:after="180"/>
              <w:jc w:val="right"/>
              <w:rPr>
                <w:rFonts w:ascii="Open Sans" w:hAnsi="Open Sans" w:cs="Open Sans"/>
                <w:b/>
                <w:color w:val="000000" w:themeColor="text1"/>
                <w:szCs w:val="20"/>
              </w:rPr>
            </w:pPr>
            <w:r w:rsidRPr="00C8099D">
              <w:rPr>
                <w:rFonts w:ascii="Open Sans" w:hAnsi="Open Sans" w:cs="Open Sans"/>
                <w:b/>
                <w:color w:val="000000" w:themeColor="text1"/>
                <w:szCs w:val="20"/>
              </w:rPr>
              <w:t>VfM</w:t>
            </w:r>
          </w:p>
        </w:tc>
        <w:tc>
          <w:tcPr>
            <w:tcW w:w="8022" w:type="dxa"/>
          </w:tcPr>
          <w:p w:rsidR="00FD6EB0" w:rsidRPr="00C8099D" w:rsidRDefault="00FD6EB0" w:rsidP="00F633B9">
            <w:pPr>
              <w:spacing w:after="180"/>
              <w:rPr>
                <w:rFonts w:ascii="Open Sans" w:hAnsi="Open Sans" w:cs="Open Sans"/>
                <w:color w:val="000000" w:themeColor="text1"/>
                <w:szCs w:val="20"/>
              </w:rPr>
            </w:pPr>
            <w:r w:rsidRPr="00C8099D">
              <w:rPr>
                <w:rFonts w:ascii="Open Sans" w:hAnsi="Open Sans" w:cs="Open Sans"/>
                <w:color w:val="000000" w:themeColor="text1"/>
                <w:szCs w:val="20"/>
              </w:rPr>
              <w:t>Value for Money</w:t>
            </w:r>
          </w:p>
        </w:tc>
      </w:tr>
    </w:tbl>
    <w:p w:rsidR="00791056" w:rsidRPr="00C8099D" w:rsidRDefault="00791056" w:rsidP="00F633B9">
      <w:pPr>
        <w:spacing w:after="180"/>
        <w:rPr>
          <w:rFonts w:ascii="Open Sans" w:hAnsi="Open Sans" w:cs="Open Sans"/>
          <w:color w:val="000000" w:themeColor="text1"/>
          <w:szCs w:val="20"/>
        </w:rPr>
        <w:sectPr w:rsidR="00791056" w:rsidRPr="00C8099D" w:rsidSect="006A7174">
          <w:footerReference w:type="default" r:id="rId16"/>
          <w:pgSz w:w="11906" w:h="16838" w:code="9"/>
          <w:pgMar w:top="1361" w:right="1361" w:bottom="1361" w:left="1361" w:header="624" w:footer="624" w:gutter="0"/>
          <w:lnNumType w:countBy="1"/>
          <w:pgNumType w:fmt="lowerRoman"/>
          <w:cols w:space="708"/>
          <w:docGrid w:linePitch="360"/>
        </w:sectPr>
      </w:pPr>
      <w:bookmarkStart w:id="1" w:name="_Toc461292790"/>
    </w:p>
    <w:p w:rsidR="007E008C" w:rsidRPr="00C8099D" w:rsidRDefault="00C941E4" w:rsidP="000E4594">
      <w:pPr>
        <w:pStyle w:val="Heading1"/>
        <w:numPr>
          <w:ilvl w:val="0"/>
          <w:numId w:val="13"/>
        </w:numPr>
      </w:pPr>
      <w:bookmarkStart w:id="2" w:name="_Toc476843425"/>
      <w:bookmarkStart w:id="3" w:name="_Toc500183828"/>
      <w:bookmarkEnd w:id="1"/>
      <w:r w:rsidRPr="00C8099D">
        <w:lastRenderedPageBreak/>
        <w:t>Introd</w:t>
      </w:r>
      <w:r w:rsidR="008B316E" w:rsidRPr="00C8099D">
        <w:t>u</w:t>
      </w:r>
      <w:r w:rsidR="006D0444" w:rsidRPr="00C8099D">
        <w:t>c</w:t>
      </w:r>
      <w:r w:rsidR="008B316E" w:rsidRPr="00C8099D">
        <w:t>tion</w:t>
      </w:r>
      <w:bookmarkEnd w:id="2"/>
      <w:bookmarkEnd w:id="3"/>
    </w:p>
    <w:p w:rsidR="00362331" w:rsidRPr="003B60F5" w:rsidRDefault="00362331" w:rsidP="002559FC">
      <w:pPr>
        <w:pStyle w:val="Heading2"/>
        <w:numPr>
          <w:ilvl w:val="0"/>
          <w:numId w:val="0"/>
        </w:numPr>
      </w:pPr>
      <w:bookmarkStart w:id="4" w:name="_Toc476843426"/>
      <w:bookmarkStart w:id="5" w:name="_Toc500183829"/>
      <w:r w:rsidRPr="003B60F5">
        <w:t xml:space="preserve">The Importance of </w:t>
      </w:r>
      <w:r w:rsidR="00E05268" w:rsidRPr="003B60F5">
        <w:t>Renewable Energy (“RE”) t</w:t>
      </w:r>
      <w:r w:rsidR="002A7DB8" w:rsidRPr="003B60F5">
        <w:t>o Sustainable Development</w:t>
      </w:r>
      <w:bookmarkEnd w:id="4"/>
      <w:bookmarkEnd w:id="5"/>
    </w:p>
    <w:p w:rsidR="00362331" w:rsidRPr="005A60E5" w:rsidRDefault="00F9711F" w:rsidP="005A60E5">
      <w:pPr>
        <w:pStyle w:val="Text"/>
        <w:spacing w:after="240"/>
        <w:rPr>
          <w:sz w:val="20"/>
          <w:szCs w:val="20"/>
        </w:rPr>
      </w:pPr>
      <w:r w:rsidRPr="005A60E5">
        <w:rPr>
          <w:sz w:val="20"/>
          <w:szCs w:val="20"/>
        </w:rPr>
        <w:t xml:space="preserve">The United Nation’s commentary on the progress of </w:t>
      </w:r>
      <w:r w:rsidRPr="005A60E5">
        <w:rPr>
          <w:b/>
          <w:sz w:val="20"/>
          <w:szCs w:val="20"/>
        </w:rPr>
        <w:t>Sustainable Development Goal</w:t>
      </w:r>
      <w:r w:rsidRPr="005A60E5">
        <w:rPr>
          <w:sz w:val="20"/>
          <w:szCs w:val="20"/>
        </w:rPr>
        <w:t xml:space="preserve"> 7 </w:t>
      </w:r>
      <w:r w:rsidR="00B75E79" w:rsidRPr="005A60E5">
        <w:rPr>
          <w:sz w:val="20"/>
          <w:szCs w:val="20"/>
        </w:rPr>
        <w:t xml:space="preserve">in </w:t>
      </w:r>
      <w:r w:rsidRPr="005A60E5">
        <w:rPr>
          <w:sz w:val="20"/>
          <w:szCs w:val="20"/>
        </w:rPr>
        <w:t xml:space="preserve">2016 states, inter alia, </w:t>
      </w:r>
      <w:r w:rsidR="005A60E5" w:rsidRPr="005A60E5">
        <w:rPr>
          <w:i/>
          <w:sz w:val="20"/>
          <w:szCs w:val="20"/>
        </w:rPr>
        <w:t>“</w:t>
      </w:r>
      <w:r w:rsidR="00362331" w:rsidRPr="005A60E5">
        <w:rPr>
          <w:i/>
          <w:sz w:val="20"/>
          <w:szCs w:val="20"/>
        </w:rPr>
        <w:t>Energy is crucial for achieving almost all of the Sustainable Development Goals, from its role in the eradication of poverty through advancements in health, education, water supply and industrialization, to combating climate change.”</w:t>
      </w:r>
      <w:r w:rsidR="00362331" w:rsidRPr="005A60E5">
        <w:rPr>
          <w:rStyle w:val="FootnoteReference"/>
          <w:i/>
          <w:color w:val="000000" w:themeColor="text1"/>
          <w:sz w:val="20"/>
          <w:szCs w:val="20"/>
        </w:rPr>
        <w:footnoteReference w:id="2"/>
      </w:r>
    </w:p>
    <w:p w:rsidR="00E05268" w:rsidRPr="005A60E5" w:rsidRDefault="00E05268" w:rsidP="005A60E5">
      <w:pPr>
        <w:pStyle w:val="Text"/>
        <w:spacing w:after="240"/>
        <w:rPr>
          <w:sz w:val="20"/>
          <w:szCs w:val="20"/>
        </w:rPr>
      </w:pPr>
      <w:r w:rsidRPr="005A60E5">
        <w:rPr>
          <w:sz w:val="20"/>
          <w:szCs w:val="20"/>
        </w:rPr>
        <w:t>Furthermore,</w:t>
      </w:r>
      <w:r w:rsidR="00F9711F" w:rsidRPr="005A60E5">
        <w:rPr>
          <w:sz w:val="20"/>
          <w:szCs w:val="20"/>
        </w:rPr>
        <w:t xml:space="preserve"> the United Nation’s commentary on the progress of </w:t>
      </w:r>
      <w:r w:rsidR="00F9711F" w:rsidRPr="005A60E5">
        <w:rPr>
          <w:b/>
          <w:sz w:val="20"/>
          <w:szCs w:val="20"/>
        </w:rPr>
        <w:t>Sustainable Development Goal 13</w:t>
      </w:r>
      <w:r w:rsidR="00F9711F" w:rsidRPr="005A60E5">
        <w:rPr>
          <w:sz w:val="20"/>
          <w:szCs w:val="20"/>
        </w:rPr>
        <w:t xml:space="preserve"> </w:t>
      </w:r>
      <w:r w:rsidR="00B75E79" w:rsidRPr="005A60E5">
        <w:rPr>
          <w:sz w:val="20"/>
          <w:szCs w:val="20"/>
        </w:rPr>
        <w:t xml:space="preserve">in </w:t>
      </w:r>
      <w:r w:rsidR="00F9711F" w:rsidRPr="005A60E5">
        <w:rPr>
          <w:sz w:val="20"/>
          <w:szCs w:val="20"/>
        </w:rPr>
        <w:t>2016 states, inter alia,</w:t>
      </w:r>
      <w:r w:rsidRPr="005A60E5">
        <w:rPr>
          <w:sz w:val="20"/>
          <w:szCs w:val="20"/>
        </w:rPr>
        <w:t xml:space="preserve"> </w:t>
      </w:r>
      <w:r w:rsidRPr="005A60E5">
        <w:rPr>
          <w:i/>
          <w:sz w:val="20"/>
          <w:szCs w:val="20"/>
        </w:rPr>
        <w:t>“</w:t>
      </w:r>
      <w:r w:rsidR="00FD2FB5" w:rsidRPr="005A60E5">
        <w:rPr>
          <w:i/>
          <w:sz w:val="20"/>
          <w:szCs w:val="20"/>
        </w:rPr>
        <w:t>c</w:t>
      </w:r>
      <w:r w:rsidRPr="005A60E5">
        <w:rPr>
          <w:i/>
          <w:sz w:val="20"/>
          <w:szCs w:val="20"/>
        </w:rPr>
        <w:t>limate change presents the single biggest threat to development, and its widespread, unprecedented impacts disproportionately burden the poorest and most vulnerable.”</w:t>
      </w:r>
      <w:r w:rsidRPr="005A60E5">
        <w:rPr>
          <w:rStyle w:val="FootnoteReference"/>
          <w:i/>
          <w:color w:val="000000" w:themeColor="text1"/>
          <w:sz w:val="20"/>
          <w:szCs w:val="20"/>
        </w:rPr>
        <w:footnoteReference w:id="3"/>
      </w:r>
    </w:p>
    <w:p w:rsidR="0086044A" w:rsidRPr="005A60E5" w:rsidRDefault="002A7DB8" w:rsidP="005A60E5">
      <w:pPr>
        <w:pStyle w:val="Text"/>
        <w:spacing w:after="240"/>
        <w:rPr>
          <w:sz w:val="20"/>
          <w:szCs w:val="20"/>
          <w:lang w:val="en-GB"/>
        </w:rPr>
      </w:pPr>
      <w:r w:rsidRPr="005A60E5">
        <w:rPr>
          <w:sz w:val="20"/>
          <w:szCs w:val="20"/>
          <w:lang w:val="en-GB"/>
        </w:rPr>
        <w:t>Accordingly</w:t>
      </w:r>
      <w:r w:rsidR="00E64AD8" w:rsidRPr="005A60E5">
        <w:rPr>
          <w:sz w:val="20"/>
          <w:szCs w:val="20"/>
          <w:lang w:val="en-GB"/>
        </w:rPr>
        <w:t>,</w:t>
      </w:r>
      <w:r w:rsidRPr="005A60E5">
        <w:rPr>
          <w:sz w:val="20"/>
          <w:szCs w:val="20"/>
          <w:lang w:val="en-GB"/>
        </w:rPr>
        <w:t xml:space="preserve"> access to sufficient, dependable and affordable </w:t>
      </w:r>
      <w:r w:rsidR="00AE6EFE" w:rsidRPr="005A60E5">
        <w:rPr>
          <w:sz w:val="20"/>
          <w:szCs w:val="20"/>
          <w:lang w:val="en-GB"/>
        </w:rPr>
        <w:t>RE</w:t>
      </w:r>
      <w:r w:rsidRPr="005A60E5">
        <w:rPr>
          <w:sz w:val="20"/>
          <w:szCs w:val="20"/>
          <w:lang w:val="en-GB"/>
        </w:rPr>
        <w:t xml:space="preserve"> is crucial to </w:t>
      </w:r>
      <w:r w:rsidR="00170DA8" w:rsidRPr="005A60E5">
        <w:rPr>
          <w:sz w:val="20"/>
          <w:szCs w:val="20"/>
          <w:lang w:val="en-GB"/>
        </w:rPr>
        <w:t>attaining the United Nations’ Sustainable Development Goals (“</w:t>
      </w:r>
      <w:r w:rsidR="00170DA8" w:rsidRPr="005A60E5">
        <w:rPr>
          <w:b/>
          <w:sz w:val="20"/>
          <w:szCs w:val="20"/>
          <w:lang w:val="en-GB"/>
        </w:rPr>
        <w:t>UN SDGs</w:t>
      </w:r>
      <w:r w:rsidR="00170DA8" w:rsidRPr="005A60E5">
        <w:rPr>
          <w:sz w:val="20"/>
          <w:szCs w:val="20"/>
          <w:lang w:val="en-GB"/>
        </w:rPr>
        <w:t>”)</w:t>
      </w:r>
      <w:r w:rsidRPr="005A60E5">
        <w:rPr>
          <w:sz w:val="20"/>
          <w:szCs w:val="20"/>
          <w:lang w:val="en-GB"/>
        </w:rPr>
        <w:t>.</w:t>
      </w:r>
    </w:p>
    <w:p w:rsidR="008C2201" w:rsidRPr="005A60E5" w:rsidRDefault="008C2201" w:rsidP="005A60E5">
      <w:pPr>
        <w:pStyle w:val="Text"/>
        <w:spacing w:after="240"/>
        <w:rPr>
          <w:sz w:val="20"/>
          <w:szCs w:val="20"/>
          <w:lang w:val="en-GB"/>
        </w:rPr>
      </w:pPr>
    </w:p>
    <w:p w:rsidR="002A7DB8" w:rsidRPr="00C8099D" w:rsidRDefault="002A7DB8" w:rsidP="00F633B9">
      <w:pPr>
        <w:pStyle w:val="Heading2"/>
        <w:numPr>
          <w:ilvl w:val="0"/>
          <w:numId w:val="0"/>
        </w:numPr>
        <w:rPr>
          <w:rFonts w:cs="Open Sans"/>
        </w:rPr>
      </w:pPr>
      <w:bookmarkStart w:id="6" w:name="_Toc476843427"/>
      <w:bookmarkStart w:id="7" w:name="_Toc500183830"/>
      <w:r w:rsidRPr="00C8099D">
        <w:rPr>
          <w:rFonts w:cs="Open Sans"/>
        </w:rPr>
        <w:t xml:space="preserve">The Role of </w:t>
      </w:r>
      <w:r w:rsidR="006426B8" w:rsidRPr="00C8099D">
        <w:rPr>
          <w:rFonts w:cs="Open Sans"/>
        </w:rPr>
        <w:t xml:space="preserve">RE </w:t>
      </w:r>
      <w:r w:rsidR="004C253F" w:rsidRPr="00C8099D">
        <w:rPr>
          <w:rFonts w:cs="Open Sans"/>
        </w:rPr>
        <w:t>PPPs</w:t>
      </w:r>
      <w:r w:rsidR="009F70F1" w:rsidRPr="00C8099D">
        <w:rPr>
          <w:rFonts w:cs="Open Sans"/>
        </w:rPr>
        <w:t xml:space="preserve"> in Sustainable Development</w:t>
      </w:r>
      <w:bookmarkEnd w:id="6"/>
      <w:bookmarkEnd w:id="7"/>
    </w:p>
    <w:p w:rsidR="00F74C6E" w:rsidRPr="00C8099D" w:rsidRDefault="00224A37" w:rsidP="00F633B9">
      <w:pPr>
        <w:pStyle w:val="Text"/>
        <w:spacing w:after="180"/>
        <w:rPr>
          <w:color w:val="000000" w:themeColor="text1"/>
          <w:sz w:val="20"/>
          <w:szCs w:val="20"/>
          <w:lang w:val="en-GB"/>
        </w:rPr>
      </w:pPr>
      <w:r w:rsidRPr="00C8099D">
        <w:rPr>
          <w:color w:val="000000" w:themeColor="text1"/>
          <w:sz w:val="20"/>
          <w:szCs w:val="20"/>
          <w:lang w:val="en-GB"/>
        </w:rPr>
        <w:t xml:space="preserve">The UN SDGs cannot be realized unless the private sector is </w:t>
      </w:r>
      <w:r w:rsidR="006B5E9B" w:rsidRPr="00C8099D">
        <w:rPr>
          <w:color w:val="000000" w:themeColor="text1"/>
          <w:sz w:val="20"/>
          <w:szCs w:val="20"/>
          <w:lang w:val="en-GB"/>
        </w:rPr>
        <w:t>mobilized</w:t>
      </w:r>
      <w:r w:rsidR="00B005B6" w:rsidRPr="00C8099D">
        <w:rPr>
          <w:color w:val="000000" w:themeColor="text1"/>
          <w:sz w:val="20"/>
          <w:szCs w:val="20"/>
          <w:lang w:val="en-GB"/>
        </w:rPr>
        <w:t xml:space="preserve"> – and on a </w:t>
      </w:r>
      <w:r w:rsidR="00F74C6E" w:rsidRPr="00C8099D">
        <w:rPr>
          <w:color w:val="000000" w:themeColor="text1"/>
          <w:sz w:val="20"/>
          <w:szCs w:val="20"/>
          <w:lang w:val="en-GB"/>
        </w:rPr>
        <w:t xml:space="preserve">significant </w:t>
      </w:r>
      <w:r w:rsidR="00B005B6" w:rsidRPr="00C8099D">
        <w:rPr>
          <w:color w:val="000000" w:themeColor="text1"/>
          <w:sz w:val="20"/>
          <w:szCs w:val="20"/>
          <w:lang w:val="en-GB"/>
        </w:rPr>
        <w:t xml:space="preserve">scale. </w:t>
      </w:r>
      <w:r w:rsidR="00F74C6E" w:rsidRPr="00C8099D">
        <w:rPr>
          <w:color w:val="000000" w:themeColor="text1"/>
          <w:sz w:val="20"/>
          <w:szCs w:val="20"/>
          <w:lang w:val="en-GB"/>
        </w:rPr>
        <w:t>SDG 17 (Revitalize global partnerships for sustainable development)</w:t>
      </w:r>
      <w:r w:rsidR="00D50EEA" w:rsidRPr="00C8099D">
        <w:rPr>
          <w:rStyle w:val="FootnoteReference"/>
          <w:rFonts w:cs="Open Sans"/>
          <w:color w:val="000000" w:themeColor="text1"/>
          <w:sz w:val="20"/>
          <w:szCs w:val="20"/>
          <w:lang w:val="en-GB"/>
        </w:rPr>
        <w:footnoteReference w:id="4"/>
      </w:r>
      <w:r w:rsidR="00F74C6E" w:rsidRPr="00C8099D">
        <w:rPr>
          <w:color w:val="000000" w:themeColor="text1"/>
          <w:sz w:val="20"/>
          <w:szCs w:val="20"/>
          <w:lang w:val="en-GB"/>
        </w:rPr>
        <w:t xml:space="preserve"> calls for partnerships between the public and the private sector as well as civic society. </w:t>
      </w:r>
    </w:p>
    <w:p w:rsidR="00304146" w:rsidRPr="00C8099D" w:rsidRDefault="006B5E9B" w:rsidP="00F633B9">
      <w:pPr>
        <w:pStyle w:val="Text"/>
        <w:spacing w:after="180"/>
        <w:rPr>
          <w:color w:val="000000" w:themeColor="text1"/>
          <w:sz w:val="20"/>
          <w:szCs w:val="20"/>
          <w:lang w:val="en-GB"/>
        </w:rPr>
      </w:pPr>
      <w:r w:rsidRPr="00C8099D">
        <w:rPr>
          <w:color w:val="000000" w:themeColor="text1"/>
          <w:sz w:val="20"/>
          <w:szCs w:val="20"/>
          <w:lang w:val="en-GB"/>
        </w:rPr>
        <w:t>Public Private Partnerships (“</w:t>
      </w:r>
      <w:r w:rsidRPr="00C8099D">
        <w:rPr>
          <w:b/>
          <w:color w:val="000000" w:themeColor="text1"/>
          <w:sz w:val="20"/>
          <w:szCs w:val="20"/>
          <w:lang w:val="en-GB"/>
        </w:rPr>
        <w:t>PPPs</w:t>
      </w:r>
      <w:r w:rsidRPr="00C8099D">
        <w:rPr>
          <w:color w:val="000000" w:themeColor="text1"/>
          <w:sz w:val="20"/>
          <w:szCs w:val="20"/>
          <w:lang w:val="en-GB"/>
        </w:rPr>
        <w:t xml:space="preserve">”) are </w:t>
      </w:r>
      <w:r w:rsidR="00AE6EFE" w:rsidRPr="00C8099D">
        <w:rPr>
          <w:color w:val="000000" w:themeColor="text1"/>
          <w:sz w:val="20"/>
          <w:szCs w:val="20"/>
          <w:lang w:val="en-GB"/>
        </w:rPr>
        <w:t xml:space="preserve">a </w:t>
      </w:r>
      <w:r w:rsidR="00D50EEA" w:rsidRPr="00C8099D">
        <w:rPr>
          <w:color w:val="000000" w:themeColor="text1"/>
          <w:sz w:val="20"/>
          <w:szCs w:val="20"/>
          <w:lang w:val="en-GB"/>
        </w:rPr>
        <w:t>mechanism</w:t>
      </w:r>
      <w:r w:rsidRPr="00C8099D">
        <w:rPr>
          <w:color w:val="000000" w:themeColor="text1"/>
          <w:sz w:val="20"/>
          <w:szCs w:val="20"/>
          <w:lang w:val="en-GB"/>
        </w:rPr>
        <w:t xml:space="preserve"> for </w:t>
      </w:r>
      <w:r w:rsidR="00D50EEA" w:rsidRPr="00C8099D">
        <w:rPr>
          <w:color w:val="000000" w:themeColor="text1"/>
          <w:sz w:val="20"/>
          <w:szCs w:val="20"/>
          <w:lang w:val="en-GB"/>
        </w:rPr>
        <w:t xml:space="preserve">facilitating </w:t>
      </w:r>
      <w:r w:rsidR="00AE6EFE" w:rsidRPr="00C8099D">
        <w:rPr>
          <w:color w:val="000000" w:themeColor="text1"/>
          <w:sz w:val="20"/>
          <w:szCs w:val="20"/>
          <w:lang w:val="en-GB"/>
        </w:rPr>
        <w:t xml:space="preserve">private sector participation in the delivery of RE infrastructure projects.  </w:t>
      </w:r>
      <w:r w:rsidRPr="00C8099D">
        <w:rPr>
          <w:color w:val="000000" w:themeColor="text1"/>
          <w:sz w:val="20"/>
          <w:szCs w:val="20"/>
          <w:lang w:val="en-GB"/>
        </w:rPr>
        <w:t xml:space="preserve">PPPs can mobilize </w:t>
      </w:r>
      <w:r w:rsidR="009F70F1" w:rsidRPr="00C8099D">
        <w:rPr>
          <w:color w:val="000000" w:themeColor="text1"/>
          <w:sz w:val="20"/>
          <w:szCs w:val="20"/>
          <w:lang w:val="en-GB"/>
        </w:rPr>
        <w:t xml:space="preserve">private sector </w:t>
      </w:r>
      <w:r w:rsidRPr="00C8099D">
        <w:rPr>
          <w:color w:val="000000" w:themeColor="text1"/>
          <w:sz w:val="20"/>
          <w:szCs w:val="20"/>
          <w:lang w:val="en-GB"/>
        </w:rPr>
        <w:t>capital</w:t>
      </w:r>
      <w:r w:rsidR="009F70F1" w:rsidRPr="00C8099D">
        <w:rPr>
          <w:color w:val="000000" w:themeColor="text1"/>
          <w:sz w:val="20"/>
          <w:szCs w:val="20"/>
          <w:lang w:val="en-GB"/>
        </w:rPr>
        <w:t xml:space="preserve">, </w:t>
      </w:r>
      <w:r w:rsidRPr="00C8099D">
        <w:rPr>
          <w:color w:val="000000" w:themeColor="text1"/>
          <w:sz w:val="20"/>
          <w:szCs w:val="20"/>
          <w:lang w:val="en-GB"/>
        </w:rPr>
        <w:t>technological and operational know-how</w:t>
      </w:r>
      <w:r w:rsidR="00B21216" w:rsidRPr="00C8099D">
        <w:rPr>
          <w:color w:val="000000" w:themeColor="text1"/>
          <w:sz w:val="20"/>
          <w:szCs w:val="20"/>
          <w:lang w:val="en-GB"/>
        </w:rPr>
        <w:t xml:space="preserve">, </w:t>
      </w:r>
      <w:r w:rsidR="009F70F1" w:rsidRPr="00C8099D">
        <w:rPr>
          <w:color w:val="000000" w:themeColor="text1"/>
          <w:sz w:val="20"/>
          <w:szCs w:val="20"/>
          <w:lang w:val="en-GB"/>
        </w:rPr>
        <w:t xml:space="preserve">and </w:t>
      </w:r>
      <w:r w:rsidRPr="00C8099D">
        <w:rPr>
          <w:color w:val="000000" w:themeColor="text1"/>
          <w:sz w:val="20"/>
          <w:szCs w:val="20"/>
          <w:lang w:val="en-GB"/>
        </w:rPr>
        <w:t xml:space="preserve">risk appetite to develop, design, finance, build, operate and maintain </w:t>
      </w:r>
      <w:r w:rsidR="00CF0045" w:rsidRPr="00C8099D">
        <w:rPr>
          <w:color w:val="000000" w:themeColor="text1"/>
          <w:sz w:val="20"/>
          <w:szCs w:val="20"/>
          <w:lang w:val="en-GB"/>
        </w:rPr>
        <w:t>an RE</w:t>
      </w:r>
      <w:r w:rsidRPr="00C8099D">
        <w:rPr>
          <w:color w:val="000000" w:themeColor="text1"/>
          <w:sz w:val="20"/>
          <w:szCs w:val="20"/>
          <w:lang w:val="en-GB"/>
        </w:rPr>
        <w:t xml:space="preserve"> infrastructure project</w:t>
      </w:r>
      <w:r w:rsidR="00B21216" w:rsidRPr="00C8099D">
        <w:rPr>
          <w:color w:val="000000" w:themeColor="text1"/>
          <w:sz w:val="20"/>
          <w:szCs w:val="20"/>
          <w:lang w:val="en-GB"/>
        </w:rPr>
        <w:t>.</w:t>
      </w:r>
      <w:r w:rsidR="00B94386" w:rsidRPr="00C8099D">
        <w:rPr>
          <w:color w:val="000000" w:themeColor="text1"/>
          <w:sz w:val="20"/>
          <w:szCs w:val="20"/>
          <w:lang w:val="en-GB"/>
        </w:rPr>
        <w:t xml:space="preserve"> </w:t>
      </w:r>
    </w:p>
    <w:p w:rsidR="00D5172A" w:rsidRPr="00C8099D" w:rsidRDefault="00D5172A" w:rsidP="00F633B9">
      <w:pPr>
        <w:pStyle w:val="Text"/>
        <w:spacing w:after="180"/>
        <w:rPr>
          <w:i/>
          <w:color w:val="000000" w:themeColor="text1"/>
          <w:sz w:val="20"/>
          <w:szCs w:val="20"/>
          <w:lang w:val="en-GB"/>
        </w:rPr>
      </w:pPr>
      <w:r w:rsidRPr="00C8099D">
        <w:rPr>
          <w:color w:val="000000" w:themeColor="text1"/>
          <w:sz w:val="20"/>
          <w:szCs w:val="20"/>
          <w:lang w:val="en-GB"/>
        </w:rPr>
        <w:t xml:space="preserve">For the purposes of this Standard, the International Energy Association’s definition of </w:t>
      </w:r>
      <w:r w:rsidRPr="00C8099D">
        <w:rPr>
          <w:b/>
          <w:color w:val="000000" w:themeColor="text1"/>
          <w:sz w:val="20"/>
          <w:szCs w:val="20"/>
          <w:lang w:val="en-GB"/>
        </w:rPr>
        <w:t>Renewable Energy</w:t>
      </w:r>
      <w:r w:rsidRPr="00C8099D">
        <w:rPr>
          <w:color w:val="000000" w:themeColor="text1"/>
          <w:sz w:val="20"/>
          <w:szCs w:val="20"/>
          <w:lang w:val="en-GB"/>
        </w:rPr>
        <w:t xml:space="preserve"> is used: </w:t>
      </w:r>
      <w:r w:rsidRPr="00C8099D">
        <w:rPr>
          <w:i/>
          <w:color w:val="000000" w:themeColor="text1"/>
          <w:sz w:val="20"/>
          <w:szCs w:val="20"/>
          <w:lang w:val="en-GB"/>
        </w:rPr>
        <w:t>"Renewable energy is energy that is derived from natural processe</w:t>
      </w:r>
      <w:r w:rsidR="007678F6" w:rsidRPr="00C8099D">
        <w:rPr>
          <w:i/>
          <w:color w:val="000000" w:themeColor="text1"/>
          <w:sz w:val="20"/>
          <w:szCs w:val="20"/>
          <w:lang w:val="en-GB"/>
        </w:rPr>
        <w:t xml:space="preserve">s and </w:t>
      </w:r>
      <w:r w:rsidRPr="00C8099D">
        <w:rPr>
          <w:i/>
          <w:color w:val="000000" w:themeColor="text1"/>
          <w:sz w:val="20"/>
          <w:szCs w:val="20"/>
          <w:lang w:val="en-GB"/>
        </w:rPr>
        <w:t>that are replenished at a higher rate than they are consumed. Solar, wind, geothermal, hydropower, bioenergy and ocean power are sources of renewable energy.”</w:t>
      </w:r>
      <w:r w:rsidRPr="00C8099D">
        <w:rPr>
          <w:rStyle w:val="FootnoteReference"/>
          <w:i/>
          <w:color w:val="000000" w:themeColor="text1"/>
          <w:sz w:val="20"/>
          <w:szCs w:val="20"/>
          <w:lang w:val="en-GB"/>
        </w:rPr>
        <w:footnoteReference w:id="5"/>
      </w:r>
    </w:p>
    <w:p w:rsidR="008C2201" w:rsidRPr="00C8099D" w:rsidRDefault="008C2201" w:rsidP="00F633B9">
      <w:pPr>
        <w:pStyle w:val="Text"/>
        <w:spacing w:after="180"/>
        <w:rPr>
          <w:i/>
          <w:color w:val="000000" w:themeColor="text1"/>
          <w:sz w:val="20"/>
          <w:szCs w:val="20"/>
          <w:lang w:val="en-GB"/>
        </w:rPr>
      </w:pPr>
    </w:p>
    <w:p w:rsidR="001E253A" w:rsidRPr="00C8099D" w:rsidRDefault="00F80C10" w:rsidP="009F3857">
      <w:pPr>
        <w:pStyle w:val="Heading2"/>
        <w:numPr>
          <w:ilvl w:val="0"/>
          <w:numId w:val="0"/>
        </w:numPr>
      </w:pPr>
      <w:bookmarkStart w:id="8" w:name="_Toc361658275"/>
      <w:bookmarkStart w:id="9" w:name="_Toc500183831"/>
      <w:r w:rsidRPr="00C8099D">
        <w:rPr>
          <w:rFonts w:cs="Open Sans"/>
        </w:rPr>
        <w:t>PPPs as an alternative to ‘traditional’ public procurement</w:t>
      </w:r>
      <w:bookmarkEnd w:id="8"/>
      <w:bookmarkEnd w:id="9"/>
    </w:p>
    <w:p w:rsidR="0086044A" w:rsidRPr="00C8099D" w:rsidRDefault="00E179E6" w:rsidP="00F633B9">
      <w:pPr>
        <w:pStyle w:val="Text"/>
        <w:spacing w:after="180"/>
        <w:rPr>
          <w:color w:val="000000" w:themeColor="text1"/>
          <w:sz w:val="20"/>
          <w:szCs w:val="20"/>
          <w:lang w:val="en-GB"/>
        </w:rPr>
      </w:pPr>
      <w:r w:rsidRPr="00C8099D">
        <w:rPr>
          <w:color w:val="000000" w:themeColor="text1"/>
          <w:sz w:val="20"/>
          <w:szCs w:val="20"/>
          <w:lang w:val="en-GB"/>
        </w:rPr>
        <w:t>Compared to</w:t>
      </w:r>
      <w:r w:rsidR="001E253A" w:rsidRPr="00C8099D">
        <w:rPr>
          <w:color w:val="000000" w:themeColor="text1"/>
          <w:sz w:val="20"/>
          <w:szCs w:val="20"/>
          <w:lang w:val="en-GB"/>
        </w:rPr>
        <w:t xml:space="preserve"> </w:t>
      </w:r>
      <w:r w:rsidR="001B3102" w:rsidRPr="00C8099D">
        <w:rPr>
          <w:color w:val="000000" w:themeColor="text1"/>
          <w:sz w:val="20"/>
          <w:szCs w:val="20"/>
          <w:lang w:val="en-GB"/>
        </w:rPr>
        <w:t xml:space="preserve">traditional public procurement where a public entity finances and </w:t>
      </w:r>
      <w:r w:rsidR="001E253A" w:rsidRPr="00C8099D">
        <w:rPr>
          <w:color w:val="000000" w:themeColor="text1"/>
          <w:sz w:val="20"/>
          <w:szCs w:val="20"/>
          <w:lang w:val="en-GB"/>
        </w:rPr>
        <w:t>contract</w:t>
      </w:r>
      <w:r w:rsidR="001B3102" w:rsidRPr="00C8099D">
        <w:rPr>
          <w:color w:val="000000" w:themeColor="text1"/>
          <w:sz w:val="20"/>
          <w:szCs w:val="20"/>
          <w:lang w:val="en-GB"/>
        </w:rPr>
        <w:t>s</w:t>
      </w:r>
      <w:r w:rsidR="001E253A" w:rsidRPr="00C8099D">
        <w:rPr>
          <w:color w:val="000000" w:themeColor="text1"/>
          <w:sz w:val="20"/>
          <w:szCs w:val="20"/>
          <w:lang w:val="en-GB"/>
        </w:rPr>
        <w:t xml:space="preserve"> for a specific good or service</w:t>
      </w:r>
      <w:r w:rsidR="001B3102" w:rsidRPr="00C8099D">
        <w:rPr>
          <w:color w:val="000000" w:themeColor="text1"/>
          <w:sz w:val="20"/>
          <w:szCs w:val="20"/>
          <w:lang w:val="en-GB"/>
        </w:rPr>
        <w:t xml:space="preserve"> and retains much of the risk of public service delivery</w:t>
      </w:r>
      <w:r w:rsidRPr="00C8099D">
        <w:rPr>
          <w:color w:val="000000" w:themeColor="text1"/>
          <w:sz w:val="20"/>
          <w:szCs w:val="20"/>
          <w:lang w:val="en-GB"/>
        </w:rPr>
        <w:t xml:space="preserve">, </w:t>
      </w:r>
      <w:r w:rsidR="001B3102" w:rsidRPr="00C8099D">
        <w:rPr>
          <w:color w:val="000000" w:themeColor="text1"/>
          <w:sz w:val="20"/>
          <w:szCs w:val="20"/>
          <w:lang w:val="en-GB"/>
        </w:rPr>
        <w:t>a</w:t>
      </w:r>
      <w:r w:rsidR="00304146" w:rsidRPr="00C8099D">
        <w:rPr>
          <w:color w:val="000000" w:themeColor="text1"/>
          <w:sz w:val="20"/>
          <w:szCs w:val="20"/>
          <w:lang w:val="en-GB"/>
        </w:rPr>
        <w:t xml:space="preserve"> distinguishing feature</w:t>
      </w:r>
      <w:r w:rsidR="001E253A" w:rsidRPr="00C8099D">
        <w:rPr>
          <w:color w:val="000000" w:themeColor="text1"/>
          <w:sz w:val="20"/>
          <w:szCs w:val="20"/>
          <w:lang w:val="en-GB"/>
        </w:rPr>
        <w:t xml:space="preserve"> of a PPP </w:t>
      </w:r>
      <w:r w:rsidRPr="00C8099D">
        <w:rPr>
          <w:color w:val="000000" w:themeColor="text1"/>
          <w:sz w:val="20"/>
          <w:szCs w:val="20"/>
          <w:lang w:val="en-GB"/>
        </w:rPr>
        <w:t>is</w:t>
      </w:r>
      <w:r w:rsidR="001E253A" w:rsidRPr="00C8099D">
        <w:rPr>
          <w:color w:val="000000" w:themeColor="text1"/>
          <w:sz w:val="20"/>
          <w:szCs w:val="20"/>
          <w:lang w:val="en-GB"/>
        </w:rPr>
        <w:t xml:space="preserve"> the </w:t>
      </w:r>
      <w:r w:rsidR="00905373" w:rsidRPr="00C8099D">
        <w:rPr>
          <w:color w:val="000000" w:themeColor="text1"/>
          <w:sz w:val="20"/>
          <w:szCs w:val="20"/>
          <w:lang w:val="en-GB"/>
        </w:rPr>
        <w:t xml:space="preserve">allocation of </w:t>
      </w:r>
      <w:r w:rsidR="001B3102" w:rsidRPr="00C8099D">
        <w:rPr>
          <w:color w:val="000000" w:themeColor="text1"/>
          <w:sz w:val="20"/>
          <w:szCs w:val="20"/>
          <w:lang w:val="en-GB"/>
        </w:rPr>
        <w:t xml:space="preserve">a </w:t>
      </w:r>
      <w:r w:rsidR="00905373" w:rsidRPr="00C8099D">
        <w:rPr>
          <w:color w:val="000000" w:themeColor="text1"/>
          <w:sz w:val="20"/>
          <w:szCs w:val="20"/>
          <w:lang w:val="en-GB"/>
        </w:rPr>
        <w:t xml:space="preserve">significant </w:t>
      </w:r>
      <w:r w:rsidR="001B3102" w:rsidRPr="00C8099D">
        <w:rPr>
          <w:color w:val="000000" w:themeColor="text1"/>
          <w:sz w:val="20"/>
          <w:szCs w:val="20"/>
          <w:lang w:val="en-GB"/>
        </w:rPr>
        <w:t xml:space="preserve">portion of that </w:t>
      </w:r>
      <w:r w:rsidR="00905373" w:rsidRPr="00C8099D">
        <w:rPr>
          <w:color w:val="000000" w:themeColor="text1"/>
          <w:sz w:val="20"/>
          <w:szCs w:val="20"/>
          <w:lang w:val="en-GB"/>
        </w:rPr>
        <w:t xml:space="preserve">risk to the private sector.  </w:t>
      </w:r>
      <w:r w:rsidR="00E86C16" w:rsidRPr="00C8099D">
        <w:rPr>
          <w:color w:val="000000" w:themeColor="text1"/>
          <w:sz w:val="20"/>
          <w:szCs w:val="20"/>
          <w:lang w:val="en-GB"/>
        </w:rPr>
        <w:t>They are particularly valuable in RE projects because the private sector is able to deliver:</w:t>
      </w:r>
      <w:r w:rsidR="001E253A" w:rsidRPr="00C8099D">
        <w:rPr>
          <w:color w:val="000000" w:themeColor="text1"/>
          <w:sz w:val="20"/>
          <w:szCs w:val="20"/>
          <w:lang w:val="en-GB"/>
        </w:rPr>
        <w:t xml:space="preserve">  </w:t>
      </w:r>
    </w:p>
    <w:p w:rsidR="00183C96" w:rsidRPr="00D1311F" w:rsidRDefault="00FD6EB0" w:rsidP="000E4594">
      <w:pPr>
        <w:pStyle w:val="Text"/>
        <w:numPr>
          <w:ilvl w:val="0"/>
          <w:numId w:val="14"/>
        </w:numPr>
        <w:rPr>
          <w:sz w:val="20"/>
        </w:rPr>
      </w:pPr>
      <w:r w:rsidRPr="00D1311F">
        <w:rPr>
          <w:b/>
          <w:sz w:val="20"/>
        </w:rPr>
        <w:t xml:space="preserve">Technology: </w:t>
      </w:r>
      <w:r w:rsidRPr="00D1311F">
        <w:rPr>
          <w:sz w:val="20"/>
        </w:rPr>
        <w:t>w</w:t>
      </w:r>
      <w:r w:rsidR="00F80C10" w:rsidRPr="00D1311F">
        <w:rPr>
          <w:sz w:val="20"/>
        </w:rPr>
        <w:t>here the service requires external expertise and government will not be able to provide it independently;</w:t>
      </w:r>
    </w:p>
    <w:p w:rsidR="00183C96" w:rsidRPr="00D1311F" w:rsidRDefault="00FD6EB0" w:rsidP="000E4594">
      <w:pPr>
        <w:pStyle w:val="Text"/>
        <w:numPr>
          <w:ilvl w:val="0"/>
          <w:numId w:val="14"/>
        </w:numPr>
        <w:rPr>
          <w:sz w:val="20"/>
        </w:rPr>
      </w:pPr>
      <w:r w:rsidRPr="00D1311F">
        <w:rPr>
          <w:b/>
          <w:sz w:val="20"/>
        </w:rPr>
        <w:t>Quality</w:t>
      </w:r>
      <w:r w:rsidR="002B58A0" w:rsidRPr="00D1311F">
        <w:rPr>
          <w:b/>
          <w:sz w:val="20"/>
        </w:rPr>
        <w:t xml:space="preserve"> of Service</w:t>
      </w:r>
      <w:r w:rsidRPr="00D1311F">
        <w:rPr>
          <w:b/>
          <w:sz w:val="20"/>
        </w:rPr>
        <w:t xml:space="preserve">: </w:t>
      </w:r>
      <w:r w:rsidRPr="00D1311F">
        <w:rPr>
          <w:sz w:val="20"/>
        </w:rPr>
        <w:t>w</w:t>
      </w:r>
      <w:r w:rsidR="00F80C10" w:rsidRPr="00D1311F">
        <w:rPr>
          <w:sz w:val="20"/>
        </w:rPr>
        <w:t xml:space="preserve">here </w:t>
      </w:r>
      <w:r w:rsidR="00E179E6" w:rsidRPr="00D1311F">
        <w:rPr>
          <w:sz w:val="20"/>
        </w:rPr>
        <w:t>the private sector</w:t>
      </w:r>
      <w:r w:rsidR="00F80C10" w:rsidRPr="00D1311F">
        <w:rPr>
          <w:sz w:val="20"/>
        </w:rPr>
        <w:t xml:space="preserve"> would significantly enhance the quality of service compared to what the government could extend independently;</w:t>
      </w:r>
    </w:p>
    <w:p w:rsidR="00183C96" w:rsidRPr="00D1311F" w:rsidRDefault="00FD6EB0" w:rsidP="000E4594">
      <w:pPr>
        <w:pStyle w:val="Text"/>
        <w:numPr>
          <w:ilvl w:val="0"/>
          <w:numId w:val="14"/>
        </w:numPr>
        <w:rPr>
          <w:sz w:val="20"/>
        </w:rPr>
      </w:pPr>
      <w:r w:rsidRPr="00D1311F">
        <w:rPr>
          <w:b/>
          <w:sz w:val="20"/>
        </w:rPr>
        <w:t>Time:</w:t>
      </w:r>
      <w:r w:rsidRPr="00D1311F">
        <w:rPr>
          <w:sz w:val="20"/>
        </w:rPr>
        <w:t xml:space="preserve"> w</w:t>
      </w:r>
      <w:r w:rsidR="00F80C10" w:rsidRPr="00D1311F">
        <w:rPr>
          <w:sz w:val="20"/>
        </w:rPr>
        <w:t xml:space="preserve">here </w:t>
      </w:r>
      <w:r w:rsidR="00E179E6" w:rsidRPr="00D1311F">
        <w:rPr>
          <w:sz w:val="20"/>
        </w:rPr>
        <w:t xml:space="preserve">the private sector </w:t>
      </w:r>
      <w:r w:rsidR="00F80C10" w:rsidRPr="00D1311F">
        <w:rPr>
          <w:sz w:val="20"/>
        </w:rPr>
        <w:t>would expedite the project implementation significantly;</w:t>
      </w:r>
      <w:r w:rsidR="009D7C97" w:rsidRPr="00D1311F">
        <w:rPr>
          <w:sz w:val="20"/>
        </w:rPr>
        <w:t xml:space="preserve"> and</w:t>
      </w:r>
    </w:p>
    <w:p w:rsidR="0099435D" w:rsidRPr="00D1311F" w:rsidRDefault="00FD6EB0" w:rsidP="000E4594">
      <w:pPr>
        <w:pStyle w:val="Text"/>
        <w:numPr>
          <w:ilvl w:val="0"/>
          <w:numId w:val="14"/>
        </w:numPr>
        <w:rPr>
          <w:sz w:val="20"/>
        </w:rPr>
      </w:pPr>
      <w:r w:rsidRPr="00D1311F">
        <w:rPr>
          <w:b/>
          <w:sz w:val="20"/>
        </w:rPr>
        <w:t>Cost</w:t>
      </w:r>
      <w:r w:rsidR="002B58A0" w:rsidRPr="00D1311F">
        <w:rPr>
          <w:b/>
          <w:sz w:val="20"/>
        </w:rPr>
        <w:t xml:space="preserve"> Savings</w:t>
      </w:r>
      <w:r w:rsidRPr="00D1311F">
        <w:rPr>
          <w:b/>
          <w:sz w:val="20"/>
        </w:rPr>
        <w:t xml:space="preserve">: </w:t>
      </w:r>
      <w:r w:rsidRPr="00D1311F">
        <w:rPr>
          <w:sz w:val="20"/>
        </w:rPr>
        <w:t>w</w:t>
      </w:r>
      <w:r w:rsidR="00F80C10" w:rsidRPr="00D1311F">
        <w:rPr>
          <w:sz w:val="20"/>
        </w:rPr>
        <w:t xml:space="preserve">here there would be a considerable reduction in the project cost and also the service cost with the involvement of </w:t>
      </w:r>
      <w:r w:rsidR="00DB7404" w:rsidRPr="00D1311F">
        <w:rPr>
          <w:sz w:val="20"/>
        </w:rPr>
        <w:t>the private sector</w:t>
      </w:r>
      <w:r w:rsidR="009D7C97" w:rsidRPr="00D1311F">
        <w:rPr>
          <w:sz w:val="20"/>
        </w:rPr>
        <w:t>.</w:t>
      </w:r>
    </w:p>
    <w:p w:rsidR="008C2201" w:rsidRPr="00C8099D" w:rsidRDefault="008C2201" w:rsidP="002559FC"/>
    <w:p w:rsidR="003743A6" w:rsidRPr="00C8099D" w:rsidRDefault="003743A6" w:rsidP="003743A6">
      <w:pPr>
        <w:pStyle w:val="Text"/>
        <w:spacing w:after="180"/>
        <w:rPr>
          <w:color w:val="000000" w:themeColor="text1"/>
          <w:sz w:val="20"/>
          <w:szCs w:val="20"/>
          <w:lang w:val="en-GB"/>
        </w:rPr>
      </w:pPr>
      <w:bookmarkStart w:id="10" w:name="_Toc476843432"/>
      <w:r w:rsidRPr="00C8099D">
        <w:rPr>
          <w:b/>
          <w:color w:val="000000" w:themeColor="text1"/>
          <w:sz w:val="20"/>
          <w:szCs w:val="20"/>
          <w:lang w:val="en-GB"/>
        </w:rPr>
        <w:t>People First PPPs</w:t>
      </w:r>
      <w:r w:rsidRPr="00C8099D">
        <w:rPr>
          <w:color w:val="000000" w:themeColor="text1"/>
          <w:sz w:val="20"/>
          <w:szCs w:val="20"/>
          <w:lang w:val="en-GB"/>
        </w:rPr>
        <w:t xml:space="preserve"> </w:t>
      </w:r>
    </w:p>
    <w:p w:rsidR="003743A6" w:rsidRPr="00C8099D" w:rsidRDefault="003743A6" w:rsidP="003743A6">
      <w:pPr>
        <w:pStyle w:val="Text"/>
        <w:spacing w:after="180"/>
        <w:rPr>
          <w:color w:val="000000" w:themeColor="text1"/>
          <w:sz w:val="20"/>
          <w:szCs w:val="20"/>
          <w:lang w:val="en-GB"/>
        </w:rPr>
      </w:pPr>
      <w:r w:rsidRPr="00C8099D">
        <w:rPr>
          <w:color w:val="000000" w:themeColor="text1"/>
          <w:sz w:val="20"/>
          <w:szCs w:val="20"/>
          <w:lang w:val="en-GB"/>
        </w:rPr>
        <w:t xml:space="preserve">People First PPPs are PPPs, which (a) are seen as synonymous with the purposes of the UN SDGs; (b) </w:t>
      </w:r>
      <w:r w:rsidRPr="00C8099D">
        <w:rPr>
          <w:rStyle w:val="CommentReference"/>
          <w:rFonts w:cs="Open Sans"/>
          <w:iCs/>
          <w:color w:val="000000" w:themeColor="text1"/>
          <w:sz w:val="20"/>
          <w:szCs w:val="20"/>
          <w:lang w:val="en-GB"/>
        </w:rPr>
        <w:t>out of all the stakeholders, put people</w:t>
      </w:r>
      <w:r w:rsidRPr="00C8099D">
        <w:rPr>
          <w:color w:val="000000" w:themeColor="text1"/>
          <w:sz w:val="20"/>
          <w:szCs w:val="20"/>
          <w:lang w:val="en-GB"/>
        </w:rPr>
        <w:t xml:space="preserve"> as the main beneficiaries of the projects; (c) increase access to water, energy, transport, and education especially to the socially and economically vulnerable members of society; (d) promote social cohesion, justice and disavow all forms of discrimination based on race, ethnicity, creed and culture; (e) focus on improving the quality of life of communities, fighting poverty and creating local and sustainable jobs; and (f) contribute to ending hunger and promote the empowerment of women.</w:t>
      </w:r>
    </w:p>
    <w:p w:rsidR="008C2201" w:rsidRPr="00C8099D" w:rsidRDefault="008C2201" w:rsidP="003743A6">
      <w:pPr>
        <w:pStyle w:val="Text"/>
        <w:spacing w:after="180"/>
        <w:rPr>
          <w:color w:val="000000" w:themeColor="text1"/>
          <w:sz w:val="20"/>
          <w:szCs w:val="20"/>
          <w:lang w:val="en-GB"/>
        </w:rPr>
      </w:pPr>
    </w:p>
    <w:p w:rsidR="003743A6" w:rsidRPr="00C8099D" w:rsidRDefault="008C2201" w:rsidP="009F3857">
      <w:pPr>
        <w:pStyle w:val="Text"/>
        <w:spacing w:after="180"/>
        <w:rPr>
          <w:color w:val="000000" w:themeColor="text1"/>
          <w:sz w:val="20"/>
          <w:szCs w:val="20"/>
          <w:lang w:val="en-GB"/>
        </w:rPr>
      </w:pPr>
      <w:r w:rsidRPr="00C8099D">
        <w:rPr>
          <w:b/>
          <w:color w:val="000000" w:themeColor="text1"/>
          <w:sz w:val="20"/>
          <w:szCs w:val="20"/>
          <w:lang w:val="en-GB"/>
        </w:rPr>
        <w:t>Implications for People First for RE PPPs</w:t>
      </w:r>
      <w:r w:rsidRPr="00C8099D">
        <w:rPr>
          <w:color w:val="000000" w:themeColor="text1"/>
          <w:sz w:val="20"/>
          <w:szCs w:val="20"/>
          <w:lang w:val="en-GB"/>
        </w:rPr>
        <w:t xml:space="preserve"> </w:t>
      </w:r>
    </w:p>
    <w:p w:rsidR="003743A6" w:rsidRPr="00C8099D" w:rsidRDefault="003743A6" w:rsidP="003743A6">
      <w:pPr>
        <w:pStyle w:val="Text"/>
        <w:spacing w:after="180"/>
        <w:rPr>
          <w:color w:val="000000" w:themeColor="text1"/>
          <w:sz w:val="20"/>
          <w:szCs w:val="20"/>
          <w:lang w:val="en-GB"/>
        </w:rPr>
      </w:pPr>
      <w:r w:rsidRPr="00C8099D">
        <w:rPr>
          <w:color w:val="000000" w:themeColor="text1"/>
          <w:sz w:val="20"/>
          <w:szCs w:val="20"/>
          <w:lang w:val="en-GB"/>
        </w:rPr>
        <w:t xml:space="preserve">In general terms, a host Government that undertakes ‘People First” RE PPP projects would prioritize </w:t>
      </w:r>
    </w:p>
    <w:p w:rsidR="003743A6" w:rsidRPr="00FB3A48" w:rsidRDefault="007678F6" w:rsidP="000E4594">
      <w:pPr>
        <w:pStyle w:val="Text"/>
        <w:numPr>
          <w:ilvl w:val="1"/>
          <w:numId w:val="8"/>
        </w:numPr>
        <w:spacing w:after="180"/>
        <w:ind w:left="357" w:hanging="357"/>
        <w:rPr>
          <w:color w:val="000000" w:themeColor="text1"/>
          <w:sz w:val="20"/>
          <w:szCs w:val="20"/>
          <w:lang w:val="en-GB"/>
        </w:rPr>
      </w:pPr>
      <w:r w:rsidRPr="00FB3A48">
        <w:rPr>
          <w:color w:val="000000" w:themeColor="text1"/>
          <w:sz w:val="20"/>
          <w:szCs w:val="20"/>
          <w:lang w:val="en-GB"/>
        </w:rPr>
        <w:t>A</w:t>
      </w:r>
      <w:r w:rsidR="003743A6" w:rsidRPr="00FB3A48">
        <w:rPr>
          <w:color w:val="000000" w:themeColor="text1"/>
          <w:sz w:val="20"/>
          <w:szCs w:val="20"/>
          <w:lang w:val="en-GB"/>
        </w:rPr>
        <w:t xml:space="preserve"> sufficient amount of (clean) RE generation capacity is developed in its country to meet electricity demand or renewable energy targets;</w:t>
      </w:r>
    </w:p>
    <w:p w:rsidR="003743A6" w:rsidRPr="00C8099D" w:rsidRDefault="003743A6" w:rsidP="000E4594">
      <w:pPr>
        <w:pStyle w:val="Text"/>
        <w:numPr>
          <w:ilvl w:val="1"/>
          <w:numId w:val="8"/>
        </w:numPr>
        <w:spacing w:after="180"/>
        <w:ind w:left="357" w:hanging="357"/>
        <w:rPr>
          <w:color w:val="000000" w:themeColor="text1"/>
          <w:sz w:val="20"/>
          <w:szCs w:val="20"/>
          <w:lang w:val="en-GB"/>
        </w:rPr>
      </w:pPr>
      <w:r w:rsidRPr="00C8099D">
        <w:rPr>
          <w:color w:val="000000" w:themeColor="text1"/>
          <w:sz w:val="20"/>
          <w:szCs w:val="20"/>
          <w:lang w:val="en-GB"/>
        </w:rPr>
        <w:t xml:space="preserve">RE generation assets in its country are prudently operated and maintained over the useful life of those assets; </w:t>
      </w:r>
    </w:p>
    <w:p w:rsidR="003743A6" w:rsidRPr="00C8099D" w:rsidRDefault="003743A6" w:rsidP="000E4594">
      <w:pPr>
        <w:pStyle w:val="Text"/>
        <w:numPr>
          <w:ilvl w:val="1"/>
          <w:numId w:val="8"/>
        </w:numPr>
        <w:spacing w:after="180"/>
        <w:ind w:left="357" w:hanging="357"/>
        <w:rPr>
          <w:color w:val="000000" w:themeColor="text1"/>
          <w:sz w:val="20"/>
          <w:szCs w:val="20"/>
          <w:lang w:val="en-GB"/>
        </w:rPr>
      </w:pPr>
      <w:r w:rsidRPr="00C8099D">
        <w:rPr>
          <w:color w:val="000000" w:themeColor="text1"/>
          <w:sz w:val="20"/>
          <w:szCs w:val="20"/>
          <w:lang w:val="en-GB"/>
        </w:rPr>
        <w:t xml:space="preserve">Consumers are charged the lowest possible tariff, and the Government takes on the lowest possible fiscal burden and receives value for money; </w:t>
      </w:r>
    </w:p>
    <w:p w:rsidR="003743A6" w:rsidRPr="00C8099D" w:rsidRDefault="003743A6" w:rsidP="000E4594">
      <w:pPr>
        <w:pStyle w:val="Text"/>
        <w:numPr>
          <w:ilvl w:val="1"/>
          <w:numId w:val="8"/>
        </w:numPr>
        <w:spacing w:after="180"/>
        <w:ind w:left="357" w:hanging="357"/>
        <w:rPr>
          <w:color w:val="000000" w:themeColor="text1"/>
          <w:sz w:val="20"/>
          <w:szCs w:val="20"/>
          <w:lang w:val="en-GB"/>
        </w:rPr>
      </w:pPr>
      <w:r w:rsidRPr="00C8099D">
        <w:rPr>
          <w:color w:val="000000" w:themeColor="text1"/>
          <w:sz w:val="20"/>
          <w:szCs w:val="20"/>
          <w:lang w:val="en-GB"/>
        </w:rPr>
        <w:t>Local legislation and regulation – especially environmental laws – are fully complied with; and</w:t>
      </w:r>
    </w:p>
    <w:p w:rsidR="00655193" w:rsidRPr="00C8099D" w:rsidRDefault="003743A6" w:rsidP="000E4594">
      <w:pPr>
        <w:pStyle w:val="Text"/>
        <w:numPr>
          <w:ilvl w:val="1"/>
          <w:numId w:val="8"/>
        </w:numPr>
        <w:spacing w:after="180"/>
        <w:ind w:left="357" w:hanging="357"/>
        <w:rPr>
          <w:color w:val="000000" w:themeColor="text1"/>
          <w:sz w:val="20"/>
          <w:szCs w:val="20"/>
          <w:lang w:val="en-GB"/>
        </w:rPr>
      </w:pPr>
      <w:r w:rsidRPr="00C8099D">
        <w:rPr>
          <w:color w:val="000000" w:themeColor="text1"/>
          <w:sz w:val="20"/>
          <w:szCs w:val="20"/>
          <w:lang w:val="en-GB"/>
        </w:rPr>
        <w:t xml:space="preserve">Negative social impacts are minimized, in particular in context of large-scale projects with resettlement and economic displacement.  </w:t>
      </w:r>
      <w:bookmarkEnd w:id="10"/>
    </w:p>
    <w:p w:rsidR="00D5172A" w:rsidRPr="00C8099D" w:rsidRDefault="00D5172A">
      <w:pPr>
        <w:spacing w:after="200" w:line="276" w:lineRule="auto"/>
        <w:rPr>
          <w:rFonts w:ascii="Open Sans" w:eastAsia="Times New Roman" w:hAnsi="Open Sans"/>
          <w:b/>
          <w:color w:val="000000" w:themeColor="text1"/>
          <w:szCs w:val="20"/>
        </w:rPr>
      </w:pPr>
      <w:r w:rsidRPr="00C8099D">
        <w:rPr>
          <w:b/>
          <w:color w:val="000000" w:themeColor="text1"/>
          <w:sz w:val="20"/>
          <w:szCs w:val="20"/>
        </w:rPr>
        <w:br w:type="page"/>
      </w:r>
    </w:p>
    <w:p w:rsidR="00655193" w:rsidRPr="00C8099D" w:rsidRDefault="00655193" w:rsidP="002559FC">
      <w:pPr>
        <w:pStyle w:val="Heading1"/>
      </w:pPr>
      <w:bookmarkStart w:id="11" w:name="_Toc500183832"/>
      <w:r w:rsidRPr="00C8099D">
        <w:lastRenderedPageBreak/>
        <w:t>Objective of the Standard</w:t>
      </w:r>
      <w:bookmarkEnd w:id="11"/>
    </w:p>
    <w:p w:rsidR="00743ED6" w:rsidRPr="00E71370" w:rsidRDefault="00743ED6" w:rsidP="00E71370">
      <w:pPr>
        <w:pStyle w:val="Text"/>
        <w:ind w:left="720"/>
        <w:rPr>
          <w:sz w:val="20"/>
          <w:u w:val="single"/>
        </w:rPr>
      </w:pPr>
      <w:r w:rsidRPr="00E71370">
        <w:rPr>
          <w:sz w:val="20"/>
          <w:u w:val="single"/>
        </w:rPr>
        <w:t>This Standard sets out recommendations as to how host Governments in emerging markets and developing economies (“</w:t>
      </w:r>
      <w:r w:rsidRPr="00E71370">
        <w:rPr>
          <w:b/>
          <w:sz w:val="20"/>
          <w:u w:val="single"/>
        </w:rPr>
        <w:t>EMDE</w:t>
      </w:r>
      <w:r w:rsidRPr="00E71370">
        <w:rPr>
          <w:sz w:val="20"/>
          <w:u w:val="single"/>
        </w:rPr>
        <w:t>”) can, through relatively low cost interventions:</w:t>
      </w:r>
    </w:p>
    <w:p w:rsidR="00743ED6" w:rsidRPr="00C8099D" w:rsidRDefault="00743ED6" w:rsidP="000E4594">
      <w:pPr>
        <w:pStyle w:val="abcBullet"/>
        <w:numPr>
          <w:ilvl w:val="3"/>
          <w:numId w:val="9"/>
        </w:numPr>
        <w:spacing w:line="240" w:lineRule="auto"/>
        <w:ind w:left="1843"/>
        <w:rPr>
          <w:rFonts w:cs="Open Sans"/>
          <w:color w:val="000000" w:themeColor="text1"/>
          <w:lang w:val="en-GB"/>
        </w:rPr>
      </w:pPr>
      <w:r w:rsidRPr="00C8099D">
        <w:rPr>
          <w:rFonts w:cs="Open Sans"/>
          <w:color w:val="000000" w:themeColor="text1"/>
          <w:lang w:val="en-GB"/>
        </w:rPr>
        <w:t xml:space="preserve">maximize the economic benefits of RE PPPs; </w:t>
      </w:r>
    </w:p>
    <w:p w:rsidR="00743ED6" w:rsidRPr="00C8099D" w:rsidRDefault="00743ED6" w:rsidP="000E4594">
      <w:pPr>
        <w:pStyle w:val="abcBullet"/>
        <w:numPr>
          <w:ilvl w:val="3"/>
          <w:numId w:val="9"/>
        </w:numPr>
        <w:spacing w:line="240" w:lineRule="auto"/>
        <w:ind w:left="1843"/>
        <w:rPr>
          <w:rFonts w:cs="Open Sans"/>
          <w:color w:val="000000" w:themeColor="text1"/>
          <w:lang w:val="en-GB"/>
        </w:rPr>
      </w:pPr>
      <w:r w:rsidRPr="00C8099D">
        <w:rPr>
          <w:rFonts w:cs="Open Sans"/>
          <w:color w:val="000000" w:themeColor="text1"/>
          <w:lang w:val="en-GB"/>
        </w:rPr>
        <w:t>attract increased private sector participation in RE PPPs;</w:t>
      </w:r>
      <w:r w:rsidR="00D5172A" w:rsidRPr="00C8099D">
        <w:rPr>
          <w:rFonts w:cs="Open Sans"/>
          <w:color w:val="000000" w:themeColor="text1"/>
          <w:lang w:val="en-GB"/>
        </w:rPr>
        <w:t xml:space="preserve"> and</w:t>
      </w:r>
    </w:p>
    <w:p w:rsidR="00743ED6" w:rsidRPr="00C8099D" w:rsidRDefault="00743ED6" w:rsidP="000E4594">
      <w:pPr>
        <w:pStyle w:val="abcBullet"/>
        <w:numPr>
          <w:ilvl w:val="3"/>
          <w:numId w:val="9"/>
        </w:numPr>
        <w:spacing w:line="240" w:lineRule="auto"/>
        <w:ind w:left="1843"/>
        <w:rPr>
          <w:rFonts w:cs="Open Sans"/>
          <w:color w:val="000000" w:themeColor="text1"/>
          <w:lang w:val="en-GB"/>
        </w:rPr>
      </w:pPr>
      <w:r w:rsidRPr="00C8099D">
        <w:rPr>
          <w:rFonts w:cs="Open Sans"/>
          <w:color w:val="000000" w:themeColor="text1"/>
          <w:lang w:val="en-GB"/>
        </w:rPr>
        <w:t>reduce the development time and costs for RE PPPs;</w:t>
      </w:r>
    </w:p>
    <w:p w:rsidR="00743ED6" w:rsidRPr="00C8099D" w:rsidRDefault="00743ED6" w:rsidP="00D5172A">
      <w:pPr>
        <w:ind w:left="720"/>
        <w:rPr>
          <w:rFonts w:ascii="Open Sans" w:hAnsi="Open Sans" w:cs="Open Sans"/>
          <w:color w:val="000000" w:themeColor="text1"/>
          <w:sz w:val="20"/>
          <w:szCs w:val="20"/>
        </w:rPr>
      </w:pPr>
      <w:proofErr w:type="gramStart"/>
      <w:r w:rsidRPr="00C8099D">
        <w:rPr>
          <w:rFonts w:ascii="Open Sans" w:hAnsi="Open Sans" w:cs="Open Sans"/>
          <w:color w:val="000000" w:themeColor="text1"/>
          <w:sz w:val="20"/>
          <w:szCs w:val="20"/>
        </w:rPr>
        <w:t>and</w:t>
      </w:r>
      <w:proofErr w:type="gramEnd"/>
      <w:r w:rsidRPr="00C8099D">
        <w:rPr>
          <w:rFonts w:ascii="Open Sans" w:hAnsi="Open Sans" w:cs="Open Sans"/>
          <w:color w:val="000000" w:themeColor="text1"/>
          <w:sz w:val="20"/>
          <w:szCs w:val="20"/>
        </w:rPr>
        <w:t xml:space="preserve"> thereby deliver a RE PPP at an affordable cost.</w:t>
      </w:r>
      <w:r w:rsidR="00EB5392" w:rsidRPr="00C8099D">
        <w:rPr>
          <w:rFonts w:ascii="Open Sans" w:hAnsi="Open Sans" w:cs="Open Sans"/>
          <w:color w:val="000000" w:themeColor="text1"/>
          <w:sz w:val="20"/>
          <w:szCs w:val="20"/>
        </w:rPr>
        <w:t xml:space="preserve"> This Standard focuses on the facilitation and delivery models for new (“greenfield”) RE PPP projects. However, PPP options for existing RE assets are also presented in relevant sections.</w:t>
      </w:r>
    </w:p>
    <w:p w:rsidR="000B6D57" w:rsidRPr="00C8099D" w:rsidRDefault="000B6D57" w:rsidP="000B6D57">
      <w:pPr>
        <w:pStyle w:val="Text"/>
        <w:spacing w:after="180"/>
        <w:rPr>
          <w:b/>
          <w:i/>
          <w:color w:val="000000" w:themeColor="text1"/>
          <w:sz w:val="20"/>
          <w:szCs w:val="20"/>
          <w:lang w:val="en-GB"/>
        </w:rPr>
      </w:pPr>
    </w:p>
    <w:p w:rsidR="00FD1B54" w:rsidRPr="00C8099D" w:rsidRDefault="00655193" w:rsidP="002559FC">
      <w:pPr>
        <w:pStyle w:val="Heading1"/>
      </w:pPr>
      <w:bookmarkStart w:id="12" w:name="_Toc500183833"/>
      <w:r w:rsidRPr="00C8099D">
        <w:t>Scope of the Standard</w:t>
      </w:r>
      <w:bookmarkEnd w:id="12"/>
    </w:p>
    <w:p w:rsidR="00655193" w:rsidRPr="007012CA" w:rsidRDefault="0051186B" w:rsidP="007012CA">
      <w:pPr>
        <w:pStyle w:val="Text"/>
        <w:spacing w:after="240"/>
        <w:ind w:left="720"/>
        <w:rPr>
          <w:sz w:val="20"/>
        </w:rPr>
      </w:pPr>
      <w:r w:rsidRPr="007012CA">
        <w:rPr>
          <w:sz w:val="20"/>
        </w:rPr>
        <w:t>This Standard provides introductory, high level guidance to policy makers as to some of the key issues related to People First PPPs in the RE Sector.</w:t>
      </w:r>
      <w:r w:rsidR="00743ED6" w:rsidRPr="007012CA">
        <w:rPr>
          <w:sz w:val="20"/>
        </w:rPr>
        <w:t xml:space="preserve"> With a focus on EDME countries, </w:t>
      </w:r>
      <w:r w:rsidR="00444675" w:rsidRPr="007012CA">
        <w:rPr>
          <w:sz w:val="20"/>
        </w:rPr>
        <w:t xml:space="preserve">a </w:t>
      </w:r>
      <w:r w:rsidR="008C2201" w:rsidRPr="007012CA">
        <w:rPr>
          <w:sz w:val="20"/>
        </w:rPr>
        <w:t xml:space="preserve">number of </w:t>
      </w:r>
      <w:r w:rsidR="00743ED6" w:rsidRPr="007012CA">
        <w:rPr>
          <w:sz w:val="20"/>
        </w:rPr>
        <w:t>guiding principles</w:t>
      </w:r>
      <w:r w:rsidR="008C2201" w:rsidRPr="007012CA">
        <w:rPr>
          <w:sz w:val="20"/>
        </w:rPr>
        <w:t>, key considerations</w:t>
      </w:r>
      <w:r w:rsidR="00743ED6" w:rsidRPr="007012CA">
        <w:rPr>
          <w:sz w:val="20"/>
        </w:rPr>
        <w:t xml:space="preserve"> and </w:t>
      </w:r>
      <w:r w:rsidR="008C2201" w:rsidRPr="007012CA">
        <w:rPr>
          <w:sz w:val="20"/>
        </w:rPr>
        <w:t xml:space="preserve">potential </w:t>
      </w:r>
      <w:r w:rsidR="00743ED6" w:rsidRPr="007012CA">
        <w:rPr>
          <w:sz w:val="20"/>
        </w:rPr>
        <w:t>implementation tools for the design and implementation of People First RE PPPs are provided.</w:t>
      </w:r>
    </w:p>
    <w:p w:rsidR="000D1027" w:rsidRPr="00C8099D" w:rsidRDefault="000B6D57" w:rsidP="002559FC">
      <w:pPr>
        <w:pStyle w:val="Heading1"/>
      </w:pPr>
      <w:bookmarkStart w:id="13" w:name="_Toc476843434"/>
      <w:bookmarkStart w:id="14" w:name="_Toc500183834"/>
      <w:r>
        <w:t>Cen</w:t>
      </w:r>
      <w:r w:rsidR="000A7DD3" w:rsidRPr="00C8099D">
        <w:t>tral questions</w:t>
      </w:r>
      <w:bookmarkEnd w:id="14"/>
    </w:p>
    <w:p w:rsidR="001E461A" w:rsidRPr="00C8099D" w:rsidRDefault="00FB3A48" w:rsidP="00FB3A48">
      <w:pPr>
        <w:pStyle w:val="Heading2"/>
        <w:numPr>
          <w:ilvl w:val="0"/>
          <w:numId w:val="0"/>
        </w:numPr>
      </w:pPr>
      <w:bookmarkStart w:id="15" w:name="_Toc500183835"/>
      <w:r>
        <w:t>A.</w:t>
      </w:r>
      <w:r>
        <w:tab/>
      </w:r>
      <w:r w:rsidR="001E461A" w:rsidRPr="00C8099D">
        <w:t>Selection of Appropriate RE PPP projects</w:t>
      </w:r>
      <w:bookmarkEnd w:id="15"/>
    </w:p>
    <w:p w:rsidR="001E461A" w:rsidRPr="007A1C9E" w:rsidRDefault="001E461A" w:rsidP="007A1C9E">
      <w:pPr>
        <w:pStyle w:val="Text"/>
        <w:spacing w:after="240"/>
        <w:rPr>
          <w:sz w:val="20"/>
          <w:u w:val="single"/>
        </w:rPr>
      </w:pPr>
      <w:r w:rsidRPr="007A1C9E">
        <w:rPr>
          <w:sz w:val="20"/>
          <w:u w:val="single"/>
        </w:rPr>
        <w:t xml:space="preserve">One challenge faced by host Governments is determining whether a RE project is best suited to be delivered by a PPP.  Governments should acknowledge that RE PPPs are not the panacea for all development initiatives, and it is therefore crucial in the planning phase to select RE projects that would </w:t>
      </w:r>
      <w:r w:rsidR="00801263" w:rsidRPr="007A1C9E">
        <w:rPr>
          <w:sz w:val="20"/>
          <w:u w:val="single"/>
        </w:rPr>
        <w:t xml:space="preserve">be well suited to the PPP model. Classic public procurement and ownership can be a suitable option in cases in which, for instance, the host Government or utility fear that a PPP would be too expensive (and thus does not deliver value for money) or the utility desires to diversify its generation source base. </w:t>
      </w:r>
    </w:p>
    <w:p w:rsidR="001E461A" w:rsidRPr="00C8099D" w:rsidRDefault="001E461A" w:rsidP="000E4594">
      <w:pPr>
        <w:pStyle w:val="Heading2"/>
        <w:numPr>
          <w:ilvl w:val="0"/>
          <w:numId w:val="15"/>
        </w:numPr>
      </w:pPr>
      <w:bookmarkStart w:id="16" w:name="_Toc500183836"/>
      <w:r w:rsidRPr="00C8099D">
        <w:t>PPP types and examples in the RE PPP sector</w:t>
      </w:r>
      <w:bookmarkEnd w:id="16"/>
    </w:p>
    <w:p w:rsidR="00E5399B" w:rsidRPr="00C8099D" w:rsidRDefault="003F2835" w:rsidP="009F3857">
      <w:pPr>
        <w:pStyle w:val="Text"/>
        <w:spacing w:after="180"/>
        <w:rPr>
          <w:color w:val="000000" w:themeColor="text1"/>
          <w:sz w:val="20"/>
          <w:szCs w:val="20"/>
          <w:lang w:val="en-GB"/>
        </w:rPr>
      </w:pPr>
      <w:r w:rsidRPr="00C8099D">
        <w:rPr>
          <w:color w:val="000000" w:themeColor="text1"/>
          <w:sz w:val="20"/>
          <w:szCs w:val="20"/>
          <w:lang w:val="en-GB"/>
        </w:rPr>
        <w:t>RE PPP</w:t>
      </w:r>
      <w:r w:rsidR="001C02AD" w:rsidRPr="00C8099D">
        <w:rPr>
          <w:color w:val="000000" w:themeColor="text1"/>
          <w:sz w:val="20"/>
          <w:szCs w:val="20"/>
          <w:lang w:val="en-GB"/>
        </w:rPr>
        <w:t>s</w:t>
      </w:r>
      <w:r w:rsidR="00C86F58" w:rsidRPr="00C8099D">
        <w:rPr>
          <w:color w:val="000000" w:themeColor="text1"/>
          <w:sz w:val="20"/>
          <w:szCs w:val="20"/>
          <w:lang w:val="en-GB"/>
        </w:rPr>
        <w:t xml:space="preserve"> </w:t>
      </w:r>
      <w:r w:rsidR="00FC3745" w:rsidRPr="00C8099D">
        <w:rPr>
          <w:color w:val="000000" w:themeColor="text1"/>
          <w:sz w:val="20"/>
          <w:szCs w:val="20"/>
          <w:lang w:val="en-GB"/>
        </w:rPr>
        <w:t xml:space="preserve">for greenfield projects </w:t>
      </w:r>
      <w:r w:rsidRPr="00C8099D">
        <w:rPr>
          <w:color w:val="000000" w:themeColor="text1"/>
          <w:sz w:val="20"/>
          <w:szCs w:val="20"/>
          <w:lang w:val="en-GB"/>
        </w:rPr>
        <w:t>typically</w:t>
      </w:r>
      <w:r w:rsidR="00DC3D88" w:rsidRPr="00C8099D">
        <w:rPr>
          <w:color w:val="000000" w:themeColor="text1"/>
          <w:sz w:val="20"/>
          <w:szCs w:val="20"/>
          <w:lang w:val="en-GB"/>
        </w:rPr>
        <w:t xml:space="preserve"> come in </w:t>
      </w:r>
      <w:r w:rsidR="00080208" w:rsidRPr="00C8099D">
        <w:rPr>
          <w:color w:val="000000" w:themeColor="text1"/>
          <w:sz w:val="20"/>
          <w:szCs w:val="20"/>
          <w:lang w:val="en-GB"/>
        </w:rPr>
        <w:t>two</w:t>
      </w:r>
      <w:r w:rsidR="00DC3D88" w:rsidRPr="00C8099D">
        <w:rPr>
          <w:color w:val="000000" w:themeColor="text1"/>
          <w:sz w:val="20"/>
          <w:szCs w:val="20"/>
          <w:lang w:val="en-GB"/>
        </w:rPr>
        <w:t xml:space="preserve"> distinct types</w:t>
      </w:r>
      <w:r w:rsidR="00C86F58" w:rsidRPr="00C8099D">
        <w:rPr>
          <w:color w:val="000000" w:themeColor="text1"/>
          <w:sz w:val="20"/>
          <w:szCs w:val="20"/>
          <w:lang w:val="en-GB"/>
        </w:rPr>
        <w:t xml:space="preserve"> of structural arrangements</w:t>
      </w:r>
      <w:r w:rsidR="00DC3D88" w:rsidRPr="00C8099D">
        <w:rPr>
          <w:color w:val="000000" w:themeColor="text1"/>
          <w:sz w:val="20"/>
          <w:szCs w:val="20"/>
          <w:lang w:val="en-GB"/>
        </w:rPr>
        <w:t xml:space="preserve">: </w:t>
      </w:r>
      <w:r w:rsidR="00080208" w:rsidRPr="00C8099D">
        <w:rPr>
          <w:color w:val="000000" w:themeColor="text1"/>
          <w:sz w:val="20"/>
          <w:szCs w:val="20"/>
          <w:lang w:val="en-GB"/>
        </w:rPr>
        <w:t xml:space="preserve">(a) </w:t>
      </w:r>
      <w:r w:rsidR="00DC3D88" w:rsidRPr="00C8099D">
        <w:rPr>
          <w:color w:val="000000" w:themeColor="text1"/>
          <w:sz w:val="20"/>
          <w:szCs w:val="20"/>
          <w:lang w:val="en-GB"/>
        </w:rPr>
        <w:t>concession</w:t>
      </w:r>
      <w:r w:rsidR="00872F0F" w:rsidRPr="00C8099D">
        <w:rPr>
          <w:color w:val="000000" w:themeColor="text1"/>
          <w:sz w:val="20"/>
          <w:szCs w:val="20"/>
          <w:lang w:val="en-GB"/>
        </w:rPr>
        <w:t xml:space="preserve"> </w:t>
      </w:r>
      <w:r w:rsidR="0094507C" w:rsidRPr="00C8099D">
        <w:rPr>
          <w:color w:val="000000" w:themeColor="text1"/>
          <w:sz w:val="20"/>
          <w:szCs w:val="20"/>
          <w:lang w:val="en-GB"/>
        </w:rPr>
        <w:t xml:space="preserve">based </w:t>
      </w:r>
      <w:r w:rsidR="00872F0F" w:rsidRPr="00C8099D">
        <w:rPr>
          <w:color w:val="000000" w:themeColor="text1"/>
          <w:sz w:val="20"/>
          <w:szCs w:val="20"/>
          <w:lang w:val="en-GB"/>
        </w:rPr>
        <w:t>agreement</w:t>
      </w:r>
      <w:r w:rsidR="0094507C" w:rsidRPr="00C8099D">
        <w:rPr>
          <w:color w:val="000000" w:themeColor="text1"/>
          <w:sz w:val="20"/>
          <w:szCs w:val="20"/>
          <w:lang w:val="en-GB"/>
        </w:rPr>
        <w:t>s</w:t>
      </w:r>
      <w:r w:rsidR="00D93B79" w:rsidRPr="00C8099D">
        <w:rPr>
          <w:color w:val="000000" w:themeColor="text1"/>
          <w:sz w:val="20"/>
          <w:szCs w:val="20"/>
          <w:lang w:val="en-GB"/>
        </w:rPr>
        <w:t xml:space="preserve">, which may be entered </w:t>
      </w:r>
      <w:r w:rsidR="00080208" w:rsidRPr="00C8099D">
        <w:rPr>
          <w:color w:val="000000" w:themeColor="text1"/>
          <w:sz w:val="20"/>
          <w:szCs w:val="20"/>
          <w:lang w:val="en-GB"/>
        </w:rPr>
        <w:t>on a project-by-project basis, or under a co-ordinated procurement programme</w:t>
      </w:r>
      <w:r w:rsidR="00840264" w:rsidRPr="00C8099D">
        <w:rPr>
          <w:color w:val="000000" w:themeColor="text1"/>
          <w:sz w:val="20"/>
          <w:szCs w:val="20"/>
          <w:lang w:val="en-GB"/>
        </w:rPr>
        <w:t xml:space="preserve"> </w:t>
      </w:r>
      <w:r w:rsidR="00C86F58" w:rsidRPr="00C8099D">
        <w:rPr>
          <w:color w:val="000000" w:themeColor="text1"/>
          <w:sz w:val="20"/>
          <w:szCs w:val="20"/>
          <w:lang w:val="en-GB"/>
        </w:rPr>
        <w:t xml:space="preserve">of multiple projects, </w:t>
      </w:r>
      <w:r w:rsidR="0094507C" w:rsidRPr="00C8099D">
        <w:rPr>
          <w:color w:val="000000" w:themeColor="text1"/>
          <w:sz w:val="20"/>
          <w:szCs w:val="20"/>
          <w:lang w:val="en-GB"/>
        </w:rPr>
        <w:t xml:space="preserve">where </w:t>
      </w:r>
      <w:r w:rsidR="00C86F58" w:rsidRPr="00C8099D">
        <w:rPr>
          <w:color w:val="000000" w:themeColor="text1"/>
          <w:sz w:val="20"/>
          <w:szCs w:val="20"/>
          <w:lang w:val="en-GB"/>
        </w:rPr>
        <w:t xml:space="preserve">the private entity undertakes the </w:t>
      </w:r>
      <w:r w:rsidR="0094507C" w:rsidRPr="00C8099D">
        <w:rPr>
          <w:color w:val="000000" w:themeColor="text1"/>
          <w:sz w:val="20"/>
          <w:szCs w:val="20"/>
          <w:lang w:val="en-GB"/>
        </w:rPr>
        <w:t xml:space="preserve">delegated public </w:t>
      </w:r>
      <w:r w:rsidR="00C86F58" w:rsidRPr="00C8099D">
        <w:rPr>
          <w:color w:val="000000" w:themeColor="text1"/>
          <w:sz w:val="20"/>
          <w:szCs w:val="20"/>
          <w:lang w:val="en-GB"/>
        </w:rPr>
        <w:t>energy service</w:t>
      </w:r>
      <w:r w:rsidR="00080208" w:rsidRPr="00C8099D">
        <w:rPr>
          <w:color w:val="000000" w:themeColor="text1"/>
          <w:sz w:val="20"/>
          <w:szCs w:val="20"/>
          <w:lang w:val="en-GB"/>
        </w:rPr>
        <w:t xml:space="preserve">, </w:t>
      </w:r>
      <w:r w:rsidR="00DC3D88" w:rsidRPr="00C8099D">
        <w:rPr>
          <w:color w:val="000000" w:themeColor="text1"/>
          <w:sz w:val="20"/>
          <w:szCs w:val="20"/>
          <w:lang w:val="en-GB"/>
        </w:rPr>
        <w:t xml:space="preserve">and </w:t>
      </w:r>
      <w:r w:rsidR="00080208" w:rsidRPr="00C8099D">
        <w:rPr>
          <w:color w:val="000000" w:themeColor="text1"/>
          <w:sz w:val="20"/>
          <w:szCs w:val="20"/>
          <w:lang w:val="en-GB"/>
        </w:rPr>
        <w:t xml:space="preserve">(b) </w:t>
      </w:r>
      <w:r w:rsidR="00DC3D88" w:rsidRPr="00C8099D">
        <w:rPr>
          <w:color w:val="000000" w:themeColor="text1"/>
          <w:sz w:val="20"/>
          <w:szCs w:val="20"/>
          <w:lang w:val="en-GB"/>
        </w:rPr>
        <w:t xml:space="preserve">Joint </w:t>
      </w:r>
      <w:r w:rsidR="00872F0F" w:rsidRPr="00C8099D">
        <w:rPr>
          <w:color w:val="000000" w:themeColor="text1"/>
          <w:sz w:val="20"/>
          <w:szCs w:val="20"/>
          <w:lang w:val="en-GB"/>
        </w:rPr>
        <w:t xml:space="preserve">(Equity) </w:t>
      </w:r>
      <w:r w:rsidR="00080208" w:rsidRPr="00C8099D">
        <w:rPr>
          <w:color w:val="000000" w:themeColor="text1"/>
          <w:sz w:val="20"/>
          <w:szCs w:val="20"/>
          <w:lang w:val="en-GB"/>
        </w:rPr>
        <w:t>Ventures</w:t>
      </w:r>
      <w:r w:rsidR="00C86F58" w:rsidRPr="00C8099D">
        <w:rPr>
          <w:color w:val="000000" w:themeColor="text1"/>
          <w:sz w:val="20"/>
          <w:szCs w:val="20"/>
          <w:lang w:val="en-GB"/>
        </w:rPr>
        <w:t xml:space="preserve"> where a mixed public and private entity is formed to undertake the provision of energy</w:t>
      </w:r>
      <w:r w:rsidR="00CD33AA" w:rsidRPr="00C8099D">
        <w:rPr>
          <w:color w:val="000000" w:themeColor="text1"/>
          <w:sz w:val="20"/>
          <w:szCs w:val="20"/>
          <w:lang w:val="en-GB"/>
        </w:rPr>
        <w:t>.</w:t>
      </w:r>
    </w:p>
    <w:p w:rsidR="00A37B61" w:rsidRPr="00C8099D" w:rsidRDefault="00A37B61" w:rsidP="009F3857">
      <w:pPr>
        <w:pStyle w:val="Heading3"/>
        <w:numPr>
          <w:ilvl w:val="0"/>
          <w:numId w:val="0"/>
        </w:numPr>
        <w:spacing w:line="240" w:lineRule="auto"/>
        <w:rPr>
          <w:color w:val="000000" w:themeColor="text1"/>
          <w:sz w:val="20"/>
        </w:rPr>
      </w:pPr>
      <w:bookmarkStart w:id="17" w:name="_Toc500183837"/>
      <w:r w:rsidRPr="00C8099D">
        <w:rPr>
          <w:color w:val="000000" w:themeColor="text1"/>
          <w:sz w:val="20"/>
        </w:rPr>
        <w:t xml:space="preserve">Common features of </w:t>
      </w:r>
      <w:r w:rsidR="001C02AD" w:rsidRPr="00C8099D">
        <w:rPr>
          <w:color w:val="000000" w:themeColor="text1"/>
          <w:sz w:val="20"/>
        </w:rPr>
        <w:t xml:space="preserve">RE </w:t>
      </w:r>
      <w:r w:rsidR="00714353" w:rsidRPr="00C8099D">
        <w:rPr>
          <w:color w:val="000000" w:themeColor="text1"/>
          <w:sz w:val="20"/>
        </w:rPr>
        <w:t xml:space="preserve">PPP </w:t>
      </w:r>
      <w:r w:rsidR="001C02AD" w:rsidRPr="00C8099D">
        <w:rPr>
          <w:color w:val="000000" w:themeColor="text1"/>
          <w:sz w:val="20"/>
        </w:rPr>
        <w:t>Structures</w:t>
      </w:r>
      <w:bookmarkEnd w:id="17"/>
    </w:p>
    <w:p w:rsidR="001C02AD" w:rsidRPr="00C8099D" w:rsidRDefault="00714353" w:rsidP="00F633B9">
      <w:pPr>
        <w:pStyle w:val="Heading3"/>
        <w:numPr>
          <w:ilvl w:val="0"/>
          <w:numId w:val="0"/>
        </w:numPr>
        <w:spacing w:line="240" w:lineRule="auto"/>
        <w:rPr>
          <w:color w:val="000000" w:themeColor="text1"/>
          <w:sz w:val="20"/>
          <w:u w:val="none"/>
        </w:rPr>
      </w:pPr>
      <w:bookmarkStart w:id="18" w:name="_Toc500183838"/>
      <w:proofErr w:type="gramStart"/>
      <w:r w:rsidRPr="00C8099D">
        <w:rPr>
          <w:color w:val="000000" w:themeColor="text1"/>
          <w:sz w:val="20"/>
          <w:u w:val="none"/>
        </w:rPr>
        <w:t xml:space="preserve">A </w:t>
      </w:r>
      <w:r w:rsidR="001C02AD" w:rsidRPr="00C8099D">
        <w:rPr>
          <w:color w:val="000000" w:themeColor="text1"/>
          <w:sz w:val="20"/>
          <w:u w:val="none"/>
        </w:rPr>
        <w:t>RE</w:t>
      </w:r>
      <w:r w:rsidRPr="00C8099D">
        <w:rPr>
          <w:color w:val="000000" w:themeColor="text1"/>
          <w:sz w:val="20"/>
          <w:u w:val="none"/>
        </w:rPr>
        <w:t xml:space="preserve"> PPP</w:t>
      </w:r>
      <w:r w:rsidR="001C02AD" w:rsidRPr="00C8099D">
        <w:rPr>
          <w:color w:val="000000" w:themeColor="text1"/>
          <w:sz w:val="20"/>
          <w:u w:val="none"/>
        </w:rPr>
        <w:t xml:space="preserve"> </w:t>
      </w:r>
      <w:r w:rsidR="00DE1AC3" w:rsidRPr="00C8099D">
        <w:rPr>
          <w:color w:val="000000" w:themeColor="text1"/>
          <w:sz w:val="20"/>
          <w:u w:val="none"/>
        </w:rPr>
        <w:t>project</w:t>
      </w:r>
      <w:r w:rsidR="00EB5392" w:rsidRPr="00C8099D">
        <w:rPr>
          <w:color w:val="000000" w:themeColor="text1"/>
          <w:sz w:val="20"/>
          <w:u w:val="none"/>
        </w:rPr>
        <w:t xml:space="preserve"> </w:t>
      </w:r>
      <w:r w:rsidR="001C02AD" w:rsidRPr="00C8099D">
        <w:rPr>
          <w:color w:val="000000" w:themeColor="text1"/>
          <w:sz w:val="20"/>
          <w:u w:val="none"/>
        </w:rPr>
        <w:t>structure typically include</w:t>
      </w:r>
      <w:proofErr w:type="gramEnd"/>
      <w:r w:rsidR="001C02AD" w:rsidRPr="00C8099D">
        <w:rPr>
          <w:color w:val="000000" w:themeColor="text1"/>
          <w:sz w:val="20"/>
          <w:u w:val="none"/>
        </w:rPr>
        <w:t xml:space="preserve"> most or all of the following features:</w:t>
      </w:r>
      <w:bookmarkEnd w:id="18"/>
    </w:p>
    <w:p w:rsidR="00A37B61" w:rsidRPr="00C8099D" w:rsidRDefault="00A37B61" w:rsidP="000E4594">
      <w:pPr>
        <w:pStyle w:val="Heading4"/>
        <w:numPr>
          <w:ilvl w:val="3"/>
          <w:numId w:val="6"/>
        </w:numPr>
        <w:spacing w:line="240" w:lineRule="auto"/>
        <w:ind w:left="357" w:hanging="357"/>
        <w:contextualSpacing/>
        <w:rPr>
          <w:rFonts w:cs="Open Sans"/>
          <w:sz w:val="20"/>
          <w:szCs w:val="20"/>
        </w:rPr>
      </w:pPr>
      <w:proofErr w:type="gramStart"/>
      <w:r w:rsidRPr="00C8099D">
        <w:rPr>
          <w:rFonts w:cs="Open Sans"/>
          <w:sz w:val="20"/>
          <w:szCs w:val="20"/>
        </w:rPr>
        <w:t>a</w:t>
      </w:r>
      <w:proofErr w:type="gramEnd"/>
      <w:r w:rsidRPr="00C8099D">
        <w:rPr>
          <w:rFonts w:cs="Open Sans"/>
          <w:sz w:val="20"/>
          <w:szCs w:val="20"/>
        </w:rPr>
        <w:t xml:space="preserve"> single-purpose project company </w:t>
      </w:r>
      <w:r w:rsidR="001C02AD" w:rsidRPr="00C8099D">
        <w:rPr>
          <w:rFonts w:cs="Open Sans"/>
          <w:sz w:val="20"/>
          <w:szCs w:val="20"/>
        </w:rPr>
        <w:t>(</w:t>
      </w:r>
      <w:r w:rsidR="00A25777" w:rsidRPr="00C8099D">
        <w:rPr>
          <w:rFonts w:cs="Open Sans"/>
          <w:sz w:val="20"/>
          <w:szCs w:val="20"/>
        </w:rPr>
        <w:t>or “special purpose vehicle” (</w:t>
      </w:r>
      <w:r w:rsidR="001C02AD" w:rsidRPr="00C8099D">
        <w:rPr>
          <w:rFonts w:cs="Open Sans"/>
          <w:b/>
          <w:sz w:val="20"/>
          <w:szCs w:val="20"/>
        </w:rPr>
        <w:t>SPV</w:t>
      </w:r>
      <w:r w:rsidR="001C02AD" w:rsidRPr="00C8099D">
        <w:rPr>
          <w:rFonts w:cs="Open Sans"/>
          <w:sz w:val="20"/>
          <w:szCs w:val="20"/>
        </w:rPr>
        <w:t xml:space="preserve">) </w:t>
      </w:r>
      <w:r w:rsidRPr="00C8099D">
        <w:rPr>
          <w:rFonts w:cs="Open Sans"/>
          <w:sz w:val="20"/>
          <w:szCs w:val="20"/>
        </w:rPr>
        <w:t>established and owned by shareholders (often referred to as “</w:t>
      </w:r>
      <w:r w:rsidR="00D80FD8" w:rsidRPr="00C8099D">
        <w:rPr>
          <w:rFonts w:cs="Open Sans"/>
          <w:b/>
          <w:sz w:val="20"/>
          <w:szCs w:val="20"/>
        </w:rPr>
        <w:t>Investors</w:t>
      </w:r>
      <w:r w:rsidR="00D80FD8" w:rsidRPr="00C8099D">
        <w:rPr>
          <w:rFonts w:cs="Open Sans"/>
          <w:sz w:val="20"/>
          <w:szCs w:val="20"/>
        </w:rPr>
        <w:t>” or “</w:t>
      </w:r>
      <w:r w:rsidRPr="00C8099D">
        <w:rPr>
          <w:rFonts w:cs="Open Sans"/>
          <w:b/>
          <w:sz w:val="20"/>
          <w:szCs w:val="20"/>
        </w:rPr>
        <w:t>Sponsors</w:t>
      </w:r>
      <w:r w:rsidRPr="00C8099D">
        <w:rPr>
          <w:rFonts w:cs="Open Sans"/>
          <w:sz w:val="20"/>
          <w:szCs w:val="20"/>
        </w:rPr>
        <w:t xml:space="preserve">”), which has </w:t>
      </w:r>
      <w:r w:rsidR="00A25777" w:rsidRPr="00C8099D">
        <w:rPr>
          <w:rFonts w:cs="Open Sans"/>
          <w:sz w:val="20"/>
          <w:szCs w:val="20"/>
        </w:rPr>
        <w:t xml:space="preserve">typically </w:t>
      </w:r>
      <w:r w:rsidRPr="00C8099D">
        <w:rPr>
          <w:rFonts w:cs="Open Sans"/>
          <w:sz w:val="20"/>
          <w:szCs w:val="20"/>
        </w:rPr>
        <w:t xml:space="preserve">the responsibility to design, finance, construct, operate and maintain the power generation facility throughout the project term; </w:t>
      </w:r>
    </w:p>
    <w:p w:rsidR="00A37B61" w:rsidRPr="00C8099D" w:rsidRDefault="00A37B61" w:rsidP="009F3857">
      <w:pPr>
        <w:pStyle w:val="Heading4"/>
        <w:spacing w:line="240" w:lineRule="auto"/>
        <w:ind w:left="357" w:hanging="357"/>
        <w:contextualSpacing/>
        <w:rPr>
          <w:rFonts w:cs="Open Sans"/>
          <w:sz w:val="20"/>
          <w:szCs w:val="20"/>
        </w:rPr>
      </w:pPr>
      <w:proofErr w:type="gramStart"/>
      <w:r w:rsidRPr="00C8099D">
        <w:rPr>
          <w:rFonts w:cs="Open Sans"/>
          <w:sz w:val="20"/>
          <w:szCs w:val="20"/>
        </w:rPr>
        <w:t>a</w:t>
      </w:r>
      <w:proofErr w:type="gramEnd"/>
      <w:r w:rsidRPr="00C8099D">
        <w:rPr>
          <w:rFonts w:cs="Open Sans"/>
          <w:sz w:val="20"/>
          <w:szCs w:val="20"/>
        </w:rPr>
        <w:t xml:space="preserve"> long term (typically 20-25 years) PPA between the SPV and the </w:t>
      </w:r>
      <w:proofErr w:type="spellStart"/>
      <w:r w:rsidRPr="00C8099D">
        <w:rPr>
          <w:rFonts w:cs="Open Sans"/>
          <w:sz w:val="20"/>
          <w:szCs w:val="20"/>
        </w:rPr>
        <w:t>offtaker</w:t>
      </w:r>
      <w:proofErr w:type="spellEnd"/>
      <w:r w:rsidRPr="00C8099D">
        <w:rPr>
          <w:rFonts w:cs="Open Sans"/>
          <w:sz w:val="20"/>
          <w:szCs w:val="20"/>
        </w:rPr>
        <w:t>, which is often a Government owned utility;</w:t>
      </w:r>
    </w:p>
    <w:p w:rsidR="00A37B61" w:rsidRPr="00C8099D" w:rsidRDefault="00A37B61" w:rsidP="009F3857">
      <w:pPr>
        <w:pStyle w:val="Heading4"/>
        <w:spacing w:line="240" w:lineRule="auto"/>
        <w:ind w:left="357" w:hanging="357"/>
        <w:contextualSpacing/>
        <w:rPr>
          <w:rFonts w:cs="Open Sans"/>
          <w:sz w:val="20"/>
          <w:szCs w:val="20"/>
        </w:rPr>
      </w:pPr>
      <w:r w:rsidRPr="00C8099D">
        <w:rPr>
          <w:rFonts w:cs="Open Sans"/>
          <w:sz w:val="20"/>
          <w:szCs w:val="20"/>
        </w:rPr>
        <w:t>an agreement between the SPV and the host Government (such agreement often referred to as an “</w:t>
      </w:r>
      <w:r w:rsidRPr="00C8099D">
        <w:rPr>
          <w:rFonts w:cs="Open Sans"/>
          <w:b/>
          <w:sz w:val="20"/>
          <w:szCs w:val="20"/>
        </w:rPr>
        <w:t>Implementation Agreement</w:t>
      </w:r>
      <w:r w:rsidRPr="00C8099D">
        <w:rPr>
          <w:rFonts w:cs="Open Sans"/>
          <w:sz w:val="20"/>
          <w:szCs w:val="20"/>
        </w:rPr>
        <w:t>”, “</w:t>
      </w:r>
      <w:r w:rsidRPr="00C8099D">
        <w:rPr>
          <w:rFonts w:cs="Open Sans"/>
          <w:b/>
          <w:sz w:val="20"/>
          <w:szCs w:val="20"/>
        </w:rPr>
        <w:t>Concession Agreement</w:t>
      </w:r>
      <w:r w:rsidRPr="00C8099D">
        <w:rPr>
          <w:rFonts w:cs="Open Sans"/>
          <w:sz w:val="20"/>
          <w:szCs w:val="20"/>
        </w:rPr>
        <w:t>”, “</w:t>
      </w:r>
      <w:r w:rsidRPr="00C8099D">
        <w:rPr>
          <w:rFonts w:cs="Open Sans"/>
          <w:b/>
          <w:sz w:val="20"/>
          <w:szCs w:val="20"/>
        </w:rPr>
        <w:t>Government Support Agreement</w:t>
      </w:r>
      <w:r w:rsidRPr="00C8099D">
        <w:rPr>
          <w:rFonts w:cs="Open Sans"/>
          <w:sz w:val="20"/>
          <w:szCs w:val="20"/>
        </w:rPr>
        <w:t xml:space="preserve">” or similar) which sets out various rights and obligations between </w:t>
      </w:r>
      <w:r w:rsidR="002D2E1B" w:rsidRPr="00C8099D">
        <w:rPr>
          <w:rFonts w:cs="Open Sans"/>
          <w:sz w:val="20"/>
          <w:szCs w:val="20"/>
        </w:rPr>
        <w:t xml:space="preserve">the </w:t>
      </w:r>
      <w:r w:rsidRPr="00C8099D">
        <w:rPr>
          <w:rFonts w:cs="Open Sans"/>
          <w:sz w:val="20"/>
          <w:szCs w:val="20"/>
        </w:rPr>
        <w:t>SPV and the host Government;</w:t>
      </w:r>
    </w:p>
    <w:p w:rsidR="007E4BC0" w:rsidRPr="00C8099D" w:rsidRDefault="00A37B61" w:rsidP="009F3857">
      <w:pPr>
        <w:pStyle w:val="Heading4"/>
        <w:spacing w:line="240" w:lineRule="auto"/>
        <w:ind w:left="357" w:hanging="357"/>
        <w:contextualSpacing/>
        <w:rPr>
          <w:rFonts w:cs="Open Sans"/>
          <w:sz w:val="20"/>
          <w:szCs w:val="20"/>
        </w:rPr>
      </w:pPr>
      <w:proofErr w:type="gramStart"/>
      <w:r w:rsidRPr="00C8099D">
        <w:rPr>
          <w:rFonts w:cs="Open Sans"/>
          <w:sz w:val="20"/>
          <w:szCs w:val="20"/>
        </w:rPr>
        <w:t>the</w:t>
      </w:r>
      <w:proofErr w:type="gramEnd"/>
      <w:r w:rsidRPr="00C8099D">
        <w:rPr>
          <w:rFonts w:cs="Open Sans"/>
          <w:sz w:val="20"/>
          <w:szCs w:val="20"/>
        </w:rPr>
        <w:t xml:space="preserve"> PPA and Implementation Agreement sitting within a matrix of contracts entered into by SPV pursuant to which, </w:t>
      </w:r>
      <w:r w:rsidRPr="00C8099D">
        <w:rPr>
          <w:rFonts w:cs="Open Sans"/>
          <w:i/>
          <w:sz w:val="20"/>
          <w:szCs w:val="20"/>
        </w:rPr>
        <w:t>inter alia</w:t>
      </w:r>
      <w:r w:rsidRPr="00C8099D">
        <w:rPr>
          <w:rFonts w:cs="Open Sans"/>
          <w:sz w:val="20"/>
          <w:szCs w:val="20"/>
        </w:rPr>
        <w:t>, risk is allocated as between the immediate stakeholders to the project.</w:t>
      </w:r>
    </w:p>
    <w:p w:rsidR="00FC3745" w:rsidRPr="00C8099D" w:rsidRDefault="00FC3745" w:rsidP="009F3857">
      <w:pPr>
        <w:pStyle w:val="Heading3"/>
        <w:numPr>
          <w:ilvl w:val="0"/>
          <w:numId w:val="0"/>
        </w:numPr>
        <w:spacing w:line="240" w:lineRule="auto"/>
      </w:pPr>
      <w:bookmarkStart w:id="19" w:name="_Toc476843445"/>
      <w:bookmarkStart w:id="20" w:name="_Toc500183839"/>
      <w:r w:rsidRPr="00C8099D">
        <w:rPr>
          <w:color w:val="000000" w:themeColor="text1"/>
          <w:sz w:val="20"/>
        </w:rPr>
        <w:lastRenderedPageBreak/>
        <w:t>RE PPP programs</w:t>
      </w:r>
      <w:bookmarkEnd w:id="20"/>
    </w:p>
    <w:p w:rsidR="00251766" w:rsidRPr="00C8099D" w:rsidRDefault="00251766" w:rsidP="00FC3745">
      <w:pPr>
        <w:pStyle w:val="Text"/>
        <w:spacing w:after="180"/>
        <w:rPr>
          <w:color w:val="000000" w:themeColor="text1"/>
          <w:sz w:val="20"/>
          <w:szCs w:val="20"/>
          <w:lang w:val="en-GB"/>
        </w:rPr>
      </w:pPr>
      <w:r w:rsidRPr="00C8099D">
        <w:rPr>
          <w:color w:val="000000" w:themeColor="text1"/>
          <w:sz w:val="20"/>
          <w:szCs w:val="20"/>
          <w:lang w:val="en-GB"/>
        </w:rPr>
        <w:t>U</w:t>
      </w:r>
      <w:r w:rsidR="0092488B" w:rsidRPr="00C8099D">
        <w:rPr>
          <w:color w:val="000000" w:themeColor="text1"/>
          <w:sz w:val="20"/>
          <w:szCs w:val="20"/>
          <w:lang w:val="en-GB"/>
        </w:rPr>
        <w:t>nder a</w:t>
      </w:r>
      <w:r w:rsidRPr="00C8099D">
        <w:rPr>
          <w:color w:val="000000" w:themeColor="text1"/>
          <w:sz w:val="20"/>
          <w:szCs w:val="20"/>
          <w:lang w:val="en-GB"/>
        </w:rPr>
        <w:t xml:space="preserve"> RE PPP program, a multitude of RE PPP </w:t>
      </w:r>
      <w:r w:rsidR="0092488B" w:rsidRPr="00C8099D">
        <w:rPr>
          <w:color w:val="000000" w:themeColor="text1"/>
          <w:sz w:val="20"/>
          <w:szCs w:val="20"/>
          <w:lang w:val="en-GB"/>
        </w:rPr>
        <w:t>are</w:t>
      </w:r>
      <w:r w:rsidRPr="00C8099D">
        <w:rPr>
          <w:color w:val="000000" w:themeColor="text1"/>
          <w:sz w:val="20"/>
          <w:szCs w:val="20"/>
          <w:lang w:val="en-GB"/>
        </w:rPr>
        <w:t xml:space="preserve"> procured </w:t>
      </w:r>
      <w:r w:rsidR="0092488B" w:rsidRPr="00C8099D">
        <w:rPr>
          <w:color w:val="000000" w:themeColor="text1"/>
          <w:sz w:val="20"/>
          <w:szCs w:val="20"/>
          <w:lang w:val="en-GB"/>
        </w:rPr>
        <w:t xml:space="preserve">through an often purpose-designed procurement structure with standardized transaction documentation and risk allocation between the host Government, the utility and the private sector. </w:t>
      </w:r>
      <w:r w:rsidR="00403386" w:rsidRPr="00C8099D">
        <w:rPr>
          <w:color w:val="000000" w:themeColor="text1"/>
          <w:sz w:val="20"/>
          <w:szCs w:val="20"/>
          <w:lang w:val="en-GB"/>
        </w:rPr>
        <w:t>To utilize falling technology prices and align demand and supply, host Governments often opt for a number of tender windows and a repetitive process.</w:t>
      </w:r>
    </w:p>
    <w:p w:rsidR="00875598" w:rsidRPr="00C8099D" w:rsidRDefault="0092488B" w:rsidP="009F3857">
      <w:pPr>
        <w:pStyle w:val="Text"/>
        <w:spacing w:after="180"/>
        <w:rPr>
          <w:lang w:val="en-GB"/>
        </w:rPr>
      </w:pPr>
      <w:r w:rsidRPr="00C8099D">
        <w:rPr>
          <w:color w:val="000000" w:themeColor="text1"/>
          <w:sz w:val="20"/>
          <w:szCs w:val="20"/>
          <w:lang w:val="en-GB"/>
        </w:rPr>
        <w:t>Many EMDE countries have successfully implemented co-ordinated RE PPP procurement programmes, including for example Brazil, Mexico</w:t>
      </w:r>
      <w:r w:rsidR="007B2843" w:rsidRPr="00C8099D">
        <w:rPr>
          <w:color w:val="000000" w:themeColor="text1"/>
          <w:sz w:val="20"/>
          <w:szCs w:val="20"/>
          <w:lang w:val="en-GB"/>
        </w:rPr>
        <w:t>, the Philippines</w:t>
      </w:r>
      <w:r w:rsidRPr="00C8099D">
        <w:rPr>
          <w:color w:val="000000" w:themeColor="text1"/>
          <w:sz w:val="20"/>
          <w:szCs w:val="20"/>
          <w:lang w:val="en-GB"/>
        </w:rPr>
        <w:t xml:space="preserve"> and South Africa. Some smaller EMDE countries have also moved towards co-ordinated procurement programmes, often with targeted technical and financial support from IFI and development cooperation actors, for instance, in Uganda, Honduras and </w:t>
      </w:r>
      <w:r w:rsidR="007B2843" w:rsidRPr="00C8099D">
        <w:rPr>
          <w:color w:val="000000" w:themeColor="text1"/>
          <w:sz w:val="20"/>
          <w:szCs w:val="20"/>
          <w:lang w:val="en-GB"/>
        </w:rPr>
        <w:t>Zambia</w:t>
      </w:r>
      <w:r w:rsidRPr="00C8099D">
        <w:rPr>
          <w:color w:val="000000" w:themeColor="text1"/>
          <w:sz w:val="20"/>
          <w:szCs w:val="20"/>
          <w:lang w:val="en-GB"/>
        </w:rPr>
        <w:t xml:space="preserve">. </w:t>
      </w:r>
    </w:p>
    <w:p w:rsidR="00BC13AF" w:rsidRPr="00C8099D" w:rsidRDefault="00BC13AF" w:rsidP="009F3857">
      <w:pPr>
        <w:pStyle w:val="Text"/>
        <w:spacing w:after="180"/>
        <w:rPr>
          <w:lang w:val="en-GB"/>
        </w:rPr>
      </w:pPr>
      <w:r w:rsidRPr="00C8099D">
        <w:rPr>
          <w:noProof/>
          <w:color w:val="000000" w:themeColor="text1"/>
          <w:sz w:val="20"/>
          <w:szCs w:val="20"/>
          <w:lang w:val="en-GB" w:eastAsia="en-GB"/>
        </w:rPr>
        <w:lastRenderedPageBreak/>
        <mc:AlternateContent>
          <mc:Choice Requires="wps">
            <w:drawing>
              <wp:anchor distT="0" distB="0" distL="114300" distR="114300" simplePos="0" relativeHeight="251659264" behindDoc="0" locked="0" layoutInCell="1" allowOverlap="1" wp14:anchorId="1181BE00" wp14:editId="3962B31C">
                <wp:simplePos x="0" y="0"/>
                <wp:positionH relativeFrom="column">
                  <wp:posOffset>0</wp:posOffset>
                </wp:positionH>
                <wp:positionV relativeFrom="paragraph">
                  <wp:posOffset>257175</wp:posOffset>
                </wp:positionV>
                <wp:extent cx="5657850" cy="78867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5657850" cy="7886700"/>
                        </a:xfrm>
                        <a:prstGeom prst="rect">
                          <a:avLst/>
                        </a:prstGeom>
                        <a:ln/>
                      </wps:spPr>
                      <wps:style>
                        <a:lnRef idx="2">
                          <a:schemeClr val="dk1"/>
                        </a:lnRef>
                        <a:fillRef idx="1">
                          <a:schemeClr val="lt1"/>
                        </a:fillRef>
                        <a:effectRef idx="0">
                          <a:schemeClr val="dk1"/>
                        </a:effectRef>
                        <a:fontRef idx="minor">
                          <a:schemeClr val="dk1"/>
                        </a:fontRef>
                      </wps:style>
                      <wps:txbx>
                        <w:txbxContent>
                          <w:p w:rsidR="00E44A6D" w:rsidRPr="00997F40" w:rsidRDefault="00E44A6D" w:rsidP="00997F40">
                            <w:pPr>
                              <w:pStyle w:val="Text"/>
                              <w:rPr>
                                <w:b/>
                                <w:sz w:val="20"/>
                              </w:rPr>
                            </w:pPr>
                            <w:r w:rsidRPr="00997F40">
                              <w:rPr>
                                <w:b/>
                                <w:sz w:val="20"/>
                              </w:rPr>
                              <w:t xml:space="preserve">Delivery options for RE PPP </w:t>
                            </w:r>
                          </w:p>
                          <w:p w:rsidR="00997F40" w:rsidRDefault="00997F40" w:rsidP="00997F40">
                            <w:pPr>
                              <w:pStyle w:val="Text"/>
                              <w:rPr>
                                <w:sz w:val="20"/>
                              </w:rPr>
                            </w:pPr>
                          </w:p>
                          <w:p w:rsidR="00E44A6D" w:rsidRPr="00997F40" w:rsidRDefault="00E44A6D" w:rsidP="00997F40">
                            <w:pPr>
                              <w:pStyle w:val="Text"/>
                              <w:rPr>
                                <w:sz w:val="20"/>
                              </w:rPr>
                            </w:pPr>
                            <w:r w:rsidRPr="00997F40">
                              <w:rPr>
                                <w:sz w:val="20"/>
                              </w:rPr>
                              <w:t>Host Governments have several options to facilitate private investment into RE through implementation of RE PPPs:</w:t>
                            </w:r>
                          </w:p>
                          <w:p w:rsidR="00997F40" w:rsidRPr="00997F40" w:rsidRDefault="00E44A6D" w:rsidP="00997F40">
                            <w:pPr>
                              <w:pStyle w:val="Text"/>
                              <w:rPr>
                                <w:b/>
                                <w:sz w:val="20"/>
                                <w:u w:val="single"/>
                              </w:rPr>
                            </w:pPr>
                            <w:r w:rsidRPr="00997F40">
                              <w:rPr>
                                <w:b/>
                                <w:sz w:val="20"/>
                                <w:u w:val="single"/>
                              </w:rPr>
                              <w:t>REFITs</w:t>
                            </w:r>
                          </w:p>
                          <w:p w:rsidR="00E44A6D" w:rsidRPr="00997F40" w:rsidRDefault="00E44A6D" w:rsidP="00997F40">
                            <w:pPr>
                              <w:pStyle w:val="Text"/>
                              <w:rPr>
                                <w:sz w:val="20"/>
                                <w:u w:val="single"/>
                              </w:rPr>
                            </w:pPr>
                            <w:r w:rsidRPr="00997F40">
                              <w:rPr>
                                <w:sz w:val="20"/>
                              </w:rPr>
                              <w:t>Renewable energy feed in tariff (“REFIT”) regimes typically:</w:t>
                            </w:r>
                          </w:p>
                          <w:p w:rsidR="00E44A6D" w:rsidRPr="00C8099D" w:rsidRDefault="00E44A6D" w:rsidP="000E4594">
                            <w:pPr>
                              <w:pStyle w:val="Heading4"/>
                              <w:numPr>
                                <w:ilvl w:val="0"/>
                                <w:numId w:val="7"/>
                              </w:numPr>
                              <w:spacing w:line="240" w:lineRule="auto"/>
                              <w:ind w:left="357" w:hanging="357"/>
                              <w:contextualSpacing/>
                              <w:rPr>
                                <w:sz w:val="20"/>
                                <w:szCs w:val="16"/>
                              </w:rPr>
                            </w:pPr>
                            <w:proofErr w:type="gramStart"/>
                            <w:r w:rsidRPr="00C8099D">
                              <w:rPr>
                                <w:sz w:val="20"/>
                                <w:szCs w:val="16"/>
                              </w:rPr>
                              <w:t>provide</w:t>
                            </w:r>
                            <w:proofErr w:type="gramEnd"/>
                            <w:r w:rsidRPr="00C8099D">
                              <w:rPr>
                                <w:sz w:val="20"/>
                                <w:szCs w:val="16"/>
                              </w:rPr>
                              <w:t xml:space="preserve"> for a prescribed feed in tariff (i.e., wholesale electricity tariff for sale of electricity under the PPA between the generation company and the buyer/</w:t>
                            </w:r>
                            <w:proofErr w:type="spellStart"/>
                            <w:r w:rsidRPr="00C8099D">
                              <w:rPr>
                                <w:sz w:val="20"/>
                                <w:szCs w:val="16"/>
                              </w:rPr>
                              <w:t>offtaker</w:t>
                            </w:r>
                            <w:proofErr w:type="spellEnd"/>
                            <w:r w:rsidRPr="00C8099D">
                              <w:rPr>
                                <w:sz w:val="20"/>
                                <w:szCs w:val="16"/>
                              </w:rPr>
                              <w:t xml:space="preserve">, which is typically a Government owned utility) for different generation technologies and classes of generation capacity, often also providing different tariffs for different sizes of projects; and </w:t>
                            </w:r>
                          </w:p>
                          <w:p w:rsidR="00E44A6D" w:rsidRPr="00C8099D" w:rsidRDefault="00E44A6D" w:rsidP="000E4594">
                            <w:pPr>
                              <w:pStyle w:val="Heading4"/>
                              <w:numPr>
                                <w:ilvl w:val="0"/>
                                <w:numId w:val="7"/>
                              </w:numPr>
                              <w:spacing w:line="240" w:lineRule="auto"/>
                              <w:ind w:left="357" w:hanging="357"/>
                              <w:contextualSpacing/>
                              <w:rPr>
                                <w:sz w:val="20"/>
                                <w:szCs w:val="16"/>
                              </w:rPr>
                            </w:pPr>
                            <w:proofErr w:type="gramStart"/>
                            <w:r w:rsidRPr="00C8099D">
                              <w:rPr>
                                <w:sz w:val="20"/>
                                <w:szCs w:val="16"/>
                              </w:rPr>
                              <w:t>prescribe</w:t>
                            </w:r>
                            <w:proofErr w:type="gramEnd"/>
                            <w:r w:rsidRPr="00C8099D">
                              <w:rPr>
                                <w:sz w:val="20"/>
                                <w:szCs w:val="16"/>
                              </w:rPr>
                              <w:t xml:space="preserve"> standard form PPAs (and perhaps other project documents) and set out standard procedures for carrying out qualifying projects.</w:t>
                            </w:r>
                          </w:p>
                          <w:p w:rsidR="00E44A6D" w:rsidRPr="00C8099D" w:rsidRDefault="00E44A6D" w:rsidP="009F3857">
                            <w:pPr>
                              <w:pStyle w:val="Text"/>
                              <w:spacing w:after="40"/>
                              <w:contextualSpacing/>
                              <w:rPr>
                                <w:color w:val="000000" w:themeColor="text1"/>
                                <w:sz w:val="20"/>
                                <w:szCs w:val="16"/>
                              </w:rPr>
                            </w:pPr>
                            <w:r w:rsidRPr="00C8099D">
                              <w:rPr>
                                <w:color w:val="000000" w:themeColor="text1"/>
                                <w:sz w:val="20"/>
                                <w:szCs w:val="16"/>
                              </w:rPr>
                              <w:t>In current market practice, REFITs are likely to be suited to RE projects:</w:t>
                            </w:r>
                          </w:p>
                          <w:p w:rsidR="00E44A6D" w:rsidRPr="00C8099D" w:rsidRDefault="00E44A6D" w:rsidP="009F3857">
                            <w:pPr>
                              <w:pStyle w:val="Heading4"/>
                              <w:spacing w:after="100" w:line="240" w:lineRule="auto"/>
                              <w:ind w:left="357" w:hanging="357"/>
                              <w:contextualSpacing/>
                              <w:rPr>
                                <w:rFonts w:cs="Open Sans"/>
                                <w:sz w:val="20"/>
                                <w:szCs w:val="16"/>
                              </w:rPr>
                            </w:pPr>
                            <w:proofErr w:type="gramStart"/>
                            <w:r w:rsidRPr="00C8099D">
                              <w:rPr>
                                <w:rFonts w:cs="Open Sans"/>
                                <w:sz w:val="20"/>
                                <w:szCs w:val="16"/>
                              </w:rPr>
                              <w:t>which</w:t>
                            </w:r>
                            <w:proofErr w:type="gramEnd"/>
                            <w:r w:rsidRPr="00C8099D">
                              <w:rPr>
                                <w:rFonts w:cs="Open Sans"/>
                                <w:sz w:val="20"/>
                                <w:szCs w:val="16"/>
                              </w:rPr>
                              <w:t xml:space="preserve"> are too small to justify bespoke negotiations or procurement processes; </w:t>
                            </w:r>
                          </w:p>
                          <w:p w:rsidR="00E44A6D" w:rsidRPr="00C8099D" w:rsidRDefault="00E44A6D" w:rsidP="009F3857">
                            <w:pPr>
                              <w:pStyle w:val="Heading4"/>
                              <w:spacing w:line="240" w:lineRule="auto"/>
                              <w:ind w:left="357" w:hanging="357"/>
                              <w:contextualSpacing/>
                              <w:rPr>
                                <w:rFonts w:cs="Open Sans"/>
                                <w:sz w:val="20"/>
                                <w:szCs w:val="16"/>
                              </w:rPr>
                            </w:pPr>
                            <w:r w:rsidRPr="00C8099D">
                              <w:rPr>
                                <w:rFonts w:cs="Open Sans"/>
                                <w:sz w:val="20"/>
                                <w:szCs w:val="16"/>
                              </w:rPr>
                              <w:t>where the benefit of certainty outweighs (</w:t>
                            </w:r>
                            <w:proofErr w:type="spellStart"/>
                            <w:r w:rsidRPr="00C8099D">
                              <w:rPr>
                                <w:rFonts w:cs="Open Sans"/>
                                <w:sz w:val="20"/>
                                <w:szCs w:val="16"/>
                              </w:rPr>
                              <w:t>i</w:t>
                            </w:r>
                            <w:proofErr w:type="spellEnd"/>
                            <w:r w:rsidRPr="00C8099D">
                              <w:rPr>
                                <w:rFonts w:cs="Open Sans"/>
                                <w:sz w:val="20"/>
                                <w:szCs w:val="16"/>
                              </w:rPr>
                              <w:t>) the cost of some projects being over-compensated, and (ii) the risk that other projects will not be carried out as the REFIT tariff is too low for those particular projects; and</w:t>
                            </w:r>
                          </w:p>
                          <w:p w:rsidR="00E44A6D" w:rsidRPr="00C8099D" w:rsidRDefault="00E44A6D" w:rsidP="009F3857">
                            <w:pPr>
                              <w:pStyle w:val="Heading4"/>
                              <w:spacing w:line="240" w:lineRule="auto"/>
                              <w:ind w:left="357" w:hanging="357"/>
                              <w:contextualSpacing/>
                              <w:rPr>
                                <w:rFonts w:cs="Open Sans"/>
                                <w:sz w:val="20"/>
                                <w:szCs w:val="16"/>
                              </w:rPr>
                            </w:pPr>
                            <w:proofErr w:type="gramStart"/>
                            <w:r w:rsidRPr="00C8099D">
                              <w:rPr>
                                <w:rFonts w:cs="Open Sans"/>
                                <w:sz w:val="20"/>
                                <w:szCs w:val="16"/>
                              </w:rPr>
                              <w:t>where</w:t>
                            </w:r>
                            <w:proofErr w:type="gramEnd"/>
                            <w:r w:rsidRPr="00C8099D">
                              <w:rPr>
                                <w:rFonts w:cs="Open Sans"/>
                                <w:sz w:val="20"/>
                                <w:szCs w:val="16"/>
                              </w:rPr>
                              <w:t xml:space="preserve"> the generation technology and costs associated with it are well established and fairly stable, e.g. </w:t>
                            </w:r>
                            <w:r w:rsidRPr="00C8099D">
                              <w:rPr>
                                <w:rFonts w:cs="Open Sans"/>
                                <w:sz w:val="20"/>
                                <w:szCs w:val="16"/>
                                <w:u w:val="single"/>
                              </w:rPr>
                              <w:t>not</w:t>
                            </w:r>
                            <w:r w:rsidRPr="00C8099D">
                              <w:rPr>
                                <w:rFonts w:cs="Open Sans"/>
                                <w:sz w:val="20"/>
                                <w:szCs w:val="16"/>
                              </w:rPr>
                              <w:t xml:space="preserve"> in the case of solar PV over recent years, where reverse auctions have discovered rapidly reducing costs.</w:t>
                            </w:r>
                          </w:p>
                          <w:p w:rsidR="007A2E8A" w:rsidRDefault="00E44A6D" w:rsidP="007A2E8A">
                            <w:pPr>
                              <w:pStyle w:val="Text"/>
                              <w:rPr>
                                <w:b/>
                                <w:sz w:val="20"/>
                              </w:rPr>
                            </w:pPr>
                            <w:r w:rsidRPr="007A2E8A">
                              <w:rPr>
                                <w:b/>
                                <w:sz w:val="20"/>
                              </w:rPr>
                              <w:t>Reverse Auctions</w:t>
                            </w:r>
                          </w:p>
                          <w:p w:rsidR="00E44A6D" w:rsidRPr="007A2E8A" w:rsidRDefault="00E44A6D" w:rsidP="007A2E8A">
                            <w:pPr>
                              <w:pStyle w:val="Text"/>
                              <w:rPr>
                                <w:u w:val="single"/>
                              </w:rPr>
                            </w:pPr>
                            <w:r w:rsidRPr="007A2E8A">
                              <w:rPr>
                                <w:sz w:val="20"/>
                                <w:u w:val="single"/>
                              </w:rPr>
                              <w:t>Reverse auctions are procurement processes pursuant to which a procuring entity tenders for bids to carry out RE PPP projects. Common features of RE PPP reverse auctions to-date have been allowed up-to-date price discovery in the market, ensuring that RE PPPs are carried out by financially and technically competent private sector participants at the lowest available price in the market at the time of carrying out the reverse auction process, i.e., they allow real-time price discovery in the market. They have proven to be particularly successful in relation to solar PV, where fast moving improvements in the generation technology coupled with reductions in technology costs have been reflected directly in the winning tariffs. Typically (but not necessarily), a bidding process in an EMDE country would have two phases:</w:t>
                            </w:r>
                          </w:p>
                          <w:p w:rsidR="00E44A6D" w:rsidRPr="00C8099D" w:rsidRDefault="00E44A6D" w:rsidP="009F3857">
                            <w:pPr>
                              <w:pStyle w:val="Heading4"/>
                              <w:spacing w:line="240" w:lineRule="auto"/>
                              <w:ind w:left="357" w:hanging="357"/>
                              <w:contextualSpacing/>
                              <w:rPr>
                                <w:rFonts w:cs="Open Sans"/>
                                <w:sz w:val="20"/>
                                <w:szCs w:val="16"/>
                              </w:rPr>
                            </w:pPr>
                            <w:proofErr w:type="gramStart"/>
                            <w:r w:rsidRPr="00C8099D">
                              <w:rPr>
                                <w:rFonts w:cs="Open Sans"/>
                                <w:sz w:val="20"/>
                                <w:szCs w:val="16"/>
                              </w:rPr>
                              <w:t>a</w:t>
                            </w:r>
                            <w:proofErr w:type="gramEnd"/>
                            <w:r w:rsidRPr="00C8099D">
                              <w:rPr>
                                <w:rFonts w:cs="Open Sans"/>
                                <w:sz w:val="20"/>
                                <w:szCs w:val="16"/>
                              </w:rPr>
                              <w:t xml:space="preserve"> first phase pursuant to which a short list of bidders may qualify based on technical and financial competence criteria; and</w:t>
                            </w:r>
                          </w:p>
                          <w:p w:rsidR="00E44A6D" w:rsidRPr="00C8099D" w:rsidRDefault="00E44A6D" w:rsidP="009F3857">
                            <w:pPr>
                              <w:pStyle w:val="Heading4"/>
                              <w:spacing w:line="240" w:lineRule="auto"/>
                              <w:ind w:left="357" w:hanging="357"/>
                              <w:contextualSpacing/>
                              <w:rPr>
                                <w:rFonts w:cs="Open Sans"/>
                                <w:sz w:val="20"/>
                                <w:szCs w:val="16"/>
                              </w:rPr>
                            </w:pPr>
                            <w:r w:rsidRPr="00C8099D">
                              <w:rPr>
                                <w:rFonts w:cs="Open Sans"/>
                                <w:sz w:val="20"/>
                                <w:szCs w:val="16"/>
                              </w:rPr>
                              <w:t>a second (final) phase during which shortlisted bidders compete on a variety of criteria; however, as shortlisted bidders have already pre-qualified as being technically and financially competent, the lowest price will typically carry a very high weight in the scoring process.  I.e., typically ‘lowest price wins’.</w:t>
                            </w:r>
                          </w:p>
                          <w:p w:rsidR="00E44A6D" w:rsidRPr="00C8099D" w:rsidRDefault="00E44A6D" w:rsidP="009F3857">
                            <w:pPr>
                              <w:pStyle w:val="Heading4"/>
                              <w:numPr>
                                <w:ilvl w:val="0"/>
                                <w:numId w:val="0"/>
                              </w:numPr>
                              <w:spacing w:line="240" w:lineRule="auto"/>
                              <w:contextualSpacing/>
                              <w:rPr>
                                <w:rFonts w:cs="Open Sans"/>
                                <w:sz w:val="24"/>
                                <w:szCs w:val="20"/>
                              </w:rPr>
                            </w:pPr>
                          </w:p>
                          <w:p w:rsidR="00E44A6D" w:rsidRPr="00C8099D" w:rsidRDefault="00E44A6D" w:rsidP="009F3857">
                            <w:pPr>
                              <w:pStyle w:val="Heading4"/>
                              <w:numPr>
                                <w:ilvl w:val="0"/>
                                <w:numId w:val="0"/>
                              </w:numPr>
                              <w:spacing w:line="240" w:lineRule="auto"/>
                              <w:contextualSpacing/>
                              <w:rPr>
                                <w:b/>
                                <w:sz w:val="20"/>
                                <w:szCs w:val="16"/>
                              </w:rPr>
                            </w:pPr>
                            <w:r w:rsidRPr="00C8099D">
                              <w:rPr>
                                <w:b/>
                                <w:sz w:val="20"/>
                                <w:szCs w:val="16"/>
                              </w:rPr>
                              <w:t>Direct Negotiations</w:t>
                            </w:r>
                          </w:p>
                          <w:p w:rsidR="00E44A6D" w:rsidRPr="00C8099D" w:rsidRDefault="00E44A6D" w:rsidP="009F3857">
                            <w:pPr>
                              <w:pStyle w:val="Heading4"/>
                              <w:numPr>
                                <w:ilvl w:val="0"/>
                                <w:numId w:val="0"/>
                              </w:numPr>
                              <w:spacing w:line="240" w:lineRule="auto"/>
                              <w:contextualSpacing/>
                              <w:rPr>
                                <w:b/>
                                <w:sz w:val="20"/>
                                <w:szCs w:val="16"/>
                              </w:rPr>
                            </w:pPr>
                            <w:r w:rsidRPr="00C8099D">
                              <w:rPr>
                                <w:sz w:val="20"/>
                                <w:szCs w:val="16"/>
                              </w:rPr>
                              <w:t xml:space="preserve">Negotiating a project with single or multiple developers without inviting other potentially interested private sector developers and implementing any form of competitive procurement process is termed direct negotiations. Typically, such direct negotiations occur in early stage of private sector involvement into the generation sub-sector and are result from unsolicited bids. Nowadays, a host Government should generally only consider direct negotiations for a RE PPP if it promises more affordable power, value for money or shorter development timelines. Large scale hydropower and geothermal projects are sometimes suitable for direct negotiations due to the predetermined locations of these projects as well as unique project characteristics and transaction requirements. Similarly, transactions for an expansion of existing PPP RE projects should be done by means of Direct Negotiation. </w:t>
                            </w:r>
                          </w:p>
                          <w:p w:rsidR="00E44A6D" w:rsidRPr="006D2B41" w:rsidRDefault="00E44A6D" w:rsidP="009F3857">
                            <w:pPr>
                              <w:pStyle w:val="Heading3"/>
                              <w:numPr>
                                <w:ilvl w:val="0"/>
                                <w:numId w:val="0"/>
                              </w:numPr>
                              <w:spacing w:after="40"/>
                              <w:jc w:val="left"/>
                              <w:rPr>
                                <w:sz w:val="20"/>
                              </w:rPr>
                            </w:pPr>
                          </w:p>
                          <w:p w:rsidR="00E44A6D" w:rsidRDefault="00E44A6D" w:rsidP="00BC1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25pt;width:445.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" fillcolor="white [3201]" strokecolor="black [3200]" strokeweight="1pt">
                <v:textbox>
                  <w:txbxContent>
                    <w:p w:rsidR="00E44A6D" w:rsidRPr="00997F40" w:rsidRDefault="00E44A6D" w:rsidP="00997F40">
                      <w:pPr>
                        <w:pStyle w:val="Text"/>
                        <w:rPr>
                          <w:b/>
                          <w:sz w:val="20"/>
                        </w:rPr>
                      </w:pPr>
                      <w:r w:rsidRPr="00997F40">
                        <w:rPr>
                          <w:b/>
                          <w:sz w:val="20"/>
                        </w:rPr>
                        <w:t xml:space="preserve">Delivery options for RE PPP </w:t>
                      </w:r>
                    </w:p>
                    <w:p w:rsidR="00997F40" w:rsidRDefault="00997F40" w:rsidP="00997F40">
                      <w:pPr>
                        <w:pStyle w:val="Text"/>
                        <w:rPr>
                          <w:sz w:val="20"/>
                        </w:rPr>
                      </w:pPr>
                    </w:p>
                    <w:p w:rsidR="00E44A6D" w:rsidRPr="00997F40" w:rsidRDefault="00E44A6D" w:rsidP="00997F40">
                      <w:pPr>
                        <w:pStyle w:val="Text"/>
                        <w:rPr>
                          <w:sz w:val="20"/>
                        </w:rPr>
                      </w:pPr>
                      <w:r w:rsidRPr="00997F40">
                        <w:rPr>
                          <w:sz w:val="20"/>
                        </w:rPr>
                        <w:t>Host Governments have several options to facilitate private investment into RE through implementation of RE PPPs:</w:t>
                      </w:r>
                    </w:p>
                    <w:p w:rsidR="00997F40" w:rsidRPr="00997F40" w:rsidRDefault="00E44A6D" w:rsidP="00997F40">
                      <w:pPr>
                        <w:pStyle w:val="Text"/>
                        <w:rPr>
                          <w:b/>
                          <w:sz w:val="20"/>
                          <w:u w:val="single"/>
                        </w:rPr>
                      </w:pPr>
                      <w:r w:rsidRPr="00997F40">
                        <w:rPr>
                          <w:b/>
                          <w:sz w:val="20"/>
                          <w:u w:val="single"/>
                        </w:rPr>
                        <w:t>REFITs</w:t>
                      </w:r>
                    </w:p>
                    <w:p w:rsidR="00E44A6D" w:rsidRPr="00997F40" w:rsidRDefault="00E44A6D" w:rsidP="00997F40">
                      <w:pPr>
                        <w:pStyle w:val="Text"/>
                        <w:rPr>
                          <w:sz w:val="20"/>
                          <w:u w:val="single"/>
                        </w:rPr>
                      </w:pPr>
                      <w:r w:rsidRPr="00997F40">
                        <w:rPr>
                          <w:sz w:val="20"/>
                        </w:rPr>
                        <w:t>Renewable energy feed in tariff (“REFIT”) regimes typically:</w:t>
                      </w:r>
                    </w:p>
                    <w:p w:rsidR="00E44A6D" w:rsidRPr="00C8099D" w:rsidRDefault="00E44A6D" w:rsidP="000E4594">
                      <w:pPr>
                        <w:pStyle w:val="Heading4"/>
                        <w:numPr>
                          <w:ilvl w:val="0"/>
                          <w:numId w:val="7"/>
                        </w:numPr>
                        <w:spacing w:line="240" w:lineRule="auto"/>
                        <w:ind w:left="357" w:hanging="357"/>
                        <w:contextualSpacing/>
                        <w:rPr>
                          <w:sz w:val="20"/>
                          <w:szCs w:val="16"/>
                        </w:rPr>
                      </w:pPr>
                      <w:proofErr w:type="gramStart"/>
                      <w:r w:rsidRPr="00C8099D">
                        <w:rPr>
                          <w:sz w:val="20"/>
                          <w:szCs w:val="16"/>
                        </w:rPr>
                        <w:t>provide</w:t>
                      </w:r>
                      <w:proofErr w:type="gramEnd"/>
                      <w:r w:rsidRPr="00C8099D">
                        <w:rPr>
                          <w:sz w:val="20"/>
                          <w:szCs w:val="16"/>
                        </w:rPr>
                        <w:t xml:space="preserve"> for a prescribed feed in tariff (i.e., wholesale electricity tariff for sale of electricity under the PPA between the generation company and the buyer/</w:t>
                      </w:r>
                      <w:proofErr w:type="spellStart"/>
                      <w:r w:rsidRPr="00C8099D">
                        <w:rPr>
                          <w:sz w:val="20"/>
                          <w:szCs w:val="16"/>
                        </w:rPr>
                        <w:t>offtaker</w:t>
                      </w:r>
                      <w:proofErr w:type="spellEnd"/>
                      <w:r w:rsidRPr="00C8099D">
                        <w:rPr>
                          <w:sz w:val="20"/>
                          <w:szCs w:val="16"/>
                        </w:rPr>
                        <w:t xml:space="preserve">, which is typically a Government owned utility) for different generation technologies and classes of generation capacity, often also providing different tariffs for different sizes of projects; and </w:t>
                      </w:r>
                    </w:p>
                    <w:p w:rsidR="00E44A6D" w:rsidRPr="00C8099D" w:rsidRDefault="00E44A6D" w:rsidP="000E4594">
                      <w:pPr>
                        <w:pStyle w:val="Heading4"/>
                        <w:numPr>
                          <w:ilvl w:val="0"/>
                          <w:numId w:val="7"/>
                        </w:numPr>
                        <w:spacing w:line="240" w:lineRule="auto"/>
                        <w:ind w:left="357" w:hanging="357"/>
                        <w:contextualSpacing/>
                        <w:rPr>
                          <w:sz w:val="20"/>
                          <w:szCs w:val="16"/>
                        </w:rPr>
                      </w:pPr>
                      <w:proofErr w:type="gramStart"/>
                      <w:r w:rsidRPr="00C8099D">
                        <w:rPr>
                          <w:sz w:val="20"/>
                          <w:szCs w:val="16"/>
                        </w:rPr>
                        <w:t>prescribe</w:t>
                      </w:r>
                      <w:proofErr w:type="gramEnd"/>
                      <w:r w:rsidRPr="00C8099D">
                        <w:rPr>
                          <w:sz w:val="20"/>
                          <w:szCs w:val="16"/>
                        </w:rPr>
                        <w:t xml:space="preserve"> standard form PPAs (and perhaps other project documents) and set out standard procedures for carrying out qualifying projects.</w:t>
                      </w:r>
                    </w:p>
                    <w:p w:rsidR="00E44A6D" w:rsidRPr="00C8099D" w:rsidRDefault="00E44A6D" w:rsidP="009F3857">
                      <w:pPr>
                        <w:pStyle w:val="Text"/>
                        <w:spacing w:after="40"/>
                        <w:contextualSpacing/>
                        <w:rPr>
                          <w:color w:val="000000" w:themeColor="text1"/>
                          <w:sz w:val="20"/>
                          <w:szCs w:val="16"/>
                        </w:rPr>
                      </w:pPr>
                      <w:r w:rsidRPr="00C8099D">
                        <w:rPr>
                          <w:color w:val="000000" w:themeColor="text1"/>
                          <w:sz w:val="20"/>
                          <w:szCs w:val="16"/>
                        </w:rPr>
                        <w:t>In current market practice, REFITs are likely to be suited to RE projects:</w:t>
                      </w:r>
                    </w:p>
                    <w:p w:rsidR="00E44A6D" w:rsidRPr="00C8099D" w:rsidRDefault="00E44A6D" w:rsidP="009F3857">
                      <w:pPr>
                        <w:pStyle w:val="Heading4"/>
                        <w:spacing w:after="100" w:line="240" w:lineRule="auto"/>
                        <w:ind w:left="357" w:hanging="357"/>
                        <w:contextualSpacing/>
                        <w:rPr>
                          <w:rFonts w:cs="Open Sans"/>
                          <w:sz w:val="20"/>
                          <w:szCs w:val="16"/>
                        </w:rPr>
                      </w:pPr>
                      <w:proofErr w:type="gramStart"/>
                      <w:r w:rsidRPr="00C8099D">
                        <w:rPr>
                          <w:rFonts w:cs="Open Sans"/>
                          <w:sz w:val="20"/>
                          <w:szCs w:val="16"/>
                        </w:rPr>
                        <w:t>which</w:t>
                      </w:r>
                      <w:proofErr w:type="gramEnd"/>
                      <w:r w:rsidRPr="00C8099D">
                        <w:rPr>
                          <w:rFonts w:cs="Open Sans"/>
                          <w:sz w:val="20"/>
                          <w:szCs w:val="16"/>
                        </w:rPr>
                        <w:t xml:space="preserve"> are too small to justify bespoke negotiations or procurement processes; </w:t>
                      </w:r>
                    </w:p>
                    <w:p w:rsidR="00E44A6D" w:rsidRPr="00C8099D" w:rsidRDefault="00E44A6D" w:rsidP="009F3857">
                      <w:pPr>
                        <w:pStyle w:val="Heading4"/>
                        <w:spacing w:line="240" w:lineRule="auto"/>
                        <w:ind w:left="357" w:hanging="357"/>
                        <w:contextualSpacing/>
                        <w:rPr>
                          <w:rFonts w:cs="Open Sans"/>
                          <w:sz w:val="20"/>
                          <w:szCs w:val="16"/>
                        </w:rPr>
                      </w:pPr>
                      <w:r w:rsidRPr="00C8099D">
                        <w:rPr>
                          <w:rFonts w:cs="Open Sans"/>
                          <w:sz w:val="20"/>
                          <w:szCs w:val="16"/>
                        </w:rPr>
                        <w:t>where the benefit of certainty outweighs (</w:t>
                      </w:r>
                      <w:proofErr w:type="spellStart"/>
                      <w:r w:rsidRPr="00C8099D">
                        <w:rPr>
                          <w:rFonts w:cs="Open Sans"/>
                          <w:sz w:val="20"/>
                          <w:szCs w:val="16"/>
                        </w:rPr>
                        <w:t>i</w:t>
                      </w:r>
                      <w:proofErr w:type="spellEnd"/>
                      <w:r w:rsidRPr="00C8099D">
                        <w:rPr>
                          <w:rFonts w:cs="Open Sans"/>
                          <w:sz w:val="20"/>
                          <w:szCs w:val="16"/>
                        </w:rPr>
                        <w:t>) the cost of some projects being over-compensated, and (ii) the risk that other projects will not be carried out as the REFIT tariff is too low for those particular projects; and</w:t>
                      </w:r>
                    </w:p>
                    <w:p w:rsidR="00E44A6D" w:rsidRPr="00C8099D" w:rsidRDefault="00E44A6D" w:rsidP="009F3857">
                      <w:pPr>
                        <w:pStyle w:val="Heading4"/>
                        <w:spacing w:line="240" w:lineRule="auto"/>
                        <w:ind w:left="357" w:hanging="357"/>
                        <w:contextualSpacing/>
                        <w:rPr>
                          <w:rFonts w:cs="Open Sans"/>
                          <w:sz w:val="20"/>
                          <w:szCs w:val="16"/>
                        </w:rPr>
                      </w:pPr>
                      <w:proofErr w:type="gramStart"/>
                      <w:r w:rsidRPr="00C8099D">
                        <w:rPr>
                          <w:rFonts w:cs="Open Sans"/>
                          <w:sz w:val="20"/>
                          <w:szCs w:val="16"/>
                        </w:rPr>
                        <w:t>where</w:t>
                      </w:r>
                      <w:proofErr w:type="gramEnd"/>
                      <w:r w:rsidRPr="00C8099D">
                        <w:rPr>
                          <w:rFonts w:cs="Open Sans"/>
                          <w:sz w:val="20"/>
                          <w:szCs w:val="16"/>
                        </w:rPr>
                        <w:t xml:space="preserve"> the generation technology and costs associated with it are well established and fairly stable, e.g. </w:t>
                      </w:r>
                      <w:r w:rsidRPr="00C8099D">
                        <w:rPr>
                          <w:rFonts w:cs="Open Sans"/>
                          <w:sz w:val="20"/>
                          <w:szCs w:val="16"/>
                          <w:u w:val="single"/>
                        </w:rPr>
                        <w:t>not</w:t>
                      </w:r>
                      <w:r w:rsidRPr="00C8099D">
                        <w:rPr>
                          <w:rFonts w:cs="Open Sans"/>
                          <w:sz w:val="20"/>
                          <w:szCs w:val="16"/>
                        </w:rPr>
                        <w:t xml:space="preserve"> in the case of solar PV over recent years, where reverse auctions have discovered rapidly reducing costs.</w:t>
                      </w:r>
                    </w:p>
                    <w:p w:rsidR="007A2E8A" w:rsidRDefault="00E44A6D" w:rsidP="007A2E8A">
                      <w:pPr>
                        <w:pStyle w:val="Text"/>
                        <w:rPr>
                          <w:b/>
                          <w:sz w:val="20"/>
                        </w:rPr>
                      </w:pPr>
                      <w:r w:rsidRPr="007A2E8A">
                        <w:rPr>
                          <w:b/>
                          <w:sz w:val="20"/>
                        </w:rPr>
                        <w:t>Reverse Auctions</w:t>
                      </w:r>
                    </w:p>
                    <w:p w:rsidR="00E44A6D" w:rsidRPr="007A2E8A" w:rsidRDefault="00E44A6D" w:rsidP="007A2E8A">
                      <w:pPr>
                        <w:pStyle w:val="Text"/>
                        <w:rPr>
                          <w:u w:val="single"/>
                        </w:rPr>
                      </w:pPr>
                      <w:r w:rsidRPr="007A2E8A">
                        <w:rPr>
                          <w:sz w:val="20"/>
                          <w:u w:val="single"/>
                        </w:rPr>
                        <w:t>Reverse auctions are procurement processes pursuant to which a procuring entity tenders for bids to carry out RE PPP projects. Common features of RE PPP reverse auctions to-date have been allowed up-to-date price discovery in the market, ensuring that RE PPPs are carried out by financially and technically competent private sector participants at the lowest available price in the market at the time of carrying out the reverse auction process, i.e., they allow real-time price discovery in the market. They have proven to be particularly successful in relation to solar PV, where fast moving improvements in the generation technology coupled with reductions in technology costs have been reflected directly in the winning tariffs. Typically (but not necessarily), a bidding process in an EMDE country would have two phases:</w:t>
                      </w:r>
                    </w:p>
                    <w:p w:rsidR="00E44A6D" w:rsidRPr="00C8099D" w:rsidRDefault="00E44A6D" w:rsidP="009F3857">
                      <w:pPr>
                        <w:pStyle w:val="Heading4"/>
                        <w:spacing w:line="240" w:lineRule="auto"/>
                        <w:ind w:left="357" w:hanging="357"/>
                        <w:contextualSpacing/>
                        <w:rPr>
                          <w:rFonts w:cs="Open Sans"/>
                          <w:sz w:val="20"/>
                          <w:szCs w:val="16"/>
                        </w:rPr>
                      </w:pPr>
                      <w:proofErr w:type="gramStart"/>
                      <w:r w:rsidRPr="00C8099D">
                        <w:rPr>
                          <w:rFonts w:cs="Open Sans"/>
                          <w:sz w:val="20"/>
                          <w:szCs w:val="16"/>
                        </w:rPr>
                        <w:t>a</w:t>
                      </w:r>
                      <w:proofErr w:type="gramEnd"/>
                      <w:r w:rsidRPr="00C8099D">
                        <w:rPr>
                          <w:rFonts w:cs="Open Sans"/>
                          <w:sz w:val="20"/>
                          <w:szCs w:val="16"/>
                        </w:rPr>
                        <w:t xml:space="preserve"> first phase pursuant to which a short list of bidders may qualify based on technical and financial competence criteria; and</w:t>
                      </w:r>
                    </w:p>
                    <w:p w:rsidR="00E44A6D" w:rsidRPr="00C8099D" w:rsidRDefault="00E44A6D" w:rsidP="009F3857">
                      <w:pPr>
                        <w:pStyle w:val="Heading4"/>
                        <w:spacing w:line="240" w:lineRule="auto"/>
                        <w:ind w:left="357" w:hanging="357"/>
                        <w:contextualSpacing/>
                        <w:rPr>
                          <w:rFonts w:cs="Open Sans"/>
                          <w:sz w:val="20"/>
                          <w:szCs w:val="16"/>
                        </w:rPr>
                      </w:pPr>
                      <w:r w:rsidRPr="00C8099D">
                        <w:rPr>
                          <w:rFonts w:cs="Open Sans"/>
                          <w:sz w:val="20"/>
                          <w:szCs w:val="16"/>
                        </w:rPr>
                        <w:t>a second (final) phase during which shortlisted bidders compete on a variety of criteria; however, as shortlisted bidders have already pre-qualified as being technically and financially competent, the lowest price will typically carry a very high weight in the scoring process.  I.e., typically ‘lowest price wins’.</w:t>
                      </w:r>
                    </w:p>
                    <w:p w:rsidR="00E44A6D" w:rsidRPr="00C8099D" w:rsidRDefault="00E44A6D" w:rsidP="009F3857">
                      <w:pPr>
                        <w:pStyle w:val="Heading4"/>
                        <w:numPr>
                          <w:ilvl w:val="0"/>
                          <w:numId w:val="0"/>
                        </w:numPr>
                        <w:spacing w:line="240" w:lineRule="auto"/>
                        <w:contextualSpacing/>
                        <w:rPr>
                          <w:rFonts w:cs="Open Sans"/>
                          <w:sz w:val="24"/>
                          <w:szCs w:val="20"/>
                        </w:rPr>
                      </w:pPr>
                    </w:p>
                    <w:p w:rsidR="00E44A6D" w:rsidRPr="00C8099D" w:rsidRDefault="00E44A6D" w:rsidP="009F3857">
                      <w:pPr>
                        <w:pStyle w:val="Heading4"/>
                        <w:numPr>
                          <w:ilvl w:val="0"/>
                          <w:numId w:val="0"/>
                        </w:numPr>
                        <w:spacing w:line="240" w:lineRule="auto"/>
                        <w:contextualSpacing/>
                        <w:rPr>
                          <w:b/>
                          <w:sz w:val="20"/>
                          <w:szCs w:val="16"/>
                        </w:rPr>
                      </w:pPr>
                      <w:r w:rsidRPr="00C8099D">
                        <w:rPr>
                          <w:b/>
                          <w:sz w:val="20"/>
                          <w:szCs w:val="16"/>
                        </w:rPr>
                        <w:t>Direct Negotiations</w:t>
                      </w:r>
                    </w:p>
                    <w:p w:rsidR="00E44A6D" w:rsidRPr="00C8099D" w:rsidRDefault="00E44A6D" w:rsidP="009F3857">
                      <w:pPr>
                        <w:pStyle w:val="Heading4"/>
                        <w:numPr>
                          <w:ilvl w:val="0"/>
                          <w:numId w:val="0"/>
                        </w:numPr>
                        <w:spacing w:line="240" w:lineRule="auto"/>
                        <w:contextualSpacing/>
                        <w:rPr>
                          <w:b/>
                          <w:sz w:val="20"/>
                          <w:szCs w:val="16"/>
                        </w:rPr>
                      </w:pPr>
                      <w:r w:rsidRPr="00C8099D">
                        <w:rPr>
                          <w:sz w:val="20"/>
                          <w:szCs w:val="16"/>
                        </w:rPr>
                        <w:t xml:space="preserve">Negotiating a project with single or multiple developers without inviting other potentially interested private sector developers and implementing any form of competitive procurement process is termed direct negotiations. Typically, such direct negotiations occur in early stage of private sector involvement into the generation sub-sector and are result from unsolicited bids. Nowadays, a host Government should generally only consider direct negotiations for a RE PPP if it promises more affordable power, value for money or shorter development timelines. Large scale hydropower and geothermal projects are sometimes suitable for direct negotiations due to the predetermined locations of these projects as well as unique project characteristics and transaction requirements. Similarly, transactions for an expansion of existing PPP RE projects should be done by means of Direct Negotiation. </w:t>
                      </w:r>
                    </w:p>
                    <w:p w:rsidR="00E44A6D" w:rsidRPr="006D2B41" w:rsidRDefault="00E44A6D" w:rsidP="009F3857">
                      <w:pPr>
                        <w:pStyle w:val="Heading3"/>
                        <w:numPr>
                          <w:ilvl w:val="0"/>
                          <w:numId w:val="0"/>
                        </w:numPr>
                        <w:spacing w:after="40"/>
                        <w:jc w:val="left"/>
                        <w:rPr>
                          <w:sz w:val="20"/>
                        </w:rPr>
                      </w:pPr>
                    </w:p>
                    <w:p w:rsidR="00E44A6D" w:rsidRDefault="00E44A6D" w:rsidP="00BC13AF"/>
                  </w:txbxContent>
                </v:textbox>
                <w10:wrap type="square"/>
              </v:shape>
            </w:pict>
          </mc:Fallback>
        </mc:AlternateContent>
      </w:r>
    </w:p>
    <w:p w:rsidR="001675FD" w:rsidRPr="00C8099D" w:rsidRDefault="001675FD" w:rsidP="009F3857">
      <w:pPr>
        <w:pStyle w:val="Text"/>
        <w:spacing w:after="180"/>
        <w:rPr>
          <w:lang w:val="en-GB"/>
        </w:rPr>
      </w:pPr>
    </w:p>
    <w:p w:rsidR="00A37B61" w:rsidRPr="00C8099D" w:rsidRDefault="00A37B61" w:rsidP="009F3857">
      <w:pPr>
        <w:pStyle w:val="Heading3"/>
        <w:numPr>
          <w:ilvl w:val="0"/>
          <w:numId w:val="0"/>
        </w:numPr>
        <w:ind w:left="360" w:hanging="360"/>
      </w:pPr>
      <w:bookmarkStart w:id="21" w:name="_Toc500183840"/>
      <w:r w:rsidRPr="00C8099D">
        <w:rPr>
          <w:sz w:val="20"/>
        </w:rPr>
        <w:lastRenderedPageBreak/>
        <w:t>Joint Venture RE PPP</w:t>
      </w:r>
      <w:bookmarkEnd w:id="19"/>
      <w:r w:rsidR="001C02AD" w:rsidRPr="00C8099D">
        <w:rPr>
          <w:sz w:val="20"/>
        </w:rPr>
        <w:t>s</w:t>
      </w:r>
      <w:bookmarkEnd w:id="21"/>
    </w:p>
    <w:p w:rsidR="0086044A" w:rsidRPr="00C8099D" w:rsidRDefault="00A37B61" w:rsidP="00F633B9">
      <w:pPr>
        <w:pStyle w:val="Text"/>
        <w:spacing w:after="180"/>
        <w:rPr>
          <w:color w:val="000000" w:themeColor="text1"/>
          <w:sz w:val="20"/>
          <w:szCs w:val="20"/>
          <w:lang w:val="en-GB"/>
        </w:rPr>
      </w:pPr>
      <w:r w:rsidRPr="00C8099D">
        <w:rPr>
          <w:color w:val="000000" w:themeColor="text1"/>
          <w:sz w:val="20"/>
          <w:szCs w:val="20"/>
          <w:lang w:val="en-GB"/>
        </w:rPr>
        <w:t>A</w:t>
      </w:r>
      <w:r w:rsidR="000902A3" w:rsidRPr="00C8099D">
        <w:rPr>
          <w:color w:val="000000" w:themeColor="text1"/>
          <w:sz w:val="20"/>
          <w:szCs w:val="20"/>
          <w:lang w:val="en-GB"/>
        </w:rPr>
        <w:t>n</w:t>
      </w:r>
      <w:r w:rsidRPr="00C8099D">
        <w:rPr>
          <w:color w:val="000000" w:themeColor="text1"/>
          <w:sz w:val="20"/>
          <w:szCs w:val="20"/>
          <w:lang w:val="en-GB"/>
        </w:rPr>
        <w:t xml:space="preserve"> RE PPP in which the public and private sectors hold shares and jointly manage </w:t>
      </w:r>
      <w:r w:rsidR="00D92566" w:rsidRPr="00C8099D">
        <w:rPr>
          <w:color w:val="000000" w:themeColor="text1"/>
          <w:sz w:val="20"/>
          <w:szCs w:val="20"/>
          <w:lang w:val="en-GB"/>
        </w:rPr>
        <w:t xml:space="preserve">the project </w:t>
      </w:r>
      <w:r w:rsidRPr="00C8099D">
        <w:rPr>
          <w:color w:val="000000" w:themeColor="text1"/>
          <w:sz w:val="20"/>
          <w:szCs w:val="20"/>
          <w:lang w:val="en-GB"/>
        </w:rPr>
        <w:t>generally follow the same principles as an IPP</w:t>
      </w:r>
      <w:r w:rsidR="00D92566" w:rsidRPr="00C8099D">
        <w:rPr>
          <w:color w:val="000000" w:themeColor="text1"/>
          <w:sz w:val="20"/>
          <w:szCs w:val="20"/>
          <w:lang w:val="en-GB"/>
        </w:rPr>
        <w:t xml:space="preserve"> </w:t>
      </w:r>
      <w:r w:rsidR="00AE7808" w:rsidRPr="00C8099D">
        <w:rPr>
          <w:color w:val="000000" w:themeColor="text1"/>
          <w:sz w:val="20"/>
          <w:szCs w:val="20"/>
          <w:lang w:val="en-GB"/>
        </w:rPr>
        <w:t>regarding</w:t>
      </w:r>
      <w:r w:rsidR="00D92566" w:rsidRPr="00C8099D">
        <w:rPr>
          <w:color w:val="000000" w:themeColor="text1"/>
          <w:sz w:val="20"/>
          <w:szCs w:val="20"/>
          <w:lang w:val="en-GB"/>
        </w:rPr>
        <w:t xml:space="preserve"> the transaction and financing</w:t>
      </w:r>
      <w:r w:rsidRPr="00C8099D">
        <w:rPr>
          <w:color w:val="000000" w:themeColor="text1"/>
          <w:sz w:val="20"/>
          <w:szCs w:val="20"/>
          <w:lang w:val="en-GB"/>
        </w:rPr>
        <w:t>. However, additional administrative and corporate governance challenges (for example conflict of interest and interference) may arise as a consequence of the institutionalized partnership.</w:t>
      </w:r>
    </w:p>
    <w:p w:rsidR="00553CC3" w:rsidRPr="00C8099D" w:rsidRDefault="00553CC3" w:rsidP="009F3857">
      <w:pPr>
        <w:pStyle w:val="Heading3"/>
        <w:numPr>
          <w:ilvl w:val="0"/>
          <w:numId w:val="0"/>
        </w:numPr>
        <w:ind w:left="360" w:hanging="360"/>
      </w:pPr>
      <w:bookmarkStart w:id="22" w:name="_Toc500183841"/>
      <w:r w:rsidRPr="00C8099D">
        <w:rPr>
          <w:sz w:val="20"/>
        </w:rPr>
        <w:t>Concession models for existing assets projects</w:t>
      </w:r>
      <w:r w:rsidR="00444675" w:rsidRPr="00C8099D">
        <w:rPr>
          <w:sz w:val="20"/>
        </w:rPr>
        <w:t xml:space="preserve"> (“brownfield”)</w:t>
      </w:r>
      <w:bookmarkEnd w:id="22"/>
    </w:p>
    <w:p w:rsidR="00553CC3" w:rsidRPr="00875ED2" w:rsidRDefault="00553CC3" w:rsidP="00875ED2">
      <w:pPr>
        <w:pStyle w:val="Text"/>
        <w:spacing w:after="240"/>
        <w:rPr>
          <w:sz w:val="20"/>
        </w:rPr>
      </w:pPr>
      <w:r w:rsidRPr="00875ED2">
        <w:rPr>
          <w:sz w:val="20"/>
        </w:rPr>
        <w:t xml:space="preserve">For operational RE assets, host Governments may </w:t>
      </w:r>
      <w:r w:rsidR="00BC13AF" w:rsidRPr="00875ED2">
        <w:rPr>
          <w:sz w:val="20"/>
        </w:rPr>
        <w:t>choose</w:t>
      </w:r>
      <w:r w:rsidRPr="00875ED2">
        <w:rPr>
          <w:sz w:val="20"/>
        </w:rPr>
        <w:t xml:space="preserve"> to involve private sector in form of a</w:t>
      </w:r>
      <w:r w:rsidR="00BC13AF" w:rsidRPr="00875ED2">
        <w:rPr>
          <w:sz w:val="20"/>
        </w:rPr>
        <w:t>n</w:t>
      </w:r>
      <w:r w:rsidRPr="00875ED2">
        <w:rPr>
          <w:sz w:val="20"/>
        </w:rPr>
        <w:t xml:space="preserve"> operation &amp; maintenance concession. Against a concession fee</w:t>
      </w:r>
      <w:r w:rsidR="00671AA3" w:rsidRPr="00875ED2">
        <w:rPr>
          <w:sz w:val="20"/>
        </w:rPr>
        <w:t xml:space="preserve"> and </w:t>
      </w:r>
      <w:r w:rsidR="00BC13AF" w:rsidRPr="00875ED2">
        <w:rPr>
          <w:sz w:val="20"/>
        </w:rPr>
        <w:t xml:space="preserve">usually </w:t>
      </w:r>
      <w:r w:rsidR="00671AA3" w:rsidRPr="00875ED2">
        <w:rPr>
          <w:sz w:val="20"/>
        </w:rPr>
        <w:t>on basis of a lease agreement</w:t>
      </w:r>
      <w:r w:rsidRPr="00875ED2">
        <w:rPr>
          <w:sz w:val="20"/>
        </w:rPr>
        <w:t xml:space="preserve">, private sector companies are incentivized to operate and maintain the asset prudently and also make investments into refurbishment or modernization of the asset. </w:t>
      </w:r>
      <w:r w:rsidR="00BC13AF" w:rsidRPr="00875ED2">
        <w:rPr>
          <w:sz w:val="20"/>
        </w:rPr>
        <w:t xml:space="preserve">The ownership of the asset </w:t>
      </w:r>
      <w:r w:rsidR="007B2843" w:rsidRPr="00875ED2">
        <w:rPr>
          <w:sz w:val="20"/>
        </w:rPr>
        <w:t xml:space="preserve">usually </w:t>
      </w:r>
      <w:r w:rsidR="00BC13AF" w:rsidRPr="00875ED2">
        <w:rPr>
          <w:sz w:val="20"/>
        </w:rPr>
        <w:t xml:space="preserve">remains with the utility. </w:t>
      </w:r>
      <w:r w:rsidR="00FF1B47" w:rsidRPr="00875ED2">
        <w:rPr>
          <w:sz w:val="20"/>
        </w:rPr>
        <w:t xml:space="preserve">The concession fee is usually linked to performance or availability requirements. </w:t>
      </w:r>
    </w:p>
    <w:p w:rsidR="007E4BC0" w:rsidRPr="00C8099D" w:rsidRDefault="007E4BC0" w:rsidP="009F3857">
      <w:pPr>
        <w:pStyle w:val="Heading3"/>
        <w:numPr>
          <w:ilvl w:val="0"/>
          <w:numId w:val="0"/>
        </w:numPr>
        <w:ind w:left="360" w:hanging="360"/>
      </w:pPr>
      <w:bookmarkStart w:id="23" w:name="_Toc500183842"/>
      <w:r w:rsidRPr="00C8099D">
        <w:rPr>
          <w:sz w:val="20"/>
        </w:rPr>
        <w:t>New innovative RE PPP models</w:t>
      </w:r>
      <w:bookmarkEnd w:id="23"/>
    </w:p>
    <w:p w:rsidR="00671AA3" w:rsidRPr="00C8099D" w:rsidRDefault="00742460" w:rsidP="009F3857">
      <w:pPr>
        <w:pStyle w:val="Text"/>
        <w:spacing w:after="180"/>
        <w:rPr>
          <w:rFonts w:cs="Open Sans"/>
          <w:sz w:val="20"/>
          <w:szCs w:val="20"/>
          <w:lang w:val="en-GB"/>
        </w:rPr>
      </w:pPr>
      <w:r w:rsidRPr="00C8099D">
        <w:rPr>
          <w:color w:val="000000" w:themeColor="text1"/>
          <w:sz w:val="20"/>
          <w:szCs w:val="20"/>
          <w:lang w:val="en-GB"/>
        </w:rPr>
        <w:t>Achieving financial close on</w:t>
      </w:r>
      <w:r w:rsidR="00FB4324" w:rsidRPr="00C8099D">
        <w:rPr>
          <w:color w:val="000000" w:themeColor="text1"/>
          <w:sz w:val="20"/>
          <w:szCs w:val="20"/>
          <w:lang w:val="en-GB"/>
        </w:rPr>
        <w:t xml:space="preserve"> RE PPPs in EMDE countries </w:t>
      </w:r>
      <w:r w:rsidR="00553CC3" w:rsidRPr="00C8099D">
        <w:rPr>
          <w:color w:val="000000" w:themeColor="text1"/>
          <w:sz w:val="20"/>
          <w:szCs w:val="20"/>
          <w:lang w:val="en-GB"/>
        </w:rPr>
        <w:t xml:space="preserve">has proven </w:t>
      </w:r>
      <w:r w:rsidR="00FB4324" w:rsidRPr="00C8099D">
        <w:rPr>
          <w:color w:val="000000" w:themeColor="text1"/>
          <w:sz w:val="20"/>
          <w:szCs w:val="20"/>
          <w:lang w:val="en-GB"/>
        </w:rPr>
        <w:t>difficult. Innovati</w:t>
      </w:r>
      <w:r w:rsidR="00403386" w:rsidRPr="00C8099D">
        <w:rPr>
          <w:color w:val="000000" w:themeColor="text1"/>
          <w:sz w:val="20"/>
          <w:szCs w:val="20"/>
          <w:lang w:val="en-GB"/>
        </w:rPr>
        <w:t xml:space="preserve">ve financing and risk mitigation structures </w:t>
      </w:r>
      <w:r w:rsidR="00FF1B47" w:rsidRPr="00C8099D">
        <w:rPr>
          <w:color w:val="000000" w:themeColor="text1"/>
          <w:sz w:val="20"/>
          <w:szCs w:val="20"/>
          <w:lang w:val="en-GB"/>
        </w:rPr>
        <w:t>have thus</w:t>
      </w:r>
      <w:r w:rsidR="00403386" w:rsidRPr="00C8099D">
        <w:rPr>
          <w:color w:val="000000" w:themeColor="text1"/>
          <w:sz w:val="20"/>
          <w:szCs w:val="20"/>
          <w:lang w:val="en-GB"/>
        </w:rPr>
        <w:t xml:space="preserve"> </w:t>
      </w:r>
      <w:r w:rsidR="00FB4324" w:rsidRPr="00C8099D">
        <w:rPr>
          <w:color w:val="000000" w:themeColor="text1"/>
          <w:sz w:val="20"/>
          <w:szCs w:val="20"/>
          <w:lang w:val="en-GB"/>
        </w:rPr>
        <w:t>be</w:t>
      </w:r>
      <w:r w:rsidR="007B2843" w:rsidRPr="00C8099D">
        <w:rPr>
          <w:color w:val="000000" w:themeColor="text1"/>
          <w:sz w:val="20"/>
          <w:szCs w:val="20"/>
          <w:lang w:val="en-GB"/>
        </w:rPr>
        <w:t xml:space="preserve">en </w:t>
      </w:r>
      <w:r w:rsidR="00FB4324" w:rsidRPr="00C8099D">
        <w:rPr>
          <w:color w:val="000000" w:themeColor="text1"/>
          <w:sz w:val="20"/>
          <w:szCs w:val="20"/>
          <w:lang w:val="en-GB"/>
        </w:rPr>
        <w:t>embraced</w:t>
      </w:r>
      <w:r w:rsidR="00FF1B47" w:rsidRPr="00C8099D">
        <w:rPr>
          <w:color w:val="000000" w:themeColor="text1"/>
          <w:sz w:val="20"/>
          <w:szCs w:val="20"/>
          <w:lang w:val="en-GB"/>
        </w:rPr>
        <w:t xml:space="preserve"> by host Governments</w:t>
      </w:r>
      <w:r w:rsidR="00FB4324" w:rsidRPr="00C8099D">
        <w:rPr>
          <w:color w:val="000000" w:themeColor="text1"/>
          <w:sz w:val="20"/>
          <w:szCs w:val="20"/>
          <w:lang w:val="en-GB"/>
        </w:rPr>
        <w:t xml:space="preserve">, especially for smaller projects where the overhead costs of implementing existing structures can be </w:t>
      </w:r>
      <w:r w:rsidR="004A5D3F" w:rsidRPr="00C8099D">
        <w:rPr>
          <w:color w:val="000000" w:themeColor="text1"/>
          <w:sz w:val="20"/>
          <w:szCs w:val="20"/>
          <w:lang w:val="en-GB"/>
        </w:rPr>
        <w:t xml:space="preserve">prohibitive. </w:t>
      </w:r>
      <w:r w:rsidR="00403386" w:rsidRPr="00C8099D">
        <w:rPr>
          <w:color w:val="000000" w:themeColor="text1"/>
          <w:sz w:val="20"/>
          <w:szCs w:val="20"/>
          <w:lang w:val="en-GB"/>
        </w:rPr>
        <w:t>Currently implemented</w:t>
      </w:r>
      <w:r w:rsidR="00553CC3" w:rsidRPr="00C8099D">
        <w:rPr>
          <w:color w:val="000000" w:themeColor="text1"/>
          <w:sz w:val="20"/>
          <w:szCs w:val="20"/>
          <w:lang w:val="en-GB"/>
        </w:rPr>
        <w:t xml:space="preserve"> innovative models include donor-subsidized RET investment programs or supranational offtake </w:t>
      </w:r>
      <w:r w:rsidR="007B2843" w:rsidRPr="00C8099D">
        <w:rPr>
          <w:color w:val="000000" w:themeColor="text1"/>
          <w:sz w:val="20"/>
          <w:szCs w:val="20"/>
          <w:lang w:val="en-GB"/>
        </w:rPr>
        <w:t>initiatives</w:t>
      </w:r>
      <w:r w:rsidR="00553CC3" w:rsidRPr="00C8099D">
        <w:rPr>
          <w:color w:val="000000" w:themeColor="text1"/>
          <w:sz w:val="20"/>
          <w:szCs w:val="20"/>
          <w:lang w:val="en-GB"/>
        </w:rPr>
        <w:t xml:space="preserve">. </w:t>
      </w:r>
      <w:bookmarkStart w:id="24" w:name="_Toc476843440"/>
      <w:bookmarkEnd w:id="13"/>
    </w:p>
    <w:p w:rsidR="00FC3745" w:rsidRPr="00C8099D" w:rsidRDefault="00FC3745" w:rsidP="000E4594">
      <w:pPr>
        <w:pStyle w:val="Heading2"/>
        <w:numPr>
          <w:ilvl w:val="0"/>
          <w:numId w:val="15"/>
        </w:numPr>
      </w:pPr>
      <w:bookmarkStart w:id="25" w:name="_Toc500183843"/>
      <w:r w:rsidRPr="00C8099D">
        <w:t>Respective advantages and disadvantages for RE PPP types</w:t>
      </w:r>
      <w:bookmarkEnd w:id="25"/>
    </w:p>
    <w:p w:rsidR="00671AA3" w:rsidRPr="002559FC" w:rsidRDefault="00016C1A" w:rsidP="002559FC">
      <w:pPr>
        <w:jc w:val="both"/>
        <w:rPr>
          <w:rFonts w:ascii="Open Sans" w:eastAsia="Times New Roman" w:hAnsi="Open Sans"/>
          <w:color w:val="000000" w:themeColor="text1"/>
          <w:sz w:val="20"/>
          <w:szCs w:val="20"/>
          <w:lang w:eastAsia="en-US"/>
        </w:rPr>
      </w:pPr>
      <w:r w:rsidRPr="002559FC">
        <w:rPr>
          <w:rFonts w:ascii="Open Sans" w:eastAsia="Times New Roman" w:hAnsi="Open Sans"/>
          <w:color w:val="000000" w:themeColor="text1"/>
          <w:sz w:val="20"/>
          <w:szCs w:val="20"/>
          <w:lang w:eastAsia="en-US"/>
        </w:rPr>
        <w:t xml:space="preserve">The </w:t>
      </w:r>
      <w:r w:rsidR="007B2843" w:rsidRPr="002559FC">
        <w:rPr>
          <w:rFonts w:ascii="Open Sans" w:eastAsia="Times New Roman" w:hAnsi="Open Sans"/>
          <w:color w:val="000000" w:themeColor="text1"/>
          <w:sz w:val="20"/>
          <w:szCs w:val="20"/>
          <w:lang w:eastAsia="en-US"/>
        </w:rPr>
        <w:t>RE</w:t>
      </w:r>
      <w:r w:rsidR="005228EF" w:rsidRPr="002559FC">
        <w:rPr>
          <w:rFonts w:ascii="Open Sans" w:eastAsia="Times New Roman" w:hAnsi="Open Sans"/>
          <w:color w:val="000000" w:themeColor="text1"/>
          <w:sz w:val="20"/>
          <w:szCs w:val="20"/>
          <w:lang w:eastAsia="en-US"/>
        </w:rPr>
        <w:t xml:space="preserve"> </w:t>
      </w:r>
      <w:r w:rsidRPr="002559FC">
        <w:rPr>
          <w:rFonts w:ascii="Open Sans" w:eastAsia="Times New Roman" w:hAnsi="Open Sans"/>
          <w:color w:val="000000" w:themeColor="text1"/>
          <w:sz w:val="20"/>
          <w:szCs w:val="20"/>
          <w:lang w:eastAsia="en-US"/>
        </w:rPr>
        <w:t xml:space="preserve">PPP </w:t>
      </w:r>
      <w:r w:rsidR="005228EF" w:rsidRPr="002559FC">
        <w:rPr>
          <w:rFonts w:ascii="Open Sans" w:eastAsia="Times New Roman" w:hAnsi="Open Sans"/>
          <w:color w:val="000000" w:themeColor="text1"/>
          <w:sz w:val="20"/>
          <w:szCs w:val="20"/>
          <w:lang w:eastAsia="en-US"/>
        </w:rPr>
        <w:t>sector</w:t>
      </w:r>
      <w:r w:rsidR="007B2843" w:rsidRPr="002559FC">
        <w:rPr>
          <w:rFonts w:ascii="Open Sans" w:eastAsia="Times New Roman" w:hAnsi="Open Sans"/>
          <w:color w:val="000000" w:themeColor="text1"/>
          <w:sz w:val="20"/>
          <w:szCs w:val="20"/>
          <w:lang w:eastAsia="en-US"/>
        </w:rPr>
        <w:t xml:space="preserve"> is </w:t>
      </w:r>
      <w:r w:rsidR="005228EF" w:rsidRPr="002559FC">
        <w:rPr>
          <w:rFonts w:ascii="Open Sans" w:eastAsia="Times New Roman" w:hAnsi="Open Sans"/>
          <w:color w:val="000000" w:themeColor="text1"/>
          <w:sz w:val="20"/>
          <w:szCs w:val="20"/>
          <w:lang w:eastAsia="en-US"/>
        </w:rPr>
        <w:t>less</w:t>
      </w:r>
      <w:r w:rsidR="007B2843" w:rsidRPr="002559FC">
        <w:rPr>
          <w:rFonts w:ascii="Open Sans" w:eastAsia="Times New Roman" w:hAnsi="Open Sans"/>
          <w:color w:val="000000" w:themeColor="text1"/>
          <w:sz w:val="20"/>
          <w:szCs w:val="20"/>
          <w:lang w:eastAsia="en-US"/>
        </w:rPr>
        <w:t xml:space="preserve"> characterized by different PPP structures or contract models, but rather by </w:t>
      </w:r>
      <w:r w:rsidR="005228EF" w:rsidRPr="002559FC">
        <w:rPr>
          <w:rFonts w:ascii="Open Sans" w:eastAsia="Times New Roman" w:hAnsi="Open Sans"/>
          <w:color w:val="000000" w:themeColor="text1"/>
          <w:sz w:val="20"/>
          <w:szCs w:val="20"/>
          <w:lang w:eastAsia="en-US"/>
        </w:rPr>
        <w:t>diversity in</w:t>
      </w:r>
      <w:r w:rsidR="007B2843" w:rsidRPr="002559FC">
        <w:rPr>
          <w:rFonts w:ascii="Open Sans" w:eastAsia="Times New Roman" w:hAnsi="Open Sans"/>
          <w:color w:val="000000" w:themeColor="text1"/>
          <w:sz w:val="20"/>
          <w:szCs w:val="20"/>
          <w:lang w:eastAsia="en-US"/>
        </w:rPr>
        <w:t xml:space="preserve"> PPP delivery approaches</w:t>
      </w:r>
      <w:r w:rsidR="005228EF" w:rsidRPr="002559FC">
        <w:rPr>
          <w:rFonts w:ascii="Open Sans" w:eastAsia="Times New Roman" w:hAnsi="Open Sans"/>
          <w:color w:val="000000" w:themeColor="text1"/>
          <w:sz w:val="20"/>
          <w:szCs w:val="20"/>
          <w:lang w:eastAsia="en-US"/>
        </w:rPr>
        <w:t xml:space="preserve"> and varying </w:t>
      </w:r>
      <w:r w:rsidR="005A1955" w:rsidRPr="002559FC">
        <w:rPr>
          <w:rFonts w:ascii="Open Sans" w:eastAsia="Times New Roman" w:hAnsi="Open Sans"/>
          <w:color w:val="000000" w:themeColor="text1"/>
          <w:sz w:val="20"/>
          <w:szCs w:val="20"/>
          <w:lang w:eastAsia="en-US"/>
        </w:rPr>
        <w:t xml:space="preserve">structuring </w:t>
      </w:r>
      <w:r w:rsidR="00FC019E" w:rsidRPr="002559FC">
        <w:rPr>
          <w:rFonts w:ascii="Open Sans" w:eastAsia="Times New Roman" w:hAnsi="Open Sans"/>
          <w:color w:val="000000" w:themeColor="text1"/>
          <w:sz w:val="20"/>
          <w:szCs w:val="20"/>
          <w:lang w:eastAsia="en-US"/>
        </w:rPr>
        <w:t xml:space="preserve">of risk </w:t>
      </w:r>
      <w:r w:rsidR="005A1955" w:rsidRPr="002559FC">
        <w:rPr>
          <w:rFonts w:ascii="Open Sans" w:eastAsia="Times New Roman" w:hAnsi="Open Sans"/>
          <w:color w:val="000000" w:themeColor="text1"/>
          <w:sz w:val="20"/>
          <w:szCs w:val="20"/>
          <w:lang w:eastAsia="en-US"/>
        </w:rPr>
        <w:t xml:space="preserve">within the transaction </w:t>
      </w:r>
      <w:r w:rsidR="00F24D45" w:rsidRPr="002559FC">
        <w:rPr>
          <w:rFonts w:ascii="Open Sans" w:eastAsia="Times New Roman" w:hAnsi="Open Sans"/>
          <w:color w:val="000000" w:themeColor="text1"/>
          <w:sz w:val="20"/>
          <w:szCs w:val="20"/>
          <w:lang w:eastAsia="en-US"/>
        </w:rPr>
        <w:t>documents (PPA,</w:t>
      </w:r>
      <w:r w:rsidR="007240B8" w:rsidRPr="002559FC">
        <w:rPr>
          <w:rFonts w:ascii="Open Sans" w:eastAsia="Times New Roman" w:hAnsi="Open Sans"/>
          <w:color w:val="000000" w:themeColor="text1"/>
          <w:sz w:val="20"/>
          <w:szCs w:val="20"/>
          <w:lang w:eastAsia="en-US"/>
        </w:rPr>
        <w:t xml:space="preserve"> </w:t>
      </w:r>
      <w:r w:rsidR="00F24D45" w:rsidRPr="002559FC">
        <w:rPr>
          <w:rFonts w:ascii="Open Sans" w:eastAsia="Times New Roman" w:hAnsi="Open Sans"/>
          <w:color w:val="000000" w:themeColor="text1"/>
          <w:sz w:val="20"/>
          <w:szCs w:val="20"/>
          <w:lang w:eastAsia="en-US"/>
        </w:rPr>
        <w:t>IA)</w:t>
      </w:r>
      <w:r w:rsidR="007B2843" w:rsidRPr="002559FC">
        <w:rPr>
          <w:rFonts w:ascii="Open Sans" w:eastAsia="Times New Roman" w:hAnsi="Open Sans"/>
          <w:color w:val="000000" w:themeColor="text1"/>
          <w:sz w:val="20"/>
          <w:szCs w:val="20"/>
          <w:lang w:eastAsia="en-US"/>
        </w:rPr>
        <w:t>.</w:t>
      </w:r>
      <w:r w:rsidR="005A1955" w:rsidRPr="002559FC">
        <w:rPr>
          <w:rFonts w:ascii="Open Sans" w:eastAsia="Times New Roman" w:hAnsi="Open Sans"/>
          <w:color w:val="000000" w:themeColor="text1"/>
          <w:sz w:val="20"/>
          <w:szCs w:val="20"/>
          <w:lang w:eastAsia="en-US"/>
        </w:rPr>
        <w:t xml:space="preserve"> Furthermore, the RE </w:t>
      </w:r>
      <w:r w:rsidR="00F24D45" w:rsidRPr="002559FC">
        <w:rPr>
          <w:rFonts w:ascii="Open Sans" w:eastAsia="Times New Roman" w:hAnsi="Open Sans"/>
          <w:color w:val="000000" w:themeColor="text1"/>
          <w:sz w:val="20"/>
          <w:szCs w:val="20"/>
          <w:lang w:eastAsia="en-US"/>
        </w:rPr>
        <w:t xml:space="preserve">PPP </w:t>
      </w:r>
      <w:r w:rsidR="005A1955" w:rsidRPr="002559FC">
        <w:rPr>
          <w:rFonts w:ascii="Open Sans" w:eastAsia="Times New Roman" w:hAnsi="Open Sans"/>
          <w:color w:val="000000" w:themeColor="text1"/>
          <w:sz w:val="20"/>
          <w:szCs w:val="20"/>
          <w:lang w:eastAsia="en-US"/>
        </w:rPr>
        <w:t>sector is much more suitable to deliver a multitude of projects through dedicated procurement programs</w:t>
      </w:r>
      <w:r w:rsidR="004562BA" w:rsidRPr="002559FC">
        <w:rPr>
          <w:rFonts w:ascii="Open Sans" w:eastAsia="Times New Roman" w:hAnsi="Open Sans"/>
          <w:color w:val="000000" w:themeColor="text1"/>
          <w:sz w:val="20"/>
          <w:szCs w:val="20"/>
          <w:lang w:eastAsia="en-US"/>
        </w:rPr>
        <w:t xml:space="preserve">. </w:t>
      </w:r>
      <w:r w:rsidR="005A1955" w:rsidRPr="002559FC">
        <w:rPr>
          <w:rFonts w:ascii="Open Sans" w:eastAsia="Times New Roman" w:hAnsi="Open Sans"/>
          <w:color w:val="000000" w:themeColor="text1"/>
          <w:sz w:val="20"/>
          <w:szCs w:val="20"/>
          <w:lang w:eastAsia="en-US"/>
        </w:rPr>
        <w:t>Until recently however, most RE</w:t>
      </w:r>
      <w:r w:rsidR="004562BA" w:rsidRPr="002559FC">
        <w:rPr>
          <w:rFonts w:ascii="Open Sans" w:eastAsia="Times New Roman" w:hAnsi="Open Sans"/>
          <w:color w:val="000000" w:themeColor="text1"/>
          <w:sz w:val="20"/>
          <w:szCs w:val="20"/>
          <w:lang w:eastAsia="en-US"/>
        </w:rPr>
        <w:t xml:space="preserve"> PPP</w:t>
      </w:r>
      <w:r w:rsidR="005A1955" w:rsidRPr="002559FC">
        <w:rPr>
          <w:rFonts w:ascii="Open Sans" w:eastAsia="Times New Roman" w:hAnsi="Open Sans"/>
          <w:color w:val="000000" w:themeColor="text1"/>
          <w:sz w:val="20"/>
          <w:szCs w:val="20"/>
          <w:lang w:eastAsia="en-US"/>
        </w:rPr>
        <w:t xml:space="preserve"> were delivered in form of single concessions. In these cases, the host Government and/or the utility negotiated a single transaction predominantly based on </w:t>
      </w:r>
      <w:r w:rsidR="004562BA" w:rsidRPr="002559FC">
        <w:rPr>
          <w:rFonts w:ascii="Open Sans" w:eastAsia="Times New Roman" w:hAnsi="Open Sans"/>
          <w:color w:val="000000" w:themeColor="text1"/>
          <w:sz w:val="20"/>
          <w:szCs w:val="20"/>
          <w:lang w:eastAsia="en-US"/>
        </w:rPr>
        <w:t xml:space="preserve">preceding </w:t>
      </w:r>
      <w:r w:rsidR="005A1955" w:rsidRPr="002559FC">
        <w:rPr>
          <w:rFonts w:ascii="Open Sans" w:eastAsia="Times New Roman" w:hAnsi="Open Sans"/>
          <w:color w:val="000000" w:themeColor="text1"/>
          <w:sz w:val="20"/>
          <w:szCs w:val="20"/>
          <w:lang w:eastAsia="en-US"/>
        </w:rPr>
        <w:t>unsolicited bids by the private sector.</w:t>
      </w:r>
      <w:r w:rsidR="000F2CB0" w:rsidRPr="002559FC">
        <w:rPr>
          <w:rFonts w:ascii="Open Sans" w:eastAsia="Times New Roman" w:hAnsi="Open Sans"/>
          <w:color w:val="000000" w:themeColor="text1"/>
          <w:sz w:val="20"/>
          <w:szCs w:val="20"/>
          <w:lang w:eastAsia="en-US"/>
        </w:rPr>
        <w:t xml:space="preserve"> Falling technology prices, standardized project delivery and financing models as well as the involvement of external expertise for development of </w:t>
      </w:r>
      <w:r w:rsidR="00FC019E" w:rsidRPr="002559FC">
        <w:rPr>
          <w:rFonts w:ascii="Open Sans" w:eastAsia="Times New Roman" w:hAnsi="Open Sans"/>
          <w:color w:val="000000" w:themeColor="text1"/>
          <w:sz w:val="20"/>
          <w:szCs w:val="20"/>
          <w:lang w:eastAsia="en-US"/>
        </w:rPr>
        <w:t>specialized procurement</w:t>
      </w:r>
      <w:r w:rsidR="004562BA" w:rsidRPr="002559FC">
        <w:rPr>
          <w:rFonts w:ascii="Open Sans" w:eastAsia="Times New Roman" w:hAnsi="Open Sans"/>
          <w:color w:val="000000" w:themeColor="text1"/>
          <w:sz w:val="20"/>
          <w:szCs w:val="20"/>
          <w:lang w:eastAsia="en-US"/>
        </w:rPr>
        <w:t xml:space="preserve"> </w:t>
      </w:r>
      <w:r w:rsidR="00FC019E" w:rsidRPr="002559FC">
        <w:rPr>
          <w:rFonts w:ascii="Open Sans" w:eastAsia="Times New Roman" w:hAnsi="Open Sans"/>
          <w:color w:val="000000" w:themeColor="text1"/>
          <w:sz w:val="20"/>
          <w:szCs w:val="20"/>
          <w:lang w:eastAsia="en-US"/>
        </w:rPr>
        <w:t>procedures</w:t>
      </w:r>
      <w:r w:rsidR="000F2CB0" w:rsidRPr="002559FC">
        <w:rPr>
          <w:rFonts w:ascii="Open Sans" w:eastAsia="Times New Roman" w:hAnsi="Open Sans"/>
          <w:color w:val="000000" w:themeColor="text1"/>
          <w:sz w:val="20"/>
          <w:szCs w:val="20"/>
          <w:lang w:eastAsia="en-US"/>
        </w:rPr>
        <w:t xml:space="preserve"> have enabled </w:t>
      </w:r>
      <w:r w:rsidR="004562BA" w:rsidRPr="002559FC">
        <w:rPr>
          <w:rFonts w:ascii="Open Sans" w:eastAsia="Times New Roman" w:hAnsi="Open Sans"/>
          <w:color w:val="000000" w:themeColor="text1"/>
          <w:sz w:val="20"/>
          <w:szCs w:val="20"/>
          <w:lang w:eastAsia="en-US"/>
        </w:rPr>
        <w:t>host Governments to structure iterative</w:t>
      </w:r>
      <w:r w:rsidR="00FC019E" w:rsidRPr="002559FC">
        <w:rPr>
          <w:rFonts w:ascii="Open Sans" w:eastAsia="Times New Roman" w:hAnsi="Open Sans"/>
          <w:color w:val="000000" w:themeColor="text1"/>
          <w:sz w:val="20"/>
          <w:szCs w:val="20"/>
          <w:lang w:eastAsia="en-US"/>
        </w:rPr>
        <w:t xml:space="preserve"> tender programs. </w:t>
      </w:r>
      <w:r w:rsidR="001770C7" w:rsidRPr="002559FC">
        <w:rPr>
          <w:rFonts w:ascii="Open Sans" w:eastAsia="Times New Roman" w:hAnsi="Open Sans"/>
          <w:color w:val="000000" w:themeColor="text1"/>
          <w:sz w:val="20"/>
          <w:szCs w:val="20"/>
          <w:lang w:eastAsia="en-US"/>
        </w:rPr>
        <w:t xml:space="preserve">Yet, such RE PPP programs are not suitable for all market scenarios. Single Concession or Joint Venture RE PPP </w:t>
      </w:r>
      <w:r w:rsidR="007240B8" w:rsidRPr="002559FC">
        <w:rPr>
          <w:rFonts w:ascii="Open Sans" w:eastAsia="Times New Roman" w:hAnsi="Open Sans"/>
          <w:color w:val="000000" w:themeColor="text1"/>
          <w:sz w:val="20"/>
          <w:szCs w:val="20"/>
          <w:lang w:eastAsia="en-US"/>
        </w:rPr>
        <w:t xml:space="preserve">will continue to play a role for particular project sizes </w:t>
      </w:r>
      <w:r w:rsidR="001E461A" w:rsidRPr="002559FC">
        <w:rPr>
          <w:rFonts w:ascii="Open Sans" w:eastAsia="Times New Roman" w:hAnsi="Open Sans"/>
          <w:color w:val="000000" w:themeColor="text1"/>
          <w:sz w:val="20"/>
          <w:szCs w:val="20"/>
          <w:lang w:eastAsia="en-US"/>
        </w:rPr>
        <w:t xml:space="preserve">and </w:t>
      </w:r>
      <w:r w:rsidR="007240B8" w:rsidRPr="002559FC">
        <w:rPr>
          <w:rFonts w:ascii="Open Sans" w:eastAsia="Times New Roman" w:hAnsi="Open Sans"/>
          <w:color w:val="000000" w:themeColor="text1"/>
          <w:sz w:val="20"/>
          <w:szCs w:val="20"/>
          <w:lang w:eastAsia="en-US"/>
        </w:rPr>
        <w:t>technologies</w:t>
      </w:r>
      <w:r w:rsidR="001E461A" w:rsidRPr="002559FC">
        <w:rPr>
          <w:rFonts w:ascii="Open Sans" w:eastAsia="Times New Roman" w:hAnsi="Open Sans"/>
          <w:color w:val="000000" w:themeColor="text1"/>
          <w:sz w:val="20"/>
          <w:szCs w:val="20"/>
          <w:lang w:eastAsia="en-US"/>
        </w:rPr>
        <w:t>.</w:t>
      </w:r>
    </w:p>
    <w:p w:rsidR="002559FC" w:rsidRPr="00C8099D" w:rsidRDefault="002559FC" w:rsidP="002559FC"/>
    <w:tbl>
      <w:tblPr>
        <w:tblStyle w:val="TableGrid"/>
        <w:tblW w:w="0" w:type="auto"/>
        <w:tblInd w:w="137" w:type="dxa"/>
        <w:tblLayout w:type="fixed"/>
        <w:tblLook w:val="04A0" w:firstRow="1" w:lastRow="0" w:firstColumn="1" w:lastColumn="0" w:noHBand="0" w:noVBand="1"/>
      </w:tblPr>
      <w:tblGrid>
        <w:gridCol w:w="1479"/>
        <w:gridCol w:w="1498"/>
        <w:gridCol w:w="1417"/>
        <w:gridCol w:w="1462"/>
        <w:gridCol w:w="1543"/>
        <w:gridCol w:w="1480"/>
      </w:tblGrid>
      <w:tr w:rsidR="00FC3745" w:rsidRPr="00C8099D" w:rsidTr="009F3857">
        <w:trPr>
          <w:tblHeader/>
        </w:trPr>
        <w:tc>
          <w:tcPr>
            <w:tcW w:w="2977" w:type="dxa"/>
            <w:gridSpan w:val="2"/>
          </w:tcPr>
          <w:p w:rsidR="00553CC3" w:rsidRPr="002559FC" w:rsidRDefault="000F2CB0" w:rsidP="002559FC">
            <w:pPr>
              <w:pStyle w:val="NoSpacing"/>
              <w:spacing w:after="180"/>
              <w:ind w:left="0"/>
              <w:jc w:val="center"/>
              <w:rPr>
                <w:b/>
                <w:color w:val="000000" w:themeColor="text1"/>
                <w:sz w:val="20"/>
                <w:szCs w:val="20"/>
                <w:lang w:val="en-GB"/>
              </w:rPr>
            </w:pPr>
            <w:r w:rsidRPr="002559FC">
              <w:rPr>
                <w:b/>
                <w:color w:val="000000" w:themeColor="text1"/>
                <w:sz w:val="20"/>
                <w:szCs w:val="20"/>
                <w:lang w:val="en-GB"/>
              </w:rPr>
              <w:t>RE PPP</w:t>
            </w:r>
            <w:r w:rsidR="00553CC3" w:rsidRPr="002559FC">
              <w:rPr>
                <w:b/>
                <w:color w:val="000000" w:themeColor="text1"/>
                <w:sz w:val="20"/>
                <w:szCs w:val="20"/>
                <w:lang w:val="en-GB"/>
              </w:rPr>
              <w:t xml:space="preserve"> Programmes</w:t>
            </w:r>
          </w:p>
        </w:tc>
        <w:tc>
          <w:tcPr>
            <w:tcW w:w="2879" w:type="dxa"/>
            <w:gridSpan w:val="2"/>
          </w:tcPr>
          <w:p w:rsidR="00553CC3" w:rsidRPr="002559FC" w:rsidRDefault="00553CC3" w:rsidP="002559FC">
            <w:pPr>
              <w:pStyle w:val="NoSpacing"/>
              <w:spacing w:after="180"/>
              <w:ind w:left="0"/>
              <w:jc w:val="center"/>
              <w:rPr>
                <w:b/>
                <w:color w:val="000000" w:themeColor="text1"/>
                <w:sz w:val="20"/>
                <w:szCs w:val="20"/>
                <w:lang w:val="en-GB"/>
              </w:rPr>
            </w:pPr>
            <w:r w:rsidRPr="002559FC">
              <w:rPr>
                <w:b/>
                <w:color w:val="000000" w:themeColor="text1"/>
                <w:sz w:val="20"/>
                <w:szCs w:val="20"/>
                <w:lang w:val="en-GB"/>
              </w:rPr>
              <w:t>Single Concession</w:t>
            </w:r>
          </w:p>
        </w:tc>
        <w:tc>
          <w:tcPr>
            <w:tcW w:w="3023" w:type="dxa"/>
            <w:gridSpan w:val="2"/>
          </w:tcPr>
          <w:p w:rsidR="00553CC3" w:rsidRPr="002559FC" w:rsidRDefault="00553CC3" w:rsidP="002559FC">
            <w:pPr>
              <w:pStyle w:val="NoSpacing"/>
              <w:spacing w:after="180"/>
              <w:ind w:left="0"/>
              <w:jc w:val="center"/>
              <w:rPr>
                <w:b/>
                <w:color w:val="000000" w:themeColor="text1"/>
                <w:sz w:val="20"/>
                <w:szCs w:val="20"/>
                <w:lang w:val="en-GB"/>
              </w:rPr>
            </w:pPr>
            <w:r w:rsidRPr="002559FC">
              <w:rPr>
                <w:b/>
                <w:color w:val="000000" w:themeColor="text1"/>
                <w:sz w:val="20"/>
                <w:szCs w:val="20"/>
                <w:lang w:val="en-GB"/>
              </w:rPr>
              <w:t>Joint Venture RE PPP</w:t>
            </w:r>
          </w:p>
        </w:tc>
      </w:tr>
      <w:tr w:rsidR="00FC3745" w:rsidRPr="00C8099D" w:rsidTr="009F3857">
        <w:trPr>
          <w:tblHeader/>
        </w:trPr>
        <w:tc>
          <w:tcPr>
            <w:tcW w:w="1479" w:type="dxa"/>
          </w:tcPr>
          <w:p w:rsidR="00553CC3" w:rsidRPr="002559FC" w:rsidRDefault="00553CC3" w:rsidP="002559FC">
            <w:pPr>
              <w:pStyle w:val="NoSpacing"/>
              <w:spacing w:after="180"/>
              <w:ind w:left="0"/>
              <w:jc w:val="center"/>
              <w:rPr>
                <w:b/>
                <w:color w:val="000000" w:themeColor="text1"/>
                <w:sz w:val="20"/>
                <w:szCs w:val="20"/>
                <w:lang w:val="en-GB"/>
              </w:rPr>
            </w:pPr>
            <w:r w:rsidRPr="002559FC">
              <w:rPr>
                <w:b/>
                <w:color w:val="000000" w:themeColor="text1"/>
                <w:sz w:val="20"/>
                <w:szCs w:val="20"/>
                <w:lang w:val="en-GB"/>
              </w:rPr>
              <w:t>Pros</w:t>
            </w:r>
          </w:p>
        </w:tc>
        <w:tc>
          <w:tcPr>
            <w:tcW w:w="1498" w:type="dxa"/>
          </w:tcPr>
          <w:p w:rsidR="00553CC3" w:rsidRPr="002559FC" w:rsidRDefault="00553CC3" w:rsidP="002559FC">
            <w:pPr>
              <w:pStyle w:val="NoSpacing"/>
              <w:spacing w:after="180"/>
              <w:ind w:left="0"/>
              <w:jc w:val="center"/>
              <w:rPr>
                <w:b/>
                <w:color w:val="000000" w:themeColor="text1"/>
                <w:sz w:val="20"/>
                <w:szCs w:val="20"/>
                <w:lang w:val="en-GB"/>
              </w:rPr>
            </w:pPr>
            <w:r w:rsidRPr="002559FC">
              <w:rPr>
                <w:b/>
                <w:color w:val="000000" w:themeColor="text1"/>
                <w:sz w:val="20"/>
                <w:szCs w:val="20"/>
                <w:lang w:val="en-GB"/>
              </w:rPr>
              <w:t>Cons</w:t>
            </w:r>
          </w:p>
        </w:tc>
        <w:tc>
          <w:tcPr>
            <w:tcW w:w="1417" w:type="dxa"/>
          </w:tcPr>
          <w:p w:rsidR="00553CC3" w:rsidRPr="002559FC" w:rsidRDefault="00553CC3" w:rsidP="002559FC">
            <w:pPr>
              <w:pStyle w:val="NoSpacing"/>
              <w:spacing w:after="180"/>
              <w:ind w:left="0"/>
              <w:jc w:val="center"/>
              <w:rPr>
                <w:b/>
                <w:color w:val="000000" w:themeColor="text1"/>
                <w:sz w:val="20"/>
                <w:szCs w:val="20"/>
                <w:lang w:val="en-GB"/>
              </w:rPr>
            </w:pPr>
            <w:r w:rsidRPr="002559FC">
              <w:rPr>
                <w:b/>
                <w:color w:val="000000" w:themeColor="text1"/>
                <w:sz w:val="20"/>
                <w:szCs w:val="20"/>
                <w:lang w:val="en-GB"/>
              </w:rPr>
              <w:t>Pros</w:t>
            </w:r>
          </w:p>
        </w:tc>
        <w:tc>
          <w:tcPr>
            <w:tcW w:w="1462" w:type="dxa"/>
          </w:tcPr>
          <w:p w:rsidR="00553CC3" w:rsidRPr="002559FC" w:rsidRDefault="00553CC3" w:rsidP="002559FC">
            <w:pPr>
              <w:pStyle w:val="NoSpacing"/>
              <w:spacing w:after="180"/>
              <w:ind w:left="0"/>
              <w:jc w:val="center"/>
              <w:rPr>
                <w:b/>
                <w:color w:val="000000" w:themeColor="text1"/>
                <w:sz w:val="20"/>
                <w:szCs w:val="20"/>
                <w:lang w:val="en-GB"/>
              </w:rPr>
            </w:pPr>
            <w:r w:rsidRPr="002559FC">
              <w:rPr>
                <w:b/>
                <w:color w:val="000000" w:themeColor="text1"/>
                <w:sz w:val="20"/>
                <w:szCs w:val="20"/>
                <w:lang w:val="en-GB"/>
              </w:rPr>
              <w:t>Cons</w:t>
            </w:r>
          </w:p>
        </w:tc>
        <w:tc>
          <w:tcPr>
            <w:tcW w:w="1543" w:type="dxa"/>
          </w:tcPr>
          <w:p w:rsidR="00553CC3" w:rsidRPr="002559FC" w:rsidRDefault="00553CC3" w:rsidP="002559FC">
            <w:pPr>
              <w:pStyle w:val="NoSpacing"/>
              <w:spacing w:after="180"/>
              <w:ind w:left="0"/>
              <w:jc w:val="center"/>
              <w:rPr>
                <w:b/>
                <w:color w:val="000000" w:themeColor="text1"/>
                <w:sz w:val="20"/>
                <w:szCs w:val="20"/>
                <w:lang w:val="en-GB"/>
              </w:rPr>
            </w:pPr>
            <w:r w:rsidRPr="002559FC">
              <w:rPr>
                <w:b/>
                <w:color w:val="000000" w:themeColor="text1"/>
                <w:sz w:val="20"/>
                <w:szCs w:val="20"/>
                <w:lang w:val="en-GB"/>
              </w:rPr>
              <w:t>Pros</w:t>
            </w:r>
          </w:p>
        </w:tc>
        <w:tc>
          <w:tcPr>
            <w:tcW w:w="1480" w:type="dxa"/>
          </w:tcPr>
          <w:p w:rsidR="00553CC3" w:rsidRPr="002559FC" w:rsidRDefault="00553CC3" w:rsidP="002559FC">
            <w:pPr>
              <w:pStyle w:val="NoSpacing"/>
              <w:spacing w:after="180"/>
              <w:ind w:left="0"/>
              <w:jc w:val="center"/>
              <w:rPr>
                <w:b/>
                <w:color w:val="000000" w:themeColor="text1"/>
                <w:sz w:val="20"/>
                <w:szCs w:val="20"/>
                <w:lang w:val="en-GB"/>
              </w:rPr>
            </w:pPr>
            <w:r w:rsidRPr="002559FC">
              <w:rPr>
                <w:b/>
                <w:color w:val="000000" w:themeColor="text1"/>
                <w:sz w:val="20"/>
                <w:szCs w:val="20"/>
                <w:lang w:val="en-GB"/>
              </w:rPr>
              <w:t>Cons</w:t>
            </w:r>
          </w:p>
        </w:tc>
      </w:tr>
      <w:tr w:rsidR="00FC3745" w:rsidRPr="00C8099D" w:rsidTr="009F3857">
        <w:tc>
          <w:tcPr>
            <w:tcW w:w="1479" w:type="dxa"/>
          </w:tcPr>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26" w:name="_Toc500183844"/>
            <w:r w:rsidRPr="00C8099D">
              <w:rPr>
                <w:color w:val="000000" w:themeColor="text1"/>
                <w:sz w:val="18"/>
                <w:szCs w:val="18"/>
                <w:u w:val="none"/>
              </w:rPr>
              <w:t>Scalability</w:t>
            </w:r>
            <w:bookmarkEnd w:id="26"/>
            <w:r w:rsidRPr="00C8099D">
              <w:rPr>
                <w:color w:val="000000" w:themeColor="text1"/>
                <w:sz w:val="18"/>
                <w:szCs w:val="18"/>
                <w:u w:val="none"/>
              </w:rPr>
              <w:t xml:space="preserve"> </w:t>
            </w:r>
          </w:p>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27" w:name="_Toc500183845"/>
            <w:r w:rsidRPr="00C8099D">
              <w:rPr>
                <w:color w:val="000000" w:themeColor="text1"/>
                <w:sz w:val="18"/>
                <w:szCs w:val="18"/>
                <w:u w:val="none"/>
              </w:rPr>
              <w:t>Likely lower power tariffs</w:t>
            </w:r>
            <w:bookmarkEnd w:id="27"/>
          </w:p>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28" w:name="_Toc500183846"/>
            <w:r w:rsidRPr="00C8099D">
              <w:rPr>
                <w:color w:val="000000" w:themeColor="text1"/>
                <w:sz w:val="18"/>
                <w:szCs w:val="18"/>
                <w:u w:val="none"/>
              </w:rPr>
              <w:t>Lower transaction costs per project</w:t>
            </w:r>
            <w:bookmarkEnd w:id="28"/>
          </w:p>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29" w:name="_Toc500183847"/>
            <w:r w:rsidRPr="00C8099D">
              <w:rPr>
                <w:color w:val="000000" w:themeColor="text1"/>
                <w:sz w:val="18"/>
                <w:szCs w:val="18"/>
                <w:u w:val="none"/>
              </w:rPr>
              <w:t>Attract investors and financiers more efficiently</w:t>
            </w:r>
            <w:bookmarkEnd w:id="29"/>
          </w:p>
        </w:tc>
        <w:tc>
          <w:tcPr>
            <w:tcW w:w="1498" w:type="dxa"/>
          </w:tcPr>
          <w:p w:rsidR="00553CC3" w:rsidRPr="00C8099D" w:rsidRDefault="00553CC3" w:rsidP="002559FC">
            <w:pPr>
              <w:pStyle w:val="Heading5"/>
              <w:numPr>
                <w:ilvl w:val="0"/>
                <w:numId w:val="0"/>
              </w:numPr>
              <w:spacing w:line="240" w:lineRule="auto"/>
              <w:jc w:val="left"/>
              <w:outlineLvl w:val="4"/>
              <w:rPr>
                <w:sz w:val="18"/>
                <w:szCs w:val="18"/>
              </w:rPr>
            </w:pPr>
            <w:r w:rsidRPr="00C8099D">
              <w:rPr>
                <w:sz w:val="18"/>
                <w:szCs w:val="18"/>
              </w:rPr>
              <w:t>Require long-term dedicated governmental support and complex sectorial arrangements</w:t>
            </w:r>
          </w:p>
          <w:p w:rsidR="001770C7" w:rsidRPr="00C8099D" w:rsidRDefault="001770C7" w:rsidP="002559FC">
            <w:pPr>
              <w:pStyle w:val="Heading5"/>
              <w:numPr>
                <w:ilvl w:val="0"/>
                <w:numId w:val="0"/>
              </w:numPr>
              <w:spacing w:line="240" w:lineRule="auto"/>
              <w:jc w:val="left"/>
              <w:outlineLvl w:val="4"/>
              <w:rPr>
                <w:sz w:val="18"/>
                <w:szCs w:val="18"/>
              </w:rPr>
            </w:pPr>
            <w:r w:rsidRPr="00C8099D">
              <w:rPr>
                <w:sz w:val="18"/>
                <w:szCs w:val="18"/>
              </w:rPr>
              <w:t>Long preparation time and costly</w:t>
            </w:r>
          </w:p>
          <w:p w:rsidR="001770C7" w:rsidRPr="00C8099D" w:rsidRDefault="001770C7" w:rsidP="002559FC">
            <w:pPr>
              <w:pStyle w:val="Heading5"/>
              <w:numPr>
                <w:ilvl w:val="0"/>
                <w:numId w:val="0"/>
              </w:numPr>
              <w:spacing w:line="240" w:lineRule="auto"/>
              <w:jc w:val="left"/>
              <w:outlineLvl w:val="4"/>
              <w:rPr>
                <w:sz w:val="18"/>
                <w:szCs w:val="18"/>
              </w:rPr>
            </w:pPr>
          </w:p>
        </w:tc>
        <w:tc>
          <w:tcPr>
            <w:tcW w:w="1417" w:type="dxa"/>
          </w:tcPr>
          <w:p w:rsidR="00553CC3" w:rsidRPr="00C8099D" w:rsidRDefault="00553CC3" w:rsidP="002559FC">
            <w:pPr>
              <w:pStyle w:val="Heading5"/>
              <w:numPr>
                <w:ilvl w:val="0"/>
                <w:numId w:val="0"/>
              </w:numPr>
              <w:spacing w:line="240" w:lineRule="auto"/>
              <w:jc w:val="left"/>
              <w:outlineLvl w:val="4"/>
              <w:rPr>
                <w:sz w:val="18"/>
                <w:szCs w:val="18"/>
              </w:rPr>
            </w:pPr>
            <w:r w:rsidRPr="00C8099D">
              <w:rPr>
                <w:sz w:val="18"/>
                <w:szCs w:val="18"/>
              </w:rPr>
              <w:t>Potentially quicker to implement than a full RE PPP programme</w:t>
            </w:r>
          </w:p>
          <w:p w:rsidR="001770C7" w:rsidRPr="00C8099D" w:rsidRDefault="001770C7" w:rsidP="002559FC">
            <w:pPr>
              <w:pStyle w:val="Heading5"/>
              <w:numPr>
                <w:ilvl w:val="0"/>
                <w:numId w:val="0"/>
              </w:numPr>
              <w:spacing w:line="240" w:lineRule="auto"/>
              <w:jc w:val="left"/>
              <w:outlineLvl w:val="4"/>
              <w:rPr>
                <w:sz w:val="18"/>
                <w:szCs w:val="18"/>
              </w:rPr>
            </w:pPr>
            <w:r w:rsidRPr="00C8099D">
              <w:rPr>
                <w:sz w:val="18"/>
                <w:szCs w:val="18"/>
              </w:rPr>
              <w:t>Suitable for large</w:t>
            </w:r>
            <w:r w:rsidR="007240B8" w:rsidRPr="00C8099D">
              <w:rPr>
                <w:sz w:val="18"/>
                <w:szCs w:val="18"/>
              </w:rPr>
              <w:t>, site-dependent</w:t>
            </w:r>
            <w:r w:rsidRPr="00C8099D">
              <w:rPr>
                <w:sz w:val="18"/>
                <w:szCs w:val="18"/>
              </w:rPr>
              <w:t xml:space="preserve"> </w:t>
            </w:r>
            <w:r w:rsidR="007240B8" w:rsidRPr="00C8099D">
              <w:rPr>
                <w:sz w:val="18"/>
                <w:szCs w:val="18"/>
              </w:rPr>
              <w:t xml:space="preserve">RE PPP </w:t>
            </w:r>
            <w:r w:rsidRPr="00C8099D">
              <w:rPr>
                <w:sz w:val="18"/>
                <w:szCs w:val="18"/>
              </w:rPr>
              <w:t>projects such as hydropower</w:t>
            </w:r>
            <w:r w:rsidR="007240B8" w:rsidRPr="00C8099D">
              <w:rPr>
                <w:sz w:val="18"/>
                <w:szCs w:val="18"/>
              </w:rPr>
              <w:t xml:space="preserve"> or geothermal</w:t>
            </w:r>
          </w:p>
          <w:p w:rsidR="00553CC3" w:rsidRPr="00C8099D" w:rsidRDefault="00553CC3" w:rsidP="002559FC">
            <w:pPr>
              <w:pStyle w:val="Heading5"/>
              <w:numPr>
                <w:ilvl w:val="0"/>
                <w:numId w:val="0"/>
              </w:numPr>
              <w:spacing w:line="240" w:lineRule="auto"/>
              <w:ind w:left="1800" w:hanging="360"/>
              <w:jc w:val="left"/>
              <w:outlineLvl w:val="4"/>
              <w:rPr>
                <w:sz w:val="18"/>
                <w:szCs w:val="18"/>
              </w:rPr>
            </w:pPr>
            <w:r w:rsidRPr="00C8099D">
              <w:rPr>
                <w:sz w:val="18"/>
                <w:szCs w:val="18"/>
              </w:rPr>
              <w:t>,</w:t>
            </w:r>
          </w:p>
        </w:tc>
        <w:tc>
          <w:tcPr>
            <w:tcW w:w="1462" w:type="dxa"/>
          </w:tcPr>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30" w:name="_Toc500183848"/>
            <w:r w:rsidRPr="00C8099D">
              <w:rPr>
                <w:color w:val="000000" w:themeColor="text1"/>
                <w:sz w:val="18"/>
                <w:szCs w:val="18"/>
                <w:u w:val="none"/>
              </w:rPr>
              <w:t>One off transaction, so no scale and less added capacity</w:t>
            </w:r>
            <w:bookmarkEnd w:id="30"/>
          </w:p>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31" w:name="_Toc500183849"/>
            <w:r w:rsidRPr="00C8099D">
              <w:rPr>
                <w:color w:val="000000" w:themeColor="text1"/>
                <w:sz w:val="18"/>
                <w:szCs w:val="18"/>
                <w:u w:val="none"/>
              </w:rPr>
              <w:t>Higher transaction and financing costs per MW, thus higher tariffs in most cases</w:t>
            </w:r>
            <w:bookmarkEnd w:id="31"/>
          </w:p>
        </w:tc>
        <w:tc>
          <w:tcPr>
            <w:tcW w:w="1543" w:type="dxa"/>
          </w:tcPr>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32" w:name="_Toc500183850"/>
            <w:r w:rsidRPr="00C8099D">
              <w:rPr>
                <w:color w:val="000000" w:themeColor="text1"/>
                <w:sz w:val="18"/>
                <w:szCs w:val="18"/>
                <w:u w:val="none"/>
              </w:rPr>
              <w:t>Involvement of utility in JV may make RE PPP quicker implementable</w:t>
            </w:r>
            <w:bookmarkEnd w:id="32"/>
          </w:p>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33" w:name="_Toc500183851"/>
            <w:r w:rsidRPr="00C8099D">
              <w:rPr>
                <w:color w:val="000000" w:themeColor="text1"/>
                <w:sz w:val="18"/>
                <w:szCs w:val="18"/>
                <w:u w:val="none"/>
              </w:rPr>
              <w:t>Dividends as revenue source</w:t>
            </w:r>
            <w:bookmarkEnd w:id="33"/>
            <w:r w:rsidRPr="00C8099D">
              <w:rPr>
                <w:color w:val="000000" w:themeColor="text1"/>
                <w:sz w:val="18"/>
                <w:szCs w:val="18"/>
                <w:u w:val="none"/>
              </w:rPr>
              <w:t xml:space="preserve"> </w:t>
            </w:r>
          </w:p>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34" w:name="_Toc500183852"/>
            <w:r w:rsidRPr="00C8099D">
              <w:rPr>
                <w:color w:val="000000" w:themeColor="text1"/>
                <w:sz w:val="18"/>
                <w:szCs w:val="18"/>
                <w:u w:val="none"/>
              </w:rPr>
              <w:t>Building technical capacity in public JV partner</w:t>
            </w:r>
            <w:bookmarkEnd w:id="34"/>
            <w:r w:rsidRPr="00C8099D">
              <w:rPr>
                <w:color w:val="000000" w:themeColor="text1"/>
                <w:sz w:val="18"/>
                <w:szCs w:val="18"/>
                <w:u w:val="none"/>
              </w:rPr>
              <w:t xml:space="preserve"> </w:t>
            </w:r>
          </w:p>
        </w:tc>
        <w:tc>
          <w:tcPr>
            <w:tcW w:w="1480" w:type="dxa"/>
          </w:tcPr>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35" w:name="_Toc500183853"/>
            <w:r w:rsidRPr="00C8099D">
              <w:rPr>
                <w:color w:val="000000" w:themeColor="text1"/>
                <w:sz w:val="18"/>
                <w:szCs w:val="18"/>
                <w:u w:val="none"/>
              </w:rPr>
              <w:t>No scalability</w:t>
            </w:r>
            <w:bookmarkEnd w:id="35"/>
          </w:p>
          <w:p w:rsidR="00553CC3" w:rsidRPr="00C8099D" w:rsidRDefault="00553CC3" w:rsidP="002559FC">
            <w:pPr>
              <w:pStyle w:val="Heading3"/>
              <w:numPr>
                <w:ilvl w:val="0"/>
                <w:numId w:val="0"/>
              </w:numPr>
              <w:spacing w:line="240" w:lineRule="auto"/>
              <w:jc w:val="left"/>
              <w:outlineLvl w:val="2"/>
              <w:rPr>
                <w:color w:val="000000" w:themeColor="text1"/>
                <w:sz w:val="18"/>
                <w:szCs w:val="18"/>
                <w:u w:val="none"/>
              </w:rPr>
            </w:pPr>
            <w:bookmarkStart w:id="36" w:name="_Toc500183854"/>
            <w:r w:rsidRPr="00C8099D">
              <w:rPr>
                <w:color w:val="000000" w:themeColor="text1"/>
                <w:sz w:val="18"/>
                <w:szCs w:val="18"/>
                <w:u w:val="none"/>
              </w:rPr>
              <w:t>Potential public interference and conflict of interest</w:t>
            </w:r>
            <w:bookmarkEnd w:id="36"/>
          </w:p>
        </w:tc>
      </w:tr>
    </w:tbl>
    <w:p w:rsidR="00FD180C" w:rsidRDefault="00FD180C" w:rsidP="001E461A">
      <w:pPr>
        <w:pStyle w:val="NoSpacing"/>
        <w:spacing w:after="180"/>
        <w:ind w:left="0"/>
        <w:rPr>
          <w:color w:val="000000" w:themeColor="text1"/>
          <w:sz w:val="20"/>
          <w:szCs w:val="20"/>
          <w:lang w:val="en-GB"/>
        </w:rPr>
      </w:pPr>
    </w:p>
    <w:p w:rsidR="001E461A" w:rsidRPr="00C8099D" w:rsidRDefault="001E461A" w:rsidP="001E461A">
      <w:pPr>
        <w:pStyle w:val="NoSpacing"/>
        <w:spacing w:after="180"/>
        <w:ind w:left="0"/>
        <w:rPr>
          <w:color w:val="000000" w:themeColor="text1"/>
          <w:sz w:val="20"/>
          <w:szCs w:val="20"/>
          <w:lang w:val="en-GB"/>
        </w:rPr>
      </w:pPr>
      <w:r w:rsidRPr="00C8099D">
        <w:rPr>
          <w:color w:val="000000" w:themeColor="text1"/>
          <w:sz w:val="20"/>
          <w:szCs w:val="20"/>
          <w:lang w:val="en-GB"/>
        </w:rPr>
        <w:lastRenderedPageBreak/>
        <w:t xml:space="preserve">While individual projects can bring great benefits, more efficient outcomes can be achieved with procurement programmes which </w:t>
      </w:r>
      <w:r w:rsidR="00DE1AC3" w:rsidRPr="00C8099D">
        <w:rPr>
          <w:color w:val="000000" w:themeColor="text1"/>
          <w:sz w:val="20"/>
          <w:szCs w:val="20"/>
          <w:lang w:val="en-GB"/>
        </w:rPr>
        <w:t>deliver</w:t>
      </w:r>
      <w:r w:rsidRPr="00C8099D">
        <w:rPr>
          <w:color w:val="000000" w:themeColor="text1"/>
          <w:sz w:val="20"/>
          <w:szCs w:val="20"/>
          <w:lang w:val="en-GB"/>
        </w:rPr>
        <w:t xml:space="preserve"> economies of scale.  RE PPP programs should be developed through a phased approach to allow for institutional capacity development, price discovery and overall risk reduction for both the host Government and private sector. </w:t>
      </w:r>
    </w:p>
    <w:p w:rsidR="001E461A" w:rsidRPr="00C8099D" w:rsidRDefault="001E461A" w:rsidP="001E461A">
      <w:pPr>
        <w:pStyle w:val="NoSpacing"/>
        <w:spacing w:after="180"/>
        <w:ind w:left="0"/>
        <w:rPr>
          <w:color w:val="000000" w:themeColor="text1"/>
          <w:sz w:val="20"/>
          <w:szCs w:val="20"/>
          <w:lang w:val="en-GB"/>
        </w:rPr>
      </w:pPr>
      <w:r w:rsidRPr="00C8099D">
        <w:rPr>
          <w:color w:val="000000" w:themeColor="text1"/>
          <w:sz w:val="20"/>
          <w:szCs w:val="20"/>
          <w:lang w:val="en-GB"/>
        </w:rPr>
        <w:t xml:space="preserve">The success of an RE PPP programme is a function not only what the host Government decides to do, but also how it goes about the design of programme. The ‘how’ aspect of PPP programs is about: </w:t>
      </w:r>
    </w:p>
    <w:p w:rsidR="001E461A" w:rsidRPr="00D5687C" w:rsidRDefault="001E461A" w:rsidP="000E4594">
      <w:pPr>
        <w:pStyle w:val="Text"/>
        <w:numPr>
          <w:ilvl w:val="0"/>
          <w:numId w:val="23"/>
        </w:numPr>
        <w:rPr>
          <w:sz w:val="20"/>
        </w:rPr>
      </w:pPr>
      <w:r w:rsidRPr="00D5687C">
        <w:rPr>
          <w:sz w:val="20"/>
        </w:rPr>
        <w:t>the process of programme development which a host Government implements from the start;</w:t>
      </w:r>
    </w:p>
    <w:p w:rsidR="001E461A" w:rsidRPr="00D5687C" w:rsidRDefault="001E461A" w:rsidP="000E4594">
      <w:pPr>
        <w:pStyle w:val="Text"/>
        <w:numPr>
          <w:ilvl w:val="0"/>
          <w:numId w:val="23"/>
        </w:numPr>
        <w:rPr>
          <w:sz w:val="20"/>
        </w:rPr>
      </w:pPr>
      <w:r w:rsidRPr="00D5687C">
        <w:rPr>
          <w:sz w:val="20"/>
        </w:rPr>
        <w:t xml:space="preserve">constant and complete stakeholder engagement – including affected local communities, private investors, financiers, transmission system operator, off-taker, relevant ministries; </w:t>
      </w:r>
    </w:p>
    <w:p w:rsidR="001E461A" w:rsidRPr="00D5687C" w:rsidRDefault="001E461A" w:rsidP="000E4594">
      <w:pPr>
        <w:pStyle w:val="Text"/>
        <w:numPr>
          <w:ilvl w:val="0"/>
          <w:numId w:val="23"/>
        </w:numPr>
        <w:rPr>
          <w:sz w:val="20"/>
        </w:rPr>
      </w:pPr>
      <w:r w:rsidRPr="00D5687C">
        <w:rPr>
          <w:sz w:val="20"/>
        </w:rPr>
        <w:t>the size and impact of the whole programme and of th</w:t>
      </w:r>
      <w:r w:rsidR="00524493" w:rsidRPr="00D5687C">
        <w:rPr>
          <w:sz w:val="20"/>
        </w:rPr>
        <w:t>e individual projects within it; and</w:t>
      </w:r>
    </w:p>
    <w:p w:rsidR="001431FF" w:rsidRPr="00D5687C" w:rsidRDefault="00524493" w:rsidP="000E4594">
      <w:pPr>
        <w:pStyle w:val="Text"/>
        <w:numPr>
          <w:ilvl w:val="0"/>
          <w:numId w:val="23"/>
        </w:numPr>
        <w:rPr>
          <w:sz w:val="20"/>
        </w:rPr>
      </w:pPr>
      <w:proofErr w:type="gramStart"/>
      <w:r w:rsidRPr="00D5687C">
        <w:rPr>
          <w:sz w:val="20"/>
        </w:rPr>
        <w:t>the</w:t>
      </w:r>
      <w:proofErr w:type="gramEnd"/>
      <w:r w:rsidRPr="00D5687C">
        <w:rPr>
          <w:sz w:val="20"/>
        </w:rPr>
        <w:t xml:space="preserve"> allocation of risk on the (ideally) standardized transaction documentation.</w:t>
      </w:r>
    </w:p>
    <w:p w:rsidR="00D80FD8" w:rsidRPr="00FD180C" w:rsidRDefault="00D80FD8" w:rsidP="00FD180C">
      <w:pPr>
        <w:rPr>
          <w:sz w:val="20"/>
          <w:szCs w:val="20"/>
        </w:rPr>
      </w:pPr>
    </w:p>
    <w:p w:rsidR="00671AA3" w:rsidRDefault="00671AA3" w:rsidP="00FD180C">
      <w:pPr>
        <w:rPr>
          <w:sz w:val="20"/>
          <w:szCs w:val="20"/>
        </w:rPr>
      </w:pPr>
    </w:p>
    <w:p w:rsidR="00FD180C" w:rsidRPr="00FD180C" w:rsidRDefault="00FD180C" w:rsidP="00FD180C">
      <w:pPr>
        <w:rPr>
          <w:sz w:val="20"/>
          <w:szCs w:val="20"/>
        </w:rPr>
      </w:pPr>
    </w:p>
    <w:p w:rsidR="006E0E2B" w:rsidRPr="00C8099D" w:rsidRDefault="00671AA3" w:rsidP="000E4594">
      <w:pPr>
        <w:pStyle w:val="Heading2"/>
        <w:numPr>
          <w:ilvl w:val="0"/>
          <w:numId w:val="15"/>
        </w:numPr>
      </w:pPr>
      <w:r w:rsidRPr="00C8099D">
        <w:br w:type="page"/>
      </w:r>
      <w:bookmarkStart w:id="37" w:name="_Toc500183855"/>
      <w:r w:rsidR="00FD1B54" w:rsidRPr="00C8099D">
        <w:lastRenderedPageBreak/>
        <w:t xml:space="preserve">PPPs Meeting People First Objectives – </w:t>
      </w:r>
      <w:proofErr w:type="spellStart"/>
      <w:r w:rsidR="00FD1B54" w:rsidRPr="00C8099D">
        <w:t>Replicability</w:t>
      </w:r>
      <w:proofErr w:type="spellEnd"/>
      <w:r w:rsidR="00FD1B54" w:rsidRPr="00C8099D">
        <w:t>, Scalability, Equity, Efficiency, Sustainability, Effectiveness Demonstrated</w:t>
      </w:r>
      <w:bookmarkEnd w:id="37"/>
    </w:p>
    <w:p w:rsidR="004E69F8" w:rsidRPr="00C8099D" w:rsidRDefault="00857D93" w:rsidP="00F633B9">
      <w:pPr>
        <w:pStyle w:val="Text"/>
        <w:spacing w:after="180"/>
        <w:rPr>
          <w:color w:val="000000" w:themeColor="text1"/>
          <w:sz w:val="20"/>
          <w:szCs w:val="20"/>
          <w:lang w:val="en-GB"/>
        </w:rPr>
      </w:pPr>
      <w:r w:rsidRPr="00C8099D">
        <w:rPr>
          <w:color w:val="000000" w:themeColor="text1"/>
          <w:sz w:val="20"/>
          <w:szCs w:val="20"/>
          <w:lang w:val="en-GB"/>
        </w:rPr>
        <w:t>In light of the 2030 Sustainable Agenda,</w:t>
      </w:r>
      <w:r w:rsidR="004E69F8" w:rsidRPr="00C8099D">
        <w:rPr>
          <w:color w:val="000000" w:themeColor="text1"/>
          <w:sz w:val="20"/>
          <w:szCs w:val="20"/>
          <w:lang w:val="en-GB"/>
        </w:rPr>
        <w:t xml:space="preserve"> and in place of a purely mathematical measure of VfM, the concept of “P</w:t>
      </w:r>
      <w:r w:rsidRPr="00C8099D">
        <w:rPr>
          <w:color w:val="000000" w:themeColor="text1"/>
          <w:sz w:val="20"/>
          <w:szCs w:val="20"/>
          <w:lang w:val="en-GB"/>
        </w:rPr>
        <w:t>eople First PPPs</w:t>
      </w:r>
      <w:r w:rsidR="004E69F8" w:rsidRPr="00C8099D">
        <w:rPr>
          <w:color w:val="000000" w:themeColor="text1"/>
          <w:sz w:val="20"/>
          <w:szCs w:val="20"/>
          <w:lang w:val="en-GB"/>
        </w:rPr>
        <w:t>” provides a metric which seeks to measure whether PPPs are ‘fit for purpose’ for the UN SDGs, their ability to provide poverty alleviation, and the degree to which they bring transformational effect to the communities in which they serve.</w:t>
      </w:r>
    </w:p>
    <w:p w:rsidR="0067105E" w:rsidRPr="002559FC" w:rsidRDefault="00674F5F" w:rsidP="002559FC">
      <w:pPr>
        <w:rPr>
          <w:b/>
        </w:rPr>
      </w:pPr>
      <w:r w:rsidRPr="002559FC">
        <w:rPr>
          <w:b/>
        </w:rPr>
        <w:t>Recommendation of a SDG compliant model</w:t>
      </w:r>
    </w:p>
    <w:p w:rsidR="002559FC" w:rsidRPr="00C8099D" w:rsidRDefault="002559FC" w:rsidP="002559FC"/>
    <w:p w:rsidR="00671AA3" w:rsidRPr="002559FC" w:rsidRDefault="00674F5F" w:rsidP="002559FC">
      <w:pPr>
        <w:pStyle w:val="NoSpacing"/>
        <w:spacing w:after="180"/>
        <w:ind w:left="0"/>
        <w:rPr>
          <w:color w:val="000000" w:themeColor="text1"/>
          <w:sz w:val="20"/>
          <w:szCs w:val="20"/>
          <w:lang w:val="en-GB"/>
        </w:rPr>
      </w:pPr>
      <w:r w:rsidRPr="002559FC">
        <w:rPr>
          <w:color w:val="000000" w:themeColor="text1"/>
          <w:sz w:val="20"/>
          <w:szCs w:val="20"/>
          <w:lang w:val="en-GB"/>
        </w:rPr>
        <w:t xml:space="preserve">As in many other sectors, there is no “one </w:t>
      </w:r>
      <w:r w:rsidR="00C8099D" w:rsidRPr="002559FC">
        <w:rPr>
          <w:color w:val="000000" w:themeColor="text1"/>
          <w:sz w:val="20"/>
          <w:szCs w:val="20"/>
          <w:lang w:val="en-GB"/>
        </w:rPr>
        <w:t>size</w:t>
      </w:r>
      <w:r w:rsidRPr="002559FC">
        <w:rPr>
          <w:color w:val="000000" w:themeColor="text1"/>
          <w:sz w:val="20"/>
          <w:szCs w:val="20"/>
          <w:lang w:val="en-GB"/>
        </w:rPr>
        <w:t xml:space="preserve"> fits all” PPP model for RE. The multitude and diversity of inputs – including, but not limited to </w:t>
      </w:r>
      <w:r w:rsidR="007678F6" w:rsidRPr="002559FC">
        <w:rPr>
          <w:color w:val="000000" w:themeColor="text1"/>
          <w:sz w:val="20"/>
          <w:szCs w:val="20"/>
          <w:lang w:val="en-GB"/>
        </w:rPr>
        <w:t xml:space="preserve">local context, financial </w:t>
      </w:r>
      <w:r w:rsidRPr="002559FC">
        <w:rPr>
          <w:color w:val="000000" w:themeColor="text1"/>
          <w:sz w:val="20"/>
          <w:szCs w:val="20"/>
          <w:lang w:val="en-GB"/>
        </w:rPr>
        <w:t>market</w:t>
      </w:r>
      <w:r w:rsidR="007678F6" w:rsidRPr="002559FC">
        <w:rPr>
          <w:color w:val="000000" w:themeColor="text1"/>
          <w:sz w:val="20"/>
          <w:szCs w:val="20"/>
          <w:lang w:val="en-GB"/>
        </w:rPr>
        <w:t>s</w:t>
      </w:r>
      <w:r w:rsidRPr="002559FC">
        <w:rPr>
          <w:color w:val="000000" w:themeColor="text1"/>
          <w:sz w:val="20"/>
          <w:szCs w:val="20"/>
          <w:lang w:val="en-GB"/>
        </w:rPr>
        <w:t>, RE policy, regulatory and political aspects - make it impossible to recommend a standard approach to delivering a People First PPP</w:t>
      </w:r>
      <w:r w:rsidR="00852724" w:rsidRPr="002559FC">
        <w:rPr>
          <w:color w:val="000000" w:themeColor="text1"/>
          <w:sz w:val="20"/>
          <w:szCs w:val="20"/>
          <w:lang w:val="en-GB"/>
        </w:rPr>
        <w:t xml:space="preserve"> in the RE sector</w:t>
      </w:r>
      <w:r w:rsidRPr="002559FC">
        <w:rPr>
          <w:color w:val="000000" w:themeColor="text1"/>
          <w:sz w:val="20"/>
          <w:szCs w:val="20"/>
          <w:lang w:val="en-GB"/>
        </w:rPr>
        <w:t xml:space="preserve">. To use the positive effects of economic scale, evidently larger programs are more suited to deliver many of the desired outcomes than one-off RE PPP projects. </w:t>
      </w:r>
      <w:r w:rsidR="0095338B" w:rsidRPr="002559FC">
        <w:rPr>
          <w:color w:val="000000" w:themeColor="text1"/>
          <w:sz w:val="20"/>
          <w:szCs w:val="20"/>
          <w:lang w:val="en-GB"/>
        </w:rPr>
        <w:t xml:space="preserve">However, many </w:t>
      </w:r>
      <w:r w:rsidRPr="002559FC">
        <w:rPr>
          <w:color w:val="000000" w:themeColor="text1"/>
          <w:sz w:val="20"/>
          <w:szCs w:val="20"/>
          <w:lang w:val="en-GB"/>
        </w:rPr>
        <w:t>EMDE countries will</w:t>
      </w:r>
      <w:r w:rsidR="007678F6" w:rsidRPr="002559FC">
        <w:rPr>
          <w:color w:val="000000" w:themeColor="text1"/>
          <w:sz w:val="20"/>
          <w:szCs w:val="20"/>
          <w:lang w:val="en-GB"/>
        </w:rPr>
        <w:t xml:space="preserve"> not</w:t>
      </w:r>
      <w:r w:rsidRPr="002559FC">
        <w:rPr>
          <w:color w:val="000000" w:themeColor="text1"/>
          <w:sz w:val="20"/>
          <w:szCs w:val="20"/>
          <w:lang w:val="en-GB"/>
        </w:rPr>
        <w:t xml:space="preserve"> have the financial means to shoulder such programs and they might not even have the demand for </w:t>
      </w:r>
      <w:r w:rsidR="0095338B" w:rsidRPr="002559FC">
        <w:rPr>
          <w:color w:val="000000" w:themeColor="text1"/>
          <w:sz w:val="20"/>
          <w:szCs w:val="20"/>
          <w:lang w:val="en-GB"/>
        </w:rPr>
        <w:t xml:space="preserve">larger </w:t>
      </w:r>
      <w:r w:rsidRPr="002559FC">
        <w:rPr>
          <w:color w:val="000000" w:themeColor="text1"/>
          <w:sz w:val="20"/>
          <w:szCs w:val="20"/>
          <w:lang w:val="en-GB"/>
        </w:rPr>
        <w:t>RE-</w:t>
      </w:r>
      <w:r w:rsidR="0095338B" w:rsidRPr="002559FC">
        <w:rPr>
          <w:color w:val="000000" w:themeColor="text1"/>
          <w:sz w:val="20"/>
          <w:szCs w:val="20"/>
          <w:lang w:val="en-GB"/>
        </w:rPr>
        <w:t>based</w:t>
      </w:r>
      <w:r w:rsidRPr="002559FC">
        <w:rPr>
          <w:color w:val="000000" w:themeColor="text1"/>
          <w:sz w:val="20"/>
          <w:szCs w:val="20"/>
          <w:lang w:val="en-GB"/>
        </w:rPr>
        <w:t xml:space="preserve"> electricity</w:t>
      </w:r>
      <w:r w:rsidR="0095338B" w:rsidRPr="002559FC">
        <w:rPr>
          <w:color w:val="000000" w:themeColor="text1"/>
          <w:sz w:val="20"/>
          <w:szCs w:val="20"/>
          <w:lang w:val="en-GB"/>
        </w:rPr>
        <w:t xml:space="preserve"> additions</w:t>
      </w:r>
      <w:r w:rsidR="007678F6" w:rsidRPr="002559FC">
        <w:rPr>
          <w:color w:val="000000" w:themeColor="text1"/>
          <w:sz w:val="20"/>
          <w:szCs w:val="20"/>
          <w:lang w:val="en-GB"/>
        </w:rPr>
        <w:t xml:space="preserve"> or ability for the grid to absorb such new capacity. </w:t>
      </w:r>
    </w:p>
    <w:p w:rsidR="002559FC" w:rsidRPr="00C8099D" w:rsidRDefault="002559FC" w:rsidP="002559FC"/>
    <w:p w:rsidR="00524493" w:rsidRPr="00C8099D" w:rsidRDefault="00524493" w:rsidP="00524493">
      <w:pPr>
        <w:pStyle w:val="NoSpacing"/>
        <w:spacing w:after="180"/>
        <w:ind w:left="0"/>
        <w:rPr>
          <w:color w:val="000000" w:themeColor="text1"/>
          <w:sz w:val="20"/>
          <w:szCs w:val="20"/>
          <w:lang w:val="en-GB"/>
        </w:rPr>
      </w:pPr>
      <w:r w:rsidRPr="00C8099D">
        <w:rPr>
          <w:color w:val="000000" w:themeColor="text1"/>
          <w:sz w:val="20"/>
          <w:szCs w:val="20"/>
          <w:lang w:val="en-GB"/>
        </w:rPr>
        <w:t xml:space="preserve">An RE PPP programme should educate stakeholders about the ultimate project cost and its impact on the consumer over time, the affordability of electricity for the population at large and other affected parties (departments of finance, utilities, private sector as an off-taker, energy intensive users etc.). </w:t>
      </w:r>
    </w:p>
    <w:p w:rsidR="00524493" w:rsidRPr="00C8099D" w:rsidRDefault="00524493" w:rsidP="00524493">
      <w:pPr>
        <w:pStyle w:val="NoSpacing"/>
        <w:spacing w:after="180"/>
        <w:ind w:left="0"/>
        <w:rPr>
          <w:color w:val="000000" w:themeColor="text1"/>
          <w:sz w:val="20"/>
          <w:szCs w:val="20"/>
          <w:lang w:val="en-GB"/>
        </w:rPr>
      </w:pPr>
      <w:r w:rsidRPr="00C8099D">
        <w:rPr>
          <w:color w:val="000000" w:themeColor="text1"/>
          <w:sz w:val="20"/>
          <w:szCs w:val="20"/>
          <w:lang w:val="en-GB"/>
        </w:rPr>
        <w:t>The size of the programme can place significant strain on the balance sheet of a country, especially where revenues are constrained by regulation or the ability of the consumer to pay. This is true for both the utility, which has to purchase additional RE capacity at potentially higher cost, as well as for host Governments who provide explicit or quasi-sovereign guarantees. The impact of RE PPP projects and programs should therefore be subjected to cautious due diligence and a comprehensive review of a country’s ability to meet its obligations under the RE PPP programme.</w:t>
      </w:r>
    </w:p>
    <w:p w:rsidR="00524493" w:rsidRPr="00C8099D" w:rsidRDefault="00524493" w:rsidP="00524493">
      <w:pPr>
        <w:pStyle w:val="NoSpacing"/>
        <w:spacing w:after="180"/>
        <w:ind w:left="0"/>
        <w:rPr>
          <w:color w:val="000000" w:themeColor="text1"/>
          <w:sz w:val="20"/>
          <w:szCs w:val="20"/>
          <w:lang w:val="en-GB"/>
        </w:rPr>
      </w:pPr>
      <w:r w:rsidRPr="00C8099D">
        <w:rPr>
          <w:color w:val="000000" w:themeColor="text1"/>
          <w:sz w:val="20"/>
          <w:szCs w:val="20"/>
          <w:lang w:val="en-GB"/>
        </w:rPr>
        <w:t>An efficient RE PPP procurement programme should also be embedded in a broader process or integrated plan which should include realistic supply and demand forecasts, least cost planning associated with the energy mix, resource assessments, transmission network development and broader power sector development. It is incumbent upon a host Government in launching an RE PPP procurement programme to assess the building blocks of its programme, for example, availability of data on resource assessments, transmission risks, and land titles, and design a process that takes its strengths and weaknesses into account.</w:t>
      </w:r>
    </w:p>
    <w:p w:rsidR="001431FF" w:rsidRPr="00020058" w:rsidRDefault="00524493" w:rsidP="00020058">
      <w:pPr>
        <w:pStyle w:val="Text"/>
        <w:spacing w:after="240"/>
        <w:rPr>
          <w:sz w:val="20"/>
        </w:rPr>
      </w:pPr>
      <w:r w:rsidRPr="00020058">
        <w:rPr>
          <w:sz w:val="20"/>
        </w:rPr>
        <w:t>RE PPP programmes targeting intermittent power sources impose additional requirements to a country´s grid absorption capacity and management. Ignoring these principles usually leads to a higher cost of service and a risk mitigation programme which leaves the host Government with risk that should be borne by the private investors.</w:t>
      </w:r>
    </w:p>
    <w:p w:rsidR="00875598" w:rsidRPr="006A3129" w:rsidRDefault="00524493" w:rsidP="006A3129">
      <w:pPr>
        <w:pStyle w:val="Text"/>
        <w:spacing w:after="240"/>
        <w:rPr>
          <w:sz w:val="20"/>
          <w:u w:val="single"/>
        </w:rPr>
      </w:pPr>
      <w:r w:rsidRPr="006A3129">
        <w:rPr>
          <w:sz w:val="20"/>
          <w:u w:val="single"/>
        </w:rPr>
        <w:t>Some additional</w:t>
      </w:r>
      <w:r w:rsidR="00674F5F" w:rsidRPr="006A3129">
        <w:rPr>
          <w:sz w:val="20"/>
          <w:u w:val="single"/>
        </w:rPr>
        <w:t xml:space="preserve"> key considerations and recommendations are provided below irrespective of the scale of the</w:t>
      </w:r>
      <w:r w:rsidR="00370D68" w:rsidRPr="006A3129">
        <w:rPr>
          <w:sz w:val="20"/>
          <w:u w:val="single"/>
        </w:rPr>
        <w:t xml:space="preserve"> RE PPP</w:t>
      </w:r>
      <w:r w:rsidRPr="006A3129">
        <w:rPr>
          <w:sz w:val="20"/>
          <w:u w:val="single"/>
        </w:rPr>
        <w:t xml:space="preserve"> programme:</w:t>
      </w:r>
    </w:p>
    <w:p w:rsidR="00C9217A" w:rsidRPr="00C8099D" w:rsidRDefault="00C9217A">
      <w:pPr>
        <w:pStyle w:val="Heading3"/>
        <w:numPr>
          <w:ilvl w:val="0"/>
          <w:numId w:val="0"/>
        </w:numPr>
        <w:spacing w:line="240" w:lineRule="auto"/>
        <w:rPr>
          <w:color w:val="000000" w:themeColor="text1"/>
          <w:sz w:val="20"/>
        </w:rPr>
      </w:pPr>
      <w:bookmarkStart w:id="38" w:name="_Toc476843451"/>
      <w:bookmarkStart w:id="39" w:name="_Toc476843508"/>
      <w:bookmarkStart w:id="40" w:name="_Toc500183856"/>
      <w:r w:rsidRPr="00C8099D">
        <w:rPr>
          <w:color w:val="000000" w:themeColor="text1"/>
          <w:sz w:val="20"/>
        </w:rPr>
        <w:t>Environmental and Social Sensitivity</w:t>
      </w:r>
      <w:bookmarkEnd w:id="40"/>
    </w:p>
    <w:p w:rsidR="00C9217A" w:rsidRPr="00C8099D" w:rsidRDefault="00C9217A" w:rsidP="00C9217A">
      <w:pPr>
        <w:pStyle w:val="Text"/>
        <w:spacing w:after="180"/>
        <w:rPr>
          <w:color w:val="000000" w:themeColor="text1"/>
          <w:sz w:val="20"/>
          <w:szCs w:val="20"/>
          <w:lang w:val="en-GB"/>
        </w:rPr>
      </w:pPr>
      <w:r w:rsidRPr="00C8099D">
        <w:rPr>
          <w:color w:val="000000" w:themeColor="text1"/>
          <w:sz w:val="20"/>
          <w:szCs w:val="20"/>
          <w:lang w:val="en-GB"/>
        </w:rPr>
        <w:t>Another important component of RE</w:t>
      </w:r>
      <w:r w:rsidR="0095338B" w:rsidRPr="00C8099D">
        <w:rPr>
          <w:color w:val="000000" w:themeColor="text1"/>
          <w:sz w:val="20"/>
          <w:szCs w:val="20"/>
          <w:lang w:val="en-GB"/>
        </w:rPr>
        <w:t xml:space="preserve"> PPP</w:t>
      </w:r>
      <w:r w:rsidRPr="00C8099D">
        <w:rPr>
          <w:color w:val="000000" w:themeColor="text1"/>
          <w:sz w:val="20"/>
          <w:szCs w:val="20"/>
          <w:lang w:val="en-GB"/>
        </w:rPr>
        <w:t xml:space="preserve"> projects that are SDG compliant and put people first is environmental and social sensitivity.  People First RE PPP projects must be </w:t>
      </w:r>
      <w:proofErr w:type="gramStart"/>
      <w:r w:rsidRPr="00C8099D">
        <w:rPr>
          <w:color w:val="000000" w:themeColor="text1"/>
          <w:sz w:val="20"/>
          <w:szCs w:val="20"/>
          <w:lang w:val="en-GB"/>
        </w:rPr>
        <w:t>designed,</w:t>
      </w:r>
      <w:proofErr w:type="gramEnd"/>
      <w:r w:rsidRPr="00C8099D">
        <w:rPr>
          <w:color w:val="000000" w:themeColor="text1"/>
          <w:sz w:val="20"/>
          <w:szCs w:val="20"/>
          <w:lang w:val="en-GB"/>
        </w:rPr>
        <w:t xml:space="preserve"> implemented and operated in full compliance with domestic environmental and social protection laws as well as international best practice standards and include:</w:t>
      </w:r>
    </w:p>
    <w:p w:rsidR="00C9217A" w:rsidRPr="00893B74" w:rsidRDefault="00C9217A" w:rsidP="000E4594">
      <w:pPr>
        <w:pStyle w:val="Text"/>
        <w:numPr>
          <w:ilvl w:val="0"/>
          <w:numId w:val="22"/>
        </w:numPr>
        <w:rPr>
          <w:sz w:val="20"/>
        </w:rPr>
      </w:pPr>
      <w:r w:rsidRPr="00893B74">
        <w:rPr>
          <w:sz w:val="20"/>
        </w:rPr>
        <w:t>policies to guide the partnership with respect to environmental and social impacts;</w:t>
      </w:r>
    </w:p>
    <w:p w:rsidR="00C9217A" w:rsidRPr="00893B74" w:rsidRDefault="00C9217A" w:rsidP="000E4594">
      <w:pPr>
        <w:pStyle w:val="Text"/>
        <w:numPr>
          <w:ilvl w:val="0"/>
          <w:numId w:val="22"/>
        </w:numPr>
        <w:rPr>
          <w:sz w:val="20"/>
        </w:rPr>
      </w:pPr>
      <w:r w:rsidRPr="00893B74">
        <w:rPr>
          <w:sz w:val="20"/>
        </w:rPr>
        <w:t>a process to identify and assess those impacts;</w:t>
      </w:r>
    </w:p>
    <w:p w:rsidR="00C9217A" w:rsidRPr="00893B74" w:rsidRDefault="00C9217A" w:rsidP="000E4594">
      <w:pPr>
        <w:pStyle w:val="Text"/>
        <w:numPr>
          <w:ilvl w:val="0"/>
          <w:numId w:val="22"/>
        </w:numPr>
        <w:rPr>
          <w:sz w:val="20"/>
        </w:rPr>
      </w:pPr>
      <w:r w:rsidRPr="00893B74">
        <w:rPr>
          <w:sz w:val="20"/>
        </w:rPr>
        <w:t>development of a management programme, including mitigation measures, which address the impacts throughout the life of the project; and</w:t>
      </w:r>
    </w:p>
    <w:p w:rsidR="00C9217A" w:rsidRPr="00893B74" w:rsidRDefault="00C9217A" w:rsidP="000E4594">
      <w:pPr>
        <w:pStyle w:val="Text"/>
        <w:numPr>
          <w:ilvl w:val="0"/>
          <w:numId w:val="22"/>
        </w:numPr>
        <w:rPr>
          <w:sz w:val="20"/>
        </w:rPr>
      </w:pPr>
      <w:r w:rsidRPr="00893B74">
        <w:rPr>
          <w:sz w:val="20"/>
        </w:rPr>
        <w:lastRenderedPageBreak/>
        <w:t xml:space="preserve">communication and disclosure practices that identify and communicate with stakeholders who are affected by the project, and </w:t>
      </w:r>
    </w:p>
    <w:p w:rsidR="00C9217A" w:rsidRPr="00893B74" w:rsidRDefault="00C9217A" w:rsidP="000E4594">
      <w:pPr>
        <w:pStyle w:val="Text"/>
        <w:numPr>
          <w:ilvl w:val="0"/>
          <w:numId w:val="22"/>
        </w:numPr>
        <w:rPr>
          <w:sz w:val="20"/>
        </w:rPr>
      </w:pPr>
      <w:proofErr w:type="gramStart"/>
      <w:r w:rsidRPr="00893B74">
        <w:rPr>
          <w:sz w:val="20"/>
        </w:rPr>
        <w:t>a</w:t>
      </w:r>
      <w:proofErr w:type="gramEnd"/>
      <w:r w:rsidRPr="00893B74">
        <w:rPr>
          <w:sz w:val="20"/>
        </w:rPr>
        <w:t xml:space="preserve"> grievance mechanism to resolve outstanding stakeholder issues, in particular for projects which involve resettlement.</w:t>
      </w:r>
    </w:p>
    <w:p w:rsidR="00C9217A" w:rsidRPr="00C8099D" w:rsidRDefault="00C9217A" w:rsidP="00C9217A">
      <w:pPr>
        <w:pStyle w:val="Text"/>
        <w:spacing w:after="180"/>
        <w:rPr>
          <w:color w:val="000000" w:themeColor="text1"/>
          <w:sz w:val="20"/>
          <w:szCs w:val="20"/>
          <w:lang w:val="en-GB"/>
        </w:rPr>
      </w:pPr>
      <w:r w:rsidRPr="00C8099D">
        <w:rPr>
          <w:color w:val="000000" w:themeColor="text1"/>
          <w:sz w:val="20"/>
          <w:szCs w:val="20"/>
          <w:lang w:val="en-GB"/>
        </w:rPr>
        <w:t xml:space="preserve">For example, large-scale RE PPPs, in particular hydropower </w:t>
      </w:r>
      <w:proofErr w:type="gramStart"/>
      <w:r w:rsidRPr="00C8099D">
        <w:rPr>
          <w:color w:val="000000" w:themeColor="text1"/>
          <w:sz w:val="20"/>
          <w:szCs w:val="20"/>
          <w:lang w:val="en-GB"/>
        </w:rPr>
        <w:t>projects,</w:t>
      </w:r>
      <w:proofErr w:type="gramEnd"/>
      <w:r w:rsidRPr="00C8099D">
        <w:rPr>
          <w:color w:val="000000" w:themeColor="text1"/>
          <w:sz w:val="20"/>
          <w:szCs w:val="20"/>
          <w:lang w:val="en-GB"/>
        </w:rPr>
        <w:t xml:space="preserve"> can have adverse effects on ecosystems which sustain community livelihoods far beyond the vicinity of the project. Accordingly, People First RE PPP stakeholders must avoid or mitigate irreversible impacts on biodiversity, natural habitats and protected areas and be aware of the breadth of potential stakeholders, however remote to the project.  </w:t>
      </w:r>
    </w:p>
    <w:p w:rsidR="00C9217A" w:rsidRPr="00C8099D" w:rsidRDefault="00C9217A" w:rsidP="00C9217A">
      <w:pPr>
        <w:pStyle w:val="Text"/>
        <w:spacing w:after="180"/>
        <w:rPr>
          <w:color w:val="000000" w:themeColor="text1"/>
          <w:sz w:val="20"/>
          <w:szCs w:val="20"/>
          <w:lang w:val="en-GB"/>
        </w:rPr>
      </w:pPr>
      <w:r w:rsidRPr="00C8099D">
        <w:rPr>
          <w:color w:val="000000" w:themeColor="text1"/>
          <w:sz w:val="20"/>
          <w:szCs w:val="20"/>
          <w:lang w:val="en-GB"/>
        </w:rPr>
        <w:t>Gender aspects also must be taken into account – in particular in cases of resettlement and compensation - and should address equity, equality, security and gender balance in the structuring of the partnership.</w:t>
      </w:r>
    </w:p>
    <w:p w:rsidR="00C9217A" w:rsidRPr="00C8099D" w:rsidRDefault="00C9217A" w:rsidP="00C9217A">
      <w:pPr>
        <w:pStyle w:val="Heading3"/>
        <w:numPr>
          <w:ilvl w:val="0"/>
          <w:numId w:val="0"/>
        </w:numPr>
        <w:spacing w:line="240" w:lineRule="auto"/>
        <w:rPr>
          <w:color w:val="000000" w:themeColor="text1"/>
          <w:sz w:val="20"/>
        </w:rPr>
      </w:pPr>
      <w:bookmarkStart w:id="41" w:name="_Toc500183857"/>
      <w:r w:rsidRPr="00C8099D">
        <w:rPr>
          <w:color w:val="000000" w:themeColor="text1"/>
          <w:sz w:val="20"/>
        </w:rPr>
        <w:t>Maximizing direct public benefits</w:t>
      </w:r>
      <w:bookmarkEnd w:id="41"/>
    </w:p>
    <w:p w:rsidR="001431FF" w:rsidRPr="00C8099D" w:rsidRDefault="00C9217A" w:rsidP="00C9217A">
      <w:pPr>
        <w:pStyle w:val="Text"/>
        <w:spacing w:after="180"/>
        <w:rPr>
          <w:color w:val="000000" w:themeColor="text1"/>
          <w:sz w:val="20"/>
          <w:szCs w:val="20"/>
          <w:lang w:val="en-GB"/>
        </w:rPr>
      </w:pPr>
      <w:r w:rsidRPr="00C8099D">
        <w:rPr>
          <w:color w:val="000000" w:themeColor="text1"/>
          <w:sz w:val="20"/>
          <w:szCs w:val="20"/>
          <w:lang w:val="en-GB"/>
        </w:rPr>
        <w:t>To maximize public benefit, host Governments should explore opportunities</w:t>
      </w:r>
      <w:r w:rsidRPr="00C8099D">
        <w:rPr>
          <w:color w:val="000000" w:themeColor="text1"/>
          <w:sz w:val="20"/>
          <w:lang w:val="en-GB"/>
        </w:rPr>
        <w:t xml:space="preserve"> for </w:t>
      </w:r>
      <w:r w:rsidRPr="00C8099D">
        <w:rPr>
          <w:color w:val="000000" w:themeColor="text1"/>
          <w:sz w:val="20"/>
          <w:szCs w:val="20"/>
          <w:lang w:val="en-GB"/>
        </w:rPr>
        <w:t xml:space="preserve">local long-term job creation and skill building. Mandatory requirements in the RE PPP programme however require diligent and realistic assessments of what the domestic workforce and suppliers can provide for an RE PPP. Making economic development criteria part of the project selection process can be a powerful tool; however, it might have an adverse impact on tariffs. Equally, community shareholding can contribute positively to public benefits, yet require an increased tariff in order to protect expected dividends for project investors. </w:t>
      </w:r>
    </w:p>
    <w:p w:rsidR="009C1538" w:rsidRPr="001273F6" w:rsidRDefault="009C1538" w:rsidP="009F3857">
      <w:pPr>
        <w:pStyle w:val="Text"/>
        <w:spacing w:after="180"/>
        <w:rPr>
          <w:b/>
          <w:lang w:val="en-GB"/>
        </w:rPr>
      </w:pPr>
      <w:r w:rsidRPr="001273F6">
        <w:rPr>
          <w:b/>
          <w:color w:val="000000" w:themeColor="text1"/>
          <w:sz w:val="20"/>
          <w:szCs w:val="20"/>
          <w:lang w:val="en-GB"/>
        </w:rPr>
        <w:t>Improving the Baseline</w:t>
      </w:r>
    </w:p>
    <w:p w:rsidR="009C1538" w:rsidRPr="00C8099D" w:rsidRDefault="009C1538" w:rsidP="009C1538">
      <w:pPr>
        <w:pStyle w:val="BlockText"/>
        <w:spacing w:after="180"/>
        <w:jc w:val="both"/>
        <w:rPr>
          <w:color w:val="000000" w:themeColor="text1"/>
          <w:szCs w:val="20"/>
          <w:lang w:val="en-GB"/>
        </w:rPr>
      </w:pPr>
      <w:r w:rsidRPr="00C8099D">
        <w:rPr>
          <w:color w:val="000000" w:themeColor="text1"/>
          <w:szCs w:val="20"/>
          <w:lang w:val="en-GB"/>
        </w:rPr>
        <w:t xml:space="preserve">To build an RE PPP programme which will have the transformational effect called for in the UN SDGs, host Governments should aim to develop an RE policy framework which will bring not only successive projects but drive down the cost of RE PPP transactions. This is especially imperative for low and middle income countries. Some practical, low cost </w:t>
      </w:r>
      <w:r w:rsidRPr="00C8099D">
        <w:rPr>
          <w:bCs/>
          <w:color w:val="000000" w:themeColor="text1"/>
          <w:szCs w:val="20"/>
          <w:lang w:val="en-GB"/>
        </w:rPr>
        <w:t>measures include:</w:t>
      </w:r>
    </w:p>
    <w:p w:rsidR="009C1538" w:rsidRPr="00893B74" w:rsidRDefault="009C1538" w:rsidP="000E4594">
      <w:pPr>
        <w:pStyle w:val="Text"/>
        <w:numPr>
          <w:ilvl w:val="0"/>
          <w:numId w:val="21"/>
        </w:numPr>
        <w:rPr>
          <w:sz w:val="20"/>
        </w:rPr>
      </w:pPr>
      <w:r w:rsidRPr="00893B74">
        <w:rPr>
          <w:b/>
          <w:sz w:val="20"/>
        </w:rPr>
        <w:t>policy guidelines</w:t>
      </w:r>
      <w:r w:rsidRPr="00893B74">
        <w:rPr>
          <w:sz w:val="20"/>
        </w:rPr>
        <w:t xml:space="preserve"> - identification by the public sector of priority technologies and regions for investment, as well as lists of potential projects / project sites; </w:t>
      </w:r>
    </w:p>
    <w:p w:rsidR="009C1538" w:rsidRPr="00893B74" w:rsidRDefault="009C1538" w:rsidP="000E4594">
      <w:pPr>
        <w:pStyle w:val="Text"/>
        <w:numPr>
          <w:ilvl w:val="0"/>
          <w:numId w:val="21"/>
        </w:numPr>
        <w:rPr>
          <w:sz w:val="20"/>
        </w:rPr>
      </w:pPr>
      <w:r w:rsidRPr="00893B74">
        <w:rPr>
          <w:b/>
          <w:sz w:val="20"/>
        </w:rPr>
        <w:t>resource mapping</w:t>
      </w:r>
      <w:r w:rsidRPr="00893B74">
        <w:rPr>
          <w:sz w:val="20"/>
        </w:rPr>
        <w:t xml:space="preserve"> – mapping RE resource, collecting RE resource data (wind speed, irradiation, hydrology, etc.) on an ongoing basis and publishing this data;</w:t>
      </w:r>
    </w:p>
    <w:p w:rsidR="009C1538" w:rsidRPr="00893B74" w:rsidRDefault="009C1538" w:rsidP="000E4594">
      <w:pPr>
        <w:pStyle w:val="Text"/>
        <w:numPr>
          <w:ilvl w:val="0"/>
          <w:numId w:val="21"/>
        </w:numPr>
        <w:rPr>
          <w:sz w:val="20"/>
        </w:rPr>
      </w:pPr>
      <w:r w:rsidRPr="00893B74">
        <w:rPr>
          <w:b/>
          <w:sz w:val="20"/>
        </w:rPr>
        <w:t>investor guidelines</w:t>
      </w:r>
      <w:r w:rsidRPr="00893B74">
        <w:rPr>
          <w:sz w:val="20"/>
        </w:rPr>
        <w:t xml:space="preserve"> - development of detailed investor guidelines, which set out clearly all steps investors must take, including in particular permits and consents, etc., which must be obtained from Government authorities from project initiation through to commercial operations, as well as guides to the tax treatment and investment incentives available;</w:t>
      </w:r>
    </w:p>
    <w:p w:rsidR="009C1538" w:rsidRPr="00893B74" w:rsidRDefault="009C1538" w:rsidP="000E4594">
      <w:pPr>
        <w:pStyle w:val="Text"/>
        <w:numPr>
          <w:ilvl w:val="0"/>
          <w:numId w:val="21"/>
        </w:numPr>
        <w:rPr>
          <w:sz w:val="20"/>
        </w:rPr>
      </w:pPr>
      <w:proofErr w:type="spellStart"/>
      <w:r w:rsidRPr="00893B74">
        <w:rPr>
          <w:b/>
          <w:sz w:val="20"/>
        </w:rPr>
        <w:t>standardised</w:t>
      </w:r>
      <w:proofErr w:type="spellEnd"/>
      <w:r w:rsidRPr="00893B74">
        <w:rPr>
          <w:b/>
          <w:sz w:val="20"/>
        </w:rPr>
        <w:t xml:space="preserve"> project agreements</w:t>
      </w:r>
      <w:r w:rsidRPr="00893B74">
        <w:rPr>
          <w:sz w:val="20"/>
        </w:rPr>
        <w:t xml:space="preserve"> – development of a full suite of realistic, technology specific, bankable project documentation that is also </w:t>
      </w:r>
      <w:proofErr w:type="spellStart"/>
      <w:r w:rsidRPr="00893B74">
        <w:rPr>
          <w:sz w:val="20"/>
        </w:rPr>
        <w:t>customisable</w:t>
      </w:r>
      <w:proofErr w:type="spellEnd"/>
      <w:r w:rsidRPr="00893B74">
        <w:rPr>
          <w:sz w:val="20"/>
        </w:rPr>
        <w:t>;</w:t>
      </w:r>
    </w:p>
    <w:p w:rsidR="009C1538" w:rsidRPr="00893B74" w:rsidRDefault="009C1538" w:rsidP="000E4594">
      <w:pPr>
        <w:pStyle w:val="Text"/>
        <w:numPr>
          <w:ilvl w:val="0"/>
          <w:numId w:val="21"/>
        </w:numPr>
        <w:rPr>
          <w:sz w:val="20"/>
        </w:rPr>
      </w:pPr>
      <w:proofErr w:type="gramStart"/>
      <w:r w:rsidRPr="00893B74">
        <w:rPr>
          <w:b/>
          <w:sz w:val="20"/>
        </w:rPr>
        <w:t>engagement</w:t>
      </w:r>
      <w:proofErr w:type="gramEnd"/>
      <w:r w:rsidRPr="00893B74">
        <w:rPr>
          <w:b/>
          <w:sz w:val="20"/>
        </w:rPr>
        <w:t xml:space="preserve"> of external advisors</w:t>
      </w:r>
      <w:r w:rsidRPr="00893B74">
        <w:rPr>
          <w:sz w:val="20"/>
        </w:rPr>
        <w:t xml:space="preserve"> – working with financial, legal and technical advisors can help designing an efficient RE PPP programme or project in line with international best practice, attracting more prospective investors, and driving the competition up and prices down. Associated costs can be sponsored through MFI support programs or recuperated through the project;</w:t>
      </w:r>
    </w:p>
    <w:p w:rsidR="009C1538" w:rsidRPr="00893B74" w:rsidRDefault="009C1538" w:rsidP="000E4594">
      <w:pPr>
        <w:pStyle w:val="Text"/>
        <w:numPr>
          <w:ilvl w:val="0"/>
          <w:numId w:val="21"/>
        </w:numPr>
        <w:rPr>
          <w:sz w:val="20"/>
        </w:rPr>
      </w:pPr>
      <w:r w:rsidRPr="00893B74">
        <w:rPr>
          <w:b/>
          <w:sz w:val="20"/>
        </w:rPr>
        <w:t>site selection, early project development</w:t>
      </w:r>
      <w:r w:rsidRPr="00893B74">
        <w:rPr>
          <w:sz w:val="20"/>
        </w:rPr>
        <w:t xml:space="preserve"> - site selection or identification of priority locations by the public sector, as well as carrying out preliminary legal and technical due diligence which can be shared with all shortlisted bidders;</w:t>
      </w:r>
    </w:p>
    <w:p w:rsidR="009C1538" w:rsidRPr="00893B74" w:rsidRDefault="009C1538" w:rsidP="000E4594">
      <w:pPr>
        <w:pStyle w:val="Text"/>
        <w:numPr>
          <w:ilvl w:val="0"/>
          <w:numId w:val="21"/>
        </w:numPr>
        <w:rPr>
          <w:sz w:val="20"/>
        </w:rPr>
      </w:pPr>
      <w:r w:rsidRPr="00893B74">
        <w:rPr>
          <w:b/>
          <w:sz w:val="20"/>
        </w:rPr>
        <w:t>RE appropriate grid code</w:t>
      </w:r>
      <w:r w:rsidRPr="00893B74">
        <w:rPr>
          <w:sz w:val="20"/>
        </w:rPr>
        <w:t xml:space="preserve"> – acknowledging RE, and the specific requirements and technical limitations of various RE technologies, in the grid code, and development of detailed RE grid connection guidelines; and</w:t>
      </w:r>
    </w:p>
    <w:p w:rsidR="009C1538" w:rsidRPr="00893B74" w:rsidRDefault="009C1538" w:rsidP="000E4594">
      <w:pPr>
        <w:pStyle w:val="Text"/>
        <w:numPr>
          <w:ilvl w:val="0"/>
          <w:numId w:val="21"/>
        </w:numPr>
        <w:rPr>
          <w:bCs/>
          <w:sz w:val="20"/>
        </w:rPr>
      </w:pPr>
      <w:r w:rsidRPr="00893B74">
        <w:rPr>
          <w:b/>
          <w:sz w:val="20"/>
        </w:rPr>
        <w:t>Interconnection and associated costs</w:t>
      </w:r>
      <w:r w:rsidRPr="00893B74">
        <w:rPr>
          <w:sz w:val="20"/>
        </w:rPr>
        <w:t xml:space="preserve"> – governments, utilities and / or regulators must provide uniform and transparent interconnection procedures, guidelines and application forms for RE generation connection. It is also important to provide transparency on how required grid </w:t>
      </w:r>
      <w:r w:rsidRPr="00893B74">
        <w:rPr>
          <w:sz w:val="20"/>
        </w:rPr>
        <w:lastRenderedPageBreak/>
        <w:t>network upgrades triggered by RE PPP are identified and associated cost responsibilities allocated to specific generation projects.</w:t>
      </w:r>
    </w:p>
    <w:p w:rsidR="009C1538" w:rsidRPr="00C8099D" w:rsidRDefault="009C1538" w:rsidP="00C9217A">
      <w:pPr>
        <w:pStyle w:val="Text"/>
        <w:spacing w:after="180"/>
        <w:rPr>
          <w:color w:val="000000" w:themeColor="text1"/>
          <w:sz w:val="20"/>
          <w:szCs w:val="20"/>
          <w:lang w:val="en-GB"/>
        </w:rPr>
      </w:pPr>
    </w:p>
    <w:bookmarkEnd w:id="38"/>
    <w:bookmarkEnd w:id="39"/>
    <w:p w:rsidR="00C9217A" w:rsidRPr="00C8099D" w:rsidRDefault="00C9217A" w:rsidP="00C9217A">
      <w:pPr>
        <w:rPr>
          <w:sz w:val="18"/>
          <w:szCs w:val="18"/>
        </w:rPr>
      </w:pPr>
    </w:p>
    <w:p w:rsidR="00C9217A" w:rsidRPr="00C8099D" w:rsidRDefault="00C9217A" w:rsidP="001273F6">
      <w:pPr>
        <w:pStyle w:val="Heading1"/>
      </w:pPr>
      <w:bookmarkStart w:id="42" w:name="_Toc500183858"/>
      <w:r w:rsidRPr="00C8099D">
        <w:t>Delivering the Models</w:t>
      </w:r>
      <w:bookmarkEnd w:id="42"/>
    </w:p>
    <w:p w:rsidR="00C9217A" w:rsidRDefault="00C9217A" w:rsidP="00FD180C">
      <w:pPr>
        <w:rPr>
          <w:rStyle w:val="apple-converted-space"/>
          <w:b/>
          <w:u w:val="single"/>
        </w:rPr>
      </w:pPr>
      <w:r w:rsidRPr="00C8099D">
        <w:t>Project Selection / Baseline requirements for Private interest (for the Sector)</w:t>
      </w:r>
    </w:p>
    <w:p w:rsidR="00FD180C" w:rsidRPr="00C8099D" w:rsidRDefault="00FD180C" w:rsidP="00FD180C">
      <w:pPr>
        <w:rPr>
          <w:rStyle w:val="apple-converted-space"/>
          <w:u w:val="single"/>
        </w:rPr>
      </w:pPr>
    </w:p>
    <w:p w:rsidR="0039201F" w:rsidRPr="001273F6" w:rsidRDefault="0039201F" w:rsidP="001273F6">
      <w:pPr>
        <w:pStyle w:val="Heading2"/>
        <w:numPr>
          <w:ilvl w:val="0"/>
          <w:numId w:val="0"/>
        </w:numPr>
        <w:ind w:left="360" w:hanging="360"/>
      </w:pPr>
      <w:bookmarkStart w:id="43" w:name="_Toc500183859"/>
      <w:r w:rsidRPr="001273F6">
        <w:t>Baseline requirements for Private interest</w:t>
      </w:r>
      <w:bookmarkEnd w:id="43"/>
      <w:r w:rsidRPr="001273F6">
        <w:t xml:space="preserve"> </w:t>
      </w:r>
    </w:p>
    <w:p w:rsidR="001273F6" w:rsidRPr="001273F6" w:rsidRDefault="00D80FD8" w:rsidP="00DC3296">
      <w:pPr>
        <w:pStyle w:val="Heading3"/>
        <w:numPr>
          <w:ilvl w:val="0"/>
          <w:numId w:val="0"/>
        </w:numPr>
        <w:ind w:left="360" w:hanging="360"/>
      </w:pPr>
      <w:bookmarkStart w:id="44" w:name="_Toc500183860"/>
      <w:r w:rsidRPr="001273F6">
        <w:t>Allocation of Risk</w:t>
      </w:r>
      <w:bookmarkEnd w:id="44"/>
    </w:p>
    <w:p w:rsidR="00D80FD8" w:rsidRPr="001273F6" w:rsidRDefault="00EB5392" w:rsidP="001273F6">
      <w:pPr>
        <w:pStyle w:val="Text"/>
        <w:rPr>
          <w:sz w:val="20"/>
        </w:rPr>
      </w:pPr>
      <w:r w:rsidRPr="001273F6">
        <w:rPr>
          <w:sz w:val="20"/>
        </w:rPr>
        <w:t>As presented under IV, each</w:t>
      </w:r>
      <w:r w:rsidR="00D80FD8" w:rsidRPr="001273F6">
        <w:rPr>
          <w:sz w:val="20"/>
        </w:rPr>
        <w:t xml:space="preserve"> facilitation and delivery </w:t>
      </w:r>
      <w:r w:rsidRPr="001273F6">
        <w:rPr>
          <w:sz w:val="20"/>
        </w:rPr>
        <w:t>approach</w:t>
      </w:r>
      <w:r w:rsidR="00D80FD8" w:rsidRPr="001273F6">
        <w:rPr>
          <w:sz w:val="20"/>
        </w:rPr>
        <w:t xml:space="preserve"> for RE PPP </w:t>
      </w:r>
      <w:r w:rsidRPr="001273F6">
        <w:rPr>
          <w:sz w:val="20"/>
        </w:rPr>
        <w:t xml:space="preserve">has its </w:t>
      </w:r>
      <w:r w:rsidR="00D80FD8" w:rsidRPr="001273F6">
        <w:rPr>
          <w:sz w:val="20"/>
        </w:rPr>
        <w:t>respective merits and disadvantages</w:t>
      </w:r>
      <w:r w:rsidRPr="001273F6">
        <w:rPr>
          <w:sz w:val="20"/>
        </w:rPr>
        <w:t>. T</w:t>
      </w:r>
      <w:r w:rsidR="00D80FD8" w:rsidRPr="001273F6">
        <w:rPr>
          <w:sz w:val="20"/>
        </w:rPr>
        <w:t>he most suitable model</w:t>
      </w:r>
      <w:r w:rsidRPr="001273F6">
        <w:rPr>
          <w:sz w:val="20"/>
        </w:rPr>
        <w:t xml:space="preserve"> </w:t>
      </w:r>
      <w:r w:rsidR="00C8099D" w:rsidRPr="001273F6">
        <w:rPr>
          <w:sz w:val="20"/>
        </w:rPr>
        <w:t>for a specific project</w:t>
      </w:r>
      <w:r w:rsidR="00D80FD8" w:rsidRPr="001273F6">
        <w:rPr>
          <w:sz w:val="20"/>
        </w:rPr>
        <w:t xml:space="preserve"> depends on a variety of input factors. Most of these input factors also feed into the risk profile of a project. A project’s cost of capital reflects the actual and perceived risks by the investor with carrying out the project, including risk categories such as inflation risk, interest rates risk, political and regulatory risk, project design, financing, construction, operation and maintenance risks, demand and regulatory risks.</w:t>
      </w:r>
    </w:p>
    <w:p w:rsidR="00D80FD8" w:rsidRDefault="00D80FD8" w:rsidP="001273F6">
      <w:pPr>
        <w:pStyle w:val="Text"/>
        <w:rPr>
          <w:sz w:val="20"/>
        </w:rPr>
      </w:pPr>
      <w:r w:rsidRPr="001273F6">
        <w:rPr>
          <w:sz w:val="20"/>
        </w:rPr>
        <w:t>Such perception must then be incorporated in the risk allocation of the transaction documentation to achieve bankability of a RE PPP transaction. Host Governments should ensure that the “</w:t>
      </w:r>
      <w:r w:rsidR="003711EA" w:rsidRPr="001273F6">
        <w:rPr>
          <w:sz w:val="20"/>
        </w:rPr>
        <w:t>g</w:t>
      </w:r>
      <w:r w:rsidRPr="001273F6">
        <w:rPr>
          <w:sz w:val="20"/>
        </w:rPr>
        <w:t xml:space="preserve">olden </w:t>
      </w:r>
      <w:r w:rsidR="003711EA" w:rsidRPr="001273F6">
        <w:rPr>
          <w:sz w:val="20"/>
        </w:rPr>
        <w:t>r</w:t>
      </w:r>
      <w:r w:rsidRPr="001273F6">
        <w:rPr>
          <w:sz w:val="20"/>
        </w:rPr>
        <w:t xml:space="preserve">ule” of risk </w:t>
      </w:r>
      <w:r w:rsidR="00C8099D" w:rsidRPr="001273F6">
        <w:rPr>
          <w:sz w:val="20"/>
        </w:rPr>
        <w:t>allocation -</w:t>
      </w:r>
      <w:r w:rsidRPr="001273F6">
        <w:rPr>
          <w:sz w:val="20"/>
        </w:rPr>
        <w:t xml:space="preserve"> </w:t>
      </w:r>
      <w:r w:rsidR="003711EA" w:rsidRPr="001273F6">
        <w:rPr>
          <w:sz w:val="20"/>
        </w:rPr>
        <w:t>that a</w:t>
      </w:r>
      <w:r w:rsidRPr="001273F6">
        <w:rPr>
          <w:sz w:val="20"/>
        </w:rPr>
        <w:t xml:space="preserve"> risk should be allocate</w:t>
      </w:r>
      <w:r w:rsidR="003711EA" w:rsidRPr="001273F6">
        <w:rPr>
          <w:sz w:val="20"/>
        </w:rPr>
        <w:t>d</w:t>
      </w:r>
      <w:r w:rsidRPr="001273F6">
        <w:rPr>
          <w:sz w:val="20"/>
        </w:rPr>
        <w:t xml:space="preserve"> to the party who is best able to manage and/or mitigate it - is enshrined by the transaction. </w:t>
      </w:r>
    </w:p>
    <w:p w:rsidR="001273F6" w:rsidRPr="001273F6" w:rsidRDefault="001273F6" w:rsidP="001273F6">
      <w:pPr>
        <w:pStyle w:val="Text"/>
        <w:rPr>
          <w:sz w:val="20"/>
        </w:rPr>
      </w:pPr>
    </w:p>
    <w:p w:rsidR="00D80FD8" w:rsidRPr="001273F6" w:rsidRDefault="00D80FD8" w:rsidP="00DC3296">
      <w:pPr>
        <w:pStyle w:val="Heading3"/>
        <w:numPr>
          <w:ilvl w:val="0"/>
          <w:numId w:val="0"/>
        </w:numPr>
        <w:ind w:left="360" w:hanging="360"/>
      </w:pPr>
      <w:bookmarkStart w:id="45" w:name="_Toc500183861"/>
      <w:r w:rsidRPr="001273F6">
        <w:t>Risks Typically Allocated to the Public Sector</w:t>
      </w:r>
      <w:bookmarkEnd w:id="45"/>
    </w:p>
    <w:p w:rsidR="00D80FD8" w:rsidRPr="00C8099D" w:rsidRDefault="00D80FD8" w:rsidP="00D80FD8">
      <w:pPr>
        <w:pStyle w:val="NoSpacing"/>
        <w:spacing w:after="180"/>
        <w:ind w:left="0"/>
        <w:rPr>
          <w:color w:val="000000" w:themeColor="text1"/>
          <w:sz w:val="20"/>
          <w:szCs w:val="20"/>
          <w:lang w:val="en-GB"/>
        </w:rPr>
      </w:pPr>
      <w:r w:rsidRPr="00C8099D">
        <w:rPr>
          <w:color w:val="000000" w:themeColor="text1"/>
          <w:sz w:val="20"/>
          <w:szCs w:val="20"/>
          <w:lang w:val="en-GB"/>
        </w:rPr>
        <w:t>Risks allocated to the host Government include change in law, change in tax, failure of Government authorities to issue requisite permits and consents (which have been properly applied for and diligently pursued by the project company), undue interference by public authorities / officials, war, civil commotion/unrest, strikes, in some cases unforeseeable ground conditions. In countries with weak FX spot and forward markets – the risk of currency convertibility and of macroeconomic crisis - projects are made viable by involving supranational Political Risk Guarantee products.</w:t>
      </w:r>
    </w:p>
    <w:p w:rsidR="00D80FD8" w:rsidRPr="00C8099D" w:rsidRDefault="00D80FD8" w:rsidP="00D80FD8">
      <w:pPr>
        <w:pStyle w:val="NoSpacing"/>
        <w:spacing w:after="180"/>
        <w:ind w:left="0"/>
        <w:rPr>
          <w:color w:val="000000" w:themeColor="text1"/>
          <w:sz w:val="20"/>
          <w:szCs w:val="20"/>
          <w:lang w:val="en-GB"/>
        </w:rPr>
      </w:pPr>
      <w:r w:rsidRPr="00C8099D">
        <w:rPr>
          <w:color w:val="000000" w:themeColor="text1"/>
          <w:sz w:val="20"/>
          <w:szCs w:val="20"/>
          <w:lang w:val="en-GB"/>
        </w:rPr>
        <w:t xml:space="preserve">Where risk events which have been allocated to the ‘Government side’ (i.e., the host Government and/or a national utility </w:t>
      </w:r>
      <w:proofErr w:type="spellStart"/>
      <w:r w:rsidRPr="00C8099D">
        <w:rPr>
          <w:color w:val="000000" w:themeColor="text1"/>
          <w:sz w:val="20"/>
          <w:szCs w:val="20"/>
          <w:lang w:val="en-GB"/>
        </w:rPr>
        <w:t>offtaker</w:t>
      </w:r>
      <w:proofErr w:type="spellEnd"/>
      <w:r w:rsidRPr="00C8099D">
        <w:rPr>
          <w:color w:val="000000" w:themeColor="text1"/>
          <w:sz w:val="20"/>
          <w:szCs w:val="20"/>
          <w:lang w:val="en-GB"/>
        </w:rPr>
        <w:t xml:space="preserve">) arise and are sufficiently prolonged or have sufficiently severe effects such that an early termination of the contract arises, the Government side will typically be required to purchase the generation facility. The purchase price will almost certainly be one which (a) covers any termination and transfer costs, (b) repays outstanding </w:t>
      </w:r>
      <w:proofErr w:type="gramStart"/>
      <w:r w:rsidRPr="00C8099D">
        <w:rPr>
          <w:color w:val="000000" w:themeColor="text1"/>
          <w:sz w:val="20"/>
          <w:szCs w:val="20"/>
          <w:lang w:val="en-GB"/>
        </w:rPr>
        <w:t>debt,</w:t>
      </w:r>
      <w:proofErr w:type="gramEnd"/>
      <w:r w:rsidRPr="00C8099D">
        <w:rPr>
          <w:color w:val="000000" w:themeColor="text1"/>
          <w:sz w:val="20"/>
          <w:szCs w:val="20"/>
          <w:lang w:val="en-GB"/>
        </w:rPr>
        <w:t xml:space="preserve"> (c) returns equity invested, and (d) provides a return on equity. </w:t>
      </w:r>
    </w:p>
    <w:p w:rsidR="00D80FD8" w:rsidRPr="00C8099D" w:rsidRDefault="00D80FD8" w:rsidP="00D80FD8">
      <w:pPr>
        <w:pStyle w:val="NoSpacing"/>
        <w:spacing w:after="180"/>
        <w:ind w:left="0"/>
        <w:rPr>
          <w:color w:val="000000" w:themeColor="text1"/>
          <w:sz w:val="20"/>
          <w:szCs w:val="20"/>
          <w:lang w:val="en-GB"/>
        </w:rPr>
      </w:pPr>
      <w:r w:rsidRPr="00C8099D">
        <w:rPr>
          <w:color w:val="000000" w:themeColor="text1"/>
          <w:sz w:val="20"/>
          <w:szCs w:val="20"/>
          <w:lang w:val="en-GB"/>
        </w:rPr>
        <w:t>It is worth noting that if circumstances giving rise to requiring the host Government to purchase a project’s assets were to arise, it very possible that those circumstances may:</w:t>
      </w:r>
    </w:p>
    <w:p w:rsidR="00D80FD8" w:rsidRPr="00893B74" w:rsidRDefault="00D80FD8" w:rsidP="000E4594">
      <w:pPr>
        <w:pStyle w:val="Text"/>
        <w:numPr>
          <w:ilvl w:val="0"/>
          <w:numId w:val="19"/>
        </w:numPr>
        <w:rPr>
          <w:sz w:val="20"/>
        </w:rPr>
      </w:pPr>
      <w:r w:rsidRPr="00893B74">
        <w:rPr>
          <w:sz w:val="20"/>
        </w:rPr>
        <w:t>affect most if not all energy (RE and non-RE) PPPs in a host country (e.g. the applicable circumstance may be a prolonged civil war); and</w:t>
      </w:r>
    </w:p>
    <w:p w:rsidR="00D80FD8" w:rsidRPr="00893B74" w:rsidRDefault="00D80FD8" w:rsidP="000E4594">
      <w:pPr>
        <w:pStyle w:val="Text"/>
        <w:numPr>
          <w:ilvl w:val="0"/>
          <w:numId w:val="19"/>
        </w:numPr>
        <w:rPr>
          <w:sz w:val="20"/>
        </w:rPr>
      </w:pPr>
      <w:proofErr w:type="gramStart"/>
      <w:r w:rsidRPr="00893B74">
        <w:rPr>
          <w:sz w:val="20"/>
        </w:rPr>
        <w:t>coincide</w:t>
      </w:r>
      <w:proofErr w:type="gramEnd"/>
      <w:r w:rsidRPr="00893B74">
        <w:rPr>
          <w:sz w:val="20"/>
        </w:rPr>
        <w:t xml:space="preserve"> with a period when the host Government is least able to pay (and many EMDE host Governments may be unable to pay the early termination buyout price at any time).</w:t>
      </w:r>
    </w:p>
    <w:p w:rsidR="00D80FD8" w:rsidRPr="00C8099D" w:rsidRDefault="00D80FD8" w:rsidP="00D80FD8">
      <w:pPr>
        <w:pStyle w:val="NoSpacing"/>
        <w:spacing w:after="180"/>
        <w:ind w:left="0"/>
        <w:rPr>
          <w:color w:val="000000" w:themeColor="text1"/>
          <w:sz w:val="20"/>
          <w:szCs w:val="20"/>
          <w:lang w:val="en-GB"/>
        </w:rPr>
      </w:pPr>
      <w:r w:rsidRPr="00C8099D">
        <w:rPr>
          <w:color w:val="000000" w:themeColor="text1"/>
          <w:sz w:val="20"/>
          <w:szCs w:val="20"/>
          <w:lang w:val="en-GB"/>
        </w:rPr>
        <w:t>A wide disparity exists in current market practice as to the formulation of the early termination buyout price formula (and resulting quantum of that price) which applies if the host Government is obliged to buy the generation facility upon early termination. This can have far reaching fiscal impacts for host Governments. Accordingly, host Governments should take specialist advice to:</w:t>
      </w:r>
    </w:p>
    <w:p w:rsidR="00D80FD8" w:rsidRPr="00893B74" w:rsidRDefault="00D80FD8" w:rsidP="000E4594">
      <w:pPr>
        <w:pStyle w:val="Text"/>
        <w:numPr>
          <w:ilvl w:val="0"/>
          <w:numId w:val="20"/>
        </w:numPr>
        <w:rPr>
          <w:sz w:val="20"/>
        </w:rPr>
      </w:pPr>
      <w:r w:rsidRPr="00893B74">
        <w:rPr>
          <w:sz w:val="20"/>
        </w:rPr>
        <w:t>ensure that all relevant host Government personnel understand the surrounding issues and risks involved; and</w:t>
      </w:r>
    </w:p>
    <w:p w:rsidR="00D80FD8" w:rsidRPr="00893B74" w:rsidRDefault="00D80FD8" w:rsidP="000E4594">
      <w:pPr>
        <w:pStyle w:val="Text"/>
        <w:numPr>
          <w:ilvl w:val="0"/>
          <w:numId w:val="20"/>
        </w:numPr>
        <w:rPr>
          <w:sz w:val="20"/>
        </w:rPr>
      </w:pPr>
      <w:proofErr w:type="gramStart"/>
      <w:r w:rsidRPr="00893B74">
        <w:rPr>
          <w:sz w:val="20"/>
        </w:rPr>
        <w:t>ensure</w:t>
      </w:r>
      <w:proofErr w:type="gramEnd"/>
      <w:r w:rsidRPr="00893B74">
        <w:rPr>
          <w:sz w:val="20"/>
        </w:rPr>
        <w:t xml:space="preserve"> that contingent liabilities which crystalize upon early termination are kept to the minimum level required for project financing.</w:t>
      </w:r>
    </w:p>
    <w:p w:rsidR="00D80FD8" w:rsidRPr="00C8099D" w:rsidRDefault="00D80FD8" w:rsidP="00D80FD8">
      <w:pPr>
        <w:pStyle w:val="Heading4"/>
        <w:numPr>
          <w:ilvl w:val="0"/>
          <w:numId w:val="0"/>
        </w:numPr>
        <w:spacing w:line="240" w:lineRule="auto"/>
        <w:rPr>
          <w:rFonts w:cs="Open Sans"/>
          <w:sz w:val="20"/>
          <w:szCs w:val="20"/>
        </w:rPr>
      </w:pPr>
      <w:r w:rsidRPr="00C8099D">
        <w:rPr>
          <w:rFonts w:cs="Open Sans"/>
          <w:sz w:val="20"/>
          <w:szCs w:val="20"/>
        </w:rPr>
        <w:lastRenderedPageBreak/>
        <w:t>One particular risk worth highlighting is ‘grid risk’; i.e., the risk that the electricity grid is not able to accept and/or evacuate electricity made available by the project company. Even when grid outages are caused by a force majeure event, project lenders in particular will require (as a condition to the provision of finance) that this risk is allocated either to the utility and/or to the host Government (i.e., that they should be obliged to reimburse the RE PPP for the revenue which it would have otherwise lost), on the bases that (a) the RE PPP cannot realistically insure against events which may be caused or occur anywhere on the electricity grid, and (b) the utility has the dual duties of ensuring that the grid is robust in the first place, and re-instating the grid promptly if for any reason it is knocked out of service.</w:t>
      </w:r>
    </w:p>
    <w:p w:rsidR="00D80FD8" w:rsidRPr="0077575A" w:rsidRDefault="00D80FD8" w:rsidP="0077575A">
      <w:pPr>
        <w:pStyle w:val="Text"/>
        <w:rPr>
          <w:sz w:val="20"/>
        </w:rPr>
      </w:pPr>
      <w:r w:rsidRPr="0077575A">
        <w:rPr>
          <w:rFonts w:eastAsiaTheme="majorEastAsia"/>
          <w:sz w:val="20"/>
        </w:rPr>
        <w:t xml:space="preserve">Host Governments should acknowledge the fact that they – as the private sector – might need to shoulder risks which cannot be fully controlled.  Such risks include: </w:t>
      </w:r>
    </w:p>
    <w:p w:rsidR="0077575A" w:rsidRPr="001A266F" w:rsidRDefault="0077575A" w:rsidP="0077575A"/>
    <w:p w:rsidR="00D80FD8" w:rsidRPr="00C8099D" w:rsidRDefault="00D80FD8" w:rsidP="000E4594">
      <w:pPr>
        <w:pStyle w:val="Heading4"/>
        <w:numPr>
          <w:ilvl w:val="3"/>
          <w:numId w:val="6"/>
        </w:numPr>
        <w:spacing w:line="240" w:lineRule="auto"/>
        <w:ind w:left="357" w:hanging="357"/>
        <w:rPr>
          <w:rFonts w:cs="Open Sans"/>
          <w:sz w:val="20"/>
          <w:szCs w:val="20"/>
        </w:rPr>
      </w:pPr>
      <w:proofErr w:type="gramStart"/>
      <w:r w:rsidRPr="00C8099D">
        <w:rPr>
          <w:rFonts w:cs="Open Sans"/>
          <w:sz w:val="20"/>
          <w:szCs w:val="20"/>
        </w:rPr>
        <w:t>risks</w:t>
      </w:r>
      <w:proofErr w:type="gramEnd"/>
      <w:r w:rsidRPr="00C8099D">
        <w:rPr>
          <w:rFonts w:cs="Open Sans"/>
          <w:sz w:val="20"/>
          <w:szCs w:val="20"/>
        </w:rPr>
        <w:t xml:space="preserve"> associated with matching electricity supply and demand.  This is particularly relevant for large RE PPP programs or projects, whose installed capacity may sometimes exceed 100% of a host country’s total peak demand (including the reserve capacity) at the time of inception; </w:t>
      </w:r>
    </w:p>
    <w:p w:rsidR="00D80FD8" w:rsidRPr="00C8099D" w:rsidRDefault="00D80FD8" w:rsidP="000E4594">
      <w:pPr>
        <w:pStyle w:val="Heading4"/>
        <w:numPr>
          <w:ilvl w:val="3"/>
          <w:numId w:val="6"/>
        </w:numPr>
        <w:spacing w:line="240" w:lineRule="auto"/>
        <w:ind w:left="357" w:hanging="357"/>
        <w:rPr>
          <w:rFonts w:cs="Open Sans"/>
          <w:sz w:val="20"/>
          <w:szCs w:val="20"/>
        </w:rPr>
      </w:pPr>
      <w:proofErr w:type="gramStart"/>
      <w:r w:rsidRPr="00C8099D">
        <w:rPr>
          <w:rFonts w:cs="Open Sans"/>
          <w:sz w:val="20"/>
          <w:szCs w:val="20"/>
        </w:rPr>
        <w:t>exchange</w:t>
      </w:r>
      <w:proofErr w:type="gramEnd"/>
      <w:r w:rsidRPr="00C8099D">
        <w:rPr>
          <w:rFonts w:cs="Open Sans"/>
          <w:sz w:val="20"/>
          <w:szCs w:val="20"/>
        </w:rPr>
        <w:t xml:space="preserve"> rate risks (capital and repayment); and </w:t>
      </w:r>
    </w:p>
    <w:p w:rsidR="001A266F" w:rsidRPr="00893B74" w:rsidRDefault="00D80FD8" w:rsidP="000E4594">
      <w:pPr>
        <w:pStyle w:val="Heading4"/>
        <w:numPr>
          <w:ilvl w:val="3"/>
          <w:numId w:val="6"/>
        </w:numPr>
        <w:spacing w:after="240" w:line="240" w:lineRule="auto"/>
        <w:ind w:left="357" w:hanging="357"/>
        <w:rPr>
          <w:rFonts w:cs="Open Sans"/>
          <w:sz w:val="20"/>
          <w:szCs w:val="20"/>
        </w:rPr>
      </w:pPr>
      <w:r w:rsidRPr="00893B74">
        <w:rPr>
          <w:rFonts w:cs="Open Sans"/>
          <w:sz w:val="20"/>
          <w:szCs w:val="20"/>
        </w:rPr>
        <w:t>‘</w:t>
      </w:r>
      <w:proofErr w:type="gramStart"/>
      <w:r w:rsidRPr="00893B74">
        <w:rPr>
          <w:rFonts w:cs="Open Sans"/>
          <w:sz w:val="20"/>
          <w:szCs w:val="20"/>
        </w:rPr>
        <w:t>political</w:t>
      </w:r>
      <w:proofErr w:type="gramEnd"/>
      <w:r w:rsidRPr="00893B74">
        <w:rPr>
          <w:rFonts w:cs="Open Sans"/>
          <w:sz w:val="20"/>
          <w:szCs w:val="20"/>
        </w:rPr>
        <w:t xml:space="preserve"> force majeure’ risks, such as war, civil disturbance, terrorist attack, currency convertibility, etc., which are not within the direct control of the host Government.</w:t>
      </w:r>
    </w:p>
    <w:p w:rsidR="00D80FD8" w:rsidRPr="00893B74" w:rsidRDefault="00D80FD8" w:rsidP="00893B74">
      <w:pPr>
        <w:pStyle w:val="Heading3"/>
        <w:numPr>
          <w:ilvl w:val="0"/>
          <w:numId w:val="0"/>
        </w:numPr>
        <w:ind w:left="360" w:hanging="360"/>
        <w:rPr>
          <w:sz w:val="20"/>
        </w:rPr>
      </w:pPr>
      <w:bookmarkStart w:id="46" w:name="_Toc500183862"/>
      <w:r w:rsidRPr="00893B74">
        <w:rPr>
          <w:sz w:val="20"/>
        </w:rPr>
        <w:t>Risks Allocated to Investors</w:t>
      </w:r>
      <w:bookmarkEnd w:id="46"/>
    </w:p>
    <w:p w:rsidR="001A266F" w:rsidRDefault="00D80FD8" w:rsidP="001A266F">
      <w:pPr>
        <w:pStyle w:val="Text"/>
        <w:spacing w:after="120"/>
        <w:rPr>
          <w:rFonts w:eastAsiaTheme="majorEastAsia"/>
          <w:sz w:val="20"/>
        </w:rPr>
      </w:pPr>
      <w:r w:rsidRPr="001A266F">
        <w:rPr>
          <w:rFonts w:eastAsiaTheme="majorEastAsia"/>
          <w:sz w:val="20"/>
        </w:rPr>
        <w:t xml:space="preserve">Different classes of investors have different risk appetites.  This reality should be acknowledged and embraced.  Generally, the private sector is willing to take the following risks: project cost, construction, technology, operation and maintenance risk. </w:t>
      </w:r>
    </w:p>
    <w:p w:rsidR="001A266F" w:rsidRPr="001A266F" w:rsidRDefault="001A266F" w:rsidP="001A266F">
      <w:pPr>
        <w:pStyle w:val="Text"/>
        <w:spacing w:after="120"/>
        <w:rPr>
          <w:rFonts w:eastAsiaTheme="majorEastAsia"/>
          <w:sz w:val="20"/>
        </w:rPr>
      </w:pPr>
    </w:p>
    <w:p w:rsidR="001273F6" w:rsidRPr="00893B74" w:rsidRDefault="00D80FD8" w:rsidP="00893B74">
      <w:pPr>
        <w:pStyle w:val="Heading3"/>
        <w:numPr>
          <w:ilvl w:val="0"/>
          <w:numId w:val="0"/>
        </w:numPr>
        <w:ind w:left="360" w:hanging="360"/>
        <w:rPr>
          <w:sz w:val="20"/>
        </w:rPr>
      </w:pPr>
      <w:bookmarkStart w:id="47" w:name="_Toc500183863"/>
      <w:r w:rsidRPr="00893B74">
        <w:rPr>
          <w:sz w:val="20"/>
        </w:rPr>
        <w:t>Efficient Risk Allocation</w:t>
      </w:r>
      <w:bookmarkEnd w:id="47"/>
    </w:p>
    <w:p w:rsidR="00D80FD8" w:rsidRPr="001273F6" w:rsidRDefault="00D80FD8" w:rsidP="001273F6">
      <w:pPr>
        <w:pStyle w:val="Text"/>
        <w:rPr>
          <w:rFonts w:cs="Open Sans"/>
          <w:sz w:val="20"/>
          <w:u w:val="single"/>
        </w:rPr>
      </w:pPr>
      <w:r w:rsidRPr="001273F6">
        <w:rPr>
          <w:sz w:val="20"/>
        </w:rPr>
        <w:t xml:space="preserve">In turn this ensures that host Governments and utilities are not burdened with any risks which are better allocated to other stakeholders, and it typically adds a high degree of </w:t>
      </w:r>
      <w:proofErr w:type="spellStart"/>
      <w:r w:rsidRPr="001273F6">
        <w:rPr>
          <w:sz w:val="20"/>
        </w:rPr>
        <w:t>rigour</w:t>
      </w:r>
      <w:proofErr w:type="spellEnd"/>
      <w:r w:rsidRPr="001273F6">
        <w:rPr>
          <w:sz w:val="20"/>
        </w:rPr>
        <w:t xml:space="preserve"> to the project analysis. RE PPPs typically require a relatively large number of stakeholders to agree a complex, interconnected allocation of risk and return, and this can be incredibly difficult to manage.  For example, risks which are not allocated to the host Government and/or utility will initially be allocated to the SPV, either explicitly in the PPA and/or Implementation Agreement (or similarly named document), or simply by omitting to expressly allocate those risks to the h</w:t>
      </w:r>
      <w:r w:rsidR="001A266F">
        <w:rPr>
          <w:sz w:val="20"/>
        </w:rPr>
        <w:t>ost Government and/or utility.</w:t>
      </w:r>
    </w:p>
    <w:p w:rsidR="00D80FD8" w:rsidRDefault="00D80FD8" w:rsidP="001273F6">
      <w:pPr>
        <w:pStyle w:val="Text"/>
        <w:rPr>
          <w:sz w:val="20"/>
        </w:rPr>
      </w:pPr>
      <w:r w:rsidRPr="001273F6">
        <w:rPr>
          <w:sz w:val="20"/>
        </w:rPr>
        <w:t xml:space="preserve">In turn, the SPV will divide these risks and allocate them to other stakeholders, e.g. the EPC contractor, equity investors, lenders, </w:t>
      </w:r>
      <w:r w:rsidRPr="001273F6">
        <w:rPr>
          <w:i/>
          <w:sz w:val="20"/>
        </w:rPr>
        <w:t>et al</w:t>
      </w:r>
      <w:r w:rsidRPr="001273F6">
        <w:rPr>
          <w:sz w:val="20"/>
        </w:rPr>
        <w:t>., again either by an express contractual allocation and/or as a consequence of omitting to allocate certain risks to other stakeholders.  One consequence is that the stakeholder who is ultimately expected to bear a certain risk may not be involved at the stage when that risk is defined and initially allocated to the SPV, in turn leading to a high propensity for renegotiation of principal project agreements, etc.</w:t>
      </w:r>
    </w:p>
    <w:p w:rsidR="001273F6" w:rsidRPr="001273F6" w:rsidRDefault="001273F6" w:rsidP="001273F6">
      <w:pPr>
        <w:pStyle w:val="Text"/>
        <w:rPr>
          <w:bCs/>
          <w:sz w:val="20"/>
        </w:rPr>
      </w:pPr>
    </w:p>
    <w:p w:rsidR="009E2692" w:rsidRPr="001273F6" w:rsidRDefault="009E2692" w:rsidP="00893B74">
      <w:pPr>
        <w:pStyle w:val="Heading3"/>
        <w:numPr>
          <w:ilvl w:val="0"/>
          <w:numId w:val="0"/>
        </w:numPr>
        <w:ind w:left="360" w:hanging="360"/>
        <w:rPr>
          <w:sz w:val="20"/>
        </w:rPr>
      </w:pPr>
      <w:bookmarkStart w:id="48" w:name="_Toc500183864"/>
      <w:r w:rsidRPr="001273F6">
        <w:rPr>
          <w:sz w:val="20"/>
        </w:rPr>
        <w:t>Legal and Regulatory Framework</w:t>
      </w:r>
      <w:bookmarkEnd w:id="48"/>
    </w:p>
    <w:p w:rsidR="009E2692" w:rsidRDefault="009E2692" w:rsidP="001273F6">
      <w:pPr>
        <w:pStyle w:val="Text"/>
        <w:rPr>
          <w:sz w:val="20"/>
        </w:rPr>
      </w:pPr>
      <w:r w:rsidRPr="001273F6">
        <w:rPr>
          <w:sz w:val="20"/>
        </w:rPr>
        <w:t xml:space="preserve">Due to the high upfront investment costs, RE PPP projects generally require a significant degree of long-term investment certainty. A </w:t>
      </w:r>
      <w:proofErr w:type="gramStart"/>
      <w:r w:rsidRPr="001273F6">
        <w:rPr>
          <w:sz w:val="20"/>
        </w:rPr>
        <w:t>conducive</w:t>
      </w:r>
      <w:proofErr w:type="gramEnd"/>
      <w:r w:rsidRPr="001273F6">
        <w:rPr>
          <w:sz w:val="20"/>
        </w:rPr>
        <w:t xml:space="preserve"> legislative environment is one of the key contributors to investment security. In general, risk mitigation can be enhanced through a clear PPP framework, as well as public support commitments to the projects as part of the PPP framework. However, for the case of RE PPP procurements, potential procedural benefits of a general PPP framework can be conflicting with requirements for RE PPP procurement. Thus, any general PPP legislative framework needs to be aligned with other legal, regulatory or other enabling support measures for RE PPPs.</w:t>
      </w:r>
    </w:p>
    <w:p w:rsidR="001273F6" w:rsidRPr="001273F6" w:rsidRDefault="001273F6" w:rsidP="001273F6">
      <w:pPr>
        <w:pStyle w:val="Text"/>
        <w:rPr>
          <w:sz w:val="20"/>
        </w:rPr>
      </w:pPr>
    </w:p>
    <w:p w:rsidR="009E2692" w:rsidRPr="001273F6" w:rsidRDefault="009E2692" w:rsidP="001273F6">
      <w:pPr>
        <w:pStyle w:val="Text"/>
        <w:rPr>
          <w:sz w:val="20"/>
        </w:rPr>
      </w:pPr>
      <w:r w:rsidRPr="001273F6">
        <w:rPr>
          <w:sz w:val="20"/>
        </w:rPr>
        <w:lastRenderedPageBreak/>
        <w:t xml:space="preserve">The existence of PPP legislation is thus not a necessary factor in the success of RE PPP development, and there are examples of unintended consequences of such legislation posing a significant barrier to infrastructure development.  In various countries, host Governments have actually exempted RE PPP programs from the provisions of the PPP Acts and allowed for a regulation of the procurement process through the tender documentation. </w:t>
      </w:r>
    </w:p>
    <w:p w:rsidR="001273F6" w:rsidRDefault="001273F6" w:rsidP="009E2692">
      <w:pPr>
        <w:pStyle w:val="Text"/>
        <w:spacing w:after="180"/>
        <w:rPr>
          <w:color w:val="000000" w:themeColor="text1"/>
          <w:sz w:val="20"/>
          <w:szCs w:val="20"/>
          <w:lang w:val="en-GB"/>
        </w:rPr>
      </w:pPr>
    </w:p>
    <w:p w:rsidR="009E2692" w:rsidRPr="00C8099D" w:rsidRDefault="009E2692" w:rsidP="009E2692">
      <w:pPr>
        <w:pStyle w:val="Text"/>
        <w:spacing w:after="180"/>
        <w:rPr>
          <w:color w:val="000000" w:themeColor="text1"/>
          <w:sz w:val="20"/>
          <w:szCs w:val="20"/>
          <w:lang w:val="en-GB"/>
        </w:rPr>
      </w:pPr>
      <w:r w:rsidRPr="00C8099D">
        <w:rPr>
          <w:color w:val="000000" w:themeColor="text1"/>
          <w:sz w:val="20"/>
          <w:szCs w:val="20"/>
          <w:lang w:val="en-GB"/>
        </w:rPr>
        <w:t>An important factor to the success of an RE project and programme is the existence of a clear and well thought out enabling framework.  At a minimum, this should authorize specific public authorities to use PPPs in RE projects, be flexible enough to not impede or prevent RE PPP development, and empower officials to strike the appropriate balance.</w:t>
      </w:r>
    </w:p>
    <w:p w:rsidR="009E2692" w:rsidRPr="00893B74" w:rsidRDefault="009E2692" w:rsidP="00893B74">
      <w:pPr>
        <w:pStyle w:val="Heading3"/>
        <w:numPr>
          <w:ilvl w:val="0"/>
          <w:numId w:val="0"/>
        </w:numPr>
        <w:ind w:left="360" w:hanging="360"/>
        <w:rPr>
          <w:sz w:val="20"/>
        </w:rPr>
      </w:pPr>
      <w:bookmarkStart w:id="49" w:name="_Toc476843473"/>
      <w:bookmarkStart w:id="50" w:name="_Toc500183865"/>
      <w:r w:rsidRPr="00893B74">
        <w:rPr>
          <w:sz w:val="20"/>
        </w:rPr>
        <w:t>Power Purchase Agreements</w:t>
      </w:r>
      <w:bookmarkEnd w:id="50"/>
    </w:p>
    <w:bookmarkEnd w:id="49"/>
    <w:p w:rsidR="009E2692" w:rsidRPr="00C8099D" w:rsidRDefault="009E2692" w:rsidP="009E2692">
      <w:pPr>
        <w:pStyle w:val="Text"/>
        <w:spacing w:after="180"/>
        <w:contextualSpacing/>
        <w:rPr>
          <w:i/>
          <w:color w:val="000000" w:themeColor="text1"/>
          <w:sz w:val="20"/>
          <w:szCs w:val="20"/>
          <w:lang w:val="en-GB"/>
        </w:rPr>
      </w:pPr>
      <w:r w:rsidRPr="00C8099D">
        <w:rPr>
          <w:color w:val="000000" w:themeColor="text1"/>
          <w:sz w:val="20"/>
          <w:szCs w:val="20"/>
          <w:lang w:val="en-GB"/>
        </w:rPr>
        <w:t>Recognition should be given to the PPA’s central role in raising finance from the private sector, in particular its role in creating the expected income stream against which financiers provide finance.</w:t>
      </w:r>
      <w:r w:rsidRPr="00C8099D">
        <w:rPr>
          <w:i/>
          <w:color w:val="000000" w:themeColor="text1"/>
          <w:sz w:val="20"/>
          <w:szCs w:val="20"/>
          <w:lang w:val="en-GB"/>
        </w:rPr>
        <w:t xml:space="preserve"> </w:t>
      </w:r>
      <w:r w:rsidRPr="00C8099D">
        <w:rPr>
          <w:color w:val="000000" w:themeColor="text1"/>
          <w:sz w:val="20"/>
          <w:szCs w:val="20"/>
          <w:lang w:val="en-GB"/>
        </w:rPr>
        <w:t>In RE PPPs in EMDE countries, the PPA performs several important roles, including:</w:t>
      </w:r>
    </w:p>
    <w:p w:rsidR="009E2692" w:rsidRPr="00893B74" w:rsidRDefault="009E2692" w:rsidP="000E4594">
      <w:pPr>
        <w:pStyle w:val="Text"/>
        <w:numPr>
          <w:ilvl w:val="0"/>
          <w:numId w:val="18"/>
        </w:numPr>
        <w:rPr>
          <w:sz w:val="20"/>
        </w:rPr>
      </w:pPr>
      <w:r w:rsidRPr="00893B74">
        <w:rPr>
          <w:sz w:val="20"/>
        </w:rPr>
        <w:t xml:space="preserve">providing the expectation of a long-term income stream against which the project will be financed; </w:t>
      </w:r>
    </w:p>
    <w:p w:rsidR="009E2692" w:rsidRPr="00893B74" w:rsidRDefault="009E2692" w:rsidP="000E4594">
      <w:pPr>
        <w:pStyle w:val="Text"/>
        <w:numPr>
          <w:ilvl w:val="0"/>
          <w:numId w:val="18"/>
        </w:numPr>
        <w:rPr>
          <w:sz w:val="20"/>
        </w:rPr>
      </w:pPr>
      <w:r w:rsidRPr="00893B74">
        <w:rPr>
          <w:sz w:val="20"/>
        </w:rPr>
        <w:t>providing the contractual mechanisms for the sale and purchase of electricity; and</w:t>
      </w:r>
    </w:p>
    <w:p w:rsidR="009E2692" w:rsidRPr="00893B74" w:rsidRDefault="009E2692" w:rsidP="000E4594">
      <w:pPr>
        <w:pStyle w:val="Text"/>
        <w:numPr>
          <w:ilvl w:val="0"/>
          <w:numId w:val="18"/>
        </w:numPr>
        <w:rPr>
          <w:sz w:val="20"/>
        </w:rPr>
      </w:pPr>
      <w:proofErr w:type="gramStart"/>
      <w:r w:rsidRPr="00893B74">
        <w:rPr>
          <w:sz w:val="20"/>
        </w:rPr>
        <w:t>setting</w:t>
      </w:r>
      <w:proofErr w:type="gramEnd"/>
      <w:r w:rsidRPr="00893B74">
        <w:rPr>
          <w:sz w:val="20"/>
        </w:rPr>
        <w:t xml:space="preserve"> the contractual obligations of the project company, in particular in respect to attaining the project commercial operation date (“</w:t>
      </w:r>
      <w:r w:rsidRPr="00893B74">
        <w:rPr>
          <w:b/>
          <w:sz w:val="20"/>
        </w:rPr>
        <w:t>COD</w:t>
      </w:r>
      <w:r w:rsidRPr="00893B74">
        <w:rPr>
          <w:sz w:val="20"/>
        </w:rPr>
        <w:t>”), and post-COD performance standards.</w:t>
      </w:r>
    </w:p>
    <w:p w:rsidR="009E2692" w:rsidRPr="00C8099D" w:rsidRDefault="009E2692" w:rsidP="009E2692">
      <w:pPr>
        <w:pStyle w:val="Text"/>
        <w:spacing w:after="180"/>
        <w:contextualSpacing/>
        <w:rPr>
          <w:color w:val="000000" w:themeColor="text1"/>
          <w:sz w:val="20"/>
          <w:szCs w:val="20"/>
          <w:lang w:val="en-GB"/>
        </w:rPr>
      </w:pPr>
      <w:r w:rsidRPr="00C8099D">
        <w:rPr>
          <w:color w:val="000000" w:themeColor="text1"/>
          <w:sz w:val="20"/>
          <w:szCs w:val="20"/>
          <w:lang w:val="en-GB"/>
        </w:rPr>
        <w:t>Each PPA will also require project specific tailoring to address such issues as:</w:t>
      </w:r>
    </w:p>
    <w:p w:rsidR="009E2692" w:rsidRPr="00893B74" w:rsidRDefault="009E2692" w:rsidP="000E4594">
      <w:pPr>
        <w:pStyle w:val="Text"/>
        <w:numPr>
          <w:ilvl w:val="0"/>
          <w:numId w:val="17"/>
        </w:numPr>
        <w:rPr>
          <w:sz w:val="20"/>
        </w:rPr>
      </w:pPr>
      <w:r w:rsidRPr="00893B74">
        <w:rPr>
          <w:sz w:val="20"/>
        </w:rPr>
        <w:t>commissioning test procedures;</w:t>
      </w:r>
    </w:p>
    <w:p w:rsidR="009E2692" w:rsidRPr="00893B74" w:rsidRDefault="009E2692" w:rsidP="000E4594">
      <w:pPr>
        <w:pStyle w:val="Text"/>
        <w:numPr>
          <w:ilvl w:val="0"/>
          <w:numId w:val="17"/>
        </w:numPr>
        <w:rPr>
          <w:sz w:val="20"/>
        </w:rPr>
      </w:pPr>
      <w:r w:rsidRPr="00893B74">
        <w:rPr>
          <w:sz w:val="20"/>
        </w:rPr>
        <w:t>whether a ‘capacity charge plus energy charge’ tariff structure is appropriate, or ‘delivered energy plus deemed energy’ tariff structure is appropriate;</w:t>
      </w:r>
    </w:p>
    <w:p w:rsidR="009E2692" w:rsidRPr="00893B74" w:rsidRDefault="009E2692" w:rsidP="000E4594">
      <w:pPr>
        <w:pStyle w:val="Text"/>
        <w:numPr>
          <w:ilvl w:val="0"/>
          <w:numId w:val="17"/>
        </w:numPr>
        <w:rPr>
          <w:sz w:val="20"/>
        </w:rPr>
      </w:pPr>
      <w:r w:rsidRPr="00893B74">
        <w:rPr>
          <w:sz w:val="20"/>
        </w:rPr>
        <w:t>the methodology for calculating deemed energy; and</w:t>
      </w:r>
    </w:p>
    <w:p w:rsidR="009E2692" w:rsidRPr="00893B74" w:rsidRDefault="009E2692" w:rsidP="000E4594">
      <w:pPr>
        <w:pStyle w:val="Text"/>
        <w:numPr>
          <w:ilvl w:val="0"/>
          <w:numId w:val="17"/>
        </w:numPr>
        <w:rPr>
          <w:sz w:val="20"/>
        </w:rPr>
      </w:pPr>
      <w:proofErr w:type="gramStart"/>
      <w:r w:rsidRPr="00893B74">
        <w:rPr>
          <w:sz w:val="20"/>
        </w:rPr>
        <w:t>appropriate</w:t>
      </w:r>
      <w:proofErr w:type="gramEnd"/>
      <w:r w:rsidRPr="00893B74">
        <w:rPr>
          <w:sz w:val="20"/>
        </w:rPr>
        <w:t xml:space="preserve"> performance requirements and the methodology for calculating performance.</w:t>
      </w:r>
    </w:p>
    <w:p w:rsidR="009E2692" w:rsidRPr="00C8099D" w:rsidRDefault="009E2692" w:rsidP="009E2692">
      <w:pPr>
        <w:pStyle w:val="Text"/>
        <w:spacing w:after="180"/>
        <w:rPr>
          <w:color w:val="000000" w:themeColor="text1"/>
          <w:sz w:val="20"/>
          <w:szCs w:val="20"/>
          <w:lang w:val="en-GB"/>
        </w:rPr>
      </w:pPr>
      <w:r w:rsidRPr="00C8099D">
        <w:rPr>
          <w:color w:val="000000" w:themeColor="text1"/>
          <w:sz w:val="20"/>
          <w:szCs w:val="20"/>
          <w:lang w:val="en-GB"/>
        </w:rPr>
        <w:t>It should be recognized that (a) a single PPA will not be appropriate for multiple generation technologies, and (b) if the PPA has not been tailored to a specific technology, it is unlikely to be ‘bankable’ for any technology.  Expert advice should also be taken to optimize various provisions including liquidity support, economic stabilization, required performance standards and end of term transfer obligations (if any).</w:t>
      </w:r>
    </w:p>
    <w:p w:rsidR="009E2692" w:rsidRPr="00C8099D" w:rsidRDefault="009E2692" w:rsidP="009E2692">
      <w:pPr>
        <w:pStyle w:val="Text"/>
        <w:spacing w:after="180"/>
        <w:rPr>
          <w:color w:val="000000" w:themeColor="text1"/>
          <w:sz w:val="20"/>
          <w:szCs w:val="20"/>
          <w:lang w:val="en-GB"/>
        </w:rPr>
      </w:pPr>
      <w:r w:rsidRPr="00C8099D">
        <w:rPr>
          <w:color w:val="000000" w:themeColor="text1"/>
          <w:sz w:val="20"/>
          <w:szCs w:val="20"/>
          <w:lang w:val="en-GB"/>
        </w:rPr>
        <w:t>Finally, although the PPA is the cornerstone of RE PPP documentation, the PPA is part of suite of documentation which works together to allocate risk and responsibility between RE PPP stakeholders; even the best PPA is not a ‘bankable’ document without the package of documentation which surrounds it.</w:t>
      </w:r>
    </w:p>
    <w:p w:rsidR="009E2692" w:rsidRPr="00893B74" w:rsidRDefault="009E2692" w:rsidP="00893B74">
      <w:pPr>
        <w:pStyle w:val="Heading3"/>
        <w:numPr>
          <w:ilvl w:val="0"/>
          <w:numId w:val="0"/>
        </w:numPr>
        <w:ind w:left="360" w:hanging="360"/>
        <w:rPr>
          <w:sz w:val="20"/>
        </w:rPr>
      </w:pPr>
      <w:bookmarkStart w:id="51" w:name="_Toc500183866"/>
      <w:r w:rsidRPr="00893B74">
        <w:rPr>
          <w:sz w:val="20"/>
        </w:rPr>
        <w:t>Host Government Support Agreements</w:t>
      </w:r>
      <w:bookmarkEnd w:id="51"/>
    </w:p>
    <w:p w:rsidR="009E2692" w:rsidRPr="00C8099D" w:rsidRDefault="009E2692" w:rsidP="009E2692">
      <w:pPr>
        <w:pStyle w:val="Text"/>
        <w:spacing w:after="180"/>
        <w:rPr>
          <w:color w:val="000000" w:themeColor="text1"/>
          <w:sz w:val="20"/>
          <w:szCs w:val="20"/>
          <w:lang w:val="en-GB"/>
        </w:rPr>
      </w:pPr>
      <w:r w:rsidRPr="00C8099D">
        <w:rPr>
          <w:color w:val="000000" w:themeColor="text1"/>
          <w:sz w:val="20"/>
          <w:szCs w:val="20"/>
          <w:lang w:val="en-GB"/>
        </w:rPr>
        <w:t xml:space="preserve">RE PPPs in EMDE countries will almost invariably require host Government support in the form of a contract between the host Government and the project company.  </w:t>
      </w:r>
    </w:p>
    <w:p w:rsidR="009E2692" w:rsidRPr="00C8099D" w:rsidRDefault="009E2692" w:rsidP="009E2692">
      <w:pPr>
        <w:pStyle w:val="Text"/>
        <w:rPr>
          <w:color w:val="000000" w:themeColor="text1"/>
          <w:sz w:val="20"/>
          <w:szCs w:val="20"/>
          <w:lang w:val="en-GB"/>
        </w:rPr>
      </w:pPr>
      <w:r w:rsidRPr="00C8099D">
        <w:rPr>
          <w:color w:val="000000" w:themeColor="text1"/>
          <w:sz w:val="20"/>
          <w:szCs w:val="20"/>
          <w:lang w:val="en-GB"/>
        </w:rPr>
        <w:t>This contract is given a variety of names in different countries, e.g. a ‘PPP Agreement’, ‘Concession Agreement’, ‘Implementation Agreement’, ‘Government Support Agreement’ etc.; however, its principal purpose is to allocate to the host Government those project risks which (as between the project stakeholders) which the host Government is best able to manage.</w:t>
      </w:r>
    </w:p>
    <w:p w:rsidR="009E2692" w:rsidRPr="00C8099D" w:rsidRDefault="009E2692" w:rsidP="009E2692">
      <w:pPr>
        <w:pStyle w:val="Text"/>
        <w:rPr>
          <w:lang w:val="en-GB"/>
        </w:rPr>
      </w:pPr>
    </w:p>
    <w:p w:rsidR="00104AF3" w:rsidRPr="00893B74" w:rsidRDefault="00104AF3" w:rsidP="00893B74">
      <w:pPr>
        <w:pStyle w:val="Heading3"/>
        <w:numPr>
          <w:ilvl w:val="0"/>
          <w:numId w:val="0"/>
        </w:numPr>
        <w:ind w:left="360" w:hanging="360"/>
        <w:rPr>
          <w:sz w:val="20"/>
        </w:rPr>
      </w:pPr>
      <w:bookmarkStart w:id="52" w:name="_Toc500183867"/>
      <w:r w:rsidRPr="00893B74">
        <w:rPr>
          <w:sz w:val="20"/>
        </w:rPr>
        <w:t>Project Finance</w:t>
      </w:r>
      <w:bookmarkEnd w:id="52"/>
    </w:p>
    <w:p w:rsidR="00DA3D92" w:rsidRPr="00C8099D" w:rsidRDefault="009B6008" w:rsidP="00F633B9">
      <w:pPr>
        <w:pStyle w:val="Text"/>
        <w:spacing w:after="180"/>
        <w:rPr>
          <w:color w:val="000000" w:themeColor="text1"/>
          <w:sz w:val="20"/>
          <w:szCs w:val="20"/>
          <w:lang w:val="en-GB"/>
        </w:rPr>
      </w:pPr>
      <w:r w:rsidRPr="00C8099D">
        <w:rPr>
          <w:color w:val="000000" w:themeColor="text1"/>
          <w:sz w:val="20"/>
          <w:szCs w:val="20"/>
          <w:lang w:val="en-GB"/>
        </w:rPr>
        <w:t>RE PPP in EMDE countries with project costs above circa US$20 million +/-</w:t>
      </w:r>
      <w:r w:rsidRPr="00C8099D">
        <w:rPr>
          <w:rStyle w:val="FootnoteReference"/>
          <w:rFonts w:cs="Open Sans"/>
          <w:color w:val="000000" w:themeColor="text1"/>
          <w:sz w:val="20"/>
          <w:szCs w:val="20"/>
          <w:lang w:val="en-GB"/>
        </w:rPr>
        <w:footnoteReference w:id="6"/>
      </w:r>
      <w:r w:rsidRPr="00C8099D">
        <w:rPr>
          <w:color w:val="000000" w:themeColor="text1"/>
          <w:sz w:val="20"/>
          <w:szCs w:val="20"/>
          <w:lang w:val="en-GB"/>
        </w:rPr>
        <w:t xml:space="preserve"> </w:t>
      </w:r>
      <w:r w:rsidR="00897EEA" w:rsidRPr="00C8099D">
        <w:rPr>
          <w:color w:val="000000" w:themeColor="text1"/>
          <w:sz w:val="20"/>
          <w:szCs w:val="20"/>
          <w:lang w:val="en-GB"/>
        </w:rPr>
        <w:t>are typically project financed; h</w:t>
      </w:r>
      <w:r w:rsidR="00D15674" w:rsidRPr="00C8099D">
        <w:rPr>
          <w:color w:val="000000" w:themeColor="text1"/>
          <w:sz w:val="20"/>
          <w:szCs w:val="20"/>
          <w:lang w:val="en-GB"/>
        </w:rPr>
        <w:t xml:space="preserve">owever, project finance often requires cumbersome and expensive processes leading to </w:t>
      </w:r>
      <w:r w:rsidR="00D15674" w:rsidRPr="00C8099D">
        <w:rPr>
          <w:color w:val="000000" w:themeColor="text1"/>
          <w:sz w:val="20"/>
          <w:szCs w:val="20"/>
          <w:lang w:val="en-GB"/>
        </w:rPr>
        <w:lastRenderedPageBreak/>
        <w:t xml:space="preserve">high fixed upfront transaction costs and extended timelines. </w:t>
      </w:r>
      <w:r w:rsidR="00D80FD8" w:rsidRPr="00C8099D">
        <w:rPr>
          <w:color w:val="000000" w:themeColor="text1"/>
          <w:sz w:val="20"/>
          <w:szCs w:val="20"/>
          <w:lang w:val="en-GB"/>
        </w:rPr>
        <w:t xml:space="preserve">Investors </w:t>
      </w:r>
      <w:r w:rsidR="00BC3EB4" w:rsidRPr="00C8099D">
        <w:rPr>
          <w:color w:val="000000" w:themeColor="text1"/>
          <w:sz w:val="20"/>
          <w:szCs w:val="20"/>
          <w:lang w:val="en-GB"/>
        </w:rPr>
        <w:t xml:space="preserve">will </w:t>
      </w:r>
      <w:r w:rsidR="00777E84" w:rsidRPr="00C8099D">
        <w:rPr>
          <w:color w:val="000000" w:themeColor="text1"/>
          <w:sz w:val="20"/>
          <w:szCs w:val="20"/>
          <w:lang w:val="en-GB"/>
        </w:rPr>
        <w:t>need</w:t>
      </w:r>
      <w:r w:rsidR="00BC3EB4" w:rsidRPr="00C8099D">
        <w:rPr>
          <w:color w:val="000000" w:themeColor="text1"/>
          <w:sz w:val="20"/>
          <w:szCs w:val="20"/>
          <w:lang w:val="en-GB"/>
        </w:rPr>
        <w:t xml:space="preserve"> to </w:t>
      </w:r>
      <w:r w:rsidR="00EF530A" w:rsidRPr="00C8099D">
        <w:rPr>
          <w:color w:val="000000" w:themeColor="text1"/>
          <w:sz w:val="20"/>
          <w:szCs w:val="20"/>
          <w:lang w:val="en-GB"/>
        </w:rPr>
        <w:t>accommodate project lenders who will be more risk averse than investor</w:t>
      </w:r>
      <w:r w:rsidR="00D80FD8" w:rsidRPr="00C8099D">
        <w:rPr>
          <w:color w:val="000000" w:themeColor="text1"/>
          <w:sz w:val="20"/>
          <w:szCs w:val="20"/>
          <w:lang w:val="en-GB"/>
        </w:rPr>
        <w:t>s</w:t>
      </w:r>
      <w:r w:rsidR="00EF530A" w:rsidRPr="00C8099D">
        <w:rPr>
          <w:color w:val="000000" w:themeColor="text1"/>
          <w:sz w:val="20"/>
          <w:szCs w:val="20"/>
          <w:lang w:val="en-GB"/>
        </w:rPr>
        <w:t xml:space="preserve"> (as lenders expect a lower ret</w:t>
      </w:r>
      <w:r w:rsidR="00260D76" w:rsidRPr="00C8099D">
        <w:rPr>
          <w:color w:val="000000" w:themeColor="text1"/>
          <w:sz w:val="20"/>
          <w:szCs w:val="20"/>
          <w:lang w:val="en-GB"/>
        </w:rPr>
        <w:t xml:space="preserve">urn than the project </w:t>
      </w:r>
      <w:r w:rsidR="00D80FD8" w:rsidRPr="00C8099D">
        <w:rPr>
          <w:color w:val="000000" w:themeColor="text1"/>
          <w:sz w:val="20"/>
          <w:szCs w:val="20"/>
          <w:lang w:val="en-GB"/>
        </w:rPr>
        <w:t>investors</w:t>
      </w:r>
      <w:r w:rsidR="00260D76" w:rsidRPr="00C8099D">
        <w:rPr>
          <w:color w:val="000000" w:themeColor="text1"/>
          <w:sz w:val="20"/>
          <w:szCs w:val="20"/>
          <w:lang w:val="en-GB"/>
        </w:rPr>
        <w:t>).</w:t>
      </w:r>
    </w:p>
    <w:p w:rsidR="00A70C1C" w:rsidRPr="00C8099D" w:rsidRDefault="00A70C1C" w:rsidP="009F3857">
      <w:pPr>
        <w:pStyle w:val="Text"/>
        <w:rPr>
          <w:lang w:val="en-GB"/>
        </w:rPr>
      </w:pPr>
      <w:r w:rsidRPr="00C8099D">
        <w:rPr>
          <w:sz w:val="20"/>
          <w:szCs w:val="20"/>
          <w:lang w:val="en-GB"/>
        </w:rPr>
        <w:t>Project finance in EMDE countries is structured to:</w:t>
      </w:r>
    </w:p>
    <w:p w:rsidR="00A70C1C" w:rsidRPr="00C8099D" w:rsidRDefault="00A70C1C" w:rsidP="000E4594">
      <w:pPr>
        <w:pStyle w:val="Text"/>
        <w:numPr>
          <w:ilvl w:val="0"/>
          <w:numId w:val="11"/>
        </w:numPr>
        <w:rPr>
          <w:lang w:val="en-GB"/>
        </w:rPr>
      </w:pPr>
      <w:r w:rsidRPr="00C8099D">
        <w:rPr>
          <w:sz w:val="20"/>
          <w:szCs w:val="20"/>
          <w:lang w:val="en-GB"/>
        </w:rPr>
        <w:t>maximize the ratio of debt finance to equity investment, as the interest rates required by lenders are typically much lower than the returns sought by equity investors;</w:t>
      </w:r>
    </w:p>
    <w:p w:rsidR="00A70C1C" w:rsidRPr="00C8099D" w:rsidRDefault="00A70C1C" w:rsidP="000E4594">
      <w:pPr>
        <w:pStyle w:val="Text"/>
        <w:numPr>
          <w:ilvl w:val="0"/>
          <w:numId w:val="11"/>
        </w:numPr>
        <w:rPr>
          <w:lang w:val="en-GB"/>
        </w:rPr>
      </w:pPr>
      <w:r w:rsidRPr="00C8099D">
        <w:rPr>
          <w:sz w:val="20"/>
          <w:szCs w:val="20"/>
          <w:lang w:val="en-GB"/>
        </w:rPr>
        <w:t xml:space="preserve">lend against the expected long-term income stream flowing from the power purchase agreement (“PPA”), and not against the value of the underlying assets or a balance sheet; </w:t>
      </w:r>
    </w:p>
    <w:p w:rsidR="00A70C1C" w:rsidRPr="00C8099D" w:rsidRDefault="00A70C1C" w:rsidP="000E4594">
      <w:pPr>
        <w:pStyle w:val="Text"/>
        <w:numPr>
          <w:ilvl w:val="0"/>
          <w:numId w:val="11"/>
        </w:numPr>
        <w:rPr>
          <w:lang w:val="en-GB"/>
        </w:rPr>
      </w:pPr>
      <w:r w:rsidRPr="00C8099D">
        <w:rPr>
          <w:sz w:val="20"/>
          <w:szCs w:val="20"/>
          <w:lang w:val="en-GB"/>
        </w:rPr>
        <w:t xml:space="preserve">compensate the parties should the RE PPP project terminate early (i.e., before the expiry of the natural term of the PPA), because the expected value to the equity investors and lenders of the underlying infrastructure (i.e., largely immobile infrastructure with no certainty of a customer or means of earning income) is minimal at best; </w:t>
      </w:r>
    </w:p>
    <w:p w:rsidR="00A70C1C" w:rsidRPr="00C8099D" w:rsidRDefault="00856BC6" w:rsidP="000E4594">
      <w:pPr>
        <w:pStyle w:val="Text"/>
        <w:numPr>
          <w:ilvl w:val="0"/>
          <w:numId w:val="11"/>
        </w:numPr>
        <w:rPr>
          <w:lang w:val="en-GB"/>
        </w:rPr>
      </w:pPr>
      <w:r w:rsidRPr="00C8099D">
        <w:rPr>
          <w:sz w:val="20"/>
          <w:szCs w:val="20"/>
          <w:lang w:val="en-GB"/>
        </w:rPr>
        <w:t>accommodate</w:t>
      </w:r>
      <w:r w:rsidR="00A70C1C" w:rsidRPr="00C8099D">
        <w:rPr>
          <w:sz w:val="20"/>
          <w:szCs w:val="20"/>
          <w:lang w:val="en-GB"/>
        </w:rPr>
        <w:t xml:space="preserve"> project lenders who will be more risk averse than investors (as lenders expect a lower return than the project </w:t>
      </w:r>
      <w:r w:rsidR="00D80FD8" w:rsidRPr="00C8099D">
        <w:rPr>
          <w:sz w:val="20"/>
          <w:szCs w:val="20"/>
          <w:lang w:val="en-GB"/>
        </w:rPr>
        <w:t>investors</w:t>
      </w:r>
      <w:r w:rsidR="00A70C1C" w:rsidRPr="00C8099D">
        <w:rPr>
          <w:sz w:val="20"/>
          <w:szCs w:val="20"/>
          <w:lang w:val="en-GB"/>
        </w:rPr>
        <w:t>); and</w:t>
      </w:r>
    </w:p>
    <w:p w:rsidR="00A70C1C" w:rsidRPr="00C8099D" w:rsidRDefault="00A70C1C" w:rsidP="000E4594">
      <w:pPr>
        <w:pStyle w:val="Text"/>
        <w:numPr>
          <w:ilvl w:val="0"/>
          <w:numId w:val="11"/>
        </w:numPr>
        <w:rPr>
          <w:lang w:val="en-GB"/>
        </w:rPr>
      </w:pPr>
      <w:proofErr w:type="gramStart"/>
      <w:r w:rsidRPr="00C8099D">
        <w:rPr>
          <w:sz w:val="20"/>
          <w:szCs w:val="20"/>
          <w:lang w:val="en-GB"/>
        </w:rPr>
        <w:t>minimize</w:t>
      </w:r>
      <w:proofErr w:type="gramEnd"/>
      <w:r w:rsidRPr="00C8099D">
        <w:rPr>
          <w:sz w:val="20"/>
          <w:szCs w:val="20"/>
          <w:lang w:val="en-GB"/>
        </w:rPr>
        <w:t xml:space="preserve"> recourse to the investor’s balance sheet.</w:t>
      </w:r>
    </w:p>
    <w:p w:rsidR="00104AF3" w:rsidRPr="00C8099D" w:rsidRDefault="00104AF3" w:rsidP="009F3857">
      <w:pPr>
        <w:pStyle w:val="Text"/>
        <w:ind w:left="720"/>
        <w:rPr>
          <w:lang w:val="en-GB"/>
        </w:rPr>
      </w:pPr>
    </w:p>
    <w:p w:rsidR="003711EA" w:rsidRPr="00893B74" w:rsidRDefault="003711EA" w:rsidP="00893B74">
      <w:pPr>
        <w:pStyle w:val="Heading3"/>
        <w:numPr>
          <w:ilvl w:val="0"/>
          <w:numId w:val="0"/>
        </w:numPr>
        <w:ind w:left="360" w:hanging="360"/>
        <w:rPr>
          <w:sz w:val="20"/>
        </w:rPr>
      </w:pPr>
      <w:bookmarkStart w:id="53" w:name="_Toc500183868"/>
      <w:r w:rsidRPr="00893B74">
        <w:rPr>
          <w:sz w:val="20"/>
        </w:rPr>
        <w:t>Payment for capacity</w:t>
      </w:r>
      <w:bookmarkEnd w:id="53"/>
    </w:p>
    <w:p w:rsidR="003711EA" w:rsidRDefault="003711EA" w:rsidP="00381335">
      <w:pPr>
        <w:pStyle w:val="Text"/>
        <w:rPr>
          <w:sz w:val="20"/>
        </w:rPr>
      </w:pPr>
      <w:r w:rsidRPr="00381335">
        <w:rPr>
          <w:sz w:val="20"/>
        </w:rPr>
        <w:t>It should be recognized that the private sector incurs fixed costs associated with constructing, financing and operating RE infrastructure regardless of the extent to which the public sector utilizes that infrastructure.  Accordingly, payment under the PPA should be based on availability (including ‘deemed availability’) not on utilization.</w:t>
      </w:r>
    </w:p>
    <w:p w:rsidR="00381335" w:rsidRPr="00381335" w:rsidRDefault="00381335" w:rsidP="00381335">
      <w:pPr>
        <w:pStyle w:val="Text"/>
        <w:rPr>
          <w:sz w:val="20"/>
        </w:rPr>
      </w:pPr>
    </w:p>
    <w:p w:rsidR="00BD7DEB" w:rsidRPr="001273F6" w:rsidRDefault="00BD7DEB" w:rsidP="00893B74">
      <w:pPr>
        <w:pStyle w:val="Heading3"/>
        <w:numPr>
          <w:ilvl w:val="0"/>
          <w:numId w:val="0"/>
        </w:numPr>
        <w:ind w:left="360" w:hanging="360"/>
        <w:rPr>
          <w:sz w:val="20"/>
        </w:rPr>
      </w:pPr>
      <w:bookmarkStart w:id="54" w:name="_Toc500183869"/>
      <w:r w:rsidRPr="001273F6">
        <w:rPr>
          <w:sz w:val="20"/>
        </w:rPr>
        <w:t>Liquidity Support</w:t>
      </w:r>
      <w:bookmarkEnd w:id="54"/>
    </w:p>
    <w:p w:rsidR="00104AF3" w:rsidRPr="00381335" w:rsidRDefault="00104AF3" w:rsidP="00A76E98">
      <w:pPr>
        <w:pStyle w:val="Text"/>
        <w:spacing w:after="120"/>
        <w:rPr>
          <w:sz w:val="20"/>
        </w:rPr>
      </w:pPr>
      <w:r w:rsidRPr="00381335">
        <w:rPr>
          <w:sz w:val="20"/>
        </w:rPr>
        <w:t>Although the typical RE PPP structure is understood as a privately sponsored project with non-recourse or limited recourse project financing, in EMDE countries the government usually also guarantees the utility’s obligations, subsidizes the PPA tariff if end-user tariffs are not cost reflective, and/or may hold (directly or indirectly) some portion of the necessary equity and/or debt for the project.</w:t>
      </w:r>
    </w:p>
    <w:p w:rsidR="00BD7DEB" w:rsidRPr="00381335" w:rsidRDefault="00BD7DEB" w:rsidP="00A76E98">
      <w:pPr>
        <w:pStyle w:val="Text"/>
        <w:spacing w:after="120"/>
        <w:rPr>
          <w:sz w:val="20"/>
        </w:rPr>
      </w:pPr>
      <w:r w:rsidRPr="00381335">
        <w:rPr>
          <w:sz w:val="20"/>
        </w:rPr>
        <w:t xml:space="preserve">A strong utility credit rating is usually </w:t>
      </w:r>
      <w:proofErr w:type="gramStart"/>
      <w:r w:rsidRPr="00381335">
        <w:rPr>
          <w:sz w:val="20"/>
        </w:rPr>
        <w:t>key</w:t>
      </w:r>
      <w:proofErr w:type="gramEnd"/>
      <w:r w:rsidRPr="00381335">
        <w:rPr>
          <w:sz w:val="20"/>
        </w:rPr>
        <w:t xml:space="preserve"> for underpinning a credible RE PPP programme or project. The reality in most EMDE countries is that utilities struggle to keep up with cost recovery and have poor payment track record. The first effort of host Governments therefore should be to map out a path for strengthe</w:t>
      </w:r>
      <w:r w:rsidR="00A76E98">
        <w:rPr>
          <w:sz w:val="20"/>
        </w:rPr>
        <w:t>ning utility creditworthiness.</w:t>
      </w:r>
    </w:p>
    <w:p w:rsidR="009E2692" w:rsidRPr="00A76E98" w:rsidRDefault="00BD7DEB" w:rsidP="00A76E98">
      <w:pPr>
        <w:pStyle w:val="Text"/>
        <w:spacing w:after="120"/>
        <w:rPr>
          <w:sz w:val="20"/>
          <w:u w:val="single"/>
        </w:rPr>
      </w:pPr>
      <w:r w:rsidRPr="00A76E98">
        <w:rPr>
          <w:sz w:val="20"/>
          <w:u w:val="single"/>
        </w:rPr>
        <w:t>‘Liquidity support’ mechanisms to ensure timely payment to the project company include bank guarantees, letters of credit, or a cash escrow account.  In many instances the bank guarantee or letter of credit provider will in turn require further backstopping with, for example, cash collateral or a partial risk guarantee provided by another credit worthy entity such as MIGA or some regional insurers, e.g. African Trade and Insurance Agency (ATI) in ATI member countries.</w:t>
      </w:r>
    </w:p>
    <w:p w:rsidR="00843D09" w:rsidRPr="00C8099D" w:rsidRDefault="00843D09" w:rsidP="00FD180C">
      <w:bookmarkStart w:id="55" w:name="_Toc476843461"/>
    </w:p>
    <w:p w:rsidR="00E141D5" w:rsidRPr="00C8099D" w:rsidRDefault="0083204B" w:rsidP="001273F6">
      <w:pPr>
        <w:pStyle w:val="Heading2"/>
        <w:numPr>
          <w:ilvl w:val="0"/>
          <w:numId w:val="0"/>
        </w:numPr>
        <w:ind w:left="360" w:hanging="360"/>
      </w:pPr>
      <w:bookmarkStart w:id="56" w:name="_Toc500183870"/>
      <w:r w:rsidRPr="00C8099D">
        <w:t>Feasibility</w:t>
      </w:r>
      <w:r w:rsidR="00577C3B" w:rsidRPr="00C8099D">
        <w:t xml:space="preserve"> for low and middle income countries</w:t>
      </w:r>
      <w:bookmarkEnd w:id="56"/>
    </w:p>
    <w:p w:rsidR="00603E01" w:rsidRPr="00893B74" w:rsidRDefault="00603E01" w:rsidP="00893B74">
      <w:pPr>
        <w:pStyle w:val="Heading3"/>
        <w:numPr>
          <w:ilvl w:val="0"/>
          <w:numId w:val="0"/>
        </w:numPr>
        <w:ind w:left="360" w:hanging="360"/>
        <w:rPr>
          <w:sz w:val="20"/>
        </w:rPr>
      </w:pPr>
      <w:bookmarkStart w:id="57" w:name="_Toc500183871"/>
      <w:r w:rsidRPr="00893B74">
        <w:rPr>
          <w:sz w:val="20"/>
        </w:rPr>
        <w:t>Electricity tariff</w:t>
      </w:r>
      <w:bookmarkEnd w:id="57"/>
      <w:r w:rsidRPr="00893B74">
        <w:rPr>
          <w:sz w:val="20"/>
        </w:rPr>
        <w:t xml:space="preserve"> </w:t>
      </w:r>
    </w:p>
    <w:p w:rsidR="00603E01" w:rsidRPr="00C8099D" w:rsidRDefault="00603E01" w:rsidP="009F3857">
      <w:pPr>
        <w:pStyle w:val="Text"/>
        <w:rPr>
          <w:lang w:val="en-GB"/>
        </w:rPr>
      </w:pPr>
      <w:r w:rsidRPr="00C8099D">
        <w:rPr>
          <w:sz w:val="20"/>
          <w:szCs w:val="20"/>
          <w:lang w:val="en-GB"/>
        </w:rPr>
        <w:t xml:space="preserve">Electricity tariffs are an important socio-economic factor in EMDE countries. Low electricity prices may not only facilitate industrial development, but also decrease the financial burden on the poor. Thus, achieving lowest possible cost of electricity production must be a focus of People First PPPs in the RE </w:t>
      </w:r>
      <w:r w:rsidRPr="00C8099D">
        <w:rPr>
          <w:sz w:val="20"/>
          <w:szCs w:val="20"/>
          <w:lang w:val="en-GB"/>
        </w:rPr>
        <w:lastRenderedPageBreak/>
        <w:t>sector. Host Governments should explore possibilities to lower project development and financing costs through appropriate regulatory and fiscal measures</w:t>
      </w:r>
      <w:r w:rsidR="0047793E" w:rsidRPr="00C8099D">
        <w:rPr>
          <w:sz w:val="20"/>
          <w:szCs w:val="20"/>
          <w:lang w:val="en-GB"/>
        </w:rPr>
        <w:t>.</w:t>
      </w:r>
    </w:p>
    <w:p w:rsidR="0047793E" w:rsidRPr="00C8099D" w:rsidRDefault="0047793E" w:rsidP="009F3857">
      <w:pPr>
        <w:pStyle w:val="Text"/>
        <w:rPr>
          <w:lang w:val="en-GB"/>
        </w:rPr>
      </w:pPr>
    </w:p>
    <w:p w:rsidR="00603E01" w:rsidRPr="00893B74" w:rsidRDefault="00603E01" w:rsidP="00893B74">
      <w:pPr>
        <w:pStyle w:val="Heading3"/>
        <w:numPr>
          <w:ilvl w:val="0"/>
          <w:numId w:val="0"/>
        </w:numPr>
        <w:ind w:left="360" w:hanging="360"/>
        <w:rPr>
          <w:sz w:val="20"/>
        </w:rPr>
      </w:pPr>
      <w:bookmarkStart w:id="58" w:name="_Toc500183872"/>
      <w:r w:rsidRPr="00893B74">
        <w:rPr>
          <w:sz w:val="20"/>
        </w:rPr>
        <w:t>Lowering Risk Perceptions</w:t>
      </w:r>
      <w:bookmarkEnd w:id="58"/>
      <w:r w:rsidRPr="00893B74">
        <w:rPr>
          <w:sz w:val="20"/>
        </w:rPr>
        <w:t xml:space="preserve"> </w:t>
      </w:r>
    </w:p>
    <w:p w:rsidR="00603E01" w:rsidRPr="00C8099D" w:rsidRDefault="00603E01" w:rsidP="009F3857">
      <w:pPr>
        <w:pStyle w:val="Text"/>
        <w:spacing w:after="180"/>
        <w:contextualSpacing/>
        <w:rPr>
          <w:color w:val="000000" w:themeColor="text1"/>
          <w:sz w:val="20"/>
          <w:szCs w:val="20"/>
          <w:lang w:val="en-GB"/>
        </w:rPr>
      </w:pPr>
      <w:r w:rsidRPr="00C8099D">
        <w:rPr>
          <w:color w:val="000000" w:themeColor="text1"/>
          <w:sz w:val="20"/>
          <w:szCs w:val="20"/>
          <w:lang w:val="en-GB"/>
        </w:rPr>
        <w:t>Lowering risk perceptions may be achieved by improving the financial viability and performance of the electricity subsector as a whole through measures such as:</w:t>
      </w:r>
    </w:p>
    <w:p w:rsidR="00603E01" w:rsidRPr="00893B74" w:rsidRDefault="00603E01" w:rsidP="000E4594">
      <w:pPr>
        <w:pStyle w:val="Text"/>
        <w:numPr>
          <w:ilvl w:val="0"/>
          <w:numId w:val="16"/>
        </w:numPr>
        <w:rPr>
          <w:sz w:val="20"/>
        </w:rPr>
      </w:pPr>
      <w:r w:rsidRPr="00893B74">
        <w:rPr>
          <w:sz w:val="20"/>
        </w:rPr>
        <w:t xml:space="preserve">implementing cost-reflective and adequate end-user tariffs, so that the </w:t>
      </w:r>
      <w:proofErr w:type="spellStart"/>
      <w:r w:rsidRPr="00893B74">
        <w:rPr>
          <w:sz w:val="20"/>
        </w:rPr>
        <w:t>Offtaker</w:t>
      </w:r>
      <w:proofErr w:type="spellEnd"/>
      <w:r w:rsidRPr="00893B74">
        <w:rPr>
          <w:sz w:val="20"/>
        </w:rPr>
        <w:t xml:space="preserve"> is not perceived to be structurally loss making and thus a high credit risk;</w:t>
      </w:r>
    </w:p>
    <w:p w:rsidR="009E2692" w:rsidRPr="00EF0313" w:rsidRDefault="00603E01" w:rsidP="000E4594">
      <w:pPr>
        <w:pStyle w:val="Text"/>
        <w:numPr>
          <w:ilvl w:val="0"/>
          <w:numId w:val="16"/>
        </w:numPr>
        <w:rPr>
          <w:sz w:val="20"/>
        </w:rPr>
      </w:pPr>
      <w:r w:rsidRPr="00893B74">
        <w:rPr>
          <w:sz w:val="20"/>
        </w:rPr>
        <w:t xml:space="preserve">improving the </w:t>
      </w:r>
      <w:proofErr w:type="spellStart"/>
      <w:r w:rsidRPr="00893B74">
        <w:rPr>
          <w:sz w:val="20"/>
        </w:rPr>
        <w:t>Offtaker’s</w:t>
      </w:r>
      <w:proofErr w:type="spellEnd"/>
      <w:r w:rsidRPr="00893B74">
        <w:rPr>
          <w:sz w:val="20"/>
        </w:rPr>
        <w:t xml:space="preserve"> revenue collection performance, e.g. by promoting pre-paid metering, again so that the </w:t>
      </w:r>
      <w:proofErr w:type="spellStart"/>
      <w:r w:rsidRPr="00893B74">
        <w:rPr>
          <w:sz w:val="20"/>
        </w:rPr>
        <w:t>Offtaker</w:t>
      </w:r>
      <w:proofErr w:type="spellEnd"/>
      <w:r w:rsidRPr="00893B74">
        <w:rPr>
          <w:sz w:val="20"/>
        </w:rPr>
        <w:t xml:space="preserve"> is perceived to be on a sound(</w:t>
      </w:r>
      <w:proofErr w:type="spellStart"/>
      <w:r w:rsidRPr="00893B74">
        <w:rPr>
          <w:sz w:val="20"/>
        </w:rPr>
        <w:t>er</w:t>
      </w:r>
      <w:proofErr w:type="spellEnd"/>
      <w:r w:rsidRPr="00893B74">
        <w:rPr>
          <w:sz w:val="20"/>
        </w:rPr>
        <w:t>) financial footing; and</w:t>
      </w:r>
      <w:r w:rsidR="00EF0313" w:rsidRPr="00893B74">
        <w:rPr>
          <w:sz w:val="20"/>
        </w:rPr>
        <w:t xml:space="preserve"> </w:t>
      </w:r>
      <w:r w:rsidRPr="00893B74">
        <w:rPr>
          <w:sz w:val="20"/>
        </w:rPr>
        <w:t xml:space="preserve">importantly, ensuring that the </w:t>
      </w:r>
      <w:proofErr w:type="spellStart"/>
      <w:r w:rsidRPr="00893B74">
        <w:rPr>
          <w:sz w:val="20"/>
        </w:rPr>
        <w:t>Offtaker</w:t>
      </w:r>
      <w:proofErr w:type="spellEnd"/>
      <w:r w:rsidRPr="00893B74">
        <w:rPr>
          <w:sz w:val="20"/>
        </w:rPr>
        <w:t xml:space="preserve"> develops a good track record of timely payment to its existing IPP suppliers. </w:t>
      </w:r>
    </w:p>
    <w:p w:rsidR="00603E01" w:rsidRPr="00893B74" w:rsidRDefault="00603E01" w:rsidP="00893B74">
      <w:pPr>
        <w:pStyle w:val="Heading3"/>
        <w:numPr>
          <w:ilvl w:val="0"/>
          <w:numId w:val="0"/>
        </w:numPr>
        <w:ind w:left="360" w:hanging="360"/>
        <w:rPr>
          <w:sz w:val="20"/>
        </w:rPr>
      </w:pPr>
      <w:bookmarkStart w:id="59" w:name="_Toc500183873"/>
      <w:r w:rsidRPr="00893B74">
        <w:rPr>
          <w:sz w:val="20"/>
        </w:rPr>
        <w:t>Fiscal burden</w:t>
      </w:r>
      <w:bookmarkEnd w:id="59"/>
    </w:p>
    <w:p w:rsidR="00603E01" w:rsidRPr="00C8099D" w:rsidRDefault="00603E01" w:rsidP="00603E01">
      <w:pPr>
        <w:pStyle w:val="Text"/>
        <w:spacing w:after="180"/>
        <w:rPr>
          <w:color w:val="000000" w:themeColor="text1"/>
          <w:sz w:val="20"/>
          <w:szCs w:val="20"/>
          <w:lang w:val="en-GB"/>
        </w:rPr>
      </w:pPr>
      <w:r w:rsidRPr="00C8099D">
        <w:rPr>
          <w:color w:val="000000" w:themeColor="text1"/>
          <w:sz w:val="20"/>
          <w:szCs w:val="20"/>
          <w:lang w:val="en-GB"/>
        </w:rPr>
        <w:t>Host Governments have only partial (and sometimes quite limited) control over some of the risks typically allocated to them. However, in some EMDE countries, it is clear that if certain classes of events trigger an early-termination ‘put option’, accumulated claims could bankrupt the host country or, at least, significantly curtail public expenditure available for other public services.</w:t>
      </w:r>
      <w:bookmarkStart w:id="60" w:name="_Ref464422416"/>
      <w:r w:rsidRPr="00C8099D">
        <w:rPr>
          <w:color w:val="000000" w:themeColor="text1"/>
          <w:sz w:val="20"/>
          <w:szCs w:val="20"/>
          <w:lang w:val="en-GB"/>
        </w:rPr>
        <w:t xml:space="preserve">  While there is no ‘magic bullet’, host Governments should at least:</w:t>
      </w:r>
      <w:bookmarkEnd w:id="60"/>
    </w:p>
    <w:p w:rsidR="00603E01" w:rsidRPr="00893B74" w:rsidRDefault="00603E01" w:rsidP="000E4594">
      <w:pPr>
        <w:pStyle w:val="Text"/>
        <w:numPr>
          <w:ilvl w:val="0"/>
          <w:numId w:val="16"/>
        </w:numPr>
        <w:rPr>
          <w:sz w:val="20"/>
        </w:rPr>
      </w:pPr>
      <w:r w:rsidRPr="00893B74">
        <w:rPr>
          <w:sz w:val="20"/>
        </w:rPr>
        <w:t xml:space="preserve">address the issues surrounding fiscal burden openly with all stakeholders; </w:t>
      </w:r>
    </w:p>
    <w:p w:rsidR="00603E01" w:rsidRPr="00893B74" w:rsidRDefault="00603E01" w:rsidP="000E4594">
      <w:pPr>
        <w:pStyle w:val="Text"/>
        <w:numPr>
          <w:ilvl w:val="0"/>
          <w:numId w:val="16"/>
        </w:numPr>
        <w:rPr>
          <w:sz w:val="20"/>
        </w:rPr>
      </w:pPr>
      <w:bookmarkStart w:id="61" w:name="_Ref464422119"/>
      <w:r w:rsidRPr="00893B74">
        <w:rPr>
          <w:sz w:val="20"/>
        </w:rPr>
        <w:t>ensure that the Ministry of Finance (or equivalent), and where appropriate the Government Cabinet (or equivalent), (</w:t>
      </w:r>
      <w:proofErr w:type="spellStart"/>
      <w:r w:rsidRPr="00893B74">
        <w:rPr>
          <w:sz w:val="20"/>
        </w:rPr>
        <w:t>i</w:t>
      </w:r>
      <w:proofErr w:type="spellEnd"/>
      <w:r w:rsidRPr="00893B74">
        <w:rPr>
          <w:sz w:val="20"/>
        </w:rPr>
        <w:t>) is fully apprised of the contingent liabilities which the host Government will take on in connection with an RE PPP, and (ii) formally approves the Government taking on those contingent liabilities;</w:t>
      </w:r>
      <w:bookmarkEnd w:id="61"/>
    </w:p>
    <w:p w:rsidR="00603E01" w:rsidRPr="00893B74" w:rsidRDefault="00603E01" w:rsidP="000E4594">
      <w:pPr>
        <w:pStyle w:val="Text"/>
        <w:numPr>
          <w:ilvl w:val="0"/>
          <w:numId w:val="16"/>
        </w:numPr>
        <w:rPr>
          <w:sz w:val="20"/>
        </w:rPr>
      </w:pPr>
      <w:r w:rsidRPr="00893B74">
        <w:rPr>
          <w:sz w:val="20"/>
        </w:rPr>
        <w:t>consider how it accounts for contingent liabilities which arise under ‘put and call option’ arrangements (or explicit sovereign guarantees if these are used); and</w:t>
      </w:r>
    </w:p>
    <w:p w:rsidR="00577C3B" w:rsidRPr="00893B74" w:rsidRDefault="00603E01" w:rsidP="000E4594">
      <w:pPr>
        <w:pStyle w:val="Text"/>
        <w:numPr>
          <w:ilvl w:val="0"/>
          <w:numId w:val="16"/>
        </w:numPr>
        <w:rPr>
          <w:sz w:val="20"/>
        </w:rPr>
      </w:pPr>
      <w:proofErr w:type="gramStart"/>
      <w:r w:rsidRPr="00893B74">
        <w:rPr>
          <w:sz w:val="20"/>
        </w:rPr>
        <w:t>embrace</w:t>
      </w:r>
      <w:proofErr w:type="gramEnd"/>
      <w:r w:rsidRPr="00893B74">
        <w:rPr>
          <w:sz w:val="20"/>
        </w:rPr>
        <w:t xml:space="preserve"> the other policy standards recommended in this document as a means of reducing the cost of project delivery, which in turn has a direct impact on fiscal burden.</w:t>
      </w:r>
    </w:p>
    <w:p w:rsidR="00603E01" w:rsidRPr="00C8099D" w:rsidRDefault="00603E01" w:rsidP="00FD180C"/>
    <w:p w:rsidR="00B20D4E" w:rsidRPr="00C8099D" w:rsidRDefault="00577C3B" w:rsidP="001273F6">
      <w:pPr>
        <w:pStyle w:val="Heading2"/>
        <w:numPr>
          <w:ilvl w:val="0"/>
          <w:numId w:val="0"/>
        </w:numPr>
        <w:ind w:left="360" w:hanging="360"/>
      </w:pPr>
      <w:bookmarkStart w:id="62" w:name="_Toc500183874"/>
      <w:r w:rsidRPr="00C8099D">
        <w:t>Other Issues</w:t>
      </w:r>
      <w:bookmarkEnd w:id="62"/>
    </w:p>
    <w:p w:rsidR="009B6008" w:rsidRPr="001273F6" w:rsidRDefault="009B6008" w:rsidP="001273F6">
      <w:pPr>
        <w:pStyle w:val="Text"/>
        <w:spacing w:after="240"/>
        <w:rPr>
          <w:sz w:val="20"/>
          <w:u w:val="single"/>
        </w:rPr>
      </w:pPr>
      <w:r w:rsidRPr="001273F6">
        <w:rPr>
          <w:sz w:val="20"/>
          <w:u w:val="single"/>
        </w:rPr>
        <w:t>Role of the Regulator</w:t>
      </w:r>
      <w:bookmarkEnd w:id="55"/>
    </w:p>
    <w:p w:rsidR="009B6008" w:rsidRPr="00C8099D" w:rsidRDefault="009B6008" w:rsidP="00F633B9">
      <w:pPr>
        <w:pStyle w:val="Text"/>
        <w:spacing w:after="180"/>
        <w:rPr>
          <w:rFonts w:cs="Open Sans"/>
          <w:color w:val="000000" w:themeColor="text1"/>
          <w:sz w:val="20"/>
          <w:szCs w:val="20"/>
          <w:lang w:val="en-GB"/>
        </w:rPr>
      </w:pPr>
      <w:r w:rsidRPr="00C8099D">
        <w:rPr>
          <w:color w:val="000000" w:themeColor="text1"/>
          <w:sz w:val="20"/>
          <w:szCs w:val="20"/>
          <w:lang w:val="en-GB"/>
        </w:rPr>
        <w:t>Financiers of RE PPPs in EMDE countries typically will not take the risk that regulated or market-determined wholesale electricity tariffs throughout the life of their project will stay at a level which will make the project economically viable.  This may be due to perceived inexperience of the electricity regulator, perceived risk of political interference, or simply a ‘chicken and egg’ issue of the electricity regulator not having a sufficient track record of tariff setting, and thus being precluded from gaining and demonstrating that experience.</w:t>
      </w:r>
      <w:r w:rsidR="00260D76" w:rsidRPr="00C8099D">
        <w:rPr>
          <w:rFonts w:cs="Open Sans"/>
          <w:color w:val="000000" w:themeColor="text1"/>
          <w:sz w:val="20"/>
          <w:szCs w:val="20"/>
          <w:lang w:val="en-GB"/>
        </w:rPr>
        <w:t xml:space="preserve"> It is thus</w:t>
      </w:r>
      <w:r w:rsidRPr="00C8099D">
        <w:rPr>
          <w:rFonts w:cs="Open Sans"/>
          <w:color w:val="000000" w:themeColor="text1"/>
          <w:sz w:val="20"/>
          <w:szCs w:val="20"/>
          <w:lang w:val="en-GB"/>
        </w:rPr>
        <w:t xml:space="preserve"> common feature of electric power RE PPP in EMDE countries is a requirement for a long-term (20-25 year) contractually agreed tariff, together with contractually agreed mechanisms to adjust the tariff should various risk events arise.</w:t>
      </w:r>
      <w:r w:rsidR="00641914" w:rsidRPr="00C8099D">
        <w:rPr>
          <w:rFonts w:cs="Open Sans"/>
          <w:color w:val="000000" w:themeColor="text1"/>
          <w:sz w:val="20"/>
          <w:szCs w:val="20"/>
          <w:lang w:val="en-GB"/>
        </w:rPr>
        <w:t xml:space="preserve"> </w:t>
      </w:r>
    </w:p>
    <w:p w:rsidR="00080CA6" w:rsidRPr="00C8099D" w:rsidRDefault="009B6008" w:rsidP="00F633B9">
      <w:pPr>
        <w:pStyle w:val="Text"/>
        <w:spacing w:after="180"/>
        <w:rPr>
          <w:rFonts w:cs="Open Sans"/>
          <w:color w:val="000000" w:themeColor="text1"/>
          <w:sz w:val="20"/>
          <w:szCs w:val="20"/>
          <w:lang w:val="en-GB"/>
        </w:rPr>
      </w:pPr>
      <w:r w:rsidRPr="00C8099D">
        <w:rPr>
          <w:rFonts w:cs="Open Sans"/>
          <w:color w:val="000000" w:themeColor="text1"/>
          <w:sz w:val="20"/>
          <w:szCs w:val="20"/>
          <w:lang w:val="en-GB"/>
        </w:rPr>
        <w:t xml:space="preserve">Building market acceptance of the regulator’s role will result from the absence of actual or perceived political intervention in the performance, decisions and awards made by the regulator. Independent regulators staffed with strong professionals will be more successful in attracting international investment into RE PPP. </w:t>
      </w:r>
    </w:p>
    <w:p w:rsidR="00E141D5" w:rsidRPr="00893B74" w:rsidRDefault="00E141D5" w:rsidP="00893B74">
      <w:pPr>
        <w:pStyle w:val="Heading3"/>
        <w:numPr>
          <w:ilvl w:val="0"/>
          <w:numId w:val="0"/>
        </w:numPr>
        <w:ind w:left="360" w:hanging="360"/>
        <w:rPr>
          <w:sz w:val="20"/>
        </w:rPr>
      </w:pPr>
      <w:bookmarkStart w:id="63" w:name="_Toc500183875"/>
      <w:proofErr w:type="spellStart"/>
      <w:r w:rsidRPr="00893B74">
        <w:rPr>
          <w:sz w:val="20"/>
        </w:rPr>
        <w:t>Dispatchability</w:t>
      </w:r>
      <w:proofErr w:type="spellEnd"/>
      <w:r w:rsidR="00603E01" w:rsidRPr="00893B74">
        <w:rPr>
          <w:sz w:val="20"/>
        </w:rPr>
        <w:t xml:space="preserve"> of RE</w:t>
      </w:r>
      <w:bookmarkEnd w:id="63"/>
    </w:p>
    <w:p w:rsidR="00E141D5" w:rsidRPr="00C8099D" w:rsidRDefault="00E141D5" w:rsidP="00E141D5">
      <w:pPr>
        <w:pStyle w:val="Text"/>
        <w:spacing w:after="180"/>
        <w:rPr>
          <w:rFonts w:cs="Open Sans"/>
          <w:color w:val="000000" w:themeColor="text1"/>
          <w:sz w:val="20"/>
          <w:szCs w:val="20"/>
          <w:lang w:val="en-GB"/>
        </w:rPr>
      </w:pPr>
      <w:r w:rsidRPr="00C8099D">
        <w:rPr>
          <w:rFonts w:cs="Open Sans"/>
          <w:color w:val="000000" w:themeColor="text1"/>
          <w:sz w:val="20"/>
          <w:szCs w:val="20"/>
          <w:lang w:val="en-GB"/>
        </w:rPr>
        <w:t xml:space="preserve">In many EMDE countries the grid can be less reliable and ‘trip’ from time to time, in some case many times each month.  The grid is also more likely to be prone both to constraints and to downtime during upgrades and even ‘small’ projects even though small can account for a material percentage of overall generation capacity.  As a result, in these circumstances, if and when the grid is down and/or constrained, and the off-taker has a true ‘must take’ obligation, the </w:t>
      </w:r>
      <w:proofErr w:type="spellStart"/>
      <w:r w:rsidRPr="00C8099D">
        <w:rPr>
          <w:rFonts w:cs="Open Sans"/>
          <w:color w:val="000000" w:themeColor="text1"/>
          <w:sz w:val="20"/>
          <w:szCs w:val="20"/>
          <w:lang w:val="en-GB"/>
        </w:rPr>
        <w:t>offtaker</w:t>
      </w:r>
      <w:proofErr w:type="spellEnd"/>
      <w:r w:rsidRPr="00C8099D">
        <w:rPr>
          <w:rFonts w:cs="Open Sans"/>
          <w:color w:val="000000" w:themeColor="text1"/>
          <w:sz w:val="20"/>
          <w:szCs w:val="20"/>
          <w:lang w:val="en-GB"/>
        </w:rPr>
        <w:t xml:space="preserve"> can be in breach of </w:t>
      </w:r>
      <w:r w:rsidRPr="00C8099D">
        <w:rPr>
          <w:rFonts w:cs="Open Sans"/>
          <w:color w:val="000000" w:themeColor="text1"/>
          <w:sz w:val="20"/>
          <w:szCs w:val="20"/>
          <w:lang w:val="en-GB"/>
        </w:rPr>
        <w:lastRenderedPageBreak/>
        <w:t>contract, giving rise to an obligation to pay damages and potentially triggering cross-default provisions in other contracts.</w:t>
      </w:r>
    </w:p>
    <w:p w:rsidR="00E141D5" w:rsidRPr="00C8099D" w:rsidRDefault="00E141D5" w:rsidP="00F633B9">
      <w:pPr>
        <w:pStyle w:val="Text"/>
        <w:spacing w:after="180"/>
        <w:rPr>
          <w:rFonts w:cs="Open Sans"/>
          <w:color w:val="000000" w:themeColor="text1"/>
          <w:sz w:val="20"/>
          <w:szCs w:val="20"/>
          <w:lang w:val="en-GB"/>
        </w:rPr>
      </w:pPr>
      <w:r w:rsidRPr="00C8099D">
        <w:rPr>
          <w:rFonts w:cs="Open Sans"/>
          <w:color w:val="000000" w:themeColor="text1"/>
          <w:sz w:val="20"/>
          <w:szCs w:val="20"/>
          <w:lang w:val="en-GB"/>
        </w:rPr>
        <w:t xml:space="preserve">In the alternative if there is a dispatch right (with an obligation to pay for deemed energy if it does not dispatch), then the deemed energy charges which arise would typically be identical to the damages which would have been payable for breach of contract under a ‘must take’ contract but the </w:t>
      </w:r>
      <w:proofErr w:type="spellStart"/>
      <w:r w:rsidRPr="00C8099D">
        <w:rPr>
          <w:rFonts w:cs="Open Sans"/>
          <w:color w:val="000000" w:themeColor="text1"/>
          <w:sz w:val="20"/>
          <w:szCs w:val="20"/>
          <w:lang w:val="en-GB"/>
        </w:rPr>
        <w:t>offtaker</w:t>
      </w:r>
      <w:proofErr w:type="spellEnd"/>
      <w:r w:rsidRPr="00C8099D">
        <w:rPr>
          <w:rFonts w:cs="Open Sans"/>
          <w:color w:val="000000" w:themeColor="text1"/>
          <w:sz w:val="20"/>
          <w:szCs w:val="20"/>
          <w:lang w:val="en-GB"/>
        </w:rPr>
        <w:t xml:space="preserve"> could also be in default and/or trigger ‘cross-default</w:t>
      </w:r>
      <w:r w:rsidR="00603E01" w:rsidRPr="00C8099D">
        <w:rPr>
          <w:rFonts w:cs="Open Sans"/>
          <w:color w:val="000000" w:themeColor="text1"/>
          <w:sz w:val="20"/>
          <w:szCs w:val="20"/>
          <w:lang w:val="en-GB"/>
        </w:rPr>
        <w:t>’ provisions in other contracts</w:t>
      </w:r>
    </w:p>
    <w:p w:rsidR="00E141D5" w:rsidRPr="001273F6" w:rsidRDefault="00E141D5" w:rsidP="001273F6">
      <w:pPr>
        <w:pStyle w:val="Text"/>
        <w:spacing w:after="240"/>
        <w:rPr>
          <w:b/>
          <w:sz w:val="20"/>
        </w:rPr>
      </w:pPr>
      <w:r w:rsidRPr="001273F6">
        <w:rPr>
          <w:b/>
          <w:sz w:val="20"/>
        </w:rPr>
        <w:t>Climate Change</w:t>
      </w:r>
    </w:p>
    <w:p w:rsidR="00FD180C" w:rsidRDefault="00E141D5" w:rsidP="009F3857">
      <w:pPr>
        <w:pStyle w:val="Text"/>
        <w:spacing w:after="180"/>
        <w:rPr>
          <w:bCs/>
          <w:color w:val="000000" w:themeColor="text1"/>
          <w:sz w:val="20"/>
          <w:szCs w:val="20"/>
          <w:lang w:val="en-GB"/>
        </w:rPr>
      </w:pPr>
      <w:r w:rsidRPr="00C8099D">
        <w:rPr>
          <w:bCs/>
          <w:color w:val="000000" w:themeColor="text1"/>
          <w:sz w:val="20"/>
          <w:szCs w:val="20"/>
          <w:lang w:val="en-GB"/>
        </w:rPr>
        <w:t xml:space="preserve">Risks resulting from climate change are often underestimated when host Governments and project </w:t>
      </w:r>
      <w:r w:rsidR="00D80FD8" w:rsidRPr="00C8099D">
        <w:rPr>
          <w:bCs/>
          <w:color w:val="000000" w:themeColor="text1"/>
          <w:sz w:val="20"/>
          <w:szCs w:val="20"/>
          <w:lang w:val="en-GB"/>
        </w:rPr>
        <w:t>investors</w:t>
      </w:r>
      <w:r w:rsidRPr="00C8099D">
        <w:rPr>
          <w:bCs/>
          <w:color w:val="000000" w:themeColor="text1"/>
          <w:sz w:val="20"/>
          <w:szCs w:val="20"/>
          <w:lang w:val="en-GB"/>
        </w:rPr>
        <w:t xml:space="preserve"> analyse an RE PPP projects viability. It is important to diligently analyse and address such risks in early stages of an RE PPP project and agree on a fair share of subsequent revenue risks and eventually consider available </w:t>
      </w:r>
      <w:r w:rsidR="00444675" w:rsidRPr="00C8099D">
        <w:rPr>
          <w:bCs/>
          <w:color w:val="000000" w:themeColor="text1"/>
          <w:sz w:val="20"/>
          <w:szCs w:val="20"/>
          <w:lang w:val="en-GB"/>
        </w:rPr>
        <w:t>mitigation</w:t>
      </w:r>
      <w:r w:rsidRPr="00C8099D">
        <w:rPr>
          <w:bCs/>
          <w:color w:val="000000" w:themeColor="text1"/>
          <w:sz w:val="20"/>
          <w:szCs w:val="20"/>
          <w:lang w:val="en-GB"/>
        </w:rPr>
        <w:t xml:space="preserve"> instruments.</w:t>
      </w:r>
    </w:p>
    <w:p w:rsidR="00E141D5" w:rsidRPr="00C8099D" w:rsidRDefault="00E141D5" w:rsidP="009F3857">
      <w:pPr>
        <w:pStyle w:val="Text"/>
        <w:spacing w:after="180"/>
        <w:rPr>
          <w:rFonts w:cs="Open Sans"/>
          <w:b/>
          <w:bCs/>
          <w:color w:val="000000" w:themeColor="text1"/>
          <w:kern w:val="36"/>
          <w:sz w:val="20"/>
          <w:szCs w:val="20"/>
          <w:lang w:val="en-GB"/>
        </w:rPr>
      </w:pPr>
    </w:p>
    <w:p w:rsidR="009C4D75" w:rsidRDefault="0099435D" w:rsidP="001273F6">
      <w:pPr>
        <w:pStyle w:val="Heading1"/>
      </w:pPr>
      <w:bookmarkStart w:id="64" w:name="_Toc500183876"/>
      <w:r w:rsidRPr="00C8099D">
        <w:t>Credits and References</w:t>
      </w:r>
      <w:bookmarkStart w:id="65" w:name="_Toc465349650"/>
      <w:bookmarkStart w:id="66" w:name="_Toc465351062"/>
      <w:bookmarkStart w:id="67" w:name="_Toc465349651"/>
      <w:bookmarkStart w:id="68" w:name="_Toc465351063"/>
      <w:bookmarkEnd w:id="24"/>
      <w:bookmarkEnd w:id="64"/>
      <w:bookmarkEnd w:id="65"/>
      <w:bookmarkEnd w:id="66"/>
      <w:bookmarkEnd w:id="67"/>
      <w:bookmarkEnd w:id="68"/>
    </w:p>
    <w:p w:rsidR="00FD180C" w:rsidRPr="00FD180C" w:rsidRDefault="00FD180C" w:rsidP="00FD180C">
      <w:pPr>
        <w:rPr>
          <w:lang w:eastAsia="en-US"/>
        </w:rPr>
      </w:pPr>
    </w:p>
    <w:sectPr w:rsidR="00FD180C" w:rsidRPr="00FD180C" w:rsidSect="006D0444">
      <w:footerReference w:type="default" r:id="rId17"/>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94" w:rsidRDefault="000E4594" w:rsidP="00042255">
      <w:r>
        <w:separator/>
      </w:r>
    </w:p>
  </w:endnote>
  <w:endnote w:type="continuationSeparator" w:id="0">
    <w:p w:rsidR="000E4594" w:rsidRDefault="000E4594" w:rsidP="00042255">
      <w:r>
        <w:continuationSeparator/>
      </w:r>
    </w:p>
  </w:endnote>
  <w:endnote w:type="continuationNotice" w:id="1">
    <w:p w:rsidR="000E4594" w:rsidRDefault="000E4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w:altName w:val="Calibri"/>
    <w:charset w:val="00"/>
    <w:family w:val="swiss"/>
    <w:pitch w:val="variable"/>
    <w:sig w:usb0="00000001" w:usb1="400078FF" w:usb2="00000021" w:usb3="00000000" w:csb0="0000019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6D" w:rsidRDefault="00E44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6D" w:rsidRPr="00CE2BDA" w:rsidRDefault="00E44A6D" w:rsidP="00EF632A">
    <w:pPr>
      <w:pStyle w:val="Footer"/>
      <w:tabs>
        <w:tab w:val="clear" w:pos="4513"/>
        <w:tab w:val="clear" w:pos="9026"/>
        <w:tab w:val="left" w:pos="4075"/>
      </w:tabs>
    </w:pPr>
    <w:r w:rsidRPr="00CE2BD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6D" w:rsidRDefault="00E44A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6D" w:rsidRPr="00CE2BDA" w:rsidRDefault="00E44A6D" w:rsidP="006D0444">
    <w:pPr>
      <w:pStyle w:val="Footer"/>
      <w:ind w:left="0"/>
    </w:pPr>
    <w:r w:rsidRPr="00CE2BDA">
      <w:rPr>
        <w:noProof/>
        <w:lang w:val="en-GB" w:eastAsia="en-GB"/>
      </w:rPr>
      <mc:AlternateContent>
        <mc:Choice Requires="wps">
          <w:drawing>
            <wp:anchor distT="0" distB="0" distL="114300" distR="114300" simplePos="0" relativeHeight="251656704" behindDoc="0" locked="0" layoutInCell="1" allowOverlap="1" wp14:anchorId="554652D3" wp14:editId="05E45B72">
              <wp:simplePos x="0" y="0"/>
              <wp:positionH relativeFrom="rightMargin">
                <wp:posOffset>113030</wp:posOffset>
              </wp:positionH>
              <wp:positionV relativeFrom="bottomMargin">
                <wp:posOffset>13000</wp:posOffset>
              </wp:positionV>
              <wp:extent cx="762000" cy="767715"/>
              <wp:effectExtent l="0" t="0" r="0" b="0"/>
              <wp:wrapNone/>
              <wp:docPr id="17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7715"/>
                      </a:xfrm>
                      <a:prstGeom prst="rect">
                        <a:avLst/>
                      </a:prstGeom>
                      <a:noFill/>
                      <a:extLst/>
                    </wps:spPr>
                    <wps:txbx>
                      <w:txbxContent>
                        <w:sdt>
                          <w:sdtPr>
                            <w:rPr>
                              <w:rFonts w:ascii="Open Sans" w:eastAsiaTheme="majorEastAsia" w:hAnsi="Open Sans" w:cs="Open Sans"/>
                              <w:sz w:val="18"/>
                              <w:szCs w:val="18"/>
                            </w:rPr>
                            <w:id w:val="583266032"/>
                            <w:docPartObj>
                              <w:docPartGallery w:val="Page Numbers (Margins)"/>
                              <w:docPartUnique/>
                            </w:docPartObj>
                          </w:sdtPr>
                          <w:sdtContent>
                            <w:sdt>
                              <w:sdtPr>
                                <w:rPr>
                                  <w:rFonts w:ascii="Open Sans" w:eastAsiaTheme="majorEastAsia" w:hAnsi="Open Sans" w:cs="Open Sans"/>
                                  <w:sz w:val="18"/>
                                  <w:szCs w:val="18"/>
                                </w:rPr>
                                <w:id w:val="-637342043"/>
                                <w:docPartObj>
                                  <w:docPartGallery w:val="Page Numbers (Margins)"/>
                                  <w:docPartUnique/>
                                </w:docPartObj>
                              </w:sdtPr>
                              <w:sdtContent>
                                <w:p w:rsidR="00E44A6D" w:rsidRPr="006D0444" w:rsidRDefault="00E44A6D" w:rsidP="00F160C9">
                                  <w:pPr>
                                    <w:jc w:val="center"/>
                                    <w:rPr>
                                      <w:rFonts w:ascii="Open Sans" w:eastAsiaTheme="majorEastAsia" w:hAnsi="Open Sans" w:cs="Open Sans"/>
                                      <w:sz w:val="18"/>
                                      <w:szCs w:val="18"/>
                                    </w:rPr>
                                  </w:pPr>
                                  <w:r w:rsidRPr="006D0444">
                                    <w:rPr>
                                      <w:rFonts w:ascii="Open Sans" w:eastAsiaTheme="minorEastAsia" w:hAnsi="Open Sans" w:cs="Open Sans"/>
                                      <w:sz w:val="18"/>
                                      <w:szCs w:val="18"/>
                                    </w:rPr>
                                    <w:fldChar w:fldCharType="begin"/>
                                  </w:r>
                                  <w:r w:rsidRPr="006D0444">
                                    <w:rPr>
                                      <w:rFonts w:ascii="Open Sans" w:hAnsi="Open Sans" w:cs="Open Sans"/>
                                      <w:sz w:val="18"/>
                                      <w:szCs w:val="18"/>
                                    </w:rPr>
                                    <w:instrText xml:space="preserve"> PAGE   \* MERGEFORMAT </w:instrText>
                                  </w:r>
                                  <w:r w:rsidRPr="006D0444">
                                    <w:rPr>
                                      <w:rFonts w:ascii="Open Sans" w:eastAsiaTheme="minorEastAsia" w:hAnsi="Open Sans" w:cs="Open Sans"/>
                                      <w:sz w:val="18"/>
                                      <w:szCs w:val="18"/>
                                    </w:rPr>
                                    <w:fldChar w:fldCharType="separate"/>
                                  </w:r>
                                  <w:r w:rsidR="002976F1" w:rsidRPr="002976F1">
                                    <w:rPr>
                                      <w:rFonts w:ascii="Open Sans" w:eastAsiaTheme="majorEastAsia" w:hAnsi="Open Sans" w:cs="Open Sans"/>
                                      <w:noProof/>
                                      <w:color w:val="7F7F7F" w:themeColor="text1" w:themeTint="80"/>
                                      <w:sz w:val="18"/>
                                      <w:szCs w:val="18"/>
                                    </w:rPr>
                                    <w:t>v</w:t>
                                  </w:r>
                                  <w:r w:rsidRPr="006D0444">
                                    <w:rPr>
                                      <w:rFonts w:ascii="Open Sans" w:eastAsiaTheme="majorEastAsia" w:hAnsi="Open Sans" w:cs="Open Sans"/>
                                      <w:noProof/>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8.9pt;margin-top:1pt;width:60pt;height:60.45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" filled="f" stroked="f">
              <v:textbox>
                <w:txbxContent>
                  <w:sdt>
                    <w:sdtPr>
                      <w:rPr>
                        <w:rFonts w:ascii="Open Sans" w:eastAsiaTheme="majorEastAsia" w:hAnsi="Open Sans" w:cs="Open Sans"/>
                        <w:sz w:val="18"/>
                        <w:szCs w:val="18"/>
                      </w:rPr>
                      <w:id w:val="583266032"/>
                      <w:docPartObj>
                        <w:docPartGallery w:val="Page Numbers (Margins)"/>
                        <w:docPartUnique/>
                      </w:docPartObj>
                    </w:sdtPr>
                    <w:sdtContent>
                      <w:sdt>
                        <w:sdtPr>
                          <w:rPr>
                            <w:rFonts w:ascii="Open Sans" w:eastAsiaTheme="majorEastAsia" w:hAnsi="Open Sans" w:cs="Open Sans"/>
                            <w:sz w:val="18"/>
                            <w:szCs w:val="18"/>
                          </w:rPr>
                          <w:id w:val="-637342043"/>
                          <w:docPartObj>
                            <w:docPartGallery w:val="Page Numbers (Margins)"/>
                            <w:docPartUnique/>
                          </w:docPartObj>
                        </w:sdtPr>
                        <w:sdtContent>
                          <w:p w:rsidR="00E44A6D" w:rsidRPr="006D0444" w:rsidRDefault="00E44A6D" w:rsidP="00F160C9">
                            <w:pPr>
                              <w:jc w:val="center"/>
                              <w:rPr>
                                <w:rFonts w:ascii="Open Sans" w:eastAsiaTheme="majorEastAsia" w:hAnsi="Open Sans" w:cs="Open Sans"/>
                                <w:sz w:val="18"/>
                                <w:szCs w:val="18"/>
                              </w:rPr>
                            </w:pPr>
                            <w:r w:rsidRPr="006D0444">
                              <w:rPr>
                                <w:rFonts w:ascii="Open Sans" w:eastAsiaTheme="minorEastAsia" w:hAnsi="Open Sans" w:cs="Open Sans"/>
                                <w:sz w:val="18"/>
                                <w:szCs w:val="18"/>
                              </w:rPr>
                              <w:fldChar w:fldCharType="begin"/>
                            </w:r>
                            <w:r w:rsidRPr="006D0444">
                              <w:rPr>
                                <w:rFonts w:ascii="Open Sans" w:hAnsi="Open Sans" w:cs="Open Sans"/>
                                <w:sz w:val="18"/>
                                <w:szCs w:val="18"/>
                              </w:rPr>
                              <w:instrText xml:space="preserve"> PAGE   \* MERGEFORMAT </w:instrText>
                            </w:r>
                            <w:r w:rsidRPr="006D0444">
                              <w:rPr>
                                <w:rFonts w:ascii="Open Sans" w:eastAsiaTheme="minorEastAsia" w:hAnsi="Open Sans" w:cs="Open Sans"/>
                                <w:sz w:val="18"/>
                                <w:szCs w:val="18"/>
                              </w:rPr>
                              <w:fldChar w:fldCharType="separate"/>
                            </w:r>
                            <w:r w:rsidR="002976F1" w:rsidRPr="002976F1">
                              <w:rPr>
                                <w:rFonts w:ascii="Open Sans" w:eastAsiaTheme="majorEastAsia" w:hAnsi="Open Sans" w:cs="Open Sans"/>
                                <w:noProof/>
                                <w:color w:val="7F7F7F" w:themeColor="text1" w:themeTint="80"/>
                                <w:sz w:val="18"/>
                                <w:szCs w:val="18"/>
                              </w:rPr>
                              <w:t>v</w:t>
                            </w:r>
                            <w:r w:rsidRPr="006D0444">
                              <w:rPr>
                                <w:rFonts w:ascii="Open Sans" w:eastAsiaTheme="majorEastAsia" w:hAnsi="Open Sans" w:cs="Open Sans"/>
                                <w:noProof/>
                                <w:sz w:val="18"/>
                                <w:szCs w:val="18"/>
                              </w:rPr>
                              <w:fldChar w:fldCharType="end"/>
                            </w:r>
                          </w:p>
                        </w:sdtContent>
                      </w:sdt>
                    </w:sdtContent>
                  </w:sdt>
                </w:txbxContent>
              </v:textbox>
              <w10:wrap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6D" w:rsidRPr="00CE2BDA" w:rsidRDefault="00E44A6D">
    <w:pPr>
      <w:pStyle w:val="Footer"/>
      <w:pBdr>
        <w:top w:val="single" w:sz="4" w:space="1" w:color="D9D9D9" w:themeColor="background1" w:themeShade="D9"/>
      </w:pBdr>
      <w:jc w:val="right"/>
      <w:rPr>
        <w:noProof/>
      </w:rPr>
    </w:pPr>
    <w:r w:rsidRPr="00CE2BDA">
      <w:rPr>
        <w:noProof/>
        <w:lang w:val="en-GB" w:eastAsia="en-GB"/>
      </w:rPr>
      <mc:AlternateContent>
        <mc:Choice Requires="wps">
          <w:drawing>
            <wp:anchor distT="0" distB="0" distL="114300" distR="114300" simplePos="0" relativeHeight="251657728" behindDoc="0" locked="0" layoutInCell="1" allowOverlap="1" wp14:anchorId="14E08944" wp14:editId="04FEB0AD">
              <wp:simplePos x="0" y="0"/>
              <wp:positionH relativeFrom="rightMargin">
                <wp:posOffset>135890</wp:posOffset>
              </wp:positionH>
              <wp:positionV relativeFrom="bottomMargin">
                <wp:posOffset>-1270</wp:posOffset>
              </wp:positionV>
              <wp:extent cx="762000" cy="76771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7715"/>
                      </a:xfrm>
                      <a:prstGeom prst="rect">
                        <a:avLst/>
                      </a:prstGeom>
                      <a:noFill/>
                      <a:extLst/>
                    </wps:spPr>
                    <wps:txbx>
                      <w:txbxContent>
                        <w:sdt>
                          <w:sdtPr>
                            <w:rPr>
                              <w:rFonts w:ascii="Lato" w:eastAsiaTheme="majorEastAsia" w:hAnsi="Lato" w:cs="Noto Sans"/>
                              <w:sz w:val="18"/>
                              <w:szCs w:val="18"/>
                            </w:rPr>
                            <w:id w:val="1038557045"/>
                            <w:docPartObj>
                              <w:docPartGallery w:val="Page Numbers (Margins)"/>
                              <w:docPartUnique/>
                            </w:docPartObj>
                          </w:sdtPr>
                          <w:sdtContent>
                            <w:sdt>
                              <w:sdtPr>
                                <w:rPr>
                                  <w:rFonts w:ascii="Lato" w:eastAsiaTheme="majorEastAsia" w:hAnsi="Lato" w:cs="Noto Sans"/>
                                  <w:sz w:val="18"/>
                                  <w:szCs w:val="18"/>
                                </w:rPr>
                                <w:id w:val="606926597"/>
                                <w:docPartObj>
                                  <w:docPartGallery w:val="Page Numbers (Margins)"/>
                                  <w:docPartUnique/>
                                </w:docPartObj>
                              </w:sdtPr>
                              <w:sdtContent>
                                <w:p w:rsidR="00E44A6D" w:rsidRPr="006D0444" w:rsidRDefault="00E44A6D" w:rsidP="00F60683">
                                  <w:pPr>
                                    <w:jc w:val="center"/>
                                    <w:rPr>
                                      <w:rFonts w:ascii="Lato" w:eastAsiaTheme="majorEastAsia" w:hAnsi="Lato" w:cs="Noto Sans"/>
                                      <w:sz w:val="18"/>
                                      <w:szCs w:val="18"/>
                                    </w:rPr>
                                  </w:pPr>
                                  <w:r w:rsidRPr="006D0444">
                                    <w:rPr>
                                      <w:rFonts w:ascii="Lato" w:eastAsiaTheme="minorEastAsia" w:hAnsi="Lato" w:cs="Noto Sans"/>
                                      <w:sz w:val="18"/>
                                      <w:szCs w:val="18"/>
                                    </w:rPr>
                                    <w:fldChar w:fldCharType="begin"/>
                                  </w:r>
                                  <w:r w:rsidRPr="006D0444">
                                    <w:rPr>
                                      <w:rFonts w:ascii="Lato" w:hAnsi="Lato" w:cs="Noto Sans"/>
                                      <w:sz w:val="18"/>
                                      <w:szCs w:val="18"/>
                                    </w:rPr>
                                    <w:instrText xml:space="preserve"> PAGE   \* MERGEFORMAT </w:instrText>
                                  </w:r>
                                  <w:r w:rsidRPr="006D0444">
                                    <w:rPr>
                                      <w:rFonts w:ascii="Lato" w:eastAsiaTheme="minorEastAsia" w:hAnsi="Lato" w:cs="Noto Sans"/>
                                      <w:sz w:val="18"/>
                                      <w:szCs w:val="18"/>
                                    </w:rPr>
                                    <w:fldChar w:fldCharType="separate"/>
                                  </w:r>
                                  <w:r w:rsidR="002976F1" w:rsidRPr="002976F1">
                                    <w:rPr>
                                      <w:rFonts w:ascii="Lato" w:eastAsiaTheme="majorEastAsia" w:hAnsi="Lato" w:cs="Noto Sans"/>
                                      <w:noProof/>
                                      <w:color w:val="7F7F7F" w:themeColor="text1" w:themeTint="80"/>
                                      <w:sz w:val="18"/>
                                      <w:szCs w:val="18"/>
                                    </w:rPr>
                                    <w:t>6</w:t>
                                  </w:r>
                                  <w:r w:rsidRPr="006D0444">
                                    <w:rPr>
                                      <w:rFonts w:ascii="Lato" w:eastAsiaTheme="majorEastAsia" w:hAnsi="Lato" w:cs="Noto Sans"/>
                                      <w:noProof/>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0.7pt;margin-top:-.1pt;width:60pt;height:60.45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" filled="f" stroked="f">
              <v:textbox>
                <w:txbxContent>
                  <w:sdt>
                    <w:sdtPr>
                      <w:rPr>
                        <w:rFonts w:ascii="Lato" w:eastAsiaTheme="majorEastAsia" w:hAnsi="Lato" w:cs="Noto Sans"/>
                        <w:sz w:val="18"/>
                        <w:szCs w:val="18"/>
                      </w:rPr>
                      <w:id w:val="1038557045"/>
                      <w:docPartObj>
                        <w:docPartGallery w:val="Page Numbers (Margins)"/>
                        <w:docPartUnique/>
                      </w:docPartObj>
                    </w:sdtPr>
                    <w:sdtContent>
                      <w:sdt>
                        <w:sdtPr>
                          <w:rPr>
                            <w:rFonts w:ascii="Lato" w:eastAsiaTheme="majorEastAsia" w:hAnsi="Lato" w:cs="Noto Sans"/>
                            <w:sz w:val="18"/>
                            <w:szCs w:val="18"/>
                          </w:rPr>
                          <w:id w:val="606926597"/>
                          <w:docPartObj>
                            <w:docPartGallery w:val="Page Numbers (Margins)"/>
                            <w:docPartUnique/>
                          </w:docPartObj>
                        </w:sdtPr>
                        <w:sdtContent>
                          <w:p w:rsidR="00E44A6D" w:rsidRPr="006D0444" w:rsidRDefault="00E44A6D" w:rsidP="00F60683">
                            <w:pPr>
                              <w:jc w:val="center"/>
                              <w:rPr>
                                <w:rFonts w:ascii="Lato" w:eastAsiaTheme="majorEastAsia" w:hAnsi="Lato" w:cs="Noto Sans"/>
                                <w:sz w:val="18"/>
                                <w:szCs w:val="18"/>
                              </w:rPr>
                            </w:pPr>
                            <w:r w:rsidRPr="006D0444">
                              <w:rPr>
                                <w:rFonts w:ascii="Lato" w:eastAsiaTheme="minorEastAsia" w:hAnsi="Lato" w:cs="Noto Sans"/>
                                <w:sz w:val="18"/>
                                <w:szCs w:val="18"/>
                              </w:rPr>
                              <w:fldChar w:fldCharType="begin"/>
                            </w:r>
                            <w:r w:rsidRPr="006D0444">
                              <w:rPr>
                                <w:rFonts w:ascii="Lato" w:hAnsi="Lato" w:cs="Noto Sans"/>
                                <w:sz w:val="18"/>
                                <w:szCs w:val="18"/>
                              </w:rPr>
                              <w:instrText xml:space="preserve"> PAGE   \* MERGEFORMAT </w:instrText>
                            </w:r>
                            <w:r w:rsidRPr="006D0444">
                              <w:rPr>
                                <w:rFonts w:ascii="Lato" w:eastAsiaTheme="minorEastAsia" w:hAnsi="Lato" w:cs="Noto Sans"/>
                                <w:sz w:val="18"/>
                                <w:szCs w:val="18"/>
                              </w:rPr>
                              <w:fldChar w:fldCharType="separate"/>
                            </w:r>
                            <w:r w:rsidR="002976F1" w:rsidRPr="002976F1">
                              <w:rPr>
                                <w:rFonts w:ascii="Lato" w:eastAsiaTheme="majorEastAsia" w:hAnsi="Lato" w:cs="Noto Sans"/>
                                <w:noProof/>
                                <w:color w:val="7F7F7F" w:themeColor="text1" w:themeTint="80"/>
                                <w:sz w:val="18"/>
                                <w:szCs w:val="18"/>
                              </w:rPr>
                              <w:t>6</w:t>
                            </w:r>
                            <w:r w:rsidRPr="006D0444">
                              <w:rPr>
                                <w:rFonts w:ascii="Lato" w:eastAsiaTheme="majorEastAsia" w:hAnsi="Lato" w:cs="Noto Sans"/>
                                <w:noProof/>
                                <w:sz w:val="18"/>
                                <w:szCs w:val="18"/>
                              </w:rPr>
                              <w:fldChar w:fldCharType="end"/>
                            </w:r>
                          </w:p>
                        </w:sdtContent>
                      </w:sdt>
                    </w:sdtContent>
                  </w:sdt>
                </w:txbxContent>
              </v:textbox>
              <w10:wrap anchorx="margin" anchory="margin"/>
            </v:rect>
          </w:pict>
        </mc:Fallback>
      </mc:AlternateContent>
    </w:r>
  </w:p>
  <w:p w:rsidR="00E44A6D" w:rsidRPr="00CE2BDA" w:rsidRDefault="00E44A6D" w:rsidP="00843BA5">
    <w:pPr>
      <w:pStyle w:val="Footer"/>
      <w:tabs>
        <w:tab w:val="clear" w:pos="9026"/>
        <w:tab w:val="left" w:pos="4513"/>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94" w:rsidRDefault="000E4594" w:rsidP="00042255">
      <w:r>
        <w:separator/>
      </w:r>
    </w:p>
  </w:footnote>
  <w:footnote w:type="continuationSeparator" w:id="0">
    <w:p w:rsidR="000E4594" w:rsidRDefault="000E4594" w:rsidP="00042255">
      <w:r>
        <w:continuationSeparator/>
      </w:r>
    </w:p>
  </w:footnote>
  <w:footnote w:type="continuationNotice" w:id="1">
    <w:p w:rsidR="000E4594" w:rsidRDefault="000E4594"/>
  </w:footnote>
  <w:footnote w:id="2">
    <w:p w:rsidR="00E44A6D" w:rsidRPr="00AC6893" w:rsidRDefault="00E44A6D" w:rsidP="00812BDB">
      <w:pPr>
        <w:pStyle w:val="Footnote"/>
      </w:pPr>
      <w:r w:rsidRPr="00AC6893">
        <w:rPr>
          <w:rStyle w:val="FootnoteReference"/>
          <w:rFonts w:cs="Open Sans"/>
          <w:vertAlign w:val="baseline"/>
        </w:rPr>
        <w:footnoteRef/>
      </w:r>
      <w:r w:rsidRPr="00AC6893">
        <w:t xml:space="preserve"> </w:t>
      </w:r>
      <w:proofErr w:type="gramStart"/>
      <w:r w:rsidRPr="00AC6893">
        <w:t>Sustainable Development Goal 7</w:t>
      </w:r>
      <w:r>
        <w:t>, “Progress of Goal 7 in 2016”</w:t>
      </w:r>
      <w:r w:rsidRPr="00AC6893">
        <w:t xml:space="preserve">, </w:t>
      </w:r>
      <w:hyperlink r:id="rId1" w:history="1">
        <w:r w:rsidRPr="00AC6893">
          <w:rPr>
            <w:rStyle w:val="Hyperlink"/>
            <w:rFonts w:cs="Open Sans"/>
            <w:color w:val="7F7F7F" w:themeColor="text1" w:themeTint="80"/>
          </w:rPr>
          <w:t>https://sustainabledevelopment.un.org/sdg7</w:t>
        </w:r>
      </w:hyperlink>
      <w:r w:rsidRPr="00AC6893">
        <w:t>.</w:t>
      </w:r>
      <w:proofErr w:type="gramEnd"/>
    </w:p>
  </w:footnote>
  <w:footnote w:id="3">
    <w:p w:rsidR="00E44A6D" w:rsidRPr="00AC6893" w:rsidRDefault="00E44A6D">
      <w:pPr>
        <w:pStyle w:val="Footnote"/>
        <w:rPr>
          <w:lang w:val="en-GB"/>
        </w:rPr>
      </w:pPr>
      <w:r w:rsidRPr="00AC6893">
        <w:rPr>
          <w:rStyle w:val="FootnoteReference"/>
          <w:rFonts w:cs="Open Sans"/>
          <w:vertAlign w:val="baseline"/>
        </w:rPr>
        <w:footnoteRef/>
      </w:r>
      <w:r w:rsidRPr="00AC6893">
        <w:t xml:space="preserve"> </w:t>
      </w:r>
      <w:proofErr w:type="gramStart"/>
      <w:r w:rsidRPr="00AC6893">
        <w:t>Sustainable Development Goal 13,</w:t>
      </w:r>
      <w:r>
        <w:t xml:space="preserve"> “Progress of G</w:t>
      </w:r>
      <w:r w:rsidRPr="00F9711F">
        <w:t>oal 13 in 2016</w:t>
      </w:r>
      <w:r>
        <w:t>”,</w:t>
      </w:r>
      <w:r w:rsidRPr="00AC6893">
        <w:t xml:space="preserve"> </w:t>
      </w:r>
      <w:hyperlink r:id="rId2" w:history="1">
        <w:r w:rsidRPr="00AC6893">
          <w:rPr>
            <w:rStyle w:val="Hyperlink"/>
            <w:rFonts w:cs="Open Sans"/>
            <w:color w:val="7F7F7F" w:themeColor="text1" w:themeTint="80"/>
          </w:rPr>
          <w:t>https://sustainabledevelopment.un.org/sdg13</w:t>
        </w:r>
      </w:hyperlink>
      <w:r w:rsidRPr="00AC6893">
        <w:t>.</w:t>
      </w:r>
      <w:proofErr w:type="gramEnd"/>
      <w:r w:rsidRPr="00AC6893">
        <w:t xml:space="preserve"> </w:t>
      </w:r>
    </w:p>
  </w:footnote>
  <w:footnote w:id="4">
    <w:p w:rsidR="00E44A6D" w:rsidRPr="00AC6893" w:rsidRDefault="00E44A6D">
      <w:pPr>
        <w:pStyle w:val="Footnote"/>
      </w:pPr>
      <w:r w:rsidRPr="00AC6893">
        <w:rPr>
          <w:rStyle w:val="FootnoteReference"/>
          <w:rFonts w:cs="Open Sans"/>
          <w:vertAlign w:val="baseline"/>
        </w:rPr>
        <w:footnoteRef/>
      </w:r>
      <w:r w:rsidRPr="00AC6893">
        <w:t xml:space="preserve"> Sustainable Development Goal 17, </w:t>
      </w:r>
      <w:hyperlink r:id="rId3" w:history="1">
        <w:r w:rsidRPr="00AC6893">
          <w:rPr>
            <w:rStyle w:val="Hyperlink"/>
            <w:rFonts w:cs="Open Sans"/>
            <w:color w:val="7F7F7F" w:themeColor="text1" w:themeTint="80"/>
          </w:rPr>
          <w:t>https://sustainabledevelopment.un.org/sdg17</w:t>
        </w:r>
      </w:hyperlink>
      <w:r w:rsidRPr="00AC6893">
        <w:t xml:space="preserve">. </w:t>
      </w:r>
    </w:p>
  </w:footnote>
  <w:footnote w:id="5">
    <w:p w:rsidR="00E44A6D" w:rsidRPr="009B729E" w:rsidRDefault="00E44A6D" w:rsidP="00D5172A">
      <w:pPr>
        <w:pStyle w:val="FootnoteText"/>
        <w:ind w:left="0"/>
        <w:rPr>
          <w:lang w:val="en-GB"/>
        </w:rPr>
      </w:pPr>
      <w:r w:rsidRPr="009B729E">
        <w:rPr>
          <w:rStyle w:val="FootnoteReference"/>
          <w:vertAlign w:val="baseline"/>
        </w:rPr>
        <w:footnoteRef/>
      </w:r>
      <w:r w:rsidRPr="0051186B">
        <w:t xml:space="preserve"> https://www.iea.org/about/faqs/renewableenergy/</w:t>
      </w:r>
    </w:p>
  </w:footnote>
  <w:footnote w:id="6">
    <w:p w:rsidR="00E44A6D" w:rsidRPr="00AC6893" w:rsidRDefault="00E44A6D" w:rsidP="00757DB3">
      <w:pPr>
        <w:pStyle w:val="FootnoteText"/>
        <w:ind w:left="0"/>
        <w:rPr>
          <w:rFonts w:ascii="Open Sans" w:hAnsi="Open Sans" w:cs="Open Sans"/>
          <w:sz w:val="18"/>
          <w:szCs w:val="18"/>
          <w:lang w:val="en-GB"/>
        </w:rPr>
      </w:pPr>
      <w:r w:rsidRPr="001273F6">
        <w:rPr>
          <w:rStyle w:val="FootnoteReference"/>
          <w:rFonts w:ascii="Open Sans" w:hAnsi="Open Sans" w:cs="Open Sans"/>
          <w:color w:val="auto"/>
          <w:sz w:val="18"/>
          <w:szCs w:val="18"/>
        </w:rPr>
        <w:footnoteRef/>
      </w:r>
      <w:r w:rsidRPr="001273F6">
        <w:rPr>
          <w:rFonts w:ascii="Open Sans" w:hAnsi="Open Sans" w:cs="Open Sans"/>
          <w:color w:val="auto"/>
          <w:sz w:val="18"/>
          <w:szCs w:val="18"/>
        </w:rPr>
        <w:t xml:space="preserve"> </w:t>
      </w:r>
      <w:r w:rsidRPr="001273F6">
        <w:rPr>
          <w:rFonts w:ascii="Open Sans" w:hAnsi="Open Sans" w:cs="Open Sans"/>
          <w:color w:val="auto"/>
          <w:sz w:val="18"/>
          <w:szCs w:val="18"/>
          <w:lang w:val="en-GB"/>
        </w:rPr>
        <w:t>There are no hard and fast rules; however, most project lenders have minimum deal sizes, below which they are not prepared to incur the significant time and expense require required in project preparation (which in turn is to a large extent fixed regardless of the project size).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6D" w:rsidRDefault="00E44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6D" w:rsidRDefault="00E44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067536"/>
      <w:docPartObj>
        <w:docPartGallery w:val="Watermarks"/>
        <w:docPartUnique/>
      </w:docPartObj>
    </w:sdtPr>
    <w:sdtContent>
      <w:p w:rsidR="00E44A6D" w:rsidRDefault="00E44A6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3" type="#_x0000_t75" style="width:26.25pt;height:43.5pt" o:bullet="t">
        <v:imagedata r:id="rId1" o:title="Bullet"/>
      </v:shape>
    </w:pict>
  </w:numPicBullet>
  <w:numPicBullet w:numPicBulletId="1">
    <w:pict>
      <v:shape id="_x0000_i1864" type="#_x0000_t75" style="width:68.25pt;height:67.5pt" o:bullet="t">
        <v:imagedata r:id="rId2" o:title="Bullet2"/>
      </v:shape>
    </w:pict>
  </w:numPicBullet>
  <w:abstractNum w:abstractNumId="0">
    <w:nsid w:val="05D03017"/>
    <w:multiLevelType w:val="hybridMultilevel"/>
    <w:tmpl w:val="4AC6F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3B365D"/>
    <w:multiLevelType w:val="hybridMultilevel"/>
    <w:tmpl w:val="9B2A4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9E21E6"/>
    <w:multiLevelType w:val="hybridMultilevel"/>
    <w:tmpl w:val="65E2E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0427DF"/>
    <w:multiLevelType w:val="hybridMultilevel"/>
    <w:tmpl w:val="C23AAECE"/>
    <w:lvl w:ilvl="0" w:tplc="87902E4A">
      <w:start w:val="1"/>
      <w:numFmt w:val="upperRoman"/>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0E3C53"/>
    <w:multiLevelType w:val="multilevel"/>
    <w:tmpl w:val="B2D05B9C"/>
    <w:lvl w:ilvl="0">
      <w:start w:val="1"/>
      <w:numFmt w:val="decimal"/>
      <w:lvlText w:val="%1."/>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360" w:hanging="360"/>
      </w:pPr>
      <w:rPr>
        <w:rFonts w:hint="default"/>
        <w:b w:val="0"/>
        <w:i w:val="0"/>
        <w:caps w:val="0"/>
        <w:strike w:val="0"/>
        <w:dstrike w:val="0"/>
        <w:vanish w:val="0"/>
        <w:sz w:val="22"/>
        <w:vertAlign w:val="baseline"/>
      </w:rPr>
    </w:lvl>
    <w:lvl w:ilvl="2">
      <w:start w:val="1"/>
      <w:numFmt w:val="bullet"/>
      <w:pStyle w:val="Heading3"/>
      <w:lvlText w:val=""/>
      <w:lvlJc w:val="left"/>
      <w:pPr>
        <w:ind w:left="360" w:hanging="360"/>
      </w:pPr>
      <w:rPr>
        <w:rFonts w:ascii="Symbol" w:hAnsi="Symbol" w:hint="default"/>
      </w:rPr>
    </w:lvl>
    <w:lvl w:ilvl="3">
      <w:start w:val="1"/>
      <w:numFmt w:val="bullet"/>
      <w:pStyle w:val="Heading4"/>
      <w:lvlText w:val=""/>
      <w:lvlJc w:val="left"/>
      <w:pPr>
        <w:ind w:left="1080" w:hanging="360"/>
      </w:pPr>
      <w:rPr>
        <w:rFonts w:ascii="Symbol" w:hAnsi="Symbol" w:hint="default"/>
        <w:color w:val="auto"/>
        <w:sz w:val="20"/>
        <w:szCs w:val="20"/>
        <w:u w:color="0092B9"/>
      </w:rPr>
    </w:lvl>
    <w:lvl w:ilvl="4">
      <w:start w:val="1"/>
      <w:numFmt w:val="bullet"/>
      <w:pStyle w:val="Heading5"/>
      <w:lvlText w:val=""/>
      <w:lvlJc w:val="left"/>
      <w:pPr>
        <w:ind w:left="1800" w:hanging="360"/>
      </w:pPr>
      <w:rPr>
        <w:rFonts w:ascii="Symbol" w:hAnsi="Symbol" w:hint="default"/>
        <w:iCs/>
        <w:color w:val="auto"/>
        <w:u w:color="0092B9"/>
      </w:rPr>
    </w:lvl>
    <w:lvl w:ilvl="5">
      <w:start w:val="1"/>
      <w:numFmt w:val="upperLetter"/>
      <w:pStyle w:val="Heading6"/>
      <w:lvlText w:val="(%6)"/>
      <w:lvlJc w:val="left"/>
      <w:pPr>
        <w:ind w:left="2880" w:hanging="720"/>
      </w:pPr>
      <w:rPr>
        <w:rFonts w:hint="default"/>
      </w:rPr>
    </w:lvl>
    <w:lvl w:ilvl="6">
      <w:start w:val="1"/>
      <w:numFmt w:val="decimal"/>
      <w:pStyle w:val="Heading7"/>
      <w:lvlText w:val="(%7)"/>
      <w:lvlJc w:val="left"/>
      <w:pPr>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34A78D5"/>
    <w:multiLevelType w:val="hybridMultilevel"/>
    <w:tmpl w:val="3A6CB324"/>
    <w:lvl w:ilvl="0" w:tplc="F5487446">
      <w:start w:val="1"/>
      <w:numFmt w:val="decimal"/>
      <w:lvlRestart w:val="0"/>
      <w:pStyle w:val="BodyTextNumbered"/>
      <w:lvlText w:val="%1."/>
      <w:lvlJc w:val="left"/>
      <w:pPr>
        <w:tabs>
          <w:tab w:val="num" w:pos="2160"/>
        </w:tabs>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05A7C"/>
    <w:multiLevelType w:val="hybridMultilevel"/>
    <w:tmpl w:val="3CCCDBB4"/>
    <w:lvl w:ilvl="0" w:tplc="04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BC70616"/>
    <w:multiLevelType w:val="hybridMultilevel"/>
    <w:tmpl w:val="624C7230"/>
    <w:lvl w:ilvl="0" w:tplc="F900199E">
      <w:start w:val="33"/>
      <w:numFmt w:val="bullet"/>
      <w:pStyle w:val="14"/>
      <w:lvlText w:val=""/>
      <w:lvlPicBulletId w:val="0"/>
      <w:lvlJc w:val="left"/>
      <w:pPr>
        <w:ind w:left="1571" w:hanging="360"/>
      </w:pPr>
      <w:rPr>
        <w:rFonts w:ascii="Symbol" w:eastAsiaTheme="minorHAnsi"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3D9C3FE9"/>
    <w:multiLevelType w:val="multilevel"/>
    <w:tmpl w:val="4566BB8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pStyle w:val="CaseStudies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9">
    <w:nsid w:val="3E272077"/>
    <w:multiLevelType w:val="hybridMultilevel"/>
    <w:tmpl w:val="2042C4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F45A49"/>
    <w:multiLevelType w:val="multilevel"/>
    <w:tmpl w:val="454E17DA"/>
    <w:lvl w:ilvl="0">
      <w:start w:val="1"/>
      <w:numFmt w:val="decimal"/>
      <w:pStyle w:val="ScheduleLev1"/>
      <w:suff w:val="nothing"/>
      <w:lvlText w:val="Schedule %1 "/>
      <w:lvlJc w:val="left"/>
      <w:pPr>
        <w:ind w:left="0" w:firstLine="0"/>
      </w:pPr>
      <w:rPr>
        <w:rFonts w:hint="default"/>
        <w:color w:val="0092B9"/>
      </w:rPr>
    </w:lvl>
    <w:lvl w:ilvl="1">
      <w:start w:val="1"/>
      <w:numFmt w:val="decimal"/>
      <w:pStyle w:val="ScheduleLev2"/>
      <w:lvlText w:val="%2."/>
      <w:lvlJc w:val="left"/>
      <w:pPr>
        <w:tabs>
          <w:tab w:val="num" w:pos="720"/>
        </w:tabs>
        <w:ind w:left="720" w:hanging="720"/>
      </w:pPr>
      <w:rPr>
        <w:rFonts w:hint="default"/>
        <w:color w:val="0092B9"/>
      </w:rPr>
    </w:lvl>
    <w:lvl w:ilvl="2">
      <w:start w:val="1"/>
      <w:numFmt w:val="bullet"/>
      <w:pStyle w:val="ScheduleLev3"/>
      <w:lvlText w:val="o"/>
      <w:lvlJc w:val="left"/>
      <w:pPr>
        <w:ind w:left="360" w:hanging="360"/>
      </w:pPr>
      <w:rPr>
        <w:rFonts w:ascii="Courier New" w:hAnsi="Courier New" w:cs="Courier New" w:hint="default"/>
      </w:rPr>
    </w:lvl>
    <w:lvl w:ilvl="3">
      <w:start w:val="1"/>
      <w:numFmt w:val="lowerLetter"/>
      <w:pStyle w:val="ScheduleLev3"/>
      <w:lvlText w:val="(%4)"/>
      <w:lvlJc w:val="left"/>
      <w:pPr>
        <w:tabs>
          <w:tab w:val="num" w:pos="1440"/>
        </w:tabs>
        <w:ind w:left="1440" w:hanging="720"/>
      </w:pPr>
      <w:rPr>
        <w:rFonts w:hint="default"/>
        <w:b w:val="0"/>
        <w:color w:val="0092B9"/>
      </w:rPr>
    </w:lvl>
    <w:lvl w:ilvl="4">
      <w:start w:val="1"/>
      <w:numFmt w:val="lowerRoman"/>
      <w:pStyle w:val="ScheduleLev5"/>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1">
    <w:nsid w:val="4D1A2C2E"/>
    <w:multiLevelType w:val="hybridMultilevel"/>
    <w:tmpl w:val="37D0B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47C5D03"/>
    <w:multiLevelType w:val="hybridMultilevel"/>
    <w:tmpl w:val="1130E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5F11BCF"/>
    <w:multiLevelType w:val="hybridMultilevel"/>
    <w:tmpl w:val="1688E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A06149"/>
    <w:multiLevelType w:val="hybridMultilevel"/>
    <w:tmpl w:val="3E4E92F8"/>
    <w:lvl w:ilvl="0" w:tplc="08090015">
      <w:start w:val="2"/>
      <w:numFmt w:val="upperLetter"/>
      <w:lvlText w:val="%1."/>
      <w:lvlJc w:val="left"/>
      <w:pPr>
        <w:ind w:left="360" w:hanging="360"/>
      </w:pPr>
      <w:rPr>
        <w:rFonts w:hint="default"/>
      </w:rPr>
    </w:lvl>
    <w:lvl w:ilvl="1" w:tplc="C128AB98">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A4765AB"/>
    <w:multiLevelType w:val="hybridMultilevel"/>
    <w:tmpl w:val="375C2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9349D0"/>
    <w:multiLevelType w:val="hybridMultilevel"/>
    <w:tmpl w:val="68F03252"/>
    <w:lvl w:ilvl="0" w:tplc="10A02CD4">
      <w:start w:val="1"/>
      <w:numFmt w:val="upperRoman"/>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B241A1F"/>
    <w:multiLevelType w:val="hybridMultilevel"/>
    <w:tmpl w:val="A03210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FE5CD2"/>
    <w:multiLevelType w:val="hybridMultilevel"/>
    <w:tmpl w:val="677A1910"/>
    <w:lvl w:ilvl="0" w:tplc="8CB47E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FD2A54"/>
    <w:multiLevelType w:val="hybridMultilevel"/>
    <w:tmpl w:val="0F2A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DF856F8"/>
    <w:multiLevelType w:val="hybridMultilevel"/>
    <w:tmpl w:val="4D3C6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
  </w:num>
  <w:num w:numId="10">
    <w:abstractNumId w:val="16"/>
  </w:num>
  <w:num w:numId="11">
    <w:abstractNumId w:val="9"/>
  </w:num>
  <w:num w:numId="12">
    <w:abstractNumId w:val="3"/>
  </w:num>
  <w:num w:numId="13">
    <w:abstractNumId w:val="3"/>
    <w:lvlOverride w:ilvl="0">
      <w:startOverride w:val="1"/>
    </w:lvlOverride>
  </w:num>
  <w:num w:numId="14">
    <w:abstractNumId w:val="18"/>
  </w:num>
  <w:num w:numId="15">
    <w:abstractNumId w:val="14"/>
  </w:num>
  <w:num w:numId="16">
    <w:abstractNumId w:val="12"/>
  </w:num>
  <w:num w:numId="17">
    <w:abstractNumId w:val="13"/>
  </w:num>
  <w:num w:numId="18">
    <w:abstractNumId w:val="19"/>
  </w:num>
  <w:num w:numId="19">
    <w:abstractNumId w:val="1"/>
  </w:num>
  <w:num w:numId="20">
    <w:abstractNumId w:val="11"/>
  </w:num>
  <w:num w:numId="21">
    <w:abstractNumId w:val="0"/>
  </w:num>
  <w:num w:numId="22">
    <w:abstractNumId w:val="20"/>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81"/>
    <w:rsid w:val="00001B7E"/>
    <w:rsid w:val="00002472"/>
    <w:rsid w:val="000043CD"/>
    <w:rsid w:val="000046E1"/>
    <w:rsid w:val="00005A5C"/>
    <w:rsid w:val="00006DE1"/>
    <w:rsid w:val="00012825"/>
    <w:rsid w:val="00014722"/>
    <w:rsid w:val="00015FD1"/>
    <w:rsid w:val="00016C1A"/>
    <w:rsid w:val="00017B95"/>
    <w:rsid w:val="00020058"/>
    <w:rsid w:val="000207A3"/>
    <w:rsid w:val="000226B5"/>
    <w:rsid w:val="00022774"/>
    <w:rsid w:val="00024ABC"/>
    <w:rsid w:val="00024C67"/>
    <w:rsid w:val="000252D1"/>
    <w:rsid w:val="00026720"/>
    <w:rsid w:val="000268DA"/>
    <w:rsid w:val="0003131A"/>
    <w:rsid w:val="0003146B"/>
    <w:rsid w:val="00031663"/>
    <w:rsid w:val="00031A8C"/>
    <w:rsid w:val="00034388"/>
    <w:rsid w:val="00035B5E"/>
    <w:rsid w:val="00035ED1"/>
    <w:rsid w:val="00037362"/>
    <w:rsid w:val="000374A2"/>
    <w:rsid w:val="00040C20"/>
    <w:rsid w:val="000411D1"/>
    <w:rsid w:val="00041B81"/>
    <w:rsid w:val="00042255"/>
    <w:rsid w:val="00044236"/>
    <w:rsid w:val="00044317"/>
    <w:rsid w:val="00047422"/>
    <w:rsid w:val="00050CB2"/>
    <w:rsid w:val="00052480"/>
    <w:rsid w:val="000549BA"/>
    <w:rsid w:val="00054DF3"/>
    <w:rsid w:val="000555B8"/>
    <w:rsid w:val="00057462"/>
    <w:rsid w:val="000577CB"/>
    <w:rsid w:val="00060DEC"/>
    <w:rsid w:val="00062D3D"/>
    <w:rsid w:val="00063AB3"/>
    <w:rsid w:val="000644A8"/>
    <w:rsid w:val="00064656"/>
    <w:rsid w:val="0006474C"/>
    <w:rsid w:val="00071AF3"/>
    <w:rsid w:val="00073981"/>
    <w:rsid w:val="00073B15"/>
    <w:rsid w:val="000755FD"/>
    <w:rsid w:val="00077347"/>
    <w:rsid w:val="00080208"/>
    <w:rsid w:val="00080CA6"/>
    <w:rsid w:val="00080F54"/>
    <w:rsid w:val="00082813"/>
    <w:rsid w:val="000902A3"/>
    <w:rsid w:val="0009058C"/>
    <w:rsid w:val="000922B5"/>
    <w:rsid w:val="0009418E"/>
    <w:rsid w:val="0009537D"/>
    <w:rsid w:val="000958AE"/>
    <w:rsid w:val="000A3632"/>
    <w:rsid w:val="000A4233"/>
    <w:rsid w:val="000A5FCE"/>
    <w:rsid w:val="000A64D2"/>
    <w:rsid w:val="000A67D0"/>
    <w:rsid w:val="000A7258"/>
    <w:rsid w:val="000A7DD3"/>
    <w:rsid w:val="000B0B09"/>
    <w:rsid w:val="000B10AE"/>
    <w:rsid w:val="000B624E"/>
    <w:rsid w:val="000B6D57"/>
    <w:rsid w:val="000B769D"/>
    <w:rsid w:val="000C1378"/>
    <w:rsid w:val="000C1976"/>
    <w:rsid w:val="000C2162"/>
    <w:rsid w:val="000C2C94"/>
    <w:rsid w:val="000C63FE"/>
    <w:rsid w:val="000C67F4"/>
    <w:rsid w:val="000C7C81"/>
    <w:rsid w:val="000D0E2B"/>
    <w:rsid w:val="000D1027"/>
    <w:rsid w:val="000D6A0D"/>
    <w:rsid w:val="000D6AEF"/>
    <w:rsid w:val="000E0958"/>
    <w:rsid w:val="000E0F58"/>
    <w:rsid w:val="000E35C4"/>
    <w:rsid w:val="000E4594"/>
    <w:rsid w:val="000E60AF"/>
    <w:rsid w:val="000E618A"/>
    <w:rsid w:val="000E7E23"/>
    <w:rsid w:val="000F040E"/>
    <w:rsid w:val="000F04CB"/>
    <w:rsid w:val="000F11E1"/>
    <w:rsid w:val="000F2CB0"/>
    <w:rsid w:val="000F471D"/>
    <w:rsid w:val="000F4925"/>
    <w:rsid w:val="000F5E67"/>
    <w:rsid w:val="000F6F00"/>
    <w:rsid w:val="000F73A9"/>
    <w:rsid w:val="00101A52"/>
    <w:rsid w:val="00104AF3"/>
    <w:rsid w:val="00104C18"/>
    <w:rsid w:val="00111598"/>
    <w:rsid w:val="0011204D"/>
    <w:rsid w:val="00114087"/>
    <w:rsid w:val="00114EB7"/>
    <w:rsid w:val="00115EB8"/>
    <w:rsid w:val="001172FB"/>
    <w:rsid w:val="00120C04"/>
    <w:rsid w:val="00122E00"/>
    <w:rsid w:val="00123C51"/>
    <w:rsid w:val="00123C60"/>
    <w:rsid w:val="001259BD"/>
    <w:rsid w:val="00125F7A"/>
    <w:rsid w:val="001267CA"/>
    <w:rsid w:val="00126BE1"/>
    <w:rsid w:val="001273F6"/>
    <w:rsid w:val="00133043"/>
    <w:rsid w:val="00133B7C"/>
    <w:rsid w:val="0013403F"/>
    <w:rsid w:val="0013503E"/>
    <w:rsid w:val="00135BC6"/>
    <w:rsid w:val="00136BE6"/>
    <w:rsid w:val="00136BF6"/>
    <w:rsid w:val="001431FF"/>
    <w:rsid w:val="001458D9"/>
    <w:rsid w:val="00146AB2"/>
    <w:rsid w:val="00147441"/>
    <w:rsid w:val="00147971"/>
    <w:rsid w:val="00150072"/>
    <w:rsid w:val="001510A3"/>
    <w:rsid w:val="00151D0B"/>
    <w:rsid w:val="0015266A"/>
    <w:rsid w:val="00155278"/>
    <w:rsid w:val="0016044A"/>
    <w:rsid w:val="001618AB"/>
    <w:rsid w:val="00162AF5"/>
    <w:rsid w:val="00163D2C"/>
    <w:rsid w:val="001648C1"/>
    <w:rsid w:val="00164FE8"/>
    <w:rsid w:val="0016738F"/>
    <w:rsid w:val="001675FD"/>
    <w:rsid w:val="00167E47"/>
    <w:rsid w:val="00170DA8"/>
    <w:rsid w:val="0017114E"/>
    <w:rsid w:val="001732DE"/>
    <w:rsid w:val="001732E0"/>
    <w:rsid w:val="001747ED"/>
    <w:rsid w:val="00174A4E"/>
    <w:rsid w:val="00176FD3"/>
    <w:rsid w:val="001770C7"/>
    <w:rsid w:val="00177B0E"/>
    <w:rsid w:val="001810C9"/>
    <w:rsid w:val="0018365D"/>
    <w:rsid w:val="00183C96"/>
    <w:rsid w:val="001840FE"/>
    <w:rsid w:val="00186ACD"/>
    <w:rsid w:val="00186CC5"/>
    <w:rsid w:val="001878CB"/>
    <w:rsid w:val="001928FA"/>
    <w:rsid w:val="001943C9"/>
    <w:rsid w:val="00194DE2"/>
    <w:rsid w:val="00197636"/>
    <w:rsid w:val="001A051C"/>
    <w:rsid w:val="001A16D1"/>
    <w:rsid w:val="001A1D91"/>
    <w:rsid w:val="001A266F"/>
    <w:rsid w:val="001A27DE"/>
    <w:rsid w:val="001A356F"/>
    <w:rsid w:val="001A4573"/>
    <w:rsid w:val="001A579C"/>
    <w:rsid w:val="001A6C34"/>
    <w:rsid w:val="001A78E8"/>
    <w:rsid w:val="001B1AB7"/>
    <w:rsid w:val="001B2C65"/>
    <w:rsid w:val="001B3102"/>
    <w:rsid w:val="001B3DB8"/>
    <w:rsid w:val="001B4677"/>
    <w:rsid w:val="001B6C66"/>
    <w:rsid w:val="001B738C"/>
    <w:rsid w:val="001B7FA6"/>
    <w:rsid w:val="001C02AD"/>
    <w:rsid w:val="001C1DAC"/>
    <w:rsid w:val="001C54E1"/>
    <w:rsid w:val="001C56FA"/>
    <w:rsid w:val="001C6692"/>
    <w:rsid w:val="001D373B"/>
    <w:rsid w:val="001D5702"/>
    <w:rsid w:val="001D5A8D"/>
    <w:rsid w:val="001D635F"/>
    <w:rsid w:val="001E0A0C"/>
    <w:rsid w:val="001E1B58"/>
    <w:rsid w:val="001E253A"/>
    <w:rsid w:val="001E3169"/>
    <w:rsid w:val="001E461A"/>
    <w:rsid w:val="001E6575"/>
    <w:rsid w:val="001E7C6B"/>
    <w:rsid w:val="001F0237"/>
    <w:rsid w:val="001F064B"/>
    <w:rsid w:val="001F07FC"/>
    <w:rsid w:val="001F1AFF"/>
    <w:rsid w:val="001F1F94"/>
    <w:rsid w:val="001F2517"/>
    <w:rsid w:val="001F2C80"/>
    <w:rsid w:val="001F324A"/>
    <w:rsid w:val="001F3595"/>
    <w:rsid w:val="001F60A5"/>
    <w:rsid w:val="001F684D"/>
    <w:rsid w:val="001F696F"/>
    <w:rsid w:val="001F6BC5"/>
    <w:rsid w:val="001F6C63"/>
    <w:rsid w:val="001F78F9"/>
    <w:rsid w:val="001F7D12"/>
    <w:rsid w:val="0020280B"/>
    <w:rsid w:val="0020393F"/>
    <w:rsid w:val="00203A57"/>
    <w:rsid w:val="0020667F"/>
    <w:rsid w:val="0020794F"/>
    <w:rsid w:val="00207B0E"/>
    <w:rsid w:val="002113A7"/>
    <w:rsid w:val="0021215D"/>
    <w:rsid w:val="0021307E"/>
    <w:rsid w:val="00222981"/>
    <w:rsid w:val="00224A37"/>
    <w:rsid w:val="00225C96"/>
    <w:rsid w:val="00233467"/>
    <w:rsid w:val="00235131"/>
    <w:rsid w:val="00236412"/>
    <w:rsid w:val="0023681A"/>
    <w:rsid w:val="002376D1"/>
    <w:rsid w:val="002411E1"/>
    <w:rsid w:val="00241217"/>
    <w:rsid w:val="00242123"/>
    <w:rsid w:val="0024220B"/>
    <w:rsid w:val="00242777"/>
    <w:rsid w:val="0024464A"/>
    <w:rsid w:val="00245203"/>
    <w:rsid w:val="0024647D"/>
    <w:rsid w:val="00250689"/>
    <w:rsid w:val="002508DD"/>
    <w:rsid w:val="00250A8A"/>
    <w:rsid w:val="00251692"/>
    <w:rsid w:val="00251766"/>
    <w:rsid w:val="00251AAE"/>
    <w:rsid w:val="0025377E"/>
    <w:rsid w:val="00254501"/>
    <w:rsid w:val="002559FC"/>
    <w:rsid w:val="00255A73"/>
    <w:rsid w:val="00255E08"/>
    <w:rsid w:val="00256494"/>
    <w:rsid w:val="00256D85"/>
    <w:rsid w:val="00260D76"/>
    <w:rsid w:val="0026258C"/>
    <w:rsid w:val="00264041"/>
    <w:rsid w:val="00265481"/>
    <w:rsid w:val="002702BA"/>
    <w:rsid w:val="00270743"/>
    <w:rsid w:val="00270838"/>
    <w:rsid w:val="0027355C"/>
    <w:rsid w:val="002737F4"/>
    <w:rsid w:val="00274391"/>
    <w:rsid w:val="002805BD"/>
    <w:rsid w:val="002809C1"/>
    <w:rsid w:val="00281B2F"/>
    <w:rsid w:val="00284DAE"/>
    <w:rsid w:val="00285122"/>
    <w:rsid w:val="00286898"/>
    <w:rsid w:val="00291A7E"/>
    <w:rsid w:val="00291F9A"/>
    <w:rsid w:val="00292087"/>
    <w:rsid w:val="002922A8"/>
    <w:rsid w:val="002965CA"/>
    <w:rsid w:val="00296EAF"/>
    <w:rsid w:val="00296F89"/>
    <w:rsid w:val="002976B9"/>
    <w:rsid w:val="002976F1"/>
    <w:rsid w:val="002A1F01"/>
    <w:rsid w:val="002A28E8"/>
    <w:rsid w:val="002A2E83"/>
    <w:rsid w:val="002A4300"/>
    <w:rsid w:val="002A5324"/>
    <w:rsid w:val="002A602D"/>
    <w:rsid w:val="002A7DB8"/>
    <w:rsid w:val="002B1B0B"/>
    <w:rsid w:val="002B1B49"/>
    <w:rsid w:val="002B4404"/>
    <w:rsid w:val="002B461D"/>
    <w:rsid w:val="002B49A1"/>
    <w:rsid w:val="002B53A2"/>
    <w:rsid w:val="002B58A0"/>
    <w:rsid w:val="002C1C60"/>
    <w:rsid w:val="002C5F29"/>
    <w:rsid w:val="002D13D2"/>
    <w:rsid w:val="002D263E"/>
    <w:rsid w:val="002D2E1B"/>
    <w:rsid w:val="002D3930"/>
    <w:rsid w:val="002D4029"/>
    <w:rsid w:val="002D5C6D"/>
    <w:rsid w:val="002D5ECC"/>
    <w:rsid w:val="002D76E1"/>
    <w:rsid w:val="002E2D49"/>
    <w:rsid w:val="002E2E26"/>
    <w:rsid w:val="002E461D"/>
    <w:rsid w:val="002E6429"/>
    <w:rsid w:val="002E65A4"/>
    <w:rsid w:val="002E72CE"/>
    <w:rsid w:val="002E745B"/>
    <w:rsid w:val="002F3CD0"/>
    <w:rsid w:val="002F6537"/>
    <w:rsid w:val="002F72AA"/>
    <w:rsid w:val="00300BC1"/>
    <w:rsid w:val="0030122E"/>
    <w:rsid w:val="0030263D"/>
    <w:rsid w:val="003030F7"/>
    <w:rsid w:val="00303F2D"/>
    <w:rsid w:val="00304146"/>
    <w:rsid w:val="003049C2"/>
    <w:rsid w:val="003064B4"/>
    <w:rsid w:val="00310BBB"/>
    <w:rsid w:val="00311B73"/>
    <w:rsid w:val="00312C58"/>
    <w:rsid w:val="0031334C"/>
    <w:rsid w:val="0031344D"/>
    <w:rsid w:val="00313ADC"/>
    <w:rsid w:val="00314A67"/>
    <w:rsid w:val="00314DDF"/>
    <w:rsid w:val="00320736"/>
    <w:rsid w:val="00322ED7"/>
    <w:rsid w:val="003263EC"/>
    <w:rsid w:val="00326DB4"/>
    <w:rsid w:val="00326FCA"/>
    <w:rsid w:val="003272AF"/>
    <w:rsid w:val="003275C4"/>
    <w:rsid w:val="00330088"/>
    <w:rsid w:val="00330724"/>
    <w:rsid w:val="00331E62"/>
    <w:rsid w:val="00335883"/>
    <w:rsid w:val="00335FB4"/>
    <w:rsid w:val="00337CCA"/>
    <w:rsid w:val="00337F78"/>
    <w:rsid w:val="00340286"/>
    <w:rsid w:val="00340C78"/>
    <w:rsid w:val="00340D56"/>
    <w:rsid w:val="00343819"/>
    <w:rsid w:val="00344273"/>
    <w:rsid w:val="00344B18"/>
    <w:rsid w:val="0034509E"/>
    <w:rsid w:val="00345B44"/>
    <w:rsid w:val="003479E4"/>
    <w:rsid w:val="00347A86"/>
    <w:rsid w:val="00352F13"/>
    <w:rsid w:val="003567E2"/>
    <w:rsid w:val="00360DD8"/>
    <w:rsid w:val="00362331"/>
    <w:rsid w:val="00363D44"/>
    <w:rsid w:val="00363E9F"/>
    <w:rsid w:val="003653EF"/>
    <w:rsid w:val="00370D68"/>
    <w:rsid w:val="003711EA"/>
    <w:rsid w:val="00373694"/>
    <w:rsid w:val="00373CA3"/>
    <w:rsid w:val="003743A6"/>
    <w:rsid w:val="00374CE8"/>
    <w:rsid w:val="00377B0B"/>
    <w:rsid w:val="00381335"/>
    <w:rsid w:val="003816CC"/>
    <w:rsid w:val="00381D3E"/>
    <w:rsid w:val="00381E38"/>
    <w:rsid w:val="00382148"/>
    <w:rsid w:val="00384FF3"/>
    <w:rsid w:val="00386EEF"/>
    <w:rsid w:val="00387A2B"/>
    <w:rsid w:val="00387A63"/>
    <w:rsid w:val="00387C14"/>
    <w:rsid w:val="00390D9C"/>
    <w:rsid w:val="0039201F"/>
    <w:rsid w:val="00392E16"/>
    <w:rsid w:val="003966A2"/>
    <w:rsid w:val="0039685E"/>
    <w:rsid w:val="00397BD6"/>
    <w:rsid w:val="00397D1C"/>
    <w:rsid w:val="003A14F7"/>
    <w:rsid w:val="003A18CE"/>
    <w:rsid w:val="003A2C86"/>
    <w:rsid w:val="003A33C8"/>
    <w:rsid w:val="003A3659"/>
    <w:rsid w:val="003B213B"/>
    <w:rsid w:val="003B35EA"/>
    <w:rsid w:val="003B40BE"/>
    <w:rsid w:val="003B4C5E"/>
    <w:rsid w:val="003B60F5"/>
    <w:rsid w:val="003C0C3A"/>
    <w:rsid w:val="003C38B9"/>
    <w:rsid w:val="003C3DA3"/>
    <w:rsid w:val="003C4356"/>
    <w:rsid w:val="003C54E4"/>
    <w:rsid w:val="003C6362"/>
    <w:rsid w:val="003C6B4F"/>
    <w:rsid w:val="003D101F"/>
    <w:rsid w:val="003D1540"/>
    <w:rsid w:val="003D58C2"/>
    <w:rsid w:val="003D7735"/>
    <w:rsid w:val="003E04E6"/>
    <w:rsid w:val="003E1EA6"/>
    <w:rsid w:val="003E3B3C"/>
    <w:rsid w:val="003E786F"/>
    <w:rsid w:val="003F2835"/>
    <w:rsid w:val="003F3035"/>
    <w:rsid w:val="003F3116"/>
    <w:rsid w:val="003F334F"/>
    <w:rsid w:val="003F4769"/>
    <w:rsid w:val="003F524A"/>
    <w:rsid w:val="003F72E1"/>
    <w:rsid w:val="003F72EE"/>
    <w:rsid w:val="00400051"/>
    <w:rsid w:val="00401CC7"/>
    <w:rsid w:val="004020C9"/>
    <w:rsid w:val="004023A5"/>
    <w:rsid w:val="00403386"/>
    <w:rsid w:val="00405B06"/>
    <w:rsid w:val="00406DEC"/>
    <w:rsid w:val="004136A3"/>
    <w:rsid w:val="00414079"/>
    <w:rsid w:val="00417C6E"/>
    <w:rsid w:val="00420042"/>
    <w:rsid w:val="00421374"/>
    <w:rsid w:val="004231D4"/>
    <w:rsid w:val="00424FD6"/>
    <w:rsid w:val="00425842"/>
    <w:rsid w:val="00425DFC"/>
    <w:rsid w:val="0043140D"/>
    <w:rsid w:val="0043182F"/>
    <w:rsid w:val="0043244D"/>
    <w:rsid w:val="00432475"/>
    <w:rsid w:val="00432AC5"/>
    <w:rsid w:val="0043342F"/>
    <w:rsid w:val="00434C60"/>
    <w:rsid w:val="004407E9"/>
    <w:rsid w:val="00443B43"/>
    <w:rsid w:val="00444675"/>
    <w:rsid w:val="00447AFE"/>
    <w:rsid w:val="004508DD"/>
    <w:rsid w:val="00451234"/>
    <w:rsid w:val="00452EC1"/>
    <w:rsid w:val="004562BA"/>
    <w:rsid w:val="004564CD"/>
    <w:rsid w:val="00460B29"/>
    <w:rsid w:val="00461B2D"/>
    <w:rsid w:val="00461F8C"/>
    <w:rsid w:val="00471E98"/>
    <w:rsid w:val="00472929"/>
    <w:rsid w:val="00472C5A"/>
    <w:rsid w:val="00473ACE"/>
    <w:rsid w:val="00474315"/>
    <w:rsid w:val="00474F39"/>
    <w:rsid w:val="00475BAA"/>
    <w:rsid w:val="00476942"/>
    <w:rsid w:val="0047761A"/>
    <w:rsid w:val="0047793E"/>
    <w:rsid w:val="004810AA"/>
    <w:rsid w:val="00481205"/>
    <w:rsid w:val="004834FA"/>
    <w:rsid w:val="00483B51"/>
    <w:rsid w:val="004871F3"/>
    <w:rsid w:val="0048783A"/>
    <w:rsid w:val="004878F9"/>
    <w:rsid w:val="00487944"/>
    <w:rsid w:val="004903F5"/>
    <w:rsid w:val="0049338C"/>
    <w:rsid w:val="00495A08"/>
    <w:rsid w:val="004979D3"/>
    <w:rsid w:val="004A0FBF"/>
    <w:rsid w:val="004A5D3F"/>
    <w:rsid w:val="004A6231"/>
    <w:rsid w:val="004A73DE"/>
    <w:rsid w:val="004A7E76"/>
    <w:rsid w:val="004B3672"/>
    <w:rsid w:val="004B5559"/>
    <w:rsid w:val="004C253F"/>
    <w:rsid w:val="004C47B5"/>
    <w:rsid w:val="004C4914"/>
    <w:rsid w:val="004C7FFA"/>
    <w:rsid w:val="004D3F04"/>
    <w:rsid w:val="004D5562"/>
    <w:rsid w:val="004D5EED"/>
    <w:rsid w:val="004E1920"/>
    <w:rsid w:val="004E3979"/>
    <w:rsid w:val="004E5062"/>
    <w:rsid w:val="004E69F8"/>
    <w:rsid w:val="004E6DD9"/>
    <w:rsid w:val="004E772F"/>
    <w:rsid w:val="004F0F9F"/>
    <w:rsid w:val="004F141F"/>
    <w:rsid w:val="004F241F"/>
    <w:rsid w:val="004F3B06"/>
    <w:rsid w:val="004F71EB"/>
    <w:rsid w:val="0050082D"/>
    <w:rsid w:val="00500F1E"/>
    <w:rsid w:val="005030D8"/>
    <w:rsid w:val="0050397E"/>
    <w:rsid w:val="00505A33"/>
    <w:rsid w:val="00510095"/>
    <w:rsid w:val="0051186B"/>
    <w:rsid w:val="00511F94"/>
    <w:rsid w:val="005125EA"/>
    <w:rsid w:val="005131ED"/>
    <w:rsid w:val="005135D3"/>
    <w:rsid w:val="00514924"/>
    <w:rsid w:val="00514FF3"/>
    <w:rsid w:val="00515340"/>
    <w:rsid w:val="00515BFB"/>
    <w:rsid w:val="0052003E"/>
    <w:rsid w:val="00521332"/>
    <w:rsid w:val="005228EF"/>
    <w:rsid w:val="00524493"/>
    <w:rsid w:val="0052508D"/>
    <w:rsid w:val="005277DD"/>
    <w:rsid w:val="00533A3E"/>
    <w:rsid w:val="00534289"/>
    <w:rsid w:val="005347DE"/>
    <w:rsid w:val="00540E34"/>
    <w:rsid w:val="005411B4"/>
    <w:rsid w:val="00542877"/>
    <w:rsid w:val="00543610"/>
    <w:rsid w:val="00543777"/>
    <w:rsid w:val="005444D5"/>
    <w:rsid w:val="00544B31"/>
    <w:rsid w:val="005467DB"/>
    <w:rsid w:val="005477E3"/>
    <w:rsid w:val="00550CFA"/>
    <w:rsid w:val="00551644"/>
    <w:rsid w:val="00553CC3"/>
    <w:rsid w:val="00554566"/>
    <w:rsid w:val="005555C3"/>
    <w:rsid w:val="0055688C"/>
    <w:rsid w:val="00557240"/>
    <w:rsid w:val="00557D66"/>
    <w:rsid w:val="00561794"/>
    <w:rsid w:val="00564432"/>
    <w:rsid w:val="005708DB"/>
    <w:rsid w:val="00576095"/>
    <w:rsid w:val="0057674E"/>
    <w:rsid w:val="00577C3B"/>
    <w:rsid w:val="00580B9A"/>
    <w:rsid w:val="00586F1F"/>
    <w:rsid w:val="00586F6A"/>
    <w:rsid w:val="005874F2"/>
    <w:rsid w:val="00590A22"/>
    <w:rsid w:val="005919E7"/>
    <w:rsid w:val="00591E12"/>
    <w:rsid w:val="00592F90"/>
    <w:rsid w:val="00596BBA"/>
    <w:rsid w:val="005974FD"/>
    <w:rsid w:val="005A0B2C"/>
    <w:rsid w:val="005A1955"/>
    <w:rsid w:val="005A45B7"/>
    <w:rsid w:val="005A553B"/>
    <w:rsid w:val="005A60E5"/>
    <w:rsid w:val="005A76BF"/>
    <w:rsid w:val="005B03C4"/>
    <w:rsid w:val="005B0A01"/>
    <w:rsid w:val="005B0DDC"/>
    <w:rsid w:val="005B223D"/>
    <w:rsid w:val="005B5CE4"/>
    <w:rsid w:val="005B73FE"/>
    <w:rsid w:val="005C1D93"/>
    <w:rsid w:val="005C27AC"/>
    <w:rsid w:val="005C301A"/>
    <w:rsid w:val="005C4418"/>
    <w:rsid w:val="005C540D"/>
    <w:rsid w:val="005C6332"/>
    <w:rsid w:val="005C6467"/>
    <w:rsid w:val="005C7308"/>
    <w:rsid w:val="005D079A"/>
    <w:rsid w:val="005D0EAA"/>
    <w:rsid w:val="005D0FC1"/>
    <w:rsid w:val="005D12A8"/>
    <w:rsid w:val="005D2F74"/>
    <w:rsid w:val="005D3626"/>
    <w:rsid w:val="005D40CD"/>
    <w:rsid w:val="005D4764"/>
    <w:rsid w:val="005D66BE"/>
    <w:rsid w:val="005D75D4"/>
    <w:rsid w:val="005D7C34"/>
    <w:rsid w:val="005E21EA"/>
    <w:rsid w:val="005E3CE7"/>
    <w:rsid w:val="005E6D27"/>
    <w:rsid w:val="005F02FC"/>
    <w:rsid w:val="005F2B6F"/>
    <w:rsid w:val="005F3767"/>
    <w:rsid w:val="005F3C09"/>
    <w:rsid w:val="005F3FCD"/>
    <w:rsid w:val="005F4611"/>
    <w:rsid w:val="005F7DD0"/>
    <w:rsid w:val="00601484"/>
    <w:rsid w:val="00601DC0"/>
    <w:rsid w:val="006036B2"/>
    <w:rsid w:val="00603E01"/>
    <w:rsid w:val="00604FAF"/>
    <w:rsid w:val="00611CAD"/>
    <w:rsid w:val="0061342D"/>
    <w:rsid w:val="00615449"/>
    <w:rsid w:val="0062144C"/>
    <w:rsid w:val="006228D0"/>
    <w:rsid w:val="00625635"/>
    <w:rsid w:val="006316D9"/>
    <w:rsid w:val="00633289"/>
    <w:rsid w:val="00640107"/>
    <w:rsid w:val="00640E3E"/>
    <w:rsid w:val="00641914"/>
    <w:rsid w:val="006426B8"/>
    <w:rsid w:val="006429BE"/>
    <w:rsid w:val="00644391"/>
    <w:rsid w:val="00644E51"/>
    <w:rsid w:val="00646079"/>
    <w:rsid w:val="006465E5"/>
    <w:rsid w:val="00646C9D"/>
    <w:rsid w:val="00650FDB"/>
    <w:rsid w:val="00651978"/>
    <w:rsid w:val="006547D0"/>
    <w:rsid w:val="00654B95"/>
    <w:rsid w:val="00655000"/>
    <w:rsid w:val="0065514C"/>
    <w:rsid w:val="00655193"/>
    <w:rsid w:val="0065668B"/>
    <w:rsid w:val="00662169"/>
    <w:rsid w:val="00662C4D"/>
    <w:rsid w:val="006642FC"/>
    <w:rsid w:val="00665283"/>
    <w:rsid w:val="006656BD"/>
    <w:rsid w:val="00666D59"/>
    <w:rsid w:val="00666E6B"/>
    <w:rsid w:val="00667B4E"/>
    <w:rsid w:val="0067105E"/>
    <w:rsid w:val="00671AA3"/>
    <w:rsid w:val="00674F49"/>
    <w:rsid w:val="00674F5F"/>
    <w:rsid w:val="006752C4"/>
    <w:rsid w:val="00681C55"/>
    <w:rsid w:val="00685202"/>
    <w:rsid w:val="00686DF3"/>
    <w:rsid w:val="0069098E"/>
    <w:rsid w:val="00690CBF"/>
    <w:rsid w:val="006912F6"/>
    <w:rsid w:val="006922CC"/>
    <w:rsid w:val="0069270B"/>
    <w:rsid w:val="00697C8F"/>
    <w:rsid w:val="006A08F1"/>
    <w:rsid w:val="006A1216"/>
    <w:rsid w:val="006A3129"/>
    <w:rsid w:val="006A4A32"/>
    <w:rsid w:val="006A6DFB"/>
    <w:rsid w:val="006A6E37"/>
    <w:rsid w:val="006A7174"/>
    <w:rsid w:val="006B2066"/>
    <w:rsid w:val="006B330D"/>
    <w:rsid w:val="006B3933"/>
    <w:rsid w:val="006B4657"/>
    <w:rsid w:val="006B4E80"/>
    <w:rsid w:val="006B5E9B"/>
    <w:rsid w:val="006C0A21"/>
    <w:rsid w:val="006C1068"/>
    <w:rsid w:val="006C118A"/>
    <w:rsid w:val="006C20E1"/>
    <w:rsid w:val="006C30A5"/>
    <w:rsid w:val="006C51F9"/>
    <w:rsid w:val="006C545E"/>
    <w:rsid w:val="006C6691"/>
    <w:rsid w:val="006C6893"/>
    <w:rsid w:val="006C7049"/>
    <w:rsid w:val="006C784F"/>
    <w:rsid w:val="006D0444"/>
    <w:rsid w:val="006D1580"/>
    <w:rsid w:val="006D2B41"/>
    <w:rsid w:val="006D6085"/>
    <w:rsid w:val="006E0E2B"/>
    <w:rsid w:val="006E1321"/>
    <w:rsid w:val="006E286E"/>
    <w:rsid w:val="006E2F2B"/>
    <w:rsid w:val="006E7FBA"/>
    <w:rsid w:val="006F0038"/>
    <w:rsid w:val="006F1DF3"/>
    <w:rsid w:val="006F22E9"/>
    <w:rsid w:val="006F2CA2"/>
    <w:rsid w:val="006F3F4A"/>
    <w:rsid w:val="006F5A5C"/>
    <w:rsid w:val="007012CA"/>
    <w:rsid w:val="00701D82"/>
    <w:rsid w:val="00701E37"/>
    <w:rsid w:val="00704249"/>
    <w:rsid w:val="00704292"/>
    <w:rsid w:val="0070486F"/>
    <w:rsid w:val="00711BF0"/>
    <w:rsid w:val="00712341"/>
    <w:rsid w:val="0071237C"/>
    <w:rsid w:val="00714353"/>
    <w:rsid w:val="00714F19"/>
    <w:rsid w:val="00714F39"/>
    <w:rsid w:val="007157DF"/>
    <w:rsid w:val="00716D7E"/>
    <w:rsid w:val="00717B1E"/>
    <w:rsid w:val="007211CF"/>
    <w:rsid w:val="007222ED"/>
    <w:rsid w:val="00723DAF"/>
    <w:rsid w:val="007240B8"/>
    <w:rsid w:val="0072412B"/>
    <w:rsid w:val="00730453"/>
    <w:rsid w:val="00732069"/>
    <w:rsid w:val="00733F1A"/>
    <w:rsid w:val="00734AA5"/>
    <w:rsid w:val="00734C57"/>
    <w:rsid w:val="0073620D"/>
    <w:rsid w:val="007379DA"/>
    <w:rsid w:val="00740507"/>
    <w:rsid w:val="007409E8"/>
    <w:rsid w:val="00742460"/>
    <w:rsid w:val="00742BF8"/>
    <w:rsid w:val="00743500"/>
    <w:rsid w:val="007437D4"/>
    <w:rsid w:val="00743ED6"/>
    <w:rsid w:val="00744202"/>
    <w:rsid w:val="00750183"/>
    <w:rsid w:val="00750C6C"/>
    <w:rsid w:val="0075314D"/>
    <w:rsid w:val="00753EF1"/>
    <w:rsid w:val="00754205"/>
    <w:rsid w:val="007573F0"/>
    <w:rsid w:val="00757DB3"/>
    <w:rsid w:val="007615B0"/>
    <w:rsid w:val="00761F47"/>
    <w:rsid w:val="007620C2"/>
    <w:rsid w:val="00765491"/>
    <w:rsid w:val="007678F6"/>
    <w:rsid w:val="0077175F"/>
    <w:rsid w:val="00772415"/>
    <w:rsid w:val="00772CF3"/>
    <w:rsid w:val="007748EA"/>
    <w:rsid w:val="007751B2"/>
    <w:rsid w:val="0077575A"/>
    <w:rsid w:val="00777E84"/>
    <w:rsid w:val="0078044E"/>
    <w:rsid w:val="007826C3"/>
    <w:rsid w:val="0078383D"/>
    <w:rsid w:val="0078414A"/>
    <w:rsid w:val="00784A9B"/>
    <w:rsid w:val="00784B29"/>
    <w:rsid w:val="00785DC9"/>
    <w:rsid w:val="00787001"/>
    <w:rsid w:val="00787642"/>
    <w:rsid w:val="007904A5"/>
    <w:rsid w:val="00791056"/>
    <w:rsid w:val="00791B66"/>
    <w:rsid w:val="00791FD4"/>
    <w:rsid w:val="007921D3"/>
    <w:rsid w:val="00792594"/>
    <w:rsid w:val="00792A6B"/>
    <w:rsid w:val="007956B1"/>
    <w:rsid w:val="00796FB5"/>
    <w:rsid w:val="007A011D"/>
    <w:rsid w:val="007A1C9E"/>
    <w:rsid w:val="007A1E63"/>
    <w:rsid w:val="007A2E8A"/>
    <w:rsid w:val="007A39B4"/>
    <w:rsid w:val="007B2678"/>
    <w:rsid w:val="007B2843"/>
    <w:rsid w:val="007B3380"/>
    <w:rsid w:val="007B4265"/>
    <w:rsid w:val="007B4375"/>
    <w:rsid w:val="007B43FF"/>
    <w:rsid w:val="007B49F0"/>
    <w:rsid w:val="007B4CCA"/>
    <w:rsid w:val="007B5448"/>
    <w:rsid w:val="007C1936"/>
    <w:rsid w:val="007C2C4E"/>
    <w:rsid w:val="007C4DAC"/>
    <w:rsid w:val="007C6267"/>
    <w:rsid w:val="007D2732"/>
    <w:rsid w:val="007D489D"/>
    <w:rsid w:val="007D4D6B"/>
    <w:rsid w:val="007D756F"/>
    <w:rsid w:val="007E008C"/>
    <w:rsid w:val="007E03EE"/>
    <w:rsid w:val="007E2037"/>
    <w:rsid w:val="007E382C"/>
    <w:rsid w:val="007E4BC0"/>
    <w:rsid w:val="007E539A"/>
    <w:rsid w:val="007E7647"/>
    <w:rsid w:val="007E79A5"/>
    <w:rsid w:val="007F00D9"/>
    <w:rsid w:val="007F1522"/>
    <w:rsid w:val="007F3434"/>
    <w:rsid w:val="007F3451"/>
    <w:rsid w:val="007F3E81"/>
    <w:rsid w:val="007F5CCC"/>
    <w:rsid w:val="007F6EDA"/>
    <w:rsid w:val="00801263"/>
    <w:rsid w:val="008022CC"/>
    <w:rsid w:val="008032B0"/>
    <w:rsid w:val="008076FC"/>
    <w:rsid w:val="008100AD"/>
    <w:rsid w:val="008103D0"/>
    <w:rsid w:val="00810F63"/>
    <w:rsid w:val="00812BDB"/>
    <w:rsid w:val="00812D43"/>
    <w:rsid w:val="0081301C"/>
    <w:rsid w:val="00814E8D"/>
    <w:rsid w:val="0081523D"/>
    <w:rsid w:val="00816620"/>
    <w:rsid w:val="00817BE4"/>
    <w:rsid w:val="00820626"/>
    <w:rsid w:val="00821307"/>
    <w:rsid w:val="00823D23"/>
    <w:rsid w:val="00824AE7"/>
    <w:rsid w:val="008279EB"/>
    <w:rsid w:val="00827D0E"/>
    <w:rsid w:val="0083204B"/>
    <w:rsid w:val="00840264"/>
    <w:rsid w:val="00840F3F"/>
    <w:rsid w:val="00841D1C"/>
    <w:rsid w:val="00842E45"/>
    <w:rsid w:val="00843BA5"/>
    <w:rsid w:val="00843D09"/>
    <w:rsid w:val="0084411E"/>
    <w:rsid w:val="00844864"/>
    <w:rsid w:val="00844A2C"/>
    <w:rsid w:val="00845C09"/>
    <w:rsid w:val="00847631"/>
    <w:rsid w:val="00847645"/>
    <w:rsid w:val="0084790F"/>
    <w:rsid w:val="00852724"/>
    <w:rsid w:val="00852EDC"/>
    <w:rsid w:val="00854832"/>
    <w:rsid w:val="008553DF"/>
    <w:rsid w:val="00856BC6"/>
    <w:rsid w:val="00857C3C"/>
    <w:rsid w:val="00857D93"/>
    <w:rsid w:val="0086044A"/>
    <w:rsid w:val="00864B33"/>
    <w:rsid w:val="008667A7"/>
    <w:rsid w:val="00866F37"/>
    <w:rsid w:val="00867869"/>
    <w:rsid w:val="00870067"/>
    <w:rsid w:val="00870114"/>
    <w:rsid w:val="008718A2"/>
    <w:rsid w:val="00871D9E"/>
    <w:rsid w:val="00871EC3"/>
    <w:rsid w:val="00872871"/>
    <w:rsid w:val="00872F0F"/>
    <w:rsid w:val="00873517"/>
    <w:rsid w:val="0087546B"/>
    <w:rsid w:val="00875598"/>
    <w:rsid w:val="00875ED2"/>
    <w:rsid w:val="00883A4B"/>
    <w:rsid w:val="008859B5"/>
    <w:rsid w:val="00886644"/>
    <w:rsid w:val="00887898"/>
    <w:rsid w:val="00892EAD"/>
    <w:rsid w:val="00893B74"/>
    <w:rsid w:val="00894336"/>
    <w:rsid w:val="0089585F"/>
    <w:rsid w:val="00897EEA"/>
    <w:rsid w:val="008A20EC"/>
    <w:rsid w:val="008A2685"/>
    <w:rsid w:val="008A2D9D"/>
    <w:rsid w:val="008A4514"/>
    <w:rsid w:val="008A4CBB"/>
    <w:rsid w:val="008A4D0F"/>
    <w:rsid w:val="008A6994"/>
    <w:rsid w:val="008B03CA"/>
    <w:rsid w:val="008B071E"/>
    <w:rsid w:val="008B0788"/>
    <w:rsid w:val="008B09B3"/>
    <w:rsid w:val="008B103F"/>
    <w:rsid w:val="008B316E"/>
    <w:rsid w:val="008B55ED"/>
    <w:rsid w:val="008B65F0"/>
    <w:rsid w:val="008C0B21"/>
    <w:rsid w:val="008C180B"/>
    <w:rsid w:val="008C2201"/>
    <w:rsid w:val="008C4E66"/>
    <w:rsid w:val="008D06D9"/>
    <w:rsid w:val="008D21BE"/>
    <w:rsid w:val="008D3460"/>
    <w:rsid w:val="008D6F37"/>
    <w:rsid w:val="008D716B"/>
    <w:rsid w:val="008E185B"/>
    <w:rsid w:val="008E23FA"/>
    <w:rsid w:val="008E27F9"/>
    <w:rsid w:val="008E5F50"/>
    <w:rsid w:val="008E7B51"/>
    <w:rsid w:val="008F1C1B"/>
    <w:rsid w:val="008F3EBA"/>
    <w:rsid w:val="008F45DD"/>
    <w:rsid w:val="009007B8"/>
    <w:rsid w:val="009046D2"/>
    <w:rsid w:val="00905373"/>
    <w:rsid w:val="00905406"/>
    <w:rsid w:val="0090706D"/>
    <w:rsid w:val="00907CEC"/>
    <w:rsid w:val="00910D47"/>
    <w:rsid w:val="0091280D"/>
    <w:rsid w:val="00913C26"/>
    <w:rsid w:val="00915B89"/>
    <w:rsid w:val="00915B92"/>
    <w:rsid w:val="00917A84"/>
    <w:rsid w:val="0092112B"/>
    <w:rsid w:val="009219CF"/>
    <w:rsid w:val="0092488B"/>
    <w:rsid w:val="009253AB"/>
    <w:rsid w:val="00926ADD"/>
    <w:rsid w:val="00933FA5"/>
    <w:rsid w:val="00934351"/>
    <w:rsid w:val="00943145"/>
    <w:rsid w:val="0094507C"/>
    <w:rsid w:val="00945416"/>
    <w:rsid w:val="00945438"/>
    <w:rsid w:val="00945C9C"/>
    <w:rsid w:val="0095338B"/>
    <w:rsid w:val="00954039"/>
    <w:rsid w:val="00955957"/>
    <w:rsid w:val="00955F77"/>
    <w:rsid w:val="00957CAB"/>
    <w:rsid w:val="00961B62"/>
    <w:rsid w:val="00962872"/>
    <w:rsid w:val="00963144"/>
    <w:rsid w:val="009638B6"/>
    <w:rsid w:val="00963919"/>
    <w:rsid w:val="00964C40"/>
    <w:rsid w:val="009657F4"/>
    <w:rsid w:val="009671BD"/>
    <w:rsid w:val="00970005"/>
    <w:rsid w:val="00972137"/>
    <w:rsid w:val="00972C04"/>
    <w:rsid w:val="009779A7"/>
    <w:rsid w:val="00982A30"/>
    <w:rsid w:val="00984F33"/>
    <w:rsid w:val="00985CA1"/>
    <w:rsid w:val="0099435D"/>
    <w:rsid w:val="009949B1"/>
    <w:rsid w:val="00995B53"/>
    <w:rsid w:val="00996B9C"/>
    <w:rsid w:val="00997F40"/>
    <w:rsid w:val="009A228D"/>
    <w:rsid w:val="009B1F24"/>
    <w:rsid w:val="009B2EB7"/>
    <w:rsid w:val="009B3DAE"/>
    <w:rsid w:val="009B51BE"/>
    <w:rsid w:val="009B5CBA"/>
    <w:rsid w:val="009B6008"/>
    <w:rsid w:val="009B6E22"/>
    <w:rsid w:val="009B729E"/>
    <w:rsid w:val="009C10A0"/>
    <w:rsid w:val="009C1538"/>
    <w:rsid w:val="009C171D"/>
    <w:rsid w:val="009C3E57"/>
    <w:rsid w:val="009C40F5"/>
    <w:rsid w:val="009C4D75"/>
    <w:rsid w:val="009C7FE1"/>
    <w:rsid w:val="009D0212"/>
    <w:rsid w:val="009D04D0"/>
    <w:rsid w:val="009D1414"/>
    <w:rsid w:val="009D2996"/>
    <w:rsid w:val="009D2C28"/>
    <w:rsid w:val="009D5953"/>
    <w:rsid w:val="009D6C80"/>
    <w:rsid w:val="009D7C97"/>
    <w:rsid w:val="009E0C9E"/>
    <w:rsid w:val="009E1DE8"/>
    <w:rsid w:val="009E25A4"/>
    <w:rsid w:val="009E2692"/>
    <w:rsid w:val="009E2E56"/>
    <w:rsid w:val="009E4285"/>
    <w:rsid w:val="009F045C"/>
    <w:rsid w:val="009F0651"/>
    <w:rsid w:val="009F2F01"/>
    <w:rsid w:val="009F3271"/>
    <w:rsid w:val="009F3857"/>
    <w:rsid w:val="009F44E7"/>
    <w:rsid w:val="009F4C12"/>
    <w:rsid w:val="009F56BB"/>
    <w:rsid w:val="009F6F22"/>
    <w:rsid w:val="009F70F1"/>
    <w:rsid w:val="009F725B"/>
    <w:rsid w:val="009F7E3E"/>
    <w:rsid w:val="00A02257"/>
    <w:rsid w:val="00A0385C"/>
    <w:rsid w:val="00A04857"/>
    <w:rsid w:val="00A057B7"/>
    <w:rsid w:val="00A05C0D"/>
    <w:rsid w:val="00A06943"/>
    <w:rsid w:val="00A11715"/>
    <w:rsid w:val="00A121A8"/>
    <w:rsid w:val="00A16A63"/>
    <w:rsid w:val="00A16AC0"/>
    <w:rsid w:val="00A1701F"/>
    <w:rsid w:val="00A17039"/>
    <w:rsid w:val="00A21F20"/>
    <w:rsid w:val="00A2216D"/>
    <w:rsid w:val="00A235F3"/>
    <w:rsid w:val="00A25777"/>
    <w:rsid w:val="00A26E9A"/>
    <w:rsid w:val="00A32AE1"/>
    <w:rsid w:val="00A33259"/>
    <w:rsid w:val="00A33EBC"/>
    <w:rsid w:val="00A37B61"/>
    <w:rsid w:val="00A37B9F"/>
    <w:rsid w:val="00A436A4"/>
    <w:rsid w:val="00A43D5A"/>
    <w:rsid w:val="00A44A70"/>
    <w:rsid w:val="00A45A9F"/>
    <w:rsid w:val="00A534BF"/>
    <w:rsid w:val="00A54720"/>
    <w:rsid w:val="00A605B1"/>
    <w:rsid w:val="00A607FD"/>
    <w:rsid w:val="00A60CCA"/>
    <w:rsid w:val="00A60D6F"/>
    <w:rsid w:val="00A6134E"/>
    <w:rsid w:val="00A63596"/>
    <w:rsid w:val="00A65248"/>
    <w:rsid w:val="00A6558C"/>
    <w:rsid w:val="00A65BF7"/>
    <w:rsid w:val="00A6703E"/>
    <w:rsid w:val="00A67D09"/>
    <w:rsid w:val="00A70C1C"/>
    <w:rsid w:val="00A75730"/>
    <w:rsid w:val="00A76E98"/>
    <w:rsid w:val="00A8185B"/>
    <w:rsid w:val="00A82016"/>
    <w:rsid w:val="00A83910"/>
    <w:rsid w:val="00A873E9"/>
    <w:rsid w:val="00A911D8"/>
    <w:rsid w:val="00A915CB"/>
    <w:rsid w:val="00A93C1C"/>
    <w:rsid w:val="00A95C0D"/>
    <w:rsid w:val="00A96223"/>
    <w:rsid w:val="00A96A4C"/>
    <w:rsid w:val="00A96C94"/>
    <w:rsid w:val="00A96F6F"/>
    <w:rsid w:val="00AA08A0"/>
    <w:rsid w:val="00AA2E26"/>
    <w:rsid w:val="00AA33EF"/>
    <w:rsid w:val="00AA3DC1"/>
    <w:rsid w:val="00AA5B47"/>
    <w:rsid w:val="00AA627D"/>
    <w:rsid w:val="00AB1A5F"/>
    <w:rsid w:val="00AB2BA5"/>
    <w:rsid w:val="00AB3099"/>
    <w:rsid w:val="00AB783A"/>
    <w:rsid w:val="00AB7F39"/>
    <w:rsid w:val="00AC2F8E"/>
    <w:rsid w:val="00AC3262"/>
    <w:rsid w:val="00AC6077"/>
    <w:rsid w:val="00AC6893"/>
    <w:rsid w:val="00AC6BE7"/>
    <w:rsid w:val="00AD1BA4"/>
    <w:rsid w:val="00AD23C2"/>
    <w:rsid w:val="00AD2E1B"/>
    <w:rsid w:val="00AD4214"/>
    <w:rsid w:val="00AD5B4E"/>
    <w:rsid w:val="00AD6839"/>
    <w:rsid w:val="00AE0590"/>
    <w:rsid w:val="00AE0592"/>
    <w:rsid w:val="00AE1A7A"/>
    <w:rsid w:val="00AE25C9"/>
    <w:rsid w:val="00AE542E"/>
    <w:rsid w:val="00AE6EFE"/>
    <w:rsid w:val="00AE7808"/>
    <w:rsid w:val="00AF2319"/>
    <w:rsid w:val="00AF2E84"/>
    <w:rsid w:val="00AF3893"/>
    <w:rsid w:val="00AF4477"/>
    <w:rsid w:val="00B005B6"/>
    <w:rsid w:val="00B0062B"/>
    <w:rsid w:val="00B02FDC"/>
    <w:rsid w:val="00B04885"/>
    <w:rsid w:val="00B0544A"/>
    <w:rsid w:val="00B0689A"/>
    <w:rsid w:val="00B07793"/>
    <w:rsid w:val="00B07A6A"/>
    <w:rsid w:val="00B10065"/>
    <w:rsid w:val="00B11B04"/>
    <w:rsid w:val="00B13890"/>
    <w:rsid w:val="00B174DF"/>
    <w:rsid w:val="00B17789"/>
    <w:rsid w:val="00B20D4E"/>
    <w:rsid w:val="00B21216"/>
    <w:rsid w:val="00B242C5"/>
    <w:rsid w:val="00B250E7"/>
    <w:rsid w:val="00B25645"/>
    <w:rsid w:val="00B26C54"/>
    <w:rsid w:val="00B27A60"/>
    <w:rsid w:val="00B30225"/>
    <w:rsid w:val="00B3056A"/>
    <w:rsid w:val="00B337B7"/>
    <w:rsid w:val="00B342B8"/>
    <w:rsid w:val="00B378C3"/>
    <w:rsid w:val="00B37B58"/>
    <w:rsid w:val="00B422C1"/>
    <w:rsid w:val="00B44B28"/>
    <w:rsid w:val="00B45E3C"/>
    <w:rsid w:val="00B51CDC"/>
    <w:rsid w:val="00B53FC3"/>
    <w:rsid w:val="00B56034"/>
    <w:rsid w:val="00B601AE"/>
    <w:rsid w:val="00B6181D"/>
    <w:rsid w:val="00B62EE1"/>
    <w:rsid w:val="00B63028"/>
    <w:rsid w:val="00B6452B"/>
    <w:rsid w:val="00B66279"/>
    <w:rsid w:val="00B66AAA"/>
    <w:rsid w:val="00B73128"/>
    <w:rsid w:val="00B75DB6"/>
    <w:rsid w:val="00B75E79"/>
    <w:rsid w:val="00B81E8B"/>
    <w:rsid w:val="00B835FB"/>
    <w:rsid w:val="00B84205"/>
    <w:rsid w:val="00B87A18"/>
    <w:rsid w:val="00B902B9"/>
    <w:rsid w:val="00B91A7F"/>
    <w:rsid w:val="00B92BEB"/>
    <w:rsid w:val="00B935A3"/>
    <w:rsid w:val="00B93ACF"/>
    <w:rsid w:val="00B93B37"/>
    <w:rsid w:val="00B94386"/>
    <w:rsid w:val="00BA0289"/>
    <w:rsid w:val="00BA1963"/>
    <w:rsid w:val="00BA212B"/>
    <w:rsid w:val="00BA3727"/>
    <w:rsid w:val="00BA3A78"/>
    <w:rsid w:val="00BA4810"/>
    <w:rsid w:val="00BA68F5"/>
    <w:rsid w:val="00BB2F61"/>
    <w:rsid w:val="00BB31BE"/>
    <w:rsid w:val="00BB4A90"/>
    <w:rsid w:val="00BB4D90"/>
    <w:rsid w:val="00BB791B"/>
    <w:rsid w:val="00BC0B52"/>
    <w:rsid w:val="00BC13AF"/>
    <w:rsid w:val="00BC1A16"/>
    <w:rsid w:val="00BC1CB7"/>
    <w:rsid w:val="00BC24B9"/>
    <w:rsid w:val="00BC25C9"/>
    <w:rsid w:val="00BC2801"/>
    <w:rsid w:val="00BC2BF9"/>
    <w:rsid w:val="00BC2F4B"/>
    <w:rsid w:val="00BC3EB4"/>
    <w:rsid w:val="00BC5ACC"/>
    <w:rsid w:val="00BC6280"/>
    <w:rsid w:val="00BD4FF5"/>
    <w:rsid w:val="00BD7754"/>
    <w:rsid w:val="00BD7DEB"/>
    <w:rsid w:val="00BE05D0"/>
    <w:rsid w:val="00BE2C1B"/>
    <w:rsid w:val="00BE2D9F"/>
    <w:rsid w:val="00BE3919"/>
    <w:rsid w:val="00BE54EA"/>
    <w:rsid w:val="00BE5C54"/>
    <w:rsid w:val="00BE7385"/>
    <w:rsid w:val="00BE78D8"/>
    <w:rsid w:val="00BF2763"/>
    <w:rsid w:val="00BF29B8"/>
    <w:rsid w:val="00BF6D5F"/>
    <w:rsid w:val="00BF6DCD"/>
    <w:rsid w:val="00C00C64"/>
    <w:rsid w:val="00C01F26"/>
    <w:rsid w:val="00C027B0"/>
    <w:rsid w:val="00C03EAD"/>
    <w:rsid w:val="00C04C10"/>
    <w:rsid w:val="00C07025"/>
    <w:rsid w:val="00C0709F"/>
    <w:rsid w:val="00C07F99"/>
    <w:rsid w:val="00C116C6"/>
    <w:rsid w:val="00C155DD"/>
    <w:rsid w:val="00C173A6"/>
    <w:rsid w:val="00C17D0B"/>
    <w:rsid w:val="00C20105"/>
    <w:rsid w:val="00C20EAB"/>
    <w:rsid w:val="00C236C2"/>
    <w:rsid w:val="00C249F6"/>
    <w:rsid w:val="00C2758D"/>
    <w:rsid w:val="00C27999"/>
    <w:rsid w:val="00C30CA1"/>
    <w:rsid w:val="00C321F5"/>
    <w:rsid w:val="00C348A0"/>
    <w:rsid w:val="00C40605"/>
    <w:rsid w:val="00C4112B"/>
    <w:rsid w:val="00C4117E"/>
    <w:rsid w:val="00C41553"/>
    <w:rsid w:val="00C41A18"/>
    <w:rsid w:val="00C42800"/>
    <w:rsid w:val="00C43979"/>
    <w:rsid w:val="00C44071"/>
    <w:rsid w:val="00C44D66"/>
    <w:rsid w:val="00C46D7F"/>
    <w:rsid w:val="00C50AFC"/>
    <w:rsid w:val="00C51A7E"/>
    <w:rsid w:val="00C53464"/>
    <w:rsid w:val="00C54DD4"/>
    <w:rsid w:val="00C56657"/>
    <w:rsid w:val="00C60471"/>
    <w:rsid w:val="00C66106"/>
    <w:rsid w:val="00C70AD3"/>
    <w:rsid w:val="00C70BC8"/>
    <w:rsid w:val="00C7132F"/>
    <w:rsid w:val="00C71B5F"/>
    <w:rsid w:val="00C73600"/>
    <w:rsid w:val="00C74118"/>
    <w:rsid w:val="00C742EB"/>
    <w:rsid w:val="00C8099D"/>
    <w:rsid w:val="00C82AF5"/>
    <w:rsid w:val="00C83803"/>
    <w:rsid w:val="00C8406F"/>
    <w:rsid w:val="00C8471F"/>
    <w:rsid w:val="00C854CA"/>
    <w:rsid w:val="00C86F58"/>
    <w:rsid w:val="00C9217A"/>
    <w:rsid w:val="00C93B00"/>
    <w:rsid w:val="00C941E4"/>
    <w:rsid w:val="00C94BF0"/>
    <w:rsid w:val="00C97B89"/>
    <w:rsid w:val="00CA1B0B"/>
    <w:rsid w:val="00CA284E"/>
    <w:rsid w:val="00CA55B1"/>
    <w:rsid w:val="00CA5B3D"/>
    <w:rsid w:val="00CB0E55"/>
    <w:rsid w:val="00CB17E6"/>
    <w:rsid w:val="00CB37ED"/>
    <w:rsid w:val="00CB45C4"/>
    <w:rsid w:val="00CB7B63"/>
    <w:rsid w:val="00CC3478"/>
    <w:rsid w:val="00CC423E"/>
    <w:rsid w:val="00CC4443"/>
    <w:rsid w:val="00CC57EF"/>
    <w:rsid w:val="00CC6801"/>
    <w:rsid w:val="00CD2E04"/>
    <w:rsid w:val="00CD33AA"/>
    <w:rsid w:val="00CD5E5D"/>
    <w:rsid w:val="00CD60DE"/>
    <w:rsid w:val="00CE16E2"/>
    <w:rsid w:val="00CE2BDA"/>
    <w:rsid w:val="00CE3328"/>
    <w:rsid w:val="00CE3E4F"/>
    <w:rsid w:val="00CE411D"/>
    <w:rsid w:val="00CE4812"/>
    <w:rsid w:val="00CE4980"/>
    <w:rsid w:val="00CE5F60"/>
    <w:rsid w:val="00CE7DD6"/>
    <w:rsid w:val="00CF0045"/>
    <w:rsid w:val="00CF073B"/>
    <w:rsid w:val="00CF1C42"/>
    <w:rsid w:val="00CF4252"/>
    <w:rsid w:val="00CF4581"/>
    <w:rsid w:val="00CF6FD4"/>
    <w:rsid w:val="00CF756F"/>
    <w:rsid w:val="00CF7DAA"/>
    <w:rsid w:val="00D028BD"/>
    <w:rsid w:val="00D04CDF"/>
    <w:rsid w:val="00D05990"/>
    <w:rsid w:val="00D064F9"/>
    <w:rsid w:val="00D07746"/>
    <w:rsid w:val="00D101C0"/>
    <w:rsid w:val="00D12E7C"/>
    <w:rsid w:val="00D1311F"/>
    <w:rsid w:val="00D13C5A"/>
    <w:rsid w:val="00D15674"/>
    <w:rsid w:val="00D15814"/>
    <w:rsid w:val="00D162A2"/>
    <w:rsid w:val="00D2279D"/>
    <w:rsid w:val="00D23C94"/>
    <w:rsid w:val="00D2548F"/>
    <w:rsid w:val="00D26B7E"/>
    <w:rsid w:val="00D26F40"/>
    <w:rsid w:val="00D30B7B"/>
    <w:rsid w:val="00D323DF"/>
    <w:rsid w:val="00D32DC2"/>
    <w:rsid w:val="00D33B52"/>
    <w:rsid w:val="00D34200"/>
    <w:rsid w:val="00D34721"/>
    <w:rsid w:val="00D36468"/>
    <w:rsid w:val="00D378F3"/>
    <w:rsid w:val="00D37AE3"/>
    <w:rsid w:val="00D40BF4"/>
    <w:rsid w:val="00D438DD"/>
    <w:rsid w:val="00D43C7F"/>
    <w:rsid w:val="00D444E6"/>
    <w:rsid w:val="00D44604"/>
    <w:rsid w:val="00D46074"/>
    <w:rsid w:val="00D473CD"/>
    <w:rsid w:val="00D50EEA"/>
    <w:rsid w:val="00D5172A"/>
    <w:rsid w:val="00D51F0A"/>
    <w:rsid w:val="00D52994"/>
    <w:rsid w:val="00D53C2D"/>
    <w:rsid w:val="00D545AE"/>
    <w:rsid w:val="00D54F2D"/>
    <w:rsid w:val="00D5687C"/>
    <w:rsid w:val="00D624D1"/>
    <w:rsid w:val="00D6368E"/>
    <w:rsid w:val="00D65CE2"/>
    <w:rsid w:val="00D660A4"/>
    <w:rsid w:val="00D711E7"/>
    <w:rsid w:val="00D71302"/>
    <w:rsid w:val="00D734CE"/>
    <w:rsid w:val="00D7370C"/>
    <w:rsid w:val="00D76F7F"/>
    <w:rsid w:val="00D808EB"/>
    <w:rsid w:val="00D80FD8"/>
    <w:rsid w:val="00D81951"/>
    <w:rsid w:val="00D8236D"/>
    <w:rsid w:val="00D84712"/>
    <w:rsid w:val="00D849C1"/>
    <w:rsid w:val="00D85244"/>
    <w:rsid w:val="00D87774"/>
    <w:rsid w:val="00D87BE9"/>
    <w:rsid w:val="00D87DBB"/>
    <w:rsid w:val="00D9068A"/>
    <w:rsid w:val="00D9124B"/>
    <w:rsid w:val="00D92566"/>
    <w:rsid w:val="00D93B79"/>
    <w:rsid w:val="00D960BD"/>
    <w:rsid w:val="00D97363"/>
    <w:rsid w:val="00D97575"/>
    <w:rsid w:val="00DA3D92"/>
    <w:rsid w:val="00DA4533"/>
    <w:rsid w:val="00DA6672"/>
    <w:rsid w:val="00DA6B6B"/>
    <w:rsid w:val="00DB2FDD"/>
    <w:rsid w:val="00DB3FB8"/>
    <w:rsid w:val="00DB69D8"/>
    <w:rsid w:val="00DB7404"/>
    <w:rsid w:val="00DC002F"/>
    <w:rsid w:val="00DC03B0"/>
    <w:rsid w:val="00DC3296"/>
    <w:rsid w:val="00DC3A37"/>
    <w:rsid w:val="00DC3D88"/>
    <w:rsid w:val="00DC6094"/>
    <w:rsid w:val="00DD4DB5"/>
    <w:rsid w:val="00DD53EB"/>
    <w:rsid w:val="00DD5976"/>
    <w:rsid w:val="00DD5D8E"/>
    <w:rsid w:val="00DE022E"/>
    <w:rsid w:val="00DE1AB1"/>
    <w:rsid w:val="00DE1AC3"/>
    <w:rsid w:val="00DE2DF6"/>
    <w:rsid w:val="00DE3FAA"/>
    <w:rsid w:val="00DF21EF"/>
    <w:rsid w:val="00DF3CC7"/>
    <w:rsid w:val="00DF407B"/>
    <w:rsid w:val="00DF4DDB"/>
    <w:rsid w:val="00DF56DD"/>
    <w:rsid w:val="00DF5972"/>
    <w:rsid w:val="00DF5C07"/>
    <w:rsid w:val="00DF6E37"/>
    <w:rsid w:val="00E001B0"/>
    <w:rsid w:val="00E04F59"/>
    <w:rsid w:val="00E05059"/>
    <w:rsid w:val="00E05268"/>
    <w:rsid w:val="00E06A25"/>
    <w:rsid w:val="00E077CE"/>
    <w:rsid w:val="00E10D53"/>
    <w:rsid w:val="00E134D4"/>
    <w:rsid w:val="00E13800"/>
    <w:rsid w:val="00E1384E"/>
    <w:rsid w:val="00E13B40"/>
    <w:rsid w:val="00E141D5"/>
    <w:rsid w:val="00E1585C"/>
    <w:rsid w:val="00E177DF"/>
    <w:rsid w:val="00E179E6"/>
    <w:rsid w:val="00E212D1"/>
    <w:rsid w:val="00E21F71"/>
    <w:rsid w:val="00E23BF9"/>
    <w:rsid w:val="00E246C8"/>
    <w:rsid w:val="00E24D81"/>
    <w:rsid w:val="00E256E9"/>
    <w:rsid w:val="00E25E5D"/>
    <w:rsid w:val="00E273BD"/>
    <w:rsid w:val="00E2745B"/>
    <w:rsid w:val="00E30C4E"/>
    <w:rsid w:val="00E30FFC"/>
    <w:rsid w:val="00E34665"/>
    <w:rsid w:val="00E37F0A"/>
    <w:rsid w:val="00E415E1"/>
    <w:rsid w:val="00E424FB"/>
    <w:rsid w:val="00E42C4A"/>
    <w:rsid w:val="00E430FC"/>
    <w:rsid w:val="00E439CF"/>
    <w:rsid w:val="00E44A6D"/>
    <w:rsid w:val="00E44EEF"/>
    <w:rsid w:val="00E45CB7"/>
    <w:rsid w:val="00E47C2C"/>
    <w:rsid w:val="00E47C55"/>
    <w:rsid w:val="00E47F04"/>
    <w:rsid w:val="00E50A6B"/>
    <w:rsid w:val="00E52361"/>
    <w:rsid w:val="00E5399B"/>
    <w:rsid w:val="00E540D0"/>
    <w:rsid w:val="00E55802"/>
    <w:rsid w:val="00E55D98"/>
    <w:rsid w:val="00E57A5A"/>
    <w:rsid w:val="00E60A7A"/>
    <w:rsid w:val="00E60B9B"/>
    <w:rsid w:val="00E62FA0"/>
    <w:rsid w:val="00E64AD8"/>
    <w:rsid w:val="00E65951"/>
    <w:rsid w:val="00E65F9B"/>
    <w:rsid w:val="00E66D36"/>
    <w:rsid w:val="00E7064A"/>
    <w:rsid w:val="00E71370"/>
    <w:rsid w:val="00E718E7"/>
    <w:rsid w:val="00E71C5C"/>
    <w:rsid w:val="00E72767"/>
    <w:rsid w:val="00E72FE9"/>
    <w:rsid w:val="00E77D2D"/>
    <w:rsid w:val="00E80074"/>
    <w:rsid w:val="00E8157B"/>
    <w:rsid w:val="00E8346D"/>
    <w:rsid w:val="00E836BA"/>
    <w:rsid w:val="00E848EF"/>
    <w:rsid w:val="00E86735"/>
    <w:rsid w:val="00E86C16"/>
    <w:rsid w:val="00E90110"/>
    <w:rsid w:val="00E90808"/>
    <w:rsid w:val="00E915A7"/>
    <w:rsid w:val="00E9195B"/>
    <w:rsid w:val="00E931B8"/>
    <w:rsid w:val="00E9559D"/>
    <w:rsid w:val="00EA1A95"/>
    <w:rsid w:val="00EA24B6"/>
    <w:rsid w:val="00EA5CF5"/>
    <w:rsid w:val="00EA5F1C"/>
    <w:rsid w:val="00EA6067"/>
    <w:rsid w:val="00EA6941"/>
    <w:rsid w:val="00EA74E2"/>
    <w:rsid w:val="00EB1AAE"/>
    <w:rsid w:val="00EB4BCB"/>
    <w:rsid w:val="00EB5392"/>
    <w:rsid w:val="00EB6241"/>
    <w:rsid w:val="00EC1CEA"/>
    <w:rsid w:val="00EC2C5A"/>
    <w:rsid w:val="00EC5183"/>
    <w:rsid w:val="00EC64C9"/>
    <w:rsid w:val="00EC70FD"/>
    <w:rsid w:val="00ED16B6"/>
    <w:rsid w:val="00ED2FA6"/>
    <w:rsid w:val="00ED2FD4"/>
    <w:rsid w:val="00ED453B"/>
    <w:rsid w:val="00ED7EBE"/>
    <w:rsid w:val="00EE2811"/>
    <w:rsid w:val="00EE39E6"/>
    <w:rsid w:val="00EF0313"/>
    <w:rsid w:val="00EF0E0C"/>
    <w:rsid w:val="00EF3F5C"/>
    <w:rsid w:val="00EF4E94"/>
    <w:rsid w:val="00EF530A"/>
    <w:rsid w:val="00EF632A"/>
    <w:rsid w:val="00EF7870"/>
    <w:rsid w:val="00EF7A9E"/>
    <w:rsid w:val="00EF7F5F"/>
    <w:rsid w:val="00F03670"/>
    <w:rsid w:val="00F03EBC"/>
    <w:rsid w:val="00F06104"/>
    <w:rsid w:val="00F14F61"/>
    <w:rsid w:val="00F160C9"/>
    <w:rsid w:val="00F163FF"/>
    <w:rsid w:val="00F22881"/>
    <w:rsid w:val="00F23EFA"/>
    <w:rsid w:val="00F24CF6"/>
    <w:rsid w:val="00F24D45"/>
    <w:rsid w:val="00F31660"/>
    <w:rsid w:val="00F33361"/>
    <w:rsid w:val="00F414C4"/>
    <w:rsid w:val="00F41F97"/>
    <w:rsid w:val="00F4352A"/>
    <w:rsid w:val="00F436A1"/>
    <w:rsid w:val="00F44943"/>
    <w:rsid w:val="00F451D9"/>
    <w:rsid w:val="00F45DA5"/>
    <w:rsid w:val="00F477F1"/>
    <w:rsid w:val="00F5443E"/>
    <w:rsid w:val="00F60683"/>
    <w:rsid w:val="00F632D3"/>
    <w:rsid w:val="00F633B9"/>
    <w:rsid w:val="00F7305A"/>
    <w:rsid w:val="00F73584"/>
    <w:rsid w:val="00F74C6E"/>
    <w:rsid w:val="00F76BD3"/>
    <w:rsid w:val="00F805A9"/>
    <w:rsid w:val="00F80C10"/>
    <w:rsid w:val="00F837CE"/>
    <w:rsid w:val="00F85349"/>
    <w:rsid w:val="00F85355"/>
    <w:rsid w:val="00F85880"/>
    <w:rsid w:val="00F8621E"/>
    <w:rsid w:val="00F8681A"/>
    <w:rsid w:val="00F90F68"/>
    <w:rsid w:val="00F9589E"/>
    <w:rsid w:val="00F9632B"/>
    <w:rsid w:val="00F9711F"/>
    <w:rsid w:val="00FA4074"/>
    <w:rsid w:val="00FA6422"/>
    <w:rsid w:val="00FA6872"/>
    <w:rsid w:val="00FB0ED8"/>
    <w:rsid w:val="00FB38EA"/>
    <w:rsid w:val="00FB3A48"/>
    <w:rsid w:val="00FB42A5"/>
    <w:rsid w:val="00FB4324"/>
    <w:rsid w:val="00FC019E"/>
    <w:rsid w:val="00FC21DC"/>
    <w:rsid w:val="00FC3259"/>
    <w:rsid w:val="00FC36E3"/>
    <w:rsid w:val="00FC3745"/>
    <w:rsid w:val="00FC38C7"/>
    <w:rsid w:val="00FC4E70"/>
    <w:rsid w:val="00FC513D"/>
    <w:rsid w:val="00FC582D"/>
    <w:rsid w:val="00FC6225"/>
    <w:rsid w:val="00FD0F3E"/>
    <w:rsid w:val="00FD180C"/>
    <w:rsid w:val="00FD1B54"/>
    <w:rsid w:val="00FD1F24"/>
    <w:rsid w:val="00FD29F2"/>
    <w:rsid w:val="00FD2FB5"/>
    <w:rsid w:val="00FD5134"/>
    <w:rsid w:val="00FD6EB0"/>
    <w:rsid w:val="00FE2A74"/>
    <w:rsid w:val="00FE2D04"/>
    <w:rsid w:val="00FE3A52"/>
    <w:rsid w:val="00FE57CE"/>
    <w:rsid w:val="00FE5B75"/>
    <w:rsid w:val="00FE7941"/>
    <w:rsid w:val="00FF0802"/>
    <w:rsid w:val="00FF08E4"/>
    <w:rsid w:val="00FF1B47"/>
    <w:rsid w:val="00FF32E2"/>
    <w:rsid w:val="00FF481C"/>
    <w:rsid w:val="00FF5F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6F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FC"/>
    <w:pPr>
      <w:spacing w:after="0" w:line="240" w:lineRule="auto"/>
    </w:pPr>
    <w:rPr>
      <w:rFonts w:cs="Times New Roman"/>
      <w:szCs w:val="24"/>
      <w:lang w:eastAsia="en-GB"/>
    </w:rPr>
  </w:style>
  <w:style w:type="paragraph" w:styleId="Heading1">
    <w:name w:val="heading 1"/>
    <w:basedOn w:val="Normal"/>
    <w:next w:val="Heading2"/>
    <w:link w:val="Heading1Char"/>
    <w:autoRedefine/>
    <w:uiPriority w:val="9"/>
    <w:qFormat/>
    <w:rsid w:val="00381335"/>
    <w:pPr>
      <w:keepNext/>
      <w:widowControl w:val="0"/>
      <w:numPr>
        <w:numId w:val="12"/>
      </w:numPr>
      <w:shd w:val="clear" w:color="auto" w:fill="FFFFFF" w:themeFill="background1"/>
      <w:spacing w:after="180"/>
      <w:jc w:val="both"/>
      <w:outlineLvl w:val="0"/>
    </w:pPr>
    <w:rPr>
      <w:rFonts w:cs="Open Sans"/>
      <w:b/>
      <w:bCs/>
      <w:color w:val="2F5496" w:themeColor="accent1" w:themeShade="BF"/>
      <w:kern w:val="36"/>
      <w:szCs w:val="20"/>
      <w:lang w:eastAsia="en-US"/>
    </w:rPr>
  </w:style>
  <w:style w:type="paragraph" w:styleId="Heading2">
    <w:name w:val="heading 2"/>
    <w:basedOn w:val="Normal"/>
    <w:next w:val="Heading3"/>
    <w:link w:val="Heading2Char"/>
    <w:uiPriority w:val="9"/>
    <w:qFormat/>
    <w:rsid w:val="00381335"/>
    <w:pPr>
      <w:keepNext/>
      <w:widowControl w:val="0"/>
      <w:numPr>
        <w:numId w:val="10"/>
      </w:numPr>
      <w:spacing w:after="180"/>
      <w:outlineLvl w:val="1"/>
    </w:pPr>
    <w:rPr>
      <w:rFonts w:ascii="Open Sans" w:hAnsi="Open Sans"/>
      <w:b/>
      <w:bCs/>
      <w:color w:val="4472C4" w:themeColor="accent1"/>
      <w:sz w:val="20"/>
      <w:szCs w:val="20"/>
    </w:rPr>
  </w:style>
  <w:style w:type="paragraph" w:styleId="Heading3">
    <w:name w:val="heading 3"/>
    <w:basedOn w:val="Normal"/>
    <w:link w:val="Heading3Char"/>
    <w:uiPriority w:val="9"/>
    <w:qFormat/>
    <w:rsid w:val="00060DEC"/>
    <w:pPr>
      <w:widowControl w:val="0"/>
      <w:numPr>
        <w:ilvl w:val="2"/>
        <w:numId w:val="1"/>
      </w:numPr>
      <w:spacing w:after="180" w:line="312" w:lineRule="auto"/>
      <w:jc w:val="both"/>
      <w:outlineLvl w:val="2"/>
    </w:pPr>
    <w:rPr>
      <w:rFonts w:ascii="Open Sans" w:hAnsi="Open Sans" w:cs="Open Sans"/>
      <w:bCs/>
      <w:szCs w:val="20"/>
      <w:u w:val="single"/>
    </w:rPr>
  </w:style>
  <w:style w:type="paragraph" w:styleId="Heading4">
    <w:name w:val="heading 4"/>
    <w:basedOn w:val="Normal"/>
    <w:link w:val="Heading4Char"/>
    <w:uiPriority w:val="9"/>
    <w:unhideWhenUsed/>
    <w:qFormat/>
    <w:rsid w:val="008D06D9"/>
    <w:pPr>
      <w:widowControl w:val="0"/>
      <w:numPr>
        <w:ilvl w:val="3"/>
        <w:numId w:val="1"/>
      </w:numPr>
      <w:spacing w:after="180" w:line="312" w:lineRule="auto"/>
      <w:jc w:val="both"/>
      <w:outlineLvl w:val="3"/>
    </w:pPr>
    <w:rPr>
      <w:rFonts w:ascii="Open Sans" w:eastAsiaTheme="majorEastAsia" w:hAnsi="Open Sans" w:cstheme="majorBidi"/>
      <w:iCs/>
      <w:color w:val="000000" w:themeColor="text1"/>
    </w:rPr>
  </w:style>
  <w:style w:type="paragraph" w:styleId="Heading5">
    <w:name w:val="heading 5"/>
    <w:basedOn w:val="Normal"/>
    <w:link w:val="Heading5Char"/>
    <w:uiPriority w:val="9"/>
    <w:unhideWhenUsed/>
    <w:qFormat/>
    <w:rsid w:val="008D06D9"/>
    <w:pPr>
      <w:keepNext/>
      <w:keepLines/>
      <w:widowControl w:val="0"/>
      <w:numPr>
        <w:ilvl w:val="4"/>
        <w:numId w:val="1"/>
      </w:numPr>
      <w:spacing w:after="180" w:line="312" w:lineRule="auto"/>
      <w:jc w:val="both"/>
      <w:outlineLvl w:val="4"/>
    </w:pPr>
    <w:rPr>
      <w:rFonts w:ascii="Open Sans" w:eastAsiaTheme="majorEastAsia" w:hAnsi="Open Sans" w:cstheme="majorBidi"/>
      <w:color w:val="000000" w:themeColor="text1"/>
    </w:rPr>
  </w:style>
  <w:style w:type="paragraph" w:styleId="Heading6">
    <w:name w:val="heading 6"/>
    <w:basedOn w:val="Normal"/>
    <w:next w:val="Normal"/>
    <w:link w:val="Heading6Char"/>
    <w:uiPriority w:val="9"/>
    <w:unhideWhenUsed/>
    <w:qFormat/>
    <w:rsid w:val="008D06D9"/>
    <w:pPr>
      <w:keepNext/>
      <w:keepLines/>
      <w:widowControl w:val="0"/>
      <w:numPr>
        <w:ilvl w:val="5"/>
        <w:numId w:val="1"/>
      </w:numPr>
      <w:spacing w:after="180" w:line="312" w:lineRule="auto"/>
      <w:jc w:val="both"/>
      <w:outlineLvl w:val="5"/>
    </w:pPr>
    <w:rPr>
      <w:rFonts w:ascii="Open Sans" w:eastAsiaTheme="majorEastAsia" w:hAnsi="Open Sans" w:cstheme="majorBidi"/>
      <w:color w:val="000000" w:themeColor="text1"/>
    </w:rPr>
  </w:style>
  <w:style w:type="paragraph" w:styleId="Heading7">
    <w:name w:val="heading 7"/>
    <w:basedOn w:val="Normal"/>
    <w:next w:val="Normal"/>
    <w:link w:val="Heading7Char"/>
    <w:uiPriority w:val="9"/>
    <w:unhideWhenUsed/>
    <w:qFormat/>
    <w:rsid w:val="00A6703E"/>
    <w:pPr>
      <w:keepNext/>
      <w:keepLines/>
      <w:widowControl w:val="0"/>
      <w:numPr>
        <w:ilvl w:val="6"/>
        <w:numId w:val="1"/>
      </w:numPr>
      <w:spacing w:after="180" w:line="312" w:lineRule="auto"/>
      <w:jc w:val="both"/>
      <w:outlineLvl w:val="6"/>
    </w:pPr>
    <w:rPr>
      <w:rFonts w:ascii="Arial" w:eastAsiaTheme="majorEastAsia" w:hAnsi="Arial"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DEC"/>
    <w:rPr>
      <w:rFonts w:ascii="Open Sans" w:hAnsi="Open Sans" w:cs="Open Sans"/>
      <w:bCs/>
      <w:szCs w:val="20"/>
      <w:u w:val="single"/>
      <w:lang w:eastAsia="en-GB"/>
    </w:rPr>
  </w:style>
  <w:style w:type="character" w:customStyle="1" w:styleId="Heading2Char">
    <w:name w:val="Heading 2 Char"/>
    <w:basedOn w:val="DefaultParagraphFont"/>
    <w:link w:val="Heading2"/>
    <w:uiPriority w:val="9"/>
    <w:rsid w:val="00381335"/>
    <w:rPr>
      <w:rFonts w:ascii="Open Sans" w:hAnsi="Open Sans" w:cs="Times New Roman"/>
      <w:b/>
      <w:bCs/>
      <w:color w:val="4472C4" w:themeColor="accent1"/>
      <w:sz w:val="20"/>
      <w:szCs w:val="20"/>
      <w:lang w:eastAsia="en-GB"/>
    </w:rPr>
  </w:style>
  <w:style w:type="character" w:customStyle="1" w:styleId="Heading1Char">
    <w:name w:val="Heading 1 Char"/>
    <w:basedOn w:val="DefaultParagraphFont"/>
    <w:link w:val="Heading1"/>
    <w:uiPriority w:val="9"/>
    <w:rsid w:val="00381335"/>
    <w:rPr>
      <w:rFonts w:cs="Open Sans"/>
      <w:b/>
      <w:bCs/>
      <w:color w:val="2F5496" w:themeColor="accent1" w:themeShade="BF"/>
      <w:kern w:val="36"/>
      <w:szCs w:val="20"/>
      <w:shd w:val="clear" w:color="auto" w:fill="FFFFFF" w:themeFill="background1"/>
    </w:rPr>
  </w:style>
  <w:style w:type="character" w:customStyle="1" w:styleId="Heading4Char">
    <w:name w:val="Heading 4 Char"/>
    <w:basedOn w:val="DefaultParagraphFont"/>
    <w:link w:val="Heading4"/>
    <w:uiPriority w:val="9"/>
    <w:rsid w:val="008D06D9"/>
    <w:rPr>
      <w:rFonts w:ascii="Open Sans" w:eastAsiaTheme="majorEastAsia" w:hAnsi="Open Sans" w:cstheme="majorBidi"/>
      <w:iCs/>
      <w:color w:val="000000" w:themeColor="text1"/>
      <w:szCs w:val="24"/>
      <w:lang w:eastAsia="en-GB"/>
    </w:rPr>
  </w:style>
  <w:style w:type="character" w:customStyle="1" w:styleId="Heading5Char">
    <w:name w:val="Heading 5 Char"/>
    <w:basedOn w:val="DefaultParagraphFont"/>
    <w:link w:val="Heading5"/>
    <w:uiPriority w:val="9"/>
    <w:rsid w:val="008D06D9"/>
    <w:rPr>
      <w:rFonts w:ascii="Open Sans" w:eastAsiaTheme="majorEastAsia" w:hAnsi="Open Sans" w:cstheme="majorBidi"/>
      <w:color w:val="000000" w:themeColor="text1"/>
      <w:szCs w:val="24"/>
      <w:lang w:eastAsia="en-GB"/>
    </w:rPr>
  </w:style>
  <w:style w:type="character" w:customStyle="1" w:styleId="Heading6Char">
    <w:name w:val="Heading 6 Char"/>
    <w:basedOn w:val="DefaultParagraphFont"/>
    <w:link w:val="Heading6"/>
    <w:uiPriority w:val="9"/>
    <w:rsid w:val="008D06D9"/>
    <w:rPr>
      <w:rFonts w:ascii="Open Sans" w:eastAsiaTheme="majorEastAsia" w:hAnsi="Open Sans" w:cstheme="majorBidi"/>
      <w:color w:val="000000" w:themeColor="text1"/>
      <w:szCs w:val="24"/>
      <w:lang w:eastAsia="en-GB"/>
    </w:rPr>
  </w:style>
  <w:style w:type="character" w:customStyle="1" w:styleId="Heading7Char">
    <w:name w:val="Heading 7 Char"/>
    <w:basedOn w:val="DefaultParagraphFont"/>
    <w:link w:val="Heading7"/>
    <w:uiPriority w:val="9"/>
    <w:rsid w:val="00A6703E"/>
    <w:rPr>
      <w:rFonts w:ascii="Arial" w:eastAsiaTheme="majorEastAsia" w:hAnsi="Arial" w:cstheme="majorBidi"/>
      <w:iCs/>
      <w:color w:val="000000" w:themeColor="text1"/>
      <w:szCs w:val="24"/>
      <w:lang w:eastAsia="en-GB"/>
    </w:rPr>
  </w:style>
  <w:style w:type="paragraph" w:styleId="ListParagraph">
    <w:name w:val="List Paragraph"/>
    <w:basedOn w:val="Normal"/>
    <w:uiPriority w:val="34"/>
    <w:qFormat/>
    <w:rsid w:val="008D06D9"/>
    <w:pPr>
      <w:widowControl w:val="0"/>
      <w:spacing w:after="180" w:line="312" w:lineRule="auto"/>
      <w:ind w:left="851"/>
      <w:contextualSpacing/>
      <w:jc w:val="both"/>
    </w:pPr>
    <w:rPr>
      <w:rFonts w:ascii="Open Sans" w:hAnsi="Open Sans"/>
      <w:color w:val="7F7F7F" w:themeColor="text1" w:themeTint="80"/>
      <w:lang w:val="en-US" w:eastAsia="en-US"/>
    </w:rPr>
  </w:style>
  <w:style w:type="paragraph" w:styleId="BalloonText">
    <w:name w:val="Balloon Text"/>
    <w:basedOn w:val="Normal"/>
    <w:link w:val="BalloonTextChar"/>
    <w:uiPriority w:val="99"/>
    <w:semiHidden/>
    <w:unhideWhenUsed/>
    <w:rsid w:val="00C66106"/>
    <w:pPr>
      <w:widowControl w:val="0"/>
      <w:spacing w:after="180" w:line="312" w:lineRule="auto"/>
      <w:ind w:left="851"/>
      <w:jc w:val="both"/>
    </w:pPr>
    <w:rPr>
      <w:rFonts w:ascii="Tahoma" w:hAnsi="Tahoma" w:cs="Tahoma"/>
      <w:color w:val="7F7F7F" w:themeColor="text1" w:themeTint="80"/>
      <w:sz w:val="16"/>
      <w:szCs w:val="16"/>
      <w:lang w:val="en-US" w:eastAsia="en-US"/>
    </w:rPr>
  </w:style>
  <w:style w:type="character" w:customStyle="1" w:styleId="BalloonTextChar">
    <w:name w:val="Balloon Text Char"/>
    <w:basedOn w:val="DefaultParagraphFont"/>
    <w:link w:val="BalloonText"/>
    <w:uiPriority w:val="99"/>
    <w:semiHidden/>
    <w:rsid w:val="00C66106"/>
    <w:rPr>
      <w:rFonts w:ascii="Tahoma" w:hAnsi="Tahoma" w:cs="Tahoma"/>
      <w:sz w:val="16"/>
      <w:szCs w:val="16"/>
    </w:rPr>
  </w:style>
  <w:style w:type="character" w:styleId="Hyperlink">
    <w:name w:val="Hyperlink"/>
    <w:basedOn w:val="DefaultParagraphFont"/>
    <w:uiPriority w:val="99"/>
    <w:unhideWhenUsed/>
    <w:rsid w:val="00DF5972"/>
    <w:rPr>
      <w:color w:val="0563C1"/>
      <w:u w:val="single"/>
    </w:rPr>
  </w:style>
  <w:style w:type="paragraph" w:styleId="TOC2">
    <w:name w:val="toc 2"/>
    <w:basedOn w:val="Normal"/>
    <w:next w:val="Normal"/>
    <w:autoRedefine/>
    <w:uiPriority w:val="39"/>
    <w:unhideWhenUsed/>
    <w:qFormat/>
    <w:rsid w:val="008D06D9"/>
    <w:pPr>
      <w:widowControl w:val="0"/>
      <w:tabs>
        <w:tab w:val="left" w:pos="720"/>
        <w:tab w:val="right" w:leader="dot" w:pos="9356"/>
      </w:tabs>
      <w:spacing w:before="60" w:after="60" w:line="276" w:lineRule="auto"/>
      <w:jc w:val="both"/>
    </w:pPr>
    <w:rPr>
      <w:rFonts w:ascii="Open Sans" w:eastAsiaTheme="minorEastAsia" w:hAnsi="Open Sans"/>
      <w:color w:val="7F7F7F" w:themeColor="text1" w:themeTint="80"/>
      <w:lang w:val="en-US" w:eastAsia="ja-JP"/>
    </w:rPr>
  </w:style>
  <w:style w:type="paragraph" w:styleId="TOC1">
    <w:name w:val="toc 1"/>
    <w:basedOn w:val="Normal"/>
    <w:next w:val="Normal"/>
    <w:autoRedefine/>
    <w:uiPriority w:val="39"/>
    <w:unhideWhenUsed/>
    <w:qFormat/>
    <w:rsid w:val="001A78E8"/>
    <w:pPr>
      <w:widowControl w:val="0"/>
      <w:tabs>
        <w:tab w:val="left" w:pos="720"/>
        <w:tab w:val="right" w:leader="dot" w:pos="9356"/>
      </w:tabs>
      <w:spacing w:before="60" w:after="60" w:line="276" w:lineRule="auto"/>
      <w:jc w:val="both"/>
    </w:pPr>
    <w:rPr>
      <w:rFonts w:ascii="Open Sans" w:eastAsiaTheme="minorEastAsia" w:hAnsi="Open Sans" w:cs="Open Sans"/>
      <w:b/>
      <w:noProof/>
      <w:sz w:val="20"/>
      <w:szCs w:val="20"/>
      <w:lang w:val="en-US" w:eastAsia="ja-JP"/>
    </w:rPr>
  </w:style>
  <w:style w:type="paragraph" w:styleId="TOC3">
    <w:name w:val="toc 3"/>
    <w:basedOn w:val="Normal"/>
    <w:next w:val="Normal"/>
    <w:autoRedefine/>
    <w:uiPriority w:val="39"/>
    <w:unhideWhenUsed/>
    <w:qFormat/>
    <w:rsid w:val="008D06D9"/>
    <w:pPr>
      <w:widowControl w:val="0"/>
      <w:tabs>
        <w:tab w:val="left" w:pos="960"/>
        <w:tab w:val="right" w:leader="dot" w:pos="9016"/>
      </w:tabs>
      <w:spacing w:after="100" w:line="276" w:lineRule="auto"/>
      <w:ind w:left="440"/>
      <w:jc w:val="both"/>
    </w:pPr>
    <w:rPr>
      <w:rFonts w:ascii="Open Sans" w:eastAsiaTheme="minorEastAsia" w:hAnsi="Open Sans"/>
      <w:color w:val="7F7F7F" w:themeColor="text1" w:themeTint="80"/>
      <w:lang w:val="en-US" w:eastAsia="ja-JP"/>
    </w:rPr>
  </w:style>
  <w:style w:type="table" w:styleId="TableGrid">
    <w:name w:val="Table Grid"/>
    <w:basedOn w:val="TableNormal"/>
    <w:uiPriority w:val="39"/>
    <w:rsid w:val="00D6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144"/>
    <w:rPr>
      <w:color w:val="954F72" w:themeColor="followedHyperlink"/>
      <w:u w:val="single"/>
    </w:rPr>
  </w:style>
  <w:style w:type="paragraph" w:styleId="Header">
    <w:name w:val="header"/>
    <w:basedOn w:val="Normal"/>
    <w:link w:val="HeaderChar"/>
    <w:uiPriority w:val="99"/>
    <w:unhideWhenUsed/>
    <w:rsid w:val="00042255"/>
    <w:pPr>
      <w:widowControl w:val="0"/>
      <w:tabs>
        <w:tab w:val="center" w:pos="4513"/>
        <w:tab w:val="right" w:pos="9026"/>
      </w:tabs>
      <w:spacing w:after="180" w:line="312" w:lineRule="auto"/>
      <w:ind w:left="851"/>
      <w:jc w:val="both"/>
    </w:pPr>
    <w:rPr>
      <w:rFonts w:ascii="Arial" w:hAnsi="Arial"/>
      <w:color w:val="7F7F7F" w:themeColor="text1" w:themeTint="80"/>
      <w:lang w:val="en-US" w:eastAsia="en-US"/>
    </w:rPr>
  </w:style>
  <w:style w:type="character" w:customStyle="1" w:styleId="HeaderChar">
    <w:name w:val="Header Char"/>
    <w:basedOn w:val="DefaultParagraphFont"/>
    <w:link w:val="Header"/>
    <w:uiPriority w:val="99"/>
    <w:rsid w:val="00042255"/>
  </w:style>
  <w:style w:type="paragraph" w:styleId="Footer">
    <w:name w:val="footer"/>
    <w:basedOn w:val="Normal"/>
    <w:link w:val="FooterChar"/>
    <w:uiPriority w:val="99"/>
    <w:unhideWhenUsed/>
    <w:rsid w:val="00224A37"/>
    <w:pPr>
      <w:widowControl w:val="0"/>
      <w:tabs>
        <w:tab w:val="center" w:pos="4513"/>
        <w:tab w:val="right" w:pos="9026"/>
      </w:tabs>
      <w:spacing w:after="60" w:line="312" w:lineRule="auto"/>
      <w:ind w:left="851"/>
      <w:jc w:val="both"/>
    </w:pPr>
    <w:rPr>
      <w:rFonts w:ascii="Arial" w:hAnsi="Arial"/>
      <w:color w:val="7F7F7F" w:themeColor="text1" w:themeTint="80"/>
      <w:sz w:val="20"/>
      <w:lang w:val="en-US" w:eastAsia="en-US"/>
    </w:rPr>
  </w:style>
  <w:style w:type="character" w:customStyle="1" w:styleId="FooterChar">
    <w:name w:val="Footer Char"/>
    <w:basedOn w:val="DefaultParagraphFont"/>
    <w:link w:val="Footer"/>
    <w:uiPriority w:val="99"/>
    <w:rsid w:val="00224A37"/>
    <w:rPr>
      <w:rFonts w:ascii="Arial" w:hAnsi="Arial" w:cs="Times New Roman"/>
      <w:sz w:val="20"/>
      <w:szCs w:val="24"/>
      <w:lang w:val="en-US"/>
    </w:rPr>
  </w:style>
  <w:style w:type="paragraph" w:styleId="NormalWeb">
    <w:name w:val="Normal (Web)"/>
    <w:basedOn w:val="Normal"/>
    <w:uiPriority w:val="99"/>
    <w:semiHidden/>
    <w:unhideWhenUsed/>
    <w:rsid w:val="00557D66"/>
    <w:pPr>
      <w:widowControl w:val="0"/>
      <w:spacing w:before="100" w:beforeAutospacing="1" w:after="100" w:afterAutospacing="1" w:line="312" w:lineRule="auto"/>
      <w:ind w:left="851"/>
      <w:jc w:val="both"/>
    </w:pPr>
    <w:rPr>
      <w:rFonts w:ascii="Arial" w:hAnsi="Arial"/>
    </w:rPr>
  </w:style>
  <w:style w:type="character" w:customStyle="1" w:styleId="apple-converted-space">
    <w:name w:val="apple-converted-space"/>
    <w:basedOn w:val="DefaultParagraphFont"/>
    <w:rsid w:val="00557D66"/>
  </w:style>
  <w:style w:type="character" w:styleId="Emphasis">
    <w:name w:val="Emphasis"/>
    <w:basedOn w:val="DefaultParagraphFont"/>
    <w:uiPriority w:val="20"/>
    <w:qFormat/>
    <w:rsid w:val="00557D66"/>
    <w:rPr>
      <w:i/>
      <w:iCs/>
    </w:rPr>
  </w:style>
  <w:style w:type="paragraph" w:customStyle="1" w:styleId="Default">
    <w:name w:val="Default"/>
    <w:rsid w:val="00381D3E"/>
    <w:pPr>
      <w:widowControl w:val="0"/>
      <w:autoSpaceDE w:val="0"/>
      <w:autoSpaceDN w:val="0"/>
      <w:adjustRightInd w:val="0"/>
      <w:spacing w:after="0" w:line="240" w:lineRule="auto"/>
    </w:pPr>
    <w:rPr>
      <w:rFonts w:ascii="Wingdings" w:hAnsi="Wingdings" w:cs="Wingdings"/>
      <w:color w:val="000000"/>
      <w:sz w:val="24"/>
      <w:szCs w:val="24"/>
      <w:lang w:val="en-US"/>
    </w:rPr>
  </w:style>
  <w:style w:type="character" w:styleId="Strong">
    <w:name w:val="Strong"/>
    <w:basedOn w:val="DefaultParagraphFont"/>
    <w:uiPriority w:val="22"/>
    <w:qFormat/>
    <w:rsid w:val="001A356F"/>
    <w:rPr>
      <w:b/>
      <w:bCs/>
    </w:rPr>
  </w:style>
  <w:style w:type="character" w:customStyle="1" w:styleId="CommentTextChar">
    <w:name w:val="Comment Text Char"/>
    <w:basedOn w:val="DefaultParagraphFont"/>
    <w:link w:val="CommentText"/>
    <w:uiPriority w:val="99"/>
    <w:semiHidden/>
    <w:rsid w:val="00BC1CB7"/>
    <w:rPr>
      <w:sz w:val="24"/>
      <w:szCs w:val="24"/>
    </w:rPr>
  </w:style>
  <w:style w:type="paragraph" w:styleId="CommentText">
    <w:name w:val="annotation text"/>
    <w:basedOn w:val="Normal"/>
    <w:link w:val="CommentTextChar"/>
    <w:uiPriority w:val="99"/>
    <w:semiHidden/>
    <w:unhideWhenUsed/>
    <w:rsid w:val="00BC1CB7"/>
    <w:pPr>
      <w:widowControl w:val="0"/>
      <w:spacing w:after="160" w:line="312" w:lineRule="auto"/>
      <w:ind w:left="851"/>
      <w:jc w:val="both"/>
    </w:pPr>
    <w:rPr>
      <w:rFonts w:cstheme="minorBidi"/>
      <w:color w:val="7F7F7F" w:themeColor="text1" w:themeTint="80"/>
      <w:lang w:eastAsia="en-US"/>
    </w:rPr>
  </w:style>
  <w:style w:type="character" w:customStyle="1" w:styleId="CommentSubjectChar">
    <w:name w:val="Comment Subject Char"/>
    <w:basedOn w:val="CommentTextChar"/>
    <w:link w:val="CommentSubject"/>
    <w:uiPriority w:val="99"/>
    <w:semiHidden/>
    <w:rsid w:val="00BC1CB7"/>
    <w:rPr>
      <w:b/>
      <w:bCs/>
      <w:sz w:val="20"/>
      <w:szCs w:val="20"/>
    </w:rPr>
  </w:style>
  <w:style w:type="paragraph" w:styleId="CommentSubject">
    <w:name w:val="annotation subject"/>
    <w:basedOn w:val="CommentText"/>
    <w:next w:val="CommentText"/>
    <w:link w:val="CommentSubjectChar"/>
    <w:uiPriority w:val="99"/>
    <w:semiHidden/>
    <w:unhideWhenUsed/>
    <w:rsid w:val="00BC1CB7"/>
    <w:rPr>
      <w:b/>
      <w:bCs/>
      <w:sz w:val="20"/>
      <w:szCs w:val="20"/>
    </w:rPr>
  </w:style>
  <w:style w:type="paragraph" w:styleId="TOCHeading">
    <w:name w:val="TOC Heading"/>
    <w:basedOn w:val="Heading1"/>
    <w:next w:val="Normal"/>
    <w:uiPriority w:val="39"/>
    <w:unhideWhenUsed/>
    <w:qFormat/>
    <w:rsid w:val="008D06D9"/>
    <w:pPr>
      <w:keepLines/>
      <w:spacing w:before="240" w:after="0" w:line="259" w:lineRule="auto"/>
      <w:outlineLvl w:val="9"/>
    </w:pPr>
    <w:rPr>
      <w:rFonts w:eastAsiaTheme="majorEastAsia" w:cstheme="majorBidi"/>
      <w:b w:val="0"/>
      <w:bCs w:val="0"/>
      <w:color w:val="4472C4" w:themeColor="accent1"/>
      <w:kern w:val="0"/>
      <w:sz w:val="32"/>
      <w:szCs w:val="32"/>
      <w14:textFill>
        <w14:solidFill>
          <w14:schemeClr w14:val="accent1">
            <w14:lumMod w14:val="75000"/>
            <w14:lumMod w14:val="60000"/>
            <w14:lumOff w14:val="40000"/>
          </w14:schemeClr>
        </w14:solidFill>
      </w14:textFill>
    </w:rPr>
  </w:style>
  <w:style w:type="character" w:customStyle="1" w:styleId="A4">
    <w:name w:val="A4"/>
    <w:uiPriority w:val="99"/>
    <w:rsid w:val="00432475"/>
    <w:rPr>
      <w:rFonts w:cs="Formata Light"/>
      <w:color w:val="000000"/>
      <w:sz w:val="18"/>
      <w:szCs w:val="18"/>
    </w:rPr>
  </w:style>
  <w:style w:type="paragraph" w:styleId="NoSpacing">
    <w:name w:val="No Spacing"/>
    <w:link w:val="NoSpacingChar"/>
    <w:uiPriority w:val="1"/>
    <w:qFormat/>
    <w:rsid w:val="008D06D9"/>
    <w:pPr>
      <w:spacing w:after="0" w:line="240" w:lineRule="auto"/>
      <w:ind w:left="720"/>
      <w:jc w:val="both"/>
    </w:pPr>
    <w:rPr>
      <w:rFonts w:ascii="Open Sans" w:hAnsi="Open Sans" w:cs="Times New Roman"/>
      <w:szCs w:val="24"/>
      <w:lang w:val="en-US"/>
    </w:rPr>
  </w:style>
  <w:style w:type="paragraph" w:styleId="FootnoteText">
    <w:name w:val="footnote text"/>
    <w:basedOn w:val="Normal"/>
    <w:link w:val="FootnoteTextChar"/>
    <w:uiPriority w:val="99"/>
    <w:unhideWhenUsed/>
    <w:rsid w:val="00362331"/>
    <w:pPr>
      <w:widowControl w:val="0"/>
      <w:ind w:left="851"/>
      <w:jc w:val="both"/>
    </w:pPr>
    <w:rPr>
      <w:rFonts w:ascii="Arial" w:hAnsi="Arial"/>
      <w:color w:val="7F7F7F" w:themeColor="text1" w:themeTint="80"/>
      <w:sz w:val="20"/>
      <w:szCs w:val="20"/>
      <w:lang w:val="en-US" w:eastAsia="en-US"/>
    </w:rPr>
  </w:style>
  <w:style w:type="character" w:customStyle="1" w:styleId="FootnoteTextChar">
    <w:name w:val="Footnote Text Char"/>
    <w:basedOn w:val="DefaultParagraphFont"/>
    <w:link w:val="FootnoteText"/>
    <w:uiPriority w:val="99"/>
    <w:rsid w:val="00362331"/>
    <w:rPr>
      <w:rFonts w:ascii="Arial" w:hAnsi="Arial" w:cs="Times New Roman"/>
      <w:sz w:val="20"/>
      <w:szCs w:val="20"/>
      <w:lang w:val="en-US"/>
    </w:rPr>
  </w:style>
  <w:style w:type="character" w:styleId="FootnoteReference">
    <w:name w:val="footnote reference"/>
    <w:aliases w:val="16 Point,Superscript 6 Point,Знак сноски-FN,Ciae niinee-FN,Знак сноски 1,SUPERS,JFR-Fußnotenzeichen,Appel note de bas de page,Çíàê ñíîñêè-FN,Çíàê ñíîñêè 1,JFR-Fuﾟnotenzeichen"/>
    <w:basedOn w:val="DefaultParagraphFont"/>
    <w:uiPriority w:val="99"/>
    <w:unhideWhenUsed/>
    <w:rsid w:val="00362331"/>
    <w:rPr>
      <w:vertAlign w:val="superscript"/>
    </w:rPr>
  </w:style>
  <w:style w:type="paragraph" w:styleId="EndnoteText">
    <w:name w:val="endnote text"/>
    <w:basedOn w:val="Normal"/>
    <w:link w:val="EndnoteTextChar"/>
    <w:uiPriority w:val="99"/>
    <w:semiHidden/>
    <w:unhideWhenUsed/>
    <w:rsid w:val="00796FB5"/>
    <w:pPr>
      <w:widowControl w:val="0"/>
      <w:ind w:left="851"/>
      <w:jc w:val="both"/>
    </w:pPr>
    <w:rPr>
      <w:rFonts w:ascii="Arial" w:hAnsi="Arial"/>
      <w:szCs w:val="20"/>
    </w:rPr>
  </w:style>
  <w:style w:type="character" w:customStyle="1" w:styleId="EndnoteTextChar">
    <w:name w:val="Endnote Text Char"/>
    <w:basedOn w:val="DefaultParagraphFont"/>
    <w:link w:val="EndnoteText"/>
    <w:uiPriority w:val="99"/>
    <w:semiHidden/>
    <w:rsid w:val="00796FB5"/>
    <w:rPr>
      <w:rFonts w:ascii="Arial" w:hAnsi="Arial" w:cs="Times New Roman"/>
      <w:sz w:val="20"/>
      <w:szCs w:val="20"/>
      <w:lang w:val="en-US"/>
    </w:rPr>
  </w:style>
  <w:style w:type="character" w:styleId="EndnoteReference">
    <w:name w:val="endnote reference"/>
    <w:basedOn w:val="DefaultParagraphFont"/>
    <w:uiPriority w:val="99"/>
    <w:semiHidden/>
    <w:unhideWhenUsed/>
    <w:rsid w:val="00796FB5"/>
    <w:rPr>
      <w:vertAlign w:val="superscript"/>
    </w:rPr>
  </w:style>
  <w:style w:type="paragraph" w:styleId="TOC4">
    <w:name w:val="toc 4"/>
    <w:basedOn w:val="Normal"/>
    <w:next w:val="Normal"/>
    <w:autoRedefine/>
    <w:uiPriority w:val="39"/>
    <w:unhideWhenUsed/>
    <w:rsid w:val="00814E8D"/>
    <w:pPr>
      <w:widowControl w:val="0"/>
      <w:spacing w:after="100" w:line="259" w:lineRule="auto"/>
      <w:ind w:left="660"/>
    </w:pPr>
    <w:rPr>
      <w:rFonts w:eastAsiaTheme="minorEastAsia" w:cstheme="minorBidi"/>
      <w:color w:val="7F7F7F" w:themeColor="text1" w:themeTint="80"/>
      <w:szCs w:val="22"/>
    </w:rPr>
  </w:style>
  <w:style w:type="paragraph" w:styleId="TOC5">
    <w:name w:val="toc 5"/>
    <w:basedOn w:val="Normal"/>
    <w:next w:val="Normal"/>
    <w:autoRedefine/>
    <w:uiPriority w:val="39"/>
    <w:unhideWhenUsed/>
    <w:rsid w:val="00814E8D"/>
    <w:pPr>
      <w:widowControl w:val="0"/>
      <w:spacing w:after="100" w:line="259" w:lineRule="auto"/>
      <w:ind w:left="880"/>
    </w:pPr>
    <w:rPr>
      <w:rFonts w:eastAsiaTheme="minorEastAsia" w:cstheme="minorBidi"/>
      <w:color w:val="7F7F7F" w:themeColor="text1" w:themeTint="80"/>
      <w:szCs w:val="22"/>
    </w:rPr>
  </w:style>
  <w:style w:type="paragraph" w:styleId="TOC6">
    <w:name w:val="toc 6"/>
    <w:basedOn w:val="Normal"/>
    <w:next w:val="Normal"/>
    <w:autoRedefine/>
    <w:uiPriority w:val="39"/>
    <w:unhideWhenUsed/>
    <w:rsid w:val="00814E8D"/>
    <w:pPr>
      <w:widowControl w:val="0"/>
      <w:spacing w:after="100" w:line="259" w:lineRule="auto"/>
      <w:ind w:left="1100"/>
    </w:pPr>
    <w:rPr>
      <w:rFonts w:eastAsiaTheme="minorEastAsia" w:cstheme="minorBidi"/>
      <w:color w:val="7F7F7F" w:themeColor="text1" w:themeTint="80"/>
      <w:szCs w:val="22"/>
    </w:rPr>
  </w:style>
  <w:style w:type="paragraph" w:styleId="TOC7">
    <w:name w:val="toc 7"/>
    <w:basedOn w:val="Normal"/>
    <w:next w:val="Normal"/>
    <w:autoRedefine/>
    <w:uiPriority w:val="39"/>
    <w:unhideWhenUsed/>
    <w:rsid w:val="00814E8D"/>
    <w:pPr>
      <w:widowControl w:val="0"/>
      <w:spacing w:after="100" w:line="259" w:lineRule="auto"/>
      <w:ind w:left="1320"/>
    </w:pPr>
    <w:rPr>
      <w:rFonts w:eastAsiaTheme="minorEastAsia" w:cstheme="minorBidi"/>
      <w:color w:val="7F7F7F" w:themeColor="text1" w:themeTint="80"/>
      <w:szCs w:val="22"/>
    </w:rPr>
  </w:style>
  <w:style w:type="paragraph" w:styleId="TOC8">
    <w:name w:val="toc 8"/>
    <w:basedOn w:val="Normal"/>
    <w:next w:val="Normal"/>
    <w:autoRedefine/>
    <w:uiPriority w:val="39"/>
    <w:unhideWhenUsed/>
    <w:rsid w:val="00814E8D"/>
    <w:pPr>
      <w:widowControl w:val="0"/>
      <w:spacing w:after="100" w:line="259" w:lineRule="auto"/>
      <w:ind w:left="1540"/>
    </w:pPr>
    <w:rPr>
      <w:rFonts w:eastAsiaTheme="minorEastAsia" w:cstheme="minorBidi"/>
      <w:color w:val="7F7F7F" w:themeColor="text1" w:themeTint="80"/>
      <w:szCs w:val="22"/>
    </w:rPr>
  </w:style>
  <w:style w:type="paragraph" w:styleId="TOC9">
    <w:name w:val="toc 9"/>
    <w:basedOn w:val="Normal"/>
    <w:next w:val="Normal"/>
    <w:autoRedefine/>
    <w:uiPriority w:val="39"/>
    <w:unhideWhenUsed/>
    <w:rsid w:val="00814E8D"/>
    <w:pPr>
      <w:widowControl w:val="0"/>
      <w:spacing w:after="100" w:line="259" w:lineRule="auto"/>
      <w:ind w:left="1760"/>
    </w:pPr>
    <w:rPr>
      <w:rFonts w:eastAsiaTheme="minorEastAsia" w:cstheme="minorBidi"/>
      <w:color w:val="7F7F7F" w:themeColor="text1" w:themeTint="80"/>
      <w:szCs w:val="22"/>
    </w:rPr>
  </w:style>
  <w:style w:type="paragraph" w:customStyle="1" w:styleId="BodyHeading2">
    <w:name w:val="Body Heading2"/>
    <w:aliases w:val="B2"/>
    <w:basedOn w:val="Normal"/>
    <w:rsid w:val="00A06943"/>
    <w:pPr>
      <w:keepNext/>
      <w:widowControl w:val="0"/>
      <w:autoSpaceDE w:val="0"/>
      <w:autoSpaceDN w:val="0"/>
      <w:adjustRightInd w:val="0"/>
      <w:spacing w:after="180" w:line="312" w:lineRule="auto"/>
      <w:ind w:left="851"/>
      <w:jc w:val="both"/>
    </w:pPr>
    <w:rPr>
      <w:rFonts w:ascii="Arial" w:eastAsia="Times New Roman" w:hAnsi="Arial"/>
      <w:b/>
      <w:i/>
      <w:color w:val="7F7F7F" w:themeColor="text1" w:themeTint="80"/>
      <w:lang w:eastAsia="en-US"/>
    </w:rPr>
  </w:style>
  <w:style w:type="paragraph" w:customStyle="1" w:styleId="ScheduleLev1">
    <w:name w:val="Schedule Lev 1"/>
    <w:aliases w:val="S1"/>
    <w:basedOn w:val="Normal"/>
    <w:next w:val="Normal"/>
    <w:uiPriority w:val="99"/>
    <w:rsid w:val="00B242C5"/>
    <w:pPr>
      <w:keepNext/>
      <w:keepLines/>
      <w:widowControl w:val="0"/>
      <w:numPr>
        <w:numId w:val="2"/>
      </w:numPr>
      <w:spacing w:after="360"/>
      <w:jc w:val="center"/>
      <w:outlineLvl w:val="0"/>
    </w:pPr>
    <w:rPr>
      <w:rFonts w:ascii="Arial" w:eastAsia="Times New Roman" w:hAnsi="Arial"/>
      <w:b/>
      <w:color w:val="7F7F7F" w:themeColor="text1" w:themeTint="80"/>
      <w:szCs w:val="20"/>
      <w:lang w:eastAsia="en-US"/>
    </w:rPr>
  </w:style>
  <w:style w:type="paragraph" w:customStyle="1" w:styleId="ScheduleLev2">
    <w:name w:val="Schedule Lev 2"/>
    <w:aliases w:val="S2"/>
    <w:basedOn w:val="Normal"/>
    <w:link w:val="ScheduleLev2Char"/>
    <w:uiPriority w:val="99"/>
    <w:rsid w:val="00BB4D90"/>
    <w:pPr>
      <w:keepNext/>
      <w:widowControl w:val="0"/>
      <w:numPr>
        <w:ilvl w:val="1"/>
        <w:numId w:val="2"/>
      </w:numPr>
      <w:spacing w:after="180" w:line="312" w:lineRule="auto"/>
      <w:jc w:val="both"/>
    </w:pPr>
    <w:rPr>
      <w:rFonts w:ascii="Arial" w:eastAsia="Times New Roman" w:hAnsi="Arial"/>
      <w:b/>
      <w:color w:val="7F7F7F" w:themeColor="text1" w:themeTint="80"/>
      <w:szCs w:val="20"/>
      <w:lang w:eastAsia="en-US"/>
    </w:rPr>
  </w:style>
  <w:style w:type="character" w:customStyle="1" w:styleId="ScheduleLev2Char">
    <w:name w:val="Schedule Lev 2 Char"/>
    <w:aliases w:val="S2 Char"/>
    <w:basedOn w:val="DefaultParagraphFont"/>
    <w:link w:val="ScheduleLev2"/>
    <w:uiPriority w:val="99"/>
    <w:rsid w:val="00662169"/>
    <w:rPr>
      <w:rFonts w:ascii="Arial" w:eastAsia="Times New Roman" w:hAnsi="Arial" w:cs="Times New Roman"/>
      <w:b/>
      <w:color w:val="7F7F7F" w:themeColor="text1" w:themeTint="80"/>
      <w:szCs w:val="20"/>
    </w:rPr>
  </w:style>
  <w:style w:type="paragraph" w:customStyle="1" w:styleId="ScheduleLev3">
    <w:name w:val="Schedule Lev 3"/>
    <w:aliases w:val="S3"/>
    <w:basedOn w:val="Normal"/>
    <w:link w:val="ScheduleLev3Char"/>
    <w:uiPriority w:val="99"/>
    <w:rsid w:val="00B242C5"/>
    <w:pPr>
      <w:widowControl w:val="0"/>
      <w:numPr>
        <w:ilvl w:val="2"/>
        <w:numId w:val="2"/>
      </w:numPr>
      <w:spacing w:after="180" w:line="312" w:lineRule="auto"/>
      <w:jc w:val="both"/>
    </w:pPr>
    <w:rPr>
      <w:rFonts w:ascii="Arial" w:eastAsia="Times New Roman" w:hAnsi="Arial"/>
      <w:color w:val="7F7F7F" w:themeColor="text1" w:themeTint="80"/>
      <w:szCs w:val="20"/>
      <w:lang w:eastAsia="en-US"/>
    </w:rPr>
  </w:style>
  <w:style w:type="character" w:customStyle="1" w:styleId="ScheduleLev3Char">
    <w:name w:val="Schedule Lev 3 Char"/>
    <w:aliases w:val="S3 Char"/>
    <w:basedOn w:val="DefaultParagraphFont"/>
    <w:link w:val="ScheduleLev3"/>
    <w:uiPriority w:val="99"/>
    <w:rsid w:val="00387A63"/>
    <w:rPr>
      <w:rFonts w:ascii="Arial" w:eastAsia="Times New Roman" w:hAnsi="Arial" w:cs="Times New Roman"/>
      <w:color w:val="7F7F7F" w:themeColor="text1" w:themeTint="80"/>
      <w:szCs w:val="20"/>
    </w:rPr>
  </w:style>
  <w:style w:type="paragraph" w:customStyle="1" w:styleId="ScheduleLev4">
    <w:name w:val="Schedule Lev 4"/>
    <w:aliases w:val="S4"/>
    <w:basedOn w:val="Normal"/>
    <w:uiPriority w:val="99"/>
    <w:rsid w:val="00B242C5"/>
    <w:pPr>
      <w:widowControl w:val="0"/>
      <w:tabs>
        <w:tab w:val="num" w:pos="1440"/>
      </w:tabs>
      <w:spacing w:after="180" w:line="312" w:lineRule="auto"/>
      <w:ind w:left="1440" w:hanging="720"/>
      <w:jc w:val="both"/>
    </w:pPr>
    <w:rPr>
      <w:rFonts w:ascii="Arial" w:eastAsia="Times New Roman" w:hAnsi="Arial"/>
      <w:color w:val="7F7F7F" w:themeColor="text1" w:themeTint="80"/>
      <w:szCs w:val="20"/>
      <w:lang w:eastAsia="en-US"/>
    </w:rPr>
  </w:style>
  <w:style w:type="paragraph" w:customStyle="1" w:styleId="ScheduleLev5">
    <w:name w:val="Schedule Lev 5"/>
    <w:aliases w:val="S5"/>
    <w:basedOn w:val="Normal"/>
    <w:uiPriority w:val="99"/>
    <w:rsid w:val="00B242C5"/>
    <w:pPr>
      <w:widowControl w:val="0"/>
      <w:numPr>
        <w:ilvl w:val="4"/>
        <w:numId w:val="2"/>
      </w:numPr>
      <w:spacing w:after="180" w:line="312" w:lineRule="auto"/>
      <w:jc w:val="both"/>
    </w:pPr>
    <w:rPr>
      <w:rFonts w:ascii="Arial" w:eastAsia="Times New Roman" w:hAnsi="Arial"/>
      <w:color w:val="7F7F7F" w:themeColor="text1" w:themeTint="80"/>
      <w:szCs w:val="20"/>
      <w:lang w:eastAsia="en-US"/>
    </w:rPr>
  </w:style>
  <w:style w:type="paragraph" w:customStyle="1" w:styleId="ScheduleLev6">
    <w:name w:val="Schedule Lev 6"/>
    <w:aliases w:val="S6"/>
    <w:basedOn w:val="Normal"/>
    <w:uiPriority w:val="99"/>
    <w:rsid w:val="00B242C5"/>
    <w:pPr>
      <w:widowControl w:val="0"/>
      <w:tabs>
        <w:tab w:val="num" w:pos="2880"/>
      </w:tabs>
      <w:spacing w:after="180" w:line="312" w:lineRule="auto"/>
      <w:ind w:left="2880" w:hanging="720"/>
      <w:jc w:val="both"/>
    </w:pPr>
    <w:rPr>
      <w:rFonts w:ascii="Arial" w:eastAsia="Times New Roman" w:hAnsi="Arial"/>
      <w:color w:val="7F7F7F" w:themeColor="text1" w:themeTint="80"/>
      <w:szCs w:val="20"/>
      <w:lang w:eastAsia="en-US"/>
    </w:rPr>
  </w:style>
  <w:style w:type="paragraph" w:customStyle="1" w:styleId="TableStyle1">
    <w:name w:val="Table Style 1"/>
    <w:rsid w:val="00C07025"/>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bdr w:val="nil"/>
    </w:rPr>
  </w:style>
  <w:style w:type="paragraph" w:customStyle="1" w:styleId="TableStyle2">
    <w:name w:val="Table Style 2"/>
    <w:rsid w:val="00C07025"/>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rPr>
  </w:style>
  <w:style w:type="character" w:styleId="CommentReference">
    <w:name w:val="annotation reference"/>
    <w:basedOn w:val="DefaultParagraphFont"/>
    <w:uiPriority w:val="99"/>
    <w:semiHidden/>
    <w:unhideWhenUsed/>
    <w:rsid w:val="00FD6EB0"/>
    <w:rPr>
      <w:sz w:val="16"/>
      <w:szCs w:val="16"/>
    </w:rPr>
  </w:style>
  <w:style w:type="paragraph" w:styleId="BlockText">
    <w:name w:val="Block Text"/>
    <w:basedOn w:val="Normal"/>
    <w:link w:val="BlockTextChar"/>
    <w:qFormat/>
    <w:rsid w:val="008D06D9"/>
    <w:pPr>
      <w:spacing w:after="240"/>
    </w:pPr>
    <w:rPr>
      <w:rFonts w:ascii="Open Sans" w:eastAsiaTheme="minorEastAsia" w:hAnsi="Open Sans" w:cstheme="minorBidi"/>
      <w:iCs/>
      <w:color w:val="7F7F7F" w:themeColor="text1" w:themeTint="80"/>
      <w:sz w:val="20"/>
      <w:lang w:val="en-US" w:eastAsia="en-US"/>
    </w:rPr>
  </w:style>
  <w:style w:type="character" w:customStyle="1" w:styleId="BlockTextChar">
    <w:name w:val="Block Text Char"/>
    <w:basedOn w:val="DefaultParagraphFont"/>
    <w:link w:val="BlockText"/>
    <w:rsid w:val="008D06D9"/>
    <w:rPr>
      <w:rFonts w:ascii="Open Sans" w:eastAsiaTheme="minorEastAsia" w:hAnsi="Open Sans"/>
      <w:iCs/>
      <w:color w:val="7F7F7F" w:themeColor="text1" w:themeTint="80"/>
      <w:sz w:val="20"/>
      <w:szCs w:val="24"/>
      <w:lang w:val="en-US"/>
    </w:rPr>
  </w:style>
  <w:style w:type="paragraph" w:customStyle="1" w:styleId="BodyTextNumbered">
    <w:name w:val="Body Text Numbered"/>
    <w:basedOn w:val="Normal"/>
    <w:qFormat/>
    <w:rsid w:val="008D06D9"/>
    <w:pPr>
      <w:numPr>
        <w:numId w:val="3"/>
      </w:numPr>
      <w:spacing w:after="240"/>
    </w:pPr>
    <w:rPr>
      <w:rFonts w:ascii="Open Sans" w:hAnsi="Open Sans" w:cstheme="minorBidi"/>
      <w:color w:val="7F7F7F" w:themeColor="text1" w:themeTint="80"/>
      <w:sz w:val="20"/>
      <w:lang w:val="en-US" w:eastAsia="en-US"/>
    </w:rPr>
  </w:style>
  <w:style w:type="paragraph" w:customStyle="1" w:styleId="Footnote">
    <w:name w:val="Footnote"/>
    <w:basedOn w:val="Footer"/>
    <w:link w:val="FootnoteChar"/>
    <w:autoRedefine/>
    <w:qFormat/>
    <w:rsid w:val="00812BDB"/>
    <w:pPr>
      <w:spacing w:after="0"/>
      <w:ind w:left="0"/>
      <w:jc w:val="left"/>
    </w:pPr>
    <w:rPr>
      <w:rFonts w:ascii="Open Sans" w:hAnsi="Open Sans"/>
      <w:sz w:val="18"/>
      <w:szCs w:val="18"/>
    </w:rPr>
  </w:style>
  <w:style w:type="character" w:customStyle="1" w:styleId="FootnoteChar">
    <w:name w:val="Footnote Char"/>
    <w:basedOn w:val="FooterChar"/>
    <w:link w:val="Footnote"/>
    <w:rsid w:val="00F9711F"/>
    <w:rPr>
      <w:rFonts w:ascii="Open Sans" w:hAnsi="Open Sans" w:cs="Times New Roman"/>
      <w:color w:val="7F7F7F" w:themeColor="text1" w:themeTint="80"/>
      <w:sz w:val="18"/>
      <w:szCs w:val="18"/>
      <w:lang w:val="en-US"/>
    </w:rPr>
  </w:style>
  <w:style w:type="paragraph" w:customStyle="1" w:styleId="abcBullet">
    <w:name w:val="abc Bullet"/>
    <w:basedOn w:val="Heading4"/>
    <w:link w:val="abcBulletChar"/>
    <w:qFormat/>
    <w:rsid w:val="00443B43"/>
    <w:pPr>
      <w:numPr>
        <w:ilvl w:val="0"/>
        <w:numId w:val="0"/>
      </w:numPr>
    </w:pPr>
    <w:rPr>
      <w:rFonts w:cs="Noto Sans"/>
      <w:color w:val="7F7F7F" w:themeColor="text1" w:themeTint="80"/>
      <w:sz w:val="20"/>
      <w:szCs w:val="20"/>
      <w:lang w:val="en-US" w:eastAsia="en-US"/>
    </w:rPr>
  </w:style>
  <w:style w:type="character" w:customStyle="1" w:styleId="abcBulletChar">
    <w:name w:val="abc Bullet Char"/>
    <w:basedOn w:val="Heading4Char"/>
    <w:link w:val="abcBullet"/>
    <w:rsid w:val="00443B43"/>
    <w:rPr>
      <w:rFonts w:ascii="Open Sans" w:eastAsiaTheme="majorEastAsia" w:hAnsi="Open Sans" w:cs="Noto Sans"/>
      <w:iCs/>
      <w:color w:val="7F7F7F" w:themeColor="text1" w:themeTint="80"/>
      <w:sz w:val="20"/>
      <w:szCs w:val="20"/>
      <w:lang w:val="en-US" w:eastAsia="en-GB"/>
    </w:rPr>
  </w:style>
  <w:style w:type="paragraph" w:customStyle="1" w:styleId="14">
    <w:name w:val="14"/>
    <w:basedOn w:val="ScheduleLev3"/>
    <w:link w:val="14Char"/>
    <w:qFormat/>
    <w:rsid w:val="00443B43"/>
    <w:pPr>
      <w:numPr>
        <w:ilvl w:val="0"/>
        <w:numId w:val="4"/>
      </w:numPr>
    </w:pPr>
    <w:rPr>
      <w:rFonts w:ascii="Open Sans" w:hAnsi="Open Sans" w:cs="Noto Sans"/>
      <w:sz w:val="20"/>
    </w:rPr>
  </w:style>
  <w:style w:type="character" w:customStyle="1" w:styleId="14Char">
    <w:name w:val="14 Char"/>
    <w:basedOn w:val="ScheduleLev3Char"/>
    <w:link w:val="14"/>
    <w:rsid w:val="00443B43"/>
    <w:rPr>
      <w:rFonts w:ascii="Open Sans" w:eastAsia="Times New Roman" w:hAnsi="Open Sans" w:cs="Noto Sans"/>
      <w:color w:val="7F7F7F" w:themeColor="text1" w:themeTint="80"/>
      <w:sz w:val="20"/>
      <w:szCs w:val="20"/>
    </w:rPr>
  </w:style>
  <w:style w:type="paragraph" w:customStyle="1" w:styleId="Bio">
    <w:name w:val="Bio"/>
    <w:basedOn w:val="ScheduleLev3"/>
    <w:link w:val="BioChar"/>
    <w:qFormat/>
    <w:rsid w:val="007C2C4E"/>
    <w:pPr>
      <w:numPr>
        <w:ilvl w:val="0"/>
        <w:numId w:val="0"/>
      </w:numPr>
    </w:pPr>
    <w:rPr>
      <w:rFonts w:ascii="Noto Sans" w:hAnsi="Noto Sans" w:cs="Noto Sans"/>
      <w:bCs/>
      <w:sz w:val="20"/>
      <w:lang w:val="en-US"/>
    </w:rPr>
  </w:style>
  <w:style w:type="character" w:customStyle="1" w:styleId="BioChar">
    <w:name w:val="Bio Char"/>
    <w:basedOn w:val="ScheduleLev3Char"/>
    <w:link w:val="Bio"/>
    <w:rsid w:val="007C2C4E"/>
    <w:rPr>
      <w:rFonts w:ascii="Noto Sans" w:eastAsia="Times New Roman" w:hAnsi="Noto Sans" w:cs="Noto Sans"/>
      <w:bCs/>
      <w:color w:val="7F7F7F" w:themeColor="text1" w:themeTint="80"/>
      <w:sz w:val="20"/>
      <w:szCs w:val="20"/>
      <w:lang w:val="en-US"/>
    </w:rPr>
  </w:style>
  <w:style w:type="paragraph" w:customStyle="1" w:styleId="BioTitle">
    <w:name w:val="Bio Title"/>
    <w:basedOn w:val="ScheduleLev2"/>
    <w:link w:val="BioTitleChar"/>
    <w:qFormat/>
    <w:rsid w:val="008D06D9"/>
    <w:rPr>
      <w:rFonts w:ascii="Open Sans" w:hAnsi="Open Sans" w:cs="Noto Sans"/>
      <w:color w:val="005493"/>
      <w:sz w:val="20"/>
    </w:rPr>
  </w:style>
  <w:style w:type="character" w:customStyle="1" w:styleId="BioTitleChar">
    <w:name w:val="Bio Title Char"/>
    <w:basedOn w:val="ScheduleLev2Char"/>
    <w:link w:val="BioTitle"/>
    <w:rsid w:val="008D06D9"/>
    <w:rPr>
      <w:rFonts w:ascii="Open Sans" w:eastAsia="Times New Roman" w:hAnsi="Open Sans" w:cs="Noto Sans"/>
      <w:b/>
      <w:color w:val="005493"/>
      <w:sz w:val="20"/>
      <w:szCs w:val="20"/>
    </w:rPr>
  </w:style>
  <w:style w:type="paragraph" w:customStyle="1" w:styleId="Text">
    <w:name w:val="Text"/>
    <w:basedOn w:val="Normal"/>
    <w:qFormat/>
    <w:rsid w:val="008D06D9"/>
    <w:pPr>
      <w:spacing w:after="60"/>
      <w:jc w:val="both"/>
    </w:pPr>
    <w:rPr>
      <w:rFonts w:ascii="Open Sans" w:eastAsia="Times New Roman" w:hAnsi="Open Sans"/>
      <w:lang w:val="en-US" w:eastAsia="en-US"/>
    </w:rPr>
  </w:style>
  <w:style w:type="paragraph" w:customStyle="1" w:styleId="StyleJustified">
    <w:name w:val="Style Justified"/>
    <w:basedOn w:val="Normal"/>
    <w:rsid w:val="00A33259"/>
    <w:pPr>
      <w:spacing w:after="60"/>
      <w:jc w:val="both"/>
    </w:pPr>
    <w:rPr>
      <w:rFonts w:ascii="Arial" w:eastAsia="Times New Roman" w:hAnsi="Arial"/>
      <w:szCs w:val="20"/>
      <w:lang w:val="en-US" w:eastAsia="en-US"/>
    </w:rPr>
  </w:style>
  <w:style w:type="paragraph" w:customStyle="1" w:styleId="CaseStudiesBullet">
    <w:name w:val="Case Studies Bullet"/>
    <w:basedOn w:val="ScheduleLev3"/>
    <w:link w:val="CaseStudiesBulletChar"/>
    <w:qFormat/>
    <w:rsid w:val="008D06D9"/>
    <w:pPr>
      <w:numPr>
        <w:numId w:val="5"/>
      </w:numPr>
    </w:pPr>
    <w:rPr>
      <w:rFonts w:ascii="Open Sans" w:hAnsi="Open Sans" w:cs="Noto Sans"/>
      <w:bCs/>
      <w:sz w:val="20"/>
      <w:lang w:val="en-US"/>
    </w:rPr>
  </w:style>
  <w:style w:type="character" w:customStyle="1" w:styleId="CaseStudiesBulletChar">
    <w:name w:val="Case Studies Bullet Char"/>
    <w:basedOn w:val="ScheduleLev3Char"/>
    <w:link w:val="CaseStudiesBullet"/>
    <w:rsid w:val="008D06D9"/>
    <w:rPr>
      <w:rFonts w:ascii="Open Sans" w:eastAsia="Times New Roman" w:hAnsi="Open Sans" w:cs="Noto Sans"/>
      <w:bCs/>
      <w:color w:val="7F7F7F" w:themeColor="text1" w:themeTint="80"/>
      <w:sz w:val="20"/>
      <w:szCs w:val="20"/>
      <w:lang w:val="en-US"/>
    </w:rPr>
  </w:style>
  <w:style w:type="character" w:styleId="LineNumber">
    <w:name w:val="line number"/>
    <w:basedOn w:val="DefaultParagraphFont"/>
    <w:uiPriority w:val="99"/>
    <w:semiHidden/>
    <w:unhideWhenUsed/>
    <w:rsid w:val="000E0958"/>
  </w:style>
  <w:style w:type="paragraph" w:styleId="Revision">
    <w:name w:val="Revision"/>
    <w:hidden/>
    <w:uiPriority w:val="99"/>
    <w:semiHidden/>
    <w:rsid w:val="009B729E"/>
    <w:pPr>
      <w:spacing w:after="0" w:line="240" w:lineRule="auto"/>
    </w:pPr>
    <w:rPr>
      <w:rFonts w:ascii="Noto Sans" w:hAnsi="Noto Sans" w:cs="Times New Roman"/>
      <w:color w:val="7F7F7F" w:themeColor="text1" w:themeTint="80"/>
      <w:sz w:val="20"/>
      <w:szCs w:val="24"/>
      <w:lang w:val="en-US"/>
    </w:rPr>
  </w:style>
  <w:style w:type="paragraph" w:customStyle="1" w:styleId="p1">
    <w:name w:val="p1"/>
    <w:basedOn w:val="Normal"/>
    <w:rsid w:val="00C9217A"/>
    <w:rPr>
      <w:sz w:val="18"/>
      <w:szCs w:val="18"/>
    </w:rPr>
  </w:style>
  <w:style w:type="paragraph" w:customStyle="1" w:styleId="p2">
    <w:name w:val="p2"/>
    <w:basedOn w:val="Normal"/>
    <w:rsid w:val="00C9217A"/>
    <w:pPr>
      <w:spacing w:after="38"/>
    </w:pPr>
    <w:rPr>
      <w:sz w:val="17"/>
      <w:szCs w:val="17"/>
    </w:rPr>
  </w:style>
  <w:style w:type="paragraph" w:customStyle="1" w:styleId="p3">
    <w:name w:val="p3"/>
    <w:basedOn w:val="Normal"/>
    <w:rsid w:val="00C9217A"/>
    <w:rPr>
      <w:sz w:val="17"/>
      <w:szCs w:val="17"/>
    </w:rPr>
  </w:style>
  <w:style w:type="character" w:customStyle="1" w:styleId="NoSpacingChar">
    <w:name w:val="No Spacing Char"/>
    <w:basedOn w:val="DefaultParagraphFont"/>
    <w:link w:val="NoSpacing"/>
    <w:uiPriority w:val="1"/>
    <w:rsid w:val="000B6D57"/>
    <w:rPr>
      <w:rFonts w:ascii="Open Sans" w:hAnsi="Open Sans"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FC"/>
    <w:pPr>
      <w:spacing w:after="0" w:line="240" w:lineRule="auto"/>
    </w:pPr>
    <w:rPr>
      <w:rFonts w:cs="Times New Roman"/>
      <w:szCs w:val="24"/>
      <w:lang w:eastAsia="en-GB"/>
    </w:rPr>
  </w:style>
  <w:style w:type="paragraph" w:styleId="Heading1">
    <w:name w:val="heading 1"/>
    <w:basedOn w:val="Normal"/>
    <w:next w:val="Heading2"/>
    <w:link w:val="Heading1Char"/>
    <w:autoRedefine/>
    <w:uiPriority w:val="9"/>
    <w:qFormat/>
    <w:rsid w:val="00381335"/>
    <w:pPr>
      <w:keepNext/>
      <w:widowControl w:val="0"/>
      <w:numPr>
        <w:numId w:val="12"/>
      </w:numPr>
      <w:shd w:val="clear" w:color="auto" w:fill="FFFFFF" w:themeFill="background1"/>
      <w:spacing w:after="180"/>
      <w:jc w:val="both"/>
      <w:outlineLvl w:val="0"/>
    </w:pPr>
    <w:rPr>
      <w:rFonts w:cs="Open Sans"/>
      <w:b/>
      <w:bCs/>
      <w:color w:val="2F5496" w:themeColor="accent1" w:themeShade="BF"/>
      <w:kern w:val="36"/>
      <w:szCs w:val="20"/>
      <w:lang w:eastAsia="en-US"/>
    </w:rPr>
  </w:style>
  <w:style w:type="paragraph" w:styleId="Heading2">
    <w:name w:val="heading 2"/>
    <w:basedOn w:val="Normal"/>
    <w:next w:val="Heading3"/>
    <w:link w:val="Heading2Char"/>
    <w:uiPriority w:val="9"/>
    <w:qFormat/>
    <w:rsid w:val="00381335"/>
    <w:pPr>
      <w:keepNext/>
      <w:widowControl w:val="0"/>
      <w:numPr>
        <w:numId w:val="10"/>
      </w:numPr>
      <w:spacing w:after="180"/>
      <w:outlineLvl w:val="1"/>
    </w:pPr>
    <w:rPr>
      <w:rFonts w:ascii="Open Sans" w:hAnsi="Open Sans"/>
      <w:b/>
      <w:bCs/>
      <w:color w:val="4472C4" w:themeColor="accent1"/>
      <w:sz w:val="20"/>
      <w:szCs w:val="20"/>
    </w:rPr>
  </w:style>
  <w:style w:type="paragraph" w:styleId="Heading3">
    <w:name w:val="heading 3"/>
    <w:basedOn w:val="Normal"/>
    <w:link w:val="Heading3Char"/>
    <w:uiPriority w:val="9"/>
    <w:qFormat/>
    <w:rsid w:val="00060DEC"/>
    <w:pPr>
      <w:widowControl w:val="0"/>
      <w:numPr>
        <w:ilvl w:val="2"/>
        <w:numId w:val="1"/>
      </w:numPr>
      <w:spacing w:after="180" w:line="312" w:lineRule="auto"/>
      <w:jc w:val="both"/>
      <w:outlineLvl w:val="2"/>
    </w:pPr>
    <w:rPr>
      <w:rFonts w:ascii="Open Sans" w:hAnsi="Open Sans" w:cs="Open Sans"/>
      <w:bCs/>
      <w:szCs w:val="20"/>
      <w:u w:val="single"/>
    </w:rPr>
  </w:style>
  <w:style w:type="paragraph" w:styleId="Heading4">
    <w:name w:val="heading 4"/>
    <w:basedOn w:val="Normal"/>
    <w:link w:val="Heading4Char"/>
    <w:uiPriority w:val="9"/>
    <w:unhideWhenUsed/>
    <w:qFormat/>
    <w:rsid w:val="008D06D9"/>
    <w:pPr>
      <w:widowControl w:val="0"/>
      <w:numPr>
        <w:ilvl w:val="3"/>
        <w:numId w:val="1"/>
      </w:numPr>
      <w:spacing w:after="180" w:line="312" w:lineRule="auto"/>
      <w:jc w:val="both"/>
      <w:outlineLvl w:val="3"/>
    </w:pPr>
    <w:rPr>
      <w:rFonts w:ascii="Open Sans" w:eastAsiaTheme="majorEastAsia" w:hAnsi="Open Sans" w:cstheme="majorBidi"/>
      <w:iCs/>
      <w:color w:val="000000" w:themeColor="text1"/>
    </w:rPr>
  </w:style>
  <w:style w:type="paragraph" w:styleId="Heading5">
    <w:name w:val="heading 5"/>
    <w:basedOn w:val="Normal"/>
    <w:link w:val="Heading5Char"/>
    <w:uiPriority w:val="9"/>
    <w:unhideWhenUsed/>
    <w:qFormat/>
    <w:rsid w:val="008D06D9"/>
    <w:pPr>
      <w:keepNext/>
      <w:keepLines/>
      <w:widowControl w:val="0"/>
      <w:numPr>
        <w:ilvl w:val="4"/>
        <w:numId w:val="1"/>
      </w:numPr>
      <w:spacing w:after="180" w:line="312" w:lineRule="auto"/>
      <w:jc w:val="both"/>
      <w:outlineLvl w:val="4"/>
    </w:pPr>
    <w:rPr>
      <w:rFonts w:ascii="Open Sans" w:eastAsiaTheme="majorEastAsia" w:hAnsi="Open Sans" w:cstheme="majorBidi"/>
      <w:color w:val="000000" w:themeColor="text1"/>
    </w:rPr>
  </w:style>
  <w:style w:type="paragraph" w:styleId="Heading6">
    <w:name w:val="heading 6"/>
    <w:basedOn w:val="Normal"/>
    <w:next w:val="Normal"/>
    <w:link w:val="Heading6Char"/>
    <w:uiPriority w:val="9"/>
    <w:unhideWhenUsed/>
    <w:qFormat/>
    <w:rsid w:val="008D06D9"/>
    <w:pPr>
      <w:keepNext/>
      <w:keepLines/>
      <w:widowControl w:val="0"/>
      <w:numPr>
        <w:ilvl w:val="5"/>
        <w:numId w:val="1"/>
      </w:numPr>
      <w:spacing w:after="180" w:line="312" w:lineRule="auto"/>
      <w:jc w:val="both"/>
      <w:outlineLvl w:val="5"/>
    </w:pPr>
    <w:rPr>
      <w:rFonts w:ascii="Open Sans" w:eastAsiaTheme="majorEastAsia" w:hAnsi="Open Sans" w:cstheme="majorBidi"/>
      <w:color w:val="000000" w:themeColor="text1"/>
    </w:rPr>
  </w:style>
  <w:style w:type="paragraph" w:styleId="Heading7">
    <w:name w:val="heading 7"/>
    <w:basedOn w:val="Normal"/>
    <w:next w:val="Normal"/>
    <w:link w:val="Heading7Char"/>
    <w:uiPriority w:val="9"/>
    <w:unhideWhenUsed/>
    <w:qFormat/>
    <w:rsid w:val="00A6703E"/>
    <w:pPr>
      <w:keepNext/>
      <w:keepLines/>
      <w:widowControl w:val="0"/>
      <w:numPr>
        <w:ilvl w:val="6"/>
        <w:numId w:val="1"/>
      </w:numPr>
      <w:spacing w:after="180" w:line="312" w:lineRule="auto"/>
      <w:jc w:val="both"/>
      <w:outlineLvl w:val="6"/>
    </w:pPr>
    <w:rPr>
      <w:rFonts w:ascii="Arial" w:eastAsiaTheme="majorEastAsia" w:hAnsi="Arial"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DEC"/>
    <w:rPr>
      <w:rFonts w:ascii="Open Sans" w:hAnsi="Open Sans" w:cs="Open Sans"/>
      <w:bCs/>
      <w:szCs w:val="20"/>
      <w:u w:val="single"/>
      <w:lang w:eastAsia="en-GB"/>
    </w:rPr>
  </w:style>
  <w:style w:type="character" w:customStyle="1" w:styleId="Heading2Char">
    <w:name w:val="Heading 2 Char"/>
    <w:basedOn w:val="DefaultParagraphFont"/>
    <w:link w:val="Heading2"/>
    <w:uiPriority w:val="9"/>
    <w:rsid w:val="00381335"/>
    <w:rPr>
      <w:rFonts w:ascii="Open Sans" w:hAnsi="Open Sans" w:cs="Times New Roman"/>
      <w:b/>
      <w:bCs/>
      <w:color w:val="4472C4" w:themeColor="accent1"/>
      <w:sz w:val="20"/>
      <w:szCs w:val="20"/>
      <w:lang w:eastAsia="en-GB"/>
    </w:rPr>
  </w:style>
  <w:style w:type="character" w:customStyle="1" w:styleId="Heading1Char">
    <w:name w:val="Heading 1 Char"/>
    <w:basedOn w:val="DefaultParagraphFont"/>
    <w:link w:val="Heading1"/>
    <w:uiPriority w:val="9"/>
    <w:rsid w:val="00381335"/>
    <w:rPr>
      <w:rFonts w:cs="Open Sans"/>
      <w:b/>
      <w:bCs/>
      <w:color w:val="2F5496" w:themeColor="accent1" w:themeShade="BF"/>
      <w:kern w:val="36"/>
      <w:szCs w:val="20"/>
      <w:shd w:val="clear" w:color="auto" w:fill="FFFFFF" w:themeFill="background1"/>
    </w:rPr>
  </w:style>
  <w:style w:type="character" w:customStyle="1" w:styleId="Heading4Char">
    <w:name w:val="Heading 4 Char"/>
    <w:basedOn w:val="DefaultParagraphFont"/>
    <w:link w:val="Heading4"/>
    <w:uiPriority w:val="9"/>
    <w:rsid w:val="008D06D9"/>
    <w:rPr>
      <w:rFonts w:ascii="Open Sans" w:eastAsiaTheme="majorEastAsia" w:hAnsi="Open Sans" w:cstheme="majorBidi"/>
      <w:iCs/>
      <w:color w:val="000000" w:themeColor="text1"/>
      <w:szCs w:val="24"/>
      <w:lang w:eastAsia="en-GB"/>
    </w:rPr>
  </w:style>
  <w:style w:type="character" w:customStyle="1" w:styleId="Heading5Char">
    <w:name w:val="Heading 5 Char"/>
    <w:basedOn w:val="DefaultParagraphFont"/>
    <w:link w:val="Heading5"/>
    <w:uiPriority w:val="9"/>
    <w:rsid w:val="008D06D9"/>
    <w:rPr>
      <w:rFonts w:ascii="Open Sans" w:eastAsiaTheme="majorEastAsia" w:hAnsi="Open Sans" w:cstheme="majorBidi"/>
      <w:color w:val="000000" w:themeColor="text1"/>
      <w:szCs w:val="24"/>
      <w:lang w:eastAsia="en-GB"/>
    </w:rPr>
  </w:style>
  <w:style w:type="character" w:customStyle="1" w:styleId="Heading6Char">
    <w:name w:val="Heading 6 Char"/>
    <w:basedOn w:val="DefaultParagraphFont"/>
    <w:link w:val="Heading6"/>
    <w:uiPriority w:val="9"/>
    <w:rsid w:val="008D06D9"/>
    <w:rPr>
      <w:rFonts w:ascii="Open Sans" w:eastAsiaTheme="majorEastAsia" w:hAnsi="Open Sans" w:cstheme="majorBidi"/>
      <w:color w:val="000000" w:themeColor="text1"/>
      <w:szCs w:val="24"/>
      <w:lang w:eastAsia="en-GB"/>
    </w:rPr>
  </w:style>
  <w:style w:type="character" w:customStyle="1" w:styleId="Heading7Char">
    <w:name w:val="Heading 7 Char"/>
    <w:basedOn w:val="DefaultParagraphFont"/>
    <w:link w:val="Heading7"/>
    <w:uiPriority w:val="9"/>
    <w:rsid w:val="00A6703E"/>
    <w:rPr>
      <w:rFonts w:ascii="Arial" w:eastAsiaTheme="majorEastAsia" w:hAnsi="Arial" w:cstheme="majorBidi"/>
      <w:iCs/>
      <w:color w:val="000000" w:themeColor="text1"/>
      <w:szCs w:val="24"/>
      <w:lang w:eastAsia="en-GB"/>
    </w:rPr>
  </w:style>
  <w:style w:type="paragraph" w:styleId="ListParagraph">
    <w:name w:val="List Paragraph"/>
    <w:basedOn w:val="Normal"/>
    <w:uiPriority w:val="34"/>
    <w:qFormat/>
    <w:rsid w:val="008D06D9"/>
    <w:pPr>
      <w:widowControl w:val="0"/>
      <w:spacing w:after="180" w:line="312" w:lineRule="auto"/>
      <w:ind w:left="851"/>
      <w:contextualSpacing/>
      <w:jc w:val="both"/>
    </w:pPr>
    <w:rPr>
      <w:rFonts w:ascii="Open Sans" w:hAnsi="Open Sans"/>
      <w:color w:val="7F7F7F" w:themeColor="text1" w:themeTint="80"/>
      <w:lang w:val="en-US" w:eastAsia="en-US"/>
    </w:rPr>
  </w:style>
  <w:style w:type="paragraph" w:styleId="BalloonText">
    <w:name w:val="Balloon Text"/>
    <w:basedOn w:val="Normal"/>
    <w:link w:val="BalloonTextChar"/>
    <w:uiPriority w:val="99"/>
    <w:semiHidden/>
    <w:unhideWhenUsed/>
    <w:rsid w:val="00C66106"/>
    <w:pPr>
      <w:widowControl w:val="0"/>
      <w:spacing w:after="180" w:line="312" w:lineRule="auto"/>
      <w:ind w:left="851"/>
      <w:jc w:val="both"/>
    </w:pPr>
    <w:rPr>
      <w:rFonts w:ascii="Tahoma" w:hAnsi="Tahoma" w:cs="Tahoma"/>
      <w:color w:val="7F7F7F" w:themeColor="text1" w:themeTint="80"/>
      <w:sz w:val="16"/>
      <w:szCs w:val="16"/>
      <w:lang w:val="en-US" w:eastAsia="en-US"/>
    </w:rPr>
  </w:style>
  <w:style w:type="character" w:customStyle="1" w:styleId="BalloonTextChar">
    <w:name w:val="Balloon Text Char"/>
    <w:basedOn w:val="DefaultParagraphFont"/>
    <w:link w:val="BalloonText"/>
    <w:uiPriority w:val="99"/>
    <w:semiHidden/>
    <w:rsid w:val="00C66106"/>
    <w:rPr>
      <w:rFonts w:ascii="Tahoma" w:hAnsi="Tahoma" w:cs="Tahoma"/>
      <w:sz w:val="16"/>
      <w:szCs w:val="16"/>
    </w:rPr>
  </w:style>
  <w:style w:type="character" w:styleId="Hyperlink">
    <w:name w:val="Hyperlink"/>
    <w:basedOn w:val="DefaultParagraphFont"/>
    <w:uiPriority w:val="99"/>
    <w:unhideWhenUsed/>
    <w:rsid w:val="00DF5972"/>
    <w:rPr>
      <w:color w:val="0563C1"/>
      <w:u w:val="single"/>
    </w:rPr>
  </w:style>
  <w:style w:type="paragraph" w:styleId="TOC2">
    <w:name w:val="toc 2"/>
    <w:basedOn w:val="Normal"/>
    <w:next w:val="Normal"/>
    <w:autoRedefine/>
    <w:uiPriority w:val="39"/>
    <w:unhideWhenUsed/>
    <w:qFormat/>
    <w:rsid w:val="008D06D9"/>
    <w:pPr>
      <w:widowControl w:val="0"/>
      <w:tabs>
        <w:tab w:val="left" w:pos="720"/>
        <w:tab w:val="right" w:leader="dot" w:pos="9356"/>
      </w:tabs>
      <w:spacing w:before="60" w:after="60" w:line="276" w:lineRule="auto"/>
      <w:jc w:val="both"/>
    </w:pPr>
    <w:rPr>
      <w:rFonts w:ascii="Open Sans" w:eastAsiaTheme="minorEastAsia" w:hAnsi="Open Sans"/>
      <w:color w:val="7F7F7F" w:themeColor="text1" w:themeTint="80"/>
      <w:lang w:val="en-US" w:eastAsia="ja-JP"/>
    </w:rPr>
  </w:style>
  <w:style w:type="paragraph" w:styleId="TOC1">
    <w:name w:val="toc 1"/>
    <w:basedOn w:val="Normal"/>
    <w:next w:val="Normal"/>
    <w:autoRedefine/>
    <w:uiPriority w:val="39"/>
    <w:unhideWhenUsed/>
    <w:qFormat/>
    <w:rsid w:val="001A78E8"/>
    <w:pPr>
      <w:widowControl w:val="0"/>
      <w:tabs>
        <w:tab w:val="left" w:pos="720"/>
        <w:tab w:val="right" w:leader="dot" w:pos="9356"/>
      </w:tabs>
      <w:spacing w:before="60" w:after="60" w:line="276" w:lineRule="auto"/>
      <w:jc w:val="both"/>
    </w:pPr>
    <w:rPr>
      <w:rFonts w:ascii="Open Sans" w:eastAsiaTheme="minorEastAsia" w:hAnsi="Open Sans" w:cs="Open Sans"/>
      <w:b/>
      <w:noProof/>
      <w:sz w:val="20"/>
      <w:szCs w:val="20"/>
      <w:lang w:val="en-US" w:eastAsia="ja-JP"/>
    </w:rPr>
  </w:style>
  <w:style w:type="paragraph" w:styleId="TOC3">
    <w:name w:val="toc 3"/>
    <w:basedOn w:val="Normal"/>
    <w:next w:val="Normal"/>
    <w:autoRedefine/>
    <w:uiPriority w:val="39"/>
    <w:unhideWhenUsed/>
    <w:qFormat/>
    <w:rsid w:val="008D06D9"/>
    <w:pPr>
      <w:widowControl w:val="0"/>
      <w:tabs>
        <w:tab w:val="left" w:pos="960"/>
        <w:tab w:val="right" w:leader="dot" w:pos="9016"/>
      </w:tabs>
      <w:spacing w:after="100" w:line="276" w:lineRule="auto"/>
      <w:ind w:left="440"/>
      <w:jc w:val="both"/>
    </w:pPr>
    <w:rPr>
      <w:rFonts w:ascii="Open Sans" w:eastAsiaTheme="minorEastAsia" w:hAnsi="Open Sans"/>
      <w:color w:val="7F7F7F" w:themeColor="text1" w:themeTint="80"/>
      <w:lang w:val="en-US" w:eastAsia="ja-JP"/>
    </w:rPr>
  </w:style>
  <w:style w:type="table" w:styleId="TableGrid">
    <w:name w:val="Table Grid"/>
    <w:basedOn w:val="TableNormal"/>
    <w:uiPriority w:val="39"/>
    <w:rsid w:val="00D6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144"/>
    <w:rPr>
      <w:color w:val="954F72" w:themeColor="followedHyperlink"/>
      <w:u w:val="single"/>
    </w:rPr>
  </w:style>
  <w:style w:type="paragraph" w:styleId="Header">
    <w:name w:val="header"/>
    <w:basedOn w:val="Normal"/>
    <w:link w:val="HeaderChar"/>
    <w:uiPriority w:val="99"/>
    <w:unhideWhenUsed/>
    <w:rsid w:val="00042255"/>
    <w:pPr>
      <w:widowControl w:val="0"/>
      <w:tabs>
        <w:tab w:val="center" w:pos="4513"/>
        <w:tab w:val="right" w:pos="9026"/>
      </w:tabs>
      <w:spacing w:after="180" w:line="312" w:lineRule="auto"/>
      <w:ind w:left="851"/>
      <w:jc w:val="both"/>
    </w:pPr>
    <w:rPr>
      <w:rFonts w:ascii="Arial" w:hAnsi="Arial"/>
      <w:color w:val="7F7F7F" w:themeColor="text1" w:themeTint="80"/>
      <w:lang w:val="en-US" w:eastAsia="en-US"/>
    </w:rPr>
  </w:style>
  <w:style w:type="character" w:customStyle="1" w:styleId="HeaderChar">
    <w:name w:val="Header Char"/>
    <w:basedOn w:val="DefaultParagraphFont"/>
    <w:link w:val="Header"/>
    <w:uiPriority w:val="99"/>
    <w:rsid w:val="00042255"/>
  </w:style>
  <w:style w:type="paragraph" w:styleId="Footer">
    <w:name w:val="footer"/>
    <w:basedOn w:val="Normal"/>
    <w:link w:val="FooterChar"/>
    <w:uiPriority w:val="99"/>
    <w:unhideWhenUsed/>
    <w:rsid w:val="00224A37"/>
    <w:pPr>
      <w:widowControl w:val="0"/>
      <w:tabs>
        <w:tab w:val="center" w:pos="4513"/>
        <w:tab w:val="right" w:pos="9026"/>
      </w:tabs>
      <w:spacing w:after="60" w:line="312" w:lineRule="auto"/>
      <w:ind w:left="851"/>
      <w:jc w:val="both"/>
    </w:pPr>
    <w:rPr>
      <w:rFonts w:ascii="Arial" w:hAnsi="Arial"/>
      <w:color w:val="7F7F7F" w:themeColor="text1" w:themeTint="80"/>
      <w:sz w:val="20"/>
      <w:lang w:val="en-US" w:eastAsia="en-US"/>
    </w:rPr>
  </w:style>
  <w:style w:type="character" w:customStyle="1" w:styleId="FooterChar">
    <w:name w:val="Footer Char"/>
    <w:basedOn w:val="DefaultParagraphFont"/>
    <w:link w:val="Footer"/>
    <w:uiPriority w:val="99"/>
    <w:rsid w:val="00224A37"/>
    <w:rPr>
      <w:rFonts w:ascii="Arial" w:hAnsi="Arial" w:cs="Times New Roman"/>
      <w:sz w:val="20"/>
      <w:szCs w:val="24"/>
      <w:lang w:val="en-US"/>
    </w:rPr>
  </w:style>
  <w:style w:type="paragraph" w:styleId="NormalWeb">
    <w:name w:val="Normal (Web)"/>
    <w:basedOn w:val="Normal"/>
    <w:uiPriority w:val="99"/>
    <w:semiHidden/>
    <w:unhideWhenUsed/>
    <w:rsid w:val="00557D66"/>
    <w:pPr>
      <w:widowControl w:val="0"/>
      <w:spacing w:before="100" w:beforeAutospacing="1" w:after="100" w:afterAutospacing="1" w:line="312" w:lineRule="auto"/>
      <w:ind w:left="851"/>
      <w:jc w:val="both"/>
    </w:pPr>
    <w:rPr>
      <w:rFonts w:ascii="Arial" w:hAnsi="Arial"/>
    </w:rPr>
  </w:style>
  <w:style w:type="character" w:customStyle="1" w:styleId="apple-converted-space">
    <w:name w:val="apple-converted-space"/>
    <w:basedOn w:val="DefaultParagraphFont"/>
    <w:rsid w:val="00557D66"/>
  </w:style>
  <w:style w:type="character" w:styleId="Emphasis">
    <w:name w:val="Emphasis"/>
    <w:basedOn w:val="DefaultParagraphFont"/>
    <w:uiPriority w:val="20"/>
    <w:qFormat/>
    <w:rsid w:val="00557D66"/>
    <w:rPr>
      <w:i/>
      <w:iCs/>
    </w:rPr>
  </w:style>
  <w:style w:type="paragraph" w:customStyle="1" w:styleId="Default">
    <w:name w:val="Default"/>
    <w:rsid w:val="00381D3E"/>
    <w:pPr>
      <w:widowControl w:val="0"/>
      <w:autoSpaceDE w:val="0"/>
      <w:autoSpaceDN w:val="0"/>
      <w:adjustRightInd w:val="0"/>
      <w:spacing w:after="0" w:line="240" w:lineRule="auto"/>
    </w:pPr>
    <w:rPr>
      <w:rFonts w:ascii="Wingdings" w:hAnsi="Wingdings" w:cs="Wingdings"/>
      <w:color w:val="000000"/>
      <w:sz w:val="24"/>
      <w:szCs w:val="24"/>
      <w:lang w:val="en-US"/>
    </w:rPr>
  </w:style>
  <w:style w:type="character" w:styleId="Strong">
    <w:name w:val="Strong"/>
    <w:basedOn w:val="DefaultParagraphFont"/>
    <w:uiPriority w:val="22"/>
    <w:qFormat/>
    <w:rsid w:val="001A356F"/>
    <w:rPr>
      <w:b/>
      <w:bCs/>
    </w:rPr>
  </w:style>
  <w:style w:type="character" w:customStyle="1" w:styleId="CommentTextChar">
    <w:name w:val="Comment Text Char"/>
    <w:basedOn w:val="DefaultParagraphFont"/>
    <w:link w:val="CommentText"/>
    <w:uiPriority w:val="99"/>
    <w:semiHidden/>
    <w:rsid w:val="00BC1CB7"/>
    <w:rPr>
      <w:sz w:val="24"/>
      <w:szCs w:val="24"/>
    </w:rPr>
  </w:style>
  <w:style w:type="paragraph" w:styleId="CommentText">
    <w:name w:val="annotation text"/>
    <w:basedOn w:val="Normal"/>
    <w:link w:val="CommentTextChar"/>
    <w:uiPriority w:val="99"/>
    <w:semiHidden/>
    <w:unhideWhenUsed/>
    <w:rsid w:val="00BC1CB7"/>
    <w:pPr>
      <w:widowControl w:val="0"/>
      <w:spacing w:after="160" w:line="312" w:lineRule="auto"/>
      <w:ind w:left="851"/>
      <w:jc w:val="both"/>
    </w:pPr>
    <w:rPr>
      <w:rFonts w:cstheme="minorBidi"/>
      <w:color w:val="7F7F7F" w:themeColor="text1" w:themeTint="80"/>
      <w:lang w:eastAsia="en-US"/>
    </w:rPr>
  </w:style>
  <w:style w:type="character" w:customStyle="1" w:styleId="CommentSubjectChar">
    <w:name w:val="Comment Subject Char"/>
    <w:basedOn w:val="CommentTextChar"/>
    <w:link w:val="CommentSubject"/>
    <w:uiPriority w:val="99"/>
    <w:semiHidden/>
    <w:rsid w:val="00BC1CB7"/>
    <w:rPr>
      <w:b/>
      <w:bCs/>
      <w:sz w:val="20"/>
      <w:szCs w:val="20"/>
    </w:rPr>
  </w:style>
  <w:style w:type="paragraph" w:styleId="CommentSubject">
    <w:name w:val="annotation subject"/>
    <w:basedOn w:val="CommentText"/>
    <w:next w:val="CommentText"/>
    <w:link w:val="CommentSubjectChar"/>
    <w:uiPriority w:val="99"/>
    <w:semiHidden/>
    <w:unhideWhenUsed/>
    <w:rsid w:val="00BC1CB7"/>
    <w:rPr>
      <w:b/>
      <w:bCs/>
      <w:sz w:val="20"/>
      <w:szCs w:val="20"/>
    </w:rPr>
  </w:style>
  <w:style w:type="paragraph" w:styleId="TOCHeading">
    <w:name w:val="TOC Heading"/>
    <w:basedOn w:val="Heading1"/>
    <w:next w:val="Normal"/>
    <w:uiPriority w:val="39"/>
    <w:unhideWhenUsed/>
    <w:qFormat/>
    <w:rsid w:val="008D06D9"/>
    <w:pPr>
      <w:keepLines/>
      <w:spacing w:before="240" w:after="0" w:line="259" w:lineRule="auto"/>
      <w:outlineLvl w:val="9"/>
    </w:pPr>
    <w:rPr>
      <w:rFonts w:eastAsiaTheme="majorEastAsia" w:cstheme="majorBidi"/>
      <w:b w:val="0"/>
      <w:bCs w:val="0"/>
      <w:color w:val="4472C4" w:themeColor="accent1"/>
      <w:kern w:val="0"/>
      <w:sz w:val="32"/>
      <w:szCs w:val="32"/>
      <w14:textFill>
        <w14:solidFill>
          <w14:schemeClr w14:val="accent1">
            <w14:lumMod w14:val="75000"/>
            <w14:lumMod w14:val="60000"/>
            <w14:lumOff w14:val="40000"/>
          </w14:schemeClr>
        </w14:solidFill>
      </w14:textFill>
    </w:rPr>
  </w:style>
  <w:style w:type="character" w:customStyle="1" w:styleId="A4">
    <w:name w:val="A4"/>
    <w:uiPriority w:val="99"/>
    <w:rsid w:val="00432475"/>
    <w:rPr>
      <w:rFonts w:cs="Formata Light"/>
      <w:color w:val="000000"/>
      <w:sz w:val="18"/>
      <w:szCs w:val="18"/>
    </w:rPr>
  </w:style>
  <w:style w:type="paragraph" w:styleId="NoSpacing">
    <w:name w:val="No Spacing"/>
    <w:link w:val="NoSpacingChar"/>
    <w:uiPriority w:val="1"/>
    <w:qFormat/>
    <w:rsid w:val="008D06D9"/>
    <w:pPr>
      <w:spacing w:after="0" w:line="240" w:lineRule="auto"/>
      <w:ind w:left="720"/>
      <w:jc w:val="both"/>
    </w:pPr>
    <w:rPr>
      <w:rFonts w:ascii="Open Sans" w:hAnsi="Open Sans" w:cs="Times New Roman"/>
      <w:szCs w:val="24"/>
      <w:lang w:val="en-US"/>
    </w:rPr>
  </w:style>
  <w:style w:type="paragraph" w:styleId="FootnoteText">
    <w:name w:val="footnote text"/>
    <w:basedOn w:val="Normal"/>
    <w:link w:val="FootnoteTextChar"/>
    <w:uiPriority w:val="99"/>
    <w:unhideWhenUsed/>
    <w:rsid w:val="00362331"/>
    <w:pPr>
      <w:widowControl w:val="0"/>
      <w:ind w:left="851"/>
      <w:jc w:val="both"/>
    </w:pPr>
    <w:rPr>
      <w:rFonts w:ascii="Arial" w:hAnsi="Arial"/>
      <w:color w:val="7F7F7F" w:themeColor="text1" w:themeTint="80"/>
      <w:sz w:val="20"/>
      <w:szCs w:val="20"/>
      <w:lang w:val="en-US" w:eastAsia="en-US"/>
    </w:rPr>
  </w:style>
  <w:style w:type="character" w:customStyle="1" w:styleId="FootnoteTextChar">
    <w:name w:val="Footnote Text Char"/>
    <w:basedOn w:val="DefaultParagraphFont"/>
    <w:link w:val="FootnoteText"/>
    <w:uiPriority w:val="99"/>
    <w:rsid w:val="00362331"/>
    <w:rPr>
      <w:rFonts w:ascii="Arial" w:hAnsi="Arial" w:cs="Times New Roman"/>
      <w:sz w:val="20"/>
      <w:szCs w:val="20"/>
      <w:lang w:val="en-US"/>
    </w:rPr>
  </w:style>
  <w:style w:type="character" w:styleId="FootnoteReference">
    <w:name w:val="footnote reference"/>
    <w:aliases w:val="16 Point,Superscript 6 Point,Знак сноски-FN,Ciae niinee-FN,Знак сноски 1,SUPERS,JFR-Fußnotenzeichen,Appel note de bas de page,Çíàê ñíîñêè-FN,Çíàê ñíîñêè 1,JFR-Fuﾟnotenzeichen"/>
    <w:basedOn w:val="DefaultParagraphFont"/>
    <w:uiPriority w:val="99"/>
    <w:unhideWhenUsed/>
    <w:rsid w:val="00362331"/>
    <w:rPr>
      <w:vertAlign w:val="superscript"/>
    </w:rPr>
  </w:style>
  <w:style w:type="paragraph" w:styleId="EndnoteText">
    <w:name w:val="endnote text"/>
    <w:basedOn w:val="Normal"/>
    <w:link w:val="EndnoteTextChar"/>
    <w:uiPriority w:val="99"/>
    <w:semiHidden/>
    <w:unhideWhenUsed/>
    <w:rsid w:val="00796FB5"/>
    <w:pPr>
      <w:widowControl w:val="0"/>
      <w:ind w:left="851"/>
      <w:jc w:val="both"/>
    </w:pPr>
    <w:rPr>
      <w:rFonts w:ascii="Arial" w:hAnsi="Arial"/>
      <w:szCs w:val="20"/>
    </w:rPr>
  </w:style>
  <w:style w:type="character" w:customStyle="1" w:styleId="EndnoteTextChar">
    <w:name w:val="Endnote Text Char"/>
    <w:basedOn w:val="DefaultParagraphFont"/>
    <w:link w:val="EndnoteText"/>
    <w:uiPriority w:val="99"/>
    <w:semiHidden/>
    <w:rsid w:val="00796FB5"/>
    <w:rPr>
      <w:rFonts w:ascii="Arial" w:hAnsi="Arial" w:cs="Times New Roman"/>
      <w:sz w:val="20"/>
      <w:szCs w:val="20"/>
      <w:lang w:val="en-US"/>
    </w:rPr>
  </w:style>
  <w:style w:type="character" w:styleId="EndnoteReference">
    <w:name w:val="endnote reference"/>
    <w:basedOn w:val="DefaultParagraphFont"/>
    <w:uiPriority w:val="99"/>
    <w:semiHidden/>
    <w:unhideWhenUsed/>
    <w:rsid w:val="00796FB5"/>
    <w:rPr>
      <w:vertAlign w:val="superscript"/>
    </w:rPr>
  </w:style>
  <w:style w:type="paragraph" w:styleId="TOC4">
    <w:name w:val="toc 4"/>
    <w:basedOn w:val="Normal"/>
    <w:next w:val="Normal"/>
    <w:autoRedefine/>
    <w:uiPriority w:val="39"/>
    <w:unhideWhenUsed/>
    <w:rsid w:val="00814E8D"/>
    <w:pPr>
      <w:widowControl w:val="0"/>
      <w:spacing w:after="100" w:line="259" w:lineRule="auto"/>
      <w:ind w:left="660"/>
    </w:pPr>
    <w:rPr>
      <w:rFonts w:eastAsiaTheme="minorEastAsia" w:cstheme="minorBidi"/>
      <w:color w:val="7F7F7F" w:themeColor="text1" w:themeTint="80"/>
      <w:szCs w:val="22"/>
    </w:rPr>
  </w:style>
  <w:style w:type="paragraph" w:styleId="TOC5">
    <w:name w:val="toc 5"/>
    <w:basedOn w:val="Normal"/>
    <w:next w:val="Normal"/>
    <w:autoRedefine/>
    <w:uiPriority w:val="39"/>
    <w:unhideWhenUsed/>
    <w:rsid w:val="00814E8D"/>
    <w:pPr>
      <w:widowControl w:val="0"/>
      <w:spacing w:after="100" w:line="259" w:lineRule="auto"/>
      <w:ind w:left="880"/>
    </w:pPr>
    <w:rPr>
      <w:rFonts w:eastAsiaTheme="minorEastAsia" w:cstheme="minorBidi"/>
      <w:color w:val="7F7F7F" w:themeColor="text1" w:themeTint="80"/>
      <w:szCs w:val="22"/>
    </w:rPr>
  </w:style>
  <w:style w:type="paragraph" w:styleId="TOC6">
    <w:name w:val="toc 6"/>
    <w:basedOn w:val="Normal"/>
    <w:next w:val="Normal"/>
    <w:autoRedefine/>
    <w:uiPriority w:val="39"/>
    <w:unhideWhenUsed/>
    <w:rsid w:val="00814E8D"/>
    <w:pPr>
      <w:widowControl w:val="0"/>
      <w:spacing w:after="100" w:line="259" w:lineRule="auto"/>
      <w:ind w:left="1100"/>
    </w:pPr>
    <w:rPr>
      <w:rFonts w:eastAsiaTheme="minorEastAsia" w:cstheme="minorBidi"/>
      <w:color w:val="7F7F7F" w:themeColor="text1" w:themeTint="80"/>
      <w:szCs w:val="22"/>
    </w:rPr>
  </w:style>
  <w:style w:type="paragraph" w:styleId="TOC7">
    <w:name w:val="toc 7"/>
    <w:basedOn w:val="Normal"/>
    <w:next w:val="Normal"/>
    <w:autoRedefine/>
    <w:uiPriority w:val="39"/>
    <w:unhideWhenUsed/>
    <w:rsid w:val="00814E8D"/>
    <w:pPr>
      <w:widowControl w:val="0"/>
      <w:spacing w:after="100" w:line="259" w:lineRule="auto"/>
      <w:ind w:left="1320"/>
    </w:pPr>
    <w:rPr>
      <w:rFonts w:eastAsiaTheme="minorEastAsia" w:cstheme="minorBidi"/>
      <w:color w:val="7F7F7F" w:themeColor="text1" w:themeTint="80"/>
      <w:szCs w:val="22"/>
    </w:rPr>
  </w:style>
  <w:style w:type="paragraph" w:styleId="TOC8">
    <w:name w:val="toc 8"/>
    <w:basedOn w:val="Normal"/>
    <w:next w:val="Normal"/>
    <w:autoRedefine/>
    <w:uiPriority w:val="39"/>
    <w:unhideWhenUsed/>
    <w:rsid w:val="00814E8D"/>
    <w:pPr>
      <w:widowControl w:val="0"/>
      <w:spacing w:after="100" w:line="259" w:lineRule="auto"/>
      <w:ind w:left="1540"/>
    </w:pPr>
    <w:rPr>
      <w:rFonts w:eastAsiaTheme="minorEastAsia" w:cstheme="minorBidi"/>
      <w:color w:val="7F7F7F" w:themeColor="text1" w:themeTint="80"/>
      <w:szCs w:val="22"/>
    </w:rPr>
  </w:style>
  <w:style w:type="paragraph" w:styleId="TOC9">
    <w:name w:val="toc 9"/>
    <w:basedOn w:val="Normal"/>
    <w:next w:val="Normal"/>
    <w:autoRedefine/>
    <w:uiPriority w:val="39"/>
    <w:unhideWhenUsed/>
    <w:rsid w:val="00814E8D"/>
    <w:pPr>
      <w:widowControl w:val="0"/>
      <w:spacing w:after="100" w:line="259" w:lineRule="auto"/>
      <w:ind w:left="1760"/>
    </w:pPr>
    <w:rPr>
      <w:rFonts w:eastAsiaTheme="minorEastAsia" w:cstheme="minorBidi"/>
      <w:color w:val="7F7F7F" w:themeColor="text1" w:themeTint="80"/>
      <w:szCs w:val="22"/>
    </w:rPr>
  </w:style>
  <w:style w:type="paragraph" w:customStyle="1" w:styleId="BodyHeading2">
    <w:name w:val="Body Heading2"/>
    <w:aliases w:val="B2"/>
    <w:basedOn w:val="Normal"/>
    <w:rsid w:val="00A06943"/>
    <w:pPr>
      <w:keepNext/>
      <w:widowControl w:val="0"/>
      <w:autoSpaceDE w:val="0"/>
      <w:autoSpaceDN w:val="0"/>
      <w:adjustRightInd w:val="0"/>
      <w:spacing w:after="180" w:line="312" w:lineRule="auto"/>
      <w:ind w:left="851"/>
      <w:jc w:val="both"/>
    </w:pPr>
    <w:rPr>
      <w:rFonts w:ascii="Arial" w:eastAsia="Times New Roman" w:hAnsi="Arial"/>
      <w:b/>
      <w:i/>
      <w:color w:val="7F7F7F" w:themeColor="text1" w:themeTint="80"/>
      <w:lang w:eastAsia="en-US"/>
    </w:rPr>
  </w:style>
  <w:style w:type="paragraph" w:customStyle="1" w:styleId="ScheduleLev1">
    <w:name w:val="Schedule Lev 1"/>
    <w:aliases w:val="S1"/>
    <w:basedOn w:val="Normal"/>
    <w:next w:val="Normal"/>
    <w:uiPriority w:val="99"/>
    <w:rsid w:val="00B242C5"/>
    <w:pPr>
      <w:keepNext/>
      <w:keepLines/>
      <w:widowControl w:val="0"/>
      <w:numPr>
        <w:numId w:val="2"/>
      </w:numPr>
      <w:spacing w:after="360"/>
      <w:jc w:val="center"/>
      <w:outlineLvl w:val="0"/>
    </w:pPr>
    <w:rPr>
      <w:rFonts w:ascii="Arial" w:eastAsia="Times New Roman" w:hAnsi="Arial"/>
      <w:b/>
      <w:color w:val="7F7F7F" w:themeColor="text1" w:themeTint="80"/>
      <w:szCs w:val="20"/>
      <w:lang w:eastAsia="en-US"/>
    </w:rPr>
  </w:style>
  <w:style w:type="paragraph" w:customStyle="1" w:styleId="ScheduleLev2">
    <w:name w:val="Schedule Lev 2"/>
    <w:aliases w:val="S2"/>
    <w:basedOn w:val="Normal"/>
    <w:link w:val="ScheduleLev2Char"/>
    <w:uiPriority w:val="99"/>
    <w:rsid w:val="00BB4D90"/>
    <w:pPr>
      <w:keepNext/>
      <w:widowControl w:val="0"/>
      <w:numPr>
        <w:ilvl w:val="1"/>
        <w:numId w:val="2"/>
      </w:numPr>
      <w:spacing w:after="180" w:line="312" w:lineRule="auto"/>
      <w:jc w:val="both"/>
    </w:pPr>
    <w:rPr>
      <w:rFonts w:ascii="Arial" w:eastAsia="Times New Roman" w:hAnsi="Arial"/>
      <w:b/>
      <w:color w:val="7F7F7F" w:themeColor="text1" w:themeTint="80"/>
      <w:szCs w:val="20"/>
      <w:lang w:eastAsia="en-US"/>
    </w:rPr>
  </w:style>
  <w:style w:type="character" w:customStyle="1" w:styleId="ScheduleLev2Char">
    <w:name w:val="Schedule Lev 2 Char"/>
    <w:aliases w:val="S2 Char"/>
    <w:basedOn w:val="DefaultParagraphFont"/>
    <w:link w:val="ScheduleLev2"/>
    <w:uiPriority w:val="99"/>
    <w:rsid w:val="00662169"/>
    <w:rPr>
      <w:rFonts w:ascii="Arial" w:eastAsia="Times New Roman" w:hAnsi="Arial" w:cs="Times New Roman"/>
      <w:b/>
      <w:color w:val="7F7F7F" w:themeColor="text1" w:themeTint="80"/>
      <w:szCs w:val="20"/>
    </w:rPr>
  </w:style>
  <w:style w:type="paragraph" w:customStyle="1" w:styleId="ScheduleLev3">
    <w:name w:val="Schedule Lev 3"/>
    <w:aliases w:val="S3"/>
    <w:basedOn w:val="Normal"/>
    <w:link w:val="ScheduleLev3Char"/>
    <w:uiPriority w:val="99"/>
    <w:rsid w:val="00B242C5"/>
    <w:pPr>
      <w:widowControl w:val="0"/>
      <w:numPr>
        <w:ilvl w:val="2"/>
        <w:numId w:val="2"/>
      </w:numPr>
      <w:spacing w:after="180" w:line="312" w:lineRule="auto"/>
      <w:jc w:val="both"/>
    </w:pPr>
    <w:rPr>
      <w:rFonts w:ascii="Arial" w:eastAsia="Times New Roman" w:hAnsi="Arial"/>
      <w:color w:val="7F7F7F" w:themeColor="text1" w:themeTint="80"/>
      <w:szCs w:val="20"/>
      <w:lang w:eastAsia="en-US"/>
    </w:rPr>
  </w:style>
  <w:style w:type="character" w:customStyle="1" w:styleId="ScheduleLev3Char">
    <w:name w:val="Schedule Lev 3 Char"/>
    <w:aliases w:val="S3 Char"/>
    <w:basedOn w:val="DefaultParagraphFont"/>
    <w:link w:val="ScheduleLev3"/>
    <w:uiPriority w:val="99"/>
    <w:rsid w:val="00387A63"/>
    <w:rPr>
      <w:rFonts w:ascii="Arial" w:eastAsia="Times New Roman" w:hAnsi="Arial" w:cs="Times New Roman"/>
      <w:color w:val="7F7F7F" w:themeColor="text1" w:themeTint="80"/>
      <w:szCs w:val="20"/>
    </w:rPr>
  </w:style>
  <w:style w:type="paragraph" w:customStyle="1" w:styleId="ScheduleLev4">
    <w:name w:val="Schedule Lev 4"/>
    <w:aliases w:val="S4"/>
    <w:basedOn w:val="Normal"/>
    <w:uiPriority w:val="99"/>
    <w:rsid w:val="00B242C5"/>
    <w:pPr>
      <w:widowControl w:val="0"/>
      <w:tabs>
        <w:tab w:val="num" w:pos="1440"/>
      </w:tabs>
      <w:spacing w:after="180" w:line="312" w:lineRule="auto"/>
      <w:ind w:left="1440" w:hanging="720"/>
      <w:jc w:val="both"/>
    </w:pPr>
    <w:rPr>
      <w:rFonts w:ascii="Arial" w:eastAsia="Times New Roman" w:hAnsi="Arial"/>
      <w:color w:val="7F7F7F" w:themeColor="text1" w:themeTint="80"/>
      <w:szCs w:val="20"/>
      <w:lang w:eastAsia="en-US"/>
    </w:rPr>
  </w:style>
  <w:style w:type="paragraph" w:customStyle="1" w:styleId="ScheduleLev5">
    <w:name w:val="Schedule Lev 5"/>
    <w:aliases w:val="S5"/>
    <w:basedOn w:val="Normal"/>
    <w:uiPriority w:val="99"/>
    <w:rsid w:val="00B242C5"/>
    <w:pPr>
      <w:widowControl w:val="0"/>
      <w:numPr>
        <w:ilvl w:val="4"/>
        <w:numId w:val="2"/>
      </w:numPr>
      <w:spacing w:after="180" w:line="312" w:lineRule="auto"/>
      <w:jc w:val="both"/>
    </w:pPr>
    <w:rPr>
      <w:rFonts w:ascii="Arial" w:eastAsia="Times New Roman" w:hAnsi="Arial"/>
      <w:color w:val="7F7F7F" w:themeColor="text1" w:themeTint="80"/>
      <w:szCs w:val="20"/>
      <w:lang w:eastAsia="en-US"/>
    </w:rPr>
  </w:style>
  <w:style w:type="paragraph" w:customStyle="1" w:styleId="ScheduleLev6">
    <w:name w:val="Schedule Lev 6"/>
    <w:aliases w:val="S6"/>
    <w:basedOn w:val="Normal"/>
    <w:uiPriority w:val="99"/>
    <w:rsid w:val="00B242C5"/>
    <w:pPr>
      <w:widowControl w:val="0"/>
      <w:tabs>
        <w:tab w:val="num" w:pos="2880"/>
      </w:tabs>
      <w:spacing w:after="180" w:line="312" w:lineRule="auto"/>
      <w:ind w:left="2880" w:hanging="720"/>
      <w:jc w:val="both"/>
    </w:pPr>
    <w:rPr>
      <w:rFonts w:ascii="Arial" w:eastAsia="Times New Roman" w:hAnsi="Arial"/>
      <w:color w:val="7F7F7F" w:themeColor="text1" w:themeTint="80"/>
      <w:szCs w:val="20"/>
      <w:lang w:eastAsia="en-US"/>
    </w:rPr>
  </w:style>
  <w:style w:type="paragraph" w:customStyle="1" w:styleId="TableStyle1">
    <w:name w:val="Table Style 1"/>
    <w:rsid w:val="00C07025"/>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bdr w:val="nil"/>
    </w:rPr>
  </w:style>
  <w:style w:type="paragraph" w:customStyle="1" w:styleId="TableStyle2">
    <w:name w:val="Table Style 2"/>
    <w:rsid w:val="00C07025"/>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rPr>
  </w:style>
  <w:style w:type="character" w:styleId="CommentReference">
    <w:name w:val="annotation reference"/>
    <w:basedOn w:val="DefaultParagraphFont"/>
    <w:uiPriority w:val="99"/>
    <w:semiHidden/>
    <w:unhideWhenUsed/>
    <w:rsid w:val="00FD6EB0"/>
    <w:rPr>
      <w:sz w:val="16"/>
      <w:szCs w:val="16"/>
    </w:rPr>
  </w:style>
  <w:style w:type="paragraph" w:styleId="BlockText">
    <w:name w:val="Block Text"/>
    <w:basedOn w:val="Normal"/>
    <w:link w:val="BlockTextChar"/>
    <w:qFormat/>
    <w:rsid w:val="008D06D9"/>
    <w:pPr>
      <w:spacing w:after="240"/>
    </w:pPr>
    <w:rPr>
      <w:rFonts w:ascii="Open Sans" w:eastAsiaTheme="minorEastAsia" w:hAnsi="Open Sans" w:cstheme="minorBidi"/>
      <w:iCs/>
      <w:color w:val="7F7F7F" w:themeColor="text1" w:themeTint="80"/>
      <w:sz w:val="20"/>
      <w:lang w:val="en-US" w:eastAsia="en-US"/>
    </w:rPr>
  </w:style>
  <w:style w:type="character" w:customStyle="1" w:styleId="BlockTextChar">
    <w:name w:val="Block Text Char"/>
    <w:basedOn w:val="DefaultParagraphFont"/>
    <w:link w:val="BlockText"/>
    <w:rsid w:val="008D06D9"/>
    <w:rPr>
      <w:rFonts w:ascii="Open Sans" w:eastAsiaTheme="minorEastAsia" w:hAnsi="Open Sans"/>
      <w:iCs/>
      <w:color w:val="7F7F7F" w:themeColor="text1" w:themeTint="80"/>
      <w:sz w:val="20"/>
      <w:szCs w:val="24"/>
      <w:lang w:val="en-US"/>
    </w:rPr>
  </w:style>
  <w:style w:type="paragraph" w:customStyle="1" w:styleId="BodyTextNumbered">
    <w:name w:val="Body Text Numbered"/>
    <w:basedOn w:val="Normal"/>
    <w:qFormat/>
    <w:rsid w:val="008D06D9"/>
    <w:pPr>
      <w:numPr>
        <w:numId w:val="3"/>
      </w:numPr>
      <w:spacing w:after="240"/>
    </w:pPr>
    <w:rPr>
      <w:rFonts w:ascii="Open Sans" w:hAnsi="Open Sans" w:cstheme="minorBidi"/>
      <w:color w:val="7F7F7F" w:themeColor="text1" w:themeTint="80"/>
      <w:sz w:val="20"/>
      <w:lang w:val="en-US" w:eastAsia="en-US"/>
    </w:rPr>
  </w:style>
  <w:style w:type="paragraph" w:customStyle="1" w:styleId="Footnote">
    <w:name w:val="Footnote"/>
    <w:basedOn w:val="Footer"/>
    <w:link w:val="FootnoteChar"/>
    <w:autoRedefine/>
    <w:qFormat/>
    <w:rsid w:val="00812BDB"/>
    <w:pPr>
      <w:spacing w:after="0"/>
      <w:ind w:left="0"/>
      <w:jc w:val="left"/>
    </w:pPr>
    <w:rPr>
      <w:rFonts w:ascii="Open Sans" w:hAnsi="Open Sans"/>
      <w:sz w:val="18"/>
      <w:szCs w:val="18"/>
    </w:rPr>
  </w:style>
  <w:style w:type="character" w:customStyle="1" w:styleId="FootnoteChar">
    <w:name w:val="Footnote Char"/>
    <w:basedOn w:val="FooterChar"/>
    <w:link w:val="Footnote"/>
    <w:rsid w:val="00F9711F"/>
    <w:rPr>
      <w:rFonts w:ascii="Open Sans" w:hAnsi="Open Sans" w:cs="Times New Roman"/>
      <w:color w:val="7F7F7F" w:themeColor="text1" w:themeTint="80"/>
      <w:sz w:val="18"/>
      <w:szCs w:val="18"/>
      <w:lang w:val="en-US"/>
    </w:rPr>
  </w:style>
  <w:style w:type="paragraph" w:customStyle="1" w:styleId="abcBullet">
    <w:name w:val="abc Bullet"/>
    <w:basedOn w:val="Heading4"/>
    <w:link w:val="abcBulletChar"/>
    <w:qFormat/>
    <w:rsid w:val="00443B43"/>
    <w:pPr>
      <w:numPr>
        <w:ilvl w:val="0"/>
        <w:numId w:val="0"/>
      </w:numPr>
    </w:pPr>
    <w:rPr>
      <w:rFonts w:cs="Noto Sans"/>
      <w:color w:val="7F7F7F" w:themeColor="text1" w:themeTint="80"/>
      <w:sz w:val="20"/>
      <w:szCs w:val="20"/>
      <w:lang w:val="en-US" w:eastAsia="en-US"/>
    </w:rPr>
  </w:style>
  <w:style w:type="character" w:customStyle="1" w:styleId="abcBulletChar">
    <w:name w:val="abc Bullet Char"/>
    <w:basedOn w:val="Heading4Char"/>
    <w:link w:val="abcBullet"/>
    <w:rsid w:val="00443B43"/>
    <w:rPr>
      <w:rFonts w:ascii="Open Sans" w:eastAsiaTheme="majorEastAsia" w:hAnsi="Open Sans" w:cs="Noto Sans"/>
      <w:iCs/>
      <w:color w:val="7F7F7F" w:themeColor="text1" w:themeTint="80"/>
      <w:sz w:val="20"/>
      <w:szCs w:val="20"/>
      <w:lang w:val="en-US" w:eastAsia="en-GB"/>
    </w:rPr>
  </w:style>
  <w:style w:type="paragraph" w:customStyle="1" w:styleId="14">
    <w:name w:val="14"/>
    <w:basedOn w:val="ScheduleLev3"/>
    <w:link w:val="14Char"/>
    <w:qFormat/>
    <w:rsid w:val="00443B43"/>
    <w:pPr>
      <w:numPr>
        <w:ilvl w:val="0"/>
        <w:numId w:val="4"/>
      </w:numPr>
    </w:pPr>
    <w:rPr>
      <w:rFonts w:ascii="Open Sans" w:hAnsi="Open Sans" w:cs="Noto Sans"/>
      <w:sz w:val="20"/>
    </w:rPr>
  </w:style>
  <w:style w:type="character" w:customStyle="1" w:styleId="14Char">
    <w:name w:val="14 Char"/>
    <w:basedOn w:val="ScheduleLev3Char"/>
    <w:link w:val="14"/>
    <w:rsid w:val="00443B43"/>
    <w:rPr>
      <w:rFonts w:ascii="Open Sans" w:eastAsia="Times New Roman" w:hAnsi="Open Sans" w:cs="Noto Sans"/>
      <w:color w:val="7F7F7F" w:themeColor="text1" w:themeTint="80"/>
      <w:sz w:val="20"/>
      <w:szCs w:val="20"/>
    </w:rPr>
  </w:style>
  <w:style w:type="paragraph" w:customStyle="1" w:styleId="Bio">
    <w:name w:val="Bio"/>
    <w:basedOn w:val="ScheduleLev3"/>
    <w:link w:val="BioChar"/>
    <w:qFormat/>
    <w:rsid w:val="007C2C4E"/>
    <w:pPr>
      <w:numPr>
        <w:ilvl w:val="0"/>
        <w:numId w:val="0"/>
      </w:numPr>
    </w:pPr>
    <w:rPr>
      <w:rFonts w:ascii="Noto Sans" w:hAnsi="Noto Sans" w:cs="Noto Sans"/>
      <w:bCs/>
      <w:sz w:val="20"/>
      <w:lang w:val="en-US"/>
    </w:rPr>
  </w:style>
  <w:style w:type="character" w:customStyle="1" w:styleId="BioChar">
    <w:name w:val="Bio Char"/>
    <w:basedOn w:val="ScheduleLev3Char"/>
    <w:link w:val="Bio"/>
    <w:rsid w:val="007C2C4E"/>
    <w:rPr>
      <w:rFonts w:ascii="Noto Sans" w:eastAsia="Times New Roman" w:hAnsi="Noto Sans" w:cs="Noto Sans"/>
      <w:bCs/>
      <w:color w:val="7F7F7F" w:themeColor="text1" w:themeTint="80"/>
      <w:sz w:val="20"/>
      <w:szCs w:val="20"/>
      <w:lang w:val="en-US"/>
    </w:rPr>
  </w:style>
  <w:style w:type="paragraph" w:customStyle="1" w:styleId="BioTitle">
    <w:name w:val="Bio Title"/>
    <w:basedOn w:val="ScheduleLev2"/>
    <w:link w:val="BioTitleChar"/>
    <w:qFormat/>
    <w:rsid w:val="008D06D9"/>
    <w:rPr>
      <w:rFonts w:ascii="Open Sans" w:hAnsi="Open Sans" w:cs="Noto Sans"/>
      <w:color w:val="005493"/>
      <w:sz w:val="20"/>
    </w:rPr>
  </w:style>
  <w:style w:type="character" w:customStyle="1" w:styleId="BioTitleChar">
    <w:name w:val="Bio Title Char"/>
    <w:basedOn w:val="ScheduleLev2Char"/>
    <w:link w:val="BioTitle"/>
    <w:rsid w:val="008D06D9"/>
    <w:rPr>
      <w:rFonts w:ascii="Open Sans" w:eastAsia="Times New Roman" w:hAnsi="Open Sans" w:cs="Noto Sans"/>
      <w:b/>
      <w:color w:val="005493"/>
      <w:sz w:val="20"/>
      <w:szCs w:val="20"/>
    </w:rPr>
  </w:style>
  <w:style w:type="paragraph" w:customStyle="1" w:styleId="Text">
    <w:name w:val="Text"/>
    <w:basedOn w:val="Normal"/>
    <w:qFormat/>
    <w:rsid w:val="008D06D9"/>
    <w:pPr>
      <w:spacing w:after="60"/>
      <w:jc w:val="both"/>
    </w:pPr>
    <w:rPr>
      <w:rFonts w:ascii="Open Sans" w:eastAsia="Times New Roman" w:hAnsi="Open Sans"/>
      <w:lang w:val="en-US" w:eastAsia="en-US"/>
    </w:rPr>
  </w:style>
  <w:style w:type="paragraph" w:customStyle="1" w:styleId="StyleJustified">
    <w:name w:val="Style Justified"/>
    <w:basedOn w:val="Normal"/>
    <w:rsid w:val="00A33259"/>
    <w:pPr>
      <w:spacing w:after="60"/>
      <w:jc w:val="both"/>
    </w:pPr>
    <w:rPr>
      <w:rFonts w:ascii="Arial" w:eastAsia="Times New Roman" w:hAnsi="Arial"/>
      <w:szCs w:val="20"/>
      <w:lang w:val="en-US" w:eastAsia="en-US"/>
    </w:rPr>
  </w:style>
  <w:style w:type="paragraph" w:customStyle="1" w:styleId="CaseStudiesBullet">
    <w:name w:val="Case Studies Bullet"/>
    <w:basedOn w:val="ScheduleLev3"/>
    <w:link w:val="CaseStudiesBulletChar"/>
    <w:qFormat/>
    <w:rsid w:val="008D06D9"/>
    <w:pPr>
      <w:numPr>
        <w:numId w:val="5"/>
      </w:numPr>
    </w:pPr>
    <w:rPr>
      <w:rFonts w:ascii="Open Sans" w:hAnsi="Open Sans" w:cs="Noto Sans"/>
      <w:bCs/>
      <w:sz w:val="20"/>
      <w:lang w:val="en-US"/>
    </w:rPr>
  </w:style>
  <w:style w:type="character" w:customStyle="1" w:styleId="CaseStudiesBulletChar">
    <w:name w:val="Case Studies Bullet Char"/>
    <w:basedOn w:val="ScheduleLev3Char"/>
    <w:link w:val="CaseStudiesBullet"/>
    <w:rsid w:val="008D06D9"/>
    <w:rPr>
      <w:rFonts w:ascii="Open Sans" w:eastAsia="Times New Roman" w:hAnsi="Open Sans" w:cs="Noto Sans"/>
      <w:bCs/>
      <w:color w:val="7F7F7F" w:themeColor="text1" w:themeTint="80"/>
      <w:sz w:val="20"/>
      <w:szCs w:val="20"/>
      <w:lang w:val="en-US"/>
    </w:rPr>
  </w:style>
  <w:style w:type="character" w:styleId="LineNumber">
    <w:name w:val="line number"/>
    <w:basedOn w:val="DefaultParagraphFont"/>
    <w:uiPriority w:val="99"/>
    <w:semiHidden/>
    <w:unhideWhenUsed/>
    <w:rsid w:val="000E0958"/>
  </w:style>
  <w:style w:type="paragraph" w:styleId="Revision">
    <w:name w:val="Revision"/>
    <w:hidden/>
    <w:uiPriority w:val="99"/>
    <w:semiHidden/>
    <w:rsid w:val="009B729E"/>
    <w:pPr>
      <w:spacing w:after="0" w:line="240" w:lineRule="auto"/>
    </w:pPr>
    <w:rPr>
      <w:rFonts w:ascii="Noto Sans" w:hAnsi="Noto Sans" w:cs="Times New Roman"/>
      <w:color w:val="7F7F7F" w:themeColor="text1" w:themeTint="80"/>
      <w:sz w:val="20"/>
      <w:szCs w:val="24"/>
      <w:lang w:val="en-US"/>
    </w:rPr>
  </w:style>
  <w:style w:type="paragraph" w:customStyle="1" w:styleId="p1">
    <w:name w:val="p1"/>
    <w:basedOn w:val="Normal"/>
    <w:rsid w:val="00C9217A"/>
    <w:rPr>
      <w:sz w:val="18"/>
      <w:szCs w:val="18"/>
    </w:rPr>
  </w:style>
  <w:style w:type="paragraph" w:customStyle="1" w:styleId="p2">
    <w:name w:val="p2"/>
    <w:basedOn w:val="Normal"/>
    <w:rsid w:val="00C9217A"/>
    <w:pPr>
      <w:spacing w:after="38"/>
    </w:pPr>
    <w:rPr>
      <w:sz w:val="17"/>
      <w:szCs w:val="17"/>
    </w:rPr>
  </w:style>
  <w:style w:type="paragraph" w:customStyle="1" w:styleId="p3">
    <w:name w:val="p3"/>
    <w:basedOn w:val="Normal"/>
    <w:rsid w:val="00C9217A"/>
    <w:rPr>
      <w:sz w:val="17"/>
      <w:szCs w:val="17"/>
    </w:rPr>
  </w:style>
  <w:style w:type="character" w:customStyle="1" w:styleId="NoSpacingChar">
    <w:name w:val="No Spacing Char"/>
    <w:basedOn w:val="DefaultParagraphFont"/>
    <w:link w:val="NoSpacing"/>
    <w:uiPriority w:val="1"/>
    <w:rsid w:val="000B6D57"/>
    <w:rPr>
      <w:rFonts w:ascii="Open Sans" w:hAnsi="Open Sans"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337">
      <w:bodyDiv w:val="1"/>
      <w:marLeft w:val="0"/>
      <w:marRight w:val="0"/>
      <w:marTop w:val="0"/>
      <w:marBottom w:val="0"/>
      <w:divBdr>
        <w:top w:val="none" w:sz="0" w:space="0" w:color="auto"/>
        <w:left w:val="none" w:sz="0" w:space="0" w:color="auto"/>
        <w:bottom w:val="none" w:sz="0" w:space="0" w:color="auto"/>
        <w:right w:val="none" w:sz="0" w:space="0" w:color="auto"/>
      </w:divBdr>
    </w:div>
    <w:div w:id="31924600">
      <w:bodyDiv w:val="1"/>
      <w:marLeft w:val="0"/>
      <w:marRight w:val="0"/>
      <w:marTop w:val="0"/>
      <w:marBottom w:val="0"/>
      <w:divBdr>
        <w:top w:val="none" w:sz="0" w:space="0" w:color="auto"/>
        <w:left w:val="none" w:sz="0" w:space="0" w:color="auto"/>
        <w:bottom w:val="none" w:sz="0" w:space="0" w:color="auto"/>
        <w:right w:val="none" w:sz="0" w:space="0" w:color="auto"/>
      </w:divBdr>
    </w:div>
    <w:div w:id="175384933">
      <w:bodyDiv w:val="1"/>
      <w:marLeft w:val="0"/>
      <w:marRight w:val="0"/>
      <w:marTop w:val="0"/>
      <w:marBottom w:val="0"/>
      <w:divBdr>
        <w:top w:val="none" w:sz="0" w:space="0" w:color="auto"/>
        <w:left w:val="none" w:sz="0" w:space="0" w:color="auto"/>
        <w:bottom w:val="none" w:sz="0" w:space="0" w:color="auto"/>
        <w:right w:val="none" w:sz="0" w:space="0" w:color="auto"/>
      </w:divBdr>
    </w:div>
    <w:div w:id="177932145">
      <w:bodyDiv w:val="1"/>
      <w:marLeft w:val="0"/>
      <w:marRight w:val="0"/>
      <w:marTop w:val="0"/>
      <w:marBottom w:val="0"/>
      <w:divBdr>
        <w:top w:val="none" w:sz="0" w:space="0" w:color="auto"/>
        <w:left w:val="none" w:sz="0" w:space="0" w:color="auto"/>
        <w:bottom w:val="none" w:sz="0" w:space="0" w:color="auto"/>
        <w:right w:val="none" w:sz="0" w:space="0" w:color="auto"/>
      </w:divBdr>
    </w:div>
    <w:div w:id="185022633">
      <w:bodyDiv w:val="1"/>
      <w:marLeft w:val="0"/>
      <w:marRight w:val="0"/>
      <w:marTop w:val="0"/>
      <w:marBottom w:val="0"/>
      <w:divBdr>
        <w:top w:val="none" w:sz="0" w:space="0" w:color="auto"/>
        <w:left w:val="none" w:sz="0" w:space="0" w:color="auto"/>
        <w:bottom w:val="none" w:sz="0" w:space="0" w:color="auto"/>
        <w:right w:val="none" w:sz="0" w:space="0" w:color="auto"/>
      </w:divBdr>
    </w:div>
    <w:div w:id="202326648">
      <w:bodyDiv w:val="1"/>
      <w:marLeft w:val="0"/>
      <w:marRight w:val="0"/>
      <w:marTop w:val="0"/>
      <w:marBottom w:val="0"/>
      <w:divBdr>
        <w:top w:val="none" w:sz="0" w:space="0" w:color="auto"/>
        <w:left w:val="none" w:sz="0" w:space="0" w:color="auto"/>
        <w:bottom w:val="none" w:sz="0" w:space="0" w:color="auto"/>
        <w:right w:val="none" w:sz="0" w:space="0" w:color="auto"/>
      </w:divBdr>
      <w:divsChild>
        <w:div w:id="10839666">
          <w:marLeft w:val="0"/>
          <w:marRight w:val="0"/>
          <w:marTop w:val="0"/>
          <w:marBottom w:val="0"/>
          <w:divBdr>
            <w:top w:val="none" w:sz="0" w:space="0" w:color="auto"/>
            <w:left w:val="none" w:sz="0" w:space="0" w:color="auto"/>
            <w:bottom w:val="none" w:sz="0" w:space="0" w:color="auto"/>
            <w:right w:val="none" w:sz="0" w:space="0" w:color="auto"/>
          </w:divBdr>
        </w:div>
        <w:div w:id="13844185">
          <w:marLeft w:val="0"/>
          <w:marRight w:val="0"/>
          <w:marTop w:val="0"/>
          <w:marBottom w:val="0"/>
          <w:divBdr>
            <w:top w:val="none" w:sz="0" w:space="0" w:color="auto"/>
            <w:left w:val="none" w:sz="0" w:space="0" w:color="auto"/>
            <w:bottom w:val="none" w:sz="0" w:space="0" w:color="auto"/>
            <w:right w:val="none" w:sz="0" w:space="0" w:color="auto"/>
          </w:divBdr>
        </w:div>
        <w:div w:id="36050633">
          <w:marLeft w:val="0"/>
          <w:marRight w:val="0"/>
          <w:marTop w:val="0"/>
          <w:marBottom w:val="0"/>
          <w:divBdr>
            <w:top w:val="none" w:sz="0" w:space="0" w:color="auto"/>
            <w:left w:val="none" w:sz="0" w:space="0" w:color="auto"/>
            <w:bottom w:val="none" w:sz="0" w:space="0" w:color="auto"/>
            <w:right w:val="none" w:sz="0" w:space="0" w:color="auto"/>
          </w:divBdr>
        </w:div>
        <w:div w:id="74977818">
          <w:marLeft w:val="0"/>
          <w:marRight w:val="0"/>
          <w:marTop w:val="0"/>
          <w:marBottom w:val="0"/>
          <w:divBdr>
            <w:top w:val="none" w:sz="0" w:space="0" w:color="auto"/>
            <w:left w:val="none" w:sz="0" w:space="0" w:color="auto"/>
            <w:bottom w:val="none" w:sz="0" w:space="0" w:color="auto"/>
            <w:right w:val="none" w:sz="0" w:space="0" w:color="auto"/>
          </w:divBdr>
        </w:div>
        <w:div w:id="134184632">
          <w:marLeft w:val="0"/>
          <w:marRight w:val="0"/>
          <w:marTop w:val="0"/>
          <w:marBottom w:val="0"/>
          <w:divBdr>
            <w:top w:val="none" w:sz="0" w:space="0" w:color="auto"/>
            <w:left w:val="none" w:sz="0" w:space="0" w:color="auto"/>
            <w:bottom w:val="none" w:sz="0" w:space="0" w:color="auto"/>
            <w:right w:val="none" w:sz="0" w:space="0" w:color="auto"/>
          </w:divBdr>
        </w:div>
        <w:div w:id="160123977">
          <w:marLeft w:val="0"/>
          <w:marRight w:val="0"/>
          <w:marTop w:val="0"/>
          <w:marBottom w:val="0"/>
          <w:divBdr>
            <w:top w:val="none" w:sz="0" w:space="0" w:color="auto"/>
            <w:left w:val="none" w:sz="0" w:space="0" w:color="auto"/>
            <w:bottom w:val="none" w:sz="0" w:space="0" w:color="auto"/>
            <w:right w:val="none" w:sz="0" w:space="0" w:color="auto"/>
          </w:divBdr>
        </w:div>
        <w:div w:id="200243623">
          <w:marLeft w:val="0"/>
          <w:marRight w:val="0"/>
          <w:marTop w:val="0"/>
          <w:marBottom w:val="0"/>
          <w:divBdr>
            <w:top w:val="none" w:sz="0" w:space="0" w:color="auto"/>
            <w:left w:val="none" w:sz="0" w:space="0" w:color="auto"/>
            <w:bottom w:val="none" w:sz="0" w:space="0" w:color="auto"/>
            <w:right w:val="none" w:sz="0" w:space="0" w:color="auto"/>
          </w:divBdr>
        </w:div>
        <w:div w:id="230896237">
          <w:marLeft w:val="0"/>
          <w:marRight w:val="0"/>
          <w:marTop w:val="0"/>
          <w:marBottom w:val="0"/>
          <w:divBdr>
            <w:top w:val="none" w:sz="0" w:space="0" w:color="auto"/>
            <w:left w:val="none" w:sz="0" w:space="0" w:color="auto"/>
            <w:bottom w:val="none" w:sz="0" w:space="0" w:color="auto"/>
            <w:right w:val="none" w:sz="0" w:space="0" w:color="auto"/>
          </w:divBdr>
        </w:div>
        <w:div w:id="282929353">
          <w:marLeft w:val="0"/>
          <w:marRight w:val="0"/>
          <w:marTop w:val="0"/>
          <w:marBottom w:val="0"/>
          <w:divBdr>
            <w:top w:val="none" w:sz="0" w:space="0" w:color="auto"/>
            <w:left w:val="none" w:sz="0" w:space="0" w:color="auto"/>
            <w:bottom w:val="none" w:sz="0" w:space="0" w:color="auto"/>
            <w:right w:val="none" w:sz="0" w:space="0" w:color="auto"/>
          </w:divBdr>
        </w:div>
        <w:div w:id="318576040">
          <w:marLeft w:val="0"/>
          <w:marRight w:val="0"/>
          <w:marTop w:val="0"/>
          <w:marBottom w:val="0"/>
          <w:divBdr>
            <w:top w:val="none" w:sz="0" w:space="0" w:color="auto"/>
            <w:left w:val="none" w:sz="0" w:space="0" w:color="auto"/>
            <w:bottom w:val="none" w:sz="0" w:space="0" w:color="auto"/>
            <w:right w:val="none" w:sz="0" w:space="0" w:color="auto"/>
          </w:divBdr>
        </w:div>
        <w:div w:id="331184518">
          <w:marLeft w:val="0"/>
          <w:marRight w:val="0"/>
          <w:marTop w:val="0"/>
          <w:marBottom w:val="0"/>
          <w:divBdr>
            <w:top w:val="none" w:sz="0" w:space="0" w:color="auto"/>
            <w:left w:val="none" w:sz="0" w:space="0" w:color="auto"/>
            <w:bottom w:val="none" w:sz="0" w:space="0" w:color="auto"/>
            <w:right w:val="none" w:sz="0" w:space="0" w:color="auto"/>
          </w:divBdr>
        </w:div>
        <w:div w:id="357660098">
          <w:marLeft w:val="0"/>
          <w:marRight w:val="0"/>
          <w:marTop w:val="0"/>
          <w:marBottom w:val="0"/>
          <w:divBdr>
            <w:top w:val="none" w:sz="0" w:space="0" w:color="auto"/>
            <w:left w:val="none" w:sz="0" w:space="0" w:color="auto"/>
            <w:bottom w:val="none" w:sz="0" w:space="0" w:color="auto"/>
            <w:right w:val="none" w:sz="0" w:space="0" w:color="auto"/>
          </w:divBdr>
        </w:div>
        <w:div w:id="368266100">
          <w:marLeft w:val="0"/>
          <w:marRight w:val="0"/>
          <w:marTop w:val="0"/>
          <w:marBottom w:val="0"/>
          <w:divBdr>
            <w:top w:val="none" w:sz="0" w:space="0" w:color="auto"/>
            <w:left w:val="none" w:sz="0" w:space="0" w:color="auto"/>
            <w:bottom w:val="none" w:sz="0" w:space="0" w:color="auto"/>
            <w:right w:val="none" w:sz="0" w:space="0" w:color="auto"/>
          </w:divBdr>
        </w:div>
        <w:div w:id="385182464">
          <w:marLeft w:val="0"/>
          <w:marRight w:val="0"/>
          <w:marTop w:val="0"/>
          <w:marBottom w:val="0"/>
          <w:divBdr>
            <w:top w:val="none" w:sz="0" w:space="0" w:color="auto"/>
            <w:left w:val="none" w:sz="0" w:space="0" w:color="auto"/>
            <w:bottom w:val="none" w:sz="0" w:space="0" w:color="auto"/>
            <w:right w:val="none" w:sz="0" w:space="0" w:color="auto"/>
          </w:divBdr>
        </w:div>
        <w:div w:id="466096363">
          <w:marLeft w:val="0"/>
          <w:marRight w:val="0"/>
          <w:marTop w:val="0"/>
          <w:marBottom w:val="0"/>
          <w:divBdr>
            <w:top w:val="none" w:sz="0" w:space="0" w:color="auto"/>
            <w:left w:val="none" w:sz="0" w:space="0" w:color="auto"/>
            <w:bottom w:val="none" w:sz="0" w:space="0" w:color="auto"/>
            <w:right w:val="none" w:sz="0" w:space="0" w:color="auto"/>
          </w:divBdr>
        </w:div>
        <w:div w:id="484979629">
          <w:marLeft w:val="0"/>
          <w:marRight w:val="0"/>
          <w:marTop w:val="0"/>
          <w:marBottom w:val="0"/>
          <w:divBdr>
            <w:top w:val="none" w:sz="0" w:space="0" w:color="auto"/>
            <w:left w:val="none" w:sz="0" w:space="0" w:color="auto"/>
            <w:bottom w:val="none" w:sz="0" w:space="0" w:color="auto"/>
            <w:right w:val="none" w:sz="0" w:space="0" w:color="auto"/>
          </w:divBdr>
        </w:div>
        <w:div w:id="506016565">
          <w:marLeft w:val="0"/>
          <w:marRight w:val="0"/>
          <w:marTop w:val="0"/>
          <w:marBottom w:val="0"/>
          <w:divBdr>
            <w:top w:val="none" w:sz="0" w:space="0" w:color="auto"/>
            <w:left w:val="none" w:sz="0" w:space="0" w:color="auto"/>
            <w:bottom w:val="none" w:sz="0" w:space="0" w:color="auto"/>
            <w:right w:val="none" w:sz="0" w:space="0" w:color="auto"/>
          </w:divBdr>
        </w:div>
        <w:div w:id="518086040">
          <w:marLeft w:val="0"/>
          <w:marRight w:val="0"/>
          <w:marTop w:val="0"/>
          <w:marBottom w:val="0"/>
          <w:divBdr>
            <w:top w:val="none" w:sz="0" w:space="0" w:color="auto"/>
            <w:left w:val="none" w:sz="0" w:space="0" w:color="auto"/>
            <w:bottom w:val="none" w:sz="0" w:space="0" w:color="auto"/>
            <w:right w:val="none" w:sz="0" w:space="0" w:color="auto"/>
          </w:divBdr>
        </w:div>
        <w:div w:id="539977260">
          <w:marLeft w:val="0"/>
          <w:marRight w:val="0"/>
          <w:marTop w:val="0"/>
          <w:marBottom w:val="0"/>
          <w:divBdr>
            <w:top w:val="none" w:sz="0" w:space="0" w:color="auto"/>
            <w:left w:val="none" w:sz="0" w:space="0" w:color="auto"/>
            <w:bottom w:val="none" w:sz="0" w:space="0" w:color="auto"/>
            <w:right w:val="none" w:sz="0" w:space="0" w:color="auto"/>
          </w:divBdr>
        </w:div>
        <w:div w:id="571282698">
          <w:marLeft w:val="0"/>
          <w:marRight w:val="0"/>
          <w:marTop w:val="0"/>
          <w:marBottom w:val="0"/>
          <w:divBdr>
            <w:top w:val="none" w:sz="0" w:space="0" w:color="auto"/>
            <w:left w:val="none" w:sz="0" w:space="0" w:color="auto"/>
            <w:bottom w:val="none" w:sz="0" w:space="0" w:color="auto"/>
            <w:right w:val="none" w:sz="0" w:space="0" w:color="auto"/>
          </w:divBdr>
        </w:div>
        <w:div w:id="648247456">
          <w:marLeft w:val="0"/>
          <w:marRight w:val="0"/>
          <w:marTop w:val="0"/>
          <w:marBottom w:val="0"/>
          <w:divBdr>
            <w:top w:val="none" w:sz="0" w:space="0" w:color="auto"/>
            <w:left w:val="none" w:sz="0" w:space="0" w:color="auto"/>
            <w:bottom w:val="none" w:sz="0" w:space="0" w:color="auto"/>
            <w:right w:val="none" w:sz="0" w:space="0" w:color="auto"/>
          </w:divBdr>
        </w:div>
        <w:div w:id="659697953">
          <w:marLeft w:val="0"/>
          <w:marRight w:val="0"/>
          <w:marTop w:val="0"/>
          <w:marBottom w:val="0"/>
          <w:divBdr>
            <w:top w:val="none" w:sz="0" w:space="0" w:color="auto"/>
            <w:left w:val="none" w:sz="0" w:space="0" w:color="auto"/>
            <w:bottom w:val="none" w:sz="0" w:space="0" w:color="auto"/>
            <w:right w:val="none" w:sz="0" w:space="0" w:color="auto"/>
          </w:divBdr>
        </w:div>
        <w:div w:id="681317603">
          <w:marLeft w:val="0"/>
          <w:marRight w:val="0"/>
          <w:marTop w:val="0"/>
          <w:marBottom w:val="0"/>
          <w:divBdr>
            <w:top w:val="none" w:sz="0" w:space="0" w:color="auto"/>
            <w:left w:val="none" w:sz="0" w:space="0" w:color="auto"/>
            <w:bottom w:val="none" w:sz="0" w:space="0" w:color="auto"/>
            <w:right w:val="none" w:sz="0" w:space="0" w:color="auto"/>
          </w:divBdr>
        </w:div>
        <w:div w:id="701787861">
          <w:marLeft w:val="0"/>
          <w:marRight w:val="0"/>
          <w:marTop w:val="0"/>
          <w:marBottom w:val="0"/>
          <w:divBdr>
            <w:top w:val="none" w:sz="0" w:space="0" w:color="auto"/>
            <w:left w:val="none" w:sz="0" w:space="0" w:color="auto"/>
            <w:bottom w:val="none" w:sz="0" w:space="0" w:color="auto"/>
            <w:right w:val="none" w:sz="0" w:space="0" w:color="auto"/>
          </w:divBdr>
        </w:div>
        <w:div w:id="736439401">
          <w:marLeft w:val="0"/>
          <w:marRight w:val="0"/>
          <w:marTop w:val="0"/>
          <w:marBottom w:val="0"/>
          <w:divBdr>
            <w:top w:val="none" w:sz="0" w:space="0" w:color="auto"/>
            <w:left w:val="none" w:sz="0" w:space="0" w:color="auto"/>
            <w:bottom w:val="none" w:sz="0" w:space="0" w:color="auto"/>
            <w:right w:val="none" w:sz="0" w:space="0" w:color="auto"/>
          </w:divBdr>
        </w:div>
        <w:div w:id="769350240">
          <w:marLeft w:val="0"/>
          <w:marRight w:val="0"/>
          <w:marTop w:val="0"/>
          <w:marBottom w:val="0"/>
          <w:divBdr>
            <w:top w:val="none" w:sz="0" w:space="0" w:color="auto"/>
            <w:left w:val="none" w:sz="0" w:space="0" w:color="auto"/>
            <w:bottom w:val="none" w:sz="0" w:space="0" w:color="auto"/>
            <w:right w:val="none" w:sz="0" w:space="0" w:color="auto"/>
          </w:divBdr>
        </w:div>
        <w:div w:id="771556017">
          <w:marLeft w:val="0"/>
          <w:marRight w:val="0"/>
          <w:marTop w:val="0"/>
          <w:marBottom w:val="0"/>
          <w:divBdr>
            <w:top w:val="none" w:sz="0" w:space="0" w:color="auto"/>
            <w:left w:val="none" w:sz="0" w:space="0" w:color="auto"/>
            <w:bottom w:val="none" w:sz="0" w:space="0" w:color="auto"/>
            <w:right w:val="none" w:sz="0" w:space="0" w:color="auto"/>
          </w:divBdr>
        </w:div>
        <w:div w:id="774206390">
          <w:marLeft w:val="0"/>
          <w:marRight w:val="0"/>
          <w:marTop w:val="0"/>
          <w:marBottom w:val="0"/>
          <w:divBdr>
            <w:top w:val="none" w:sz="0" w:space="0" w:color="auto"/>
            <w:left w:val="none" w:sz="0" w:space="0" w:color="auto"/>
            <w:bottom w:val="none" w:sz="0" w:space="0" w:color="auto"/>
            <w:right w:val="none" w:sz="0" w:space="0" w:color="auto"/>
          </w:divBdr>
        </w:div>
        <w:div w:id="795561269">
          <w:marLeft w:val="0"/>
          <w:marRight w:val="0"/>
          <w:marTop w:val="0"/>
          <w:marBottom w:val="0"/>
          <w:divBdr>
            <w:top w:val="none" w:sz="0" w:space="0" w:color="auto"/>
            <w:left w:val="none" w:sz="0" w:space="0" w:color="auto"/>
            <w:bottom w:val="none" w:sz="0" w:space="0" w:color="auto"/>
            <w:right w:val="none" w:sz="0" w:space="0" w:color="auto"/>
          </w:divBdr>
        </w:div>
        <w:div w:id="801071988">
          <w:marLeft w:val="0"/>
          <w:marRight w:val="0"/>
          <w:marTop w:val="0"/>
          <w:marBottom w:val="0"/>
          <w:divBdr>
            <w:top w:val="none" w:sz="0" w:space="0" w:color="auto"/>
            <w:left w:val="none" w:sz="0" w:space="0" w:color="auto"/>
            <w:bottom w:val="none" w:sz="0" w:space="0" w:color="auto"/>
            <w:right w:val="none" w:sz="0" w:space="0" w:color="auto"/>
          </w:divBdr>
        </w:div>
        <w:div w:id="827401780">
          <w:marLeft w:val="0"/>
          <w:marRight w:val="0"/>
          <w:marTop w:val="0"/>
          <w:marBottom w:val="0"/>
          <w:divBdr>
            <w:top w:val="none" w:sz="0" w:space="0" w:color="auto"/>
            <w:left w:val="none" w:sz="0" w:space="0" w:color="auto"/>
            <w:bottom w:val="none" w:sz="0" w:space="0" w:color="auto"/>
            <w:right w:val="none" w:sz="0" w:space="0" w:color="auto"/>
          </w:divBdr>
        </w:div>
        <w:div w:id="831290971">
          <w:marLeft w:val="0"/>
          <w:marRight w:val="0"/>
          <w:marTop w:val="0"/>
          <w:marBottom w:val="0"/>
          <w:divBdr>
            <w:top w:val="none" w:sz="0" w:space="0" w:color="auto"/>
            <w:left w:val="none" w:sz="0" w:space="0" w:color="auto"/>
            <w:bottom w:val="none" w:sz="0" w:space="0" w:color="auto"/>
            <w:right w:val="none" w:sz="0" w:space="0" w:color="auto"/>
          </w:divBdr>
        </w:div>
        <w:div w:id="839854583">
          <w:marLeft w:val="0"/>
          <w:marRight w:val="0"/>
          <w:marTop w:val="0"/>
          <w:marBottom w:val="0"/>
          <w:divBdr>
            <w:top w:val="none" w:sz="0" w:space="0" w:color="auto"/>
            <w:left w:val="none" w:sz="0" w:space="0" w:color="auto"/>
            <w:bottom w:val="none" w:sz="0" w:space="0" w:color="auto"/>
            <w:right w:val="none" w:sz="0" w:space="0" w:color="auto"/>
          </w:divBdr>
        </w:div>
        <w:div w:id="866992643">
          <w:marLeft w:val="0"/>
          <w:marRight w:val="0"/>
          <w:marTop w:val="0"/>
          <w:marBottom w:val="0"/>
          <w:divBdr>
            <w:top w:val="none" w:sz="0" w:space="0" w:color="auto"/>
            <w:left w:val="none" w:sz="0" w:space="0" w:color="auto"/>
            <w:bottom w:val="none" w:sz="0" w:space="0" w:color="auto"/>
            <w:right w:val="none" w:sz="0" w:space="0" w:color="auto"/>
          </w:divBdr>
        </w:div>
        <w:div w:id="889804605">
          <w:marLeft w:val="0"/>
          <w:marRight w:val="0"/>
          <w:marTop w:val="0"/>
          <w:marBottom w:val="0"/>
          <w:divBdr>
            <w:top w:val="none" w:sz="0" w:space="0" w:color="auto"/>
            <w:left w:val="none" w:sz="0" w:space="0" w:color="auto"/>
            <w:bottom w:val="none" w:sz="0" w:space="0" w:color="auto"/>
            <w:right w:val="none" w:sz="0" w:space="0" w:color="auto"/>
          </w:divBdr>
        </w:div>
        <w:div w:id="925571253">
          <w:marLeft w:val="0"/>
          <w:marRight w:val="0"/>
          <w:marTop w:val="0"/>
          <w:marBottom w:val="0"/>
          <w:divBdr>
            <w:top w:val="none" w:sz="0" w:space="0" w:color="auto"/>
            <w:left w:val="none" w:sz="0" w:space="0" w:color="auto"/>
            <w:bottom w:val="none" w:sz="0" w:space="0" w:color="auto"/>
            <w:right w:val="none" w:sz="0" w:space="0" w:color="auto"/>
          </w:divBdr>
        </w:div>
        <w:div w:id="933051908">
          <w:marLeft w:val="0"/>
          <w:marRight w:val="0"/>
          <w:marTop w:val="0"/>
          <w:marBottom w:val="0"/>
          <w:divBdr>
            <w:top w:val="none" w:sz="0" w:space="0" w:color="auto"/>
            <w:left w:val="none" w:sz="0" w:space="0" w:color="auto"/>
            <w:bottom w:val="none" w:sz="0" w:space="0" w:color="auto"/>
            <w:right w:val="none" w:sz="0" w:space="0" w:color="auto"/>
          </w:divBdr>
        </w:div>
        <w:div w:id="933052932">
          <w:marLeft w:val="0"/>
          <w:marRight w:val="0"/>
          <w:marTop w:val="0"/>
          <w:marBottom w:val="0"/>
          <w:divBdr>
            <w:top w:val="none" w:sz="0" w:space="0" w:color="auto"/>
            <w:left w:val="none" w:sz="0" w:space="0" w:color="auto"/>
            <w:bottom w:val="none" w:sz="0" w:space="0" w:color="auto"/>
            <w:right w:val="none" w:sz="0" w:space="0" w:color="auto"/>
          </w:divBdr>
        </w:div>
        <w:div w:id="939411875">
          <w:marLeft w:val="0"/>
          <w:marRight w:val="0"/>
          <w:marTop w:val="0"/>
          <w:marBottom w:val="0"/>
          <w:divBdr>
            <w:top w:val="none" w:sz="0" w:space="0" w:color="auto"/>
            <w:left w:val="none" w:sz="0" w:space="0" w:color="auto"/>
            <w:bottom w:val="none" w:sz="0" w:space="0" w:color="auto"/>
            <w:right w:val="none" w:sz="0" w:space="0" w:color="auto"/>
          </w:divBdr>
        </w:div>
        <w:div w:id="957638259">
          <w:marLeft w:val="0"/>
          <w:marRight w:val="0"/>
          <w:marTop w:val="0"/>
          <w:marBottom w:val="0"/>
          <w:divBdr>
            <w:top w:val="none" w:sz="0" w:space="0" w:color="auto"/>
            <w:left w:val="none" w:sz="0" w:space="0" w:color="auto"/>
            <w:bottom w:val="none" w:sz="0" w:space="0" w:color="auto"/>
            <w:right w:val="none" w:sz="0" w:space="0" w:color="auto"/>
          </w:divBdr>
        </w:div>
        <w:div w:id="963074514">
          <w:marLeft w:val="0"/>
          <w:marRight w:val="0"/>
          <w:marTop w:val="0"/>
          <w:marBottom w:val="0"/>
          <w:divBdr>
            <w:top w:val="none" w:sz="0" w:space="0" w:color="auto"/>
            <w:left w:val="none" w:sz="0" w:space="0" w:color="auto"/>
            <w:bottom w:val="none" w:sz="0" w:space="0" w:color="auto"/>
            <w:right w:val="none" w:sz="0" w:space="0" w:color="auto"/>
          </w:divBdr>
        </w:div>
        <w:div w:id="1000040407">
          <w:marLeft w:val="0"/>
          <w:marRight w:val="0"/>
          <w:marTop w:val="0"/>
          <w:marBottom w:val="0"/>
          <w:divBdr>
            <w:top w:val="none" w:sz="0" w:space="0" w:color="auto"/>
            <w:left w:val="none" w:sz="0" w:space="0" w:color="auto"/>
            <w:bottom w:val="none" w:sz="0" w:space="0" w:color="auto"/>
            <w:right w:val="none" w:sz="0" w:space="0" w:color="auto"/>
          </w:divBdr>
        </w:div>
        <w:div w:id="1014381260">
          <w:marLeft w:val="0"/>
          <w:marRight w:val="0"/>
          <w:marTop w:val="0"/>
          <w:marBottom w:val="0"/>
          <w:divBdr>
            <w:top w:val="none" w:sz="0" w:space="0" w:color="auto"/>
            <w:left w:val="none" w:sz="0" w:space="0" w:color="auto"/>
            <w:bottom w:val="none" w:sz="0" w:space="0" w:color="auto"/>
            <w:right w:val="none" w:sz="0" w:space="0" w:color="auto"/>
          </w:divBdr>
        </w:div>
        <w:div w:id="1148322594">
          <w:marLeft w:val="0"/>
          <w:marRight w:val="0"/>
          <w:marTop w:val="0"/>
          <w:marBottom w:val="0"/>
          <w:divBdr>
            <w:top w:val="none" w:sz="0" w:space="0" w:color="auto"/>
            <w:left w:val="none" w:sz="0" w:space="0" w:color="auto"/>
            <w:bottom w:val="none" w:sz="0" w:space="0" w:color="auto"/>
            <w:right w:val="none" w:sz="0" w:space="0" w:color="auto"/>
          </w:divBdr>
        </w:div>
        <w:div w:id="1157843156">
          <w:marLeft w:val="0"/>
          <w:marRight w:val="0"/>
          <w:marTop w:val="0"/>
          <w:marBottom w:val="0"/>
          <w:divBdr>
            <w:top w:val="none" w:sz="0" w:space="0" w:color="auto"/>
            <w:left w:val="none" w:sz="0" w:space="0" w:color="auto"/>
            <w:bottom w:val="none" w:sz="0" w:space="0" w:color="auto"/>
            <w:right w:val="none" w:sz="0" w:space="0" w:color="auto"/>
          </w:divBdr>
        </w:div>
        <w:div w:id="1158426138">
          <w:marLeft w:val="0"/>
          <w:marRight w:val="0"/>
          <w:marTop w:val="0"/>
          <w:marBottom w:val="0"/>
          <w:divBdr>
            <w:top w:val="none" w:sz="0" w:space="0" w:color="auto"/>
            <w:left w:val="none" w:sz="0" w:space="0" w:color="auto"/>
            <w:bottom w:val="none" w:sz="0" w:space="0" w:color="auto"/>
            <w:right w:val="none" w:sz="0" w:space="0" w:color="auto"/>
          </w:divBdr>
        </w:div>
        <w:div w:id="1174959262">
          <w:marLeft w:val="0"/>
          <w:marRight w:val="0"/>
          <w:marTop w:val="0"/>
          <w:marBottom w:val="0"/>
          <w:divBdr>
            <w:top w:val="none" w:sz="0" w:space="0" w:color="auto"/>
            <w:left w:val="none" w:sz="0" w:space="0" w:color="auto"/>
            <w:bottom w:val="none" w:sz="0" w:space="0" w:color="auto"/>
            <w:right w:val="none" w:sz="0" w:space="0" w:color="auto"/>
          </w:divBdr>
        </w:div>
        <w:div w:id="1202353994">
          <w:marLeft w:val="0"/>
          <w:marRight w:val="0"/>
          <w:marTop w:val="0"/>
          <w:marBottom w:val="0"/>
          <w:divBdr>
            <w:top w:val="none" w:sz="0" w:space="0" w:color="auto"/>
            <w:left w:val="none" w:sz="0" w:space="0" w:color="auto"/>
            <w:bottom w:val="none" w:sz="0" w:space="0" w:color="auto"/>
            <w:right w:val="none" w:sz="0" w:space="0" w:color="auto"/>
          </w:divBdr>
        </w:div>
        <w:div w:id="1247764329">
          <w:marLeft w:val="0"/>
          <w:marRight w:val="0"/>
          <w:marTop w:val="0"/>
          <w:marBottom w:val="0"/>
          <w:divBdr>
            <w:top w:val="none" w:sz="0" w:space="0" w:color="auto"/>
            <w:left w:val="none" w:sz="0" w:space="0" w:color="auto"/>
            <w:bottom w:val="none" w:sz="0" w:space="0" w:color="auto"/>
            <w:right w:val="none" w:sz="0" w:space="0" w:color="auto"/>
          </w:divBdr>
        </w:div>
        <w:div w:id="1302880442">
          <w:marLeft w:val="0"/>
          <w:marRight w:val="0"/>
          <w:marTop w:val="0"/>
          <w:marBottom w:val="0"/>
          <w:divBdr>
            <w:top w:val="none" w:sz="0" w:space="0" w:color="auto"/>
            <w:left w:val="none" w:sz="0" w:space="0" w:color="auto"/>
            <w:bottom w:val="none" w:sz="0" w:space="0" w:color="auto"/>
            <w:right w:val="none" w:sz="0" w:space="0" w:color="auto"/>
          </w:divBdr>
        </w:div>
        <w:div w:id="1379356446">
          <w:marLeft w:val="0"/>
          <w:marRight w:val="0"/>
          <w:marTop w:val="0"/>
          <w:marBottom w:val="0"/>
          <w:divBdr>
            <w:top w:val="none" w:sz="0" w:space="0" w:color="auto"/>
            <w:left w:val="none" w:sz="0" w:space="0" w:color="auto"/>
            <w:bottom w:val="none" w:sz="0" w:space="0" w:color="auto"/>
            <w:right w:val="none" w:sz="0" w:space="0" w:color="auto"/>
          </w:divBdr>
        </w:div>
        <w:div w:id="1390035240">
          <w:marLeft w:val="0"/>
          <w:marRight w:val="0"/>
          <w:marTop w:val="0"/>
          <w:marBottom w:val="0"/>
          <w:divBdr>
            <w:top w:val="none" w:sz="0" w:space="0" w:color="auto"/>
            <w:left w:val="none" w:sz="0" w:space="0" w:color="auto"/>
            <w:bottom w:val="none" w:sz="0" w:space="0" w:color="auto"/>
            <w:right w:val="none" w:sz="0" w:space="0" w:color="auto"/>
          </w:divBdr>
        </w:div>
        <w:div w:id="1395348726">
          <w:marLeft w:val="0"/>
          <w:marRight w:val="0"/>
          <w:marTop w:val="0"/>
          <w:marBottom w:val="0"/>
          <w:divBdr>
            <w:top w:val="none" w:sz="0" w:space="0" w:color="auto"/>
            <w:left w:val="none" w:sz="0" w:space="0" w:color="auto"/>
            <w:bottom w:val="none" w:sz="0" w:space="0" w:color="auto"/>
            <w:right w:val="none" w:sz="0" w:space="0" w:color="auto"/>
          </w:divBdr>
        </w:div>
        <w:div w:id="1420978851">
          <w:marLeft w:val="0"/>
          <w:marRight w:val="0"/>
          <w:marTop w:val="0"/>
          <w:marBottom w:val="0"/>
          <w:divBdr>
            <w:top w:val="none" w:sz="0" w:space="0" w:color="auto"/>
            <w:left w:val="none" w:sz="0" w:space="0" w:color="auto"/>
            <w:bottom w:val="none" w:sz="0" w:space="0" w:color="auto"/>
            <w:right w:val="none" w:sz="0" w:space="0" w:color="auto"/>
          </w:divBdr>
        </w:div>
        <w:div w:id="1467163744">
          <w:marLeft w:val="0"/>
          <w:marRight w:val="0"/>
          <w:marTop w:val="0"/>
          <w:marBottom w:val="0"/>
          <w:divBdr>
            <w:top w:val="none" w:sz="0" w:space="0" w:color="auto"/>
            <w:left w:val="none" w:sz="0" w:space="0" w:color="auto"/>
            <w:bottom w:val="none" w:sz="0" w:space="0" w:color="auto"/>
            <w:right w:val="none" w:sz="0" w:space="0" w:color="auto"/>
          </w:divBdr>
        </w:div>
        <w:div w:id="1471093738">
          <w:marLeft w:val="0"/>
          <w:marRight w:val="0"/>
          <w:marTop w:val="0"/>
          <w:marBottom w:val="0"/>
          <w:divBdr>
            <w:top w:val="none" w:sz="0" w:space="0" w:color="auto"/>
            <w:left w:val="none" w:sz="0" w:space="0" w:color="auto"/>
            <w:bottom w:val="none" w:sz="0" w:space="0" w:color="auto"/>
            <w:right w:val="none" w:sz="0" w:space="0" w:color="auto"/>
          </w:divBdr>
        </w:div>
        <w:div w:id="1512718067">
          <w:marLeft w:val="0"/>
          <w:marRight w:val="0"/>
          <w:marTop w:val="0"/>
          <w:marBottom w:val="0"/>
          <w:divBdr>
            <w:top w:val="none" w:sz="0" w:space="0" w:color="auto"/>
            <w:left w:val="none" w:sz="0" w:space="0" w:color="auto"/>
            <w:bottom w:val="none" w:sz="0" w:space="0" w:color="auto"/>
            <w:right w:val="none" w:sz="0" w:space="0" w:color="auto"/>
          </w:divBdr>
        </w:div>
        <w:div w:id="1682777204">
          <w:marLeft w:val="0"/>
          <w:marRight w:val="0"/>
          <w:marTop w:val="0"/>
          <w:marBottom w:val="0"/>
          <w:divBdr>
            <w:top w:val="none" w:sz="0" w:space="0" w:color="auto"/>
            <w:left w:val="none" w:sz="0" w:space="0" w:color="auto"/>
            <w:bottom w:val="none" w:sz="0" w:space="0" w:color="auto"/>
            <w:right w:val="none" w:sz="0" w:space="0" w:color="auto"/>
          </w:divBdr>
        </w:div>
        <w:div w:id="1718628465">
          <w:marLeft w:val="0"/>
          <w:marRight w:val="0"/>
          <w:marTop w:val="0"/>
          <w:marBottom w:val="0"/>
          <w:divBdr>
            <w:top w:val="none" w:sz="0" w:space="0" w:color="auto"/>
            <w:left w:val="none" w:sz="0" w:space="0" w:color="auto"/>
            <w:bottom w:val="none" w:sz="0" w:space="0" w:color="auto"/>
            <w:right w:val="none" w:sz="0" w:space="0" w:color="auto"/>
          </w:divBdr>
        </w:div>
        <w:div w:id="1730684116">
          <w:marLeft w:val="0"/>
          <w:marRight w:val="0"/>
          <w:marTop w:val="0"/>
          <w:marBottom w:val="0"/>
          <w:divBdr>
            <w:top w:val="none" w:sz="0" w:space="0" w:color="auto"/>
            <w:left w:val="none" w:sz="0" w:space="0" w:color="auto"/>
            <w:bottom w:val="none" w:sz="0" w:space="0" w:color="auto"/>
            <w:right w:val="none" w:sz="0" w:space="0" w:color="auto"/>
          </w:divBdr>
        </w:div>
        <w:div w:id="174988882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
        <w:div w:id="1878083353">
          <w:marLeft w:val="0"/>
          <w:marRight w:val="0"/>
          <w:marTop w:val="0"/>
          <w:marBottom w:val="0"/>
          <w:divBdr>
            <w:top w:val="none" w:sz="0" w:space="0" w:color="auto"/>
            <w:left w:val="none" w:sz="0" w:space="0" w:color="auto"/>
            <w:bottom w:val="none" w:sz="0" w:space="0" w:color="auto"/>
            <w:right w:val="none" w:sz="0" w:space="0" w:color="auto"/>
          </w:divBdr>
        </w:div>
        <w:div w:id="1893541318">
          <w:marLeft w:val="0"/>
          <w:marRight w:val="0"/>
          <w:marTop w:val="0"/>
          <w:marBottom w:val="0"/>
          <w:divBdr>
            <w:top w:val="none" w:sz="0" w:space="0" w:color="auto"/>
            <w:left w:val="none" w:sz="0" w:space="0" w:color="auto"/>
            <w:bottom w:val="none" w:sz="0" w:space="0" w:color="auto"/>
            <w:right w:val="none" w:sz="0" w:space="0" w:color="auto"/>
          </w:divBdr>
        </w:div>
        <w:div w:id="1964186543">
          <w:marLeft w:val="0"/>
          <w:marRight w:val="0"/>
          <w:marTop w:val="0"/>
          <w:marBottom w:val="0"/>
          <w:divBdr>
            <w:top w:val="none" w:sz="0" w:space="0" w:color="auto"/>
            <w:left w:val="none" w:sz="0" w:space="0" w:color="auto"/>
            <w:bottom w:val="none" w:sz="0" w:space="0" w:color="auto"/>
            <w:right w:val="none" w:sz="0" w:space="0" w:color="auto"/>
          </w:divBdr>
        </w:div>
        <w:div w:id="1993440803">
          <w:marLeft w:val="0"/>
          <w:marRight w:val="0"/>
          <w:marTop w:val="0"/>
          <w:marBottom w:val="0"/>
          <w:divBdr>
            <w:top w:val="none" w:sz="0" w:space="0" w:color="auto"/>
            <w:left w:val="none" w:sz="0" w:space="0" w:color="auto"/>
            <w:bottom w:val="none" w:sz="0" w:space="0" w:color="auto"/>
            <w:right w:val="none" w:sz="0" w:space="0" w:color="auto"/>
          </w:divBdr>
        </w:div>
        <w:div w:id="1994018329">
          <w:marLeft w:val="0"/>
          <w:marRight w:val="0"/>
          <w:marTop w:val="0"/>
          <w:marBottom w:val="0"/>
          <w:divBdr>
            <w:top w:val="none" w:sz="0" w:space="0" w:color="auto"/>
            <w:left w:val="none" w:sz="0" w:space="0" w:color="auto"/>
            <w:bottom w:val="none" w:sz="0" w:space="0" w:color="auto"/>
            <w:right w:val="none" w:sz="0" w:space="0" w:color="auto"/>
          </w:divBdr>
        </w:div>
        <w:div w:id="2062290542">
          <w:marLeft w:val="0"/>
          <w:marRight w:val="0"/>
          <w:marTop w:val="0"/>
          <w:marBottom w:val="0"/>
          <w:divBdr>
            <w:top w:val="none" w:sz="0" w:space="0" w:color="auto"/>
            <w:left w:val="none" w:sz="0" w:space="0" w:color="auto"/>
            <w:bottom w:val="none" w:sz="0" w:space="0" w:color="auto"/>
            <w:right w:val="none" w:sz="0" w:space="0" w:color="auto"/>
          </w:divBdr>
        </w:div>
        <w:div w:id="2065253156">
          <w:marLeft w:val="0"/>
          <w:marRight w:val="0"/>
          <w:marTop w:val="0"/>
          <w:marBottom w:val="0"/>
          <w:divBdr>
            <w:top w:val="none" w:sz="0" w:space="0" w:color="auto"/>
            <w:left w:val="none" w:sz="0" w:space="0" w:color="auto"/>
            <w:bottom w:val="none" w:sz="0" w:space="0" w:color="auto"/>
            <w:right w:val="none" w:sz="0" w:space="0" w:color="auto"/>
          </w:divBdr>
        </w:div>
        <w:div w:id="2073650513">
          <w:marLeft w:val="0"/>
          <w:marRight w:val="0"/>
          <w:marTop w:val="0"/>
          <w:marBottom w:val="0"/>
          <w:divBdr>
            <w:top w:val="none" w:sz="0" w:space="0" w:color="auto"/>
            <w:left w:val="none" w:sz="0" w:space="0" w:color="auto"/>
            <w:bottom w:val="none" w:sz="0" w:space="0" w:color="auto"/>
            <w:right w:val="none" w:sz="0" w:space="0" w:color="auto"/>
          </w:divBdr>
        </w:div>
        <w:div w:id="2128044300">
          <w:marLeft w:val="0"/>
          <w:marRight w:val="0"/>
          <w:marTop w:val="0"/>
          <w:marBottom w:val="0"/>
          <w:divBdr>
            <w:top w:val="none" w:sz="0" w:space="0" w:color="auto"/>
            <w:left w:val="none" w:sz="0" w:space="0" w:color="auto"/>
            <w:bottom w:val="none" w:sz="0" w:space="0" w:color="auto"/>
            <w:right w:val="none" w:sz="0" w:space="0" w:color="auto"/>
          </w:divBdr>
        </w:div>
      </w:divsChild>
    </w:div>
    <w:div w:id="242305682">
      <w:bodyDiv w:val="1"/>
      <w:marLeft w:val="0"/>
      <w:marRight w:val="0"/>
      <w:marTop w:val="0"/>
      <w:marBottom w:val="0"/>
      <w:divBdr>
        <w:top w:val="none" w:sz="0" w:space="0" w:color="auto"/>
        <w:left w:val="none" w:sz="0" w:space="0" w:color="auto"/>
        <w:bottom w:val="none" w:sz="0" w:space="0" w:color="auto"/>
        <w:right w:val="none" w:sz="0" w:space="0" w:color="auto"/>
      </w:divBdr>
    </w:div>
    <w:div w:id="259879806">
      <w:bodyDiv w:val="1"/>
      <w:marLeft w:val="0"/>
      <w:marRight w:val="0"/>
      <w:marTop w:val="0"/>
      <w:marBottom w:val="0"/>
      <w:divBdr>
        <w:top w:val="none" w:sz="0" w:space="0" w:color="auto"/>
        <w:left w:val="none" w:sz="0" w:space="0" w:color="auto"/>
        <w:bottom w:val="none" w:sz="0" w:space="0" w:color="auto"/>
        <w:right w:val="none" w:sz="0" w:space="0" w:color="auto"/>
      </w:divBdr>
    </w:div>
    <w:div w:id="312300914">
      <w:bodyDiv w:val="1"/>
      <w:marLeft w:val="0"/>
      <w:marRight w:val="0"/>
      <w:marTop w:val="0"/>
      <w:marBottom w:val="0"/>
      <w:divBdr>
        <w:top w:val="none" w:sz="0" w:space="0" w:color="auto"/>
        <w:left w:val="none" w:sz="0" w:space="0" w:color="auto"/>
        <w:bottom w:val="none" w:sz="0" w:space="0" w:color="auto"/>
        <w:right w:val="none" w:sz="0" w:space="0" w:color="auto"/>
      </w:divBdr>
    </w:div>
    <w:div w:id="347221672">
      <w:bodyDiv w:val="1"/>
      <w:marLeft w:val="0"/>
      <w:marRight w:val="0"/>
      <w:marTop w:val="0"/>
      <w:marBottom w:val="0"/>
      <w:divBdr>
        <w:top w:val="none" w:sz="0" w:space="0" w:color="auto"/>
        <w:left w:val="none" w:sz="0" w:space="0" w:color="auto"/>
        <w:bottom w:val="none" w:sz="0" w:space="0" w:color="auto"/>
        <w:right w:val="none" w:sz="0" w:space="0" w:color="auto"/>
      </w:divBdr>
      <w:divsChild>
        <w:div w:id="1961641596">
          <w:marLeft w:val="0"/>
          <w:marRight w:val="0"/>
          <w:marTop w:val="2055"/>
          <w:marBottom w:val="0"/>
          <w:divBdr>
            <w:top w:val="none" w:sz="0" w:space="0" w:color="auto"/>
            <w:left w:val="none" w:sz="0" w:space="0" w:color="auto"/>
            <w:bottom w:val="none" w:sz="0" w:space="0" w:color="auto"/>
            <w:right w:val="none" w:sz="0" w:space="0" w:color="auto"/>
          </w:divBdr>
          <w:divsChild>
            <w:div w:id="735863454">
              <w:marLeft w:val="0"/>
              <w:marRight w:val="0"/>
              <w:marTop w:val="450"/>
              <w:marBottom w:val="0"/>
              <w:divBdr>
                <w:top w:val="none" w:sz="0" w:space="0" w:color="auto"/>
                <w:left w:val="none" w:sz="0" w:space="0" w:color="auto"/>
                <w:bottom w:val="none" w:sz="0" w:space="0" w:color="auto"/>
                <w:right w:val="none" w:sz="0" w:space="0" w:color="auto"/>
              </w:divBdr>
              <w:divsChild>
                <w:div w:id="1200704378">
                  <w:marLeft w:val="0"/>
                  <w:marRight w:val="0"/>
                  <w:marTop w:val="0"/>
                  <w:marBottom w:val="0"/>
                  <w:divBdr>
                    <w:top w:val="none" w:sz="0" w:space="0" w:color="auto"/>
                    <w:left w:val="none" w:sz="0" w:space="0" w:color="auto"/>
                    <w:bottom w:val="none" w:sz="0" w:space="0" w:color="auto"/>
                    <w:right w:val="none" w:sz="0" w:space="0" w:color="auto"/>
                  </w:divBdr>
                </w:div>
                <w:div w:id="2125148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18410784">
      <w:bodyDiv w:val="1"/>
      <w:marLeft w:val="0"/>
      <w:marRight w:val="0"/>
      <w:marTop w:val="0"/>
      <w:marBottom w:val="0"/>
      <w:divBdr>
        <w:top w:val="none" w:sz="0" w:space="0" w:color="auto"/>
        <w:left w:val="none" w:sz="0" w:space="0" w:color="auto"/>
        <w:bottom w:val="none" w:sz="0" w:space="0" w:color="auto"/>
        <w:right w:val="none" w:sz="0" w:space="0" w:color="auto"/>
      </w:divBdr>
    </w:div>
    <w:div w:id="426924815">
      <w:bodyDiv w:val="1"/>
      <w:marLeft w:val="0"/>
      <w:marRight w:val="0"/>
      <w:marTop w:val="0"/>
      <w:marBottom w:val="0"/>
      <w:divBdr>
        <w:top w:val="none" w:sz="0" w:space="0" w:color="auto"/>
        <w:left w:val="none" w:sz="0" w:space="0" w:color="auto"/>
        <w:bottom w:val="none" w:sz="0" w:space="0" w:color="auto"/>
        <w:right w:val="none" w:sz="0" w:space="0" w:color="auto"/>
      </w:divBdr>
    </w:div>
    <w:div w:id="453526473">
      <w:bodyDiv w:val="1"/>
      <w:marLeft w:val="0"/>
      <w:marRight w:val="0"/>
      <w:marTop w:val="0"/>
      <w:marBottom w:val="0"/>
      <w:divBdr>
        <w:top w:val="none" w:sz="0" w:space="0" w:color="auto"/>
        <w:left w:val="none" w:sz="0" w:space="0" w:color="auto"/>
        <w:bottom w:val="none" w:sz="0" w:space="0" w:color="auto"/>
        <w:right w:val="none" w:sz="0" w:space="0" w:color="auto"/>
      </w:divBdr>
    </w:div>
    <w:div w:id="455027871">
      <w:bodyDiv w:val="1"/>
      <w:marLeft w:val="0"/>
      <w:marRight w:val="0"/>
      <w:marTop w:val="0"/>
      <w:marBottom w:val="0"/>
      <w:divBdr>
        <w:top w:val="none" w:sz="0" w:space="0" w:color="auto"/>
        <w:left w:val="none" w:sz="0" w:space="0" w:color="auto"/>
        <w:bottom w:val="none" w:sz="0" w:space="0" w:color="auto"/>
        <w:right w:val="none" w:sz="0" w:space="0" w:color="auto"/>
      </w:divBdr>
    </w:div>
    <w:div w:id="471482380">
      <w:bodyDiv w:val="1"/>
      <w:marLeft w:val="0"/>
      <w:marRight w:val="0"/>
      <w:marTop w:val="0"/>
      <w:marBottom w:val="0"/>
      <w:divBdr>
        <w:top w:val="none" w:sz="0" w:space="0" w:color="auto"/>
        <w:left w:val="none" w:sz="0" w:space="0" w:color="auto"/>
        <w:bottom w:val="none" w:sz="0" w:space="0" w:color="auto"/>
        <w:right w:val="none" w:sz="0" w:space="0" w:color="auto"/>
      </w:divBdr>
      <w:divsChild>
        <w:div w:id="40597925">
          <w:marLeft w:val="0"/>
          <w:marRight w:val="0"/>
          <w:marTop w:val="0"/>
          <w:marBottom w:val="0"/>
          <w:divBdr>
            <w:top w:val="none" w:sz="0" w:space="0" w:color="auto"/>
            <w:left w:val="none" w:sz="0" w:space="0" w:color="auto"/>
            <w:bottom w:val="none" w:sz="0" w:space="0" w:color="auto"/>
            <w:right w:val="none" w:sz="0" w:space="0" w:color="auto"/>
          </w:divBdr>
        </w:div>
        <w:div w:id="307633748">
          <w:marLeft w:val="0"/>
          <w:marRight w:val="0"/>
          <w:marTop w:val="0"/>
          <w:marBottom w:val="0"/>
          <w:divBdr>
            <w:top w:val="none" w:sz="0" w:space="0" w:color="auto"/>
            <w:left w:val="none" w:sz="0" w:space="0" w:color="auto"/>
            <w:bottom w:val="none" w:sz="0" w:space="0" w:color="auto"/>
            <w:right w:val="none" w:sz="0" w:space="0" w:color="auto"/>
          </w:divBdr>
        </w:div>
        <w:div w:id="466779508">
          <w:marLeft w:val="0"/>
          <w:marRight w:val="0"/>
          <w:marTop w:val="0"/>
          <w:marBottom w:val="0"/>
          <w:divBdr>
            <w:top w:val="none" w:sz="0" w:space="0" w:color="auto"/>
            <w:left w:val="none" w:sz="0" w:space="0" w:color="auto"/>
            <w:bottom w:val="none" w:sz="0" w:space="0" w:color="auto"/>
            <w:right w:val="none" w:sz="0" w:space="0" w:color="auto"/>
          </w:divBdr>
        </w:div>
        <w:div w:id="484246038">
          <w:marLeft w:val="0"/>
          <w:marRight w:val="0"/>
          <w:marTop w:val="0"/>
          <w:marBottom w:val="0"/>
          <w:divBdr>
            <w:top w:val="none" w:sz="0" w:space="0" w:color="auto"/>
            <w:left w:val="none" w:sz="0" w:space="0" w:color="auto"/>
            <w:bottom w:val="none" w:sz="0" w:space="0" w:color="auto"/>
            <w:right w:val="none" w:sz="0" w:space="0" w:color="auto"/>
          </w:divBdr>
        </w:div>
        <w:div w:id="1155605355">
          <w:marLeft w:val="0"/>
          <w:marRight w:val="0"/>
          <w:marTop w:val="0"/>
          <w:marBottom w:val="0"/>
          <w:divBdr>
            <w:top w:val="none" w:sz="0" w:space="0" w:color="auto"/>
            <w:left w:val="none" w:sz="0" w:space="0" w:color="auto"/>
            <w:bottom w:val="none" w:sz="0" w:space="0" w:color="auto"/>
            <w:right w:val="none" w:sz="0" w:space="0" w:color="auto"/>
          </w:divBdr>
        </w:div>
        <w:div w:id="1521161287">
          <w:marLeft w:val="0"/>
          <w:marRight w:val="0"/>
          <w:marTop w:val="0"/>
          <w:marBottom w:val="0"/>
          <w:divBdr>
            <w:top w:val="none" w:sz="0" w:space="0" w:color="auto"/>
            <w:left w:val="none" w:sz="0" w:space="0" w:color="auto"/>
            <w:bottom w:val="none" w:sz="0" w:space="0" w:color="auto"/>
            <w:right w:val="none" w:sz="0" w:space="0" w:color="auto"/>
          </w:divBdr>
        </w:div>
        <w:div w:id="1572690466">
          <w:marLeft w:val="0"/>
          <w:marRight w:val="0"/>
          <w:marTop w:val="0"/>
          <w:marBottom w:val="0"/>
          <w:divBdr>
            <w:top w:val="none" w:sz="0" w:space="0" w:color="auto"/>
            <w:left w:val="none" w:sz="0" w:space="0" w:color="auto"/>
            <w:bottom w:val="none" w:sz="0" w:space="0" w:color="auto"/>
            <w:right w:val="none" w:sz="0" w:space="0" w:color="auto"/>
          </w:divBdr>
        </w:div>
        <w:div w:id="1725177892">
          <w:marLeft w:val="0"/>
          <w:marRight w:val="0"/>
          <w:marTop w:val="0"/>
          <w:marBottom w:val="0"/>
          <w:divBdr>
            <w:top w:val="none" w:sz="0" w:space="0" w:color="auto"/>
            <w:left w:val="none" w:sz="0" w:space="0" w:color="auto"/>
            <w:bottom w:val="none" w:sz="0" w:space="0" w:color="auto"/>
            <w:right w:val="none" w:sz="0" w:space="0" w:color="auto"/>
          </w:divBdr>
        </w:div>
        <w:div w:id="1733767762">
          <w:marLeft w:val="0"/>
          <w:marRight w:val="0"/>
          <w:marTop w:val="0"/>
          <w:marBottom w:val="0"/>
          <w:divBdr>
            <w:top w:val="none" w:sz="0" w:space="0" w:color="auto"/>
            <w:left w:val="none" w:sz="0" w:space="0" w:color="auto"/>
            <w:bottom w:val="none" w:sz="0" w:space="0" w:color="auto"/>
            <w:right w:val="none" w:sz="0" w:space="0" w:color="auto"/>
          </w:divBdr>
        </w:div>
        <w:div w:id="1742144334">
          <w:marLeft w:val="0"/>
          <w:marRight w:val="0"/>
          <w:marTop w:val="0"/>
          <w:marBottom w:val="0"/>
          <w:divBdr>
            <w:top w:val="none" w:sz="0" w:space="0" w:color="auto"/>
            <w:left w:val="none" w:sz="0" w:space="0" w:color="auto"/>
            <w:bottom w:val="none" w:sz="0" w:space="0" w:color="auto"/>
            <w:right w:val="none" w:sz="0" w:space="0" w:color="auto"/>
          </w:divBdr>
        </w:div>
        <w:div w:id="2058124717">
          <w:marLeft w:val="0"/>
          <w:marRight w:val="0"/>
          <w:marTop w:val="0"/>
          <w:marBottom w:val="0"/>
          <w:divBdr>
            <w:top w:val="none" w:sz="0" w:space="0" w:color="auto"/>
            <w:left w:val="none" w:sz="0" w:space="0" w:color="auto"/>
            <w:bottom w:val="none" w:sz="0" w:space="0" w:color="auto"/>
            <w:right w:val="none" w:sz="0" w:space="0" w:color="auto"/>
          </w:divBdr>
        </w:div>
        <w:div w:id="2141221886">
          <w:marLeft w:val="0"/>
          <w:marRight w:val="0"/>
          <w:marTop w:val="0"/>
          <w:marBottom w:val="0"/>
          <w:divBdr>
            <w:top w:val="none" w:sz="0" w:space="0" w:color="auto"/>
            <w:left w:val="none" w:sz="0" w:space="0" w:color="auto"/>
            <w:bottom w:val="none" w:sz="0" w:space="0" w:color="auto"/>
            <w:right w:val="none" w:sz="0" w:space="0" w:color="auto"/>
          </w:divBdr>
        </w:div>
        <w:div w:id="2142459572">
          <w:marLeft w:val="0"/>
          <w:marRight w:val="0"/>
          <w:marTop w:val="0"/>
          <w:marBottom w:val="0"/>
          <w:divBdr>
            <w:top w:val="none" w:sz="0" w:space="0" w:color="auto"/>
            <w:left w:val="none" w:sz="0" w:space="0" w:color="auto"/>
            <w:bottom w:val="none" w:sz="0" w:space="0" w:color="auto"/>
            <w:right w:val="none" w:sz="0" w:space="0" w:color="auto"/>
          </w:divBdr>
        </w:div>
      </w:divsChild>
    </w:div>
    <w:div w:id="488712987">
      <w:bodyDiv w:val="1"/>
      <w:marLeft w:val="0"/>
      <w:marRight w:val="0"/>
      <w:marTop w:val="0"/>
      <w:marBottom w:val="0"/>
      <w:divBdr>
        <w:top w:val="none" w:sz="0" w:space="0" w:color="auto"/>
        <w:left w:val="none" w:sz="0" w:space="0" w:color="auto"/>
        <w:bottom w:val="none" w:sz="0" w:space="0" w:color="auto"/>
        <w:right w:val="none" w:sz="0" w:space="0" w:color="auto"/>
      </w:divBdr>
    </w:div>
    <w:div w:id="513424220">
      <w:bodyDiv w:val="1"/>
      <w:marLeft w:val="0"/>
      <w:marRight w:val="0"/>
      <w:marTop w:val="0"/>
      <w:marBottom w:val="0"/>
      <w:divBdr>
        <w:top w:val="none" w:sz="0" w:space="0" w:color="auto"/>
        <w:left w:val="none" w:sz="0" w:space="0" w:color="auto"/>
        <w:bottom w:val="none" w:sz="0" w:space="0" w:color="auto"/>
        <w:right w:val="none" w:sz="0" w:space="0" w:color="auto"/>
      </w:divBdr>
    </w:div>
    <w:div w:id="521825533">
      <w:bodyDiv w:val="1"/>
      <w:marLeft w:val="0"/>
      <w:marRight w:val="0"/>
      <w:marTop w:val="0"/>
      <w:marBottom w:val="0"/>
      <w:divBdr>
        <w:top w:val="none" w:sz="0" w:space="0" w:color="auto"/>
        <w:left w:val="none" w:sz="0" w:space="0" w:color="auto"/>
        <w:bottom w:val="none" w:sz="0" w:space="0" w:color="auto"/>
        <w:right w:val="none" w:sz="0" w:space="0" w:color="auto"/>
      </w:divBdr>
    </w:div>
    <w:div w:id="522942104">
      <w:bodyDiv w:val="1"/>
      <w:marLeft w:val="0"/>
      <w:marRight w:val="0"/>
      <w:marTop w:val="0"/>
      <w:marBottom w:val="0"/>
      <w:divBdr>
        <w:top w:val="none" w:sz="0" w:space="0" w:color="auto"/>
        <w:left w:val="none" w:sz="0" w:space="0" w:color="auto"/>
        <w:bottom w:val="none" w:sz="0" w:space="0" w:color="auto"/>
        <w:right w:val="none" w:sz="0" w:space="0" w:color="auto"/>
      </w:divBdr>
    </w:div>
    <w:div w:id="580523412">
      <w:bodyDiv w:val="1"/>
      <w:marLeft w:val="0"/>
      <w:marRight w:val="0"/>
      <w:marTop w:val="0"/>
      <w:marBottom w:val="0"/>
      <w:divBdr>
        <w:top w:val="none" w:sz="0" w:space="0" w:color="auto"/>
        <w:left w:val="none" w:sz="0" w:space="0" w:color="auto"/>
        <w:bottom w:val="none" w:sz="0" w:space="0" w:color="auto"/>
        <w:right w:val="none" w:sz="0" w:space="0" w:color="auto"/>
      </w:divBdr>
    </w:div>
    <w:div w:id="587546677">
      <w:bodyDiv w:val="1"/>
      <w:marLeft w:val="0"/>
      <w:marRight w:val="0"/>
      <w:marTop w:val="0"/>
      <w:marBottom w:val="0"/>
      <w:divBdr>
        <w:top w:val="none" w:sz="0" w:space="0" w:color="auto"/>
        <w:left w:val="none" w:sz="0" w:space="0" w:color="auto"/>
        <w:bottom w:val="none" w:sz="0" w:space="0" w:color="auto"/>
        <w:right w:val="none" w:sz="0" w:space="0" w:color="auto"/>
      </w:divBdr>
    </w:div>
    <w:div w:id="614021100">
      <w:bodyDiv w:val="1"/>
      <w:marLeft w:val="0"/>
      <w:marRight w:val="0"/>
      <w:marTop w:val="0"/>
      <w:marBottom w:val="0"/>
      <w:divBdr>
        <w:top w:val="none" w:sz="0" w:space="0" w:color="auto"/>
        <w:left w:val="none" w:sz="0" w:space="0" w:color="auto"/>
        <w:bottom w:val="none" w:sz="0" w:space="0" w:color="auto"/>
        <w:right w:val="none" w:sz="0" w:space="0" w:color="auto"/>
      </w:divBdr>
    </w:div>
    <w:div w:id="652835182">
      <w:bodyDiv w:val="1"/>
      <w:marLeft w:val="0"/>
      <w:marRight w:val="0"/>
      <w:marTop w:val="0"/>
      <w:marBottom w:val="0"/>
      <w:divBdr>
        <w:top w:val="none" w:sz="0" w:space="0" w:color="auto"/>
        <w:left w:val="none" w:sz="0" w:space="0" w:color="auto"/>
        <w:bottom w:val="none" w:sz="0" w:space="0" w:color="auto"/>
        <w:right w:val="none" w:sz="0" w:space="0" w:color="auto"/>
      </w:divBdr>
    </w:div>
    <w:div w:id="737746098">
      <w:bodyDiv w:val="1"/>
      <w:marLeft w:val="0"/>
      <w:marRight w:val="0"/>
      <w:marTop w:val="0"/>
      <w:marBottom w:val="0"/>
      <w:divBdr>
        <w:top w:val="none" w:sz="0" w:space="0" w:color="auto"/>
        <w:left w:val="none" w:sz="0" w:space="0" w:color="auto"/>
        <w:bottom w:val="none" w:sz="0" w:space="0" w:color="auto"/>
        <w:right w:val="none" w:sz="0" w:space="0" w:color="auto"/>
      </w:divBdr>
    </w:div>
    <w:div w:id="784926337">
      <w:bodyDiv w:val="1"/>
      <w:marLeft w:val="0"/>
      <w:marRight w:val="0"/>
      <w:marTop w:val="0"/>
      <w:marBottom w:val="0"/>
      <w:divBdr>
        <w:top w:val="none" w:sz="0" w:space="0" w:color="auto"/>
        <w:left w:val="none" w:sz="0" w:space="0" w:color="auto"/>
        <w:bottom w:val="none" w:sz="0" w:space="0" w:color="auto"/>
        <w:right w:val="none" w:sz="0" w:space="0" w:color="auto"/>
      </w:divBdr>
    </w:div>
    <w:div w:id="787512336">
      <w:bodyDiv w:val="1"/>
      <w:marLeft w:val="0"/>
      <w:marRight w:val="0"/>
      <w:marTop w:val="0"/>
      <w:marBottom w:val="0"/>
      <w:divBdr>
        <w:top w:val="none" w:sz="0" w:space="0" w:color="auto"/>
        <w:left w:val="none" w:sz="0" w:space="0" w:color="auto"/>
        <w:bottom w:val="none" w:sz="0" w:space="0" w:color="auto"/>
        <w:right w:val="none" w:sz="0" w:space="0" w:color="auto"/>
      </w:divBdr>
    </w:div>
    <w:div w:id="856386804">
      <w:bodyDiv w:val="1"/>
      <w:marLeft w:val="0"/>
      <w:marRight w:val="0"/>
      <w:marTop w:val="0"/>
      <w:marBottom w:val="0"/>
      <w:divBdr>
        <w:top w:val="none" w:sz="0" w:space="0" w:color="auto"/>
        <w:left w:val="none" w:sz="0" w:space="0" w:color="auto"/>
        <w:bottom w:val="none" w:sz="0" w:space="0" w:color="auto"/>
        <w:right w:val="none" w:sz="0" w:space="0" w:color="auto"/>
      </w:divBdr>
    </w:div>
    <w:div w:id="866987598">
      <w:bodyDiv w:val="1"/>
      <w:marLeft w:val="0"/>
      <w:marRight w:val="0"/>
      <w:marTop w:val="0"/>
      <w:marBottom w:val="0"/>
      <w:divBdr>
        <w:top w:val="none" w:sz="0" w:space="0" w:color="auto"/>
        <w:left w:val="none" w:sz="0" w:space="0" w:color="auto"/>
        <w:bottom w:val="none" w:sz="0" w:space="0" w:color="auto"/>
        <w:right w:val="none" w:sz="0" w:space="0" w:color="auto"/>
      </w:divBdr>
    </w:div>
    <w:div w:id="885601218">
      <w:bodyDiv w:val="1"/>
      <w:marLeft w:val="0"/>
      <w:marRight w:val="0"/>
      <w:marTop w:val="0"/>
      <w:marBottom w:val="0"/>
      <w:divBdr>
        <w:top w:val="none" w:sz="0" w:space="0" w:color="auto"/>
        <w:left w:val="none" w:sz="0" w:space="0" w:color="auto"/>
        <w:bottom w:val="none" w:sz="0" w:space="0" w:color="auto"/>
        <w:right w:val="none" w:sz="0" w:space="0" w:color="auto"/>
      </w:divBdr>
    </w:div>
    <w:div w:id="898709325">
      <w:bodyDiv w:val="1"/>
      <w:marLeft w:val="0"/>
      <w:marRight w:val="0"/>
      <w:marTop w:val="0"/>
      <w:marBottom w:val="0"/>
      <w:divBdr>
        <w:top w:val="none" w:sz="0" w:space="0" w:color="auto"/>
        <w:left w:val="none" w:sz="0" w:space="0" w:color="auto"/>
        <w:bottom w:val="none" w:sz="0" w:space="0" w:color="auto"/>
        <w:right w:val="none" w:sz="0" w:space="0" w:color="auto"/>
      </w:divBdr>
    </w:div>
    <w:div w:id="911817512">
      <w:bodyDiv w:val="1"/>
      <w:marLeft w:val="0"/>
      <w:marRight w:val="0"/>
      <w:marTop w:val="0"/>
      <w:marBottom w:val="0"/>
      <w:divBdr>
        <w:top w:val="none" w:sz="0" w:space="0" w:color="auto"/>
        <w:left w:val="none" w:sz="0" w:space="0" w:color="auto"/>
        <w:bottom w:val="none" w:sz="0" w:space="0" w:color="auto"/>
        <w:right w:val="none" w:sz="0" w:space="0" w:color="auto"/>
      </w:divBdr>
    </w:div>
    <w:div w:id="915095757">
      <w:bodyDiv w:val="1"/>
      <w:marLeft w:val="0"/>
      <w:marRight w:val="0"/>
      <w:marTop w:val="0"/>
      <w:marBottom w:val="0"/>
      <w:divBdr>
        <w:top w:val="none" w:sz="0" w:space="0" w:color="auto"/>
        <w:left w:val="none" w:sz="0" w:space="0" w:color="auto"/>
        <w:bottom w:val="none" w:sz="0" w:space="0" w:color="auto"/>
        <w:right w:val="none" w:sz="0" w:space="0" w:color="auto"/>
      </w:divBdr>
    </w:div>
    <w:div w:id="927886797">
      <w:bodyDiv w:val="1"/>
      <w:marLeft w:val="0"/>
      <w:marRight w:val="0"/>
      <w:marTop w:val="0"/>
      <w:marBottom w:val="0"/>
      <w:divBdr>
        <w:top w:val="none" w:sz="0" w:space="0" w:color="auto"/>
        <w:left w:val="none" w:sz="0" w:space="0" w:color="auto"/>
        <w:bottom w:val="none" w:sz="0" w:space="0" w:color="auto"/>
        <w:right w:val="none" w:sz="0" w:space="0" w:color="auto"/>
      </w:divBdr>
    </w:div>
    <w:div w:id="944072890">
      <w:bodyDiv w:val="1"/>
      <w:marLeft w:val="0"/>
      <w:marRight w:val="0"/>
      <w:marTop w:val="0"/>
      <w:marBottom w:val="0"/>
      <w:divBdr>
        <w:top w:val="none" w:sz="0" w:space="0" w:color="auto"/>
        <w:left w:val="none" w:sz="0" w:space="0" w:color="auto"/>
        <w:bottom w:val="none" w:sz="0" w:space="0" w:color="auto"/>
        <w:right w:val="none" w:sz="0" w:space="0" w:color="auto"/>
      </w:divBdr>
    </w:div>
    <w:div w:id="1002316814">
      <w:bodyDiv w:val="1"/>
      <w:marLeft w:val="0"/>
      <w:marRight w:val="0"/>
      <w:marTop w:val="0"/>
      <w:marBottom w:val="0"/>
      <w:divBdr>
        <w:top w:val="none" w:sz="0" w:space="0" w:color="auto"/>
        <w:left w:val="none" w:sz="0" w:space="0" w:color="auto"/>
        <w:bottom w:val="none" w:sz="0" w:space="0" w:color="auto"/>
        <w:right w:val="none" w:sz="0" w:space="0" w:color="auto"/>
      </w:divBdr>
    </w:div>
    <w:div w:id="1047989191">
      <w:bodyDiv w:val="1"/>
      <w:marLeft w:val="0"/>
      <w:marRight w:val="0"/>
      <w:marTop w:val="0"/>
      <w:marBottom w:val="0"/>
      <w:divBdr>
        <w:top w:val="none" w:sz="0" w:space="0" w:color="auto"/>
        <w:left w:val="none" w:sz="0" w:space="0" w:color="auto"/>
        <w:bottom w:val="none" w:sz="0" w:space="0" w:color="auto"/>
        <w:right w:val="none" w:sz="0" w:space="0" w:color="auto"/>
      </w:divBdr>
    </w:div>
    <w:div w:id="1048605241">
      <w:bodyDiv w:val="1"/>
      <w:marLeft w:val="0"/>
      <w:marRight w:val="0"/>
      <w:marTop w:val="0"/>
      <w:marBottom w:val="0"/>
      <w:divBdr>
        <w:top w:val="none" w:sz="0" w:space="0" w:color="auto"/>
        <w:left w:val="none" w:sz="0" w:space="0" w:color="auto"/>
        <w:bottom w:val="none" w:sz="0" w:space="0" w:color="auto"/>
        <w:right w:val="none" w:sz="0" w:space="0" w:color="auto"/>
      </w:divBdr>
    </w:div>
    <w:div w:id="1117792959">
      <w:bodyDiv w:val="1"/>
      <w:marLeft w:val="0"/>
      <w:marRight w:val="0"/>
      <w:marTop w:val="0"/>
      <w:marBottom w:val="0"/>
      <w:divBdr>
        <w:top w:val="none" w:sz="0" w:space="0" w:color="auto"/>
        <w:left w:val="none" w:sz="0" w:space="0" w:color="auto"/>
        <w:bottom w:val="none" w:sz="0" w:space="0" w:color="auto"/>
        <w:right w:val="none" w:sz="0" w:space="0" w:color="auto"/>
      </w:divBdr>
    </w:div>
    <w:div w:id="1118061062">
      <w:bodyDiv w:val="1"/>
      <w:marLeft w:val="0"/>
      <w:marRight w:val="0"/>
      <w:marTop w:val="0"/>
      <w:marBottom w:val="0"/>
      <w:divBdr>
        <w:top w:val="none" w:sz="0" w:space="0" w:color="auto"/>
        <w:left w:val="none" w:sz="0" w:space="0" w:color="auto"/>
        <w:bottom w:val="none" w:sz="0" w:space="0" w:color="auto"/>
        <w:right w:val="none" w:sz="0" w:space="0" w:color="auto"/>
      </w:divBdr>
    </w:div>
    <w:div w:id="1128090259">
      <w:bodyDiv w:val="1"/>
      <w:marLeft w:val="0"/>
      <w:marRight w:val="0"/>
      <w:marTop w:val="0"/>
      <w:marBottom w:val="0"/>
      <w:divBdr>
        <w:top w:val="none" w:sz="0" w:space="0" w:color="auto"/>
        <w:left w:val="none" w:sz="0" w:space="0" w:color="auto"/>
        <w:bottom w:val="none" w:sz="0" w:space="0" w:color="auto"/>
        <w:right w:val="none" w:sz="0" w:space="0" w:color="auto"/>
      </w:divBdr>
    </w:div>
    <w:div w:id="1152872561">
      <w:bodyDiv w:val="1"/>
      <w:marLeft w:val="0"/>
      <w:marRight w:val="0"/>
      <w:marTop w:val="0"/>
      <w:marBottom w:val="0"/>
      <w:divBdr>
        <w:top w:val="none" w:sz="0" w:space="0" w:color="auto"/>
        <w:left w:val="none" w:sz="0" w:space="0" w:color="auto"/>
        <w:bottom w:val="none" w:sz="0" w:space="0" w:color="auto"/>
        <w:right w:val="none" w:sz="0" w:space="0" w:color="auto"/>
      </w:divBdr>
    </w:div>
    <w:div w:id="1197617890">
      <w:bodyDiv w:val="1"/>
      <w:marLeft w:val="0"/>
      <w:marRight w:val="0"/>
      <w:marTop w:val="0"/>
      <w:marBottom w:val="0"/>
      <w:divBdr>
        <w:top w:val="none" w:sz="0" w:space="0" w:color="auto"/>
        <w:left w:val="none" w:sz="0" w:space="0" w:color="auto"/>
        <w:bottom w:val="none" w:sz="0" w:space="0" w:color="auto"/>
        <w:right w:val="none" w:sz="0" w:space="0" w:color="auto"/>
      </w:divBdr>
    </w:div>
    <w:div w:id="1289513298">
      <w:bodyDiv w:val="1"/>
      <w:marLeft w:val="0"/>
      <w:marRight w:val="0"/>
      <w:marTop w:val="0"/>
      <w:marBottom w:val="0"/>
      <w:divBdr>
        <w:top w:val="none" w:sz="0" w:space="0" w:color="auto"/>
        <w:left w:val="none" w:sz="0" w:space="0" w:color="auto"/>
        <w:bottom w:val="none" w:sz="0" w:space="0" w:color="auto"/>
        <w:right w:val="none" w:sz="0" w:space="0" w:color="auto"/>
      </w:divBdr>
    </w:div>
    <w:div w:id="1380544377">
      <w:bodyDiv w:val="1"/>
      <w:marLeft w:val="0"/>
      <w:marRight w:val="0"/>
      <w:marTop w:val="0"/>
      <w:marBottom w:val="0"/>
      <w:divBdr>
        <w:top w:val="none" w:sz="0" w:space="0" w:color="auto"/>
        <w:left w:val="none" w:sz="0" w:space="0" w:color="auto"/>
        <w:bottom w:val="none" w:sz="0" w:space="0" w:color="auto"/>
        <w:right w:val="none" w:sz="0" w:space="0" w:color="auto"/>
      </w:divBdr>
    </w:div>
    <w:div w:id="1393888428">
      <w:bodyDiv w:val="1"/>
      <w:marLeft w:val="0"/>
      <w:marRight w:val="0"/>
      <w:marTop w:val="0"/>
      <w:marBottom w:val="0"/>
      <w:divBdr>
        <w:top w:val="none" w:sz="0" w:space="0" w:color="auto"/>
        <w:left w:val="none" w:sz="0" w:space="0" w:color="auto"/>
        <w:bottom w:val="none" w:sz="0" w:space="0" w:color="auto"/>
        <w:right w:val="none" w:sz="0" w:space="0" w:color="auto"/>
      </w:divBdr>
    </w:div>
    <w:div w:id="1428771177">
      <w:bodyDiv w:val="1"/>
      <w:marLeft w:val="0"/>
      <w:marRight w:val="0"/>
      <w:marTop w:val="0"/>
      <w:marBottom w:val="0"/>
      <w:divBdr>
        <w:top w:val="none" w:sz="0" w:space="0" w:color="auto"/>
        <w:left w:val="none" w:sz="0" w:space="0" w:color="auto"/>
        <w:bottom w:val="none" w:sz="0" w:space="0" w:color="auto"/>
        <w:right w:val="none" w:sz="0" w:space="0" w:color="auto"/>
      </w:divBdr>
    </w:div>
    <w:div w:id="1447191918">
      <w:bodyDiv w:val="1"/>
      <w:marLeft w:val="0"/>
      <w:marRight w:val="0"/>
      <w:marTop w:val="0"/>
      <w:marBottom w:val="0"/>
      <w:divBdr>
        <w:top w:val="none" w:sz="0" w:space="0" w:color="auto"/>
        <w:left w:val="none" w:sz="0" w:space="0" w:color="auto"/>
        <w:bottom w:val="none" w:sz="0" w:space="0" w:color="auto"/>
        <w:right w:val="none" w:sz="0" w:space="0" w:color="auto"/>
      </w:divBdr>
    </w:div>
    <w:div w:id="1495803629">
      <w:bodyDiv w:val="1"/>
      <w:marLeft w:val="0"/>
      <w:marRight w:val="0"/>
      <w:marTop w:val="0"/>
      <w:marBottom w:val="0"/>
      <w:divBdr>
        <w:top w:val="none" w:sz="0" w:space="0" w:color="auto"/>
        <w:left w:val="none" w:sz="0" w:space="0" w:color="auto"/>
        <w:bottom w:val="none" w:sz="0" w:space="0" w:color="auto"/>
        <w:right w:val="none" w:sz="0" w:space="0" w:color="auto"/>
      </w:divBdr>
    </w:div>
    <w:div w:id="1502037583">
      <w:bodyDiv w:val="1"/>
      <w:marLeft w:val="0"/>
      <w:marRight w:val="0"/>
      <w:marTop w:val="0"/>
      <w:marBottom w:val="0"/>
      <w:divBdr>
        <w:top w:val="none" w:sz="0" w:space="0" w:color="auto"/>
        <w:left w:val="none" w:sz="0" w:space="0" w:color="auto"/>
        <w:bottom w:val="none" w:sz="0" w:space="0" w:color="auto"/>
        <w:right w:val="none" w:sz="0" w:space="0" w:color="auto"/>
      </w:divBdr>
    </w:div>
    <w:div w:id="1512649519">
      <w:bodyDiv w:val="1"/>
      <w:marLeft w:val="0"/>
      <w:marRight w:val="0"/>
      <w:marTop w:val="0"/>
      <w:marBottom w:val="0"/>
      <w:divBdr>
        <w:top w:val="none" w:sz="0" w:space="0" w:color="auto"/>
        <w:left w:val="none" w:sz="0" w:space="0" w:color="auto"/>
        <w:bottom w:val="none" w:sz="0" w:space="0" w:color="auto"/>
        <w:right w:val="none" w:sz="0" w:space="0" w:color="auto"/>
      </w:divBdr>
    </w:div>
    <w:div w:id="1525483705">
      <w:bodyDiv w:val="1"/>
      <w:marLeft w:val="0"/>
      <w:marRight w:val="0"/>
      <w:marTop w:val="0"/>
      <w:marBottom w:val="0"/>
      <w:divBdr>
        <w:top w:val="none" w:sz="0" w:space="0" w:color="auto"/>
        <w:left w:val="none" w:sz="0" w:space="0" w:color="auto"/>
        <w:bottom w:val="none" w:sz="0" w:space="0" w:color="auto"/>
        <w:right w:val="none" w:sz="0" w:space="0" w:color="auto"/>
      </w:divBdr>
    </w:div>
    <w:div w:id="1539582645">
      <w:bodyDiv w:val="1"/>
      <w:marLeft w:val="0"/>
      <w:marRight w:val="0"/>
      <w:marTop w:val="0"/>
      <w:marBottom w:val="0"/>
      <w:divBdr>
        <w:top w:val="none" w:sz="0" w:space="0" w:color="auto"/>
        <w:left w:val="none" w:sz="0" w:space="0" w:color="auto"/>
        <w:bottom w:val="none" w:sz="0" w:space="0" w:color="auto"/>
        <w:right w:val="none" w:sz="0" w:space="0" w:color="auto"/>
      </w:divBdr>
    </w:div>
    <w:div w:id="1574469381">
      <w:bodyDiv w:val="1"/>
      <w:marLeft w:val="0"/>
      <w:marRight w:val="0"/>
      <w:marTop w:val="0"/>
      <w:marBottom w:val="0"/>
      <w:divBdr>
        <w:top w:val="none" w:sz="0" w:space="0" w:color="auto"/>
        <w:left w:val="none" w:sz="0" w:space="0" w:color="auto"/>
        <w:bottom w:val="none" w:sz="0" w:space="0" w:color="auto"/>
        <w:right w:val="none" w:sz="0" w:space="0" w:color="auto"/>
      </w:divBdr>
    </w:div>
    <w:div w:id="1591501841">
      <w:bodyDiv w:val="1"/>
      <w:marLeft w:val="0"/>
      <w:marRight w:val="0"/>
      <w:marTop w:val="0"/>
      <w:marBottom w:val="0"/>
      <w:divBdr>
        <w:top w:val="none" w:sz="0" w:space="0" w:color="auto"/>
        <w:left w:val="none" w:sz="0" w:space="0" w:color="auto"/>
        <w:bottom w:val="none" w:sz="0" w:space="0" w:color="auto"/>
        <w:right w:val="none" w:sz="0" w:space="0" w:color="auto"/>
      </w:divBdr>
    </w:div>
    <w:div w:id="1626615983">
      <w:bodyDiv w:val="1"/>
      <w:marLeft w:val="0"/>
      <w:marRight w:val="0"/>
      <w:marTop w:val="0"/>
      <w:marBottom w:val="0"/>
      <w:divBdr>
        <w:top w:val="none" w:sz="0" w:space="0" w:color="auto"/>
        <w:left w:val="none" w:sz="0" w:space="0" w:color="auto"/>
        <w:bottom w:val="none" w:sz="0" w:space="0" w:color="auto"/>
        <w:right w:val="none" w:sz="0" w:space="0" w:color="auto"/>
      </w:divBdr>
    </w:div>
    <w:div w:id="1631209841">
      <w:bodyDiv w:val="1"/>
      <w:marLeft w:val="0"/>
      <w:marRight w:val="0"/>
      <w:marTop w:val="0"/>
      <w:marBottom w:val="0"/>
      <w:divBdr>
        <w:top w:val="none" w:sz="0" w:space="0" w:color="auto"/>
        <w:left w:val="none" w:sz="0" w:space="0" w:color="auto"/>
        <w:bottom w:val="none" w:sz="0" w:space="0" w:color="auto"/>
        <w:right w:val="none" w:sz="0" w:space="0" w:color="auto"/>
      </w:divBdr>
    </w:div>
    <w:div w:id="1643803600">
      <w:bodyDiv w:val="1"/>
      <w:marLeft w:val="0"/>
      <w:marRight w:val="0"/>
      <w:marTop w:val="0"/>
      <w:marBottom w:val="0"/>
      <w:divBdr>
        <w:top w:val="none" w:sz="0" w:space="0" w:color="auto"/>
        <w:left w:val="none" w:sz="0" w:space="0" w:color="auto"/>
        <w:bottom w:val="none" w:sz="0" w:space="0" w:color="auto"/>
        <w:right w:val="none" w:sz="0" w:space="0" w:color="auto"/>
      </w:divBdr>
    </w:div>
    <w:div w:id="1651599314">
      <w:bodyDiv w:val="1"/>
      <w:marLeft w:val="0"/>
      <w:marRight w:val="0"/>
      <w:marTop w:val="0"/>
      <w:marBottom w:val="0"/>
      <w:divBdr>
        <w:top w:val="none" w:sz="0" w:space="0" w:color="auto"/>
        <w:left w:val="none" w:sz="0" w:space="0" w:color="auto"/>
        <w:bottom w:val="none" w:sz="0" w:space="0" w:color="auto"/>
        <w:right w:val="none" w:sz="0" w:space="0" w:color="auto"/>
      </w:divBdr>
    </w:div>
    <w:div w:id="1670478452">
      <w:bodyDiv w:val="1"/>
      <w:marLeft w:val="0"/>
      <w:marRight w:val="0"/>
      <w:marTop w:val="0"/>
      <w:marBottom w:val="0"/>
      <w:divBdr>
        <w:top w:val="none" w:sz="0" w:space="0" w:color="auto"/>
        <w:left w:val="none" w:sz="0" w:space="0" w:color="auto"/>
        <w:bottom w:val="none" w:sz="0" w:space="0" w:color="auto"/>
        <w:right w:val="none" w:sz="0" w:space="0" w:color="auto"/>
      </w:divBdr>
    </w:div>
    <w:div w:id="1682393246">
      <w:bodyDiv w:val="1"/>
      <w:marLeft w:val="0"/>
      <w:marRight w:val="0"/>
      <w:marTop w:val="0"/>
      <w:marBottom w:val="0"/>
      <w:divBdr>
        <w:top w:val="none" w:sz="0" w:space="0" w:color="auto"/>
        <w:left w:val="none" w:sz="0" w:space="0" w:color="auto"/>
        <w:bottom w:val="none" w:sz="0" w:space="0" w:color="auto"/>
        <w:right w:val="none" w:sz="0" w:space="0" w:color="auto"/>
      </w:divBdr>
    </w:div>
    <w:div w:id="1683049684">
      <w:bodyDiv w:val="1"/>
      <w:marLeft w:val="0"/>
      <w:marRight w:val="0"/>
      <w:marTop w:val="0"/>
      <w:marBottom w:val="0"/>
      <w:divBdr>
        <w:top w:val="none" w:sz="0" w:space="0" w:color="auto"/>
        <w:left w:val="none" w:sz="0" w:space="0" w:color="auto"/>
        <w:bottom w:val="none" w:sz="0" w:space="0" w:color="auto"/>
        <w:right w:val="none" w:sz="0" w:space="0" w:color="auto"/>
      </w:divBdr>
    </w:div>
    <w:div w:id="1683703560">
      <w:bodyDiv w:val="1"/>
      <w:marLeft w:val="0"/>
      <w:marRight w:val="0"/>
      <w:marTop w:val="0"/>
      <w:marBottom w:val="0"/>
      <w:divBdr>
        <w:top w:val="none" w:sz="0" w:space="0" w:color="auto"/>
        <w:left w:val="none" w:sz="0" w:space="0" w:color="auto"/>
        <w:bottom w:val="none" w:sz="0" w:space="0" w:color="auto"/>
        <w:right w:val="none" w:sz="0" w:space="0" w:color="auto"/>
      </w:divBdr>
    </w:div>
    <w:div w:id="1760953775">
      <w:bodyDiv w:val="1"/>
      <w:marLeft w:val="0"/>
      <w:marRight w:val="0"/>
      <w:marTop w:val="0"/>
      <w:marBottom w:val="0"/>
      <w:divBdr>
        <w:top w:val="none" w:sz="0" w:space="0" w:color="auto"/>
        <w:left w:val="none" w:sz="0" w:space="0" w:color="auto"/>
        <w:bottom w:val="none" w:sz="0" w:space="0" w:color="auto"/>
        <w:right w:val="none" w:sz="0" w:space="0" w:color="auto"/>
      </w:divBdr>
      <w:divsChild>
        <w:div w:id="922297299">
          <w:marLeft w:val="0"/>
          <w:marRight w:val="0"/>
          <w:marTop w:val="0"/>
          <w:marBottom w:val="0"/>
          <w:divBdr>
            <w:top w:val="none" w:sz="0" w:space="0" w:color="auto"/>
            <w:left w:val="none" w:sz="0" w:space="0" w:color="auto"/>
            <w:bottom w:val="none" w:sz="0" w:space="0" w:color="auto"/>
            <w:right w:val="none" w:sz="0" w:space="0" w:color="auto"/>
          </w:divBdr>
          <w:divsChild>
            <w:div w:id="620138">
              <w:marLeft w:val="0"/>
              <w:marRight w:val="0"/>
              <w:marTop w:val="0"/>
              <w:marBottom w:val="0"/>
              <w:divBdr>
                <w:top w:val="none" w:sz="0" w:space="0" w:color="auto"/>
                <w:left w:val="none" w:sz="0" w:space="0" w:color="auto"/>
                <w:bottom w:val="none" w:sz="0" w:space="0" w:color="auto"/>
                <w:right w:val="none" w:sz="0" w:space="0" w:color="auto"/>
              </w:divBdr>
            </w:div>
            <w:div w:id="24260436">
              <w:marLeft w:val="0"/>
              <w:marRight w:val="0"/>
              <w:marTop w:val="0"/>
              <w:marBottom w:val="0"/>
              <w:divBdr>
                <w:top w:val="none" w:sz="0" w:space="0" w:color="auto"/>
                <w:left w:val="none" w:sz="0" w:space="0" w:color="auto"/>
                <w:bottom w:val="none" w:sz="0" w:space="0" w:color="auto"/>
                <w:right w:val="none" w:sz="0" w:space="0" w:color="auto"/>
              </w:divBdr>
            </w:div>
            <w:div w:id="50276269">
              <w:marLeft w:val="0"/>
              <w:marRight w:val="0"/>
              <w:marTop w:val="0"/>
              <w:marBottom w:val="0"/>
              <w:divBdr>
                <w:top w:val="none" w:sz="0" w:space="0" w:color="auto"/>
                <w:left w:val="none" w:sz="0" w:space="0" w:color="auto"/>
                <w:bottom w:val="none" w:sz="0" w:space="0" w:color="auto"/>
                <w:right w:val="none" w:sz="0" w:space="0" w:color="auto"/>
              </w:divBdr>
            </w:div>
            <w:div w:id="101654887">
              <w:marLeft w:val="0"/>
              <w:marRight w:val="0"/>
              <w:marTop w:val="0"/>
              <w:marBottom w:val="0"/>
              <w:divBdr>
                <w:top w:val="none" w:sz="0" w:space="0" w:color="auto"/>
                <w:left w:val="none" w:sz="0" w:space="0" w:color="auto"/>
                <w:bottom w:val="none" w:sz="0" w:space="0" w:color="auto"/>
                <w:right w:val="none" w:sz="0" w:space="0" w:color="auto"/>
              </w:divBdr>
            </w:div>
            <w:div w:id="138966328">
              <w:marLeft w:val="0"/>
              <w:marRight w:val="0"/>
              <w:marTop w:val="0"/>
              <w:marBottom w:val="0"/>
              <w:divBdr>
                <w:top w:val="none" w:sz="0" w:space="0" w:color="auto"/>
                <w:left w:val="none" w:sz="0" w:space="0" w:color="auto"/>
                <w:bottom w:val="none" w:sz="0" w:space="0" w:color="auto"/>
                <w:right w:val="none" w:sz="0" w:space="0" w:color="auto"/>
              </w:divBdr>
            </w:div>
            <w:div w:id="184103767">
              <w:marLeft w:val="0"/>
              <w:marRight w:val="0"/>
              <w:marTop w:val="0"/>
              <w:marBottom w:val="0"/>
              <w:divBdr>
                <w:top w:val="none" w:sz="0" w:space="0" w:color="auto"/>
                <w:left w:val="none" w:sz="0" w:space="0" w:color="auto"/>
                <w:bottom w:val="none" w:sz="0" w:space="0" w:color="auto"/>
                <w:right w:val="none" w:sz="0" w:space="0" w:color="auto"/>
              </w:divBdr>
            </w:div>
            <w:div w:id="190727637">
              <w:marLeft w:val="0"/>
              <w:marRight w:val="0"/>
              <w:marTop w:val="0"/>
              <w:marBottom w:val="0"/>
              <w:divBdr>
                <w:top w:val="none" w:sz="0" w:space="0" w:color="auto"/>
                <w:left w:val="none" w:sz="0" w:space="0" w:color="auto"/>
                <w:bottom w:val="none" w:sz="0" w:space="0" w:color="auto"/>
                <w:right w:val="none" w:sz="0" w:space="0" w:color="auto"/>
              </w:divBdr>
            </w:div>
            <w:div w:id="233244173">
              <w:marLeft w:val="0"/>
              <w:marRight w:val="0"/>
              <w:marTop w:val="0"/>
              <w:marBottom w:val="0"/>
              <w:divBdr>
                <w:top w:val="none" w:sz="0" w:space="0" w:color="auto"/>
                <w:left w:val="none" w:sz="0" w:space="0" w:color="auto"/>
                <w:bottom w:val="none" w:sz="0" w:space="0" w:color="auto"/>
                <w:right w:val="none" w:sz="0" w:space="0" w:color="auto"/>
              </w:divBdr>
            </w:div>
            <w:div w:id="283314714">
              <w:marLeft w:val="0"/>
              <w:marRight w:val="0"/>
              <w:marTop w:val="0"/>
              <w:marBottom w:val="0"/>
              <w:divBdr>
                <w:top w:val="none" w:sz="0" w:space="0" w:color="auto"/>
                <w:left w:val="none" w:sz="0" w:space="0" w:color="auto"/>
                <w:bottom w:val="none" w:sz="0" w:space="0" w:color="auto"/>
                <w:right w:val="none" w:sz="0" w:space="0" w:color="auto"/>
              </w:divBdr>
            </w:div>
            <w:div w:id="307322372">
              <w:marLeft w:val="0"/>
              <w:marRight w:val="0"/>
              <w:marTop w:val="0"/>
              <w:marBottom w:val="0"/>
              <w:divBdr>
                <w:top w:val="none" w:sz="0" w:space="0" w:color="auto"/>
                <w:left w:val="none" w:sz="0" w:space="0" w:color="auto"/>
                <w:bottom w:val="none" w:sz="0" w:space="0" w:color="auto"/>
                <w:right w:val="none" w:sz="0" w:space="0" w:color="auto"/>
              </w:divBdr>
            </w:div>
            <w:div w:id="344481421">
              <w:marLeft w:val="0"/>
              <w:marRight w:val="0"/>
              <w:marTop w:val="0"/>
              <w:marBottom w:val="0"/>
              <w:divBdr>
                <w:top w:val="none" w:sz="0" w:space="0" w:color="auto"/>
                <w:left w:val="none" w:sz="0" w:space="0" w:color="auto"/>
                <w:bottom w:val="none" w:sz="0" w:space="0" w:color="auto"/>
                <w:right w:val="none" w:sz="0" w:space="0" w:color="auto"/>
              </w:divBdr>
            </w:div>
            <w:div w:id="365102200">
              <w:marLeft w:val="0"/>
              <w:marRight w:val="0"/>
              <w:marTop w:val="0"/>
              <w:marBottom w:val="0"/>
              <w:divBdr>
                <w:top w:val="none" w:sz="0" w:space="0" w:color="auto"/>
                <w:left w:val="none" w:sz="0" w:space="0" w:color="auto"/>
                <w:bottom w:val="none" w:sz="0" w:space="0" w:color="auto"/>
                <w:right w:val="none" w:sz="0" w:space="0" w:color="auto"/>
              </w:divBdr>
            </w:div>
            <w:div w:id="438187999">
              <w:marLeft w:val="0"/>
              <w:marRight w:val="0"/>
              <w:marTop w:val="0"/>
              <w:marBottom w:val="0"/>
              <w:divBdr>
                <w:top w:val="none" w:sz="0" w:space="0" w:color="auto"/>
                <w:left w:val="none" w:sz="0" w:space="0" w:color="auto"/>
                <w:bottom w:val="none" w:sz="0" w:space="0" w:color="auto"/>
                <w:right w:val="none" w:sz="0" w:space="0" w:color="auto"/>
              </w:divBdr>
            </w:div>
            <w:div w:id="481317625">
              <w:marLeft w:val="0"/>
              <w:marRight w:val="0"/>
              <w:marTop w:val="0"/>
              <w:marBottom w:val="0"/>
              <w:divBdr>
                <w:top w:val="none" w:sz="0" w:space="0" w:color="auto"/>
                <w:left w:val="none" w:sz="0" w:space="0" w:color="auto"/>
                <w:bottom w:val="none" w:sz="0" w:space="0" w:color="auto"/>
                <w:right w:val="none" w:sz="0" w:space="0" w:color="auto"/>
              </w:divBdr>
            </w:div>
            <w:div w:id="509494313">
              <w:marLeft w:val="0"/>
              <w:marRight w:val="0"/>
              <w:marTop w:val="0"/>
              <w:marBottom w:val="0"/>
              <w:divBdr>
                <w:top w:val="none" w:sz="0" w:space="0" w:color="auto"/>
                <w:left w:val="none" w:sz="0" w:space="0" w:color="auto"/>
                <w:bottom w:val="none" w:sz="0" w:space="0" w:color="auto"/>
                <w:right w:val="none" w:sz="0" w:space="0" w:color="auto"/>
              </w:divBdr>
            </w:div>
            <w:div w:id="519777087">
              <w:marLeft w:val="0"/>
              <w:marRight w:val="0"/>
              <w:marTop w:val="0"/>
              <w:marBottom w:val="0"/>
              <w:divBdr>
                <w:top w:val="none" w:sz="0" w:space="0" w:color="auto"/>
                <w:left w:val="none" w:sz="0" w:space="0" w:color="auto"/>
                <w:bottom w:val="none" w:sz="0" w:space="0" w:color="auto"/>
                <w:right w:val="none" w:sz="0" w:space="0" w:color="auto"/>
              </w:divBdr>
            </w:div>
            <w:div w:id="537664189">
              <w:marLeft w:val="0"/>
              <w:marRight w:val="0"/>
              <w:marTop w:val="0"/>
              <w:marBottom w:val="0"/>
              <w:divBdr>
                <w:top w:val="none" w:sz="0" w:space="0" w:color="auto"/>
                <w:left w:val="none" w:sz="0" w:space="0" w:color="auto"/>
                <w:bottom w:val="none" w:sz="0" w:space="0" w:color="auto"/>
                <w:right w:val="none" w:sz="0" w:space="0" w:color="auto"/>
              </w:divBdr>
            </w:div>
            <w:div w:id="544947856">
              <w:marLeft w:val="0"/>
              <w:marRight w:val="0"/>
              <w:marTop w:val="0"/>
              <w:marBottom w:val="0"/>
              <w:divBdr>
                <w:top w:val="none" w:sz="0" w:space="0" w:color="auto"/>
                <w:left w:val="none" w:sz="0" w:space="0" w:color="auto"/>
                <w:bottom w:val="none" w:sz="0" w:space="0" w:color="auto"/>
                <w:right w:val="none" w:sz="0" w:space="0" w:color="auto"/>
              </w:divBdr>
            </w:div>
            <w:div w:id="572161559">
              <w:marLeft w:val="0"/>
              <w:marRight w:val="0"/>
              <w:marTop w:val="0"/>
              <w:marBottom w:val="0"/>
              <w:divBdr>
                <w:top w:val="none" w:sz="0" w:space="0" w:color="auto"/>
                <w:left w:val="none" w:sz="0" w:space="0" w:color="auto"/>
                <w:bottom w:val="none" w:sz="0" w:space="0" w:color="auto"/>
                <w:right w:val="none" w:sz="0" w:space="0" w:color="auto"/>
              </w:divBdr>
            </w:div>
            <w:div w:id="599413790">
              <w:marLeft w:val="0"/>
              <w:marRight w:val="0"/>
              <w:marTop w:val="0"/>
              <w:marBottom w:val="0"/>
              <w:divBdr>
                <w:top w:val="none" w:sz="0" w:space="0" w:color="auto"/>
                <w:left w:val="none" w:sz="0" w:space="0" w:color="auto"/>
                <w:bottom w:val="none" w:sz="0" w:space="0" w:color="auto"/>
                <w:right w:val="none" w:sz="0" w:space="0" w:color="auto"/>
              </w:divBdr>
            </w:div>
            <w:div w:id="622154981">
              <w:marLeft w:val="0"/>
              <w:marRight w:val="0"/>
              <w:marTop w:val="0"/>
              <w:marBottom w:val="0"/>
              <w:divBdr>
                <w:top w:val="none" w:sz="0" w:space="0" w:color="auto"/>
                <w:left w:val="none" w:sz="0" w:space="0" w:color="auto"/>
                <w:bottom w:val="none" w:sz="0" w:space="0" w:color="auto"/>
                <w:right w:val="none" w:sz="0" w:space="0" w:color="auto"/>
              </w:divBdr>
            </w:div>
            <w:div w:id="657538401">
              <w:marLeft w:val="0"/>
              <w:marRight w:val="0"/>
              <w:marTop w:val="0"/>
              <w:marBottom w:val="0"/>
              <w:divBdr>
                <w:top w:val="none" w:sz="0" w:space="0" w:color="auto"/>
                <w:left w:val="none" w:sz="0" w:space="0" w:color="auto"/>
                <w:bottom w:val="none" w:sz="0" w:space="0" w:color="auto"/>
                <w:right w:val="none" w:sz="0" w:space="0" w:color="auto"/>
              </w:divBdr>
            </w:div>
            <w:div w:id="669404721">
              <w:marLeft w:val="0"/>
              <w:marRight w:val="0"/>
              <w:marTop w:val="0"/>
              <w:marBottom w:val="0"/>
              <w:divBdr>
                <w:top w:val="none" w:sz="0" w:space="0" w:color="auto"/>
                <w:left w:val="none" w:sz="0" w:space="0" w:color="auto"/>
                <w:bottom w:val="none" w:sz="0" w:space="0" w:color="auto"/>
                <w:right w:val="none" w:sz="0" w:space="0" w:color="auto"/>
              </w:divBdr>
            </w:div>
            <w:div w:id="672880831">
              <w:marLeft w:val="0"/>
              <w:marRight w:val="0"/>
              <w:marTop w:val="0"/>
              <w:marBottom w:val="0"/>
              <w:divBdr>
                <w:top w:val="none" w:sz="0" w:space="0" w:color="auto"/>
                <w:left w:val="none" w:sz="0" w:space="0" w:color="auto"/>
                <w:bottom w:val="none" w:sz="0" w:space="0" w:color="auto"/>
                <w:right w:val="none" w:sz="0" w:space="0" w:color="auto"/>
              </w:divBdr>
            </w:div>
            <w:div w:id="674187660">
              <w:marLeft w:val="0"/>
              <w:marRight w:val="0"/>
              <w:marTop w:val="0"/>
              <w:marBottom w:val="0"/>
              <w:divBdr>
                <w:top w:val="none" w:sz="0" w:space="0" w:color="auto"/>
                <w:left w:val="none" w:sz="0" w:space="0" w:color="auto"/>
                <w:bottom w:val="none" w:sz="0" w:space="0" w:color="auto"/>
                <w:right w:val="none" w:sz="0" w:space="0" w:color="auto"/>
              </w:divBdr>
            </w:div>
            <w:div w:id="819999623">
              <w:marLeft w:val="0"/>
              <w:marRight w:val="0"/>
              <w:marTop w:val="0"/>
              <w:marBottom w:val="0"/>
              <w:divBdr>
                <w:top w:val="none" w:sz="0" w:space="0" w:color="auto"/>
                <w:left w:val="none" w:sz="0" w:space="0" w:color="auto"/>
                <w:bottom w:val="none" w:sz="0" w:space="0" w:color="auto"/>
                <w:right w:val="none" w:sz="0" w:space="0" w:color="auto"/>
              </w:divBdr>
            </w:div>
            <w:div w:id="832066551">
              <w:marLeft w:val="0"/>
              <w:marRight w:val="0"/>
              <w:marTop w:val="0"/>
              <w:marBottom w:val="0"/>
              <w:divBdr>
                <w:top w:val="none" w:sz="0" w:space="0" w:color="auto"/>
                <w:left w:val="none" w:sz="0" w:space="0" w:color="auto"/>
                <w:bottom w:val="none" w:sz="0" w:space="0" w:color="auto"/>
                <w:right w:val="none" w:sz="0" w:space="0" w:color="auto"/>
              </w:divBdr>
            </w:div>
            <w:div w:id="915437617">
              <w:marLeft w:val="0"/>
              <w:marRight w:val="0"/>
              <w:marTop w:val="0"/>
              <w:marBottom w:val="0"/>
              <w:divBdr>
                <w:top w:val="none" w:sz="0" w:space="0" w:color="auto"/>
                <w:left w:val="none" w:sz="0" w:space="0" w:color="auto"/>
                <w:bottom w:val="none" w:sz="0" w:space="0" w:color="auto"/>
                <w:right w:val="none" w:sz="0" w:space="0" w:color="auto"/>
              </w:divBdr>
            </w:div>
            <w:div w:id="927033100">
              <w:marLeft w:val="0"/>
              <w:marRight w:val="0"/>
              <w:marTop w:val="0"/>
              <w:marBottom w:val="0"/>
              <w:divBdr>
                <w:top w:val="none" w:sz="0" w:space="0" w:color="auto"/>
                <w:left w:val="none" w:sz="0" w:space="0" w:color="auto"/>
                <w:bottom w:val="none" w:sz="0" w:space="0" w:color="auto"/>
                <w:right w:val="none" w:sz="0" w:space="0" w:color="auto"/>
              </w:divBdr>
            </w:div>
            <w:div w:id="971129803">
              <w:marLeft w:val="0"/>
              <w:marRight w:val="0"/>
              <w:marTop w:val="0"/>
              <w:marBottom w:val="0"/>
              <w:divBdr>
                <w:top w:val="none" w:sz="0" w:space="0" w:color="auto"/>
                <w:left w:val="none" w:sz="0" w:space="0" w:color="auto"/>
                <w:bottom w:val="none" w:sz="0" w:space="0" w:color="auto"/>
                <w:right w:val="none" w:sz="0" w:space="0" w:color="auto"/>
              </w:divBdr>
            </w:div>
            <w:div w:id="1066411626">
              <w:marLeft w:val="0"/>
              <w:marRight w:val="0"/>
              <w:marTop w:val="0"/>
              <w:marBottom w:val="0"/>
              <w:divBdr>
                <w:top w:val="none" w:sz="0" w:space="0" w:color="auto"/>
                <w:left w:val="none" w:sz="0" w:space="0" w:color="auto"/>
                <w:bottom w:val="none" w:sz="0" w:space="0" w:color="auto"/>
                <w:right w:val="none" w:sz="0" w:space="0" w:color="auto"/>
              </w:divBdr>
            </w:div>
            <w:div w:id="1087000934">
              <w:marLeft w:val="0"/>
              <w:marRight w:val="0"/>
              <w:marTop w:val="0"/>
              <w:marBottom w:val="0"/>
              <w:divBdr>
                <w:top w:val="none" w:sz="0" w:space="0" w:color="auto"/>
                <w:left w:val="none" w:sz="0" w:space="0" w:color="auto"/>
                <w:bottom w:val="none" w:sz="0" w:space="0" w:color="auto"/>
                <w:right w:val="none" w:sz="0" w:space="0" w:color="auto"/>
              </w:divBdr>
            </w:div>
            <w:div w:id="1103039175">
              <w:marLeft w:val="0"/>
              <w:marRight w:val="0"/>
              <w:marTop w:val="0"/>
              <w:marBottom w:val="0"/>
              <w:divBdr>
                <w:top w:val="none" w:sz="0" w:space="0" w:color="auto"/>
                <w:left w:val="none" w:sz="0" w:space="0" w:color="auto"/>
                <w:bottom w:val="none" w:sz="0" w:space="0" w:color="auto"/>
                <w:right w:val="none" w:sz="0" w:space="0" w:color="auto"/>
              </w:divBdr>
            </w:div>
            <w:div w:id="1155991980">
              <w:marLeft w:val="0"/>
              <w:marRight w:val="0"/>
              <w:marTop w:val="0"/>
              <w:marBottom w:val="0"/>
              <w:divBdr>
                <w:top w:val="none" w:sz="0" w:space="0" w:color="auto"/>
                <w:left w:val="none" w:sz="0" w:space="0" w:color="auto"/>
                <w:bottom w:val="none" w:sz="0" w:space="0" w:color="auto"/>
                <w:right w:val="none" w:sz="0" w:space="0" w:color="auto"/>
              </w:divBdr>
            </w:div>
            <w:div w:id="1179546792">
              <w:marLeft w:val="0"/>
              <w:marRight w:val="0"/>
              <w:marTop w:val="0"/>
              <w:marBottom w:val="0"/>
              <w:divBdr>
                <w:top w:val="none" w:sz="0" w:space="0" w:color="auto"/>
                <w:left w:val="none" w:sz="0" w:space="0" w:color="auto"/>
                <w:bottom w:val="none" w:sz="0" w:space="0" w:color="auto"/>
                <w:right w:val="none" w:sz="0" w:space="0" w:color="auto"/>
              </w:divBdr>
            </w:div>
            <w:div w:id="1203594580">
              <w:marLeft w:val="0"/>
              <w:marRight w:val="0"/>
              <w:marTop w:val="0"/>
              <w:marBottom w:val="0"/>
              <w:divBdr>
                <w:top w:val="none" w:sz="0" w:space="0" w:color="auto"/>
                <w:left w:val="none" w:sz="0" w:space="0" w:color="auto"/>
                <w:bottom w:val="none" w:sz="0" w:space="0" w:color="auto"/>
                <w:right w:val="none" w:sz="0" w:space="0" w:color="auto"/>
              </w:divBdr>
            </w:div>
            <w:div w:id="1208103144">
              <w:marLeft w:val="0"/>
              <w:marRight w:val="0"/>
              <w:marTop w:val="0"/>
              <w:marBottom w:val="0"/>
              <w:divBdr>
                <w:top w:val="none" w:sz="0" w:space="0" w:color="auto"/>
                <w:left w:val="none" w:sz="0" w:space="0" w:color="auto"/>
                <w:bottom w:val="none" w:sz="0" w:space="0" w:color="auto"/>
                <w:right w:val="none" w:sz="0" w:space="0" w:color="auto"/>
              </w:divBdr>
            </w:div>
            <w:div w:id="1208756783">
              <w:marLeft w:val="0"/>
              <w:marRight w:val="0"/>
              <w:marTop w:val="0"/>
              <w:marBottom w:val="0"/>
              <w:divBdr>
                <w:top w:val="none" w:sz="0" w:space="0" w:color="auto"/>
                <w:left w:val="none" w:sz="0" w:space="0" w:color="auto"/>
                <w:bottom w:val="none" w:sz="0" w:space="0" w:color="auto"/>
                <w:right w:val="none" w:sz="0" w:space="0" w:color="auto"/>
              </w:divBdr>
            </w:div>
            <w:div w:id="1229684028">
              <w:marLeft w:val="0"/>
              <w:marRight w:val="0"/>
              <w:marTop w:val="0"/>
              <w:marBottom w:val="0"/>
              <w:divBdr>
                <w:top w:val="none" w:sz="0" w:space="0" w:color="auto"/>
                <w:left w:val="none" w:sz="0" w:space="0" w:color="auto"/>
                <w:bottom w:val="none" w:sz="0" w:space="0" w:color="auto"/>
                <w:right w:val="none" w:sz="0" w:space="0" w:color="auto"/>
              </w:divBdr>
            </w:div>
            <w:div w:id="1230724922">
              <w:marLeft w:val="0"/>
              <w:marRight w:val="0"/>
              <w:marTop w:val="0"/>
              <w:marBottom w:val="0"/>
              <w:divBdr>
                <w:top w:val="none" w:sz="0" w:space="0" w:color="auto"/>
                <w:left w:val="none" w:sz="0" w:space="0" w:color="auto"/>
                <w:bottom w:val="none" w:sz="0" w:space="0" w:color="auto"/>
                <w:right w:val="none" w:sz="0" w:space="0" w:color="auto"/>
              </w:divBdr>
            </w:div>
            <w:div w:id="1256129935">
              <w:marLeft w:val="0"/>
              <w:marRight w:val="0"/>
              <w:marTop w:val="0"/>
              <w:marBottom w:val="0"/>
              <w:divBdr>
                <w:top w:val="none" w:sz="0" w:space="0" w:color="auto"/>
                <w:left w:val="none" w:sz="0" w:space="0" w:color="auto"/>
                <w:bottom w:val="none" w:sz="0" w:space="0" w:color="auto"/>
                <w:right w:val="none" w:sz="0" w:space="0" w:color="auto"/>
              </w:divBdr>
            </w:div>
            <w:div w:id="1274896576">
              <w:marLeft w:val="0"/>
              <w:marRight w:val="0"/>
              <w:marTop w:val="0"/>
              <w:marBottom w:val="0"/>
              <w:divBdr>
                <w:top w:val="none" w:sz="0" w:space="0" w:color="auto"/>
                <w:left w:val="none" w:sz="0" w:space="0" w:color="auto"/>
                <w:bottom w:val="none" w:sz="0" w:space="0" w:color="auto"/>
                <w:right w:val="none" w:sz="0" w:space="0" w:color="auto"/>
              </w:divBdr>
            </w:div>
            <w:div w:id="1290745197">
              <w:marLeft w:val="0"/>
              <w:marRight w:val="0"/>
              <w:marTop w:val="0"/>
              <w:marBottom w:val="0"/>
              <w:divBdr>
                <w:top w:val="none" w:sz="0" w:space="0" w:color="auto"/>
                <w:left w:val="none" w:sz="0" w:space="0" w:color="auto"/>
                <w:bottom w:val="none" w:sz="0" w:space="0" w:color="auto"/>
                <w:right w:val="none" w:sz="0" w:space="0" w:color="auto"/>
              </w:divBdr>
            </w:div>
            <w:div w:id="1344822381">
              <w:marLeft w:val="0"/>
              <w:marRight w:val="0"/>
              <w:marTop w:val="0"/>
              <w:marBottom w:val="0"/>
              <w:divBdr>
                <w:top w:val="none" w:sz="0" w:space="0" w:color="auto"/>
                <w:left w:val="none" w:sz="0" w:space="0" w:color="auto"/>
                <w:bottom w:val="none" w:sz="0" w:space="0" w:color="auto"/>
                <w:right w:val="none" w:sz="0" w:space="0" w:color="auto"/>
              </w:divBdr>
            </w:div>
            <w:div w:id="1372346160">
              <w:marLeft w:val="0"/>
              <w:marRight w:val="0"/>
              <w:marTop w:val="0"/>
              <w:marBottom w:val="0"/>
              <w:divBdr>
                <w:top w:val="none" w:sz="0" w:space="0" w:color="auto"/>
                <w:left w:val="none" w:sz="0" w:space="0" w:color="auto"/>
                <w:bottom w:val="none" w:sz="0" w:space="0" w:color="auto"/>
                <w:right w:val="none" w:sz="0" w:space="0" w:color="auto"/>
              </w:divBdr>
            </w:div>
            <w:div w:id="1381973646">
              <w:marLeft w:val="0"/>
              <w:marRight w:val="0"/>
              <w:marTop w:val="0"/>
              <w:marBottom w:val="0"/>
              <w:divBdr>
                <w:top w:val="none" w:sz="0" w:space="0" w:color="auto"/>
                <w:left w:val="none" w:sz="0" w:space="0" w:color="auto"/>
                <w:bottom w:val="none" w:sz="0" w:space="0" w:color="auto"/>
                <w:right w:val="none" w:sz="0" w:space="0" w:color="auto"/>
              </w:divBdr>
            </w:div>
            <w:div w:id="1396123011">
              <w:marLeft w:val="0"/>
              <w:marRight w:val="0"/>
              <w:marTop w:val="0"/>
              <w:marBottom w:val="0"/>
              <w:divBdr>
                <w:top w:val="none" w:sz="0" w:space="0" w:color="auto"/>
                <w:left w:val="none" w:sz="0" w:space="0" w:color="auto"/>
                <w:bottom w:val="none" w:sz="0" w:space="0" w:color="auto"/>
                <w:right w:val="none" w:sz="0" w:space="0" w:color="auto"/>
              </w:divBdr>
            </w:div>
            <w:div w:id="1401556804">
              <w:marLeft w:val="0"/>
              <w:marRight w:val="0"/>
              <w:marTop w:val="0"/>
              <w:marBottom w:val="0"/>
              <w:divBdr>
                <w:top w:val="none" w:sz="0" w:space="0" w:color="auto"/>
                <w:left w:val="none" w:sz="0" w:space="0" w:color="auto"/>
                <w:bottom w:val="none" w:sz="0" w:space="0" w:color="auto"/>
                <w:right w:val="none" w:sz="0" w:space="0" w:color="auto"/>
              </w:divBdr>
            </w:div>
            <w:div w:id="1434015940">
              <w:marLeft w:val="0"/>
              <w:marRight w:val="0"/>
              <w:marTop w:val="0"/>
              <w:marBottom w:val="0"/>
              <w:divBdr>
                <w:top w:val="none" w:sz="0" w:space="0" w:color="auto"/>
                <w:left w:val="none" w:sz="0" w:space="0" w:color="auto"/>
                <w:bottom w:val="none" w:sz="0" w:space="0" w:color="auto"/>
                <w:right w:val="none" w:sz="0" w:space="0" w:color="auto"/>
              </w:divBdr>
            </w:div>
            <w:div w:id="1434205110">
              <w:marLeft w:val="0"/>
              <w:marRight w:val="0"/>
              <w:marTop w:val="0"/>
              <w:marBottom w:val="0"/>
              <w:divBdr>
                <w:top w:val="none" w:sz="0" w:space="0" w:color="auto"/>
                <w:left w:val="none" w:sz="0" w:space="0" w:color="auto"/>
                <w:bottom w:val="none" w:sz="0" w:space="0" w:color="auto"/>
                <w:right w:val="none" w:sz="0" w:space="0" w:color="auto"/>
              </w:divBdr>
            </w:div>
            <w:div w:id="1442382130">
              <w:marLeft w:val="0"/>
              <w:marRight w:val="0"/>
              <w:marTop w:val="0"/>
              <w:marBottom w:val="0"/>
              <w:divBdr>
                <w:top w:val="none" w:sz="0" w:space="0" w:color="auto"/>
                <w:left w:val="none" w:sz="0" w:space="0" w:color="auto"/>
                <w:bottom w:val="none" w:sz="0" w:space="0" w:color="auto"/>
                <w:right w:val="none" w:sz="0" w:space="0" w:color="auto"/>
              </w:divBdr>
            </w:div>
            <w:div w:id="1450508393">
              <w:marLeft w:val="0"/>
              <w:marRight w:val="0"/>
              <w:marTop w:val="0"/>
              <w:marBottom w:val="0"/>
              <w:divBdr>
                <w:top w:val="none" w:sz="0" w:space="0" w:color="auto"/>
                <w:left w:val="none" w:sz="0" w:space="0" w:color="auto"/>
                <w:bottom w:val="none" w:sz="0" w:space="0" w:color="auto"/>
                <w:right w:val="none" w:sz="0" w:space="0" w:color="auto"/>
              </w:divBdr>
            </w:div>
            <w:div w:id="1457600955">
              <w:marLeft w:val="0"/>
              <w:marRight w:val="0"/>
              <w:marTop w:val="0"/>
              <w:marBottom w:val="0"/>
              <w:divBdr>
                <w:top w:val="none" w:sz="0" w:space="0" w:color="auto"/>
                <w:left w:val="none" w:sz="0" w:space="0" w:color="auto"/>
                <w:bottom w:val="none" w:sz="0" w:space="0" w:color="auto"/>
                <w:right w:val="none" w:sz="0" w:space="0" w:color="auto"/>
              </w:divBdr>
            </w:div>
            <w:div w:id="1500389080">
              <w:marLeft w:val="0"/>
              <w:marRight w:val="0"/>
              <w:marTop w:val="0"/>
              <w:marBottom w:val="0"/>
              <w:divBdr>
                <w:top w:val="none" w:sz="0" w:space="0" w:color="auto"/>
                <w:left w:val="none" w:sz="0" w:space="0" w:color="auto"/>
                <w:bottom w:val="none" w:sz="0" w:space="0" w:color="auto"/>
                <w:right w:val="none" w:sz="0" w:space="0" w:color="auto"/>
              </w:divBdr>
            </w:div>
            <w:div w:id="1536116008">
              <w:marLeft w:val="0"/>
              <w:marRight w:val="0"/>
              <w:marTop w:val="0"/>
              <w:marBottom w:val="0"/>
              <w:divBdr>
                <w:top w:val="none" w:sz="0" w:space="0" w:color="auto"/>
                <w:left w:val="none" w:sz="0" w:space="0" w:color="auto"/>
                <w:bottom w:val="none" w:sz="0" w:space="0" w:color="auto"/>
                <w:right w:val="none" w:sz="0" w:space="0" w:color="auto"/>
              </w:divBdr>
            </w:div>
            <w:div w:id="1541477608">
              <w:marLeft w:val="0"/>
              <w:marRight w:val="0"/>
              <w:marTop w:val="0"/>
              <w:marBottom w:val="0"/>
              <w:divBdr>
                <w:top w:val="none" w:sz="0" w:space="0" w:color="auto"/>
                <w:left w:val="none" w:sz="0" w:space="0" w:color="auto"/>
                <w:bottom w:val="none" w:sz="0" w:space="0" w:color="auto"/>
                <w:right w:val="none" w:sz="0" w:space="0" w:color="auto"/>
              </w:divBdr>
            </w:div>
            <w:div w:id="1548177803">
              <w:marLeft w:val="0"/>
              <w:marRight w:val="0"/>
              <w:marTop w:val="0"/>
              <w:marBottom w:val="0"/>
              <w:divBdr>
                <w:top w:val="none" w:sz="0" w:space="0" w:color="auto"/>
                <w:left w:val="none" w:sz="0" w:space="0" w:color="auto"/>
                <w:bottom w:val="none" w:sz="0" w:space="0" w:color="auto"/>
                <w:right w:val="none" w:sz="0" w:space="0" w:color="auto"/>
              </w:divBdr>
            </w:div>
            <w:div w:id="1560628061">
              <w:marLeft w:val="0"/>
              <w:marRight w:val="0"/>
              <w:marTop w:val="0"/>
              <w:marBottom w:val="0"/>
              <w:divBdr>
                <w:top w:val="none" w:sz="0" w:space="0" w:color="auto"/>
                <w:left w:val="none" w:sz="0" w:space="0" w:color="auto"/>
                <w:bottom w:val="none" w:sz="0" w:space="0" w:color="auto"/>
                <w:right w:val="none" w:sz="0" w:space="0" w:color="auto"/>
              </w:divBdr>
            </w:div>
            <w:div w:id="1562405281">
              <w:marLeft w:val="0"/>
              <w:marRight w:val="0"/>
              <w:marTop w:val="0"/>
              <w:marBottom w:val="0"/>
              <w:divBdr>
                <w:top w:val="none" w:sz="0" w:space="0" w:color="auto"/>
                <w:left w:val="none" w:sz="0" w:space="0" w:color="auto"/>
                <w:bottom w:val="none" w:sz="0" w:space="0" w:color="auto"/>
                <w:right w:val="none" w:sz="0" w:space="0" w:color="auto"/>
              </w:divBdr>
            </w:div>
            <w:div w:id="1726294038">
              <w:marLeft w:val="0"/>
              <w:marRight w:val="0"/>
              <w:marTop w:val="0"/>
              <w:marBottom w:val="0"/>
              <w:divBdr>
                <w:top w:val="none" w:sz="0" w:space="0" w:color="auto"/>
                <w:left w:val="none" w:sz="0" w:space="0" w:color="auto"/>
                <w:bottom w:val="none" w:sz="0" w:space="0" w:color="auto"/>
                <w:right w:val="none" w:sz="0" w:space="0" w:color="auto"/>
              </w:divBdr>
            </w:div>
            <w:div w:id="1744721910">
              <w:marLeft w:val="0"/>
              <w:marRight w:val="0"/>
              <w:marTop w:val="0"/>
              <w:marBottom w:val="0"/>
              <w:divBdr>
                <w:top w:val="none" w:sz="0" w:space="0" w:color="auto"/>
                <w:left w:val="none" w:sz="0" w:space="0" w:color="auto"/>
                <w:bottom w:val="none" w:sz="0" w:space="0" w:color="auto"/>
                <w:right w:val="none" w:sz="0" w:space="0" w:color="auto"/>
              </w:divBdr>
            </w:div>
            <w:div w:id="1761019799">
              <w:marLeft w:val="0"/>
              <w:marRight w:val="0"/>
              <w:marTop w:val="0"/>
              <w:marBottom w:val="0"/>
              <w:divBdr>
                <w:top w:val="none" w:sz="0" w:space="0" w:color="auto"/>
                <w:left w:val="none" w:sz="0" w:space="0" w:color="auto"/>
                <w:bottom w:val="none" w:sz="0" w:space="0" w:color="auto"/>
                <w:right w:val="none" w:sz="0" w:space="0" w:color="auto"/>
              </w:divBdr>
            </w:div>
            <w:div w:id="1776292543">
              <w:marLeft w:val="0"/>
              <w:marRight w:val="0"/>
              <w:marTop w:val="0"/>
              <w:marBottom w:val="0"/>
              <w:divBdr>
                <w:top w:val="none" w:sz="0" w:space="0" w:color="auto"/>
                <w:left w:val="none" w:sz="0" w:space="0" w:color="auto"/>
                <w:bottom w:val="none" w:sz="0" w:space="0" w:color="auto"/>
                <w:right w:val="none" w:sz="0" w:space="0" w:color="auto"/>
              </w:divBdr>
            </w:div>
            <w:div w:id="1810128362">
              <w:marLeft w:val="0"/>
              <w:marRight w:val="0"/>
              <w:marTop w:val="0"/>
              <w:marBottom w:val="0"/>
              <w:divBdr>
                <w:top w:val="none" w:sz="0" w:space="0" w:color="auto"/>
                <w:left w:val="none" w:sz="0" w:space="0" w:color="auto"/>
                <w:bottom w:val="none" w:sz="0" w:space="0" w:color="auto"/>
                <w:right w:val="none" w:sz="0" w:space="0" w:color="auto"/>
              </w:divBdr>
            </w:div>
            <w:div w:id="1817986607">
              <w:marLeft w:val="0"/>
              <w:marRight w:val="0"/>
              <w:marTop w:val="0"/>
              <w:marBottom w:val="0"/>
              <w:divBdr>
                <w:top w:val="none" w:sz="0" w:space="0" w:color="auto"/>
                <w:left w:val="none" w:sz="0" w:space="0" w:color="auto"/>
                <w:bottom w:val="none" w:sz="0" w:space="0" w:color="auto"/>
                <w:right w:val="none" w:sz="0" w:space="0" w:color="auto"/>
              </w:divBdr>
            </w:div>
            <w:div w:id="1824010115">
              <w:marLeft w:val="0"/>
              <w:marRight w:val="0"/>
              <w:marTop w:val="0"/>
              <w:marBottom w:val="0"/>
              <w:divBdr>
                <w:top w:val="none" w:sz="0" w:space="0" w:color="auto"/>
                <w:left w:val="none" w:sz="0" w:space="0" w:color="auto"/>
                <w:bottom w:val="none" w:sz="0" w:space="0" w:color="auto"/>
                <w:right w:val="none" w:sz="0" w:space="0" w:color="auto"/>
              </w:divBdr>
            </w:div>
            <w:div w:id="1877741743">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1936983002">
              <w:marLeft w:val="0"/>
              <w:marRight w:val="0"/>
              <w:marTop w:val="0"/>
              <w:marBottom w:val="0"/>
              <w:divBdr>
                <w:top w:val="none" w:sz="0" w:space="0" w:color="auto"/>
                <w:left w:val="none" w:sz="0" w:space="0" w:color="auto"/>
                <w:bottom w:val="none" w:sz="0" w:space="0" w:color="auto"/>
                <w:right w:val="none" w:sz="0" w:space="0" w:color="auto"/>
              </w:divBdr>
            </w:div>
            <w:div w:id="1939556678">
              <w:marLeft w:val="0"/>
              <w:marRight w:val="0"/>
              <w:marTop w:val="0"/>
              <w:marBottom w:val="0"/>
              <w:divBdr>
                <w:top w:val="none" w:sz="0" w:space="0" w:color="auto"/>
                <w:left w:val="none" w:sz="0" w:space="0" w:color="auto"/>
                <w:bottom w:val="none" w:sz="0" w:space="0" w:color="auto"/>
                <w:right w:val="none" w:sz="0" w:space="0" w:color="auto"/>
              </w:divBdr>
            </w:div>
            <w:div w:id="1984237241">
              <w:marLeft w:val="0"/>
              <w:marRight w:val="0"/>
              <w:marTop w:val="0"/>
              <w:marBottom w:val="0"/>
              <w:divBdr>
                <w:top w:val="none" w:sz="0" w:space="0" w:color="auto"/>
                <w:left w:val="none" w:sz="0" w:space="0" w:color="auto"/>
                <w:bottom w:val="none" w:sz="0" w:space="0" w:color="auto"/>
                <w:right w:val="none" w:sz="0" w:space="0" w:color="auto"/>
              </w:divBdr>
            </w:div>
            <w:div w:id="2065982759">
              <w:marLeft w:val="0"/>
              <w:marRight w:val="0"/>
              <w:marTop w:val="0"/>
              <w:marBottom w:val="0"/>
              <w:divBdr>
                <w:top w:val="none" w:sz="0" w:space="0" w:color="auto"/>
                <w:left w:val="none" w:sz="0" w:space="0" w:color="auto"/>
                <w:bottom w:val="none" w:sz="0" w:space="0" w:color="auto"/>
                <w:right w:val="none" w:sz="0" w:space="0" w:color="auto"/>
              </w:divBdr>
            </w:div>
            <w:div w:id="2068987050">
              <w:marLeft w:val="0"/>
              <w:marRight w:val="0"/>
              <w:marTop w:val="0"/>
              <w:marBottom w:val="0"/>
              <w:divBdr>
                <w:top w:val="none" w:sz="0" w:space="0" w:color="auto"/>
                <w:left w:val="none" w:sz="0" w:space="0" w:color="auto"/>
                <w:bottom w:val="none" w:sz="0" w:space="0" w:color="auto"/>
                <w:right w:val="none" w:sz="0" w:space="0" w:color="auto"/>
              </w:divBdr>
            </w:div>
            <w:div w:id="20792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931">
      <w:bodyDiv w:val="1"/>
      <w:marLeft w:val="0"/>
      <w:marRight w:val="0"/>
      <w:marTop w:val="0"/>
      <w:marBottom w:val="0"/>
      <w:divBdr>
        <w:top w:val="none" w:sz="0" w:space="0" w:color="auto"/>
        <w:left w:val="none" w:sz="0" w:space="0" w:color="auto"/>
        <w:bottom w:val="none" w:sz="0" w:space="0" w:color="auto"/>
        <w:right w:val="none" w:sz="0" w:space="0" w:color="auto"/>
      </w:divBdr>
    </w:div>
    <w:div w:id="1803188734">
      <w:bodyDiv w:val="1"/>
      <w:marLeft w:val="0"/>
      <w:marRight w:val="0"/>
      <w:marTop w:val="0"/>
      <w:marBottom w:val="0"/>
      <w:divBdr>
        <w:top w:val="none" w:sz="0" w:space="0" w:color="auto"/>
        <w:left w:val="none" w:sz="0" w:space="0" w:color="auto"/>
        <w:bottom w:val="none" w:sz="0" w:space="0" w:color="auto"/>
        <w:right w:val="none" w:sz="0" w:space="0" w:color="auto"/>
      </w:divBdr>
    </w:div>
    <w:div w:id="1815102388">
      <w:bodyDiv w:val="1"/>
      <w:marLeft w:val="0"/>
      <w:marRight w:val="0"/>
      <w:marTop w:val="0"/>
      <w:marBottom w:val="0"/>
      <w:divBdr>
        <w:top w:val="none" w:sz="0" w:space="0" w:color="auto"/>
        <w:left w:val="none" w:sz="0" w:space="0" w:color="auto"/>
        <w:bottom w:val="none" w:sz="0" w:space="0" w:color="auto"/>
        <w:right w:val="none" w:sz="0" w:space="0" w:color="auto"/>
      </w:divBdr>
    </w:div>
    <w:div w:id="1831170169">
      <w:bodyDiv w:val="1"/>
      <w:marLeft w:val="0"/>
      <w:marRight w:val="0"/>
      <w:marTop w:val="0"/>
      <w:marBottom w:val="0"/>
      <w:divBdr>
        <w:top w:val="none" w:sz="0" w:space="0" w:color="auto"/>
        <w:left w:val="none" w:sz="0" w:space="0" w:color="auto"/>
        <w:bottom w:val="none" w:sz="0" w:space="0" w:color="auto"/>
        <w:right w:val="none" w:sz="0" w:space="0" w:color="auto"/>
      </w:divBdr>
    </w:div>
    <w:div w:id="1874029955">
      <w:bodyDiv w:val="1"/>
      <w:marLeft w:val="0"/>
      <w:marRight w:val="0"/>
      <w:marTop w:val="0"/>
      <w:marBottom w:val="0"/>
      <w:divBdr>
        <w:top w:val="none" w:sz="0" w:space="0" w:color="auto"/>
        <w:left w:val="none" w:sz="0" w:space="0" w:color="auto"/>
        <w:bottom w:val="none" w:sz="0" w:space="0" w:color="auto"/>
        <w:right w:val="none" w:sz="0" w:space="0" w:color="auto"/>
      </w:divBdr>
    </w:div>
    <w:div w:id="1906330611">
      <w:bodyDiv w:val="1"/>
      <w:marLeft w:val="0"/>
      <w:marRight w:val="0"/>
      <w:marTop w:val="0"/>
      <w:marBottom w:val="0"/>
      <w:divBdr>
        <w:top w:val="none" w:sz="0" w:space="0" w:color="auto"/>
        <w:left w:val="none" w:sz="0" w:space="0" w:color="auto"/>
        <w:bottom w:val="none" w:sz="0" w:space="0" w:color="auto"/>
        <w:right w:val="none" w:sz="0" w:space="0" w:color="auto"/>
      </w:divBdr>
    </w:div>
    <w:div w:id="1920796779">
      <w:bodyDiv w:val="1"/>
      <w:marLeft w:val="0"/>
      <w:marRight w:val="0"/>
      <w:marTop w:val="0"/>
      <w:marBottom w:val="0"/>
      <w:divBdr>
        <w:top w:val="none" w:sz="0" w:space="0" w:color="auto"/>
        <w:left w:val="none" w:sz="0" w:space="0" w:color="auto"/>
        <w:bottom w:val="none" w:sz="0" w:space="0" w:color="auto"/>
        <w:right w:val="none" w:sz="0" w:space="0" w:color="auto"/>
      </w:divBdr>
    </w:div>
    <w:div w:id="1929652200">
      <w:bodyDiv w:val="1"/>
      <w:marLeft w:val="0"/>
      <w:marRight w:val="0"/>
      <w:marTop w:val="0"/>
      <w:marBottom w:val="0"/>
      <w:divBdr>
        <w:top w:val="none" w:sz="0" w:space="0" w:color="auto"/>
        <w:left w:val="none" w:sz="0" w:space="0" w:color="auto"/>
        <w:bottom w:val="none" w:sz="0" w:space="0" w:color="auto"/>
        <w:right w:val="none" w:sz="0" w:space="0" w:color="auto"/>
      </w:divBdr>
    </w:div>
    <w:div w:id="1949045925">
      <w:bodyDiv w:val="1"/>
      <w:marLeft w:val="0"/>
      <w:marRight w:val="0"/>
      <w:marTop w:val="0"/>
      <w:marBottom w:val="0"/>
      <w:divBdr>
        <w:top w:val="none" w:sz="0" w:space="0" w:color="auto"/>
        <w:left w:val="none" w:sz="0" w:space="0" w:color="auto"/>
        <w:bottom w:val="none" w:sz="0" w:space="0" w:color="auto"/>
        <w:right w:val="none" w:sz="0" w:space="0" w:color="auto"/>
      </w:divBdr>
    </w:div>
    <w:div w:id="1960841068">
      <w:bodyDiv w:val="1"/>
      <w:marLeft w:val="0"/>
      <w:marRight w:val="0"/>
      <w:marTop w:val="0"/>
      <w:marBottom w:val="0"/>
      <w:divBdr>
        <w:top w:val="none" w:sz="0" w:space="0" w:color="auto"/>
        <w:left w:val="none" w:sz="0" w:space="0" w:color="auto"/>
        <w:bottom w:val="none" w:sz="0" w:space="0" w:color="auto"/>
        <w:right w:val="none" w:sz="0" w:space="0" w:color="auto"/>
      </w:divBdr>
    </w:div>
    <w:div w:id="1970043581">
      <w:bodyDiv w:val="1"/>
      <w:marLeft w:val="0"/>
      <w:marRight w:val="0"/>
      <w:marTop w:val="0"/>
      <w:marBottom w:val="0"/>
      <w:divBdr>
        <w:top w:val="none" w:sz="0" w:space="0" w:color="auto"/>
        <w:left w:val="none" w:sz="0" w:space="0" w:color="auto"/>
        <w:bottom w:val="none" w:sz="0" w:space="0" w:color="auto"/>
        <w:right w:val="none" w:sz="0" w:space="0" w:color="auto"/>
      </w:divBdr>
    </w:div>
    <w:div w:id="1981838303">
      <w:bodyDiv w:val="1"/>
      <w:marLeft w:val="0"/>
      <w:marRight w:val="0"/>
      <w:marTop w:val="0"/>
      <w:marBottom w:val="0"/>
      <w:divBdr>
        <w:top w:val="none" w:sz="0" w:space="0" w:color="auto"/>
        <w:left w:val="none" w:sz="0" w:space="0" w:color="auto"/>
        <w:bottom w:val="none" w:sz="0" w:space="0" w:color="auto"/>
        <w:right w:val="none" w:sz="0" w:space="0" w:color="auto"/>
      </w:divBdr>
    </w:div>
    <w:div w:id="2003121095">
      <w:bodyDiv w:val="1"/>
      <w:marLeft w:val="0"/>
      <w:marRight w:val="0"/>
      <w:marTop w:val="0"/>
      <w:marBottom w:val="0"/>
      <w:divBdr>
        <w:top w:val="none" w:sz="0" w:space="0" w:color="auto"/>
        <w:left w:val="none" w:sz="0" w:space="0" w:color="auto"/>
        <w:bottom w:val="none" w:sz="0" w:space="0" w:color="auto"/>
        <w:right w:val="none" w:sz="0" w:space="0" w:color="auto"/>
      </w:divBdr>
    </w:div>
    <w:div w:id="2040624753">
      <w:bodyDiv w:val="1"/>
      <w:marLeft w:val="0"/>
      <w:marRight w:val="0"/>
      <w:marTop w:val="0"/>
      <w:marBottom w:val="0"/>
      <w:divBdr>
        <w:top w:val="none" w:sz="0" w:space="0" w:color="auto"/>
        <w:left w:val="none" w:sz="0" w:space="0" w:color="auto"/>
        <w:bottom w:val="none" w:sz="0" w:space="0" w:color="auto"/>
        <w:right w:val="none" w:sz="0" w:space="0" w:color="auto"/>
      </w:divBdr>
    </w:div>
    <w:div w:id="2061247179">
      <w:bodyDiv w:val="1"/>
      <w:marLeft w:val="0"/>
      <w:marRight w:val="0"/>
      <w:marTop w:val="0"/>
      <w:marBottom w:val="0"/>
      <w:divBdr>
        <w:top w:val="none" w:sz="0" w:space="0" w:color="auto"/>
        <w:left w:val="none" w:sz="0" w:space="0" w:color="auto"/>
        <w:bottom w:val="none" w:sz="0" w:space="0" w:color="auto"/>
        <w:right w:val="none" w:sz="0" w:space="0" w:color="auto"/>
      </w:divBdr>
    </w:div>
    <w:div w:id="2082629269">
      <w:bodyDiv w:val="1"/>
      <w:marLeft w:val="0"/>
      <w:marRight w:val="0"/>
      <w:marTop w:val="0"/>
      <w:marBottom w:val="0"/>
      <w:divBdr>
        <w:top w:val="none" w:sz="0" w:space="0" w:color="auto"/>
        <w:left w:val="none" w:sz="0" w:space="0" w:color="auto"/>
        <w:bottom w:val="none" w:sz="0" w:space="0" w:color="auto"/>
        <w:right w:val="none" w:sz="0" w:space="0" w:color="auto"/>
      </w:divBdr>
    </w:div>
    <w:div w:id="2112313125">
      <w:bodyDiv w:val="1"/>
      <w:marLeft w:val="0"/>
      <w:marRight w:val="0"/>
      <w:marTop w:val="0"/>
      <w:marBottom w:val="0"/>
      <w:divBdr>
        <w:top w:val="none" w:sz="0" w:space="0" w:color="auto"/>
        <w:left w:val="none" w:sz="0" w:space="0" w:color="auto"/>
        <w:bottom w:val="none" w:sz="0" w:space="0" w:color="auto"/>
        <w:right w:val="none" w:sz="0" w:space="0" w:color="auto"/>
      </w:divBdr>
    </w:div>
    <w:div w:id="2134326262">
      <w:bodyDiv w:val="1"/>
      <w:marLeft w:val="0"/>
      <w:marRight w:val="0"/>
      <w:marTop w:val="0"/>
      <w:marBottom w:val="0"/>
      <w:divBdr>
        <w:top w:val="none" w:sz="0" w:space="0" w:color="auto"/>
        <w:left w:val="none" w:sz="0" w:space="0" w:color="auto"/>
        <w:bottom w:val="none" w:sz="0" w:space="0" w:color="auto"/>
        <w:right w:val="none" w:sz="0" w:space="0" w:color="auto"/>
      </w:divBdr>
    </w:div>
    <w:div w:id="21350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sdg17" TargetMode="External"/><Relationship Id="rId2" Type="http://schemas.openxmlformats.org/officeDocument/2006/relationships/hyperlink" Target="https://sustainabledevelopment.un.org/sdg13" TargetMode="External"/><Relationship Id="rId1" Type="http://schemas.openxmlformats.org/officeDocument/2006/relationships/hyperlink" Target="https://sustainabledevelopment.un.org/sdg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9B3A-923E-44A1-B766-941F0732FBFE}">
  <ds:schemaRefs>
    <ds:schemaRef ds:uri="http://schemas.openxmlformats.org/officeDocument/2006/bibliography"/>
  </ds:schemaRefs>
</ds:datastoreItem>
</file>

<file path=customXml/itemProps2.xml><?xml version="1.0" encoding="utf-8"?>
<ds:datastoreItem xmlns:ds="http://schemas.openxmlformats.org/officeDocument/2006/customXml" ds:itemID="{F01B406F-EEEE-48DB-86F0-9909DCF0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6800</Words>
  <Characters>38764</Characters>
  <Application>Microsoft Office Word</Application>
  <DocSecurity>0</DocSecurity>
  <PresentationFormat>15|.DOCX</PresentationFormat>
  <Lines>323</Lines>
  <Paragraphs>90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45474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UNECE PPP Renewable Energy draft standard-Public Review v1.2_RM-1</dc:subject>
  <dc:creator>Ana Hajduka</dc:creator>
  <cp:lastModifiedBy>Claudio Meza</cp:lastModifiedBy>
  <cp:revision>23</cp:revision>
  <cp:lastPrinted>2017-05-18T15:38:00Z</cp:lastPrinted>
  <dcterms:created xsi:type="dcterms:W3CDTF">2017-12-04T18:57:00Z</dcterms:created>
  <dcterms:modified xsi:type="dcterms:W3CDTF">2017-12-04T19:48:00Z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18/05/2017 16:04:26</vt:lpwstr>
  </property>
</Properties>
</file>