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7CC82A" w14:textId="2C61D15A" w:rsidR="00DA0186" w:rsidRPr="005365F6" w:rsidRDefault="005365F6">
      <w:pPr>
        <w:rPr>
          <w:rFonts w:ascii="Arial" w:hAnsi="Arial" w:cs="Arial"/>
          <w:b/>
          <w:bCs/>
        </w:rPr>
      </w:pPr>
      <w:r w:rsidRPr="005365F6">
        <w:rPr>
          <w:rFonts w:ascii="Arial" w:hAnsi="Arial" w:cs="Arial"/>
          <w:b/>
          <w:bCs/>
        </w:rPr>
        <w:t>Model Regulation for Thermal Propagation- Commenting sheet &lt;</w:t>
      </w:r>
      <w:r w:rsidR="00C76688">
        <w:rPr>
          <w:rFonts w:ascii="Arial" w:hAnsi="Arial" w:cs="Arial"/>
          <w:b/>
          <w:bCs/>
        </w:rPr>
        <w:t xml:space="preserve">Document: </w:t>
      </w:r>
      <w:r w:rsidR="001A319C">
        <w:rPr>
          <w:rFonts w:ascii="Arial" w:hAnsi="Arial" w:cs="Arial"/>
          <w:b/>
          <w:bCs/>
        </w:rPr>
        <w:t>SIGTP-</w:t>
      </w:r>
      <w:r w:rsidR="00D22CAA">
        <w:rPr>
          <w:rFonts w:ascii="Arial" w:hAnsi="Arial" w:cs="Arial"/>
          <w:b/>
          <w:bCs/>
        </w:rPr>
        <w:t>06</w:t>
      </w:r>
      <w:r w:rsidR="004224F1">
        <w:rPr>
          <w:rFonts w:ascii="Arial" w:hAnsi="Arial" w:cs="Arial"/>
          <w:b/>
          <w:bCs/>
        </w:rPr>
        <w:t>_</w:t>
      </w:r>
      <w:r w:rsidR="004D0B4E" w:rsidRPr="004D0B4E">
        <w:rPr>
          <w:rFonts w:ascii="Arial" w:hAnsi="Arial" w:cs="Arial"/>
          <w:b/>
          <w:bCs/>
        </w:rPr>
        <w:t>Draft_model_</w:t>
      </w:r>
      <w:proofErr w:type="gramStart"/>
      <w:r w:rsidR="004D0B4E" w:rsidRPr="004D0B4E">
        <w:rPr>
          <w:rFonts w:ascii="Arial" w:hAnsi="Arial" w:cs="Arial"/>
          <w:b/>
          <w:bCs/>
        </w:rPr>
        <w:t>regulation(</w:t>
      </w:r>
      <w:proofErr w:type="gramEnd"/>
      <w:r w:rsidR="004D0B4E" w:rsidRPr="004D0B4E">
        <w:rPr>
          <w:rFonts w:ascii="Arial" w:hAnsi="Arial" w:cs="Arial"/>
          <w:b/>
          <w:bCs/>
        </w:rPr>
        <w:t>clean)</w:t>
      </w:r>
      <w:r w:rsidRPr="005365F6">
        <w:rPr>
          <w:rFonts w:ascii="Arial" w:hAnsi="Arial" w:cs="Arial"/>
          <w:b/>
          <w:bCs/>
        </w:rPr>
        <w:t>&gt;</w:t>
      </w:r>
    </w:p>
    <w:p w14:paraId="56B088A4" w14:textId="09501E7A" w:rsidR="005365F6" w:rsidRPr="005365F6" w:rsidRDefault="005365F6">
      <w:pPr>
        <w:rPr>
          <w:rFonts w:ascii="Arial" w:hAnsi="Arial" w:cs="Arial"/>
          <w:b/>
          <w:bCs/>
        </w:rPr>
      </w:pPr>
      <w:r w:rsidRPr="005365F6">
        <w:rPr>
          <w:rFonts w:ascii="Arial" w:hAnsi="Arial" w:cs="Arial"/>
          <w:b/>
          <w:bCs/>
        </w:rPr>
        <w:t>Submitted by: _______</w:t>
      </w:r>
      <w:r w:rsidR="00847F9C">
        <w:rPr>
          <w:rFonts w:ascii="Arial" w:hAnsi="Arial" w:cs="Arial"/>
          <w:b/>
          <w:bCs/>
        </w:rPr>
        <w:t>FRANCE</w:t>
      </w:r>
      <w:r w:rsidRPr="005365F6">
        <w:rPr>
          <w:rFonts w:ascii="Arial" w:hAnsi="Arial" w:cs="Arial"/>
          <w:b/>
          <w:bCs/>
        </w:rPr>
        <w:t>__________________</w:t>
      </w:r>
    </w:p>
    <w:tbl>
      <w:tblPr>
        <w:tblStyle w:val="Grilledutableau"/>
        <w:tblW w:w="0" w:type="auto"/>
        <w:tblLook w:val="04A0" w:firstRow="1" w:lastRow="0" w:firstColumn="1" w:lastColumn="0" w:noHBand="0" w:noVBand="1"/>
      </w:tblPr>
      <w:tblGrid>
        <w:gridCol w:w="651"/>
        <w:gridCol w:w="684"/>
        <w:gridCol w:w="1467"/>
        <w:gridCol w:w="5046"/>
        <w:gridCol w:w="5796"/>
        <w:gridCol w:w="2616"/>
      </w:tblGrid>
      <w:tr w:rsidR="004D0B4E" w:rsidRPr="005365F6" w14:paraId="18886A68" w14:textId="77777777" w:rsidTr="007209A7">
        <w:trPr>
          <w:tblHeader/>
        </w:trPr>
        <w:tc>
          <w:tcPr>
            <w:tcW w:w="651" w:type="dxa"/>
            <w:shd w:val="clear" w:color="auto" w:fill="D9D9D9" w:themeFill="background1" w:themeFillShade="D9"/>
          </w:tcPr>
          <w:p w14:paraId="4FC3D2D0" w14:textId="105CEEDB" w:rsidR="004D0B4E" w:rsidRPr="005365F6" w:rsidRDefault="0028464D">
            <w:pPr>
              <w:rPr>
                <w:rFonts w:ascii="Arial" w:hAnsi="Arial" w:cs="Arial"/>
                <w:sz w:val="18"/>
                <w:szCs w:val="18"/>
              </w:rPr>
            </w:pPr>
            <w:r>
              <w:rPr>
                <w:rFonts w:ascii="Arial" w:hAnsi="Arial" w:cs="Arial"/>
                <w:sz w:val="18"/>
                <w:szCs w:val="18"/>
              </w:rPr>
              <w:t>ID</w:t>
            </w:r>
          </w:p>
        </w:tc>
        <w:tc>
          <w:tcPr>
            <w:tcW w:w="684" w:type="dxa"/>
            <w:shd w:val="clear" w:color="auto" w:fill="FFF2CC" w:themeFill="accent4" w:themeFillTint="33"/>
          </w:tcPr>
          <w:p w14:paraId="267B5433" w14:textId="2699595C" w:rsidR="004D0B4E" w:rsidRPr="005365F6" w:rsidRDefault="004D0B4E">
            <w:pPr>
              <w:rPr>
                <w:rFonts w:ascii="Arial" w:hAnsi="Arial" w:cs="Arial"/>
                <w:sz w:val="18"/>
                <w:szCs w:val="18"/>
              </w:rPr>
            </w:pPr>
            <w:r w:rsidRPr="005365F6">
              <w:rPr>
                <w:rFonts w:ascii="Arial" w:hAnsi="Arial" w:cs="Arial"/>
                <w:sz w:val="18"/>
                <w:szCs w:val="18"/>
              </w:rPr>
              <w:t>Line #</w:t>
            </w:r>
          </w:p>
        </w:tc>
        <w:tc>
          <w:tcPr>
            <w:tcW w:w="1467" w:type="dxa"/>
            <w:shd w:val="clear" w:color="auto" w:fill="FFF2CC" w:themeFill="accent4" w:themeFillTint="33"/>
          </w:tcPr>
          <w:p w14:paraId="494B18DD" w14:textId="2628A421" w:rsidR="004D0B4E" w:rsidRPr="005365F6" w:rsidRDefault="004D0B4E">
            <w:pPr>
              <w:rPr>
                <w:rFonts w:ascii="Arial" w:hAnsi="Arial" w:cs="Arial"/>
                <w:sz w:val="18"/>
                <w:szCs w:val="18"/>
              </w:rPr>
            </w:pPr>
            <w:r>
              <w:rPr>
                <w:rFonts w:ascii="Arial" w:hAnsi="Arial" w:cs="Arial"/>
                <w:sz w:val="18"/>
                <w:szCs w:val="18"/>
              </w:rPr>
              <w:t>Para</w:t>
            </w:r>
            <w:r w:rsidR="00E47EAE">
              <w:rPr>
                <w:rFonts w:ascii="Arial" w:hAnsi="Arial" w:cs="Arial"/>
                <w:sz w:val="18"/>
                <w:szCs w:val="18"/>
              </w:rPr>
              <w:t>.</w:t>
            </w:r>
          </w:p>
        </w:tc>
        <w:tc>
          <w:tcPr>
            <w:tcW w:w="5046" w:type="dxa"/>
            <w:shd w:val="clear" w:color="auto" w:fill="FFF2CC" w:themeFill="accent4" w:themeFillTint="33"/>
          </w:tcPr>
          <w:p w14:paraId="6459EBD0" w14:textId="6CFECE36" w:rsidR="004D0B4E" w:rsidRPr="005365F6" w:rsidRDefault="004D0B4E">
            <w:pPr>
              <w:rPr>
                <w:rFonts w:ascii="Arial" w:hAnsi="Arial" w:cs="Arial"/>
                <w:sz w:val="18"/>
                <w:szCs w:val="18"/>
              </w:rPr>
            </w:pPr>
            <w:r w:rsidRPr="005365F6">
              <w:rPr>
                <w:rFonts w:ascii="Arial" w:hAnsi="Arial" w:cs="Arial" w:hint="eastAsia"/>
                <w:sz w:val="18"/>
                <w:szCs w:val="18"/>
              </w:rPr>
              <w:t>C</w:t>
            </w:r>
            <w:r w:rsidRPr="005365F6">
              <w:rPr>
                <w:rFonts w:ascii="Arial" w:hAnsi="Arial" w:cs="Arial"/>
                <w:sz w:val="18"/>
                <w:szCs w:val="18"/>
              </w:rPr>
              <w:t>omment</w:t>
            </w:r>
          </w:p>
        </w:tc>
        <w:tc>
          <w:tcPr>
            <w:tcW w:w="5796" w:type="dxa"/>
            <w:shd w:val="clear" w:color="auto" w:fill="FFF2CC" w:themeFill="accent4" w:themeFillTint="33"/>
          </w:tcPr>
          <w:p w14:paraId="68B868BF" w14:textId="4044151D" w:rsidR="004D0B4E" w:rsidRPr="005365F6" w:rsidRDefault="004D0B4E">
            <w:pPr>
              <w:rPr>
                <w:rFonts w:ascii="Arial" w:hAnsi="Arial" w:cs="Arial"/>
                <w:sz w:val="18"/>
                <w:szCs w:val="18"/>
              </w:rPr>
            </w:pPr>
            <w:r w:rsidRPr="005365F6">
              <w:rPr>
                <w:rFonts w:ascii="Arial" w:hAnsi="Arial" w:cs="Arial" w:hint="eastAsia"/>
                <w:sz w:val="18"/>
                <w:szCs w:val="18"/>
              </w:rPr>
              <w:t>P</w:t>
            </w:r>
            <w:r w:rsidRPr="005365F6">
              <w:rPr>
                <w:rFonts w:ascii="Arial" w:hAnsi="Arial" w:cs="Arial"/>
                <w:sz w:val="18"/>
                <w:szCs w:val="18"/>
              </w:rPr>
              <w:t>roposal</w:t>
            </w:r>
          </w:p>
        </w:tc>
        <w:tc>
          <w:tcPr>
            <w:tcW w:w="2616" w:type="dxa"/>
            <w:shd w:val="clear" w:color="auto" w:fill="D9D9D9" w:themeFill="background1" w:themeFillShade="D9"/>
          </w:tcPr>
          <w:p w14:paraId="05974D98" w14:textId="75528786" w:rsidR="004D0B4E" w:rsidRPr="005365F6" w:rsidRDefault="004D0B4E">
            <w:pPr>
              <w:rPr>
                <w:rFonts w:ascii="Arial" w:hAnsi="Arial" w:cs="Arial"/>
                <w:sz w:val="18"/>
                <w:szCs w:val="18"/>
              </w:rPr>
            </w:pPr>
            <w:r w:rsidRPr="005365F6">
              <w:rPr>
                <w:rFonts w:ascii="Arial" w:hAnsi="Arial" w:cs="Arial" w:hint="eastAsia"/>
                <w:sz w:val="18"/>
                <w:szCs w:val="18"/>
              </w:rPr>
              <w:t>T</w:t>
            </w:r>
            <w:r w:rsidRPr="005365F6">
              <w:rPr>
                <w:rFonts w:ascii="Arial" w:hAnsi="Arial" w:cs="Arial"/>
                <w:sz w:val="18"/>
                <w:szCs w:val="18"/>
              </w:rPr>
              <w:t>reatment</w:t>
            </w:r>
          </w:p>
        </w:tc>
      </w:tr>
      <w:tr w:rsidR="005A78FC" w:rsidRPr="005B240E" w14:paraId="1EB0541D" w14:textId="77777777" w:rsidTr="007209A7">
        <w:tc>
          <w:tcPr>
            <w:tcW w:w="651" w:type="dxa"/>
            <w:shd w:val="clear" w:color="auto" w:fill="D9D9D9" w:themeFill="background1" w:themeFillShade="D9"/>
          </w:tcPr>
          <w:p w14:paraId="712C29E5" w14:textId="77777777" w:rsidR="005A78FC" w:rsidRPr="005365F6" w:rsidRDefault="005A78FC" w:rsidP="00BA0E1D">
            <w:pPr>
              <w:rPr>
                <w:rFonts w:ascii="Arial" w:hAnsi="Arial" w:cs="Arial"/>
                <w:sz w:val="18"/>
                <w:szCs w:val="18"/>
              </w:rPr>
            </w:pPr>
          </w:p>
        </w:tc>
        <w:tc>
          <w:tcPr>
            <w:tcW w:w="684" w:type="dxa"/>
          </w:tcPr>
          <w:p w14:paraId="46502FCD" w14:textId="77777777" w:rsidR="005A78FC" w:rsidRPr="005365F6" w:rsidRDefault="005A78FC" w:rsidP="00BA0E1D">
            <w:pPr>
              <w:rPr>
                <w:rFonts w:ascii="Arial" w:hAnsi="Arial" w:cs="Arial"/>
                <w:sz w:val="18"/>
                <w:szCs w:val="18"/>
              </w:rPr>
            </w:pPr>
          </w:p>
        </w:tc>
        <w:tc>
          <w:tcPr>
            <w:tcW w:w="1467" w:type="dxa"/>
            <w:shd w:val="clear" w:color="auto" w:fill="auto"/>
          </w:tcPr>
          <w:p w14:paraId="0D469DD3" w14:textId="5B775F22" w:rsidR="005A78FC" w:rsidRPr="009F2341" w:rsidRDefault="00F91A0F" w:rsidP="009F2341">
            <w:pPr>
              <w:rPr>
                <w:rFonts w:ascii="Arial" w:hAnsi="Arial" w:cs="Arial"/>
                <w:sz w:val="18"/>
                <w:szCs w:val="18"/>
              </w:rPr>
            </w:pPr>
            <w:r>
              <w:rPr>
                <w:rFonts w:ascii="Arial" w:hAnsi="Arial" w:cs="Arial"/>
                <w:sz w:val="18"/>
                <w:szCs w:val="18"/>
              </w:rPr>
              <w:t>Definitions</w:t>
            </w:r>
          </w:p>
        </w:tc>
        <w:tc>
          <w:tcPr>
            <w:tcW w:w="5046" w:type="dxa"/>
            <w:shd w:val="clear" w:color="auto" w:fill="auto"/>
          </w:tcPr>
          <w:p w14:paraId="3999C05B" w14:textId="740B62C8" w:rsidR="005A78FC" w:rsidRPr="00F91A0F" w:rsidRDefault="005A78FC" w:rsidP="005371DB">
            <w:pPr>
              <w:rPr>
                <w:rFonts w:ascii="Arial" w:hAnsi="Arial" w:cs="Arial"/>
                <w:sz w:val="18"/>
                <w:szCs w:val="18"/>
              </w:rPr>
            </w:pPr>
            <w:r w:rsidRPr="00F91A0F">
              <w:rPr>
                <w:rFonts w:ascii="Arial" w:hAnsi="Arial" w:cs="Arial"/>
                <w:sz w:val="18"/>
                <w:szCs w:val="18"/>
              </w:rPr>
              <w:t>Definition of adjacent cell</w:t>
            </w:r>
            <w:r w:rsidR="00EB1A01" w:rsidRPr="00F91A0F">
              <w:rPr>
                <w:rFonts w:ascii="Arial" w:hAnsi="Arial" w:cs="Arial"/>
                <w:sz w:val="18"/>
                <w:szCs w:val="18"/>
              </w:rPr>
              <w:t xml:space="preserve"> </w:t>
            </w:r>
            <w:proofErr w:type="gramStart"/>
            <w:r w:rsidR="00EB1A01" w:rsidRPr="00F91A0F">
              <w:rPr>
                <w:rFonts w:ascii="Arial" w:hAnsi="Arial" w:cs="Arial"/>
                <w:sz w:val="18"/>
                <w:szCs w:val="18"/>
              </w:rPr>
              <w:t>is needed</w:t>
            </w:r>
            <w:proofErr w:type="gramEnd"/>
            <w:r w:rsidRPr="00F91A0F">
              <w:rPr>
                <w:rFonts w:ascii="Arial" w:hAnsi="Arial" w:cs="Arial"/>
                <w:sz w:val="18"/>
                <w:szCs w:val="18"/>
              </w:rPr>
              <w:t xml:space="preserve">. </w:t>
            </w:r>
            <w:r w:rsidR="000A3408" w:rsidRPr="00F91A0F">
              <w:rPr>
                <w:rFonts w:ascii="Arial" w:hAnsi="Arial" w:cs="Arial"/>
                <w:sz w:val="18"/>
                <w:szCs w:val="18"/>
              </w:rPr>
              <w:t xml:space="preserve">Only cells in </w:t>
            </w:r>
            <w:proofErr w:type="spellStart"/>
            <w:r w:rsidR="000A3408" w:rsidRPr="00F91A0F">
              <w:rPr>
                <w:rFonts w:ascii="Arial" w:hAnsi="Arial" w:cs="Arial"/>
                <w:sz w:val="18"/>
                <w:szCs w:val="18"/>
              </w:rPr>
              <w:t>serie</w:t>
            </w:r>
            <w:proofErr w:type="spellEnd"/>
            <w:r w:rsidR="000A3408" w:rsidRPr="00F91A0F">
              <w:rPr>
                <w:rFonts w:ascii="Arial" w:hAnsi="Arial" w:cs="Arial"/>
                <w:sz w:val="18"/>
                <w:szCs w:val="18"/>
              </w:rPr>
              <w:t xml:space="preserve"> </w:t>
            </w:r>
            <w:proofErr w:type="gramStart"/>
            <w:r w:rsidR="000A3408" w:rsidRPr="00F91A0F">
              <w:rPr>
                <w:rFonts w:ascii="Arial" w:hAnsi="Arial" w:cs="Arial"/>
                <w:sz w:val="18"/>
                <w:szCs w:val="18"/>
              </w:rPr>
              <w:t>are monitored</w:t>
            </w:r>
            <w:proofErr w:type="gramEnd"/>
            <w:r w:rsidR="000A3408" w:rsidRPr="00F91A0F">
              <w:rPr>
                <w:rFonts w:ascii="Arial" w:hAnsi="Arial" w:cs="Arial"/>
                <w:sz w:val="18"/>
                <w:szCs w:val="18"/>
              </w:rPr>
              <w:t>.</w:t>
            </w:r>
          </w:p>
          <w:p w14:paraId="671CACBE" w14:textId="617FCAC6" w:rsidR="00C56C3B" w:rsidRPr="00F91A0F" w:rsidRDefault="00AE0F8E" w:rsidP="005371DB">
            <w:pPr>
              <w:rPr>
                <w:rFonts w:ascii="Arial" w:hAnsi="Arial" w:cs="Arial"/>
                <w:sz w:val="18"/>
                <w:szCs w:val="18"/>
              </w:rPr>
            </w:pPr>
            <w:r w:rsidRPr="00F91A0F">
              <w:rPr>
                <w:rFonts w:ascii="Arial" w:hAnsi="Arial" w:cs="Arial"/>
                <w:sz w:val="18"/>
                <w:szCs w:val="18"/>
              </w:rPr>
              <w:t>Large</w:t>
            </w:r>
            <w:r w:rsidR="00C56C3B" w:rsidRPr="00F91A0F">
              <w:rPr>
                <w:rFonts w:ascii="Arial" w:hAnsi="Arial" w:cs="Arial"/>
                <w:sz w:val="18"/>
                <w:szCs w:val="18"/>
              </w:rPr>
              <w:t xml:space="preserve"> cell </w:t>
            </w:r>
            <w:proofErr w:type="gramStart"/>
            <w:r w:rsidR="00C56C3B" w:rsidRPr="00F91A0F">
              <w:rPr>
                <w:rFonts w:ascii="Arial" w:hAnsi="Arial" w:cs="Arial"/>
                <w:sz w:val="18"/>
                <w:szCs w:val="18"/>
              </w:rPr>
              <w:t>could be defined</w:t>
            </w:r>
            <w:proofErr w:type="gramEnd"/>
            <w:r w:rsidR="00C56C3B" w:rsidRPr="00F91A0F">
              <w:rPr>
                <w:rFonts w:ascii="Arial" w:hAnsi="Arial" w:cs="Arial"/>
                <w:sz w:val="18"/>
                <w:szCs w:val="18"/>
              </w:rPr>
              <w:t xml:space="preserve"> by several cells in parallel.</w:t>
            </w:r>
          </w:p>
          <w:p w14:paraId="503D127C" w14:textId="39AF0A85" w:rsidR="00E13F9D" w:rsidRPr="00F91A0F" w:rsidRDefault="00E13F9D" w:rsidP="005371DB">
            <w:pPr>
              <w:rPr>
                <w:rFonts w:ascii="Arial" w:hAnsi="Arial" w:cs="Arial"/>
                <w:sz w:val="18"/>
                <w:szCs w:val="18"/>
              </w:rPr>
            </w:pPr>
            <w:r w:rsidRPr="00F91A0F">
              <w:rPr>
                <w:rFonts w:ascii="Arial" w:hAnsi="Arial" w:cs="Arial"/>
                <w:sz w:val="18"/>
                <w:szCs w:val="18"/>
              </w:rPr>
              <w:t xml:space="preserve">When a triggered cell is going to thermal </w:t>
            </w:r>
            <w:proofErr w:type="gramStart"/>
            <w:r w:rsidRPr="00F91A0F">
              <w:rPr>
                <w:rFonts w:ascii="Arial" w:hAnsi="Arial" w:cs="Arial"/>
                <w:sz w:val="18"/>
                <w:szCs w:val="18"/>
              </w:rPr>
              <w:t>runaway</w:t>
            </w:r>
            <w:proofErr w:type="gramEnd"/>
            <w:r w:rsidR="00F91A0F">
              <w:rPr>
                <w:rFonts w:ascii="Arial" w:hAnsi="Arial" w:cs="Arial"/>
                <w:sz w:val="18"/>
                <w:szCs w:val="18"/>
              </w:rPr>
              <w:t xml:space="preserve"> it</w:t>
            </w:r>
            <w:r w:rsidRPr="00F91A0F">
              <w:rPr>
                <w:rFonts w:ascii="Arial" w:hAnsi="Arial" w:cs="Arial"/>
                <w:sz w:val="18"/>
                <w:szCs w:val="18"/>
              </w:rPr>
              <w:t xml:space="preserve"> means that you have effect on cells in parallel and you could have </w:t>
            </w:r>
            <w:r w:rsidR="00EB1A01" w:rsidRPr="00F91A0F">
              <w:rPr>
                <w:rFonts w:ascii="Arial" w:hAnsi="Arial" w:cs="Arial"/>
                <w:sz w:val="18"/>
                <w:szCs w:val="18"/>
              </w:rPr>
              <w:t>smoke more or less closer.</w:t>
            </w:r>
          </w:p>
          <w:p w14:paraId="69214CAA" w14:textId="007EA076" w:rsidR="000A3408" w:rsidRPr="00F91A0F" w:rsidRDefault="000A3408" w:rsidP="005371DB">
            <w:pPr>
              <w:rPr>
                <w:rFonts w:ascii="Arial" w:hAnsi="Arial" w:cs="Arial"/>
                <w:sz w:val="18"/>
                <w:szCs w:val="18"/>
              </w:rPr>
            </w:pPr>
          </w:p>
        </w:tc>
        <w:tc>
          <w:tcPr>
            <w:tcW w:w="5796" w:type="dxa"/>
          </w:tcPr>
          <w:p w14:paraId="3D870B9F" w14:textId="203FB7F4" w:rsidR="005A78FC" w:rsidRPr="00F91A0F" w:rsidRDefault="001D7B1F" w:rsidP="005371DB">
            <w:pPr>
              <w:ind w:firstLine="840"/>
              <w:rPr>
                <w:rFonts w:ascii="Arial" w:hAnsi="Arial" w:cs="Arial"/>
                <w:sz w:val="18"/>
                <w:szCs w:val="18"/>
              </w:rPr>
            </w:pPr>
            <w:r>
              <w:rPr>
                <w:rFonts w:ascii="Arial" w:hAnsi="Arial" w:cs="Arial"/>
                <w:sz w:val="18"/>
                <w:szCs w:val="18"/>
              </w:rPr>
              <w:t>Adjacent cells mean</w:t>
            </w:r>
            <w:r w:rsidR="00F91A0F" w:rsidRPr="00F91A0F">
              <w:rPr>
                <w:rFonts w:ascii="Arial" w:hAnsi="Arial" w:cs="Arial"/>
                <w:sz w:val="18"/>
                <w:szCs w:val="18"/>
              </w:rPr>
              <w:t xml:space="preserve"> cells in serial where only the thermal effect for thermal propagation is considered. Cells in parallel </w:t>
            </w:r>
            <w:proofErr w:type="gramStart"/>
            <w:r w:rsidR="00F91A0F" w:rsidRPr="00F91A0F">
              <w:rPr>
                <w:rFonts w:ascii="Arial" w:hAnsi="Arial" w:cs="Arial"/>
                <w:sz w:val="18"/>
                <w:szCs w:val="18"/>
              </w:rPr>
              <w:t>could not be considered</w:t>
            </w:r>
            <w:proofErr w:type="gramEnd"/>
            <w:r w:rsidR="00F91A0F" w:rsidRPr="00F91A0F">
              <w:rPr>
                <w:rFonts w:ascii="Arial" w:hAnsi="Arial" w:cs="Arial"/>
                <w:sz w:val="18"/>
                <w:szCs w:val="18"/>
              </w:rPr>
              <w:t xml:space="preserve"> adjacent because 3 cells in parallel could be replaced by one large cell.</w:t>
            </w:r>
          </w:p>
        </w:tc>
        <w:tc>
          <w:tcPr>
            <w:tcW w:w="2616" w:type="dxa"/>
            <w:shd w:val="clear" w:color="auto" w:fill="EDEDED" w:themeFill="accent3" w:themeFillTint="33"/>
          </w:tcPr>
          <w:p w14:paraId="00D5A1E4" w14:textId="77777777" w:rsidR="005A78FC" w:rsidRPr="005B240E" w:rsidRDefault="005A78FC" w:rsidP="00BA0E1D">
            <w:pPr>
              <w:rPr>
                <w:rFonts w:ascii="Arial" w:hAnsi="Arial" w:cs="Arial"/>
                <w:sz w:val="18"/>
                <w:szCs w:val="18"/>
                <w:lang w:val="en-GB"/>
              </w:rPr>
            </w:pPr>
          </w:p>
        </w:tc>
      </w:tr>
      <w:tr w:rsidR="00BA0E1D" w:rsidRPr="005B240E" w14:paraId="7DB44337" w14:textId="77777777" w:rsidTr="007209A7">
        <w:tc>
          <w:tcPr>
            <w:tcW w:w="651" w:type="dxa"/>
            <w:shd w:val="clear" w:color="auto" w:fill="D9D9D9" w:themeFill="background1" w:themeFillShade="D9"/>
          </w:tcPr>
          <w:p w14:paraId="077B5E88" w14:textId="77777777" w:rsidR="00BA0E1D" w:rsidRPr="005365F6" w:rsidRDefault="00BA0E1D" w:rsidP="00BA0E1D">
            <w:pPr>
              <w:rPr>
                <w:rFonts w:ascii="Arial" w:hAnsi="Arial" w:cs="Arial"/>
                <w:sz w:val="18"/>
                <w:szCs w:val="18"/>
              </w:rPr>
            </w:pPr>
          </w:p>
        </w:tc>
        <w:tc>
          <w:tcPr>
            <w:tcW w:w="684" w:type="dxa"/>
          </w:tcPr>
          <w:p w14:paraId="22E63065" w14:textId="77777777" w:rsidR="00BA0E1D" w:rsidRPr="005365F6" w:rsidRDefault="00BA0E1D" w:rsidP="00BA0E1D">
            <w:pPr>
              <w:rPr>
                <w:rFonts w:ascii="Arial" w:hAnsi="Arial" w:cs="Arial"/>
                <w:sz w:val="18"/>
                <w:szCs w:val="18"/>
              </w:rPr>
            </w:pPr>
          </w:p>
        </w:tc>
        <w:tc>
          <w:tcPr>
            <w:tcW w:w="1467" w:type="dxa"/>
            <w:shd w:val="clear" w:color="auto" w:fill="auto"/>
          </w:tcPr>
          <w:p w14:paraId="73DB53E0" w14:textId="19CFD486" w:rsidR="00BA0E1D" w:rsidRPr="005371DB" w:rsidRDefault="005371DB" w:rsidP="009F2341">
            <w:pPr>
              <w:rPr>
                <w:bCs/>
              </w:rPr>
            </w:pPr>
            <w:r w:rsidRPr="009F2341">
              <w:rPr>
                <w:rFonts w:ascii="Arial" w:hAnsi="Arial" w:cs="Arial"/>
                <w:sz w:val="18"/>
                <w:szCs w:val="18"/>
              </w:rPr>
              <w:t>6.5</w:t>
            </w:r>
          </w:p>
        </w:tc>
        <w:tc>
          <w:tcPr>
            <w:tcW w:w="5046" w:type="dxa"/>
            <w:shd w:val="clear" w:color="auto" w:fill="auto"/>
          </w:tcPr>
          <w:p w14:paraId="01746017" w14:textId="77777777" w:rsidR="005371DB" w:rsidRDefault="005371DB" w:rsidP="005371DB">
            <w:pPr>
              <w:rPr>
                <w:rFonts w:ascii="Arial" w:hAnsi="Arial" w:cs="Arial"/>
                <w:sz w:val="18"/>
                <w:szCs w:val="18"/>
              </w:rPr>
            </w:pPr>
            <w:r>
              <w:rPr>
                <w:rFonts w:ascii="Arial" w:hAnsi="Arial" w:cs="Arial"/>
                <w:sz w:val="18"/>
                <w:szCs w:val="18"/>
              </w:rPr>
              <w:t>Paragraph 6.5 on fire resistance :</w:t>
            </w:r>
          </w:p>
          <w:p w14:paraId="402DB9A0" w14:textId="68970B86" w:rsidR="00BA0E1D" w:rsidRPr="002211F2" w:rsidRDefault="005371DB" w:rsidP="005371DB">
            <w:pPr>
              <w:rPr>
                <w:bCs/>
                <w:strike/>
              </w:rPr>
            </w:pPr>
            <w:r w:rsidRPr="005371DB">
              <w:rPr>
                <w:rFonts w:ascii="Arial" w:hAnsi="Arial" w:cs="Arial"/>
                <w:sz w:val="18"/>
                <w:szCs w:val="18"/>
              </w:rPr>
              <w:t>Editorial correction</w:t>
            </w:r>
          </w:p>
        </w:tc>
        <w:tc>
          <w:tcPr>
            <w:tcW w:w="5796" w:type="dxa"/>
          </w:tcPr>
          <w:p w14:paraId="353715B4" w14:textId="249D5C63" w:rsidR="00BA0E1D" w:rsidRPr="002211F2" w:rsidRDefault="005371DB" w:rsidP="005371DB">
            <w:pPr>
              <w:ind w:firstLine="840"/>
              <w:rPr>
                <w:bCs/>
                <w:strike/>
              </w:rPr>
            </w:pPr>
            <w:r>
              <w:rPr>
                <w:rFonts w:ascii="Arial" w:hAnsi="Arial" w:cs="Arial"/>
                <w:sz w:val="18"/>
                <w:szCs w:val="18"/>
              </w:rPr>
              <w:t>“</w:t>
            </w:r>
            <w:r w:rsidRPr="0098097B">
              <w:rPr>
                <w:rFonts w:ascii="Arial" w:hAnsi="Arial" w:cs="Arial"/>
                <w:sz w:val="18"/>
                <w:szCs w:val="18"/>
              </w:rPr>
              <w:t xml:space="preserve">This test is not required when the REESS as installed in the vehicle, is mounted such that the lowest surface of the casing of the REESS is more than 1.5m above the ground. At the </w:t>
            </w:r>
            <w:r w:rsidRPr="00521FC3">
              <w:rPr>
                <w:rFonts w:ascii="Arial" w:hAnsi="Arial" w:cs="Arial"/>
                <w:strike/>
                <w:sz w:val="18"/>
                <w:szCs w:val="18"/>
              </w:rPr>
              <w:t>option</w:t>
            </w:r>
            <w:r>
              <w:rPr>
                <w:rFonts w:ascii="Arial" w:hAnsi="Arial" w:cs="Arial"/>
                <w:sz w:val="18"/>
                <w:szCs w:val="18"/>
              </w:rPr>
              <w:t xml:space="preserve"> </w:t>
            </w:r>
            <w:r>
              <w:rPr>
                <w:rFonts w:ascii="Arial" w:hAnsi="Arial" w:cs="Arial"/>
                <w:b/>
                <w:sz w:val="18"/>
                <w:szCs w:val="18"/>
              </w:rPr>
              <w:t>request</w:t>
            </w:r>
            <w:r w:rsidRPr="0098097B">
              <w:rPr>
                <w:rFonts w:ascii="Arial" w:hAnsi="Arial" w:cs="Arial"/>
                <w:sz w:val="18"/>
                <w:szCs w:val="18"/>
              </w:rPr>
              <w:t xml:space="preserve"> of the manufacturer, this test may be performed </w:t>
            </w:r>
            <w:r w:rsidRPr="00521FC3">
              <w:rPr>
                <w:rFonts w:ascii="Arial" w:hAnsi="Arial" w:cs="Arial"/>
                <w:strike/>
                <w:sz w:val="18"/>
                <w:szCs w:val="18"/>
              </w:rPr>
              <w:t>where</w:t>
            </w:r>
            <w:r w:rsidRPr="0098097B">
              <w:rPr>
                <w:rFonts w:ascii="Arial" w:hAnsi="Arial" w:cs="Arial"/>
                <w:sz w:val="18"/>
                <w:szCs w:val="18"/>
              </w:rPr>
              <w:t xml:space="preserve"> </w:t>
            </w:r>
            <w:r w:rsidRPr="00521FC3">
              <w:rPr>
                <w:rFonts w:ascii="Arial" w:hAnsi="Arial" w:cs="Arial"/>
                <w:b/>
                <w:sz w:val="18"/>
                <w:szCs w:val="18"/>
              </w:rPr>
              <w:t>when</w:t>
            </w:r>
            <w:r w:rsidRPr="0098097B">
              <w:rPr>
                <w:rFonts w:ascii="Arial" w:hAnsi="Arial" w:cs="Arial"/>
                <w:sz w:val="18"/>
                <w:szCs w:val="18"/>
              </w:rPr>
              <w:t xml:space="preserve"> the </w:t>
            </w:r>
            <w:r w:rsidRPr="00521FC3">
              <w:rPr>
                <w:rFonts w:ascii="Arial" w:hAnsi="Arial" w:cs="Arial"/>
                <w:strike/>
                <w:sz w:val="18"/>
                <w:szCs w:val="18"/>
              </w:rPr>
              <w:t>of the REESS’s lower surface</w:t>
            </w:r>
            <w:r w:rsidRPr="0098097B">
              <w:rPr>
                <w:rFonts w:ascii="Arial" w:hAnsi="Arial" w:cs="Arial"/>
                <w:sz w:val="18"/>
                <w:szCs w:val="18"/>
              </w:rPr>
              <w:t xml:space="preserve"> </w:t>
            </w:r>
            <w:r w:rsidRPr="00521FC3">
              <w:rPr>
                <w:rFonts w:ascii="Arial" w:hAnsi="Arial" w:cs="Arial"/>
                <w:b/>
                <w:sz w:val="18"/>
                <w:szCs w:val="18"/>
              </w:rPr>
              <w:t xml:space="preserve">lowest surface of the casing of the REESS </w:t>
            </w:r>
            <w:r w:rsidRPr="0098097B">
              <w:rPr>
                <w:rFonts w:ascii="Arial" w:hAnsi="Arial" w:cs="Arial"/>
                <w:sz w:val="18"/>
                <w:szCs w:val="18"/>
              </w:rPr>
              <w:t>is higher than 1.5 m above the ground. The test shall be carried out on one test sample</w:t>
            </w:r>
            <w:r>
              <w:rPr>
                <w:rFonts w:ascii="Arial" w:hAnsi="Arial" w:cs="Arial"/>
                <w:sz w:val="18"/>
                <w:szCs w:val="18"/>
              </w:rPr>
              <w:t>.”</w:t>
            </w:r>
          </w:p>
        </w:tc>
        <w:tc>
          <w:tcPr>
            <w:tcW w:w="2616" w:type="dxa"/>
            <w:shd w:val="clear" w:color="auto" w:fill="EDEDED" w:themeFill="accent3" w:themeFillTint="33"/>
          </w:tcPr>
          <w:p w14:paraId="1D48676B" w14:textId="77777777" w:rsidR="00BA0E1D" w:rsidRPr="005B240E" w:rsidRDefault="00BA0E1D" w:rsidP="00BA0E1D">
            <w:pPr>
              <w:rPr>
                <w:rFonts w:ascii="Arial" w:hAnsi="Arial" w:cs="Arial"/>
                <w:sz w:val="18"/>
                <w:szCs w:val="18"/>
                <w:lang w:val="en-GB"/>
              </w:rPr>
            </w:pPr>
          </w:p>
        </w:tc>
      </w:tr>
      <w:tr w:rsidR="00A34A24" w:rsidRPr="005B240E" w14:paraId="03EBA5ED" w14:textId="77777777" w:rsidTr="007209A7">
        <w:tc>
          <w:tcPr>
            <w:tcW w:w="651" w:type="dxa"/>
            <w:shd w:val="clear" w:color="auto" w:fill="D9D9D9" w:themeFill="background1" w:themeFillShade="D9"/>
          </w:tcPr>
          <w:p w14:paraId="1EFD7B99" w14:textId="77777777" w:rsidR="00A34A24" w:rsidRPr="000A4619" w:rsidRDefault="00A34A24" w:rsidP="00A34A24">
            <w:pPr>
              <w:rPr>
                <w:rFonts w:ascii="Arial" w:hAnsi="Arial" w:cs="Arial"/>
                <w:sz w:val="18"/>
                <w:szCs w:val="18"/>
                <w:lang w:val="en-GB"/>
              </w:rPr>
            </w:pPr>
          </w:p>
        </w:tc>
        <w:tc>
          <w:tcPr>
            <w:tcW w:w="684" w:type="dxa"/>
          </w:tcPr>
          <w:p w14:paraId="7D7B5E24" w14:textId="77777777" w:rsidR="00A34A24" w:rsidRPr="000A4619" w:rsidRDefault="00A34A24" w:rsidP="00A34A24">
            <w:pPr>
              <w:rPr>
                <w:rFonts w:ascii="Arial" w:hAnsi="Arial" w:cs="Arial"/>
                <w:sz w:val="18"/>
                <w:szCs w:val="18"/>
                <w:lang w:val="en-GB"/>
              </w:rPr>
            </w:pPr>
          </w:p>
        </w:tc>
        <w:tc>
          <w:tcPr>
            <w:tcW w:w="1467" w:type="dxa"/>
            <w:shd w:val="clear" w:color="auto" w:fill="auto"/>
          </w:tcPr>
          <w:p w14:paraId="00D788D0" w14:textId="24F700BF" w:rsidR="00A34A24" w:rsidRPr="006644ED" w:rsidRDefault="00A34A24" w:rsidP="00A34A24">
            <w:pPr>
              <w:rPr>
                <w:rFonts w:ascii="Arial" w:hAnsi="Arial" w:cs="Arial"/>
                <w:sz w:val="18"/>
                <w:szCs w:val="18"/>
              </w:rPr>
            </w:pPr>
            <w:r w:rsidRPr="006644ED">
              <w:rPr>
                <w:rFonts w:ascii="Arial" w:hAnsi="Arial" w:cs="Arial"/>
                <w:sz w:val="18"/>
                <w:szCs w:val="18"/>
              </w:rPr>
              <w:t>6.15.1</w:t>
            </w:r>
          </w:p>
        </w:tc>
        <w:tc>
          <w:tcPr>
            <w:tcW w:w="5046" w:type="dxa"/>
            <w:shd w:val="clear" w:color="auto" w:fill="auto"/>
          </w:tcPr>
          <w:p w14:paraId="67A83F3E" w14:textId="6EA5BE29" w:rsidR="00A34A24" w:rsidRPr="006644ED" w:rsidRDefault="00A34A24" w:rsidP="00A34A24">
            <w:pPr>
              <w:rPr>
                <w:rFonts w:ascii="Arial" w:hAnsi="Arial" w:cs="Arial"/>
                <w:sz w:val="18"/>
                <w:szCs w:val="18"/>
              </w:rPr>
            </w:pPr>
            <w:r w:rsidRPr="006644ED">
              <w:rPr>
                <w:rFonts w:ascii="Arial" w:hAnsi="Arial" w:cs="Arial"/>
                <w:sz w:val="18"/>
                <w:szCs w:val="18"/>
              </w:rPr>
              <w:t xml:space="preserve">=&gt; </w:t>
            </w:r>
            <w:proofErr w:type="gramStart"/>
            <w:r w:rsidRPr="006644ED">
              <w:rPr>
                <w:rFonts w:ascii="Arial" w:hAnsi="Arial" w:cs="Arial"/>
                <w:sz w:val="18"/>
                <w:szCs w:val="18"/>
              </w:rPr>
              <w:t>in</w:t>
            </w:r>
            <w:proofErr w:type="gramEnd"/>
            <w:r w:rsidRPr="006644ED">
              <w:rPr>
                <w:rFonts w:ascii="Arial" w:hAnsi="Arial" w:cs="Arial"/>
                <w:sz w:val="18"/>
                <w:szCs w:val="18"/>
              </w:rPr>
              <w:t xml:space="preserve"> ( c ), if the single cell thermal runaway cannot be triggered and we choose to repeat the same test procedure, it should be written this is possible to select a different cell than the cell selected for the 1st test. (It could be useful if it appears that the cell selected for the first time was not the cell with the highest risk of propagation stemming from a single cell failure.)</w:t>
            </w:r>
          </w:p>
        </w:tc>
        <w:tc>
          <w:tcPr>
            <w:tcW w:w="5796" w:type="dxa"/>
          </w:tcPr>
          <w:p w14:paraId="3065D6AB" w14:textId="77777777" w:rsidR="00A34A24" w:rsidRPr="006644ED" w:rsidRDefault="00A34A24" w:rsidP="00A34A24">
            <w:pPr>
              <w:rPr>
                <w:rFonts w:ascii="Arial" w:hAnsi="Arial" w:cs="Arial"/>
                <w:sz w:val="18"/>
                <w:szCs w:val="18"/>
              </w:rPr>
            </w:pPr>
            <w:r w:rsidRPr="006644ED">
              <w:rPr>
                <w:rFonts w:ascii="Arial" w:hAnsi="Arial" w:cs="Arial"/>
                <w:sz w:val="18"/>
                <w:szCs w:val="18"/>
              </w:rPr>
              <w:t>6.15.1.</w:t>
            </w:r>
            <w:r w:rsidRPr="006644ED">
              <w:rPr>
                <w:rFonts w:ascii="Arial" w:hAnsi="Arial" w:cs="Arial"/>
                <w:sz w:val="18"/>
                <w:szCs w:val="18"/>
              </w:rPr>
              <w:tab/>
              <w:t xml:space="preserve">The REESS or vehicle system shall provide a signal to activate the warning specified in paragraph 5.2.3. </w:t>
            </w:r>
            <w:proofErr w:type="gramStart"/>
            <w:r w:rsidRPr="006644ED">
              <w:rPr>
                <w:rFonts w:ascii="Arial" w:hAnsi="Arial" w:cs="Arial"/>
                <w:sz w:val="18"/>
                <w:szCs w:val="18"/>
              </w:rPr>
              <w:t>in</w:t>
            </w:r>
            <w:proofErr w:type="gramEnd"/>
            <w:r w:rsidRPr="006644ED">
              <w:rPr>
                <w:rFonts w:ascii="Arial" w:hAnsi="Arial" w:cs="Arial"/>
                <w:sz w:val="18"/>
                <w:szCs w:val="18"/>
              </w:rPr>
              <w:t xml:space="preserve"> the event of a thermal propagation which is triggered by an internal short circuit leading to a single cell thermal runaway in order to allow egress. This requirement is deemed to be met if one of the below conditions is satisfied:</w:t>
            </w:r>
          </w:p>
          <w:p w14:paraId="4DE938C9" w14:textId="77777777" w:rsidR="00A34A24" w:rsidRPr="006644ED" w:rsidRDefault="00A34A24" w:rsidP="00A34A24">
            <w:pPr>
              <w:rPr>
                <w:rFonts w:ascii="Arial" w:hAnsi="Arial" w:cs="Arial"/>
                <w:sz w:val="18"/>
                <w:szCs w:val="18"/>
              </w:rPr>
            </w:pPr>
            <w:r w:rsidRPr="006644ED">
              <w:rPr>
                <w:rFonts w:ascii="Arial" w:hAnsi="Arial" w:cs="Arial"/>
                <w:sz w:val="18"/>
                <w:szCs w:val="18"/>
              </w:rPr>
              <w:t>(a)</w:t>
            </w:r>
            <w:r w:rsidRPr="006644ED">
              <w:rPr>
                <w:rFonts w:ascii="Arial" w:hAnsi="Arial" w:cs="Arial"/>
                <w:sz w:val="18"/>
                <w:szCs w:val="18"/>
              </w:rPr>
              <w:tab/>
            </w:r>
            <w:proofErr w:type="gramStart"/>
            <w:r w:rsidRPr="006644ED">
              <w:rPr>
                <w:rFonts w:ascii="Arial" w:hAnsi="Arial" w:cs="Arial"/>
                <w:sz w:val="18"/>
                <w:szCs w:val="18"/>
              </w:rPr>
              <w:t>the</w:t>
            </w:r>
            <w:proofErr w:type="gramEnd"/>
            <w:r w:rsidRPr="006644ED">
              <w:rPr>
                <w:rFonts w:ascii="Arial" w:hAnsi="Arial" w:cs="Arial"/>
                <w:sz w:val="18"/>
                <w:szCs w:val="18"/>
              </w:rPr>
              <w:t xml:space="preserve"> presence of a hazardous situation as defined by pass/fail criteria in paragraph 6.15.3.4. does not occur within 5 minutes following </w:t>
            </w:r>
            <w:r w:rsidRPr="006644ED">
              <w:rPr>
                <w:rFonts w:ascii="Arial" w:hAnsi="Arial" w:cs="Arial"/>
                <w:sz w:val="18"/>
                <w:szCs w:val="18"/>
              </w:rPr>
              <w:lastRenderedPageBreak/>
              <w:t>the warning signal; or</w:t>
            </w:r>
          </w:p>
          <w:p w14:paraId="0734489F" w14:textId="77777777" w:rsidR="00A34A24" w:rsidRPr="006644ED" w:rsidRDefault="00A34A24" w:rsidP="00A34A24">
            <w:pPr>
              <w:rPr>
                <w:rFonts w:ascii="Arial" w:hAnsi="Arial" w:cs="Arial"/>
                <w:sz w:val="18"/>
                <w:szCs w:val="18"/>
              </w:rPr>
            </w:pPr>
            <w:r w:rsidRPr="006644ED">
              <w:rPr>
                <w:rFonts w:ascii="Arial" w:hAnsi="Arial" w:cs="Arial"/>
                <w:sz w:val="18"/>
                <w:szCs w:val="18"/>
              </w:rPr>
              <w:t>(b)</w:t>
            </w:r>
            <w:r w:rsidRPr="006644ED">
              <w:rPr>
                <w:rFonts w:ascii="Arial" w:hAnsi="Arial" w:cs="Arial"/>
                <w:sz w:val="18"/>
                <w:szCs w:val="18"/>
              </w:rPr>
              <w:tab/>
              <w:t>the single cell thermal runaway does not lead to thermal propagation in the REESS [during 2 hours after its triggering]; or</w:t>
            </w:r>
          </w:p>
          <w:p w14:paraId="7BD2A7D1" w14:textId="77777777" w:rsidR="00A34A24" w:rsidRPr="006644ED" w:rsidRDefault="00A34A24" w:rsidP="00A34A24">
            <w:pPr>
              <w:rPr>
                <w:rFonts w:ascii="Arial" w:hAnsi="Arial" w:cs="Arial"/>
                <w:sz w:val="18"/>
                <w:szCs w:val="18"/>
              </w:rPr>
            </w:pPr>
            <w:r w:rsidRPr="006644ED">
              <w:rPr>
                <w:rFonts w:ascii="Arial" w:hAnsi="Arial" w:cs="Arial"/>
                <w:sz w:val="18"/>
                <w:szCs w:val="18"/>
              </w:rPr>
              <w:t>(c)</w:t>
            </w:r>
            <w:r w:rsidRPr="006644ED">
              <w:rPr>
                <w:rFonts w:ascii="Arial" w:hAnsi="Arial" w:cs="Arial"/>
                <w:sz w:val="18"/>
                <w:szCs w:val="18"/>
              </w:rPr>
              <w:tab/>
            </w:r>
            <w:proofErr w:type="gramStart"/>
            <w:r w:rsidRPr="006644ED">
              <w:rPr>
                <w:rFonts w:ascii="Arial" w:hAnsi="Arial" w:cs="Arial"/>
                <w:sz w:val="18"/>
                <w:szCs w:val="18"/>
              </w:rPr>
              <w:t>the</w:t>
            </w:r>
            <w:proofErr w:type="gramEnd"/>
            <w:r w:rsidRPr="006644ED">
              <w:rPr>
                <w:rFonts w:ascii="Arial" w:hAnsi="Arial" w:cs="Arial"/>
                <w:sz w:val="18"/>
                <w:szCs w:val="18"/>
              </w:rPr>
              <w:t xml:space="preserve"> single cell thermal runaway cannot be triggered and this is confirmed by repeating the same test procedure (i.e. the same trigger method and the same test level, </w:t>
            </w:r>
            <w:r w:rsidRPr="006644ED">
              <w:rPr>
                <w:rFonts w:ascii="Arial" w:hAnsi="Arial" w:cs="Arial"/>
                <w:b/>
                <w:sz w:val="18"/>
                <w:szCs w:val="18"/>
              </w:rPr>
              <w:t>same or different initiation cell selection</w:t>
            </w:r>
            <w:r w:rsidRPr="006644ED">
              <w:rPr>
                <w:rFonts w:ascii="Arial" w:hAnsi="Arial" w:cs="Arial"/>
                <w:sz w:val="18"/>
                <w:szCs w:val="18"/>
              </w:rPr>
              <w:t>) or by conducting a cell level test.</w:t>
            </w:r>
          </w:p>
          <w:p w14:paraId="3C8F29C2" w14:textId="77777777" w:rsidR="00A34A24" w:rsidRPr="006644ED" w:rsidRDefault="00A34A24" w:rsidP="00A34A24">
            <w:pPr>
              <w:rPr>
                <w:rFonts w:ascii="Arial" w:hAnsi="Arial" w:cs="Arial"/>
                <w:sz w:val="18"/>
                <w:szCs w:val="18"/>
              </w:rPr>
            </w:pPr>
          </w:p>
        </w:tc>
        <w:tc>
          <w:tcPr>
            <w:tcW w:w="2616" w:type="dxa"/>
            <w:shd w:val="clear" w:color="auto" w:fill="EDEDED" w:themeFill="accent3" w:themeFillTint="33"/>
          </w:tcPr>
          <w:p w14:paraId="5B41BC8F" w14:textId="77777777" w:rsidR="00A34A24" w:rsidRPr="005B240E" w:rsidRDefault="00A34A24" w:rsidP="00A34A24">
            <w:pPr>
              <w:rPr>
                <w:rFonts w:ascii="Arial" w:hAnsi="Arial" w:cs="Arial"/>
                <w:sz w:val="18"/>
                <w:szCs w:val="18"/>
                <w:lang w:val="en-GB"/>
              </w:rPr>
            </w:pPr>
          </w:p>
        </w:tc>
      </w:tr>
      <w:tr w:rsidR="00A34A24" w:rsidRPr="005B240E" w14:paraId="06F1AA21" w14:textId="77777777" w:rsidTr="007209A7">
        <w:tc>
          <w:tcPr>
            <w:tcW w:w="651" w:type="dxa"/>
            <w:shd w:val="clear" w:color="auto" w:fill="D9D9D9" w:themeFill="background1" w:themeFillShade="D9"/>
          </w:tcPr>
          <w:p w14:paraId="226FF548" w14:textId="77777777" w:rsidR="00A34A24" w:rsidRPr="005B240E" w:rsidRDefault="00A34A24" w:rsidP="00A34A24">
            <w:pPr>
              <w:rPr>
                <w:rFonts w:ascii="Arial" w:hAnsi="Arial" w:cs="Arial"/>
                <w:sz w:val="18"/>
                <w:szCs w:val="18"/>
                <w:lang w:val="en-GB"/>
              </w:rPr>
            </w:pPr>
            <w:bookmarkStart w:id="0" w:name="_GoBack"/>
            <w:bookmarkEnd w:id="0"/>
          </w:p>
        </w:tc>
        <w:tc>
          <w:tcPr>
            <w:tcW w:w="684" w:type="dxa"/>
          </w:tcPr>
          <w:p w14:paraId="3C217F3B" w14:textId="77777777" w:rsidR="00A34A24" w:rsidRPr="005B240E" w:rsidRDefault="00A34A24" w:rsidP="00A34A24">
            <w:pPr>
              <w:rPr>
                <w:rFonts w:ascii="Arial" w:hAnsi="Arial" w:cs="Arial"/>
                <w:sz w:val="18"/>
                <w:szCs w:val="18"/>
                <w:lang w:val="en-GB"/>
              </w:rPr>
            </w:pPr>
          </w:p>
        </w:tc>
        <w:tc>
          <w:tcPr>
            <w:tcW w:w="1467" w:type="dxa"/>
            <w:shd w:val="clear" w:color="auto" w:fill="auto"/>
          </w:tcPr>
          <w:p w14:paraId="6C1ADD7D" w14:textId="1ABFD477" w:rsidR="00A34A24" w:rsidRPr="00C714C5" w:rsidRDefault="00A34A24" w:rsidP="00A34A24">
            <w:pPr>
              <w:rPr>
                <w:rFonts w:ascii="Arial" w:hAnsi="Arial" w:cs="Arial"/>
                <w:sz w:val="18"/>
                <w:szCs w:val="18"/>
              </w:rPr>
            </w:pPr>
            <w:r w:rsidRPr="00C714C5">
              <w:rPr>
                <w:rFonts w:ascii="Arial" w:hAnsi="Arial" w:cs="Arial"/>
                <w:sz w:val="18"/>
                <w:szCs w:val="18"/>
              </w:rPr>
              <w:t>6.15.3.4.1. and 6.15.3.4.2.</w:t>
            </w:r>
          </w:p>
        </w:tc>
        <w:tc>
          <w:tcPr>
            <w:tcW w:w="5046" w:type="dxa"/>
            <w:shd w:val="clear" w:color="auto" w:fill="auto"/>
          </w:tcPr>
          <w:p w14:paraId="5DAFE331" w14:textId="6E303869" w:rsidR="00A34A24" w:rsidRPr="00C714C5" w:rsidRDefault="00A34A24" w:rsidP="00A34A24">
            <w:pPr>
              <w:spacing w:after="120"/>
              <w:ind w:leftChars="95" w:left="201" w:right="1134" w:hanging="2"/>
              <w:rPr>
                <w:rFonts w:ascii="Arial" w:hAnsi="Arial" w:cs="Arial"/>
                <w:sz w:val="18"/>
                <w:szCs w:val="18"/>
              </w:rPr>
            </w:pPr>
            <w:r w:rsidRPr="00C714C5">
              <w:rPr>
                <w:rFonts w:ascii="Arial" w:hAnsi="Arial" w:cs="Arial"/>
                <w:sz w:val="18"/>
                <w:szCs w:val="18"/>
              </w:rPr>
              <w:t xml:space="preserve">Those 2 paragraphs can be removed (redundancy with paragraph 6.15.1) </w:t>
            </w:r>
          </w:p>
        </w:tc>
        <w:tc>
          <w:tcPr>
            <w:tcW w:w="5796" w:type="dxa"/>
          </w:tcPr>
          <w:p w14:paraId="739C2DB0" w14:textId="4AF10CA1" w:rsidR="001E6232" w:rsidRDefault="001E6232" w:rsidP="001E6232">
            <w:pPr>
              <w:tabs>
                <w:tab w:val="left" w:pos="1164"/>
              </w:tabs>
              <w:rPr>
                <w:rFonts w:ascii="Arial" w:hAnsi="Arial" w:cs="Arial"/>
                <w:strike/>
                <w:sz w:val="18"/>
                <w:szCs w:val="18"/>
              </w:rPr>
            </w:pPr>
            <w:r w:rsidRPr="001E6232">
              <w:rPr>
                <w:rFonts w:ascii="Arial" w:hAnsi="Arial" w:cs="Arial"/>
                <w:strike/>
                <w:sz w:val="18"/>
                <w:szCs w:val="18"/>
              </w:rPr>
              <w:t>6.15.3.4.1.</w:t>
            </w:r>
            <w:r w:rsidRPr="001E6232">
              <w:rPr>
                <w:rFonts w:ascii="Arial" w:hAnsi="Arial" w:cs="Arial"/>
                <w:strike/>
                <w:sz w:val="18"/>
                <w:szCs w:val="18"/>
              </w:rPr>
              <w:tab/>
              <w:t xml:space="preserve">If no thermal propagation is observed during the 2 hours after the thermal runaway was triggered in the initiation cell, the requirements of paragraph 6.15.3.4. </w:t>
            </w:r>
            <w:proofErr w:type="gramStart"/>
            <w:r w:rsidRPr="001E6232">
              <w:rPr>
                <w:rFonts w:ascii="Arial" w:hAnsi="Arial" w:cs="Arial"/>
                <w:strike/>
                <w:sz w:val="18"/>
                <w:szCs w:val="18"/>
              </w:rPr>
              <w:t>are</w:t>
            </w:r>
            <w:proofErr w:type="gramEnd"/>
            <w:r w:rsidRPr="001E6232">
              <w:rPr>
                <w:rFonts w:ascii="Arial" w:hAnsi="Arial" w:cs="Arial"/>
                <w:strike/>
                <w:sz w:val="18"/>
                <w:szCs w:val="18"/>
              </w:rPr>
              <w:t xml:space="preserve"> deemed to be satisfied. </w:t>
            </w:r>
          </w:p>
          <w:p w14:paraId="1C7E5954" w14:textId="77777777" w:rsidR="001E6232" w:rsidRPr="001E6232" w:rsidRDefault="001E6232" w:rsidP="001E6232">
            <w:pPr>
              <w:tabs>
                <w:tab w:val="left" w:pos="1164"/>
              </w:tabs>
              <w:rPr>
                <w:rFonts w:ascii="Arial" w:hAnsi="Arial" w:cs="Arial"/>
                <w:strike/>
                <w:sz w:val="18"/>
                <w:szCs w:val="18"/>
              </w:rPr>
            </w:pPr>
          </w:p>
          <w:p w14:paraId="3FABC676" w14:textId="4991ABA7" w:rsidR="00A34A24" w:rsidRPr="001E6232" w:rsidRDefault="001E6232" w:rsidP="001E6232">
            <w:pPr>
              <w:tabs>
                <w:tab w:val="left" w:pos="1164"/>
              </w:tabs>
              <w:rPr>
                <w:rFonts w:ascii="Arial" w:hAnsi="Arial" w:cs="Arial"/>
                <w:sz w:val="18"/>
                <w:szCs w:val="18"/>
              </w:rPr>
            </w:pPr>
            <w:r w:rsidRPr="001E6232">
              <w:rPr>
                <w:rFonts w:ascii="Arial" w:hAnsi="Arial" w:cs="Arial"/>
                <w:strike/>
                <w:sz w:val="18"/>
                <w:szCs w:val="18"/>
              </w:rPr>
              <w:t>6.15.3.4.2.</w:t>
            </w:r>
            <w:r w:rsidRPr="001E6232">
              <w:rPr>
                <w:rFonts w:ascii="Arial" w:hAnsi="Arial" w:cs="Arial"/>
                <w:strike/>
                <w:sz w:val="18"/>
                <w:szCs w:val="18"/>
              </w:rPr>
              <w:tab/>
              <w:t xml:space="preserve">If thermal </w:t>
            </w:r>
            <w:proofErr w:type="gramStart"/>
            <w:r w:rsidRPr="001E6232">
              <w:rPr>
                <w:rFonts w:ascii="Arial" w:hAnsi="Arial" w:cs="Arial"/>
                <w:strike/>
                <w:sz w:val="18"/>
                <w:szCs w:val="18"/>
              </w:rPr>
              <w:t>runaway  is</w:t>
            </w:r>
            <w:proofErr w:type="gramEnd"/>
            <w:r w:rsidRPr="001E6232">
              <w:rPr>
                <w:rFonts w:ascii="Arial" w:hAnsi="Arial" w:cs="Arial"/>
                <w:strike/>
                <w:sz w:val="18"/>
                <w:szCs w:val="18"/>
              </w:rPr>
              <w:t xml:space="preserve"> not triggered during the test with the chosen trigger method, and confirmed by repetition of the same test procedure (i.e. the same trigger method and the same test level) or by conducting a cell level test with the same trigger method, the requirements of paragraph 6.15.3.4. </w:t>
            </w:r>
            <w:proofErr w:type="gramStart"/>
            <w:r w:rsidRPr="001E6232">
              <w:rPr>
                <w:rFonts w:ascii="Arial" w:hAnsi="Arial" w:cs="Arial"/>
                <w:strike/>
                <w:sz w:val="18"/>
                <w:szCs w:val="18"/>
              </w:rPr>
              <w:t>are</w:t>
            </w:r>
            <w:proofErr w:type="gramEnd"/>
            <w:r w:rsidRPr="001E6232">
              <w:rPr>
                <w:rFonts w:ascii="Arial" w:hAnsi="Arial" w:cs="Arial"/>
                <w:strike/>
                <w:sz w:val="18"/>
                <w:szCs w:val="18"/>
              </w:rPr>
              <w:t xml:space="preserve"> deemed to be satisfied.</w:t>
            </w:r>
          </w:p>
        </w:tc>
        <w:tc>
          <w:tcPr>
            <w:tcW w:w="2616" w:type="dxa"/>
            <w:shd w:val="clear" w:color="auto" w:fill="EDEDED" w:themeFill="accent3" w:themeFillTint="33"/>
          </w:tcPr>
          <w:p w14:paraId="3BE979C7" w14:textId="77777777" w:rsidR="00A34A24" w:rsidRPr="005B240E" w:rsidRDefault="00A34A24" w:rsidP="00A34A24">
            <w:pPr>
              <w:rPr>
                <w:rFonts w:ascii="Arial" w:hAnsi="Arial" w:cs="Arial"/>
                <w:sz w:val="18"/>
                <w:szCs w:val="18"/>
                <w:lang w:val="en-GB"/>
              </w:rPr>
            </w:pPr>
          </w:p>
        </w:tc>
      </w:tr>
      <w:tr w:rsidR="00A34A24" w:rsidRPr="005B240E" w14:paraId="7E529588" w14:textId="77777777" w:rsidTr="007209A7">
        <w:tc>
          <w:tcPr>
            <w:tcW w:w="651" w:type="dxa"/>
            <w:shd w:val="clear" w:color="auto" w:fill="D9D9D9" w:themeFill="background1" w:themeFillShade="D9"/>
          </w:tcPr>
          <w:p w14:paraId="70950BD3" w14:textId="77777777" w:rsidR="00A34A24" w:rsidRPr="005B240E" w:rsidRDefault="00A34A24" w:rsidP="00A34A24">
            <w:pPr>
              <w:rPr>
                <w:rFonts w:ascii="Arial" w:hAnsi="Arial" w:cs="Arial"/>
                <w:sz w:val="18"/>
                <w:szCs w:val="18"/>
                <w:lang w:val="en-GB"/>
              </w:rPr>
            </w:pPr>
          </w:p>
        </w:tc>
        <w:tc>
          <w:tcPr>
            <w:tcW w:w="684" w:type="dxa"/>
          </w:tcPr>
          <w:p w14:paraId="20F3A02E" w14:textId="77777777" w:rsidR="00A34A24" w:rsidRPr="00C714C5" w:rsidRDefault="00A34A24" w:rsidP="00A34A24">
            <w:pPr>
              <w:rPr>
                <w:rFonts w:ascii="Arial" w:hAnsi="Arial" w:cs="Arial"/>
                <w:sz w:val="18"/>
                <w:szCs w:val="18"/>
              </w:rPr>
            </w:pPr>
          </w:p>
        </w:tc>
        <w:tc>
          <w:tcPr>
            <w:tcW w:w="1467" w:type="dxa"/>
            <w:shd w:val="clear" w:color="auto" w:fill="auto"/>
          </w:tcPr>
          <w:p w14:paraId="3D54C85F" w14:textId="0CBA2D26" w:rsidR="00A34A24" w:rsidRPr="00C714C5" w:rsidRDefault="00A34A24" w:rsidP="00A34A24">
            <w:pPr>
              <w:rPr>
                <w:rFonts w:ascii="Arial" w:hAnsi="Arial" w:cs="Arial"/>
                <w:sz w:val="18"/>
                <w:szCs w:val="18"/>
              </w:rPr>
            </w:pPr>
            <w:r w:rsidRPr="00C714C5">
              <w:rPr>
                <w:rFonts w:ascii="Arial" w:hAnsi="Arial" w:cs="Arial"/>
                <w:sz w:val="18"/>
                <w:szCs w:val="18"/>
              </w:rPr>
              <w:t>6.15.4.2</w:t>
            </w:r>
          </w:p>
        </w:tc>
        <w:tc>
          <w:tcPr>
            <w:tcW w:w="5046" w:type="dxa"/>
            <w:shd w:val="clear" w:color="auto" w:fill="auto"/>
          </w:tcPr>
          <w:p w14:paraId="3B87045A" w14:textId="27F0A98C" w:rsidR="00A34A24" w:rsidRDefault="00A34A24" w:rsidP="00A34A24">
            <w:pPr>
              <w:rPr>
                <w:rFonts w:ascii="Arial" w:hAnsi="Arial" w:cs="Arial"/>
                <w:sz w:val="18"/>
                <w:szCs w:val="18"/>
              </w:rPr>
            </w:pPr>
            <w:r>
              <w:rPr>
                <w:rFonts w:ascii="Arial" w:hAnsi="Arial" w:cs="Arial"/>
                <w:sz w:val="18"/>
                <w:szCs w:val="18"/>
              </w:rPr>
              <w:t>The word “and” add confusion, would be in favor of removal of this word</w:t>
            </w:r>
          </w:p>
          <w:p w14:paraId="7897BF2C" w14:textId="2F13CE60" w:rsidR="00A34A24" w:rsidRPr="00C714C5" w:rsidRDefault="00A34A24" w:rsidP="00A34A24">
            <w:pPr>
              <w:spacing w:after="120"/>
              <w:ind w:leftChars="95" w:left="201" w:right="1134" w:hanging="2"/>
              <w:rPr>
                <w:rFonts w:ascii="Arial" w:hAnsi="Arial" w:cs="Arial"/>
                <w:sz w:val="18"/>
                <w:szCs w:val="18"/>
              </w:rPr>
            </w:pPr>
          </w:p>
        </w:tc>
        <w:tc>
          <w:tcPr>
            <w:tcW w:w="5796" w:type="dxa"/>
          </w:tcPr>
          <w:p w14:paraId="530B0FF9" w14:textId="77777777" w:rsidR="00A34A24" w:rsidRDefault="00A34A24" w:rsidP="00A34A24">
            <w:pPr>
              <w:rPr>
                <w:rFonts w:ascii="Arial" w:hAnsi="Arial" w:cs="Arial"/>
                <w:sz w:val="18"/>
                <w:szCs w:val="18"/>
              </w:rPr>
            </w:pPr>
            <w:r w:rsidRPr="00387187">
              <w:rPr>
                <w:rFonts w:ascii="Arial" w:hAnsi="Arial" w:cs="Arial"/>
                <w:sz w:val="18"/>
                <w:szCs w:val="18"/>
              </w:rPr>
              <w:t>The risk identification and mitigation analysis shall include:</w:t>
            </w:r>
          </w:p>
          <w:p w14:paraId="6A70B13A" w14:textId="56A5211F" w:rsidR="00A34A24" w:rsidRDefault="00A34A24" w:rsidP="00A34A24">
            <w:pPr>
              <w:rPr>
                <w:rFonts w:ascii="Arial" w:hAnsi="Arial" w:cs="Arial"/>
                <w:sz w:val="18"/>
                <w:szCs w:val="18"/>
              </w:rPr>
            </w:pPr>
            <w:r>
              <w:rPr>
                <w:rFonts w:ascii="Arial" w:hAnsi="Arial" w:cs="Arial"/>
                <w:sz w:val="18"/>
                <w:szCs w:val="18"/>
              </w:rPr>
              <w:t>(</w:t>
            </w:r>
            <w:r w:rsidRPr="00387187">
              <w:rPr>
                <w:rFonts w:ascii="Arial" w:hAnsi="Arial" w:cs="Arial"/>
                <w:sz w:val="18"/>
                <w:szCs w:val="18"/>
              </w:rPr>
              <w:t>a)</w:t>
            </w:r>
            <w:r w:rsidRPr="00387187">
              <w:rPr>
                <w:rFonts w:ascii="Arial" w:hAnsi="Arial" w:cs="Arial"/>
                <w:sz w:val="18"/>
                <w:szCs w:val="18"/>
              </w:rPr>
              <w:tab/>
              <w:t>Risk mitigation by design;</w:t>
            </w:r>
            <w:r>
              <w:rPr>
                <w:rFonts w:ascii="Arial" w:hAnsi="Arial" w:cs="Arial"/>
                <w:sz w:val="18"/>
                <w:szCs w:val="18"/>
              </w:rPr>
              <w:t xml:space="preserve"> </w:t>
            </w:r>
            <w:r w:rsidRPr="00C714C5">
              <w:rPr>
                <w:rFonts w:ascii="Arial" w:hAnsi="Arial" w:cs="Arial"/>
                <w:sz w:val="18"/>
                <w:szCs w:val="18"/>
              </w:rPr>
              <w:t xml:space="preserve"> </w:t>
            </w:r>
          </w:p>
          <w:p w14:paraId="004BDBE2" w14:textId="553D7196" w:rsidR="00A34A24" w:rsidRPr="00387187" w:rsidRDefault="00A34A24" w:rsidP="00A34A24">
            <w:pPr>
              <w:rPr>
                <w:rFonts w:ascii="Arial" w:hAnsi="Arial" w:cs="Arial"/>
                <w:sz w:val="18"/>
                <w:szCs w:val="18"/>
              </w:rPr>
            </w:pPr>
            <w:r w:rsidRPr="00387187">
              <w:rPr>
                <w:rFonts w:ascii="Arial" w:hAnsi="Arial" w:cs="Arial"/>
                <w:sz w:val="18"/>
                <w:szCs w:val="18"/>
              </w:rPr>
              <w:t>(b)</w:t>
            </w:r>
            <w:r w:rsidRPr="00387187">
              <w:rPr>
                <w:rFonts w:ascii="Arial" w:hAnsi="Arial" w:cs="Arial"/>
                <w:sz w:val="18"/>
                <w:szCs w:val="18"/>
              </w:rPr>
              <w:tab/>
              <w:t>Risk mitigation by manufacturing control;</w:t>
            </w:r>
            <w:r w:rsidRPr="00C714C5">
              <w:rPr>
                <w:rFonts w:ascii="Arial" w:hAnsi="Arial" w:cs="Arial"/>
                <w:b/>
                <w:sz w:val="18"/>
                <w:szCs w:val="18"/>
              </w:rPr>
              <w:t xml:space="preserve"> </w:t>
            </w:r>
            <w:r w:rsidRPr="00702120">
              <w:rPr>
                <w:rFonts w:ascii="Arial" w:hAnsi="Arial" w:cs="Arial"/>
                <w:b/>
                <w:strike/>
                <w:sz w:val="18"/>
                <w:szCs w:val="18"/>
              </w:rPr>
              <w:t>and</w:t>
            </w:r>
          </w:p>
          <w:p w14:paraId="793F3075" w14:textId="77777777" w:rsidR="00A34A24" w:rsidRDefault="00A34A24" w:rsidP="00A34A24">
            <w:pPr>
              <w:rPr>
                <w:rFonts w:ascii="Arial" w:hAnsi="Arial" w:cs="Arial"/>
                <w:sz w:val="18"/>
                <w:szCs w:val="18"/>
              </w:rPr>
            </w:pPr>
            <w:r w:rsidRPr="00387187">
              <w:rPr>
                <w:rFonts w:ascii="Arial" w:hAnsi="Arial" w:cs="Arial"/>
                <w:sz w:val="18"/>
                <w:szCs w:val="18"/>
              </w:rPr>
              <w:t>(c)</w:t>
            </w:r>
            <w:r w:rsidRPr="00387187">
              <w:rPr>
                <w:rFonts w:ascii="Arial" w:hAnsi="Arial" w:cs="Arial"/>
                <w:sz w:val="18"/>
                <w:szCs w:val="18"/>
              </w:rPr>
              <w:tab/>
              <w:t>Risk mitigation by other means;</w:t>
            </w:r>
          </w:p>
          <w:p w14:paraId="708DF2F1" w14:textId="5D62B703" w:rsidR="00A34A24" w:rsidRPr="00C714C5" w:rsidRDefault="00A34A24" w:rsidP="00A34A24">
            <w:pPr>
              <w:rPr>
                <w:rFonts w:ascii="Arial" w:hAnsi="Arial" w:cs="Arial"/>
                <w:sz w:val="18"/>
                <w:szCs w:val="18"/>
              </w:rPr>
            </w:pPr>
          </w:p>
        </w:tc>
        <w:tc>
          <w:tcPr>
            <w:tcW w:w="2616" w:type="dxa"/>
            <w:shd w:val="clear" w:color="auto" w:fill="EDEDED" w:themeFill="accent3" w:themeFillTint="33"/>
          </w:tcPr>
          <w:p w14:paraId="10AE006A" w14:textId="77777777" w:rsidR="00A34A24" w:rsidRPr="005B240E" w:rsidRDefault="00A34A24" w:rsidP="00A34A24">
            <w:pPr>
              <w:rPr>
                <w:rFonts w:ascii="Arial" w:hAnsi="Arial" w:cs="Arial"/>
                <w:sz w:val="18"/>
                <w:szCs w:val="18"/>
                <w:lang w:val="en-GB"/>
              </w:rPr>
            </w:pPr>
          </w:p>
        </w:tc>
      </w:tr>
      <w:tr w:rsidR="00A34A24" w:rsidRPr="005B240E" w14:paraId="292D27CC" w14:textId="77777777" w:rsidTr="007209A7">
        <w:tc>
          <w:tcPr>
            <w:tcW w:w="651" w:type="dxa"/>
            <w:shd w:val="clear" w:color="auto" w:fill="D9D9D9" w:themeFill="background1" w:themeFillShade="D9"/>
          </w:tcPr>
          <w:p w14:paraId="10A01866" w14:textId="77777777" w:rsidR="00A34A24" w:rsidRPr="005B240E" w:rsidRDefault="00A34A24" w:rsidP="00A34A24">
            <w:pPr>
              <w:rPr>
                <w:rFonts w:ascii="Arial" w:hAnsi="Arial" w:cs="Arial"/>
                <w:sz w:val="18"/>
                <w:szCs w:val="18"/>
                <w:lang w:val="en-GB"/>
              </w:rPr>
            </w:pPr>
          </w:p>
        </w:tc>
        <w:tc>
          <w:tcPr>
            <w:tcW w:w="684" w:type="dxa"/>
          </w:tcPr>
          <w:p w14:paraId="68D4C4A3" w14:textId="77777777" w:rsidR="00A34A24" w:rsidRPr="005B240E" w:rsidRDefault="00A34A24" w:rsidP="00A34A24">
            <w:pPr>
              <w:rPr>
                <w:rFonts w:ascii="Arial" w:hAnsi="Arial" w:cs="Arial"/>
                <w:sz w:val="18"/>
                <w:szCs w:val="18"/>
                <w:lang w:val="en-GB"/>
              </w:rPr>
            </w:pPr>
          </w:p>
        </w:tc>
        <w:tc>
          <w:tcPr>
            <w:tcW w:w="1467" w:type="dxa"/>
            <w:shd w:val="clear" w:color="auto" w:fill="auto"/>
          </w:tcPr>
          <w:p w14:paraId="45889B46" w14:textId="142024F5" w:rsidR="00A34A24" w:rsidRPr="00C714C5" w:rsidRDefault="00A34A24" w:rsidP="00A34A24">
            <w:pPr>
              <w:rPr>
                <w:rFonts w:ascii="Arial" w:hAnsi="Arial" w:cs="Arial"/>
                <w:sz w:val="18"/>
                <w:szCs w:val="18"/>
              </w:rPr>
            </w:pPr>
            <w:r w:rsidRPr="00C714C5">
              <w:rPr>
                <w:rFonts w:ascii="Arial" w:hAnsi="Arial" w:cs="Arial"/>
                <w:sz w:val="18"/>
                <w:szCs w:val="18"/>
              </w:rPr>
              <w:t>6.15.4.4</w:t>
            </w:r>
          </w:p>
        </w:tc>
        <w:tc>
          <w:tcPr>
            <w:tcW w:w="5046" w:type="dxa"/>
            <w:shd w:val="clear" w:color="auto" w:fill="auto"/>
          </w:tcPr>
          <w:p w14:paraId="7F72AFE3" w14:textId="77777777" w:rsidR="00A34A24" w:rsidRPr="00C714C5" w:rsidRDefault="00A34A24" w:rsidP="00A34A24">
            <w:pPr>
              <w:rPr>
                <w:rFonts w:ascii="Arial" w:hAnsi="Arial" w:cs="Arial"/>
                <w:sz w:val="18"/>
                <w:szCs w:val="18"/>
              </w:rPr>
            </w:pPr>
            <w:r w:rsidRPr="00C714C5">
              <w:rPr>
                <w:rFonts w:ascii="Arial" w:hAnsi="Arial" w:cs="Arial"/>
                <w:sz w:val="18"/>
                <w:szCs w:val="18"/>
              </w:rPr>
              <w:t xml:space="preserve">The footnote already existing in the previous UNR100 series is not redundant with this paragraph and need to be kept in the regulation : </w:t>
            </w:r>
          </w:p>
          <w:p w14:paraId="24B9A226" w14:textId="6024DA2F" w:rsidR="00A34A24" w:rsidRPr="00C714C5" w:rsidRDefault="00A34A24" w:rsidP="00A34A24">
            <w:pPr>
              <w:rPr>
                <w:rFonts w:ascii="Arial" w:hAnsi="Arial" w:cs="Arial"/>
                <w:sz w:val="18"/>
                <w:szCs w:val="18"/>
              </w:rPr>
            </w:pPr>
            <w:r w:rsidRPr="00C714C5">
              <w:rPr>
                <w:rFonts w:ascii="Arial" w:hAnsi="Arial" w:cs="Arial"/>
                <w:sz w:val="18"/>
                <w:szCs w:val="18"/>
              </w:rPr>
              <w:t>“1 The manufacturer will be accountable for the verity and integrity of documentation submitted, and assume full responsibility for the safety of occupants against adverse effects arising from thermal propagation caused by internal short circuit”</w:t>
            </w:r>
          </w:p>
        </w:tc>
        <w:tc>
          <w:tcPr>
            <w:tcW w:w="5796" w:type="dxa"/>
          </w:tcPr>
          <w:p w14:paraId="27D3BFE6" w14:textId="77777777" w:rsidR="00A34A24" w:rsidRPr="00C714C5" w:rsidRDefault="00A34A24" w:rsidP="00A34A24">
            <w:pPr>
              <w:rPr>
                <w:rFonts w:ascii="Arial" w:hAnsi="Arial" w:cs="Arial"/>
                <w:sz w:val="18"/>
                <w:szCs w:val="18"/>
              </w:rPr>
            </w:pPr>
            <w:r w:rsidRPr="00C714C5">
              <w:rPr>
                <w:rFonts w:ascii="Arial" w:hAnsi="Arial" w:cs="Arial"/>
                <w:sz w:val="18"/>
                <w:szCs w:val="18"/>
              </w:rPr>
              <w:t>6.15.4.4.</w:t>
            </w:r>
            <w:r w:rsidRPr="00C714C5">
              <w:rPr>
                <w:rFonts w:ascii="Arial" w:hAnsi="Arial" w:cs="Arial"/>
                <w:sz w:val="18"/>
                <w:szCs w:val="18"/>
              </w:rPr>
              <w:tab/>
              <w:t>Conclusions</w:t>
            </w:r>
          </w:p>
          <w:p w14:paraId="0175930E" w14:textId="77777777" w:rsidR="00A34A24" w:rsidRPr="00C714C5" w:rsidRDefault="00A34A24" w:rsidP="00A34A24">
            <w:pPr>
              <w:rPr>
                <w:rFonts w:ascii="Arial" w:hAnsi="Arial" w:cs="Arial"/>
                <w:sz w:val="18"/>
                <w:szCs w:val="18"/>
              </w:rPr>
            </w:pPr>
            <w:r w:rsidRPr="00C714C5">
              <w:rPr>
                <w:rFonts w:ascii="Arial" w:hAnsi="Arial" w:cs="Arial"/>
                <w:sz w:val="18"/>
                <w:szCs w:val="18"/>
              </w:rPr>
              <w:t xml:space="preserve"> (a)</w:t>
            </w:r>
            <w:r w:rsidRPr="00C714C5">
              <w:rPr>
                <w:rFonts w:ascii="Arial" w:hAnsi="Arial" w:cs="Arial"/>
                <w:sz w:val="18"/>
                <w:szCs w:val="18"/>
              </w:rPr>
              <w:tab/>
              <w:t xml:space="preserve">The concluding part of the report shall comprise a brief summary of the major results of the risk management analysis and a statement that the requirements in paragraphs 6.15.1. </w:t>
            </w:r>
            <w:proofErr w:type="gramStart"/>
            <w:r w:rsidRPr="00C714C5">
              <w:rPr>
                <w:rFonts w:ascii="Arial" w:hAnsi="Arial" w:cs="Arial"/>
                <w:sz w:val="18"/>
                <w:szCs w:val="18"/>
              </w:rPr>
              <w:t>and</w:t>
            </w:r>
            <w:proofErr w:type="gramEnd"/>
            <w:r w:rsidRPr="00C714C5">
              <w:rPr>
                <w:rFonts w:ascii="Arial" w:hAnsi="Arial" w:cs="Arial"/>
                <w:sz w:val="18"/>
                <w:szCs w:val="18"/>
              </w:rPr>
              <w:t xml:space="preserve"> 6.15.2. are satisfied, including: The methods used are scientifically and technically valid for the scope of the risk management analysis;</w:t>
            </w:r>
          </w:p>
          <w:p w14:paraId="169731EB" w14:textId="77777777" w:rsidR="00A34A24" w:rsidRPr="00C714C5" w:rsidRDefault="00A34A24" w:rsidP="00A34A24">
            <w:pPr>
              <w:rPr>
                <w:rFonts w:ascii="Arial" w:hAnsi="Arial" w:cs="Arial"/>
                <w:sz w:val="18"/>
                <w:szCs w:val="18"/>
              </w:rPr>
            </w:pPr>
            <w:r w:rsidRPr="00C714C5">
              <w:rPr>
                <w:rFonts w:ascii="Arial" w:hAnsi="Arial" w:cs="Arial"/>
                <w:sz w:val="18"/>
                <w:szCs w:val="18"/>
              </w:rPr>
              <w:t xml:space="preserve"> (b)</w:t>
            </w:r>
            <w:r w:rsidRPr="00C714C5">
              <w:rPr>
                <w:rFonts w:ascii="Arial" w:hAnsi="Arial" w:cs="Arial"/>
                <w:sz w:val="18"/>
                <w:szCs w:val="18"/>
              </w:rPr>
              <w:tab/>
              <w:t>The data used are appropriate and reasonable in relation to the intention of the risk reduction analysis;</w:t>
            </w:r>
          </w:p>
          <w:p w14:paraId="4162AFD5" w14:textId="77777777" w:rsidR="00A34A24" w:rsidRPr="00C714C5" w:rsidRDefault="00A34A24" w:rsidP="00A34A24">
            <w:pPr>
              <w:rPr>
                <w:rFonts w:ascii="Arial" w:hAnsi="Arial" w:cs="Arial"/>
                <w:sz w:val="18"/>
                <w:szCs w:val="18"/>
              </w:rPr>
            </w:pPr>
            <w:r w:rsidRPr="00C714C5">
              <w:rPr>
                <w:rFonts w:ascii="Arial" w:hAnsi="Arial" w:cs="Arial"/>
                <w:sz w:val="18"/>
                <w:szCs w:val="18"/>
              </w:rPr>
              <w:t>(c)</w:t>
            </w:r>
            <w:r w:rsidRPr="00C714C5">
              <w:rPr>
                <w:rFonts w:ascii="Arial" w:hAnsi="Arial" w:cs="Arial"/>
                <w:sz w:val="18"/>
                <w:szCs w:val="18"/>
              </w:rPr>
              <w:tab/>
              <w:t>The interpretations are relevant and reflect the assumptions made and the limitations identified for the study;</w:t>
            </w:r>
          </w:p>
          <w:p w14:paraId="0B66A217" w14:textId="649481D7" w:rsidR="00A34A24" w:rsidRPr="00C714C5" w:rsidRDefault="00A34A24" w:rsidP="00A34A24">
            <w:pPr>
              <w:rPr>
                <w:rFonts w:ascii="Arial" w:hAnsi="Arial" w:cs="Arial"/>
                <w:sz w:val="18"/>
                <w:szCs w:val="18"/>
              </w:rPr>
            </w:pPr>
            <w:r w:rsidRPr="00C714C5">
              <w:rPr>
                <w:rFonts w:ascii="Arial" w:hAnsi="Arial" w:cs="Arial"/>
                <w:sz w:val="18"/>
                <w:szCs w:val="18"/>
              </w:rPr>
              <w:t>This part may be in the form of an internal or external critical review report, if the manufacturer has such a process in place."1</w:t>
            </w:r>
          </w:p>
          <w:p w14:paraId="008E5DDB" w14:textId="704C09CA" w:rsidR="00A34A24" w:rsidRPr="00C714C5" w:rsidRDefault="00A34A24" w:rsidP="00A34A24">
            <w:pPr>
              <w:rPr>
                <w:rFonts w:ascii="Arial" w:hAnsi="Arial" w:cs="Arial"/>
                <w:b/>
                <w:sz w:val="18"/>
                <w:szCs w:val="18"/>
              </w:rPr>
            </w:pPr>
            <w:r w:rsidRPr="00C714C5">
              <w:rPr>
                <w:rFonts w:ascii="Arial" w:hAnsi="Arial" w:cs="Arial"/>
                <w:b/>
                <w:sz w:val="18"/>
                <w:szCs w:val="18"/>
              </w:rPr>
              <w:t>1 The manufacturer will be accountable for the verity and integrity of documentation submitted, and assume full responsibility for the safety of occupants against adverse effects arising from thermal propagation caused by internal short circuit</w:t>
            </w:r>
          </w:p>
        </w:tc>
        <w:tc>
          <w:tcPr>
            <w:tcW w:w="2616" w:type="dxa"/>
            <w:shd w:val="clear" w:color="auto" w:fill="EDEDED" w:themeFill="accent3" w:themeFillTint="33"/>
          </w:tcPr>
          <w:p w14:paraId="70B34A0F" w14:textId="77777777" w:rsidR="00A34A24" w:rsidRPr="005B240E" w:rsidRDefault="00A34A24" w:rsidP="00A34A24">
            <w:pPr>
              <w:rPr>
                <w:rFonts w:ascii="Arial" w:hAnsi="Arial" w:cs="Arial"/>
                <w:sz w:val="18"/>
                <w:szCs w:val="18"/>
                <w:lang w:val="en-GB"/>
              </w:rPr>
            </w:pPr>
          </w:p>
        </w:tc>
      </w:tr>
    </w:tbl>
    <w:p w14:paraId="7CBA1559" w14:textId="572DE210" w:rsidR="002216E7" w:rsidRPr="005B240E" w:rsidRDefault="002216E7" w:rsidP="00003499">
      <w:pPr>
        <w:rPr>
          <w:rFonts w:ascii="Arial" w:hAnsi="Arial" w:cs="Arial"/>
          <w:b/>
          <w:bCs/>
          <w:lang w:val="en-GB"/>
        </w:rPr>
      </w:pPr>
    </w:p>
    <w:sectPr w:rsidR="002216E7" w:rsidRPr="005B240E" w:rsidSect="005365F6">
      <w:footerReference w:type="even" r:id="rId9"/>
      <w:footerReference w:type="default" r:id="rId10"/>
      <w:footerReference w:type="first" r:id="rId11"/>
      <w:pgSz w:w="16838" w:h="11906" w:orient="landscape"/>
      <w:pgMar w:top="1134" w:right="284" w:bottom="567" w:left="28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A7D506" w14:textId="77777777" w:rsidR="00E82F90" w:rsidRDefault="00E82F90" w:rsidP="00E7712F">
      <w:r>
        <w:separator/>
      </w:r>
    </w:p>
  </w:endnote>
  <w:endnote w:type="continuationSeparator" w:id="0">
    <w:p w14:paraId="7E691E77" w14:textId="77777777" w:rsidR="00E82F90" w:rsidRDefault="00E82F90" w:rsidP="00E771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Yu Mincho">
    <w:altName w:val="Yu Gothic UI"/>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1F0BC" w14:textId="49C82416" w:rsidR="00AF5226" w:rsidRDefault="00AF5226">
    <w:pPr>
      <w:pStyle w:val="Pieddepage"/>
    </w:pPr>
    <w:r>
      <w:rPr>
        <w:noProof/>
        <w:lang w:val="fr-FR" w:eastAsia="fr-FR"/>
      </w:rPr>
      <mc:AlternateContent>
        <mc:Choice Requires="wps">
          <w:drawing>
            <wp:anchor distT="0" distB="0" distL="0" distR="0" simplePos="0" relativeHeight="251659264" behindDoc="0" locked="0" layoutInCell="1" allowOverlap="1" wp14:anchorId="1E1D4BAB" wp14:editId="48203491">
              <wp:simplePos x="635" y="635"/>
              <wp:positionH relativeFrom="page">
                <wp:align>center</wp:align>
              </wp:positionH>
              <wp:positionV relativeFrom="page">
                <wp:align>bottom</wp:align>
              </wp:positionV>
              <wp:extent cx="1285240" cy="336550"/>
              <wp:effectExtent l="0" t="0" r="10160" b="0"/>
              <wp:wrapNone/>
              <wp:docPr id="1173278071" name="Zone de texte 2" descr="Confidential Document">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85240" cy="336550"/>
                      </a:xfrm>
                      <a:prstGeom prst="rect">
                        <a:avLst/>
                      </a:prstGeom>
                      <a:noFill/>
                      <a:ln>
                        <a:noFill/>
                      </a:ln>
                    </wps:spPr>
                    <wps:txbx>
                      <w:txbxContent>
                        <w:p w14:paraId="796F5504" w14:textId="3F1D726A" w:rsidR="00AF5226" w:rsidRPr="00AF5226" w:rsidRDefault="00AF5226" w:rsidP="00AF5226">
                          <w:pPr>
                            <w:rPr>
                              <w:rFonts w:ascii="Arial" w:eastAsia="Arial" w:hAnsi="Arial" w:cs="Arial"/>
                              <w:noProof/>
                              <w:color w:val="D76600"/>
                              <w:sz w:val="20"/>
                              <w:szCs w:val="20"/>
                            </w:rPr>
                          </w:pPr>
                          <w:r w:rsidRPr="00AF5226">
                            <w:rPr>
                              <w:rFonts w:ascii="Arial" w:eastAsia="Arial" w:hAnsi="Arial" w:cs="Arial"/>
                              <w:noProof/>
                              <w:color w:val="D76600"/>
                              <w:sz w:val="20"/>
                              <w:szCs w:val="20"/>
                            </w:rPr>
                            <w:t>Confidential Document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1D4BAB" id="_x0000_t202" coordsize="21600,21600" o:spt="202" path="m,l,21600r21600,l21600,xe">
              <v:stroke joinstyle="miter"/>
              <v:path gradientshapeok="t" o:connecttype="rect"/>
            </v:shapetype>
            <v:shape id="Zone de texte 2" o:spid="_x0000_s1026" type="#_x0000_t202" alt="Confidential Document" style="position:absolute;left:0;text-align:left;margin-left:0;margin-top:0;width:101.2pt;height:26.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" filled="f" stroked="f">
              <v:textbox style="mso-fit-shape-to-text:t" inset="0,0,0,15pt">
                <w:txbxContent>
                  <w:p w14:paraId="796F5504" w14:textId="3F1D726A" w:rsidR="00AF5226" w:rsidRPr="00AF5226" w:rsidRDefault="00AF5226" w:rsidP="00AF5226">
                    <w:pPr>
                      <w:rPr>
                        <w:rFonts w:ascii="Arial" w:eastAsia="Arial" w:hAnsi="Arial" w:cs="Arial"/>
                        <w:noProof/>
                        <w:color w:val="D76600"/>
                        <w:sz w:val="20"/>
                        <w:szCs w:val="20"/>
                      </w:rPr>
                    </w:pPr>
                    <w:r w:rsidRPr="00AF5226">
                      <w:rPr>
                        <w:rFonts w:ascii="Arial" w:eastAsia="Arial" w:hAnsi="Arial" w:cs="Arial"/>
                        <w:noProof/>
                        <w:color w:val="D76600"/>
                        <w:sz w:val="20"/>
                        <w:szCs w:val="20"/>
                      </w:rPr>
                      <w:t>Confidential Document</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26003C" w14:textId="4E9F973E" w:rsidR="00AF5226" w:rsidRDefault="00AF5226">
    <w:pPr>
      <w:pStyle w:val="Pieddepage"/>
    </w:pPr>
    <w:r>
      <w:rPr>
        <w:noProof/>
        <w:lang w:val="fr-FR" w:eastAsia="fr-FR"/>
      </w:rPr>
      <mc:AlternateContent>
        <mc:Choice Requires="wps">
          <w:drawing>
            <wp:anchor distT="0" distB="0" distL="0" distR="0" simplePos="0" relativeHeight="251660288" behindDoc="0" locked="0" layoutInCell="1" allowOverlap="1" wp14:anchorId="5B7A0235" wp14:editId="49233B90">
              <wp:simplePos x="182880" y="6705600"/>
              <wp:positionH relativeFrom="page">
                <wp:align>center</wp:align>
              </wp:positionH>
              <wp:positionV relativeFrom="page">
                <wp:align>bottom</wp:align>
              </wp:positionV>
              <wp:extent cx="1285240" cy="336550"/>
              <wp:effectExtent l="0" t="0" r="10160" b="0"/>
              <wp:wrapNone/>
              <wp:docPr id="2064652834" name="Zone de texte 3" descr="Confidential Document">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85240" cy="336550"/>
                      </a:xfrm>
                      <a:prstGeom prst="rect">
                        <a:avLst/>
                      </a:prstGeom>
                      <a:noFill/>
                      <a:ln>
                        <a:noFill/>
                      </a:ln>
                    </wps:spPr>
                    <wps:txbx>
                      <w:txbxContent>
                        <w:p w14:paraId="420AC832" w14:textId="32AF0C98" w:rsidR="00AF5226" w:rsidRPr="00AF5226" w:rsidRDefault="00AF5226" w:rsidP="00AF5226">
                          <w:pPr>
                            <w:rPr>
                              <w:rFonts w:ascii="Arial" w:eastAsia="Arial" w:hAnsi="Arial" w:cs="Arial"/>
                              <w:noProof/>
                              <w:color w:val="D76600"/>
                              <w:sz w:val="20"/>
                              <w:szCs w:val="20"/>
                            </w:rPr>
                          </w:pPr>
                          <w:r w:rsidRPr="00AF5226">
                            <w:rPr>
                              <w:rFonts w:ascii="Arial" w:eastAsia="Arial" w:hAnsi="Arial" w:cs="Arial"/>
                              <w:noProof/>
                              <w:color w:val="D76600"/>
                              <w:sz w:val="20"/>
                              <w:szCs w:val="20"/>
                            </w:rPr>
                            <w:t>Confidential Document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B7A0235" id="_x0000_t202" coordsize="21600,21600" o:spt="202" path="m,l,21600r21600,l21600,xe">
              <v:stroke joinstyle="miter"/>
              <v:path gradientshapeok="t" o:connecttype="rect"/>
            </v:shapetype>
            <v:shape id="Zone de texte 3" o:spid="_x0000_s1027" type="#_x0000_t202" alt="Confidential Document" style="position:absolute;left:0;text-align:left;margin-left:0;margin-top:0;width:101.2pt;height:26.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" filled="f" stroked="f">
              <v:textbox style="mso-fit-shape-to-text:t" inset="0,0,0,15pt">
                <w:txbxContent>
                  <w:p w14:paraId="420AC832" w14:textId="32AF0C98" w:rsidR="00AF5226" w:rsidRPr="00AF5226" w:rsidRDefault="00AF5226" w:rsidP="00AF5226">
                    <w:pPr>
                      <w:rPr>
                        <w:rFonts w:ascii="Arial" w:eastAsia="Arial" w:hAnsi="Arial" w:cs="Arial"/>
                        <w:noProof/>
                        <w:color w:val="D76600"/>
                        <w:sz w:val="20"/>
                        <w:szCs w:val="20"/>
                      </w:rPr>
                    </w:pPr>
                    <w:r w:rsidRPr="00AF5226">
                      <w:rPr>
                        <w:rFonts w:ascii="Arial" w:eastAsia="Arial" w:hAnsi="Arial" w:cs="Arial"/>
                        <w:noProof/>
                        <w:color w:val="D76600"/>
                        <w:sz w:val="20"/>
                        <w:szCs w:val="20"/>
                      </w:rPr>
                      <w:t>Confidential Document</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9E970" w14:textId="29217D5A" w:rsidR="00AF5226" w:rsidRDefault="00AF5226">
    <w:pPr>
      <w:pStyle w:val="Pieddepage"/>
    </w:pPr>
    <w:r>
      <w:rPr>
        <w:noProof/>
        <w:lang w:val="fr-FR" w:eastAsia="fr-FR"/>
      </w:rPr>
      <mc:AlternateContent>
        <mc:Choice Requires="wps">
          <w:drawing>
            <wp:anchor distT="0" distB="0" distL="0" distR="0" simplePos="0" relativeHeight="251658240" behindDoc="0" locked="0" layoutInCell="1" allowOverlap="1" wp14:anchorId="04D2B652" wp14:editId="23D86B09">
              <wp:simplePos x="635" y="635"/>
              <wp:positionH relativeFrom="page">
                <wp:align>center</wp:align>
              </wp:positionH>
              <wp:positionV relativeFrom="page">
                <wp:align>bottom</wp:align>
              </wp:positionV>
              <wp:extent cx="1285240" cy="336550"/>
              <wp:effectExtent l="0" t="0" r="10160" b="0"/>
              <wp:wrapNone/>
              <wp:docPr id="1779978887" name="Zone de texte 1" descr="Confidential Document">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85240" cy="336550"/>
                      </a:xfrm>
                      <a:prstGeom prst="rect">
                        <a:avLst/>
                      </a:prstGeom>
                      <a:noFill/>
                      <a:ln>
                        <a:noFill/>
                      </a:ln>
                    </wps:spPr>
                    <wps:txbx>
                      <w:txbxContent>
                        <w:p w14:paraId="482E7856" w14:textId="39CB5229" w:rsidR="00AF5226" w:rsidRPr="00AF5226" w:rsidRDefault="00AF5226" w:rsidP="00AF5226">
                          <w:pPr>
                            <w:rPr>
                              <w:rFonts w:ascii="Arial" w:eastAsia="Arial" w:hAnsi="Arial" w:cs="Arial"/>
                              <w:noProof/>
                              <w:color w:val="D76600"/>
                              <w:sz w:val="20"/>
                              <w:szCs w:val="20"/>
                            </w:rPr>
                          </w:pPr>
                          <w:r w:rsidRPr="00AF5226">
                            <w:rPr>
                              <w:rFonts w:ascii="Arial" w:eastAsia="Arial" w:hAnsi="Arial" w:cs="Arial"/>
                              <w:noProof/>
                              <w:color w:val="D76600"/>
                              <w:sz w:val="20"/>
                              <w:szCs w:val="20"/>
                            </w:rPr>
                            <w:t>Confidential Document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4D2B652" id="_x0000_t202" coordsize="21600,21600" o:spt="202" path="m,l,21600r21600,l21600,xe">
              <v:stroke joinstyle="miter"/>
              <v:path gradientshapeok="t" o:connecttype="rect"/>
            </v:shapetype>
            <v:shape id="Zone de texte 1" o:spid="_x0000_s1028" type="#_x0000_t202" alt="Confidential Document" style="position:absolute;left:0;text-align:left;margin-left:0;margin-top:0;width:101.2pt;height:26.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" filled="f" stroked="f">
              <v:textbox style="mso-fit-shape-to-text:t" inset="0,0,0,15pt">
                <w:txbxContent>
                  <w:p w14:paraId="482E7856" w14:textId="39CB5229" w:rsidR="00AF5226" w:rsidRPr="00AF5226" w:rsidRDefault="00AF5226" w:rsidP="00AF5226">
                    <w:pPr>
                      <w:rPr>
                        <w:rFonts w:ascii="Arial" w:eastAsia="Arial" w:hAnsi="Arial" w:cs="Arial"/>
                        <w:noProof/>
                        <w:color w:val="D76600"/>
                        <w:sz w:val="20"/>
                        <w:szCs w:val="20"/>
                      </w:rPr>
                    </w:pPr>
                    <w:r w:rsidRPr="00AF5226">
                      <w:rPr>
                        <w:rFonts w:ascii="Arial" w:eastAsia="Arial" w:hAnsi="Arial" w:cs="Arial"/>
                        <w:noProof/>
                        <w:color w:val="D76600"/>
                        <w:sz w:val="20"/>
                        <w:szCs w:val="20"/>
                      </w:rPr>
                      <w:t>Confidential Document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17C463" w14:textId="77777777" w:rsidR="00E82F90" w:rsidRDefault="00E82F90" w:rsidP="00E7712F">
      <w:r>
        <w:separator/>
      </w:r>
    </w:p>
  </w:footnote>
  <w:footnote w:type="continuationSeparator" w:id="0">
    <w:p w14:paraId="603CC632" w14:textId="77777777" w:rsidR="00E82F90" w:rsidRDefault="00E82F90" w:rsidP="00E7712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proofState w:spelling="clean" w:grammar="clean"/>
  <w:defaultTabStop w:val="840"/>
  <w:hyphenationZone w:val="425"/>
  <w:drawingGridHorizontalSpacing w:val="105"/>
  <w:displayHorizontalDrawingGridEvery w:val="0"/>
  <w:displayVerticalDrawingGridEvery w:val="2"/>
  <w:characterSpacingControl w:val="compressPunctuation"/>
  <w:savePreviewPicture/>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65F6"/>
    <w:rsid w:val="00003499"/>
    <w:rsid w:val="00006FDC"/>
    <w:rsid w:val="000170B9"/>
    <w:rsid w:val="00025331"/>
    <w:rsid w:val="000304D2"/>
    <w:rsid w:val="00041792"/>
    <w:rsid w:val="00045856"/>
    <w:rsid w:val="0005646B"/>
    <w:rsid w:val="00057C48"/>
    <w:rsid w:val="000701CD"/>
    <w:rsid w:val="00084F9B"/>
    <w:rsid w:val="00092F8E"/>
    <w:rsid w:val="000961F3"/>
    <w:rsid w:val="000A3408"/>
    <w:rsid w:val="000A4619"/>
    <w:rsid w:val="000B4960"/>
    <w:rsid w:val="000E1C7C"/>
    <w:rsid w:val="000E4F16"/>
    <w:rsid w:val="000E73BE"/>
    <w:rsid w:val="00107E27"/>
    <w:rsid w:val="00117B3E"/>
    <w:rsid w:val="00125A46"/>
    <w:rsid w:val="001310B6"/>
    <w:rsid w:val="00142510"/>
    <w:rsid w:val="001470B1"/>
    <w:rsid w:val="00147BC7"/>
    <w:rsid w:val="00150E75"/>
    <w:rsid w:val="00153927"/>
    <w:rsid w:val="001540E9"/>
    <w:rsid w:val="0015694C"/>
    <w:rsid w:val="00180944"/>
    <w:rsid w:val="001A1AFC"/>
    <w:rsid w:val="001A319C"/>
    <w:rsid w:val="001A7CFF"/>
    <w:rsid w:val="001C6787"/>
    <w:rsid w:val="001D0CB9"/>
    <w:rsid w:val="001D6324"/>
    <w:rsid w:val="001D7B1F"/>
    <w:rsid w:val="001E6232"/>
    <w:rsid w:val="001F1804"/>
    <w:rsid w:val="00201B84"/>
    <w:rsid w:val="00202161"/>
    <w:rsid w:val="002211F2"/>
    <w:rsid w:val="002216E7"/>
    <w:rsid w:val="002229BA"/>
    <w:rsid w:val="00234B2F"/>
    <w:rsid w:val="00234B65"/>
    <w:rsid w:val="00236025"/>
    <w:rsid w:val="00236BC9"/>
    <w:rsid w:val="00237019"/>
    <w:rsid w:val="00243F9F"/>
    <w:rsid w:val="00246EA5"/>
    <w:rsid w:val="00255EA9"/>
    <w:rsid w:val="0026283E"/>
    <w:rsid w:val="00270CB0"/>
    <w:rsid w:val="0027612A"/>
    <w:rsid w:val="00282F8D"/>
    <w:rsid w:val="0028464D"/>
    <w:rsid w:val="0029044A"/>
    <w:rsid w:val="00292F64"/>
    <w:rsid w:val="00294DE0"/>
    <w:rsid w:val="002A222E"/>
    <w:rsid w:val="002B6DEB"/>
    <w:rsid w:val="002C61D1"/>
    <w:rsid w:val="002E036F"/>
    <w:rsid w:val="002E56C2"/>
    <w:rsid w:val="002F0451"/>
    <w:rsid w:val="0031234A"/>
    <w:rsid w:val="00322F42"/>
    <w:rsid w:val="0032625C"/>
    <w:rsid w:val="00336DDF"/>
    <w:rsid w:val="0034371D"/>
    <w:rsid w:val="00343C55"/>
    <w:rsid w:val="00350422"/>
    <w:rsid w:val="00350AC4"/>
    <w:rsid w:val="003516A5"/>
    <w:rsid w:val="00354CD3"/>
    <w:rsid w:val="00357FEE"/>
    <w:rsid w:val="00365916"/>
    <w:rsid w:val="00382FE2"/>
    <w:rsid w:val="00383FBC"/>
    <w:rsid w:val="003846CD"/>
    <w:rsid w:val="00387187"/>
    <w:rsid w:val="003A0503"/>
    <w:rsid w:val="003A0CBE"/>
    <w:rsid w:val="003A21FF"/>
    <w:rsid w:val="003A6406"/>
    <w:rsid w:val="003B0A99"/>
    <w:rsid w:val="003B4EC7"/>
    <w:rsid w:val="003B72EA"/>
    <w:rsid w:val="003D06C9"/>
    <w:rsid w:val="003D1876"/>
    <w:rsid w:val="003E0C52"/>
    <w:rsid w:val="003F0BB9"/>
    <w:rsid w:val="0040056B"/>
    <w:rsid w:val="00400D0D"/>
    <w:rsid w:val="0040779C"/>
    <w:rsid w:val="00410EA7"/>
    <w:rsid w:val="004160BB"/>
    <w:rsid w:val="00417E9B"/>
    <w:rsid w:val="004224F1"/>
    <w:rsid w:val="004241D3"/>
    <w:rsid w:val="00435806"/>
    <w:rsid w:val="00450382"/>
    <w:rsid w:val="00464F8F"/>
    <w:rsid w:val="00497C5B"/>
    <w:rsid w:val="004C3D9E"/>
    <w:rsid w:val="004C5BB3"/>
    <w:rsid w:val="004D0B4E"/>
    <w:rsid w:val="004E7BE1"/>
    <w:rsid w:val="004F78BA"/>
    <w:rsid w:val="00506B87"/>
    <w:rsid w:val="00521D8D"/>
    <w:rsid w:val="00521FC3"/>
    <w:rsid w:val="00535F8A"/>
    <w:rsid w:val="005365F6"/>
    <w:rsid w:val="005371DB"/>
    <w:rsid w:val="00547209"/>
    <w:rsid w:val="0055001E"/>
    <w:rsid w:val="005558FC"/>
    <w:rsid w:val="005604AA"/>
    <w:rsid w:val="005606C4"/>
    <w:rsid w:val="005634C9"/>
    <w:rsid w:val="005642F2"/>
    <w:rsid w:val="00565D54"/>
    <w:rsid w:val="00567EBF"/>
    <w:rsid w:val="005711BD"/>
    <w:rsid w:val="0058112F"/>
    <w:rsid w:val="00595478"/>
    <w:rsid w:val="005A3030"/>
    <w:rsid w:val="005A775E"/>
    <w:rsid w:val="005A78FC"/>
    <w:rsid w:val="005B1373"/>
    <w:rsid w:val="005B240E"/>
    <w:rsid w:val="005B36F8"/>
    <w:rsid w:val="005B7591"/>
    <w:rsid w:val="005C79FB"/>
    <w:rsid w:val="005D097D"/>
    <w:rsid w:val="005D36B3"/>
    <w:rsid w:val="005E2BB0"/>
    <w:rsid w:val="005F2FEE"/>
    <w:rsid w:val="00606BF8"/>
    <w:rsid w:val="00615455"/>
    <w:rsid w:val="00634A4F"/>
    <w:rsid w:val="0065764E"/>
    <w:rsid w:val="006644ED"/>
    <w:rsid w:val="006810B9"/>
    <w:rsid w:val="00682FB3"/>
    <w:rsid w:val="00695CFC"/>
    <w:rsid w:val="0069675D"/>
    <w:rsid w:val="006A12F6"/>
    <w:rsid w:val="006A3294"/>
    <w:rsid w:val="006A5FB7"/>
    <w:rsid w:val="006B1135"/>
    <w:rsid w:val="006B68A4"/>
    <w:rsid w:val="006C499F"/>
    <w:rsid w:val="006D65DB"/>
    <w:rsid w:val="006E577A"/>
    <w:rsid w:val="00702120"/>
    <w:rsid w:val="007209A7"/>
    <w:rsid w:val="007335E9"/>
    <w:rsid w:val="00737C43"/>
    <w:rsid w:val="00745091"/>
    <w:rsid w:val="00752F6F"/>
    <w:rsid w:val="0077307D"/>
    <w:rsid w:val="00784C34"/>
    <w:rsid w:val="007A0B09"/>
    <w:rsid w:val="007A2519"/>
    <w:rsid w:val="007A3712"/>
    <w:rsid w:val="007E1E77"/>
    <w:rsid w:val="007E583F"/>
    <w:rsid w:val="00800BAC"/>
    <w:rsid w:val="00847F9C"/>
    <w:rsid w:val="0085233B"/>
    <w:rsid w:val="008528B4"/>
    <w:rsid w:val="00866C46"/>
    <w:rsid w:val="00867555"/>
    <w:rsid w:val="00883028"/>
    <w:rsid w:val="00893682"/>
    <w:rsid w:val="0089480F"/>
    <w:rsid w:val="00896FEA"/>
    <w:rsid w:val="008A7124"/>
    <w:rsid w:val="008A7EB9"/>
    <w:rsid w:val="008B34B6"/>
    <w:rsid w:val="008C756A"/>
    <w:rsid w:val="008E077E"/>
    <w:rsid w:val="008E54DA"/>
    <w:rsid w:val="008F2C03"/>
    <w:rsid w:val="00905286"/>
    <w:rsid w:val="00906040"/>
    <w:rsid w:val="00910115"/>
    <w:rsid w:val="00915997"/>
    <w:rsid w:val="0092124A"/>
    <w:rsid w:val="009243F5"/>
    <w:rsid w:val="00932A82"/>
    <w:rsid w:val="00944C6F"/>
    <w:rsid w:val="00944D30"/>
    <w:rsid w:val="009464D6"/>
    <w:rsid w:val="00947569"/>
    <w:rsid w:val="00955E95"/>
    <w:rsid w:val="0096127E"/>
    <w:rsid w:val="00973130"/>
    <w:rsid w:val="00975CE2"/>
    <w:rsid w:val="0098097B"/>
    <w:rsid w:val="00984F01"/>
    <w:rsid w:val="00986A5A"/>
    <w:rsid w:val="00986CB4"/>
    <w:rsid w:val="009A67E1"/>
    <w:rsid w:val="009A7B4A"/>
    <w:rsid w:val="009B4E55"/>
    <w:rsid w:val="009B7330"/>
    <w:rsid w:val="009D1355"/>
    <w:rsid w:val="009F2341"/>
    <w:rsid w:val="00A15ACB"/>
    <w:rsid w:val="00A22209"/>
    <w:rsid w:val="00A22767"/>
    <w:rsid w:val="00A2396E"/>
    <w:rsid w:val="00A34A24"/>
    <w:rsid w:val="00A376C1"/>
    <w:rsid w:val="00A4449A"/>
    <w:rsid w:val="00A5740E"/>
    <w:rsid w:val="00A621F8"/>
    <w:rsid w:val="00A65B32"/>
    <w:rsid w:val="00A718FF"/>
    <w:rsid w:val="00A74AFD"/>
    <w:rsid w:val="00A8020F"/>
    <w:rsid w:val="00A857E8"/>
    <w:rsid w:val="00A905E2"/>
    <w:rsid w:val="00A93C4F"/>
    <w:rsid w:val="00AA4FE0"/>
    <w:rsid w:val="00AA5271"/>
    <w:rsid w:val="00AA5D67"/>
    <w:rsid w:val="00AB10E8"/>
    <w:rsid w:val="00AD15B8"/>
    <w:rsid w:val="00AD20E5"/>
    <w:rsid w:val="00AD647B"/>
    <w:rsid w:val="00AE0F8E"/>
    <w:rsid w:val="00AF37BE"/>
    <w:rsid w:val="00AF5226"/>
    <w:rsid w:val="00B21338"/>
    <w:rsid w:val="00B444DE"/>
    <w:rsid w:val="00B539F3"/>
    <w:rsid w:val="00B641F9"/>
    <w:rsid w:val="00B64402"/>
    <w:rsid w:val="00B65955"/>
    <w:rsid w:val="00B66F38"/>
    <w:rsid w:val="00B7181F"/>
    <w:rsid w:val="00B72DC9"/>
    <w:rsid w:val="00B90E96"/>
    <w:rsid w:val="00B92812"/>
    <w:rsid w:val="00B954F6"/>
    <w:rsid w:val="00B9662F"/>
    <w:rsid w:val="00BA0E1D"/>
    <w:rsid w:val="00BA284C"/>
    <w:rsid w:val="00BB1981"/>
    <w:rsid w:val="00BB1A76"/>
    <w:rsid w:val="00BB2B03"/>
    <w:rsid w:val="00BC15C4"/>
    <w:rsid w:val="00BC2229"/>
    <w:rsid w:val="00BC33E6"/>
    <w:rsid w:val="00BE751F"/>
    <w:rsid w:val="00BF2D0A"/>
    <w:rsid w:val="00C00349"/>
    <w:rsid w:val="00C2108C"/>
    <w:rsid w:val="00C247F7"/>
    <w:rsid w:val="00C3411A"/>
    <w:rsid w:val="00C405E4"/>
    <w:rsid w:val="00C45BA5"/>
    <w:rsid w:val="00C56C3B"/>
    <w:rsid w:val="00C67E6D"/>
    <w:rsid w:val="00C714C5"/>
    <w:rsid w:val="00C7559A"/>
    <w:rsid w:val="00C76688"/>
    <w:rsid w:val="00C80F5D"/>
    <w:rsid w:val="00C863E9"/>
    <w:rsid w:val="00C91F2F"/>
    <w:rsid w:val="00C9514E"/>
    <w:rsid w:val="00CA0763"/>
    <w:rsid w:val="00CA1FE7"/>
    <w:rsid w:val="00CA400D"/>
    <w:rsid w:val="00CB51E7"/>
    <w:rsid w:val="00CC5475"/>
    <w:rsid w:val="00CC6F81"/>
    <w:rsid w:val="00CD580E"/>
    <w:rsid w:val="00CD7B09"/>
    <w:rsid w:val="00CF37E8"/>
    <w:rsid w:val="00CF463A"/>
    <w:rsid w:val="00D12B10"/>
    <w:rsid w:val="00D22CA0"/>
    <w:rsid w:val="00D22CAA"/>
    <w:rsid w:val="00D233A6"/>
    <w:rsid w:val="00D43ACD"/>
    <w:rsid w:val="00D61609"/>
    <w:rsid w:val="00D6213B"/>
    <w:rsid w:val="00D7058E"/>
    <w:rsid w:val="00D74675"/>
    <w:rsid w:val="00D80D7D"/>
    <w:rsid w:val="00D82EDA"/>
    <w:rsid w:val="00D83C8C"/>
    <w:rsid w:val="00D83DD1"/>
    <w:rsid w:val="00D94444"/>
    <w:rsid w:val="00D9523F"/>
    <w:rsid w:val="00DA0186"/>
    <w:rsid w:val="00DB5277"/>
    <w:rsid w:val="00DC4596"/>
    <w:rsid w:val="00DE386C"/>
    <w:rsid w:val="00DF27A1"/>
    <w:rsid w:val="00DF4F4F"/>
    <w:rsid w:val="00DF59DC"/>
    <w:rsid w:val="00E00E58"/>
    <w:rsid w:val="00E01E39"/>
    <w:rsid w:val="00E05AB5"/>
    <w:rsid w:val="00E06C55"/>
    <w:rsid w:val="00E13F9D"/>
    <w:rsid w:val="00E240ED"/>
    <w:rsid w:val="00E41CD8"/>
    <w:rsid w:val="00E461AA"/>
    <w:rsid w:val="00E47EAE"/>
    <w:rsid w:val="00E5334A"/>
    <w:rsid w:val="00E543BC"/>
    <w:rsid w:val="00E6057E"/>
    <w:rsid w:val="00E6311C"/>
    <w:rsid w:val="00E7410A"/>
    <w:rsid w:val="00E75C81"/>
    <w:rsid w:val="00E7712F"/>
    <w:rsid w:val="00E82F90"/>
    <w:rsid w:val="00E921B8"/>
    <w:rsid w:val="00EB1A01"/>
    <w:rsid w:val="00EC41C1"/>
    <w:rsid w:val="00ED1C23"/>
    <w:rsid w:val="00EE1819"/>
    <w:rsid w:val="00EE2C1C"/>
    <w:rsid w:val="00EE38F1"/>
    <w:rsid w:val="00F165A7"/>
    <w:rsid w:val="00F33DD6"/>
    <w:rsid w:val="00F34934"/>
    <w:rsid w:val="00F35628"/>
    <w:rsid w:val="00F43E21"/>
    <w:rsid w:val="00F52967"/>
    <w:rsid w:val="00F72CBC"/>
    <w:rsid w:val="00F74BF4"/>
    <w:rsid w:val="00F77731"/>
    <w:rsid w:val="00F8159A"/>
    <w:rsid w:val="00F90E59"/>
    <w:rsid w:val="00F91A0F"/>
    <w:rsid w:val="00FB2EB2"/>
    <w:rsid w:val="00FB32F7"/>
    <w:rsid w:val="00FB3EC5"/>
    <w:rsid w:val="00FD6DAD"/>
    <w:rsid w:val="00FE5A9D"/>
    <w:rsid w:val="00FF770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67682D19"/>
  <w15:chartTrackingRefBased/>
  <w15:docId w15:val="{EDC635A2-6DBF-4D4C-818B-FFC252159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1981"/>
    <w:pPr>
      <w:widowControl w:val="0"/>
      <w:jc w:val="both"/>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5365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3A0CBE"/>
    <w:pPr>
      <w:tabs>
        <w:tab w:val="center" w:pos="4252"/>
        <w:tab w:val="right" w:pos="8504"/>
      </w:tabs>
    </w:pPr>
  </w:style>
  <w:style w:type="character" w:customStyle="1" w:styleId="En-tteCar">
    <w:name w:val="En-tête Car"/>
    <w:basedOn w:val="Policepardfaut"/>
    <w:link w:val="En-tte"/>
    <w:uiPriority w:val="99"/>
    <w:rsid w:val="003A0CBE"/>
  </w:style>
  <w:style w:type="paragraph" w:styleId="Pieddepage">
    <w:name w:val="footer"/>
    <w:basedOn w:val="Normal"/>
    <w:link w:val="PieddepageCar"/>
    <w:uiPriority w:val="99"/>
    <w:unhideWhenUsed/>
    <w:rsid w:val="003A0CBE"/>
    <w:pPr>
      <w:tabs>
        <w:tab w:val="center" w:pos="4252"/>
        <w:tab w:val="right" w:pos="8504"/>
      </w:tabs>
    </w:pPr>
  </w:style>
  <w:style w:type="character" w:customStyle="1" w:styleId="PieddepageCar">
    <w:name w:val="Pied de page Car"/>
    <w:basedOn w:val="Policepardfaut"/>
    <w:link w:val="Pieddepage"/>
    <w:uiPriority w:val="99"/>
    <w:rsid w:val="003A0CBE"/>
  </w:style>
  <w:style w:type="paragraph" w:styleId="Textedebulles">
    <w:name w:val="Balloon Text"/>
    <w:basedOn w:val="Normal"/>
    <w:link w:val="TextedebullesCar"/>
    <w:uiPriority w:val="99"/>
    <w:semiHidden/>
    <w:unhideWhenUsed/>
    <w:rsid w:val="00915997"/>
    <w:rPr>
      <w:rFonts w:ascii="Segoe UI" w:hAnsi="Segoe UI" w:cs="Segoe UI"/>
      <w:sz w:val="18"/>
      <w:szCs w:val="18"/>
    </w:rPr>
  </w:style>
  <w:style w:type="character" w:customStyle="1" w:styleId="TextedebullesCar">
    <w:name w:val="Texte de bulles Car"/>
    <w:basedOn w:val="Policepardfaut"/>
    <w:link w:val="Textedebulles"/>
    <w:uiPriority w:val="99"/>
    <w:semiHidden/>
    <w:rsid w:val="0091599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93CE8F184FFA174AA8C30E2598396224" ma:contentTypeVersion="18" ma:contentTypeDescription="新しいドキュメントを作成します。" ma:contentTypeScope="" ma:versionID="8e2b5454a8634cf21aa3f7c1a393e05d">
  <xsd:schema xmlns:xsd="http://www.w3.org/2001/XMLSchema" xmlns:xs="http://www.w3.org/2001/XMLSchema" xmlns:p="http://schemas.microsoft.com/office/2006/metadata/properties" xmlns:ns3="2160059d-84c5-47f8-a958-98513086b228" xmlns:ns4="263a4c75-d1d5-45e9-b14c-3a7229aeacd5" targetNamespace="http://schemas.microsoft.com/office/2006/metadata/properties" ma:root="true" ma:fieldsID="4e34381e4b9c181358a1390e4065d58a" ns3:_="" ns4:_="">
    <xsd:import namespace="2160059d-84c5-47f8-a958-98513086b228"/>
    <xsd:import namespace="263a4c75-d1d5-45e9-b14c-3a7229aeacd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60059d-84c5-47f8-a958-98513086b228" elementFormDefault="qualified">
    <xsd:import namespace="http://schemas.microsoft.com/office/2006/documentManagement/types"/>
    <xsd:import namespace="http://schemas.microsoft.com/office/infopath/2007/PartnerControls"/>
    <xsd:element name="SharedWithUsers" ma:index="8"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共有相手の詳細情報" ma:internalName="SharedWithDetails" ma:readOnly="true">
      <xsd:simpleType>
        <xsd:restriction base="dms:Note">
          <xsd:maxLength value="255"/>
        </xsd:restriction>
      </xsd:simpleType>
    </xsd:element>
    <xsd:element name="SharingHintHash" ma:index="10" nillable="true" ma:displayName="共有のヒントのハッシュ"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63a4c75-d1d5-45e9-b14c-3a7229aeac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63a4c75-d1d5-45e9-b14c-3a7229aeacd5" xsi:nil="true"/>
  </documentManagement>
</p:properties>
</file>

<file path=customXml/itemProps1.xml><?xml version="1.0" encoding="utf-8"?>
<ds:datastoreItem xmlns:ds="http://schemas.openxmlformats.org/officeDocument/2006/customXml" ds:itemID="{81C48822-4FF3-4636-BA27-425C694C38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60059d-84c5-47f8-a958-98513086b228"/>
    <ds:schemaRef ds:uri="263a4c75-d1d5-45e9-b14c-3a7229aeac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68AD8E-5A03-488C-9DB4-AEA4F011640E}">
  <ds:schemaRefs>
    <ds:schemaRef ds:uri="http://schemas.microsoft.com/sharepoint/v3/contenttype/forms"/>
  </ds:schemaRefs>
</ds:datastoreItem>
</file>

<file path=customXml/itemProps3.xml><?xml version="1.0" encoding="utf-8"?>
<ds:datastoreItem xmlns:ds="http://schemas.openxmlformats.org/officeDocument/2006/customXml" ds:itemID="{5B260DD2-633C-4F2C-82E9-1497D40ABA9A}">
  <ds:schemaRefs>
    <ds:schemaRef ds:uri="http://schemas.microsoft.com/office/2006/metadata/properties"/>
    <ds:schemaRef ds:uri="http://schemas.microsoft.com/office/infopath/2007/PartnerControls"/>
    <ds:schemaRef ds:uri="263a4c75-d1d5-45e9-b14c-3a7229aeacd5"/>
  </ds:schemaRefs>
</ds:datastoreItem>
</file>

<file path=docMetadata/LabelInfo.xml><?xml version="1.0" encoding="utf-8"?>
<clbl:labelList xmlns:clbl="http://schemas.microsoft.com/office/2020/mipLabelMetadata">
  <clbl:label id="{6501eca1-87bf-404d-9090-4f3d6ac13224}" enabled="1" method="Standard" siteId="{95579480-b619-4d86-9f0d-74f0cdef4bfb}" removed="0"/>
</clbl:labelList>
</file>

<file path=docProps/app.xml><?xml version="1.0" encoding="utf-8"?>
<Properties xmlns="http://schemas.openxmlformats.org/officeDocument/2006/extended-properties" xmlns:vt="http://schemas.openxmlformats.org/officeDocument/2006/docPropsVTypes">
  <Template>Normal.dotm</Template>
  <TotalTime>90</TotalTime>
  <Pages>3</Pages>
  <Words>732</Words>
  <Characters>4026</Characters>
  <Application>Microsoft Office Word</Application>
  <DocSecurity>0</DocSecurity>
  <Lines>33</Lines>
  <Paragraphs>9</Paragraphs>
  <ScaleCrop>false</ScaleCrop>
  <HeadingPairs>
    <vt:vector size="4" baseType="variant">
      <vt:variant>
        <vt:lpstr>Titre</vt:lpstr>
      </vt:variant>
      <vt:variant>
        <vt:i4>1</vt:i4>
      </vt:variant>
      <vt:variant>
        <vt:lpstr>タイトル</vt:lpstr>
      </vt:variant>
      <vt:variant>
        <vt:i4>1</vt:i4>
      </vt:variant>
    </vt:vector>
  </HeadingPairs>
  <TitlesOfParts>
    <vt:vector size="2" baseType="lpstr">
      <vt:lpstr/>
      <vt:lpstr/>
    </vt:vector>
  </TitlesOfParts>
  <Company/>
  <LinksUpToDate>false</LinksUpToDate>
  <CharactersWithSpaces>4749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Iwasaki, Masaaki/岩崎 昌昭</dc:creator>
  <cp:keywords/>
  <dc:description/>
  <cp:lastModifiedBy>AZZOPARDI Antoine</cp:lastModifiedBy>
  <cp:revision>34</cp:revision>
  <dcterms:created xsi:type="dcterms:W3CDTF">2024-11-13T13:09:00Z</dcterms:created>
  <dcterms:modified xsi:type="dcterms:W3CDTF">2024-11-15T16:41:00Z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0x01010093CE8F184FFA174AA8C30E2598396224</vt:lpwstr>
  </property>
  <property fmtid="{D5CDD505-2E9C-101B-9397-08002B2CF9AE}" pid="3" name="ClassificationContentMarkingFooterShapeIds">
    <vt:lpwstr>6a185287,45eecd77,7b101a22</vt:lpwstr>
  </property>
  <property fmtid="{D5CDD505-2E9C-101B-9397-08002B2CF9AE}" pid="4" name="ClassificationContentMarkingFooterFontProps">
    <vt:lpwstr>#d76600,10,Arial</vt:lpwstr>
  </property>
  <property fmtid="{D5CDD505-2E9C-101B-9397-08002B2CF9AE}" pid="5" name="ClassificationContentMarkingFooterText">
    <vt:lpwstr>Confidential Document</vt:lpwstr>
  </property>
</Properties>
</file>