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CE1C" w14:textId="12C7BB25" w:rsidR="001F251C" w:rsidRDefault="001F251C">
      <w:pPr>
        <w:suppressAutoHyphens w:val="0"/>
        <w:spacing w:line="240" w:lineRule="auto"/>
      </w:pPr>
    </w:p>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1F251C" w14:paraId="0E53228C" w14:textId="77777777">
        <w:trPr>
          <w:cantSplit/>
          <w:trHeight w:hRule="exact" w:val="851"/>
        </w:trPr>
        <w:tc>
          <w:tcPr>
            <w:tcW w:w="1276" w:type="dxa"/>
            <w:tcBorders>
              <w:top w:val="nil"/>
              <w:left w:val="nil"/>
              <w:bottom w:val="single" w:sz="4" w:space="0" w:color="auto"/>
              <w:right w:val="nil"/>
            </w:tcBorders>
            <w:vAlign w:val="bottom"/>
          </w:tcPr>
          <w:p w14:paraId="7147BFA2" w14:textId="77777777" w:rsidR="001F251C" w:rsidRPr="004224DB" w:rsidRDefault="001F251C" w:rsidP="00023F7D">
            <w:pPr>
              <w:spacing w:after="80"/>
              <w:rPr>
                <w:lang w:val="en-AU"/>
              </w:rPr>
            </w:pPr>
            <w:bookmarkStart w:id="0" w:name="_Hlk22630451"/>
          </w:p>
        </w:tc>
        <w:tc>
          <w:tcPr>
            <w:tcW w:w="2268" w:type="dxa"/>
            <w:tcBorders>
              <w:top w:val="nil"/>
              <w:left w:val="nil"/>
              <w:bottom w:val="single" w:sz="4" w:space="0" w:color="auto"/>
              <w:right w:val="nil"/>
            </w:tcBorders>
            <w:vAlign w:val="bottom"/>
            <w:hideMark/>
          </w:tcPr>
          <w:p w14:paraId="688F9D2A" w14:textId="77777777" w:rsidR="001F251C" w:rsidRDefault="001F251C"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688D4313" w14:textId="77777777" w:rsidR="001F251C" w:rsidRDefault="001F251C" w:rsidP="00023F7D">
            <w:pPr>
              <w:jc w:val="right"/>
            </w:pPr>
            <w:r w:rsidRPr="00E81DDD">
              <w:rPr>
                <w:sz w:val="40"/>
              </w:rPr>
              <w:t>ECE</w:t>
            </w:r>
            <w:r w:rsidRPr="00E81DDD">
              <w:t>/TRANS/WP.29/GRPE/2026/XX</w:t>
            </w:r>
          </w:p>
        </w:tc>
      </w:tr>
      <w:tr w:rsidR="001F251C" w14:paraId="045281BF" w14:textId="77777777">
        <w:trPr>
          <w:cantSplit/>
          <w:trHeight w:hRule="exact" w:val="2835"/>
        </w:trPr>
        <w:tc>
          <w:tcPr>
            <w:tcW w:w="1276" w:type="dxa"/>
            <w:tcBorders>
              <w:top w:val="single" w:sz="4" w:space="0" w:color="auto"/>
              <w:left w:val="nil"/>
              <w:bottom w:val="single" w:sz="12" w:space="0" w:color="auto"/>
              <w:right w:val="nil"/>
            </w:tcBorders>
            <w:hideMark/>
          </w:tcPr>
          <w:p w14:paraId="266104E4" w14:textId="4D1870EC" w:rsidR="001F251C" w:rsidRDefault="001F251C" w:rsidP="00023F7D">
            <w:pPr>
              <w:spacing w:before="120"/>
            </w:pPr>
            <w:r>
              <w:rPr>
                <w:noProof/>
                <w:lang w:val="fr-CH" w:eastAsia="fr-CH"/>
              </w:rPr>
              <w:drawing>
                <wp:inline distT="0" distB="0" distL="0" distR="0" wp14:anchorId="53B8BD6C" wp14:editId="4C149802">
                  <wp:extent cx="648970" cy="540385"/>
                  <wp:effectExtent l="0" t="0" r="0" b="0"/>
                  <wp:docPr id="1312121705" name="Picture 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970"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30562DC" w14:textId="77777777" w:rsidR="001F251C" w:rsidRDefault="001F251C"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30AE8F6E" w14:textId="77777777" w:rsidR="001F251C" w:rsidRDefault="001F251C" w:rsidP="00023F7D">
            <w:pPr>
              <w:spacing w:before="240" w:line="240" w:lineRule="exact"/>
            </w:pPr>
            <w:r>
              <w:t>Distr.: General</w:t>
            </w:r>
          </w:p>
          <w:p w14:paraId="33C12C07" w14:textId="77777777" w:rsidR="001F251C" w:rsidRDefault="001F251C" w:rsidP="00023F7D">
            <w:pPr>
              <w:spacing w:line="240" w:lineRule="exact"/>
            </w:pPr>
            <w:r w:rsidRPr="00E81DDD">
              <w:t>XX December 2025</w:t>
            </w:r>
          </w:p>
          <w:p w14:paraId="14C2E3CF" w14:textId="77777777" w:rsidR="001F251C" w:rsidRDefault="001F251C" w:rsidP="00023F7D">
            <w:pPr>
              <w:spacing w:line="240" w:lineRule="exact"/>
            </w:pPr>
          </w:p>
          <w:p w14:paraId="13AA38D2" w14:textId="77777777" w:rsidR="001F251C" w:rsidRDefault="001F251C" w:rsidP="00023F7D">
            <w:pPr>
              <w:spacing w:line="240" w:lineRule="exact"/>
            </w:pPr>
            <w:r>
              <w:t>Original: English</w:t>
            </w:r>
          </w:p>
        </w:tc>
      </w:tr>
    </w:tbl>
    <w:p w14:paraId="6C482B5D" w14:textId="77777777" w:rsidR="001F251C" w:rsidRDefault="001F251C" w:rsidP="001F251C">
      <w:pPr>
        <w:tabs>
          <w:tab w:val="left" w:pos="567"/>
          <w:tab w:val="left" w:pos="1134"/>
        </w:tabs>
        <w:spacing w:before="120"/>
        <w:rPr>
          <w:rFonts w:eastAsia="MS Mincho"/>
          <w:sz w:val="22"/>
          <w:szCs w:val="22"/>
          <w:lang w:val="en-GB" w:eastAsia="en-US"/>
        </w:rPr>
      </w:pPr>
      <w:r>
        <w:rPr>
          <w:rFonts w:eastAsia="MS Mincho"/>
          <w:b/>
          <w:sz w:val="28"/>
          <w:szCs w:val="28"/>
        </w:rPr>
        <w:t>Economic</w:t>
      </w:r>
      <w:r>
        <w:rPr>
          <w:rFonts w:eastAsia="MS Mincho"/>
          <w:b/>
          <w:bCs/>
          <w:sz w:val="28"/>
          <w:szCs w:val="28"/>
        </w:rPr>
        <w:t xml:space="preserve"> Commission for Europe </w:t>
      </w:r>
    </w:p>
    <w:p w14:paraId="27B48AB8" w14:textId="77777777" w:rsidR="001F251C" w:rsidRDefault="001F251C" w:rsidP="001F251C">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543A791A" w14:textId="77777777" w:rsidR="001F251C" w:rsidRDefault="001F251C" w:rsidP="001F251C">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6244C67D" w14:textId="77777777" w:rsidR="001F251C" w:rsidRDefault="001F251C" w:rsidP="001F251C">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037FA6C5" w14:textId="62D3289D" w:rsidR="001F251C" w:rsidRPr="00871C27" w:rsidRDefault="001F251C" w:rsidP="001F251C">
      <w:pPr>
        <w:rPr>
          <w:rFonts w:eastAsia="MS Mincho"/>
          <w:b/>
          <w:lang w:val="en-US"/>
        </w:rPr>
      </w:pPr>
      <w:r w:rsidRPr="00871C27">
        <w:rPr>
          <w:rFonts w:eastAsia="MS Mincho"/>
          <w:b/>
          <w:lang w:val="en-US"/>
        </w:rPr>
        <w:t xml:space="preserve">Ninety </w:t>
      </w:r>
      <w:r w:rsidR="001021F9" w:rsidRPr="00871C27">
        <w:rPr>
          <w:rFonts w:eastAsia="MS Mincho"/>
          <w:b/>
          <w:lang w:val="en-US"/>
        </w:rPr>
        <w:t xml:space="preserve">fourth </w:t>
      </w:r>
      <w:r w:rsidRPr="00871C27">
        <w:rPr>
          <w:rFonts w:eastAsia="MS Mincho"/>
          <w:b/>
          <w:lang w:val="en-US"/>
        </w:rPr>
        <w:t>session</w:t>
      </w:r>
    </w:p>
    <w:p w14:paraId="532D829F" w14:textId="6D59696C" w:rsidR="001F251C" w:rsidRDefault="001F251C" w:rsidP="001F251C">
      <w:pPr>
        <w:rPr>
          <w:lang w:val="en-US"/>
        </w:rPr>
      </w:pPr>
      <w:r w:rsidRPr="00871C27">
        <w:rPr>
          <w:rFonts w:eastAsia="MS Mincho"/>
          <w:lang w:val="en-US"/>
        </w:rPr>
        <w:t>Geneva</w:t>
      </w:r>
      <w:r w:rsidRPr="00871C27">
        <w:rPr>
          <w:rFonts w:eastAsia="MS Mincho"/>
          <w:bCs/>
          <w:lang w:val="en-US"/>
        </w:rPr>
        <w:t xml:space="preserve">, </w:t>
      </w:r>
      <w:r w:rsidR="00871C27" w:rsidRPr="00871C27">
        <w:rPr>
          <w:rFonts w:eastAsia="MS Mincho"/>
          <w:bCs/>
        </w:rPr>
        <w:t>17</w:t>
      </w:r>
      <w:r w:rsidRPr="00871C27">
        <w:rPr>
          <w:rFonts w:eastAsia="MS Mincho"/>
          <w:bCs/>
        </w:rPr>
        <w:t>-19 March 2026</w:t>
      </w:r>
    </w:p>
    <w:p w14:paraId="13F8EA4D" w14:textId="77777777" w:rsidR="001F251C" w:rsidRDefault="001F251C" w:rsidP="001F251C">
      <w:pPr>
        <w:rPr>
          <w:lang w:val="en-US"/>
        </w:rPr>
      </w:pPr>
      <w:r w:rsidRPr="00871C27">
        <w:rPr>
          <w:lang w:val="en-US"/>
        </w:rPr>
        <w:t>Item 4(a)</w:t>
      </w:r>
      <w:r w:rsidRPr="00871C27">
        <w:rPr>
          <w:bCs/>
          <w:lang w:val="en-US"/>
        </w:rPr>
        <w:t xml:space="preserve"> </w:t>
      </w:r>
      <w:r w:rsidRPr="00871C27">
        <w:rPr>
          <w:lang w:val="en-US"/>
        </w:rPr>
        <w:t>of the provisional agenda</w:t>
      </w:r>
    </w:p>
    <w:p w14:paraId="4F414BF6" w14:textId="7271C888" w:rsidR="001F251C" w:rsidRDefault="001F251C" w:rsidP="001F251C">
      <w:pPr>
        <w:rPr>
          <w:b/>
          <w:bCs/>
          <w:lang w:val="en-US"/>
        </w:rPr>
      </w:pPr>
      <w:r>
        <w:rPr>
          <w:b/>
          <w:bCs/>
          <w:lang w:val="en-US"/>
        </w:rPr>
        <w:t xml:space="preserve">UN Regulation No. </w:t>
      </w:r>
      <w:r w:rsidR="006D0456">
        <w:rPr>
          <w:b/>
          <w:bCs/>
          <w:lang w:val="en-US"/>
        </w:rPr>
        <w:t>OBM</w:t>
      </w:r>
      <w:r>
        <w:rPr>
          <w:b/>
          <w:bCs/>
          <w:lang w:val="en-US"/>
        </w:rPr>
        <w:t xml:space="preserve"> </w:t>
      </w:r>
    </w:p>
    <w:p w14:paraId="54A5C771" w14:textId="175179DC" w:rsidR="001F251C" w:rsidRPr="007604A5" w:rsidRDefault="001F251C" w:rsidP="00413043">
      <w:pPr>
        <w:pStyle w:val="HChG"/>
        <w:ind w:firstLine="0"/>
        <w:rPr>
          <w:szCs w:val="28"/>
        </w:rPr>
      </w:pPr>
      <w:r w:rsidRPr="007604A5">
        <w:t xml:space="preserve">Proposal for supplement </w:t>
      </w:r>
      <w:r w:rsidR="00413043" w:rsidRPr="00413043">
        <w:rPr>
          <w:highlight w:val="yellow"/>
        </w:rPr>
        <w:t>1</w:t>
      </w:r>
      <w:r w:rsidRPr="00413043">
        <w:rPr>
          <w:highlight w:val="yellow"/>
        </w:rPr>
        <w:t xml:space="preserve"> to the </w:t>
      </w:r>
      <w:r w:rsidR="00413043" w:rsidRPr="00413043">
        <w:rPr>
          <w:highlight w:val="yellow"/>
        </w:rPr>
        <w:t>original version</w:t>
      </w:r>
      <w:r w:rsidR="00413043" w:rsidRPr="00413043">
        <w:t xml:space="preserve"> </w:t>
      </w:r>
      <w:r w:rsidRPr="007604A5">
        <w:t xml:space="preserve">of UN Regulation No. </w:t>
      </w:r>
      <w:r w:rsidR="006D0456">
        <w:t>OBM</w:t>
      </w:r>
      <w:r w:rsidRPr="007604A5">
        <w:t xml:space="preserve"> (</w:t>
      </w:r>
      <w:r w:rsidR="006D0456" w:rsidRPr="006D0456">
        <w:rPr>
          <w:szCs w:val="24"/>
          <w:lang w:val="en-GB"/>
        </w:rPr>
        <w:t>Uniform provisions concerning the approval of light duty passenger and commercial vehicles with regards to On-board monitoring (OBM) systems, environmental vehicle passport (EVP) and in-vehicle display of environmental data</w:t>
      </w:r>
      <w:r w:rsidRPr="007604A5">
        <w:t>)</w:t>
      </w:r>
    </w:p>
    <w:p w14:paraId="41A358E8" w14:textId="77777777" w:rsidR="001F251C" w:rsidRDefault="001F251C" w:rsidP="001F251C">
      <w:pPr>
        <w:keepNext/>
        <w:keepLines/>
        <w:tabs>
          <w:tab w:val="right" w:pos="851"/>
        </w:tabs>
        <w:spacing w:before="360" w:after="240" w:line="270" w:lineRule="exact"/>
        <w:ind w:left="1134" w:right="1134"/>
        <w:jc w:val="both"/>
        <w:rPr>
          <w:b/>
          <w:color w:val="000000" w:themeColor="text1"/>
          <w:sz w:val="24"/>
          <w:lang w:val="en-GB"/>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3296A2B6" w14:textId="34A03C3F" w:rsidR="001F251C" w:rsidRDefault="001F251C" w:rsidP="001F251C">
      <w:pPr>
        <w:spacing w:after="120"/>
        <w:ind w:left="1134" w:right="1134"/>
        <w:jc w:val="both"/>
      </w:pPr>
      <w:r>
        <w:t xml:space="preserve">This document proposes a new Supplement to </w:t>
      </w:r>
      <w:r w:rsidR="00413043">
        <w:t>the original version</w:t>
      </w:r>
      <w:r>
        <w:t xml:space="preserve"> of UN Regulation No. </w:t>
      </w:r>
      <w:r w:rsidR="006D0456">
        <w:t>OBM</w:t>
      </w:r>
      <w:r>
        <w:t xml:space="preserve">. The new supplement intends to bring this Regulation up to date in the sense of provisions for automated vehicles and automated driving systems. The modifications to the current text of the Regulation are marked in </w:t>
      </w:r>
      <w:r w:rsidRPr="002A3B65">
        <w:rPr>
          <w:b/>
          <w:bCs/>
        </w:rPr>
        <w:t>bold</w:t>
      </w:r>
      <w:r>
        <w:t xml:space="preserve"> for new or </w:t>
      </w:r>
      <w:r w:rsidRPr="002A3B65">
        <w:rPr>
          <w:strike/>
        </w:rPr>
        <w:t>strikethrough</w:t>
      </w:r>
      <w:r>
        <w:t xml:space="preserve"> for deleted characters.</w:t>
      </w:r>
    </w:p>
    <w:p w14:paraId="57ECDF35" w14:textId="77777777" w:rsidR="001F251C" w:rsidRDefault="001F251C" w:rsidP="001F251C">
      <w:pPr>
        <w:pStyle w:val="H1G"/>
        <w:spacing w:before="240" w:after="120"/>
        <w:rPr>
          <w:spacing w:val="-2"/>
          <w:highlight w:val="yellow"/>
        </w:rPr>
      </w:pPr>
      <w:r>
        <w:tab/>
      </w:r>
    </w:p>
    <w:bookmarkEnd w:id="0"/>
    <w:p w14:paraId="353BCBD9" w14:textId="77777777" w:rsidR="001F251C" w:rsidRDefault="001F251C" w:rsidP="001F251C">
      <w:pPr>
        <w:spacing w:after="120"/>
        <w:ind w:left="1134" w:right="1134"/>
        <w:rPr>
          <w:b/>
          <w:sz w:val="24"/>
        </w:rPr>
      </w:pPr>
    </w:p>
    <w:p w14:paraId="2E604894" w14:textId="77777777" w:rsidR="00101C00" w:rsidRPr="007604A5" w:rsidRDefault="00101C00" w:rsidP="00101C00">
      <w:pPr>
        <w:pStyle w:val="HChG"/>
        <w:ind w:firstLine="567"/>
        <w:jc w:val="both"/>
        <w:rPr>
          <w:b w:val="0"/>
          <w:sz w:val="20"/>
        </w:rPr>
      </w:pP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B7139A">
        <w:rPr>
          <w:spacing w:val="1"/>
        </w:rPr>
        <w:t>I</w:t>
      </w:r>
      <w:r w:rsidR="000E7406" w:rsidRPr="00B7139A">
        <w:t>.</w:t>
      </w:r>
      <w:r w:rsidR="000E7406" w:rsidRPr="00B7139A">
        <w:tab/>
        <w:t>Pr</w:t>
      </w:r>
      <w:r w:rsidR="000E7406" w:rsidRPr="00B7139A">
        <w:rPr>
          <w:spacing w:val="1"/>
        </w:rPr>
        <w:t>o</w:t>
      </w:r>
      <w:r w:rsidR="000E7406" w:rsidRPr="00B7139A">
        <w:t>pos</w:t>
      </w:r>
      <w:r w:rsidR="000E7406" w:rsidRPr="00B7139A">
        <w:rPr>
          <w:spacing w:val="1"/>
        </w:rPr>
        <w:t>a</w:t>
      </w:r>
      <w:r w:rsidR="000E7406" w:rsidRPr="00B7139A">
        <w:t>l</w:t>
      </w:r>
      <w:r w:rsidR="005E45A9" w:rsidRPr="007604A5">
        <w:tab/>
      </w:r>
      <w:r w:rsidR="005E45A9" w:rsidRPr="007604A5">
        <w:tab/>
      </w:r>
    </w:p>
    <w:p w14:paraId="6AB3FF17" w14:textId="4989C8D0" w:rsidR="00946B58" w:rsidRPr="00AC034D" w:rsidRDefault="00946B58" w:rsidP="00946B58">
      <w:pPr>
        <w:spacing w:before="360" w:after="120"/>
        <w:ind w:left="2268" w:hanging="1134"/>
        <w:rPr>
          <w:i/>
          <w:iCs/>
        </w:rPr>
      </w:pPr>
      <w:bookmarkStart w:id="1" w:name="_Hlk202454548"/>
      <w:r w:rsidRPr="00AC034D">
        <w:rPr>
          <w:i/>
          <w:iCs/>
        </w:rPr>
        <w:t>Paragraph 2</w:t>
      </w:r>
      <w:r w:rsidR="00066A80" w:rsidRPr="00AC034D">
        <w:rPr>
          <w:i/>
          <w:iCs/>
        </w:rPr>
        <w:t>.</w:t>
      </w:r>
      <w:r w:rsidRPr="00AC034D">
        <w:t>, amend to read:</w:t>
      </w:r>
    </w:p>
    <w:p w14:paraId="36533C2F" w14:textId="77777777" w:rsidR="006D0456" w:rsidRPr="006D0456" w:rsidRDefault="00E018EB" w:rsidP="006D0456">
      <w:pPr>
        <w:pStyle w:val="V1"/>
        <w:keepNext/>
        <w:keepLines/>
        <w:widowControl/>
        <w:numPr>
          <w:ilvl w:val="0"/>
          <w:numId w:val="0"/>
        </w:numPr>
        <w:suppressAutoHyphens/>
        <w:autoSpaceDE/>
        <w:spacing w:before="120" w:after="240" w:line="300" w:lineRule="exact"/>
        <w:ind w:left="2268" w:right="0" w:hanging="1134"/>
        <w:outlineLvl w:val="0"/>
        <w:rPr>
          <w:color w:val="auto"/>
        </w:rPr>
      </w:pPr>
      <w:bookmarkStart w:id="2" w:name="_Toc117167498"/>
      <w:r w:rsidRPr="006D0456">
        <w:rPr>
          <w:rStyle w:val="Hyperlink"/>
          <w:iCs/>
          <w:color w:val="auto"/>
          <w:szCs w:val="18"/>
        </w:rPr>
        <w:t>"</w:t>
      </w:r>
      <w:bookmarkEnd w:id="2"/>
      <w:r w:rsidR="006D0456" w:rsidRPr="006D0456">
        <w:rPr>
          <w:color w:val="auto"/>
        </w:rPr>
        <w:t>2.</w:t>
      </w:r>
      <w:r w:rsidR="006D0456" w:rsidRPr="006D0456">
        <w:rPr>
          <w:color w:val="auto"/>
        </w:rPr>
        <w:tab/>
        <w:t>Abbreviations</w:t>
      </w:r>
    </w:p>
    <w:p w14:paraId="3238BA95" w14:textId="77777777" w:rsidR="006D0456" w:rsidRPr="006D0456" w:rsidRDefault="006D0456" w:rsidP="006D0456">
      <w:pPr>
        <w:widowControl w:val="0"/>
        <w:suppressAutoHyphens w:val="0"/>
        <w:autoSpaceDE w:val="0"/>
        <w:autoSpaceDN w:val="0"/>
        <w:spacing w:before="240" w:line="240" w:lineRule="auto"/>
        <w:ind w:left="2393" w:right="1492"/>
        <w:rPr>
          <w:lang w:val="en-GB" w:eastAsia="en-US"/>
        </w:rPr>
      </w:pPr>
      <w:bookmarkStart w:id="3" w:name="General_abbreviations"/>
      <w:bookmarkEnd w:id="3"/>
      <w:r w:rsidRPr="006D0456">
        <w:rPr>
          <w:lang w:val="en-GB" w:eastAsia="en-US"/>
        </w:rPr>
        <w:t>General</w:t>
      </w:r>
      <w:r w:rsidRPr="006D0456">
        <w:rPr>
          <w:spacing w:val="-5"/>
          <w:lang w:val="en-GB" w:eastAsia="en-US"/>
        </w:rPr>
        <w:t xml:space="preserve"> </w:t>
      </w:r>
      <w:r w:rsidRPr="006D0456">
        <w:rPr>
          <w:spacing w:val="-2"/>
          <w:lang w:val="en-GB" w:eastAsia="en-US"/>
        </w:rPr>
        <w:t>abbreviations</w:t>
      </w:r>
    </w:p>
    <w:p w14:paraId="17FB3CFD" w14:textId="27F42D6E" w:rsidR="006D0456" w:rsidRPr="006D0456" w:rsidRDefault="006D0456" w:rsidP="006D0456">
      <w:pPr>
        <w:widowControl w:val="0"/>
        <w:tabs>
          <w:tab w:val="left" w:pos="3961"/>
        </w:tabs>
        <w:suppressAutoHyphens w:val="0"/>
        <w:autoSpaceDE w:val="0"/>
        <w:autoSpaceDN w:val="0"/>
        <w:spacing w:before="130" w:line="240" w:lineRule="auto"/>
        <w:ind w:left="2393" w:right="1492"/>
        <w:rPr>
          <w:b/>
          <w:bCs/>
          <w:lang w:val="en-GB" w:eastAsia="en-US"/>
        </w:rPr>
      </w:pPr>
      <w:r w:rsidRPr="006D0456">
        <w:rPr>
          <w:b/>
          <w:bCs/>
          <w:lang w:val="en-GB" w:eastAsia="en-US"/>
        </w:rPr>
        <w:t>ADS</w:t>
      </w:r>
      <w:r w:rsidRPr="006D0456">
        <w:rPr>
          <w:b/>
          <w:bCs/>
          <w:lang w:val="en-GB" w:eastAsia="en-US"/>
        </w:rPr>
        <w:tab/>
        <w:t>Automated Driving System</w:t>
      </w:r>
    </w:p>
    <w:p w14:paraId="455AA1FF" w14:textId="444EA420" w:rsidR="006D0456" w:rsidRP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sidRPr="006D0456">
        <w:rPr>
          <w:lang w:val="en-GB" w:eastAsia="en-US"/>
        </w:rPr>
        <w:t>HEV</w:t>
      </w:r>
      <w:r w:rsidRPr="006D0456">
        <w:rPr>
          <w:lang w:val="en-GB" w:eastAsia="en-US"/>
        </w:rPr>
        <w:tab/>
        <w:t>Hybrid-Electric Vehicle</w:t>
      </w:r>
    </w:p>
    <w:p w14:paraId="4105927F" w14:textId="77777777" w:rsid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sidRPr="006D0456">
        <w:rPr>
          <w:lang w:val="en-GB" w:eastAsia="en-US"/>
        </w:rPr>
        <w:t>ICE</w:t>
      </w:r>
      <w:r w:rsidRPr="006D0456">
        <w:rPr>
          <w:lang w:val="en-GB" w:eastAsia="en-US"/>
        </w:rPr>
        <w:tab/>
        <w:t>Internal Combustion Engine</w:t>
      </w:r>
    </w:p>
    <w:p w14:paraId="02F50798" w14:textId="44C24660" w:rsidR="006D0456" w:rsidRP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Pr>
          <w:lang w:val="en-GB" w:eastAsia="en-US"/>
        </w:rPr>
        <w:t>…</w:t>
      </w:r>
    </w:p>
    <w:p w14:paraId="28F8D96A" w14:textId="0056947F" w:rsidR="00302277" w:rsidRPr="007604A5" w:rsidRDefault="00475A07" w:rsidP="006D0456">
      <w:pPr>
        <w:pStyle w:val="Heading3"/>
        <w:spacing w:before="360" w:after="120"/>
        <w:ind w:left="2268" w:right="1134" w:hanging="1134"/>
        <w:rPr>
          <w:i/>
          <w:iCs/>
        </w:rPr>
      </w:pPr>
      <w:r>
        <w:rPr>
          <w:i/>
          <w:iCs/>
        </w:rPr>
        <w:t>P</w:t>
      </w:r>
      <w:r w:rsidR="00302277" w:rsidRPr="007604A5">
        <w:rPr>
          <w:i/>
          <w:iCs/>
        </w:rPr>
        <w:t>aragraph 3.</w:t>
      </w:r>
      <w:r w:rsidR="006D0456">
        <w:rPr>
          <w:i/>
          <w:iCs/>
        </w:rPr>
        <w:t>2</w:t>
      </w:r>
      <w:r w:rsidR="00CD685E" w:rsidRPr="007604A5">
        <w:rPr>
          <w:i/>
          <w:iCs/>
        </w:rPr>
        <w:t>.</w:t>
      </w:r>
      <w:r w:rsidR="00FB7BC2" w:rsidRPr="007604A5">
        <w:t>,</w:t>
      </w:r>
      <w:r>
        <w:t xml:space="preserve"> amend</w:t>
      </w:r>
      <w:r w:rsidR="00302277" w:rsidRPr="007604A5">
        <w:t xml:space="preserve"> to read:</w:t>
      </w:r>
    </w:p>
    <w:p w14:paraId="60C9BB51" w14:textId="513D10B0" w:rsidR="00302277" w:rsidRPr="007604A5" w:rsidRDefault="005967DC" w:rsidP="00CD685E">
      <w:pPr>
        <w:spacing w:after="120"/>
        <w:ind w:left="2268" w:right="1134" w:hanging="1134"/>
        <w:jc w:val="both"/>
      </w:pPr>
      <w:r w:rsidRPr="007604A5">
        <w:rPr>
          <w:rStyle w:val="Hyperlink"/>
          <w:iCs/>
          <w:color w:val="auto"/>
          <w:szCs w:val="18"/>
        </w:rPr>
        <w:t>"</w:t>
      </w:r>
      <w:r w:rsidR="006D0456" w:rsidRPr="006D0456">
        <w:rPr>
          <w:bCs/>
          <w:lang w:val="en-GB"/>
        </w:rPr>
        <w:t>3.2.</w:t>
      </w:r>
      <w:r w:rsidR="006D0456" w:rsidRPr="006D0456">
        <w:rPr>
          <w:bCs/>
          <w:lang w:val="en-GB"/>
        </w:rPr>
        <w:tab/>
        <w:t>"</w:t>
      </w:r>
      <w:r w:rsidR="006D0456" w:rsidRPr="006D0456">
        <w:rPr>
          <w:bCs/>
          <w:i/>
          <w:iCs/>
          <w:lang w:val="en-GB"/>
        </w:rPr>
        <w:t>OBM trip</w:t>
      </w:r>
      <w:r w:rsidR="006D0456" w:rsidRPr="006D0456">
        <w:rPr>
          <w:bCs/>
          <w:lang w:val="en-GB"/>
        </w:rPr>
        <w:t xml:space="preserve">" means each period of vehicle operation that starts with the activation of the propulsion system and ends with the deactivation of the propulsion system. </w:t>
      </w:r>
      <w:proofErr w:type="gramStart"/>
      <w:r w:rsidR="006D0456" w:rsidRPr="006D0456">
        <w:rPr>
          <w:bCs/>
          <w:lang w:val="en-GB"/>
        </w:rPr>
        <w:t>For the purpose of</w:t>
      </w:r>
      <w:proofErr w:type="gramEnd"/>
      <w:r w:rsidR="006D0456" w:rsidRPr="006D0456">
        <w:rPr>
          <w:bCs/>
          <w:lang w:val="en-GB"/>
        </w:rPr>
        <w:t xml:space="preserve"> determining the end of an OBM trip, sequences of engine shut-off events followed by an engine re-start commanded by the vehicle control system (as a result of the operation of stop-start systems, hybrid vehicle control or automatic stall recovery) shall not be considered a deactivation of the propulsion system</w:t>
      </w:r>
      <w:r w:rsidR="006D0456" w:rsidRPr="006D0456">
        <w:rPr>
          <w:b/>
          <w:lang w:val="en-GB"/>
        </w:rPr>
        <w:t xml:space="preserve">. </w:t>
      </w:r>
      <w:commentRangeStart w:id="4"/>
      <w:r w:rsidR="006D0456" w:rsidRPr="006D0456">
        <w:rPr>
          <w:b/>
          <w:lang w:val="en-GB"/>
        </w:rPr>
        <w:t>For</w:t>
      </w:r>
      <w:r w:rsidR="006D0456">
        <w:rPr>
          <w:b/>
          <w:lang w:val="en-GB"/>
        </w:rPr>
        <w:t xml:space="preserve"> vehicles of</w:t>
      </w:r>
      <w:r w:rsidR="006D0456" w:rsidRPr="006D0456">
        <w:rPr>
          <w:b/>
          <w:lang w:val="en-GB"/>
        </w:rPr>
        <w:t xml:space="preserve"> </w:t>
      </w:r>
      <w:r w:rsidR="006D0456">
        <w:rPr>
          <w:b/>
          <w:lang w:val="en-GB"/>
        </w:rPr>
        <w:t>c</w:t>
      </w:r>
      <w:r w:rsidR="006D0456" w:rsidRPr="006D0456">
        <w:rPr>
          <w:b/>
          <w:lang w:val="en-GB"/>
        </w:rPr>
        <w:t>ategor</w:t>
      </w:r>
      <w:r w:rsidR="006D0456">
        <w:rPr>
          <w:b/>
          <w:lang w:val="en-GB"/>
        </w:rPr>
        <w:t>ies</w:t>
      </w:r>
      <w:r w:rsidR="006D0456" w:rsidRPr="006D0456">
        <w:rPr>
          <w:b/>
          <w:lang w:val="en-GB"/>
        </w:rPr>
        <w:t xml:space="preserve"> X and Y</w:t>
      </w:r>
      <w:r w:rsidR="006D0456">
        <w:rPr>
          <w:b/>
          <w:lang w:val="en-GB"/>
        </w:rPr>
        <w:t>,</w:t>
      </w:r>
      <w:r w:rsidR="006D0456" w:rsidRPr="006D0456">
        <w:rPr>
          <w:b/>
          <w:lang w:val="en-GB"/>
        </w:rPr>
        <w:t xml:space="preserve"> an OBM trip means the period of operation between activation of the ADS and deactivation of the ADS</w:t>
      </w:r>
      <w:commentRangeEnd w:id="4"/>
      <w:r w:rsidR="006D0456">
        <w:rPr>
          <w:rStyle w:val="CommentReference"/>
          <w:rFonts w:eastAsia="MS Mincho"/>
        </w:rPr>
        <w:commentReference w:id="4"/>
      </w:r>
      <w:r w:rsidR="006D0456" w:rsidRPr="006D0456">
        <w:rPr>
          <w:bCs/>
          <w:lang w:val="en-GB"/>
        </w:rPr>
        <w:t>;</w:t>
      </w:r>
      <w:r w:rsidRPr="007604A5">
        <w:rPr>
          <w:rStyle w:val="Hyperlink"/>
          <w:iCs/>
          <w:color w:val="auto"/>
          <w:szCs w:val="18"/>
        </w:rPr>
        <w:t>"</w:t>
      </w:r>
    </w:p>
    <w:p w14:paraId="195F9A31" w14:textId="02D1BB8B" w:rsidR="000536BB" w:rsidRPr="007604A5" w:rsidRDefault="00A11E16" w:rsidP="00EA175A">
      <w:pPr>
        <w:spacing w:before="360" w:after="120"/>
        <w:ind w:left="2268" w:hanging="1134"/>
        <w:rPr>
          <w:i/>
          <w:iCs/>
        </w:rPr>
      </w:pPr>
      <w:r>
        <w:rPr>
          <w:i/>
          <w:iCs/>
        </w:rPr>
        <w:t>Add new p</w:t>
      </w:r>
      <w:r w:rsidR="000536BB" w:rsidRPr="007604A5">
        <w:rPr>
          <w:i/>
          <w:iCs/>
        </w:rPr>
        <w:t>aragraph 3.</w:t>
      </w:r>
      <w:r>
        <w:rPr>
          <w:i/>
          <w:iCs/>
        </w:rPr>
        <w:t>22</w:t>
      </w:r>
      <w:r w:rsidR="00EA175A" w:rsidRPr="007604A5">
        <w:rPr>
          <w:i/>
          <w:iCs/>
        </w:rPr>
        <w:t>.</w:t>
      </w:r>
      <w:r w:rsidR="00FB7BC2" w:rsidRPr="007604A5">
        <w:t>,</w:t>
      </w:r>
      <w:r w:rsidR="00475A07">
        <w:t xml:space="preserve"> </w:t>
      </w:r>
      <w:r w:rsidR="000536BB" w:rsidRPr="007604A5">
        <w:t>to read:</w:t>
      </w:r>
    </w:p>
    <w:p w14:paraId="4B95FDD2" w14:textId="35D13021" w:rsidR="000536BB" w:rsidRPr="00A11E16" w:rsidRDefault="005967DC" w:rsidP="00EA175A">
      <w:pPr>
        <w:spacing w:after="120"/>
        <w:ind w:left="2268" w:right="1133" w:hanging="1122"/>
        <w:jc w:val="both"/>
        <w:rPr>
          <w:rStyle w:val="Hyperlink"/>
          <w:b/>
          <w:bCs/>
          <w:iCs/>
          <w:color w:val="auto"/>
          <w:szCs w:val="18"/>
        </w:rPr>
      </w:pPr>
      <w:r w:rsidRPr="00A11E16">
        <w:rPr>
          <w:rStyle w:val="Hyperlink"/>
          <w:b/>
          <w:bCs/>
          <w:iCs/>
          <w:color w:val="auto"/>
          <w:szCs w:val="18"/>
        </w:rPr>
        <w:t>"</w:t>
      </w:r>
      <w:commentRangeStart w:id="5"/>
      <w:r w:rsidR="00A11E16" w:rsidRPr="00A11E16">
        <w:rPr>
          <w:b/>
          <w:bCs/>
          <w:noProof/>
          <w:color w:val="0D0D0D" w:themeColor="text1" w:themeTint="F2"/>
        </w:rPr>
        <w:t>3.22</w:t>
      </w:r>
      <w:r w:rsidR="007B7E51">
        <w:rPr>
          <w:b/>
          <w:bCs/>
          <w:noProof/>
          <w:color w:val="0D0D0D" w:themeColor="text1" w:themeTint="F2"/>
        </w:rPr>
        <w:t>.</w:t>
      </w:r>
      <w:commentRangeEnd w:id="5"/>
      <w:r w:rsidR="007B7E51">
        <w:rPr>
          <w:rStyle w:val="CommentReference"/>
          <w:rFonts w:eastAsia="MS Mincho"/>
        </w:rPr>
        <w:commentReference w:id="5"/>
      </w:r>
      <w:r w:rsidR="00A11E16" w:rsidRPr="00A11E16">
        <w:rPr>
          <w:b/>
          <w:bCs/>
          <w:noProof/>
          <w:color w:val="0D0D0D" w:themeColor="text1" w:themeTint="F2"/>
        </w:rPr>
        <w:tab/>
      </w:r>
      <w:r w:rsidR="00A11E16" w:rsidRPr="00A11E16">
        <w:rPr>
          <w:rStyle w:val="Hyperlink"/>
          <w:b/>
          <w:bCs/>
          <w:iCs/>
          <w:color w:val="auto"/>
          <w:szCs w:val="18"/>
        </w:rPr>
        <w:t>"</w:t>
      </w:r>
      <w:r w:rsidR="00A11E16" w:rsidRPr="00A11E16">
        <w:rPr>
          <w:b/>
          <w:bCs/>
          <w:i/>
          <w:iCs/>
          <w:noProof/>
          <w:color w:val="0D0D0D" w:themeColor="text1" w:themeTint="F2"/>
        </w:rPr>
        <w:t>Driver Warning System</w:t>
      </w:r>
      <w:r w:rsidR="00A11E16" w:rsidRPr="00A11E16">
        <w:rPr>
          <w:rStyle w:val="Hyperlink"/>
          <w:b/>
          <w:bCs/>
          <w:iCs/>
          <w:color w:val="auto"/>
          <w:szCs w:val="18"/>
        </w:rPr>
        <w:t>"</w:t>
      </w:r>
      <w:r w:rsidR="00A11E16" w:rsidRPr="00A11E16">
        <w:rPr>
          <w:b/>
          <w:bCs/>
          <w:noProof/>
          <w:color w:val="0D0D0D" w:themeColor="text1" w:themeTint="F2"/>
        </w:rPr>
        <w:t xml:space="preserve"> means an Excess Exhaust Emissions Driver Warning System (E</w:t>
      </w:r>
      <w:r w:rsidR="007B7E51">
        <w:rPr>
          <w:b/>
          <w:bCs/>
          <w:noProof/>
          <w:color w:val="0D0D0D" w:themeColor="text1" w:themeTint="F2"/>
        </w:rPr>
        <w:t>E</w:t>
      </w:r>
      <w:r w:rsidR="00A11E16" w:rsidRPr="00A11E16">
        <w:rPr>
          <w:b/>
          <w:bCs/>
          <w:noProof/>
          <w:color w:val="0D0D0D" w:themeColor="text1" w:themeTint="F2"/>
        </w:rPr>
        <w:t>EDWS) as described in Annex 5.</w:t>
      </w:r>
      <w:r w:rsidRPr="00A11E16">
        <w:rPr>
          <w:rStyle w:val="Hyperlink"/>
          <w:b/>
          <w:bCs/>
          <w:iCs/>
          <w:color w:val="auto"/>
          <w:szCs w:val="18"/>
        </w:rPr>
        <w:t>"</w:t>
      </w:r>
    </w:p>
    <w:p w14:paraId="763A18F2" w14:textId="5BACECF7" w:rsidR="002A3B65" w:rsidRPr="007604A5" w:rsidRDefault="00A11E16" w:rsidP="002A3B65">
      <w:pPr>
        <w:spacing w:before="360" w:after="120"/>
        <w:ind w:left="2268" w:hanging="1134"/>
        <w:rPr>
          <w:i/>
          <w:iCs/>
        </w:rPr>
      </w:pPr>
      <w:r>
        <w:rPr>
          <w:i/>
          <w:iCs/>
        </w:rPr>
        <w:t>Annex 4, p</w:t>
      </w:r>
      <w:r w:rsidR="002A3B65" w:rsidRPr="007604A5">
        <w:rPr>
          <w:i/>
          <w:iCs/>
        </w:rPr>
        <w:t xml:space="preserve">aragraph </w:t>
      </w:r>
      <w:r>
        <w:rPr>
          <w:i/>
          <w:iCs/>
        </w:rPr>
        <w:t>2</w:t>
      </w:r>
      <w:r w:rsidR="002A3B65" w:rsidRPr="007604A5">
        <w:rPr>
          <w:i/>
          <w:iCs/>
        </w:rPr>
        <w:t>.</w:t>
      </w:r>
      <w:r w:rsidR="002A3B65">
        <w:rPr>
          <w:i/>
          <w:iCs/>
        </w:rPr>
        <w:t>5</w:t>
      </w:r>
      <w:r w:rsidR="002A3B65" w:rsidRPr="007604A5">
        <w:rPr>
          <w:i/>
          <w:iCs/>
        </w:rPr>
        <w:t>.</w:t>
      </w:r>
      <w:r w:rsidR="002A3B65" w:rsidRPr="007604A5">
        <w:t>,</w:t>
      </w:r>
      <w:r w:rsidR="002A3B65">
        <w:t xml:space="preserve"> amend</w:t>
      </w:r>
      <w:r w:rsidR="002A3B65" w:rsidRPr="007604A5">
        <w:t xml:space="preserve"> to read:</w:t>
      </w:r>
    </w:p>
    <w:p w14:paraId="7A3DD6B3" w14:textId="77777777" w:rsidR="00A11E16" w:rsidRPr="00A11E16" w:rsidRDefault="002A3B65" w:rsidP="00A11E16">
      <w:pPr>
        <w:pStyle w:val="Heading4"/>
        <w:spacing w:after="120"/>
        <w:ind w:left="2268" w:right="1134" w:hanging="1134"/>
        <w:jc w:val="both"/>
        <w:rPr>
          <w:noProof/>
          <w:color w:val="0D0D0D" w:themeColor="text1" w:themeTint="F2"/>
        </w:rPr>
      </w:pPr>
      <w:r w:rsidRPr="007604A5">
        <w:rPr>
          <w:rStyle w:val="Hyperlink"/>
          <w:iCs/>
          <w:color w:val="auto"/>
          <w:szCs w:val="18"/>
        </w:rPr>
        <w:t>"</w:t>
      </w:r>
      <w:r w:rsidR="00A11E16" w:rsidRPr="00A11E16">
        <w:rPr>
          <w:noProof/>
          <w:color w:val="0D0D0D" w:themeColor="text1" w:themeTint="F2"/>
        </w:rPr>
        <w:t>2.5.</w:t>
      </w:r>
      <w:r w:rsidR="00A11E16" w:rsidRPr="00A11E16">
        <w:rPr>
          <w:noProof/>
          <w:color w:val="0D0D0D" w:themeColor="text1" w:themeTint="F2"/>
        </w:rPr>
        <w:tab/>
        <w:t>OBM trip odometer (parameters 2.1 and 2.2)</w:t>
      </w:r>
    </w:p>
    <w:p w14:paraId="12E8560E" w14:textId="1051B12B" w:rsidR="002A3B65" w:rsidRDefault="00A11E16" w:rsidP="00A11E16">
      <w:pPr>
        <w:pStyle w:val="Heading4"/>
        <w:spacing w:after="120" w:line="240" w:lineRule="atLeast"/>
        <w:ind w:left="2268" w:right="1134"/>
        <w:jc w:val="both"/>
        <w:rPr>
          <w:rStyle w:val="Hyperlink"/>
          <w:iCs/>
          <w:color w:val="auto"/>
          <w:szCs w:val="18"/>
        </w:rPr>
      </w:pPr>
      <w:commentRangeStart w:id="6"/>
      <w:r w:rsidRPr="00A11E16">
        <w:rPr>
          <w:noProof/>
          <w:color w:val="0D0D0D" w:themeColor="text1" w:themeTint="F2"/>
        </w:rPr>
        <w:t xml:space="preserve">The OBM system shall </w:t>
      </w:r>
      <w:commentRangeEnd w:id="6"/>
      <w:r w:rsidR="004E2367">
        <w:rPr>
          <w:rStyle w:val="CommentReference"/>
          <w:rFonts w:eastAsia="MS Mincho"/>
        </w:rPr>
        <w:commentReference w:id="6"/>
      </w:r>
      <w:r w:rsidRPr="00A11E16">
        <w:rPr>
          <w:noProof/>
          <w:color w:val="0D0D0D" w:themeColor="text1" w:themeTint="F2"/>
        </w:rPr>
        <w:t>provide a ‘Vehicle odometer value’ and an ‘OBM trip distance’ value to indicate both the total driven distance in the vehicle lifetime, as indicated to the driver</w:t>
      </w:r>
      <w:ins w:id="7" w:author="VASS Sandor (JRC-ISPRA)" w:date="2025-11-27T16:04:00Z" w16du:dateUtc="2025-11-27T15:04:00Z">
        <w:r w:rsidR="007B7E51">
          <w:rPr>
            <w:noProof/>
            <w:color w:val="0D0D0D" w:themeColor="text1" w:themeTint="F2"/>
          </w:rPr>
          <w:t xml:space="preserve"> </w:t>
        </w:r>
        <w:r w:rsidR="007B7E51" w:rsidRPr="007B7E51">
          <w:rPr>
            <w:b/>
            <w:bCs/>
            <w:noProof/>
            <w:color w:val="0D0D0D" w:themeColor="text1" w:themeTint="F2"/>
            <w:rPrChange w:id="8" w:author="VASS Sandor (JRC-ISPRA)" w:date="2025-11-27T16:04:00Z" w16du:dateUtc="2025-11-27T15:04:00Z">
              <w:rPr>
                <w:noProof/>
                <w:color w:val="0D0D0D" w:themeColor="text1" w:themeTint="F2"/>
              </w:rPr>
            </w:rPrChange>
          </w:rPr>
          <w:t>(if applicable)</w:t>
        </w:r>
      </w:ins>
      <w:r w:rsidRPr="00A11E16">
        <w:rPr>
          <w:noProof/>
          <w:color w:val="0D0D0D" w:themeColor="text1" w:themeTint="F2"/>
        </w:rPr>
        <w:t xml:space="preserve"> and the total driven distance during the OBM trip at the end of the OBM trip. These </w:t>
      </w:r>
      <w:r w:rsidRPr="007B7E51">
        <w:rPr>
          <w:strike/>
          <w:noProof/>
          <w:color w:val="0D0D0D" w:themeColor="text1" w:themeTint="F2"/>
          <w:rPrChange w:id="9" w:author="VASS Sandor (JRC-ISPRA)" w:date="2025-11-27T16:04:00Z" w16du:dateUtc="2025-11-27T15:04:00Z">
            <w:rPr>
              <w:noProof/>
              <w:color w:val="0D0D0D" w:themeColor="text1" w:themeTint="F2"/>
            </w:rPr>
          </w:rPrChange>
        </w:rPr>
        <w:t xml:space="preserve">odometer </w:t>
      </w:r>
      <w:r w:rsidRPr="00A11E16">
        <w:rPr>
          <w:noProof/>
          <w:color w:val="0D0D0D" w:themeColor="text1" w:themeTint="F2"/>
        </w:rPr>
        <w:t>values shall use the same data source as the odometer value displayed to the driver</w:t>
      </w:r>
      <w:ins w:id="10" w:author="VASS Sandor (JRC-ISPRA)" w:date="2025-11-27T16:05:00Z" w16du:dateUtc="2025-11-27T15:05:00Z">
        <w:r w:rsidR="007B7E51">
          <w:rPr>
            <w:noProof/>
            <w:color w:val="0D0D0D" w:themeColor="text1" w:themeTint="F2"/>
          </w:rPr>
          <w:t xml:space="preserve"> </w:t>
        </w:r>
        <w:r w:rsidR="007B7E51" w:rsidRPr="004A45AC">
          <w:rPr>
            <w:b/>
            <w:bCs/>
            <w:noProof/>
            <w:color w:val="0D0D0D" w:themeColor="text1" w:themeTint="F2"/>
          </w:rPr>
          <w:t>(if applicable)</w:t>
        </w:r>
      </w:ins>
      <w:r w:rsidRPr="00A11E16">
        <w:rPr>
          <w:noProof/>
          <w:color w:val="0D0D0D" w:themeColor="text1" w:themeTint="F2"/>
        </w:rPr>
        <w:t>.</w:t>
      </w:r>
      <w:r w:rsidRPr="00A11E16">
        <w:rPr>
          <w:b/>
          <w:bCs/>
          <w:lang w:val="en-GB"/>
        </w:rPr>
        <w:t xml:space="preserve"> </w:t>
      </w:r>
      <w:commentRangeStart w:id="11"/>
      <w:del w:id="12" w:author="VASS Sandor (JRC-ISPRA)" w:date="2025-11-27T16:07:00Z" w16du:dateUtc="2025-11-27T15:07:00Z">
        <w:r w:rsidRPr="00A11E16" w:rsidDel="004E2367">
          <w:rPr>
            <w:b/>
            <w:bCs/>
            <w:noProof/>
            <w:color w:val="0D0D0D" w:themeColor="text1" w:themeTint="F2"/>
            <w:lang w:val="en-GB"/>
          </w:rPr>
          <w:delText xml:space="preserve">For vehicles </w:delText>
        </w:r>
        <w:r w:rsidDel="004E2367">
          <w:rPr>
            <w:b/>
            <w:bCs/>
            <w:noProof/>
            <w:color w:val="0D0D0D" w:themeColor="text1" w:themeTint="F2"/>
            <w:lang w:val="en-GB"/>
          </w:rPr>
          <w:delText>of</w:delText>
        </w:r>
        <w:r w:rsidRPr="00A11E16" w:rsidDel="004E2367">
          <w:rPr>
            <w:b/>
            <w:bCs/>
            <w:noProof/>
            <w:color w:val="0D0D0D" w:themeColor="text1" w:themeTint="F2"/>
            <w:lang w:val="en-GB"/>
          </w:rPr>
          <w:delText xml:space="preserve"> categor</w:delText>
        </w:r>
        <w:r w:rsidDel="004E2367">
          <w:rPr>
            <w:b/>
            <w:bCs/>
            <w:noProof/>
            <w:color w:val="0D0D0D" w:themeColor="text1" w:themeTint="F2"/>
            <w:lang w:val="en-GB"/>
          </w:rPr>
          <w:delText>ies</w:delText>
        </w:r>
        <w:r w:rsidRPr="00A11E16" w:rsidDel="004E2367">
          <w:rPr>
            <w:b/>
            <w:bCs/>
            <w:noProof/>
            <w:color w:val="0D0D0D" w:themeColor="text1" w:themeTint="F2"/>
            <w:lang w:val="en-GB"/>
          </w:rPr>
          <w:delText xml:space="preserve"> X </w:delText>
        </w:r>
        <w:r w:rsidDel="004E2367">
          <w:rPr>
            <w:b/>
            <w:bCs/>
            <w:noProof/>
            <w:color w:val="0D0D0D" w:themeColor="text1" w:themeTint="F2"/>
            <w:lang w:val="en-GB"/>
          </w:rPr>
          <w:delText>and</w:delText>
        </w:r>
        <w:r w:rsidRPr="00A11E16" w:rsidDel="004E2367">
          <w:rPr>
            <w:b/>
            <w:bCs/>
            <w:noProof/>
            <w:color w:val="0D0D0D" w:themeColor="text1" w:themeTint="F2"/>
            <w:lang w:val="en-GB"/>
          </w:rPr>
          <w:delText xml:space="preserve"> Y, the OBM system shall rely on data provided to the ADS showing cumulated distance travelled for the OBM trip and for the life of the vehicle.</w:delText>
        </w:r>
        <w:commentRangeEnd w:id="11"/>
        <w:r w:rsidDel="004E2367">
          <w:rPr>
            <w:rStyle w:val="CommentReference"/>
            <w:rFonts w:eastAsia="MS Mincho"/>
          </w:rPr>
          <w:commentReference w:id="11"/>
        </w:r>
      </w:del>
      <w:r w:rsidRPr="007604A5">
        <w:rPr>
          <w:rStyle w:val="Hyperlink"/>
          <w:iCs/>
          <w:color w:val="auto"/>
          <w:szCs w:val="18"/>
        </w:rPr>
        <w:t>"</w:t>
      </w:r>
    </w:p>
    <w:p w14:paraId="6AA2AC65" w14:textId="77777777" w:rsidR="00A11E16" w:rsidRPr="007604A5" w:rsidRDefault="00A11E16" w:rsidP="00A11E16">
      <w:pPr>
        <w:spacing w:before="360" w:after="120"/>
        <w:ind w:left="2268" w:hanging="1134"/>
        <w:rPr>
          <w:i/>
          <w:iCs/>
        </w:rPr>
      </w:pPr>
      <w:r>
        <w:rPr>
          <w:i/>
          <w:iCs/>
        </w:rPr>
        <w:t>Annex 4, p</w:t>
      </w:r>
      <w:r w:rsidRPr="007604A5">
        <w:rPr>
          <w:i/>
          <w:iCs/>
        </w:rPr>
        <w:t xml:space="preserve">aragraph </w:t>
      </w:r>
      <w:r>
        <w:rPr>
          <w:i/>
          <w:iCs/>
        </w:rPr>
        <w:t>2</w:t>
      </w:r>
      <w:r w:rsidRPr="007604A5">
        <w:rPr>
          <w:i/>
          <w:iCs/>
        </w:rPr>
        <w:t>.</w:t>
      </w:r>
      <w:r>
        <w:rPr>
          <w:i/>
          <w:iCs/>
        </w:rPr>
        <w:t>5</w:t>
      </w:r>
      <w:r w:rsidRPr="007604A5">
        <w:rPr>
          <w:i/>
          <w:iCs/>
        </w:rPr>
        <w:t>.</w:t>
      </w:r>
      <w:r w:rsidRPr="007604A5">
        <w:t>,</w:t>
      </w:r>
      <w:r>
        <w:t xml:space="preserve"> amend</w:t>
      </w:r>
      <w:r w:rsidRPr="007604A5">
        <w:t xml:space="preserve"> to read:</w:t>
      </w:r>
    </w:p>
    <w:p w14:paraId="292424C0" w14:textId="6E602561" w:rsidR="00A11E16" w:rsidRPr="00A11E16" w:rsidRDefault="00A11E16" w:rsidP="00A11E16">
      <w:pPr>
        <w:pStyle w:val="Heading4"/>
        <w:spacing w:after="120"/>
        <w:ind w:left="2268" w:right="1134" w:hanging="1134"/>
        <w:jc w:val="both"/>
      </w:pPr>
      <w:r w:rsidRPr="007604A5">
        <w:rPr>
          <w:rStyle w:val="Hyperlink"/>
          <w:iCs/>
          <w:color w:val="auto"/>
          <w:szCs w:val="18"/>
        </w:rPr>
        <w:t>"</w:t>
      </w:r>
      <w:r w:rsidRPr="00A11E16">
        <w:rPr>
          <w:noProof/>
          <w:color w:val="0D0D0D" w:themeColor="text1" w:themeTint="F2"/>
        </w:rPr>
        <w:t>2.6.2.</w:t>
      </w:r>
      <w:r w:rsidRPr="00A11E16">
        <w:rPr>
          <w:noProof/>
          <w:color w:val="0D0D0D" w:themeColor="text1" w:themeTint="F2"/>
        </w:rPr>
        <w:tab/>
        <w:t>For the purpose of calculating this parameter, idle shall mean that the</w:t>
      </w:r>
      <w:r w:rsidRPr="00A11E16">
        <w:rPr>
          <w:b/>
          <w:bCs/>
          <w:noProof/>
          <w:color w:val="0D0D0D" w:themeColor="text1" w:themeTint="F2"/>
        </w:rPr>
        <w:t>re</w:t>
      </w:r>
      <w:r w:rsidRPr="00A11E16">
        <w:rPr>
          <w:noProof/>
          <w:color w:val="0D0D0D" w:themeColor="text1" w:themeTint="F2"/>
        </w:rPr>
        <w:t xml:space="preserve"> </w:t>
      </w:r>
      <w:r w:rsidRPr="00A11E16">
        <w:rPr>
          <w:strike/>
          <w:noProof/>
          <w:color w:val="0D0D0D" w:themeColor="text1" w:themeTint="F2"/>
        </w:rPr>
        <w:t>accelerator pedal is released by the driver</w:t>
      </w:r>
      <w:r>
        <w:rPr>
          <w:strike/>
          <w:noProof/>
          <w:color w:val="0D0D0D" w:themeColor="text1" w:themeTint="F2"/>
        </w:rPr>
        <w:t xml:space="preserve"> </w:t>
      </w:r>
      <w:r w:rsidRPr="00A11E16">
        <w:rPr>
          <w:b/>
          <w:bCs/>
          <w:noProof/>
          <w:color w:val="0D0D0D" w:themeColor="text1" w:themeTint="F2"/>
        </w:rPr>
        <w:t>is no acceleration demand</w:t>
      </w:r>
      <w:r w:rsidRPr="00A11E16">
        <w:rPr>
          <w:noProof/>
          <w:color w:val="0D0D0D" w:themeColor="text1" w:themeTint="F2"/>
        </w:rPr>
        <w:t xml:space="preserve"> and either the vehicle speed is less than or equal to one km per hour or engine speed is less than or equal to 200 rpm above normal warmed- up idle (as determined in the drive position for vehicles equipped with an automatic transmission).</w:t>
      </w:r>
      <w:r w:rsidRPr="007604A5">
        <w:rPr>
          <w:rStyle w:val="Hyperlink"/>
          <w:iCs/>
          <w:color w:val="auto"/>
          <w:szCs w:val="18"/>
        </w:rPr>
        <w:t>"</w:t>
      </w:r>
    </w:p>
    <w:p w14:paraId="22FD7EEF" w14:textId="33660A1F" w:rsidR="00A11E16" w:rsidRPr="007604A5" w:rsidRDefault="00A11E16" w:rsidP="00A11E16">
      <w:pPr>
        <w:spacing w:before="360" w:after="120"/>
        <w:ind w:left="2268" w:hanging="1134"/>
        <w:rPr>
          <w:i/>
          <w:iCs/>
        </w:rPr>
      </w:pPr>
      <w:r>
        <w:rPr>
          <w:i/>
          <w:iCs/>
        </w:rPr>
        <w:t xml:space="preserve">Annex 4, </w:t>
      </w:r>
      <w:r w:rsidR="003045F4">
        <w:rPr>
          <w:i/>
          <w:iCs/>
        </w:rPr>
        <w:t>Appendix 1</w:t>
      </w:r>
      <w:r w:rsidRPr="007604A5">
        <w:rPr>
          <w:i/>
          <w:iCs/>
        </w:rPr>
        <w:t>.</w:t>
      </w:r>
      <w:r w:rsidR="003045F4">
        <w:rPr>
          <w:i/>
          <w:iCs/>
        </w:rPr>
        <w:t>, table lines 1.2. and 1.43.</w:t>
      </w:r>
      <w:r w:rsidRPr="007604A5">
        <w:t>,</w:t>
      </w:r>
      <w:r>
        <w:t xml:space="preserve"> amend</w:t>
      </w:r>
      <w:r w:rsidRPr="007604A5">
        <w:t xml:space="preserve"> to read:</w:t>
      </w:r>
    </w:p>
    <w:p w14:paraId="73BE7BE6" w14:textId="31D0FAD7" w:rsidR="003045F4" w:rsidRPr="00261C18" w:rsidRDefault="00A11E16" w:rsidP="003045F4">
      <w:pPr>
        <w:spacing w:before="360" w:after="240"/>
        <w:ind w:left="1134" w:right="1134"/>
        <w:outlineLvl w:val="0"/>
        <w:rPr>
          <w:b/>
          <w:sz w:val="28"/>
          <w:lang w:val="en-GB"/>
        </w:rPr>
      </w:pPr>
      <w:r w:rsidRPr="003045F4">
        <w:rPr>
          <w:rStyle w:val="Hyperlink"/>
          <w:iCs/>
          <w:color w:val="auto"/>
          <w:sz w:val="28"/>
          <w:szCs w:val="24"/>
        </w:rPr>
        <w:t>"</w:t>
      </w:r>
      <w:r w:rsidR="003045F4" w:rsidRPr="00261C18">
        <w:rPr>
          <w:b/>
          <w:sz w:val="28"/>
          <w:lang w:val="en-GB"/>
        </w:rPr>
        <w:t>OBM parameters to support vehicle testing</w:t>
      </w:r>
    </w:p>
    <w:tbl>
      <w:tblPr>
        <w:tblStyle w:val="TableNormal1"/>
        <w:tblW w:w="9792" w:type="dxa"/>
        <w:tblInd w:w="283" w:type="dxa"/>
        <w:tblLayout w:type="fixed"/>
        <w:tblLook w:val="01E0" w:firstRow="1" w:lastRow="1" w:firstColumn="1" w:lastColumn="1" w:noHBand="0" w:noVBand="0"/>
      </w:tblPr>
      <w:tblGrid>
        <w:gridCol w:w="601"/>
        <w:gridCol w:w="2036"/>
        <w:gridCol w:w="6190"/>
        <w:gridCol w:w="957"/>
        <w:gridCol w:w="8"/>
      </w:tblGrid>
      <w:tr w:rsidR="003045F4" w:rsidRPr="00261C18" w14:paraId="529E1D34" w14:textId="77777777" w:rsidTr="003045F4">
        <w:trPr>
          <w:gridAfter w:val="1"/>
          <w:wAfter w:w="8" w:type="dxa"/>
          <w:trHeight w:val="717"/>
          <w:tblHeader/>
        </w:trPr>
        <w:tc>
          <w:tcPr>
            <w:tcW w:w="601" w:type="dxa"/>
            <w:tcBorders>
              <w:top w:val="single" w:sz="4" w:space="0" w:color="auto"/>
              <w:bottom w:val="single" w:sz="12" w:space="0" w:color="auto"/>
            </w:tcBorders>
            <w:vAlign w:val="bottom"/>
          </w:tcPr>
          <w:p w14:paraId="6DA41C0A" w14:textId="77777777" w:rsidR="003045F4" w:rsidRPr="00261C18" w:rsidRDefault="003045F4" w:rsidP="005F3F54">
            <w:pPr>
              <w:widowControl/>
              <w:spacing w:before="80" w:after="80" w:line="200" w:lineRule="exact"/>
              <w:ind w:right="113"/>
              <w:rPr>
                <w:i/>
                <w:sz w:val="16"/>
                <w:lang w:val="en-GB"/>
              </w:rPr>
            </w:pPr>
            <w:r w:rsidRPr="00261C18">
              <w:rPr>
                <w:i/>
                <w:sz w:val="16"/>
                <w:lang w:val="en-GB"/>
              </w:rPr>
              <w:lastRenderedPageBreak/>
              <w:t>Reference</w:t>
            </w:r>
          </w:p>
        </w:tc>
        <w:tc>
          <w:tcPr>
            <w:tcW w:w="2036" w:type="dxa"/>
            <w:tcBorders>
              <w:top w:val="single" w:sz="4" w:space="0" w:color="auto"/>
              <w:bottom w:val="single" w:sz="12" w:space="0" w:color="auto"/>
            </w:tcBorders>
            <w:vAlign w:val="bottom"/>
          </w:tcPr>
          <w:p w14:paraId="4BD4A4A4" w14:textId="77777777" w:rsidR="003045F4" w:rsidRPr="00261C18" w:rsidRDefault="003045F4" w:rsidP="005F3F54">
            <w:pPr>
              <w:widowControl/>
              <w:spacing w:before="80" w:after="80" w:line="200" w:lineRule="exact"/>
              <w:ind w:right="113"/>
              <w:rPr>
                <w:i/>
                <w:sz w:val="16"/>
                <w:lang w:val="en-GB"/>
              </w:rPr>
            </w:pPr>
            <w:r w:rsidRPr="00261C18">
              <w:rPr>
                <w:i/>
                <w:sz w:val="16"/>
                <w:lang w:val="en-GB"/>
              </w:rPr>
              <w:t>Name</w:t>
            </w:r>
          </w:p>
        </w:tc>
        <w:tc>
          <w:tcPr>
            <w:tcW w:w="6190" w:type="dxa"/>
            <w:tcBorders>
              <w:top w:val="single" w:sz="4" w:space="0" w:color="auto"/>
              <w:bottom w:val="single" w:sz="12" w:space="0" w:color="auto"/>
            </w:tcBorders>
            <w:vAlign w:val="bottom"/>
          </w:tcPr>
          <w:p w14:paraId="37BD0EE8" w14:textId="77777777" w:rsidR="003045F4" w:rsidRPr="00261C18" w:rsidRDefault="003045F4" w:rsidP="005F3F54">
            <w:pPr>
              <w:widowControl/>
              <w:spacing w:before="80" w:after="80" w:line="200" w:lineRule="exact"/>
              <w:ind w:right="113"/>
              <w:rPr>
                <w:i/>
                <w:sz w:val="16"/>
                <w:lang w:val="en-GB"/>
              </w:rPr>
            </w:pPr>
            <w:r w:rsidRPr="00261C18">
              <w:rPr>
                <w:i/>
                <w:sz w:val="16"/>
                <w:lang w:val="en-GB"/>
              </w:rPr>
              <w:t>Description</w:t>
            </w:r>
          </w:p>
        </w:tc>
        <w:tc>
          <w:tcPr>
            <w:tcW w:w="957" w:type="dxa"/>
            <w:tcBorders>
              <w:top w:val="single" w:sz="4" w:space="0" w:color="auto"/>
              <w:bottom w:val="single" w:sz="12" w:space="0" w:color="auto"/>
            </w:tcBorders>
            <w:vAlign w:val="bottom"/>
          </w:tcPr>
          <w:p w14:paraId="6AF1A043" w14:textId="77777777" w:rsidR="003045F4" w:rsidRPr="00261C18" w:rsidRDefault="003045F4" w:rsidP="005F3F54">
            <w:pPr>
              <w:widowControl/>
              <w:spacing w:before="80" w:after="80" w:line="200" w:lineRule="exact"/>
              <w:ind w:right="113"/>
              <w:rPr>
                <w:i/>
                <w:sz w:val="16"/>
                <w:lang w:val="en-GB"/>
              </w:rPr>
            </w:pPr>
            <w:r w:rsidRPr="00261C18">
              <w:rPr>
                <w:i/>
                <w:sz w:val="16"/>
                <w:lang w:val="en-GB"/>
              </w:rPr>
              <w:t>Required for Instantaneous data stream</w:t>
            </w:r>
          </w:p>
        </w:tc>
      </w:tr>
      <w:tr w:rsidR="003045F4" w:rsidRPr="00261C18" w14:paraId="6607BDB5" w14:textId="77777777" w:rsidTr="003045F4">
        <w:trPr>
          <w:gridAfter w:val="1"/>
          <w:wAfter w:w="8" w:type="dxa"/>
          <w:trHeight w:hRule="exact" w:val="106"/>
        </w:trPr>
        <w:tc>
          <w:tcPr>
            <w:tcW w:w="601" w:type="dxa"/>
            <w:tcBorders>
              <w:top w:val="single" w:sz="12" w:space="0" w:color="auto"/>
            </w:tcBorders>
          </w:tcPr>
          <w:p w14:paraId="16D33F44" w14:textId="77777777" w:rsidR="003045F4" w:rsidRPr="00261C18" w:rsidRDefault="003045F4" w:rsidP="005F3F54">
            <w:pPr>
              <w:widowControl/>
              <w:spacing w:before="40" w:after="120"/>
              <w:ind w:right="113"/>
              <w:rPr>
                <w:sz w:val="20"/>
                <w:lang w:val="en-GB"/>
              </w:rPr>
            </w:pPr>
          </w:p>
        </w:tc>
        <w:tc>
          <w:tcPr>
            <w:tcW w:w="2036" w:type="dxa"/>
            <w:tcBorders>
              <w:top w:val="single" w:sz="12" w:space="0" w:color="auto"/>
            </w:tcBorders>
          </w:tcPr>
          <w:p w14:paraId="412ED258" w14:textId="77777777" w:rsidR="003045F4" w:rsidRPr="00261C18" w:rsidRDefault="003045F4" w:rsidP="005F3F54">
            <w:pPr>
              <w:widowControl/>
              <w:spacing w:before="40" w:after="120"/>
              <w:ind w:right="113"/>
              <w:rPr>
                <w:sz w:val="20"/>
                <w:lang w:val="en-GB"/>
              </w:rPr>
            </w:pPr>
          </w:p>
        </w:tc>
        <w:tc>
          <w:tcPr>
            <w:tcW w:w="6190" w:type="dxa"/>
            <w:tcBorders>
              <w:top w:val="single" w:sz="12" w:space="0" w:color="auto"/>
            </w:tcBorders>
          </w:tcPr>
          <w:p w14:paraId="3C484E1D" w14:textId="77777777" w:rsidR="003045F4" w:rsidRPr="00261C18" w:rsidRDefault="003045F4" w:rsidP="005F3F54">
            <w:pPr>
              <w:widowControl/>
              <w:spacing w:before="40" w:after="120"/>
              <w:ind w:right="113"/>
              <w:rPr>
                <w:sz w:val="20"/>
                <w:lang w:val="en-GB"/>
              </w:rPr>
            </w:pPr>
          </w:p>
        </w:tc>
        <w:tc>
          <w:tcPr>
            <w:tcW w:w="957" w:type="dxa"/>
            <w:tcBorders>
              <w:top w:val="single" w:sz="12" w:space="0" w:color="auto"/>
            </w:tcBorders>
          </w:tcPr>
          <w:p w14:paraId="3CE987B3" w14:textId="77777777" w:rsidR="003045F4" w:rsidRPr="00261C18" w:rsidRDefault="003045F4" w:rsidP="005F3F54">
            <w:pPr>
              <w:widowControl/>
              <w:spacing w:before="40" w:after="120"/>
              <w:ind w:right="113"/>
              <w:rPr>
                <w:sz w:val="20"/>
                <w:lang w:val="en-GB"/>
              </w:rPr>
            </w:pPr>
          </w:p>
        </w:tc>
      </w:tr>
      <w:tr w:rsidR="003045F4" w:rsidRPr="00261C18" w14:paraId="42B913A7" w14:textId="77777777" w:rsidTr="003045F4">
        <w:trPr>
          <w:trHeight w:val="386"/>
        </w:trPr>
        <w:tc>
          <w:tcPr>
            <w:tcW w:w="9792" w:type="dxa"/>
            <w:gridSpan w:val="5"/>
          </w:tcPr>
          <w:p w14:paraId="5205C73B" w14:textId="77777777" w:rsidR="003045F4" w:rsidRPr="00261C18" w:rsidRDefault="003045F4" w:rsidP="005F3F54">
            <w:pPr>
              <w:widowControl/>
              <w:spacing w:before="40" w:after="120"/>
              <w:ind w:right="113"/>
              <w:rPr>
                <w:b/>
                <w:bCs/>
                <w:sz w:val="20"/>
                <w:lang w:val="en-GB"/>
              </w:rPr>
            </w:pPr>
            <w:r w:rsidRPr="00261C18">
              <w:rPr>
                <w:b/>
                <w:bCs/>
                <w:sz w:val="20"/>
                <w:lang w:val="en-GB"/>
              </w:rPr>
              <w:t>General Parameters</w:t>
            </w:r>
          </w:p>
        </w:tc>
      </w:tr>
      <w:tr w:rsidR="003045F4" w:rsidRPr="00261C18" w14:paraId="7616749E" w14:textId="77777777" w:rsidTr="003045F4">
        <w:trPr>
          <w:gridAfter w:val="1"/>
          <w:wAfter w:w="8" w:type="dxa"/>
          <w:trHeight w:val="612"/>
        </w:trPr>
        <w:tc>
          <w:tcPr>
            <w:tcW w:w="601" w:type="dxa"/>
          </w:tcPr>
          <w:p w14:paraId="5133B2C0" w14:textId="57C16873" w:rsidR="003045F4" w:rsidRPr="00261C18" w:rsidRDefault="003045F4" w:rsidP="005F3F54">
            <w:pPr>
              <w:widowControl/>
              <w:spacing w:before="40" w:after="120"/>
              <w:ind w:right="113"/>
              <w:rPr>
                <w:sz w:val="20"/>
                <w:lang w:val="en-GB"/>
              </w:rPr>
            </w:pPr>
            <w:r>
              <w:rPr>
                <w:sz w:val="20"/>
                <w:lang w:val="en-GB"/>
              </w:rPr>
              <w:t>…</w:t>
            </w:r>
          </w:p>
        </w:tc>
        <w:tc>
          <w:tcPr>
            <w:tcW w:w="2036" w:type="dxa"/>
          </w:tcPr>
          <w:p w14:paraId="475D5BB9" w14:textId="13D96AE1" w:rsidR="003045F4" w:rsidRPr="00261C18" w:rsidRDefault="003045F4" w:rsidP="005F3F54">
            <w:pPr>
              <w:widowControl/>
              <w:spacing w:before="40" w:after="120"/>
              <w:ind w:right="113"/>
              <w:rPr>
                <w:sz w:val="20"/>
                <w:lang w:val="en-GB"/>
              </w:rPr>
            </w:pPr>
          </w:p>
        </w:tc>
        <w:tc>
          <w:tcPr>
            <w:tcW w:w="6190" w:type="dxa"/>
          </w:tcPr>
          <w:p w14:paraId="6394983B" w14:textId="2DDD0A1B" w:rsidR="003045F4" w:rsidRPr="00261C18" w:rsidRDefault="003045F4" w:rsidP="005F3F54">
            <w:pPr>
              <w:widowControl/>
              <w:spacing w:before="40" w:after="120"/>
              <w:ind w:right="113"/>
              <w:rPr>
                <w:sz w:val="20"/>
                <w:lang w:val="en-GB"/>
              </w:rPr>
            </w:pPr>
          </w:p>
        </w:tc>
        <w:tc>
          <w:tcPr>
            <w:tcW w:w="957" w:type="dxa"/>
          </w:tcPr>
          <w:p w14:paraId="56A0E8F9" w14:textId="6C9F145C" w:rsidR="003045F4" w:rsidRPr="00261C18" w:rsidRDefault="003045F4" w:rsidP="005F3F54">
            <w:pPr>
              <w:widowControl/>
              <w:spacing w:before="40" w:after="120"/>
              <w:ind w:right="113"/>
              <w:rPr>
                <w:sz w:val="20"/>
                <w:lang w:val="en-GB"/>
              </w:rPr>
            </w:pPr>
          </w:p>
        </w:tc>
      </w:tr>
      <w:tr w:rsidR="003045F4" w:rsidRPr="00261C18" w14:paraId="6F69FFAA" w14:textId="77777777" w:rsidTr="003045F4">
        <w:trPr>
          <w:gridAfter w:val="1"/>
          <w:wAfter w:w="8" w:type="dxa"/>
          <w:trHeight w:val="377"/>
        </w:trPr>
        <w:tc>
          <w:tcPr>
            <w:tcW w:w="601" w:type="dxa"/>
          </w:tcPr>
          <w:p w14:paraId="5684BB45" w14:textId="77777777" w:rsidR="003045F4" w:rsidRPr="00261C18" w:rsidRDefault="003045F4" w:rsidP="005F3F54">
            <w:pPr>
              <w:widowControl/>
              <w:spacing w:before="40" w:after="120"/>
              <w:ind w:right="113"/>
              <w:rPr>
                <w:sz w:val="20"/>
                <w:lang w:val="en-GB"/>
              </w:rPr>
            </w:pPr>
            <w:r w:rsidRPr="00261C18">
              <w:rPr>
                <w:sz w:val="20"/>
                <w:lang w:val="en-GB"/>
              </w:rPr>
              <w:t>1.2</w:t>
            </w:r>
          </w:p>
        </w:tc>
        <w:tc>
          <w:tcPr>
            <w:tcW w:w="2036" w:type="dxa"/>
          </w:tcPr>
          <w:p w14:paraId="3D11393B" w14:textId="77777777" w:rsidR="003045F4" w:rsidRPr="00261C18" w:rsidRDefault="003045F4" w:rsidP="005F3F54">
            <w:pPr>
              <w:widowControl/>
              <w:spacing w:before="40" w:after="120"/>
              <w:ind w:right="113"/>
              <w:rPr>
                <w:sz w:val="20"/>
                <w:lang w:val="en-GB"/>
              </w:rPr>
            </w:pPr>
            <w:r w:rsidRPr="00261C18">
              <w:rPr>
                <w:sz w:val="20"/>
                <w:lang w:val="en-GB"/>
              </w:rPr>
              <w:t>MI status</w:t>
            </w:r>
          </w:p>
        </w:tc>
        <w:tc>
          <w:tcPr>
            <w:tcW w:w="6190" w:type="dxa"/>
          </w:tcPr>
          <w:p w14:paraId="58CD6D3D" w14:textId="416C3481" w:rsidR="003045F4" w:rsidRPr="00261C18" w:rsidRDefault="003045F4" w:rsidP="005F3F54">
            <w:pPr>
              <w:widowControl/>
              <w:spacing w:before="40" w:after="120"/>
              <w:ind w:right="113"/>
              <w:rPr>
                <w:sz w:val="20"/>
                <w:lang w:val="en-GB"/>
              </w:rPr>
            </w:pPr>
            <w:r w:rsidRPr="00261C18">
              <w:rPr>
                <w:sz w:val="20"/>
                <w:lang w:val="en-GB"/>
              </w:rPr>
              <w:t>Malfunction Indicat</w:t>
            </w:r>
            <w:r w:rsidRPr="003045F4">
              <w:rPr>
                <w:b/>
                <w:bCs/>
                <w:sz w:val="20"/>
                <w:lang w:val="en-GB"/>
              </w:rPr>
              <w:t>ion</w:t>
            </w:r>
            <w:r w:rsidRPr="003045F4">
              <w:rPr>
                <w:strike/>
                <w:sz w:val="20"/>
                <w:lang w:val="en-GB"/>
              </w:rPr>
              <w:t>or</w:t>
            </w:r>
            <w:r w:rsidRPr="00261C18">
              <w:rPr>
                <w:sz w:val="20"/>
                <w:lang w:val="en-GB"/>
              </w:rPr>
              <w:t xml:space="preserve"> status</w:t>
            </w:r>
          </w:p>
        </w:tc>
        <w:tc>
          <w:tcPr>
            <w:tcW w:w="957" w:type="dxa"/>
          </w:tcPr>
          <w:p w14:paraId="5BE4B113" w14:textId="77777777" w:rsidR="003045F4" w:rsidRPr="00261C18" w:rsidRDefault="003045F4" w:rsidP="005F3F54">
            <w:pPr>
              <w:widowControl/>
              <w:spacing w:before="40" w:after="120"/>
              <w:ind w:right="113"/>
              <w:rPr>
                <w:sz w:val="20"/>
                <w:lang w:val="en-GB"/>
              </w:rPr>
            </w:pPr>
            <w:r w:rsidRPr="00261C18">
              <w:rPr>
                <w:sz w:val="20"/>
                <w:lang w:val="en-GB"/>
              </w:rPr>
              <w:t>Yes</w:t>
            </w:r>
          </w:p>
        </w:tc>
      </w:tr>
      <w:tr w:rsidR="003045F4" w:rsidRPr="00261C18" w14:paraId="26574D34" w14:textId="77777777" w:rsidTr="003045F4">
        <w:trPr>
          <w:gridAfter w:val="1"/>
          <w:wAfter w:w="8" w:type="dxa"/>
          <w:trHeight w:val="377"/>
        </w:trPr>
        <w:tc>
          <w:tcPr>
            <w:tcW w:w="601" w:type="dxa"/>
          </w:tcPr>
          <w:p w14:paraId="50820DD3" w14:textId="5698A046" w:rsidR="003045F4" w:rsidRPr="00261C18" w:rsidRDefault="003045F4" w:rsidP="005F3F54">
            <w:pPr>
              <w:widowControl/>
              <w:spacing w:before="40" w:after="120"/>
              <w:ind w:right="113"/>
              <w:rPr>
                <w:sz w:val="20"/>
                <w:lang w:val="en-GB"/>
              </w:rPr>
            </w:pPr>
            <w:r>
              <w:rPr>
                <w:sz w:val="20"/>
                <w:lang w:val="en-GB"/>
              </w:rPr>
              <w:t>…</w:t>
            </w:r>
          </w:p>
        </w:tc>
        <w:tc>
          <w:tcPr>
            <w:tcW w:w="2036" w:type="dxa"/>
          </w:tcPr>
          <w:p w14:paraId="2859353D" w14:textId="37AE19ED" w:rsidR="003045F4" w:rsidRPr="00261C18" w:rsidRDefault="003045F4" w:rsidP="005F3F54">
            <w:pPr>
              <w:widowControl/>
              <w:spacing w:before="40" w:after="120"/>
              <w:ind w:right="113"/>
              <w:rPr>
                <w:sz w:val="20"/>
                <w:lang w:val="en-GB"/>
              </w:rPr>
            </w:pPr>
          </w:p>
        </w:tc>
        <w:tc>
          <w:tcPr>
            <w:tcW w:w="6190" w:type="dxa"/>
          </w:tcPr>
          <w:p w14:paraId="015C39FC" w14:textId="1B30BC22" w:rsidR="003045F4" w:rsidRPr="00261C18" w:rsidRDefault="003045F4" w:rsidP="005F3F54">
            <w:pPr>
              <w:widowControl/>
              <w:spacing w:before="40" w:after="120"/>
              <w:ind w:right="113"/>
              <w:rPr>
                <w:sz w:val="20"/>
                <w:lang w:val="en-GB"/>
              </w:rPr>
            </w:pPr>
          </w:p>
        </w:tc>
        <w:tc>
          <w:tcPr>
            <w:tcW w:w="957" w:type="dxa"/>
          </w:tcPr>
          <w:p w14:paraId="4A291D56" w14:textId="49682E59" w:rsidR="003045F4" w:rsidRPr="00261C18" w:rsidRDefault="003045F4" w:rsidP="005F3F54">
            <w:pPr>
              <w:widowControl/>
              <w:spacing w:before="40" w:after="120"/>
              <w:ind w:right="113"/>
              <w:rPr>
                <w:sz w:val="20"/>
                <w:lang w:val="en-GB"/>
              </w:rPr>
            </w:pPr>
          </w:p>
        </w:tc>
      </w:tr>
      <w:tr w:rsidR="003045F4" w:rsidRPr="00261C18" w14:paraId="357C4C10" w14:textId="77777777" w:rsidTr="003045F4">
        <w:tblPrEx>
          <w:tblLook w:val="04A0" w:firstRow="1" w:lastRow="0" w:firstColumn="1" w:lastColumn="0" w:noHBand="0" w:noVBand="1"/>
        </w:tblPrEx>
        <w:trPr>
          <w:gridAfter w:val="1"/>
          <w:wAfter w:w="8" w:type="dxa"/>
        </w:trPr>
        <w:tc>
          <w:tcPr>
            <w:tcW w:w="601" w:type="dxa"/>
          </w:tcPr>
          <w:p w14:paraId="79A43BB0" w14:textId="77777777" w:rsidR="003045F4" w:rsidRPr="00261C18" w:rsidRDefault="003045F4" w:rsidP="005F3F54">
            <w:pPr>
              <w:widowControl/>
              <w:spacing w:before="40" w:after="120"/>
              <w:ind w:right="113"/>
              <w:rPr>
                <w:sz w:val="20"/>
                <w:lang w:val="en-GB"/>
              </w:rPr>
            </w:pPr>
            <w:r w:rsidRPr="00261C18">
              <w:rPr>
                <w:sz w:val="20"/>
                <w:lang w:val="en-GB"/>
              </w:rPr>
              <w:t>1.43</w:t>
            </w:r>
          </w:p>
        </w:tc>
        <w:tc>
          <w:tcPr>
            <w:tcW w:w="2036" w:type="dxa"/>
          </w:tcPr>
          <w:p w14:paraId="2C92C3AD" w14:textId="379CE39A" w:rsidR="003045F4" w:rsidRPr="00261C18" w:rsidRDefault="003045F4" w:rsidP="005F3F54">
            <w:pPr>
              <w:widowControl/>
              <w:spacing w:before="40" w:after="120"/>
              <w:ind w:right="113"/>
              <w:rPr>
                <w:sz w:val="20"/>
                <w:lang w:val="en-GB"/>
              </w:rPr>
            </w:pPr>
            <w:proofErr w:type="spellStart"/>
            <w:r w:rsidRPr="00261C18">
              <w:rPr>
                <w:sz w:val="20"/>
                <w:lang w:val="en-GB"/>
              </w:rPr>
              <w:t>Accelerat</w:t>
            </w:r>
            <w:r w:rsidRPr="003045F4">
              <w:rPr>
                <w:b/>
                <w:bCs/>
                <w:sz w:val="20"/>
                <w:lang w:val="en-GB"/>
              </w:rPr>
              <w:t>ion</w:t>
            </w:r>
            <w:r w:rsidRPr="003045F4">
              <w:rPr>
                <w:strike/>
                <w:sz w:val="20"/>
                <w:lang w:val="en-GB"/>
              </w:rPr>
              <w:t>or</w:t>
            </w:r>
            <w:proofErr w:type="spellEnd"/>
            <w:r w:rsidRPr="003045F4">
              <w:rPr>
                <w:strike/>
                <w:sz w:val="20"/>
                <w:lang w:val="en-GB"/>
              </w:rPr>
              <w:t xml:space="preserve"> pedal position</w:t>
            </w:r>
            <w:r w:rsidRPr="003045F4">
              <w:rPr>
                <w:b/>
                <w:bCs/>
                <w:sz w:val="20"/>
                <w:lang w:val="en-GB"/>
              </w:rPr>
              <w:t xml:space="preserve"> demand</w:t>
            </w:r>
          </w:p>
        </w:tc>
        <w:tc>
          <w:tcPr>
            <w:tcW w:w="6190" w:type="dxa"/>
          </w:tcPr>
          <w:p w14:paraId="15699DB1" w14:textId="16C4B46F" w:rsidR="003045F4" w:rsidRPr="00261C18" w:rsidRDefault="003045F4" w:rsidP="005F3F54">
            <w:pPr>
              <w:widowControl/>
              <w:spacing w:before="40" w:after="120"/>
              <w:ind w:right="113"/>
              <w:rPr>
                <w:sz w:val="20"/>
                <w:lang w:val="en-GB"/>
              </w:rPr>
            </w:pPr>
            <w:r w:rsidRPr="00261C18">
              <w:rPr>
                <w:sz w:val="20"/>
                <w:lang w:val="en-GB"/>
              </w:rPr>
              <w:t>Relative or "learned" pedal position</w:t>
            </w:r>
            <w:r>
              <w:rPr>
                <w:sz w:val="20"/>
                <w:lang w:val="en-GB"/>
              </w:rPr>
              <w:t xml:space="preserve"> </w:t>
            </w:r>
            <w:r w:rsidRPr="003045F4">
              <w:rPr>
                <w:b/>
                <w:bCs/>
                <w:sz w:val="20"/>
                <w:lang w:val="en-GB"/>
              </w:rPr>
              <w:t>or acceleration demand</w:t>
            </w:r>
            <w:r w:rsidRPr="00261C18">
              <w:rPr>
                <w:sz w:val="20"/>
                <w:lang w:val="en-GB"/>
              </w:rPr>
              <w:t xml:space="preserve"> shall be displayed as a normalised value</w:t>
            </w:r>
          </w:p>
        </w:tc>
        <w:tc>
          <w:tcPr>
            <w:tcW w:w="957" w:type="dxa"/>
          </w:tcPr>
          <w:p w14:paraId="0FD33A9D" w14:textId="77777777" w:rsidR="003045F4" w:rsidRPr="00261C18" w:rsidRDefault="003045F4" w:rsidP="005F3F54">
            <w:pPr>
              <w:widowControl/>
              <w:spacing w:before="40" w:after="120"/>
              <w:ind w:right="113"/>
              <w:rPr>
                <w:sz w:val="20"/>
                <w:lang w:val="en-GB"/>
              </w:rPr>
            </w:pPr>
            <w:r w:rsidRPr="00261C18">
              <w:rPr>
                <w:sz w:val="20"/>
                <w:lang w:val="en-GB"/>
              </w:rPr>
              <w:t>Yes</w:t>
            </w:r>
          </w:p>
        </w:tc>
      </w:tr>
      <w:tr w:rsidR="003045F4" w:rsidRPr="00261C18" w14:paraId="1E08341D" w14:textId="77777777" w:rsidTr="003045F4">
        <w:trPr>
          <w:gridAfter w:val="1"/>
          <w:wAfter w:w="8" w:type="dxa"/>
          <w:trHeight w:val="377"/>
        </w:trPr>
        <w:tc>
          <w:tcPr>
            <w:tcW w:w="601" w:type="dxa"/>
          </w:tcPr>
          <w:p w14:paraId="3DE051D4" w14:textId="1497854A" w:rsidR="003045F4" w:rsidRDefault="003045F4" w:rsidP="005F3F54">
            <w:pPr>
              <w:spacing w:before="40" w:after="120"/>
              <w:ind w:right="113"/>
              <w:rPr>
                <w:lang w:val="en-GB"/>
              </w:rPr>
            </w:pPr>
            <w:r>
              <w:rPr>
                <w:lang w:val="en-GB"/>
              </w:rPr>
              <w:t>…</w:t>
            </w:r>
            <w:r w:rsidRPr="003045F4">
              <w:rPr>
                <w:rStyle w:val="Hyperlink"/>
                <w:iCs/>
                <w:color w:val="auto"/>
                <w:sz w:val="20"/>
                <w:szCs w:val="16"/>
              </w:rPr>
              <w:t>"</w:t>
            </w:r>
          </w:p>
        </w:tc>
        <w:tc>
          <w:tcPr>
            <w:tcW w:w="2036" w:type="dxa"/>
          </w:tcPr>
          <w:p w14:paraId="61B001F6" w14:textId="77777777" w:rsidR="003045F4" w:rsidRPr="00261C18" w:rsidRDefault="003045F4" w:rsidP="005F3F54">
            <w:pPr>
              <w:spacing w:before="40" w:after="120"/>
              <w:ind w:right="113"/>
              <w:rPr>
                <w:lang w:val="en-GB"/>
              </w:rPr>
            </w:pPr>
          </w:p>
        </w:tc>
        <w:tc>
          <w:tcPr>
            <w:tcW w:w="6190" w:type="dxa"/>
          </w:tcPr>
          <w:p w14:paraId="3848334D" w14:textId="77777777" w:rsidR="003045F4" w:rsidRPr="00261C18" w:rsidRDefault="003045F4" w:rsidP="005F3F54">
            <w:pPr>
              <w:spacing w:before="40" w:after="120"/>
              <w:ind w:right="113"/>
              <w:rPr>
                <w:lang w:val="en-GB"/>
              </w:rPr>
            </w:pPr>
          </w:p>
        </w:tc>
        <w:tc>
          <w:tcPr>
            <w:tcW w:w="957" w:type="dxa"/>
          </w:tcPr>
          <w:p w14:paraId="44E4F141" w14:textId="77777777" w:rsidR="003045F4" w:rsidRPr="00261C18" w:rsidRDefault="003045F4" w:rsidP="005F3F54">
            <w:pPr>
              <w:spacing w:before="40" w:after="120"/>
              <w:ind w:right="113"/>
              <w:rPr>
                <w:lang w:val="en-GB"/>
              </w:rPr>
            </w:pPr>
          </w:p>
        </w:tc>
      </w:tr>
    </w:tbl>
    <w:p w14:paraId="7F3C37BB" w14:textId="07FBF914" w:rsidR="0048182D" w:rsidRPr="007604A5" w:rsidRDefault="003045F4" w:rsidP="0048182D">
      <w:pPr>
        <w:spacing w:before="360" w:after="120"/>
        <w:ind w:left="2268" w:hanging="1134"/>
        <w:rPr>
          <w:i/>
          <w:iCs/>
        </w:rPr>
      </w:pPr>
      <w:r>
        <w:rPr>
          <w:i/>
          <w:iCs/>
        </w:rPr>
        <w:t>Annex 5, insert new p</w:t>
      </w:r>
      <w:r w:rsidR="0048182D" w:rsidRPr="007604A5">
        <w:rPr>
          <w:i/>
          <w:iCs/>
        </w:rPr>
        <w:t xml:space="preserve">aragraph </w:t>
      </w:r>
      <w:r>
        <w:rPr>
          <w:i/>
          <w:iCs/>
        </w:rPr>
        <w:t>1.2</w:t>
      </w:r>
      <w:r w:rsidR="0048182D" w:rsidRPr="007604A5">
        <w:rPr>
          <w:i/>
          <w:iCs/>
        </w:rPr>
        <w:t>.</w:t>
      </w:r>
      <w:r w:rsidR="0048182D" w:rsidRPr="007604A5">
        <w:t>,</w:t>
      </w:r>
      <w:r w:rsidR="0048182D">
        <w:t xml:space="preserve"> </w:t>
      </w:r>
      <w:r w:rsidR="0048182D" w:rsidRPr="007604A5">
        <w:t>to read:</w:t>
      </w:r>
    </w:p>
    <w:p w14:paraId="41820632" w14:textId="0E65E50F" w:rsidR="003045F4" w:rsidRPr="00AE19D8" w:rsidRDefault="0048182D" w:rsidP="003045F4">
      <w:pPr>
        <w:spacing w:before="120"/>
        <w:ind w:left="2268" w:right="1025" w:hanging="1134"/>
        <w:jc w:val="both"/>
        <w:rPr>
          <w:b/>
          <w:bCs/>
          <w:lang w:val="en-GB"/>
        </w:rPr>
      </w:pPr>
      <w:r w:rsidRPr="007604A5">
        <w:rPr>
          <w:rStyle w:val="Hyperlink"/>
          <w:iCs/>
          <w:color w:val="auto"/>
          <w:szCs w:val="18"/>
        </w:rPr>
        <w:t>"</w:t>
      </w:r>
      <w:r w:rsidR="003045F4" w:rsidRPr="00AE19D8">
        <w:rPr>
          <w:b/>
          <w:bCs/>
          <w:lang w:val="en-GB"/>
        </w:rPr>
        <w:t>1.2</w:t>
      </w:r>
      <w:r w:rsidR="003045F4" w:rsidRPr="00AE19D8">
        <w:rPr>
          <w:b/>
          <w:bCs/>
          <w:lang w:val="en-GB"/>
        </w:rPr>
        <w:tab/>
      </w:r>
      <w:commentRangeStart w:id="13"/>
      <w:commentRangeStart w:id="14"/>
      <w:r w:rsidR="003045F4" w:rsidRPr="00AE19D8">
        <w:rPr>
          <w:b/>
          <w:bCs/>
          <w:lang w:val="en-GB"/>
        </w:rPr>
        <w:t>For vehicles of categor</w:t>
      </w:r>
      <w:r w:rsidR="003045F4">
        <w:rPr>
          <w:b/>
          <w:bCs/>
          <w:lang w:val="en-GB"/>
        </w:rPr>
        <w:t>ies</w:t>
      </w:r>
      <w:r w:rsidR="003045F4" w:rsidRPr="00AE19D8">
        <w:rPr>
          <w:b/>
          <w:bCs/>
          <w:lang w:val="en-GB"/>
        </w:rPr>
        <w:t xml:space="preserve"> X and Y</w:t>
      </w:r>
      <w:r w:rsidR="003045F4">
        <w:rPr>
          <w:b/>
          <w:bCs/>
          <w:lang w:val="en-GB"/>
        </w:rPr>
        <w:t>,</w:t>
      </w:r>
      <w:r w:rsidR="003045F4" w:rsidRPr="00AE19D8">
        <w:rPr>
          <w:b/>
          <w:bCs/>
          <w:lang w:val="en-GB"/>
        </w:rPr>
        <w:t xml:space="preserve"> requirements for driver warnings to be displayed shall be read as a requirement for a signal to be sent to the ADS. Requirements for visual or audible alarms are not applicable.  </w:t>
      </w:r>
    </w:p>
    <w:p w14:paraId="4432F812" w14:textId="29D5E95A" w:rsidR="0048182D" w:rsidRPr="0048182D" w:rsidRDefault="003045F4" w:rsidP="003045F4">
      <w:pPr>
        <w:spacing w:before="120" w:after="120"/>
        <w:ind w:left="2268" w:right="1134" w:hanging="1134"/>
        <w:jc w:val="both"/>
        <w:outlineLvl w:val="3"/>
        <w:rPr>
          <w:b/>
          <w:noProof/>
        </w:rPr>
      </w:pPr>
      <w:r w:rsidRPr="00AE19D8">
        <w:rPr>
          <w:b/>
          <w:bCs/>
          <w:lang w:val="en-GB"/>
        </w:rPr>
        <w:tab/>
        <w:t>For vehicles</w:t>
      </w:r>
      <w:r>
        <w:rPr>
          <w:b/>
          <w:bCs/>
          <w:lang w:val="en-GB"/>
        </w:rPr>
        <w:t xml:space="preserve"> equipped</w:t>
      </w:r>
      <w:r w:rsidRPr="00AE19D8">
        <w:rPr>
          <w:b/>
          <w:bCs/>
          <w:lang w:val="en-GB"/>
        </w:rPr>
        <w:t xml:space="preserve"> with an ADS</w:t>
      </w:r>
      <w:r w:rsidR="00536E43">
        <w:rPr>
          <w:b/>
          <w:bCs/>
          <w:lang w:val="en-GB"/>
        </w:rPr>
        <w:t xml:space="preserve"> other than categories X and Y, and whilst an ADS feature is</w:t>
      </w:r>
      <w:r w:rsidRPr="00AE19D8">
        <w:rPr>
          <w:b/>
          <w:bCs/>
          <w:lang w:val="en-GB"/>
        </w:rPr>
        <w:t xml:space="preserve"> active, a requirement for a driver warning to be displayed </w:t>
      </w:r>
      <w:r w:rsidR="00536E43">
        <w:rPr>
          <w:b/>
          <w:bCs/>
          <w:lang w:val="en-GB"/>
        </w:rPr>
        <w:t>shall</w:t>
      </w:r>
      <w:r w:rsidRPr="00AE19D8">
        <w:rPr>
          <w:b/>
          <w:bCs/>
          <w:lang w:val="en-GB"/>
        </w:rPr>
        <w:t xml:space="preserve"> be read as a requirement for a signal sent to the ADS.</w:t>
      </w:r>
      <w:commentRangeEnd w:id="13"/>
      <w:r w:rsidR="00536E43">
        <w:rPr>
          <w:rStyle w:val="CommentReference"/>
          <w:rFonts w:eastAsia="MS Mincho"/>
        </w:rPr>
        <w:commentReference w:id="13"/>
      </w:r>
      <w:commentRangeEnd w:id="14"/>
      <w:r w:rsidR="004E2367">
        <w:rPr>
          <w:rStyle w:val="CommentReference"/>
          <w:rFonts w:eastAsia="MS Mincho"/>
        </w:rPr>
        <w:commentReference w:id="14"/>
      </w:r>
      <w:r w:rsidR="0048182D" w:rsidRPr="007604A5">
        <w:rPr>
          <w:rStyle w:val="Hyperlink"/>
          <w:iCs/>
          <w:color w:val="auto"/>
          <w:szCs w:val="18"/>
        </w:rPr>
        <w:t>"</w:t>
      </w:r>
    </w:p>
    <w:p w14:paraId="4F5A7E8C" w14:textId="0EE81BC0" w:rsidR="000536BB" w:rsidRPr="007604A5" w:rsidRDefault="00536E43" w:rsidP="00EA175A">
      <w:pPr>
        <w:spacing w:before="360" w:after="120"/>
        <w:ind w:left="2268" w:hanging="1134"/>
        <w:rPr>
          <w:i/>
          <w:iCs/>
        </w:rPr>
      </w:pPr>
      <w:r>
        <w:rPr>
          <w:i/>
          <w:iCs/>
        </w:rPr>
        <w:t>Annex 5, p</w:t>
      </w:r>
      <w:r w:rsidR="00BF6F32" w:rsidRPr="007604A5">
        <w:rPr>
          <w:i/>
          <w:iCs/>
        </w:rPr>
        <w:t xml:space="preserve">aragraph </w:t>
      </w:r>
      <w:r>
        <w:rPr>
          <w:i/>
          <w:iCs/>
        </w:rPr>
        <w:t>2</w:t>
      </w:r>
      <w:r w:rsidR="00BF6F32" w:rsidRPr="007604A5">
        <w:rPr>
          <w:i/>
          <w:iCs/>
        </w:rPr>
        <w:t>.</w:t>
      </w:r>
      <w:r>
        <w:rPr>
          <w:i/>
          <w:iCs/>
        </w:rPr>
        <w:t>4</w:t>
      </w:r>
      <w:r w:rsidR="00BF6F32" w:rsidRPr="007604A5">
        <w:rPr>
          <w:i/>
          <w:iCs/>
        </w:rPr>
        <w:t>.</w:t>
      </w:r>
      <w:r>
        <w:rPr>
          <w:i/>
          <w:iCs/>
        </w:rPr>
        <w:t>1</w:t>
      </w:r>
      <w:r w:rsidR="00EA175A" w:rsidRPr="007604A5">
        <w:rPr>
          <w:i/>
          <w:iCs/>
        </w:rPr>
        <w:t>.</w:t>
      </w:r>
      <w:r>
        <w:rPr>
          <w:i/>
          <w:iCs/>
        </w:rPr>
        <w:t>3.</w:t>
      </w:r>
      <w:r w:rsidR="00FB7BC2" w:rsidRPr="007604A5">
        <w:t>,</w:t>
      </w:r>
      <w:r w:rsidR="00475A07">
        <w:t xml:space="preserve"> amend</w:t>
      </w:r>
      <w:r w:rsidR="00BF6F32" w:rsidRPr="007604A5">
        <w:t xml:space="preserve"> to read:</w:t>
      </w:r>
    </w:p>
    <w:p w14:paraId="417DEE01" w14:textId="6093CED7" w:rsidR="00BF6F32" w:rsidRDefault="009C6B0B" w:rsidP="009C6B0B">
      <w:pPr>
        <w:spacing w:after="120"/>
        <w:ind w:left="2268" w:right="1133" w:hanging="1134"/>
        <w:jc w:val="both"/>
        <w:rPr>
          <w:rStyle w:val="Hyperlink"/>
          <w:iCs/>
          <w:color w:val="auto"/>
          <w:szCs w:val="18"/>
        </w:rPr>
      </w:pPr>
      <w:bookmarkStart w:id="15" w:name="_Toc35528311"/>
      <w:bookmarkStart w:id="16" w:name="_Toc36135548"/>
      <w:r w:rsidRPr="007604A5">
        <w:rPr>
          <w:rStyle w:val="Hyperlink"/>
          <w:iCs/>
          <w:color w:val="auto"/>
          <w:szCs w:val="18"/>
        </w:rPr>
        <w:t>"</w:t>
      </w:r>
      <w:bookmarkEnd w:id="15"/>
      <w:bookmarkEnd w:id="16"/>
      <w:r w:rsidR="00536E43" w:rsidRPr="00261C18">
        <w:rPr>
          <w:lang w:val="en-GB"/>
        </w:rPr>
        <w:t>2.4.1.3.</w:t>
      </w:r>
      <w:r w:rsidR="00536E43" w:rsidRPr="00261C18">
        <w:rPr>
          <w:lang w:val="en-GB"/>
        </w:rPr>
        <w:tab/>
        <w:t>The requirement for the inducement method shall not apply to vehicles designed and constructed for</w:t>
      </w:r>
      <w:r w:rsidR="00536E43" w:rsidRPr="00261C18">
        <w:rPr>
          <w:spacing w:val="-1"/>
          <w:lang w:val="en-GB"/>
        </w:rPr>
        <w:t xml:space="preserve"> </w:t>
      </w:r>
      <w:r w:rsidR="00536E43" w:rsidRPr="00261C18">
        <w:rPr>
          <w:lang w:val="en-GB"/>
        </w:rPr>
        <w:t>use</w:t>
      </w:r>
      <w:r w:rsidR="00536E43" w:rsidRPr="00261C18">
        <w:rPr>
          <w:spacing w:val="-1"/>
          <w:lang w:val="en-GB"/>
        </w:rPr>
        <w:t xml:space="preserve"> </w:t>
      </w:r>
      <w:r w:rsidR="00536E43" w:rsidRPr="00261C18">
        <w:rPr>
          <w:lang w:val="en-GB"/>
        </w:rPr>
        <w:t>by the rescue</w:t>
      </w:r>
      <w:r w:rsidR="00536E43" w:rsidRPr="00261C18">
        <w:rPr>
          <w:spacing w:val="-1"/>
          <w:lang w:val="en-GB"/>
        </w:rPr>
        <w:t xml:space="preserve"> </w:t>
      </w:r>
      <w:r w:rsidR="00536E43" w:rsidRPr="00261C18">
        <w:rPr>
          <w:lang w:val="en-GB"/>
        </w:rPr>
        <w:t>services, armed services, civil defence, fire</w:t>
      </w:r>
      <w:r w:rsidR="00536E43" w:rsidRPr="00261C18">
        <w:rPr>
          <w:spacing w:val="-1"/>
          <w:lang w:val="en-GB"/>
        </w:rPr>
        <w:t xml:space="preserve"> </w:t>
      </w:r>
      <w:r w:rsidR="00536E43" w:rsidRPr="00261C18">
        <w:rPr>
          <w:lang w:val="en-GB"/>
        </w:rPr>
        <w:t xml:space="preserve">services and forces responsible for maintaining public order. Permanent deactivation of the </w:t>
      </w:r>
      <w:proofErr w:type="spellStart"/>
      <w:r w:rsidR="00536E43" w:rsidRPr="00536E43">
        <w:rPr>
          <w:strike/>
          <w:lang w:val="en-GB"/>
        </w:rPr>
        <w:t>driver</w:t>
      </w:r>
      <w:r w:rsidR="00536E43" w:rsidRPr="00536E43">
        <w:rPr>
          <w:b/>
          <w:bCs/>
          <w:lang w:val="en-GB"/>
        </w:rPr>
        <w:t>reagent</w:t>
      </w:r>
      <w:proofErr w:type="spellEnd"/>
      <w:r w:rsidR="00536E43" w:rsidRPr="00261C18">
        <w:rPr>
          <w:lang w:val="en-GB"/>
        </w:rPr>
        <w:t xml:space="preserve"> inducement system for these vehicles shall only be done by the vehicle </w:t>
      </w:r>
      <w:r w:rsidR="00536E43" w:rsidRPr="00261C18">
        <w:rPr>
          <w:spacing w:val="-2"/>
          <w:lang w:val="en-GB"/>
        </w:rPr>
        <w:t>manufacturer.</w:t>
      </w:r>
      <w:r w:rsidRPr="007604A5">
        <w:rPr>
          <w:rStyle w:val="Hyperlink"/>
          <w:iCs/>
          <w:color w:val="auto"/>
          <w:szCs w:val="18"/>
        </w:rPr>
        <w:t>"</w:t>
      </w:r>
    </w:p>
    <w:p w14:paraId="523E694E" w14:textId="77777777" w:rsidR="00536E43" w:rsidRPr="007604A5" w:rsidRDefault="00536E43" w:rsidP="009C6B0B">
      <w:pPr>
        <w:spacing w:after="120"/>
        <w:ind w:left="2268" w:right="1133" w:hanging="1134"/>
        <w:jc w:val="both"/>
        <w:rPr>
          <w:b/>
          <w:bCs/>
        </w:rPr>
      </w:pPr>
    </w:p>
    <w:bookmarkEnd w:id="1"/>
    <w:p w14:paraId="6E00F481" w14:textId="77777777" w:rsidR="004C396C" w:rsidRPr="008804D5" w:rsidRDefault="004C396C" w:rsidP="004C396C">
      <w:pPr>
        <w:pStyle w:val="ListParagraph"/>
        <w:keepNext/>
        <w:keepLines/>
        <w:numPr>
          <w:ilvl w:val="0"/>
          <w:numId w:val="41"/>
        </w:numPr>
        <w:tabs>
          <w:tab w:val="right" w:pos="851"/>
        </w:tabs>
        <w:spacing w:before="360" w:after="240" w:line="300" w:lineRule="exact"/>
        <w:ind w:right="1134"/>
        <w:rPr>
          <w:b/>
          <w:sz w:val="28"/>
        </w:rPr>
      </w:pPr>
      <w:r w:rsidRPr="008804D5">
        <w:rPr>
          <w:b/>
          <w:sz w:val="28"/>
        </w:rPr>
        <w:t xml:space="preserve">Justification </w:t>
      </w:r>
    </w:p>
    <w:p w14:paraId="35B0D8EC" w14:textId="77777777" w:rsidR="004C396C" w:rsidRDefault="004C396C" w:rsidP="004C396C">
      <w:pPr>
        <w:pStyle w:val="SingleTxtG"/>
        <w:numPr>
          <w:ilvl w:val="0"/>
          <w:numId w:val="40"/>
        </w:numPr>
        <w:ind w:hanging="11"/>
        <w:rPr>
          <w:lang w:val="en-GB"/>
        </w:rPr>
      </w:pPr>
      <w:r w:rsidRPr="008804D5">
        <w:rPr>
          <w:lang w:val="en-GB"/>
        </w:rPr>
        <w:t>At its 190th session in June 2023, WP.29 endorsed the report (ECE/TRANS/WP.29/2023/86) transmitted by the expert groups on regulatory fitness for automated vehicles and invited the GRs to start the work on amending the regulations identified by the expert groups in the report.</w:t>
      </w:r>
    </w:p>
    <w:p w14:paraId="2406040D" w14:textId="3C8E2460" w:rsidR="004C396C" w:rsidRPr="008804D5" w:rsidRDefault="004C396C" w:rsidP="004C396C">
      <w:pPr>
        <w:pStyle w:val="SingleTxtG"/>
        <w:numPr>
          <w:ilvl w:val="0"/>
          <w:numId w:val="40"/>
        </w:numPr>
        <w:ind w:hanging="11"/>
        <w:rPr>
          <w:lang w:val="en-GB"/>
        </w:rPr>
      </w:pPr>
      <w:r>
        <w:rPr>
          <w:lang w:val="en-GB"/>
        </w:rPr>
        <w:t>…</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F62200">
      <w:headerReference w:type="even" r:id="rId16"/>
      <w:headerReference w:type="default" r:id="rId17"/>
      <w:footerReference w:type="even" r:id="rId18"/>
      <w:footerReference w:type="default" r:id="rId19"/>
      <w:headerReference w:type="first" r:id="rId20"/>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VASS Sandor (JRC-ISPRA)" w:date="2025-11-26T12:04:00Z" w:initials="SV">
    <w:p w14:paraId="2EB61B89" w14:textId="77777777" w:rsidR="006D0456" w:rsidRDefault="006D0456" w:rsidP="006D0456">
      <w:pPr>
        <w:pStyle w:val="CommentText"/>
      </w:pPr>
      <w:r>
        <w:rPr>
          <w:rStyle w:val="CommentReference"/>
        </w:rPr>
        <w:annotationRef/>
      </w:r>
      <w:r>
        <w:rPr>
          <w:lang w:val="it-IT"/>
        </w:rPr>
        <w:t>To be discussed.</w:t>
      </w:r>
    </w:p>
  </w:comment>
  <w:comment w:id="5" w:author="VASS Sandor (JRC-ISPRA)" w:date="2025-11-27T16:01:00Z" w:initials="SV">
    <w:p w14:paraId="1DDFF956" w14:textId="77777777" w:rsidR="007B7E51" w:rsidRDefault="007B7E51" w:rsidP="007B7E51">
      <w:pPr>
        <w:pStyle w:val="CommentText"/>
      </w:pPr>
      <w:r>
        <w:rPr>
          <w:rStyle w:val="CommentReference"/>
        </w:rPr>
        <w:annotationRef/>
      </w:r>
      <w:r>
        <w:rPr>
          <w:lang w:val="it-IT"/>
        </w:rPr>
        <w:t>Maybe the other way around: for X and Y, an EEEDWS shall inform the ADS...</w:t>
      </w:r>
    </w:p>
  </w:comment>
  <w:comment w:id="6" w:author="VASS Sandor (JRC-ISPRA)" w:date="2025-11-27T16:07:00Z" w:initials="SV">
    <w:p w14:paraId="485D4E2F" w14:textId="77777777" w:rsidR="004E2367" w:rsidRDefault="004E2367" w:rsidP="004E2367">
      <w:pPr>
        <w:pStyle w:val="CommentText"/>
      </w:pPr>
      <w:r>
        <w:rPr>
          <w:rStyle w:val="CommentReference"/>
        </w:rPr>
        <w:annotationRef/>
      </w:r>
      <w:r>
        <w:rPr>
          <w:lang w:val="it-IT"/>
        </w:rPr>
        <w:t>Odometer regulation to be checked.</w:t>
      </w:r>
    </w:p>
  </w:comment>
  <w:comment w:id="11" w:author="VASS Sandor (JRC-ISPRA)" w:date="2025-11-26T12:12:00Z" w:initials="SV">
    <w:p w14:paraId="449EB42C" w14:textId="28053F36" w:rsidR="00A11E16" w:rsidRDefault="00A11E16" w:rsidP="00A11E16">
      <w:pPr>
        <w:pStyle w:val="CommentText"/>
      </w:pPr>
      <w:r>
        <w:rPr>
          <w:rStyle w:val="CommentReference"/>
        </w:rPr>
        <w:annotationRef/>
      </w:r>
      <w:r>
        <w:rPr>
          <w:lang w:val="it-IT"/>
        </w:rPr>
        <w:t>Stephen:</w:t>
      </w:r>
      <w:r>
        <w:rPr>
          <w:lang w:val="it-IT"/>
        </w:rPr>
        <w:br/>
      </w:r>
      <w:r>
        <w:rPr>
          <w:lang w:val="en-AU"/>
        </w:rPr>
        <w:t>What is the best source for distance travelled in an ADS vehicle?  Will category X and Y vehicles need an odometer? If so will this information be provided to the ADS or will it be available to the OBM system?</w:t>
      </w:r>
    </w:p>
  </w:comment>
  <w:comment w:id="13" w:author="VASS Sandor (JRC-ISPRA)" w:date="2025-11-26T12:30:00Z" w:initials="SV">
    <w:p w14:paraId="1C9ACDE3" w14:textId="77777777" w:rsidR="00536E43" w:rsidRDefault="00536E43" w:rsidP="00536E43">
      <w:pPr>
        <w:pStyle w:val="CommentText"/>
      </w:pPr>
      <w:r>
        <w:rPr>
          <w:rStyle w:val="CommentReference"/>
        </w:rPr>
        <w:annotationRef/>
      </w:r>
      <w:r>
        <w:rPr>
          <w:lang w:val="it-IT"/>
        </w:rPr>
        <w:t>We can stremline this paragraph:</w:t>
      </w:r>
    </w:p>
    <w:p w14:paraId="4D9944E2" w14:textId="77777777" w:rsidR="00536E43" w:rsidRDefault="00536E43" w:rsidP="00536E43">
      <w:pPr>
        <w:pStyle w:val="CommentText"/>
      </w:pPr>
      <w:r>
        <w:rPr>
          <w:b/>
          <w:bCs/>
          <w:lang w:val="en-GB"/>
        </w:rPr>
        <w:t>“Whilst an ADS feature is active, a requirement for a driver warning to be displayed shall be understood as a signal to be sent to the ADS.”</w:t>
      </w:r>
    </w:p>
  </w:comment>
  <w:comment w:id="14" w:author="VASS Sandor (JRC-ISPRA)" w:date="2025-11-27T16:11:00Z" w:initials="SV">
    <w:p w14:paraId="39B4DC1C" w14:textId="77777777" w:rsidR="004E2367" w:rsidRDefault="004E2367" w:rsidP="004E2367">
      <w:pPr>
        <w:pStyle w:val="CommentText"/>
      </w:pPr>
      <w:r>
        <w:rPr>
          <w:rStyle w:val="CommentReference"/>
        </w:rPr>
        <w:annotationRef/>
      </w:r>
      <w:r>
        <w:rPr>
          <w:lang w:val="it-IT"/>
        </w:rPr>
        <w:t>Import wording from 154.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EB61B89" w15:done="0"/>
  <w15:commentEx w15:paraId="1DDFF956" w15:done="0"/>
  <w15:commentEx w15:paraId="485D4E2F" w15:done="0"/>
  <w15:commentEx w15:paraId="449EB42C" w15:done="0"/>
  <w15:commentEx w15:paraId="4D9944E2" w15:done="0"/>
  <w15:commentEx w15:paraId="39B4DC1C" w15:paraIdParent="4D9944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4B588E" w16cex:dateUtc="2025-11-26T11:04:00Z"/>
  <w16cex:commentExtensible w16cex:durableId="7ADB51E6" w16cex:dateUtc="2025-11-27T15:01:00Z"/>
  <w16cex:commentExtensible w16cex:durableId="12949424" w16cex:dateUtc="2025-11-27T15:07:00Z"/>
  <w16cex:commentExtensible w16cex:durableId="18563CFB" w16cex:dateUtc="2025-11-26T11:12:00Z"/>
  <w16cex:commentExtensible w16cex:durableId="160F8BFF" w16cex:dateUtc="2025-11-26T11:30:00Z"/>
  <w16cex:commentExtensible w16cex:durableId="4448D878" w16cex:dateUtc="2025-11-27T15: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EB61B89" w16cid:durableId="144B588E"/>
  <w16cid:commentId w16cid:paraId="1DDFF956" w16cid:durableId="7ADB51E6"/>
  <w16cid:commentId w16cid:paraId="485D4E2F" w16cid:durableId="12949424"/>
  <w16cid:commentId w16cid:paraId="449EB42C" w16cid:durableId="18563CFB"/>
  <w16cid:commentId w16cid:paraId="4D9944E2" w16cid:durableId="160F8BFF"/>
  <w16cid:commentId w16cid:paraId="39B4DC1C" w16cid:durableId="4448D87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F9A1B" w14:textId="77777777" w:rsidR="00F226A3" w:rsidRPr="007604A5" w:rsidRDefault="00F226A3"/>
  </w:endnote>
  <w:endnote w:type="continuationSeparator" w:id="0">
    <w:p w14:paraId="05A2590C" w14:textId="77777777" w:rsidR="00F226A3" w:rsidRPr="007604A5" w:rsidRDefault="00F226A3"/>
  </w:endnote>
  <w:endnote w:type="continuationNotice" w:id="1">
    <w:p w14:paraId="47077570" w14:textId="77777777" w:rsidR="00F226A3" w:rsidRPr="007604A5" w:rsidRDefault="00F226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832066" w14:textId="77777777" w:rsidR="00F226A3" w:rsidRPr="007604A5" w:rsidRDefault="00F226A3" w:rsidP="000B175B">
      <w:pPr>
        <w:tabs>
          <w:tab w:val="right" w:pos="2155"/>
        </w:tabs>
        <w:spacing w:after="80"/>
        <w:ind w:left="680"/>
        <w:rPr>
          <w:u w:val="single"/>
        </w:rPr>
      </w:pPr>
      <w:r w:rsidRPr="007604A5">
        <w:rPr>
          <w:u w:val="single"/>
        </w:rPr>
        <w:tab/>
      </w:r>
    </w:p>
  </w:footnote>
  <w:footnote w:type="continuationSeparator" w:id="0">
    <w:p w14:paraId="3CB3BE29" w14:textId="77777777" w:rsidR="00F226A3" w:rsidRPr="007604A5" w:rsidRDefault="00F226A3" w:rsidP="00FC68B7">
      <w:pPr>
        <w:tabs>
          <w:tab w:val="left" w:pos="2155"/>
        </w:tabs>
        <w:spacing w:after="80"/>
        <w:ind w:left="680"/>
        <w:rPr>
          <w:u w:val="single"/>
        </w:rPr>
      </w:pPr>
      <w:r w:rsidRPr="007604A5">
        <w:rPr>
          <w:u w:val="single"/>
        </w:rPr>
        <w:tab/>
      </w:r>
    </w:p>
  </w:footnote>
  <w:footnote w:type="continuationNotice" w:id="1">
    <w:p w14:paraId="5EE1EC38" w14:textId="77777777" w:rsidR="00F226A3" w:rsidRPr="007604A5" w:rsidRDefault="00F226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49487F">
      <w:tc>
        <w:tcPr>
          <w:tcW w:w="4962" w:type="dxa"/>
        </w:tcPr>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lang w:val="en-US" w:eastAsia="en-US" w:bidi="ar-SA"/>
      </w:rPr>
    </w:lvl>
    <w:lvl w:ilvl="8">
      <w:numFmt w:val="bullet"/>
      <w:lvlText w:val="•"/>
      <w:lvlJc w:val="left"/>
      <w:pPr>
        <w:ind w:left="7499" w:hanging="567"/>
      </w:pPr>
      <w:rPr>
        <w:lang w:val="en-US" w:eastAsia="en-US" w:bidi="ar-SA"/>
      </w:rPr>
    </w:lvl>
  </w:abstractNum>
  <w:abstractNum w:abstractNumId="21"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E853392"/>
    <w:multiLevelType w:val="hybridMultilevel"/>
    <w:tmpl w:val="8EF01082"/>
    <w:lvl w:ilvl="0" w:tplc="9AF65F7E">
      <w:start w:val="1"/>
      <w:numFmt w:val="upperLetter"/>
      <w:pStyle w:val="HeadABC"/>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8"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9" w15:restartNumberingAfterBreak="0">
    <w:nsid w:val="44717332"/>
    <w:multiLevelType w:val="hybridMultilevel"/>
    <w:tmpl w:val="52340066"/>
    <w:lvl w:ilvl="0" w:tplc="BB9E4A1A">
      <w:start w:val="2"/>
      <w:numFmt w:val="upperRoman"/>
      <w:lvlText w:val="%1."/>
      <w:lvlJc w:val="left"/>
      <w:pPr>
        <w:ind w:left="1395" w:hanging="720"/>
      </w:pPr>
      <w:rPr>
        <w:rFonts w:hint="default"/>
      </w:rPr>
    </w:lvl>
    <w:lvl w:ilvl="1" w:tplc="040C0019" w:tentative="1">
      <w:start w:val="1"/>
      <w:numFmt w:val="lowerLetter"/>
      <w:lvlText w:val="%2."/>
      <w:lvlJc w:val="left"/>
      <w:pPr>
        <w:ind w:left="1755" w:hanging="360"/>
      </w:pPr>
    </w:lvl>
    <w:lvl w:ilvl="2" w:tplc="040C001B" w:tentative="1">
      <w:start w:val="1"/>
      <w:numFmt w:val="lowerRoman"/>
      <w:lvlText w:val="%3."/>
      <w:lvlJc w:val="right"/>
      <w:pPr>
        <w:ind w:left="2475" w:hanging="180"/>
      </w:pPr>
    </w:lvl>
    <w:lvl w:ilvl="3" w:tplc="040C000F" w:tentative="1">
      <w:start w:val="1"/>
      <w:numFmt w:val="decimal"/>
      <w:lvlText w:val="%4."/>
      <w:lvlJc w:val="left"/>
      <w:pPr>
        <w:ind w:left="3195" w:hanging="360"/>
      </w:pPr>
    </w:lvl>
    <w:lvl w:ilvl="4" w:tplc="040C0019" w:tentative="1">
      <w:start w:val="1"/>
      <w:numFmt w:val="lowerLetter"/>
      <w:lvlText w:val="%5."/>
      <w:lvlJc w:val="left"/>
      <w:pPr>
        <w:ind w:left="3915" w:hanging="360"/>
      </w:pPr>
    </w:lvl>
    <w:lvl w:ilvl="5" w:tplc="040C001B" w:tentative="1">
      <w:start w:val="1"/>
      <w:numFmt w:val="lowerRoman"/>
      <w:lvlText w:val="%6."/>
      <w:lvlJc w:val="right"/>
      <w:pPr>
        <w:ind w:left="4635" w:hanging="180"/>
      </w:pPr>
    </w:lvl>
    <w:lvl w:ilvl="6" w:tplc="040C000F" w:tentative="1">
      <w:start w:val="1"/>
      <w:numFmt w:val="decimal"/>
      <w:lvlText w:val="%7."/>
      <w:lvlJc w:val="left"/>
      <w:pPr>
        <w:ind w:left="5355" w:hanging="360"/>
      </w:pPr>
    </w:lvl>
    <w:lvl w:ilvl="7" w:tplc="040C0019" w:tentative="1">
      <w:start w:val="1"/>
      <w:numFmt w:val="lowerLetter"/>
      <w:lvlText w:val="%8."/>
      <w:lvlJc w:val="left"/>
      <w:pPr>
        <w:ind w:left="6075" w:hanging="360"/>
      </w:pPr>
    </w:lvl>
    <w:lvl w:ilvl="8" w:tplc="040C001B" w:tentative="1">
      <w:start w:val="1"/>
      <w:numFmt w:val="lowerRoman"/>
      <w:lvlText w:val="%9."/>
      <w:lvlJc w:val="right"/>
      <w:pPr>
        <w:ind w:left="6795" w:hanging="180"/>
      </w:pPr>
    </w:lvl>
  </w:abstractNum>
  <w:abstractNum w:abstractNumId="30" w15:restartNumberingAfterBreak="0">
    <w:nsid w:val="44924CA8"/>
    <w:multiLevelType w:val="hybridMultilevel"/>
    <w:tmpl w:val="2F38F788"/>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32"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33"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8"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9"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4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4"/>
  </w:num>
  <w:num w:numId="12" w16cid:durableId="695429207">
    <w:abstractNumId w:val="22"/>
  </w:num>
  <w:num w:numId="13" w16cid:durableId="2118258781">
    <w:abstractNumId w:val="12"/>
  </w:num>
  <w:num w:numId="14" w16cid:durableId="471875019">
    <w:abstractNumId w:val="19"/>
  </w:num>
  <w:num w:numId="15" w16cid:durableId="1712144276">
    <w:abstractNumId w:val="25"/>
  </w:num>
  <w:num w:numId="16" w16cid:durableId="558368955">
    <w:abstractNumId w:val="21"/>
  </w:num>
  <w:num w:numId="17" w16cid:durableId="1791624741">
    <w:abstractNumId w:val="36"/>
  </w:num>
  <w:num w:numId="18" w16cid:durableId="1435252442">
    <w:abstractNumId w:val="40"/>
  </w:num>
  <w:num w:numId="19" w16cid:durableId="929587258">
    <w:abstractNumId w:val="15"/>
  </w:num>
  <w:num w:numId="20" w16cid:durableId="315885359">
    <w:abstractNumId w:val="35"/>
  </w:num>
  <w:num w:numId="21" w16cid:durableId="25765163">
    <w:abstractNumId w:val="27"/>
  </w:num>
  <w:num w:numId="22" w16cid:durableId="605189451">
    <w:abstractNumId w:val="39"/>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32"/>
  </w:num>
  <w:num w:numId="27" w16cid:durableId="974987624">
    <w:abstractNumId w:val="33"/>
  </w:num>
  <w:num w:numId="28" w16cid:durableId="1447382465">
    <w:abstractNumId w:val="23"/>
  </w:num>
  <w:num w:numId="29" w16cid:durableId="1738624741">
    <w:abstractNumId w:val="34"/>
  </w:num>
  <w:num w:numId="30" w16cid:durableId="1620844010">
    <w:abstractNumId w:val="13"/>
  </w:num>
  <w:num w:numId="31" w16cid:durableId="614794600">
    <w:abstractNumId w:val="38"/>
  </w:num>
  <w:num w:numId="32" w16cid:durableId="1166479887">
    <w:abstractNumId w:val="37"/>
  </w:num>
  <w:num w:numId="33" w16cid:durableId="889465410">
    <w:abstractNumId w:val="18"/>
  </w:num>
  <w:num w:numId="34" w16cid:durableId="191846456">
    <w:abstractNumId w:val="11"/>
  </w:num>
  <w:num w:numId="35" w16cid:durableId="72165923">
    <w:abstractNumId w:val="41"/>
  </w:num>
  <w:num w:numId="36" w16cid:durableId="626200219">
    <w:abstractNumId w:val="28"/>
  </w:num>
  <w:num w:numId="37" w16cid:durableId="1535339913">
    <w:abstractNumId w:val="14"/>
  </w:num>
  <w:num w:numId="38" w16cid:durableId="347878577">
    <w:abstractNumId w:val="31"/>
  </w:num>
  <w:num w:numId="39" w16cid:durableId="1981688530">
    <w:abstractNumId w:val="26"/>
  </w:num>
  <w:num w:numId="40" w16cid:durableId="856310836">
    <w:abstractNumId w:val="30"/>
  </w:num>
  <w:num w:numId="41" w16cid:durableId="181239150">
    <w:abstractNumId w:val="29"/>
  </w:num>
  <w:num w:numId="42" w16cid:durableId="17272945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14DB"/>
    <w:rsid w:val="000222A7"/>
    <w:rsid w:val="00023F54"/>
    <w:rsid w:val="00024031"/>
    <w:rsid w:val="000252D7"/>
    <w:rsid w:val="00025F5B"/>
    <w:rsid w:val="000264FB"/>
    <w:rsid w:val="00027624"/>
    <w:rsid w:val="00032617"/>
    <w:rsid w:val="00032D58"/>
    <w:rsid w:val="000339B9"/>
    <w:rsid w:val="000368A9"/>
    <w:rsid w:val="00036D01"/>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6A80"/>
    <w:rsid w:val="000678CD"/>
    <w:rsid w:val="00072C8C"/>
    <w:rsid w:val="00081CE0"/>
    <w:rsid w:val="00084D30"/>
    <w:rsid w:val="00084F13"/>
    <w:rsid w:val="00090320"/>
    <w:rsid w:val="00090445"/>
    <w:rsid w:val="00090C6D"/>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0D7"/>
    <w:rsid w:val="000B44C7"/>
    <w:rsid w:val="000B5A8C"/>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021F9"/>
    <w:rsid w:val="00104733"/>
    <w:rsid w:val="00112120"/>
    <w:rsid w:val="0011361C"/>
    <w:rsid w:val="00115286"/>
    <w:rsid w:val="00122793"/>
    <w:rsid w:val="001241FF"/>
    <w:rsid w:val="001253C9"/>
    <w:rsid w:val="0013704B"/>
    <w:rsid w:val="00145183"/>
    <w:rsid w:val="0014534C"/>
    <w:rsid w:val="0014587A"/>
    <w:rsid w:val="0014610B"/>
    <w:rsid w:val="00150460"/>
    <w:rsid w:val="00155F36"/>
    <w:rsid w:val="00156B99"/>
    <w:rsid w:val="00157A35"/>
    <w:rsid w:val="0016358F"/>
    <w:rsid w:val="00164123"/>
    <w:rsid w:val="00166124"/>
    <w:rsid w:val="00166C7D"/>
    <w:rsid w:val="00167537"/>
    <w:rsid w:val="00171258"/>
    <w:rsid w:val="001725BC"/>
    <w:rsid w:val="00173476"/>
    <w:rsid w:val="001750F0"/>
    <w:rsid w:val="00175911"/>
    <w:rsid w:val="001770F7"/>
    <w:rsid w:val="00183779"/>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57C"/>
    <w:rsid w:val="001F08F1"/>
    <w:rsid w:val="001F1113"/>
    <w:rsid w:val="001F1599"/>
    <w:rsid w:val="001F19C4"/>
    <w:rsid w:val="001F251C"/>
    <w:rsid w:val="002034BA"/>
    <w:rsid w:val="002043F0"/>
    <w:rsid w:val="002070F0"/>
    <w:rsid w:val="00210338"/>
    <w:rsid w:val="00211E0B"/>
    <w:rsid w:val="00213267"/>
    <w:rsid w:val="00214074"/>
    <w:rsid w:val="00215B45"/>
    <w:rsid w:val="0021769C"/>
    <w:rsid w:val="002227FA"/>
    <w:rsid w:val="0022503E"/>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3DE9"/>
    <w:rsid w:val="00264078"/>
    <w:rsid w:val="00264ED8"/>
    <w:rsid w:val="0026581E"/>
    <w:rsid w:val="0026623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B65"/>
    <w:rsid w:val="002A3E51"/>
    <w:rsid w:val="002A489F"/>
    <w:rsid w:val="002A54A1"/>
    <w:rsid w:val="002A6510"/>
    <w:rsid w:val="002A7F94"/>
    <w:rsid w:val="002B0039"/>
    <w:rsid w:val="002B0E2F"/>
    <w:rsid w:val="002B109A"/>
    <w:rsid w:val="002B41AC"/>
    <w:rsid w:val="002B43A8"/>
    <w:rsid w:val="002B58D1"/>
    <w:rsid w:val="002C01F0"/>
    <w:rsid w:val="002C3A87"/>
    <w:rsid w:val="002C3CFC"/>
    <w:rsid w:val="002C4C90"/>
    <w:rsid w:val="002C6D45"/>
    <w:rsid w:val="002C7A3A"/>
    <w:rsid w:val="002D0088"/>
    <w:rsid w:val="002D4DAA"/>
    <w:rsid w:val="002D4F0C"/>
    <w:rsid w:val="002D6E53"/>
    <w:rsid w:val="002E1EFD"/>
    <w:rsid w:val="002E2ECE"/>
    <w:rsid w:val="002E3A6F"/>
    <w:rsid w:val="002E3DFE"/>
    <w:rsid w:val="002E4C70"/>
    <w:rsid w:val="002E56BB"/>
    <w:rsid w:val="002F046D"/>
    <w:rsid w:val="002F062A"/>
    <w:rsid w:val="002F3023"/>
    <w:rsid w:val="002F4A64"/>
    <w:rsid w:val="002F6677"/>
    <w:rsid w:val="003008C5"/>
    <w:rsid w:val="00301129"/>
    <w:rsid w:val="00301764"/>
    <w:rsid w:val="00302277"/>
    <w:rsid w:val="003028EC"/>
    <w:rsid w:val="003045F4"/>
    <w:rsid w:val="00305C2C"/>
    <w:rsid w:val="003108AE"/>
    <w:rsid w:val="003123D1"/>
    <w:rsid w:val="00317345"/>
    <w:rsid w:val="003174C9"/>
    <w:rsid w:val="003229D8"/>
    <w:rsid w:val="0033133E"/>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775"/>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B28"/>
    <w:rsid w:val="00405F46"/>
    <w:rsid w:val="00412AB6"/>
    <w:rsid w:val="00413043"/>
    <w:rsid w:val="00413520"/>
    <w:rsid w:val="00413879"/>
    <w:rsid w:val="00414B22"/>
    <w:rsid w:val="00417CC6"/>
    <w:rsid w:val="004224DB"/>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31B"/>
    <w:rsid w:val="004749EF"/>
    <w:rsid w:val="00475A07"/>
    <w:rsid w:val="00476C0A"/>
    <w:rsid w:val="00476F24"/>
    <w:rsid w:val="0048182D"/>
    <w:rsid w:val="00485180"/>
    <w:rsid w:val="00485E11"/>
    <w:rsid w:val="00490E9A"/>
    <w:rsid w:val="00491B7C"/>
    <w:rsid w:val="004934A0"/>
    <w:rsid w:val="0049487F"/>
    <w:rsid w:val="004A0575"/>
    <w:rsid w:val="004A39DE"/>
    <w:rsid w:val="004A5A59"/>
    <w:rsid w:val="004A5D33"/>
    <w:rsid w:val="004B0CFA"/>
    <w:rsid w:val="004B7095"/>
    <w:rsid w:val="004C396C"/>
    <w:rsid w:val="004C4C07"/>
    <w:rsid w:val="004C4CF0"/>
    <w:rsid w:val="004C5459"/>
    <w:rsid w:val="004C55B0"/>
    <w:rsid w:val="004C564A"/>
    <w:rsid w:val="004C726F"/>
    <w:rsid w:val="004C75DC"/>
    <w:rsid w:val="004C77C4"/>
    <w:rsid w:val="004D0EF1"/>
    <w:rsid w:val="004D1737"/>
    <w:rsid w:val="004D2D78"/>
    <w:rsid w:val="004D370B"/>
    <w:rsid w:val="004D52FB"/>
    <w:rsid w:val="004E1D67"/>
    <w:rsid w:val="004E2160"/>
    <w:rsid w:val="004E2367"/>
    <w:rsid w:val="004E2586"/>
    <w:rsid w:val="004E2EA6"/>
    <w:rsid w:val="004E335D"/>
    <w:rsid w:val="004F2A6F"/>
    <w:rsid w:val="004F6BA0"/>
    <w:rsid w:val="004F7071"/>
    <w:rsid w:val="00503BEA"/>
    <w:rsid w:val="005042E0"/>
    <w:rsid w:val="00505701"/>
    <w:rsid w:val="005068E2"/>
    <w:rsid w:val="00513A97"/>
    <w:rsid w:val="005150C6"/>
    <w:rsid w:val="00516514"/>
    <w:rsid w:val="0052656D"/>
    <w:rsid w:val="0052691D"/>
    <w:rsid w:val="00527163"/>
    <w:rsid w:val="00527FDC"/>
    <w:rsid w:val="00530AD5"/>
    <w:rsid w:val="00531864"/>
    <w:rsid w:val="00531C20"/>
    <w:rsid w:val="00533616"/>
    <w:rsid w:val="00535ABA"/>
    <w:rsid w:val="00536152"/>
    <w:rsid w:val="00536E43"/>
    <w:rsid w:val="005372C8"/>
    <w:rsid w:val="0053768B"/>
    <w:rsid w:val="00541FE4"/>
    <w:rsid w:val="005420F2"/>
    <w:rsid w:val="0054285C"/>
    <w:rsid w:val="005441F5"/>
    <w:rsid w:val="005443E7"/>
    <w:rsid w:val="00544C39"/>
    <w:rsid w:val="005474EA"/>
    <w:rsid w:val="005538B4"/>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87CA2"/>
    <w:rsid w:val="00592AAB"/>
    <w:rsid w:val="00593AF9"/>
    <w:rsid w:val="00593DDD"/>
    <w:rsid w:val="00595520"/>
    <w:rsid w:val="005967DC"/>
    <w:rsid w:val="005A359D"/>
    <w:rsid w:val="005A3F50"/>
    <w:rsid w:val="005A44B9"/>
    <w:rsid w:val="005A6469"/>
    <w:rsid w:val="005A6D74"/>
    <w:rsid w:val="005B0E74"/>
    <w:rsid w:val="005B1260"/>
    <w:rsid w:val="005B1BA0"/>
    <w:rsid w:val="005B2979"/>
    <w:rsid w:val="005B31E0"/>
    <w:rsid w:val="005B3DB3"/>
    <w:rsid w:val="005B57B2"/>
    <w:rsid w:val="005B5C75"/>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204"/>
    <w:rsid w:val="005F08DF"/>
    <w:rsid w:val="005F3066"/>
    <w:rsid w:val="005F398A"/>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0C9F"/>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976E7"/>
    <w:rsid w:val="006A0294"/>
    <w:rsid w:val="006A0492"/>
    <w:rsid w:val="006A1E17"/>
    <w:rsid w:val="006A3C6B"/>
    <w:rsid w:val="006A3C72"/>
    <w:rsid w:val="006A40E7"/>
    <w:rsid w:val="006A7030"/>
    <w:rsid w:val="006A7392"/>
    <w:rsid w:val="006B0031"/>
    <w:rsid w:val="006B03A1"/>
    <w:rsid w:val="006B1939"/>
    <w:rsid w:val="006B3185"/>
    <w:rsid w:val="006B5E3B"/>
    <w:rsid w:val="006B67D9"/>
    <w:rsid w:val="006C0806"/>
    <w:rsid w:val="006C5535"/>
    <w:rsid w:val="006C5932"/>
    <w:rsid w:val="006C5D50"/>
    <w:rsid w:val="006C6F86"/>
    <w:rsid w:val="006C700F"/>
    <w:rsid w:val="006D003D"/>
    <w:rsid w:val="006D0456"/>
    <w:rsid w:val="006D0589"/>
    <w:rsid w:val="006D361B"/>
    <w:rsid w:val="006D5E87"/>
    <w:rsid w:val="006D7134"/>
    <w:rsid w:val="006E564B"/>
    <w:rsid w:val="006E7154"/>
    <w:rsid w:val="006E7F62"/>
    <w:rsid w:val="006F33C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7E79"/>
    <w:rsid w:val="007A084E"/>
    <w:rsid w:val="007A0CF1"/>
    <w:rsid w:val="007A6045"/>
    <w:rsid w:val="007A6B80"/>
    <w:rsid w:val="007A7138"/>
    <w:rsid w:val="007B0ABB"/>
    <w:rsid w:val="007B2336"/>
    <w:rsid w:val="007B4801"/>
    <w:rsid w:val="007B6BA5"/>
    <w:rsid w:val="007B7A9B"/>
    <w:rsid w:val="007B7E51"/>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1777"/>
    <w:rsid w:val="00812B7A"/>
    <w:rsid w:val="00813795"/>
    <w:rsid w:val="00815076"/>
    <w:rsid w:val="0081746C"/>
    <w:rsid w:val="008175E9"/>
    <w:rsid w:val="00821DBC"/>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6358D"/>
    <w:rsid w:val="00864CEF"/>
    <w:rsid w:val="00866893"/>
    <w:rsid w:val="00866F02"/>
    <w:rsid w:val="00867D18"/>
    <w:rsid w:val="00871C27"/>
    <w:rsid w:val="00871F9A"/>
    <w:rsid w:val="00871FD5"/>
    <w:rsid w:val="00875071"/>
    <w:rsid w:val="008759F2"/>
    <w:rsid w:val="00877135"/>
    <w:rsid w:val="008816C9"/>
    <w:rsid w:val="0088172E"/>
    <w:rsid w:val="00881EFA"/>
    <w:rsid w:val="008828F4"/>
    <w:rsid w:val="0088437E"/>
    <w:rsid w:val="008879CB"/>
    <w:rsid w:val="00890B43"/>
    <w:rsid w:val="00891528"/>
    <w:rsid w:val="00891D06"/>
    <w:rsid w:val="0089403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047"/>
    <w:rsid w:val="008E2587"/>
    <w:rsid w:val="008E7116"/>
    <w:rsid w:val="008F143B"/>
    <w:rsid w:val="008F1576"/>
    <w:rsid w:val="008F24CF"/>
    <w:rsid w:val="008F25B8"/>
    <w:rsid w:val="008F3882"/>
    <w:rsid w:val="008F4B7C"/>
    <w:rsid w:val="008F6619"/>
    <w:rsid w:val="00902B37"/>
    <w:rsid w:val="00904029"/>
    <w:rsid w:val="0091087C"/>
    <w:rsid w:val="0091453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6B58"/>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76C42"/>
    <w:rsid w:val="00980CD6"/>
    <w:rsid w:val="00980DF5"/>
    <w:rsid w:val="0098247A"/>
    <w:rsid w:val="00985586"/>
    <w:rsid w:val="0098592B"/>
    <w:rsid w:val="00985FC4"/>
    <w:rsid w:val="00986FDA"/>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324B"/>
    <w:rsid w:val="009B67BE"/>
    <w:rsid w:val="009B7EB7"/>
    <w:rsid w:val="009C0443"/>
    <w:rsid w:val="009C14F1"/>
    <w:rsid w:val="009C22C8"/>
    <w:rsid w:val="009C5DCD"/>
    <w:rsid w:val="009C6B0B"/>
    <w:rsid w:val="009C7383"/>
    <w:rsid w:val="009D01C0"/>
    <w:rsid w:val="009D3964"/>
    <w:rsid w:val="009D6A08"/>
    <w:rsid w:val="009D6E6D"/>
    <w:rsid w:val="009E0A16"/>
    <w:rsid w:val="009E1746"/>
    <w:rsid w:val="009E180A"/>
    <w:rsid w:val="009E299F"/>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1E16"/>
    <w:rsid w:val="00A13048"/>
    <w:rsid w:val="00A13F87"/>
    <w:rsid w:val="00A14A94"/>
    <w:rsid w:val="00A16E30"/>
    <w:rsid w:val="00A1704A"/>
    <w:rsid w:val="00A17D01"/>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91E"/>
    <w:rsid w:val="00A72F22"/>
    <w:rsid w:val="00A733BC"/>
    <w:rsid w:val="00A740A9"/>
    <w:rsid w:val="00A748A6"/>
    <w:rsid w:val="00A76A69"/>
    <w:rsid w:val="00A834B4"/>
    <w:rsid w:val="00A8392B"/>
    <w:rsid w:val="00A879A4"/>
    <w:rsid w:val="00A87A32"/>
    <w:rsid w:val="00A9382D"/>
    <w:rsid w:val="00A97021"/>
    <w:rsid w:val="00A97240"/>
    <w:rsid w:val="00AA0FF8"/>
    <w:rsid w:val="00AA2E18"/>
    <w:rsid w:val="00AA49E6"/>
    <w:rsid w:val="00AA798F"/>
    <w:rsid w:val="00AA7A61"/>
    <w:rsid w:val="00AB6A14"/>
    <w:rsid w:val="00AC034D"/>
    <w:rsid w:val="00AC0A3B"/>
    <w:rsid w:val="00AC0F2C"/>
    <w:rsid w:val="00AC355F"/>
    <w:rsid w:val="00AC38EF"/>
    <w:rsid w:val="00AC502A"/>
    <w:rsid w:val="00AC6AAB"/>
    <w:rsid w:val="00AD19FA"/>
    <w:rsid w:val="00AD66C2"/>
    <w:rsid w:val="00AD7DBC"/>
    <w:rsid w:val="00AE0666"/>
    <w:rsid w:val="00AE1E26"/>
    <w:rsid w:val="00AE31A0"/>
    <w:rsid w:val="00AE5A5E"/>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0FFD"/>
    <w:rsid w:val="00B2128E"/>
    <w:rsid w:val="00B22B66"/>
    <w:rsid w:val="00B300E0"/>
    <w:rsid w:val="00B30179"/>
    <w:rsid w:val="00B307CD"/>
    <w:rsid w:val="00B3173E"/>
    <w:rsid w:val="00B31E0B"/>
    <w:rsid w:val="00B32865"/>
    <w:rsid w:val="00B33D9E"/>
    <w:rsid w:val="00B33FC7"/>
    <w:rsid w:val="00B35514"/>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39A"/>
    <w:rsid w:val="00B719CA"/>
    <w:rsid w:val="00B72A1E"/>
    <w:rsid w:val="00B770FC"/>
    <w:rsid w:val="00B77288"/>
    <w:rsid w:val="00B800CF"/>
    <w:rsid w:val="00B81888"/>
    <w:rsid w:val="00B81E12"/>
    <w:rsid w:val="00B917F0"/>
    <w:rsid w:val="00B91AC9"/>
    <w:rsid w:val="00B92EB9"/>
    <w:rsid w:val="00B937A7"/>
    <w:rsid w:val="00BA0AF9"/>
    <w:rsid w:val="00BA0E34"/>
    <w:rsid w:val="00BA2041"/>
    <w:rsid w:val="00BA24FB"/>
    <w:rsid w:val="00BA339B"/>
    <w:rsid w:val="00BA5547"/>
    <w:rsid w:val="00BA5D6B"/>
    <w:rsid w:val="00BB1947"/>
    <w:rsid w:val="00BB22C9"/>
    <w:rsid w:val="00BB23CC"/>
    <w:rsid w:val="00BB26F9"/>
    <w:rsid w:val="00BB5F34"/>
    <w:rsid w:val="00BB6BE1"/>
    <w:rsid w:val="00BC1E7E"/>
    <w:rsid w:val="00BC545F"/>
    <w:rsid w:val="00BC56BC"/>
    <w:rsid w:val="00BC65E6"/>
    <w:rsid w:val="00BC727E"/>
    <w:rsid w:val="00BC74E9"/>
    <w:rsid w:val="00BC7935"/>
    <w:rsid w:val="00BD3E41"/>
    <w:rsid w:val="00BD4451"/>
    <w:rsid w:val="00BD495E"/>
    <w:rsid w:val="00BD7B37"/>
    <w:rsid w:val="00BE0607"/>
    <w:rsid w:val="00BE0AF7"/>
    <w:rsid w:val="00BE0BB7"/>
    <w:rsid w:val="00BE312E"/>
    <w:rsid w:val="00BE36A9"/>
    <w:rsid w:val="00BE3A63"/>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07A6D"/>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3B1"/>
    <w:rsid w:val="00C4758C"/>
    <w:rsid w:val="00C52FA9"/>
    <w:rsid w:val="00C56305"/>
    <w:rsid w:val="00C5647D"/>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B41"/>
    <w:rsid w:val="00C92E2E"/>
    <w:rsid w:val="00C949DE"/>
    <w:rsid w:val="00C97011"/>
    <w:rsid w:val="00C9707F"/>
    <w:rsid w:val="00C978F5"/>
    <w:rsid w:val="00CA24A4"/>
    <w:rsid w:val="00CA4364"/>
    <w:rsid w:val="00CB0769"/>
    <w:rsid w:val="00CB0FB2"/>
    <w:rsid w:val="00CB280F"/>
    <w:rsid w:val="00CB3230"/>
    <w:rsid w:val="00CB330B"/>
    <w:rsid w:val="00CB348D"/>
    <w:rsid w:val="00CB40FB"/>
    <w:rsid w:val="00CB6761"/>
    <w:rsid w:val="00CB6902"/>
    <w:rsid w:val="00CC1104"/>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5970"/>
    <w:rsid w:val="00CF6A36"/>
    <w:rsid w:val="00D003CD"/>
    <w:rsid w:val="00D0123D"/>
    <w:rsid w:val="00D01694"/>
    <w:rsid w:val="00D03E81"/>
    <w:rsid w:val="00D05012"/>
    <w:rsid w:val="00D05EDD"/>
    <w:rsid w:val="00D060D6"/>
    <w:rsid w:val="00D07CB8"/>
    <w:rsid w:val="00D108C1"/>
    <w:rsid w:val="00D126DE"/>
    <w:rsid w:val="00D12983"/>
    <w:rsid w:val="00D12DEE"/>
    <w:rsid w:val="00D15B04"/>
    <w:rsid w:val="00D17943"/>
    <w:rsid w:val="00D2031B"/>
    <w:rsid w:val="00D2102A"/>
    <w:rsid w:val="00D21547"/>
    <w:rsid w:val="00D233AE"/>
    <w:rsid w:val="00D253CA"/>
    <w:rsid w:val="00D259E3"/>
    <w:rsid w:val="00D25FE2"/>
    <w:rsid w:val="00D26256"/>
    <w:rsid w:val="00D26910"/>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3CF9"/>
    <w:rsid w:val="00D55278"/>
    <w:rsid w:val="00D55706"/>
    <w:rsid w:val="00D5695A"/>
    <w:rsid w:val="00D57667"/>
    <w:rsid w:val="00D60B24"/>
    <w:rsid w:val="00D615FC"/>
    <w:rsid w:val="00D65FA5"/>
    <w:rsid w:val="00D7049C"/>
    <w:rsid w:val="00D704E5"/>
    <w:rsid w:val="00D72727"/>
    <w:rsid w:val="00D72F51"/>
    <w:rsid w:val="00D740B6"/>
    <w:rsid w:val="00D75F7D"/>
    <w:rsid w:val="00D8219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2D8C"/>
    <w:rsid w:val="00DB4683"/>
    <w:rsid w:val="00DB4AAB"/>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18EB"/>
    <w:rsid w:val="00E0615E"/>
    <w:rsid w:val="00E061FA"/>
    <w:rsid w:val="00E10CC4"/>
    <w:rsid w:val="00E11B0A"/>
    <w:rsid w:val="00E13AF1"/>
    <w:rsid w:val="00E153A8"/>
    <w:rsid w:val="00E15610"/>
    <w:rsid w:val="00E16C85"/>
    <w:rsid w:val="00E202C5"/>
    <w:rsid w:val="00E2043F"/>
    <w:rsid w:val="00E22686"/>
    <w:rsid w:val="00E22D44"/>
    <w:rsid w:val="00E233B5"/>
    <w:rsid w:val="00E2432B"/>
    <w:rsid w:val="00E2602E"/>
    <w:rsid w:val="00E30CF2"/>
    <w:rsid w:val="00E32DCF"/>
    <w:rsid w:val="00E35DFF"/>
    <w:rsid w:val="00E411AC"/>
    <w:rsid w:val="00E423C0"/>
    <w:rsid w:val="00E4332F"/>
    <w:rsid w:val="00E44122"/>
    <w:rsid w:val="00E444EC"/>
    <w:rsid w:val="00E533D8"/>
    <w:rsid w:val="00E54E90"/>
    <w:rsid w:val="00E551D6"/>
    <w:rsid w:val="00E56EB7"/>
    <w:rsid w:val="00E62BA9"/>
    <w:rsid w:val="00E6414C"/>
    <w:rsid w:val="00E64D13"/>
    <w:rsid w:val="00E64DFE"/>
    <w:rsid w:val="00E666D1"/>
    <w:rsid w:val="00E71624"/>
    <w:rsid w:val="00E71A29"/>
    <w:rsid w:val="00E7260F"/>
    <w:rsid w:val="00E742A2"/>
    <w:rsid w:val="00E80D4E"/>
    <w:rsid w:val="00E81DDD"/>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EF47C7"/>
    <w:rsid w:val="00F004AD"/>
    <w:rsid w:val="00F0137E"/>
    <w:rsid w:val="00F03A5B"/>
    <w:rsid w:val="00F042DC"/>
    <w:rsid w:val="00F04E44"/>
    <w:rsid w:val="00F06023"/>
    <w:rsid w:val="00F06EA9"/>
    <w:rsid w:val="00F101C2"/>
    <w:rsid w:val="00F14D9F"/>
    <w:rsid w:val="00F15AD2"/>
    <w:rsid w:val="00F15E0C"/>
    <w:rsid w:val="00F175E2"/>
    <w:rsid w:val="00F20A5E"/>
    <w:rsid w:val="00F20ED8"/>
    <w:rsid w:val="00F21786"/>
    <w:rsid w:val="00F226A3"/>
    <w:rsid w:val="00F25018"/>
    <w:rsid w:val="00F25D06"/>
    <w:rsid w:val="00F278DA"/>
    <w:rsid w:val="00F314A5"/>
    <w:rsid w:val="00F31CFF"/>
    <w:rsid w:val="00F31D28"/>
    <w:rsid w:val="00F31F6D"/>
    <w:rsid w:val="00F32B6C"/>
    <w:rsid w:val="00F33BB7"/>
    <w:rsid w:val="00F3481A"/>
    <w:rsid w:val="00F34E3C"/>
    <w:rsid w:val="00F3742B"/>
    <w:rsid w:val="00F40F34"/>
    <w:rsid w:val="00F41FCC"/>
    <w:rsid w:val="00F41FDB"/>
    <w:rsid w:val="00F43D21"/>
    <w:rsid w:val="00F45181"/>
    <w:rsid w:val="00F50597"/>
    <w:rsid w:val="00F52110"/>
    <w:rsid w:val="00F56D63"/>
    <w:rsid w:val="00F609A9"/>
    <w:rsid w:val="00F62200"/>
    <w:rsid w:val="00F6653F"/>
    <w:rsid w:val="00F670F9"/>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uiPriority="9"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aliases w:val="H2,h2,TRL Head2"/>
    <w:basedOn w:val="Normal"/>
    <w:next w:val="Normal"/>
    <w:link w:val="Heading2Char"/>
    <w:uiPriority w:val="9"/>
    <w:qFormat/>
    <w:rsid w:val="00E925AD"/>
    <w:pPr>
      <w:spacing w:line="240" w:lineRule="auto"/>
      <w:outlineLvl w:val="1"/>
    </w:pPr>
  </w:style>
  <w:style w:type="paragraph" w:styleId="Heading3">
    <w:name w:val="heading 3"/>
    <w:aliases w:val="h3,TRL Head3"/>
    <w:basedOn w:val="Normal"/>
    <w:next w:val="Normal"/>
    <w:link w:val="Heading3Char"/>
    <w:uiPriority w:val="9"/>
    <w:qFormat/>
    <w:rsid w:val="00E925AD"/>
    <w:pPr>
      <w:spacing w:line="240" w:lineRule="auto"/>
      <w:outlineLvl w:val="2"/>
    </w:pPr>
  </w:style>
  <w:style w:type="paragraph" w:styleId="Heading4">
    <w:name w:val="heading 4"/>
    <w:aliases w:val="h4,TRL Head4"/>
    <w:basedOn w:val="Normal"/>
    <w:next w:val="Normal"/>
    <w:link w:val="Heading4Char"/>
    <w:uiPriority w:val="9"/>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nhideWhenUsed/>
    <w:rsid w:val="00275B39"/>
    <w:rPr>
      <w:sz w:val="18"/>
      <w:szCs w:val="18"/>
    </w:rPr>
  </w:style>
  <w:style w:type="paragraph" w:styleId="CommentText">
    <w:name w:val="annotation text"/>
    <w:basedOn w:val="Normal"/>
    <w:link w:val="CommentTextChar"/>
    <w:unhideWhenUsed/>
    <w:qFormat/>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 w:type="character" w:customStyle="1" w:styleId="H1GChar">
    <w:name w:val="_ H_1_G Char"/>
    <w:link w:val="H1G"/>
    <w:locked/>
    <w:rsid w:val="001F251C"/>
    <w:rPr>
      <w:b/>
      <w:sz w:val="24"/>
      <w:lang w:val="en-IE"/>
    </w:rPr>
  </w:style>
  <w:style w:type="paragraph" w:customStyle="1" w:styleId="HeadABC">
    <w:name w:val="Head ABC"/>
    <w:basedOn w:val="Heading2"/>
    <w:uiPriority w:val="99"/>
    <w:qFormat/>
    <w:rsid w:val="00E018EB"/>
    <w:pPr>
      <w:numPr>
        <w:numId w:val="39"/>
      </w:numPr>
      <w:tabs>
        <w:tab w:val="left" w:pos="2160"/>
      </w:tabs>
      <w:spacing w:before="360" w:after="240"/>
      <w:jc w:val="both"/>
    </w:pPr>
    <w:rPr>
      <w:rFonts w:eastAsia="MS Mincho"/>
      <w:b/>
      <w:bCs/>
      <w:sz w:val="22"/>
      <w:szCs w:val="24"/>
      <w:lang w:val="en-GB" w:eastAsia="ja-JP"/>
    </w:rPr>
  </w:style>
  <w:style w:type="table" w:customStyle="1" w:styleId="TableGrid2">
    <w:name w:val="Table Grid2"/>
    <w:basedOn w:val="TableNormal"/>
    <w:next w:val="TableGrid"/>
    <w:rsid w:val="00E018EB"/>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3 Char,TRL Head3 Char"/>
    <w:basedOn w:val="DefaultParagraphFont"/>
    <w:link w:val="Heading3"/>
    <w:uiPriority w:val="9"/>
    <w:rsid w:val="00E018EB"/>
    <w:rPr>
      <w:lang w:val="en-IE"/>
    </w:rPr>
  </w:style>
  <w:style w:type="character" w:customStyle="1" w:styleId="Heading2Char">
    <w:name w:val="Heading 2 Char"/>
    <w:aliases w:val="H2 Char,h2 Char,TRL Head2 Char"/>
    <w:basedOn w:val="DefaultParagraphFont"/>
    <w:link w:val="Heading2"/>
    <w:uiPriority w:val="9"/>
    <w:rsid w:val="005538B4"/>
    <w:rPr>
      <w:lang w:val="en-IE"/>
    </w:rPr>
  </w:style>
  <w:style w:type="paragraph" w:styleId="Caption">
    <w:name w:val="caption"/>
    <w:basedOn w:val="Normal"/>
    <w:next w:val="Normal"/>
    <w:semiHidden/>
    <w:unhideWhenUsed/>
    <w:qFormat/>
    <w:rsid w:val="006E7F62"/>
    <w:pPr>
      <w:spacing w:after="200" w:line="240" w:lineRule="auto"/>
    </w:pPr>
    <w:rPr>
      <w:i/>
      <w:iCs/>
      <w:color w:val="1F497D" w:themeColor="text2"/>
      <w:sz w:val="18"/>
      <w:szCs w:val="18"/>
    </w:rPr>
  </w:style>
  <w:style w:type="character" w:styleId="HTMLSample">
    <w:name w:val="HTML Sample"/>
    <w:rsid w:val="006E7F62"/>
    <w:rPr>
      <w:rFonts w:ascii="Courier New" w:hAnsi="Courier New" w:cs="Courier New"/>
    </w:rPr>
  </w:style>
  <w:style w:type="paragraph" w:customStyle="1" w:styleId="HeaderA1">
    <w:name w:val="Header A1"/>
    <w:next w:val="Normal"/>
    <w:rsid w:val="000B40D7"/>
    <w:pPr>
      <w:keepNext/>
      <w:tabs>
        <w:tab w:val="num" w:pos="1209"/>
      </w:tabs>
      <w:spacing w:before="300" w:after="220"/>
      <w:ind w:left="1209" w:hanging="360"/>
      <w:outlineLvl w:val="0"/>
    </w:pPr>
    <w:rPr>
      <w:sz w:val="24"/>
      <w:lang w:val="en-GB" w:eastAsia="en-US"/>
    </w:rPr>
  </w:style>
  <w:style w:type="character" w:customStyle="1" w:styleId="Heading4Char">
    <w:name w:val="Heading 4 Char"/>
    <w:aliases w:val="h4 Char,TRL Head4 Char"/>
    <w:basedOn w:val="DefaultParagraphFont"/>
    <w:link w:val="Heading4"/>
    <w:uiPriority w:val="9"/>
    <w:rsid w:val="002A3B65"/>
    <w:rPr>
      <w:lang w:val="en-IE"/>
    </w:rPr>
  </w:style>
  <w:style w:type="character" w:customStyle="1" w:styleId="V1Zchn">
    <w:name w:val="V1 Zchn"/>
    <w:basedOn w:val="DefaultParagraphFont"/>
    <w:link w:val="V1"/>
    <w:locked/>
    <w:rsid w:val="006D0456"/>
    <w:rPr>
      <w:b/>
      <w:bCs/>
      <w:color w:val="365F91"/>
      <w:sz w:val="28"/>
      <w:szCs w:val="28"/>
      <w:lang w:val="en-GB"/>
    </w:rPr>
  </w:style>
  <w:style w:type="paragraph" w:customStyle="1" w:styleId="V1">
    <w:name w:val="V1"/>
    <w:basedOn w:val="Heading2"/>
    <w:link w:val="V1Zchn"/>
    <w:qFormat/>
    <w:rsid w:val="006D0456"/>
    <w:pPr>
      <w:widowControl w:val="0"/>
      <w:numPr>
        <w:ilvl w:val="1"/>
        <w:numId w:val="42"/>
      </w:numPr>
      <w:tabs>
        <w:tab w:val="left" w:pos="2401"/>
      </w:tabs>
      <w:suppressAutoHyphens w:val="0"/>
      <w:autoSpaceDE w:val="0"/>
      <w:autoSpaceDN w:val="0"/>
      <w:spacing w:before="252"/>
      <w:ind w:right="1492"/>
    </w:pPr>
    <w:rPr>
      <w:b/>
      <w:bCs/>
      <w:color w:val="365F91"/>
      <w:sz w:val="28"/>
      <w:szCs w:val="2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357434999">
      <w:bodyDiv w:val="1"/>
      <w:marLeft w:val="0"/>
      <w:marRight w:val="0"/>
      <w:marTop w:val="0"/>
      <w:marBottom w:val="0"/>
      <w:divBdr>
        <w:top w:val="none" w:sz="0" w:space="0" w:color="auto"/>
        <w:left w:val="none" w:sz="0" w:space="0" w:color="auto"/>
        <w:bottom w:val="none" w:sz="0" w:space="0" w:color="auto"/>
        <w:right w:val="none" w:sz="0" w:space="0" w:color="auto"/>
      </w:divBdr>
    </w:div>
    <w:div w:id="403335758">
      <w:bodyDiv w:val="1"/>
      <w:marLeft w:val="0"/>
      <w:marRight w:val="0"/>
      <w:marTop w:val="0"/>
      <w:marBottom w:val="0"/>
      <w:divBdr>
        <w:top w:val="none" w:sz="0" w:space="0" w:color="auto"/>
        <w:left w:val="none" w:sz="0" w:space="0" w:color="auto"/>
        <w:bottom w:val="none" w:sz="0" w:space="0" w:color="auto"/>
        <w:right w:val="none" w:sz="0" w:space="0" w:color="auto"/>
      </w:divBdr>
    </w:div>
    <w:div w:id="504057645">
      <w:bodyDiv w:val="1"/>
      <w:marLeft w:val="0"/>
      <w:marRight w:val="0"/>
      <w:marTop w:val="0"/>
      <w:marBottom w:val="0"/>
      <w:divBdr>
        <w:top w:val="none" w:sz="0" w:space="0" w:color="auto"/>
        <w:left w:val="none" w:sz="0" w:space="0" w:color="auto"/>
        <w:bottom w:val="none" w:sz="0" w:space="0" w:color="auto"/>
        <w:right w:val="none" w:sz="0" w:space="0" w:color="auto"/>
      </w:divBdr>
    </w:div>
    <w:div w:id="518353913">
      <w:bodyDiv w:val="1"/>
      <w:marLeft w:val="0"/>
      <w:marRight w:val="0"/>
      <w:marTop w:val="0"/>
      <w:marBottom w:val="0"/>
      <w:divBdr>
        <w:top w:val="none" w:sz="0" w:space="0" w:color="auto"/>
        <w:left w:val="none" w:sz="0" w:space="0" w:color="auto"/>
        <w:bottom w:val="none" w:sz="0" w:space="0" w:color="auto"/>
        <w:right w:val="none" w:sz="0" w:space="0" w:color="auto"/>
      </w:divBdr>
    </w:div>
    <w:div w:id="856313782">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378896725">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4</TotalTime>
  <Pages>3</Pages>
  <Words>771</Words>
  <Characters>4042</Characters>
  <Application>Microsoft Office Word</Application>
  <DocSecurity>0</DocSecurity>
  <Lines>130</Lines>
  <Paragraphs>71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2</cp:revision>
  <cp:lastPrinted>2021-04-08T13:15:00Z</cp:lastPrinted>
  <dcterms:created xsi:type="dcterms:W3CDTF">2025-11-27T15:11:00Z</dcterms:created>
  <dcterms:modified xsi:type="dcterms:W3CDTF">2025-11-27T15:11:00Z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