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A92DF9">
            <w:pPr>
              <w:spacing w:after="80"/>
              <w:ind w:right="1134"/>
            </w:pPr>
          </w:p>
        </w:tc>
        <w:tc>
          <w:tcPr>
            <w:tcW w:w="2268" w:type="dxa"/>
            <w:tcBorders>
              <w:bottom w:val="single" w:sz="4" w:space="0" w:color="auto"/>
            </w:tcBorders>
            <w:vAlign w:val="bottom"/>
          </w:tcPr>
          <w:p w14:paraId="34AE4276" w14:textId="77777777" w:rsidR="009E6CB7" w:rsidRPr="00764116" w:rsidRDefault="009E6CB7" w:rsidP="00A92DF9">
            <w:pPr>
              <w:spacing w:after="80" w:line="300" w:lineRule="exact"/>
              <w:ind w:right="1134"/>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A92DF9">
            <w:pPr>
              <w:ind w:right="1134"/>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A92DF9">
            <w:pPr>
              <w:spacing w:before="120"/>
              <w:ind w:right="1134"/>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A92DF9">
            <w:pPr>
              <w:spacing w:before="120" w:line="420" w:lineRule="exact"/>
              <w:ind w:right="1134"/>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A92DF9">
            <w:pPr>
              <w:spacing w:before="240" w:line="240" w:lineRule="exact"/>
              <w:ind w:right="1134"/>
            </w:pPr>
            <w:r w:rsidRPr="00764116">
              <w:t>Distr.: General</w:t>
            </w:r>
          </w:p>
          <w:p w14:paraId="3DE47ADE" w14:textId="093E4D65" w:rsidR="00E34913" w:rsidRPr="00764116" w:rsidRDefault="00E34913" w:rsidP="00A92DF9">
            <w:pPr>
              <w:spacing w:line="240" w:lineRule="exact"/>
              <w:ind w:right="1134"/>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A92DF9">
            <w:pPr>
              <w:spacing w:line="240" w:lineRule="exact"/>
              <w:ind w:right="1134"/>
            </w:pPr>
          </w:p>
          <w:p w14:paraId="6BA73C6D" w14:textId="3044D30B" w:rsidR="00E34913" w:rsidRPr="00764116" w:rsidRDefault="00E34913" w:rsidP="00A92DF9">
            <w:pPr>
              <w:spacing w:line="240" w:lineRule="exact"/>
              <w:ind w:right="1134"/>
            </w:pPr>
            <w:r w:rsidRPr="00764116">
              <w:t>Original: English</w:t>
            </w:r>
          </w:p>
        </w:tc>
      </w:tr>
    </w:tbl>
    <w:p w14:paraId="21056DD2" w14:textId="77777777" w:rsidR="00E34913" w:rsidRPr="00764116" w:rsidRDefault="00E34913" w:rsidP="00A92DF9">
      <w:pPr>
        <w:spacing w:before="120"/>
        <w:ind w:right="1134"/>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A92DF9">
      <w:pPr>
        <w:spacing w:before="120"/>
        <w:ind w:right="1134"/>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A92DF9">
      <w:pPr>
        <w:spacing w:before="120"/>
        <w:ind w:right="1134"/>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A92DF9">
      <w:pPr>
        <w:spacing w:before="120"/>
        <w:ind w:right="1134"/>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A92DF9">
      <w:pPr>
        <w:spacing w:before="120"/>
        <w:ind w:right="1134"/>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A92DF9">
      <w:pPr>
        <w:ind w:right="1134"/>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A92DF9">
      <w:pPr>
        <w:ind w:right="1134"/>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5440D93B" w:rsidR="004A41CE" w:rsidRPr="00912205" w:rsidRDefault="004A41CE" w:rsidP="00A92DF9">
      <w:pPr>
        <w:ind w:right="1134"/>
        <w:rPr>
          <w:bCs/>
        </w:rPr>
      </w:pPr>
      <w:r w:rsidRPr="00912205">
        <w:rPr>
          <w:b/>
        </w:rPr>
        <w:t xml:space="preserve">UN Regulation No. </w:t>
      </w:r>
      <w:r w:rsidR="00BD1759">
        <w:rPr>
          <w:b/>
        </w:rPr>
        <w:t>14</w:t>
      </w:r>
      <w:r w:rsidR="0055144C">
        <w:rPr>
          <w:b/>
        </w:rPr>
        <w:t>5</w:t>
      </w:r>
      <w:r w:rsidRPr="00912205">
        <w:rPr>
          <w:b/>
        </w:rPr>
        <w:t xml:space="preserve"> </w:t>
      </w:r>
      <w:r w:rsidRPr="00A17DEE">
        <w:rPr>
          <w:b/>
          <w:color w:val="000000" w:themeColor="text1"/>
        </w:rPr>
        <w:t>(</w:t>
      </w:r>
      <w:r w:rsidR="0055144C" w:rsidRPr="0055144C">
        <w:rPr>
          <w:b/>
        </w:rPr>
        <w:t xml:space="preserve">ISOFIX anchorage systems, ISOFIX top tether anchorages and </w:t>
      </w:r>
      <w:proofErr w:type="spellStart"/>
      <w:r w:rsidR="0055144C" w:rsidRPr="0055144C">
        <w:rPr>
          <w:b/>
        </w:rPr>
        <w:t>i</w:t>
      </w:r>
      <w:proofErr w:type="spellEnd"/>
      <w:r w:rsidR="0055144C" w:rsidRPr="0055144C">
        <w:rPr>
          <w:b/>
        </w:rPr>
        <w:t>-Size seating positions</w:t>
      </w:r>
      <w:r w:rsidRPr="00A17DEE">
        <w:rPr>
          <w:b/>
          <w:color w:val="000000" w:themeColor="text1"/>
        </w:rPr>
        <w:t>)</w:t>
      </w:r>
    </w:p>
    <w:p w14:paraId="01958BDD" w14:textId="6CD99331" w:rsidR="00A17DEE" w:rsidRPr="0079666C" w:rsidRDefault="00E34913" w:rsidP="00A92DF9">
      <w:pPr>
        <w:pStyle w:val="HChG"/>
        <w:jc w:val="both"/>
      </w:pPr>
      <w:r w:rsidRPr="00764116">
        <w:tab/>
      </w:r>
      <w:r w:rsidRPr="00764116">
        <w:tab/>
      </w:r>
      <w:r w:rsidR="00A17DEE" w:rsidRPr="0079666C">
        <w:t xml:space="preserve">Proposal </w:t>
      </w:r>
      <w:r w:rsidR="00A17DEE" w:rsidRPr="001723CF">
        <w:t xml:space="preserve">for supplement </w:t>
      </w:r>
      <w:r w:rsidR="00C849E0" w:rsidRPr="001723CF">
        <w:t>2</w:t>
      </w:r>
      <w:r w:rsidR="00A17DEE" w:rsidRPr="001723CF">
        <w:t xml:space="preserve"> to the 0</w:t>
      </w:r>
      <w:r w:rsidR="007B180D" w:rsidRPr="001723CF">
        <w:t>1</w:t>
      </w:r>
      <w:r w:rsidR="00A17DEE" w:rsidRPr="001723CF">
        <w:t xml:space="preserve"> Series of Amendments to</w:t>
      </w:r>
      <w:r w:rsidR="00A17DEE" w:rsidRPr="0079666C">
        <w:t xml:space="preserve"> UN Regulation No. </w:t>
      </w:r>
      <w:r w:rsidR="00A17DEE">
        <w:t>1</w:t>
      </w:r>
      <w:r w:rsidR="00BD1759">
        <w:t>4</w:t>
      </w:r>
      <w:r w:rsidR="0055144C">
        <w:t>5</w:t>
      </w:r>
      <w:r w:rsidR="00A17DEE" w:rsidRPr="0079666C">
        <w:t xml:space="preserve"> </w:t>
      </w:r>
      <w:r w:rsidR="0055144C" w:rsidRPr="00A17DEE">
        <w:rPr>
          <w:color w:val="000000" w:themeColor="text1"/>
        </w:rPr>
        <w:t>(</w:t>
      </w:r>
      <w:r w:rsidR="0055144C" w:rsidRPr="0055144C">
        <w:t xml:space="preserve">ISOFIX anchorage systems, ISOFIX top tether anchorages and </w:t>
      </w:r>
      <w:proofErr w:type="spellStart"/>
      <w:r w:rsidR="0055144C" w:rsidRPr="0055144C">
        <w:t>i</w:t>
      </w:r>
      <w:proofErr w:type="spellEnd"/>
      <w:r w:rsidR="0055144C" w:rsidRPr="0055144C">
        <w:t>-Size seating positions</w:t>
      </w:r>
      <w:r w:rsidR="0055144C" w:rsidRPr="00A17DEE">
        <w:rPr>
          <w:color w:val="000000" w:themeColor="text1"/>
        </w:rPr>
        <w:t>)</w:t>
      </w:r>
      <w:r w:rsidR="00A17DEE">
        <w:t xml:space="preserve"> </w:t>
      </w:r>
      <w:r w:rsidR="00A17DEE" w:rsidRPr="0079666C">
        <w:footnoteReference w:customMarkFollows="1" w:id="2"/>
        <w:t>*</w:t>
      </w:r>
    </w:p>
    <w:p w14:paraId="612351E2" w14:textId="5CCE250E" w:rsidR="00A17DEE" w:rsidRPr="0079666C" w:rsidRDefault="00A17DEE" w:rsidP="00A92DF9">
      <w:pPr>
        <w:pStyle w:val="H1G"/>
      </w:pPr>
      <w:r w:rsidRPr="0079666C">
        <w:tab/>
      </w:r>
      <w:r w:rsidRPr="0079666C">
        <w:tab/>
      </w:r>
      <w:r w:rsidR="00BD1759" w:rsidRPr="00BD1759">
        <w:t>Submitted by the GRSP Task Force AVRS (Automated Vehicle Regulation Screening)</w:t>
      </w:r>
    </w:p>
    <w:p w14:paraId="23093893" w14:textId="77777777" w:rsidR="00A17DEE" w:rsidRPr="00143CF1" w:rsidRDefault="00A17DEE" w:rsidP="00A92DF9">
      <w:pPr>
        <w:pStyle w:val="HChG"/>
        <w:rPr>
          <w:b w:val="0"/>
          <w:sz w:val="20"/>
        </w:rPr>
      </w:pPr>
      <w:r>
        <w:rPr>
          <w:b w:val="0"/>
          <w:sz w:val="20"/>
        </w:rPr>
        <w:tab/>
      </w:r>
      <w:r>
        <w:rPr>
          <w:b w:val="0"/>
          <w:sz w:val="20"/>
        </w:rPr>
        <w:tab/>
      </w:r>
      <w:r w:rsidRPr="003C61A8">
        <w:rPr>
          <w:b w:val="0"/>
          <w:sz w:val="20"/>
        </w:rPr>
        <w:t>The text reproduced below was prepared by the expert from Germany on behalf of the TF GRSP AVRS, to enable the application of the regulation to vehicles equipped with an ADS [feature type 2]. The modifications to the existing text of the UN Regulation are marked in “</w:t>
      </w:r>
      <w:proofErr w:type="gramStart"/>
      <w:r w:rsidRPr="003C61A8">
        <w:rPr>
          <w:bCs/>
          <w:sz w:val="20"/>
        </w:rPr>
        <w:t>bold</w:t>
      </w:r>
      <w:r w:rsidRPr="003C61A8">
        <w:rPr>
          <w:b w:val="0"/>
          <w:sz w:val="20"/>
        </w:rPr>
        <w:t>“ for</w:t>
      </w:r>
      <w:proofErr w:type="gramEnd"/>
      <w:r w:rsidRPr="003C61A8">
        <w:rPr>
          <w:b w:val="0"/>
          <w:sz w:val="20"/>
        </w:rPr>
        <w:t xml:space="preserve"> new or strikethrough for deleted characters.</w:t>
      </w:r>
      <w:r w:rsidRPr="00143CF1">
        <w:rPr>
          <w:b w:val="0"/>
          <w:sz w:val="20"/>
        </w:rPr>
        <w:t xml:space="preserve"> </w:t>
      </w:r>
    </w:p>
    <w:p w14:paraId="7D0C0D05" w14:textId="474ADFE6" w:rsidR="00E34913" w:rsidRPr="00764116" w:rsidRDefault="006F181B" w:rsidP="00A92DF9">
      <w:pPr>
        <w:pStyle w:val="HChG"/>
        <w:jc w:val="both"/>
        <w:rPr>
          <w:b w:val="0"/>
        </w:rPr>
      </w:pPr>
      <w:r>
        <w:t xml:space="preserve"> </w:t>
      </w:r>
    </w:p>
    <w:p w14:paraId="6E2C5707" w14:textId="413C746A" w:rsidR="004A41CE" w:rsidRPr="00143CF1" w:rsidRDefault="00E34913" w:rsidP="00A92DF9">
      <w:pPr>
        <w:pStyle w:val="SingleTxtG"/>
        <w:rPr>
          <w:b/>
        </w:rPr>
      </w:pPr>
      <w:r w:rsidRPr="00764116">
        <w:rPr>
          <w:snapToGrid w:val="0"/>
          <w:color w:val="000000" w:themeColor="text1"/>
        </w:rPr>
        <w:tab/>
      </w:r>
    </w:p>
    <w:p w14:paraId="40C3C4C1" w14:textId="77777777" w:rsidR="00E34913" w:rsidRPr="00764116" w:rsidRDefault="00E34913" w:rsidP="00A92DF9">
      <w:pPr>
        <w:pStyle w:val="SingleTxtG"/>
        <w:ind w:firstLine="567"/>
        <w:rPr>
          <w:bCs/>
          <w:color w:val="000000" w:themeColor="text1"/>
        </w:rPr>
      </w:pPr>
    </w:p>
    <w:p w14:paraId="355DD85B" w14:textId="48348FB7" w:rsidR="006F181B" w:rsidRPr="00143CF1" w:rsidRDefault="006F181B" w:rsidP="00A92DF9">
      <w:pPr>
        <w:pStyle w:val="HChG"/>
        <w:rPr>
          <w:b w:val="0"/>
          <w:sz w:val="20"/>
        </w:rPr>
      </w:pPr>
    </w:p>
    <w:p w14:paraId="315FED24" w14:textId="416B1D39" w:rsidR="00E34913" w:rsidRPr="00764116" w:rsidRDefault="00E34913" w:rsidP="00A92DF9">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A92DF9">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A92DF9">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Pr="00C22E17" w:rsidRDefault="007B7BE6" w:rsidP="00A92DF9">
      <w:pPr>
        <w:spacing w:line="240" w:lineRule="auto"/>
        <w:ind w:left="1985" w:right="1134" w:hanging="851"/>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6BE73EB6" w14:textId="0552BF91" w:rsidR="007B7BE6" w:rsidRPr="007B7BE6" w:rsidRDefault="007B7BE6" w:rsidP="00A92DF9">
      <w:pPr>
        <w:pStyle w:val="ListParagraph"/>
        <w:numPr>
          <w:ilvl w:val="1"/>
          <w:numId w:val="22"/>
        </w:numPr>
        <w:spacing w:line="240" w:lineRule="auto"/>
        <w:ind w:left="1985" w:right="1134" w:hanging="851"/>
        <w:jc w:val="both"/>
        <w:rPr>
          <w:rFonts w:eastAsiaTheme="minorEastAsia"/>
          <w:b/>
          <w:bCs/>
        </w:rPr>
      </w:pPr>
      <w:r>
        <w:rPr>
          <w:rFonts w:eastAsiaTheme="minorEastAsia"/>
          <w:b/>
          <w:bCs/>
        </w:rPr>
        <w:t>For</w:t>
      </w:r>
      <w:r w:rsidRPr="007B7BE6">
        <w:rPr>
          <w:rFonts w:eastAsiaTheme="minorEastAsia"/>
          <w:b/>
          <w:bCs/>
        </w:rPr>
        <w:t xml:space="preserve"> </w:t>
      </w:r>
      <w:r w:rsidRPr="001723CF">
        <w:rPr>
          <w:b/>
          <w:bCs/>
        </w:rPr>
        <w:t xml:space="preserve">supplement </w:t>
      </w:r>
      <w:r w:rsidR="00C849E0" w:rsidRPr="001723CF">
        <w:rPr>
          <w:b/>
          <w:bCs/>
        </w:rPr>
        <w:t>2</w:t>
      </w:r>
      <w:r w:rsidRPr="001723CF">
        <w:rPr>
          <w:b/>
          <w:bCs/>
        </w:rPr>
        <w:t xml:space="preserve"> to the 0</w:t>
      </w:r>
      <w:r w:rsidR="007B180D" w:rsidRPr="001723CF">
        <w:rPr>
          <w:b/>
          <w:bCs/>
        </w:rPr>
        <w:t>1</w:t>
      </w:r>
      <w:r w:rsidRPr="001723CF">
        <w:rPr>
          <w:b/>
          <w:bCs/>
        </w:rPr>
        <w:t xml:space="preserve"> Series of </w:t>
      </w:r>
      <w:r w:rsidRPr="007B7BE6">
        <w:rPr>
          <w:b/>
          <w:bCs/>
        </w:rPr>
        <w:t>Amendments</w:t>
      </w:r>
      <w:r>
        <w:rPr>
          <w:b/>
          <w:bCs/>
        </w:rPr>
        <w:t>:</w:t>
      </w:r>
      <w:r w:rsidRPr="007B7BE6">
        <w:rPr>
          <w:rFonts w:eastAsiaTheme="minorEastAsia"/>
          <w:b/>
          <w:bCs/>
        </w:rPr>
        <w:t xml:space="preserve"> </w:t>
      </w:r>
    </w:p>
    <w:p w14:paraId="2BAD7CFB" w14:textId="06FD0A98" w:rsidR="007B7BE6" w:rsidRPr="002A5589" w:rsidRDefault="007B7BE6" w:rsidP="00A92DF9">
      <w:pPr>
        <w:spacing w:line="240" w:lineRule="auto"/>
        <w:ind w:left="1985" w:right="1134" w:hanging="851"/>
        <w:jc w:val="both"/>
        <w:rPr>
          <w:rFonts w:eastAsiaTheme="minorEastAsia"/>
          <w:b/>
          <w:bCs/>
          <w:color w:val="000000" w:themeColor="text1"/>
        </w:rPr>
      </w:pPr>
      <w:r w:rsidRPr="002A5589">
        <w:rPr>
          <w:rFonts w:eastAsiaTheme="minorEastAsia"/>
          <w:b/>
          <w:bCs/>
          <w:color w:val="000000" w:themeColor="text1"/>
        </w:rPr>
        <w:t>0.1.1.</w:t>
      </w:r>
      <w:r w:rsidRPr="002A5589">
        <w:rPr>
          <w:rFonts w:eastAsiaTheme="minorEastAsia"/>
          <w:b/>
          <w:bCs/>
          <w:color w:val="000000" w:themeColor="text1"/>
        </w:rPr>
        <w:tab/>
      </w:r>
      <w:r w:rsidR="00B7709B" w:rsidRPr="00B7709B">
        <w:rPr>
          <w:rFonts w:eastAsiaTheme="minorEastAsia"/>
          <w:b/>
          <w:bCs/>
          <w:color w:val="000000" w:themeColor="text1"/>
        </w:rPr>
        <w:t>The Regulation is amended to account for vehicles of category X.</w:t>
      </w:r>
    </w:p>
    <w:p w14:paraId="1C6310A9" w14:textId="6D1D84A8" w:rsidR="002A5589" w:rsidRPr="002A5589" w:rsidRDefault="002A5589" w:rsidP="00A92DF9">
      <w:pPr>
        <w:spacing w:line="240" w:lineRule="auto"/>
        <w:ind w:left="1985" w:right="1134" w:hanging="851"/>
        <w:contextualSpacing/>
        <w:jc w:val="both"/>
        <w:rPr>
          <w:rFonts w:eastAsiaTheme="minorEastAsia"/>
          <w:b/>
          <w:bCs/>
          <w:color w:val="000000" w:themeColor="text1"/>
        </w:rPr>
      </w:pPr>
      <w:r w:rsidRPr="002A5589">
        <w:rPr>
          <w:rFonts w:eastAsiaTheme="minorEastAsia"/>
          <w:b/>
          <w:bCs/>
          <w:color w:val="000000" w:themeColor="text1"/>
        </w:rPr>
        <w:t xml:space="preserve">0.1.2. </w:t>
      </w:r>
      <w:r w:rsidRPr="002A5589">
        <w:rPr>
          <w:rFonts w:eastAsiaTheme="minorEastAsia"/>
          <w:b/>
          <w:bCs/>
          <w:color w:val="000000" w:themeColor="text1"/>
        </w:rPr>
        <w:tab/>
      </w:r>
      <w:r w:rsidR="00A92DF9" w:rsidRPr="00A92DF9">
        <w:rPr>
          <w:rFonts w:eastAsiaTheme="minorEastAsia"/>
          <w:b/>
          <w:bCs/>
        </w:rPr>
        <w:t>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taken into account if not already covered by this amendment.</w:t>
      </w:r>
    </w:p>
    <w:p w14:paraId="1F82DF6A" w14:textId="2AEFCBB9" w:rsidR="002A5589" w:rsidRDefault="002A5589" w:rsidP="00A92DF9">
      <w:pPr>
        <w:spacing w:line="240" w:lineRule="auto"/>
        <w:ind w:left="1985" w:right="1134" w:hanging="851"/>
        <w:contextualSpacing/>
        <w:jc w:val="both"/>
        <w:rPr>
          <w:rFonts w:eastAsiaTheme="minorEastAsia"/>
          <w:b/>
          <w:bCs/>
          <w:color w:val="000000" w:themeColor="text1"/>
        </w:rPr>
      </w:pPr>
      <w:r w:rsidRPr="002A5589">
        <w:rPr>
          <w:rFonts w:eastAsiaTheme="minorEastAsia"/>
          <w:b/>
          <w:bCs/>
          <w:color w:val="000000" w:themeColor="text1"/>
        </w:rPr>
        <w:t xml:space="preserve">0.1.3. </w:t>
      </w:r>
      <w:r w:rsidRPr="002A5589">
        <w:rPr>
          <w:rFonts w:eastAsiaTheme="minorEastAsia"/>
          <w:b/>
          <w:bCs/>
          <w:color w:val="000000" w:themeColor="text1"/>
        </w:rPr>
        <w:tab/>
      </w:r>
      <w:r w:rsidR="00A92DF9" w:rsidRPr="00A92DF9">
        <w:rPr>
          <w:rFonts w:eastAsiaTheme="minorEastAsia"/>
          <w:b/>
          <w:bCs/>
          <w:color w:val="000000" w:themeColor="text1"/>
        </w:rPr>
        <w:t>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have to be fulfilled.</w:t>
      </w:r>
    </w:p>
    <w:p w14:paraId="565B6769" w14:textId="77777777" w:rsidR="000E112B" w:rsidRDefault="000E112B" w:rsidP="00A92DF9">
      <w:pPr>
        <w:spacing w:line="240" w:lineRule="auto"/>
        <w:ind w:left="1985" w:right="1134" w:hanging="851"/>
        <w:contextualSpacing/>
        <w:jc w:val="both"/>
        <w:rPr>
          <w:rFonts w:eastAsiaTheme="minorEastAsia"/>
          <w:b/>
          <w:bCs/>
          <w:color w:val="000000" w:themeColor="text1"/>
        </w:rPr>
      </w:pPr>
    </w:p>
    <w:p w14:paraId="3A885DF0" w14:textId="77777777" w:rsidR="0008142F" w:rsidRDefault="0008142F" w:rsidP="00A92DF9">
      <w:pPr>
        <w:pStyle w:val="SingleTxtG"/>
        <w:ind w:left="2268" w:hanging="1134"/>
        <w:rPr>
          <w:i/>
        </w:rPr>
      </w:pPr>
      <w:bookmarkStart w:id="0" w:name="_Hlk182312371"/>
    </w:p>
    <w:p w14:paraId="7F2792D3" w14:textId="63290877" w:rsidR="000E112B" w:rsidRPr="000341EB" w:rsidRDefault="000E112B" w:rsidP="00A92DF9">
      <w:pPr>
        <w:pStyle w:val="SingleTxtG"/>
        <w:rPr>
          <w:bCs/>
        </w:rPr>
      </w:pPr>
      <w:r w:rsidRPr="00F252A8">
        <w:rPr>
          <w:i/>
        </w:rPr>
        <w:t>Paragraph</w:t>
      </w:r>
      <w:r>
        <w:rPr>
          <w:i/>
        </w:rPr>
        <w:t xml:space="preserve"> 1</w:t>
      </w:r>
      <w:r w:rsidRPr="00F252A8">
        <w:rPr>
          <w:i/>
          <w:iCs/>
        </w:rPr>
        <w:t>,</w:t>
      </w:r>
      <w:r>
        <w:rPr>
          <w:i/>
          <w:iCs/>
        </w:rPr>
        <w:t xml:space="preserve"> </w:t>
      </w:r>
      <w:r w:rsidRPr="009345C7">
        <w:t>amend to read:</w:t>
      </w:r>
    </w:p>
    <w:bookmarkEnd w:id="0"/>
    <w:p w14:paraId="7DCC1EEA" w14:textId="4BF348E7" w:rsidR="008E055B" w:rsidRDefault="008E055B" w:rsidP="00A92DF9">
      <w:pPr>
        <w:adjustRightInd w:val="0"/>
        <w:snapToGrid w:val="0"/>
        <w:spacing w:after="120" w:line="240" w:lineRule="auto"/>
        <w:ind w:left="1985" w:right="1134" w:hanging="851"/>
        <w:jc w:val="both"/>
      </w:pPr>
      <w:r>
        <w:t>1</w:t>
      </w:r>
      <w:r w:rsidR="007B180D">
        <w:t>.1</w:t>
      </w:r>
      <w:r>
        <w:t>.</w:t>
      </w:r>
      <w:r>
        <w:tab/>
      </w:r>
      <w:r w:rsidR="00282F5F" w:rsidRPr="008E055B">
        <w:t>Scope</w:t>
      </w:r>
    </w:p>
    <w:p w14:paraId="4BB91B7F" w14:textId="77777777" w:rsidR="008E055B" w:rsidRDefault="000E112B" w:rsidP="00A92DF9">
      <w:pPr>
        <w:pStyle w:val="ListParagraph"/>
        <w:adjustRightInd w:val="0"/>
        <w:snapToGrid w:val="0"/>
        <w:spacing w:after="120" w:line="240" w:lineRule="auto"/>
        <w:ind w:left="1985" w:right="1134"/>
        <w:jc w:val="both"/>
      </w:pPr>
      <w:r w:rsidRPr="008E055B">
        <w:t>This Regulation applies to</w:t>
      </w:r>
      <w:r w:rsidR="008E055B">
        <w:t>:</w:t>
      </w:r>
      <w:r w:rsidR="00282F5F" w:rsidRPr="008E055B">
        <w:t xml:space="preserve"> </w:t>
      </w:r>
    </w:p>
    <w:p w14:paraId="05F694A6" w14:textId="2CF9DB94" w:rsidR="007B180D" w:rsidRPr="001723CF" w:rsidRDefault="007B180D" w:rsidP="00A92DF9">
      <w:pPr>
        <w:adjustRightInd w:val="0"/>
        <w:snapToGrid w:val="0"/>
        <w:spacing w:after="120" w:line="240" w:lineRule="auto"/>
        <w:ind w:left="2268" w:right="1134" w:hanging="297"/>
        <w:jc w:val="both"/>
      </w:pPr>
      <w:r>
        <w:rPr>
          <w:bCs/>
        </w:rPr>
        <w:t>(a)</w:t>
      </w:r>
      <w:r w:rsidR="008E055B">
        <w:tab/>
      </w:r>
      <w:r w:rsidR="00A92DF9">
        <w:tab/>
      </w:r>
      <w:r w:rsidRPr="007B180D">
        <w:t xml:space="preserve">Vehicles of </w:t>
      </w:r>
      <w:r w:rsidRPr="001723CF">
        <w:t>category M</w:t>
      </w:r>
      <w:r w:rsidRPr="001723CF">
        <w:rPr>
          <w:vertAlign w:val="subscript"/>
        </w:rPr>
        <w:t>1</w:t>
      </w:r>
      <w:r w:rsidR="00C849E0" w:rsidRPr="001723CF">
        <w:rPr>
          <w:b/>
          <w:vertAlign w:val="superscript"/>
        </w:rPr>
        <w:t>1</w:t>
      </w:r>
      <w:r w:rsidRPr="001723CF">
        <w:t xml:space="preserve"> </w:t>
      </w:r>
      <w:proofErr w:type="gramStart"/>
      <w:r w:rsidRPr="001723CF">
        <w:t>with regard to</w:t>
      </w:r>
      <w:proofErr w:type="gramEnd"/>
      <w:r w:rsidRPr="001723CF">
        <w:t xml:space="preserve"> their ISOFIX anchorage systems and their ISOFIX top tether anchorages intended for child restraint systems. Other categories of vehicles fitted with ISOFIX anchorages have also to comply with the provisions of this Regulation;</w:t>
      </w:r>
    </w:p>
    <w:p w14:paraId="098FBC27" w14:textId="464C04F9" w:rsidR="00B74C5A" w:rsidRPr="001723CF" w:rsidRDefault="007B180D" w:rsidP="00A92DF9">
      <w:pPr>
        <w:adjustRightInd w:val="0"/>
        <w:snapToGrid w:val="0"/>
        <w:spacing w:after="120" w:line="240" w:lineRule="auto"/>
        <w:ind w:left="2268" w:right="1134" w:hanging="283"/>
        <w:jc w:val="both"/>
      </w:pPr>
      <w:r w:rsidRPr="001723CF">
        <w:rPr>
          <w:bCs/>
        </w:rPr>
        <w:t>(b)</w:t>
      </w:r>
      <w:r w:rsidRPr="001723CF">
        <w:rPr>
          <w:bCs/>
        </w:rPr>
        <w:tab/>
      </w:r>
      <w:r w:rsidR="00A92DF9" w:rsidRPr="001723CF">
        <w:rPr>
          <w:bCs/>
        </w:rPr>
        <w:tab/>
      </w:r>
      <w:r w:rsidRPr="001723CF">
        <w:rPr>
          <w:bCs/>
        </w:rPr>
        <w:t xml:space="preserve">Vehicles of any category </w:t>
      </w:r>
      <w:proofErr w:type="gramStart"/>
      <w:r w:rsidRPr="001723CF">
        <w:rPr>
          <w:bCs/>
        </w:rPr>
        <w:t>with regard to</w:t>
      </w:r>
      <w:proofErr w:type="gramEnd"/>
      <w:r w:rsidRPr="001723CF">
        <w:rPr>
          <w:bCs/>
        </w:rPr>
        <w:t xml:space="preserve"> their </w:t>
      </w:r>
      <w:proofErr w:type="spellStart"/>
      <w:r w:rsidRPr="001723CF">
        <w:rPr>
          <w:bCs/>
        </w:rPr>
        <w:t>i</w:t>
      </w:r>
      <w:proofErr w:type="spellEnd"/>
      <w:r w:rsidRPr="001723CF">
        <w:rPr>
          <w:bCs/>
        </w:rPr>
        <w:t>-Size seating positions, if any are defined by the vehicle manufacturer.</w:t>
      </w:r>
    </w:p>
    <w:p w14:paraId="26BCE161" w14:textId="304445F3" w:rsidR="000E112B" w:rsidRPr="001723CF" w:rsidRDefault="008E055B" w:rsidP="00A92DF9">
      <w:pPr>
        <w:adjustRightInd w:val="0"/>
        <w:snapToGrid w:val="0"/>
        <w:spacing w:after="120" w:line="240" w:lineRule="auto"/>
        <w:ind w:left="1985" w:right="1134" w:hanging="1134"/>
        <w:jc w:val="both"/>
      </w:pPr>
      <w:r w:rsidRPr="001723CF">
        <w:rPr>
          <w:b/>
          <w:bCs/>
        </w:rPr>
        <w:tab/>
      </w:r>
      <w:r w:rsidR="001723CF" w:rsidRPr="001723CF">
        <w:rPr>
          <w:b/>
          <w:bCs/>
        </w:rPr>
        <w:t xml:space="preserve">This regulation does not apply to vehicles of </w:t>
      </w:r>
      <w:r w:rsidR="00515D45" w:rsidRPr="001723CF">
        <w:rPr>
          <w:b/>
          <w:bCs/>
        </w:rPr>
        <w:t xml:space="preserve">category </w:t>
      </w:r>
      <w:r w:rsidR="001723CF" w:rsidRPr="001723CF">
        <w:rPr>
          <w:b/>
          <w:bCs/>
        </w:rPr>
        <w:t>Y</w:t>
      </w:r>
    </w:p>
    <w:p w14:paraId="4776F221" w14:textId="77777777" w:rsidR="00515D45" w:rsidRPr="0008142F" w:rsidRDefault="00515D45" w:rsidP="00A92DF9">
      <w:pPr>
        <w:pStyle w:val="ListParagraph"/>
        <w:adjustRightInd w:val="0"/>
        <w:snapToGrid w:val="0"/>
        <w:spacing w:after="120" w:line="240" w:lineRule="auto"/>
        <w:ind w:left="1985" w:right="1134"/>
        <w:jc w:val="both"/>
      </w:pPr>
    </w:p>
    <w:p w14:paraId="46D28172" w14:textId="77777777" w:rsidR="0008142F" w:rsidRPr="000E112B" w:rsidRDefault="0008142F" w:rsidP="00A92DF9">
      <w:pPr>
        <w:pStyle w:val="ListParagraph"/>
        <w:adjustRightInd w:val="0"/>
        <w:snapToGrid w:val="0"/>
        <w:spacing w:after="120" w:line="240" w:lineRule="auto"/>
        <w:ind w:left="2254" w:right="1134"/>
        <w:jc w:val="both"/>
      </w:pPr>
    </w:p>
    <w:p w14:paraId="059BD34F" w14:textId="11C2F6F6" w:rsidR="004C5CBE" w:rsidRPr="001723CF" w:rsidRDefault="00C849E0" w:rsidP="00A92DF9">
      <w:pPr>
        <w:autoSpaceDE w:val="0"/>
        <w:autoSpaceDN w:val="0"/>
        <w:adjustRightInd w:val="0"/>
        <w:spacing w:before="120" w:after="120" w:line="240" w:lineRule="auto"/>
        <w:ind w:left="1985" w:right="1134" w:hanging="851"/>
        <w:jc w:val="both"/>
        <w:rPr>
          <w:rFonts w:eastAsia="DengXian"/>
          <w:i/>
          <w:lang w:eastAsia="zh-CN"/>
        </w:rPr>
      </w:pPr>
      <w:r w:rsidRPr="001723CF">
        <w:rPr>
          <w:rFonts w:eastAsia="DengXian"/>
          <w:i/>
          <w:lang w:eastAsia="zh-CN"/>
        </w:rPr>
        <w:t xml:space="preserve">Insert new </w:t>
      </w:r>
      <w:r w:rsidR="005F055B" w:rsidRPr="001723CF">
        <w:rPr>
          <w:rFonts w:eastAsia="DengXian"/>
          <w:i/>
          <w:lang w:eastAsia="zh-CN"/>
        </w:rPr>
        <w:t>f</w:t>
      </w:r>
      <w:r w:rsidRPr="001723CF">
        <w:rPr>
          <w:rFonts w:eastAsia="DengXian"/>
          <w:i/>
          <w:lang w:eastAsia="zh-CN"/>
        </w:rPr>
        <w:t>ootnote 1,</w:t>
      </w:r>
      <w:r w:rsidR="004C5CBE" w:rsidRPr="001723CF">
        <w:rPr>
          <w:rFonts w:eastAsia="DengXian"/>
          <w:iCs/>
          <w:lang w:eastAsia="zh-CN"/>
        </w:rPr>
        <w:t xml:space="preserve"> to read:</w:t>
      </w:r>
    </w:p>
    <w:p w14:paraId="4E0DE1CA" w14:textId="2D512BD0" w:rsidR="004C5CBE" w:rsidRPr="005F055B" w:rsidRDefault="004C5CBE" w:rsidP="005F055B">
      <w:pPr>
        <w:pStyle w:val="FootnoteText"/>
        <w:widowControl w:val="0"/>
        <w:ind w:left="1985" w:firstLine="0"/>
        <w:rPr>
          <w:iCs/>
          <w:szCs w:val="18"/>
        </w:rPr>
      </w:pP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sidRPr="005F055B">
        <w:rPr>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4C44FEE3" w14:textId="77777777" w:rsidR="007B7BE6" w:rsidRPr="002A5589" w:rsidRDefault="007B7BE6" w:rsidP="00A92DF9">
      <w:pPr>
        <w:spacing w:line="240" w:lineRule="auto"/>
        <w:ind w:left="2268" w:right="1134" w:hanging="1134"/>
        <w:contextualSpacing/>
        <w:jc w:val="both"/>
        <w:rPr>
          <w:rFonts w:eastAsiaTheme="minorEastAsia"/>
          <w:b/>
          <w:bCs/>
          <w:color w:val="0070C0"/>
        </w:rPr>
      </w:pPr>
    </w:p>
    <w:p w14:paraId="1CAE2229" w14:textId="69EEE185" w:rsidR="00A17DEE" w:rsidRPr="001723CF" w:rsidRDefault="00A17DEE" w:rsidP="00A92DF9">
      <w:pPr>
        <w:adjustRightInd w:val="0"/>
        <w:snapToGrid w:val="0"/>
        <w:spacing w:after="120" w:line="240" w:lineRule="auto"/>
        <w:ind w:left="1985" w:right="1134" w:hanging="851"/>
        <w:jc w:val="both"/>
        <w:rPr>
          <w:i/>
          <w:iCs/>
        </w:rPr>
      </w:pPr>
      <w:r>
        <w:rPr>
          <w:i/>
          <w:iCs/>
        </w:rPr>
        <w:t>P</w:t>
      </w:r>
      <w:r w:rsidRPr="00CC48B3">
        <w:rPr>
          <w:i/>
          <w:iCs/>
        </w:rPr>
        <w:t xml:space="preserve">aragraph </w:t>
      </w:r>
      <w:r>
        <w:rPr>
          <w:i/>
          <w:iCs/>
        </w:rPr>
        <w:t>2.</w:t>
      </w:r>
      <w:r w:rsidR="007B180D">
        <w:rPr>
          <w:i/>
          <w:iCs/>
        </w:rPr>
        <w:t>5</w:t>
      </w:r>
      <w:r w:rsidR="00A92DF9">
        <w:rPr>
          <w:i/>
          <w:iCs/>
        </w:rPr>
        <w:t>.</w:t>
      </w:r>
      <w:r>
        <w:rPr>
          <w:i/>
          <w:iCs/>
        </w:rPr>
        <w:t xml:space="preserve"> </w:t>
      </w:r>
      <w:r w:rsidRPr="001723CF">
        <w:rPr>
          <w:iCs/>
        </w:rPr>
        <w:t>amend to read:</w:t>
      </w:r>
      <w:r w:rsidRPr="001723CF">
        <w:rPr>
          <w:i/>
          <w:iCs/>
        </w:rPr>
        <w:t xml:space="preserve"> </w:t>
      </w:r>
    </w:p>
    <w:p w14:paraId="57CAFDD6" w14:textId="5609310F" w:rsidR="00561BB1" w:rsidRPr="001723CF" w:rsidRDefault="00A92DF9" w:rsidP="00A92DF9">
      <w:pPr>
        <w:pStyle w:val="ListParagraph"/>
        <w:ind w:left="1985" w:right="1134" w:hanging="851"/>
        <w:jc w:val="both"/>
        <w:rPr>
          <w:snapToGrid w:val="0"/>
        </w:rPr>
      </w:pPr>
      <w:r w:rsidRPr="001723CF">
        <w:rPr>
          <w:snapToGrid w:val="0"/>
        </w:rPr>
        <w:t>2.5.</w:t>
      </w:r>
      <w:r w:rsidRPr="001723CF">
        <w:rPr>
          <w:snapToGrid w:val="0"/>
        </w:rPr>
        <w:tab/>
      </w:r>
      <w:r w:rsidR="00561BB1" w:rsidRPr="001723CF">
        <w:rPr>
          <w:snapToGrid w:val="0"/>
        </w:rPr>
        <w:t xml:space="preserve">"A front passenger seat" means any seat where the "foremost H-point" of the seat in question is in or in front of the vertical transverse plane through the driver's R-point. </w:t>
      </w:r>
      <w:r w:rsidRPr="001723CF">
        <w:rPr>
          <w:b/>
          <w:bCs/>
          <w:snapToGrid w:val="0"/>
        </w:rPr>
        <w:t>For vehicles of category X</w:t>
      </w:r>
      <w:r w:rsidR="005F055B" w:rsidRPr="001723CF">
        <w:rPr>
          <w:b/>
          <w:bCs/>
          <w:snapToGrid w:val="0"/>
          <w:vertAlign w:val="superscript"/>
        </w:rPr>
        <w:t>1</w:t>
      </w:r>
      <w:r w:rsidRPr="001723CF">
        <w:rPr>
          <w:b/>
          <w:bCs/>
          <w:snapToGrid w:val="0"/>
        </w:rPr>
        <w:t>, the "R" point of the most forward passenger seat shall be taken instead of the R-point of the driver's seat.</w:t>
      </w:r>
    </w:p>
    <w:p w14:paraId="6B8D5945" w14:textId="77777777" w:rsidR="00A367AF" w:rsidRDefault="00A367AF" w:rsidP="00A92DF9">
      <w:pPr>
        <w:pStyle w:val="ListParagraph"/>
        <w:adjustRightInd w:val="0"/>
        <w:snapToGrid w:val="0"/>
        <w:spacing w:after="120" w:line="240" w:lineRule="auto"/>
        <w:ind w:left="1494" w:right="1134"/>
        <w:jc w:val="both"/>
        <w:rPr>
          <w:snapToGrid w:val="0"/>
        </w:rPr>
      </w:pPr>
    </w:p>
    <w:p w14:paraId="6CDCEE33" w14:textId="58EF8D62" w:rsidR="00A367AF" w:rsidRPr="00A92DF9" w:rsidRDefault="00A367AF" w:rsidP="00A92DF9">
      <w:pPr>
        <w:pStyle w:val="para"/>
        <w:rPr>
          <w:lang w:val="en-GB"/>
        </w:rPr>
      </w:pPr>
      <w:r w:rsidRPr="00A92DF9">
        <w:rPr>
          <w:i/>
          <w:iCs/>
          <w:lang w:val="en-GB"/>
        </w:rPr>
        <w:t>Paragraph 2.15</w:t>
      </w:r>
      <w:r w:rsidR="00E46351">
        <w:rPr>
          <w:i/>
          <w:iCs/>
          <w:lang w:val="en-GB"/>
        </w:rPr>
        <w:t>.</w:t>
      </w:r>
      <w:r w:rsidRPr="00A92DF9">
        <w:rPr>
          <w:i/>
          <w:iCs/>
          <w:lang w:val="en-GB"/>
        </w:rPr>
        <w:t xml:space="preserve"> </w:t>
      </w:r>
      <w:r w:rsidRPr="00A92DF9">
        <w:rPr>
          <w:iCs/>
          <w:lang w:val="en-GB"/>
        </w:rPr>
        <w:t>amend to read:</w:t>
      </w:r>
    </w:p>
    <w:p w14:paraId="55DEF2EB" w14:textId="76AE61B3" w:rsidR="00A26734" w:rsidRPr="00A92DF9" w:rsidRDefault="00A26734" w:rsidP="00A92DF9">
      <w:pPr>
        <w:pStyle w:val="para"/>
        <w:ind w:left="1985" w:hanging="851"/>
        <w:rPr>
          <w:lang w:val="en-GB"/>
        </w:rPr>
      </w:pPr>
      <w:r w:rsidRPr="00A92DF9">
        <w:rPr>
          <w:lang w:val="en-GB"/>
        </w:rPr>
        <w:t xml:space="preserve">2.15. </w:t>
      </w:r>
      <w:r w:rsidR="00A92DF9">
        <w:rPr>
          <w:lang w:val="en-GB"/>
        </w:rPr>
        <w:tab/>
      </w:r>
      <w:r w:rsidRPr="00A92DF9">
        <w:rPr>
          <w:lang w:val="en-GB"/>
        </w:rPr>
        <w:t>"</w:t>
      </w:r>
      <w:r w:rsidRPr="00A92DF9">
        <w:rPr>
          <w:i/>
          <w:lang w:val="en-GB"/>
        </w:rPr>
        <w:t>Anti-rotation device</w:t>
      </w:r>
      <w:r w:rsidRPr="00A92DF9">
        <w:rPr>
          <w:lang w:val="en-GB"/>
        </w:rPr>
        <w:t>":</w:t>
      </w:r>
    </w:p>
    <w:p w14:paraId="651A1116" w14:textId="67C0BD93" w:rsidR="00A26734" w:rsidRPr="0059255D" w:rsidRDefault="00A26734" w:rsidP="00A92DF9">
      <w:pPr>
        <w:pStyle w:val="a"/>
        <w:spacing w:after="100"/>
        <w:ind w:left="2552"/>
      </w:pPr>
      <w:r w:rsidRPr="00A26734">
        <w:t>(a)</w:t>
      </w:r>
      <w:r w:rsidRPr="00A26734">
        <w:tab/>
        <w:t>An anti-rotation device for an ISOFIX universal child restraint system consists of the ISOFIX top-tether;</w:t>
      </w:r>
    </w:p>
    <w:p w14:paraId="13D50315" w14:textId="5438D831" w:rsidR="009637E8" w:rsidRPr="00D7444D" w:rsidRDefault="00A26734" w:rsidP="00D7444D">
      <w:pPr>
        <w:pStyle w:val="a"/>
        <w:spacing w:after="100"/>
        <w:ind w:left="2552"/>
      </w:pPr>
      <w:r w:rsidRPr="00A92DF9">
        <w:t>(b)</w:t>
      </w:r>
      <w:r w:rsidRPr="00A92DF9">
        <w:tab/>
      </w:r>
      <w:r w:rsidRPr="001723CF">
        <w:t xml:space="preserve">An anti-rotation device for an ISOFIX semi-universal child restraint system consists of either a top tether, the vehicle dashboard </w:t>
      </w:r>
      <w:r w:rsidRPr="001723CF">
        <w:rPr>
          <w:strike/>
        </w:rPr>
        <w:t>or</w:t>
      </w:r>
      <w:r w:rsidR="00D7444D" w:rsidRPr="001723CF">
        <w:t>,</w:t>
      </w:r>
      <w:r w:rsidRPr="001723CF">
        <w:t xml:space="preserve"> a support leg</w:t>
      </w:r>
      <w:r w:rsidR="00D7444D" w:rsidRPr="001723CF">
        <w:t xml:space="preserve"> </w:t>
      </w:r>
      <w:r w:rsidR="00D7444D" w:rsidRPr="001723CF">
        <w:rPr>
          <w:b/>
        </w:rPr>
        <w:t>or any other</w:t>
      </w:r>
      <w:r w:rsidRPr="001723CF">
        <w:rPr>
          <w:b/>
        </w:rPr>
        <w:t xml:space="preserve"> </w:t>
      </w:r>
      <w:r w:rsidR="00D7444D" w:rsidRPr="001723CF">
        <w:rPr>
          <w:b/>
        </w:rPr>
        <w:t>means</w:t>
      </w:r>
      <w:r w:rsidR="00D7444D" w:rsidRPr="001723CF">
        <w:t xml:space="preserve"> </w:t>
      </w:r>
      <w:r w:rsidRPr="001723CF">
        <w:t xml:space="preserve">intended to limit the rotation of the restraint during a frontal </w:t>
      </w:r>
      <w:proofErr w:type="gramStart"/>
      <w:r w:rsidRPr="001723CF">
        <w:t>impact;</w:t>
      </w:r>
      <w:proofErr w:type="gramEnd"/>
      <w:r w:rsidR="009637E8" w:rsidRPr="001723CF">
        <w:t xml:space="preserve">      </w:t>
      </w:r>
    </w:p>
    <w:p w14:paraId="6884BCFC" w14:textId="77777777" w:rsidR="009637E8" w:rsidRDefault="009637E8" w:rsidP="00A92DF9">
      <w:pPr>
        <w:pStyle w:val="a"/>
        <w:spacing w:after="100"/>
        <w:ind w:left="2552"/>
      </w:pPr>
    </w:p>
    <w:p w14:paraId="5E64556F" w14:textId="77777777" w:rsidR="005F055B" w:rsidRDefault="005F055B" w:rsidP="005F055B">
      <w:pPr>
        <w:pStyle w:val="FootnoteText"/>
        <w:widowControl w:val="0"/>
        <w:ind w:left="1985" w:hanging="851"/>
        <w:rPr>
          <w:i/>
          <w:iCs/>
          <w:color w:val="FF0000"/>
          <w:szCs w:val="18"/>
        </w:rPr>
      </w:pPr>
    </w:p>
    <w:p w14:paraId="6EA41E62" w14:textId="4FA7408E" w:rsidR="005F055B" w:rsidRPr="001723CF" w:rsidRDefault="005F055B" w:rsidP="005F055B">
      <w:pPr>
        <w:pStyle w:val="FootnoteText"/>
        <w:widowControl w:val="0"/>
        <w:ind w:left="1985" w:hanging="851"/>
        <w:rPr>
          <w:iCs/>
          <w:sz w:val="20"/>
          <w:szCs w:val="18"/>
        </w:rPr>
      </w:pPr>
      <w:r w:rsidRPr="001723CF">
        <w:rPr>
          <w:i/>
          <w:iCs/>
          <w:sz w:val="20"/>
          <w:szCs w:val="18"/>
        </w:rPr>
        <w:lastRenderedPageBreak/>
        <w:t>Paragraph 4.4.1., former footnote 1,</w:t>
      </w:r>
      <w:r w:rsidRPr="001723CF">
        <w:rPr>
          <w:iCs/>
          <w:sz w:val="20"/>
          <w:szCs w:val="18"/>
        </w:rPr>
        <w:t xml:space="preserve"> renumber as footnote 2.</w:t>
      </w:r>
    </w:p>
    <w:p w14:paraId="12A38A15" w14:textId="77777777" w:rsidR="00A26734" w:rsidRPr="001723CF" w:rsidRDefault="00A26734" w:rsidP="005F055B">
      <w:pPr>
        <w:pStyle w:val="a"/>
        <w:spacing w:after="100"/>
        <w:ind w:left="1985" w:hanging="851"/>
        <w:rPr>
          <w:snapToGrid w:val="0"/>
        </w:rPr>
      </w:pPr>
    </w:p>
    <w:p w14:paraId="2647FDEB" w14:textId="6522F52A" w:rsidR="00C126FB" w:rsidRPr="001723CF" w:rsidRDefault="00C126FB" w:rsidP="00A92DF9">
      <w:pPr>
        <w:adjustRightInd w:val="0"/>
        <w:snapToGrid w:val="0"/>
        <w:spacing w:after="120" w:line="240" w:lineRule="auto"/>
        <w:ind w:left="1985" w:right="1134" w:hanging="851"/>
        <w:jc w:val="both"/>
      </w:pPr>
      <w:r w:rsidRPr="001723CF">
        <w:rPr>
          <w:i/>
          <w:iCs/>
        </w:rPr>
        <w:t>Paragraph 5.</w:t>
      </w:r>
      <w:r w:rsidR="00A367AF" w:rsidRPr="001723CF">
        <w:rPr>
          <w:i/>
          <w:iCs/>
        </w:rPr>
        <w:t>3.</w:t>
      </w:r>
      <w:r w:rsidRPr="001723CF">
        <w:rPr>
          <w:i/>
          <w:iCs/>
        </w:rPr>
        <w:t>1</w:t>
      </w:r>
      <w:r w:rsidR="00D7444D" w:rsidRPr="001723CF">
        <w:rPr>
          <w:i/>
          <w:iCs/>
        </w:rPr>
        <w:t>.</w:t>
      </w:r>
      <w:r w:rsidRPr="001723CF">
        <w:rPr>
          <w:i/>
          <w:iCs/>
        </w:rPr>
        <w:t xml:space="preserve"> </w:t>
      </w:r>
      <w:r w:rsidRPr="001723CF">
        <w:t>amend to read:</w:t>
      </w:r>
    </w:p>
    <w:p w14:paraId="2325CA01" w14:textId="77777777" w:rsidR="00A367AF" w:rsidRPr="001723CF" w:rsidRDefault="00A367AF" w:rsidP="00A92DF9">
      <w:pPr>
        <w:pStyle w:val="para"/>
        <w:spacing w:after="100"/>
        <w:ind w:left="1985" w:hanging="851"/>
        <w:rPr>
          <w:spacing w:val="-2"/>
          <w:highlight w:val="yellow"/>
          <w:lang w:val="en-GB"/>
        </w:rPr>
      </w:pPr>
      <w:r w:rsidRPr="001723CF">
        <w:rPr>
          <w:spacing w:val="-2"/>
          <w:lang w:val="en-GB"/>
        </w:rPr>
        <w:t>5.3.1.</w:t>
      </w:r>
      <w:r w:rsidRPr="001723CF">
        <w:rPr>
          <w:spacing w:val="-2"/>
          <w:lang w:val="en-GB"/>
        </w:rPr>
        <w:tab/>
        <w:t>Any vehicle of category M</w:t>
      </w:r>
      <w:r w:rsidRPr="001723CF">
        <w:rPr>
          <w:spacing w:val="-2"/>
          <w:vertAlign w:val="subscript"/>
          <w:lang w:val="en-GB"/>
        </w:rPr>
        <w:t>1</w:t>
      </w:r>
      <w:r w:rsidRPr="001723CF">
        <w:rPr>
          <w:spacing w:val="-2"/>
          <w:lang w:val="en-GB"/>
        </w:rPr>
        <w:t xml:space="preserve"> shall be equipped at least with two ISOFIX positions which satisfy the requirements of this Regulation.</w:t>
      </w:r>
    </w:p>
    <w:p w14:paraId="7BC34A12" w14:textId="77777777" w:rsidR="00A367AF" w:rsidRPr="001723CF" w:rsidRDefault="00A367AF" w:rsidP="00A92DF9">
      <w:pPr>
        <w:pStyle w:val="para"/>
        <w:spacing w:after="100"/>
        <w:ind w:left="1985" w:hanging="851"/>
        <w:rPr>
          <w:spacing w:val="-2"/>
          <w:lang w:val="en-GB"/>
        </w:rPr>
      </w:pPr>
      <w:r w:rsidRPr="001723CF">
        <w:rPr>
          <w:spacing w:val="-2"/>
          <w:lang w:val="en-GB"/>
        </w:rPr>
        <w:tab/>
        <w:t>At least two of the ISOFIX positions shall be equipped both with an ISOFIX anchorages system and an ISOFIX top tether anchorage.</w:t>
      </w:r>
    </w:p>
    <w:p w14:paraId="0DFDA035" w14:textId="581DC93C" w:rsidR="00A367AF" w:rsidRPr="001723CF" w:rsidRDefault="00A367AF" w:rsidP="00A92DF9">
      <w:pPr>
        <w:pStyle w:val="para"/>
        <w:spacing w:after="100"/>
        <w:ind w:left="1985" w:hanging="851"/>
        <w:rPr>
          <w:spacing w:val="-2"/>
          <w:lang w:val="en-GB"/>
        </w:rPr>
      </w:pPr>
      <w:r w:rsidRPr="001723CF">
        <w:rPr>
          <w:spacing w:val="-2"/>
          <w:lang w:val="en-GB"/>
        </w:rPr>
        <w:tab/>
        <w:t>The type and number of ISOFIX fixtures, defined in UN Regulation</w:t>
      </w:r>
      <w:r w:rsidR="0059765D" w:rsidRPr="001723CF">
        <w:rPr>
          <w:b/>
          <w:spacing w:val="-2"/>
          <w:lang w:val="en-GB"/>
        </w:rPr>
        <w:t>s</w:t>
      </w:r>
      <w:r w:rsidRPr="001723CF">
        <w:rPr>
          <w:spacing w:val="-2"/>
          <w:lang w:val="en-GB"/>
        </w:rPr>
        <w:t> No. 16</w:t>
      </w:r>
      <w:r w:rsidR="00D7444D" w:rsidRPr="001723CF">
        <w:rPr>
          <w:spacing w:val="-2"/>
          <w:lang w:val="en-GB"/>
        </w:rPr>
        <w:t xml:space="preserve"> </w:t>
      </w:r>
      <w:r w:rsidR="00D7444D" w:rsidRPr="001723CF">
        <w:rPr>
          <w:b/>
          <w:spacing w:val="-2"/>
          <w:lang w:val="en-GB"/>
        </w:rPr>
        <w:t>and/or No. 173</w:t>
      </w:r>
      <w:r w:rsidRPr="001723CF">
        <w:rPr>
          <w:b/>
          <w:spacing w:val="-2"/>
          <w:lang w:val="en-GB"/>
        </w:rPr>
        <w:t>,</w:t>
      </w:r>
      <w:r w:rsidRPr="001723CF">
        <w:rPr>
          <w:spacing w:val="-2"/>
          <w:lang w:val="en-GB"/>
        </w:rPr>
        <w:t xml:space="preserve"> which can be installed on each ISOFIX position are defined in UN Regulation</w:t>
      </w:r>
      <w:r w:rsidR="00D7444D" w:rsidRPr="001723CF">
        <w:rPr>
          <w:b/>
          <w:spacing w:val="-2"/>
          <w:lang w:val="en-GB"/>
        </w:rPr>
        <w:t>s</w:t>
      </w:r>
      <w:r w:rsidRPr="001723CF">
        <w:rPr>
          <w:spacing w:val="-2"/>
          <w:lang w:val="en-GB"/>
        </w:rPr>
        <w:t xml:space="preserve"> No. 16.</w:t>
      </w:r>
      <w:r w:rsidR="00D7444D" w:rsidRPr="001723CF">
        <w:rPr>
          <w:spacing w:val="-2"/>
          <w:lang w:val="en-GB"/>
        </w:rPr>
        <w:t xml:space="preserve"> </w:t>
      </w:r>
      <w:r w:rsidR="00D7444D" w:rsidRPr="001723CF">
        <w:rPr>
          <w:b/>
          <w:spacing w:val="-2"/>
          <w:lang w:val="en-GB"/>
        </w:rPr>
        <w:t>and/or No. 173</w:t>
      </w:r>
      <w:r w:rsidR="00D7444D" w:rsidRPr="001723CF">
        <w:rPr>
          <w:spacing w:val="-2"/>
          <w:lang w:val="en-GB"/>
        </w:rPr>
        <w:t>.</w:t>
      </w:r>
    </w:p>
    <w:p w14:paraId="03565013" w14:textId="77777777" w:rsidR="00A367AF" w:rsidRPr="001723CF" w:rsidRDefault="00A367AF" w:rsidP="00A92DF9">
      <w:pPr>
        <w:pStyle w:val="para"/>
        <w:spacing w:after="100"/>
        <w:rPr>
          <w:spacing w:val="-2"/>
          <w:lang w:val="en-GB"/>
        </w:rPr>
      </w:pPr>
    </w:p>
    <w:p w14:paraId="1548CFF9" w14:textId="589491D3" w:rsidR="00A367AF" w:rsidRPr="001723CF" w:rsidRDefault="00A17DEE" w:rsidP="00A92DF9">
      <w:pPr>
        <w:adjustRightInd w:val="0"/>
        <w:snapToGrid w:val="0"/>
        <w:spacing w:after="120" w:line="240" w:lineRule="auto"/>
        <w:ind w:left="1985" w:right="1134" w:hanging="851"/>
        <w:jc w:val="both"/>
        <w:rPr>
          <w:strike/>
        </w:rPr>
      </w:pPr>
      <w:r w:rsidRPr="001723CF">
        <w:rPr>
          <w:strike/>
          <w:lang w:val="en-IE" w:eastAsia="en-IE"/>
        </w:rPr>
        <w:t xml:space="preserve"> </w:t>
      </w:r>
      <w:r w:rsidR="00A367AF" w:rsidRPr="001723CF">
        <w:rPr>
          <w:i/>
          <w:iCs/>
          <w:strike/>
        </w:rPr>
        <w:t xml:space="preserve">Paragraph 5.3.3 </w:t>
      </w:r>
      <w:r w:rsidR="00A367AF" w:rsidRPr="001723CF">
        <w:rPr>
          <w:strike/>
        </w:rPr>
        <w:t>amend to read:</w:t>
      </w:r>
    </w:p>
    <w:p w14:paraId="214A8886" w14:textId="77777777" w:rsidR="00A367AF" w:rsidRPr="001723CF" w:rsidRDefault="00A367AF" w:rsidP="00A92DF9">
      <w:pPr>
        <w:pStyle w:val="para"/>
        <w:spacing w:after="100"/>
        <w:rPr>
          <w:strike/>
          <w:spacing w:val="-2"/>
          <w:lang w:val="en-GB"/>
        </w:rPr>
      </w:pPr>
      <w:r w:rsidRPr="001723CF">
        <w:rPr>
          <w:strike/>
          <w:spacing w:val="-2"/>
          <w:lang w:val="en-GB"/>
        </w:rPr>
        <w:t>5.3.3.</w:t>
      </w:r>
      <w:r w:rsidRPr="001723CF">
        <w:rPr>
          <w:strike/>
          <w:spacing w:val="-2"/>
          <w:lang w:val="en-GB"/>
        </w:rPr>
        <w:tab/>
        <w:t>Notwithstanding paragraph 5.3.1. at least one of the two ISOFIX positions systems shall be installed at the second seat row.</w:t>
      </w:r>
    </w:p>
    <w:p w14:paraId="5FEC8E1A" w14:textId="77777777" w:rsidR="00A367AF" w:rsidRPr="001723CF" w:rsidRDefault="00A367AF" w:rsidP="00A92DF9">
      <w:pPr>
        <w:pStyle w:val="para"/>
        <w:spacing w:after="100"/>
        <w:rPr>
          <w:spacing w:val="-2"/>
          <w:highlight w:val="yellow"/>
          <w:lang w:val="en-GB"/>
        </w:rPr>
      </w:pPr>
    </w:p>
    <w:p w14:paraId="2F044DBB" w14:textId="5249A64C" w:rsidR="007B7BE6" w:rsidRPr="0079666C" w:rsidRDefault="007B7BE6" w:rsidP="00A92DF9">
      <w:pPr>
        <w:spacing w:after="120" w:line="240" w:lineRule="auto"/>
        <w:ind w:left="2268" w:right="1134" w:hanging="1134"/>
        <w:jc w:val="both"/>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2F1A32F0" w14:textId="024149E2" w:rsidR="00877877" w:rsidRPr="00E5413A" w:rsidRDefault="00E5413A" w:rsidP="00A92DF9">
      <w:pPr>
        <w:keepNext/>
        <w:keepLines/>
        <w:tabs>
          <w:tab w:val="right" w:pos="851"/>
        </w:tabs>
        <w:spacing w:before="360" w:after="240" w:line="300" w:lineRule="exact"/>
        <w:ind w:left="1134" w:right="1134" w:hanging="1134"/>
      </w:pPr>
      <w:r w:rsidRPr="00E5413A">
        <w:tab/>
      </w:r>
      <w:r w:rsidRPr="00E5413A">
        <w:tab/>
        <w:t>See paragraph 0</w:t>
      </w:r>
    </w:p>
    <w:sectPr w:rsidR="00877877" w:rsidRPr="00E5413A"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33987B" w14:textId="77777777" w:rsidR="00F07627" w:rsidRDefault="00F07627"/>
  </w:endnote>
  <w:endnote w:type="continuationSeparator" w:id="0">
    <w:p w14:paraId="38E04945" w14:textId="77777777" w:rsidR="00F07627" w:rsidRDefault="00F07627"/>
  </w:endnote>
  <w:endnote w:type="continuationNotice" w:id="1">
    <w:p w14:paraId="18AED779" w14:textId="77777777" w:rsidR="00F07627" w:rsidRDefault="00F076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31D45F7D"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59765D">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1F5E36A9"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59765D">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FA785C" w14:textId="77777777" w:rsidR="00F07627" w:rsidRPr="000B175B" w:rsidRDefault="00F07627" w:rsidP="000B175B">
      <w:pPr>
        <w:tabs>
          <w:tab w:val="right" w:pos="2155"/>
        </w:tabs>
        <w:spacing w:after="80"/>
        <w:ind w:left="680"/>
        <w:rPr>
          <w:u w:val="single"/>
        </w:rPr>
      </w:pPr>
      <w:r>
        <w:rPr>
          <w:u w:val="single"/>
        </w:rPr>
        <w:tab/>
      </w:r>
    </w:p>
  </w:footnote>
  <w:footnote w:type="continuationSeparator" w:id="0">
    <w:p w14:paraId="3E53B7C2" w14:textId="77777777" w:rsidR="00F07627" w:rsidRPr="00FC68B7" w:rsidRDefault="00F07627" w:rsidP="00FC68B7">
      <w:pPr>
        <w:tabs>
          <w:tab w:val="left" w:pos="2155"/>
        </w:tabs>
        <w:spacing w:after="80"/>
        <w:ind w:left="680"/>
        <w:rPr>
          <w:u w:val="single"/>
        </w:rPr>
      </w:pPr>
      <w:r>
        <w:rPr>
          <w:u w:val="single"/>
        </w:rPr>
        <w:tab/>
      </w:r>
    </w:p>
  </w:footnote>
  <w:footnote w:type="continuationNotice" w:id="1">
    <w:p w14:paraId="7A1755C0" w14:textId="77777777" w:rsidR="00F07627" w:rsidRDefault="00F07627"/>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AB96429"/>
    <w:multiLevelType w:val="multilevel"/>
    <w:tmpl w:val="760E825C"/>
    <w:lvl w:ilvl="0">
      <w:start w:val="2"/>
      <w:numFmt w:val="decimal"/>
      <w:lvlText w:val="%1"/>
      <w:lvlJc w:val="left"/>
      <w:pPr>
        <w:ind w:left="360" w:hanging="360"/>
      </w:pPr>
      <w:rPr>
        <w:rFonts w:hint="default"/>
      </w:rPr>
    </w:lvl>
    <w:lvl w:ilvl="1">
      <w:start w:val="5"/>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5"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7"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4C4836"/>
    <w:multiLevelType w:val="multilevel"/>
    <w:tmpl w:val="F6E0705E"/>
    <w:lvl w:ilvl="0">
      <w:start w:val="2"/>
      <w:numFmt w:val="decimal"/>
      <w:lvlText w:val="%1"/>
      <w:lvlJc w:val="left"/>
      <w:pPr>
        <w:ind w:left="360" w:hanging="360"/>
      </w:pPr>
      <w:rPr>
        <w:rFonts w:hint="default"/>
      </w:rPr>
    </w:lvl>
    <w:lvl w:ilvl="1">
      <w:start w:val="5"/>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9" w15:restartNumberingAfterBreak="0">
    <w:nsid w:val="2EC324C1"/>
    <w:multiLevelType w:val="multilevel"/>
    <w:tmpl w:val="D14837C4"/>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ascii="Times New Roman" w:eastAsia="Times New Roman" w:hAnsi="Times New Roman" w:cs="Times New Roman"/>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3C5D6CB7"/>
    <w:multiLevelType w:val="multilevel"/>
    <w:tmpl w:val="DAD23AD4"/>
    <w:lvl w:ilvl="0">
      <w:start w:val="2"/>
      <w:numFmt w:val="decimal"/>
      <w:lvlText w:val="%1"/>
      <w:lvlJc w:val="left"/>
      <w:pPr>
        <w:ind w:left="360" w:hanging="360"/>
      </w:pPr>
      <w:rPr>
        <w:rFonts w:hint="default"/>
      </w:rPr>
    </w:lvl>
    <w:lvl w:ilvl="1">
      <w:start w:val="5"/>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3"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4"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5" w15:restartNumberingAfterBreak="0">
    <w:nsid w:val="4BF8235A"/>
    <w:multiLevelType w:val="multilevel"/>
    <w:tmpl w:val="F3C6A9AC"/>
    <w:lvl w:ilvl="0">
      <w:start w:val="1"/>
      <w:numFmt w:val="upperRoman"/>
      <w:lvlText w:val="%1."/>
      <w:lvlJc w:val="left"/>
      <w:pPr>
        <w:ind w:left="1215" w:hanging="855"/>
      </w:pPr>
      <w:rPr>
        <w:rFonts w:hint="default"/>
      </w:rPr>
    </w:lvl>
    <w:lvl w:ilvl="1">
      <w:start w:val="1"/>
      <w:numFmt w:val="decimal"/>
      <w:isLgl/>
      <w:lvlText w:val="%2."/>
      <w:lvlJc w:val="left"/>
      <w:pPr>
        <w:ind w:left="2254" w:hanging="1120"/>
      </w:pPr>
      <w:rPr>
        <w:rFonts w:ascii="Times New Roman" w:eastAsia="Times New Roman" w:hAnsi="Times New Roman" w:cs="Times New Roman"/>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6"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320160516">
    <w:abstractNumId w:val="1"/>
  </w:num>
  <w:num w:numId="2" w16cid:durableId="1546601423">
    <w:abstractNumId w:val="0"/>
  </w:num>
  <w:num w:numId="3" w16cid:durableId="42800084">
    <w:abstractNumId w:val="2"/>
  </w:num>
  <w:num w:numId="4" w16cid:durableId="849637901">
    <w:abstractNumId w:val="3"/>
  </w:num>
  <w:num w:numId="5" w16cid:durableId="1105660377">
    <w:abstractNumId w:val="8"/>
  </w:num>
  <w:num w:numId="6" w16cid:durableId="1959993670">
    <w:abstractNumId w:val="9"/>
  </w:num>
  <w:num w:numId="7" w16cid:durableId="1025835237">
    <w:abstractNumId w:val="7"/>
  </w:num>
  <w:num w:numId="8" w16cid:durableId="887497488">
    <w:abstractNumId w:val="6"/>
  </w:num>
  <w:num w:numId="9" w16cid:durableId="252780955">
    <w:abstractNumId w:val="5"/>
  </w:num>
  <w:num w:numId="10" w16cid:durableId="1644847778">
    <w:abstractNumId w:val="4"/>
  </w:num>
  <w:num w:numId="11" w16cid:durableId="552739854">
    <w:abstractNumId w:val="20"/>
  </w:num>
  <w:num w:numId="12" w16cid:durableId="890768390">
    <w:abstractNumId w:val="17"/>
  </w:num>
  <w:num w:numId="13" w16cid:durableId="2094426197">
    <w:abstractNumId w:val="10"/>
  </w:num>
  <w:num w:numId="14" w16cid:durableId="1092433089">
    <w:abstractNumId w:val="15"/>
  </w:num>
  <w:num w:numId="15" w16cid:durableId="881792694">
    <w:abstractNumId w:val="21"/>
  </w:num>
  <w:num w:numId="16" w16cid:durableId="194275939">
    <w:abstractNumId w:val="16"/>
  </w:num>
  <w:num w:numId="17" w16cid:durableId="1021124463">
    <w:abstractNumId w:val="27"/>
  </w:num>
  <w:num w:numId="18" w16cid:durableId="1222671875">
    <w:abstractNumId w:val="28"/>
  </w:num>
  <w:num w:numId="19" w16cid:durableId="1241136329">
    <w:abstractNumId w:val="12"/>
  </w:num>
  <w:num w:numId="20" w16cid:durableId="2128395">
    <w:abstractNumId w:val="19"/>
  </w:num>
  <w:num w:numId="21" w16cid:durableId="485514344">
    <w:abstractNumId w:val="24"/>
  </w:num>
  <w:num w:numId="22" w16cid:durableId="578906111">
    <w:abstractNumId w:val="11"/>
  </w:num>
  <w:num w:numId="23" w16cid:durableId="1577124836">
    <w:abstractNumId w:val="26"/>
  </w:num>
  <w:num w:numId="24" w16cid:durableId="1314793851">
    <w:abstractNumId w:val="23"/>
  </w:num>
  <w:num w:numId="25" w16cid:durableId="1126198078">
    <w:abstractNumId w:val="13"/>
  </w:num>
  <w:num w:numId="26" w16cid:durableId="2000498610">
    <w:abstractNumId w:val="25"/>
  </w:num>
  <w:num w:numId="27" w16cid:durableId="575479778">
    <w:abstractNumId w:val="14"/>
  </w:num>
  <w:num w:numId="28" w16cid:durableId="280769145">
    <w:abstractNumId w:val="18"/>
  </w:num>
  <w:num w:numId="29" w16cid:durableId="1323697901">
    <w:abstractNumId w:val="2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fr-FR" w:vendorID="64" w:dllVersion="4096" w:nlCheck="1" w:checkStyle="0"/>
  <w:activeWritingStyle w:appName="MSWord" w:lang="fr-FR" w:vendorID="64" w:dllVersion="6" w:nlCheck="1" w:checkStyle="0"/>
  <w:activeWritingStyle w:appName="MSWord" w:lang="en-US" w:vendorID="64" w:dllVersion="6"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2A7D"/>
    <w:rsid w:val="000038A8"/>
    <w:rsid w:val="00005DF3"/>
    <w:rsid w:val="00006790"/>
    <w:rsid w:val="00026F28"/>
    <w:rsid w:val="00027624"/>
    <w:rsid w:val="00050F6B"/>
    <w:rsid w:val="0006049D"/>
    <w:rsid w:val="000678CD"/>
    <w:rsid w:val="00072C8C"/>
    <w:rsid w:val="00075BEE"/>
    <w:rsid w:val="00077C67"/>
    <w:rsid w:val="0008142F"/>
    <w:rsid w:val="00081CE0"/>
    <w:rsid w:val="00084D30"/>
    <w:rsid w:val="00085E0A"/>
    <w:rsid w:val="00090320"/>
    <w:rsid w:val="000931C0"/>
    <w:rsid w:val="00097003"/>
    <w:rsid w:val="000A2E09"/>
    <w:rsid w:val="000A3AC0"/>
    <w:rsid w:val="000B175B"/>
    <w:rsid w:val="000B3A0F"/>
    <w:rsid w:val="000B5AB9"/>
    <w:rsid w:val="000D542C"/>
    <w:rsid w:val="000E0415"/>
    <w:rsid w:val="000E112B"/>
    <w:rsid w:val="000F7715"/>
    <w:rsid w:val="00103B28"/>
    <w:rsid w:val="001124A0"/>
    <w:rsid w:val="00120D92"/>
    <w:rsid w:val="001252E3"/>
    <w:rsid w:val="00131A41"/>
    <w:rsid w:val="00156B99"/>
    <w:rsid w:val="00166124"/>
    <w:rsid w:val="001723CF"/>
    <w:rsid w:val="00184DDA"/>
    <w:rsid w:val="001900CD"/>
    <w:rsid w:val="001A0452"/>
    <w:rsid w:val="001A2CF7"/>
    <w:rsid w:val="001A4E36"/>
    <w:rsid w:val="001B4B04"/>
    <w:rsid w:val="001B5875"/>
    <w:rsid w:val="001C4B9C"/>
    <w:rsid w:val="001C6663"/>
    <w:rsid w:val="001C7895"/>
    <w:rsid w:val="001D26DF"/>
    <w:rsid w:val="001D713A"/>
    <w:rsid w:val="001F1599"/>
    <w:rsid w:val="001F19C4"/>
    <w:rsid w:val="002043F0"/>
    <w:rsid w:val="00211E0B"/>
    <w:rsid w:val="0023044B"/>
    <w:rsid w:val="00232575"/>
    <w:rsid w:val="00247258"/>
    <w:rsid w:val="00257CAC"/>
    <w:rsid w:val="0027237A"/>
    <w:rsid w:val="00282F5F"/>
    <w:rsid w:val="002974E9"/>
    <w:rsid w:val="002A306B"/>
    <w:rsid w:val="002A5589"/>
    <w:rsid w:val="002A7F94"/>
    <w:rsid w:val="002B109A"/>
    <w:rsid w:val="002C6D45"/>
    <w:rsid w:val="002D5FFE"/>
    <w:rsid w:val="002D6E53"/>
    <w:rsid w:val="002E428A"/>
    <w:rsid w:val="002F046D"/>
    <w:rsid w:val="002F3023"/>
    <w:rsid w:val="002F3C74"/>
    <w:rsid w:val="00301764"/>
    <w:rsid w:val="00314C35"/>
    <w:rsid w:val="003229D8"/>
    <w:rsid w:val="00336C97"/>
    <w:rsid w:val="00337F88"/>
    <w:rsid w:val="003409C3"/>
    <w:rsid w:val="00342018"/>
    <w:rsid w:val="00342432"/>
    <w:rsid w:val="0034457D"/>
    <w:rsid w:val="0035223F"/>
    <w:rsid w:val="00352D4B"/>
    <w:rsid w:val="0035638C"/>
    <w:rsid w:val="00372FB6"/>
    <w:rsid w:val="003756DF"/>
    <w:rsid w:val="00393893"/>
    <w:rsid w:val="003A3769"/>
    <w:rsid w:val="003A46BB"/>
    <w:rsid w:val="003A4EC7"/>
    <w:rsid w:val="003A7295"/>
    <w:rsid w:val="003B1F60"/>
    <w:rsid w:val="003C2CC4"/>
    <w:rsid w:val="003C336C"/>
    <w:rsid w:val="003C5899"/>
    <w:rsid w:val="003C61A8"/>
    <w:rsid w:val="003D4B23"/>
    <w:rsid w:val="003E11A6"/>
    <w:rsid w:val="003E278A"/>
    <w:rsid w:val="00413520"/>
    <w:rsid w:val="004325CB"/>
    <w:rsid w:val="00440A07"/>
    <w:rsid w:val="00454910"/>
    <w:rsid w:val="004550E8"/>
    <w:rsid w:val="00462880"/>
    <w:rsid w:val="00476E1E"/>
    <w:rsid w:val="00476F24"/>
    <w:rsid w:val="00481164"/>
    <w:rsid w:val="00481F32"/>
    <w:rsid w:val="004A165B"/>
    <w:rsid w:val="004A41CE"/>
    <w:rsid w:val="004A5D33"/>
    <w:rsid w:val="004B4BFC"/>
    <w:rsid w:val="004C55B0"/>
    <w:rsid w:val="004C5CBE"/>
    <w:rsid w:val="004F6BA0"/>
    <w:rsid w:val="00503BEA"/>
    <w:rsid w:val="00515D45"/>
    <w:rsid w:val="00526D1F"/>
    <w:rsid w:val="00533616"/>
    <w:rsid w:val="00535ABA"/>
    <w:rsid w:val="0053768B"/>
    <w:rsid w:val="005420F2"/>
    <w:rsid w:val="0054285C"/>
    <w:rsid w:val="0055144C"/>
    <w:rsid w:val="00561BB1"/>
    <w:rsid w:val="00584173"/>
    <w:rsid w:val="00595520"/>
    <w:rsid w:val="0059765D"/>
    <w:rsid w:val="005A44B9"/>
    <w:rsid w:val="005B1BA0"/>
    <w:rsid w:val="005B3DB3"/>
    <w:rsid w:val="005B71F5"/>
    <w:rsid w:val="005C0268"/>
    <w:rsid w:val="005D15CA"/>
    <w:rsid w:val="005D5777"/>
    <w:rsid w:val="005E151F"/>
    <w:rsid w:val="005E32B9"/>
    <w:rsid w:val="005F055B"/>
    <w:rsid w:val="005F08DF"/>
    <w:rsid w:val="005F3066"/>
    <w:rsid w:val="005F3E61"/>
    <w:rsid w:val="00602981"/>
    <w:rsid w:val="00604DDD"/>
    <w:rsid w:val="006107D6"/>
    <w:rsid w:val="006115CC"/>
    <w:rsid w:val="00611993"/>
    <w:rsid w:val="00611FC4"/>
    <w:rsid w:val="006176FB"/>
    <w:rsid w:val="00630FCB"/>
    <w:rsid w:val="00640B26"/>
    <w:rsid w:val="00651823"/>
    <w:rsid w:val="0065766B"/>
    <w:rsid w:val="006770B2"/>
    <w:rsid w:val="00686A48"/>
    <w:rsid w:val="0068763C"/>
    <w:rsid w:val="006940E1"/>
    <w:rsid w:val="006A3C72"/>
    <w:rsid w:val="006A7392"/>
    <w:rsid w:val="006B03A1"/>
    <w:rsid w:val="006B67D9"/>
    <w:rsid w:val="006C215A"/>
    <w:rsid w:val="006C5535"/>
    <w:rsid w:val="006D0589"/>
    <w:rsid w:val="006D1BAC"/>
    <w:rsid w:val="006E564B"/>
    <w:rsid w:val="006E7154"/>
    <w:rsid w:val="006F181B"/>
    <w:rsid w:val="007003CD"/>
    <w:rsid w:val="007043D9"/>
    <w:rsid w:val="0070701E"/>
    <w:rsid w:val="0072632A"/>
    <w:rsid w:val="007358E8"/>
    <w:rsid w:val="00736ECE"/>
    <w:rsid w:val="0074533B"/>
    <w:rsid w:val="00764116"/>
    <w:rsid w:val="007643BC"/>
    <w:rsid w:val="00780C68"/>
    <w:rsid w:val="007959FE"/>
    <w:rsid w:val="007A0CF1"/>
    <w:rsid w:val="007A1B9F"/>
    <w:rsid w:val="007B180D"/>
    <w:rsid w:val="007B6BA5"/>
    <w:rsid w:val="007B7BE6"/>
    <w:rsid w:val="007C3390"/>
    <w:rsid w:val="007C42D8"/>
    <w:rsid w:val="007C4F4B"/>
    <w:rsid w:val="007D3B74"/>
    <w:rsid w:val="007D4EF6"/>
    <w:rsid w:val="007D6F65"/>
    <w:rsid w:val="007D7362"/>
    <w:rsid w:val="007F5CE2"/>
    <w:rsid w:val="007F6611"/>
    <w:rsid w:val="00810BAC"/>
    <w:rsid w:val="00814C29"/>
    <w:rsid w:val="008175E9"/>
    <w:rsid w:val="008242D7"/>
    <w:rsid w:val="0082577B"/>
    <w:rsid w:val="00825CB5"/>
    <w:rsid w:val="0085317D"/>
    <w:rsid w:val="00853EE7"/>
    <w:rsid w:val="00866893"/>
    <w:rsid w:val="00866F02"/>
    <w:rsid w:val="00867D18"/>
    <w:rsid w:val="00871F9A"/>
    <w:rsid w:val="00871FD5"/>
    <w:rsid w:val="00874C3C"/>
    <w:rsid w:val="00877877"/>
    <w:rsid w:val="0088172E"/>
    <w:rsid w:val="00881EFA"/>
    <w:rsid w:val="0088387A"/>
    <w:rsid w:val="0088690B"/>
    <w:rsid w:val="008879CB"/>
    <w:rsid w:val="008979B1"/>
    <w:rsid w:val="008A6B25"/>
    <w:rsid w:val="008A6C4F"/>
    <w:rsid w:val="008A7F64"/>
    <w:rsid w:val="008B389E"/>
    <w:rsid w:val="008D045E"/>
    <w:rsid w:val="008D3F25"/>
    <w:rsid w:val="008D4D82"/>
    <w:rsid w:val="008E055B"/>
    <w:rsid w:val="008E0E46"/>
    <w:rsid w:val="008E7116"/>
    <w:rsid w:val="008F143B"/>
    <w:rsid w:val="008F3882"/>
    <w:rsid w:val="008F4B7C"/>
    <w:rsid w:val="009023FF"/>
    <w:rsid w:val="009037C0"/>
    <w:rsid w:val="009218DA"/>
    <w:rsid w:val="0092556A"/>
    <w:rsid w:val="00926E47"/>
    <w:rsid w:val="00937F3A"/>
    <w:rsid w:val="009435F6"/>
    <w:rsid w:val="00947162"/>
    <w:rsid w:val="009610D0"/>
    <w:rsid w:val="0096375C"/>
    <w:rsid w:val="009637E8"/>
    <w:rsid w:val="009662E6"/>
    <w:rsid w:val="0097095E"/>
    <w:rsid w:val="00974386"/>
    <w:rsid w:val="0098592B"/>
    <w:rsid w:val="00985FC4"/>
    <w:rsid w:val="00990766"/>
    <w:rsid w:val="00991261"/>
    <w:rsid w:val="00991C24"/>
    <w:rsid w:val="009946FD"/>
    <w:rsid w:val="009964C4"/>
    <w:rsid w:val="009A20FD"/>
    <w:rsid w:val="009A4C3F"/>
    <w:rsid w:val="009A7B81"/>
    <w:rsid w:val="009B011B"/>
    <w:rsid w:val="009B2DB9"/>
    <w:rsid w:val="009B7EB7"/>
    <w:rsid w:val="009C48D8"/>
    <w:rsid w:val="009D01C0"/>
    <w:rsid w:val="009D6A08"/>
    <w:rsid w:val="009E0A16"/>
    <w:rsid w:val="009E6CB7"/>
    <w:rsid w:val="009E7970"/>
    <w:rsid w:val="009F2EAC"/>
    <w:rsid w:val="009F57E3"/>
    <w:rsid w:val="00A077A2"/>
    <w:rsid w:val="00A10F4F"/>
    <w:rsid w:val="00A11067"/>
    <w:rsid w:val="00A1704A"/>
    <w:rsid w:val="00A17DEE"/>
    <w:rsid w:val="00A26734"/>
    <w:rsid w:val="00A30DE0"/>
    <w:rsid w:val="00A344EB"/>
    <w:rsid w:val="00A35718"/>
    <w:rsid w:val="00A367AF"/>
    <w:rsid w:val="00A36AC2"/>
    <w:rsid w:val="00A425EB"/>
    <w:rsid w:val="00A72F22"/>
    <w:rsid w:val="00A733BC"/>
    <w:rsid w:val="00A748A6"/>
    <w:rsid w:val="00A76A69"/>
    <w:rsid w:val="00A82706"/>
    <w:rsid w:val="00A879A4"/>
    <w:rsid w:val="00A92DF9"/>
    <w:rsid w:val="00AA0FF8"/>
    <w:rsid w:val="00AA3B12"/>
    <w:rsid w:val="00AC0F2C"/>
    <w:rsid w:val="00AC502A"/>
    <w:rsid w:val="00AE1E26"/>
    <w:rsid w:val="00AF4640"/>
    <w:rsid w:val="00AF58C1"/>
    <w:rsid w:val="00B04A3F"/>
    <w:rsid w:val="00B06643"/>
    <w:rsid w:val="00B06DB1"/>
    <w:rsid w:val="00B15055"/>
    <w:rsid w:val="00B20551"/>
    <w:rsid w:val="00B30179"/>
    <w:rsid w:val="00B31E0B"/>
    <w:rsid w:val="00B33FC7"/>
    <w:rsid w:val="00B37B15"/>
    <w:rsid w:val="00B4162A"/>
    <w:rsid w:val="00B45C02"/>
    <w:rsid w:val="00B70B63"/>
    <w:rsid w:val="00B72A1E"/>
    <w:rsid w:val="00B74C5A"/>
    <w:rsid w:val="00B7709B"/>
    <w:rsid w:val="00B81E12"/>
    <w:rsid w:val="00BA339B"/>
    <w:rsid w:val="00BB0751"/>
    <w:rsid w:val="00BB23CC"/>
    <w:rsid w:val="00BC1E7E"/>
    <w:rsid w:val="00BC74E9"/>
    <w:rsid w:val="00BD1759"/>
    <w:rsid w:val="00BD43AA"/>
    <w:rsid w:val="00BE36A9"/>
    <w:rsid w:val="00BE590D"/>
    <w:rsid w:val="00BE618E"/>
    <w:rsid w:val="00BE7BEC"/>
    <w:rsid w:val="00BF0A5A"/>
    <w:rsid w:val="00BF0E63"/>
    <w:rsid w:val="00BF12A3"/>
    <w:rsid w:val="00BF16D7"/>
    <w:rsid w:val="00BF2373"/>
    <w:rsid w:val="00BF279B"/>
    <w:rsid w:val="00C044E2"/>
    <w:rsid w:val="00C048CB"/>
    <w:rsid w:val="00C066F3"/>
    <w:rsid w:val="00C126FB"/>
    <w:rsid w:val="00C14D1F"/>
    <w:rsid w:val="00C25725"/>
    <w:rsid w:val="00C463DD"/>
    <w:rsid w:val="00C51053"/>
    <w:rsid w:val="00C60593"/>
    <w:rsid w:val="00C7009F"/>
    <w:rsid w:val="00C745C3"/>
    <w:rsid w:val="00C849E0"/>
    <w:rsid w:val="00C95DFF"/>
    <w:rsid w:val="00C978F5"/>
    <w:rsid w:val="00CA24A4"/>
    <w:rsid w:val="00CB348D"/>
    <w:rsid w:val="00CD46F5"/>
    <w:rsid w:val="00CE4A8F"/>
    <w:rsid w:val="00CF071D"/>
    <w:rsid w:val="00D0123D"/>
    <w:rsid w:val="00D118C9"/>
    <w:rsid w:val="00D15B04"/>
    <w:rsid w:val="00D2031B"/>
    <w:rsid w:val="00D25FE2"/>
    <w:rsid w:val="00D37DA9"/>
    <w:rsid w:val="00D406A7"/>
    <w:rsid w:val="00D41AE9"/>
    <w:rsid w:val="00D43252"/>
    <w:rsid w:val="00D44D86"/>
    <w:rsid w:val="00D50B7D"/>
    <w:rsid w:val="00D52012"/>
    <w:rsid w:val="00D52643"/>
    <w:rsid w:val="00D704E5"/>
    <w:rsid w:val="00D72727"/>
    <w:rsid w:val="00D7444D"/>
    <w:rsid w:val="00D87336"/>
    <w:rsid w:val="00D92FAB"/>
    <w:rsid w:val="00D978C6"/>
    <w:rsid w:val="00DA0956"/>
    <w:rsid w:val="00DA357F"/>
    <w:rsid w:val="00DA3E12"/>
    <w:rsid w:val="00DB3AC8"/>
    <w:rsid w:val="00DC18AD"/>
    <w:rsid w:val="00DE6F46"/>
    <w:rsid w:val="00DF7CAE"/>
    <w:rsid w:val="00E23006"/>
    <w:rsid w:val="00E34913"/>
    <w:rsid w:val="00E423C0"/>
    <w:rsid w:val="00E46351"/>
    <w:rsid w:val="00E47FA4"/>
    <w:rsid w:val="00E500C1"/>
    <w:rsid w:val="00E507BC"/>
    <w:rsid w:val="00E5413A"/>
    <w:rsid w:val="00E6414C"/>
    <w:rsid w:val="00E7260F"/>
    <w:rsid w:val="00E80FEF"/>
    <w:rsid w:val="00E8702D"/>
    <w:rsid w:val="00E905F4"/>
    <w:rsid w:val="00E916A9"/>
    <w:rsid w:val="00E916DE"/>
    <w:rsid w:val="00E925AD"/>
    <w:rsid w:val="00E96467"/>
    <w:rsid w:val="00E96630"/>
    <w:rsid w:val="00EA52DE"/>
    <w:rsid w:val="00ED18DC"/>
    <w:rsid w:val="00ED6201"/>
    <w:rsid w:val="00ED7A2A"/>
    <w:rsid w:val="00EF1D7F"/>
    <w:rsid w:val="00EF2C1B"/>
    <w:rsid w:val="00F0137E"/>
    <w:rsid w:val="00F0198F"/>
    <w:rsid w:val="00F04E44"/>
    <w:rsid w:val="00F07627"/>
    <w:rsid w:val="00F12C2E"/>
    <w:rsid w:val="00F21786"/>
    <w:rsid w:val="00F25D06"/>
    <w:rsid w:val="00F31CFF"/>
    <w:rsid w:val="00F3742B"/>
    <w:rsid w:val="00F41FDB"/>
    <w:rsid w:val="00F50597"/>
    <w:rsid w:val="00F5548D"/>
    <w:rsid w:val="00F56D63"/>
    <w:rsid w:val="00F609A9"/>
    <w:rsid w:val="00F80C99"/>
    <w:rsid w:val="00F867EC"/>
    <w:rsid w:val="00F91B2B"/>
    <w:rsid w:val="00FA2029"/>
    <w:rsid w:val="00FC03CD"/>
    <w:rsid w:val="00FC0646"/>
    <w:rsid w:val="00FC1252"/>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AA3B12"/>
  </w:style>
  <w:style w:type="paragraph" w:customStyle="1" w:styleId="a">
    <w:name w:val="a)"/>
    <w:basedOn w:val="SingleTxtG"/>
    <w:rsid w:val="00A26734"/>
    <w:pPr>
      <w:tabs>
        <w:tab w:val="clear" w:pos="1701"/>
        <w:tab w:val="clear" w:pos="2268"/>
        <w:tab w:val="clear" w:pos="2835"/>
      </w:tabs>
      <w:suppressAutoHyphens/>
      <w:ind w:left="2835" w:hanging="567"/>
    </w:pPr>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0ABE2F0B-9CC1-4723-AD2D-D714799CD4BD}">
  <ds:schemaRefs>
    <ds:schemaRef ds:uri="4b4a1c0d-4a69-4996-a84a-fc699b9f49de"/>
    <ds:schemaRef ds:uri="http://purl.org/dc/terms/"/>
    <ds:schemaRef ds:uri="acccb6d4-dbe5-46d2-b4d3-5733603d8cc6"/>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985ec44e-1bab-4c0b-9df0-6ba128686fc9"/>
    <ds:schemaRef ds:uri="http://www.w3.org/XML/1998/namespace"/>
    <ds:schemaRef ds:uri="http://purl.org/dc/dcmitype/"/>
  </ds:schemaRefs>
</ds:datastoreItem>
</file>

<file path=customXml/itemProps4.xml><?xml version="1.0" encoding="utf-8"?>
<ds:datastoreItem xmlns:ds="http://schemas.openxmlformats.org/officeDocument/2006/customXml" ds:itemID="{526B700F-4615-4D0D-B87B-09273A032F8E}">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606</Words>
  <Characters>3822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4420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5</cp:revision>
  <cp:lastPrinted>2024-09-13T14:05:00Z</cp:lastPrinted>
  <dcterms:created xsi:type="dcterms:W3CDTF">2025-04-16T10:17:00Z</dcterms:created>
  <dcterms:modified xsi:type="dcterms:W3CDTF">2025-05-02T13:01:00Z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2025-05-02T11:13:14Z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