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7FCC5" w14:textId="029BB5C8" w:rsidR="0017337A" w:rsidRPr="00E707BB" w:rsidRDefault="008109E6" w:rsidP="00DB4149">
      <w:pPr>
        <w:tabs>
          <w:tab w:val="left" w:pos="5580"/>
          <w:tab w:val="left" w:pos="6379"/>
          <w:tab w:val="left" w:pos="6663"/>
        </w:tabs>
        <w:ind w:left="4254" w:hanging="4254"/>
        <w:rPr>
          <w:lang w:val="nl-BE"/>
        </w:rPr>
      </w:pPr>
      <w:r>
        <w:t xml:space="preserve">Submitted by Secretary of </w:t>
      </w:r>
      <w:r w:rsidRPr="00E707BB">
        <w:t>the TF on ADAS</w:t>
      </w:r>
      <w:r w:rsidRPr="00E707BB">
        <w:tab/>
      </w:r>
      <w:r w:rsidR="0017337A" w:rsidRPr="00E707BB">
        <w:tab/>
      </w:r>
      <w:r w:rsidR="00300D07" w:rsidRPr="00E707BB">
        <w:t xml:space="preserve">                 </w:t>
      </w:r>
      <w:r w:rsidR="0029654C" w:rsidRPr="00E707BB">
        <w:t>D</w:t>
      </w:r>
      <w:r w:rsidR="007E15FD" w:rsidRPr="00E707BB">
        <w:t xml:space="preserve">ocument: </w:t>
      </w:r>
      <w:r w:rsidR="00C7746E" w:rsidRPr="00E707BB">
        <w:t>ADAS</w:t>
      </w:r>
      <w:r w:rsidR="00097EDD" w:rsidRPr="00E707BB">
        <w:t>-</w:t>
      </w:r>
      <w:r w:rsidR="003E5AB7" w:rsidRPr="00E707BB">
        <w:rPr>
          <w:lang w:val="en-US"/>
        </w:rPr>
        <w:t>3</w:t>
      </w:r>
      <w:r w:rsidR="00300D07" w:rsidRPr="00E707BB">
        <w:rPr>
          <w:lang w:val="en-US"/>
        </w:rPr>
        <w:t>9</w:t>
      </w:r>
      <w:r w:rsidR="00A466D3" w:rsidRPr="00E707BB">
        <w:rPr>
          <w:lang w:val="en-US"/>
        </w:rPr>
        <w:t>-</w:t>
      </w:r>
      <w:r w:rsidR="007E784D" w:rsidRPr="00E707BB">
        <w:rPr>
          <w:lang w:val="en-US"/>
        </w:rPr>
        <w:t>14</w:t>
      </w:r>
    </w:p>
    <w:p w14:paraId="37F8FFB6" w14:textId="77777777" w:rsidR="00083D34" w:rsidRPr="00E707BB" w:rsidRDefault="007E15FD" w:rsidP="00083D34">
      <w:pPr>
        <w:tabs>
          <w:tab w:val="left" w:pos="5580"/>
        </w:tabs>
        <w:rPr>
          <w:sz w:val="20"/>
          <w:szCs w:val="20"/>
        </w:rPr>
      </w:pPr>
      <w:r w:rsidRPr="00E707BB">
        <w:rPr>
          <w:sz w:val="22"/>
          <w:szCs w:val="22"/>
        </w:rPr>
        <w:tab/>
      </w:r>
    </w:p>
    <w:p w14:paraId="6676C38E" w14:textId="77777777" w:rsidR="00083D34" w:rsidRPr="00E707BB" w:rsidRDefault="00083D34" w:rsidP="00083D34">
      <w:pPr>
        <w:tabs>
          <w:tab w:val="left" w:pos="5580"/>
        </w:tabs>
        <w:rPr>
          <w:sz w:val="20"/>
          <w:szCs w:val="20"/>
        </w:rPr>
      </w:pPr>
      <w:r w:rsidRPr="00E707BB">
        <w:rPr>
          <w:sz w:val="20"/>
          <w:szCs w:val="20"/>
        </w:rPr>
        <w:tab/>
      </w:r>
    </w:p>
    <w:p w14:paraId="2700CF5D" w14:textId="5A7D21FD" w:rsidR="008B248A" w:rsidRPr="002D5F1B" w:rsidRDefault="00B4174F" w:rsidP="00083D34">
      <w:pPr>
        <w:tabs>
          <w:tab w:val="left" w:pos="5580"/>
        </w:tabs>
        <w:jc w:val="center"/>
        <w:rPr>
          <w:b/>
          <w:sz w:val="32"/>
          <w:szCs w:val="32"/>
        </w:rPr>
      </w:pPr>
      <w:r w:rsidRPr="00E707BB">
        <w:rPr>
          <w:b/>
          <w:sz w:val="32"/>
          <w:szCs w:val="32"/>
        </w:rPr>
        <w:t xml:space="preserve">Draft </w:t>
      </w:r>
      <w:r w:rsidR="007E784D" w:rsidRPr="00E707BB">
        <w:rPr>
          <w:b/>
          <w:sz w:val="32"/>
          <w:szCs w:val="32"/>
        </w:rPr>
        <w:t xml:space="preserve">Minutes </w:t>
      </w:r>
      <w:r w:rsidR="008B248A" w:rsidRPr="00E707BB">
        <w:rPr>
          <w:b/>
          <w:sz w:val="32"/>
          <w:szCs w:val="32"/>
        </w:rPr>
        <w:t>for the</w:t>
      </w:r>
      <w:r w:rsidR="00C7746E" w:rsidRPr="00E707BB">
        <w:rPr>
          <w:b/>
          <w:sz w:val="32"/>
          <w:szCs w:val="32"/>
        </w:rPr>
        <w:t xml:space="preserve"> </w:t>
      </w:r>
      <w:r w:rsidR="003E5AB7" w:rsidRPr="00E707BB">
        <w:rPr>
          <w:b/>
          <w:sz w:val="32"/>
          <w:szCs w:val="32"/>
          <w:lang w:val="en-US"/>
        </w:rPr>
        <w:t>3</w:t>
      </w:r>
      <w:r w:rsidR="00300D07" w:rsidRPr="00E707BB">
        <w:rPr>
          <w:b/>
          <w:sz w:val="32"/>
          <w:szCs w:val="32"/>
          <w:lang w:val="en-US"/>
        </w:rPr>
        <w:t>9</w:t>
      </w:r>
      <w:r w:rsidR="00BC3E2A" w:rsidRPr="00E707BB">
        <w:rPr>
          <w:b/>
          <w:sz w:val="32"/>
          <w:szCs w:val="32"/>
          <w:vertAlign w:val="superscript"/>
          <w:lang w:val="en-US"/>
        </w:rPr>
        <w:t>th</w:t>
      </w:r>
      <w:r w:rsidR="004A1687" w:rsidRPr="00E707BB">
        <w:rPr>
          <w:b/>
          <w:sz w:val="32"/>
          <w:szCs w:val="32"/>
          <w:lang w:val="en-US"/>
        </w:rPr>
        <w:t xml:space="preserve"> </w:t>
      </w:r>
      <w:r w:rsidR="002C1D43" w:rsidRPr="00E707BB">
        <w:rPr>
          <w:b/>
          <w:sz w:val="32"/>
          <w:szCs w:val="32"/>
        </w:rPr>
        <w:t>session</w:t>
      </w:r>
      <w:r w:rsidR="008B248A" w:rsidRPr="00E707BB">
        <w:rPr>
          <w:b/>
          <w:sz w:val="32"/>
          <w:szCs w:val="32"/>
        </w:rPr>
        <w:t xml:space="preserve"> </w:t>
      </w:r>
      <w:r w:rsidR="00482A06" w:rsidRPr="00E707BB">
        <w:rPr>
          <w:b/>
          <w:sz w:val="32"/>
          <w:szCs w:val="32"/>
        </w:rPr>
        <w:br/>
      </w:r>
      <w:r w:rsidR="0083472E" w:rsidRPr="00E707BB">
        <w:rPr>
          <w:b/>
          <w:sz w:val="32"/>
          <w:szCs w:val="32"/>
        </w:rPr>
        <w:t xml:space="preserve">of the </w:t>
      </w:r>
      <w:r w:rsidR="00C7746E" w:rsidRPr="00E707BB">
        <w:rPr>
          <w:b/>
          <w:sz w:val="32"/>
          <w:szCs w:val="32"/>
        </w:rPr>
        <w:t>Task</w:t>
      </w:r>
      <w:r w:rsidR="0090157E" w:rsidRPr="00E707BB">
        <w:rPr>
          <w:b/>
          <w:sz w:val="32"/>
          <w:szCs w:val="32"/>
        </w:rPr>
        <w:t xml:space="preserve"> F</w:t>
      </w:r>
      <w:r w:rsidR="00C7746E" w:rsidRPr="00E707BB">
        <w:rPr>
          <w:b/>
          <w:sz w:val="32"/>
          <w:szCs w:val="32"/>
        </w:rPr>
        <w:t>orce on Advanced Driver Assistance Systems</w:t>
      </w:r>
      <w:r w:rsidR="00B2710C" w:rsidRPr="00E707BB">
        <w:rPr>
          <w:b/>
          <w:sz w:val="32"/>
          <w:szCs w:val="32"/>
        </w:rPr>
        <w:br/>
        <w:t>(</w:t>
      </w:r>
      <w:r w:rsidR="00B2710C">
        <w:rPr>
          <w:b/>
          <w:sz w:val="32"/>
          <w:szCs w:val="32"/>
        </w:rPr>
        <w:t>TF on ADAS)</w:t>
      </w:r>
    </w:p>
    <w:p w14:paraId="651FF415" w14:textId="77777777" w:rsidR="008B248A" w:rsidRPr="002D5F1B" w:rsidRDefault="008B248A" w:rsidP="008B248A">
      <w:pPr>
        <w:jc w:val="center"/>
        <w:rPr>
          <w:sz w:val="20"/>
          <w:szCs w:val="20"/>
        </w:rPr>
      </w:pPr>
    </w:p>
    <w:p w14:paraId="27C45FF1" w14:textId="77777777"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5008B0CD" w14:textId="55A3C72E" w:rsidR="004A1687" w:rsidRPr="00E22EA2" w:rsidRDefault="004A1687" w:rsidP="00060A0A">
      <w:pPr>
        <w:tabs>
          <w:tab w:val="left" w:pos="1276"/>
          <w:tab w:val="left" w:pos="2410"/>
        </w:tabs>
        <w:ind w:left="1275" w:hanging="1275"/>
        <w:rPr>
          <w:lang w:val="en-US"/>
        </w:rPr>
      </w:pPr>
      <w:r w:rsidRPr="007B1B9D">
        <w:t>Date/</w:t>
      </w:r>
      <w:r w:rsidRPr="00060A0A">
        <w:t>Time:</w:t>
      </w:r>
      <w:r w:rsidRPr="00060A0A">
        <w:tab/>
      </w:r>
      <w:r w:rsidR="00997ABA" w:rsidRPr="00060A0A">
        <w:t>Wednesday</w:t>
      </w:r>
      <w:r w:rsidR="00633375" w:rsidRPr="00060A0A">
        <w:t xml:space="preserve"> </w:t>
      </w:r>
      <w:r w:rsidR="00300D07">
        <w:t>28</w:t>
      </w:r>
      <w:r w:rsidR="00CA488A" w:rsidRPr="00060A0A">
        <w:rPr>
          <w:lang w:val="en-US"/>
        </w:rPr>
        <w:t xml:space="preserve"> </w:t>
      </w:r>
      <w:r w:rsidR="00300D07">
        <w:rPr>
          <w:lang w:val="en-US"/>
        </w:rPr>
        <w:t>May</w:t>
      </w:r>
      <w:r w:rsidRPr="00060A0A">
        <w:rPr>
          <w:lang w:val="en-US"/>
        </w:rPr>
        <w:t xml:space="preserve"> 202</w:t>
      </w:r>
      <w:r w:rsidR="001C314C" w:rsidRPr="00060A0A">
        <w:rPr>
          <w:lang w:val="en-US"/>
        </w:rPr>
        <w:t>5</w:t>
      </w:r>
      <w:r w:rsidRPr="00060A0A">
        <w:rPr>
          <w:lang w:val="en-US"/>
        </w:rPr>
        <w:t xml:space="preserve">, </w:t>
      </w:r>
      <w:r w:rsidRPr="00060A0A">
        <w:t>from 9</w:t>
      </w:r>
      <w:r w:rsidRPr="00060A0A">
        <w:rPr>
          <w:lang w:val="en-US"/>
        </w:rPr>
        <w:t xml:space="preserve">:00 </w:t>
      </w:r>
      <w:r w:rsidRPr="000547D7">
        <w:rPr>
          <w:lang w:val="en-US"/>
        </w:rPr>
        <w:t xml:space="preserve">to </w:t>
      </w:r>
      <w:r>
        <w:rPr>
          <w:lang w:val="en-US"/>
        </w:rPr>
        <w:t>12</w:t>
      </w:r>
      <w:r w:rsidRPr="000547D7">
        <w:rPr>
          <w:lang w:val="en-US"/>
        </w:rPr>
        <w:t>:</w:t>
      </w:r>
      <w:r>
        <w:rPr>
          <w:lang w:val="en-US"/>
        </w:rPr>
        <w:t>00 (CE</w:t>
      </w:r>
      <w:r w:rsidR="009B0830">
        <w:rPr>
          <w:lang w:val="en-US"/>
        </w:rPr>
        <w:t>S</w:t>
      </w:r>
      <w:r>
        <w:rPr>
          <w:lang w:val="en-US"/>
        </w:rPr>
        <w:t xml:space="preserve">T / </w:t>
      </w:r>
      <w:r w:rsidR="009B0830" w:rsidRPr="00CF639C">
        <w:rPr>
          <w:lang w:val="en-US"/>
        </w:rPr>
        <w:t>Central European Summer Time</w:t>
      </w:r>
      <w:r>
        <w:rPr>
          <w:lang w:val="en-US"/>
        </w:rPr>
        <w:t>)</w:t>
      </w:r>
      <w:r w:rsidR="009B0830">
        <w:rPr>
          <w:lang w:val="en-US"/>
        </w:rPr>
        <w:t xml:space="preserve"> </w:t>
      </w:r>
      <w:r w:rsidR="00CA488A">
        <w:rPr>
          <w:lang w:val="en-US"/>
        </w:rPr>
        <w:t>(Tentative</w:t>
      </w:r>
      <w:r w:rsidR="001C314C">
        <w:rPr>
          <w:lang w:val="en-US"/>
        </w:rPr>
        <w:t>ly may be extended till 14:00</w:t>
      </w:r>
      <w:r w:rsidR="001C314C" w:rsidRPr="001C314C">
        <w:rPr>
          <w:lang w:val="en-US"/>
        </w:rPr>
        <w:t xml:space="preserve"> </w:t>
      </w:r>
      <w:r w:rsidR="001C314C">
        <w:rPr>
          <w:lang w:val="en-US"/>
        </w:rPr>
        <w:t>CE</w:t>
      </w:r>
      <w:r w:rsidR="009B0830">
        <w:rPr>
          <w:lang w:val="en-US"/>
        </w:rPr>
        <w:t>S</w:t>
      </w:r>
      <w:r w:rsidR="001C314C">
        <w:rPr>
          <w:lang w:val="en-US"/>
        </w:rPr>
        <w:t>T</w:t>
      </w:r>
      <w:r w:rsidR="00CA488A">
        <w:rPr>
          <w:lang w:val="en-US"/>
        </w:rPr>
        <w:t>)</w:t>
      </w:r>
    </w:p>
    <w:p w14:paraId="1A0E6963" w14:textId="77777777" w:rsidR="000F749A" w:rsidRDefault="000F749A" w:rsidP="001C314C"/>
    <w:p w14:paraId="15F3B9B2" w14:textId="77777777" w:rsidR="00547829" w:rsidRDefault="004A1687" w:rsidP="00547829">
      <w:pPr>
        <w:rPr>
          <w:rFonts w:ascii="Segoe UI" w:hAnsi="Segoe UI" w:cs="Segoe UI"/>
          <w:color w:val="242424"/>
          <w:sz w:val="22"/>
          <w:szCs w:val="22"/>
          <w:lang w:val="en-US" w:eastAsia="en-US"/>
        </w:rPr>
      </w:pPr>
      <w:r>
        <w:t>Weblink</w:t>
      </w:r>
      <w:r w:rsidRPr="007B1B9D">
        <w:t>:</w:t>
      </w:r>
      <w:r w:rsidR="001C314C">
        <w:t xml:space="preserve">      </w:t>
      </w:r>
      <w:r>
        <w:t>Te</w:t>
      </w:r>
      <w:r w:rsidRPr="00103DF8">
        <w:t xml:space="preserve">ams </w:t>
      </w:r>
      <w:r w:rsidR="004C06F4" w:rsidRPr="00103DF8">
        <w:t>–</w:t>
      </w:r>
      <w:r w:rsidRPr="00103DF8">
        <w:t xml:space="preserve"> </w:t>
      </w:r>
      <w:hyperlink r:id="rId8" w:tgtFrame="_blank" w:tooltip="Meeting join link" w:history="1">
        <w:r w:rsidR="00547829">
          <w:rPr>
            <w:rStyle w:val="Hyperlink"/>
            <w:rFonts w:ascii="Segoe UI" w:hAnsi="Segoe UI" w:cs="Segoe UI"/>
            <w:b/>
            <w:bCs/>
            <w:color w:val="5B5FC7"/>
            <w:sz w:val="30"/>
            <w:szCs w:val="30"/>
            <w:lang w:val="en-US"/>
          </w:rPr>
          <w:t>Join the meeting now</w:t>
        </w:r>
      </w:hyperlink>
      <w:r w:rsidR="00547829">
        <w:rPr>
          <w:rFonts w:ascii="Segoe UI" w:hAnsi="Segoe UI" w:cs="Segoe UI"/>
          <w:color w:val="242424"/>
        </w:rPr>
        <w:t xml:space="preserve"> </w:t>
      </w:r>
    </w:p>
    <w:p w14:paraId="078A454D" w14:textId="4B1A5CF7" w:rsidR="00FA541A" w:rsidRDefault="00103DF8" w:rsidP="007901AB">
      <w:pPr>
        <w:tabs>
          <w:tab w:val="left" w:pos="1276"/>
        </w:tabs>
        <w:rPr>
          <w:lang w:val="en-US"/>
        </w:rPr>
      </w:pPr>
      <w:r>
        <w:br/>
      </w:r>
      <w:r w:rsidR="00F640BD" w:rsidRPr="009F6EB4">
        <w:t>Chair</w:t>
      </w:r>
      <w:r w:rsidR="005606D6" w:rsidRPr="009F6EB4">
        <w:t>:</w:t>
      </w:r>
      <w:r w:rsidR="007901AB">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9"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10"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1"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23175D57" w14:textId="071D1CE3" w:rsidR="009B375C" w:rsidRPr="009B375C" w:rsidRDefault="009B375C" w:rsidP="009B375C">
      <w:pPr>
        <w:tabs>
          <w:tab w:val="left" w:pos="993"/>
          <w:tab w:val="left" w:pos="1276"/>
          <w:tab w:val="left" w:pos="7380"/>
        </w:tabs>
        <w:rPr>
          <w:lang w:val="en-US"/>
        </w:rPr>
      </w:pPr>
      <w:r>
        <w:rPr>
          <w:lang w:val="en-US"/>
        </w:rPr>
        <w:t>M</w:t>
      </w:r>
      <w:r w:rsidR="00DF7FD0">
        <w:rPr>
          <w:lang w:val="en-US"/>
        </w:rPr>
        <w:t xml:space="preserve">eeting objective: </w:t>
      </w:r>
      <w:r w:rsidR="00BB39CC">
        <w:rPr>
          <w:lang w:val="en-US"/>
        </w:rPr>
        <w:t>Further development of UN Regulation No. 171 (phase 3)</w:t>
      </w:r>
      <w:r w:rsidR="00263EC7">
        <w:rPr>
          <w:lang w:val="en-US"/>
        </w:rPr>
        <w:t>.</w:t>
      </w:r>
    </w:p>
    <w:p w14:paraId="76781DD0" w14:textId="77777777" w:rsidR="009B375C" w:rsidRPr="009B375C" w:rsidRDefault="009B375C" w:rsidP="00EE7FA2">
      <w:pPr>
        <w:tabs>
          <w:tab w:val="left" w:pos="993"/>
          <w:tab w:val="left" w:pos="1276"/>
        </w:tabs>
        <w:rPr>
          <w:lang w:val="en-US"/>
        </w:rPr>
      </w:pPr>
    </w:p>
    <w:p w14:paraId="520DA95B" w14:textId="671BC21A" w:rsidR="005E7534" w:rsidRDefault="007432BF" w:rsidP="00400A43">
      <w:pPr>
        <w:tabs>
          <w:tab w:val="left" w:pos="993"/>
          <w:tab w:val="left" w:pos="1276"/>
          <w:tab w:val="left" w:pos="7380"/>
        </w:tabs>
        <w:rPr>
          <w:lang w:val="en-US"/>
        </w:rPr>
      </w:pPr>
      <w:r>
        <w:rPr>
          <w:lang w:val="en-US"/>
        </w:rPr>
        <w:t>Provisional agenda items</w:t>
      </w:r>
      <w:r w:rsidR="004E490F">
        <w:rPr>
          <w:lang w:val="en-US"/>
        </w:rPr>
        <w:t xml:space="preserve"> </w:t>
      </w:r>
      <w:r w:rsidR="004E490F" w:rsidRPr="00702E45">
        <w:rPr>
          <w:b/>
          <w:bCs/>
          <w:i/>
          <w:iCs/>
          <w:color w:val="4BACC6" w:themeColor="accent5"/>
          <w:lang w:val="en-US"/>
        </w:rPr>
        <w:t>and meeting minutes marked in Blue</w:t>
      </w:r>
      <w:r>
        <w:rPr>
          <w:lang w:val="en-US"/>
        </w:rPr>
        <w:t>:</w:t>
      </w:r>
      <w:r w:rsidR="00835430">
        <w:rPr>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11072B60" w:rsidR="005A1CC3" w:rsidRPr="00702E45" w:rsidRDefault="00DF7FD0" w:rsidP="007432BF">
      <w:pPr>
        <w:pStyle w:val="ListParagraph"/>
        <w:numPr>
          <w:ilvl w:val="0"/>
          <w:numId w:val="2"/>
        </w:numPr>
        <w:tabs>
          <w:tab w:val="left" w:pos="993"/>
          <w:tab w:val="left" w:pos="1276"/>
          <w:tab w:val="left" w:pos="2835"/>
        </w:tabs>
      </w:pPr>
      <w:r w:rsidRPr="00702E45">
        <w:rPr>
          <w:b/>
          <w:bCs/>
        </w:rPr>
        <w:t>Adoption of the agenda</w:t>
      </w:r>
      <w:r w:rsidRPr="00702E45">
        <w:t>.</w:t>
      </w:r>
      <w:r w:rsidR="00901997" w:rsidRPr="00702E45">
        <w:br/>
      </w:r>
      <w:bookmarkStart w:id="0" w:name="_Hlk131762893"/>
      <w:r w:rsidR="007432BF" w:rsidRPr="00702E45">
        <w:rPr>
          <w:i/>
          <w:iCs/>
        </w:rPr>
        <w:t>Documentation</w:t>
      </w:r>
      <w:r w:rsidR="007432BF" w:rsidRPr="00702E45">
        <w:t>:</w:t>
      </w:r>
      <w:r w:rsidR="0096469D" w:rsidRPr="00702E45">
        <w:t xml:space="preserve"> </w:t>
      </w:r>
      <w:r w:rsidR="007432BF" w:rsidRPr="00702E45">
        <w:t>Working paper</w:t>
      </w:r>
      <w:r w:rsidRPr="00702E45">
        <w:t xml:space="preserve"> </w:t>
      </w:r>
      <w:bookmarkEnd w:id="0"/>
      <w:r w:rsidR="00377DD1" w:rsidRPr="00702E45">
        <w:t>ADAS-3</w:t>
      </w:r>
      <w:r w:rsidR="00300D07" w:rsidRPr="00702E45">
        <w:t>9</w:t>
      </w:r>
      <w:r w:rsidR="00377DD1" w:rsidRPr="00702E45">
        <w:t>-01 (Secretary) Draft Agenda for the 3</w:t>
      </w:r>
      <w:r w:rsidR="00300D07" w:rsidRPr="00702E45">
        <w:t>9</w:t>
      </w:r>
      <w:r w:rsidR="00377DD1" w:rsidRPr="00702E45">
        <w:rPr>
          <w:vertAlign w:val="superscript"/>
        </w:rPr>
        <w:t>th</w:t>
      </w:r>
      <w:r w:rsidR="00300D07" w:rsidRPr="00702E45">
        <w:t xml:space="preserve"> </w:t>
      </w:r>
      <w:r w:rsidR="00377DD1" w:rsidRPr="00702E45">
        <w:t>session of the TF on ADAS</w:t>
      </w:r>
    </w:p>
    <w:p w14:paraId="12513F04" w14:textId="77777777" w:rsidR="00702E45" w:rsidRPr="00702E45" w:rsidRDefault="00702E45" w:rsidP="00702E45">
      <w:pPr>
        <w:pStyle w:val="ListParagraph"/>
      </w:pPr>
    </w:p>
    <w:p w14:paraId="394C41DC" w14:textId="5F5BF800"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Chair proposed starting with agenda item 5 to review and agree documents for submission next week. The remainder of the time will be used to discuss agenda items related to the next phase of the DCAS regulation.</w:t>
      </w:r>
    </w:p>
    <w:p w14:paraId="5DF185D5" w14:textId="1E7CEAE6"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agenda was adopted.</w:t>
      </w:r>
    </w:p>
    <w:p w14:paraId="3D61CD63" w14:textId="77777777" w:rsidR="00702E45" w:rsidRPr="00702E45" w:rsidRDefault="00702E45" w:rsidP="00702E45">
      <w:pPr>
        <w:pStyle w:val="ListParagraph"/>
        <w:tabs>
          <w:tab w:val="left" w:pos="993"/>
          <w:tab w:val="left" w:pos="1276"/>
          <w:tab w:val="left" w:pos="2835"/>
        </w:tabs>
        <w:ind w:left="1440"/>
        <w:rPr>
          <w:rFonts w:ascii="Arial" w:hAnsi="Arial" w:cs="Arial"/>
          <w:color w:val="FF0000"/>
        </w:rPr>
      </w:pPr>
    </w:p>
    <w:p w14:paraId="06DFFBC9" w14:textId="77777777" w:rsidR="00702E45" w:rsidRPr="00702E45" w:rsidRDefault="00633375" w:rsidP="00702E45">
      <w:pPr>
        <w:pStyle w:val="ListParagraph"/>
        <w:widowControl w:val="0"/>
        <w:numPr>
          <w:ilvl w:val="0"/>
          <w:numId w:val="2"/>
        </w:numPr>
        <w:tabs>
          <w:tab w:val="left" w:pos="993"/>
          <w:tab w:val="left" w:pos="1276"/>
          <w:tab w:val="left" w:pos="2835"/>
        </w:tabs>
        <w:ind w:left="714" w:hanging="357"/>
        <w:rPr>
          <w:b/>
          <w:bCs/>
        </w:rPr>
      </w:pPr>
      <w:r w:rsidRPr="00702E45">
        <w:rPr>
          <w:b/>
          <w:bCs/>
        </w:rPr>
        <w:t>Adoption of the meeting minutes for the 3</w:t>
      </w:r>
      <w:r w:rsidR="00300D07" w:rsidRPr="00702E45">
        <w:rPr>
          <w:b/>
          <w:bCs/>
        </w:rPr>
        <w:t>8</w:t>
      </w:r>
      <w:r w:rsidRPr="00702E45">
        <w:rPr>
          <w:b/>
          <w:bCs/>
          <w:vertAlign w:val="superscript"/>
        </w:rPr>
        <w:t>th</w:t>
      </w:r>
      <w:r w:rsidRPr="00702E45">
        <w:rPr>
          <w:b/>
          <w:bCs/>
        </w:rPr>
        <w:t xml:space="preserve"> session of the TF on ADAS</w:t>
      </w:r>
      <w:r w:rsidRPr="00702E45">
        <w:rPr>
          <w:b/>
          <w:bCs/>
        </w:rPr>
        <w:br/>
      </w:r>
      <w:r w:rsidRPr="00702E45">
        <w:rPr>
          <w:i/>
          <w:iCs/>
        </w:rPr>
        <w:t>Documentation</w:t>
      </w:r>
      <w:r w:rsidRPr="00702E45">
        <w:t>: Working paper ADAS-</w:t>
      </w:r>
      <w:r w:rsidRPr="00702E45">
        <w:rPr>
          <w:lang w:val="en-US"/>
        </w:rPr>
        <w:t>3</w:t>
      </w:r>
      <w:r w:rsidR="00300D07" w:rsidRPr="00702E45">
        <w:rPr>
          <w:lang w:val="en-US"/>
        </w:rPr>
        <w:t>8</w:t>
      </w:r>
      <w:r w:rsidRPr="00702E45">
        <w:rPr>
          <w:lang w:val="en-US"/>
        </w:rPr>
        <w:t>-0</w:t>
      </w:r>
      <w:r w:rsidR="001C314C" w:rsidRPr="00702E45">
        <w:rPr>
          <w:lang w:val="en-US"/>
        </w:rPr>
        <w:t>7</w:t>
      </w:r>
      <w:r w:rsidR="00377DD1" w:rsidRPr="00702E45">
        <w:rPr>
          <w:lang w:val="en-US"/>
        </w:rPr>
        <w:t xml:space="preserve"> (Secretary) Draft Minutes for the 3</w:t>
      </w:r>
      <w:r w:rsidR="00300D07" w:rsidRPr="00702E45">
        <w:rPr>
          <w:lang w:val="en-US"/>
        </w:rPr>
        <w:t>8</w:t>
      </w:r>
      <w:r w:rsidR="00377DD1" w:rsidRPr="00702E45">
        <w:rPr>
          <w:vertAlign w:val="superscript"/>
          <w:lang w:val="en-US"/>
        </w:rPr>
        <w:t>th</w:t>
      </w:r>
      <w:r w:rsidR="00300D07" w:rsidRPr="00702E45">
        <w:rPr>
          <w:lang w:val="en-US"/>
        </w:rPr>
        <w:t xml:space="preserve"> </w:t>
      </w:r>
      <w:r w:rsidR="00377DD1" w:rsidRPr="00702E45">
        <w:rPr>
          <w:lang w:val="en-US"/>
        </w:rPr>
        <w:t>session of the TF on ADAS</w:t>
      </w:r>
    </w:p>
    <w:p w14:paraId="1BC7B221" w14:textId="77777777" w:rsidR="00702E45" w:rsidRPr="00702E45" w:rsidRDefault="00702E45" w:rsidP="00702E45">
      <w:pPr>
        <w:pStyle w:val="ListParagraph"/>
        <w:widowControl w:val="0"/>
        <w:tabs>
          <w:tab w:val="left" w:pos="993"/>
          <w:tab w:val="left" w:pos="1276"/>
          <w:tab w:val="left" w:pos="2835"/>
        </w:tabs>
        <w:ind w:left="714"/>
        <w:rPr>
          <w:b/>
          <w:bCs/>
          <w:i/>
          <w:iCs/>
          <w:color w:val="4BACC6" w:themeColor="accent5"/>
        </w:rPr>
      </w:pPr>
    </w:p>
    <w:p w14:paraId="32BEE71D" w14:textId="77777777" w:rsidR="00702E45" w:rsidRPr="00702E45" w:rsidRDefault="00702E45">
      <w:pPr>
        <w:pStyle w:val="ListParagraph"/>
        <w:widowControl w:val="0"/>
        <w:numPr>
          <w:ilvl w:val="0"/>
          <w:numId w:val="4"/>
        </w:numPr>
        <w:tabs>
          <w:tab w:val="left" w:pos="993"/>
          <w:tab w:val="left" w:pos="1276"/>
          <w:tab w:val="left" w:pos="2835"/>
        </w:tabs>
        <w:rPr>
          <w:b/>
          <w:bCs/>
          <w:color w:val="4BACC6" w:themeColor="accent5"/>
        </w:rPr>
      </w:pPr>
      <w:r w:rsidRPr="00702E45">
        <w:rPr>
          <w:b/>
          <w:bCs/>
          <w:i/>
          <w:iCs/>
          <w:color w:val="4BACC6" w:themeColor="accent5"/>
        </w:rPr>
        <w:t xml:space="preserve">The UK raised a clarification request regarding item 5 in the minutes. In the original entry the UK highlighted that the reference to Germany’s comment about aligning with cybersecurity timelines was unclear. </w:t>
      </w:r>
    </w:p>
    <w:p w14:paraId="2B7893DB" w14:textId="3A2AFD0A" w:rsidR="00702E45" w:rsidRPr="00702E45" w:rsidRDefault="00702E45">
      <w:pPr>
        <w:pStyle w:val="ListParagraph"/>
        <w:widowControl w:val="0"/>
        <w:numPr>
          <w:ilvl w:val="0"/>
          <w:numId w:val="4"/>
        </w:numPr>
        <w:tabs>
          <w:tab w:val="left" w:pos="993"/>
          <w:tab w:val="left" w:pos="1276"/>
          <w:tab w:val="left" w:pos="2835"/>
        </w:tabs>
        <w:rPr>
          <w:b/>
          <w:bCs/>
          <w:color w:val="4BACC6" w:themeColor="accent5"/>
        </w:rPr>
      </w:pPr>
      <w:r w:rsidRPr="00702E45">
        <w:rPr>
          <w:b/>
          <w:bCs/>
          <w:i/>
          <w:iCs/>
          <w:color w:val="4BACC6" w:themeColor="accent5"/>
        </w:rPr>
        <w:t xml:space="preserve">An amendment </w:t>
      </w:r>
      <w:r w:rsidR="00A47CC1" w:rsidRPr="00E707BB">
        <w:rPr>
          <w:b/>
          <w:bCs/>
          <w:i/>
          <w:iCs/>
          <w:color w:val="4BACC6" w:themeColor="accent5"/>
        </w:rPr>
        <w:t xml:space="preserve">to the minutes </w:t>
      </w:r>
      <w:r w:rsidRPr="00702E45">
        <w:rPr>
          <w:b/>
          <w:bCs/>
          <w:i/>
          <w:iCs/>
          <w:color w:val="4BACC6" w:themeColor="accent5"/>
        </w:rPr>
        <w:t>was agreed to clarify that the reference relates specifically to the 2</w:t>
      </w:r>
      <w:r>
        <w:rPr>
          <w:b/>
          <w:bCs/>
          <w:i/>
          <w:iCs/>
          <w:color w:val="4BACC6" w:themeColor="accent5"/>
        </w:rPr>
        <w:t>-</w:t>
      </w:r>
      <w:r w:rsidRPr="00702E45">
        <w:rPr>
          <w:b/>
          <w:bCs/>
          <w:i/>
          <w:iCs/>
          <w:color w:val="4BACC6" w:themeColor="accent5"/>
        </w:rPr>
        <w:t xml:space="preserve">month news notification period, which is published as ADAS-38-07_rev1. </w:t>
      </w:r>
    </w:p>
    <w:p w14:paraId="44A741E6" w14:textId="00DEEC53" w:rsidR="00702E45" w:rsidRPr="00702E45" w:rsidRDefault="00702E45">
      <w:pPr>
        <w:pStyle w:val="ListParagraph"/>
        <w:widowControl w:val="0"/>
        <w:numPr>
          <w:ilvl w:val="0"/>
          <w:numId w:val="4"/>
        </w:numPr>
        <w:tabs>
          <w:tab w:val="left" w:pos="993"/>
          <w:tab w:val="left" w:pos="1276"/>
          <w:tab w:val="left" w:pos="2835"/>
        </w:tabs>
        <w:rPr>
          <w:b/>
          <w:bCs/>
          <w:color w:val="4BACC6" w:themeColor="accent5"/>
        </w:rPr>
      </w:pPr>
      <w:r>
        <w:rPr>
          <w:b/>
          <w:bCs/>
          <w:i/>
          <w:iCs/>
          <w:color w:val="4BACC6" w:themeColor="accent5"/>
        </w:rPr>
        <w:t>The minutes were adopted.</w:t>
      </w:r>
    </w:p>
    <w:p w14:paraId="45EAC745" w14:textId="77777777" w:rsidR="00702E45" w:rsidRPr="00633375" w:rsidRDefault="00702E45" w:rsidP="00633375">
      <w:pPr>
        <w:pStyle w:val="ListParagraph"/>
        <w:rPr>
          <w:b/>
          <w:bCs/>
        </w:rPr>
      </w:pPr>
    </w:p>
    <w:p w14:paraId="1E40CFEE" w14:textId="2BC600C3" w:rsidR="002E5DBF" w:rsidRPr="00300D07" w:rsidRDefault="00300D07" w:rsidP="00542099">
      <w:pPr>
        <w:pStyle w:val="ListParagraph"/>
        <w:widowControl w:val="0"/>
        <w:numPr>
          <w:ilvl w:val="0"/>
          <w:numId w:val="2"/>
        </w:numPr>
        <w:tabs>
          <w:tab w:val="left" w:pos="993"/>
          <w:tab w:val="left" w:pos="1276"/>
          <w:tab w:val="left" w:pos="2835"/>
        </w:tabs>
        <w:ind w:left="714" w:hanging="357"/>
        <w:rPr>
          <w:b/>
          <w:bCs/>
        </w:rPr>
      </w:pPr>
      <w:r w:rsidRPr="00300D07">
        <w:rPr>
          <w:b/>
          <w:bCs/>
          <w:lang w:val="en-US"/>
        </w:rPr>
        <w:t>Further development of UN Regulation No. 171 (phase 3)</w:t>
      </w:r>
    </w:p>
    <w:p w14:paraId="45AB128B" w14:textId="50FC07B0" w:rsidR="001C314C" w:rsidRDefault="003B17BE" w:rsidP="003178DC">
      <w:pPr>
        <w:pStyle w:val="ListParagraph"/>
        <w:widowControl w:val="0"/>
        <w:tabs>
          <w:tab w:val="left" w:pos="993"/>
          <w:tab w:val="left" w:pos="2410"/>
        </w:tabs>
        <w:ind w:left="714"/>
        <w:rPr>
          <w:lang w:val="en-US"/>
        </w:rPr>
      </w:pPr>
      <w:r w:rsidRPr="00B17859">
        <w:rPr>
          <w:lang w:val="en-US"/>
        </w:rPr>
        <w:br/>
      </w:r>
      <w:r w:rsidR="00107FF9">
        <w:rPr>
          <w:lang w:val="en-US"/>
        </w:rPr>
        <w:t>4</w:t>
      </w:r>
      <w:r w:rsidRPr="00B17859">
        <w:rPr>
          <w:lang w:val="en-US"/>
        </w:rPr>
        <w:t xml:space="preserve">.1. </w:t>
      </w:r>
      <w:r w:rsidR="00300D07">
        <w:rPr>
          <w:lang w:val="en-US"/>
        </w:rPr>
        <w:t>Summary of responses to the EC questionnaire (ADAS-38-04) and the next steps</w:t>
      </w:r>
      <w:r w:rsidR="004F05E6">
        <w:rPr>
          <w:lang w:val="en-US"/>
        </w:rPr>
        <w:t>.</w:t>
      </w:r>
      <w:r w:rsidR="004F05E6">
        <w:rPr>
          <w:lang w:val="en-US"/>
        </w:rPr>
        <w:br/>
      </w:r>
      <w:r w:rsidR="00024C77" w:rsidRPr="00B17859">
        <w:rPr>
          <w:i/>
          <w:iCs/>
        </w:rPr>
        <w:lastRenderedPageBreak/>
        <w:t>Documentation</w:t>
      </w:r>
      <w:r w:rsidR="00024C77" w:rsidRPr="00B17859">
        <w:t>:</w:t>
      </w:r>
      <w:r w:rsidR="00997ABA">
        <w:t xml:space="preserve"> </w:t>
      </w:r>
      <w:r w:rsidR="003178DC">
        <w:tab/>
      </w:r>
      <w:r w:rsidR="00024C77">
        <w:t xml:space="preserve">Working paper </w:t>
      </w:r>
      <w:r w:rsidR="00377DD1" w:rsidRPr="00377DD1">
        <w:rPr>
          <w:lang w:val="en-US"/>
        </w:rPr>
        <w:t>ADAS-38-0</w:t>
      </w:r>
      <w:r w:rsidR="00300D07">
        <w:rPr>
          <w:lang w:val="en-US"/>
        </w:rPr>
        <w:t>4</w:t>
      </w:r>
      <w:r w:rsidR="00377DD1" w:rsidRPr="00377DD1">
        <w:rPr>
          <w:lang w:val="en-US"/>
        </w:rPr>
        <w:t xml:space="preserve"> (</w:t>
      </w:r>
      <w:r w:rsidR="00300D07">
        <w:rPr>
          <w:lang w:val="en-US"/>
        </w:rPr>
        <w:t>EC</w:t>
      </w:r>
      <w:r w:rsidR="00377DD1" w:rsidRPr="00377DD1">
        <w:rPr>
          <w:lang w:val="en-US"/>
        </w:rPr>
        <w:t>) Possible Ways Forward with Outstanding Issues</w:t>
      </w:r>
      <w:r w:rsidR="00997ABA">
        <w:rPr>
          <w:lang w:val="en-US"/>
        </w:rPr>
        <w:t>.</w:t>
      </w:r>
      <w:r w:rsidR="003178DC">
        <w:rPr>
          <w:lang w:val="en-US"/>
        </w:rPr>
        <w:br/>
      </w:r>
      <w:r w:rsidR="003178DC">
        <w:rPr>
          <w:lang w:val="en-US"/>
        </w:rPr>
        <w:tab/>
      </w:r>
      <w:r w:rsidR="003178DC">
        <w:rPr>
          <w:lang w:val="en-US"/>
        </w:rPr>
        <w:tab/>
      </w:r>
      <w:r w:rsidR="003178DC">
        <w:t xml:space="preserve">Working paper </w:t>
      </w:r>
      <w:r w:rsidR="003178DC" w:rsidRPr="00377DD1">
        <w:rPr>
          <w:lang w:val="en-US"/>
        </w:rPr>
        <w:t>ADAS-3</w:t>
      </w:r>
      <w:r w:rsidR="003178DC">
        <w:rPr>
          <w:lang w:val="en-US"/>
        </w:rPr>
        <w:t>9</w:t>
      </w:r>
      <w:r w:rsidR="003178DC" w:rsidRPr="00377DD1">
        <w:rPr>
          <w:lang w:val="en-US"/>
        </w:rPr>
        <w:t>-0</w:t>
      </w:r>
      <w:r w:rsidR="003178DC">
        <w:rPr>
          <w:lang w:val="en-US"/>
        </w:rPr>
        <w:t>2 (Finland) Response to ADAS-38-04.</w:t>
      </w:r>
    </w:p>
    <w:p w14:paraId="39E50D2B" w14:textId="2BC18E65" w:rsidR="003178DC" w:rsidRDefault="003178DC" w:rsidP="003178DC">
      <w:pPr>
        <w:pStyle w:val="ListParagraph"/>
        <w:widowControl w:val="0"/>
        <w:tabs>
          <w:tab w:val="left" w:pos="993"/>
          <w:tab w:val="left" w:pos="2410"/>
        </w:tabs>
        <w:ind w:left="714"/>
        <w:rPr>
          <w:lang w:val="en-US"/>
        </w:rPr>
      </w:pPr>
      <w:r>
        <w:rPr>
          <w:lang w:val="en-US"/>
        </w:rPr>
        <w:tab/>
      </w:r>
      <w:r>
        <w:rPr>
          <w:lang w:val="en-US"/>
        </w:rPr>
        <w:tab/>
      </w:r>
      <w:r>
        <w:t xml:space="preserve">Working paper </w:t>
      </w:r>
      <w:r w:rsidRPr="00377DD1">
        <w:rPr>
          <w:lang w:val="en-US"/>
        </w:rPr>
        <w:t>ADAS-3</w:t>
      </w:r>
      <w:r>
        <w:rPr>
          <w:lang w:val="en-US"/>
        </w:rPr>
        <w:t>9</w:t>
      </w:r>
      <w:r w:rsidRPr="00377DD1">
        <w:rPr>
          <w:lang w:val="en-US"/>
        </w:rPr>
        <w:t>-0</w:t>
      </w:r>
      <w:r>
        <w:rPr>
          <w:lang w:val="en-US"/>
        </w:rPr>
        <w:t>3 (OICA-CLEPA) Response to ADAS-38-04.</w:t>
      </w:r>
    </w:p>
    <w:p w14:paraId="0CD2A082" w14:textId="7FC7C6AA" w:rsidR="00E76DD3" w:rsidRDefault="00E76DD3" w:rsidP="003178DC">
      <w:pPr>
        <w:pStyle w:val="ListParagraph"/>
        <w:widowControl w:val="0"/>
        <w:tabs>
          <w:tab w:val="left" w:pos="993"/>
          <w:tab w:val="left" w:pos="2410"/>
        </w:tabs>
        <w:ind w:left="714"/>
        <w:rPr>
          <w:lang w:val="en-US"/>
        </w:rPr>
      </w:pPr>
      <w:r>
        <w:rPr>
          <w:lang w:val="en-US"/>
        </w:rPr>
        <w:tab/>
      </w:r>
      <w:r>
        <w:rPr>
          <w:lang w:val="en-US"/>
        </w:rPr>
        <w:tab/>
      </w:r>
      <w:r>
        <w:t xml:space="preserve">Working paper </w:t>
      </w:r>
      <w:r w:rsidRPr="00E76DD3">
        <w:rPr>
          <w:lang w:val="en-US"/>
        </w:rPr>
        <w:t>ADAS-39-04 (Germany) Response to ADAS-38-04</w:t>
      </w:r>
      <w:r>
        <w:rPr>
          <w:lang w:val="en-US"/>
        </w:rPr>
        <w:t>.</w:t>
      </w:r>
    </w:p>
    <w:p w14:paraId="1A4CC45F" w14:textId="206FE598" w:rsidR="00E76DD3" w:rsidRDefault="00E76DD3" w:rsidP="003178DC">
      <w:pPr>
        <w:pStyle w:val="ListParagraph"/>
        <w:widowControl w:val="0"/>
        <w:tabs>
          <w:tab w:val="left" w:pos="993"/>
          <w:tab w:val="left" w:pos="2410"/>
        </w:tabs>
        <w:ind w:left="714"/>
        <w:rPr>
          <w:lang w:val="en-US"/>
        </w:rPr>
      </w:pPr>
      <w:r>
        <w:rPr>
          <w:lang w:val="en-US"/>
        </w:rPr>
        <w:tab/>
      </w:r>
      <w:r>
        <w:rPr>
          <w:lang w:val="en-US"/>
        </w:rPr>
        <w:tab/>
      </w:r>
      <w:r>
        <w:t xml:space="preserve">Working paper </w:t>
      </w:r>
      <w:r w:rsidRPr="00E76DD3">
        <w:rPr>
          <w:lang w:val="en-US"/>
        </w:rPr>
        <w:t>ADAS-39-05 (Chair) Response to ADAS-38-04</w:t>
      </w:r>
      <w:r>
        <w:rPr>
          <w:lang w:val="en-US"/>
        </w:rPr>
        <w:t>.</w:t>
      </w:r>
    </w:p>
    <w:p w14:paraId="769E1F92" w14:textId="3E8E010E" w:rsidR="00E76DD3" w:rsidRDefault="00E76DD3" w:rsidP="003178DC">
      <w:pPr>
        <w:pStyle w:val="ListParagraph"/>
        <w:widowControl w:val="0"/>
        <w:tabs>
          <w:tab w:val="left" w:pos="993"/>
          <w:tab w:val="left" w:pos="2410"/>
        </w:tabs>
        <w:ind w:left="714"/>
        <w:rPr>
          <w:lang w:val="en-US"/>
        </w:rPr>
      </w:pPr>
      <w:r>
        <w:rPr>
          <w:lang w:val="en-US"/>
        </w:rPr>
        <w:tab/>
      </w:r>
      <w:r>
        <w:rPr>
          <w:lang w:val="en-US"/>
        </w:rPr>
        <w:tab/>
      </w:r>
      <w:r>
        <w:t xml:space="preserve">Working paper </w:t>
      </w:r>
      <w:r w:rsidRPr="00E76DD3">
        <w:rPr>
          <w:lang w:val="en-US"/>
        </w:rPr>
        <w:t>ADAS-39-06 (ETSC) Respo</w:t>
      </w:r>
      <w:r>
        <w:rPr>
          <w:lang w:val="en-US"/>
        </w:rPr>
        <w:t>n</w:t>
      </w:r>
      <w:r w:rsidRPr="00E76DD3">
        <w:rPr>
          <w:lang w:val="en-US"/>
        </w:rPr>
        <w:t>se to ADAS-38-0</w:t>
      </w:r>
      <w:r w:rsidR="00786BDB">
        <w:rPr>
          <w:lang w:val="en-US"/>
        </w:rPr>
        <w:t>4</w:t>
      </w:r>
      <w:r>
        <w:rPr>
          <w:lang w:val="en-US"/>
        </w:rPr>
        <w:t>.</w:t>
      </w:r>
    </w:p>
    <w:p w14:paraId="152CE54B" w14:textId="238AE67F" w:rsidR="00AC116B" w:rsidRDefault="00AC116B" w:rsidP="003178DC">
      <w:pPr>
        <w:pStyle w:val="ListParagraph"/>
        <w:widowControl w:val="0"/>
        <w:tabs>
          <w:tab w:val="left" w:pos="993"/>
          <w:tab w:val="left" w:pos="2410"/>
        </w:tabs>
        <w:ind w:left="714"/>
        <w:rPr>
          <w:lang w:val="en-US"/>
        </w:rPr>
      </w:pPr>
      <w:r>
        <w:rPr>
          <w:lang w:val="en-US"/>
        </w:rPr>
        <w:tab/>
      </w:r>
      <w:r>
        <w:rPr>
          <w:lang w:val="en-US"/>
        </w:rPr>
        <w:tab/>
        <w:t xml:space="preserve">Working paper </w:t>
      </w:r>
      <w:r w:rsidRPr="00AC116B">
        <w:rPr>
          <w:lang w:val="en-US"/>
        </w:rPr>
        <w:t>ADAS-39-07 (UK) Response to ADAS-38-04</w:t>
      </w:r>
      <w:r w:rsidR="00786BDB">
        <w:rPr>
          <w:lang w:val="en-US"/>
        </w:rPr>
        <w:t>.</w:t>
      </w:r>
    </w:p>
    <w:p w14:paraId="7ABEF2F7" w14:textId="4C5BAA07" w:rsidR="00E76DD3" w:rsidRDefault="00E76DD3" w:rsidP="003178DC">
      <w:pPr>
        <w:pStyle w:val="ListParagraph"/>
        <w:widowControl w:val="0"/>
        <w:tabs>
          <w:tab w:val="left" w:pos="993"/>
          <w:tab w:val="left" w:pos="2410"/>
        </w:tabs>
        <w:ind w:left="714"/>
        <w:rPr>
          <w:lang w:val="en-US"/>
        </w:rPr>
      </w:pPr>
      <w:r>
        <w:rPr>
          <w:lang w:val="en-US"/>
        </w:rPr>
        <w:tab/>
      </w:r>
      <w:r>
        <w:rPr>
          <w:lang w:val="en-US"/>
        </w:rPr>
        <w:tab/>
      </w:r>
    </w:p>
    <w:p w14:paraId="34E49A2B" w14:textId="2189F9D4"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Secretary noted from the outset that two additional responses to agenda item 4 (from FIA and EME) had been received since the agenda was published and are not listed on the agenda</w:t>
      </w:r>
      <w:r w:rsidR="008D1EF4">
        <w:rPr>
          <w:b/>
          <w:bCs/>
          <w:i/>
          <w:iCs/>
          <w:color w:val="4BACC6" w:themeColor="accent5"/>
        </w:rPr>
        <w:t>. T</w:t>
      </w:r>
      <w:r w:rsidRPr="00702E45">
        <w:rPr>
          <w:b/>
          <w:bCs/>
          <w:i/>
          <w:iCs/>
          <w:color w:val="4BACC6" w:themeColor="accent5"/>
        </w:rPr>
        <w:t xml:space="preserve">he EC </w:t>
      </w:r>
      <w:r w:rsidR="008D1EF4">
        <w:rPr>
          <w:b/>
          <w:bCs/>
          <w:i/>
          <w:iCs/>
          <w:color w:val="4BACC6" w:themeColor="accent5"/>
        </w:rPr>
        <w:t xml:space="preserve">confirmed these inputs </w:t>
      </w:r>
      <w:r w:rsidRPr="00702E45">
        <w:rPr>
          <w:b/>
          <w:bCs/>
          <w:i/>
          <w:iCs/>
          <w:color w:val="4BACC6" w:themeColor="accent5"/>
        </w:rPr>
        <w:t>will</w:t>
      </w:r>
      <w:r w:rsidR="008D1EF4">
        <w:rPr>
          <w:b/>
          <w:bCs/>
          <w:i/>
          <w:iCs/>
          <w:color w:val="4BACC6" w:themeColor="accent5"/>
        </w:rPr>
        <w:t xml:space="preserve"> be</w:t>
      </w:r>
      <w:r w:rsidRPr="00702E45">
        <w:rPr>
          <w:b/>
          <w:bCs/>
          <w:i/>
          <w:iCs/>
          <w:color w:val="4BACC6" w:themeColor="accent5"/>
        </w:rPr>
        <w:t xml:space="preserve"> consider</w:t>
      </w:r>
      <w:r w:rsidR="008D1EF4">
        <w:rPr>
          <w:b/>
          <w:bCs/>
          <w:i/>
          <w:iCs/>
          <w:color w:val="4BACC6" w:themeColor="accent5"/>
        </w:rPr>
        <w:t>ed</w:t>
      </w:r>
      <w:r w:rsidRPr="00702E45">
        <w:rPr>
          <w:b/>
          <w:bCs/>
          <w:i/>
          <w:iCs/>
          <w:color w:val="4BACC6" w:themeColor="accent5"/>
        </w:rPr>
        <w:t xml:space="preserve"> as part of consolidated feedback.</w:t>
      </w:r>
    </w:p>
    <w:p w14:paraId="469537DA" w14:textId="42191A31"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EC presented ADAS-38-04, which summarised feedback from four submissions received prior to the deadline (ETSC, Germany, Finland and the Chair), with later inputs from the UK, EME and FIA to be added.</w:t>
      </w:r>
    </w:p>
    <w:p w14:paraId="141D6115"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The ETSC opposes expanding DCAS while others are in support with safety-focused amendments.</w:t>
      </w:r>
    </w:p>
    <w:p w14:paraId="6DA2C1FB"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Key proposals include refining definitions, improving DMS, adding safeguards, mandating real-world urban testing and evidence-based validation and enhancing system anticipation of ODD boundaries and manoeuvre-specific reporting.</w:t>
      </w:r>
    </w:p>
    <w:p w14:paraId="70319E90"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It was suggested that data is needed on long-term driver attentiveness and system monitoring effectiveness in urban scenarios</w:t>
      </w:r>
    </w:p>
    <w:p w14:paraId="3FDBBCD5"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E707BB">
        <w:rPr>
          <w:b/>
          <w:bCs/>
          <w:i/>
          <w:iCs/>
          <w:color w:val="4BACC6" w:themeColor="accent5"/>
          <w:u w:val="single"/>
        </w:rPr>
        <w:t>As a next step, the EC will integrate remaining feedback and develop a matrix linking provisions to DCAS features</w:t>
      </w:r>
      <w:r w:rsidRPr="00702E45">
        <w:rPr>
          <w:b/>
          <w:bCs/>
          <w:i/>
          <w:iCs/>
          <w:color w:val="4BACC6" w:themeColor="accent5"/>
        </w:rPr>
        <w:t xml:space="preserve"> and focus on areas with consensus. A working group to draft or refine provisions was suggested.</w:t>
      </w:r>
    </w:p>
    <w:p w14:paraId="4224B938" w14:textId="331E7BAB"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In conclusion, the EC stressed a phased, evidence-based approach and invited further input from stakeholders.</w:t>
      </w:r>
    </w:p>
    <w:p w14:paraId="19953D0A" w14:textId="3032BE0B"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OICA commented that industry needs more time to fully review the feedback and EC summary. However, they raised a key concern about redefining “manoeuvre” to include actions like braking or accelerating, warning this could create unrealistic requirements (e.g., needing to notify drivers before braking). They stressed that the current regulatory framework is built on the existing definition and simply updating it may not be sufficient. A more robust and practical approach is needed to handle such cases without disrupting the existing structure.</w:t>
      </w:r>
    </w:p>
    <w:p w14:paraId="227E57D7"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ETSC agreed with concerns about redefining “manoeuvre” but emphasized that some longitudinal decisions—like entering a roundabout, crossing at a junction, or reacting at pedestrian crossings—are manoeuvres and involve critical safety decisions. They warned that in hands-off, feet-off scenarios, drivers may lack time to intervene if a vehicle initiates such a manoeuvre, potentially leading to dangerous situations. ETSC stressed the need for careful consideration of whether DCAS systems should handle these actions or if they should be left to ADS, where full system responsibility applies.</w:t>
      </w:r>
    </w:p>
    <w:p w14:paraId="16D49541" w14:textId="141194B4"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EC emphasized </w:t>
      </w:r>
      <w:r w:rsidRPr="00E707BB">
        <w:rPr>
          <w:b/>
          <w:bCs/>
          <w:i/>
          <w:iCs/>
          <w:color w:val="4BACC6" w:themeColor="accent5"/>
          <w:u w:val="single"/>
        </w:rPr>
        <w:t xml:space="preserve">the need to develop provisions for system performance to ensure DCAS systems can safely handle system-initiated manoeuvres, including aspects like anticipatory </w:t>
      </w:r>
      <w:r w:rsidR="008D1EF4" w:rsidRPr="00E707BB">
        <w:rPr>
          <w:b/>
          <w:bCs/>
          <w:i/>
          <w:iCs/>
          <w:color w:val="4BACC6" w:themeColor="accent5"/>
          <w:u w:val="single"/>
        </w:rPr>
        <w:t>behaviour</w:t>
      </w:r>
      <w:r w:rsidRPr="00E707BB">
        <w:rPr>
          <w:b/>
          <w:bCs/>
          <w:i/>
          <w:iCs/>
          <w:color w:val="4BACC6" w:themeColor="accent5"/>
          <w:u w:val="single"/>
        </w:rPr>
        <w:t>, situation interpretation, and coverage</w:t>
      </w:r>
      <w:r w:rsidRPr="00702E45">
        <w:rPr>
          <w:b/>
          <w:bCs/>
          <w:i/>
          <w:iCs/>
          <w:color w:val="4BACC6" w:themeColor="accent5"/>
        </w:rPr>
        <w:t xml:space="preserve">. They also highlighted the importance of improving the audit and </w:t>
      </w:r>
      <w:r w:rsidRPr="00702E45">
        <w:rPr>
          <w:b/>
          <w:bCs/>
          <w:i/>
          <w:iCs/>
          <w:color w:val="4BACC6" w:themeColor="accent5"/>
        </w:rPr>
        <w:lastRenderedPageBreak/>
        <w:t xml:space="preserve">assessment sections, possibly by </w:t>
      </w:r>
      <w:r w:rsidRPr="00E707BB">
        <w:rPr>
          <w:b/>
          <w:bCs/>
          <w:i/>
          <w:iCs/>
          <w:color w:val="4BACC6" w:themeColor="accent5"/>
          <w:u w:val="single"/>
        </w:rPr>
        <w:t>incorporating best practices from ADS regulation</w:t>
      </w:r>
      <w:r w:rsidRPr="00702E45">
        <w:rPr>
          <w:b/>
          <w:bCs/>
          <w:i/>
          <w:iCs/>
          <w:color w:val="4BACC6" w:themeColor="accent5"/>
        </w:rPr>
        <w:t>. The goal is to align all DCAS systems with a common high standard of safety.</w:t>
      </w:r>
    </w:p>
    <w:p w14:paraId="5059DE5E" w14:textId="284943B6"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Chair agreed with the EC on the value of drawing </w:t>
      </w:r>
      <w:r w:rsidRPr="00E707BB">
        <w:rPr>
          <w:b/>
          <w:bCs/>
          <w:i/>
          <w:iCs/>
          <w:color w:val="4BACC6" w:themeColor="accent5"/>
          <w:u w:val="single"/>
        </w:rPr>
        <w:t>from the ADS Informal Working Group’s work, particularly regarding a safety management system</w:t>
      </w:r>
      <w:r w:rsidRPr="00702E45">
        <w:rPr>
          <w:b/>
          <w:bCs/>
          <w:i/>
          <w:iCs/>
          <w:color w:val="4BACC6" w:themeColor="accent5"/>
        </w:rPr>
        <w:t>. While acknowledging it must not be overly complex, the Chair suggested these elements could strengthen DCAS provisions and should be considered.</w:t>
      </w:r>
    </w:p>
    <w:p w14:paraId="3C34AD08" w14:textId="7CE464E9"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UK emphasized the need to address system performance more thoroughly, noting that previous focus has been heavily on driver engagement, while </w:t>
      </w:r>
      <w:r w:rsidRPr="00E707BB">
        <w:rPr>
          <w:b/>
          <w:bCs/>
          <w:i/>
          <w:iCs/>
          <w:color w:val="4BACC6" w:themeColor="accent5"/>
          <w:u w:val="single"/>
        </w:rPr>
        <w:t>critical questions around how consistently and predictably systems behave were missing from the original questionnaire</w:t>
      </w:r>
      <w:r w:rsidRPr="00702E45">
        <w:rPr>
          <w:b/>
          <w:bCs/>
          <w:i/>
          <w:iCs/>
          <w:color w:val="4BACC6" w:themeColor="accent5"/>
        </w:rPr>
        <w:t xml:space="preserve">. The UK suggested </w:t>
      </w:r>
      <w:r w:rsidRPr="00E707BB">
        <w:rPr>
          <w:b/>
          <w:bCs/>
          <w:i/>
          <w:iCs/>
          <w:color w:val="4BACC6" w:themeColor="accent5"/>
          <w:u w:val="single"/>
        </w:rPr>
        <w:t xml:space="preserve">incorporating ideas of cooperative driving, where the driver and system share understanding of vehicle control, improving safety and handover. </w:t>
      </w:r>
      <w:r w:rsidRPr="00702E45">
        <w:rPr>
          <w:b/>
          <w:bCs/>
          <w:i/>
          <w:iCs/>
          <w:color w:val="4BACC6" w:themeColor="accent5"/>
        </w:rPr>
        <w:t>It was noted that these points will be important for the next phase of work on DCAS provisions.</w:t>
      </w:r>
    </w:p>
    <w:p w14:paraId="11475778" w14:textId="3B5CBF10"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EC highlighted that a follow-up meeting was proposed for the end of July, and that further work would be required to develop a clear </w:t>
      </w:r>
      <w:proofErr w:type="gramStart"/>
      <w:r w:rsidRPr="00702E45">
        <w:rPr>
          <w:b/>
          <w:bCs/>
          <w:i/>
          <w:iCs/>
          <w:color w:val="4BACC6" w:themeColor="accent5"/>
        </w:rPr>
        <w:t>plan ahead</w:t>
      </w:r>
      <w:proofErr w:type="gramEnd"/>
      <w:r w:rsidRPr="00702E45">
        <w:rPr>
          <w:b/>
          <w:bCs/>
          <w:i/>
          <w:iCs/>
          <w:color w:val="4BACC6" w:themeColor="accent5"/>
        </w:rPr>
        <w:t xml:space="preserve"> of this meeting to deal with new proposals and feedback.</w:t>
      </w:r>
    </w:p>
    <w:p w14:paraId="5E6DDD22" w14:textId="061F3015"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Chair suggested forming a small drafting group to create a clear </w:t>
      </w:r>
      <w:r w:rsidR="008D1EF4" w:rsidRPr="00702E45">
        <w:rPr>
          <w:b/>
          <w:bCs/>
          <w:i/>
          <w:iCs/>
          <w:color w:val="4BACC6" w:themeColor="accent5"/>
        </w:rPr>
        <w:t>plan but</w:t>
      </w:r>
      <w:r w:rsidRPr="00702E45">
        <w:rPr>
          <w:b/>
          <w:bCs/>
          <w:i/>
          <w:iCs/>
          <w:color w:val="4BACC6" w:themeColor="accent5"/>
        </w:rPr>
        <w:t xml:space="preserve"> emphasized that everyone should take 1–2 weeks to thoroughly review the inputs before proceeding. A detailed plan can then be developed separately from this session.</w:t>
      </w:r>
    </w:p>
    <w:p w14:paraId="0D3B47AB" w14:textId="27C5B598"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UK supported the idea of continuing work outside the session and emphasized the need for a systematic and transparent approach going forward by consolidating the raised questions, provisions and </w:t>
      </w:r>
      <w:r w:rsidR="008D1EF4" w:rsidRPr="00702E45">
        <w:rPr>
          <w:b/>
          <w:bCs/>
          <w:i/>
          <w:iCs/>
          <w:color w:val="4BACC6" w:themeColor="accent5"/>
        </w:rPr>
        <w:t>supporting</w:t>
      </w:r>
      <w:r w:rsidRPr="00702E45">
        <w:rPr>
          <w:b/>
          <w:bCs/>
          <w:i/>
          <w:iCs/>
          <w:color w:val="4BACC6" w:themeColor="accent5"/>
        </w:rPr>
        <w:t xml:space="preserve"> evidence in a central record. The UK stressed that the goal is not redefining objectives, but ensuring the provisions are sufficient to support them.</w:t>
      </w:r>
    </w:p>
    <w:p w14:paraId="0CB00ECA" w14:textId="3031642D"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EC agreed with the UK’s comments and emphasized the need to </w:t>
      </w:r>
      <w:r w:rsidRPr="00E707BB">
        <w:rPr>
          <w:b/>
          <w:bCs/>
          <w:i/>
          <w:iCs/>
          <w:color w:val="4BACC6" w:themeColor="accent5"/>
          <w:u w:val="single"/>
        </w:rPr>
        <w:t>consolidate all questions, provisions, and evidence into a single document that everyone can collaboratively review and update</w:t>
      </w:r>
      <w:r w:rsidRPr="00702E45">
        <w:rPr>
          <w:b/>
          <w:bCs/>
          <w:i/>
          <w:iCs/>
          <w:color w:val="4BACC6" w:themeColor="accent5"/>
        </w:rPr>
        <w:t>.</w:t>
      </w:r>
    </w:p>
    <w:p w14:paraId="0EA708DC"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Chair confirmed the EC will continue consolidating feedback and that a drafting group will be convened before the next task force meeting.</w:t>
      </w:r>
    </w:p>
    <w:p w14:paraId="7AE84291" w14:textId="52621612"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 xml:space="preserve">The UK was invited to present ADAS-39-07, and highlighted concerns </w:t>
      </w:r>
      <w:r w:rsidRPr="00E707BB">
        <w:rPr>
          <w:b/>
          <w:bCs/>
          <w:i/>
          <w:iCs/>
          <w:color w:val="4BACC6" w:themeColor="accent5"/>
          <w:u w:val="single"/>
        </w:rPr>
        <w:t>that current DCAS discussions focus too much on driver monitoring, while system performance is under-addressed</w:t>
      </w:r>
      <w:r w:rsidRPr="00702E45">
        <w:rPr>
          <w:b/>
          <w:bCs/>
          <w:i/>
          <w:iCs/>
          <w:color w:val="4BACC6" w:themeColor="accent5"/>
        </w:rPr>
        <w:t>. The UK called for clearer provisions and safeguards to ensure safe, reliable system behaviour in all conditions.</w:t>
      </w:r>
    </w:p>
    <w:p w14:paraId="2459342D" w14:textId="2B417ADD"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The EC asked for clarification on whether the UK’s questions specifically target the combination of system-initiated manoeuvres with withholding hands-on requests), expressing concern that if the questions are more general criticisms of DCAS provisions overall, it could imply revisiting the entire framework. The EC sought to understand whether the questions were feature-specific or broader, to better interpret and address them.</w:t>
      </w:r>
    </w:p>
    <w:p w14:paraId="1F381482" w14:textId="008E374F"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 xml:space="preserve">The UK clarified that their questions mainly concern system-initiated manoeuvres combined with withholding hands-on requests (SIM + WHOR). </w:t>
      </w:r>
      <w:r w:rsidRPr="00E707BB">
        <w:rPr>
          <w:b/>
          <w:bCs/>
          <w:i/>
          <w:iCs/>
          <w:color w:val="4BACC6" w:themeColor="accent5"/>
          <w:u w:val="single"/>
        </w:rPr>
        <w:t>They acknowledged the existing 5-second rule for notifying drivers before reaching a system boundary but pointed out that there’s no clear definition of system boundaries, especially in urban contexts, which makes it hard to determine when and how driver notification should happen</w:t>
      </w:r>
      <w:r w:rsidRPr="00702E45">
        <w:rPr>
          <w:b/>
          <w:bCs/>
          <w:i/>
          <w:iCs/>
          <w:color w:val="4BACC6" w:themeColor="accent5"/>
        </w:rPr>
        <w:t xml:space="preserve">. </w:t>
      </w:r>
    </w:p>
    <w:p w14:paraId="1AA6AA85"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lastRenderedPageBreak/>
        <w:t>The EC emphasized the need for clearer and more structured feedback. When submitting questions or concerns contributors should first check if the issue is already covered in the current regulation.</w:t>
      </w:r>
    </w:p>
    <w:p w14:paraId="2130F9BC"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If it is, they should reference the relevant provision.</w:t>
      </w:r>
    </w:p>
    <w:p w14:paraId="6753B2C1"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If not, they should clearly state it is missing and suggest what needs improvement.</w:t>
      </w:r>
    </w:p>
    <w:p w14:paraId="0BB3C781" w14:textId="77777777" w:rsidR="00702E45" w:rsidRPr="00702E45" w:rsidRDefault="00702E45" w:rsidP="00702E45">
      <w:pPr>
        <w:pStyle w:val="ListParagraph"/>
        <w:tabs>
          <w:tab w:val="left" w:pos="993"/>
          <w:tab w:val="left" w:pos="1276"/>
          <w:tab w:val="left" w:pos="2835"/>
        </w:tabs>
        <w:ind w:left="1440"/>
        <w:rPr>
          <w:b/>
          <w:bCs/>
          <w:i/>
          <w:iCs/>
          <w:color w:val="4BACC6" w:themeColor="accent5"/>
        </w:rPr>
      </w:pPr>
      <w:r w:rsidRPr="00702E45">
        <w:rPr>
          <w:b/>
          <w:bCs/>
          <w:i/>
          <w:iCs/>
          <w:color w:val="4BACC6" w:themeColor="accent5"/>
        </w:rPr>
        <w:t>This approach would make the review process more efficient for everyone. The EC also confirmed that additional feedback is still welcome, even though the initial deadline has passed.</w:t>
      </w:r>
    </w:p>
    <w:p w14:paraId="5EED00ED"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The FIA was invited to present their feedback and stated that, due to a lack of evidence, they are not ready to make concrete proposals at this stage. However, they expressed key concerns that there is an overemphasis on HMI and driver responsibility, with too little focus on system performance, which creates an unbalanced basis for evaluation and makes some questions difficult to answer meaningfully. FIA supports the need for more studies and evidence, echoing concerns raised by the UK and others.</w:t>
      </w:r>
    </w:p>
    <w:p w14:paraId="1F3B2F57" w14:textId="77777777"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The EC responded to concerns about the limited focus on system performance in the questionnaire, clarifying:</w:t>
      </w:r>
    </w:p>
    <w:p w14:paraId="00C8D771" w14:textId="77777777" w:rsidR="00702E45" w:rsidRPr="00702E45" w:rsidRDefault="00702E45">
      <w:pPr>
        <w:pStyle w:val="ListParagraph"/>
        <w:numPr>
          <w:ilvl w:val="2"/>
          <w:numId w:val="3"/>
        </w:numPr>
        <w:tabs>
          <w:tab w:val="left" w:pos="993"/>
          <w:tab w:val="left" w:pos="1276"/>
          <w:tab w:val="left" w:pos="2835"/>
        </w:tabs>
        <w:rPr>
          <w:b/>
          <w:bCs/>
          <w:i/>
          <w:iCs/>
          <w:color w:val="4BACC6" w:themeColor="accent5"/>
        </w:rPr>
      </w:pPr>
      <w:r w:rsidRPr="00702E45">
        <w:rPr>
          <w:b/>
          <w:bCs/>
          <w:i/>
          <w:iCs/>
          <w:color w:val="4BACC6" w:themeColor="accent5"/>
        </w:rPr>
        <w:t>Performance requirements are not ignored; while the initial focus was on human factors and driver responsibility, the intent is to derive system performance provisions as part of the process.</w:t>
      </w:r>
    </w:p>
    <w:p w14:paraId="03CA44B3" w14:textId="77777777" w:rsidR="00702E45" w:rsidRPr="00702E45" w:rsidRDefault="00702E45">
      <w:pPr>
        <w:pStyle w:val="ListParagraph"/>
        <w:numPr>
          <w:ilvl w:val="2"/>
          <w:numId w:val="3"/>
        </w:numPr>
        <w:tabs>
          <w:tab w:val="left" w:pos="993"/>
          <w:tab w:val="left" w:pos="1276"/>
          <w:tab w:val="left" w:pos="2835"/>
        </w:tabs>
        <w:rPr>
          <w:b/>
          <w:bCs/>
          <w:i/>
          <w:iCs/>
          <w:color w:val="4BACC6" w:themeColor="accent5"/>
        </w:rPr>
      </w:pPr>
      <w:r w:rsidRPr="00702E45">
        <w:rPr>
          <w:b/>
          <w:bCs/>
          <w:i/>
          <w:iCs/>
          <w:color w:val="4BACC6" w:themeColor="accent5"/>
        </w:rPr>
        <w:t>The consolidated version of the feedback and proposals will explicitly include performance-related requirements.</w:t>
      </w:r>
    </w:p>
    <w:p w14:paraId="5582A9A4" w14:textId="7BF3B46E" w:rsidR="00702E45" w:rsidRPr="00702E45" w:rsidRDefault="00702E45">
      <w:pPr>
        <w:pStyle w:val="ListParagraph"/>
        <w:numPr>
          <w:ilvl w:val="1"/>
          <w:numId w:val="3"/>
        </w:numPr>
        <w:tabs>
          <w:tab w:val="left" w:pos="993"/>
          <w:tab w:val="left" w:pos="1276"/>
          <w:tab w:val="left" w:pos="2835"/>
        </w:tabs>
        <w:rPr>
          <w:b/>
          <w:bCs/>
          <w:i/>
          <w:iCs/>
          <w:color w:val="4BACC6" w:themeColor="accent5"/>
        </w:rPr>
      </w:pPr>
      <w:r w:rsidRPr="00702E45">
        <w:rPr>
          <w:b/>
          <w:bCs/>
          <w:i/>
          <w:iCs/>
          <w:color w:val="4BACC6" w:themeColor="accent5"/>
        </w:rPr>
        <w:t xml:space="preserve">Regarding the suggestion to wait for DCAS Phase 2 vehicles to be on the road for evidence, the EC disagreed, noting this would take too long and Phase 2 doesn’t cover the system-initiated manoeuvres + </w:t>
      </w:r>
      <w:proofErr w:type="spellStart"/>
      <w:r w:rsidRPr="00702E45">
        <w:rPr>
          <w:b/>
          <w:bCs/>
          <w:i/>
          <w:iCs/>
          <w:color w:val="4BACC6" w:themeColor="accent5"/>
        </w:rPr>
        <w:t>wHOR</w:t>
      </w:r>
      <w:proofErr w:type="spellEnd"/>
      <w:r w:rsidRPr="00702E45">
        <w:rPr>
          <w:b/>
          <w:bCs/>
          <w:i/>
          <w:iCs/>
          <w:color w:val="4BACC6" w:themeColor="accent5"/>
        </w:rPr>
        <w:t xml:space="preserve"> combination being discussed in Phase 3. Instead, they propose </w:t>
      </w:r>
      <w:r w:rsidR="008D1EF4" w:rsidRPr="00E707BB">
        <w:rPr>
          <w:b/>
          <w:bCs/>
          <w:i/>
          <w:iCs/>
          <w:color w:val="4BACC6" w:themeColor="accent5"/>
          <w:u w:val="single"/>
        </w:rPr>
        <w:t>analysing</w:t>
      </w:r>
      <w:r w:rsidRPr="00E707BB">
        <w:rPr>
          <w:b/>
          <w:bCs/>
          <w:i/>
          <w:iCs/>
          <w:color w:val="4BACC6" w:themeColor="accent5"/>
          <w:u w:val="single"/>
        </w:rPr>
        <w:t xml:space="preserve"> similar systems already in use, particularly in the US</w:t>
      </w:r>
      <w:r w:rsidRPr="00702E45">
        <w:rPr>
          <w:b/>
          <w:bCs/>
          <w:i/>
          <w:iCs/>
          <w:color w:val="4BACC6" w:themeColor="accent5"/>
        </w:rPr>
        <w:t xml:space="preserve">, where at least two manufacturers offer systems </w:t>
      </w:r>
      <w:r w:rsidRPr="00E707BB">
        <w:rPr>
          <w:b/>
          <w:bCs/>
          <w:i/>
          <w:iCs/>
          <w:color w:val="4BACC6" w:themeColor="accent5"/>
          <w:u w:val="single"/>
        </w:rPr>
        <w:t>with system-initiated manoeuvres and hands-on request withholding on highways</w:t>
      </w:r>
      <w:r w:rsidRPr="00702E45">
        <w:rPr>
          <w:b/>
          <w:bCs/>
          <w:i/>
          <w:iCs/>
          <w:color w:val="4BACC6" w:themeColor="accent5"/>
        </w:rPr>
        <w:t>. This data would be more relevant for shaping DCAS Phase 3.</w:t>
      </w:r>
    </w:p>
    <w:p w14:paraId="241B606B"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b/>
          <w:bCs/>
          <w:i/>
          <w:iCs/>
          <w:color w:val="4BACC6" w:themeColor="accent5"/>
        </w:rPr>
        <w:t>Finland confirmed that their feedback was already well-reflected in the EC’s consolidated document. As a result, they felt there was no need to present their input again, which would help save time in the meeting.</w:t>
      </w:r>
    </w:p>
    <w:p w14:paraId="67C96A61" w14:textId="77777777"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rStyle w:val="s1"/>
          <w:b/>
          <w:bCs/>
          <w:i/>
          <w:iCs/>
          <w:color w:val="4BACC6" w:themeColor="accent5"/>
        </w:rPr>
        <w:t xml:space="preserve">The </w:t>
      </w:r>
      <w:r w:rsidRPr="00702E45">
        <w:rPr>
          <w:b/>
          <w:bCs/>
          <w:i/>
          <w:iCs/>
          <w:color w:val="4BACC6" w:themeColor="accent5"/>
        </w:rPr>
        <w:t>EC</w:t>
      </w:r>
      <w:r w:rsidRPr="00702E45">
        <w:rPr>
          <w:rStyle w:val="s1"/>
          <w:b/>
          <w:bCs/>
          <w:i/>
          <w:iCs/>
          <w:color w:val="4BACC6" w:themeColor="accent5"/>
        </w:rPr>
        <w:t xml:space="preserve"> called on </w:t>
      </w:r>
      <w:r w:rsidRPr="00702E45">
        <w:rPr>
          <w:b/>
          <w:bCs/>
          <w:i/>
          <w:iCs/>
          <w:color w:val="4BACC6" w:themeColor="accent5"/>
        </w:rPr>
        <w:t>manufacturers</w:t>
      </w:r>
      <w:r w:rsidRPr="00702E45">
        <w:rPr>
          <w:rStyle w:val="s1"/>
          <w:b/>
          <w:bCs/>
          <w:i/>
          <w:iCs/>
          <w:color w:val="4BACC6" w:themeColor="accent5"/>
        </w:rPr>
        <w:t xml:space="preserve"> with systems already on the road capable of </w:t>
      </w:r>
      <w:r w:rsidRPr="00702E45">
        <w:rPr>
          <w:b/>
          <w:bCs/>
          <w:i/>
          <w:iCs/>
          <w:color w:val="4BACC6" w:themeColor="accent5"/>
        </w:rPr>
        <w:t>System-Initiated Manoeuvres (SIM) with withholding Hands-On Request (WHOR) on highways</w:t>
      </w:r>
      <w:r w:rsidRPr="00702E45">
        <w:rPr>
          <w:rStyle w:val="s1"/>
          <w:b/>
          <w:bCs/>
          <w:i/>
          <w:iCs/>
          <w:color w:val="4BACC6" w:themeColor="accent5"/>
        </w:rPr>
        <w:t xml:space="preserve"> to </w:t>
      </w:r>
      <w:r w:rsidRPr="00702E45">
        <w:rPr>
          <w:b/>
          <w:bCs/>
          <w:i/>
          <w:iCs/>
          <w:color w:val="4BACC6" w:themeColor="accent5"/>
        </w:rPr>
        <w:t>share real-world performance data</w:t>
      </w:r>
      <w:r w:rsidRPr="00702E45">
        <w:rPr>
          <w:rStyle w:val="s1"/>
          <w:b/>
          <w:bCs/>
          <w:i/>
          <w:iCs/>
          <w:color w:val="4BACC6" w:themeColor="accent5"/>
        </w:rPr>
        <w:t xml:space="preserve">. </w:t>
      </w:r>
      <w:r w:rsidRPr="00702E45">
        <w:rPr>
          <w:b/>
          <w:bCs/>
          <w:i/>
          <w:iCs/>
          <w:color w:val="4BACC6" w:themeColor="accent5"/>
        </w:rPr>
        <w:t xml:space="preserve">It was emphasized that such </w:t>
      </w:r>
      <w:r w:rsidRPr="00702E45">
        <w:rPr>
          <w:rStyle w:val="s2"/>
          <w:b/>
          <w:bCs/>
          <w:i/>
          <w:iCs/>
          <w:color w:val="4BACC6" w:themeColor="accent5"/>
        </w:rPr>
        <w:t>evidence from actual road use</w:t>
      </w:r>
      <w:r w:rsidRPr="00702E45">
        <w:rPr>
          <w:b/>
          <w:bCs/>
          <w:i/>
          <w:iCs/>
          <w:color w:val="4BACC6" w:themeColor="accent5"/>
        </w:rPr>
        <w:t xml:space="preserve"> would be far more valuable than simulations or indirect analysis and urged industry representatives to provide </w:t>
      </w:r>
      <w:r w:rsidRPr="00702E45">
        <w:rPr>
          <w:rStyle w:val="s2"/>
          <w:b/>
          <w:bCs/>
          <w:i/>
          <w:iCs/>
          <w:color w:val="4BACC6" w:themeColor="accent5"/>
        </w:rPr>
        <w:t>data or links to relevant resources</w:t>
      </w:r>
      <w:r w:rsidRPr="00702E45">
        <w:rPr>
          <w:b/>
          <w:bCs/>
          <w:i/>
          <w:iCs/>
          <w:color w:val="4BACC6" w:themeColor="accent5"/>
        </w:rPr>
        <w:t xml:space="preserve"> to support the regulatory development process.</w:t>
      </w:r>
    </w:p>
    <w:p w14:paraId="3FF02F37" w14:textId="5DD54F5E"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rStyle w:val="s1"/>
          <w:b/>
          <w:bCs/>
          <w:i/>
          <w:iCs/>
          <w:color w:val="4BACC6" w:themeColor="accent5"/>
        </w:rPr>
        <w:t>OICA</w:t>
      </w:r>
      <w:r w:rsidRPr="00702E45">
        <w:rPr>
          <w:b/>
          <w:bCs/>
          <w:i/>
          <w:iCs/>
          <w:color w:val="4BACC6" w:themeColor="accent5"/>
        </w:rPr>
        <w:t xml:space="preserve"> confirmed that manufacturers are looking into relevant </w:t>
      </w:r>
      <w:r w:rsidRPr="00702E45">
        <w:rPr>
          <w:rStyle w:val="s1"/>
          <w:b/>
          <w:bCs/>
          <w:i/>
          <w:iCs/>
          <w:color w:val="4BACC6" w:themeColor="accent5"/>
        </w:rPr>
        <w:t>non-confidential data</w:t>
      </w:r>
      <w:r w:rsidRPr="00702E45">
        <w:rPr>
          <w:b/>
          <w:bCs/>
          <w:i/>
          <w:iCs/>
          <w:color w:val="4BACC6" w:themeColor="accent5"/>
        </w:rPr>
        <w:t xml:space="preserve"> that can be shared but noted much of the requested data is tied to </w:t>
      </w:r>
      <w:r w:rsidRPr="00702E45">
        <w:rPr>
          <w:rStyle w:val="s1"/>
          <w:b/>
          <w:bCs/>
          <w:i/>
          <w:iCs/>
          <w:color w:val="4BACC6" w:themeColor="accent5"/>
        </w:rPr>
        <w:t>type approval</w:t>
      </w:r>
      <w:r w:rsidRPr="00702E45">
        <w:rPr>
          <w:b/>
          <w:bCs/>
          <w:i/>
          <w:iCs/>
          <w:color w:val="4BACC6" w:themeColor="accent5"/>
        </w:rPr>
        <w:t xml:space="preserve"> and may be </w:t>
      </w:r>
      <w:r w:rsidRPr="00702E45">
        <w:rPr>
          <w:rStyle w:val="s1"/>
          <w:b/>
          <w:bCs/>
          <w:i/>
          <w:iCs/>
          <w:color w:val="4BACC6" w:themeColor="accent5"/>
        </w:rPr>
        <w:t>business sensitive</w:t>
      </w:r>
      <w:r w:rsidRPr="00702E45">
        <w:rPr>
          <w:b/>
          <w:bCs/>
          <w:i/>
          <w:iCs/>
          <w:color w:val="4BACC6" w:themeColor="accent5"/>
        </w:rPr>
        <w:t xml:space="preserve">. They agreed with the EC that </w:t>
      </w:r>
      <w:r w:rsidRPr="00702E45">
        <w:rPr>
          <w:rStyle w:val="s1"/>
          <w:b/>
          <w:bCs/>
          <w:i/>
          <w:iCs/>
          <w:color w:val="4BACC6" w:themeColor="accent5"/>
        </w:rPr>
        <w:t>waiting for DCAS Phase 3 systems</w:t>
      </w:r>
      <w:r w:rsidRPr="00702E45">
        <w:rPr>
          <w:b/>
          <w:bCs/>
          <w:i/>
          <w:iCs/>
          <w:color w:val="4BACC6" w:themeColor="accent5"/>
        </w:rPr>
        <w:t xml:space="preserve"> to be deployed is not practical. Instead, the focus should be on </w:t>
      </w:r>
      <w:r w:rsidR="008D1EF4" w:rsidRPr="00702E45">
        <w:rPr>
          <w:b/>
          <w:bCs/>
          <w:i/>
          <w:iCs/>
          <w:color w:val="4BACC6" w:themeColor="accent5"/>
        </w:rPr>
        <w:t>analysing</w:t>
      </w:r>
      <w:r w:rsidRPr="00702E45">
        <w:rPr>
          <w:b/>
          <w:bCs/>
          <w:i/>
          <w:iCs/>
          <w:color w:val="4BACC6" w:themeColor="accent5"/>
        </w:rPr>
        <w:t xml:space="preserve"> </w:t>
      </w:r>
      <w:r w:rsidRPr="00702E45">
        <w:rPr>
          <w:rStyle w:val="s1"/>
          <w:b/>
          <w:bCs/>
          <w:i/>
          <w:iCs/>
          <w:color w:val="4BACC6" w:themeColor="accent5"/>
        </w:rPr>
        <w:t>existing systems in other markets</w:t>
      </w:r>
      <w:r w:rsidRPr="00702E45">
        <w:rPr>
          <w:b/>
          <w:bCs/>
          <w:i/>
          <w:iCs/>
          <w:color w:val="4BACC6" w:themeColor="accent5"/>
        </w:rPr>
        <w:t xml:space="preserve"> to help shape DCAS Phase 3 provisions.</w:t>
      </w:r>
    </w:p>
    <w:p w14:paraId="5C376877" w14:textId="741074DF" w:rsidR="00702E45" w:rsidRPr="00702E45" w:rsidRDefault="00702E45">
      <w:pPr>
        <w:pStyle w:val="ListParagraph"/>
        <w:numPr>
          <w:ilvl w:val="0"/>
          <w:numId w:val="3"/>
        </w:numPr>
        <w:tabs>
          <w:tab w:val="left" w:pos="993"/>
          <w:tab w:val="left" w:pos="1276"/>
          <w:tab w:val="left" w:pos="2835"/>
        </w:tabs>
        <w:rPr>
          <w:b/>
          <w:bCs/>
          <w:i/>
          <w:iCs/>
          <w:color w:val="4BACC6" w:themeColor="accent5"/>
        </w:rPr>
      </w:pPr>
      <w:r w:rsidRPr="00702E45">
        <w:rPr>
          <w:rStyle w:val="s1"/>
          <w:b/>
          <w:bCs/>
          <w:i/>
          <w:iCs/>
          <w:color w:val="4BACC6" w:themeColor="accent5"/>
        </w:rPr>
        <w:t>Germany</w:t>
      </w:r>
      <w:r w:rsidRPr="00702E45">
        <w:rPr>
          <w:b/>
          <w:bCs/>
          <w:i/>
          <w:iCs/>
          <w:color w:val="4BACC6" w:themeColor="accent5"/>
        </w:rPr>
        <w:t xml:space="preserve"> supported the idea that </w:t>
      </w:r>
      <w:r w:rsidRPr="00E707BB">
        <w:rPr>
          <w:rStyle w:val="s1"/>
          <w:b/>
          <w:bCs/>
          <w:i/>
          <w:iCs/>
          <w:color w:val="4BACC6" w:themeColor="accent5"/>
          <w:u w:val="single"/>
        </w:rPr>
        <w:t>field data</w:t>
      </w:r>
      <w:r w:rsidRPr="00E707BB">
        <w:rPr>
          <w:b/>
          <w:bCs/>
          <w:i/>
          <w:iCs/>
          <w:color w:val="4BACC6" w:themeColor="accent5"/>
          <w:u w:val="single"/>
        </w:rPr>
        <w:t xml:space="preserve">, while proprietary, should be shared </w:t>
      </w:r>
      <w:r w:rsidRPr="00E707BB">
        <w:rPr>
          <w:rStyle w:val="s1"/>
          <w:b/>
          <w:bCs/>
          <w:i/>
          <w:iCs/>
          <w:color w:val="4BACC6" w:themeColor="accent5"/>
          <w:u w:val="single"/>
        </w:rPr>
        <w:t>bilaterally during type approval</w:t>
      </w:r>
      <w:r w:rsidRPr="00E707BB">
        <w:rPr>
          <w:b/>
          <w:bCs/>
          <w:i/>
          <w:iCs/>
          <w:color w:val="4BACC6" w:themeColor="accent5"/>
          <w:u w:val="single"/>
        </w:rPr>
        <w:t xml:space="preserve">, which is why </w:t>
      </w:r>
      <w:r w:rsidRPr="00E707BB">
        <w:rPr>
          <w:rStyle w:val="s1"/>
          <w:b/>
          <w:bCs/>
          <w:i/>
          <w:iCs/>
          <w:color w:val="4BACC6" w:themeColor="accent5"/>
          <w:u w:val="single"/>
        </w:rPr>
        <w:t xml:space="preserve">high-level </w:t>
      </w:r>
      <w:r w:rsidRPr="00E707BB">
        <w:rPr>
          <w:rStyle w:val="s1"/>
          <w:b/>
          <w:bCs/>
          <w:i/>
          <w:iCs/>
          <w:color w:val="4BACC6" w:themeColor="accent5"/>
          <w:u w:val="single"/>
        </w:rPr>
        <w:lastRenderedPageBreak/>
        <w:t>requirements</w:t>
      </w:r>
      <w:r w:rsidRPr="00E707BB">
        <w:rPr>
          <w:b/>
          <w:bCs/>
          <w:i/>
          <w:iCs/>
          <w:color w:val="4BACC6" w:themeColor="accent5"/>
          <w:u w:val="single"/>
        </w:rPr>
        <w:t xml:space="preserve"> were introduced to ensure such evidence is available</w:t>
      </w:r>
      <w:r w:rsidRPr="00702E45">
        <w:rPr>
          <w:b/>
          <w:bCs/>
          <w:i/>
          <w:iCs/>
          <w:color w:val="4BACC6" w:themeColor="accent5"/>
        </w:rPr>
        <w:t xml:space="preserve">. It was emphasized that </w:t>
      </w:r>
      <w:r w:rsidRPr="00E707BB">
        <w:rPr>
          <w:b/>
          <w:bCs/>
          <w:i/>
          <w:iCs/>
          <w:color w:val="4BACC6" w:themeColor="accent5"/>
          <w:u w:val="single"/>
        </w:rPr>
        <w:t xml:space="preserve">systems should behave </w:t>
      </w:r>
      <w:r w:rsidRPr="00E707BB">
        <w:rPr>
          <w:rStyle w:val="s1"/>
          <w:b/>
          <w:bCs/>
          <w:i/>
          <w:iCs/>
          <w:color w:val="4BACC6" w:themeColor="accent5"/>
          <w:u w:val="single"/>
        </w:rPr>
        <w:t>transparently and predictably</w:t>
      </w:r>
      <w:r w:rsidRPr="00E707BB">
        <w:rPr>
          <w:b/>
          <w:bCs/>
          <w:i/>
          <w:iCs/>
          <w:color w:val="4BACC6" w:themeColor="accent5"/>
          <w:u w:val="single"/>
        </w:rPr>
        <w:t xml:space="preserve">, with </w:t>
      </w:r>
      <w:r w:rsidRPr="00E707BB">
        <w:rPr>
          <w:rStyle w:val="s1"/>
          <w:b/>
          <w:bCs/>
          <w:i/>
          <w:iCs/>
          <w:color w:val="4BACC6" w:themeColor="accent5"/>
          <w:u w:val="single"/>
        </w:rPr>
        <w:t>anticipatory behaviour</w:t>
      </w:r>
      <w:r w:rsidRPr="00E707BB">
        <w:rPr>
          <w:b/>
          <w:bCs/>
          <w:i/>
          <w:iCs/>
          <w:color w:val="4BACC6" w:themeColor="accent5"/>
          <w:u w:val="single"/>
        </w:rPr>
        <w:t xml:space="preserve"> like a human driver—avoiding aggressive manoeuvres that could confuse or overwhelm the driver</w:t>
      </w:r>
      <w:r w:rsidRPr="00702E45">
        <w:rPr>
          <w:b/>
          <w:bCs/>
          <w:i/>
          <w:iCs/>
          <w:color w:val="4BACC6" w:themeColor="accent5"/>
        </w:rPr>
        <w:t>.</w:t>
      </w:r>
    </w:p>
    <w:p w14:paraId="70427D84" w14:textId="2D04D4F6" w:rsidR="00702E45" w:rsidRPr="00702E45" w:rsidRDefault="00702E45">
      <w:pPr>
        <w:pStyle w:val="ListParagraph"/>
        <w:numPr>
          <w:ilvl w:val="0"/>
          <w:numId w:val="3"/>
        </w:numPr>
        <w:tabs>
          <w:tab w:val="left" w:pos="993"/>
          <w:tab w:val="left" w:pos="1276"/>
          <w:tab w:val="left" w:pos="2835"/>
        </w:tabs>
        <w:rPr>
          <w:rFonts w:ascii="Arial" w:hAnsi="Arial" w:cs="Arial"/>
          <w:color w:val="4BACC6" w:themeColor="accent5"/>
          <w:sz w:val="22"/>
          <w:szCs w:val="22"/>
        </w:rPr>
      </w:pPr>
      <w:r w:rsidRPr="00702E45">
        <w:rPr>
          <w:b/>
          <w:bCs/>
          <w:i/>
          <w:iCs/>
          <w:color w:val="4BACC6" w:themeColor="accent5"/>
        </w:rPr>
        <w:t xml:space="preserve">The </w:t>
      </w:r>
      <w:r w:rsidRPr="00702E45">
        <w:rPr>
          <w:rStyle w:val="s1"/>
          <w:b/>
          <w:bCs/>
          <w:i/>
          <w:iCs/>
          <w:color w:val="4BACC6" w:themeColor="accent5"/>
        </w:rPr>
        <w:t>UK</w:t>
      </w:r>
      <w:r w:rsidRPr="00702E45">
        <w:rPr>
          <w:b/>
          <w:bCs/>
          <w:i/>
          <w:iCs/>
          <w:color w:val="4BACC6" w:themeColor="accent5"/>
        </w:rPr>
        <w:t xml:space="preserve"> noted that while manufacturers can’t share data with each other, they </w:t>
      </w:r>
      <w:r w:rsidRPr="00702E45">
        <w:rPr>
          <w:rStyle w:val="s1"/>
          <w:b/>
          <w:bCs/>
          <w:i/>
          <w:iCs/>
          <w:color w:val="4BACC6" w:themeColor="accent5"/>
        </w:rPr>
        <w:t>can share it directly with contracting parties</w:t>
      </w:r>
      <w:r w:rsidRPr="00702E45">
        <w:rPr>
          <w:b/>
          <w:bCs/>
          <w:i/>
          <w:iCs/>
          <w:color w:val="4BACC6" w:themeColor="accent5"/>
        </w:rPr>
        <w:t xml:space="preserve"> to improve transparency. They also raised concern about </w:t>
      </w:r>
      <w:r w:rsidRPr="00702E45">
        <w:rPr>
          <w:rStyle w:val="s1"/>
          <w:b/>
          <w:bCs/>
          <w:i/>
          <w:iCs/>
          <w:color w:val="4BACC6" w:themeColor="accent5"/>
        </w:rPr>
        <w:t>subjectivity in evaluating evidence and risk</w:t>
      </w:r>
      <w:r w:rsidRPr="00702E45">
        <w:rPr>
          <w:b/>
          <w:bCs/>
          <w:i/>
          <w:iCs/>
          <w:color w:val="4BACC6" w:themeColor="accent5"/>
        </w:rPr>
        <w:t>, as different countries may accept different</w:t>
      </w:r>
      <w:r w:rsidRPr="00702E45">
        <w:rPr>
          <w:rStyle w:val="s1"/>
          <w:b/>
          <w:bCs/>
          <w:i/>
          <w:iCs/>
          <w:color w:val="4BACC6" w:themeColor="accent5"/>
        </w:rPr>
        <w:t xml:space="preserve"> levels of evidence</w:t>
      </w:r>
      <w:r w:rsidRPr="00702E45">
        <w:rPr>
          <w:b/>
          <w:bCs/>
          <w:i/>
          <w:iCs/>
          <w:color w:val="4BACC6" w:themeColor="accent5"/>
        </w:rPr>
        <w:t xml:space="preserve">. The UK suggested considering a </w:t>
      </w:r>
      <w:r w:rsidRPr="00702E45">
        <w:rPr>
          <w:rStyle w:val="s1"/>
          <w:b/>
          <w:bCs/>
          <w:i/>
          <w:iCs/>
          <w:color w:val="4BACC6" w:themeColor="accent5"/>
        </w:rPr>
        <w:t>collective review process</w:t>
      </w:r>
      <w:r w:rsidRPr="00702E45">
        <w:rPr>
          <w:b/>
          <w:bCs/>
          <w:i/>
          <w:iCs/>
          <w:color w:val="4BACC6" w:themeColor="accent5"/>
        </w:rPr>
        <w:t xml:space="preserve">, like the </w:t>
      </w:r>
      <w:r w:rsidRPr="00702E45">
        <w:rPr>
          <w:rStyle w:val="s1"/>
          <w:b/>
          <w:bCs/>
          <w:i/>
          <w:iCs/>
          <w:color w:val="4BACC6" w:themeColor="accent5"/>
        </w:rPr>
        <w:t>ADS approach</w:t>
      </w:r>
      <w:r w:rsidRPr="00702E45">
        <w:rPr>
          <w:b/>
          <w:bCs/>
          <w:i/>
          <w:iCs/>
          <w:color w:val="4BACC6" w:themeColor="accent5"/>
        </w:rPr>
        <w:t xml:space="preserve">, to ensure more </w:t>
      </w:r>
      <w:r w:rsidRPr="00702E45">
        <w:rPr>
          <w:rStyle w:val="s1"/>
          <w:b/>
          <w:bCs/>
          <w:i/>
          <w:iCs/>
          <w:color w:val="4BACC6" w:themeColor="accent5"/>
        </w:rPr>
        <w:t>uniform evaluation</w:t>
      </w:r>
      <w:r w:rsidRPr="00702E45">
        <w:rPr>
          <w:b/>
          <w:bCs/>
          <w:i/>
          <w:iCs/>
          <w:color w:val="4BACC6" w:themeColor="accent5"/>
        </w:rPr>
        <w:t xml:space="preserve"> across parties.</w:t>
      </w:r>
    </w:p>
    <w:p w14:paraId="6CF022C2" w14:textId="77777777" w:rsidR="00702E45" w:rsidRDefault="00702E45" w:rsidP="0074058C">
      <w:pPr>
        <w:pStyle w:val="ListParagraph"/>
        <w:widowControl w:val="0"/>
        <w:tabs>
          <w:tab w:val="left" w:pos="993"/>
          <w:tab w:val="left" w:pos="1276"/>
          <w:tab w:val="left" w:pos="2835"/>
        </w:tabs>
        <w:ind w:left="714"/>
        <w:rPr>
          <w:lang w:val="en-US"/>
        </w:rPr>
      </w:pPr>
    </w:p>
    <w:p w14:paraId="794F01D0" w14:textId="54AF878E" w:rsidR="0074058C" w:rsidRDefault="0074058C" w:rsidP="0074058C">
      <w:pPr>
        <w:pStyle w:val="ListParagraph"/>
        <w:widowControl w:val="0"/>
        <w:tabs>
          <w:tab w:val="left" w:pos="993"/>
          <w:tab w:val="left" w:pos="1276"/>
          <w:tab w:val="left" w:pos="2835"/>
        </w:tabs>
        <w:ind w:left="714"/>
        <w:rPr>
          <w:lang w:val="en-US"/>
        </w:rPr>
      </w:pPr>
      <w:r>
        <w:rPr>
          <w:lang w:val="en-US"/>
        </w:rPr>
        <w:t>4.2 A</w:t>
      </w:r>
      <w:r w:rsidRPr="00CF639C">
        <w:rPr>
          <w:lang w:val="en-US"/>
        </w:rPr>
        <w:t xml:space="preserve">n overview of </w:t>
      </w:r>
      <w:r>
        <w:rPr>
          <w:lang w:val="en-US"/>
        </w:rPr>
        <w:t xml:space="preserve">warning strategies across different brands in US market </w:t>
      </w:r>
      <w:r w:rsidRPr="0074058C">
        <w:t>for supporting the questioner’s feedback</w:t>
      </w:r>
      <w:r>
        <w:t>.</w:t>
      </w:r>
    </w:p>
    <w:p w14:paraId="33496852" w14:textId="3476D90E" w:rsidR="00702E45" w:rsidRPr="00702E45" w:rsidRDefault="0074058C" w:rsidP="00702E45">
      <w:pPr>
        <w:pStyle w:val="ListParagraph"/>
        <w:widowControl w:val="0"/>
        <w:tabs>
          <w:tab w:val="left" w:pos="993"/>
          <w:tab w:val="left" w:pos="2410"/>
        </w:tabs>
        <w:ind w:left="714"/>
        <w:rPr>
          <w:lang w:val="en-US"/>
        </w:rPr>
      </w:pPr>
      <w:r w:rsidRPr="002E554C">
        <w:rPr>
          <w:i/>
          <w:iCs/>
        </w:rPr>
        <w:t>Documentation</w:t>
      </w:r>
      <w:r>
        <w:t xml:space="preserve">: Working paper </w:t>
      </w:r>
      <w:r w:rsidRPr="0074058C">
        <w:rPr>
          <w:lang w:val="en-US"/>
        </w:rPr>
        <w:t>ADAS-39-10 (EC-</w:t>
      </w:r>
      <w:proofErr w:type="gramStart"/>
      <w:r w:rsidRPr="0074058C">
        <w:rPr>
          <w:lang w:val="en-US"/>
        </w:rPr>
        <w:t>JRC)_</w:t>
      </w:r>
      <w:proofErr w:type="spellStart"/>
      <w:proofErr w:type="gramEnd"/>
      <w:r w:rsidRPr="0074058C">
        <w:rPr>
          <w:lang w:val="en-US"/>
        </w:rPr>
        <w:t>Final_DMS_Only</w:t>
      </w:r>
      <w:proofErr w:type="spellEnd"/>
      <w:r>
        <w:rPr>
          <w:lang w:val="en-US"/>
        </w:rPr>
        <w:t>.</w:t>
      </w:r>
    </w:p>
    <w:p w14:paraId="3C31192E" w14:textId="77777777" w:rsidR="00702E45" w:rsidRPr="00702E45" w:rsidRDefault="00702E45" w:rsidP="00702E45">
      <w:pPr>
        <w:widowControl w:val="0"/>
        <w:tabs>
          <w:tab w:val="left" w:pos="993"/>
          <w:tab w:val="left" w:pos="1276"/>
          <w:tab w:val="left" w:pos="2835"/>
        </w:tabs>
        <w:rPr>
          <w:b/>
          <w:bCs/>
          <w:i/>
          <w:iCs/>
          <w:color w:val="4BACC6" w:themeColor="accent5"/>
          <w:lang w:eastAsia="en-GB"/>
        </w:rPr>
      </w:pPr>
    </w:p>
    <w:p w14:paraId="0EAACE0A" w14:textId="117E10CC" w:rsidR="00702E45" w:rsidRPr="00702E45" w:rsidRDefault="00702E45">
      <w:pPr>
        <w:pStyle w:val="ListParagraph"/>
        <w:widowControl w:val="0"/>
        <w:numPr>
          <w:ilvl w:val="0"/>
          <w:numId w:val="6"/>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The JRC presented ADAS-39-10 and the findings from a study on ADAS-equipped vehicles available in the US market. The study covered </w:t>
      </w:r>
      <w:r w:rsidRPr="00702E45">
        <w:rPr>
          <w:b/>
          <w:bCs/>
          <w:i/>
          <w:iCs/>
          <w:color w:val="4BACC6" w:themeColor="accent5"/>
          <w:lang w:eastAsia="en-GB"/>
        </w:rPr>
        <w:t xml:space="preserve">DMS effectiveness and driver </w:t>
      </w:r>
      <w:proofErr w:type="gramStart"/>
      <w:r w:rsidR="008D1EF4" w:rsidRPr="00702E45">
        <w:rPr>
          <w:b/>
          <w:bCs/>
          <w:i/>
          <w:iCs/>
          <w:color w:val="4BACC6" w:themeColor="accent5"/>
          <w:lang w:eastAsia="en-GB"/>
        </w:rPr>
        <w:t>behaviour</w:t>
      </w:r>
      <w:proofErr w:type="gramEnd"/>
      <w:r w:rsidRPr="00702E45">
        <w:rPr>
          <w:b/>
          <w:bCs/>
          <w:i/>
          <w:iCs/>
          <w:color w:val="4BACC6" w:themeColor="accent5"/>
          <w:lang w:eastAsia="en-GB"/>
        </w:rPr>
        <w:t xml:space="preserve"> and the findings suggested that </w:t>
      </w:r>
      <w:r w:rsidRPr="00E707BB">
        <w:rPr>
          <w:b/>
          <w:bCs/>
          <w:i/>
          <w:iCs/>
          <w:color w:val="4BACC6" w:themeColor="accent5"/>
          <w:u w:val="single"/>
          <w:lang w:eastAsia="en-GB"/>
        </w:rPr>
        <w:t>DMS helps keep drivers engaged but is not sufficient alone</w:t>
      </w:r>
      <w:r w:rsidRPr="00702E45">
        <w:rPr>
          <w:b/>
          <w:bCs/>
          <w:i/>
          <w:iCs/>
          <w:color w:val="4BACC6" w:themeColor="accent5"/>
          <w:lang w:eastAsia="en-GB"/>
        </w:rPr>
        <w:t xml:space="preserve">. Stronger, </w:t>
      </w:r>
      <w:r w:rsidRPr="00E707BB">
        <w:rPr>
          <w:b/>
          <w:bCs/>
          <w:i/>
          <w:iCs/>
          <w:color w:val="4BACC6" w:themeColor="accent5"/>
          <w:u w:val="single"/>
          <w:lang w:eastAsia="en-GB"/>
        </w:rPr>
        <w:t xml:space="preserve">more anticipatory systems and broader test scenarios (e.g., high-speed braking, </w:t>
      </w:r>
      <w:proofErr w:type="gramStart"/>
      <w:r w:rsidRPr="00E707BB">
        <w:rPr>
          <w:b/>
          <w:bCs/>
          <w:i/>
          <w:iCs/>
          <w:color w:val="4BACC6" w:themeColor="accent5"/>
          <w:u w:val="single"/>
          <w:lang w:eastAsia="en-GB"/>
        </w:rPr>
        <w:t>cut-ins</w:t>
      </w:r>
      <w:proofErr w:type="gramEnd"/>
      <w:r w:rsidRPr="00E707BB">
        <w:rPr>
          <w:b/>
          <w:bCs/>
          <w:i/>
          <w:iCs/>
          <w:color w:val="4BACC6" w:themeColor="accent5"/>
          <w:u w:val="single"/>
          <w:lang w:eastAsia="en-GB"/>
        </w:rPr>
        <w:t>) were proposed as possible topics for further consideration</w:t>
      </w:r>
      <w:r w:rsidRPr="00702E45">
        <w:rPr>
          <w:b/>
          <w:bCs/>
          <w:i/>
          <w:iCs/>
          <w:color w:val="4BACC6" w:themeColor="accent5"/>
          <w:lang w:eastAsia="en-GB"/>
        </w:rPr>
        <w:t>.</w:t>
      </w:r>
    </w:p>
    <w:p w14:paraId="59241D5E" w14:textId="663474F3"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The ETSC asked for clarification on the ‘reaction time’ mentioned in Slide 23 and questioned whether one second is sufficient for driver reaction time.</w:t>
      </w:r>
    </w:p>
    <w:p w14:paraId="0C596087" w14:textId="147FCD63"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The JRC </w:t>
      </w:r>
      <w:r w:rsidRPr="00702E45">
        <w:rPr>
          <w:b/>
          <w:bCs/>
          <w:i/>
          <w:iCs/>
          <w:color w:val="4BACC6" w:themeColor="accent5"/>
        </w:rPr>
        <w:t xml:space="preserve">clarified that the one-second reaction time refers to the maximum time observed in a Japanese study for a driver to regain control (e.g., hands back on the wheel) in hands-off mode during events like curves or lane changes. </w:t>
      </w:r>
    </w:p>
    <w:p w14:paraId="7228D2EE" w14:textId="4996686B"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OICA </w:t>
      </w:r>
      <w:r w:rsidRPr="00702E45">
        <w:rPr>
          <w:b/>
          <w:bCs/>
          <w:i/>
          <w:iCs/>
          <w:color w:val="4BACC6" w:themeColor="accent5"/>
        </w:rPr>
        <w:t>emphasized confidence in the one-second driver takeover time, responding to concerns raised by ETSC about its adequacy:</w:t>
      </w:r>
    </w:p>
    <w:p w14:paraId="2330DC04" w14:textId="77777777"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lang w:eastAsia="en-GB"/>
        </w:rPr>
      </w:pPr>
      <w:r w:rsidRPr="00702E45">
        <w:rPr>
          <w:b/>
          <w:bCs/>
          <w:i/>
          <w:iCs/>
          <w:color w:val="4BACC6" w:themeColor="accent5"/>
        </w:rPr>
        <w:t>The 1-second reaction time is based on rigorous fault insertion tests, not ideal driving conditions, and has been well validated through extensive internal studies and real-world experience.</w:t>
      </w:r>
    </w:p>
    <w:p w14:paraId="01DC0E9A" w14:textId="2CDB1E5F"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lang w:eastAsia="en-GB"/>
        </w:rPr>
      </w:pPr>
      <w:r w:rsidRPr="00702E45">
        <w:rPr>
          <w:b/>
          <w:bCs/>
          <w:i/>
          <w:iCs/>
          <w:color w:val="4BACC6" w:themeColor="accent5"/>
        </w:rPr>
        <w:t>While drivers on the road often take more time, it’s because they have the time, not because they need it. These findings are not based on assumptions, but on proven testing and data, confirming that fast driver reaction is feasible and effective.</w:t>
      </w:r>
    </w:p>
    <w:p w14:paraId="09724956" w14:textId="565D7E5D"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The FIA asked whether the highway tests were conducted in light or heavy traffic and the reasons why the drivers deactivated the systems. </w:t>
      </w:r>
    </w:p>
    <w:p w14:paraId="17A11988" w14:textId="2EFBB598"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The </w:t>
      </w:r>
      <w:r w:rsidRPr="00702E45">
        <w:rPr>
          <w:b/>
          <w:bCs/>
          <w:i/>
          <w:iCs/>
          <w:color w:val="4BACC6" w:themeColor="accent5"/>
        </w:rPr>
        <w:t>JRC responded that traffic conditions were not a major factor in the DMS performance tests, as drivers were instructed to look away. However, in the naturalistic U.S. study, drivers chose when to activate automation, typically during lighter traffic, which may have influenced attentiveness.</w:t>
      </w:r>
    </w:p>
    <w:p w14:paraId="3241AA8B" w14:textId="7C335BEC"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t xml:space="preserve">OICA thanked the JRC for the detailed presentation and asked for clarification: 1) </w:t>
      </w:r>
      <w:r w:rsidRPr="00702E45">
        <w:rPr>
          <w:b/>
          <w:bCs/>
          <w:i/>
          <w:iCs/>
          <w:color w:val="4BACC6" w:themeColor="accent5"/>
        </w:rPr>
        <w:t xml:space="preserve">if the noted issue with unrecognized drowsiness (e.g., when wearing sunglasses) is already addressed in existing provisions and 2) on whether the reference to anticipatory capability reducing critical situations relates to the requirement in paragraph 5.3.7.2.5.1, which mandates systems to demonstrate anticipatory </w:t>
      </w:r>
      <w:r w:rsidR="008D1EF4" w:rsidRPr="00702E45">
        <w:rPr>
          <w:b/>
          <w:bCs/>
          <w:i/>
          <w:iCs/>
          <w:color w:val="4BACC6" w:themeColor="accent5"/>
        </w:rPr>
        <w:t>behaviour</w:t>
      </w:r>
      <w:r w:rsidRPr="00702E45">
        <w:rPr>
          <w:b/>
          <w:bCs/>
          <w:i/>
          <w:iCs/>
          <w:color w:val="4BACC6" w:themeColor="accent5"/>
        </w:rPr>
        <w:t xml:space="preserve"> toward other road users, or if a different concept was intended.</w:t>
      </w:r>
    </w:p>
    <w:p w14:paraId="38D60935" w14:textId="0A3C87AC"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lang w:eastAsia="en-GB"/>
        </w:rPr>
      </w:pPr>
      <w:r w:rsidRPr="00702E45">
        <w:rPr>
          <w:b/>
          <w:bCs/>
          <w:i/>
          <w:iCs/>
          <w:color w:val="4BACC6" w:themeColor="accent5"/>
          <w:lang w:val="en-US"/>
        </w:rPr>
        <w:lastRenderedPageBreak/>
        <w:t xml:space="preserve">The JRC confirmed 1) </w:t>
      </w:r>
      <w:r w:rsidRPr="00702E45">
        <w:rPr>
          <w:b/>
          <w:bCs/>
          <w:i/>
          <w:iCs/>
          <w:color w:val="4BACC6" w:themeColor="accent5"/>
        </w:rPr>
        <w:t xml:space="preserve">real-world tests showed limitations, such as systems relying solely on head posture failing to detect drowsiness. </w:t>
      </w:r>
      <w:r w:rsidRPr="00E707BB">
        <w:rPr>
          <w:b/>
          <w:bCs/>
          <w:i/>
          <w:iCs/>
          <w:color w:val="4BACC6" w:themeColor="accent5"/>
          <w:u w:val="single"/>
        </w:rPr>
        <w:t>The issue stems from practical experience, not regulatory gaps—but reinforcing tests or requirements may help</w:t>
      </w:r>
      <w:r w:rsidRPr="00702E45">
        <w:rPr>
          <w:b/>
          <w:bCs/>
          <w:i/>
          <w:iCs/>
          <w:color w:val="4BACC6" w:themeColor="accent5"/>
        </w:rPr>
        <w:t xml:space="preserve"> and 2) Anticipatory </w:t>
      </w:r>
      <w:r w:rsidR="008D1EF4" w:rsidRPr="00702E45">
        <w:rPr>
          <w:b/>
          <w:bCs/>
          <w:i/>
          <w:iCs/>
          <w:color w:val="4BACC6" w:themeColor="accent5"/>
        </w:rPr>
        <w:t>behaviour</w:t>
      </w:r>
      <w:r w:rsidRPr="00702E45">
        <w:rPr>
          <w:b/>
          <w:bCs/>
          <w:i/>
          <w:iCs/>
          <w:color w:val="4BACC6" w:themeColor="accent5"/>
        </w:rPr>
        <w:t xml:space="preserve"> is already covered in the regulation, and the presentation aimed to show that some current systems can demonstrate it. However, JRC suggested </w:t>
      </w:r>
      <w:r w:rsidRPr="00E707BB">
        <w:rPr>
          <w:b/>
          <w:bCs/>
          <w:i/>
          <w:iCs/>
          <w:color w:val="4BACC6" w:themeColor="accent5"/>
          <w:u w:val="single"/>
        </w:rPr>
        <w:t>clarifying and expanding the concept—especially to include multi-anticipation, where systems must assess broader surroundings (e.g., during lane changes).</w:t>
      </w:r>
    </w:p>
    <w:p w14:paraId="5B19274A" w14:textId="0117B705"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lang w:eastAsia="en-GB"/>
        </w:rPr>
        <w:t xml:space="preserve">Norway </w:t>
      </w:r>
      <w:r w:rsidRPr="00702E45">
        <w:rPr>
          <w:b/>
          <w:bCs/>
          <w:i/>
          <w:iCs/>
          <w:color w:val="4BACC6" w:themeColor="accent5"/>
        </w:rPr>
        <w:t xml:space="preserve">reiterated the lack of robustness in DCAS systems compared to systems like ALKS, which continue performing the driving task during driver reaction time as a key concern. It was stated that </w:t>
      </w:r>
      <w:r w:rsidRPr="00E707BB">
        <w:rPr>
          <w:b/>
          <w:bCs/>
          <w:i/>
          <w:iCs/>
          <w:color w:val="4BACC6" w:themeColor="accent5"/>
          <w:u w:val="single"/>
        </w:rPr>
        <w:t>DCAS systems can fail at any moment, giving the driver no buffer time to react. Since the driver remains responsible, this creates a safety risk</w:t>
      </w:r>
      <w:r w:rsidRPr="00702E45">
        <w:rPr>
          <w:b/>
          <w:bCs/>
          <w:i/>
          <w:iCs/>
          <w:color w:val="4BACC6" w:themeColor="accent5"/>
        </w:rPr>
        <w:t>. In contrast to claims that current systems are reliable, Norway warned against overconfidence</w:t>
      </w:r>
      <w:r w:rsidR="00EC06E4">
        <w:rPr>
          <w:b/>
          <w:bCs/>
          <w:i/>
          <w:iCs/>
          <w:color w:val="4BACC6" w:themeColor="accent5"/>
        </w:rPr>
        <w:t xml:space="preserve"> </w:t>
      </w:r>
      <w:r w:rsidRPr="00702E45">
        <w:rPr>
          <w:b/>
          <w:bCs/>
          <w:i/>
          <w:iCs/>
          <w:color w:val="4BACC6" w:themeColor="accent5"/>
        </w:rPr>
        <w:t>and stressed the need for caution and stronger integrated safety.</w:t>
      </w:r>
    </w:p>
    <w:p w14:paraId="63043872" w14:textId="77777777"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rPr>
      </w:pPr>
      <w:r w:rsidRPr="00702E45">
        <w:rPr>
          <w:b/>
          <w:bCs/>
          <w:i/>
          <w:iCs/>
          <w:color w:val="4BACC6" w:themeColor="accent5"/>
          <w:lang w:eastAsia="en-GB"/>
        </w:rPr>
        <w:t xml:space="preserve">The JRC </w:t>
      </w:r>
      <w:r w:rsidRPr="00702E45">
        <w:rPr>
          <w:b/>
          <w:bCs/>
          <w:i/>
          <w:iCs/>
          <w:color w:val="4BACC6" w:themeColor="accent5"/>
        </w:rPr>
        <w:t>clarified that references to ALKS (Automated Lane Keeping Systems) were not about applying ALKS directly to DCAS, but rather about using its safety metrics. The goal was to quantify the required reaction space, not to draw direct parallels with ALKS.</w:t>
      </w:r>
    </w:p>
    <w:p w14:paraId="4D475591" w14:textId="2931B3DF" w:rsidR="00702E45" w:rsidRPr="00702E45" w:rsidRDefault="00702E45">
      <w:pPr>
        <w:pStyle w:val="ListParagraph"/>
        <w:widowControl w:val="0"/>
        <w:numPr>
          <w:ilvl w:val="1"/>
          <w:numId w:val="5"/>
        </w:numPr>
        <w:tabs>
          <w:tab w:val="left" w:pos="993"/>
          <w:tab w:val="left" w:pos="1276"/>
          <w:tab w:val="left" w:pos="2835"/>
        </w:tabs>
        <w:rPr>
          <w:b/>
          <w:bCs/>
          <w:i/>
          <w:iCs/>
          <w:color w:val="4BACC6" w:themeColor="accent5"/>
        </w:rPr>
      </w:pPr>
      <w:r w:rsidRPr="00702E45">
        <w:rPr>
          <w:b/>
          <w:bCs/>
          <w:i/>
          <w:iCs/>
          <w:color w:val="4BACC6" w:themeColor="accent5"/>
        </w:rPr>
        <w:t>OICA responded that while system faults are rare, they do happen, and DCAS systems are specifically designed so that the driver can take control in such situations. This is addressed in the controllability provisions of the regulation. Systems are developed and validated to be controllable even under fault conditions, with studies showing that about one second is sufficient for driver takeover. OICA stressed that proper system design can manage these risks effectively.</w:t>
      </w:r>
    </w:p>
    <w:p w14:paraId="6C5DFD1A" w14:textId="74EC0B4B"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rPr>
        <w:t xml:space="preserve">The Chair suggested considering the </w:t>
      </w:r>
      <w:r w:rsidRPr="00E707BB">
        <w:rPr>
          <w:b/>
          <w:bCs/>
          <w:i/>
          <w:iCs/>
          <w:color w:val="4BACC6" w:themeColor="accent5"/>
          <w:u w:val="single"/>
        </w:rPr>
        <w:t>inclusion of a safety management system or a requirement for safety analysis (e.g., SOTIF – Safety of the Intended Functionality) in Regulation 171</w:t>
      </w:r>
      <w:r w:rsidRPr="00702E45">
        <w:rPr>
          <w:b/>
          <w:bCs/>
          <w:i/>
          <w:iCs/>
          <w:color w:val="4BACC6" w:themeColor="accent5"/>
        </w:rPr>
        <w:t xml:space="preserve">, as it’s not explicitly referenced currently. This could strengthen the regulation’s handling of system risks. </w:t>
      </w:r>
    </w:p>
    <w:p w14:paraId="46A20D99" w14:textId="72CE3897" w:rsidR="00702E45" w:rsidRPr="00702E45" w:rsidRDefault="00702E45">
      <w:pPr>
        <w:pStyle w:val="ListParagraph"/>
        <w:widowControl w:val="0"/>
        <w:numPr>
          <w:ilvl w:val="0"/>
          <w:numId w:val="5"/>
        </w:numPr>
        <w:tabs>
          <w:tab w:val="left" w:pos="993"/>
          <w:tab w:val="left" w:pos="1276"/>
          <w:tab w:val="left" w:pos="2835"/>
        </w:tabs>
        <w:rPr>
          <w:b/>
          <w:bCs/>
          <w:i/>
          <w:iCs/>
          <w:color w:val="4BACC6" w:themeColor="accent5"/>
          <w:lang w:eastAsia="en-GB"/>
        </w:rPr>
      </w:pPr>
      <w:r w:rsidRPr="00702E45">
        <w:rPr>
          <w:b/>
          <w:bCs/>
          <w:i/>
          <w:iCs/>
          <w:color w:val="4BACC6" w:themeColor="accent5"/>
        </w:rPr>
        <w:t>The Chair concluded the discussion on the JRC presentation, expressing hope that its findings will be reflected in future regulatory provisions, noting that the EC likely has a plan for incorporating these ideas.</w:t>
      </w:r>
    </w:p>
    <w:p w14:paraId="496A53F8" w14:textId="7E25F1FA" w:rsidR="00702E45" w:rsidRPr="00702E45" w:rsidRDefault="00702E45" w:rsidP="00702E45">
      <w:pPr>
        <w:widowControl w:val="0"/>
        <w:tabs>
          <w:tab w:val="left" w:pos="993"/>
          <w:tab w:val="left" w:pos="1276"/>
          <w:tab w:val="left" w:pos="2835"/>
        </w:tabs>
        <w:rPr>
          <w:rFonts w:ascii="Arial" w:hAnsi="Arial" w:cs="Arial"/>
          <w:color w:val="FF0000"/>
          <w:sz w:val="22"/>
          <w:szCs w:val="22"/>
          <w:lang w:eastAsia="en-GB"/>
        </w:rPr>
      </w:pPr>
    </w:p>
    <w:p w14:paraId="07DD5614" w14:textId="77777777" w:rsidR="00702E45" w:rsidRDefault="00702E45" w:rsidP="00107FF9">
      <w:pPr>
        <w:pStyle w:val="ListParagraph"/>
        <w:widowControl w:val="0"/>
        <w:tabs>
          <w:tab w:val="left" w:pos="993"/>
          <w:tab w:val="left" w:pos="1276"/>
          <w:tab w:val="left" w:pos="2835"/>
        </w:tabs>
        <w:ind w:left="714"/>
        <w:rPr>
          <w:lang w:val="en-US"/>
        </w:rPr>
      </w:pPr>
    </w:p>
    <w:p w14:paraId="2A09D01F" w14:textId="77777777" w:rsidR="00AC116B" w:rsidRPr="00AC116B" w:rsidRDefault="00686782" w:rsidP="00F15EDA">
      <w:pPr>
        <w:pStyle w:val="ListParagraph"/>
        <w:widowControl w:val="0"/>
        <w:numPr>
          <w:ilvl w:val="0"/>
          <w:numId w:val="2"/>
        </w:numPr>
        <w:tabs>
          <w:tab w:val="left" w:pos="993"/>
          <w:tab w:val="left" w:pos="1276"/>
          <w:tab w:val="left" w:pos="2835"/>
          <w:tab w:val="left" w:pos="7380"/>
        </w:tabs>
        <w:ind w:left="714"/>
        <w:rPr>
          <w:b/>
          <w:bCs/>
        </w:rPr>
      </w:pPr>
      <w:r>
        <w:rPr>
          <w:b/>
          <w:bCs/>
        </w:rPr>
        <w:t xml:space="preserve">Draft guidance for data exchange via DETA </w:t>
      </w:r>
      <w:r w:rsidRPr="00801B42">
        <w:rPr>
          <w:b/>
          <w:bCs/>
        </w:rPr>
        <w:t>in accordance with</w:t>
      </w:r>
      <w:r w:rsidR="003F7A2B">
        <w:rPr>
          <w:b/>
          <w:bCs/>
        </w:rPr>
        <w:t xml:space="preserve"> </w:t>
      </w:r>
      <w:r w:rsidRPr="00801B42">
        <w:rPr>
          <w:b/>
          <w:bCs/>
        </w:rPr>
        <w:t>paragraph 7.2.2.2.</w:t>
      </w:r>
      <w:r>
        <w:rPr>
          <w:b/>
          <w:bCs/>
        </w:rPr>
        <w:t xml:space="preserve"> </w:t>
      </w:r>
      <w:r w:rsidR="003F7A2B">
        <w:rPr>
          <w:b/>
          <w:bCs/>
        </w:rPr>
        <w:br/>
      </w:r>
      <w:r>
        <w:rPr>
          <w:b/>
          <w:bCs/>
        </w:rPr>
        <w:t>of UN Regulation No. 171</w:t>
      </w:r>
      <w:r w:rsidR="00A96FE1" w:rsidRPr="00A96FE1">
        <w:rPr>
          <w:b/>
          <w:bCs/>
        </w:rPr>
        <w:br/>
      </w:r>
      <w:r w:rsidR="003F7A2B">
        <w:t>Resumption of the review of</w:t>
      </w:r>
      <w:r w:rsidR="00774B34">
        <w:t xml:space="preserve"> </w:t>
      </w:r>
      <w:r w:rsidR="005C23BE">
        <w:t>a p</w:t>
      </w:r>
      <w:r w:rsidR="005C23BE" w:rsidRPr="005C23BE">
        <w:rPr>
          <w:szCs w:val="18"/>
        </w:rPr>
        <w:t xml:space="preserve">roposal </w:t>
      </w:r>
      <w:r w:rsidR="00897991" w:rsidRPr="00896314">
        <w:t xml:space="preserve">to insert a new Annex 6 to </w:t>
      </w:r>
      <w:r w:rsidR="00897991">
        <w:t>UN</w:t>
      </w:r>
      <w:r w:rsidR="00897991" w:rsidRPr="00896314">
        <w:t xml:space="preserve"> </w:t>
      </w:r>
      <w:r w:rsidR="00897991">
        <w:t>R</w:t>
      </w:r>
      <w:r w:rsidR="00897991" w:rsidRPr="00896314">
        <w:t>egulation</w:t>
      </w:r>
      <w:r w:rsidR="00897991">
        <w:t xml:space="preserve"> No. 171</w:t>
      </w:r>
      <w:r w:rsidR="00897991" w:rsidRPr="00896314">
        <w:t xml:space="preserve"> and </w:t>
      </w:r>
      <w:r w:rsidR="00897991">
        <w:t>a</w:t>
      </w:r>
      <w:r w:rsidR="00897991" w:rsidRPr="00896314">
        <w:t xml:space="preserve"> proposal for a guidance document on the use of the Database for Exchange of Type Approval documentation (DETA) for the purpose of UN Regulation No. 171</w:t>
      </w:r>
      <w:r w:rsidR="00897991">
        <w:t xml:space="preserve"> </w:t>
      </w:r>
      <w:r w:rsidR="003F7A2B">
        <w:t xml:space="preserve">with the aim of </w:t>
      </w:r>
      <w:r w:rsidR="00897991">
        <w:t xml:space="preserve">endorsement </w:t>
      </w:r>
      <w:r w:rsidR="003F7A2B">
        <w:t xml:space="preserve">of these proposals </w:t>
      </w:r>
      <w:r w:rsidR="00897991">
        <w:t>by the TF on ADAS.</w:t>
      </w:r>
      <w:r w:rsidR="00897991">
        <w:rPr>
          <w:szCs w:val="18"/>
        </w:rPr>
        <w:br/>
      </w:r>
      <w:r w:rsidR="00857EB6" w:rsidRPr="002E554C">
        <w:rPr>
          <w:i/>
          <w:iCs/>
        </w:rPr>
        <w:t>Documentation</w:t>
      </w:r>
      <w:r w:rsidR="00857EB6">
        <w:t>:</w:t>
      </w:r>
      <w:r w:rsidR="005C23BE" w:rsidRPr="00897991">
        <w:rPr>
          <w:lang w:val="en-US"/>
        </w:rPr>
        <w:t xml:space="preserve"> </w:t>
      </w:r>
      <w:r w:rsidR="00897991" w:rsidRPr="00896314">
        <w:t>ECE/TRANS/WP.29/GRVA/2025/29</w:t>
      </w:r>
      <w:r w:rsidR="00897991">
        <w:t>,</w:t>
      </w:r>
      <w:r w:rsidR="003F7A2B">
        <w:t xml:space="preserve"> </w:t>
      </w:r>
      <w:r w:rsidR="00897991" w:rsidRPr="00896314">
        <w:t>ECE/TRANS/WP.29/GRVA/2025/</w:t>
      </w:r>
      <w:r w:rsidR="00897991">
        <w:t>30</w:t>
      </w:r>
    </w:p>
    <w:p w14:paraId="72FA63D2" w14:textId="77777777" w:rsidR="00AC116B" w:rsidRDefault="00AC116B" w:rsidP="00AC116B">
      <w:pPr>
        <w:widowControl w:val="0"/>
        <w:tabs>
          <w:tab w:val="left" w:pos="993"/>
          <w:tab w:val="left" w:pos="1276"/>
          <w:tab w:val="left" w:pos="2835"/>
          <w:tab w:val="left" w:pos="7380"/>
        </w:tabs>
        <w:ind w:left="720"/>
        <w:rPr>
          <w:b/>
          <w:bCs/>
        </w:rPr>
      </w:pPr>
    </w:p>
    <w:p w14:paraId="6A994DCA" w14:textId="1A074265" w:rsidR="00AC116B" w:rsidRPr="00AC116B" w:rsidRDefault="00AC116B" w:rsidP="00AC116B">
      <w:pPr>
        <w:widowControl w:val="0"/>
        <w:tabs>
          <w:tab w:val="left" w:pos="993"/>
          <w:tab w:val="left" w:pos="1276"/>
          <w:tab w:val="left" w:pos="2835"/>
          <w:tab w:val="left" w:pos="7380"/>
        </w:tabs>
        <w:ind w:left="720"/>
      </w:pPr>
      <w:r w:rsidRPr="00AC116B">
        <w:t>Additional wording to clarify the non</w:t>
      </w:r>
      <w:r>
        <w:t xml:space="preserve">-conformity </w:t>
      </w:r>
      <w:r w:rsidRPr="00AC116B">
        <w:t>that the notification on DETA is not a substitute for R.171, including a suggested 14-day period for uploading the information about the remed</w:t>
      </w:r>
      <w:r w:rsidR="00786BDB">
        <w:t>ial action</w:t>
      </w:r>
      <w:r w:rsidRPr="00AC116B">
        <w:t>.</w:t>
      </w:r>
    </w:p>
    <w:p w14:paraId="7BFE3952" w14:textId="62D66E7F" w:rsidR="00AC116B" w:rsidRDefault="00786BDB" w:rsidP="00AC116B">
      <w:pPr>
        <w:widowControl w:val="0"/>
        <w:tabs>
          <w:tab w:val="left" w:pos="993"/>
          <w:tab w:val="left" w:pos="1276"/>
          <w:tab w:val="left" w:pos="2835"/>
          <w:tab w:val="left" w:pos="7380"/>
        </w:tabs>
        <w:ind w:left="720"/>
      </w:pPr>
      <w:r>
        <w:t xml:space="preserve">Working paper </w:t>
      </w:r>
      <w:r w:rsidR="00AC116B" w:rsidRPr="00AC116B">
        <w:t>ADAS-39-08 (UK) ECE-TRANS-WP.29-GRVA-2025-29e_0_UK</w:t>
      </w:r>
      <w:r>
        <w:t>.</w:t>
      </w:r>
    </w:p>
    <w:p w14:paraId="39446CED" w14:textId="381F88C8" w:rsidR="00A96FE1" w:rsidRPr="00AC116B" w:rsidRDefault="00786BDB" w:rsidP="00786BDB">
      <w:pPr>
        <w:widowControl w:val="0"/>
        <w:tabs>
          <w:tab w:val="left" w:pos="993"/>
          <w:tab w:val="left" w:pos="1276"/>
          <w:tab w:val="left" w:pos="2835"/>
          <w:tab w:val="left" w:pos="7380"/>
        </w:tabs>
        <w:ind w:left="720"/>
        <w:rPr>
          <w:b/>
          <w:bCs/>
        </w:rPr>
      </w:pPr>
      <w:r>
        <w:lastRenderedPageBreak/>
        <w:t xml:space="preserve">Working paper </w:t>
      </w:r>
      <w:r w:rsidRPr="00786BDB">
        <w:t>ADAS-39-09 (UK) ECE-TRANS-WP.29-GRVA-2025-30e_UK</w:t>
      </w:r>
      <w:r w:rsidR="00A96FE1" w:rsidRPr="00AC116B">
        <w:rPr>
          <w:b/>
          <w:bCs/>
        </w:rPr>
        <w:br/>
      </w:r>
    </w:p>
    <w:p w14:paraId="0285DA27" w14:textId="028126EB"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The UK introduced ADAS-39-08 and ADAS-39-09, which propose amendments to the draft guidance for data exchange via DETA.</w:t>
      </w:r>
    </w:p>
    <w:p w14:paraId="697F4369" w14:textId="77777777"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The proposals introduce: </w:t>
      </w:r>
    </w:p>
    <w:p w14:paraId="7A7687B6" w14:textId="4A2EB621" w:rsidR="00702E45" w:rsidRPr="00702E45" w:rsidRDefault="00702E45">
      <w:pPr>
        <w:pStyle w:val="ListParagraph"/>
        <w:widowControl w:val="0"/>
        <w:numPr>
          <w:ilvl w:val="1"/>
          <w:numId w:val="3"/>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a time limit for uploading notifications—suggesting a 14-day backstop (based on cybersecurity practices) to clarify what constitutes “without undue delay” </w:t>
      </w:r>
    </w:p>
    <w:p w14:paraId="552FC4A8" w14:textId="03860429" w:rsidR="00702E45" w:rsidRPr="00702E45" w:rsidRDefault="00702E45">
      <w:pPr>
        <w:pStyle w:val="ListParagraph"/>
        <w:widowControl w:val="0"/>
        <w:numPr>
          <w:ilvl w:val="1"/>
          <w:numId w:val="3"/>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improving clarity in existing text, especially where previous wording was </w:t>
      </w:r>
      <w:r w:rsidR="00EC06E4">
        <w:rPr>
          <w:b/>
          <w:bCs/>
          <w:i/>
          <w:iCs/>
          <w:color w:val="4BACC6" w:themeColor="accent5"/>
        </w:rPr>
        <w:t xml:space="preserve">not </w:t>
      </w:r>
      <w:r w:rsidRPr="00702E45">
        <w:rPr>
          <w:b/>
          <w:bCs/>
          <w:i/>
          <w:iCs/>
          <w:color w:val="4BACC6" w:themeColor="accent5"/>
        </w:rPr>
        <w:t xml:space="preserve">clear </w:t>
      </w:r>
      <w:r w:rsidR="00EC06E4">
        <w:rPr>
          <w:b/>
          <w:bCs/>
          <w:i/>
          <w:iCs/>
          <w:color w:val="4BACC6" w:themeColor="accent5"/>
        </w:rPr>
        <w:t>enough</w:t>
      </w:r>
      <w:r w:rsidRPr="00702E45">
        <w:rPr>
          <w:b/>
          <w:bCs/>
          <w:i/>
          <w:iCs/>
          <w:color w:val="4BACC6" w:themeColor="accent5"/>
        </w:rPr>
        <w:t xml:space="preserve"> </w:t>
      </w:r>
    </w:p>
    <w:p w14:paraId="40B560CB" w14:textId="3E98D3E9" w:rsidR="00702E45" w:rsidRPr="00702E45" w:rsidRDefault="00702E45">
      <w:pPr>
        <w:pStyle w:val="ListParagraph"/>
        <w:widowControl w:val="0"/>
        <w:numPr>
          <w:ilvl w:val="1"/>
          <w:numId w:val="3"/>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inserting a new paragraph to require notifying authorities to upload remedial action information and news notifications, ideally within the proposed 14-day period </w:t>
      </w:r>
    </w:p>
    <w:p w14:paraId="02BDDB9A" w14:textId="77777777" w:rsidR="00702E45" w:rsidRPr="00702E45" w:rsidRDefault="00702E45">
      <w:pPr>
        <w:pStyle w:val="ListParagraph"/>
        <w:widowControl w:val="0"/>
        <w:numPr>
          <w:ilvl w:val="1"/>
          <w:numId w:val="3"/>
        </w:numPr>
        <w:tabs>
          <w:tab w:val="left" w:pos="993"/>
          <w:tab w:val="left" w:pos="1276"/>
          <w:tab w:val="left" w:pos="2835"/>
          <w:tab w:val="left" w:pos="7380"/>
        </w:tabs>
      </w:pPr>
      <w:r w:rsidRPr="00702E45">
        <w:rPr>
          <w:b/>
          <w:bCs/>
          <w:i/>
          <w:iCs/>
          <w:color w:val="4BACC6" w:themeColor="accent5"/>
        </w:rPr>
        <w:t>clarifying that these actions do not replace the obligation to report nonconformities under Article 4 and Schedule 6 of the 1958 Agreement</w:t>
      </w:r>
      <w:r>
        <w:rPr>
          <w:b/>
          <w:bCs/>
          <w:i/>
          <w:iCs/>
          <w:color w:val="4BACC6" w:themeColor="accent5"/>
        </w:rPr>
        <w:t>.</w:t>
      </w:r>
    </w:p>
    <w:p w14:paraId="2CFFD3C9" w14:textId="044A9E29"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Japan expressed no objection to submitting the UK’s document with the 14-day backstop to GRVA but requested to reserve their position until confirmation on feasibility by type approval authorities, which will be confirmed at GRVA-22.</w:t>
      </w:r>
    </w:p>
    <w:p w14:paraId="544324F9" w14:textId="09556B3E"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Japan also sought clarification on the need for both documents (29 and 30), noting the content is the same. Japan questioned whether both are necessary or if one would suffice, as they were unclear about the prior discussion on this point.</w:t>
      </w:r>
    </w:p>
    <w:p w14:paraId="033561A0" w14:textId="77777777"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The Chair clarified that, following past GRVA discussions, both approaches (a guideline hosted on a dedicated webpage and a new annex to Regulation 171) to documenting the use of the DETA database with Regulation 171 will be pursued. Since there’s no conflict between the two, both documents will be submitted for adoption by GRVA and later by WP.29. </w:t>
      </w:r>
    </w:p>
    <w:p w14:paraId="746DAFB8" w14:textId="0A7E4971" w:rsidR="00702E45" w:rsidRPr="00702E45" w:rsidRDefault="00702E45">
      <w:pPr>
        <w:pStyle w:val="ListParagraph"/>
        <w:widowControl w:val="0"/>
        <w:numPr>
          <w:ilvl w:val="0"/>
          <w:numId w:val="3"/>
        </w:numPr>
        <w:tabs>
          <w:tab w:val="left" w:pos="993"/>
          <w:tab w:val="left" w:pos="1276"/>
          <w:tab w:val="left" w:pos="2835"/>
          <w:tab w:val="left" w:pos="7380"/>
        </w:tabs>
        <w:rPr>
          <w:b/>
          <w:bCs/>
          <w:i/>
          <w:iCs/>
          <w:color w:val="4BACC6" w:themeColor="accent5"/>
        </w:rPr>
      </w:pPr>
      <w:r w:rsidRPr="00702E45">
        <w:rPr>
          <w:b/>
          <w:bCs/>
          <w:i/>
          <w:iCs/>
          <w:color w:val="4BACC6" w:themeColor="accent5"/>
        </w:rPr>
        <w:t>The Chair confirmed the UK’s proposed corrections will be included and that Japan’s reservation on the 14-day period will be maintained in square brackets.</w:t>
      </w:r>
    </w:p>
    <w:p w14:paraId="7B1A05C1" w14:textId="77777777" w:rsidR="00702E45" w:rsidRPr="00702E45" w:rsidRDefault="00702E45" w:rsidP="00702E45">
      <w:pPr>
        <w:widowControl w:val="0"/>
        <w:tabs>
          <w:tab w:val="left" w:pos="993"/>
          <w:tab w:val="left" w:pos="1276"/>
          <w:tab w:val="left" w:pos="2835"/>
          <w:tab w:val="left" w:pos="7380"/>
        </w:tabs>
      </w:pPr>
    </w:p>
    <w:p w14:paraId="178E1B3F" w14:textId="77777777" w:rsidR="00702E45" w:rsidRPr="00702E45" w:rsidRDefault="00EC732D" w:rsidP="00F15EDA">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p>
    <w:p w14:paraId="4C7E566E" w14:textId="77777777" w:rsidR="00702E45" w:rsidRDefault="00702E45" w:rsidP="00702E45">
      <w:pPr>
        <w:widowControl w:val="0"/>
        <w:tabs>
          <w:tab w:val="left" w:pos="993"/>
          <w:tab w:val="left" w:pos="1276"/>
          <w:tab w:val="left" w:pos="2835"/>
          <w:tab w:val="left" w:pos="7380"/>
        </w:tabs>
      </w:pPr>
    </w:p>
    <w:p w14:paraId="7A2EA330" w14:textId="77777777" w:rsidR="00702E45" w:rsidRPr="00702E45" w:rsidRDefault="00702E45">
      <w:pPr>
        <w:pStyle w:val="ListParagraph"/>
        <w:widowControl w:val="0"/>
        <w:numPr>
          <w:ilvl w:val="0"/>
          <w:numId w:val="7"/>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The </w:t>
      </w:r>
      <w:r w:rsidRPr="00702E45">
        <w:rPr>
          <w:rStyle w:val="s1"/>
          <w:b/>
          <w:bCs/>
          <w:i/>
          <w:iCs/>
          <w:color w:val="4BACC6" w:themeColor="accent5"/>
        </w:rPr>
        <w:t>Chair</w:t>
      </w:r>
      <w:r w:rsidRPr="00702E45">
        <w:rPr>
          <w:b/>
          <w:bCs/>
          <w:i/>
          <w:iCs/>
          <w:color w:val="4BACC6" w:themeColor="accent5"/>
        </w:rPr>
        <w:t xml:space="preserve"> concluded the session, summarizing the next steps:</w:t>
      </w:r>
    </w:p>
    <w:p w14:paraId="69FA12CE" w14:textId="1C782D20" w:rsidR="00702E45" w:rsidRPr="00702E45" w:rsidRDefault="00702E45">
      <w:pPr>
        <w:pStyle w:val="ListParagraph"/>
        <w:widowControl w:val="0"/>
        <w:numPr>
          <w:ilvl w:val="1"/>
          <w:numId w:val="7"/>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The </w:t>
      </w:r>
      <w:r w:rsidRPr="00702E45">
        <w:rPr>
          <w:rStyle w:val="s1"/>
          <w:b/>
          <w:bCs/>
          <w:i/>
          <w:iCs/>
          <w:color w:val="4BACC6" w:themeColor="accent5"/>
        </w:rPr>
        <w:t>EC</w:t>
      </w:r>
      <w:r>
        <w:rPr>
          <w:rStyle w:val="s1"/>
          <w:b/>
          <w:bCs/>
          <w:i/>
          <w:iCs/>
          <w:color w:val="4BACC6" w:themeColor="accent5"/>
        </w:rPr>
        <w:t xml:space="preserve"> </w:t>
      </w:r>
      <w:r w:rsidRPr="00702E45">
        <w:rPr>
          <w:b/>
          <w:bCs/>
          <w:i/>
          <w:iCs/>
          <w:color w:val="4BACC6" w:themeColor="accent5"/>
        </w:rPr>
        <w:t>will finalize feedback from the questionnair</w:t>
      </w:r>
      <w:r>
        <w:rPr>
          <w:b/>
          <w:bCs/>
          <w:i/>
          <w:iCs/>
          <w:color w:val="4BACC6" w:themeColor="accent5"/>
        </w:rPr>
        <w:t>e, and any outstanding inputs will still be accepted.</w:t>
      </w:r>
    </w:p>
    <w:p w14:paraId="1ECFEF50" w14:textId="77777777" w:rsidR="00702E45" w:rsidRPr="00702E45" w:rsidRDefault="00702E45">
      <w:pPr>
        <w:pStyle w:val="ListParagraph"/>
        <w:widowControl w:val="0"/>
        <w:numPr>
          <w:ilvl w:val="1"/>
          <w:numId w:val="7"/>
        </w:numPr>
        <w:tabs>
          <w:tab w:val="left" w:pos="993"/>
          <w:tab w:val="left" w:pos="1276"/>
          <w:tab w:val="left" w:pos="2835"/>
          <w:tab w:val="left" w:pos="7380"/>
        </w:tabs>
        <w:rPr>
          <w:b/>
          <w:bCs/>
          <w:i/>
          <w:iCs/>
          <w:color w:val="4BACC6" w:themeColor="accent5"/>
        </w:rPr>
      </w:pPr>
      <w:r w:rsidRPr="00702E45">
        <w:rPr>
          <w:b/>
          <w:bCs/>
          <w:i/>
          <w:iCs/>
          <w:color w:val="4BACC6" w:themeColor="accent5"/>
        </w:rPr>
        <w:t xml:space="preserve">A </w:t>
      </w:r>
      <w:r w:rsidRPr="00702E45">
        <w:rPr>
          <w:rStyle w:val="s1"/>
          <w:b/>
          <w:bCs/>
          <w:i/>
          <w:iCs/>
          <w:color w:val="4BACC6" w:themeColor="accent5"/>
        </w:rPr>
        <w:t>draft plan</w:t>
      </w:r>
      <w:r w:rsidRPr="00702E45">
        <w:rPr>
          <w:b/>
          <w:bCs/>
          <w:i/>
          <w:iCs/>
          <w:color w:val="4BACC6" w:themeColor="accent5"/>
        </w:rPr>
        <w:t xml:space="preserve"> will be developed and shared with a </w:t>
      </w:r>
      <w:r w:rsidRPr="00702E45">
        <w:rPr>
          <w:rStyle w:val="s1"/>
          <w:b/>
          <w:bCs/>
          <w:i/>
          <w:iCs/>
          <w:color w:val="4BACC6" w:themeColor="accent5"/>
        </w:rPr>
        <w:t>small drafting group</w:t>
      </w:r>
      <w:r w:rsidRPr="00702E45">
        <w:rPr>
          <w:b/>
          <w:bCs/>
          <w:i/>
          <w:iCs/>
          <w:color w:val="4BACC6" w:themeColor="accent5"/>
        </w:rPr>
        <w:t xml:space="preserve"> before the next task force meeting.</w:t>
      </w:r>
    </w:p>
    <w:p w14:paraId="6DE62E0F" w14:textId="6F114398" w:rsidR="00702E45" w:rsidRPr="00702E45" w:rsidRDefault="00702E45">
      <w:pPr>
        <w:pStyle w:val="ListParagraph"/>
        <w:widowControl w:val="0"/>
        <w:numPr>
          <w:ilvl w:val="1"/>
          <w:numId w:val="7"/>
        </w:numPr>
        <w:tabs>
          <w:tab w:val="left" w:pos="993"/>
          <w:tab w:val="left" w:pos="1276"/>
          <w:tab w:val="left" w:pos="2835"/>
          <w:tab w:val="left" w:pos="7380"/>
        </w:tabs>
        <w:rPr>
          <w:rStyle w:val="s1"/>
          <w:b/>
          <w:bCs/>
          <w:i/>
          <w:iCs/>
          <w:color w:val="4BACC6" w:themeColor="accent5"/>
        </w:rPr>
      </w:pPr>
      <w:r w:rsidRPr="00702E45">
        <w:rPr>
          <w:rStyle w:val="s1"/>
          <w:b/>
          <w:bCs/>
          <w:i/>
          <w:iCs/>
          <w:color w:val="4BACC6" w:themeColor="accent5"/>
        </w:rPr>
        <w:t xml:space="preserve">The plan will outline </w:t>
      </w:r>
      <w:r w:rsidRPr="00702E45">
        <w:rPr>
          <w:b/>
          <w:bCs/>
          <w:i/>
          <w:iCs/>
          <w:color w:val="4BACC6" w:themeColor="accent5"/>
        </w:rPr>
        <w:t>which provisions to develop</w:t>
      </w:r>
      <w:r w:rsidRPr="00702E45">
        <w:rPr>
          <w:rStyle w:val="s1"/>
          <w:b/>
          <w:bCs/>
          <w:i/>
          <w:iCs/>
          <w:color w:val="4BACC6" w:themeColor="accent5"/>
        </w:rPr>
        <w:t xml:space="preserve">, what </w:t>
      </w:r>
      <w:r w:rsidRPr="00702E45">
        <w:rPr>
          <w:b/>
          <w:bCs/>
          <w:i/>
          <w:iCs/>
          <w:color w:val="4BACC6" w:themeColor="accent5"/>
        </w:rPr>
        <w:t>research is needed</w:t>
      </w:r>
      <w:r w:rsidRPr="00702E45">
        <w:rPr>
          <w:rStyle w:val="s1"/>
          <w:b/>
          <w:bCs/>
          <w:i/>
          <w:iCs/>
          <w:color w:val="4BACC6" w:themeColor="accent5"/>
        </w:rPr>
        <w:t xml:space="preserve">, and how to </w:t>
      </w:r>
      <w:r w:rsidRPr="00702E45">
        <w:rPr>
          <w:b/>
          <w:bCs/>
          <w:i/>
          <w:iCs/>
          <w:color w:val="4BACC6" w:themeColor="accent5"/>
        </w:rPr>
        <w:t>structure Phase 3</w:t>
      </w:r>
      <w:r w:rsidRPr="00702E45">
        <w:rPr>
          <w:rStyle w:val="s1"/>
          <w:b/>
          <w:bCs/>
          <w:i/>
          <w:iCs/>
          <w:color w:val="4BACC6" w:themeColor="accent5"/>
        </w:rPr>
        <w:t xml:space="preserve"> efforts.</w:t>
      </w:r>
    </w:p>
    <w:p w14:paraId="678C00EF" w14:textId="2A2E2112" w:rsidR="00F4594B" w:rsidRPr="00E707BB" w:rsidRDefault="00F4594B" w:rsidP="00E707BB">
      <w:pPr>
        <w:pStyle w:val="ListParagraph"/>
        <w:widowControl w:val="0"/>
        <w:numPr>
          <w:ilvl w:val="1"/>
          <w:numId w:val="7"/>
        </w:numPr>
        <w:tabs>
          <w:tab w:val="left" w:pos="993"/>
          <w:tab w:val="left" w:pos="1276"/>
          <w:tab w:val="left" w:pos="2835"/>
          <w:tab w:val="left" w:pos="7380"/>
        </w:tabs>
        <w:rPr>
          <w:rStyle w:val="s1"/>
          <w:b/>
          <w:bCs/>
          <w:i/>
          <w:iCs/>
          <w:color w:val="4BACC6" w:themeColor="accent5"/>
        </w:rPr>
      </w:pPr>
      <w:r w:rsidRPr="00E707BB">
        <w:rPr>
          <w:rStyle w:val="s1"/>
          <w:b/>
          <w:bCs/>
          <w:i/>
          <w:iCs/>
          <w:color w:val="4BACC6" w:themeColor="accent5"/>
        </w:rPr>
        <w:t>The Small Drafting Group is expected to do the following:</w:t>
      </w:r>
    </w:p>
    <w:p w14:paraId="010CC21F" w14:textId="6DA4A620" w:rsidR="00F4594B" w:rsidRPr="00E707BB" w:rsidRDefault="00F4594B" w:rsidP="00E707BB">
      <w:pPr>
        <w:pStyle w:val="ListParagraph"/>
        <w:widowControl w:val="0"/>
        <w:numPr>
          <w:ilvl w:val="2"/>
          <w:numId w:val="7"/>
        </w:numPr>
        <w:tabs>
          <w:tab w:val="left" w:pos="993"/>
          <w:tab w:val="left" w:pos="1276"/>
          <w:tab w:val="left" w:pos="2835"/>
          <w:tab w:val="left" w:pos="7380"/>
        </w:tabs>
        <w:rPr>
          <w:rStyle w:val="s1"/>
          <w:b/>
          <w:bCs/>
          <w:i/>
          <w:iCs/>
          <w:color w:val="4BACC6" w:themeColor="accent5"/>
        </w:rPr>
      </w:pPr>
      <w:r w:rsidRPr="00E707BB">
        <w:rPr>
          <w:rStyle w:val="s1"/>
          <w:b/>
          <w:bCs/>
          <w:i/>
          <w:iCs/>
          <w:color w:val="4BACC6" w:themeColor="accent5"/>
        </w:rPr>
        <w:t xml:space="preserve">To review recommendations and gaps </w:t>
      </w:r>
      <w:proofErr w:type="gramStart"/>
      <w:r w:rsidRPr="00E707BB">
        <w:rPr>
          <w:rStyle w:val="s1"/>
          <w:b/>
          <w:bCs/>
          <w:i/>
          <w:iCs/>
          <w:color w:val="4BACC6" w:themeColor="accent5"/>
        </w:rPr>
        <w:t>collected;</w:t>
      </w:r>
      <w:proofErr w:type="gramEnd"/>
    </w:p>
    <w:p w14:paraId="617FC4F3" w14:textId="36068526" w:rsidR="00F4594B" w:rsidRPr="00E707BB" w:rsidRDefault="00F4594B" w:rsidP="00E707BB">
      <w:pPr>
        <w:pStyle w:val="ListParagraph"/>
        <w:widowControl w:val="0"/>
        <w:numPr>
          <w:ilvl w:val="2"/>
          <w:numId w:val="7"/>
        </w:numPr>
        <w:tabs>
          <w:tab w:val="left" w:pos="993"/>
          <w:tab w:val="left" w:pos="1276"/>
          <w:tab w:val="left" w:pos="2835"/>
          <w:tab w:val="left" w:pos="7380"/>
        </w:tabs>
        <w:rPr>
          <w:rStyle w:val="s1"/>
          <w:b/>
          <w:bCs/>
          <w:i/>
          <w:iCs/>
          <w:color w:val="4BACC6" w:themeColor="accent5"/>
        </w:rPr>
      </w:pPr>
      <w:r w:rsidRPr="00E707BB">
        <w:rPr>
          <w:rStyle w:val="s1"/>
          <w:b/>
          <w:bCs/>
          <w:i/>
          <w:iCs/>
          <w:color w:val="4BACC6" w:themeColor="accent5"/>
        </w:rPr>
        <w:t xml:space="preserve">To judge whether the current provisions of UN R 171 are enough or whether additional provisions should be </w:t>
      </w:r>
      <w:proofErr w:type="gramStart"/>
      <w:r w:rsidRPr="00E707BB">
        <w:rPr>
          <w:rStyle w:val="s1"/>
          <w:b/>
          <w:bCs/>
          <w:i/>
          <w:iCs/>
          <w:color w:val="4BACC6" w:themeColor="accent5"/>
        </w:rPr>
        <w:t>introduced;</w:t>
      </w:r>
      <w:proofErr w:type="gramEnd"/>
    </w:p>
    <w:p w14:paraId="7DB38620" w14:textId="05413C35" w:rsidR="00F4594B" w:rsidRPr="00E707BB" w:rsidRDefault="00F4594B" w:rsidP="00E707BB">
      <w:pPr>
        <w:pStyle w:val="ListParagraph"/>
        <w:widowControl w:val="0"/>
        <w:numPr>
          <w:ilvl w:val="2"/>
          <w:numId w:val="7"/>
        </w:numPr>
        <w:tabs>
          <w:tab w:val="left" w:pos="993"/>
          <w:tab w:val="left" w:pos="1276"/>
          <w:tab w:val="left" w:pos="2835"/>
          <w:tab w:val="left" w:pos="7380"/>
        </w:tabs>
        <w:rPr>
          <w:rStyle w:val="s1"/>
          <w:b/>
          <w:bCs/>
          <w:i/>
          <w:iCs/>
          <w:color w:val="4BACC6" w:themeColor="accent5"/>
        </w:rPr>
      </w:pPr>
      <w:r w:rsidRPr="00E707BB">
        <w:rPr>
          <w:rStyle w:val="s1"/>
          <w:b/>
          <w:bCs/>
          <w:i/>
          <w:iCs/>
          <w:color w:val="4BACC6" w:themeColor="accent5"/>
        </w:rPr>
        <w:t xml:space="preserve">To identify whether additional evidence is </w:t>
      </w:r>
      <w:proofErr w:type="gramStart"/>
      <w:r w:rsidRPr="00E707BB">
        <w:rPr>
          <w:rStyle w:val="s1"/>
          <w:b/>
          <w:bCs/>
          <w:i/>
          <w:iCs/>
          <w:color w:val="4BACC6" w:themeColor="accent5"/>
        </w:rPr>
        <w:t>needed</w:t>
      </w:r>
      <w:r w:rsidR="00A90F7D" w:rsidRPr="00E707BB">
        <w:rPr>
          <w:rStyle w:val="s1"/>
          <w:b/>
          <w:bCs/>
          <w:i/>
          <w:iCs/>
          <w:color w:val="4BACC6" w:themeColor="accent5"/>
        </w:rPr>
        <w:t>;</w:t>
      </w:r>
      <w:proofErr w:type="gramEnd"/>
    </w:p>
    <w:p w14:paraId="775F70F8" w14:textId="4E8198B0" w:rsidR="00F4594B" w:rsidRPr="00E707BB" w:rsidRDefault="00F4594B" w:rsidP="00E707BB">
      <w:pPr>
        <w:pStyle w:val="ListParagraph"/>
        <w:widowControl w:val="0"/>
        <w:numPr>
          <w:ilvl w:val="2"/>
          <w:numId w:val="7"/>
        </w:numPr>
        <w:tabs>
          <w:tab w:val="left" w:pos="993"/>
          <w:tab w:val="left" w:pos="1276"/>
          <w:tab w:val="left" w:pos="2835"/>
          <w:tab w:val="left" w:pos="7380"/>
        </w:tabs>
        <w:rPr>
          <w:rStyle w:val="s1"/>
          <w:b/>
          <w:bCs/>
          <w:i/>
          <w:iCs/>
          <w:color w:val="4BACC6" w:themeColor="accent5"/>
        </w:rPr>
      </w:pPr>
      <w:r w:rsidRPr="00E707BB">
        <w:rPr>
          <w:rStyle w:val="s1"/>
          <w:b/>
          <w:bCs/>
          <w:i/>
          <w:iCs/>
          <w:color w:val="4BACC6" w:themeColor="accent5"/>
        </w:rPr>
        <w:t>To identify whether additional research will be needed</w:t>
      </w:r>
      <w:r w:rsidR="00A90F7D" w:rsidRPr="00E707BB">
        <w:rPr>
          <w:rStyle w:val="s1"/>
          <w:b/>
          <w:bCs/>
          <w:i/>
          <w:iCs/>
          <w:color w:val="4BACC6" w:themeColor="accent5"/>
        </w:rPr>
        <w:t>.</w:t>
      </w:r>
    </w:p>
    <w:p w14:paraId="045DF12F" w14:textId="63921C95" w:rsidR="00B60D21" w:rsidRDefault="00702E45">
      <w:pPr>
        <w:pStyle w:val="ListParagraph"/>
        <w:widowControl w:val="0"/>
        <w:numPr>
          <w:ilvl w:val="0"/>
          <w:numId w:val="7"/>
        </w:numPr>
        <w:tabs>
          <w:tab w:val="left" w:pos="993"/>
          <w:tab w:val="left" w:pos="1276"/>
          <w:tab w:val="left" w:pos="2835"/>
          <w:tab w:val="left" w:pos="7380"/>
        </w:tabs>
      </w:pPr>
      <w:r w:rsidRPr="00702E45">
        <w:rPr>
          <w:b/>
          <w:bCs/>
          <w:i/>
          <w:iCs/>
          <w:color w:val="4BACC6" w:themeColor="accent5"/>
        </w:rPr>
        <w:t xml:space="preserve">The Chair noted that an </w:t>
      </w:r>
      <w:r w:rsidRPr="00702E45">
        <w:rPr>
          <w:rStyle w:val="s1"/>
          <w:b/>
          <w:bCs/>
          <w:i/>
          <w:iCs/>
          <w:color w:val="4BACC6" w:themeColor="accent5"/>
        </w:rPr>
        <w:t>in-person discussion</w:t>
      </w:r>
      <w:r w:rsidRPr="00702E45">
        <w:rPr>
          <w:b/>
          <w:bCs/>
          <w:i/>
          <w:iCs/>
          <w:color w:val="4BACC6" w:themeColor="accent5"/>
        </w:rPr>
        <w:t xml:space="preserve"> is expected during the </w:t>
      </w:r>
      <w:r w:rsidRPr="00702E45">
        <w:rPr>
          <w:rStyle w:val="s1"/>
          <w:b/>
          <w:bCs/>
          <w:i/>
          <w:iCs/>
          <w:color w:val="4BACC6" w:themeColor="accent5"/>
        </w:rPr>
        <w:t>GRVA session</w:t>
      </w:r>
      <w:r w:rsidRPr="00702E45">
        <w:rPr>
          <w:b/>
          <w:bCs/>
          <w:i/>
          <w:iCs/>
          <w:color w:val="4BACC6" w:themeColor="accent5"/>
        </w:rPr>
        <w:t xml:space="preserve"> to align with contracting parties, the EC, and possibly industry in </w:t>
      </w:r>
      <w:r w:rsidRPr="00702E45">
        <w:rPr>
          <w:b/>
          <w:bCs/>
          <w:i/>
          <w:iCs/>
          <w:color w:val="4BACC6" w:themeColor="accent5"/>
        </w:rPr>
        <w:lastRenderedPageBreak/>
        <w:t>attendance.</w:t>
      </w:r>
      <w:r w:rsidR="00755CE2">
        <w:br/>
      </w:r>
    </w:p>
    <w:p w14:paraId="14767EF9" w14:textId="001F7BF4" w:rsidR="005C23BE" w:rsidRPr="005C23BE" w:rsidRDefault="00ED1709" w:rsidP="00DA27D9">
      <w:pPr>
        <w:pStyle w:val="ListParagraph"/>
        <w:numPr>
          <w:ilvl w:val="0"/>
          <w:numId w:val="2"/>
        </w:numPr>
        <w:tabs>
          <w:tab w:val="left" w:pos="993"/>
          <w:tab w:val="left" w:pos="1276"/>
          <w:tab w:val="left" w:pos="7380"/>
        </w:tabs>
        <w:rPr>
          <w:b/>
          <w:bCs/>
        </w:rPr>
      </w:pPr>
      <w:r w:rsidRPr="005C23BE">
        <w:rPr>
          <w:b/>
          <w:bCs/>
        </w:rPr>
        <w:t>AOB</w:t>
      </w:r>
      <w:r w:rsidRPr="005C23BE">
        <w:rPr>
          <w:b/>
          <w:bCs/>
        </w:rPr>
        <w:br/>
      </w:r>
    </w:p>
    <w:p w14:paraId="246F5A77" w14:textId="77777777" w:rsidR="003E2079" w:rsidRPr="002D5F1B" w:rsidRDefault="003E2079" w:rsidP="006A1218">
      <w:pPr>
        <w:ind w:left="540" w:hanging="540"/>
        <w:jc w:val="center"/>
      </w:pPr>
      <w:r w:rsidRPr="002D5F1B">
        <w:rPr>
          <w:sz w:val="22"/>
          <w:szCs w:val="22"/>
          <w:lang w:val="sv-SE"/>
        </w:rPr>
        <w:t>________________</w:t>
      </w:r>
    </w:p>
    <w:sectPr w:rsidR="003E2079" w:rsidRPr="002D5F1B" w:rsidSect="00497E28">
      <w:footerReference w:type="even" r:id="rId12"/>
      <w:footerReference w:type="defaul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D5DA4" w14:textId="77777777" w:rsidR="00FC5635" w:rsidRDefault="00FC5635">
      <w:r>
        <w:separator/>
      </w:r>
    </w:p>
  </w:endnote>
  <w:endnote w:type="continuationSeparator" w:id="0">
    <w:p w14:paraId="365B2AD6" w14:textId="77777777" w:rsidR="00FC5635" w:rsidRDefault="00FC5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MW Group Condensed">
    <w:altName w:val="Calibri"/>
    <w:panose1 w:val="020B0606020202020204"/>
    <w:charset w:val="00"/>
    <w:family w:val="swiss"/>
    <w:pitch w:val="variable"/>
    <w:sig w:usb0="8000002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ADAA0" w14:textId="0144E193"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4A8E8810" wp14:editId="4F6239AB">
              <wp:simplePos x="635" y="635"/>
              <wp:positionH relativeFrom="page">
                <wp:align>center</wp:align>
              </wp:positionH>
              <wp:positionV relativeFrom="page">
                <wp:align>bottom</wp:align>
              </wp:positionV>
              <wp:extent cx="443865" cy="443865"/>
              <wp:effectExtent l="0" t="0" r="15240" b="0"/>
              <wp:wrapNone/>
              <wp:docPr id="106913324"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A8E8810" id="_x0000_t202" coordsize="21600,21600" o:spt="202" path="m,l,21600r21600,l21600,xe">
              <v:stroke joinstyle="miter"/>
              <v:path gradientshapeok="t" o:connecttype="rect"/>
            </v:shapetype>
            <v:shape id="Text Box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96707" w14:textId="111859B8"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6E369B64" wp14:editId="7CB81445">
              <wp:simplePos x="6581775" y="10064750"/>
              <wp:positionH relativeFrom="page">
                <wp:align>center</wp:align>
              </wp:positionH>
              <wp:positionV relativeFrom="page">
                <wp:align>bottom</wp:align>
              </wp:positionV>
              <wp:extent cx="443865" cy="443865"/>
              <wp:effectExtent l="0" t="0" r="15240" b="0"/>
              <wp:wrapNone/>
              <wp:docPr id="1189775477"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69B64" id="_x0000_t202" coordsize="21600,21600" o:spt="202" path="m,l,21600r21600,l21600,xe">
              <v:stroke joinstyle="miter"/>
              <v:path gradientshapeok="t" o:connecttype="rect"/>
            </v:shapetype>
            <v:shape id="Text Box 3" o:spid="_x0000_s1027" type="#_x0000_t202" alt="CONFIDENT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separate"/>
    </w:r>
    <w:r w:rsidR="002A66A5">
      <w:rPr>
        <w:rStyle w:val="PageNumber"/>
        <w:noProof/>
      </w:rPr>
      <w:t>3</w:t>
    </w:r>
    <w:r w:rsidR="0038779B">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51071" w14:textId="77777777" w:rsidR="00FC5635" w:rsidRDefault="00FC5635">
      <w:r>
        <w:separator/>
      </w:r>
    </w:p>
  </w:footnote>
  <w:footnote w:type="continuationSeparator" w:id="0">
    <w:p w14:paraId="0CD69630" w14:textId="77777777" w:rsidR="00FC5635" w:rsidRDefault="00FC56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46D1C"/>
    <w:multiLevelType w:val="hybridMultilevel"/>
    <w:tmpl w:val="0F64B274"/>
    <w:lvl w:ilvl="0" w:tplc="9034941A">
      <w:start w:val="1"/>
      <w:numFmt w:val="bullet"/>
      <w:lvlText w:val="•"/>
      <w:lvlJc w:val="left"/>
      <w:pPr>
        <w:tabs>
          <w:tab w:val="num" w:pos="720"/>
        </w:tabs>
        <w:ind w:left="720" w:hanging="360"/>
      </w:pPr>
      <w:rPr>
        <w:rFonts w:ascii="Arial" w:hAnsi="Arial" w:hint="default"/>
      </w:rPr>
    </w:lvl>
    <w:lvl w:ilvl="1" w:tplc="410AA8A4" w:tentative="1">
      <w:start w:val="1"/>
      <w:numFmt w:val="bullet"/>
      <w:lvlText w:val="•"/>
      <w:lvlJc w:val="left"/>
      <w:pPr>
        <w:tabs>
          <w:tab w:val="num" w:pos="1440"/>
        </w:tabs>
        <w:ind w:left="1440" w:hanging="360"/>
      </w:pPr>
      <w:rPr>
        <w:rFonts w:ascii="Arial" w:hAnsi="Arial" w:hint="default"/>
      </w:rPr>
    </w:lvl>
    <w:lvl w:ilvl="2" w:tplc="4D2CF088" w:tentative="1">
      <w:start w:val="1"/>
      <w:numFmt w:val="bullet"/>
      <w:lvlText w:val="•"/>
      <w:lvlJc w:val="left"/>
      <w:pPr>
        <w:tabs>
          <w:tab w:val="num" w:pos="2160"/>
        </w:tabs>
        <w:ind w:left="2160" w:hanging="360"/>
      </w:pPr>
      <w:rPr>
        <w:rFonts w:ascii="Arial" w:hAnsi="Arial" w:hint="default"/>
      </w:rPr>
    </w:lvl>
    <w:lvl w:ilvl="3" w:tplc="2736A346" w:tentative="1">
      <w:start w:val="1"/>
      <w:numFmt w:val="bullet"/>
      <w:lvlText w:val="•"/>
      <w:lvlJc w:val="left"/>
      <w:pPr>
        <w:tabs>
          <w:tab w:val="num" w:pos="2880"/>
        </w:tabs>
        <w:ind w:left="2880" w:hanging="360"/>
      </w:pPr>
      <w:rPr>
        <w:rFonts w:ascii="Arial" w:hAnsi="Arial" w:hint="default"/>
      </w:rPr>
    </w:lvl>
    <w:lvl w:ilvl="4" w:tplc="5136F896" w:tentative="1">
      <w:start w:val="1"/>
      <w:numFmt w:val="bullet"/>
      <w:lvlText w:val="•"/>
      <w:lvlJc w:val="left"/>
      <w:pPr>
        <w:tabs>
          <w:tab w:val="num" w:pos="3600"/>
        </w:tabs>
        <w:ind w:left="3600" w:hanging="360"/>
      </w:pPr>
      <w:rPr>
        <w:rFonts w:ascii="Arial" w:hAnsi="Arial" w:hint="default"/>
      </w:rPr>
    </w:lvl>
    <w:lvl w:ilvl="5" w:tplc="1C30AC80" w:tentative="1">
      <w:start w:val="1"/>
      <w:numFmt w:val="bullet"/>
      <w:lvlText w:val="•"/>
      <w:lvlJc w:val="left"/>
      <w:pPr>
        <w:tabs>
          <w:tab w:val="num" w:pos="4320"/>
        </w:tabs>
        <w:ind w:left="4320" w:hanging="360"/>
      </w:pPr>
      <w:rPr>
        <w:rFonts w:ascii="Arial" w:hAnsi="Arial" w:hint="default"/>
      </w:rPr>
    </w:lvl>
    <w:lvl w:ilvl="6" w:tplc="42866004" w:tentative="1">
      <w:start w:val="1"/>
      <w:numFmt w:val="bullet"/>
      <w:lvlText w:val="•"/>
      <w:lvlJc w:val="left"/>
      <w:pPr>
        <w:tabs>
          <w:tab w:val="num" w:pos="5040"/>
        </w:tabs>
        <w:ind w:left="5040" w:hanging="360"/>
      </w:pPr>
      <w:rPr>
        <w:rFonts w:ascii="Arial" w:hAnsi="Arial" w:hint="default"/>
      </w:rPr>
    </w:lvl>
    <w:lvl w:ilvl="7" w:tplc="D5E66938" w:tentative="1">
      <w:start w:val="1"/>
      <w:numFmt w:val="bullet"/>
      <w:lvlText w:val="•"/>
      <w:lvlJc w:val="left"/>
      <w:pPr>
        <w:tabs>
          <w:tab w:val="num" w:pos="5760"/>
        </w:tabs>
        <w:ind w:left="5760" w:hanging="360"/>
      </w:pPr>
      <w:rPr>
        <w:rFonts w:ascii="Arial" w:hAnsi="Arial" w:hint="default"/>
      </w:rPr>
    </w:lvl>
    <w:lvl w:ilvl="8" w:tplc="20886C8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7300AF4"/>
    <w:multiLevelType w:val="hybridMultilevel"/>
    <w:tmpl w:val="E25C96AE"/>
    <w:lvl w:ilvl="0" w:tplc="08090001">
      <w:start w:val="1"/>
      <w:numFmt w:val="bullet"/>
      <w:lvlText w:val=""/>
      <w:lvlJc w:val="left"/>
      <w:pPr>
        <w:ind w:left="1434" w:hanging="360"/>
      </w:pPr>
      <w:rPr>
        <w:rFonts w:ascii="Symbol" w:hAnsi="Symbol"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3" w15:restartNumberingAfterBreak="0">
    <w:nsid w:val="2BBA48C7"/>
    <w:multiLevelType w:val="hybridMultilevel"/>
    <w:tmpl w:val="758E6558"/>
    <w:lvl w:ilvl="0" w:tplc="08090003">
      <w:start w:val="1"/>
      <w:numFmt w:val="bullet"/>
      <w:lvlText w:val="o"/>
      <w:lvlJc w:val="left"/>
      <w:pPr>
        <w:ind w:left="1434" w:hanging="360"/>
      </w:pPr>
      <w:rPr>
        <w:rFonts w:ascii="Courier New" w:hAnsi="Courier New" w:cs="Courier New" w:hint="default"/>
      </w:rPr>
    </w:lvl>
    <w:lvl w:ilvl="1" w:tplc="08090003">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4" w15:restartNumberingAfterBreak="0">
    <w:nsid w:val="46F14B4F"/>
    <w:multiLevelType w:val="hybridMultilevel"/>
    <w:tmpl w:val="96967100"/>
    <w:lvl w:ilvl="0" w:tplc="08090003">
      <w:start w:val="1"/>
      <w:numFmt w:val="bullet"/>
      <w:lvlText w:val="o"/>
      <w:lvlJc w:val="left"/>
      <w:pPr>
        <w:ind w:left="1353" w:hanging="360"/>
      </w:pPr>
      <w:rPr>
        <w:rFonts w:ascii="Courier New" w:hAnsi="Courier New" w:cs="Courier New" w:hint="default"/>
      </w:rPr>
    </w:lvl>
    <w:lvl w:ilvl="1" w:tplc="08090003">
      <w:start w:val="1"/>
      <w:numFmt w:val="bullet"/>
      <w:lvlText w:val="o"/>
      <w:lvlJc w:val="left"/>
      <w:pPr>
        <w:ind w:left="2073" w:hanging="360"/>
      </w:pPr>
      <w:rPr>
        <w:rFonts w:ascii="Courier New" w:hAnsi="Courier New" w:cs="Courier New" w:hint="default"/>
      </w:rPr>
    </w:lvl>
    <w:lvl w:ilvl="2" w:tplc="08090005">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5" w15:restartNumberingAfterBreak="0">
    <w:nsid w:val="4C9B1DE1"/>
    <w:multiLevelType w:val="hybridMultilevel"/>
    <w:tmpl w:val="E4BED3EA"/>
    <w:lvl w:ilvl="0" w:tplc="08090003">
      <w:start w:val="1"/>
      <w:numFmt w:val="bullet"/>
      <w:lvlText w:val="o"/>
      <w:lvlJc w:val="left"/>
      <w:pPr>
        <w:ind w:left="1434" w:hanging="360"/>
      </w:pPr>
      <w:rPr>
        <w:rFonts w:ascii="Courier New" w:hAnsi="Courier New" w:cs="Courier New"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6"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7" w15:restartNumberingAfterBreak="0">
    <w:nsid w:val="77622F3B"/>
    <w:multiLevelType w:val="hybridMultilevel"/>
    <w:tmpl w:val="1DD0F96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2135245848">
    <w:abstractNumId w:val="6"/>
  </w:num>
  <w:num w:numId="2" w16cid:durableId="1553884643">
    <w:abstractNumId w:val="1"/>
  </w:num>
  <w:num w:numId="3" w16cid:durableId="36897370">
    <w:abstractNumId w:val="7"/>
  </w:num>
  <w:num w:numId="4" w16cid:durableId="2083747978">
    <w:abstractNumId w:val="2"/>
  </w:num>
  <w:num w:numId="5" w16cid:durableId="755370151">
    <w:abstractNumId w:val="3"/>
  </w:num>
  <w:num w:numId="6" w16cid:durableId="572859562">
    <w:abstractNumId w:val="5"/>
  </w:num>
  <w:num w:numId="7" w16cid:durableId="1231500209">
    <w:abstractNumId w:val="4"/>
  </w:num>
  <w:num w:numId="8" w16cid:durableId="1542014328">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2D80"/>
    <w:rsid w:val="0000362C"/>
    <w:rsid w:val="00003638"/>
    <w:rsid w:val="00005FE1"/>
    <w:rsid w:val="00006740"/>
    <w:rsid w:val="00006FF2"/>
    <w:rsid w:val="000105F2"/>
    <w:rsid w:val="00010724"/>
    <w:rsid w:val="00010A71"/>
    <w:rsid w:val="000133B9"/>
    <w:rsid w:val="00015BC1"/>
    <w:rsid w:val="00015DDF"/>
    <w:rsid w:val="00020827"/>
    <w:rsid w:val="00023102"/>
    <w:rsid w:val="000232A9"/>
    <w:rsid w:val="000237D4"/>
    <w:rsid w:val="00024C77"/>
    <w:rsid w:val="00025FB8"/>
    <w:rsid w:val="00027A62"/>
    <w:rsid w:val="000300A9"/>
    <w:rsid w:val="00031357"/>
    <w:rsid w:val="00031D85"/>
    <w:rsid w:val="000329B2"/>
    <w:rsid w:val="000346B3"/>
    <w:rsid w:val="00034B46"/>
    <w:rsid w:val="00035F42"/>
    <w:rsid w:val="000375EE"/>
    <w:rsid w:val="00040C9C"/>
    <w:rsid w:val="0004168D"/>
    <w:rsid w:val="00041EA8"/>
    <w:rsid w:val="000438B0"/>
    <w:rsid w:val="00044622"/>
    <w:rsid w:val="000462A0"/>
    <w:rsid w:val="00047BB2"/>
    <w:rsid w:val="00050CFE"/>
    <w:rsid w:val="0005292E"/>
    <w:rsid w:val="00052B65"/>
    <w:rsid w:val="00053DDE"/>
    <w:rsid w:val="000547D7"/>
    <w:rsid w:val="00054C65"/>
    <w:rsid w:val="00054DE1"/>
    <w:rsid w:val="00054EA1"/>
    <w:rsid w:val="00055F5F"/>
    <w:rsid w:val="00056F7D"/>
    <w:rsid w:val="00060A0A"/>
    <w:rsid w:val="00060B1F"/>
    <w:rsid w:val="00061A78"/>
    <w:rsid w:val="000635C6"/>
    <w:rsid w:val="00063B92"/>
    <w:rsid w:val="000644E9"/>
    <w:rsid w:val="00070306"/>
    <w:rsid w:val="00070FCD"/>
    <w:rsid w:val="00070FE4"/>
    <w:rsid w:val="00071990"/>
    <w:rsid w:val="00072AF6"/>
    <w:rsid w:val="00072CB6"/>
    <w:rsid w:val="00072FFE"/>
    <w:rsid w:val="000736CA"/>
    <w:rsid w:val="000745A0"/>
    <w:rsid w:val="00076A21"/>
    <w:rsid w:val="00080BE7"/>
    <w:rsid w:val="00083D34"/>
    <w:rsid w:val="00083F0F"/>
    <w:rsid w:val="00084B21"/>
    <w:rsid w:val="00085C89"/>
    <w:rsid w:val="00085F55"/>
    <w:rsid w:val="00090CC3"/>
    <w:rsid w:val="000926A0"/>
    <w:rsid w:val="000928B9"/>
    <w:rsid w:val="00093B96"/>
    <w:rsid w:val="00093D1B"/>
    <w:rsid w:val="00093DD4"/>
    <w:rsid w:val="000950CB"/>
    <w:rsid w:val="00095437"/>
    <w:rsid w:val="00095F13"/>
    <w:rsid w:val="00097EDD"/>
    <w:rsid w:val="000A135C"/>
    <w:rsid w:val="000A1A7A"/>
    <w:rsid w:val="000A1F81"/>
    <w:rsid w:val="000A2099"/>
    <w:rsid w:val="000A3227"/>
    <w:rsid w:val="000A5058"/>
    <w:rsid w:val="000B219B"/>
    <w:rsid w:val="000B2C64"/>
    <w:rsid w:val="000B2DE4"/>
    <w:rsid w:val="000C1D34"/>
    <w:rsid w:val="000C5054"/>
    <w:rsid w:val="000C5533"/>
    <w:rsid w:val="000C7DC9"/>
    <w:rsid w:val="000D14A7"/>
    <w:rsid w:val="000D2502"/>
    <w:rsid w:val="000D5012"/>
    <w:rsid w:val="000D50F9"/>
    <w:rsid w:val="000E03A6"/>
    <w:rsid w:val="000E22D4"/>
    <w:rsid w:val="000E2761"/>
    <w:rsid w:val="000E2891"/>
    <w:rsid w:val="000E3966"/>
    <w:rsid w:val="000E3D5B"/>
    <w:rsid w:val="000E7DD3"/>
    <w:rsid w:val="000F371D"/>
    <w:rsid w:val="000F3B7E"/>
    <w:rsid w:val="000F404A"/>
    <w:rsid w:val="000F4D81"/>
    <w:rsid w:val="000F749A"/>
    <w:rsid w:val="000F7592"/>
    <w:rsid w:val="00100FE7"/>
    <w:rsid w:val="00101D2F"/>
    <w:rsid w:val="00102D4F"/>
    <w:rsid w:val="00103DF8"/>
    <w:rsid w:val="00105CC0"/>
    <w:rsid w:val="001072B1"/>
    <w:rsid w:val="00107FF9"/>
    <w:rsid w:val="00114E9C"/>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377D"/>
    <w:rsid w:val="00153EA3"/>
    <w:rsid w:val="00154473"/>
    <w:rsid w:val="0015466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A0B1E"/>
    <w:rsid w:val="001A0CA9"/>
    <w:rsid w:val="001A2708"/>
    <w:rsid w:val="001A3142"/>
    <w:rsid w:val="001A3AC5"/>
    <w:rsid w:val="001A3B26"/>
    <w:rsid w:val="001B0957"/>
    <w:rsid w:val="001B0DF2"/>
    <w:rsid w:val="001B11E8"/>
    <w:rsid w:val="001B457B"/>
    <w:rsid w:val="001B5B82"/>
    <w:rsid w:val="001B5CB8"/>
    <w:rsid w:val="001B7337"/>
    <w:rsid w:val="001B75CB"/>
    <w:rsid w:val="001C171F"/>
    <w:rsid w:val="001C277F"/>
    <w:rsid w:val="001C3058"/>
    <w:rsid w:val="001C314C"/>
    <w:rsid w:val="001C33BD"/>
    <w:rsid w:val="001C44E4"/>
    <w:rsid w:val="001C5BBF"/>
    <w:rsid w:val="001C6A55"/>
    <w:rsid w:val="001D0612"/>
    <w:rsid w:val="001D1D32"/>
    <w:rsid w:val="001D30DE"/>
    <w:rsid w:val="001D5F23"/>
    <w:rsid w:val="001D7003"/>
    <w:rsid w:val="001D7A57"/>
    <w:rsid w:val="001E053E"/>
    <w:rsid w:val="001E3F12"/>
    <w:rsid w:val="001E4DA6"/>
    <w:rsid w:val="001E613A"/>
    <w:rsid w:val="001E6557"/>
    <w:rsid w:val="001F1482"/>
    <w:rsid w:val="001F3AFA"/>
    <w:rsid w:val="001F3B3F"/>
    <w:rsid w:val="00200853"/>
    <w:rsid w:val="00201963"/>
    <w:rsid w:val="00202F5F"/>
    <w:rsid w:val="00203BBC"/>
    <w:rsid w:val="002047BF"/>
    <w:rsid w:val="00204859"/>
    <w:rsid w:val="00205AEB"/>
    <w:rsid w:val="002068BB"/>
    <w:rsid w:val="00206DB0"/>
    <w:rsid w:val="00207513"/>
    <w:rsid w:val="0020757C"/>
    <w:rsid w:val="0020779C"/>
    <w:rsid w:val="00207DE9"/>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9F3"/>
    <w:rsid w:val="00227CC8"/>
    <w:rsid w:val="002312DE"/>
    <w:rsid w:val="002332DF"/>
    <w:rsid w:val="00233305"/>
    <w:rsid w:val="0023710A"/>
    <w:rsid w:val="00241AC3"/>
    <w:rsid w:val="002428EE"/>
    <w:rsid w:val="00242A03"/>
    <w:rsid w:val="002453C2"/>
    <w:rsid w:val="00247282"/>
    <w:rsid w:val="0024758E"/>
    <w:rsid w:val="002478FF"/>
    <w:rsid w:val="0025104E"/>
    <w:rsid w:val="00251410"/>
    <w:rsid w:val="002544D2"/>
    <w:rsid w:val="002545E5"/>
    <w:rsid w:val="0025640F"/>
    <w:rsid w:val="002567F6"/>
    <w:rsid w:val="00256901"/>
    <w:rsid w:val="00256CA7"/>
    <w:rsid w:val="002579FB"/>
    <w:rsid w:val="0026006C"/>
    <w:rsid w:val="00260942"/>
    <w:rsid w:val="002622F8"/>
    <w:rsid w:val="0026382F"/>
    <w:rsid w:val="00263A21"/>
    <w:rsid w:val="00263EC7"/>
    <w:rsid w:val="0026498E"/>
    <w:rsid w:val="00265001"/>
    <w:rsid w:val="00265F9C"/>
    <w:rsid w:val="00266C1C"/>
    <w:rsid w:val="00271142"/>
    <w:rsid w:val="0027263A"/>
    <w:rsid w:val="002731EA"/>
    <w:rsid w:val="0027381B"/>
    <w:rsid w:val="002740F8"/>
    <w:rsid w:val="00275306"/>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7FC"/>
    <w:rsid w:val="002B0B97"/>
    <w:rsid w:val="002B10F3"/>
    <w:rsid w:val="002B1C98"/>
    <w:rsid w:val="002B29B3"/>
    <w:rsid w:val="002B2D33"/>
    <w:rsid w:val="002B3E3F"/>
    <w:rsid w:val="002B425F"/>
    <w:rsid w:val="002B619B"/>
    <w:rsid w:val="002B69AB"/>
    <w:rsid w:val="002B6DC7"/>
    <w:rsid w:val="002B71F3"/>
    <w:rsid w:val="002C12F1"/>
    <w:rsid w:val="002C1D43"/>
    <w:rsid w:val="002C1EF9"/>
    <w:rsid w:val="002C2D71"/>
    <w:rsid w:val="002C3A81"/>
    <w:rsid w:val="002C4DC1"/>
    <w:rsid w:val="002C6A64"/>
    <w:rsid w:val="002C6AC2"/>
    <w:rsid w:val="002D2C81"/>
    <w:rsid w:val="002D4B15"/>
    <w:rsid w:val="002D5F1B"/>
    <w:rsid w:val="002D7F35"/>
    <w:rsid w:val="002E016C"/>
    <w:rsid w:val="002E11FB"/>
    <w:rsid w:val="002E4D06"/>
    <w:rsid w:val="002E5032"/>
    <w:rsid w:val="002E554C"/>
    <w:rsid w:val="002E55A2"/>
    <w:rsid w:val="002E55EF"/>
    <w:rsid w:val="002E57DD"/>
    <w:rsid w:val="002E5DBF"/>
    <w:rsid w:val="002E7167"/>
    <w:rsid w:val="002F02E0"/>
    <w:rsid w:val="002F239A"/>
    <w:rsid w:val="002F23CF"/>
    <w:rsid w:val="002F2BE4"/>
    <w:rsid w:val="002F35DB"/>
    <w:rsid w:val="002F380D"/>
    <w:rsid w:val="002F410A"/>
    <w:rsid w:val="002F5239"/>
    <w:rsid w:val="002F6983"/>
    <w:rsid w:val="002F7A2A"/>
    <w:rsid w:val="00300522"/>
    <w:rsid w:val="00300D07"/>
    <w:rsid w:val="00302A75"/>
    <w:rsid w:val="00303006"/>
    <w:rsid w:val="00303DC7"/>
    <w:rsid w:val="003053EA"/>
    <w:rsid w:val="00305493"/>
    <w:rsid w:val="00311019"/>
    <w:rsid w:val="00312391"/>
    <w:rsid w:val="0031562E"/>
    <w:rsid w:val="003178DC"/>
    <w:rsid w:val="00317AE7"/>
    <w:rsid w:val="00320165"/>
    <w:rsid w:val="00322298"/>
    <w:rsid w:val="0032246F"/>
    <w:rsid w:val="003224BC"/>
    <w:rsid w:val="0032603A"/>
    <w:rsid w:val="003320B4"/>
    <w:rsid w:val="00332D2C"/>
    <w:rsid w:val="00334F0F"/>
    <w:rsid w:val="003362C3"/>
    <w:rsid w:val="0034020D"/>
    <w:rsid w:val="0034145F"/>
    <w:rsid w:val="00343276"/>
    <w:rsid w:val="00343636"/>
    <w:rsid w:val="00345F5E"/>
    <w:rsid w:val="00346352"/>
    <w:rsid w:val="00346369"/>
    <w:rsid w:val="003505C4"/>
    <w:rsid w:val="003509B9"/>
    <w:rsid w:val="00350D23"/>
    <w:rsid w:val="00354A1F"/>
    <w:rsid w:val="00356727"/>
    <w:rsid w:val="003572D7"/>
    <w:rsid w:val="003632D8"/>
    <w:rsid w:val="0036330F"/>
    <w:rsid w:val="00363678"/>
    <w:rsid w:val="00365AED"/>
    <w:rsid w:val="003662FA"/>
    <w:rsid w:val="00367E7E"/>
    <w:rsid w:val="00371B4B"/>
    <w:rsid w:val="00373074"/>
    <w:rsid w:val="0037436A"/>
    <w:rsid w:val="00375FF0"/>
    <w:rsid w:val="003767BD"/>
    <w:rsid w:val="00376AD8"/>
    <w:rsid w:val="00376CA0"/>
    <w:rsid w:val="00377509"/>
    <w:rsid w:val="00377DD1"/>
    <w:rsid w:val="00377E16"/>
    <w:rsid w:val="00380C8E"/>
    <w:rsid w:val="00381579"/>
    <w:rsid w:val="00383649"/>
    <w:rsid w:val="00384ACF"/>
    <w:rsid w:val="003871E2"/>
    <w:rsid w:val="0038779B"/>
    <w:rsid w:val="0039061E"/>
    <w:rsid w:val="003942A0"/>
    <w:rsid w:val="00394973"/>
    <w:rsid w:val="00397685"/>
    <w:rsid w:val="00397B52"/>
    <w:rsid w:val="003A0675"/>
    <w:rsid w:val="003A1741"/>
    <w:rsid w:val="003A2404"/>
    <w:rsid w:val="003A2CC6"/>
    <w:rsid w:val="003A3859"/>
    <w:rsid w:val="003A393D"/>
    <w:rsid w:val="003B17BE"/>
    <w:rsid w:val="003B38BB"/>
    <w:rsid w:val="003B4D1E"/>
    <w:rsid w:val="003B60DB"/>
    <w:rsid w:val="003C1331"/>
    <w:rsid w:val="003C3DF2"/>
    <w:rsid w:val="003C69BB"/>
    <w:rsid w:val="003D2166"/>
    <w:rsid w:val="003D27F8"/>
    <w:rsid w:val="003D2E6B"/>
    <w:rsid w:val="003D35E5"/>
    <w:rsid w:val="003D41E9"/>
    <w:rsid w:val="003D4D21"/>
    <w:rsid w:val="003D6D17"/>
    <w:rsid w:val="003D7A14"/>
    <w:rsid w:val="003E03AF"/>
    <w:rsid w:val="003E152F"/>
    <w:rsid w:val="003E1D01"/>
    <w:rsid w:val="003E2079"/>
    <w:rsid w:val="003E32A4"/>
    <w:rsid w:val="003E3AB0"/>
    <w:rsid w:val="003E425A"/>
    <w:rsid w:val="003E5AB7"/>
    <w:rsid w:val="003E5E88"/>
    <w:rsid w:val="003E6A0C"/>
    <w:rsid w:val="003E6C16"/>
    <w:rsid w:val="003E6D70"/>
    <w:rsid w:val="003F26DF"/>
    <w:rsid w:val="003F2B14"/>
    <w:rsid w:val="003F4743"/>
    <w:rsid w:val="003F48C7"/>
    <w:rsid w:val="003F5075"/>
    <w:rsid w:val="003F5A71"/>
    <w:rsid w:val="003F6DC9"/>
    <w:rsid w:val="003F7A2B"/>
    <w:rsid w:val="00400A43"/>
    <w:rsid w:val="00400B72"/>
    <w:rsid w:val="0040225D"/>
    <w:rsid w:val="00404E46"/>
    <w:rsid w:val="00405371"/>
    <w:rsid w:val="00406D0D"/>
    <w:rsid w:val="00407B66"/>
    <w:rsid w:val="00412815"/>
    <w:rsid w:val="0041359B"/>
    <w:rsid w:val="00415F73"/>
    <w:rsid w:val="0041603E"/>
    <w:rsid w:val="00416413"/>
    <w:rsid w:val="0042027A"/>
    <w:rsid w:val="004204C8"/>
    <w:rsid w:val="00421D84"/>
    <w:rsid w:val="00423C93"/>
    <w:rsid w:val="00425C82"/>
    <w:rsid w:val="0042624B"/>
    <w:rsid w:val="0043034B"/>
    <w:rsid w:val="00431921"/>
    <w:rsid w:val="004331C1"/>
    <w:rsid w:val="00434261"/>
    <w:rsid w:val="004347EA"/>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55F6D"/>
    <w:rsid w:val="004603A9"/>
    <w:rsid w:val="004605BE"/>
    <w:rsid w:val="00461D9C"/>
    <w:rsid w:val="00462708"/>
    <w:rsid w:val="00462EFD"/>
    <w:rsid w:val="00462FB2"/>
    <w:rsid w:val="004729F4"/>
    <w:rsid w:val="004746D9"/>
    <w:rsid w:val="00475206"/>
    <w:rsid w:val="0047551F"/>
    <w:rsid w:val="0047562E"/>
    <w:rsid w:val="00480752"/>
    <w:rsid w:val="00480848"/>
    <w:rsid w:val="00482A06"/>
    <w:rsid w:val="00484A9C"/>
    <w:rsid w:val="004853A7"/>
    <w:rsid w:val="0048776A"/>
    <w:rsid w:val="0049010B"/>
    <w:rsid w:val="00490FEA"/>
    <w:rsid w:val="00491937"/>
    <w:rsid w:val="004960E4"/>
    <w:rsid w:val="00497E28"/>
    <w:rsid w:val="004A1687"/>
    <w:rsid w:val="004A2B68"/>
    <w:rsid w:val="004A5ED3"/>
    <w:rsid w:val="004B02C7"/>
    <w:rsid w:val="004B1487"/>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29BD"/>
    <w:rsid w:val="004E3C84"/>
    <w:rsid w:val="004E490F"/>
    <w:rsid w:val="004E4E81"/>
    <w:rsid w:val="004F05E6"/>
    <w:rsid w:val="004F2477"/>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45A0"/>
    <w:rsid w:val="00514F70"/>
    <w:rsid w:val="00516BB1"/>
    <w:rsid w:val="00521242"/>
    <w:rsid w:val="00524294"/>
    <w:rsid w:val="00524FF4"/>
    <w:rsid w:val="00526AAD"/>
    <w:rsid w:val="005275DE"/>
    <w:rsid w:val="00530527"/>
    <w:rsid w:val="00530FD0"/>
    <w:rsid w:val="00531064"/>
    <w:rsid w:val="005326F0"/>
    <w:rsid w:val="00532DAB"/>
    <w:rsid w:val="00533813"/>
    <w:rsid w:val="0053490B"/>
    <w:rsid w:val="00534FCC"/>
    <w:rsid w:val="0053610D"/>
    <w:rsid w:val="0053665A"/>
    <w:rsid w:val="00537E75"/>
    <w:rsid w:val="005407BB"/>
    <w:rsid w:val="005408DD"/>
    <w:rsid w:val="00542099"/>
    <w:rsid w:val="0054253C"/>
    <w:rsid w:val="00543667"/>
    <w:rsid w:val="00545CD1"/>
    <w:rsid w:val="00546E80"/>
    <w:rsid w:val="00547829"/>
    <w:rsid w:val="0055269D"/>
    <w:rsid w:val="00552ABA"/>
    <w:rsid w:val="00552B69"/>
    <w:rsid w:val="00556715"/>
    <w:rsid w:val="00560425"/>
    <w:rsid w:val="005606D6"/>
    <w:rsid w:val="005606F4"/>
    <w:rsid w:val="00560DC1"/>
    <w:rsid w:val="0056292C"/>
    <w:rsid w:val="005659C1"/>
    <w:rsid w:val="00565E6B"/>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B15DD"/>
    <w:rsid w:val="005B2663"/>
    <w:rsid w:val="005B3D56"/>
    <w:rsid w:val="005B5269"/>
    <w:rsid w:val="005B5865"/>
    <w:rsid w:val="005B59A6"/>
    <w:rsid w:val="005B76E6"/>
    <w:rsid w:val="005B7BD3"/>
    <w:rsid w:val="005C0198"/>
    <w:rsid w:val="005C1033"/>
    <w:rsid w:val="005C178D"/>
    <w:rsid w:val="005C17B4"/>
    <w:rsid w:val="005C23BE"/>
    <w:rsid w:val="005C472B"/>
    <w:rsid w:val="005C6644"/>
    <w:rsid w:val="005C6A39"/>
    <w:rsid w:val="005D3901"/>
    <w:rsid w:val="005D6FDE"/>
    <w:rsid w:val="005E12C8"/>
    <w:rsid w:val="005E47B7"/>
    <w:rsid w:val="005E7534"/>
    <w:rsid w:val="005F0288"/>
    <w:rsid w:val="005F034C"/>
    <w:rsid w:val="005F0A14"/>
    <w:rsid w:val="005F0B25"/>
    <w:rsid w:val="005F139E"/>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1ECA"/>
    <w:rsid w:val="0062285F"/>
    <w:rsid w:val="0062678B"/>
    <w:rsid w:val="0062784B"/>
    <w:rsid w:val="0063173B"/>
    <w:rsid w:val="00633375"/>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6287"/>
    <w:rsid w:val="0065789C"/>
    <w:rsid w:val="006601C9"/>
    <w:rsid w:val="00660500"/>
    <w:rsid w:val="00661CB7"/>
    <w:rsid w:val="00661F71"/>
    <w:rsid w:val="00662E31"/>
    <w:rsid w:val="00662F44"/>
    <w:rsid w:val="00664572"/>
    <w:rsid w:val="006676AF"/>
    <w:rsid w:val="00667750"/>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6782"/>
    <w:rsid w:val="00687CB3"/>
    <w:rsid w:val="0069003C"/>
    <w:rsid w:val="0069142B"/>
    <w:rsid w:val="00691D7A"/>
    <w:rsid w:val="00694830"/>
    <w:rsid w:val="0069676C"/>
    <w:rsid w:val="0069693C"/>
    <w:rsid w:val="006A0EEC"/>
    <w:rsid w:val="006A0F61"/>
    <w:rsid w:val="006A1218"/>
    <w:rsid w:val="006A2286"/>
    <w:rsid w:val="006A2510"/>
    <w:rsid w:val="006A25B3"/>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0AE2"/>
    <w:rsid w:val="006D4FA3"/>
    <w:rsid w:val="006D6AF9"/>
    <w:rsid w:val="006E3905"/>
    <w:rsid w:val="006E413D"/>
    <w:rsid w:val="006E5249"/>
    <w:rsid w:val="006E7F9F"/>
    <w:rsid w:val="006F2464"/>
    <w:rsid w:val="006F4192"/>
    <w:rsid w:val="006F4D49"/>
    <w:rsid w:val="006F586A"/>
    <w:rsid w:val="006F5F40"/>
    <w:rsid w:val="00700297"/>
    <w:rsid w:val="0070217C"/>
    <w:rsid w:val="00702E45"/>
    <w:rsid w:val="00703CBD"/>
    <w:rsid w:val="00704831"/>
    <w:rsid w:val="00705280"/>
    <w:rsid w:val="007054A5"/>
    <w:rsid w:val="007069A9"/>
    <w:rsid w:val="0071341C"/>
    <w:rsid w:val="0071422C"/>
    <w:rsid w:val="00714617"/>
    <w:rsid w:val="007158DC"/>
    <w:rsid w:val="007165FC"/>
    <w:rsid w:val="00723C1F"/>
    <w:rsid w:val="00724398"/>
    <w:rsid w:val="00724534"/>
    <w:rsid w:val="00725135"/>
    <w:rsid w:val="0072629D"/>
    <w:rsid w:val="007304DC"/>
    <w:rsid w:val="0073098F"/>
    <w:rsid w:val="00732F44"/>
    <w:rsid w:val="0073350C"/>
    <w:rsid w:val="00734514"/>
    <w:rsid w:val="00735D4E"/>
    <w:rsid w:val="00736E51"/>
    <w:rsid w:val="0074058C"/>
    <w:rsid w:val="00741239"/>
    <w:rsid w:val="00741BC6"/>
    <w:rsid w:val="00742508"/>
    <w:rsid w:val="007432BF"/>
    <w:rsid w:val="00746D22"/>
    <w:rsid w:val="00746EC5"/>
    <w:rsid w:val="00747198"/>
    <w:rsid w:val="00747316"/>
    <w:rsid w:val="007479CC"/>
    <w:rsid w:val="00750208"/>
    <w:rsid w:val="00755CE2"/>
    <w:rsid w:val="00756D9F"/>
    <w:rsid w:val="00760499"/>
    <w:rsid w:val="00764017"/>
    <w:rsid w:val="007646DD"/>
    <w:rsid w:val="00764EB6"/>
    <w:rsid w:val="00765B15"/>
    <w:rsid w:val="00765C48"/>
    <w:rsid w:val="0076613A"/>
    <w:rsid w:val="007663B8"/>
    <w:rsid w:val="00766FBD"/>
    <w:rsid w:val="007671A6"/>
    <w:rsid w:val="00770484"/>
    <w:rsid w:val="00770605"/>
    <w:rsid w:val="007719BA"/>
    <w:rsid w:val="0077201B"/>
    <w:rsid w:val="00774B34"/>
    <w:rsid w:val="00776BD3"/>
    <w:rsid w:val="007821E0"/>
    <w:rsid w:val="007828EE"/>
    <w:rsid w:val="00784116"/>
    <w:rsid w:val="00784518"/>
    <w:rsid w:val="00786BDB"/>
    <w:rsid w:val="007901AB"/>
    <w:rsid w:val="0079144C"/>
    <w:rsid w:val="00793E0B"/>
    <w:rsid w:val="00795656"/>
    <w:rsid w:val="007958D3"/>
    <w:rsid w:val="007A14DE"/>
    <w:rsid w:val="007A44FE"/>
    <w:rsid w:val="007A47FE"/>
    <w:rsid w:val="007A7CDC"/>
    <w:rsid w:val="007B0066"/>
    <w:rsid w:val="007B1B9D"/>
    <w:rsid w:val="007B23CE"/>
    <w:rsid w:val="007B32C3"/>
    <w:rsid w:val="007B4226"/>
    <w:rsid w:val="007C008B"/>
    <w:rsid w:val="007C0B50"/>
    <w:rsid w:val="007C4D8F"/>
    <w:rsid w:val="007C5B74"/>
    <w:rsid w:val="007C6930"/>
    <w:rsid w:val="007D0D93"/>
    <w:rsid w:val="007D129B"/>
    <w:rsid w:val="007D541B"/>
    <w:rsid w:val="007D5994"/>
    <w:rsid w:val="007D6A49"/>
    <w:rsid w:val="007E0585"/>
    <w:rsid w:val="007E15FD"/>
    <w:rsid w:val="007E346B"/>
    <w:rsid w:val="007E50B8"/>
    <w:rsid w:val="007E5863"/>
    <w:rsid w:val="007E5A76"/>
    <w:rsid w:val="007E5BDF"/>
    <w:rsid w:val="007E69CE"/>
    <w:rsid w:val="007E784D"/>
    <w:rsid w:val="007F4266"/>
    <w:rsid w:val="007F67DE"/>
    <w:rsid w:val="008008A2"/>
    <w:rsid w:val="008015BB"/>
    <w:rsid w:val="0080171C"/>
    <w:rsid w:val="00801B84"/>
    <w:rsid w:val="00801C6C"/>
    <w:rsid w:val="00801E93"/>
    <w:rsid w:val="0080456A"/>
    <w:rsid w:val="00806C02"/>
    <w:rsid w:val="008109E6"/>
    <w:rsid w:val="0081169F"/>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7F6D"/>
    <w:rsid w:val="00850EC3"/>
    <w:rsid w:val="008518E9"/>
    <w:rsid w:val="00851C65"/>
    <w:rsid w:val="00852C8D"/>
    <w:rsid w:val="00854196"/>
    <w:rsid w:val="00854C4E"/>
    <w:rsid w:val="00857EB6"/>
    <w:rsid w:val="00860505"/>
    <w:rsid w:val="00860EE9"/>
    <w:rsid w:val="00861F9A"/>
    <w:rsid w:val="00864853"/>
    <w:rsid w:val="00864F74"/>
    <w:rsid w:val="00866388"/>
    <w:rsid w:val="008665D5"/>
    <w:rsid w:val="00866EFC"/>
    <w:rsid w:val="0086714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97991"/>
    <w:rsid w:val="008A00C9"/>
    <w:rsid w:val="008A43AA"/>
    <w:rsid w:val="008A460B"/>
    <w:rsid w:val="008A484D"/>
    <w:rsid w:val="008A5B2D"/>
    <w:rsid w:val="008A60B5"/>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68BA"/>
    <w:rsid w:val="008C6F0A"/>
    <w:rsid w:val="008C71AF"/>
    <w:rsid w:val="008D1EF4"/>
    <w:rsid w:val="008D4CAA"/>
    <w:rsid w:val="008D7965"/>
    <w:rsid w:val="008E0034"/>
    <w:rsid w:val="008E0BEE"/>
    <w:rsid w:val="008E31B4"/>
    <w:rsid w:val="008E5BEB"/>
    <w:rsid w:val="008E5CF8"/>
    <w:rsid w:val="008E6884"/>
    <w:rsid w:val="008E6EC5"/>
    <w:rsid w:val="008F00A8"/>
    <w:rsid w:val="008F0995"/>
    <w:rsid w:val="008F19AD"/>
    <w:rsid w:val="008F453C"/>
    <w:rsid w:val="008F65A0"/>
    <w:rsid w:val="008F68F3"/>
    <w:rsid w:val="008F71AD"/>
    <w:rsid w:val="0090015D"/>
    <w:rsid w:val="009002A7"/>
    <w:rsid w:val="00900C5B"/>
    <w:rsid w:val="00900C8C"/>
    <w:rsid w:val="0090157E"/>
    <w:rsid w:val="00901997"/>
    <w:rsid w:val="00903844"/>
    <w:rsid w:val="00903C15"/>
    <w:rsid w:val="009040DF"/>
    <w:rsid w:val="009043E8"/>
    <w:rsid w:val="00904883"/>
    <w:rsid w:val="00906053"/>
    <w:rsid w:val="00914FD1"/>
    <w:rsid w:val="009153A1"/>
    <w:rsid w:val="0091632C"/>
    <w:rsid w:val="00917D0C"/>
    <w:rsid w:val="009211C1"/>
    <w:rsid w:val="009244CF"/>
    <w:rsid w:val="0092782A"/>
    <w:rsid w:val="00927DF5"/>
    <w:rsid w:val="0093091E"/>
    <w:rsid w:val="00932826"/>
    <w:rsid w:val="00932AD4"/>
    <w:rsid w:val="00933ADF"/>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DFF"/>
    <w:rsid w:val="009579C7"/>
    <w:rsid w:val="00962EEF"/>
    <w:rsid w:val="009634A2"/>
    <w:rsid w:val="00963633"/>
    <w:rsid w:val="009639CC"/>
    <w:rsid w:val="0096469D"/>
    <w:rsid w:val="00965698"/>
    <w:rsid w:val="00967794"/>
    <w:rsid w:val="00970A13"/>
    <w:rsid w:val="00971465"/>
    <w:rsid w:val="0097165F"/>
    <w:rsid w:val="00972AB1"/>
    <w:rsid w:val="0097402B"/>
    <w:rsid w:val="00975968"/>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97ABA"/>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830"/>
    <w:rsid w:val="009B0B75"/>
    <w:rsid w:val="009B0F22"/>
    <w:rsid w:val="009B1174"/>
    <w:rsid w:val="009B1F32"/>
    <w:rsid w:val="009B35AE"/>
    <w:rsid w:val="009B375C"/>
    <w:rsid w:val="009B5648"/>
    <w:rsid w:val="009B5944"/>
    <w:rsid w:val="009B6760"/>
    <w:rsid w:val="009C0E9C"/>
    <w:rsid w:val="009C425E"/>
    <w:rsid w:val="009C442E"/>
    <w:rsid w:val="009C4773"/>
    <w:rsid w:val="009C480C"/>
    <w:rsid w:val="009C6115"/>
    <w:rsid w:val="009C6719"/>
    <w:rsid w:val="009D3BC0"/>
    <w:rsid w:val="009D54E0"/>
    <w:rsid w:val="009D588D"/>
    <w:rsid w:val="009D63A9"/>
    <w:rsid w:val="009D6728"/>
    <w:rsid w:val="009D7938"/>
    <w:rsid w:val="009E036D"/>
    <w:rsid w:val="009E0421"/>
    <w:rsid w:val="009E0436"/>
    <w:rsid w:val="009E0576"/>
    <w:rsid w:val="009E2DB7"/>
    <w:rsid w:val="009E491F"/>
    <w:rsid w:val="009E6618"/>
    <w:rsid w:val="009E7C13"/>
    <w:rsid w:val="009E7E83"/>
    <w:rsid w:val="009F148A"/>
    <w:rsid w:val="009F45B4"/>
    <w:rsid w:val="009F6EB4"/>
    <w:rsid w:val="009F725C"/>
    <w:rsid w:val="009F7BBD"/>
    <w:rsid w:val="00A02B96"/>
    <w:rsid w:val="00A03E5E"/>
    <w:rsid w:val="00A045C5"/>
    <w:rsid w:val="00A04C5D"/>
    <w:rsid w:val="00A0637B"/>
    <w:rsid w:val="00A072EA"/>
    <w:rsid w:val="00A07CB2"/>
    <w:rsid w:val="00A111A2"/>
    <w:rsid w:val="00A1153C"/>
    <w:rsid w:val="00A11DDF"/>
    <w:rsid w:val="00A152DE"/>
    <w:rsid w:val="00A16B9C"/>
    <w:rsid w:val="00A16BEF"/>
    <w:rsid w:val="00A16CC9"/>
    <w:rsid w:val="00A179B0"/>
    <w:rsid w:val="00A232F9"/>
    <w:rsid w:val="00A232FC"/>
    <w:rsid w:val="00A259DF"/>
    <w:rsid w:val="00A26BB2"/>
    <w:rsid w:val="00A30E34"/>
    <w:rsid w:val="00A31C8E"/>
    <w:rsid w:val="00A31EB8"/>
    <w:rsid w:val="00A337FA"/>
    <w:rsid w:val="00A347D8"/>
    <w:rsid w:val="00A34B50"/>
    <w:rsid w:val="00A360D6"/>
    <w:rsid w:val="00A364C2"/>
    <w:rsid w:val="00A4029B"/>
    <w:rsid w:val="00A40D7D"/>
    <w:rsid w:val="00A416B1"/>
    <w:rsid w:val="00A431E2"/>
    <w:rsid w:val="00A442FE"/>
    <w:rsid w:val="00A446C9"/>
    <w:rsid w:val="00A466D3"/>
    <w:rsid w:val="00A46FA7"/>
    <w:rsid w:val="00A46FBE"/>
    <w:rsid w:val="00A47CC1"/>
    <w:rsid w:val="00A50E60"/>
    <w:rsid w:val="00A528C3"/>
    <w:rsid w:val="00A52B56"/>
    <w:rsid w:val="00A54DE1"/>
    <w:rsid w:val="00A60C1D"/>
    <w:rsid w:val="00A613AA"/>
    <w:rsid w:val="00A635C2"/>
    <w:rsid w:val="00A6685B"/>
    <w:rsid w:val="00A668A9"/>
    <w:rsid w:val="00A70831"/>
    <w:rsid w:val="00A7468A"/>
    <w:rsid w:val="00A76BF1"/>
    <w:rsid w:val="00A801E4"/>
    <w:rsid w:val="00A8069D"/>
    <w:rsid w:val="00A86502"/>
    <w:rsid w:val="00A90E81"/>
    <w:rsid w:val="00A90F7D"/>
    <w:rsid w:val="00A93DED"/>
    <w:rsid w:val="00A9457C"/>
    <w:rsid w:val="00A945FD"/>
    <w:rsid w:val="00A9465B"/>
    <w:rsid w:val="00A94D47"/>
    <w:rsid w:val="00A95593"/>
    <w:rsid w:val="00A96FE1"/>
    <w:rsid w:val="00A97543"/>
    <w:rsid w:val="00AA2C29"/>
    <w:rsid w:val="00AA3BD3"/>
    <w:rsid w:val="00AA5A03"/>
    <w:rsid w:val="00AA635F"/>
    <w:rsid w:val="00AA6C06"/>
    <w:rsid w:val="00AA7EAF"/>
    <w:rsid w:val="00AB1170"/>
    <w:rsid w:val="00AB4C08"/>
    <w:rsid w:val="00AB7932"/>
    <w:rsid w:val="00AB7CB2"/>
    <w:rsid w:val="00AC116B"/>
    <w:rsid w:val="00AC389F"/>
    <w:rsid w:val="00AC3C5A"/>
    <w:rsid w:val="00AC5A53"/>
    <w:rsid w:val="00AC7686"/>
    <w:rsid w:val="00AD0A03"/>
    <w:rsid w:val="00AD19E0"/>
    <w:rsid w:val="00AD614F"/>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C96"/>
    <w:rsid w:val="00B01673"/>
    <w:rsid w:val="00B0177D"/>
    <w:rsid w:val="00B020EE"/>
    <w:rsid w:val="00B05D72"/>
    <w:rsid w:val="00B0608B"/>
    <w:rsid w:val="00B0790F"/>
    <w:rsid w:val="00B123CB"/>
    <w:rsid w:val="00B1292D"/>
    <w:rsid w:val="00B12B3B"/>
    <w:rsid w:val="00B14E7F"/>
    <w:rsid w:val="00B1598D"/>
    <w:rsid w:val="00B17859"/>
    <w:rsid w:val="00B211A7"/>
    <w:rsid w:val="00B22865"/>
    <w:rsid w:val="00B26E56"/>
    <w:rsid w:val="00B2710C"/>
    <w:rsid w:val="00B320E7"/>
    <w:rsid w:val="00B33421"/>
    <w:rsid w:val="00B33A63"/>
    <w:rsid w:val="00B33A89"/>
    <w:rsid w:val="00B4174F"/>
    <w:rsid w:val="00B4211E"/>
    <w:rsid w:val="00B4348D"/>
    <w:rsid w:val="00B44074"/>
    <w:rsid w:val="00B445A1"/>
    <w:rsid w:val="00B461B9"/>
    <w:rsid w:val="00B46F0A"/>
    <w:rsid w:val="00B472C8"/>
    <w:rsid w:val="00B4761D"/>
    <w:rsid w:val="00B503D8"/>
    <w:rsid w:val="00B50699"/>
    <w:rsid w:val="00B50B09"/>
    <w:rsid w:val="00B510E1"/>
    <w:rsid w:val="00B51E89"/>
    <w:rsid w:val="00B52E02"/>
    <w:rsid w:val="00B553B8"/>
    <w:rsid w:val="00B565B5"/>
    <w:rsid w:val="00B57BCA"/>
    <w:rsid w:val="00B60D21"/>
    <w:rsid w:val="00B651EF"/>
    <w:rsid w:val="00B65C62"/>
    <w:rsid w:val="00B6682C"/>
    <w:rsid w:val="00B679EE"/>
    <w:rsid w:val="00B71ACC"/>
    <w:rsid w:val="00B71BB0"/>
    <w:rsid w:val="00B72C3C"/>
    <w:rsid w:val="00B7300C"/>
    <w:rsid w:val="00B7401C"/>
    <w:rsid w:val="00B76A73"/>
    <w:rsid w:val="00B76CED"/>
    <w:rsid w:val="00B77043"/>
    <w:rsid w:val="00B77228"/>
    <w:rsid w:val="00B77A12"/>
    <w:rsid w:val="00B80328"/>
    <w:rsid w:val="00B809A5"/>
    <w:rsid w:val="00B80CFD"/>
    <w:rsid w:val="00B8146C"/>
    <w:rsid w:val="00B82A8C"/>
    <w:rsid w:val="00B82AF8"/>
    <w:rsid w:val="00B8354B"/>
    <w:rsid w:val="00B84860"/>
    <w:rsid w:val="00B84AFE"/>
    <w:rsid w:val="00B876D6"/>
    <w:rsid w:val="00B9070A"/>
    <w:rsid w:val="00B920D3"/>
    <w:rsid w:val="00B94B3B"/>
    <w:rsid w:val="00B963C0"/>
    <w:rsid w:val="00B96C98"/>
    <w:rsid w:val="00BA018D"/>
    <w:rsid w:val="00BA09CE"/>
    <w:rsid w:val="00BA0C83"/>
    <w:rsid w:val="00BA112A"/>
    <w:rsid w:val="00BA247B"/>
    <w:rsid w:val="00BA2ADF"/>
    <w:rsid w:val="00BA558E"/>
    <w:rsid w:val="00BA5A32"/>
    <w:rsid w:val="00BA70C5"/>
    <w:rsid w:val="00BB0663"/>
    <w:rsid w:val="00BB1D7F"/>
    <w:rsid w:val="00BB338B"/>
    <w:rsid w:val="00BB33AD"/>
    <w:rsid w:val="00BB36AB"/>
    <w:rsid w:val="00BB37F9"/>
    <w:rsid w:val="00BB39CC"/>
    <w:rsid w:val="00BB3C9C"/>
    <w:rsid w:val="00BB67A8"/>
    <w:rsid w:val="00BB72A1"/>
    <w:rsid w:val="00BB782F"/>
    <w:rsid w:val="00BB7946"/>
    <w:rsid w:val="00BC1ACE"/>
    <w:rsid w:val="00BC3E2A"/>
    <w:rsid w:val="00BC6EF9"/>
    <w:rsid w:val="00BC706E"/>
    <w:rsid w:val="00BD1B30"/>
    <w:rsid w:val="00BD779F"/>
    <w:rsid w:val="00BE2B56"/>
    <w:rsid w:val="00BE4B91"/>
    <w:rsid w:val="00BE505C"/>
    <w:rsid w:val="00BE5628"/>
    <w:rsid w:val="00BE5C70"/>
    <w:rsid w:val="00BE73CE"/>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54DB"/>
    <w:rsid w:val="00C169AF"/>
    <w:rsid w:val="00C16EF2"/>
    <w:rsid w:val="00C1795A"/>
    <w:rsid w:val="00C20488"/>
    <w:rsid w:val="00C21F09"/>
    <w:rsid w:val="00C22A9A"/>
    <w:rsid w:val="00C23A0E"/>
    <w:rsid w:val="00C24108"/>
    <w:rsid w:val="00C254CB"/>
    <w:rsid w:val="00C271D8"/>
    <w:rsid w:val="00C31962"/>
    <w:rsid w:val="00C33D7C"/>
    <w:rsid w:val="00C344FE"/>
    <w:rsid w:val="00C35C2B"/>
    <w:rsid w:val="00C35D9B"/>
    <w:rsid w:val="00C37EBE"/>
    <w:rsid w:val="00C42D8B"/>
    <w:rsid w:val="00C4496C"/>
    <w:rsid w:val="00C458CA"/>
    <w:rsid w:val="00C51221"/>
    <w:rsid w:val="00C515C5"/>
    <w:rsid w:val="00C52131"/>
    <w:rsid w:val="00C53CBC"/>
    <w:rsid w:val="00C542B9"/>
    <w:rsid w:val="00C54579"/>
    <w:rsid w:val="00C54629"/>
    <w:rsid w:val="00C57690"/>
    <w:rsid w:val="00C57D52"/>
    <w:rsid w:val="00C6018C"/>
    <w:rsid w:val="00C601C4"/>
    <w:rsid w:val="00C61005"/>
    <w:rsid w:val="00C61691"/>
    <w:rsid w:val="00C6198C"/>
    <w:rsid w:val="00C630EB"/>
    <w:rsid w:val="00C64429"/>
    <w:rsid w:val="00C6738D"/>
    <w:rsid w:val="00C7089C"/>
    <w:rsid w:val="00C726AF"/>
    <w:rsid w:val="00C769B9"/>
    <w:rsid w:val="00C7746E"/>
    <w:rsid w:val="00C80C0C"/>
    <w:rsid w:val="00C80F6E"/>
    <w:rsid w:val="00C83333"/>
    <w:rsid w:val="00C8401A"/>
    <w:rsid w:val="00C84518"/>
    <w:rsid w:val="00C84727"/>
    <w:rsid w:val="00C854D0"/>
    <w:rsid w:val="00C86A2A"/>
    <w:rsid w:val="00C905A3"/>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63BC"/>
    <w:rsid w:val="00CD73E3"/>
    <w:rsid w:val="00CD7B3E"/>
    <w:rsid w:val="00CE0071"/>
    <w:rsid w:val="00CE28D5"/>
    <w:rsid w:val="00CE3872"/>
    <w:rsid w:val="00CE38A5"/>
    <w:rsid w:val="00CE63F3"/>
    <w:rsid w:val="00CE648E"/>
    <w:rsid w:val="00CF1255"/>
    <w:rsid w:val="00CF3AFF"/>
    <w:rsid w:val="00CF5B99"/>
    <w:rsid w:val="00CF5F24"/>
    <w:rsid w:val="00CF6461"/>
    <w:rsid w:val="00CF7059"/>
    <w:rsid w:val="00CF7E79"/>
    <w:rsid w:val="00D00241"/>
    <w:rsid w:val="00D019D9"/>
    <w:rsid w:val="00D02527"/>
    <w:rsid w:val="00D029A5"/>
    <w:rsid w:val="00D02EA3"/>
    <w:rsid w:val="00D03AAE"/>
    <w:rsid w:val="00D04088"/>
    <w:rsid w:val="00D04A52"/>
    <w:rsid w:val="00D05C36"/>
    <w:rsid w:val="00D073B9"/>
    <w:rsid w:val="00D078D5"/>
    <w:rsid w:val="00D110CF"/>
    <w:rsid w:val="00D11192"/>
    <w:rsid w:val="00D1376A"/>
    <w:rsid w:val="00D14EDE"/>
    <w:rsid w:val="00D159C9"/>
    <w:rsid w:val="00D16204"/>
    <w:rsid w:val="00D20C85"/>
    <w:rsid w:val="00D21422"/>
    <w:rsid w:val="00D2182D"/>
    <w:rsid w:val="00D21859"/>
    <w:rsid w:val="00D2340B"/>
    <w:rsid w:val="00D23C7B"/>
    <w:rsid w:val="00D2415A"/>
    <w:rsid w:val="00D25043"/>
    <w:rsid w:val="00D27697"/>
    <w:rsid w:val="00D32260"/>
    <w:rsid w:val="00D32882"/>
    <w:rsid w:val="00D3321E"/>
    <w:rsid w:val="00D33AA1"/>
    <w:rsid w:val="00D33B21"/>
    <w:rsid w:val="00D33BA7"/>
    <w:rsid w:val="00D33D47"/>
    <w:rsid w:val="00D36788"/>
    <w:rsid w:val="00D368F7"/>
    <w:rsid w:val="00D36ADF"/>
    <w:rsid w:val="00D4026A"/>
    <w:rsid w:val="00D41F73"/>
    <w:rsid w:val="00D4396E"/>
    <w:rsid w:val="00D4451F"/>
    <w:rsid w:val="00D4499B"/>
    <w:rsid w:val="00D4635D"/>
    <w:rsid w:val="00D47B71"/>
    <w:rsid w:val="00D51558"/>
    <w:rsid w:val="00D51C7D"/>
    <w:rsid w:val="00D54C77"/>
    <w:rsid w:val="00D55900"/>
    <w:rsid w:val="00D615D5"/>
    <w:rsid w:val="00D6161D"/>
    <w:rsid w:val="00D61AED"/>
    <w:rsid w:val="00D62B1E"/>
    <w:rsid w:val="00D64428"/>
    <w:rsid w:val="00D65135"/>
    <w:rsid w:val="00D658E5"/>
    <w:rsid w:val="00D66168"/>
    <w:rsid w:val="00D67309"/>
    <w:rsid w:val="00D70A6E"/>
    <w:rsid w:val="00D7137F"/>
    <w:rsid w:val="00D71EBC"/>
    <w:rsid w:val="00D74C65"/>
    <w:rsid w:val="00D75DEC"/>
    <w:rsid w:val="00D76DBC"/>
    <w:rsid w:val="00D807E0"/>
    <w:rsid w:val="00D80AE7"/>
    <w:rsid w:val="00D81C33"/>
    <w:rsid w:val="00D81F3E"/>
    <w:rsid w:val="00D8221F"/>
    <w:rsid w:val="00D83832"/>
    <w:rsid w:val="00D83A13"/>
    <w:rsid w:val="00D846C6"/>
    <w:rsid w:val="00D85D74"/>
    <w:rsid w:val="00D861CB"/>
    <w:rsid w:val="00D86939"/>
    <w:rsid w:val="00D87343"/>
    <w:rsid w:val="00D87B32"/>
    <w:rsid w:val="00D87EC5"/>
    <w:rsid w:val="00D907D4"/>
    <w:rsid w:val="00D91CE7"/>
    <w:rsid w:val="00D92C8E"/>
    <w:rsid w:val="00D935F0"/>
    <w:rsid w:val="00D93FA9"/>
    <w:rsid w:val="00D95D9E"/>
    <w:rsid w:val="00D9603B"/>
    <w:rsid w:val="00D9731A"/>
    <w:rsid w:val="00D97C53"/>
    <w:rsid w:val="00DA1D49"/>
    <w:rsid w:val="00DA4369"/>
    <w:rsid w:val="00DA4691"/>
    <w:rsid w:val="00DA6EA8"/>
    <w:rsid w:val="00DB0232"/>
    <w:rsid w:val="00DB14F8"/>
    <w:rsid w:val="00DB2631"/>
    <w:rsid w:val="00DB2C2B"/>
    <w:rsid w:val="00DB4149"/>
    <w:rsid w:val="00DB4A6B"/>
    <w:rsid w:val="00DB4B85"/>
    <w:rsid w:val="00DB6FB5"/>
    <w:rsid w:val="00DB76B4"/>
    <w:rsid w:val="00DB7A2E"/>
    <w:rsid w:val="00DC122C"/>
    <w:rsid w:val="00DC1832"/>
    <w:rsid w:val="00DC33B5"/>
    <w:rsid w:val="00DC62A5"/>
    <w:rsid w:val="00DD0CF3"/>
    <w:rsid w:val="00DD396C"/>
    <w:rsid w:val="00DD57C2"/>
    <w:rsid w:val="00DE0400"/>
    <w:rsid w:val="00DE1A16"/>
    <w:rsid w:val="00DE37A7"/>
    <w:rsid w:val="00DE6B98"/>
    <w:rsid w:val="00DF098F"/>
    <w:rsid w:val="00DF193D"/>
    <w:rsid w:val="00DF288D"/>
    <w:rsid w:val="00DF29BE"/>
    <w:rsid w:val="00DF7FD0"/>
    <w:rsid w:val="00E00ACE"/>
    <w:rsid w:val="00E023D1"/>
    <w:rsid w:val="00E03082"/>
    <w:rsid w:val="00E03FE0"/>
    <w:rsid w:val="00E04FF5"/>
    <w:rsid w:val="00E05E1E"/>
    <w:rsid w:val="00E067CC"/>
    <w:rsid w:val="00E078D0"/>
    <w:rsid w:val="00E106AB"/>
    <w:rsid w:val="00E11E09"/>
    <w:rsid w:val="00E1688A"/>
    <w:rsid w:val="00E222F1"/>
    <w:rsid w:val="00E24004"/>
    <w:rsid w:val="00E2462E"/>
    <w:rsid w:val="00E269C7"/>
    <w:rsid w:val="00E27D8D"/>
    <w:rsid w:val="00E30298"/>
    <w:rsid w:val="00E31A76"/>
    <w:rsid w:val="00E3211B"/>
    <w:rsid w:val="00E352AD"/>
    <w:rsid w:val="00E36704"/>
    <w:rsid w:val="00E373CB"/>
    <w:rsid w:val="00E40FF2"/>
    <w:rsid w:val="00E41386"/>
    <w:rsid w:val="00E43A04"/>
    <w:rsid w:val="00E45378"/>
    <w:rsid w:val="00E45983"/>
    <w:rsid w:val="00E505F2"/>
    <w:rsid w:val="00E50A7F"/>
    <w:rsid w:val="00E516D0"/>
    <w:rsid w:val="00E527AD"/>
    <w:rsid w:val="00E5411F"/>
    <w:rsid w:val="00E544D4"/>
    <w:rsid w:val="00E56D03"/>
    <w:rsid w:val="00E60206"/>
    <w:rsid w:val="00E60B57"/>
    <w:rsid w:val="00E61C9F"/>
    <w:rsid w:val="00E6282B"/>
    <w:rsid w:val="00E63C27"/>
    <w:rsid w:val="00E645C5"/>
    <w:rsid w:val="00E65EAB"/>
    <w:rsid w:val="00E67743"/>
    <w:rsid w:val="00E67CA2"/>
    <w:rsid w:val="00E707BB"/>
    <w:rsid w:val="00E70AF7"/>
    <w:rsid w:val="00E70D1D"/>
    <w:rsid w:val="00E7258E"/>
    <w:rsid w:val="00E725ED"/>
    <w:rsid w:val="00E729A8"/>
    <w:rsid w:val="00E76DD3"/>
    <w:rsid w:val="00E77242"/>
    <w:rsid w:val="00E85584"/>
    <w:rsid w:val="00E85DEB"/>
    <w:rsid w:val="00E86611"/>
    <w:rsid w:val="00E91614"/>
    <w:rsid w:val="00E91771"/>
    <w:rsid w:val="00E91A28"/>
    <w:rsid w:val="00E927AA"/>
    <w:rsid w:val="00E928AC"/>
    <w:rsid w:val="00E92D44"/>
    <w:rsid w:val="00E9312E"/>
    <w:rsid w:val="00E9328B"/>
    <w:rsid w:val="00E950B4"/>
    <w:rsid w:val="00E95B41"/>
    <w:rsid w:val="00E95E53"/>
    <w:rsid w:val="00E96513"/>
    <w:rsid w:val="00E968B5"/>
    <w:rsid w:val="00E97B09"/>
    <w:rsid w:val="00EA2732"/>
    <w:rsid w:val="00EA396C"/>
    <w:rsid w:val="00EA4181"/>
    <w:rsid w:val="00EA4CD8"/>
    <w:rsid w:val="00EA743A"/>
    <w:rsid w:val="00EB10BA"/>
    <w:rsid w:val="00EB200A"/>
    <w:rsid w:val="00EB3973"/>
    <w:rsid w:val="00EB3CA6"/>
    <w:rsid w:val="00EB43BD"/>
    <w:rsid w:val="00EB51A0"/>
    <w:rsid w:val="00EB6865"/>
    <w:rsid w:val="00EC06E4"/>
    <w:rsid w:val="00EC15A5"/>
    <w:rsid w:val="00EC1F71"/>
    <w:rsid w:val="00EC2193"/>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932"/>
    <w:rsid w:val="00F07D51"/>
    <w:rsid w:val="00F10166"/>
    <w:rsid w:val="00F10941"/>
    <w:rsid w:val="00F1100E"/>
    <w:rsid w:val="00F11CF4"/>
    <w:rsid w:val="00F123EE"/>
    <w:rsid w:val="00F12FEF"/>
    <w:rsid w:val="00F132DC"/>
    <w:rsid w:val="00F14D69"/>
    <w:rsid w:val="00F1691B"/>
    <w:rsid w:val="00F16A29"/>
    <w:rsid w:val="00F16EFD"/>
    <w:rsid w:val="00F2118B"/>
    <w:rsid w:val="00F21C0D"/>
    <w:rsid w:val="00F21F8D"/>
    <w:rsid w:val="00F22CA1"/>
    <w:rsid w:val="00F22FA8"/>
    <w:rsid w:val="00F2403E"/>
    <w:rsid w:val="00F24629"/>
    <w:rsid w:val="00F257BF"/>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5446"/>
    <w:rsid w:val="00F4594B"/>
    <w:rsid w:val="00F462A9"/>
    <w:rsid w:val="00F5054D"/>
    <w:rsid w:val="00F525F5"/>
    <w:rsid w:val="00F55DFA"/>
    <w:rsid w:val="00F60499"/>
    <w:rsid w:val="00F61A71"/>
    <w:rsid w:val="00F63904"/>
    <w:rsid w:val="00F640BD"/>
    <w:rsid w:val="00F64628"/>
    <w:rsid w:val="00F65B2D"/>
    <w:rsid w:val="00F65DA1"/>
    <w:rsid w:val="00F66DD7"/>
    <w:rsid w:val="00F6768D"/>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3D81"/>
    <w:rsid w:val="00FC5635"/>
    <w:rsid w:val="00FC58D9"/>
    <w:rsid w:val="00FC5D39"/>
    <w:rsid w:val="00FC6418"/>
    <w:rsid w:val="00FD0B75"/>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3D43"/>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paragraph" w:styleId="Heading3">
    <w:name w:val="heading 3"/>
    <w:basedOn w:val="Normal"/>
    <w:link w:val="Heading3Char"/>
    <w:uiPriority w:val="9"/>
    <w:qFormat/>
    <w:rsid w:val="00702E45"/>
    <w:pPr>
      <w:spacing w:before="100" w:beforeAutospacing="1" w:after="100" w:afterAutospacing="1"/>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8F00A8"/>
    <w:rPr>
      <w:sz w:val="20"/>
      <w:szCs w:val="20"/>
    </w:rPr>
  </w:style>
  <w:style w:type="character" w:styleId="FootnoteReference">
    <w:name w:val="footnote reference"/>
    <w:aliases w:val="4_G,(Footnote Reference),-E Fußnotenzeichen,BVI fnr, BVI fnr,Footnote symbol,Footnote,Footnote Reference Superscript,SUPERS,4_GR,Fußnotenzeichen"/>
    <w:uiPriority w:val="99"/>
    <w:qFormat/>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qFormat/>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uiPriority w:val="99"/>
    <w:qFormat/>
    <w:rsid w:val="00D81F3E"/>
    <w:rPr>
      <w:lang w:val="en-GB" w:eastAsia="hu-HU"/>
    </w:rPr>
  </w:style>
  <w:style w:type="paragraph" w:styleId="NormalWeb">
    <w:name w:val="Normal (Web)"/>
    <w:basedOn w:val="Normal"/>
    <w:uiPriority w:val="99"/>
    <w:unhideWhenUsed/>
    <w:rsid w:val="00702E45"/>
    <w:pPr>
      <w:spacing w:before="100" w:beforeAutospacing="1" w:after="100" w:afterAutospacing="1"/>
    </w:pPr>
    <w:rPr>
      <w:lang w:eastAsia="en-GB"/>
    </w:rPr>
  </w:style>
  <w:style w:type="character" w:customStyle="1" w:styleId="Heading3Char">
    <w:name w:val="Heading 3 Char"/>
    <w:basedOn w:val="DefaultParagraphFont"/>
    <w:link w:val="Heading3"/>
    <w:uiPriority w:val="9"/>
    <w:rsid w:val="00702E45"/>
    <w:rPr>
      <w:b/>
      <w:bCs/>
      <w:sz w:val="27"/>
      <w:szCs w:val="27"/>
      <w:lang w:val="en-GB" w:eastAsia="en-GB"/>
    </w:rPr>
  </w:style>
  <w:style w:type="paragraph" w:customStyle="1" w:styleId="p1">
    <w:name w:val="p1"/>
    <w:basedOn w:val="Normal"/>
    <w:rsid w:val="00702E45"/>
    <w:pPr>
      <w:spacing w:before="100" w:beforeAutospacing="1" w:after="100" w:afterAutospacing="1"/>
    </w:pPr>
    <w:rPr>
      <w:lang w:eastAsia="en-GB"/>
    </w:rPr>
  </w:style>
  <w:style w:type="character" w:customStyle="1" w:styleId="s1">
    <w:name w:val="s1"/>
    <w:basedOn w:val="DefaultParagraphFont"/>
    <w:rsid w:val="00702E45"/>
  </w:style>
  <w:style w:type="paragraph" w:customStyle="1" w:styleId="p2">
    <w:name w:val="p2"/>
    <w:basedOn w:val="Normal"/>
    <w:rsid w:val="00702E45"/>
    <w:pPr>
      <w:spacing w:before="100" w:beforeAutospacing="1" w:after="100" w:afterAutospacing="1"/>
    </w:pPr>
    <w:rPr>
      <w:lang w:eastAsia="en-GB"/>
    </w:rPr>
  </w:style>
  <w:style w:type="paragraph" w:customStyle="1" w:styleId="p3">
    <w:name w:val="p3"/>
    <w:basedOn w:val="Normal"/>
    <w:rsid w:val="00702E45"/>
    <w:pPr>
      <w:spacing w:before="100" w:beforeAutospacing="1" w:after="100" w:afterAutospacing="1"/>
    </w:pPr>
    <w:rPr>
      <w:lang w:eastAsia="en-GB"/>
    </w:rPr>
  </w:style>
  <w:style w:type="character" w:customStyle="1" w:styleId="s2">
    <w:name w:val="s2"/>
    <w:basedOn w:val="DefaultParagraphFont"/>
    <w:rsid w:val="00702E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710">
      <w:bodyDiv w:val="1"/>
      <w:marLeft w:val="0"/>
      <w:marRight w:val="0"/>
      <w:marTop w:val="0"/>
      <w:marBottom w:val="0"/>
      <w:divBdr>
        <w:top w:val="none" w:sz="0" w:space="0" w:color="auto"/>
        <w:left w:val="none" w:sz="0" w:space="0" w:color="auto"/>
        <w:bottom w:val="none" w:sz="0" w:space="0" w:color="auto"/>
        <w:right w:val="none" w:sz="0" w:space="0" w:color="auto"/>
      </w:divBdr>
    </w:div>
    <w:div w:id="20785459">
      <w:bodyDiv w:val="1"/>
      <w:marLeft w:val="0"/>
      <w:marRight w:val="0"/>
      <w:marTop w:val="0"/>
      <w:marBottom w:val="0"/>
      <w:divBdr>
        <w:top w:val="none" w:sz="0" w:space="0" w:color="auto"/>
        <w:left w:val="none" w:sz="0" w:space="0" w:color="auto"/>
        <w:bottom w:val="none" w:sz="0" w:space="0" w:color="auto"/>
        <w:right w:val="none" w:sz="0" w:space="0" w:color="auto"/>
      </w:divBdr>
    </w:div>
    <w:div w:id="52049371">
      <w:bodyDiv w:val="1"/>
      <w:marLeft w:val="0"/>
      <w:marRight w:val="0"/>
      <w:marTop w:val="0"/>
      <w:marBottom w:val="0"/>
      <w:divBdr>
        <w:top w:val="none" w:sz="0" w:space="0" w:color="auto"/>
        <w:left w:val="none" w:sz="0" w:space="0" w:color="auto"/>
        <w:bottom w:val="none" w:sz="0" w:space="0" w:color="auto"/>
        <w:right w:val="none" w:sz="0" w:space="0" w:color="auto"/>
      </w:divBdr>
    </w:div>
    <w:div w:id="96098821">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41723678">
      <w:bodyDiv w:val="1"/>
      <w:marLeft w:val="0"/>
      <w:marRight w:val="0"/>
      <w:marTop w:val="0"/>
      <w:marBottom w:val="0"/>
      <w:divBdr>
        <w:top w:val="none" w:sz="0" w:space="0" w:color="auto"/>
        <w:left w:val="none" w:sz="0" w:space="0" w:color="auto"/>
        <w:bottom w:val="none" w:sz="0" w:space="0" w:color="auto"/>
        <w:right w:val="none" w:sz="0" w:space="0" w:color="auto"/>
      </w:divBdr>
    </w:div>
    <w:div w:id="260332467">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01471175">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419523512">
      <w:bodyDiv w:val="1"/>
      <w:marLeft w:val="0"/>
      <w:marRight w:val="0"/>
      <w:marTop w:val="0"/>
      <w:marBottom w:val="0"/>
      <w:divBdr>
        <w:top w:val="none" w:sz="0" w:space="0" w:color="auto"/>
        <w:left w:val="none" w:sz="0" w:space="0" w:color="auto"/>
        <w:bottom w:val="none" w:sz="0" w:space="0" w:color="auto"/>
        <w:right w:val="none" w:sz="0" w:space="0" w:color="auto"/>
      </w:divBdr>
    </w:div>
    <w:div w:id="424376996">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73378645">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509219976">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03601192">
      <w:bodyDiv w:val="1"/>
      <w:marLeft w:val="0"/>
      <w:marRight w:val="0"/>
      <w:marTop w:val="0"/>
      <w:marBottom w:val="0"/>
      <w:divBdr>
        <w:top w:val="none" w:sz="0" w:space="0" w:color="auto"/>
        <w:left w:val="none" w:sz="0" w:space="0" w:color="auto"/>
        <w:bottom w:val="none" w:sz="0" w:space="0" w:color="auto"/>
        <w:right w:val="none" w:sz="0" w:space="0" w:color="auto"/>
      </w:divBdr>
    </w:div>
    <w:div w:id="758403175">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824904540">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021317998">
      <w:bodyDiv w:val="1"/>
      <w:marLeft w:val="0"/>
      <w:marRight w:val="0"/>
      <w:marTop w:val="0"/>
      <w:marBottom w:val="0"/>
      <w:divBdr>
        <w:top w:val="none" w:sz="0" w:space="0" w:color="auto"/>
        <w:left w:val="none" w:sz="0" w:space="0" w:color="auto"/>
        <w:bottom w:val="none" w:sz="0" w:space="0" w:color="auto"/>
        <w:right w:val="none" w:sz="0" w:space="0" w:color="auto"/>
      </w:divBdr>
    </w:div>
    <w:div w:id="1121221280">
      <w:bodyDiv w:val="1"/>
      <w:marLeft w:val="0"/>
      <w:marRight w:val="0"/>
      <w:marTop w:val="0"/>
      <w:marBottom w:val="0"/>
      <w:divBdr>
        <w:top w:val="none" w:sz="0" w:space="0" w:color="auto"/>
        <w:left w:val="none" w:sz="0" w:space="0" w:color="auto"/>
        <w:bottom w:val="none" w:sz="0" w:space="0" w:color="auto"/>
        <w:right w:val="none" w:sz="0" w:space="0" w:color="auto"/>
      </w:divBdr>
    </w:div>
    <w:div w:id="1133254872">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41117300">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4806164">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212620293">
      <w:bodyDiv w:val="1"/>
      <w:marLeft w:val="0"/>
      <w:marRight w:val="0"/>
      <w:marTop w:val="0"/>
      <w:marBottom w:val="0"/>
      <w:divBdr>
        <w:top w:val="none" w:sz="0" w:space="0" w:color="auto"/>
        <w:left w:val="none" w:sz="0" w:space="0" w:color="auto"/>
        <w:bottom w:val="none" w:sz="0" w:space="0" w:color="auto"/>
        <w:right w:val="none" w:sz="0" w:space="0" w:color="auto"/>
      </w:divBdr>
    </w:div>
    <w:div w:id="1340347558">
      <w:bodyDiv w:val="1"/>
      <w:marLeft w:val="0"/>
      <w:marRight w:val="0"/>
      <w:marTop w:val="0"/>
      <w:marBottom w:val="0"/>
      <w:divBdr>
        <w:top w:val="none" w:sz="0" w:space="0" w:color="auto"/>
        <w:left w:val="none" w:sz="0" w:space="0" w:color="auto"/>
        <w:bottom w:val="none" w:sz="0" w:space="0" w:color="auto"/>
        <w:right w:val="none" w:sz="0" w:space="0" w:color="auto"/>
      </w:divBdr>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374889392">
      <w:bodyDiv w:val="1"/>
      <w:marLeft w:val="0"/>
      <w:marRight w:val="0"/>
      <w:marTop w:val="0"/>
      <w:marBottom w:val="0"/>
      <w:divBdr>
        <w:top w:val="none" w:sz="0" w:space="0" w:color="auto"/>
        <w:left w:val="none" w:sz="0" w:space="0" w:color="auto"/>
        <w:bottom w:val="none" w:sz="0" w:space="0" w:color="auto"/>
        <w:right w:val="none" w:sz="0" w:space="0" w:color="auto"/>
      </w:divBdr>
    </w:div>
    <w:div w:id="1383598573">
      <w:bodyDiv w:val="1"/>
      <w:marLeft w:val="0"/>
      <w:marRight w:val="0"/>
      <w:marTop w:val="0"/>
      <w:marBottom w:val="0"/>
      <w:divBdr>
        <w:top w:val="none" w:sz="0" w:space="0" w:color="auto"/>
        <w:left w:val="none" w:sz="0" w:space="0" w:color="auto"/>
        <w:bottom w:val="none" w:sz="0" w:space="0" w:color="auto"/>
        <w:right w:val="none" w:sz="0" w:space="0" w:color="auto"/>
      </w:divBdr>
    </w:div>
    <w:div w:id="1434396552">
      <w:bodyDiv w:val="1"/>
      <w:marLeft w:val="0"/>
      <w:marRight w:val="0"/>
      <w:marTop w:val="0"/>
      <w:marBottom w:val="0"/>
      <w:divBdr>
        <w:top w:val="none" w:sz="0" w:space="0" w:color="auto"/>
        <w:left w:val="none" w:sz="0" w:space="0" w:color="auto"/>
        <w:bottom w:val="none" w:sz="0" w:space="0" w:color="auto"/>
        <w:right w:val="none" w:sz="0" w:space="0" w:color="auto"/>
      </w:divBdr>
    </w:div>
    <w:div w:id="1458596672">
      <w:bodyDiv w:val="1"/>
      <w:marLeft w:val="0"/>
      <w:marRight w:val="0"/>
      <w:marTop w:val="0"/>
      <w:marBottom w:val="0"/>
      <w:divBdr>
        <w:top w:val="none" w:sz="0" w:space="0" w:color="auto"/>
        <w:left w:val="none" w:sz="0" w:space="0" w:color="auto"/>
        <w:bottom w:val="none" w:sz="0" w:space="0" w:color="auto"/>
        <w:right w:val="none" w:sz="0" w:space="0" w:color="auto"/>
      </w:divBdr>
      <w:divsChild>
        <w:div w:id="1702322045">
          <w:marLeft w:val="274"/>
          <w:marRight w:val="0"/>
          <w:marTop w:val="0"/>
          <w:marBottom w:val="0"/>
          <w:divBdr>
            <w:top w:val="none" w:sz="0" w:space="0" w:color="auto"/>
            <w:left w:val="none" w:sz="0" w:space="0" w:color="auto"/>
            <w:bottom w:val="none" w:sz="0" w:space="0" w:color="auto"/>
            <w:right w:val="none" w:sz="0" w:space="0" w:color="auto"/>
          </w:divBdr>
        </w:div>
        <w:div w:id="1716464165">
          <w:marLeft w:val="274"/>
          <w:marRight w:val="0"/>
          <w:marTop w:val="0"/>
          <w:marBottom w:val="0"/>
          <w:divBdr>
            <w:top w:val="none" w:sz="0" w:space="0" w:color="auto"/>
            <w:left w:val="none" w:sz="0" w:space="0" w:color="auto"/>
            <w:bottom w:val="none" w:sz="0" w:space="0" w:color="auto"/>
            <w:right w:val="none" w:sz="0" w:space="0" w:color="auto"/>
          </w:divBdr>
        </w:div>
        <w:div w:id="1796026989">
          <w:marLeft w:val="274"/>
          <w:marRight w:val="0"/>
          <w:marTop w:val="0"/>
          <w:marBottom w:val="0"/>
          <w:divBdr>
            <w:top w:val="none" w:sz="0" w:space="0" w:color="auto"/>
            <w:left w:val="none" w:sz="0" w:space="0" w:color="auto"/>
            <w:bottom w:val="none" w:sz="0" w:space="0" w:color="auto"/>
            <w:right w:val="none" w:sz="0" w:space="0" w:color="auto"/>
          </w:divBdr>
        </w:div>
        <w:div w:id="1595942420">
          <w:marLeft w:val="274"/>
          <w:marRight w:val="0"/>
          <w:marTop w:val="0"/>
          <w:marBottom w:val="0"/>
          <w:divBdr>
            <w:top w:val="none" w:sz="0" w:space="0" w:color="auto"/>
            <w:left w:val="none" w:sz="0" w:space="0" w:color="auto"/>
            <w:bottom w:val="none" w:sz="0" w:space="0" w:color="auto"/>
            <w:right w:val="none" w:sz="0" w:space="0" w:color="auto"/>
          </w:divBdr>
        </w:div>
      </w:divsChild>
    </w:div>
    <w:div w:id="1464231799">
      <w:bodyDiv w:val="1"/>
      <w:marLeft w:val="0"/>
      <w:marRight w:val="0"/>
      <w:marTop w:val="0"/>
      <w:marBottom w:val="0"/>
      <w:divBdr>
        <w:top w:val="none" w:sz="0" w:space="0" w:color="auto"/>
        <w:left w:val="none" w:sz="0" w:space="0" w:color="auto"/>
        <w:bottom w:val="none" w:sz="0" w:space="0" w:color="auto"/>
        <w:right w:val="none" w:sz="0" w:space="0" w:color="auto"/>
      </w:divBdr>
    </w:div>
    <w:div w:id="1468009110">
      <w:bodyDiv w:val="1"/>
      <w:marLeft w:val="0"/>
      <w:marRight w:val="0"/>
      <w:marTop w:val="0"/>
      <w:marBottom w:val="0"/>
      <w:divBdr>
        <w:top w:val="none" w:sz="0" w:space="0" w:color="auto"/>
        <w:left w:val="none" w:sz="0" w:space="0" w:color="auto"/>
        <w:bottom w:val="none" w:sz="0" w:space="0" w:color="auto"/>
        <w:right w:val="none" w:sz="0" w:space="0" w:color="auto"/>
      </w:divBdr>
    </w:div>
    <w:div w:id="1474903600">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568766273">
      <w:bodyDiv w:val="1"/>
      <w:marLeft w:val="0"/>
      <w:marRight w:val="0"/>
      <w:marTop w:val="0"/>
      <w:marBottom w:val="0"/>
      <w:divBdr>
        <w:top w:val="none" w:sz="0" w:space="0" w:color="auto"/>
        <w:left w:val="none" w:sz="0" w:space="0" w:color="auto"/>
        <w:bottom w:val="none" w:sz="0" w:space="0" w:color="auto"/>
        <w:right w:val="none" w:sz="0" w:space="0" w:color="auto"/>
      </w:divBdr>
    </w:div>
    <w:div w:id="1626690723">
      <w:bodyDiv w:val="1"/>
      <w:marLeft w:val="0"/>
      <w:marRight w:val="0"/>
      <w:marTop w:val="0"/>
      <w:marBottom w:val="0"/>
      <w:divBdr>
        <w:top w:val="none" w:sz="0" w:space="0" w:color="auto"/>
        <w:left w:val="none" w:sz="0" w:space="0" w:color="auto"/>
        <w:bottom w:val="none" w:sz="0" w:space="0" w:color="auto"/>
        <w:right w:val="none" w:sz="0" w:space="0" w:color="auto"/>
      </w:divBdr>
    </w:div>
    <w:div w:id="1664352570">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1724061952">
      <w:bodyDiv w:val="1"/>
      <w:marLeft w:val="0"/>
      <w:marRight w:val="0"/>
      <w:marTop w:val="0"/>
      <w:marBottom w:val="0"/>
      <w:divBdr>
        <w:top w:val="none" w:sz="0" w:space="0" w:color="auto"/>
        <w:left w:val="none" w:sz="0" w:space="0" w:color="auto"/>
        <w:bottom w:val="none" w:sz="0" w:space="0" w:color="auto"/>
        <w:right w:val="none" w:sz="0" w:space="0" w:color="auto"/>
      </w:divBdr>
    </w:div>
    <w:div w:id="1805394222">
      <w:bodyDiv w:val="1"/>
      <w:marLeft w:val="0"/>
      <w:marRight w:val="0"/>
      <w:marTop w:val="0"/>
      <w:marBottom w:val="0"/>
      <w:divBdr>
        <w:top w:val="none" w:sz="0" w:space="0" w:color="auto"/>
        <w:left w:val="none" w:sz="0" w:space="0" w:color="auto"/>
        <w:bottom w:val="none" w:sz="0" w:space="0" w:color="auto"/>
        <w:right w:val="none" w:sz="0" w:space="0" w:color="auto"/>
      </w:divBdr>
    </w:div>
    <w:div w:id="1813668734">
      <w:bodyDiv w:val="1"/>
      <w:marLeft w:val="0"/>
      <w:marRight w:val="0"/>
      <w:marTop w:val="0"/>
      <w:marBottom w:val="0"/>
      <w:divBdr>
        <w:top w:val="none" w:sz="0" w:space="0" w:color="auto"/>
        <w:left w:val="none" w:sz="0" w:space="0" w:color="auto"/>
        <w:bottom w:val="none" w:sz="0" w:space="0" w:color="auto"/>
        <w:right w:val="none" w:sz="0" w:space="0" w:color="auto"/>
      </w:divBdr>
    </w:div>
    <w:div w:id="1815024511">
      <w:bodyDiv w:val="1"/>
      <w:marLeft w:val="0"/>
      <w:marRight w:val="0"/>
      <w:marTop w:val="0"/>
      <w:marBottom w:val="0"/>
      <w:divBdr>
        <w:top w:val="none" w:sz="0" w:space="0" w:color="auto"/>
        <w:left w:val="none" w:sz="0" w:space="0" w:color="auto"/>
        <w:bottom w:val="none" w:sz="0" w:space="0" w:color="auto"/>
        <w:right w:val="none" w:sz="0" w:space="0" w:color="auto"/>
      </w:divBdr>
    </w:div>
    <w:div w:id="1881094123">
      <w:bodyDiv w:val="1"/>
      <w:marLeft w:val="0"/>
      <w:marRight w:val="0"/>
      <w:marTop w:val="0"/>
      <w:marBottom w:val="0"/>
      <w:divBdr>
        <w:top w:val="none" w:sz="0" w:space="0" w:color="auto"/>
        <w:left w:val="none" w:sz="0" w:space="0" w:color="auto"/>
        <w:bottom w:val="none" w:sz="0" w:space="0" w:color="auto"/>
        <w:right w:val="none" w:sz="0" w:space="0" w:color="auto"/>
      </w:divBdr>
    </w:div>
    <w:div w:id="1883320421">
      <w:bodyDiv w:val="1"/>
      <w:marLeft w:val="0"/>
      <w:marRight w:val="0"/>
      <w:marTop w:val="0"/>
      <w:marBottom w:val="0"/>
      <w:divBdr>
        <w:top w:val="none" w:sz="0" w:space="0" w:color="auto"/>
        <w:left w:val="none" w:sz="0" w:space="0" w:color="auto"/>
        <w:bottom w:val="none" w:sz="0" w:space="0" w:color="auto"/>
        <w:right w:val="none" w:sz="0" w:space="0" w:color="auto"/>
      </w:divBdr>
    </w:div>
    <w:div w:id="1949123672">
      <w:bodyDiv w:val="1"/>
      <w:marLeft w:val="0"/>
      <w:marRight w:val="0"/>
      <w:marTop w:val="0"/>
      <w:marBottom w:val="0"/>
      <w:divBdr>
        <w:top w:val="none" w:sz="0" w:space="0" w:color="auto"/>
        <w:left w:val="none" w:sz="0" w:space="0" w:color="auto"/>
        <w:bottom w:val="none" w:sz="0" w:space="0" w:color="auto"/>
        <w:right w:val="none" w:sz="0" w:space="0" w:color="auto"/>
      </w:divBdr>
    </w:div>
    <w:div w:id="1988510106">
      <w:bodyDiv w:val="1"/>
      <w:marLeft w:val="0"/>
      <w:marRight w:val="0"/>
      <w:marTop w:val="0"/>
      <w:marBottom w:val="0"/>
      <w:divBdr>
        <w:top w:val="none" w:sz="0" w:space="0" w:color="auto"/>
        <w:left w:val="none" w:sz="0" w:space="0" w:color="auto"/>
        <w:bottom w:val="none" w:sz="0" w:space="0" w:color="auto"/>
        <w:right w:val="none" w:sz="0" w:space="0" w:color="auto"/>
      </w:divBdr>
    </w:div>
    <w:div w:id="1999193223">
      <w:bodyDiv w:val="1"/>
      <w:marLeft w:val="0"/>
      <w:marRight w:val="0"/>
      <w:marTop w:val="0"/>
      <w:marBottom w:val="0"/>
      <w:divBdr>
        <w:top w:val="none" w:sz="0" w:space="0" w:color="auto"/>
        <w:left w:val="none" w:sz="0" w:space="0" w:color="auto"/>
        <w:bottom w:val="none" w:sz="0" w:space="0" w:color="auto"/>
        <w:right w:val="none" w:sz="0" w:space="0" w:color="auto"/>
      </w:divBdr>
    </w:div>
    <w:div w:id="2010788230">
      <w:bodyDiv w:val="1"/>
      <w:marLeft w:val="0"/>
      <w:marRight w:val="0"/>
      <w:marTop w:val="0"/>
      <w:marBottom w:val="0"/>
      <w:divBdr>
        <w:top w:val="none" w:sz="0" w:space="0" w:color="auto"/>
        <w:left w:val="none" w:sz="0" w:space="0" w:color="auto"/>
        <w:bottom w:val="none" w:sz="0" w:space="0" w:color="auto"/>
        <w:right w:val="none" w:sz="0" w:space="0" w:color="auto"/>
      </w:divBdr>
    </w:div>
    <w:div w:id="2022657970">
      <w:bodyDiv w:val="1"/>
      <w:marLeft w:val="0"/>
      <w:marRight w:val="0"/>
      <w:marTop w:val="0"/>
      <w:marBottom w:val="0"/>
      <w:divBdr>
        <w:top w:val="none" w:sz="0" w:space="0" w:color="auto"/>
        <w:left w:val="none" w:sz="0" w:space="0" w:color="auto"/>
        <w:bottom w:val="none" w:sz="0" w:space="0" w:color="auto"/>
        <w:right w:val="none" w:sz="0" w:space="0" w:color="auto"/>
      </w:divBdr>
    </w:div>
    <w:div w:id="2049796117">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08427094">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 w:id="2139452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ms.microsoft.com/l/meetup-join/19%3ameeting_MzNlMWQ1ZmYtMjA2Ni00YjFlLWI3YzUtODFjOGVkODI4NTdh%40thread.v2/0?context=%7b%22Tid%22%3a%22ce849bab-cc1c-465b-b62e-18f07c9ac198%22%2c%22Oid%22%3a%22cbeac2bb-9385-426d-bc68-e083430a1823%22%7d"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iel.quirke@wayve.a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Richard.Krueger@bmw.de" TargetMode="External"/><Relationship Id="rId4" Type="http://schemas.openxmlformats.org/officeDocument/2006/relationships/settings" Target="settings.xml"/><Relationship Id="rId9" Type="http://schemas.openxmlformats.org/officeDocument/2006/relationships/hyperlink" Target="mailto:a.bocharov@nami.ru"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2842</Words>
  <Characters>17909</Characters>
  <Application>Microsoft Office Word</Application>
  <DocSecurity>0</DocSecurity>
  <Lines>149</Lines>
  <Paragraphs>41</Paragraphs>
  <ScaleCrop>false</ScaleCrop>
  <HeadingPairs>
    <vt:vector size="8" baseType="variant">
      <vt:variant>
        <vt:lpstr>Название</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20710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Krueger Richard, EF-733</cp:lastModifiedBy>
  <cp:revision>19</cp:revision>
  <cp:lastPrinted>2018-09-07T14:23:00Z</cp:lastPrinted>
  <dcterms:created xsi:type="dcterms:W3CDTF">2025-06-06T09:26:00Z</dcterms:created>
  <dcterms:modified xsi:type="dcterms:W3CDTF">2025-06-11T15:56:00Z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504ee024,65f5e2c,46ea8875</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