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7.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CD12A3" w14:textId="77777777" w:rsidR="00311627" w:rsidRDefault="00311627" w:rsidP="009036BE">
      <w:pPr>
        <w:tabs>
          <w:tab w:val="left" w:pos="2300"/>
          <w:tab w:val="left" w:pos="2800"/>
        </w:tabs>
        <w:spacing w:after="120"/>
        <w:ind w:left="1854" w:right="1134" w:hanging="720"/>
        <w:jc w:val="both"/>
        <w:rPr>
          <w:lang w:eastAsia="ja-JP"/>
        </w:rPr>
      </w:pPr>
      <w:bookmarkStart w:id="0" w:name="_Hlk207015354"/>
      <w:bookmarkEnd w:id="0"/>
    </w:p>
    <w:p w14:paraId="6D78225F" w14:textId="77777777" w:rsidR="00311627" w:rsidRPr="00311627" w:rsidRDefault="00311627" w:rsidP="00311627">
      <w:pPr>
        <w:pStyle w:val="ListParagraph"/>
        <w:tabs>
          <w:tab w:val="left" w:pos="2300"/>
          <w:tab w:val="left" w:pos="2800"/>
        </w:tabs>
        <w:spacing w:after="120"/>
        <w:ind w:left="1854" w:right="1134"/>
        <w:jc w:val="both"/>
        <w:rPr>
          <w:b/>
          <w:sz w:val="28"/>
          <w:lang w:eastAsia="ja-JP"/>
        </w:rPr>
      </w:pPr>
    </w:p>
    <w:p w14:paraId="2E5F7D97" w14:textId="3F20EEDB" w:rsidR="00116F2C" w:rsidRDefault="009036BE" w:rsidP="00630DAF">
      <w:pPr>
        <w:pStyle w:val="ListParagraph"/>
        <w:numPr>
          <w:ilvl w:val="0"/>
          <w:numId w:val="50"/>
        </w:numPr>
        <w:tabs>
          <w:tab w:val="left" w:pos="2300"/>
          <w:tab w:val="left" w:pos="2800"/>
        </w:tabs>
        <w:spacing w:after="120"/>
        <w:ind w:right="1134"/>
        <w:jc w:val="both"/>
        <w:rPr>
          <w:b/>
          <w:sz w:val="28"/>
          <w:lang w:eastAsia="ja-JP"/>
        </w:rPr>
      </w:pPr>
      <w:r>
        <w:rPr>
          <w:rFonts w:hint="eastAsia"/>
          <w:b/>
          <w:sz w:val="28"/>
          <w:lang w:eastAsia="ja-JP"/>
        </w:rPr>
        <w:t>Proposal</w:t>
      </w:r>
    </w:p>
    <w:p w14:paraId="7C3ED103" w14:textId="77777777" w:rsidR="009036BE" w:rsidRPr="009036BE" w:rsidRDefault="009036BE" w:rsidP="009036BE">
      <w:pPr>
        <w:pStyle w:val="ListParagraph"/>
        <w:tabs>
          <w:tab w:val="left" w:pos="2300"/>
          <w:tab w:val="left" w:pos="2800"/>
        </w:tabs>
        <w:spacing w:after="120"/>
        <w:ind w:left="1854" w:right="1134"/>
        <w:jc w:val="both"/>
        <w:rPr>
          <w:b/>
          <w:sz w:val="28"/>
          <w:lang w:eastAsia="ja-JP"/>
        </w:rPr>
      </w:pPr>
    </w:p>
    <w:p w14:paraId="4EE65E19" w14:textId="7640C8AD" w:rsidR="006A372F" w:rsidRPr="00795FA9" w:rsidRDefault="006A372F" w:rsidP="006A372F">
      <w:pPr>
        <w:tabs>
          <w:tab w:val="left" w:pos="2300"/>
          <w:tab w:val="left" w:pos="2800"/>
        </w:tabs>
        <w:spacing w:after="120"/>
        <w:ind w:left="2268" w:right="1134" w:hanging="1134"/>
        <w:jc w:val="both"/>
        <w:rPr>
          <w:bCs/>
          <w:i/>
        </w:rPr>
      </w:pPr>
      <w:r>
        <w:rPr>
          <w:rFonts w:hint="eastAsia"/>
          <w:bCs/>
          <w:i/>
          <w:lang w:eastAsia="ja-JP"/>
        </w:rPr>
        <w:t>Table of contents</w:t>
      </w:r>
      <w:r w:rsidRPr="00795FA9">
        <w:rPr>
          <w:bCs/>
        </w:rPr>
        <w:t>, amend to read:</w:t>
      </w:r>
    </w:p>
    <w:p w14:paraId="6B6BE59B" w14:textId="08D24C5E" w:rsidR="00CA3741" w:rsidRPr="00566A5A" w:rsidRDefault="00116F2C" w:rsidP="00CA3741">
      <w:pPr>
        <w:spacing w:after="120"/>
        <w:rPr>
          <w:sz w:val="28"/>
        </w:rPr>
      </w:pPr>
      <w:r>
        <w:t>"</w:t>
      </w:r>
      <w:r w:rsidR="00CA3741" w:rsidRPr="00566A5A">
        <w:rPr>
          <w:sz w:val="28"/>
        </w:rPr>
        <w:t>Contents</w:t>
      </w:r>
    </w:p>
    <w:p w14:paraId="25544A2B" w14:textId="77777777" w:rsidR="00CA3741" w:rsidRPr="00566A5A" w:rsidRDefault="00CA3741" w:rsidP="00CA3741">
      <w:pPr>
        <w:tabs>
          <w:tab w:val="right" w:pos="9638"/>
        </w:tabs>
        <w:spacing w:after="120"/>
        <w:ind w:left="283"/>
        <w:rPr>
          <w:sz w:val="18"/>
        </w:rPr>
      </w:pPr>
      <w:r w:rsidRPr="00566A5A">
        <w:rPr>
          <w:i/>
          <w:sz w:val="18"/>
        </w:rPr>
        <w:tab/>
        <w:t>Page</w:t>
      </w:r>
    </w:p>
    <w:p w14:paraId="2DAE2BF7" w14:textId="0EA23F30" w:rsidR="00CA3741" w:rsidRPr="00566A5A" w:rsidRDefault="00CA3741" w:rsidP="00CA3741">
      <w:pPr>
        <w:tabs>
          <w:tab w:val="right" w:pos="850"/>
          <w:tab w:val="left" w:pos="1134"/>
          <w:tab w:val="left" w:pos="1559"/>
          <w:tab w:val="left" w:pos="1984"/>
          <w:tab w:val="left" w:leader="dot" w:pos="8929"/>
          <w:tab w:val="right" w:pos="9638"/>
        </w:tabs>
        <w:spacing w:after="120"/>
      </w:pPr>
      <w:r w:rsidRPr="00566A5A">
        <w:tab/>
        <w:t>I.</w:t>
      </w:r>
      <w:r w:rsidRPr="00566A5A">
        <w:tab/>
        <w:t>Statement of technical rationale and justification....................</w:t>
      </w:r>
      <w:r w:rsidRPr="00566A5A">
        <w:tab/>
      </w:r>
      <w:r w:rsidRPr="00566A5A">
        <w:tab/>
      </w:r>
    </w:p>
    <w:p w14:paraId="686DB863" w14:textId="5FEF91B4" w:rsidR="005547B2" w:rsidRPr="006A372F" w:rsidRDefault="005547B2" w:rsidP="005547B2">
      <w:pPr>
        <w:tabs>
          <w:tab w:val="right" w:pos="850"/>
          <w:tab w:val="left" w:pos="1134"/>
          <w:tab w:val="left" w:pos="1559"/>
          <w:tab w:val="left" w:pos="1984"/>
          <w:tab w:val="left" w:leader="dot" w:pos="8929"/>
          <w:tab w:val="right" w:pos="9638"/>
        </w:tabs>
        <w:spacing w:after="120"/>
        <w:rPr>
          <w:b/>
          <w:bCs/>
          <w:lang w:eastAsia="ja-JP"/>
        </w:rPr>
      </w:pPr>
      <w:r w:rsidRPr="006A372F">
        <w:rPr>
          <w:b/>
          <w:bCs/>
        </w:rPr>
        <w:tab/>
      </w:r>
      <w:r w:rsidRPr="006A372F">
        <w:rPr>
          <w:rFonts w:hint="eastAsia"/>
          <w:b/>
          <w:bCs/>
        </w:rPr>
        <w:t>I-1.</w:t>
      </w:r>
      <w:r w:rsidRPr="006A372F">
        <w:rPr>
          <w:b/>
          <w:bCs/>
        </w:rPr>
        <w:tab/>
      </w:r>
      <w:r w:rsidRPr="006A372F">
        <w:rPr>
          <w:rFonts w:hint="eastAsia"/>
          <w:b/>
          <w:bCs/>
        </w:rPr>
        <w:t>Phase 1</w:t>
      </w:r>
      <w:r w:rsidRPr="006A372F">
        <w:rPr>
          <w:b/>
          <w:bCs/>
        </w:rPr>
        <w:tab/>
      </w:r>
      <w:r w:rsidRPr="006A372F">
        <w:rPr>
          <w:b/>
          <w:bCs/>
        </w:rPr>
        <w:tab/>
      </w:r>
      <w:r w:rsidRPr="006A372F">
        <w:rPr>
          <w:b/>
          <w:bCs/>
        </w:rPr>
        <w:tab/>
      </w:r>
    </w:p>
    <w:p w14:paraId="0DD95C21" w14:textId="015ED51B" w:rsidR="00CA3741" w:rsidRPr="00566A5A" w:rsidRDefault="00CA3741" w:rsidP="00CA3741">
      <w:pPr>
        <w:tabs>
          <w:tab w:val="right" w:pos="850"/>
          <w:tab w:val="left" w:pos="1134"/>
          <w:tab w:val="left" w:pos="1559"/>
          <w:tab w:val="left" w:pos="1984"/>
          <w:tab w:val="left" w:leader="dot" w:pos="8929"/>
          <w:tab w:val="right" w:pos="9638"/>
        </w:tabs>
        <w:spacing w:after="120"/>
      </w:pPr>
      <w:r w:rsidRPr="00566A5A">
        <w:tab/>
      </w:r>
      <w:r w:rsidRPr="00566A5A">
        <w:tab/>
        <w:t>A.</w:t>
      </w:r>
      <w:r w:rsidRPr="00566A5A">
        <w:tab/>
        <w:t>Introduction</w:t>
      </w:r>
      <w:r w:rsidRPr="00566A5A">
        <w:tab/>
      </w:r>
      <w:r w:rsidRPr="00566A5A">
        <w:tab/>
      </w:r>
    </w:p>
    <w:p w14:paraId="66B016B5" w14:textId="2E2216EB" w:rsidR="00CA3741" w:rsidRPr="00566A5A" w:rsidRDefault="00CA3741" w:rsidP="00CA3741">
      <w:pPr>
        <w:tabs>
          <w:tab w:val="right" w:pos="850"/>
          <w:tab w:val="left" w:pos="1134"/>
          <w:tab w:val="left" w:pos="1559"/>
          <w:tab w:val="left" w:pos="1984"/>
          <w:tab w:val="left" w:leader="dot" w:pos="8929"/>
          <w:tab w:val="right" w:pos="9638"/>
        </w:tabs>
        <w:spacing w:after="120"/>
      </w:pPr>
      <w:r w:rsidRPr="00566A5A">
        <w:tab/>
      </w:r>
      <w:r w:rsidRPr="00566A5A">
        <w:tab/>
        <w:t>B.</w:t>
      </w:r>
      <w:r w:rsidRPr="00566A5A">
        <w:tab/>
        <w:t>Procedural background</w:t>
      </w:r>
      <w:r w:rsidRPr="00566A5A">
        <w:tab/>
      </w:r>
      <w:r w:rsidRPr="00566A5A">
        <w:tab/>
      </w:r>
    </w:p>
    <w:p w14:paraId="0C640ADA" w14:textId="6CD6125B" w:rsidR="00CA3741" w:rsidRPr="00566A5A" w:rsidRDefault="00CA3741" w:rsidP="00CA3741">
      <w:pPr>
        <w:tabs>
          <w:tab w:val="right" w:pos="850"/>
          <w:tab w:val="left" w:pos="1134"/>
          <w:tab w:val="left" w:pos="1559"/>
          <w:tab w:val="left" w:pos="1984"/>
          <w:tab w:val="left" w:leader="dot" w:pos="8929"/>
          <w:tab w:val="right" w:pos="9638"/>
        </w:tabs>
        <w:spacing w:after="120"/>
      </w:pPr>
      <w:r w:rsidRPr="00566A5A">
        <w:tab/>
      </w:r>
      <w:r w:rsidRPr="00566A5A">
        <w:tab/>
        <w:t>C.</w:t>
      </w:r>
      <w:r w:rsidRPr="00566A5A">
        <w:tab/>
        <w:t>Technical background</w:t>
      </w:r>
      <w:r w:rsidRPr="00566A5A">
        <w:tab/>
      </w:r>
      <w:r w:rsidRPr="00566A5A">
        <w:tab/>
      </w:r>
    </w:p>
    <w:p w14:paraId="750112A7" w14:textId="53B1F7DD" w:rsidR="00CA3741" w:rsidRPr="00566A5A" w:rsidRDefault="00CA3741" w:rsidP="00CA3741">
      <w:pPr>
        <w:tabs>
          <w:tab w:val="right" w:pos="850"/>
          <w:tab w:val="left" w:pos="1134"/>
          <w:tab w:val="left" w:pos="1559"/>
          <w:tab w:val="left" w:pos="1984"/>
          <w:tab w:val="left" w:leader="dot" w:pos="8929"/>
          <w:tab w:val="right" w:pos="9638"/>
        </w:tabs>
        <w:spacing w:after="120"/>
      </w:pPr>
      <w:r w:rsidRPr="00566A5A">
        <w:tab/>
      </w:r>
      <w:r w:rsidRPr="00566A5A">
        <w:tab/>
        <w:t>D.</w:t>
      </w:r>
      <w:r w:rsidRPr="00566A5A">
        <w:tab/>
        <w:t xml:space="preserve">Principle for </w:t>
      </w:r>
      <w:r w:rsidRPr="00566A5A">
        <w:rPr>
          <w:lang w:eastAsia="ja-JP"/>
        </w:rPr>
        <w:t>developing the</w:t>
      </w:r>
      <w:r w:rsidRPr="00566A5A">
        <w:t xml:space="preserve"> global technical regulation.</w:t>
      </w:r>
      <w:r w:rsidRPr="00566A5A">
        <w:tab/>
      </w:r>
      <w:r w:rsidRPr="00566A5A">
        <w:tab/>
      </w:r>
    </w:p>
    <w:p w14:paraId="4535791E" w14:textId="34C0F539" w:rsidR="00CA3741" w:rsidRPr="00566A5A" w:rsidRDefault="00CA3741" w:rsidP="00CA3741">
      <w:pPr>
        <w:tabs>
          <w:tab w:val="right" w:pos="850"/>
          <w:tab w:val="left" w:pos="1134"/>
          <w:tab w:val="left" w:pos="1559"/>
          <w:tab w:val="left" w:pos="1984"/>
          <w:tab w:val="left" w:leader="dot" w:pos="8929"/>
          <w:tab w:val="right" w:pos="9638"/>
        </w:tabs>
        <w:spacing w:after="120"/>
      </w:pPr>
      <w:r w:rsidRPr="00566A5A">
        <w:tab/>
      </w:r>
      <w:r w:rsidRPr="00566A5A">
        <w:tab/>
        <w:t>E.</w:t>
      </w:r>
      <w:r w:rsidRPr="00566A5A">
        <w:tab/>
        <w:t>Technical rationale and justification</w:t>
      </w:r>
      <w:r w:rsidRPr="00566A5A">
        <w:tab/>
      </w:r>
      <w:r w:rsidRPr="00566A5A">
        <w:tab/>
      </w:r>
    </w:p>
    <w:p w14:paraId="2F7455D5" w14:textId="497F84C6" w:rsidR="00CA3741" w:rsidRPr="00566A5A" w:rsidRDefault="00CA3741" w:rsidP="00CA3741">
      <w:pPr>
        <w:tabs>
          <w:tab w:val="right" w:pos="850"/>
          <w:tab w:val="left" w:pos="1134"/>
          <w:tab w:val="left" w:pos="1559"/>
          <w:tab w:val="left" w:pos="1984"/>
          <w:tab w:val="left" w:leader="dot" w:pos="8929"/>
          <w:tab w:val="right" w:pos="9638"/>
        </w:tabs>
        <w:spacing w:after="120"/>
      </w:pPr>
      <w:r w:rsidRPr="00566A5A">
        <w:tab/>
      </w:r>
      <w:r w:rsidRPr="00566A5A">
        <w:tab/>
        <w:t>F.</w:t>
      </w:r>
      <w:r w:rsidRPr="00566A5A">
        <w:tab/>
        <w:t>Recommendations</w:t>
      </w:r>
      <w:r w:rsidRPr="00566A5A">
        <w:tab/>
      </w:r>
      <w:r w:rsidRPr="00566A5A">
        <w:tab/>
      </w:r>
    </w:p>
    <w:p w14:paraId="1D0D8F5E" w14:textId="1EF30BFB" w:rsidR="00CA3741" w:rsidRPr="00566A5A" w:rsidRDefault="00CA3741" w:rsidP="00CA3741">
      <w:pPr>
        <w:tabs>
          <w:tab w:val="right" w:pos="850"/>
          <w:tab w:val="left" w:pos="1134"/>
          <w:tab w:val="left" w:pos="1559"/>
          <w:tab w:val="left" w:pos="1984"/>
          <w:tab w:val="left" w:leader="dot" w:pos="8929"/>
          <w:tab w:val="right" w:pos="9638"/>
        </w:tabs>
        <w:spacing w:after="120"/>
      </w:pPr>
      <w:r w:rsidRPr="00566A5A">
        <w:tab/>
      </w:r>
      <w:r w:rsidRPr="00566A5A">
        <w:tab/>
        <w:t>G.</w:t>
      </w:r>
      <w:r w:rsidRPr="00566A5A">
        <w:tab/>
        <w:t>Existing regulations, directives, and international voluntary standards</w:t>
      </w:r>
      <w:r w:rsidRPr="00566A5A">
        <w:tab/>
      </w:r>
      <w:r w:rsidRPr="00566A5A">
        <w:tab/>
      </w:r>
    </w:p>
    <w:p w14:paraId="2C41CB76" w14:textId="69B224DA" w:rsidR="00CA3741" w:rsidRPr="00566A5A" w:rsidRDefault="00CA3741" w:rsidP="00CA3741">
      <w:pPr>
        <w:tabs>
          <w:tab w:val="right" w:pos="850"/>
          <w:tab w:val="left" w:pos="1134"/>
          <w:tab w:val="left" w:pos="1559"/>
          <w:tab w:val="left" w:pos="1984"/>
          <w:tab w:val="left" w:leader="dot" w:pos="8929"/>
          <w:tab w:val="right" w:pos="9638"/>
        </w:tabs>
        <w:spacing w:after="120"/>
      </w:pPr>
      <w:r w:rsidRPr="00566A5A">
        <w:tab/>
      </w:r>
      <w:r w:rsidRPr="00566A5A">
        <w:tab/>
        <w:t>H.</w:t>
      </w:r>
      <w:r w:rsidRPr="00566A5A">
        <w:tab/>
        <w:t>Benefits and costs</w:t>
      </w:r>
      <w:r w:rsidRPr="00566A5A">
        <w:tab/>
      </w:r>
      <w:r w:rsidRPr="00566A5A">
        <w:tab/>
      </w:r>
    </w:p>
    <w:p w14:paraId="18062411" w14:textId="3D8D3483" w:rsidR="005547B2" w:rsidRPr="006A372F" w:rsidRDefault="005547B2" w:rsidP="005547B2">
      <w:pPr>
        <w:tabs>
          <w:tab w:val="right" w:pos="850"/>
          <w:tab w:val="left" w:pos="1134"/>
          <w:tab w:val="left" w:pos="1559"/>
          <w:tab w:val="left" w:pos="1984"/>
          <w:tab w:val="left" w:leader="dot" w:pos="8929"/>
          <w:tab w:val="right" w:pos="9638"/>
        </w:tabs>
        <w:spacing w:after="120"/>
        <w:rPr>
          <w:b/>
          <w:bCs/>
          <w:lang w:eastAsia="ja-JP"/>
        </w:rPr>
      </w:pPr>
      <w:r w:rsidRPr="006A372F">
        <w:rPr>
          <w:b/>
          <w:bCs/>
        </w:rPr>
        <w:tab/>
      </w:r>
      <w:r w:rsidRPr="006A372F">
        <w:rPr>
          <w:rFonts w:hint="eastAsia"/>
          <w:b/>
          <w:bCs/>
        </w:rPr>
        <w:t>I-</w:t>
      </w:r>
      <w:r w:rsidRPr="006A372F">
        <w:rPr>
          <w:rFonts w:hint="eastAsia"/>
          <w:b/>
          <w:bCs/>
          <w:lang w:eastAsia="ja-JP"/>
        </w:rPr>
        <w:t>2</w:t>
      </w:r>
      <w:r w:rsidRPr="006A372F">
        <w:rPr>
          <w:rFonts w:hint="eastAsia"/>
          <w:b/>
          <w:bCs/>
        </w:rPr>
        <w:t>.</w:t>
      </w:r>
      <w:r w:rsidRPr="006A372F">
        <w:rPr>
          <w:b/>
          <w:bCs/>
        </w:rPr>
        <w:tab/>
      </w:r>
      <w:r w:rsidRPr="006A372F">
        <w:rPr>
          <w:rFonts w:hint="eastAsia"/>
          <w:b/>
          <w:bCs/>
        </w:rPr>
        <w:t xml:space="preserve">Phase </w:t>
      </w:r>
      <w:r w:rsidRPr="006A372F">
        <w:rPr>
          <w:rFonts w:hint="eastAsia"/>
          <w:b/>
          <w:bCs/>
          <w:lang w:eastAsia="ja-JP"/>
        </w:rPr>
        <w:t>2</w:t>
      </w:r>
      <w:r w:rsidRPr="006A372F">
        <w:rPr>
          <w:b/>
          <w:bCs/>
        </w:rPr>
        <w:tab/>
      </w:r>
      <w:r w:rsidRPr="006A372F">
        <w:rPr>
          <w:b/>
          <w:bCs/>
        </w:rPr>
        <w:tab/>
      </w:r>
      <w:r w:rsidRPr="006A372F">
        <w:rPr>
          <w:b/>
          <w:bCs/>
        </w:rPr>
        <w:tab/>
      </w:r>
      <w:r w:rsidRPr="006A372F">
        <w:rPr>
          <w:rFonts w:hint="eastAsia"/>
          <w:b/>
          <w:bCs/>
          <w:lang w:eastAsia="ja-JP"/>
        </w:rPr>
        <w:t>#</w:t>
      </w:r>
    </w:p>
    <w:p w14:paraId="133A6BDC" w14:textId="4E952B33" w:rsidR="00F23FF9" w:rsidRPr="008439BE" w:rsidRDefault="00F23FF9" w:rsidP="00CA3741">
      <w:pPr>
        <w:tabs>
          <w:tab w:val="right" w:pos="850"/>
          <w:tab w:val="left" w:pos="1134"/>
          <w:tab w:val="left" w:pos="1559"/>
          <w:tab w:val="left" w:pos="1984"/>
          <w:tab w:val="left" w:leader="dot" w:pos="8929"/>
          <w:tab w:val="right" w:pos="9638"/>
        </w:tabs>
        <w:spacing w:after="120"/>
        <w:ind w:left="1116" w:hanging="816"/>
        <w:rPr>
          <w:b/>
          <w:bCs/>
          <w:lang w:eastAsia="ja-JP"/>
        </w:rPr>
      </w:pPr>
      <w:r>
        <w:rPr>
          <w:lang w:eastAsia="ja-JP"/>
        </w:rPr>
        <w:tab/>
      </w:r>
      <w:r w:rsidRPr="008439BE">
        <w:rPr>
          <w:b/>
          <w:bCs/>
          <w:lang w:eastAsia="ja-JP"/>
        </w:rPr>
        <w:tab/>
      </w:r>
      <w:r w:rsidRPr="008439BE">
        <w:rPr>
          <w:rFonts w:hint="eastAsia"/>
          <w:b/>
          <w:bCs/>
          <w:lang w:eastAsia="ja-JP"/>
        </w:rPr>
        <w:t>J.</w:t>
      </w:r>
      <w:r w:rsidRPr="008439BE">
        <w:rPr>
          <w:b/>
          <w:bCs/>
          <w:lang w:eastAsia="ja-JP"/>
        </w:rPr>
        <w:tab/>
      </w:r>
      <w:r w:rsidRPr="008439BE">
        <w:rPr>
          <w:rFonts w:hint="eastAsia"/>
          <w:b/>
          <w:bCs/>
          <w:lang w:eastAsia="ja-JP"/>
        </w:rPr>
        <w:t>Background</w:t>
      </w:r>
    </w:p>
    <w:p w14:paraId="6FCDBB11" w14:textId="1E1C8453" w:rsidR="00F23FF9" w:rsidRPr="008439BE" w:rsidRDefault="00F23FF9" w:rsidP="00CA3741">
      <w:pPr>
        <w:tabs>
          <w:tab w:val="right" w:pos="850"/>
          <w:tab w:val="left" w:pos="1134"/>
          <w:tab w:val="left" w:pos="1559"/>
          <w:tab w:val="left" w:pos="1984"/>
          <w:tab w:val="left" w:leader="dot" w:pos="8929"/>
          <w:tab w:val="right" w:pos="9638"/>
        </w:tabs>
        <w:spacing w:after="120"/>
        <w:ind w:left="1116" w:hanging="816"/>
        <w:rPr>
          <w:b/>
          <w:bCs/>
          <w:lang w:eastAsia="ja-JP"/>
        </w:rPr>
      </w:pPr>
      <w:r w:rsidRPr="008439BE">
        <w:rPr>
          <w:b/>
          <w:bCs/>
          <w:lang w:eastAsia="ja-JP"/>
        </w:rPr>
        <w:tab/>
      </w:r>
      <w:r w:rsidRPr="008439BE">
        <w:rPr>
          <w:b/>
          <w:bCs/>
          <w:lang w:eastAsia="ja-JP"/>
        </w:rPr>
        <w:tab/>
      </w:r>
      <w:r w:rsidRPr="008439BE">
        <w:rPr>
          <w:rFonts w:hint="eastAsia"/>
          <w:b/>
          <w:bCs/>
          <w:lang w:eastAsia="ja-JP"/>
        </w:rPr>
        <w:t>K.</w:t>
      </w:r>
      <w:r w:rsidR="004D55A6" w:rsidRPr="008439BE">
        <w:rPr>
          <w:b/>
          <w:bCs/>
          <w:lang w:eastAsia="ja-JP"/>
        </w:rPr>
        <w:tab/>
      </w:r>
      <w:r w:rsidR="004D55A6" w:rsidRPr="008439BE">
        <w:rPr>
          <w:rFonts w:hint="eastAsia"/>
          <w:b/>
          <w:bCs/>
          <w:lang w:eastAsia="ja-JP"/>
        </w:rPr>
        <w:t>Technical rationale and justification</w:t>
      </w:r>
    </w:p>
    <w:p w14:paraId="1F4D5D94" w14:textId="6EF7D1EB" w:rsidR="00F63E2B" w:rsidRPr="008439BE" w:rsidRDefault="00F63E2B" w:rsidP="00CA3741">
      <w:pPr>
        <w:tabs>
          <w:tab w:val="right" w:pos="850"/>
          <w:tab w:val="left" w:pos="1134"/>
          <w:tab w:val="left" w:pos="1559"/>
          <w:tab w:val="left" w:pos="1984"/>
          <w:tab w:val="left" w:leader="dot" w:pos="8929"/>
          <w:tab w:val="right" w:pos="9638"/>
        </w:tabs>
        <w:spacing w:after="120"/>
        <w:ind w:left="1116" w:hanging="816"/>
        <w:rPr>
          <w:b/>
          <w:bCs/>
          <w:lang w:eastAsia="ja-JP"/>
        </w:rPr>
      </w:pPr>
      <w:r w:rsidRPr="008439BE">
        <w:rPr>
          <w:b/>
          <w:bCs/>
          <w:lang w:eastAsia="ja-JP"/>
        </w:rPr>
        <w:tab/>
      </w:r>
      <w:r w:rsidRPr="008439BE">
        <w:rPr>
          <w:b/>
          <w:bCs/>
          <w:lang w:eastAsia="ja-JP"/>
        </w:rPr>
        <w:tab/>
      </w:r>
      <w:r w:rsidRPr="008439BE">
        <w:rPr>
          <w:rFonts w:hint="eastAsia"/>
          <w:b/>
          <w:bCs/>
          <w:lang w:eastAsia="ja-JP"/>
        </w:rPr>
        <w:t>L.</w:t>
      </w:r>
      <w:r w:rsidRPr="008439BE">
        <w:rPr>
          <w:b/>
          <w:bCs/>
          <w:lang w:eastAsia="ja-JP"/>
        </w:rPr>
        <w:tab/>
      </w:r>
      <w:r w:rsidRPr="008439BE">
        <w:rPr>
          <w:rFonts w:hint="eastAsia"/>
          <w:b/>
          <w:bCs/>
          <w:lang w:eastAsia="ja-JP"/>
        </w:rPr>
        <w:t>Recommendations</w:t>
      </w:r>
    </w:p>
    <w:p w14:paraId="69A99009" w14:textId="18306A5F" w:rsidR="00F63E2B" w:rsidRPr="008439BE" w:rsidRDefault="00F63E2B" w:rsidP="00CA3741">
      <w:pPr>
        <w:tabs>
          <w:tab w:val="right" w:pos="850"/>
          <w:tab w:val="left" w:pos="1134"/>
          <w:tab w:val="left" w:pos="1559"/>
          <w:tab w:val="left" w:pos="1984"/>
          <w:tab w:val="left" w:leader="dot" w:pos="8929"/>
          <w:tab w:val="right" w:pos="9638"/>
        </w:tabs>
        <w:spacing w:after="120"/>
        <w:ind w:left="1116" w:hanging="816"/>
        <w:rPr>
          <w:b/>
          <w:bCs/>
          <w:lang w:eastAsia="ja-JP"/>
        </w:rPr>
      </w:pPr>
      <w:r w:rsidRPr="008439BE">
        <w:rPr>
          <w:b/>
          <w:bCs/>
          <w:lang w:eastAsia="ja-JP"/>
        </w:rPr>
        <w:tab/>
      </w:r>
      <w:r w:rsidRPr="008439BE">
        <w:rPr>
          <w:b/>
          <w:bCs/>
          <w:lang w:eastAsia="ja-JP"/>
        </w:rPr>
        <w:tab/>
      </w:r>
      <w:r w:rsidRPr="008439BE">
        <w:rPr>
          <w:rFonts w:hint="eastAsia"/>
          <w:b/>
          <w:bCs/>
          <w:lang w:eastAsia="ja-JP"/>
        </w:rPr>
        <w:t>M.</w:t>
      </w:r>
      <w:r w:rsidRPr="008439BE">
        <w:rPr>
          <w:b/>
          <w:bCs/>
          <w:lang w:eastAsia="ja-JP"/>
        </w:rPr>
        <w:tab/>
        <w:t xml:space="preserve">Existing regulations, directives, and </w:t>
      </w:r>
      <w:r w:rsidR="001914D7" w:rsidRPr="008439BE">
        <w:rPr>
          <w:rFonts w:hint="eastAsia"/>
          <w:b/>
          <w:bCs/>
          <w:lang w:eastAsia="ja-JP"/>
        </w:rPr>
        <w:t>industry</w:t>
      </w:r>
      <w:r w:rsidRPr="008439BE">
        <w:rPr>
          <w:b/>
          <w:bCs/>
          <w:lang w:eastAsia="ja-JP"/>
        </w:rPr>
        <w:t xml:space="preserve"> standards</w:t>
      </w:r>
    </w:p>
    <w:p w14:paraId="73273E30" w14:textId="1C62A1F1" w:rsidR="00CA3741" w:rsidRPr="00566A5A" w:rsidRDefault="00CA3741" w:rsidP="00CA3741">
      <w:pPr>
        <w:tabs>
          <w:tab w:val="right" w:pos="850"/>
          <w:tab w:val="left" w:pos="1134"/>
          <w:tab w:val="left" w:pos="1559"/>
          <w:tab w:val="left" w:pos="1984"/>
          <w:tab w:val="left" w:leader="dot" w:pos="8929"/>
          <w:tab w:val="right" w:pos="9638"/>
        </w:tabs>
        <w:spacing w:after="120"/>
        <w:ind w:left="1116" w:hanging="816"/>
      </w:pPr>
      <w:r w:rsidRPr="00566A5A">
        <w:tab/>
        <w:t xml:space="preserve">II. </w:t>
      </w:r>
      <w:r w:rsidRPr="00566A5A">
        <w:tab/>
        <w:t xml:space="preserve">Text of regulation </w:t>
      </w:r>
      <w:r w:rsidRPr="00566A5A">
        <w:tab/>
      </w:r>
      <w:r w:rsidRPr="00566A5A">
        <w:tab/>
      </w:r>
    </w:p>
    <w:p w14:paraId="7F100F3C" w14:textId="4138C8EA" w:rsidR="00CA3741" w:rsidRPr="00566A5A" w:rsidRDefault="00CA3741" w:rsidP="00372557">
      <w:pPr>
        <w:tabs>
          <w:tab w:val="right" w:pos="850"/>
          <w:tab w:val="left" w:pos="930"/>
          <w:tab w:val="left" w:pos="1559"/>
          <w:tab w:val="left" w:pos="1984"/>
          <w:tab w:val="left" w:leader="dot" w:pos="8929"/>
          <w:tab w:val="right" w:pos="9638"/>
        </w:tabs>
        <w:spacing w:after="120"/>
      </w:pPr>
      <w:r w:rsidRPr="00566A5A">
        <w:tab/>
      </w:r>
      <w:r w:rsidRPr="00566A5A">
        <w:tab/>
      </w:r>
      <w:r w:rsidR="009036BE">
        <w:rPr>
          <w:lang w:eastAsia="ja-JP"/>
        </w:rPr>
        <w:t>…</w:t>
      </w:r>
    </w:p>
    <w:p w14:paraId="26255CD9" w14:textId="77777777" w:rsidR="00CA3741" w:rsidRPr="008F3503" w:rsidRDefault="00CA3741" w:rsidP="00CA3741">
      <w:pPr>
        <w:tabs>
          <w:tab w:val="right" w:pos="850"/>
          <w:tab w:val="left" w:pos="1134"/>
          <w:tab w:val="left" w:pos="1559"/>
          <w:tab w:val="left" w:pos="1984"/>
          <w:tab w:val="left" w:leader="dot" w:pos="8929"/>
          <w:tab w:val="right" w:pos="9638"/>
        </w:tabs>
        <w:spacing w:after="120"/>
      </w:pPr>
      <w:r w:rsidRPr="008F3503">
        <w:t>Annexes</w:t>
      </w:r>
    </w:p>
    <w:p w14:paraId="0267B88B" w14:textId="7484AF8E" w:rsidR="00CA3741" w:rsidRPr="00566A5A" w:rsidRDefault="00CA3741" w:rsidP="00CA3741">
      <w:pPr>
        <w:tabs>
          <w:tab w:val="right" w:pos="850"/>
          <w:tab w:val="left" w:pos="1134"/>
          <w:tab w:val="left" w:pos="1559"/>
          <w:tab w:val="left" w:pos="1984"/>
          <w:tab w:val="left" w:leader="dot" w:pos="8929"/>
          <w:tab w:val="right" w:pos="9638"/>
        </w:tabs>
        <w:spacing w:after="120"/>
      </w:pPr>
      <w:r w:rsidRPr="00566A5A">
        <w:tab/>
        <w:t>1</w:t>
      </w:r>
      <w:r w:rsidRPr="00566A5A">
        <w:tab/>
        <w:t>Determination of hydrogen emissions during the charge procedures of the REESS</w:t>
      </w:r>
      <w:r w:rsidRPr="00566A5A">
        <w:tab/>
      </w:r>
      <w:r w:rsidRPr="00566A5A">
        <w:tab/>
      </w:r>
    </w:p>
    <w:p w14:paraId="601F5974" w14:textId="103B811D" w:rsidR="00CA3741" w:rsidRPr="00566A5A" w:rsidRDefault="00CA3741" w:rsidP="00CA3741">
      <w:pPr>
        <w:tabs>
          <w:tab w:val="right" w:pos="850"/>
          <w:tab w:val="left" w:pos="1134"/>
          <w:tab w:val="left" w:pos="1559"/>
          <w:tab w:val="left" w:pos="1984"/>
          <w:tab w:val="left" w:leader="dot" w:pos="8929"/>
          <w:tab w:val="right" w:pos="9638"/>
        </w:tabs>
        <w:spacing w:after="120"/>
      </w:pPr>
      <w:r w:rsidRPr="00566A5A">
        <w:tab/>
      </w:r>
      <w:r w:rsidRPr="00566A5A">
        <w:tab/>
        <w:t>Appendix 1: Calibration of equipment for hydrogen emission testing</w:t>
      </w:r>
      <w:r w:rsidRPr="00566A5A">
        <w:tab/>
      </w:r>
      <w:r w:rsidRPr="00566A5A">
        <w:tab/>
      </w:r>
    </w:p>
    <w:p w14:paraId="762AD6E4" w14:textId="66EA2801" w:rsidR="00CA3741" w:rsidRDefault="00CA3741" w:rsidP="00F45EAE">
      <w:pPr>
        <w:tabs>
          <w:tab w:val="right" w:pos="850"/>
          <w:tab w:val="left" w:pos="1134"/>
          <w:tab w:val="left" w:pos="1559"/>
          <w:tab w:val="left" w:pos="1984"/>
          <w:tab w:val="left" w:leader="dot" w:pos="8929"/>
          <w:tab w:val="right" w:pos="9638"/>
        </w:tabs>
        <w:spacing w:after="120"/>
      </w:pPr>
      <w:r w:rsidRPr="00566A5A">
        <w:tab/>
        <w:t>2</w:t>
      </w:r>
      <w:r w:rsidRPr="00566A5A">
        <w:tab/>
        <w:t xml:space="preserve">Verification method for testing authorities confirming </w:t>
      </w:r>
      <w:proofErr w:type="gramStart"/>
      <w:r w:rsidRPr="00566A5A">
        <w:t>document based</w:t>
      </w:r>
      <w:proofErr w:type="gramEnd"/>
      <w:r w:rsidRPr="00566A5A">
        <w:t xml:space="preserve"> isolation resistance </w:t>
      </w:r>
      <w:r w:rsidR="00F45EAE">
        <w:br/>
      </w:r>
      <w:r w:rsidRPr="00566A5A">
        <w:tab/>
      </w:r>
      <w:r w:rsidRPr="00566A5A">
        <w:tab/>
        <w:t>compliance of electrical design of the vehicle after water exposure</w:t>
      </w:r>
      <w:r w:rsidRPr="00566A5A">
        <w:tab/>
      </w:r>
      <w:r w:rsidRPr="00566A5A">
        <w:tab/>
      </w:r>
    </w:p>
    <w:p w14:paraId="330117F6" w14:textId="5E924C3B" w:rsidR="00D47EE5" w:rsidRPr="006172D8" w:rsidRDefault="00D47EE5" w:rsidP="006C256B">
      <w:pPr>
        <w:tabs>
          <w:tab w:val="right" w:pos="850"/>
          <w:tab w:val="left" w:pos="1134"/>
          <w:tab w:val="left" w:pos="1160"/>
          <w:tab w:val="left" w:pos="1984"/>
          <w:tab w:val="left" w:leader="dot" w:pos="8929"/>
          <w:tab w:val="right" w:pos="9638"/>
        </w:tabs>
        <w:spacing w:after="120"/>
        <w:rPr>
          <w:b/>
          <w:bCs/>
          <w:lang w:eastAsia="ja-JP"/>
        </w:rPr>
      </w:pPr>
      <w:r>
        <w:rPr>
          <w:lang w:eastAsia="ja-JP"/>
        </w:rPr>
        <w:tab/>
      </w:r>
      <w:r w:rsidRPr="006172D8">
        <w:rPr>
          <w:rFonts w:hint="eastAsia"/>
          <w:b/>
          <w:bCs/>
          <w:lang w:eastAsia="ja-JP"/>
        </w:rPr>
        <w:t>3</w:t>
      </w:r>
      <w:r w:rsidR="006C256B" w:rsidRPr="006172D8">
        <w:rPr>
          <w:b/>
          <w:bCs/>
          <w:lang w:eastAsia="ja-JP"/>
        </w:rPr>
        <w:tab/>
      </w:r>
      <w:r w:rsidR="006C256B" w:rsidRPr="006172D8">
        <w:rPr>
          <w:b/>
          <w:bCs/>
          <w:lang w:eastAsia="ja-JP"/>
        </w:rPr>
        <w:tab/>
      </w:r>
      <w:r w:rsidR="004608C5" w:rsidRPr="006172D8">
        <w:rPr>
          <w:b/>
          <w:bCs/>
          <w:lang w:eastAsia="ja-JP"/>
        </w:rPr>
        <w:t>Thermal Propagation</w:t>
      </w:r>
      <w:r w:rsidR="004608C5" w:rsidRPr="006172D8">
        <w:rPr>
          <w:rFonts w:hint="eastAsia"/>
          <w:b/>
          <w:bCs/>
          <w:lang w:eastAsia="ja-JP"/>
        </w:rPr>
        <w:t xml:space="preserve"> </w:t>
      </w:r>
      <w:r w:rsidR="004608C5" w:rsidRPr="006172D8">
        <w:rPr>
          <w:b/>
          <w:bCs/>
          <w:lang w:eastAsia="ja-JP"/>
        </w:rPr>
        <w:t xml:space="preserve">– </w:t>
      </w:r>
      <w:r w:rsidR="00465702">
        <w:rPr>
          <w:b/>
          <w:bCs/>
          <w:lang w:eastAsia="ja-JP"/>
        </w:rPr>
        <w:t>Initiation methods</w:t>
      </w:r>
      <w:r w:rsidR="00372557" w:rsidRPr="006172D8">
        <w:rPr>
          <w:b/>
          <w:bCs/>
        </w:rPr>
        <w:tab/>
      </w:r>
    </w:p>
    <w:p w14:paraId="3693BE38" w14:textId="2B6C0359" w:rsidR="004608C5" w:rsidRPr="006172D8" w:rsidRDefault="004608C5" w:rsidP="006C256B">
      <w:pPr>
        <w:tabs>
          <w:tab w:val="right" w:pos="850"/>
          <w:tab w:val="left" w:pos="1134"/>
          <w:tab w:val="left" w:pos="1160"/>
          <w:tab w:val="left" w:pos="1984"/>
          <w:tab w:val="left" w:leader="dot" w:pos="8929"/>
          <w:tab w:val="right" w:pos="9638"/>
        </w:tabs>
        <w:spacing w:after="120"/>
        <w:rPr>
          <w:b/>
          <w:bCs/>
          <w:lang w:eastAsia="ja-JP"/>
        </w:rPr>
      </w:pPr>
      <w:r w:rsidRPr="006172D8">
        <w:rPr>
          <w:b/>
          <w:bCs/>
          <w:lang w:eastAsia="ja-JP"/>
        </w:rPr>
        <w:tab/>
      </w:r>
      <w:r w:rsidRPr="006172D8">
        <w:rPr>
          <w:b/>
          <w:bCs/>
          <w:lang w:eastAsia="ja-JP"/>
        </w:rPr>
        <w:tab/>
      </w:r>
      <w:r w:rsidRPr="006172D8">
        <w:rPr>
          <w:rFonts w:hint="eastAsia"/>
          <w:b/>
          <w:bCs/>
          <w:lang w:eastAsia="ja-JP"/>
        </w:rPr>
        <w:t>Appendix 1</w:t>
      </w:r>
      <w:r w:rsidR="009666DF" w:rsidRPr="006172D8">
        <w:rPr>
          <w:rFonts w:hint="eastAsia"/>
          <w:b/>
          <w:bCs/>
          <w:lang w:eastAsia="ja-JP"/>
        </w:rPr>
        <w:t xml:space="preserve">: </w:t>
      </w:r>
      <w:r w:rsidR="00713A1B" w:rsidRPr="006172D8">
        <w:rPr>
          <w:b/>
          <w:bCs/>
          <w:lang w:eastAsia="ja-JP"/>
        </w:rPr>
        <w:t>Thermal Runaway Initiation Method with a Localized External Rapid Heater</w:t>
      </w:r>
      <w:r w:rsidR="00372557" w:rsidRPr="006172D8">
        <w:rPr>
          <w:b/>
          <w:bCs/>
        </w:rPr>
        <w:tab/>
      </w:r>
    </w:p>
    <w:p w14:paraId="28316644" w14:textId="46A9300A" w:rsidR="00713A1B" w:rsidRPr="006172D8" w:rsidRDefault="00713A1B" w:rsidP="006C256B">
      <w:pPr>
        <w:tabs>
          <w:tab w:val="right" w:pos="850"/>
          <w:tab w:val="left" w:pos="1134"/>
          <w:tab w:val="left" w:pos="1160"/>
          <w:tab w:val="left" w:pos="1984"/>
          <w:tab w:val="left" w:leader="dot" w:pos="8929"/>
          <w:tab w:val="right" w:pos="9638"/>
        </w:tabs>
        <w:spacing w:after="120"/>
        <w:rPr>
          <w:b/>
          <w:bCs/>
          <w:lang w:eastAsia="ja-JP"/>
        </w:rPr>
      </w:pPr>
      <w:r w:rsidRPr="006172D8">
        <w:rPr>
          <w:b/>
          <w:bCs/>
          <w:lang w:eastAsia="ja-JP"/>
        </w:rPr>
        <w:tab/>
      </w:r>
      <w:r w:rsidRPr="006172D8">
        <w:rPr>
          <w:b/>
          <w:bCs/>
          <w:lang w:eastAsia="ja-JP"/>
        </w:rPr>
        <w:tab/>
      </w:r>
      <w:r w:rsidRPr="006172D8">
        <w:rPr>
          <w:rFonts w:hint="eastAsia"/>
          <w:b/>
          <w:bCs/>
          <w:lang w:eastAsia="ja-JP"/>
        </w:rPr>
        <w:t xml:space="preserve">Appendix 2: </w:t>
      </w:r>
      <w:r w:rsidR="00CF719B" w:rsidRPr="006172D8">
        <w:rPr>
          <w:b/>
          <w:bCs/>
          <w:lang w:eastAsia="ja-JP"/>
        </w:rPr>
        <w:t>Thermal Runaway Initiation Method with an Internal Heater (Method 1)</w:t>
      </w:r>
      <w:r w:rsidR="00372557" w:rsidRPr="006172D8">
        <w:rPr>
          <w:b/>
          <w:bCs/>
        </w:rPr>
        <w:t xml:space="preserve"> </w:t>
      </w:r>
      <w:r w:rsidR="00372557" w:rsidRPr="006172D8">
        <w:rPr>
          <w:b/>
          <w:bCs/>
        </w:rPr>
        <w:tab/>
      </w:r>
    </w:p>
    <w:p w14:paraId="22EB6B71" w14:textId="049D1D06" w:rsidR="00CF719B" w:rsidRPr="006172D8" w:rsidRDefault="00CF719B" w:rsidP="006C256B">
      <w:pPr>
        <w:tabs>
          <w:tab w:val="right" w:pos="850"/>
          <w:tab w:val="left" w:pos="1134"/>
          <w:tab w:val="left" w:pos="1160"/>
          <w:tab w:val="left" w:pos="1984"/>
          <w:tab w:val="left" w:leader="dot" w:pos="8929"/>
          <w:tab w:val="right" w:pos="9638"/>
        </w:tabs>
        <w:spacing w:after="120"/>
        <w:rPr>
          <w:b/>
          <w:bCs/>
          <w:lang w:eastAsia="ja-JP"/>
        </w:rPr>
      </w:pPr>
      <w:r w:rsidRPr="006172D8">
        <w:rPr>
          <w:b/>
          <w:bCs/>
          <w:lang w:eastAsia="ja-JP"/>
        </w:rPr>
        <w:tab/>
      </w:r>
      <w:r w:rsidRPr="006172D8">
        <w:rPr>
          <w:b/>
          <w:bCs/>
          <w:lang w:eastAsia="ja-JP"/>
        </w:rPr>
        <w:tab/>
      </w:r>
      <w:r w:rsidRPr="006172D8">
        <w:rPr>
          <w:rFonts w:hint="eastAsia"/>
          <w:b/>
          <w:bCs/>
          <w:lang w:eastAsia="ja-JP"/>
        </w:rPr>
        <w:t xml:space="preserve">Appendix 3: </w:t>
      </w:r>
      <w:r w:rsidR="00316486" w:rsidRPr="006172D8">
        <w:rPr>
          <w:b/>
          <w:bCs/>
          <w:lang w:eastAsia="ja-JP"/>
        </w:rPr>
        <w:t>Thermal Runaway Initiation Method with an Internal Heater (Method 2)</w:t>
      </w:r>
      <w:r w:rsidR="00372557" w:rsidRPr="006172D8">
        <w:rPr>
          <w:b/>
          <w:bCs/>
        </w:rPr>
        <w:t xml:space="preserve"> </w:t>
      </w:r>
      <w:r w:rsidR="00372557" w:rsidRPr="006172D8">
        <w:rPr>
          <w:b/>
          <w:bCs/>
        </w:rPr>
        <w:tab/>
      </w:r>
    </w:p>
    <w:p w14:paraId="1297B7C0" w14:textId="7507E972" w:rsidR="00316486" w:rsidRPr="006172D8" w:rsidRDefault="00316486" w:rsidP="006C256B">
      <w:pPr>
        <w:tabs>
          <w:tab w:val="right" w:pos="850"/>
          <w:tab w:val="left" w:pos="1134"/>
          <w:tab w:val="left" w:pos="1160"/>
          <w:tab w:val="left" w:pos="1984"/>
          <w:tab w:val="left" w:leader="dot" w:pos="8929"/>
          <w:tab w:val="right" w:pos="9638"/>
        </w:tabs>
        <w:spacing w:after="120"/>
        <w:rPr>
          <w:b/>
          <w:bCs/>
          <w:lang w:eastAsia="ja-JP"/>
        </w:rPr>
      </w:pPr>
      <w:r w:rsidRPr="006172D8">
        <w:rPr>
          <w:b/>
          <w:bCs/>
          <w:lang w:eastAsia="ja-JP"/>
        </w:rPr>
        <w:tab/>
      </w:r>
      <w:r w:rsidRPr="006172D8">
        <w:rPr>
          <w:b/>
          <w:bCs/>
          <w:lang w:eastAsia="ja-JP"/>
        </w:rPr>
        <w:tab/>
      </w:r>
      <w:r w:rsidRPr="006172D8">
        <w:rPr>
          <w:rFonts w:hint="eastAsia"/>
          <w:b/>
          <w:bCs/>
          <w:lang w:eastAsia="ja-JP"/>
        </w:rPr>
        <w:t xml:space="preserve">Appendix 4: </w:t>
      </w:r>
      <w:r w:rsidR="008572F8" w:rsidRPr="006172D8">
        <w:rPr>
          <w:b/>
          <w:bCs/>
          <w:lang w:eastAsia="ja-JP"/>
        </w:rPr>
        <w:t>Thermal Runaway Initiation Method with Nail Penetration</w:t>
      </w:r>
      <w:r w:rsidR="00372557" w:rsidRPr="006172D8">
        <w:rPr>
          <w:b/>
          <w:bCs/>
        </w:rPr>
        <w:tab/>
      </w:r>
    </w:p>
    <w:p w14:paraId="626F3FF2" w14:textId="7D88EF89" w:rsidR="008572F8" w:rsidRPr="00566A5A" w:rsidRDefault="008572F8" w:rsidP="006C256B">
      <w:pPr>
        <w:tabs>
          <w:tab w:val="right" w:pos="850"/>
          <w:tab w:val="left" w:pos="1134"/>
          <w:tab w:val="left" w:pos="1160"/>
          <w:tab w:val="left" w:pos="1984"/>
          <w:tab w:val="left" w:leader="dot" w:pos="8929"/>
          <w:tab w:val="right" w:pos="9638"/>
        </w:tabs>
        <w:spacing w:after="120"/>
        <w:rPr>
          <w:lang w:eastAsia="ja-JP"/>
        </w:rPr>
      </w:pPr>
      <w:r w:rsidRPr="006172D8">
        <w:rPr>
          <w:b/>
          <w:bCs/>
          <w:lang w:eastAsia="ja-JP"/>
        </w:rPr>
        <w:tab/>
      </w:r>
      <w:r w:rsidRPr="006172D8">
        <w:rPr>
          <w:b/>
          <w:bCs/>
          <w:lang w:eastAsia="ja-JP"/>
        </w:rPr>
        <w:tab/>
      </w:r>
      <w:r w:rsidRPr="006172D8">
        <w:rPr>
          <w:rFonts w:hint="eastAsia"/>
          <w:b/>
          <w:bCs/>
          <w:lang w:eastAsia="ja-JP"/>
        </w:rPr>
        <w:t xml:space="preserve">Appendix 5: </w:t>
      </w:r>
      <w:r w:rsidR="005F7245" w:rsidRPr="006172D8">
        <w:rPr>
          <w:b/>
          <w:bCs/>
          <w:lang w:eastAsia="ja-JP"/>
        </w:rPr>
        <w:t>Thermal Runaway Initiation Method with Laser-Based Initiation</w:t>
      </w:r>
      <w:r w:rsidR="00372557" w:rsidRPr="006172D8">
        <w:rPr>
          <w:b/>
          <w:bCs/>
        </w:rPr>
        <w:tab/>
      </w:r>
      <w:r w:rsidR="00116F2C">
        <w:t>"</w:t>
      </w:r>
    </w:p>
    <w:p w14:paraId="3A37A26E" w14:textId="77777777" w:rsidR="007F7C67" w:rsidRDefault="00CA3741" w:rsidP="00CA3741">
      <w:pPr>
        <w:pStyle w:val="HChG"/>
      </w:pPr>
      <w:r w:rsidRPr="00566A5A">
        <w:lastRenderedPageBreak/>
        <w:br w:type="page"/>
      </w:r>
    </w:p>
    <w:p w14:paraId="1E547F0F" w14:textId="4C5311A5" w:rsidR="00E56CD3" w:rsidRPr="00795FA9" w:rsidRDefault="00E56CD3" w:rsidP="00E56CD3">
      <w:pPr>
        <w:tabs>
          <w:tab w:val="left" w:pos="2300"/>
          <w:tab w:val="left" w:pos="2800"/>
        </w:tabs>
        <w:spacing w:after="120"/>
        <w:ind w:left="2268" w:right="1134" w:hanging="1134"/>
        <w:jc w:val="both"/>
        <w:rPr>
          <w:bCs/>
          <w:i/>
        </w:rPr>
      </w:pPr>
      <w:r>
        <w:rPr>
          <w:rFonts w:hint="eastAsia"/>
          <w:bCs/>
          <w:i/>
          <w:lang w:eastAsia="ja-JP"/>
        </w:rPr>
        <w:lastRenderedPageBreak/>
        <w:t>Insert new title of sub-clause I-1.</w:t>
      </w:r>
      <w:r w:rsidR="00376F21">
        <w:rPr>
          <w:rFonts w:hint="eastAsia"/>
          <w:bCs/>
          <w:i/>
          <w:lang w:eastAsia="ja-JP"/>
        </w:rPr>
        <w:t>,</w:t>
      </w:r>
      <w:r w:rsidRPr="00795FA9">
        <w:rPr>
          <w:bCs/>
        </w:rPr>
        <w:t xml:space="preserve"> to read:</w:t>
      </w:r>
    </w:p>
    <w:p w14:paraId="6482DA1E" w14:textId="1A6586EB" w:rsidR="00CA3741" w:rsidRPr="00566A5A" w:rsidRDefault="00376F21" w:rsidP="00CA3741">
      <w:pPr>
        <w:pStyle w:val="HChG"/>
        <w:rPr>
          <w:smallCaps/>
        </w:rPr>
      </w:pPr>
      <w:r>
        <w:t>"</w:t>
      </w:r>
      <w:r w:rsidR="00CA3741" w:rsidRPr="00566A5A">
        <w:tab/>
        <w:t>I.</w:t>
      </w:r>
      <w:r w:rsidR="00CA3741" w:rsidRPr="00566A5A">
        <w:tab/>
        <w:t xml:space="preserve">Statement of technical rationale and justification </w:t>
      </w:r>
    </w:p>
    <w:p w14:paraId="3B51C828" w14:textId="4F711AE2" w:rsidR="001B54E9" w:rsidRDefault="001B54E9" w:rsidP="00CA3741">
      <w:pPr>
        <w:pStyle w:val="H1G"/>
        <w:ind w:left="0" w:firstLine="0"/>
        <w:rPr>
          <w:lang w:eastAsia="ja-JP"/>
        </w:rPr>
      </w:pPr>
      <w:r>
        <w:rPr>
          <w:lang w:eastAsia="ja-JP"/>
        </w:rPr>
        <w:tab/>
      </w:r>
      <w:r>
        <w:rPr>
          <w:rFonts w:hint="eastAsia"/>
          <w:lang w:eastAsia="ja-JP"/>
        </w:rPr>
        <w:t>I-1.</w:t>
      </w:r>
      <w:r>
        <w:rPr>
          <w:lang w:eastAsia="ja-JP"/>
        </w:rPr>
        <w:tab/>
      </w:r>
      <w:r>
        <w:rPr>
          <w:rFonts w:hint="eastAsia"/>
          <w:lang w:eastAsia="ja-JP"/>
        </w:rPr>
        <w:t>Phase 1</w:t>
      </w:r>
    </w:p>
    <w:p w14:paraId="51893F45" w14:textId="77777777" w:rsidR="00C369C8" w:rsidRDefault="009C648C" w:rsidP="00CA3741">
      <w:pPr>
        <w:pStyle w:val="H1G"/>
        <w:ind w:left="0" w:firstLine="0"/>
      </w:pPr>
      <w:r>
        <w:tab/>
        <w:t>A.</w:t>
      </w:r>
      <w:r>
        <w:tab/>
        <w:t>Introduction</w:t>
      </w:r>
    </w:p>
    <w:p w14:paraId="0AF6A351" w14:textId="28DC6750" w:rsidR="00CA3741" w:rsidRPr="00566A5A" w:rsidRDefault="008238C2" w:rsidP="00CA3741">
      <w:pPr>
        <w:pStyle w:val="H1G"/>
        <w:ind w:left="0" w:firstLine="0"/>
      </w:pPr>
      <w:r>
        <w:tab/>
      </w:r>
      <w:r>
        <w:tab/>
      </w:r>
      <w:r>
        <w:rPr>
          <w:lang w:eastAsia="ja-JP"/>
        </w:rPr>
        <w:t>…</w:t>
      </w:r>
      <w:r w:rsidR="00376F21">
        <w:t>"</w:t>
      </w:r>
    </w:p>
    <w:p w14:paraId="095E43E3" w14:textId="7E1BDCDD" w:rsidR="00376F21" w:rsidRDefault="00376F21" w:rsidP="00376F21">
      <w:pPr>
        <w:tabs>
          <w:tab w:val="left" w:pos="2300"/>
          <w:tab w:val="left" w:pos="2800"/>
        </w:tabs>
        <w:spacing w:after="120"/>
        <w:ind w:left="2268" w:right="1134" w:hanging="1134"/>
        <w:jc w:val="both"/>
        <w:rPr>
          <w:bCs/>
        </w:rPr>
      </w:pPr>
      <w:r>
        <w:rPr>
          <w:rFonts w:hint="eastAsia"/>
          <w:bCs/>
          <w:i/>
          <w:lang w:eastAsia="ja-JP"/>
        </w:rPr>
        <w:t>Insert new sub-clause I-2.</w:t>
      </w:r>
      <w:r w:rsidR="0020028F">
        <w:rPr>
          <w:rFonts w:hint="eastAsia"/>
          <w:bCs/>
          <w:i/>
          <w:lang w:eastAsia="ja-JP"/>
        </w:rPr>
        <w:t xml:space="preserve"> </w:t>
      </w:r>
      <w:r w:rsidR="0020028F">
        <w:rPr>
          <w:bCs/>
          <w:i/>
          <w:lang w:eastAsia="ja-JP"/>
        </w:rPr>
        <w:t>A</w:t>
      </w:r>
      <w:r w:rsidR="0020028F">
        <w:rPr>
          <w:rFonts w:hint="eastAsia"/>
          <w:bCs/>
          <w:i/>
          <w:lang w:eastAsia="ja-JP"/>
        </w:rPr>
        <w:t>t the end of existing Part I</w:t>
      </w:r>
      <w:r>
        <w:rPr>
          <w:rFonts w:hint="eastAsia"/>
          <w:bCs/>
          <w:i/>
          <w:lang w:eastAsia="ja-JP"/>
        </w:rPr>
        <w:t>,</w:t>
      </w:r>
      <w:r w:rsidRPr="00795FA9">
        <w:rPr>
          <w:bCs/>
        </w:rPr>
        <w:t xml:space="preserve"> to read:</w:t>
      </w:r>
    </w:p>
    <w:p w14:paraId="54710CEB" w14:textId="2E8DE367" w:rsidR="0020028F" w:rsidRDefault="0020028F" w:rsidP="0020028F">
      <w:pPr>
        <w:pStyle w:val="H1G"/>
        <w:ind w:left="0" w:firstLine="0"/>
        <w:rPr>
          <w:lang w:eastAsia="ja-JP"/>
        </w:rPr>
      </w:pPr>
      <w:r>
        <w:rPr>
          <w:lang w:eastAsia="ja-JP"/>
        </w:rPr>
        <w:t>"</w:t>
      </w:r>
      <w:r>
        <w:rPr>
          <w:lang w:eastAsia="ja-JP"/>
        </w:rPr>
        <w:tab/>
      </w:r>
      <w:r>
        <w:rPr>
          <w:rFonts w:hint="eastAsia"/>
          <w:lang w:eastAsia="ja-JP"/>
        </w:rPr>
        <w:t>I-2.</w:t>
      </w:r>
      <w:r>
        <w:rPr>
          <w:lang w:eastAsia="ja-JP"/>
        </w:rPr>
        <w:tab/>
      </w:r>
      <w:r>
        <w:rPr>
          <w:rFonts w:hint="eastAsia"/>
          <w:lang w:eastAsia="ja-JP"/>
        </w:rPr>
        <w:t>Phase 2</w:t>
      </w:r>
    </w:p>
    <w:p w14:paraId="73F9808A" w14:textId="0B4CCCC0" w:rsidR="00213981" w:rsidRPr="00566A5A" w:rsidRDefault="00213981" w:rsidP="00213981">
      <w:pPr>
        <w:pStyle w:val="H1G"/>
        <w:ind w:left="0" w:firstLine="0"/>
        <w:rPr>
          <w:lang w:eastAsia="ja-JP"/>
        </w:rPr>
      </w:pPr>
      <w:r>
        <w:rPr>
          <w:lang w:eastAsia="ja-JP"/>
        </w:rPr>
        <w:tab/>
      </w:r>
      <w:r>
        <w:rPr>
          <w:rFonts w:hint="eastAsia"/>
          <w:lang w:eastAsia="ja-JP"/>
        </w:rPr>
        <w:t>J</w:t>
      </w:r>
      <w:r>
        <w:t>.</w:t>
      </w:r>
      <w:r>
        <w:tab/>
      </w:r>
      <w:r>
        <w:rPr>
          <w:rFonts w:hint="eastAsia"/>
          <w:lang w:eastAsia="ja-JP"/>
        </w:rPr>
        <w:t>Background</w:t>
      </w:r>
    </w:p>
    <w:p w14:paraId="5D279B20" w14:textId="1D32C80F" w:rsidR="00724548" w:rsidRPr="00366DFA" w:rsidRDefault="00415BC4" w:rsidP="00520CFB">
      <w:pPr>
        <w:pStyle w:val="SingleTxtG"/>
        <w:rPr>
          <w:b/>
          <w:bCs/>
          <w:lang w:eastAsia="ja-JP"/>
        </w:rPr>
      </w:pPr>
      <w:r w:rsidRPr="00366DFA">
        <w:rPr>
          <w:rFonts w:hint="eastAsia"/>
          <w:b/>
          <w:bCs/>
          <w:lang w:eastAsia="ja-JP"/>
        </w:rPr>
        <w:t>249.</w:t>
      </w:r>
      <w:r w:rsidRPr="00366DFA">
        <w:rPr>
          <w:b/>
          <w:bCs/>
          <w:lang w:eastAsia="ja-JP"/>
        </w:rPr>
        <w:tab/>
      </w:r>
      <w:r w:rsidR="001D077D" w:rsidRPr="00366DFA">
        <w:rPr>
          <w:rFonts w:hint="eastAsia"/>
          <w:b/>
          <w:bCs/>
          <w:lang w:eastAsia="ja-JP"/>
        </w:rPr>
        <w:t xml:space="preserve">In November 2017, </w:t>
      </w:r>
      <w:r w:rsidR="00427EEA" w:rsidRPr="00366DFA">
        <w:rPr>
          <w:rFonts w:hint="eastAsia"/>
          <w:b/>
          <w:bCs/>
          <w:lang w:eastAsia="ja-JP"/>
        </w:rPr>
        <w:t>t</w:t>
      </w:r>
      <w:r w:rsidR="00E937D4" w:rsidRPr="00366DFA">
        <w:rPr>
          <w:b/>
          <w:bCs/>
          <w:lang w:eastAsia="ja-JP"/>
        </w:rPr>
        <w:t>he Executive Committee of the 1998 Agreement (AC.3)</w:t>
      </w:r>
      <w:r w:rsidR="00372344" w:rsidRPr="00366DFA">
        <w:rPr>
          <w:rFonts w:hint="eastAsia"/>
          <w:b/>
          <w:bCs/>
          <w:lang w:eastAsia="ja-JP"/>
        </w:rPr>
        <w:t xml:space="preserve"> </w:t>
      </w:r>
      <w:r w:rsidR="004B7593" w:rsidRPr="00366DFA">
        <w:rPr>
          <w:rFonts w:hint="eastAsia"/>
          <w:b/>
          <w:bCs/>
          <w:lang w:eastAsia="ja-JP"/>
        </w:rPr>
        <w:t>endorsed</w:t>
      </w:r>
      <w:r w:rsidR="00372344" w:rsidRPr="00366DFA">
        <w:rPr>
          <w:rFonts w:hint="eastAsia"/>
          <w:b/>
          <w:bCs/>
          <w:lang w:eastAsia="ja-JP"/>
        </w:rPr>
        <w:t xml:space="preserve"> the </w:t>
      </w:r>
      <w:r w:rsidR="00520CFB" w:rsidRPr="00366DFA">
        <w:rPr>
          <w:b/>
          <w:bCs/>
          <w:lang w:eastAsia="ja-JP"/>
        </w:rPr>
        <w:t>Authorization to develop Phase 2 of the UN GTR</w:t>
      </w:r>
      <w:r w:rsidR="00520CFB" w:rsidRPr="00366DFA">
        <w:rPr>
          <w:rFonts w:hint="eastAsia"/>
          <w:b/>
          <w:bCs/>
          <w:lang w:eastAsia="ja-JP"/>
        </w:rPr>
        <w:t xml:space="preserve"> (</w:t>
      </w:r>
      <w:r w:rsidR="002D7A80" w:rsidRPr="00366DFA">
        <w:rPr>
          <w:b/>
          <w:bCs/>
          <w:lang w:eastAsia="ja-JP"/>
        </w:rPr>
        <w:t>ECE/TRANS/WP.29/AC.3/50</w:t>
      </w:r>
      <w:r w:rsidR="002D7A80" w:rsidRPr="00366DFA">
        <w:rPr>
          <w:rFonts w:hint="eastAsia"/>
          <w:b/>
          <w:bCs/>
          <w:lang w:eastAsia="ja-JP"/>
        </w:rPr>
        <w:t>)</w:t>
      </w:r>
      <w:r w:rsidR="002D7A80" w:rsidRPr="00366DFA">
        <w:rPr>
          <w:b/>
          <w:bCs/>
          <w:lang w:eastAsia="ja-JP"/>
        </w:rPr>
        <w:t xml:space="preserve"> </w:t>
      </w:r>
      <w:r w:rsidR="00776BC5" w:rsidRPr="00366DFA">
        <w:rPr>
          <w:rFonts w:hint="eastAsia"/>
          <w:b/>
          <w:bCs/>
          <w:lang w:eastAsia="ja-JP"/>
        </w:rPr>
        <w:t>su</w:t>
      </w:r>
      <w:r w:rsidR="00520CFB" w:rsidRPr="00366DFA">
        <w:rPr>
          <w:b/>
          <w:bCs/>
          <w:lang w:eastAsia="ja-JP"/>
        </w:rPr>
        <w:t xml:space="preserve">bmitted by the representatives of China, Japan, </w:t>
      </w:r>
      <w:r w:rsidR="009A6EC2" w:rsidRPr="00366DFA">
        <w:rPr>
          <w:rFonts w:hint="eastAsia"/>
          <w:b/>
          <w:bCs/>
          <w:lang w:eastAsia="ja-JP"/>
        </w:rPr>
        <w:t xml:space="preserve">the </w:t>
      </w:r>
      <w:r w:rsidR="00520CFB" w:rsidRPr="00366DFA">
        <w:rPr>
          <w:b/>
          <w:bCs/>
          <w:lang w:eastAsia="ja-JP"/>
        </w:rPr>
        <w:t xml:space="preserve">United States of America and </w:t>
      </w:r>
      <w:r w:rsidR="009A6EC2" w:rsidRPr="00366DFA">
        <w:rPr>
          <w:rFonts w:hint="eastAsia"/>
          <w:b/>
          <w:bCs/>
          <w:lang w:eastAsia="ja-JP"/>
        </w:rPr>
        <w:t xml:space="preserve">the </w:t>
      </w:r>
      <w:r w:rsidR="00520CFB" w:rsidRPr="00366DFA">
        <w:rPr>
          <w:b/>
          <w:bCs/>
          <w:lang w:eastAsia="ja-JP"/>
        </w:rPr>
        <w:t>European Union</w:t>
      </w:r>
      <w:r w:rsidR="00416FD4" w:rsidRPr="00366DFA">
        <w:rPr>
          <w:rFonts w:hint="eastAsia"/>
          <w:b/>
          <w:bCs/>
          <w:lang w:eastAsia="ja-JP"/>
        </w:rPr>
        <w:t xml:space="preserve">, </w:t>
      </w:r>
      <w:r w:rsidR="00427EEA" w:rsidRPr="00366DFA">
        <w:rPr>
          <w:rFonts w:hint="eastAsia"/>
          <w:b/>
          <w:bCs/>
          <w:lang w:eastAsia="ja-JP"/>
        </w:rPr>
        <w:t>in advance to the formal</w:t>
      </w:r>
      <w:r w:rsidR="00416FD4" w:rsidRPr="00366DFA">
        <w:rPr>
          <w:rFonts w:hint="eastAsia"/>
          <w:b/>
          <w:bCs/>
          <w:lang w:eastAsia="ja-JP"/>
        </w:rPr>
        <w:t xml:space="preserve"> establishment of </w:t>
      </w:r>
      <w:r w:rsidR="00E32698" w:rsidRPr="00366DFA">
        <w:rPr>
          <w:rFonts w:hint="eastAsia"/>
          <w:b/>
          <w:bCs/>
          <w:lang w:eastAsia="ja-JP"/>
        </w:rPr>
        <w:t>UN GTR No.20 (Phase 1).</w:t>
      </w:r>
      <w:r w:rsidR="00E937D4" w:rsidRPr="00366DFA">
        <w:rPr>
          <w:rFonts w:hint="eastAsia"/>
          <w:b/>
          <w:bCs/>
          <w:lang w:eastAsia="ja-JP"/>
        </w:rPr>
        <w:t xml:space="preserve"> </w:t>
      </w:r>
      <w:r w:rsidR="004E3933" w:rsidRPr="00366DFA">
        <w:rPr>
          <w:rFonts w:hint="eastAsia"/>
          <w:b/>
          <w:bCs/>
          <w:lang w:eastAsia="ja-JP"/>
        </w:rPr>
        <w:t xml:space="preserve">The mandate has been extended </w:t>
      </w:r>
      <w:r w:rsidR="008D1D61" w:rsidRPr="00366DFA">
        <w:rPr>
          <w:rFonts w:hint="eastAsia"/>
          <w:b/>
          <w:bCs/>
          <w:lang w:eastAsia="ja-JP"/>
        </w:rPr>
        <w:t>several</w:t>
      </w:r>
      <w:r w:rsidR="00930E09" w:rsidRPr="00366DFA">
        <w:rPr>
          <w:rFonts w:hint="eastAsia"/>
          <w:b/>
          <w:bCs/>
          <w:lang w:eastAsia="ja-JP"/>
        </w:rPr>
        <w:t xml:space="preserve"> times, namely in </w:t>
      </w:r>
      <w:r w:rsidR="00724548" w:rsidRPr="00366DFA">
        <w:rPr>
          <w:rFonts w:hint="eastAsia"/>
          <w:b/>
          <w:bCs/>
          <w:lang w:eastAsia="ja-JP"/>
        </w:rPr>
        <w:t>November 2021, November 2022, March 2024 and March 2025.</w:t>
      </w:r>
    </w:p>
    <w:p w14:paraId="0DAE3217" w14:textId="19127BFC" w:rsidR="00DC51E4" w:rsidRPr="00366DFA" w:rsidRDefault="00724548" w:rsidP="00520CFB">
      <w:pPr>
        <w:pStyle w:val="SingleTxtG"/>
        <w:rPr>
          <w:b/>
          <w:bCs/>
          <w:lang w:eastAsia="ja-JP"/>
        </w:rPr>
      </w:pPr>
      <w:r w:rsidRPr="00366DFA">
        <w:rPr>
          <w:rFonts w:hint="eastAsia"/>
          <w:b/>
          <w:bCs/>
          <w:lang w:eastAsia="ja-JP"/>
        </w:rPr>
        <w:t>250.</w:t>
      </w:r>
      <w:r w:rsidRPr="00366DFA">
        <w:rPr>
          <w:b/>
          <w:bCs/>
          <w:lang w:eastAsia="ja-JP"/>
        </w:rPr>
        <w:tab/>
      </w:r>
      <w:r w:rsidR="00845A78" w:rsidRPr="00366DFA">
        <w:rPr>
          <w:rFonts w:hint="eastAsia"/>
          <w:b/>
          <w:bCs/>
          <w:lang w:eastAsia="ja-JP"/>
        </w:rPr>
        <w:t xml:space="preserve">The following </w:t>
      </w:r>
      <w:r w:rsidR="00CA5BFA" w:rsidRPr="00366DFA">
        <w:rPr>
          <w:rFonts w:hint="eastAsia"/>
          <w:b/>
          <w:bCs/>
          <w:lang w:eastAsia="ja-JP"/>
        </w:rPr>
        <w:t xml:space="preserve">topics </w:t>
      </w:r>
      <w:r w:rsidR="00DC51E4" w:rsidRPr="00366DFA">
        <w:rPr>
          <w:rFonts w:hint="eastAsia"/>
          <w:b/>
          <w:bCs/>
          <w:lang w:eastAsia="ja-JP"/>
        </w:rPr>
        <w:t>were listed as the scope of work in Phase 2:</w:t>
      </w:r>
    </w:p>
    <w:p w14:paraId="4C25243C" w14:textId="77777777" w:rsidR="00486294" w:rsidRPr="00366DFA" w:rsidRDefault="00486294" w:rsidP="00486294">
      <w:pPr>
        <w:pStyle w:val="SingleTxtG"/>
        <w:ind w:left="1701"/>
        <w:rPr>
          <w:b/>
          <w:bCs/>
        </w:rPr>
      </w:pPr>
      <w:r w:rsidRPr="00366DFA">
        <w:rPr>
          <w:b/>
          <w:bCs/>
        </w:rPr>
        <w:t>(a)</w:t>
      </w:r>
      <w:r w:rsidRPr="00366DFA">
        <w:rPr>
          <w:b/>
          <w:bCs/>
        </w:rPr>
        <w:tab/>
        <w:t xml:space="preserve">Water immersion </w:t>
      </w:r>
      <w:proofErr w:type="gramStart"/>
      <w:r w:rsidRPr="00366DFA">
        <w:rPr>
          <w:b/>
          <w:bCs/>
        </w:rPr>
        <w:t>test;</w:t>
      </w:r>
      <w:proofErr w:type="gramEnd"/>
    </w:p>
    <w:p w14:paraId="47EC0171" w14:textId="77777777" w:rsidR="00486294" w:rsidRPr="00366DFA" w:rsidRDefault="00486294" w:rsidP="00486294">
      <w:pPr>
        <w:pStyle w:val="SingleTxtG"/>
        <w:ind w:left="1701"/>
        <w:rPr>
          <w:b/>
          <w:bCs/>
        </w:rPr>
      </w:pPr>
      <w:r w:rsidRPr="00366DFA">
        <w:rPr>
          <w:b/>
          <w:bCs/>
        </w:rPr>
        <w:t>(b)</w:t>
      </w:r>
      <w:r w:rsidRPr="00366DFA">
        <w:rPr>
          <w:b/>
          <w:bCs/>
        </w:rPr>
        <w:tab/>
        <w:t xml:space="preserve">Long-term fire resistance </w:t>
      </w:r>
      <w:proofErr w:type="gramStart"/>
      <w:r w:rsidRPr="00366DFA">
        <w:rPr>
          <w:b/>
          <w:bCs/>
        </w:rPr>
        <w:t>test;</w:t>
      </w:r>
      <w:proofErr w:type="gramEnd"/>
    </w:p>
    <w:p w14:paraId="44001841" w14:textId="558FE59E" w:rsidR="00486294" w:rsidRPr="00366DFA" w:rsidRDefault="00486294" w:rsidP="00486294">
      <w:pPr>
        <w:pStyle w:val="SingleTxtG"/>
        <w:ind w:left="1701"/>
        <w:rPr>
          <w:b/>
          <w:bCs/>
        </w:rPr>
      </w:pPr>
      <w:r w:rsidRPr="00366DFA">
        <w:rPr>
          <w:b/>
          <w:bCs/>
        </w:rPr>
        <w:t>(c)</w:t>
      </w:r>
      <w:r w:rsidRPr="00366DFA">
        <w:rPr>
          <w:b/>
          <w:bCs/>
        </w:rPr>
        <w:tab/>
      </w:r>
      <w:bookmarkStart w:id="1" w:name="_Hlk201848565"/>
      <w:r w:rsidRPr="00366DFA">
        <w:rPr>
          <w:b/>
          <w:bCs/>
          <w:lang w:val="en-US"/>
        </w:rPr>
        <w:t>Rechargeable Electrical Energy Storage System (REESS)</w:t>
      </w:r>
      <w:r w:rsidRPr="00366DFA">
        <w:rPr>
          <w:b/>
          <w:bCs/>
        </w:rPr>
        <w:t xml:space="preserve"> rotation </w:t>
      </w:r>
      <w:proofErr w:type="gramStart"/>
      <w:r w:rsidRPr="00366DFA">
        <w:rPr>
          <w:b/>
          <w:bCs/>
        </w:rPr>
        <w:t>test</w:t>
      </w:r>
      <w:bookmarkEnd w:id="1"/>
      <w:r w:rsidRPr="00366DFA">
        <w:rPr>
          <w:b/>
          <w:bCs/>
        </w:rPr>
        <w:t>;</w:t>
      </w:r>
      <w:proofErr w:type="gramEnd"/>
    </w:p>
    <w:p w14:paraId="52AF4509" w14:textId="77777777" w:rsidR="00486294" w:rsidRPr="00366DFA" w:rsidRDefault="00486294" w:rsidP="00486294">
      <w:pPr>
        <w:pStyle w:val="SingleTxtG"/>
        <w:ind w:left="1701"/>
        <w:rPr>
          <w:b/>
          <w:bCs/>
        </w:rPr>
      </w:pPr>
      <w:r w:rsidRPr="00366DFA">
        <w:rPr>
          <w:b/>
          <w:bCs/>
        </w:rPr>
        <w:t>(d)</w:t>
      </w:r>
      <w:r w:rsidRPr="00366DFA">
        <w:rPr>
          <w:b/>
          <w:bCs/>
        </w:rPr>
        <w:tab/>
        <w:t xml:space="preserve">REESS vibration </w:t>
      </w:r>
      <w:proofErr w:type="gramStart"/>
      <w:r w:rsidRPr="00366DFA">
        <w:rPr>
          <w:b/>
          <w:bCs/>
        </w:rPr>
        <w:t>profile;</w:t>
      </w:r>
      <w:proofErr w:type="gramEnd"/>
    </w:p>
    <w:p w14:paraId="28F858CA" w14:textId="77777777" w:rsidR="00486294" w:rsidRPr="00366DFA" w:rsidRDefault="00486294" w:rsidP="00486294">
      <w:pPr>
        <w:pStyle w:val="SingleTxtG"/>
        <w:ind w:left="2268" w:hanging="567"/>
        <w:rPr>
          <w:b/>
          <w:bCs/>
        </w:rPr>
      </w:pPr>
      <w:r w:rsidRPr="00366DFA">
        <w:rPr>
          <w:b/>
          <w:bCs/>
        </w:rPr>
        <w:t>(e)</w:t>
      </w:r>
      <w:r w:rsidRPr="00366DFA">
        <w:rPr>
          <w:b/>
          <w:bCs/>
        </w:rPr>
        <w:tab/>
        <w:t>Flammability, toxicity and corrosiveness of vented gas (i.e. quantification of venting for tests addressing safety of REESS post-crash, potential risk of "toxic gases" from non-aqueous electrolyte</w:t>
      </w:r>
      <w:proofErr w:type="gramStart"/>
      <w:r w:rsidRPr="00366DFA">
        <w:rPr>
          <w:b/>
          <w:bCs/>
        </w:rPr>
        <w:t>);</w:t>
      </w:r>
      <w:proofErr w:type="gramEnd"/>
    </w:p>
    <w:p w14:paraId="5A731426" w14:textId="62700333" w:rsidR="00486294" w:rsidRPr="00366DFA" w:rsidRDefault="00486294" w:rsidP="00486294">
      <w:pPr>
        <w:pStyle w:val="SingleTxtG"/>
        <w:ind w:left="1701"/>
        <w:rPr>
          <w:b/>
          <w:bCs/>
        </w:rPr>
      </w:pPr>
      <w:r w:rsidRPr="00366DFA">
        <w:rPr>
          <w:b/>
          <w:bCs/>
        </w:rPr>
        <w:t>(f)</w:t>
      </w:r>
      <w:r w:rsidRPr="00366DFA">
        <w:rPr>
          <w:b/>
          <w:bCs/>
        </w:rPr>
        <w:tab/>
        <w:t xml:space="preserve">Thermal propagation and methods of initiation in </w:t>
      </w:r>
      <w:r w:rsidR="005C68AE" w:rsidRPr="00366DFA">
        <w:rPr>
          <w:b/>
          <w:bCs/>
        </w:rPr>
        <w:t xml:space="preserve">the </w:t>
      </w:r>
      <w:r w:rsidRPr="00366DFA">
        <w:rPr>
          <w:b/>
          <w:bCs/>
        </w:rPr>
        <w:t xml:space="preserve">battery </w:t>
      </w:r>
      <w:proofErr w:type="gramStart"/>
      <w:r w:rsidRPr="00366DFA">
        <w:rPr>
          <w:b/>
          <w:bCs/>
        </w:rPr>
        <w:t>system;</w:t>
      </w:r>
      <w:proofErr w:type="gramEnd"/>
    </w:p>
    <w:p w14:paraId="0BD8DCAF" w14:textId="77777777" w:rsidR="00486294" w:rsidRPr="00366DFA" w:rsidRDefault="00486294" w:rsidP="00486294">
      <w:pPr>
        <w:pStyle w:val="SingleTxtG"/>
        <w:ind w:left="1701"/>
        <w:rPr>
          <w:b/>
          <w:bCs/>
        </w:rPr>
      </w:pPr>
      <w:r w:rsidRPr="00366DFA">
        <w:rPr>
          <w:b/>
          <w:bCs/>
        </w:rPr>
        <w:t>(g)</w:t>
      </w:r>
      <w:r w:rsidRPr="00366DFA">
        <w:rPr>
          <w:b/>
          <w:bCs/>
        </w:rPr>
        <w:tab/>
        <w:t xml:space="preserve">Post-crash REESS safety assessment and stabilization </w:t>
      </w:r>
      <w:proofErr w:type="gramStart"/>
      <w:r w:rsidRPr="00366DFA">
        <w:rPr>
          <w:b/>
          <w:bCs/>
        </w:rPr>
        <w:t>procedures;</w:t>
      </w:r>
      <w:proofErr w:type="gramEnd"/>
      <w:r w:rsidRPr="00366DFA">
        <w:rPr>
          <w:b/>
          <w:bCs/>
        </w:rPr>
        <w:t xml:space="preserve"> </w:t>
      </w:r>
    </w:p>
    <w:p w14:paraId="1996E81D" w14:textId="77777777" w:rsidR="00486294" w:rsidRPr="00366DFA" w:rsidRDefault="00486294" w:rsidP="00486294">
      <w:pPr>
        <w:pStyle w:val="SingleTxtG"/>
        <w:ind w:left="1701"/>
        <w:rPr>
          <w:b/>
          <w:bCs/>
        </w:rPr>
      </w:pPr>
      <w:r w:rsidRPr="00366DFA">
        <w:rPr>
          <w:b/>
          <w:bCs/>
        </w:rPr>
        <w:t>(h)</w:t>
      </w:r>
      <w:r w:rsidRPr="00366DFA">
        <w:rPr>
          <w:b/>
          <w:bCs/>
        </w:rPr>
        <w:tab/>
        <w:t>Light electric vehicles (e.g. categories L</w:t>
      </w:r>
      <w:r w:rsidRPr="00366DFA">
        <w:rPr>
          <w:b/>
          <w:bCs/>
          <w:vertAlign w:val="subscript"/>
        </w:rPr>
        <w:t>6</w:t>
      </w:r>
      <w:r w:rsidRPr="00366DFA">
        <w:rPr>
          <w:b/>
          <w:bCs/>
        </w:rPr>
        <w:t xml:space="preserve"> and L</w:t>
      </w:r>
      <w:r w:rsidRPr="00366DFA">
        <w:rPr>
          <w:b/>
          <w:bCs/>
          <w:vertAlign w:val="subscript"/>
        </w:rPr>
        <w:t>7</w:t>
      </w:r>
      <w:r w:rsidRPr="00366DFA">
        <w:rPr>
          <w:b/>
          <w:bCs/>
        </w:rPr>
        <w:t>, low speed vehicles</w:t>
      </w:r>
      <w:proofErr w:type="gramStart"/>
      <w:r w:rsidRPr="00366DFA">
        <w:rPr>
          <w:b/>
          <w:bCs/>
        </w:rPr>
        <w:t>);</w:t>
      </w:r>
      <w:proofErr w:type="gramEnd"/>
    </w:p>
    <w:p w14:paraId="4D535F66" w14:textId="44E78823" w:rsidR="00486294" w:rsidRPr="00366DFA" w:rsidRDefault="00486294" w:rsidP="17BBE1CA">
      <w:pPr>
        <w:pStyle w:val="SingleTxtG"/>
        <w:ind w:leftChars="851" w:left="2270" w:hangingChars="283" w:hanging="568"/>
        <w:rPr>
          <w:b/>
          <w:bCs/>
        </w:rPr>
      </w:pPr>
      <w:r w:rsidRPr="17BBE1CA">
        <w:rPr>
          <w:b/>
          <w:bCs/>
        </w:rPr>
        <w:t>(</w:t>
      </w:r>
      <w:proofErr w:type="spellStart"/>
      <w:r w:rsidRPr="17BBE1CA">
        <w:rPr>
          <w:b/>
          <w:bCs/>
        </w:rPr>
        <w:t>i</w:t>
      </w:r>
      <w:proofErr w:type="spellEnd"/>
      <w:r w:rsidRPr="17BBE1CA">
        <w:rPr>
          <w:b/>
          <w:bCs/>
        </w:rPr>
        <w:t>)</w:t>
      </w:r>
      <w:r>
        <w:tab/>
      </w:r>
      <w:r w:rsidRPr="17BBE1CA">
        <w:rPr>
          <w:b/>
          <w:bCs/>
        </w:rPr>
        <w:t xml:space="preserve">Protection during </w:t>
      </w:r>
      <w:r w:rsidRPr="17BBE1CA">
        <w:rPr>
          <w:b/>
          <w:bCs/>
          <w:lang w:val="en-US"/>
        </w:rPr>
        <w:t>Alternating Current and Direct Current</w:t>
      </w:r>
      <w:r w:rsidRPr="17BBE1CA">
        <w:rPr>
          <w:b/>
          <w:bCs/>
        </w:rPr>
        <w:t xml:space="preserve"> charging and feeding </w:t>
      </w:r>
      <w:proofErr w:type="gramStart"/>
      <w:r w:rsidRPr="17BBE1CA">
        <w:rPr>
          <w:b/>
          <w:bCs/>
        </w:rPr>
        <w:t>process;</w:t>
      </w:r>
      <w:proofErr w:type="gramEnd"/>
      <w:r w:rsidRPr="17BBE1CA">
        <w:rPr>
          <w:b/>
          <w:bCs/>
          <w:lang w:val="en-US"/>
        </w:rPr>
        <w:t xml:space="preserve"> </w:t>
      </w:r>
    </w:p>
    <w:p w14:paraId="127FB51B" w14:textId="77777777" w:rsidR="00486294" w:rsidRPr="00366DFA" w:rsidRDefault="00486294" w:rsidP="00486294">
      <w:pPr>
        <w:pStyle w:val="SingleTxtG"/>
        <w:ind w:left="1701"/>
        <w:rPr>
          <w:b/>
          <w:bCs/>
        </w:rPr>
      </w:pPr>
      <w:r w:rsidRPr="00366DFA">
        <w:rPr>
          <w:b/>
          <w:bCs/>
        </w:rPr>
        <w:t>(j)</w:t>
      </w:r>
      <w:r w:rsidRPr="00366DFA">
        <w:rPr>
          <w:b/>
          <w:bCs/>
        </w:rPr>
        <w:tab/>
        <w:t>Overcurrent requirements plus tests (component based).</w:t>
      </w:r>
    </w:p>
    <w:p w14:paraId="3D1A7595" w14:textId="77777777" w:rsidR="007C174F" w:rsidRPr="00366DFA" w:rsidRDefault="0031797B" w:rsidP="00520CFB">
      <w:pPr>
        <w:pStyle w:val="SingleTxtG"/>
        <w:rPr>
          <w:b/>
          <w:bCs/>
          <w:lang w:eastAsia="ja-JP"/>
        </w:rPr>
      </w:pPr>
      <w:r w:rsidRPr="00366DFA">
        <w:rPr>
          <w:rFonts w:hint="eastAsia"/>
          <w:b/>
          <w:bCs/>
          <w:lang w:eastAsia="ja-JP"/>
        </w:rPr>
        <w:t>251.</w:t>
      </w:r>
      <w:r w:rsidRPr="00366DFA">
        <w:rPr>
          <w:b/>
          <w:bCs/>
          <w:lang w:eastAsia="ja-JP"/>
        </w:rPr>
        <w:tab/>
      </w:r>
      <w:r w:rsidR="007125D8" w:rsidRPr="00366DFA">
        <w:rPr>
          <w:rFonts w:hint="eastAsia"/>
          <w:b/>
          <w:bCs/>
          <w:lang w:eastAsia="ja-JP"/>
        </w:rPr>
        <w:t xml:space="preserve">As a result of extensive discussion </w:t>
      </w:r>
      <w:r w:rsidR="00D938C0" w:rsidRPr="00366DFA">
        <w:rPr>
          <w:rFonts w:hint="eastAsia"/>
          <w:b/>
          <w:bCs/>
          <w:lang w:eastAsia="ja-JP"/>
        </w:rPr>
        <w:t xml:space="preserve">made on these topics, the informal working group agreed to maintain existing contents of </w:t>
      </w:r>
      <w:r w:rsidR="007C174F" w:rsidRPr="00366DFA">
        <w:rPr>
          <w:rFonts w:hint="eastAsia"/>
          <w:b/>
          <w:bCs/>
          <w:lang w:eastAsia="ja-JP"/>
        </w:rPr>
        <w:t>the regulatory text of the UN GTR No.20, except for thermal propagation.</w:t>
      </w:r>
    </w:p>
    <w:p w14:paraId="0A173FC6" w14:textId="1C097474" w:rsidR="00F82B2A" w:rsidRPr="00366DFA" w:rsidRDefault="0018689F" w:rsidP="00F82B2A">
      <w:pPr>
        <w:pStyle w:val="SingleTxtG"/>
        <w:rPr>
          <w:b/>
          <w:bCs/>
          <w:lang w:eastAsia="ja-JP"/>
        </w:rPr>
      </w:pPr>
      <w:r w:rsidRPr="00366DFA">
        <w:rPr>
          <w:rFonts w:hint="eastAsia"/>
          <w:b/>
          <w:bCs/>
          <w:lang w:eastAsia="ja-JP"/>
        </w:rPr>
        <w:t>252.</w:t>
      </w:r>
      <w:r w:rsidRPr="00366DFA">
        <w:rPr>
          <w:b/>
          <w:bCs/>
          <w:lang w:eastAsia="ja-JP"/>
        </w:rPr>
        <w:tab/>
      </w:r>
      <w:r w:rsidRPr="00366DFA">
        <w:rPr>
          <w:rFonts w:hint="eastAsia"/>
          <w:b/>
          <w:bCs/>
          <w:lang w:eastAsia="ja-JP"/>
        </w:rPr>
        <w:t xml:space="preserve">The following sections provide the </w:t>
      </w:r>
      <w:r w:rsidR="00282471" w:rsidRPr="00366DFA">
        <w:rPr>
          <w:rFonts w:hint="eastAsia"/>
          <w:b/>
          <w:bCs/>
          <w:lang w:eastAsia="ja-JP"/>
        </w:rPr>
        <w:t xml:space="preserve">conclusions made for each topic </w:t>
      </w:r>
      <w:r w:rsidR="0097275B">
        <w:rPr>
          <w:b/>
          <w:bCs/>
          <w:lang w:eastAsia="ja-JP"/>
        </w:rPr>
        <w:t xml:space="preserve">in phase 2 </w:t>
      </w:r>
      <w:r w:rsidR="00282471" w:rsidRPr="00366DFA">
        <w:rPr>
          <w:rFonts w:hint="eastAsia"/>
          <w:b/>
          <w:bCs/>
          <w:lang w:eastAsia="ja-JP"/>
        </w:rPr>
        <w:t xml:space="preserve">other than </w:t>
      </w:r>
      <w:r w:rsidR="00707432" w:rsidRPr="00366DFA">
        <w:rPr>
          <w:rFonts w:hint="eastAsia"/>
          <w:b/>
          <w:bCs/>
          <w:lang w:eastAsia="ja-JP"/>
        </w:rPr>
        <w:t>thermal propagation</w:t>
      </w:r>
      <w:r w:rsidR="00BE331E">
        <w:rPr>
          <w:b/>
          <w:bCs/>
          <w:lang w:eastAsia="ja-JP"/>
        </w:rPr>
        <w:t xml:space="preserve">.  </w:t>
      </w:r>
      <w:r w:rsidR="00F82B2A">
        <w:rPr>
          <w:b/>
          <w:bCs/>
          <w:lang w:eastAsia="ja-JP"/>
        </w:rPr>
        <w:t>Should conditions change, these conclusions may be reconsidered for future IWG activities</w:t>
      </w:r>
    </w:p>
    <w:p w14:paraId="733B7DE4" w14:textId="5D624D2D" w:rsidR="00707432" w:rsidRPr="00566A5A" w:rsidRDefault="00707432" w:rsidP="00707432">
      <w:pPr>
        <w:pStyle w:val="H23G"/>
      </w:pPr>
      <w:r w:rsidRPr="00566A5A">
        <w:rPr>
          <w:lang w:eastAsia="ja-JP"/>
        </w:rPr>
        <w:lastRenderedPageBreak/>
        <w:tab/>
        <w:t>1.</w:t>
      </w:r>
      <w:r w:rsidRPr="00566A5A">
        <w:rPr>
          <w:lang w:eastAsia="ja-JP"/>
        </w:rPr>
        <w:tab/>
      </w:r>
      <w:r>
        <w:t>W</w:t>
      </w:r>
      <w:r w:rsidRPr="00DE3970">
        <w:t>ater immersion test</w:t>
      </w:r>
    </w:p>
    <w:p w14:paraId="173A7FE7" w14:textId="2C2E4BB3" w:rsidR="00707432" w:rsidRDefault="00707432" w:rsidP="00520CFB">
      <w:pPr>
        <w:pStyle w:val="SingleTxtG"/>
        <w:rPr>
          <w:b/>
          <w:bCs/>
          <w:lang w:eastAsia="ja-JP"/>
        </w:rPr>
      </w:pPr>
      <w:r w:rsidRPr="00366DFA">
        <w:rPr>
          <w:rFonts w:hint="eastAsia"/>
          <w:b/>
          <w:bCs/>
          <w:lang w:eastAsia="ja-JP"/>
        </w:rPr>
        <w:t>253.</w:t>
      </w:r>
      <w:r w:rsidRPr="00366DFA">
        <w:rPr>
          <w:b/>
          <w:bCs/>
          <w:lang w:eastAsia="ja-JP"/>
        </w:rPr>
        <w:tab/>
      </w:r>
      <w:r w:rsidR="00950181" w:rsidRPr="00366DFA">
        <w:rPr>
          <w:b/>
          <w:bCs/>
          <w:lang w:eastAsia="ja-JP"/>
        </w:rPr>
        <w:t xml:space="preserve">In the </w:t>
      </w:r>
      <w:r w:rsidR="008646B4" w:rsidRPr="00366DFA">
        <w:rPr>
          <w:rFonts w:hint="eastAsia"/>
          <w:b/>
          <w:bCs/>
          <w:lang w:eastAsia="ja-JP"/>
        </w:rPr>
        <w:t>GTR No.20</w:t>
      </w:r>
      <w:r w:rsidR="00950181" w:rsidRPr="00366DFA">
        <w:rPr>
          <w:b/>
          <w:bCs/>
          <w:lang w:eastAsia="ja-JP"/>
        </w:rPr>
        <w:t xml:space="preserve"> </w:t>
      </w:r>
      <w:r w:rsidR="008F730A" w:rsidRPr="00366DFA">
        <w:rPr>
          <w:rFonts w:hint="eastAsia"/>
          <w:b/>
          <w:bCs/>
          <w:lang w:eastAsia="ja-JP"/>
        </w:rPr>
        <w:t>P</w:t>
      </w:r>
      <w:r w:rsidR="008F730A" w:rsidRPr="00366DFA">
        <w:rPr>
          <w:b/>
          <w:bCs/>
          <w:lang w:eastAsia="ja-JP"/>
        </w:rPr>
        <w:t xml:space="preserve">hase </w:t>
      </w:r>
      <w:r w:rsidR="00950181" w:rsidRPr="00366DFA">
        <w:rPr>
          <w:b/>
          <w:bCs/>
          <w:lang w:eastAsia="ja-JP"/>
        </w:rPr>
        <w:t xml:space="preserve">2 discussion, the informal working group discussed the necessity of REESS water immersion requirement. China, South Korea and Russia noted that there are frequent number of natural disasters causing water immersion of motor vehicles. China and South Korea provided the materials </w:t>
      </w:r>
      <w:r w:rsidR="007C48C3">
        <w:rPr>
          <w:b/>
          <w:bCs/>
          <w:lang w:eastAsia="ja-JP"/>
        </w:rPr>
        <w:t>(</w:t>
      </w:r>
      <w:r w:rsidR="007C48C3" w:rsidRPr="007C48C3">
        <w:rPr>
          <w:rFonts w:hint="eastAsia"/>
          <w:b/>
          <w:bCs/>
          <w:lang w:eastAsia="ja-JP"/>
        </w:rPr>
        <w:t>EVS27-E4WI-0200</w:t>
      </w:r>
      <w:r w:rsidR="007C48C3">
        <w:rPr>
          <w:b/>
          <w:bCs/>
          <w:lang w:eastAsia="ja-JP"/>
        </w:rPr>
        <w:t>)</w:t>
      </w:r>
      <w:r w:rsidR="002E7966">
        <w:rPr>
          <w:b/>
          <w:bCs/>
          <w:lang w:eastAsia="ja-JP"/>
        </w:rPr>
        <w:t xml:space="preserve"> </w:t>
      </w:r>
      <w:r w:rsidR="00950181" w:rsidRPr="00366DFA">
        <w:rPr>
          <w:b/>
          <w:bCs/>
          <w:lang w:eastAsia="ja-JP"/>
        </w:rPr>
        <w:t xml:space="preserve">of REESS water immersion test and pointed out that severe phenomena such as fire or explosion may happen in such a test if appropriate design measures were not properly implemented. However, </w:t>
      </w:r>
      <w:r w:rsidR="0093338D" w:rsidRPr="00366DFA">
        <w:rPr>
          <w:rFonts w:hint="eastAsia"/>
          <w:b/>
          <w:bCs/>
          <w:lang w:eastAsia="ja-JP"/>
        </w:rPr>
        <w:t>t</w:t>
      </w:r>
      <w:r w:rsidR="00950181" w:rsidRPr="00366DFA">
        <w:rPr>
          <w:b/>
          <w:bCs/>
          <w:lang w:eastAsia="ja-JP"/>
        </w:rPr>
        <w:t xml:space="preserve">he United States, Canada, Japan and OICA noted that such extreme conditions due to catastrophic natural disasters should not be addressed in this GTR and the risk from water immersion would not be unique to electric vehicles. The United States also questioned whether the proposed test procedure would reasonably represent the realistic situation and contribute </w:t>
      </w:r>
      <w:r w:rsidR="002E152C" w:rsidRPr="00366DFA">
        <w:rPr>
          <w:b/>
          <w:bCs/>
          <w:lang w:eastAsia="ja-JP"/>
        </w:rPr>
        <w:t xml:space="preserve">to </w:t>
      </w:r>
      <w:r w:rsidR="00950181" w:rsidRPr="00366DFA">
        <w:rPr>
          <w:b/>
          <w:bCs/>
          <w:lang w:eastAsia="ja-JP"/>
        </w:rPr>
        <w:t xml:space="preserve">the improvement of vehicle safety. Finally, the informal working group decided to suspend this topic until new field data </w:t>
      </w:r>
      <w:r w:rsidR="003041AD" w:rsidRPr="00366DFA">
        <w:rPr>
          <w:b/>
          <w:bCs/>
          <w:lang w:eastAsia="ja-JP"/>
        </w:rPr>
        <w:t>indicat</w:t>
      </w:r>
      <w:r w:rsidR="001E12EE" w:rsidRPr="00366DFA">
        <w:rPr>
          <w:b/>
          <w:bCs/>
          <w:lang w:eastAsia="ja-JP"/>
        </w:rPr>
        <w:t>ing</w:t>
      </w:r>
      <w:r w:rsidR="003041AD" w:rsidRPr="00366DFA">
        <w:rPr>
          <w:b/>
          <w:bCs/>
          <w:lang w:eastAsia="ja-JP"/>
        </w:rPr>
        <w:t xml:space="preserve"> a</w:t>
      </w:r>
      <w:r w:rsidR="007575E8" w:rsidRPr="00366DFA">
        <w:rPr>
          <w:b/>
          <w:bCs/>
          <w:lang w:eastAsia="ja-JP"/>
        </w:rPr>
        <w:t>n actual</w:t>
      </w:r>
      <w:r w:rsidR="003041AD" w:rsidRPr="00366DFA">
        <w:rPr>
          <w:b/>
          <w:bCs/>
          <w:lang w:eastAsia="ja-JP"/>
        </w:rPr>
        <w:t xml:space="preserve"> need for such a test</w:t>
      </w:r>
      <w:r w:rsidR="001E12EE" w:rsidRPr="00366DFA">
        <w:rPr>
          <w:b/>
          <w:bCs/>
          <w:lang w:eastAsia="ja-JP"/>
        </w:rPr>
        <w:t xml:space="preserve"> </w:t>
      </w:r>
      <w:r w:rsidR="00963BA7" w:rsidRPr="00366DFA">
        <w:rPr>
          <w:b/>
          <w:bCs/>
          <w:lang w:eastAsia="ja-JP"/>
        </w:rPr>
        <w:t xml:space="preserve">becomes </w:t>
      </w:r>
      <w:r w:rsidR="001E12EE" w:rsidRPr="00366DFA">
        <w:rPr>
          <w:b/>
          <w:bCs/>
          <w:lang w:eastAsia="ja-JP"/>
        </w:rPr>
        <w:t>available</w:t>
      </w:r>
      <w:r w:rsidR="00950181" w:rsidRPr="00366DFA">
        <w:rPr>
          <w:b/>
          <w:bCs/>
          <w:lang w:eastAsia="ja-JP"/>
        </w:rPr>
        <w:t>.</w:t>
      </w:r>
    </w:p>
    <w:p w14:paraId="3D858748" w14:textId="6931C664" w:rsidR="001B79C9" w:rsidRPr="00566A5A" w:rsidRDefault="001B79C9" w:rsidP="001B79C9">
      <w:pPr>
        <w:pStyle w:val="H23G"/>
      </w:pPr>
      <w:r w:rsidRPr="00566A5A">
        <w:rPr>
          <w:lang w:eastAsia="ja-JP"/>
        </w:rPr>
        <w:tab/>
      </w:r>
      <w:r w:rsidR="00815A0A">
        <w:rPr>
          <w:rFonts w:hint="eastAsia"/>
          <w:lang w:eastAsia="ja-JP"/>
        </w:rPr>
        <w:t>2</w:t>
      </w:r>
      <w:r w:rsidRPr="00566A5A">
        <w:rPr>
          <w:lang w:eastAsia="ja-JP"/>
        </w:rPr>
        <w:t>.</w:t>
      </w:r>
      <w:r w:rsidRPr="00566A5A">
        <w:rPr>
          <w:lang w:eastAsia="ja-JP"/>
        </w:rPr>
        <w:tab/>
      </w:r>
      <w:r w:rsidR="00815A0A">
        <w:t>L</w:t>
      </w:r>
      <w:r w:rsidR="00815A0A" w:rsidRPr="00DE3970">
        <w:t>ong-term fire resistance test</w:t>
      </w:r>
    </w:p>
    <w:p w14:paraId="23044AD4" w14:textId="11B147D4" w:rsidR="009D342E" w:rsidRPr="00366DFA" w:rsidRDefault="00950181" w:rsidP="00C76929">
      <w:pPr>
        <w:pStyle w:val="SingleTxtG"/>
        <w:rPr>
          <w:b/>
          <w:bCs/>
          <w:lang w:eastAsia="ja-JP"/>
        </w:rPr>
      </w:pPr>
      <w:r w:rsidRPr="00366DFA">
        <w:rPr>
          <w:rFonts w:hint="eastAsia"/>
          <w:b/>
          <w:bCs/>
          <w:lang w:eastAsia="ja-JP"/>
        </w:rPr>
        <w:t>254</w:t>
      </w:r>
      <w:r w:rsidR="001B79C9" w:rsidRPr="00366DFA">
        <w:rPr>
          <w:rFonts w:hint="eastAsia"/>
          <w:b/>
          <w:bCs/>
          <w:lang w:eastAsia="ja-JP"/>
        </w:rPr>
        <w:t>.</w:t>
      </w:r>
      <w:r w:rsidR="001B79C9" w:rsidRPr="00366DFA">
        <w:rPr>
          <w:b/>
          <w:bCs/>
          <w:lang w:eastAsia="ja-JP"/>
        </w:rPr>
        <w:tab/>
      </w:r>
      <w:r w:rsidR="00C76929" w:rsidRPr="00366DFA">
        <w:rPr>
          <w:b/>
          <w:bCs/>
          <w:lang w:eastAsia="ja-JP"/>
        </w:rPr>
        <w:t xml:space="preserve">In GTR </w:t>
      </w:r>
      <w:r w:rsidR="008646B4" w:rsidRPr="00366DFA">
        <w:rPr>
          <w:rFonts w:hint="eastAsia"/>
          <w:b/>
          <w:bCs/>
          <w:lang w:eastAsia="ja-JP"/>
        </w:rPr>
        <w:t>No.</w:t>
      </w:r>
      <w:r w:rsidR="00C76929" w:rsidRPr="00366DFA">
        <w:rPr>
          <w:b/>
          <w:bCs/>
          <w:lang w:eastAsia="ja-JP"/>
        </w:rPr>
        <w:t xml:space="preserve">20 Phase 1, it was concluded </w:t>
      </w:r>
      <w:r w:rsidR="00A41E4E" w:rsidRPr="00A41E4E">
        <w:rPr>
          <w:b/>
          <w:bCs/>
          <w:lang w:eastAsia="ja-JP"/>
        </w:rPr>
        <w:t>(</w:t>
      </w:r>
      <w:r w:rsidR="00A41E4E" w:rsidRPr="00A41E4E">
        <w:rPr>
          <w:rFonts w:hint="eastAsia"/>
          <w:b/>
          <w:bCs/>
          <w:lang w:eastAsia="ja-JP"/>
        </w:rPr>
        <w:t>EVS19-E7FR-0100</w:t>
      </w:r>
      <w:r w:rsidR="00A41E4E" w:rsidRPr="00A41E4E">
        <w:rPr>
          <w:b/>
          <w:bCs/>
          <w:lang w:eastAsia="ja-JP"/>
        </w:rPr>
        <w:t xml:space="preserve">) </w:t>
      </w:r>
      <w:r w:rsidR="00C76929" w:rsidRPr="00366DFA">
        <w:rPr>
          <w:b/>
          <w:bCs/>
          <w:lang w:eastAsia="ja-JP"/>
        </w:rPr>
        <w:t xml:space="preserve">that additional discussions were required on some critical issues, where research and testing of methods </w:t>
      </w:r>
      <w:r w:rsidR="00C01743" w:rsidRPr="00366DFA">
        <w:rPr>
          <w:rFonts w:hint="eastAsia"/>
          <w:b/>
          <w:bCs/>
          <w:lang w:eastAsia="ja-JP"/>
        </w:rPr>
        <w:t>were</w:t>
      </w:r>
      <w:r w:rsidR="00C01743" w:rsidRPr="00366DFA">
        <w:rPr>
          <w:b/>
          <w:bCs/>
          <w:lang w:eastAsia="ja-JP"/>
        </w:rPr>
        <w:t xml:space="preserve"> </w:t>
      </w:r>
      <w:r w:rsidR="00C76929" w:rsidRPr="00366DFA">
        <w:rPr>
          <w:b/>
          <w:bCs/>
          <w:lang w:eastAsia="ja-JP"/>
        </w:rPr>
        <w:t>still in progress or needed to be verified by Contracting Parties. One of these topics was a potential long-term fire-resistance test.</w:t>
      </w:r>
      <w:r w:rsidR="00A82C9E" w:rsidRPr="00366DFA">
        <w:rPr>
          <w:rFonts w:hint="eastAsia"/>
          <w:b/>
          <w:bCs/>
          <w:lang w:eastAsia="ja-JP"/>
        </w:rPr>
        <w:t xml:space="preserve"> </w:t>
      </w:r>
    </w:p>
    <w:p w14:paraId="471DA4CF" w14:textId="6929A21C" w:rsidR="005A315E" w:rsidRPr="00366DFA" w:rsidRDefault="00170F00" w:rsidP="005A315E">
      <w:pPr>
        <w:pStyle w:val="SingleTxtG"/>
        <w:rPr>
          <w:b/>
          <w:bCs/>
          <w:lang w:eastAsia="ja-JP"/>
        </w:rPr>
      </w:pPr>
      <w:r w:rsidRPr="00366DFA">
        <w:rPr>
          <w:rFonts w:hint="eastAsia"/>
          <w:b/>
          <w:bCs/>
          <w:lang w:eastAsia="ja-JP"/>
        </w:rPr>
        <w:t>255.</w:t>
      </w:r>
      <w:r w:rsidRPr="00366DFA">
        <w:rPr>
          <w:b/>
          <w:bCs/>
          <w:lang w:eastAsia="ja-JP"/>
        </w:rPr>
        <w:tab/>
      </w:r>
      <w:r w:rsidR="00C76929" w:rsidRPr="00366DFA">
        <w:rPr>
          <w:b/>
          <w:bCs/>
          <w:lang w:eastAsia="ja-JP"/>
        </w:rPr>
        <w:t xml:space="preserve">However, no field evidence has come up that would justify such a test. The reported number of electric vehicle fires in the field remains rather scarce despite </w:t>
      </w:r>
      <w:r w:rsidR="00826A3D" w:rsidRPr="00366DFA">
        <w:rPr>
          <w:rFonts w:hint="eastAsia"/>
          <w:b/>
          <w:bCs/>
          <w:lang w:eastAsia="ja-JP"/>
        </w:rPr>
        <w:t>the</w:t>
      </w:r>
      <w:r w:rsidR="00826A3D" w:rsidRPr="00366DFA">
        <w:rPr>
          <w:b/>
          <w:bCs/>
          <w:lang w:eastAsia="ja-JP"/>
        </w:rPr>
        <w:t xml:space="preserve"> </w:t>
      </w:r>
      <w:r w:rsidR="00C76929" w:rsidRPr="00366DFA">
        <w:rPr>
          <w:b/>
          <w:bCs/>
          <w:lang w:eastAsia="ja-JP"/>
        </w:rPr>
        <w:t xml:space="preserve">strongly growing presence </w:t>
      </w:r>
      <w:r w:rsidR="00DC5949" w:rsidRPr="00366DFA">
        <w:rPr>
          <w:b/>
          <w:bCs/>
          <w:lang w:eastAsia="ja-JP"/>
        </w:rPr>
        <w:t xml:space="preserve">of vehicles with electric drivetrains </w:t>
      </w:r>
      <w:r w:rsidR="00C76929" w:rsidRPr="00366DFA">
        <w:rPr>
          <w:b/>
          <w:bCs/>
          <w:lang w:eastAsia="ja-JP"/>
        </w:rPr>
        <w:t xml:space="preserve">in the different markets worldwide. But </w:t>
      </w:r>
      <w:r w:rsidR="00973A92" w:rsidRPr="00366DFA">
        <w:rPr>
          <w:rFonts w:hint="eastAsia"/>
          <w:b/>
          <w:bCs/>
          <w:lang w:eastAsia="ja-JP"/>
        </w:rPr>
        <w:t>the reported ac</w:t>
      </w:r>
      <w:r w:rsidR="003F4A68" w:rsidRPr="00366DFA">
        <w:rPr>
          <w:rFonts w:hint="eastAsia"/>
          <w:b/>
          <w:bCs/>
          <w:lang w:eastAsia="ja-JP"/>
        </w:rPr>
        <w:t>c</w:t>
      </w:r>
      <w:r w:rsidR="00973A92" w:rsidRPr="00366DFA">
        <w:rPr>
          <w:rFonts w:hint="eastAsia"/>
          <w:b/>
          <w:bCs/>
          <w:lang w:eastAsia="ja-JP"/>
        </w:rPr>
        <w:t xml:space="preserve">idents </w:t>
      </w:r>
      <w:r w:rsidR="00C76929" w:rsidRPr="00366DFA">
        <w:rPr>
          <w:b/>
          <w:bCs/>
          <w:lang w:eastAsia="ja-JP"/>
        </w:rPr>
        <w:t xml:space="preserve">either in production or in transport or in normal vehicle use would </w:t>
      </w:r>
      <w:r w:rsidR="008442C0" w:rsidRPr="00366DFA">
        <w:rPr>
          <w:b/>
          <w:bCs/>
          <w:lang w:eastAsia="ja-JP"/>
        </w:rPr>
        <w:t xml:space="preserve">not </w:t>
      </w:r>
      <w:r w:rsidR="00C76929" w:rsidRPr="00366DFA">
        <w:rPr>
          <w:b/>
          <w:bCs/>
          <w:lang w:eastAsia="ja-JP"/>
        </w:rPr>
        <w:t xml:space="preserve">have been mitigated or prevented by a long-term fire resistance test. Moreover, a presentation shown by OICA in the GTR </w:t>
      </w:r>
      <w:r w:rsidR="008646B4" w:rsidRPr="00366DFA">
        <w:rPr>
          <w:rFonts w:hint="eastAsia"/>
          <w:b/>
          <w:bCs/>
          <w:lang w:eastAsia="ja-JP"/>
        </w:rPr>
        <w:t>No.</w:t>
      </w:r>
      <w:r w:rsidR="00C76929" w:rsidRPr="00366DFA">
        <w:rPr>
          <w:b/>
          <w:bCs/>
          <w:lang w:eastAsia="ja-JP"/>
        </w:rPr>
        <w:t xml:space="preserve">20 Phase 2 discussions has shown that a long-term fire-resistance test does not provide additional safety benefits. </w:t>
      </w:r>
      <w:r w:rsidR="004A6558" w:rsidRPr="00366DFA">
        <w:rPr>
          <w:b/>
          <w:bCs/>
          <w:lang w:eastAsia="ja-JP"/>
        </w:rPr>
        <w:t xml:space="preserve">This position was supported by Canada </w:t>
      </w:r>
      <w:r w:rsidR="00C06C5F" w:rsidRPr="00366DFA">
        <w:rPr>
          <w:b/>
          <w:bCs/>
          <w:lang w:eastAsia="ja-JP"/>
        </w:rPr>
        <w:t>(</w:t>
      </w:r>
      <w:r w:rsidR="00263ADF" w:rsidRPr="00366DFA">
        <w:rPr>
          <w:b/>
          <w:bCs/>
          <w:lang w:eastAsia="ja-JP"/>
        </w:rPr>
        <w:t>EVS20-A07[Approved]EVS19 Meeting minutes</w:t>
      </w:r>
      <w:r w:rsidR="00D71A4F" w:rsidRPr="00366DFA">
        <w:rPr>
          <w:rFonts w:hint="eastAsia"/>
          <w:b/>
          <w:bCs/>
          <w:lang w:eastAsia="ja-JP"/>
        </w:rPr>
        <w:t>)</w:t>
      </w:r>
      <w:r w:rsidR="0056311B" w:rsidRPr="00366DFA">
        <w:rPr>
          <w:b/>
          <w:bCs/>
          <w:lang w:eastAsia="ja-JP"/>
        </w:rPr>
        <w:t xml:space="preserve">. </w:t>
      </w:r>
      <w:r w:rsidR="00C76929" w:rsidRPr="00366DFA">
        <w:rPr>
          <w:b/>
          <w:bCs/>
          <w:lang w:eastAsia="ja-JP"/>
        </w:rPr>
        <w:t>Based on several sources referenced in the presentation, no added vehicle fire hazard caused by a burning battery has been shown. This is in line with several scientific studies in this subject.</w:t>
      </w:r>
      <w:r w:rsidR="00A82C9E" w:rsidRPr="00366DFA">
        <w:rPr>
          <w:rFonts w:hint="eastAsia"/>
          <w:b/>
          <w:bCs/>
          <w:lang w:eastAsia="ja-JP"/>
        </w:rPr>
        <w:t xml:space="preserve"> </w:t>
      </w:r>
      <w:r w:rsidR="005A315E" w:rsidRPr="00366DFA">
        <w:rPr>
          <w:b/>
          <w:bCs/>
          <w:lang w:eastAsia="ja-JP"/>
        </w:rPr>
        <w:t>Thus, a mandatory long-term fire-resistance test would be a regulatory burden for electric vehicles without bringing any safety benefit for the customers.</w:t>
      </w:r>
    </w:p>
    <w:p w14:paraId="2E296988" w14:textId="5DBA7A52" w:rsidR="00815A0A" w:rsidRPr="00566A5A" w:rsidRDefault="00815A0A" w:rsidP="00815A0A">
      <w:pPr>
        <w:pStyle w:val="H23G"/>
      </w:pPr>
      <w:r w:rsidRPr="00566A5A">
        <w:rPr>
          <w:lang w:eastAsia="ja-JP"/>
        </w:rPr>
        <w:tab/>
      </w:r>
      <w:r>
        <w:rPr>
          <w:rFonts w:hint="eastAsia"/>
          <w:lang w:eastAsia="ja-JP"/>
        </w:rPr>
        <w:t>3</w:t>
      </w:r>
      <w:r w:rsidRPr="00566A5A">
        <w:rPr>
          <w:lang w:eastAsia="ja-JP"/>
        </w:rPr>
        <w:t>.</w:t>
      </w:r>
      <w:r w:rsidRPr="00566A5A">
        <w:rPr>
          <w:lang w:eastAsia="ja-JP"/>
        </w:rPr>
        <w:tab/>
      </w:r>
      <w:r w:rsidRPr="00815A0A">
        <w:t>Rechargeable Electrical Energy Storage System (REESS) rotation tests</w:t>
      </w:r>
    </w:p>
    <w:p w14:paraId="142F59C4" w14:textId="27F20B0E" w:rsidR="00460111" w:rsidRDefault="002E4662" w:rsidP="00460111">
      <w:pPr>
        <w:pStyle w:val="SingleTxtG"/>
        <w:rPr>
          <w:lang w:eastAsia="ja-JP"/>
        </w:rPr>
      </w:pPr>
      <w:r w:rsidRPr="001D13FA">
        <w:rPr>
          <w:rFonts w:hint="eastAsia"/>
          <w:b/>
          <w:bCs/>
          <w:lang w:eastAsia="ja-JP"/>
        </w:rPr>
        <w:t>256.</w:t>
      </w:r>
      <w:r w:rsidRPr="001D13FA">
        <w:rPr>
          <w:b/>
          <w:bCs/>
          <w:lang w:eastAsia="ja-JP"/>
        </w:rPr>
        <w:tab/>
      </w:r>
      <w:r w:rsidR="004605F1" w:rsidRPr="001D13FA">
        <w:rPr>
          <w:rFonts w:hint="eastAsia"/>
          <w:b/>
          <w:bCs/>
          <w:lang w:eastAsia="ja-JP"/>
        </w:rPr>
        <w:t>In F(C)MVSS305, there is static rollover test of the vehicle after conducting crash test</w:t>
      </w:r>
      <w:r w:rsidR="004605F1" w:rsidRPr="001D13FA">
        <w:rPr>
          <w:rFonts w:hint="eastAsia"/>
          <w:b/>
          <w:bCs/>
          <w:lang w:eastAsia="ja-JP"/>
        </w:rPr>
        <w:t>．</w:t>
      </w:r>
      <w:r w:rsidR="004605F1" w:rsidRPr="001D13FA">
        <w:rPr>
          <w:rFonts w:hint="eastAsia"/>
          <w:b/>
          <w:bCs/>
          <w:lang w:eastAsia="ja-JP"/>
        </w:rPr>
        <w:t>When this standard was developed, open-type batteries (e.g. lead-acid batteries) w</w:t>
      </w:r>
      <w:r w:rsidR="004F4256" w:rsidRPr="001D13FA">
        <w:rPr>
          <w:b/>
          <w:bCs/>
          <w:lang w:eastAsia="ja-JP"/>
        </w:rPr>
        <w:t>ere</w:t>
      </w:r>
      <w:r w:rsidR="004605F1" w:rsidRPr="001D13FA">
        <w:rPr>
          <w:rFonts w:hint="eastAsia"/>
          <w:b/>
          <w:bCs/>
          <w:lang w:eastAsia="ja-JP"/>
        </w:rPr>
        <w:t xml:space="preserve"> the most popular type of batteries and electrolyte spillage from such batteries ar</w:t>
      </w:r>
      <w:r w:rsidR="004605F1" w:rsidRPr="001D13FA">
        <w:rPr>
          <w:b/>
          <w:bCs/>
          <w:lang w:eastAsia="ja-JP"/>
        </w:rPr>
        <w:t>e considered as potential risk for the vehicle occupants and surrounding people being exposed to the spilled electrolyte with strong acidity. This procedure is developed for post-crash vehicle assessment and not applied for component level tests.</w:t>
      </w:r>
      <w:r w:rsidR="00460111">
        <w:rPr>
          <w:b/>
          <w:bCs/>
          <w:lang w:eastAsia="ja-JP"/>
        </w:rPr>
        <w:t xml:space="preserve"> </w:t>
      </w:r>
    </w:p>
    <w:p w14:paraId="125DF618" w14:textId="779363A1" w:rsidR="004605F1" w:rsidRPr="001D13FA" w:rsidRDefault="004605F1" w:rsidP="004605F1">
      <w:pPr>
        <w:pStyle w:val="SingleTxtG"/>
        <w:rPr>
          <w:b/>
          <w:bCs/>
          <w:lang w:eastAsia="ja-JP"/>
        </w:rPr>
      </w:pPr>
    </w:p>
    <w:p w14:paraId="05C25B9B" w14:textId="3ACBB1D7" w:rsidR="00815A0A" w:rsidRPr="001D13FA" w:rsidRDefault="002E4662" w:rsidP="004605F1">
      <w:pPr>
        <w:pStyle w:val="SingleTxtG"/>
        <w:rPr>
          <w:b/>
          <w:bCs/>
          <w:lang w:eastAsia="ja-JP"/>
        </w:rPr>
      </w:pPr>
      <w:r w:rsidRPr="001D13FA">
        <w:rPr>
          <w:rFonts w:hint="eastAsia"/>
          <w:b/>
          <w:bCs/>
          <w:lang w:eastAsia="ja-JP"/>
        </w:rPr>
        <w:t>257.</w:t>
      </w:r>
      <w:r w:rsidRPr="001D13FA">
        <w:rPr>
          <w:b/>
          <w:bCs/>
          <w:lang w:eastAsia="ja-JP"/>
        </w:rPr>
        <w:tab/>
      </w:r>
      <w:r w:rsidR="004605F1" w:rsidRPr="001D13FA">
        <w:rPr>
          <w:b/>
          <w:bCs/>
          <w:lang w:eastAsia="ja-JP"/>
        </w:rPr>
        <w:t xml:space="preserve">Chinese national standard GB/T 31467.3-2015 on the safety of lithium-ion battery pack and systems includes a rotation test at a battery pack level. A survey presented by China in the GTR </w:t>
      </w:r>
      <w:r w:rsidR="00ED418F" w:rsidRPr="001D13FA">
        <w:rPr>
          <w:rFonts w:hint="eastAsia"/>
          <w:b/>
          <w:bCs/>
          <w:lang w:eastAsia="ja-JP"/>
        </w:rPr>
        <w:t>No.</w:t>
      </w:r>
      <w:r w:rsidR="004605F1" w:rsidRPr="001D13FA">
        <w:rPr>
          <w:b/>
          <w:bCs/>
          <w:lang w:eastAsia="ja-JP"/>
        </w:rPr>
        <w:t xml:space="preserve">20 Phase 2 discussions has shown that all investigated batteries comply with the requirements of a test used by Chinese authorities. This can be explained by the fact that the cells of lithium-ion batteries are sealed-type and will not cause any electrolyte leakage unless the cells are seriously damaged. </w:t>
      </w:r>
      <w:r w:rsidR="00323656" w:rsidRPr="001D13FA">
        <w:rPr>
          <w:rFonts w:hint="eastAsia"/>
          <w:b/>
          <w:bCs/>
          <w:lang w:eastAsia="ja-JP"/>
        </w:rPr>
        <w:t>A</w:t>
      </w:r>
      <w:r w:rsidR="00323656" w:rsidRPr="001D13FA">
        <w:rPr>
          <w:b/>
          <w:bCs/>
          <w:lang w:eastAsia="ja-JP"/>
        </w:rPr>
        <w:t xml:space="preserve"> </w:t>
      </w:r>
      <w:r w:rsidR="004605F1" w:rsidRPr="001D13FA">
        <w:rPr>
          <w:b/>
          <w:bCs/>
          <w:lang w:eastAsia="ja-JP"/>
        </w:rPr>
        <w:t xml:space="preserve">mandatory REESS rotation test would be a regulatory burden for electric </w:t>
      </w:r>
      <w:r w:rsidR="004605F1" w:rsidRPr="001D13FA">
        <w:rPr>
          <w:b/>
          <w:bCs/>
          <w:lang w:eastAsia="ja-JP"/>
        </w:rPr>
        <w:lastRenderedPageBreak/>
        <w:t>vehicles without bringing any safety benefit for the costumers.</w:t>
      </w:r>
      <w:r w:rsidR="00D9515D">
        <w:rPr>
          <w:b/>
          <w:bCs/>
          <w:lang w:eastAsia="ja-JP"/>
        </w:rPr>
        <w:t xml:space="preserve"> </w:t>
      </w:r>
      <w:r w:rsidR="005E44B2">
        <w:rPr>
          <w:b/>
          <w:bCs/>
          <w:lang w:eastAsia="ja-JP"/>
        </w:rPr>
        <w:t>(</w:t>
      </w:r>
      <w:r w:rsidR="00D9515D">
        <w:rPr>
          <w:b/>
          <w:bCs/>
          <w:lang w:eastAsia="ja-JP"/>
        </w:rPr>
        <w:t xml:space="preserve">Related information: </w:t>
      </w:r>
      <w:r w:rsidR="00D9515D" w:rsidRPr="00460111">
        <w:rPr>
          <w:rFonts w:hint="eastAsia"/>
          <w:b/>
          <w:bCs/>
          <w:lang w:eastAsia="ja-JP"/>
        </w:rPr>
        <w:t>EVS19-E8RT-0100</w:t>
      </w:r>
      <w:r w:rsidR="00D9515D" w:rsidRPr="00460111">
        <w:rPr>
          <w:b/>
          <w:bCs/>
          <w:lang w:eastAsia="ja-JP"/>
        </w:rPr>
        <w:t>)</w:t>
      </w:r>
    </w:p>
    <w:p w14:paraId="47D7073E" w14:textId="406508D4" w:rsidR="00815A0A" w:rsidRPr="00566A5A" w:rsidRDefault="00815A0A" w:rsidP="00815A0A">
      <w:pPr>
        <w:pStyle w:val="H23G"/>
      </w:pPr>
      <w:r w:rsidRPr="00566A5A">
        <w:rPr>
          <w:lang w:eastAsia="ja-JP"/>
        </w:rPr>
        <w:tab/>
      </w:r>
      <w:r>
        <w:rPr>
          <w:rFonts w:hint="eastAsia"/>
          <w:lang w:eastAsia="ja-JP"/>
        </w:rPr>
        <w:t>4</w:t>
      </w:r>
      <w:r w:rsidRPr="00566A5A">
        <w:rPr>
          <w:lang w:eastAsia="ja-JP"/>
        </w:rPr>
        <w:t>.</w:t>
      </w:r>
      <w:r w:rsidRPr="00566A5A">
        <w:rPr>
          <w:lang w:eastAsia="ja-JP"/>
        </w:rPr>
        <w:tab/>
      </w:r>
      <w:r w:rsidR="0048315B" w:rsidRPr="0048315B">
        <w:rPr>
          <w:lang w:eastAsia="ja-JP"/>
        </w:rPr>
        <w:t xml:space="preserve">REESS vibration profile </w:t>
      </w:r>
    </w:p>
    <w:p w14:paraId="5427D457" w14:textId="0CAAE340" w:rsidR="00216988" w:rsidRPr="001D13FA" w:rsidRDefault="002E4662" w:rsidP="00216988">
      <w:pPr>
        <w:pStyle w:val="SingleTxtG"/>
        <w:rPr>
          <w:b/>
          <w:bCs/>
          <w:lang w:eastAsia="ja-JP"/>
        </w:rPr>
      </w:pPr>
      <w:r w:rsidRPr="001D13FA">
        <w:rPr>
          <w:rFonts w:hint="eastAsia"/>
          <w:b/>
          <w:bCs/>
          <w:lang w:eastAsia="ja-JP"/>
        </w:rPr>
        <w:t>258</w:t>
      </w:r>
      <w:r w:rsidR="00815A0A" w:rsidRPr="001D13FA">
        <w:rPr>
          <w:rFonts w:hint="eastAsia"/>
          <w:b/>
          <w:bCs/>
          <w:lang w:eastAsia="ja-JP"/>
        </w:rPr>
        <w:t>.</w:t>
      </w:r>
      <w:r w:rsidR="00815A0A" w:rsidRPr="001D13FA">
        <w:rPr>
          <w:b/>
          <w:bCs/>
          <w:lang w:eastAsia="ja-JP"/>
        </w:rPr>
        <w:tab/>
      </w:r>
      <w:r w:rsidR="00216988" w:rsidRPr="001D13FA">
        <w:rPr>
          <w:b/>
          <w:bCs/>
          <w:lang w:eastAsia="ja-JP"/>
        </w:rPr>
        <w:t xml:space="preserve">The vibration requirement in GTR No.20 is based on the test procedure described in the UN Regulation No. 100-02, which entered into force as of 15 July 2013. The test procedure for UN-R100-02 was developed by the group of interested experts on Rechargeable Energy Storage System (REESS IWG) led by Germany joined by the experts from Europe and Japan, from 2010 to 2012. Around that period, relatively limited experiences on the high energy traction batteries of EV were available within the automotive industry and the industry standards with respect to the safety of the automotive traction battery system were being developed at ISO or SAE in parallel. However, the safety regulation for REESS had to be prepared </w:t>
      </w:r>
      <w:proofErr w:type="gramStart"/>
      <w:r w:rsidR="00216988" w:rsidRPr="001D13FA">
        <w:rPr>
          <w:b/>
          <w:bCs/>
          <w:lang w:eastAsia="ja-JP"/>
        </w:rPr>
        <w:t>in order to</w:t>
      </w:r>
      <w:proofErr w:type="gramEnd"/>
      <w:r w:rsidR="00216988" w:rsidRPr="001D13FA">
        <w:rPr>
          <w:b/>
          <w:bCs/>
          <w:lang w:eastAsia="ja-JP"/>
        </w:rPr>
        <w:t xml:space="preserve"> wipe away the anxiety in the market and to support the growth of the </w:t>
      </w:r>
      <w:r w:rsidR="00323656" w:rsidRPr="001D13FA">
        <w:rPr>
          <w:rFonts w:hint="eastAsia"/>
          <w:b/>
          <w:bCs/>
          <w:lang w:eastAsia="ja-JP"/>
        </w:rPr>
        <w:t>electric vehicle</w:t>
      </w:r>
      <w:r w:rsidR="00323656" w:rsidRPr="001D13FA">
        <w:rPr>
          <w:b/>
          <w:bCs/>
          <w:lang w:eastAsia="ja-JP"/>
        </w:rPr>
        <w:t xml:space="preserve"> </w:t>
      </w:r>
      <w:r w:rsidR="00216988" w:rsidRPr="001D13FA">
        <w:rPr>
          <w:b/>
          <w:bCs/>
          <w:lang w:eastAsia="ja-JP"/>
        </w:rPr>
        <w:t>market.</w:t>
      </w:r>
    </w:p>
    <w:p w14:paraId="728ACBE0" w14:textId="6BA170AC" w:rsidR="00216988" w:rsidRPr="001D13FA" w:rsidRDefault="00EF0EED" w:rsidP="00216988">
      <w:pPr>
        <w:pStyle w:val="SingleTxtG"/>
        <w:rPr>
          <w:b/>
          <w:bCs/>
          <w:lang w:eastAsia="ja-JP"/>
        </w:rPr>
      </w:pPr>
      <w:r w:rsidRPr="001D13FA">
        <w:rPr>
          <w:rFonts w:hint="eastAsia"/>
          <w:b/>
          <w:bCs/>
          <w:lang w:eastAsia="ja-JP"/>
        </w:rPr>
        <w:t>25</w:t>
      </w:r>
      <w:r w:rsidR="002E4662" w:rsidRPr="001D13FA">
        <w:rPr>
          <w:rFonts w:hint="eastAsia"/>
          <w:b/>
          <w:bCs/>
          <w:lang w:eastAsia="ja-JP"/>
        </w:rPr>
        <w:t>9</w:t>
      </w:r>
      <w:r w:rsidRPr="001D13FA">
        <w:rPr>
          <w:rFonts w:hint="eastAsia"/>
          <w:b/>
          <w:bCs/>
          <w:lang w:eastAsia="ja-JP"/>
        </w:rPr>
        <w:t>.</w:t>
      </w:r>
      <w:r w:rsidRPr="001D13FA">
        <w:rPr>
          <w:b/>
          <w:bCs/>
          <w:lang w:eastAsia="ja-JP"/>
        </w:rPr>
        <w:tab/>
      </w:r>
      <w:r w:rsidR="00216988" w:rsidRPr="001D13FA">
        <w:rPr>
          <w:b/>
          <w:bCs/>
          <w:lang w:eastAsia="ja-JP"/>
        </w:rPr>
        <w:t xml:space="preserve">For the development of the vibration test procedure, the </w:t>
      </w:r>
      <w:r w:rsidR="00BB681C" w:rsidRPr="001D13FA">
        <w:rPr>
          <w:b/>
          <w:bCs/>
          <w:lang w:eastAsia="ja-JP"/>
        </w:rPr>
        <w:t>REESS IWG</w:t>
      </w:r>
      <w:r w:rsidR="00216988" w:rsidRPr="001D13FA">
        <w:rPr>
          <w:b/>
          <w:bCs/>
          <w:lang w:eastAsia="ja-JP"/>
        </w:rPr>
        <w:t xml:space="preserve"> recognized the difficulty in determining a common vibration profile applicable to various types of vehicles and REESS</w:t>
      </w:r>
      <w:r w:rsidR="00051730" w:rsidRPr="001D13FA">
        <w:rPr>
          <w:b/>
          <w:bCs/>
          <w:lang w:eastAsia="ja-JP"/>
        </w:rPr>
        <w:t>.</w:t>
      </w:r>
      <w:r w:rsidR="00216988" w:rsidRPr="001D13FA">
        <w:rPr>
          <w:b/>
          <w:bCs/>
          <w:lang w:eastAsia="ja-JP"/>
        </w:rPr>
        <w:t xml:space="preserve"> </w:t>
      </w:r>
      <w:r w:rsidR="00051730" w:rsidRPr="001D13FA">
        <w:rPr>
          <w:b/>
          <w:bCs/>
          <w:lang w:eastAsia="ja-JP"/>
        </w:rPr>
        <w:t xml:space="preserve">It was </w:t>
      </w:r>
      <w:r w:rsidR="00216988" w:rsidRPr="001D13FA">
        <w:rPr>
          <w:b/>
          <w:bCs/>
          <w:lang w:eastAsia="ja-JP"/>
        </w:rPr>
        <w:t xml:space="preserve">therefore decided to use the profile of “UN Manual of Tests and Criteria”, paragraph 38.3.4.3. (Test T3: Vibration) as the basis. This vibration profile is not intended to simulate and reproduce the vibration of an actual vehicle, but to apply reasonable levels of mechanical stress </w:t>
      </w:r>
      <w:proofErr w:type="gramStart"/>
      <w:r w:rsidR="00216988" w:rsidRPr="001D13FA">
        <w:rPr>
          <w:b/>
          <w:bCs/>
          <w:lang w:eastAsia="ja-JP"/>
        </w:rPr>
        <w:t>in order to</w:t>
      </w:r>
      <w:proofErr w:type="gramEnd"/>
      <w:r w:rsidR="00216988" w:rsidRPr="001D13FA">
        <w:rPr>
          <w:b/>
          <w:bCs/>
          <w:lang w:eastAsia="ja-JP"/>
        </w:rPr>
        <w:t xml:space="preserve"> eliminate the poorly designed batteries from the market. For GTR No. 20 </w:t>
      </w:r>
      <w:r w:rsidR="008F730A" w:rsidRPr="001D13FA">
        <w:rPr>
          <w:rFonts w:hint="eastAsia"/>
          <w:b/>
          <w:bCs/>
          <w:lang w:eastAsia="ja-JP"/>
        </w:rPr>
        <w:t>P</w:t>
      </w:r>
      <w:r w:rsidR="008F730A" w:rsidRPr="001D13FA">
        <w:rPr>
          <w:b/>
          <w:bCs/>
          <w:lang w:eastAsia="ja-JP"/>
        </w:rPr>
        <w:t xml:space="preserve">hase </w:t>
      </w:r>
      <w:r w:rsidR="00216988" w:rsidRPr="001D13FA">
        <w:rPr>
          <w:b/>
          <w:bCs/>
          <w:lang w:eastAsia="ja-JP"/>
        </w:rPr>
        <w:t xml:space="preserve">1, it </w:t>
      </w:r>
      <w:r w:rsidR="005C5B91" w:rsidRPr="001D13FA">
        <w:rPr>
          <w:rFonts w:hint="eastAsia"/>
          <w:b/>
          <w:bCs/>
          <w:lang w:eastAsia="ja-JP"/>
        </w:rPr>
        <w:t>was</w:t>
      </w:r>
      <w:r w:rsidR="00216988" w:rsidRPr="001D13FA">
        <w:rPr>
          <w:b/>
          <w:bCs/>
          <w:lang w:eastAsia="ja-JP"/>
        </w:rPr>
        <w:t xml:space="preserve"> agreed to maintain the test procedure of UN-R100-02 and to resume the discussion </w:t>
      </w:r>
      <w:r w:rsidR="005C5B91" w:rsidRPr="001D13FA">
        <w:rPr>
          <w:rFonts w:hint="eastAsia"/>
          <w:b/>
          <w:bCs/>
          <w:lang w:eastAsia="ja-JP"/>
        </w:rPr>
        <w:t>in</w:t>
      </w:r>
      <w:r w:rsidR="005C5B91" w:rsidRPr="001D13FA">
        <w:rPr>
          <w:b/>
          <w:bCs/>
          <w:lang w:eastAsia="ja-JP"/>
        </w:rPr>
        <w:t xml:space="preserve"> </w:t>
      </w:r>
      <w:r w:rsidR="008F730A" w:rsidRPr="001D13FA">
        <w:rPr>
          <w:rFonts w:hint="eastAsia"/>
          <w:b/>
          <w:bCs/>
          <w:lang w:eastAsia="ja-JP"/>
        </w:rPr>
        <w:t>P</w:t>
      </w:r>
      <w:r w:rsidR="008F730A" w:rsidRPr="001D13FA">
        <w:rPr>
          <w:b/>
          <w:bCs/>
          <w:lang w:eastAsia="ja-JP"/>
        </w:rPr>
        <w:t xml:space="preserve">hase </w:t>
      </w:r>
      <w:r w:rsidR="00216988" w:rsidRPr="001D13FA">
        <w:rPr>
          <w:b/>
          <w:bCs/>
          <w:lang w:eastAsia="ja-JP"/>
        </w:rPr>
        <w:t xml:space="preserve">2. </w:t>
      </w:r>
    </w:p>
    <w:p w14:paraId="51BC4A22" w14:textId="3ACFC4EE" w:rsidR="00216988" w:rsidRPr="001D13FA" w:rsidRDefault="002E4662" w:rsidP="00216988">
      <w:pPr>
        <w:pStyle w:val="SingleTxtG"/>
        <w:rPr>
          <w:b/>
          <w:bCs/>
          <w:lang w:eastAsia="ja-JP"/>
        </w:rPr>
      </w:pPr>
      <w:r w:rsidRPr="001D13FA">
        <w:rPr>
          <w:b/>
          <w:bCs/>
          <w:lang w:eastAsia="ja-JP"/>
        </w:rPr>
        <w:t>2</w:t>
      </w:r>
      <w:r w:rsidRPr="001D13FA">
        <w:rPr>
          <w:rFonts w:hint="eastAsia"/>
          <w:b/>
          <w:bCs/>
          <w:lang w:eastAsia="ja-JP"/>
        </w:rPr>
        <w:t>60</w:t>
      </w:r>
      <w:r w:rsidR="00216988" w:rsidRPr="001D13FA">
        <w:rPr>
          <w:b/>
          <w:bCs/>
          <w:lang w:eastAsia="ja-JP"/>
        </w:rPr>
        <w:t>.</w:t>
      </w:r>
      <w:r w:rsidR="00216988" w:rsidRPr="001D13FA">
        <w:rPr>
          <w:b/>
          <w:bCs/>
          <w:lang w:eastAsia="ja-JP"/>
        </w:rPr>
        <w:tab/>
        <w:t xml:space="preserve">In the GTR </w:t>
      </w:r>
      <w:r w:rsidR="00872A3B" w:rsidRPr="001D13FA">
        <w:rPr>
          <w:rFonts w:hint="eastAsia"/>
          <w:b/>
          <w:bCs/>
          <w:lang w:eastAsia="ja-JP"/>
        </w:rPr>
        <w:t xml:space="preserve">No.20 </w:t>
      </w:r>
      <w:r w:rsidR="008F730A" w:rsidRPr="001D13FA">
        <w:rPr>
          <w:rFonts w:hint="eastAsia"/>
          <w:b/>
          <w:bCs/>
          <w:lang w:eastAsia="ja-JP"/>
        </w:rPr>
        <w:t>P</w:t>
      </w:r>
      <w:r w:rsidR="008F730A" w:rsidRPr="001D13FA">
        <w:rPr>
          <w:b/>
          <w:bCs/>
          <w:lang w:eastAsia="ja-JP"/>
        </w:rPr>
        <w:t xml:space="preserve">hase </w:t>
      </w:r>
      <w:r w:rsidR="00216988" w:rsidRPr="001D13FA">
        <w:rPr>
          <w:b/>
          <w:bCs/>
          <w:lang w:eastAsia="ja-JP"/>
        </w:rPr>
        <w:t xml:space="preserve">2, China, with the aim to have a vibration profile closer to real-life conditions, provided the results of their research for the development of the vibration profile for Chinese national standard, GB38031-2020. In their research (EVS1419-401), numbers of vehicles in different sizes and categories were driven on a test track consisting of various road surfaces and the measured accelerations were normalized to determine the power spectral density (PSD) of the random vibration profile adopted in </w:t>
      </w:r>
      <w:r w:rsidR="00484167" w:rsidRPr="001D13FA">
        <w:rPr>
          <w:b/>
          <w:bCs/>
          <w:lang w:eastAsia="ja-JP"/>
        </w:rPr>
        <w:t>G</w:t>
      </w:r>
      <w:r w:rsidR="00484167" w:rsidRPr="001D13FA">
        <w:rPr>
          <w:rFonts w:hint="eastAsia"/>
          <w:b/>
          <w:bCs/>
          <w:lang w:eastAsia="ja-JP"/>
        </w:rPr>
        <w:t>B</w:t>
      </w:r>
      <w:r w:rsidR="00484167" w:rsidRPr="001D13FA">
        <w:rPr>
          <w:b/>
          <w:bCs/>
          <w:lang w:eastAsia="ja-JP"/>
        </w:rPr>
        <w:t>38031</w:t>
      </w:r>
      <w:r w:rsidR="00216988" w:rsidRPr="001D13FA">
        <w:rPr>
          <w:b/>
          <w:bCs/>
          <w:lang w:eastAsia="ja-JP"/>
        </w:rPr>
        <w:t xml:space="preserve">-2020. The vibration profile proposed by China was considered as significantly </w:t>
      </w:r>
      <w:r w:rsidR="00A14A28" w:rsidRPr="001D13FA">
        <w:rPr>
          <w:rFonts w:hint="eastAsia"/>
          <w:b/>
          <w:bCs/>
          <w:lang w:eastAsia="ja-JP"/>
        </w:rPr>
        <w:t xml:space="preserve">more </w:t>
      </w:r>
      <w:r w:rsidR="00216988" w:rsidRPr="001D13FA">
        <w:rPr>
          <w:b/>
          <w:bCs/>
          <w:lang w:eastAsia="ja-JP"/>
        </w:rPr>
        <w:t xml:space="preserve">severe than the test conditions specified in GTR No.20 </w:t>
      </w:r>
      <w:r w:rsidR="008F730A" w:rsidRPr="001D13FA">
        <w:rPr>
          <w:rFonts w:hint="eastAsia"/>
          <w:b/>
          <w:bCs/>
          <w:lang w:eastAsia="ja-JP"/>
        </w:rPr>
        <w:t>P</w:t>
      </w:r>
      <w:r w:rsidR="008F730A" w:rsidRPr="001D13FA">
        <w:rPr>
          <w:b/>
          <w:bCs/>
          <w:lang w:eastAsia="ja-JP"/>
        </w:rPr>
        <w:t xml:space="preserve">hase </w:t>
      </w:r>
      <w:r w:rsidR="00216988" w:rsidRPr="001D13FA">
        <w:rPr>
          <w:b/>
          <w:bCs/>
          <w:lang w:eastAsia="ja-JP"/>
        </w:rPr>
        <w:t xml:space="preserve">1 (EVS18-E2VP-0300). On the other hand, there </w:t>
      </w:r>
      <w:r w:rsidR="00A14A28" w:rsidRPr="001D13FA">
        <w:rPr>
          <w:rFonts w:hint="eastAsia"/>
          <w:b/>
          <w:bCs/>
          <w:lang w:eastAsia="ja-JP"/>
        </w:rPr>
        <w:t>have</w:t>
      </w:r>
      <w:r w:rsidR="00A14A28" w:rsidRPr="001D13FA">
        <w:rPr>
          <w:b/>
          <w:bCs/>
          <w:lang w:eastAsia="ja-JP"/>
        </w:rPr>
        <w:t xml:space="preserve"> </w:t>
      </w:r>
      <w:r w:rsidR="00216988" w:rsidRPr="001D13FA">
        <w:rPr>
          <w:b/>
          <w:bCs/>
          <w:lang w:eastAsia="ja-JP"/>
        </w:rPr>
        <w:t xml:space="preserve">been no </w:t>
      </w:r>
      <w:r w:rsidR="00A14A28" w:rsidRPr="001D13FA">
        <w:rPr>
          <w:rFonts w:hint="eastAsia"/>
          <w:b/>
          <w:bCs/>
          <w:lang w:eastAsia="ja-JP"/>
        </w:rPr>
        <w:t>notable</w:t>
      </w:r>
      <w:r w:rsidR="00A14A28" w:rsidRPr="001D13FA">
        <w:rPr>
          <w:b/>
          <w:bCs/>
          <w:lang w:eastAsia="ja-JP"/>
        </w:rPr>
        <w:t xml:space="preserve"> </w:t>
      </w:r>
      <w:r w:rsidR="00216988" w:rsidRPr="001D13FA">
        <w:rPr>
          <w:b/>
          <w:bCs/>
          <w:lang w:eastAsia="ja-JP"/>
        </w:rPr>
        <w:t>field incidents due to vibration.</w:t>
      </w:r>
      <w:r w:rsidR="008A3957" w:rsidRPr="001D13FA">
        <w:rPr>
          <w:rFonts w:hint="eastAsia"/>
          <w:b/>
          <w:bCs/>
          <w:lang w:eastAsia="ja-JP"/>
        </w:rPr>
        <w:t xml:space="preserve"> </w:t>
      </w:r>
      <w:r w:rsidR="00216988" w:rsidRPr="001D13FA">
        <w:rPr>
          <w:b/>
          <w:bCs/>
          <w:lang w:eastAsia="ja-JP"/>
        </w:rPr>
        <w:t>Although China provided some example</w:t>
      </w:r>
      <w:r w:rsidR="00E7088B" w:rsidRPr="001D13FA">
        <w:rPr>
          <w:rFonts w:hint="eastAsia"/>
          <w:b/>
          <w:bCs/>
          <w:lang w:eastAsia="ja-JP"/>
        </w:rPr>
        <w:t>s</w:t>
      </w:r>
      <w:r w:rsidR="00216988" w:rsidRPr="001D13FA">
        <w:rPr>
          <w:b/>
          <w:bCs/>
          <w:lang w:eastAsia="ja-JP"/>
        </w:rPr>
        <w:t xml:space="preserve"> of failures observed after vibration tests or field usage such as coolant leakage, seal damage, and mechanical connection damage (EVS22-E3VP-0100), none of these failures would result in immediate safety critical events. The IWG concluded that there is no evidence that would justify the need of enhancing the strength of the vibration test.</w:t>
      </w:r>
    </w:p>
    <w:p w14:paraId="3F74DAA3" w14:textId="640C6207" w:rsidR="00216988" w:rsidRPr="001D13FA" w:rsidRDefault="002E4662" w:rsidP="00216988">
      <w:pPr>
        <w:pStyle w:val="SingleTxtG"/>
        <w:rPr>
          <w:b/>
          <w:bCs/>
          <w:lang w:eastAsia="ja-JP"/>
        </w:rPr>
      </w:pPr>
      <w:r w:rsidRPr="001D13FA">
        <w:rPr>
          <w:rFonts w:hint="eastAsia"/>
          <w:b/>
          <w:bCs/>
          <w:lang w:eastAsia="ja-JP"/>
        </w:rPr>
        <w:t>261</w:t>
      </w:r>
      <w:r w:rsidR="00216988" w:rsidRPr="001D13FA">
        <w:rPr>
          <w:b/>
          <w:bCs/>
          <w:lang w:eastAsia="ja-JP"/>
        </w:rPr>
        <w:t>.</w:t>
      </w:r>
      <w:r w:rsidR="00216988" w:rsidRPr="001D13FA">
        <w:rPr>
          <w:b/>
          <w:bCs/>
          <w:lang w:eastAsia="ja-JP"/>
        </w:rPr>
        <w:tab/>
        <w:t xml:space="preserve">The US, Canada and OICA provided a report (EVS21-E3VP-0101) explaining that the maintenance of vibration requirements will not significantly increase the safety of production electric vehicles and thus should be removed from future versions of GTR No.20. That report contains an FMEA analysis for the potential failures caused by vibration on the traction batteries concluding that the potential safety implications from vibration induced failure modes are sufficiently mitigated by other safety system performance requirements already specified in the GTR. However, certain </w:t>
      </w:r>
      <w:r w:rsidR="00226235" w:rsidRPr="001D13FA">
        <w:rPr>
          <w:rFonts w:hint="eastAsia"/>
          <w:b/>
          <w:bCs/>
          <w:lang w:eastAsia="ja-JP"/>
        </w:rPr>
        <w:t>C</w:t>
      </w:r>
      <w:r w:rsidR="00216988" w:rsidRPr="001D13FA">
        <w:rPr>
          <w:b/>
          <w:bCs/>
          <w:lang w:eastAsia="ja-JP"/>
        </w:rPr>
        <w:t xml:space="preserve">ontracting </w:t>
      </w:r>
      <w:r w:rsidR="00226235" w:rsidRPr="001D13FA">
        <w:rPr>
          <w:rFonts w:hint="eastAsia"/>
          <w:b/>
          <w:bCs/>
          <w:lang w:eastAsia="ja-JP"/>
        </w:rPr>
        <w:t>P</w:t>
      </w:r>
      <w:r w:rsidR="00216988" w:rsidRPr="001D13FA">
        <w:rPr>
          <w:b/>
          <w:bCs/>
          <w:lang w:eastAsia="ja-JP"/>
        </w:rPr>
        <w:t xml:space="preserve">arties who already implemented vibration requirements considered that the existing requirement has certain effect and there is a lack of confidence to remove current regulatory requirement. </w:t>
      </w:r>
    </w:p>
    <w:p w14:paraId="67349161" w14:textId="2E993CD1" w:rsidR="00832E65" w:rsidRDefault="002E4662" w:rsidP="00832E65">
      <w:pPr>
        <w:pStyle w:val="SingleTxtG"/>
        <w:rPr>
          <w:b/>
          <w:bCs/>
          <w:lang w:eastAsia="ja-JP"/>
        </w:rPr>
      </w:pPr>
      <w:r w:rsidRPr="001D13FA">
        <w:rPr>
          <w:rFonts w:hint="eastAsia"/>
          <w:b/>
          <w:bCs/>
          <w:lang w:eastAsia="ja-JP"/>
        </w:rPr>
        <w:t>262</w:t>
      </w:r>
      <w:r w:rsidRPr="001D13FA">
        <w:rPr>
          <w:b/>
          <w:bCs/>
          <w:lang w:eastAsia="ja-JP"/>
        </w:rPr>
        <w:t>.</w:t>
      </w:r>
      <w:r w:rsidRPr="001D13FA">
        <w:rPr>
          <w:b/>
          <w:bCs/>
          <w:lang w:eastAsia="ja-JP"/>
        </w:rPr>
        <w:tab/>
      </w:r>
      <w:r w:rsidR="00216988" w:rsidRPr="001D13FA">
        <w:rPr>
          <w:b/>
          <w:bCs/>
          <w:lang w:eastAsia="ja-JP"/>
        </w:rPr>
        <w:t xml:space="preserve">Finally, because there is no agreement on removing nor modifying the requirements of vibration test, the </w:t>
      </w:r>
      <w:r w:rsidR="00142185" w:rsidRPr="001D13FA">
        <w:rPr>
          <w:rFonts w:hint="eastAsia"/>
          <w:b/>
          <w:bCs/>
          <w:lang w:eastAsia="ja-JP"/>
        </w:rPr>
        <w:t>IWG</w:t>
      </w:r>
      <w:r w:rsidR="00216988" w:rsidRPr="001D13FA">
        <w:rPr>
          <w:b/>
          <w:bCs/>
          <w:lang w:eastAsia="ja-JP"/>
        </w:rPr>
        <w:t xml:space="preserve"> decided to retain current vibration test requirements in </w:t>
      </w:r>
      <w:r w:rsidR="008F730A" w:rsidRPr="001D13FA">
        <w:rPr>
          <w:rFonts w:hint="eastAsia"/>
          <w:b/>
          <w:bCs/>
          <w:lang w:eastAsia="ja-JP"/>
        </w:rPr>
        <w:t>P</w:t>
      </w:r>
      <w:r w:rsidR="008F730A" w:rsidRPr="001D13FA">
        <w:rPr>
          <w:b/>
          <w:bCs/>
          <w:lang w:eastAsia="ja-JP"/>
        </w:rPr>
        <w:t xml:space="preserve">hase </w:t>
      </w:r>
      <w:r w:rsidR="00216988" w:rsidRPr="001D13FA">
        <w:rPr>
          <w:b/>
          <w:bCs/>
          <w:lang w:eastAsia="ja-JP"/>
        </w:rPr>
        <w:t xml:space="preserve">2 without any amendments. </w:t>
      </w:r>
      <w:r w:rsidR="00832E65">
        <w:rPr>
          <w:b/>
          <w:bCs/>
          <w:lang w:eastAsia="ja-JP"/>
        </w:rPr>
        <w:t xml:space="preserve"> (Related information</w:t>
      </w:r>
      <w:r w:rsidR="00832E65" w:rsidRPr="00C563B3">
        <w:rPr>
          <w:b/>
          <w:bCs/>
          <w:lang w:eastAsia="ja-JP"/>
        </w:rPr>
        <w:t xml:space="preserve">: </w:t>
      </w:r>
      <w:r w:rsidR="00832E65" w:rsidRPr="00C563B3">
        <w:rPr>
          <w:rFonts w:hint="eastAsia"/>
          <w:b/>
          <w:bCs/>
          <w:lang w:eastAsia="ja-JP"/>
        </w:rPr>
        <w:t>EVS27-E3VP-0300</w:t>
      </w:r>
      <w:r w:rsidR="00C563B3" w:rsidRPr="00C563B3">
        <w:rPr>
          <w:b/>
          <w:bCs/>
          <w:lang w:eastAsia="ja-JP"/>
        </w:rPr>
        <w:t>)</w:t>
      </w:r>
    </w:p>
    <w:p w14:paraId="49D1B7B0" w14:textId="61859E81" w:rsidR="0048315B" w:rsidRPr="00566A5A" w:rsidRDefault="0048315B" w:rsidP="0048315B">
      <w:pPr>
        <w:pStyle w:val="H23G"/>
      </w:pPr>
      <w:r w:rsidRPr="00566A5A">
        <w:rPr>
          <w:lang w:eastAsia="ja-JP"/>
        </w:rPr>
        <w:lastRenderedPageBreak/>
        <w:tab/>
      </w:r>
      <w:r>
        <w:rPr>
          <w:rFonts w:hint="eastAsia"/>
          <w:lang w:eastAsia="ja-JP"/>
        </w:rPr>
        <w:t>5</w:t>
      </w:r>
      <w:r w:rsidRPr="00566A5A">
        <w:rPr>
          <w:lang w:eastAsia="ja-JP"/>
        </w:rPr>
        <w:t>.</w:t>
      </w:r>
      <w:r w:rsidRPr="00566A5A">
        <w:rPr>
          <w:lang w:eastAsia="ja-JP"/>
        </w:rPr>
        <w:tab/>
      </w:r>
      <w:r w:rsidR="00C47AF3" w:rsidRPr="00C47AF3">
        <w:rPr>
          <w:lang w:eastAsia="ja-JP"/>
        </w:rPr>
        <w:t xml:space="preserve">Flammability, toxicity and corrosiveness of vented gas </w:t>
      </w:r>
    </w:p>
    <w:p w14:paraId="726D0615" w14:textId="42AA5D3A" w:rsidR="522B4569" w:rsidRDefault="522B4569" w:rsidP="19DD9B51">
      <w:pPr>
        <w:pStyle w:val="SingleTxtG"/>
        <w:rPr>
          <w:b/>
          <w:bCs/>
          <w:lang w:eastAsia="ja-JP"/>
        </w:rPr>
      </w:pPr>
      <w:r w:rsidRPr="19DD9B51">
        <w:rPr>
          <w:b/>
          <w:bCs/>
          <w:lang w:eastAsia="ja-JP"/>
        </w:rPr>
        <w:t>263.</w:t>
      </w:r>
      <w:r>
        <w:tab/>
      </w:r>
      <w:r w:rsidRPr="19DD9B51">
        <w:rPr>
          <w:b/>
          <w:bCs/>
          <w:lang w:eastAsia="ja-JP"/>
        </w:rPr>
        <w:t xml:space="preserve">At the 22nd meeting of the Informal Working Group in October 2021, the Task Force on toxic gases (TP-TG), chaired by the EC, was established aiming at revisiting the adequacy of the visual inspection as a verification method for the occurrence of electrolyte leakage and venting. Experts from Australia, Canada, China, EU, India, Japan, Korea, USA and OICA have contributed to the work of the Task Force. Also, external independent specialists were invited to the TF-TG meetings and shared their research findings with the Task Force members. Thorough consideration has been given to various topics, including vented gas composition, toxic gas exposure thresholds, methods and techniques to detect and quantify venting and electrolyte leakage. Periodic progress reports on the work of TF-TG have been provided to the Informal Working Group (Related information: EVS24-E2TG-0101, EVS25-E2TG-0100, EVS27-E2TG-0100). </w:t>
      </w:r>
    </w:p>
    <w:p w14:paraId="6B1843BE" w14:textId="374278DC" w:rsidR="522B4569" w:rsidRDefault="522B4569" w:rsidP="19DD9B51">
      <w:pPr>
        <w:pStyle w:val="SingleTxtG"/>
      </w:pPr>
      <w:r w:rsidRPr="19DD9B51">
        <w:rPr>
          <w:b/>
          <w:bCs/>
          <w:lang w:eastAsia="ja-JP"/>
        </w:rPr>
        <w:t>264.</w:t>
      </w:r>
      <w:r>
        <w:tab/>
      </w:r>
      <w:r w:rsidRPr="19DD9B51">
        <w:rPr>
          <w:b/>
          <w:bCs/>
          <w:lang w:eastAsia="ja-JP"/>
        </w:rPr>
        <w:t xml:space="preserve">Given the fact that </w:t>
      </w:r>
      <w:proofErr w:type="gramStart"/>
      <w:r w:rsidRPr="19DD9B51">
        <w:rPr>
          <w:b/>
          <w:bCs/>
          <w:lang w:eastAsia="ja-JP"/>
        </w:rPr>
        <w:t>no</w:t>
      </w:r>
      <w:proofErr w:type="gramEnd"/>
      <w:r w:rsidRPr="19DD9B51">
        <w:rPr>
          <w:b/>
          <w:bCs/>
          <w:lang w:eastAsia="ja-JP"/>
        </w:rPr>
        <w:t xml:space="preserve"> sufficiently specific, accurate and robust method could be identified for the detection of venting and electrolyte leakage, the IWG recognised that more research is necessary to be able to conclude this topic (reflected in the 27th IWG meeting minutes, EVS27-A07). Hence, the decision was to retain the visual inspection as a verification method for the occurrence of electrolyte leakage and venting also in Phase 2 and to revisit the topic when more research data becomes available.</w:t>
      </w:r>
    </w:p>
    <w:p w14:paraId="0CBFD8F8" w14:textId="53B8B06C" w:rsidR="00423C9E" w:rsidRPr="001D13FA" w:rsidRDefault="00090E6E" w:rsidP="00423C9E">
      <w:pPr>
        <w:pStyle w:val="SingleTxtG"/>
        <w:rPr>
          <w:b/>
          <w:bCs/>
          <w:lang w:eastAsia="ja-JP"/>
        </w:rPr>
      </w:pPr>
      <w:r w:rsidRPr="001D13FA">
        <w:rPr>
          <w:rFonts w:hint="eastAsia"/>
          <w:b/>
          <w:bCs/>
          <w:lang w:eastAsia="ja-JP"/>
        </w:rPr>
        <w:t>26</w:t>
      </w:r>
      <w:r w:rsidR="002E4662" w:rsidRPr="001D13FA">
        <w:rPr>
          <w:rFonts w:hint="eastAsia"/>
          <w:b/>
          <w:bCs/>
          <w:lang w:eastAsia="ja-JP"/>
        </w:rPr>
        <w:t>5</w:t>
      </w:r>
      <w:r w:rsidR="00423C9E" w:rsidRPr="001D13FA">
        <w:rPr>
          <w:b/>
          <w:bCs/>
          <w:lang w:eastAsia="ja-JP"/>
        </w:rPr>
        <w:t>.</w:t>
      </w:r>
      <w:r w:rsidR="00423C9E" w:rsidRPr="001D13FA">
        <w:rPr>
          <w:b/>
          <w:bCs/>
          <w:lang w:eastAsia="ja-JP"/>
        </w:rPr>
        <w:tab/>
        <w:t xml:space="preserve">The </w:t>
      </w:r>
      <w:r w:rsidR="00D67F46" w:rsidRPr="001D13FA">
        <w:rPr>
          <w:rFonts w:hint="eastAsia"/>
          <w:b/>
          <w:bCs/>
          <w:lang w:eastAsia="ja-JP"/>
        </w:rPr>
        <w:t xml:space="preserve">IWG </w:t>
      </w:r>
      <w:r w:rsidR="0046242B" w:rsidRPr="001D13FA">
        <w:rPr>
          <w:rFonts w:hint="eastAsia"/>
          <w:b/>
          <w:bCs/>
          <w:lang w:eastAsia="ja-JP"/>
        </w:rPr>
        <w:t>recognised</w:t>
      </w:r>
      <w:r w:rsidR="00A51FEF" w:rsidRPr="001D13FA">
        <w:rPr>
          <w:rFonts w:hint="eastAsia"/>
          <w:b/>
          <w:bCs/>
          <w:lang w:eastAsia="ja-JP"/>
        </w:rPr>
        <w:t xml:space="preserve"> </w:t>
      </w:r>
      <w:r w:rsidR="00423C9E" w:rsidRPr="001D13FA">
        <w:rPr>
          <w:b/>
          <w:bCs/>
          <w:lang w:eastAsia="ja-JP"/>
        </w:rPr>
        <w:t xml:space="preserve">that more research is necessary to be able to conclude this topic (reflected in the meeting minutes, EVS27-A07). Hence, the IWG decision is to retain the toxic gas provisions from </w:t>
      </w:r>
      <w:r w:rsidR="008F730A" w:rsidRPr="001D13FA">
        <w:rPr>
          <w:rFonts w:hint="eastAsia"/>
          <w:b/>
          <w:bCs/>
          <w:lang w:eastAsia="ja-JP"/>
        </w:rPr>
        <w:t>P</w:t>
      </w:r>
      <w:r w:rsidR="00423C9E" w:rsidRPr="001D13FA">
        <w:rPr>
          <w:b/>
          <w:bCs/>
          <w:lang w:eastAsia="ja-JP"/>
        </w:rPr>
        <w:t xml:space="preserve">hase 1 </w:t>
      </w:r>
      <w:r w:rsidR="006737A1" w:rsidRPr="001D13FA">
        <w:rPr>
          <w:rFonts w:hint="eastAsia"/>
          <w:b/>
          <w:bCs/>
          <w:lang w:eastAsia="ja-JP"/>
        </w:rPr>
        <w:t xml:space="preserve">also </w:t>
      </w:r>
      <w:r w:rsidR="00423C9E" w:rsidRPr="001D13FA">
        <w:rPr>
          <w:b/>
          <w:bCs/>
          <w:lang w:eastAsia="ja-JP"/>
        </w:rPr>
        <w:t xml:space="preserve">in </w:t>
      </w:r>
      <w:r w:rsidR="006737A1" w:rsidRPr="001D13FA">
        <w:rPr>
          <w:rFonts w:hint="eastAsia"/>
          <w:b/>
          <w:bCs/>
          <w:lang w:eastAsia="ja-JP"/>
        </w:rPr>
        <w:t>P</w:t>
      </w:r>
      <w:r w:rsidR="00423C9E" w:rsidRPr="001D13FA">
        <w:rPr>
          <w:b/>
          <w:bCs/>
          <w:lang w:eastAsia="ja-JP"/>
        </w:rPr>
        <w:t xml:space="preserve">hase 2 and to revisit the topic when more research data becomes </w:t>
      </w:r>
      <w:proofErr w:type="gramStart"/>
      <w:r w:rsidR="00423C9E" w:rsidRPr="001D13FA">
        <w:rPr>
          <w:b/>
          <w:bCs/>
          <w:lang w:eastAsia="ja-JP"/>
        </w:rPr>
        <w:t xml:space="preserve">available.  </w:t>
      </w:r>
      <w:r w:rsidR="006C210C">
        <w:rPr>
          <w:b/>
          <w:bCs/>
          <w:lang w:eastAsia="ja-JP"/>
        </w:rPr>
        <w:t>]</w:t>
      </w:r>
      <w:proofErr w:type="gramEnd"/>
    </w:p>
    <w:p w14:paraId="2B066207" w14:textId="43302C54" w:rsidR="00C47AF3" w:rsidRPr="00566A5A" w:rsidRDefault="00C47AF3" w:rsidP="00C47AF3">
      <w:pPr>
        <w:pStyle w:val="H23G"/>
      </w:pPr>
      <w:r w:rsidRPr="00566A5A">
        <w:rPr>
          <w:lang w:eastAsia="ja-JP"/>
        </w:rPr>
        <w:tab/>
      </w:r>
      <w:r>
        <w:rPr>
          <w:rFonts w:hint="eastAsia"/>
          <w:lang w:eastAsia="ja-JP"/>
        </w:rPr>
        <w:t>6</w:t>
      </w:r>
      <w:r w:rsidRPr="00566A5A">
        <w:rPr>
          <w:lang w:eastAsia="ja-JP"/>
        </w:rPr>
        <w:t>.</w:t>
      </w:r>
      <w:r w:rsidRPr="00566A5A">
        <w:rPr>
          <w:lang w:eastAsia="ja-JP"/>
        </w:rPr>
        <w:tab/>
      </w:r>
      <w:r w:rsidRPr="00C47AF3">
        <w:rPr>
          <w:lang w:eastAsia="ja-JP"/>
        </w:rPr>
        <w:t xml:space="preserve">Post-crash REESS safety assessment and stabilization procedure </w:t>
      </w:r>
    </w:p>
    <w:p w14:paraId="2EEB77FE" w14:textId="32A474BB" w:rsidR="00C47AF3" w:rsidRPr="001D13FA" w:rsidRDefault="0047594C" w:rsidP="00C47AF3">
      <w:pPr>
        <w:pStyle w:val="SingleTxtG"/>
        <w:rPr>
          <w:b/>
          <w:bCs/>
          <w:lang w:eastAsia="ja-JP"/>
        </w:rPr>
      </w:pPr>
      <w:r w:rsidRPr="001D13FA">
        <w:rPr>
          <w:rFonts w:hint="eastAsia"/>
          <w:b/>
          <w:bCs/>
          <w:lang w:eastAsia="ja-JP"/>
        </w:rPr>
        <w:t>26</w:t>
      </w:r>
      <w:r w:rsidR="002E4662" w:rsidRPr="001D13FA">
        <w:rPr>
          <w:rFonts w:hint="eastAsia"/>
          <w:b/>
          <w:bCs/>
          <w:lang w:eastAsia="ja-JP"/>
        </w:rPr>
        <w:t>6</w:t>
      </w:r>
      <w:r w:rsidRPr="001D13FA">
        <w:rPr>
          <w:rFonts w:hint="eastAsia"/>
          <w:b/>
          <w:bCs/>
          <w:lang w:eastAsia="ja-JP"/>
        </w:rPr>
        <w:t>.</w:t>
      </w:r>
      <w:r w:rsidR="00DA639C" w:rsidRPr="001D13FA">
        <w:rPr>
          <w:b/>
          <w:bCs/>
          <w:lang w:eastAsia="ja-JP"/>
        </w:rPr>
        <w:tab/>
      </w:r>
      <w:r w:rsidR="00DA639C" w:rsidRPr="001D13FA">
        <w:rPr>
          <w:rFonts w:hint="eastAsia"/>
          <w:b/>
          <w:bCs/>
          <w:lang w:eastAsia="ja-JP"/>
        </w:rPr>
        <w:t xml:space="preserve">In GTR </w:t>
      </w:r>
      <w:r w:rsidR="0046242B" w:rsidRPr="001D13FA">
        <w:rPr>
          <w:rFonts w:hint="eastAsia"/>
          <w:b/>
          <w:bCs/>
          <w:lang w:eastAsia="ja-JP"/>
        </w:rPr>
        <w:t xml:space="preserve">No.20 </w:t>
      </w:r>
      <w:r w:rsidR="009C57E3" w:rsidRPr="001D13FA">
        <w:rPr>
          <w:rFonts w:hint="eastAsia"/>
          <w:b/>
          <w:bCs/>
          <w:lang w:eastAsia="ja-JP"/>
        </w:rPr>
        <w:t xml:space="preserve">Phase 2, the Contracting Parties </w:t>
      </w:r>
      <w:r w:rsidR="00B42970" w:rsidRPr="001D13FA">
        <w:rPr>
          <w:rFonts w:hint="eastAsia"/>
          <w:b/>
          <w:bCs/>
          <w:lang w:eastAsia="ja-JP"/>
        </w:rPr>
        <w:t xml:space="preserve">and the experts in this field provided </w:t>
      </w:r>
      <w:r w:rsidR="00B42970" w:rsidRPr="001D13FA">
        <w:rPr>
          <w:b/>
          <w:bCs/>
          <w:lang w:eastAsia="ja-JP"/>
        </w:rPr>
        <w:t>information</w:t>
      </w:r>
      <w:r w:rsidR="00B42970" w:rsidRPr="001D13FA">
        <w:rPr>
          <w:rFonts w:hint="eastAsia"/>
          <w:b/>
          <w:bCs/>
          <w:lang w:eastAsia="ja-JP"/>
        </w:rPr>
        <w:t xml:space="preserve"> on the practises currently applied. H</w:t>
      </w:r>
      <w:r w:rsidR="00B42970" w:rsidRPr="001D13FA">
        <w:rPr>
          <w:b/>
          <w:bCs/>
          <w:lang w:eastAsia="ja-JP"/>
        </w:rPr>
        <w:t>o</w:t>
      </w:r>
      <w:r w:rsidR="00B42970" w:rsidRPr="001D13FA">
        <w:rPr>
          <w:rFonts w:hint="eastAsia"/>
          <w:b/>
          <w:bCs/>
          <w:lang w:eastAsia="ja-JP"/>
        </w:rPr>
        <w:t xml:space="preserve">wever, </w:t>
      </w:r>
      <w:r w:rsidR="00445CDB" w:rsidRPr="001D13FA">
        <w:rPr>
          <w:b/>
          <w:bCs/>
          <w:lang w:eastAsia="ja-JP"/>
        </w:rPr>
        <w:t xml:space="preserve">it was apparent that </w:t>
      </w:r>
      <w:r w:rsidR="009C4C14" w:rsidRPr="001D13FA">
        <w:rPr>
          <w:b/>
          <w:bCs/>
          <w:lang w:eastAsia="ja-JP"/>
        </w:rPr>
        <w:t>no</w:t>
      </w:r>
      <w:r w:rsidR="00BB681C" w:rsidRPr="001D13FA">
        <w:rPr>
          <w:b/>
          <w:bCs/>
          <w:lang w:eastAsia="ja-JP"/>
        </w:rPr>
        <w:t xml:space="preserve"> single</w:t>
      </w:r>
      <w:r w:rsidR="009C4C14" w:rsidRPr="001D13FA">
        <w:rPr>
          <w:b/>
          <w:bCs/>
          <w:lang w:eastAsia="ja-JP"/>
        </w:rPr>
        <w:t xml:space="preserve"> specific procedure for safety assessment and stabilization can be identified. D</w:t>
      </w:r>
      <w:r w:rsidR="00445CDB" w:rsidRPr="001D13FA">
        <w:rPr>
          <w:b/>
          <w:bCs/>
          <w:lang w:eastAsia="ja-JP"/>
        </w:rPr>
        <w:t xml:space="preserve">ifferent strategies are needed to cater to the large variety of system designs and battery chemistries used in the field. </w:t>
      </w:r>
      <w:r w:rsidR="009C4C14" w:rsidRPr="001D13FA">
        <w:rPr>
          <w:b/>
          <w:bCs/>
          <w:lang w:eastAsia="ja-JP"/>
        </w:rPr>
        <w:t>Further, t</w:t>
      </w:r>
      <w:r w:rsidR="00445CDB" w:rsidRPr="001D13FA">
        <w:rPr>
          <w:b/>
          <w:bCs/>
          <w:lang w:eastAsia="ja-JP"/>
        </w:rPr>
        <w:t xml:space="preserve">here is still continuous technology development of electric vehicle batteries systems and system integration, and </w:t>
      </w:r>
      <w:r w:rsidR="00FF475C" w:rsidRPr="001D13FA">
        <w:rPr>
          <w:rFonts w:hint="eastAsia"/>
          <w:b/>
          <w:bCs/>
          <w:lang w:eastAsia="ja-JP"/>
        </w:rPr>
        <w:t>the</w:t>
      </w:r>
      <w:r w:rsidR="00445CDB" w:rsidRPr="001D13FA">
        <w:rPr>
          <w:b/>
          <w:bCs/>
          <w:lang w:eastAsia="ja-JP"/>
        </w:rPr>
        <w:t xml:space="preserve"> methods of safety assessment and stabilization procedures must be continuously reviewed and updated in line with these developments. Hence, </w:t>
      </w:r>
      <w:r w:rsidR="00B42970" w:rsidRPr="001D13FA">
        <w:rPr>
          <w:rFonts w:hint="eastAsia"/>
          <w:b/>
          <w:bCs/>
          <w:lang w:eastAsia="ja-JP"/>
        </w:rPr>
        <w:t xml:space="preserve">no concrete proposal was made for the </w:t>
      </w:r>
      <w:r w:rsidR="00B42970" w:rsidRPr="001D13FA">
        <w:rPr>
          <w:b/>
          <w:bCs/>
          <w:lang w:eastAsia="ja-JP"/>
        </w:rPr>
        <w:t>technical</w:t>
      </w:r>
      <w:r w:rsidR="00B42970" w:rsidRPr="001D13FA">
        <w:rPr>
          <w:rFonts w:hint="eastAsia"/>
          <w:b/>
          <w:bCs/>
          <w:lang w:eastAsia="ja-JP"/>
        </w:rPr>
        <w:t xml:space="preserve"> requirements </w:t>
      </w:r>
      <w:r w:rsidR="00B42970" w:rsidRPr="001D13FA">
        <w:rPr>
          <w:b/>
          <w:bCs/>
          <w:lang w:eastAsia="ja-JP"/>
        </w:rPr>
        <w:t>addressing</w:t>
      </w:r>
      <w:r w:rsidR="00B42970" w:rsidRPr="001D13FA">
        <w:rPr>
          <w:rFonts w:hint="eastAsia"/>
          <w:b/>
          <w:bCs/>
          <w:lang w:eastAsia="ja-JP"/>
        </w:rPr>
        <w:t xml:space="preserve"> this issue </w:t>
      </w:r>
      <w:r w:rsidR="00BB681C" w:rsidRPr="001D13FA">
        <w:rPr>
          <w:b/>
          <w:bCs/>
          <w:lang w:eastAsia="ja-JP"/>
        </w:rPr>
        <w:t xml:space="preserve">and no amendment to </w:t>
      </w:r>
      <w:r w:rsidR="00B42970" w:rsidRPr="001D13FA">
        <w:rPr>
          <w:rFonts w:hint="eastAsia"/>
          <w:b/>
          <w:bCs/>
          <w:lang w:eastAsia="ja-JP"/>
        </w:rPr>
        <w:t>the regulatory text of UN GTR No.20</w:t>
      </w:r>
      <w:r w:rsidR="00BB681C" w:rsidRPr="001D13FA">
        <w:rPr>
          <w:b/>
          <w:bCs/>
          <w:lang w:eastAsia="ja-JP"/>
        </w:rPr>
        <w:t xml:space="preserve"> is proposed</w:t>
      </w:r>
      <w:r w:rsidR="00B42970" w:rsidRPr="001D13FA">
        <w:rPr>
          <w:rFonts w:hint="eastAsia"/>
          <w:b/>
          <w:bCs/>
          <w:lang w:eastAsia="ja-JP"/>
        </w:rPr>
        <w:t>.</w:t>
      </w:r>
    </w:p>
    <w:p w14:paraId="0FCAACBA" w14:textId="49FD0F28" w:rsidR="00C47AF3" w:rsidRPr="00566A5A" w:rsidRDefault="00C47AF3" w:rsidP="00C47AF3">
      <w:pPr>
        <w:pStyle w:val="H23G"/>
      </w:pPr>
      <w:r w:rsidRPr="00566A5A">
        <w:rPr>
          <w:lang w:eastAsia="ja-JP"/>
        </w:rPr>
        <w:tab/>
      </w:r>
      <w:r>
        <w:rPr>
          <w:rFonts w:hint="eastAsia"/>
          <w:lang w:eastAsia="ja-JP"/>
        </w:rPr>
        <w:t>7</w:t>
      </w:r>
      <w:r w:rsidRPr="00566A5A">
        <w:rPr>
          <w:lang w:eastAsia="ja-JP"/>
        </w:rPr>
        <w:t>.</w:t>
      </w:r>
      <w:r w:rsidRPr="00566A5A">
        <w:rPr>
          <w:lang w:eastAsia="ja-JP"/>
        </w:rPr>
        <w:tab/>
      </w:r>
      <w:r w:rsidRPr="00C47AF3">
        <w:rPr>
          <w:lang w:eastAsia="ja-JP"/>
        </w:rPr>
        <w:t xml:space="preserve">Light electric vehicles (e.g. categories L6 and L7, low speed vehicles) </w:t>
      </w:r>
    </w:p>
    <w:p w14:paraId="6D511F61" w14:textId="334723FA" w:rsidR="00C47AF3" w:rsidRPr="001D13FA" w:rsidRDefault="006F4248" w:rsidP="00C47AF3">
      <w:pPr>
        <w:pStyle w:val="SingleTxtG"/>
        <w:rPr>
          <w:b/>
          <w:bCs/>
          <w:lang w:eastAsia="ja-JP"/>
        </w:rPr>
      </w:pPr>
      <w:r w:rsidRPr="001D13FA">
        <w:rPr>
          <w:rFonts w:hint="eastAsia"/>
          <w:b/>
          <w:bCs/>
          <w:lang w:eastAsia="ja-JP"/>
        </w:rPr>
        <w:t>26</w:t>
      </w:r>
      <w:r w:rsidR="002E4662" w:rsidRPr="001D13FA">
        <w:rPr>
          <w:rFonts w:hint="eastAsia"/>
          <w:b/>
          <w:bCs/>
          <w:lang w:eastAsia="ja-JP"/>
        </w:rPr>
        <w:t>7</w:t>
      </w:r>
      <w:r w:rsidRPr="001D13FA">
        <w:rPr>
          <w:rFonts w:hint="eastAsia"/>
          <w:b/>
          <w:bCs/>
          <w:lang w:eastAsia="ja-JP"/>
        </w:rPr>
        <w:t>.</w:t>
      </w:r>
      <w:r w:rsidR="00C47AF3" w:rsidRPr="001D13FA">
        <w:rPr>
          <w:b/>
          <w:bCs/>
          <w:lang w:eastAsia="ja-JP"/>
        </w:rPr>
        <w:tab/>
      </w:r>
      <w:r w:rsidR="00B42970" w:rsidRPr="001D13FA">
        <w:rPr>
          <w:rFonts w:hint="eastAsia"/>
          <w:b/>
          <w:bCs/>
          <w:lang w:eastAsia="ja-JP"/>
        </w:rPr>
        <w:t xml:space="preserve">It was recognized that different stakeholders should participate into the development of GTR </w:t>
      </w:r>
      <w:r w:rsidR="004E2E5C" w:rsidRPr="001D13FA">
        <w:rPr>
          <w:rFonts w:hint="eastAsia"/>
          <w:b/>
          <w:bCs/>
          <w:lang w:eastAsia="ja-JP"/>
        </w:rPr>
        <w:t xml:space="preserve">for such </w:t>
      </w:r>
      <w:r w:rsidR="00AC6B00" w:rsidRPr="001D13FA">
        <w:rPr>
          <w:rFonts w:hint="eastAsia"/>
          <w:b/>
          <w:bCs/>
          <w:lang w:eastAsia="ja-JP"/>
        </w:rPr>
        <w:t xml:space="preserve">categories of vehicles </w:t>
      </w:r>
      <w:r w:rsidR="00B42970" w:rsidRPr="001D13FA">
        <w:rPr>
          <w:rFonts w:hint="eastAsia"/>
          <w:b/>
          <w:bCs/>
          <w:lang w:eastAsia="ja-JP"/>
        </w:rPr>
        <w:t>and therefore another informal working group should be established if any Contracting Party would sponsor that.</w:t>
      </w:r>
    </w:p>
    <w:p w14:paraId="7D7F6BFE" w14:textId="10423475" w:rsidR="009F3587" w:rsidRPr="00566A5A" w:rsidRDefault="009F3587" w:rsidP="009F3587">
      <w:pPr>
        <w:pStyle w:val="H23G"/>
      </w:pPr>
      <w:r w:rsidRPr="00566A5A">
        <w:rPr>
          <w:lang w:eastAsia="ja-JP"/>
        </w:rPr>
        <w:tab/>
      </w:r>
      <w:r>
        <w:rPr>
          <w:rFonts w:hint="eastAsia"/>
          <w:lang w:eastAsia="ja-JP"/>
        </w:rPr>
        <w:t>8</w:t>
      </w:r>
      <w:r w:rsidRPr="00566A5A">
        <w:rPr>
          <w:lang w:eastAsia="ja-JP"/>
        </w:rPr>
        <w:t>.</w:t>
      </w:r>
      <w:r w:rsidRPr="00566A5A">
        <w:rPr>
          <w:lang w:eastAsia="ja-JP"/>
        </w:rPr>
        <w:tab/>
      </w:r>
      <w:r w:rsidRPr="009F3587">
        <w:rPr>
          <w:lang w:eastAsia="ja-JP"/>
        </w:rPr>
        <w:t xml:space="preserve">Protection during Alternating Current and Direct Current charging and </w:t>
      </w:r>
      <w:r w:rsidRPr="009F3587">
        <w:rPr>
          <w:lang w:eastAsia="ja-JP"/>
        </w:rPr>
        <w:tab/>
        <w:t xml:space="preserve">feeding process </w:t>
      </w:r>
    </w:p>
    <w:p w14:paraId="3B55E7F1" w14:textId="2E4A4BF5" w:rsidR="00B42970" w:rsidRPr="001D13FA" w:rsidRDefault="0002242E" w:rsidP="00B42970">
      <w:pPr>
        <w:pStyle w:val="SingleTxtG"/>
        <w:rPr>
          <w:b/>
          <w:bCs/>
          <w:lang w:eastAsia="ja-JP"/>
        </w:rPr>
      </w:pPr>
      <w:r w:rsidRPr="001D13FA">
        <w:rPr>
          <w:rFonts w:hint="eastAsia"/>
          <w:b/>
          <w:bCs/>
          <w:lang w:eastAsia="ja-JP"/>
        </w:rPr>
        <w:t>26</w:t>
      </w:r>
      <w:r w:rsidR="002E4662" w:rsidRPr="001D13FA">
        <w:rPr>
          <w:rFonts w:hint="eastAsia"/>
          <w:b/>
          <w:bCs/>
          <w:lang w:eastAsia="ja-JP"/>
        </w:rPr>
        <w:t>8</w:t>
      </w:r>
      <w:r w:rsidRPr="001D13FA">
        <w:rPr>
          <w:rFonts w:hint="eastAsia"/>
          <w:b/>
          <w:bCs/>
          <w:lang w:eastAsia="ja-JP"/>
        </w:rPr>
        <w:t>.</w:t>
      </w:r>
      <w:r w:rsidR="009F3587" w:rsidRPr="001D13FA">
        <w:rPr>
          <w:b/>
          <w:bCs/>
          <w:lang w:eastAsia="ja-JP"/>
        </w:rPr>
        <w:tab/>
      </w:r>
      <w:r w:rsidR="00B42970" w:rsidRPr="001D13FA">
        <w:rPr>
          <w:b/>
          <w:bCs/>
          <w:lang w:eastAsia="ja-JP"/>
        </w:rPr>
        <w:t xml:space="preserve">In principle, the AC and DC charging and feeding process requires the coordination and collaboration of different industries, e.g. automobile, electrical equipment, etc., through a wide range of different technical standards by international or national standardization organizations like ISO, SAE, IEC, SAC(China) etc. Accordingly, the compliance with the relevant technical standards in each region is essential to ensure </w:t>
      </w:r>
      <w:r w:rsidR="000F58A0" w:rsidRPr="001D13FA">
        <w:rPr>
          <w:rFonts w:hint="eastAsia"/>
          <w:b/>
          <w:bCs/>
          <w:lang w:eastAsia="ja-JP"/>
        </w:rPr>
        <w:t>safety</w:t>
      </w:r>
      <w:r w:rsidR="00AB1B1D" w:rsidRPr="001D13FA">
        <w:rPr>
          <w:rFonts w:hint="eastAsia"/>
          <w:b/>
          <w:bCs/>
          <w:lang w:eastAsia="ja-JP"/>
        </w:rPr>
        <w:t xml:space="preserve"> as well as reliability, durability, </w:t>
      </w:r>
      <w:r w:rsidR="00B42970" w:rsidRPr="001D13FA">
        <w:rPr>
          <w:b/>
          <w:bCs/>
          <w:lang w:eastAsia="ja-JP"/>
        </w:rPr>
        <w:t xml:space="preserve">inter-operability, co-existence </w:t>
      </w:r>
      <w:r w:rsidR="00AB1B1D" w:rsidRPr="001D13FA">
        <w:rPr>
          <w:rFonts w:hint="eastAsia"/>
          <w:b/>
          <w:bCs/>
          <w:lang w:eastAsia="ja-JP"/>
        </w:rPr>
        <w:t>and so on</w:t>
      </w:r>
      <w:r w:rsidR="00B42970" w:rsidRPr="001D13FA">
        <w:rPr>
          <w:b/>
          <w:bCs/>
          <w:lang w:eastAsia="ja-JP"/>
        </w:rPr>
        <w:t>. These standards are under constant revision</w:t>
      </w:r>
      <w:r w:rsidR="004713CF" w:rsidRPr="001D13FA">
        <w:rPr>
          <w:rFonts w:hint="eastAsia"/>
          <w:b/>
          <w:bCs/>
          <w:lang w:eastAsia="ja-JP"/>
        </w:rPr>
        <w:t>s</w:t>
      </w:r>
      <w:r w:rsidR="00B42970" w:rsidRPr="001D13FA">
        <w:rPr>
          <w:b/>
          <w:bCs/>
          <w:lang w:eastAsia="ja-JP"/>
        </w:rPr>
        <w:t xml:space="preserve"> to </w:t>
      </w:r>
      <w:r w:rsidR="004713CF" w:rsidRPr="001D13FA">
        <w:rPr>
          <w:rFonts w:hint="eastAsia"/>
          <w:b/>
          <w:bCs/>
          <w:lang w:eastAsia="ja-JP"/>
        </w:rPr>
        <w:t xml:space="preserve">take </w:t>
      </w:r>
      <w:r w:rsidR="00B42970" w:rsidRPr="001D13FA">
        <w:rPr>
          <w:b/>
          <w:bCs/>
          <w:lang w:eastAsia="ja-JP"/>
        </w:rPr>
        <w:t xml:space="preserve">account for the rapid </w:t>
      </w:r>
      <w:r w:rsidR="00B42970" w:rsidRPr="001D13FA">
        <w:rPr>
          <w:b/>
          <w:bCs/>
          <w:lang w:eastAsia="ja-JP"/>
        </w:rPr>
        <w:lastRenderedPageBreak/>
        <w:t xml:space="preserve">development of technology and new challenges that might arise therefrom. </w:t>
      </w:r>
      <w:r w:rsidR="009D7065" w:rsidRPr="001D13FA">
        <w:rPr>
          <w:rFonts w:hint="eastAsia"/>
          <w:b/>
          <w:bCs/>
          <w:lang w:eastAsia="ja-JP"/>
        </w:rPr>
        <w:t>S</w:t>
      </w:r>
      <w:r w:rsidR="00B42970" w:rsidRPr="001D13FA">
        <w:rPr>
          <w:b/>
          <w:bCs/>
          <w:lang w:eastAsia="ja-JP"/>
        </w:rPr>
        <w:t xml:space="preserve">ignificant market penetration of electric vehicles has shown that these standardization activities are able to set </w:t>
      </w:r>
      <w:r w:rsidR="00633E97" w:rsidRPr="001D13FA">
        <w:rPr>
          <w:rFonts w:hint="eastAsia"/>
          <w:b/>
          <w:bCs/>
          <w:lang w:eastAsia="ja-JP"/>
        </w:rPr>
        <w:t>a</w:t>
      </w:r>
      <w:r w:rsidR="00633E97" w:rsidRPr="001D13FA">
        <w:rPr>
          <w:b/>
          <w:bCs/>
          <w:lang w:eastAsia="ja-JP"/>
        </w:rPr>
        <w:t xml:space="preserve">n acceptable level </w:t>
      </w:r>
      <w:r w:rsidR="00B42970" w:rsidRPr="001D13FA">
        <w:rPr>
          <w:b/>
          <w:bCs/>
          <w:lang w:eastAsia="ja-JP"/>
        </w:rPr>
        <w:t xml:space="preserve">of safety </w:t>
      </w:r>
      <w:r w:rsidR="00633E97" w:rsidRPr="001D13FA">
        <w:rPr>
          <w:rFonts w:hint="eastAsia"/>
          <w:b/>
          <w:bCs/>
          <w:lang w:eastAsia="ja-JP"/>
        </w:rPr>
        <w:t>worldwide</w:t>
      </w:r>
      <w:r w:rsidR="00B42970" w:rsidRPr="001D13FA">
        <w:rPr>
          <w:b/>
          <w:bCs/>
          <w:lang w:eastAsia="ja-JP"/>
        </w:rPr>
        <w:t xml:space="preserve"> and there is no evidence that this is in danger since standardization activities </w:t>
      </w:r>
      <w:r w:rsidR="007758F7" w:rsidRPr="001D13FA">
        <w:rPr>
          <w:rFonts w:hint="eastAsia"/>
          <w:b/>
          <w:bCs/>
          <w:lang w:eastAsia="ja-JP"/>
        </w:rPr>
        <w:t xml:space="preserve">typically </w:t>
      </w:r>
      <w:r w:rsidR="00B42970" w:rsidRPr="001D13FA">
        <w:rPr>
          <w:b/>
          <w:bCs/>
          <w:lang w:eastAsia="ja-JP"/>
        </w:rPr>
        <w:t>are undertaken by a large consortium including vehicle manufacturers, battery manufacturers, charging equipment manufacturers, infrastructure providers and others.</w:t>
      </w:r>
    </w:p>
    <w:p w14:paraId="6AA20355" w14:textId="627192C6" w:rsidR="00D172C4" w:rsidRDefault="00B86D4A" w:rsidP="00D172C4">
      <w:pPr>
        <w:pStyle w:val="SingleTxtG"/>
        <w:rPr>
          <w:lang w:eastAsia="ja-JP"/>
        </w:rPr>
      </w:pPr>
      <w:r w:rsidRPr="001D13FA">
        <w:rPr>
          <w:rFonts w:hint="eastAsia"/>
          <w:b/>
          <w:bCs/>
          <w:lang w:eastAsia="ja-JP"/>
        </w:rPr>
        <w:t>269.</w:t>
      </w:r>
      <w:r w:rsidRPr="001D13FA">
        <w:rPr>
          <w:b/>
          <w:bCs/>
          <w:lang w:eastAsia="ja-JP"/>
        </w:rPr>
        <w:tab/>
      </w:r>
      <w:r w:rsidR="00B42970" w:rsidRPr="001D13FA">
        <w:rPr>
          <w:b/>
          <w:bCs/>
          <w:lang w:eastAsia="ja-JP"/>
        </w:rPr>
        <w:t>Thus, a mandatory requirement only for vehicles for protection during AC and DC charging and feeding would be a regulatory burden for electric vehicles without bringing any safety benefit for the costumers. Furthermore, it could be detrimental for future technologies because it could freeze the protective measures to a certain state of the art.</w:t>
      </w:r>
      <w:r w:rsidR="00D172C4">
        <w:rPr>
          <w:b/>
          <w:bCs/>
          <w:lang w:eastAsia="ja-JP"/>
        </w:rPr>
        <w:t xml:space="preserve"> (Related information </w:t>
      </w:r>
      <w:r w:rsidR="00D172C4" w:rsidRPr="00D172C4">
        <w:rPr>
          <w:rFonts w:hint="eastAsia"/>
          <w:b/>
          <w:bCs/>
          <w:lang w:eastAsia="ja-JP"/>
        </w:rPr>
        <w:t>EVS19-E6AC-0100</w:t>
      </w:r>
      <w:r w:rsidR="00D172C4" w:rsidRPr="00D172C4">
        <w:rPr>
          <w:b/>
          <w:bCs/>
          <w:lang w:eastAsia="ja-JP"/>
        </w:rPr>
        <w:t>)</w:t>
      </w:r>
    </w:p>
    <w:p w14:paraId="1C5EDE65" w14:textId="6466D641" w:rsidR="009F3587" w:rsidRPr="001D13FA" w:rsidRDefault="009F3587" w:rsidP="00B42970">
      <w:pPr>
        <w:pStyle w:val="SingleTxtG"/>
        <w:rPr>
          <w:b/>
          <w:bCs/>
          <w:lang w:eastAsia="ja-JP"/>
        </w:rPr>
      </w:pPr>
    </w:p>
    <w:p w14:paraId="4086DC33" w14:textId="5C560B6D" w:rsidR="009F3587" w:rsidRPr="00566A5A" w:rsidRDefault="009F3587" w:rsidP="009F3587">
      <w:pPr>
        <w:pStyle w:val="H23G"/>
      </w:pPr>
      <w:r w:rsidRPr="00566A5A">
        <w:rPr>
          <w:lang w:eastAsia="ja-JP"/>
        </w:rPr>
        <w:tab/>
      </w:r>
      <w:r>
        <w:rPr>
          <w:rFonts w:hint="eastAsia"/>
          <w:lang w:eastAsia="ja-JP"/>
        </w:rPr>
        <w:t>9</w:t>
      </w:r>
      <w:r w:rsidRPr="00566A5A">
        <w:rPr>
          <w:lang w:eastAsia="ja-JP"/>
        </w:rPr>
        <w:t>.</w:t>
      </w:r>
      <w:r w:rsidRPr="00566A5A">
        <w:rPr>
          <w:lang w:eastAsia="ja-JP"/>
        </w:rPr>
        <w:tab/>
      </w:r>
      <w:r w:rsidRPr="009F3587">
        <w:rPr>
          <w:lang w:eastAsia="ja-JP"/>
        </w:rPr>
        <w:t>Overcurrent requirements plus tests (component based)</w:t>
      </w:r>
    </w:p>
    <w:p w14:paraId="7702B917" w14:textId="52C296C9" w:rsidR="00802089" w:rsidRPr="001D13FA" w:rsidRDefault="00802089" w:rsidP="00802089">
      <w:pPr>
        <w:pStyle w:val="SingleTxtG"/>
        <w:rPr>
          <w:b/>
          <w:bCs/>
          <w:lang w:eastAsia="ja-JP"/>
        </w:rPr>
      </w:pPr>
      <w:r w:rsidRPr="001D13FA">
        <w:rPr>
          <w:rFonts w:hint="eastAsia"/>
          <w:b/>
          <w:bCs/>
          <w:lang w:eastAsia="ja-JP"/>
        </w:rPr>
        <w:t>2</w:t>
      </w:r>
      <w:r w:rsidR="00453104" w:rsidRPr="001D13FA">
        <w:rPr>
          <w:rFonts w:hint="eastAsia"/>
          <w:b/>
          <w:bCs/>
          <w:lang w:eastAsia="ja-JP"/>
        </w:rPr>
        <w:t>70</w:t>
      </w:r>
      <w:r w:rsidRPr="001D13FA">
        <w:rPr>
          <w:b/>
          <w:bCs/>
          <w:lang w:eastAsia="ja-JP"/>
        </w:rPr>
        <w:t>.</w:t>
      </w:r>
      <w:r w:rsidRPr="001D13FA">
        <w:rPr>
          <w:b/>
          <w:bCs/>
          <w:lang w:eastAsia="ja-JP"/>
        </w:rPr>
        <w:tab/>
        <w:t xml:space="preserve">The overcurrent test developed for light-duty vehicles during GTR </w:t>
      </w:r>
      <w:r w:rsidR="00453104" w:rsidRPr="001D13FA">
        <w:rPr>
          <w:rFonts w:hint="eastAsia"/>
          <w:b/>
          <w:bCs/>
          <w:lang w:eastAsia="ja-JP"/>
        </w:rPr>
        <w:t>No.</w:t>
      </w:r>
      <w:r w:rsidRPr="001D13FA">
        <w:rPr>
          <w:b/>
          <w:bCs/>
          <w:lang w:eastAsia="ja-JP"/>
        </w:rPr>
        <w:t xml:space="preserve">20 </w:t>
      </w:r>
      <w:r w:rsidR="007B0BA9" w:rsidRPr="001D13FA">
        <w:rPr>
          <w:rFonts w:hint="eastAsia"/>
          <w:b/>
          <w:bCs/>
          <w:lang w:eastAsia="ja-JP"/>
        </w:rPr>
        <w:t>P</w:t>
      </w:r>
      <w:r w:rsidRPr="001D13FA">
        <w:rPr>
          <w:b/>
          <w:bCs/>
          <w:lang w:eastAsia="ja-JP"/>
        </w:rPr>
        <w:t>hase 1 is a vehicle level test. OICA provided data showing that</w:t>
      </w:r>
      <w:r w:rsidR="00453104" w:rsidRPr="001D13FA">
        <w:rPr>
          <w:rFonts w:hint="eastAsia"/>
          <w:b/>
          <w:bCs/>
          <w:lang w:eastAsia="ja-JP"/>
        </w:rPr>
        <w:t>,</w:t>
      </w:r>
      <w:r w:rsidRPr="001D13FA">
        <w:rPr>
          <w:b/>
          <w:bCs/>
          <w:lang w:eastAsia="ja-JP"/>
        </w:rPr>
        <w:t xml:space="preserve"> for heavy-duty vehicles, a vehicle level test would not be practicable. First, the number of vehicle variants is significantly higher for heavy-duty vehicles, leading to an unreasonable test burden for the manufacturers. Second, the overall vehicle energy is typically 3-5 times higher compared to light-duty vehicles. This places severe constraints on the test set-up, where the power supply must be at least 750 kW/h or even higher (EVS21-E5OC-0100). There are currently no test lab facilities capable of performing vehicle level overcurrent tests on heavy-duty vehicles (EVS22-E5OC-0100).</w:t>
      </w:r>
    </w:p>
    <w:p w14:paraId="7767996C" w14:textId="354086F0" w:rsidR="00802089" w:rsidRPr="001D13FA" w:rsidRDefault="00802089" w:rsidP="00802089">
      <w:pPr>
        <w:pStyle w:val="SingleTxtG"/>
        <w:rPr>
          <w:b/>
          <w:bCs/>
          <w:lang w:eastAsia="ja-JP"/>
        </w:rPr>
      </w:pPr>
      <w:r w:rsidRPr="001D13FA">
        <w:rPr>
          <w:rFonts w:hint="eastAsia"/>
          <w:b/>
          <w:bCs/>
          <w:lang w:eastAsia="ja-JP"/>
        </w:rPr>
        <w:t>2</w:t>
      </w:r>
      <w:r w:rsidR="00F973F5" w:rsidRPr="001D13FA">
        <w:rPr>
          <w:rFonts w:hint="eastAsia"/>
          <w:b/>
          <w:bCs/>
          <w:lang w:eastAsia="ja-JP"/>
        </w:rPr>
        <w:t>71</w:t>
      </w:r>
      <w:r w:rsidRPr="001D13FA">
        <w:rPr>
          <w:b/>
          <w:bCs/>
          <w:lang w:eastAsia="ja-JP"/>
        </w:rPr>
        <w:t>.</w:t>
      </w:r>
      <w:r w:rsidRPr="001D13FA">
        <w:rPr>
          <w:b/>
          <w:bCs/>
          <w:lang w:eastAsia="ja-JP"/>
        </w:rPr>
        <w:tab/>
        <w:t>REESS</w:t>
      </w:r>
      <w:r w:rsidR="005916D2" w:rsidRPr="001D13FA">
        <w:rPr>
          <w:rFonts w:hint="eastAsia"/>
          <w:b/>
          <w:bCs/>
          <w:lang w:eastAsia="ja-JP"/>
        </w:rPr>
        <w:t xml:space="preserve"> for heavy-duty vehicles</w:t>
      </w:r>
      <w:r w:rsidRPr="001D13FA">
        <w:rPr>
          <w:b/>
          <w:bCs/>
          <w:lang w:eastAsia="ja-JP"/>
        </w:rPr>
        <w:t xml:space="preserve"> </w:t>
      </w:r>
      <w:r w:rsidR="005916D2" w:rsidRPr="001D13FA">
        <w:rPr>
          <w:rFonts w:hint="eastAsia"/>
          <w:b/>
          <w:bCs/>
          <w:lang w:eastAsia="ja-JP"/>
        </w:rPr>
        <w:t>wi</w:t>
      </w:r>
      <w:r w:rsidR="00D72504" w:rsidRPr="001D13FA">
        <w:rPr>
          <w:rFonts w:hint="eastAsia"/>
          <w:b/>
          <w:bCs/>
          <w:lang w:eastAsia="ja-JP"/>
        </w:rPr>
        <w:t xml:space="preserve">ll typically </w:t>
      </w:r>
      <w:r w:rsidRPr="001D13FA">
        <w:rPr>
          <w:b/>
          <w:bCs/>
          <w:lang w:eastAsia="ja-JP"/>
        </w:rPr>
        <w:t xml:space="preserve">comprise of multiple battery packs, </w:t>
      </w:r>
      <w:r w:rsidR="00D72504" w:rsidRPr="001D13FA">
        <w:rPr>
          <w:rFonts w:hint="eastAsia"/>
          <w:b/>
          <w:bCs/>
          <w:lang w:eastAsia="ja-JP"/>
        </w:rPr>
        <w:t>e.g.</w:t>
      </w:r>
      <w:r w:rsidRPr="001D13FA">
        <w:rPr>
          <w:b/>
          <w:bCs/>
          <w:lang w:eastAsia="ja-JP"/>
        </w:rPr>
        <w:t xml:space="preserve"> 3-8 packs. During charging, the charging current enters a control unit which distributes the current between the different battery packs, thus further reducing the likelihood of an overcurrent condition arising in any of the batteries in the REESS. OICA demonstrated that the hazard condition assessed by the overcurrent test overlaps with other tests in GTR </w:t>
      </w:r>
      <w:r w:rsidR="00172C6C">
        <w:rPr>
          <w:rFonts w:hint="eastAsia"/>
          <w:b/>
          <w:bCs/>
          <w:lang w:eastAsia="ja-JP"/>
        </w:rPr>
        <w:t>No.</w:t>
      </w:r>
      <w:r w:rsidRPr="001D13FA">
        <w:rPr>
          <w:b/>
          <w:bCs/>
          <w:lang w:eastAsia="ja-JP"/>
        </w:rPr>
        <w:t>20: namely the overtemperature test, overcharge test and external short circuit test, and questioned the effectiveness of this test, especially for heavy-duty vehicles (EVS21-E5OC-0100, EVS22-E5OC-0100).</w:t>
      </w:r>
    </w:p>
    <w:p w14:paraId="5C75C9D5" w14:textId="7F0D3F29" w:rsidR="00802089" w:rsidRPr="001D13FA" w:rsidRDefault="00802089" w:rsidP="00802089">
      <w:pPr>
        <w:pStyle w:val="SingleTxtG"/>
        <w:rPr>
          <w:b/>
          <w:bCs/>
          <w:lang w:eastAsia="ja-JP"/>
        </w:rPr>
      </w:pPr>
      <w:r w:rsidRPr="001D13FA">
        <w:rPr>
          <w:rFonts w:hint="eastAsia"/>
          <w:b/>
          <w:bCs/>
          <w:lang w:eastAsia="ja-JP"/>
        </w:rPr>
        <w:t>2</w:t>
      </w:r>
      <w:r w:rsidR="00F527F1" w:rsidRPr="001D13FA">
        <w:rPr>
          <w:rFonts w:hint="eastAsia"/>
          <w:b/>
          <w:bCs/>
          <w:lang w:eastAsia="ja-JP"/>
        </w:rPr>
        <w:t>72</w:t>
      </w:r>
      <w:r w:rsidRPr="001D13FA">
        <w:rPr>
          <w:b/>
          <w:bCs/>
          <w:lang w:eastAsia="ja-JP"/>
        </w:rPr>
        <w:t>.</w:t>
      </w:r>
      <w:r w:rsidRPr="001D13FA">
        <w:rPr>
          <w:b/>
          <w:bCs/>
          <w:lang w:eastAsia="ja-JP"/>
        </w:rPr>
        <w:tab/>
        <w:t>As a compromise, OICA offered wording on a component level test (EVS23-E5OC-0100</w:t>
      </w:r>
      <w:r w:rsidR="00C86032">
        <w:rPr>
          <w:b/>
          <w:bCs/>
          <w:lang w:eastAsia="ja-JP"/>
        </w:rPr>
        <w:t xml:space="preserve">, </w:t>
      </w:r>
      <w:r w:rsidR="00C86032" w:rsidRPr="00C86032">
        <w:rPr>
          <w:rFonts w:hint="eastAsia"/>
          <w:b/>
          <w:bCs/>
          <w:lang w:eastAsia="ja-JP"/>
        </w:rPr>
        <w:t>EVS23-E</w:t>
      </w:r>
      <w:r w:rsidR="00C86032">
        <w:rPr>
          <w:b/>
          <w:bCs/>
          <w:lang w:eastAsia="ja-JP"/>
        </w:rPr>
        <w:t>5</w:t>
      </w:r>
      <w:r w:rsidR="00C86032" w:rsidRPr="00C86032">
        <w:rPr>
          <w:rFonts w:hint="eastAsia"/>
          <w:b/>
          <w:bCs/>
          <w:lang w:eastAsia="ja-JP"/>
        </w:rPr>
        <w:t>OC-0110</w:t>
      </w:r>
      <w:r w:rsidRPr="001D13FA">
        <w:rPr>
          <w:b/>
          <w:bCs/>
          <w:lang w:eastAsia="ja-JP"/>
        </w:rPr>
        <w:t xml:space="preserve">). The participants </w:t>
      </w:r>
      <w:r w:rsidR="00F527F1" w:rsidRPr="001D13FA">
        <w:rPr>
          <w:rFonts w:hint="eastAsia"/>
          <w:b/>
          <w:bCs/>
          <w:lang w:eastAsia="ja-JP"/>
        </w:rPr>
        <w:t xml:space="preserve">were requested </w:t>
      </w:r>
      <w:r w:rsidRPr="001D13FA">
        <w:rPr>
          <w:b/>
          <w:bCs/>
          <w:lang w:eastAsia="ja-JP"/>
        </w:rPr>
        <w:t xml:space="preserve">to review the proposal and provide comments to the next meeting (EVS24-A07). However, the topic was not addressed at the subsequent IWG meetings, and no decision to include the overcurrent test for heavy-duty vehicles in GTR </w:t>
      </w:r>
      <w:r w:rsidR="00922E66" w:rsidRPr="001D13FA">
        <w:rPr>
          <w:rFonts w:hint="eastAsia"/>
          <w:b/>
          <w:bCs/>
          <w:lang w:eastAsia="ja-JP"/>
        </w:rPr>
        <w:t>No.</w:t>
      </w:r>
      <w:r w:rsidRPr="001D13FA">
        <w:rPr>
          <w:b/>
          <w:bCs/>
          <w:lang w:eastAsia="ja-JP"/>
        </w:rPr>
        <w:t xml:space="preserve">20 was made by the IWG. </w:t>
      </w:r>
    </w:p>
    <w:p w14:paraId="3E032A9B" w14:textId="6EF31B50" w:rsidR="00311627" w:rsidRDefault="00311627" w:rsidP="00311627">
      <w:pPr>
        <w:pStyle w:val="H1G"/>
        <w:ind w:left="0" w:firstLine="0"/>
        <w:rPr>
          <w:lang w:eastAsia="ja-JP"/>
        </w:rPr>
      </w:pPr>
      <w:r>
        <w:rPr>
          <w:lang w:eastAsia="ja-JP"/>
        </w:rPr>
        <w:tab/>
      </w:r>
      <w:r>
        <w:rPr>
          <w:rFonts w:hint="eastAsia"/>
          <w:lang w:eastAsia="ja-JP"/>
        </w:rPr>
        <w:t>K.</w:t>
      </w:r>
      <w:r>
        <w:rPr>
          <w:lang w:eastAsia="ja-JP"/>
        </w:rPr>
        <w:tab/>
      </w:r>
      <w:r>
        <w:rPr>
          <w:rFonts w:hint="eastAsia"/>
          <w:lang w:eastAsia="ja-JP"/>
        </w:rPr>
        <w:t>Technical rationale and justification</w:t>
      </w:r>
    </w:p>
    <w:p w14:paraId="28632BBF" w14:textId="58A7EF78" w:rsidR="00311627" w:rsidRDefault="00311627" w:rsidP="00311627">
      <w:pPr>
        <w:pStyle w:val="H23G"/>
        <w:rPr>
          <w:lang w:eastAsia="ja-JP"/>
        </w:rPr>
      </w:pPr>
      <w:r w:rsidRPr="00566A5A">
        <w:rPr>
          <w:lang w:eastAsia="ja-JP"/>
        </w:rPr>
        <w:tab/>
      </w:r>
      <w:r>
        <w:rPr>
          <w:rFonts w:hint="eastAsia"/>
          <w:lang w:eastAsia="ja-JP"/>
        </w:rPr>
        <w:t>1</w:t>
      </w:r>
      <w:r w:rsidRPr="00566A5A">
        <w:rPr>
          <w:lang w:eastAsia="ja-JP"/>
        </w:rPr>
        <w:t>.</w:t>
      </w:r>
      <w:r w:rsidRPr="00566A5A">
        <w:rPr>
          <w:lang w:eastAsia="ja-JP"/>
        </w:rPr>
        <w:tab/>
      </w:r>
      <w:r>
        <w:rPr>
          <w:rFonts w:hint="eastAsia"/>
          <w:lang w:eastAsia="ja-JP"/>
        </w:rPr>
        <w:t>T</w:t>
      </w:r>
      <w:r>
        <w:rPr>
          <w:lang w:eastAsia="ja-JP"/>
        </w:rPr>
        <w:t>h</w:t>
      </w:r>
      <w:r>
        <w:rPr>
          <w:rFonts w:hint="eastAsia"/>
          <w:lang w:eastAsia="ja-JP"/>
        </w:rPr>
        <w:t>ermal propagation</w:t>
      </w:r>
    </w:p>
    <w:p w14:paraId="06C5ED5E" w14:textId="78B0F0C2" w:rsidR="00BC5FEB" w:rsidRPr="00F74479" w:rsidRDefault="00E163AA" w:rsidP="00BC5FEB">
      <w:pPr>
        <w:pStyle w:val="SingleTxtG"/>
        <w:rPr>
          <w:b/>
          <w:bCs/>
          <w:color w:val="ED7D31" w:themeColor="accent2"/>
        </w:rPr>
      </w:pPr>
      <w:r w:rsidRPr="00B26C8B">
        <w:rPr>
          <w:rFonts w:hint="eastAsia"/>
          <w:b/>
          <w:bCs/>
          <w:color w:val="ED7D31" w:themeColor="accent2"/>
          <w:lang w:eastAsia="ja-JP"/>
        </w:rPr>
        <w:t>2</w:t>
      </w:r>
      <w:r w:rsidR="00F527F1" w:rsidRPr="00B26C8B">
        <w:rPr>
          <w:rFonts w:hint="eastAsia"/>
          <w:b/>
          <w:bCs/>
          <w:color w:val="ED7D31" w:themeColor="accent2"/>
          <w:lang w:eastAsia="ja-JP"/>
        </w:rPr>
        <w:t>73</w:t>
      </w:r>
      <w:r w:rsidRPr="00B26C8B">
        <w:rPr>
          <w:rFonts w:hint="eastAsia"/>
          <w:b/>
          <w:bCs/>
          <w:color w:val="ED7D31" w:themeColor="accent2"/>
          <w:lang w:eastAsia="ja-JP"/>
        </w:rPr>
        <w:t>.</w:t>
      </w:r>
      <w:r w:rsidR="00311627" w:rsidRPr="00B26C8B">
        <w:rPr>
          <w:b/>
          <w:bCs/>
          <w:color w:val="ED7D31" w:themeColor="accent2"/>
          <w:lang w:eastAsia="ja-JP"/>
        </w:rPr>
        <w:tab/>
      </w:r>
      <w:r w:rsidR="00BC5FEB" w:rsidRPr="00F74479">
        <w:rPr>
          <w:b/>
          <w:bCs/>
          <w:color w:val="ED7D31" w:themeColor="accent2"/>
        </w:rPr>
        <w:t xml:space="preserve">Phase 2 efforts and discussions focused on </w:t>
      </w:r>
      <w:r w:rsidR="00C62071" w:rsidRPr="00A458D4">
        <w:rPr>
          <w:b/>
          <w:bCs/>
          <w:color w:val="ED7D31" w:themeColor="accent2"/>
        </w:rPr>
        <w:t>thermal propagation which is triggered by an internal short circuit leading to a single cell thermal runaway</w:t>
      </w:r>
      <w:r w:rsidR="00BC5FEB" w:rsidRPr="00F74479">
        <w:rPr>
          <w:b/>
          <w:bCs/>
          <w:color w:val="ED7D31" w:themeColor="accent2"/>
        </w:rPr>
        <w:t xml:space="preserve">. Formation of internal short-circuits in a single cell may have different causes as described in ISO-6469-1 Amendment 1 (2022). For example, potential causes of internal short-circuits may include manufacturing defects involving foreign debris or misalignment of electrode active material and the separator, separator shrinkage, pinholes or creasing, etc.  </w:t>
      </w:r>
    </w:p>
    <w:p w14:paraId="3EEBFFD6" w14:textId="591FC95A" w:rsidR="00BC5FEB" w:rsidRPr="007F2E66" w:rsidRDefault="007F2E66" w:rsidP="007F2E66">
      <w:pPr>
        <w:pStyle w:val="SingleTxtG"/>
        <w:rPr>
          <w:b/>
          <w:bCs/>
          <w:color w:val="ED7D31" w:themeColor="accent2"/>
          <w:lang w:eastAsia="ja-JP"/>
        </w:rPr>
      </w:pPr>
      <w:r>
        <w:rPr>
          <w:rFonts w:hint="eastAsia"/>
          <w:b/>
          <w:bCs/>
          <w:color w:val="ED7D31" w:themeColor="accent2"/>
          <w:lang w:eastAsia="ja-JP"/>
        </w:rPr>
        <w:t>274</w:t>
      </w:r>
      <w:r w:rsidR="00BC5FEB" w:rsidRPr="007F2E66">
        <w:rPr>
          <w:rFonts w:hint="eastAsia"/>
          <w:b/>
          <w:bCs/>
          <w:color w:val="ED7D31" w:themeColor="accent2"/>
          <w:lang w:eastAsia="ja-JP"/>
        </w:rPr>
        <w:t>.</w:t>
      </w:r>
      <w:r>
        <w:rPr>
          <w:b/>
          <w:bCs/>
          <w:color w:val="ED7D31" w:themeColor="accent2"/>
          <w:lang w:eastAsia="ja-JP"/>
        </w:rPr>
        <w:tab/>
      </w:r>
      <w:r w:rsidR="00BC5FEB" w:rsidRPr="007F2E66">
        <w:rPr>
          <w:b/>
          <w:bCs/>
          <w:color w:val="ED7D31" w:themeColor="accent2"/>
          <w:lang w:eastAsia="ja-JP"/>
        </w:rPr>
        <w:t xml:space="preserve">Since 2018, the </w:t>
      </w:r>
      <w:bookmarkStart w:id="2" w:name="OLE_LINK15"/>
      <w:r w:rsidR="00BC5FEB" w:rsidRPr="007F2E66">
        <w:rPr>
          <w:rFonts w:hint="eastAsia"/>
          <w:b/>
          <w:bCs/>
          <w:color w:val="ED7D31" w:themeColor="accent2"/>
          <w:lang w:eastAsia="ja-JP"/>
        </w:rPr>
        <w:t>informal working group</w:t>
      </w:r>
      <w:bookmarkEnd w:id="2"/>
      <w:r w:rsidR="00BC5FEB" w:rsidRPr="007F2E66">
        <w:rPr>
          <w:b/>
          <w:bCs/>
          <w:color w:val="ED7D31" w:themeColor="accent2"/>
          <w:lang w:eastAsia="ja-JP"/>
        </w:rPr>
        <w:t xml:space="preserve"> has continued discussions on thermal propagation-related topics. Canada, China, the European Union, Japan, Korea, the </w:t>
      </w:r>
      <w:r w:rsidR="00BC5FEB" w:rsidRPr="007F2E66">
        <w:rPr>
          <w:b/>
          <w:bCs/>
          <w:color w:val="ED7D31" w:themeColor="accent2"/>
          <w:lang w:eastAsia="ja-JP"/>
        </w:rPr>
        <w:lastRenderedPageBreak/>
        <w:t xml:space="preserve">United States </w:t>
      </w:r>
      <w:r w:rsidR="00BC5FEB" w:rsidRPr="007F2E66">
        <w:rPr>
          <w:rFonts w:hint="eastAsia"/>
          <w:b/>
          <w:bCs/>
          <w:color w:val="ED7D31" w:themeColor="accent2"/>
          <w:lang w:eastAsia="ja-JP"/>
        </w:rPr>
        <w:t xml:space="preserve">and OICA </w:t>
      </w:r>
      <w:r w:rsidR="00BC5FEB" w:rsidRPr="007F2E66">
        <w:rPr>
          <w:b/>
          <w:bCs/>
          <w:color w:val="ED7D31" w:themeColor="accent2"/>
          <w:lang w:eastAsia="ja-JP"/>
        </w:rPr>
        <w:t xml:space="preserve">shared progress in thermal propagation research and </w:t>
      </w:r>
      <w:r w:rsidR="00BC5FEB" w:rsidRPr="007F2E66">
        <w:rPr>
          <w:rFonts w:hint="eastAsia"/>
          <w:b/>
          <w:bCs/>
          <w:color w:val="ED7D31" w:themeColor="accent2"/>
          <w:lang w:eastAsia="ja-JP"/>
        </w:rPr>
        <w:t>field</w:t>
      </w:r>
      <w:r w:rsidR="00BC5FEB" w:rsidRPr="007F2E66">
        <w:rPr>
          <w:b/>
          <w:bCs/>
          <w:color w:val="ED7D31" w:themeColor="accent2"/>
          <w:lang w:eastAsia="ja-JP"/>
        </w:rPr>
        <w:t xml:space="preserve"> data. Updates on the progress of ISO/TC22/SC37/WG3 (Working Group on Rechargeable Energy Storage Systems) were also presented.</w:t>
      </w:r>
      <w:r w:rsidR="00BC5FEB" w:rsidRPr="007F2E66">
        <w:rPr>
          <w:rFonts w:hint="eastAsia"/>
          <w:b/>
          <w:bCs/>
          <w:color w:val="ED7D31" w:themeColor="accent2"/>
          <w:lang w:eastAsia="ja-JP"/>
        </w:rPr>
        <w:t xml:space="preserve"> </w:t>
      </w:r>
      <w:r w:rsidR="00BC5FEB" w:rsidRPr="007F2E66">
        <w:rPr>
          <w:b/>
          <w:bCs/>
          <w:color w:val="ED7D31" w:themeColor="accent2"/>
          <w:lang w:eastAsia="ja-JP"/>
        </w:rPr>
        <w:t xml:space="preserve">In October 2021, the </w:t>
      </w:r>
      <w:r w:rsidR="00BC5FEB" w:rsidRPr="007F2E66">
        <w:rPr>
          <w:rFonts w:hint="eastAsia"/>
          <w:b/>
          <w:bCs/>
          <w:color w:val="ED7D31" w:themeColor="accent2"/>
          <w:lang w:eastAsia="ja-JP"/>
        </w:rPr>
        <w:t>informal working group</w:t>
      </w:r>
      <w:r w:rsidR="00BC5FEB" w:rsidRPr="007F2E66">
        <w:rPr>
          <w:b/>
          <w:bCs/>
          <w:color w:val="ED7D31" w:themeColor="accent2"/>
          <w:lang w:eastAsia="ja-JP"/>
        </w:rPr>
        <w:t xml:space="preserve"> established </w:t>
      </w:r>
      <w:r w:rsidR="00BC5FEB" w:rsidRPr="007F2E66">
        <w:rPr>
          <w:rFonts w:hint="eastAsia"/>
          <w:b/>
          <w:bCs/>
          <w:color w:val="ED7D31" w:themeColor="accent2"/>
          <w:lang w:eastAsia="ja-JP"/>
        </w:rPr>
        <w:t>the</w:t>
      </w:r>
      <w:r w:rsidR="00BC5FEB" w:rsidRPr="007F2E66">
        <w:rPr>
          <w:b/>
          <w:bCs/>
          <w:color w:val="ED7D31" w:themeColor="accent2"/>
          <w:lang w:eastAsia="ja-JP"/>
        </w:rPr>
        <w:t xml:space="preserve"> </w:t>
      </w:r>
      <w:r w:rsidR="00BC5FEB" w:rsidRPr="007F2E66">
        <w:rPr>
          <w:rFonts w:hint="eastAsia"/>
          <w:b/>
          <w:bCs/>
          <w:color w:val="ED7D31" w:themeColor="accent2"/>
          <w:lang w:eastAsia="ja-JP"/>
        </w:rPr>
        <w:t>t</w:t>
      </w:r>
      <w:r w:rsidR="00BC5FEB" w:rsidRPr="007F2E66">
        <w:rPr>
          <w:b/>
          <w:bCs/>
          <w:color w:val="ED7D31" w:themeColor="accent2"/>
          <w:lang w:eastAsia="ja-JP"/>
        </w:rPr>
        <w:t xml:space="preserve">hermal </w:t>
      </w:r>
      <w:r w:rsidR="00BC5FEB" w:rsidRPr="007F2E66">
        <w:rPr>
          <w:rFonts w:hint="eastAsia"/>
          <w:b/>
          <w:bCs/>
          <w:color w:val="ED7D31" w:themeColor="accent2"/>
          <w:lang w:eastAsia="ja-JP"/>
        </w:rPr>
        <w:t>p</w:t>
      </w:r>
      <w:r w:rsidR="00BC5FEB" w:rsidRPr="007F2E66">
        <w:rPr>
          <w:b/>
          <w:bCs/>
          <w:color w:val="ED7D31" w:themeColor="accent2"/>
          <w:lang w:eastAsia="ja-JP"/>
        </w:rPr>
        <w:t xml:space="preserve">ropagation </w:t>
      </w:r>
      <w:r w:rsidR="00BC5FEB" w:rsidRPr="007F2E66">
        <w:rPr>
          <w:rFonts w:hint="eastAsia"/>
          <w:b/>
          <w:bCs/>
          <w:color w:val="ED7D31" w:themeColor="accent2"/>
          <w:lang w:eastAsia="ja-JP"/>
        </w:rPr>
        <w:t>t</w:t>
      </w:r>
      <w:r w:rsidR="00BC5FEB" w:rsidRPr="007F2E66">
        <w:rPr>
          <w:b/>
          <w:bCs/>
          <w:color w:val="ED7D31" w:themeColor="accent2"/>
          <w:lang w:eastAsia="ja-JP"/>
        </w:rPr>
        <w:t xml:space="preserve">ask </w:t>
      </w:r>
      <w:r w:rsidR="00BC5FEB" w:rsidRPr="007F2E66">
        <w:rPr>
          <w:rFonts w:hint="eastAsia"/>
          <w:b/>
          <w:bCs/>
          <w:color w:val="ED7D31" w:themeColor="accent2"/>
          <w:lang w:eastAsia="ja-JP"/>
        </w:rPr>
        <w:t>f</w:t>
      </w:r>
      <w:r w:rsidR="00BC5FEB" w:rsidRPr="007F2E66">
        <w:rPr>
          <w:b/>
          <w:bCs/>
          <w:color w:val="ED7D31" w:themeColor="accent2"/>
          <w:lang w:eastAsia="ja-JP"/>
        </w:rPr>
        <w:t>orce (</w:t>
      </w:r>
      <w:r w:rsidR="00BC5FEB" w:rsidRPr="007F2E66">
        <w:rPr>
          <w:rFonts w:hint="eastAsia"/>
          <w:b/>
          <w:bCs/>
          <w:color w:val="ED7D31" w:themeColor="accent2"/>
          <w:lang w:eastAsia="ja-JP"/>
        </w:rPr>
        <w:t>TP-TF</w:t>
      </w:r>
      <w:r w:rsidR="00AB08D3">
        <w:rPr>
          <w:b/>
          <w:bCs/>
          <w:color w:val="ED7D31" w:themeColor="accent2"/>
          <w:lang w:eastAsia="ja-JP"/>
        </w:rPr>
        <w:t>)</w:t>
      </w:r>
      <w:r w:rsidR="00BC5FEB" w:rsidRPr="007F2E66">
        <w:rPr>
          <w:rFonts w:hint="eastAsia"/>
          <w:b/>
          <w:bCs/>
          <w:color w:val="ED7D31" w:themeColor="accent2"/>
          <w:lang w:eastAsia="ja-JP"/>
        </w:rPr>
        <w:t xml:space="preserve">, </w:t>
      </w:r>
      <w:r w:rsidR="00BC5FEB" w:rsidRPr="007F2E66">
        <w:rPr>
          <w:b/>
          <w:bCs/>
          <w:color w:val="ED7D31" w:themeColor="accent2"/>
          <w:lang w:eastAsia="ja-JP"/>
        </w:rPr>
        <w:t xml:space="preserve">led by China, Japan, and Canada) and a </w:t>
      </w:r>
      <w:r w:rsidR="00BC5FEB" w:rsidRPr="007F2E66">
        <w:rPr>
          <w:rFonts w:hint="eastAsia"/>
          <w:b/>
          <w:bCs/>
          <w:color w:val="ED7D31" w:themeColor="accent2"/>
          <w:lang w:eastAsia="ja-JP"/>
        </w:rPr>
        <w:t>t</w:t>
      </w:r>
      <w:r w:rsidR="00BC5FEB" w:rsidRPr="007F2E66">
        <w:rPr>
          <w:b/>
          <w:bCs/>
          <w:color w:val="ED7D31" w:themeColor="accent2"/>
          <w:lang w:eastAsia="ja-JP"/>
        </w:rPr>
        <w:t xml:space="preserve">hermal </w:t>
      </w:r>
      <w:r w:rsidR="00BC5FEB" w:rsidRPr="007F2E66">
        <w:rPr>
          <w:rFonts w:hint="eastAsia"/>
          <w:b/>
          <w:bCs/>
          <w:color w:val="ED7D31" w:themeColor="accent2"/>
          <w:lang w:eastAsia="ja-JP"/>
        </w:rPr>
        <w:t>p</w:t>
      </w:r>
      <w:r w:rsidR="00BC5FEB" w:rsidRPr="007F2E66">
        <w:rPr>
          <w:b/>
          <w:bCs/>
          <w:color w:val="ED7D31" w:themeColor="accent2"/>
          <w:lang w:eastAsia="ja-JP"/>
        </w:rPr>
        <w:t xml:space="preserve">ropagation </w:t>
      </w:r>
      <w:r w:rsidR="00BC5FEB" w:rsidRPr="007F2E66">
        <w:rPr>
          <w:rFonts w:hint="eastAsia"/>
          <w:b/>
          <w:bCs/>
          <w:color w:val="ED7D31" w:themeColor="accent2"/>
          <w:lang w:eastAsia="ja-JP"/>
        </w:rPr>
        <w:t>d</w:t>
      </w:r>
      <w:r w:rsidR="00BC5FEB" w:rsidRPr="007F2E66">
        <w:rPr>
          <w:b/>
          <w:bCs/>
          <w:color w:val="ED7D31" w:themeColor="accent2"/>
          <w:lang w:eastAsia="ja-JP"/>
        </w:rPr>
        <w:t xml:space="preserve">ocumentation </w:t>
      </w:r>
      <w:r w:rsidR="00BC5FEB" w:rsidRPr="007F2E66">
        <w:rPr>
          <w:rFonts w:hint="eastAsia"/>
          <w:b/>
          <w:bCs/>
          <w:color w:val="ED7D31" w:themeColor="accent2"/>
          <w:lang w:eastAsia="ja-JP"/>
        </w:rPr>
        <w:t>s</w:t>
      </w:r>
      <w:r w:rsidR="00BC5FEB" w:rsidRPr="007F2E66">
        <w:rPr>
          <w:b/>
          <w:bCs/>
          <w:color w:val="ED7D31" w:themeColor="accent2"/>
          <w:lang w:eastAsia="ja-JP"/>
        </w:rPr>
        <w:t>ub-</w:t>
      </w:r>
      <w:r w:rsidR="00BC5FEB" w:rsidRPr="007F2E66">
        <w:rPr>
          <w:rFonts w:hint="eastAsia"/>
          <w:b/>
          <w:bCs/>
          <w:color w:val="ED7D31" w:themeColor="accent2"/>
          <w:lang w:eastAsia="ja-JP"/>
        </w:rPr>
        <w:t>g</w:t>
      </w:r>
      <w:r w:rsidR="00BC5FEB" w:rsidRPr="007F2E66">
        <w:rPr>
          <w:b/>
          <w:bCs/>
          <w:color w:val="ED7D31" w:themeColor="accent2"/>
          <w:lang w:eastAsia="ja-JP"/>
        </w:rPr>
        <w:t xml:space="preserve">roup (led by the US). The </w:t>
      </w:r>
      <w:r w:rsidR="00BC5FEB" w:rsidRPr="007F2E66">
        <w:rPr>
          <w:rFonts w:hint="eastAsia"/>
          <w:b/>
          <w:bCs/>
          <w:color w:val="ED7D31" w:themeColor="accent2"/>
          <w:lang w:eastAsia="ja-JP"/>
        </w:rPr>
        <w:t>TP-TF</w:t>
      </w:r>
      <w:r w:rsidR="00BC5FEB" w:rsidRPr="007F2E66">
        <w:rPr>
          <w:b/>
          <w:bCs/>
          <w:color w:val="ED7D31" w:themeColor="accent2"/>
          <w:lang w:eastAsia="ja-JP"/>
        </w:rPr>
        <w:t xml:space="preserve"> reached consensus on </w:t>
      </w:r>
      <w:r w:rsidR="00BC5FEB" w:rsidRPr="007F2E66">
        <w:rPr>
          <w:rFonts w:hint="eastAsia"/>
          <w:b/>
          <w:bCs/>
          <w:color w:val="ED7D31" w:themeColor="accent2"/>
          <w:lang w:eastAsia="ja-JP"/>
        </w:rPr>
        <w:t xml:space="preserve">some </w:t>
      </w:r>
      <w:r w:rsidR="00BC5FEB" w:rsidRPr="007F2E66">
        <w:rPr>
          <w:b/>
          <w:bCs/>
          <w:color w:val="ED7D31" w:themeColor="accent2"/>
          <w:lang w:eastAsia="ja-JP"/>
        </w:rPr>
        <w:t xml:space="preserve">aspects such as target </w:t>
      </w:r>
      <w:r w:rsidR="00BC5FEB" w:rsidRPr="007F2E66">
        <w:rPr>
          <w:rFonts w:hint="eastAsia"/>
          <w:b/>
          <w:bCs/>
          <w:color w:val="ED7D31" w:themeColor="accent2"/>
          <w:lang w:eastAsia="ja-JP"/>
        </w:rPr>
        <w:t>cell</w:t>
      </w:r>
      <w:r w:rsidR="00BC5FEB" w:rsidRPr="007F2E66">
        <w:rPr>
          <w:b/>
          <w:bCs/>
          <w:color w:val="ED7D31" w:themeColor="accent2"/>
          <w:lang w:eastAsia="ja-JP"/>
        </w:rPr>
        <w:t xml:space="preserve"> selection and thermal runaway </w:t>
      </w:r>
      <w:r w:rsidR="00BC5FEB" w:rsidRPr="007F2E66">
        <w:rPr>
          <w:rFonts w:hint="eastAsia"/>
          <w:b/>
          <w:bCs/>
          <w:color w:val="ED7D31" w:themeColor="accent2"/>
          <w:lang w:eastAsia="ja-JP"/>
        </w:rPr>
        <w:t>detection</w:t>
      </w:r>
      <w:r w:rsidR="00BC5FEB" w:rsidRPr="007F2E66">
        <w:rPr>
          <w:b/>
          <w:bCs/>
          <w:color w:val="ED7D31" w:themeColor="accent2"/>
          <w:lang w:eastAsia="ja-JP"/>
        </w:rPr>
        <w:t xml:space="preserve"> criteria.</w:t>
      </w:r>
      <w:r w:rsidR="00BC5FEB" w:rsidRPr="007F2E66">
        <w:rPr>
          <w:rFonts w:hint="eastAsia"/>
          <w:b/>
          <w:bCs/>
          <w:color w:val="ED7D31" w:themeColor="accent2"/>
          <w:lang w:eastAsia="ja-JP"/>
        </w:rPr>
        <w:t xml:space="preserve"> </w:t>
      </w:r>
      <w:r w:rsidR="00BC5FEB" w:rsidRPr="007F2E66">
        <w:rPr>
          <w:b/>
          <w:bCs/>
          <w:color w:val="ED7D31" w:themeColor="accent2"/>
          <w:lang w:eastAsia="ja-JP"/>
        </w:rPr>
        <w:t xml:space="preserve">Between 2023 and 2024, the work of the </w:t>
      </w:r>
      <w:hyperlink r:id="rId12" w:history="1">
        <w:r w:rsidR="00BC5FEB" w:rsidRPr="006D0B36">
          <w:rPr>
            <w:rStyle w:val="Hyperlink"/>
            <w:b/>
            <w:bCs/>
            <w:lang w:eastAsia="ja-JP"/>
          </w:rPr>
          <w:t>Ad-hoc Special Interest Group</w:t>
        </w:r>
      </w:hyperlink>
      <w:r w:rsidR="004E1C66">
        <w:rPr>
          <w:rStyle w:val="FootnoteReference"/>
          <w:b/>
          <w:bCs/>
          <w:color w:val="ED7D31" w:themeColor="accent2"/>
          <w:lang w:eastAsia="ja-JP"/>
        </w:rPr>
        <w:footnoteReference w:id="2"/>
      </w:r>
      <w:r w:rsidR="00BC5FEB" w:rsidRPr="007F2E66">
        <w:rPr>
          <w:b/>
          <w:bCs/>
          <w:color w:val="ED7D31" w:themeColor="accent2"/>
          <w:lang w:eastAsia="ja-JP"/>
        </w:rPr>
        <w:t xml:space="preserve"> on model regulation regarding the safety of electric vehicles with a focus on a thermal propagation test method</w:t>
      </w:r>
      <w:r w:rsidR="00913C44">
        <w:rPr>
          <w:b/>
          <w:bCs/>
          <w:color w:val="ED7D31" w:themeColor="accent2"/>
          <w:lang w:eastAsia="ja-JP"/>
        </w:rPr>
        <w:t>,</w:t>
      </w:r>
      <w:r w:rsidR="00BC5FEB" w:rsidRPr="007F2E66">
        <w:rPr>
          <w:b/>
          <w:bCs/>
          <w:color w:val="ED7D31" w:themeColor="accent2"/>
          <w:lang w:eastAsia="ja-JP"/>
        </w:rPr>
        <w:t xml:space="preserve"> also laid an important foundation for the development of Phase 2 of the regulation.</w:t>
      </w:r>
    </w:p>
    <w:p w14:paraId="7EC29758" w14:textId="34C2672B" w:rsidR="00BC5FEB" w:rsidRPr="007F4998" w:rsidRDefault="007F2E66" w:rsidP="00BC5FEB">
      <w:pPr>
        <w:pStyle w:val="SingleTxtG"/>
        <w:rPr>
          <w:b/>
          <w:bCs/>
          <w:color w:val="ED7D31" w:themeColor="accent2"/>
        </w:rPr>
      </w:pPr>
      <w:r w:rsidRPr="007F4998">
        <w:rPr>
          <w:rFonts w:hint="eastAsia"/>
          <w:b/>
          <w:bCs/>
          <w:color w:val="ED7D31" w:themeColor="accent2"/>
          <w:lang w:eastAsia="ja-JP"/>
        </w:rPr>
        <w:t>275</w:t>
      </w:r>
      <w:r w:rsidR="00BC5FEB" w:rsidRPr="007F4998">
        <w:rPr>
          <w:b/>
          <w:bCs/>
          <w:color w:val="ED7D31" w:themeColor="accent2"/>
        </w:rPr>
        <w:t>.</w:t>
      </w:r>
      <w:r w:rsidRPr="007F4998">
        <w:rPr>
          <w:b/>
          <w:bCs/>
          <w:color w:val="ED7D31" w:themeColor="accent2"/>
        </w:rPr>
        <w:tab/>
      </w:r>
      <w:r w:rsidR="00BC5FEB" w:rsidRPr="007F4998">
        <w:rPr>
          <w:b/>
          <w:bCs/>
          <w:color w:val="ED7D31" w:themeColor="accent2"/>
        </w:rPr>
        <w:t xml:space="preserve">Two compliance paths were further developed by the IWG over the course of Phase 2. The first safety path was a physical test of vehicles or REESS and the second safety path was the risk management approach. After much discussion and consideration, </w:t>
      </w:r>
      <w:r w:rsidR="00072484">
        <w:rPr>
          <w:b/>
          <w:bCs/>
          <w:color w:val="ED7D31" w:themeColor="accent2"/>
        </w:rPr>
        <w:t>C</w:t>
      </w:r>
      <w:r w:rsidR="00BC5FEB" w:rsidRPr="007F4998">
        <w:rPr>
          <w:b/>
          <w:bCs/>
          <w:color w:val="ED7D31" w:themeColor="accent2"/>
        </w:rPr>
        <w:t xml:space="preserve">ontracting </w:t>
      </w:r>
      <w:r w:rsidR="00072484">
        <w:rPr>
          <w:b/>
          <w:bCs/>
          <w:color w:val="ED7D31" w:themeColor="accent2"/>
        </w:rPr>
        <w:t>P</w:t>
      </w:r>
      <w:r w:rsidR="00BC5FEB" w:rsidRPr="007F4998">
        <w:rPr>
          <w:b/>
          <w:bCs/>
          <w:color w:val="ED7D31" w:themeColor="accent2"/>
        </w:rPr>
        <w:t xml:space="preserve">arties agreed that any </w:t>
      </w:r>
      <w:r w:rsidR="00072484" w:rsidRPr="00072484">
        <w:rPr>
          <w:b/>
          <w:bCs/>
          <w:color w:val="ED7D31" w:themeColor="accent2"/>
        </w:rPr>
        <w:t>Contracting Party</w:t>
      </w:r>
      <w:r w:rsidR="00BC5FEB" w:rsidRPr="007F4998">
        <w:rPr>
          <w:b/>
          <w:bCs/>
          <w:color w:val="ED7D31" w:themeColor="accent2"/>
        </w:rPr>
        <w:t xml:space="preserve"> may select one or both of those safety paths in their domestic jurisdictions.  </w:t>
      </w:r>
    </w:p>
    <w:p w14:paraId="0A350CAC" w14:textId="7810D7C5" w:rsidR="00BC5FEB" w:rsidRPr="007F4998" w:rsidRDefault="007F4998" w:rsidP="00BC5FEB">
      <w:pPr>
        <w:pStyle w:val="SingleTxtG"/>
        <w:rPr>
          <w:b/>
          <w:bCs/>
          <w:color w:val="ED7D31" w:themeColor="accent2"/>
        </w:rPr>
      </w:pPr>
      <w:r w:rsidRPr="007F4998">
        <w:rPr>
          <w:rFonts w:hint="eastAsia"/>
          <w:b/>
          <w:bCs/>
          <w:color w:val="ED7D31" w:themeColor="accent2"/>
          <w:lang w:eastAsia="ja-JP"/>
        </w:rPr>
        <w:t>276</w:t>
      </w:r>
      <w:r w:rsidR="00BC5FEB" w:rsidRPr="007F4998">
        <w:rPr>
          <w:b/>
          <w:bCs/>
          <w:color w:val="ED7D31" w:themeColor="accent2"/>
        </w:rPr>
        <w:t>.</w:t>
      </w:r>
      <w:r w:rsidRPr="007F4998">
        <w:rPr>
          <w:b/>
          <w:bCs/>
          <w:color w:val="ED7D31" w:themeColor="accent2"/>
        </w:rPr>
        <w:tab/>
      </w:r>
      <w:r w:rsidR="00BC5FEB" w:rsidRPr="007F4998">
        <w:rPr>
          <w:b/>
          <w:bCs/>
          <w:color w:val="ED7D31" w:themeColor="accent2"/>
        </w:rPr>
        <w:t xml:space="preserve">For the </w:t>
      </w:r>
      <w:r w:rsidR="00072484" w:rsidRPr="00072484">
        <w:rPr>
          <w:b/>
          <w:bCs/>
          <w:color w:val="ED7D31" w:themeColor="accent2"/>
        </w:rPr>
        <w:t>Contracting Part</w:t>
      </w:r>
      <w:r w:rsidR="00072484">
        <w:rPr>
          <w:b/>
          <w:bCs/>
          <w:color w:val="ED7D31" w:themeColor="accent2"/>
        </w:rPr>
        <w:t xml:space="preserve">ies </w:t>
      </w:r>
      <w:r w:rsidR="00BC5FEB" w:rsidRPr="007F4998">
        <w:rPr>
          <w:b/>
          <w:bCs/>
          <w:color w:val="ED7D31" w:themeColor="accent2"/>
        </w:rPr>
        <w:t xml:space="preserve">electing to incorporate the test approach in their respective jurisdictions, there are 5 </w:t>
      </w:r>
      <w:r w:rsidR="00916E2E">
        <w:rPr>
          <w:b/>
          <w:bCs/>
          <w:color w:val="ED7D31" w:themeColor="accent2"/>
        </w:rPr>
        <w:t xml:space="preserve">initiation </w:t>
      </w:r>
      <w:r w:rsidR="00BC5FEB" w:rsidRPr="007F4998">
        <w:rPr>
          <w:b/>
          <w:bCs/>
          <w:color w:val="ED7D31" w:themeColor="accent2"/>
        </w:rPr>
        <w:t xml:space="preserve">methods (see </w:t>
      </w:r>
      <w:r w:rsidR="008A1245">
        <w:rPr>
          <w:b/>
          <w:bCs/>
          <w:color w:val="ED7D31" w:themeColor="accent2"/>
        </w:rPr>
        <w:t>sections 6 and 8</w:t>
      </w:r>
      <w:r w:rsidR="00BC5FEB" w:rsidRPr="007F4998">
        <w:rPr>
          <w:b/>
          <w:bCs/>
          <w:color w:val="ED7D31" w:themeColor="accent2"/>
        </w:rPr>
        <w:t xml:space="preserve">). </w:t>
      </w:r>
      <w:r w:rsidR="00A60AB7">
        <w:rPr>
          <w:b/>
          <w:bCs/>
          <w:color w:val="ED7D31" w:themeColor="accent2"/>
        </w:rPr>
        <w:t xml:space="preserve">A </w:t>
      </w:r>
      <w:r w:rsidR="00072484" w:rsidRPr="00072484">
        <w:rPr>
          <w:b/>
          <w:bCs/>
          <w:color w:val="ED7D31" w:themeColor="accent2"/>
        </w:rPr>
        <w:t>Contracting Party</w:t>
      </w:r>
      <w:r w:rsidR="00072484">
        <w:rPr>
          <w:b/>
          <w:bCs/>
          <w:color w:val="ED7D31" w:themeColor="accent2"/>
        </w:rPr>
        <w:t xml:space="preserve"> </w:t>
      </w:r>
      <w:r w:rsidR="00A60AB7">
        <w:rPr>
          <w:b/>
          <w:bCs/>
          <w:color w:val="ED7D31" w:themeColor="accent2"/>
        </w:rPr>
        <w:t xml:space="preserve">may adopt one or more of the </w:t>
      </w:r>
      <w:r w:rsidR="00AF0ACA">
        <w:rPr>
          <w:b/>
          <w:bCs/>
          <w:color w:val="ED7D31" w:themeColor="accent2"/>
        </w:rPr>
        <w:t xml:space="preserve">available </w:t>
      </w:r>
      <w:r w:rsidR="00BC5FEB" w:rsidRPr="007F4998">
        <w:rPr>
          <w:b/>
          <w:bCs/>
          <w:color w:val="ED7D31" w:themeColor="accent2"/>
        </w:rPr>
        <w:t xml:space="preserve">initiation methods in </w:t>
      </w:r>
      <w:r w:rsidR="008A1245">
        <w:rPr>
          <w:b/>
          <w:bCs/>
          <w:color w:val="ED7D31" w:themeColor="accent2"/>
        </w:rPr>
        <w:t>sections 6 and 8</w:t>
      </w:r>
      <w:r w:rsidR="008A1245" w:rsidRPr="007F4998">
        <w:rPr>
          <w:b/>
          <w:bCs/>
          <w:color w:val="ED7D31" w:themeColor="accent2"/>
        </w:rPr>
        <w:t xml:space="preserve"> </w:t>
      </w:r>
      <w:r w:rsidR="00BC5FEB" w:rsidRPr="007F4998">
        <w:rPr>
          <w:b/>
          <w:bCs/>
          <w:color w:val="ED7D31" w:themeColor="accent2"/>
        </w:rPr>
        <w:t xml:space="preserve">in their national/regional regulation. </w:t>
      </w:r>
      <w:r w:rsidR="009B7490" w:rsidRPr="00AF0ACA">
        <w:rPr>
          <w:rFonts w:hint="eastAsia"/>
          <w:b/>
          <w:bCs/>
          <w:color w:val="ED7D31" w:themeColor="accent2"/>
          <w:lang w:eastAsia="ja-JP"/>
        </w:rPr>
        <w:t xml:space="preserve">It should be noted that </w:t>
      </w:r>
      <w:r w:rsidR="009E0C6C" w:rsidRPr="00AF0ACA">
        <w:rPr>
          <w:rFonts w:hint="eastAsia"/>
          <w:b/>
          <w:bCs/>
          <w:color w:val="ED7D31" w:themeColor="accent2"/>
          <w:lang w:eastAsia="ja-JP"/>
        </w:rPr>
        <w:t xml:space="preserve">these initiation methods have been </w:t>
      </w:r>
      <w:r w:rsidR="00EA1A0B" w:rsidRPr="00AF0ACA">
        <w:rPr>
          <w:b/>
          <w:bCs/>
          <w:color w:val="ED7D31" w:themeColor="accent2"/>
          <w:lang w:eastAsia="ja-JP"/>
        </w:rPr>
        <w:t>widely applied to</w:t>
      </w:r>
      <w:r w:rsidR="005654BF" w:rsidRPr="00AF0ACA">
        <w:rPr>
          <w:rFonts w:hint="eastAsia"/>
          <w:b/>
          <w:bCs/>
          <w:color w:val="ED7D31" w:themeColor="accent2"/>
          <w:lang w:eastAsia="ja-JP"/>
        </w:rPr>
        <w:t xml:space="preserve"> lithium-ion batteries </w:t>
      </w:r>
      <w:r w:rsidR="00E93AD5" w:rsidRPr="00AF0ACA">
        <w:rPr>
          <w:rFonts w:hint="eastAsia"/>
          <w:b/>
          <w:bCs/>
          <w:color w:val="ED7D31" w:themeColor="accent2"/>
          <w:lang w:eastAsia="ja-JP"/>
        </w:rPr>
        <w:t>containing flammable electrolyte</w:t>
      </w:r>
      <w:r w:rsidR="007F7FA3" w:rsidRPr="00AF0ACA">
        <w:rPr>
          <w:b/>
          <w:bCs/>
          <w:color w:val="ED7D31" w:themeColor="accent2"/>
          <w:lang w:eastAsia="ja-JP"/>
        </w:rPr>
        <w:t>.</w:t>
      </w:r>
      <w:r w:rsidR="007F7FA3">
        <w:rPr>
          <w:b/>
          <w:bCs/>
          <w:color w:val="ED7D31" w:themeColor="accent2"/>
          <w:lang w:eastAsia="ja-JP"/>
        </w:rPr>
        <w:t xml:space="preserve"> </w:t>
      </w:r>
      <w:r w:rsidR="00BC5FEB" w:rsidRPr="007F4998">
        <w:rPr>
          <w:b/>
          <w:bCs/>
          <w:color w:val="ED7D31" w:themeColor="accent2"/>
        </w:rPr>
        <w:t xml:space="preserve">The GTR does not prescribe which or how many of the initiation methods in </w:t>
      </w:r>
      <w:r w:rsidR="00DA17ED">
        <w:rPr>
          <w:b/>
          <w:bCs/>
          <w:color w:val="ED7D31" w:themeColor="accent2"/>
        </w:rPr>
        <w:t>sections 6 and 8</w:t>
      </w:r>
      <w:r w:rsidR="00BC5FEB" w:rsidRPr="007F4998">
        <w:rPr>
          <w:b/>
          <w:bCs/>
          <w:color w:val="ED7D31" w:themeColor="accent2"/>
        </w:rPr>
        <w:t xml:space="preserve"> are to be used. The final determination of the initiation method(s) to be used resides with the </w:t>
      </w:r>
      <w:r w:rsidR="00072484" w:rsidRPr="00072484">
        <w:rPr>
          <w:b/>
          <w:bCs/>
          <w:color w:val="ED7D31" w:themeColor="accent2"/>
        </w:rPr>
        <w:t>Contracting Party</w:t>
      </w:r>
      <w:r w:rsidR="00BC5FEB" w:rsidRPr="007F4998">
        <w:rPr>
          <w:b/>
          <w:bCs/>
          <w:color w:val="ED7D31" w:themeColor="accent2"/>
        </w:rPr>
        <w:t xml:space="preserve">. </w:t>
      </w:r>
      <w:r w:rsidR="004035DF">
        <w:rPr>
          <w:b/>
          <w:bCs/>
          <w:color w:val="ED7D31" w:themeColor="accent2"/>
        </w:rPr>
        <w:t xml:space="preserve">For the implementation of the approach, a </w:t>
      </w:r>
      <w:r w:rsidR="00BC5FEB" w:rsidRPr="007F4998">
        <w:rPr>
          <w:b/>
          <w:bCs/>
          <w:color w:val="ED7D31" w:themeColor="accent2"/>
        </w:rPr>
        <w:t xml:space="preserve">manufacturer </w:t>
      </w:r>
      <w:r w:rsidR="004035DF">
        <w:rPr>
          <w:b/>
          <w:bCs/>
          <w:color w:val="ED7D31" w:themeColor="accent2"/>
        </w:rPr>
        <w:t xml:space="preserve">may be consulted </w:t>
      </w:r>
      <w:r w:rsidR="00BC5FEB" w:rsidRPr="007F4998">
        <w:rPr>
          <w:b/>
          <w:bCs/>
          <w:color w:val="ED7D31" w:themeColor="accent2"/>
        </w:rPr>
        <w:t xml:space="preserve">regarding recommendations specific to their design </w:t>
      </w:r>
      <w:r w:rsidR="006B4FCE">
        <w:rPr>
          <w:b/>
          <w:bCs/>
          <w:color w:val="ED7D31" w:themeColor="accent2"/>
        </w:rPr>
        <w:t xml:space="preserve">and </w:t>
      </w:r>
      <w:r w:rsidR="0021554A">
        <w:rPr>
          <w:b/>
          <w:bCs/>
          <w:color w:val="ED7D31" w:themeColor="accent2"/>
        </w:rPr>
        <w:t>be</w:t>
      </w:r>
      <w:r w:rsidR="00BC5FEB" w:rsidRPr="007F4998">
        <w:rPr>
          <w:b/>
          <w:bCs/>
          <w:color w:val="ED7D31" w:themeColor="accent2"/>
        </w:rPr>
        <w:t xml:space="preserve"> invite</w:t>
      </w:r>
      <w:r w:rsidR="0021554A">
        <w:rPr>
          <w:b/>
          <w:bCs/>
          <w:color w:val="ED7D31" w:themeColor="accent2"/>
        </w:rPr>
        <w:t>d</w:t>
      </w:r>
      <w:r w:rsidR="006B4FCE">
        <w:rPr>
          <w:b/>
          <w:bCs/>
          <w:color w:val="ED7D31" w:themeColor="accent2"/>
        </w:rPr>
        <w:t xml:space="preserve"> for</w:t>
      </w:r>
      <w:r w:rsidR="00BC5FEB" w:rsidRPr="007F4998">
        <w:rPr>
          <w:b/>
          <w:bCs/>
          <w:color w:val="ED7D31" w:themeColor="accent2"/>
        </w:rPr>
        <w:t xml:space="preserve"> information exchanges. </w:t>
      </w:r>
      <w:r w:rsidR="00D14D4E" w:rsidRPr="005F420B">
        <w:rPr>
          <w:b/>
          <w:bCs/>
        </w:rPr>
        <w:t>A Contracting Party may allow additional methods as proposed by the manufacturer and approved by the C</w:t>
      </w:r>
      <w:r w:rsidR="00D14D4E">
        <w:rPr>
          <w:b/>
          <w:bCs/>
        </w:rPr>
        <w:t xml:space="preserve">ontracting </w:t>
      </w:r>
      <w:r w:rsidR="00D14D4E" w:rsidRPr="005F420B">
        <w:rPr>
          <w:b/>
          <w:bCs/>
        </w:rPr>
        <w:t>P</w:t>
      </w:r>
      <w:r w:rsidR="00D14D4E">
        <w:rPr>
          <w:b/>
          <w:bCs/>
        </w:rPr>
        <w:t>arty</w:t>
      </w:r>
      <w:r w:rsidR="00D14D4E" w:rsidRPr="005F420B">
        <w:rPr>
          <w:b/>
          <w:bCs/>
        </w:rPr>
        <w:t>.</w:t>
      </w:r>
      <w:r w:rsidR="00BC5FEB" w:rsidRPr="007F4998">
        <w:rPr>
          <w:b/>
          <w:bCs/>
          <w:color w:val="ED7D31" w:themeColor="accent2"/>
        </w:rPr>
        <w:t xml:space="preserve"> </w:t>
      </w:r>
    </w:p>
    <w:p w14:paraId="2C515453" w14:textId="79DE552D" w:rsidR="00544DBE" w:rsidRDefault="007F4998" w:rsidP="00BC5FEB">
      <w:pPr>
        <w:pStyle w:val="SingleTxtG"/>
        <w:rPr>
          <w:b/>
          <w:bCs/>
          <w:color w:val="ED7D31" w:themeColor="accent2"/>
        </w:rPr>
      </w:pPr>
      <w:r w:rsidRPr="007F4998">
        <w:rPr>
          <w:rFonts w:hint="eastAsia"/>
          <w:b/>
          <w:bCs/>
          <w:color w:val="ED7D31" w:themeColor="accent2"/>
          <w:lang w:eastAsia="ja-JP"/>
        </w:rPr>
        <w:t>277</w:t>
      </w:r>
      <w:r w:rsidR="00BC5FEB" w:rsidRPr="007F4998">
        <w:rPr>
          <w:b/>
          <w:bCs/>
          <w:color w:val="ED7D31" w:themeColor="accent2"/>
        </w:rPr>
        <w:t>.</w:t>
      </w:r>
      <w:r w:rsidRPr="007F4998">
        <w:rPr>
          <w:b/>
          <w:bCs/>
          <w:color w:val="ED7D31" w:themeColor="accent2"/>
        </w:rPr>
        <w:tab/>
      </w:r>
      <w:r w:rsidR="00BC5FEB" w:rsidRPr="007F4998">
        <w:rPr>
          <w:b/>
          <w:bCs/>
          <w:color w:val="ED7D31" w:themeColor="accent2"/>
        </w:rPr>
        <w:t xml:space="preserve">For the </w:t>
      </w:r>
      <w:r w:rsidR="00072484" w:rsidRPr="00072484">
        <w:rPr>
          <w:b/>
          <w:bCs/>
          <w:color w:val="ED7D31" w:themeColor="accent2"/>
        </w:rPr>
        <w:t>Contracting Part</w:t>
      </w:r>
      <w:r w:rsidR="00D9308C">
        <w:rPr>
          <w:b/>
          <w:bCs/>
          <w:color w:val="ED7D31" w:themeColor="accent2"/>
        </w:rPr>
        <w:t xml:space="preserve">ies </w:t>
      </w:r>
      <w:r w:rsidR="00BC5FEB" w:rsidRPr="007F4998">
        <w:rPr>
          <w:b/>
          <w:bCs/>
          <w:color w:val="ED7D31" w:themeColor="accent2"/>
        </w:rPr>
        <w:t xml:space="preserve">electing to pursue a risk management approach (RMA), the intent is to (1) document the known risk to vehicle occupants caused by thermal propagation which is triggered by an internal short-circuit leading to single cell thermal runaway, and (2) document the reduction of risk resulting from implementation of the identified risk mitigation functions or characteristics at the cell, REESS, or vehicle level. Through the RMA, known risks are systematically identified, evaluated, mitigated, managed, and/or prevented in all normal vehicle operation modes (i.e., parking, external charging, and active driving modes). The documentation </w:t>
      </w:r>
      <w:r w:rsidR="000E6615">
        <w:rPr>
          <w:rFonts w:hint="eastAsia"/>
          <w:b/>
          <w:bCs/>
          <w:color w:val="ED7D31" w:themeColor="accent2"/>
          <w:lang w:eastAsia="ja-JP"/>
        </w:rPr>
        <w:t>provided</w:t>
      </w:r>
      <w:r w:rsidR="000E6615" w:rsidRPr="007F4998">
        <w:rPr>
          <w:b/>
          <w:bCs/>
          <w:color w:val="ED7D31" w:themeColor="accent2"/>
        </w:rPr>
        <w:t xml:space="preserve"> </w:t>
      </w:r>
      <w:r w:rsidR="00BC5FEB" w:rsidRPr="007F4998">
        <w:rPr>
          <w:b/>
          <w:bCs/>
          <w:color w:val="ED7D31" w:themeColor="accent2"/>
        </w:rPr>
        <w:t xml:space="preserve">by the </w:t>
      </w:r>
      <w:r w:rsidR="00986271">
        <w:rPr>
          <w:rFonts w:hint="eastAsia"/>
          <w:b/>
          <w:bCs/>
          <w:color w:val="ED7D31" w:themeColor="accent2"/>
          <w:lang w:eastAsia="ja-JP"/>
        </w:rPr>
        <w:t>manufacturer</w:t>
      </w:r>
      <w:r w:rsidR="000173B1">
        <w:rPr>
          <w:b/>
          <w:bCs/>
          <w:color w:val="ED7D31" w:themeColor="accent2"/>
          <w:lang w:eastAsia="ja-JP"/>
        </w:rPr>
        <w:t xml:space="preserve"> shall </w:t>
      </w:r>
      <w:r w:rsidR="00BC5FEB" w:rsidRPr="007F4998">
        <w:rPr>
          <w:b/>
          <w:bCs/>
          <w:color w:val="ED7D31" w:themeColor="accent2"/>
        </w:rPr>
        <w:t>align with the structure developed by the IWG during Phase 2</w:t>
      </w:r>
      <w:r w:rsidR="00775118">
        <w:rPr>
          <w:b/>
          <w:bCs/>
          <w:color w:val="ED7D31" w:themeColor="accent2"/>
        </w:rPr>
        <w:t xml:space="preserve">, </w:t>
      </w:r>
      <w:r w:rsidR="00BC5FEB" w:rsidRPr="007F4998">
        <w:rPr>
          <w:b/>
          <w:bCs/>
          <w:color w:val="ED7D31" w:themeColor="accent2"/>
        </w:rPr>
        <w:t xml:space="preserve">inspired by ISO26262 and ISO6469-1 Amendment 1. </w:t>
      </w:r>
    </w:p>
    <w:p w14:paraId="3033E625" w14:textId="6A5D8EEB" w:rsidR="00BC5FEB" w:rsidRPr="00FC7416" w:rsidRDefault="00FC7416" w:rsidP="00BC5FEB">
      <w:pPr>
        <w:pStyle w:val="SingleTxtG"/>
        <w:rPr>
          <w:b/>
          <w:bCs/>
        </w:rPr>
      </w:pPr>
      <w:r w:rsidRPr="00440F02">
        <w:rPr>
          <w:b/>
          <w:bCs/>
        </w:rPr>
        <w:t>For implementation of the RMA requirement, the following regulation or standard may provide practical guidance, (a) The United States of America – 49 CFR Part 561 – Documentation for Electric Powered Vehicles, (b) The 05 series of amendments to UN Regulation No. 100 – Uniform provisions concerning the approval of vehicles with regard to specific requirements for the electric power train, or (c) ISO 6469-1:2019/</w:t>
      </w:r>
      <w:proofErr w:type="spellStart"/>
      <w:r w:rsidRPr="00440F02">
        <w:rPr>
          <w:b/>
          <w:bCs/>
        </w:rPr>
        <w:t>Amd</w:t>
      </w:r>
      <w:proofErr w:type="spellEnd"/>
      <w:r w:rsidRPr="00440F02">
        <w:rPr>
          <w:b/>
          <w:bCs/>
        </w:rPr>
        <w:t xml:space="preserve"> 1: 2022 Electrically propelled road vehicles - Safety specifications - Part 1: Rechargeable energy storage system (RESS)/ Amendment 1: Safety management of thermal propagation.</w:t>
      </w:r>
    </w:p>
    <w:p w14:paraId="5210F41B" w14:textId="098342F5" w:rsidR="00BC5FEB" w:rsidRPr="007F4998" w:rsidRDefault="007F4998" w:rsidP="00BC5FEB">
      <w:pPr>
        <w:pStyle w:val="SingleTxtG"/>
        <w:rPr>
          <w:b/>
          <w:bCs/>
          <w:color w:val="ED7D31" w:themeColor="accent2"/>
        </w:rPr>
      </w:pPr>
      <w:r w:rsidRPr="007F4998">
        <w:rPr>
          <w:rFonts w:hint="eastAsia"/>
          <w:b/>
          <w:bCs/>
          <w:color w:val="ED7D31" w:themeColor="accent2"/>
          <w:lang w:eastAsia="ja-JP"/>
        </w:rPr>
        <w:t>278</w:t>
      </w:r>
      <w:r w:rsidR="00BC5FEB" w:rsidRPr="007F4998">
        <w:rPr>
          <w:b/>
          <w:bCs/>
          <w:color w:val="ED7D31" w:themeColor="accent2"/>
        </w:rPr>
        <w:t>.</w:t>
      </w:r>
      <w:r w:rsidRPr="007F4998">
        <w:rPr>
          <w:b/>
          <w:bCs/>
          <w:color w:val="ED7D31" w:themeColor="accent2"/>
        </w:rPr>
        <w:tab/>
      </w:r>
      <w:r w:rsidR="00BC5FEB" w:rsidRPr="007F4998">
        <w:rPr>
          <w:b/>
          <w:bCs/>
          <w:color w:val="ED7D31" w:themeColor="accent2"/>
        </w:rPr>
        <w:t>At the time this amendment was developed, the following regulations were published: FMVSS No. 305</w:t>
      </w:r>
      <w:r w:rsidR="00386289">
        <w:rPr>
          <w:b/>
          <w:bCs/>
          <w:color w:val="ED7D31" w:themeColor="accent2"/>
        </w:rPr>
        <w:t>a and Part 561</w:t>
      </w:r>
      <w:r w:rsidR="00BC5FEB" w:rsidRPr="007F4998">
        <w:rPr>
          <w:rFonts w:eastAsiaTheme="minorEastAsia"/>
          <w:b/>
          <w:bCs/>
          <w:color w:val="ED7D31" w:themeColor="accent2"/>
          <w:lang w:eastAsia="zh-CN"/>
        </w:rPr>
        <w:t>, the 05 series of amendments to UN R100, and GB38031-2025</w:t>
      </w:r>
      <w:r w:rsidR="00BC5FEB" w:rsidRPr="007F4998">
        <w:rPr>
          <w:b/>
          <w:bCs/>
          <w:color w:val="ED7D31" w:themeColor="accent2"/>
        </w:rPr>
        <w:t xml:space="preserve">. As the Amendment 1 to GTR No. 20 was prepared after </w:t>
      </w:r>
      <w:r w:rsidR="00D9308C" w:rsidRPr="00D9308C">
        <w:rPr>
          <w:b/>
          <w:bCs/>
          <w:color w:val="ED7D31" w:themeColor="accent2"/>
        </w:rPr>
        <w:t>Contracting Party</w:t>
      </w:r>
      <w:r w:rsidR="00BC5FEB" w:rsidRPr="007F4998">
        <w:rPr>
          <w:b/>
          <w:bCs/>
          <w:color w:val="ED7D31" w:themeColor="accent2"/>
        </w:rPr>
        <w:t xml:space="preserve">-specific regulatory updates had been published or </w:t>
      </w:r>
      <w:r w:rsidR="001B197D">
        <w:rPr>
          <w:rFonts w:hint="eastAsia"/>
          <w:b/>
          <w:bCs/>
          <w:color w:val="ED7D31" w:themeColor="accent2"/>
          <w:lang w:eastAsia="ja-JP"/>
        </w:rPr>
        <w:t>concluded</w:t>
      </w:r>
      <w:r w:rsidR="00BC5FEB" w:rsidRPr="007F4998">
        <w:rPr>
          <w:b/>
          <w:bCs/>
          <w:color w:val="ED7D31" w:themeColor="accent2"/>
        </w:rPr>
        <w:t xml:space="preserve">, the </w:t>
      </w:r>
      <w:r w:rsidR="00BC5FEB" w:rsidRPr="007F4998">
        <w:rPr>
          <w:b/>
          <w:bCs/>
          <w:color w:val="ED7D31" w:themeColor="accent2"/>
        </w:rPr>
        <w:lastRenderedPageBreak/>
        <w:t xml:space="preserve">IWG agreed to capture the minimum common safety elements in the various international standards to ensure the Phase 2 regulatory text was aligned with the recently published </w:t>
      </w:r>
      <w:r w:rsidR="00D9308C" w:rsidRPr="00D9308C">
        <w:rPr>
          <w:b/>
          <w:bCs/>
          <w:color w:val="ED7D31" w:themeColor="accent2"/>
        </w:rPr>
        <w:t>Contracting Party</w:t>
      </w:r>
      <w:r w:rsidR="00BC5FEB" w:rsidRPr="007F4998">
        <w:rPr>
          <w:b/>
          <w:bCs/>
          <w:color w:val="ED7D31" w:themeColor="accent2"/>
        </w:rPr>
        <w:t xml:space="preserve">-specific standards. Thus, the IWG agreed to formulate Phase 2 regulatory text at a high-level, to capture the minimum common elements between </w:t>
      </w:r>
      <w:r w:rsidR="00D9308C" w:rsidRPr="00D9308C">
        <w:rPr>
          <w:b/>
          <w:bCs/>
          <w:color w:val="ED7D31" w:themeColor="accent2"/>
        </w:rPr>
        <w:t>Contracting Party</w:t>
      </w:r>
      <w:r w:rsidR="00D9308C">
        <w:rPr>
          <w:b/>
          <w:bCs/>
          <w:color w:val="ED7D31" w:themeColor="accent2"/>
        </w:rPr>
        <w:t xml:space="preserve"> </w:t>
      </w:r>
      <w:r w:rsidR="00BC5FEB" w:rsidRPr="007F4998">
        <w:rPr>
          <w:b/>
          <w:bCs/>
          <w:color w:val="ED7D31" w:themeColor="accent2"/>
        </w:rPr>
        <w:t xml:space="preserve">positions and approaches, and in a manner that did not require any changes to the recently published </w:t>
      </w:r>
      <w:r w:rsidR="00F7206F">
        <w:rPr>
          <w:rFonts w:hint="eastAsia"/>
          <w:b/>
          <w:bCs/>
          <w:color w:val="ED7D31" w:themeColor="accent2"/>
          <w:lang w:eastAsia="ja-JP"/>
        </w:rPr>
        <w:t>regulatory documents</w:t>
      </w:r>
      <w:r w:rsidR="00BC5FEB" w:rsidRPr="007F4998">
        <w:rPr>
          <w:b/>
          <w:bCs/>
          <w:color w:val="ED7D31" w:themeColor="accent2"/>
        </w:rPr>
        <w:t xml:space="preserve">.  </w:t>
      </w:r>
    </w:p>
    <w:p w14:paraId="1A865D0B" w14:textId="4814CE63" w:rsidR="00311627" w:rsidRDefault="00311627" w:rsidP="00311627">
      <w:pPr>
        <w:pStyle w:val="H1G"/>
        <w:ind w:left="0" w:firstLine="0"/>
        <w:rPr>
          <w:lang w:eastAsia="ja-JP"/>
        </w:rPr>
      </w:pPr>
      <w:r>
        <w:rPr>
          <w:lang w:eastAsia="ja-JP"/>
        </w:rPr>
        <w:tab/>
      </w:r>
      <w:r>
        <w:rPr>
          <w:rFonts w:hint="eastAsia"/>
          <w:lang w:eastAsia="ja-JP"/>
        </w:rPr>
        <w:t>L.</w:t>
      </w:r>
      <w:r>
        <w:rPr>
          <w:lang w:eastAsia="ja-JP"/>
        </w:rPr>
        <w:tab/>
      </w:r>
      <w:r>
        <w:rPr>
          <w:rFonts w:hint="eastAsia"/>
          <w:lang w:eastAsia="ja-JP"/>
        </w:rPr>
        <w:t>Recommendations</w:t>
      </w:r>
    </w:p>
    <w:p w14:paraId="487E4BD8" w14:textId="54971B46" w:rsidR="003B4F43" w:rsidRPr="001D13FA" w:rsidRDefault="006A28B2" w:rsidP="003B4F43">
      <w:pPr>
        <w:pStyle w:val="SingleTxtG"/>
        <w:rPr>
          <w:b/>
          <w:bCs/>
          <w:lang w:eastAsia="ja-JP"/>
        </w:rPr>
      </w:pPr>
      <w:r>
        <w:rPr>
          <w:rFonts w:hint="eastAsia"/>
          <w:b/>
          <w:bCs/>
          <w:lang w:eastAsia="ja-JP"/>
        </w:rPr>
        <w:t>279</w:t>
      </w:r>
      <w:r w:rsidRPr="001D13FA">
        <w:rPr>
          <w:rFonts w:hint="eastAsia"/>
          <w:b/>
          <w:bCs/>
          <w:lang w:eastAsia="ja-JP"/>
        </w:rPr>
        <w:t>.</w:t>
      </w:r>
      <w:r w:rsidR="00311627" w:rsidRPr="001D13FA">
        <w:rPr>
          <w:b/>
          <w:bCs/>
          <w:lang w:eastAsia="ja-JP"/>
        </w:rPr>
        <w:tab/>
      </w:r>
      <w:r w:rsidR="003B4F43" w:rsidRPr="001D13FA">
        <w:rPr>
          <w:b/>
          <w:bCs/>
          <w:lang w:eastAsia="ja-JP"/>
        </w:rPr>
        <w:t xml:space="preserve">With the adoption of the proposed amendments to GTR </w:t>
      </w:r>
      <w:r w:rsidR="00F527F1" w:rsidRPr="001D13FA">
        <w:rPr>
          <w:rFonts w:hint="eastAsia"/>
          <w:b/>
          <w:bCs/>
          <w:lang w:eastAsia="ja-JP"/>
        </w:rPr>
        <w:t>No.</w:t>
      </w:r>
      <w:r w:rsidR="003B4F43" w:rsidRPr="001D13FA">
        <w:rPr>
          <w:b/>
          <w:bCs/>
          <w:lang w:eastAsia="ja-JP"/>
        </w:rPr>
        <w:t xml:space="preserve">20, a comprehensive framework for </w:t>
      </w:r>
      <w:r w:rsidR="00F527F1" w:rsidRPr="001D13FA">
        <w:rPr>
          <w:rFonts w:hint="eastAsia"/>
          <w:b/>
          <w:bCs/>
          <w:lang w:eastAsia="ja-JP"/>
        </w:rPr>
        <w:t>electric vehicle</w:t>
      </w:r>
      <w:r w:rsidR="003B4F43" w:rsidRPr="001D13FA">
        <w:rPr>
          <w:b/>
          <w:bCs/>
          <w:lang w:eastAsia="ja-JP"/>
        </w:rPr>
        <w:t xml:space="preserve"> safety has been created. Multiple C</w:t>
      </w:r>
      <w:r w:rsidR="00F527F1" w:rsidRPr="001D13FA">
        <w:rPr>
          <w:rFonts w:hint="eastAsia"/>
          <w:b/>
          <w:bCs/>
          <w:lang w:eastAsia="ja-JP"/>
        </w:rPr>
        <w:t xml:space="preserve">ontracting </w:t>
      </w:r>
      <w:r w:rsidR="003B4F43" w:rsidRPr="001D13FA">
        <w:rPr>
          <w:b/>
          <w:bCs/>
          <w:lang w:eastAsia="ja-JP"/>
        </w:rPr>
        <w:t>P</w:t>
      </w:r>
      <w:r w:rsidR="00F527F1" w:rsidRPr="001D13FA">
        <w:rPr>
          <w:rFonts w:hint="eastAsia"/>
          <w:b/>
          <w:bCs/>
          <w:lang w:eastAsia="ja-JP"/>
        </w:rPr>
        <w:t>artie</w:t>
      </w:r>
      <w:r w:rsidR="003B4F43" w:rsidRPr="001D13FA">
        <w:rPr>
          <w:b/>
          <w:bCs/>
          <w:lang w:eastAsia="ja-JP"/>
        </w:rPr>
        <w:t xml:space="preserve">s have already adopted national regulations consistent with the content of the amended GTR </w:t>
      </w:r>
      <w:r w:rsidR="005F3D1A" w:rsidRPr="001D13FA">
        <w:rPr>
          <w:rFonts w:hint="eastAsia"/>
          <w:b/>
          <w:bCs/>
          <w:lang w:eastAsia="ja-JP"/>
        </w:rPr>
        <w:t>No.</w:t>
      </w:r>
      <w:r w:rsidR="003B4F43" w:rsidRPr="001D13FA">
        <w:rPr>
          <w:b/>
          <w:bCs/>
          <w:lang w:eastAsia="ja-JP"/>
        </w:rPr>
        <w:t xml:space="preserve">20 but </w:t>
      </w:r>
      <w:r w:rsidR="005F3D1A" w:rsidRPr="001D13FA">
        <w:rPr>
          <w:rFonts w:hint="eastAsia"/>
          <w:b/>
          <w:bCs/>
          <w:lang w:eastAsia="ja-JP"/>
        </w:rPr>
        <w:t>t</w:t>
      </w:r>
      <w:r w:rsidR="005F7AD1" w:rsidRPr="001D13FA">
        <w:rPr>
          <w:rFonts w:hint="eastAsia"/>
          <w:b/>
          <w:bCs/>
          <w:lang w:eastAsia="ja-JP"/>
        </w:rPr>
        <w:t>he</w:t>
      </w:r>
      <w:r w:rsidR="003B4F43" w:rsidRPr="001D13FA">
        <w:rPr>
          <w:b/>
          <w:bCs/>
          <w:lang w:eastAsia="ja-JP"/>
        </w:rPr>
        <w:t xml:space="preserve"> full implementation for many of these regulations </w:t>
      </w:r>
      <w:r w:rsidR="005F7AD1" w:rsidRPr="001D13FA">
        <w:rPr>
          <w:rFonts w:hint="eastAsia"/>
          <w:b/>
          <w:bCs/>
          <w:lang w:eastAsia="ja-JP"/>
        </w:rPr>
        <w:t xml:space="preserve">will </w:t>
      </w:r>
      <w:r w:rsidR="003B4F43" w:rsidRPr="001D13FA">
        <w:rPr>
          <w:b/>
          <w:bCs/>
          <w:lang w:eastAsia="ja-JP"/>
        </w:rPr>
        <w:t>still</w:t>
      </w:r>
      <w:r w:rsidR="005F7AD1" w:rsidRPr="001D13FA">
        <w:rPr>
          <w:rFonts w:hint="eastAsia"/>
          <w:b/>
          <w:bCs/>
          <w:lang w:eastAsia="ja-JP"/>
        </w:rPr>
        <w:t xml:space="preserve"> be</w:t>
      </w:r>
      <w:r w:rsidR="003B4F43" w:rsidRPr="001D13FA">
        <w:rPr>
          <w:b/>
          <w:bCs/>
          <w:lang w:eastAsia="ja-JP"/>
        </w:rPr>
        <w:t xml:space="preserve"> in the future. Therefore, it is not yet possible to know the effectiveness of the amended GTR</w:t>
      </w:r>
      <w:r w:rsidR="005F7AD1" w:rsidRPr="001D13FA">
        <w:rPr>
          <w:rFonts w:hint="eastAsia"/>
          <w:b/>
          <w:bCs/>
          <w:lang w:eastAsia="ja-JP"/>
        </w:rPr>
        <w:t xml:space="preserve"> No.</w:t>
      </w:r>
      <w:r w:rsidR="003B4F43" w:rsidRPr="001D13FA">
        <w:rPr>
          <w:b/>
          <w:bCs/>
          <w:lang w:eastAsia="ja-JP"/>
        </w:rPr>
        <w:t>20 content</w:t>
      </w:r>
      <w:r w:rsidR="005F7AD1" w:rsidRPr="001D13FA">
        <w:rPr>
          <w:rFonts w:hint="eastAsia"/>
          <w:b/>
          <w:bCs/>
          <w:lang w:eastAsia="ja-JP"/>
        </w:rPr>
        <w:t>s</w:t>
      </w:r>
      <w:r w:rsidR="003B4F43" w:rsidRPr="001D13FA">
        <w:rPr>
          <w:b/>
          <w:bCs/>
          <w:lang w:eastAsia="ja-JP"/>
        </w:rPr>
        <w:t xml:space="preserve"> in addressing actual field safety incidents. </w:t>
      </w:r>
    </w:p>
    <w:p w14:paraId="30308206" w14:textId="5F60EC66" w:rsidR="003B4F43" w:rsidRPr="001D13FA" w:rsidRDefault="006A28B2" w:rsidP="003B4F43">
      <w:pPr>
        <w:pStyle w:val="SingleTxtG"/>
        <w:rPr>
          <w:b/>
          <w:bCs/>
          <w:lang w:eastAsia="ja-JP"/>
        </w:rPr>
      </w:pPr>
      <w:r>
        <w:rPr>
          <w:rFonts w:hint="eastAsia"/>
          <w:b/>
          <w:bCs/>
          <w:lang w:eastAsia="ja-JP"/>
        </w:rPr>
        <w:t>280</w:t>
      </w:r>
      <w:r w:rsidRPr="001D13FA">
        <w:rPr>
          <w:b/>
          <w:bCs/>
          <w:lang w:eastAsia="ja-JP"/>
        </w:rPr>
        <w:t>.</w:t>
      </w:r>
      <w:r w:rsidR="003B4F43" w:rsidRPr="001D13FA">
        <w:rPr>
          <w:b/>
          <w:bCs/>
          <w:lang w:eastAsia="ja-JP"/>
        </w:rPr>
        <w:tab/>
        <w:t xml:space="preserve">Further, </w:t>
      </w:r>
      <w:r w:rsidR="005F7AD1" w:rsidRPr="001D13FA">
        <w:rPr>
          <w:rFonts w:hint="eastAsia"/>
          <w:b/>
          <w:bCs/>
          <w:lang w:eastAsia="ja-JP"/>
        </w:rPr>
        <w:t xml:space="preserve">the </w:t>
      </w:r>
      <w:r w:rsidR="004B3A9B" w:rsidRPr="001D13FA">
        <w:rPr>
          <w:rFonts w:hint="eastAsia"/>
          <w:b/>
          <w:bCs/>
          <w:lang w:eastAsia="ja-JP"/>
        </w:rPr>
        <w:t>electric vehicle</w:t>
      </w:r>
      <w:r w:rsidR="003B4F43" w:rsidRPr="001D13FA">
        <w:rPr>
          <w:b/>
          <w:bCs/>
          <w:lang w:eastAsia="ja-JP"/>
        </w:rPr>
        <w:t xml:space="preserve"> technolog</w:t>
      </w:r>
      <w:r w:rsidR="004B3A9B" w:rsidRPr="001D13FA">
        <w:rPr>
          <w:rFonts w:hint="eastAsia"/>
          <w:b/>
          <w:bCs/>
          <w:lang w:eastAsia="ja-JP"/>
        </w:rPr>
        <w:t>ies</w:t>
      </w:r>
      <w:r w:rsidR="003B4F43" w:rsidRPr="001D13FA">
        <w:rPr>
          <w:b/>
          <w:bCs/>
          <w:lang w:eastAsia="ja-JP"/>
        </w:rPr>
        <w:t xml:space="preserve"> continue to evolve including new lithium-ion chemistries, new chemistry families, new or enhanced battery diagnostic capabilities</w:t>
      </w:r>
      <w:r w:rsidR="001B3963" w:rsidRPr="001D13FA">
        <w:rPr>
          <w:rFonts w:hint="eastAsia"/>
          <w:b/>
          <w:bCs/>
          <w:lang w:eastAsia="ja-JP"/>
        </w:rPr>
        <w:t>,</w:t>
      </w:r>
      <w:r w:rsidR="003B4F43" w:rsidRPr="001D13FA">
        <w:rPr>
          <w:b/>
          <w:bCs/>
          <w:lang w:eastAsia="ja-JP"/>
        </w:rPr>
        <w:t xml:space="preserve"> higher power, energy and/or voltage system designs</w:t>
      </w:r>
      <w:r w:rsidR="001B3963" w:rsidRPr="001D13FA">
        <w:rPr>
          <w:rFonts w:hint="eastAsia"/>
          <w:b/>
          <w:bCs/>
          <w:lang w:eastAsia="ja-JP"/>
        </w:rPr>
        <w:t xml:space="preserve"> and so on</w:t>
      </w:r>
      <w:r w:rsidR="003B4F43" w:rsidRPr="001D13FA">
        <w:rPr>
          <w:b/>
          <w:bCs/>
          <w:lang w:eastAsia="ja-JP"/>
        </w:rPr>
        <w:t>.</w:t>
      </w:r>
      <w:r w:rsidR="001B3963" w:rsidRPr="001D13FA">
        <w:rPr>
          <w:rFonts w:hint="eastAsia"/>
          <w:b/>
          <w:bCs/>
          <w:lang w:eastAsia="ja-JP"/>
        </w:rPr>
        <w:t xml:space="preserve"> </w:t>
      </w:r>
      <w:r w:rsidR="003B4F43" w:rsidRPr="001D13FA">
        <w:rPr>
          <w:b/>
          <w:bCs/>
          <w:lang w:eastAsia="ja-JP"/>
        </w:rPr>
        <w:t>These technology advancements may impact what is an effective and appropriate safety regulation</w:t>
      </w:r>
      <w:r w:rsidR="006D693F" w:rsidRPr="001D13FA">
        <w:rPr>
          <w:rFonts w:hint="eastAsia"/>
          <w:b/>
          <w:bCs/>
          <w:lang w:eastAsia="ja-JP"/>
        </w:rPr>
        <w:t xml:space="preserve"> while it </w:t>
      </w:r>
      <w:r w:rsidR="00A21DBF" w:rsidRPr="001D13FA">
        <w:rPr>
          <w:rFonts w:hint="eastAsia"/>
          <w:b/>
          <w:bCs/>
          <w:lang w:eastAsia="ja-JP"/>
        </w:rPr>
        <w:t xml:space="preserve">is not </w:t>
      </w:r>
      <w:r w:rsidR="00A21DBF" w:rsidRPr="001D13FA">
        <w:rPr>
          <w:b/>
          <w:bCs/>
          <w:lang w:eastAsia="ja-JP"/>
        </w:rPr>
        <w:t>foreseeable</w:t>
      </w:r>
      <w:r w:rsidR="00A21DBF" w:rsidRPr="001D13FA">
        <w:rPr>
          <w:rFonts w:hint="eastAsia"/>
          <w:b/>
          <w:bCs/>
          <w:lang w:eastAsia="ja-JP"/>
        </w:rPr>
        <w:t xml:space="preserve"> </w:t>
      </w:r>
      <w:r w:rsidR="00623FB9" w:rsidRPr="001D13FA">
        <w:rPr>
          <w:rFonts w:hint="eastAsia"/>
          <w:b/>
          <w:bCs/>
          <w:lang w:eastAsia="ja-JP"/>
        </w:rPr>
        <w:t xml:space="preserve">as to which </w:t>
      </w:r>
      <w:r w:rsidR="003B4F43" w:rsidRPr="001D13FA">
        <w:rPr>
          <w:b/>
          <w:bCs/>
          <w:lang w:eastAsia="ja-JP"/>
        </w:rPr>
        <w:t>technologies will be adopted</w:t>
      </w:r>
      <w:r w:rsidR="00623FB9" w:rsidRPr="001D13FA">
        <w:rPr>
          <w:rFonts w:hint="eastAsia"/>
          <w:b/>
          <w:bCs/>
          <w:lang w:eastAsia="ja-JP"/>
        </w:rPr>
        <w:t xml:space="preserve"> for commercial products</w:t>
      </w:r>
      <w:r w:rsidR="003B4F43" w:rsidRPr="001D13FA">
        <w:rPr>
          <w:b/>
          <w:bCs/>
          <w:lang w:eastAsia="ja-JP"/>
        </w:rPr>
        <w:t xml:space="preserve">. </w:t>
      </w:r>
      <w:r w:rsidR="00293EF2" w:rsidRPr="001D13FA">
        <w:rPr>
          <w:rFonts w:hint="eastAsia"/>
          <w:b/>
          <w:bCs/>
          <w:lang w:eastAsia="ja-JP"/>
        </w:rPr>
        <w:t xml:space="preserve">The </w:t>
      </w:r>
      <w:r w:rsidR="003B4F43" w:rsidRPr="001D13FA">
        <w:rPr>
          <w:b/>
          <w:bCs/>
          <w:lang w:eastAsia="ja-JP"/>
        </w:rPr>
        <w:t>IWG efforts toward additional regulat</w:t>
      </w:r>
      <w:r w:rsidR="00293EF2" w:rsidRPr="001D13FA">
        <w:rPr>
          <w:rFonts w:hint="eastAsia"/>
          <w:b/>
          <w:bCs/>
          <w:lang w:eastAsia="ja-JP"/>
        </w:rPr>
        <w:t>ory requirements</w:t>
      </w:r>
      <w:r w:rsidR="003B4F43" w:rsidRPr="001D13FA">
        <w:rPr>
          <w:b/>
          <w:bCs/>
          <w:lang w:eastAsia="ja-JP"/>
        </w:rPr>
        <w:t xml:space="preserve"> would be severely hindered and likely result in premature and inappropriate regulation.</w:t>
      </w:r>
    </w:p>
    <w:p w14:paraId="4FF8F0E0" w14:textId="5D62C716" w:rsidR="003B4F43" w:rsidRPr="001D13FA" w:rsidRDefault="006A28B2" w:rsidP="003B4F43">
      <w:pPr>
        <w:pStyle w:val="SingleTxtG"/>
        <w:rPr>
          <w:b/>
          <w:bCs/>
          <w:lang w:eastAsia="ja-JP"/>
        </w:rPr>
      </w:pPr>
      <w:r>
        <w:rPr>
          <w:rFonts w:hint="eastAsia"/>
          <w:b/>
          <w:bCs/>
          <w:lang w:eastAsia="ja-JP"/>
        </w:rPr>
        <w:t>281</w:t>
      </w:r>
      <w:r w:rsidRPr="001D13FA">
        <w:rPr>
          <w:b/>
          <w:bCs/>
          <w:lang w:eastAsia="ja-JP"/>
        </w:rPr>
        <w:t>.</w:t>
      </w:r>
      <w:r w:rsidR="003B4F43" w:rsidRPr="001D13FA">
        <w:rPr>
          <w:b/>
          <w:bCs/>
          <w:lang w:eastAsia="ja-JP"/>
        </w:rPr>
        <w:tab/>
        <w:t xml:space="preserve">Therefore, it is recommended that the IWG work </w:t>
      </w:r>
      <w:r w:rsidR="00474308" w:rsidRPr="001D13FA">
        <w:rPr>
          <w:rFonts w:hint="eastAsia"/>
          <w:b/>
          <w:bCs/>
          <w:lang w:eastAsia="ja-JP"/>
        </w:rPr>
        <w:t xml:space="preserve">on GTR No.20 </w:t>
      </w:r>
      <w:r w:rsidR="003B4F43" w:rsidRPr="001D13FA">
        <w:rPr>
          <w:b/>
          <w:bCs/>
          <w:lang w:eastAsia="ja-JP"/>
        </w:rPr>
        <w:t>be suspended, pending subsequent identification of emerging field safety needs. All C</w:t>
      </w:r>
      <w:r w:rsidR="001B2C30" w:rsidRPr="001D13FA">
        <w:rPr>
          <w:rFonts w:hint="eastAsia"/>
          <w:b/>
          <w:bCs/>
          <w:lang w:eastAsia="ja-JP"/>
        </w:rPr>
        <w:t xml:space="preserve">ontracting </w:t>
      </w:r>
      <w:r w:rsidR="003B4F43" w:rsidRPr="001D13FA">
        <w:rPr>
          <w:b/>
          <w:bCs/>
          <w:lang w:eastAsia="ja-JP"/>
        </w:rPr>
        <w:t>P</w:t>
      </w:r>
      <w:r w:rsidR="001B2C30" w:rsidRPr="001D13FA">
        <w:rPr>
          <w:rFonts w:hint="eastAsia"/>
          <w:b/>
          <w:bCs/>
          <w:lang w:eastAsia="ja-JP"/>
        </w:rPr>
        <w:t>artie</w:t>
      </w:r>
      <w:r w:rsidR="003B4F43" w:rsidRPr="001D13FA">
        <w:rPr>
          <w:b/>
          <w:bCs/>
          <w:lang w:eastAsia="ja-JP"/>
        </w:rPr>
        <w:t xml:space="preserve">s should monitor technology developments and the field safety of </w:t>
      </w:r>
      <w:r w:rsidR="001B2C30" w:rsidRPr="001D13FA">
        <w:rPr>
          <w:rFonts w:hint="eastAsia"/>
          <w:b/>
          <w:bCs/>
          <w:lang w:eastAsia="ja-JP"/>
        </w:rPr>
        <w:t>electric vehicles</w:t>
      </w:r>
      <w:r w:rsidR="003B4F43" w:rsidRPr="001D13FA">
        <w:rPr>
          <w:b/>
          <w:bCs/>
          <w:lang w:eastAsia="ja-JP"/>
        </w:rPr>
        <w:t xml:space="preserve"> within their jurisdictions and report any emerging or potential issues to WP.29 or GRSP for consideration of re-initiating the IWG. Clear and specific terms of reference to define the scope and duration of the IWG work should be determined based on the actual field data</w:t>
      </w:r>
      <w:r w:rsidR="00891040" w:rsidRPr="001D13FA">
        <w:rPr>
          <w:rFonts w:hint="eastAsia"/>
          <w:b/>
          <w:bCs/>
          <w:lang w:eastAsia="ja-JP"/>
        </w:rPr>
        <w:t xml:space="preserve"> and the assessment of the effectiveness of existing </w:t>
      </w:r>
      <w:r w:rsidR="00AD11C7" w:rsidRPr="001D13FA">
        <w:rPr>
          <w:rFonts w:hint="eastAsia"/>
          <w:b/>
          <w:bCs/>
          <w:lang w:eastAsia="ja-JP"/>
        </w:rPr>
        <w:t>requirements in GTR No.20</w:t>
      </w:r>
      <w:r w:rsidR="003B4F43" w:rsidRPr="001D13FA">
        <w:rPr>
          <w:b/>
          <w:bCs/>
          <w:lang w:eastAsia="ja-JP"/>
        </w:rPr>
        <w:t xml:space="preserve">. </w:t>
      </w:r>
    </w:p>
    <w:p w14:paraId="2FAC3594" w14:textId="05BDB3F4" w:rsidR="00311627" w:rsidRDefault="00311627" w:rsidP="00311627">
      <w:pPr>
        <w:pStyle w:val="H1G"/>
        <w:ind w:left="0" w:firstLine="0"/>
        <w:rPr>
          <w:lang w:eastAsia="ja-JP"/>
        </w:rPr>
      </w:pPr>
      <w:r>
        <w:rPr>
          <w:lang w:eastAsia="ja-JP"/>
        </w:rPr>
        <w:tab/>
      </w:r>
      <w:r>
        <w:rPr>
          <w:rFonts w:hint="eastAsia"/>
          <w:lang w:eastAsia="ja-JP"/>
        </w:rPr>
        <w:t>M.</w:t>
      </w:r>
      <w:r>
        <w:rPr>
          <w:lang w:eastAsia="ja-JP"/>
        </w:rPr>
        <w:tab/>
      </w:r>
      <w:r w:rsidRPr="00F63E2B">
        <w:rPr>
          <w:lang w:eastAsia="ja-JP"/>
        </w:rPr>
        <w:t xml:space="preserve">Existing regulations, directives, and </w:t>
      </w:r>
      <w:r>
        <w:rPr>
          <w:rFonts w:hint="eastAsia"/>
          <w:lang w:eastAsia="ja-JP"/>
        </w:rPr>
        <w:t>industry</w:t>
      </w:r>
      <w:r w:rsidRPr="00F63E2B">
        <w:rPr>
          <w:lang w:eastAsia="ja-JP"/>
        </w:rPr>
        <w:t xml:space="preserve"> standards</w:t>
      </w:r>
    </w:p>
    <w:p w14:paraId="13839D4E" w14:textId="7EDEDB4A" w:rsidR="00311627" w:rsidRPr="001D13FA" w:rsidRDefault="006A28B2" w:rsidP="00311627">
      <w:pPr>
        <w:pStyle w:val="SingleTxtG"/>
        <w:ind w:left="1102" w:firstLine="22"/>
        <w:rPr>
          <w:b/>
          <w:bCs/>
        </w:rPr>
      </w:pPr>
      <w:r>
        <w:rPr>
          <w:rFonts w:hint="eastAsia"/>
          <w:b/>
          <w:bCs/>
          <w:lang w:eastAsia="ja-JP"/>
        </w:rPr>
        <w:t>282</w:t>
      </w:r>
      <w:r w:rsidRPr="001D13FA">
        <w:rPr>
          <w:b/>
          <w:bCs/>
          <w:lang w:eastAsia="ja-JP"/>
        </w:rPr>
        <w:t>.</w:t>
      </w:r>
      <w:r w:rsidR="00311627" w:rsidRPr="001D13FA">
        <w:rPr>
          <w:b/>
          <w:bCs/>
          <w:lang w:eastAsia="ja-JP"/>
        </w:rPr>
        <w:tab/>
        <w:t>International, national</w:t>
      </w:r>
      <w:r w:rsidR="00311627" w:rsidRPr="001D13FA">
        <w:rPr>
          <w:b/>
          <w:bCs/>
        </w:rPr>
        <w:t xml:space="preserve"> regulations</w:t>
      </w:r>
      <w:r w:rsidR="00311627" w:rsidRPr="001D13FA">
        <w:rPr>
          <w:b/>
          <w:bCs/>
          <w:lang w:eastAsia="ja-JP"/>
        </w:rPr>
        <w:t>, recommendation</w:t>
      </w:r>
      <w:r w:rsidR="00311627" w:rsidRPr="001D13FA">
        <w:rPr>
          <w:b/>
          <w:bCs/>
        </w:rPr>
        <w:t xml:space="preserve"> and directives:</w:t>
      </w:r>
    </w:p>
    <w:p w14:paraId="3B367401" w14:textId="77777777" w:rsidR="00311627" w:rsidRPr="001D13FA" w:rsidRDefault="00311627" w:rsidP="00311627">
      <w:pPr>
        <w:tabs>
          <w:tab w:val="num" w:pos="1701"/>
        </w:tabs>
        <w:spacing w:after="120"/>
        <w:ind w:left="1701" w:right="1134" w:hanging="170"/>
        <w:jc w:val="both"/>
        <w:rPr>
          <w:b/>
          <w:bCs/>
        </w:rPr>
      </w:pPr>
      <w:r w:rsidRPr="001D13FA">
        <w:rPr>
          <w:b/>
          <w:bCs/>
        </w:rPr>
        <w:t xml:space="preserve">• </w:t>
      </w:r>
      <w:r w:rsidRPr="001D13FA">
        <w:rPr>
          <w:b/>
          <w:bCs/>
          <w:lang w:eastAsia="ja-JP"/>
        </w:rPr>
        <w:t xml:space="preserve">The </w:t>
      </w:r>
      <w:r w:rsidRPr="001D13FA">
        <w:rPr>
          <w:b/>
          <w:bCs/>
        </w:rPr>
        <w:t>United States</w:t>
      </w:r>
      <w:r w:rsidRPr="001D13FA">
        <w:rPr>
          <w:b/>
          <w:bCs/>
          <w:lang w:eastAsia="ja-JP"/>
        </w:rPr>
        <w:t xml:space="preserve"> of America</w:t>
      </w:r>
      <w:r w:rsidRPr="001D13FA">
        <w:rPr>
          <w:b/>
          <w:bCs/>
        </w:rPr>
        <w:t xml:space="preserve"> -- FMVSS 305 – Electric-Powered Vehicles: Electrolyte Spillage and Electrical Shock Protection  </w:t>
      </w:r>
    </w:p>
    <w:p w14:paraId="330D2CD2" w14:textId="77777777" w:rsidR="00311627" w:rsidRPr="006701A9" w:rsidRDefault="00311627" w:rsidP="00311627">
      <w:pPr>
        <w:tabs>
          <w:tab w:val="num" w:pos="1701"/>
        </w:tabs>
        <w:spacing w:after="120"/>
        <w:ind w:left="1701" w:right="1134" w:hanging="170"/>
        <w:jc w:val="both"/>
        <w:rPr>
          <w:b/>
          <w:bCs/>
        </w:rPr>
      </w:pPr>
      <w:r w:rsidRPr="006701A9">
        <w:rPr>
          <w:b/>
          <w:bCs/>
        </w:rPr>
        <w:t xml:space="preserve">• </w:t>
      </w:r>
      <w:r w:rsidRPr="006701A9">
        <w:rPr>
          <w:b/>
          <w:bCs/>
          <w:lang w:eastAsia="ja-JP"/>
        </w:rPr>
        <w:t xml:space="preserve">The </w:t>
      </w:r>
      <w:r w:rsidRPr="006701A9">
        <w:rPr>
          <w:b/>
          <w:bCs/>
        </w:rPr>
        <w:t>United States</w:t>
      </w:r>
      <w:r w:rsidRPr="006701A9">
        <w:rPr>
          <w:b/>
          <w:bCs/>
          <w:lang w:eastAsia="ja-JP"/>
        </w:rPr>
        <w:t xml:space="preserve"> of America</w:t>
      </w:r>
      <w:r w:rsidRPr="006701A9">
        <w:rPr>
          <w:b/>
          <w:bCs/>
        </w:rPr>
        <w:t xml:space="preserve"> -- FMVSS 305a – Electric-Powered Vehicles: Electric Powertrain Integrity </w:t>
      </w:r>
    </w:p>
    <w:p w14:paraId="1D218968" w14:textId="59147521" w:rsidR="00C9522B" w:rsidRPr="006701A9" w:rsidRDefault="0024508D" w:rsidP="00311627">
      <w:pPr>
        <w:tabs>
          <w:tab w:val="num" w:pos="1701"/>
        </w:tabs>
        <w:spacing w:after="120"/>
        <w:ind w:left="1701" w:right="1134" w:hanging="170"/>
        <w:jc w:val="both"/>
        <w:rPr>
          <w:b/>
          <w:bCs/>
        </w:rPr>
      </w:pPr>
      <w:r w:rsidRPr="006701A9">
        <w:rPr>
          <w:b/>
          <w:bCs/>
        </w:rPr>
        <w:t xml:space="preserve">• </w:t>
      </w:r>
      <w:r w:rsidR="00C9522B" w:rsidRPr="006701A9">
        <w:rPr>
          <w:b/>
          <w:bCs/>
        </w:rPr>
        <w:t>The United States of America – 49 CFR Part 561 – Documentation for Electric Powered Vehicles</w:t>
      </w:r>
    </w:p>
    <w:p w14:paraId="598B4B57" w14:textId="77777777" w:rsidR="00C21BFA" w:rsidRDefault="00311627" w:rsidP="00311627">
      <w:pPr>
        <w:tabs>
          <w:tab w:val="num" w:pos="1701"/>
        </w:tabs>
        <w:spacing w:after="120"/>
        <w:ind w:left="1701" w:right="1134" w:hanging="170"/>
        <w:jc w:val="both"/>
        <w:rPr>
          <w:b/>
          <w:bCs/>
        </w:rPr>
      </w:pPr>
      <w:r w:rsidRPr="001D13FA">
        <w:rPr>
          <w:b/>
          <w:bCs/>
        </w:rPr>
        <w:t xml:space="preserve">• UN Regulation No. 12 – </w:t>
      </w:r>
      <w:r w:rsidR="00C21BFA" w:rsidRPr="00C21BFA">
        <w:rPr>
          <w:b/>
          <w:bCs/>
        </w:rPr>
        <w:t xml:space="preserve">Uniform provisions concerning the approval of vehicles </w:t>
      </w:r>
      <w:proofErr w:type="gramStart"/>
      <w:r w:rsidR="00C21BFA" w:rsidRPr="00C21BFA">
        <w:rPr>
          <w:b/>
          <w:bCs/>
        </w:rPr>
        <w:t>with regard to</w:t>
      </w:r>
      <w:proofErr w:type="gramEnd"/>
      <w:r w:rsidR="00C21BFA" w:rsidRPr="00C21BFA">
        <w:rPr>
          <w:b/>
          <w:bCs/>
        </w:rPr>
        <w:t xml:space="preserve"> the protection of the driver against the steering mechanism in the event of impact</w:t>
      </w:r>
    </w:p>
    <w:p w14:paraId="2F4DEF21" w14:textId="1ED12BD5" w:rsidR="00311627" w:rsidRPr="001D13FA" w:rsidRDefault="00311627" w:rsidP="00311627">
      <w:pPr>
        <w:tabs>
          <w:tab w:val="num" w:pos="1701"/>
        </w:tabs>
        <w:spacing w:after="120"/>
        <w:ind w:left="1701" w:right="1134" w:hanging="170"/>
        <w:jc w:val="both"/>
        <w:rPr>
          <w:b/>
          <w:bCs/>
        </w:rPr>
      </w:pPr>
      <w:r w:rsidRPr="001D13FA">
        <w:rPr>
          <w:b/>
          <w:bCs/>
        </w:rPr>
        <w:t xml:space="preserve">• UN Regulation No. 94 – Uniform provisions concerning the approval of vehicles </w:t>
      </w:r>
      <w:proofErr w:type="gramStart"/>
      <w:r w:rsidRPr="001D13FA">
        <w:rPr>
          <w:b/>
          <w:bCs/>
        </w:rPr>
        <w:t>with regard to</w:t>
      </w:r>
      <w:proofErr w:type="gramEnd"/>
      <w:r w:rsidRPr="001D13FA">
        <w:rPr>
          <w:b/>
          <w:bCs/>
        </w:rPr>
        <w:t xml:space="preserve"> the protection of the occupants in the event of a frontal collision</w:t>
      </w:r>
    </w:p>
    <w:p w14:paraId="5BDB97EF" w14:textId="77777777" w:rsidR="00311627" w:rsidRPr="001D13FA" w:rsidRDefault="00311627" w:rsidP="00311627">
      <w:pPr>
        <w:tabs>
          <w:tab w:val="num" w:pos="1701"/>
        </w:tabs>
        <w:spacing w:after="120"/>
        <w:ind w:left="1701" w:right="1134" w:hanging="170"/>
        <w:jc w:val="both"/>
        <w:rPr>
          <w:b/>
          <w:bCs/>
        </w:rPr>
      </w:pPr>
      <w:r w:rsidRPr="001D13FA">
        <w:rPr>
          <w:b/>
          <w:bCs/>
        </w:rPr>
        <w:t xml:space="preserve">• UN Regulation No. 95 – Uniform provisions concerning the approval of vehicles </w:t>
      </w:r>
      <w:proofErr w:type="gramStart"/>
      <w:r w:rsidRPr="001D13FA">
        <w:rPr>
          <w:b/>
          <w:bCs/>
        </w:rPr>
        <w:t>with regard to</w:t>
      </w:r>
      <w:proofErr w:type="gramEnd"/>
      <w:r w:rsidRPr="001D13FA">
        <w:rPr>
          <w:b/>
          <w:bCs/>
        </w:rPr>
        <w:t xml:space="preserve"> the protection of the occupants in the event of a lateral collision</w:t>
      </w:r>
    </w:p>
    <w:p w14:paraId="12608897" w14:textId="77777777" w:rsidR="00311627" w:rsidRPr="001D13FA" w:rsidRDefault="00311627" w:rsidP="00311627">
      <w:pPr>
        <w:tabs>
          <w:tab w:val="num" w:pos="1701"/>
        </w:tabs>
        <w:spacing w:after="120"/>
        <w:ind w:left="1701" w:right="1134" w:hanging="170"/>
        <w:jc w:val="both"/>
        <w:rPr>
          <w:b/>
          <w:bCs/>
        </w:rPr>
      </w:pPr>
      <w:r w:rsidRPr="001D13FA">
        <w:rPr>
          <w:b/>
          <w:bCs/>
        </w:rPr>
        <w:lastRenderedPageBreak/>
        <w:t xml:space="preserve">• UN Regulation No. 100 – </w:t>
      </w:r>
      <w:r w:rsidRPr="001D13FA">
        <w:rPr>
          <w:b/>
          <w:bCs/>
          <w:color w:val="000000"/>
        </w:rPr>
        <w:t xml:space="preserve">Uniform provisions concerning the approval of vehicles </w:t>
      </w:r>
      <w:proofErr w:type="gramStart"/>
      <w:r w:rsidRPr="001D13FA">
        <w:rPr>
          <w:b/>
          <w:bCs/>
          <w:color w:val="000000"/>
        </w:rPr>
        <w:t>with regard to</w:t>
      </w:r>
      <w:proofErr w:type="gramEnd"/>
      <w:r w:rsidRPr="001D13FA">
        <w:rPr>
          <w:b/>
          <w:bCs/>
          <w:color w:val="000000"/>
        </w:rPr>
        <w:t xml:space="preserve"> specific requirements for the electric power train</w:t>
      </w:r>
    </w:p>
    <w:p w14:paraId="1C64B763" w14:textId="77777777" w:rsidR="00311627" w:rsidRPr="006701A9" w:rsidRDefault="00311627" w:rsidP="00311627">
      <w:pPr>
        <w:tabs>
          <w:tab w:val="num" w:pos="1701"/>
        </w:tabs>
        <w:spacing w:after="120"/>
        <w:ind w:left="1701" w:right="1134" w:hanging="170"/>
        <w:jc w:val="both"/>
        <w:rPr>
          <w:b/>
          <w:bCs/>
        </w:rPr>
      </w:pPr>
      <w:r w:rsidRPr="006701A9">
        <w:rPr>
          <w:b/>
          <w:bCs/>
        </w:rPr>
        <w:t xml:space="preserve">• </w:t>
      </w:r>
      <w:r w:rsidRPr="006701A9">
        <w:rPr>
          <w:b/>
          <w:bCs/>
          <w:lang w:eastAsia="ja-JP"/>
        </w:rPr>
        <w:t>UN</w:t>
      </w:r>
      <w:r w:rsidRPr="006701A9">
        <w:rPr>
          <w:b/>
          <w:bCs/>
        </w:rPr>
        <w:t xml:space="preserve"> Regulation</w:t>
      </w:r>
      <w:r w:rsidRPr="006701A9">
        <w:rPr>
          <w:b/>
          <w:bCs/>
          <w:lang w:eastAsia="ja-JP"/>
        </w:rPr>
        <w:t xml:space="preserve"> No.</w:t>
      </w:r>
      <w:r w:rsidRPr="006701A9">
        <w:rPr>
          <w:b/>
          <w:bCs/>
        </w:rPr>
        <w:t xml:space="preserve"> 13</w:t>
      </w:r>
      <w:r w:rsidRPr="006701A9">
        <w:rPr>
          <w:rFonts w:hint="eastAsia"/>
          <w:b/>
          <w:bCs/>
          <w:lang w:eastAsia="ja-JP"/>
        </w:rPr>
        <w:t>5</w:t>
      </w:r>
      <w:r w:rsidRPr="006701A9">
        <w:rPr>
          <w:b/>
          <w:bCs/>
        </w:rPr>
        <w:t xml:space="preserve"> – Uniform provisions concerning the approval of </w:t>
      </w:r>
      <w:r w:rsidRPr="006701A9">
        <w:rPr>
          <w:rFonts w:hint="eastAsia"/>
          <w:b/>
          <w:bCs/>
          <w:lang w:eastAsia="ja-JP"/>
        </w:rPr>
        <w:t xml:space="preserve">vehicles </w:t>
      </w:r>
      <w:proofErr w:type="gramStart"/>
      <w:r w:rsidRPr="006701A9">
        <w:rPr>
          <w:b/>
          <w:bCs/>
        </w:rPr>
        <w:t>with regard to</w:t>
      </w:r>
      <w:proofErr w:type="gramEnd"/>
      <w:r w:rsidRPr="006701A9">
        <w:rPr>
          <w:b/>
          <w:bCs/>
        </w:rPr>
        <w:t xml:space="preserve"> their Pole Side Impact performance (PSI)</w:t>
      </w:r>
    </w:p>
    <w:p w14:paraId="5EDC2316" w14:textId="77777777" w:rsidR="00311627" w:rsidRPr="006701A9" w:rsidRDefault="00311627" w:rsidP="00311627">
      <w:pPr>
        <w:tabs>
          <w:tab w:val="num" w:pos="1701"/>
        </w:tabs>
        <w:spacing w:after="120"/>
        <w:ind w:left="1701" w:right="1134" w:hanging="170"/>
        <w:jc w:val="both"/>
        <w:rPr>
          <w:b/>
          <w:bCs/>
        </w:rPr>
      </w:pPr>
      <w:r w:rsidRPr="006701A9">
        <w:rPr>
          <w:b/>
          <w:bCs/>
        </w:rPr>
        <w:t xml:space="preserve">• </w:t>
      </w:r>
      <w:r w:rsidRPr="006701A9">
        <w:rPr>
          <w:b/>
          <w:bCs/>
          <w:lang w:eastAsia="ja-JP"/>
        </w:rPr>
        <w:t>UN</w:t>
      </w:r>
      <w:r w:rsidRPr="006701A9">
        <w:rPr>
          <w:b/>
          <w:bCs/>
        </w:rPr>
        <w:t xml:space="preserve"> Regulation</w:t>
      </w:r>
      <w:r w:rsidRPr="006701A9">
        <w:rPr>
          <w:b/>
          <w:bCs/>
          <w:lang w:eastAsia="ja-JP"/>
        </w:rPr>
        <w:t xml:space="preserve"> No.</w:t>
      </w:r>
      <w:r w:rsidRPr="006701A9">
        <w:rPr>
          <w:b/>
          <w:bCs/>
        </w:rPr>
        <w:t xml:space="preserve"> 137 – Uniform provisions concerning the approval of passenger cars in the event of a frontal collision with focus on the restraint system</w:t>
      </w:r>
    </w:p>
    <w:p w14:paraId="3E3ADFD4" w14:textId="77777777" w:rsidR="00311627" w:rsidRPr="006701A9" w:rsidRDefault="00311627" w:rsidP="00311627">
      <w:pPr>
        <w:tabs>
          <w:tab w:val="num" w:pos="1701"/>
        </w:tabs>
        <w:spacing w:after="120"/>
        <w:ind w:left="1701" w:right="1134" w:hanging="170"/>
        <w:jc w:val="both"/>
        <w:rPr>
          <w:b/>
          <w:bCs/>
        </w:rPr>
      </w:pPr>
      <w:r w:rsidRPr="006701A9">
        <w:rPr>
          <w:b/>
          <w:bCs/>
        </w:rPr>
        <w:t xml:space="preserve">• </w:t>
      </w:r>
      <w:r w:rsidRPr="006701A9">
        <w:rPr>
          <w:b/>
          <w:bCs/>
          <w:lang w:eastAsia="ja-JP"/>
        </w:rPr>
        <w:t>UN</w:t>
      </w:r>
      <w:r w:rsidRPr="006701A9">
        <w:rPr>
          <w:b/>
          <w:bCs/>
        </w:rPr>
        <w:t xml:space="preserve"> Regulation</w:t>
      </w:r>
      <w:r w:rsidRPr="006701A9">
        <w:rPr>
          <w:b/>
          <w:bCs/>
          <w:lang w:eastAsia="ja-JP"/>
        </w:rPr>
        <w:t xml:space="preserve"> No.</w:t>
      </w:r>
      <w:r w:rsidRPr="006701A9">
        <w:rPr>
          <w:b/>
          <w:bCs/>
        </w:rPr>
        <w:t xml:space="preserve"> 1</w:t>
      </w:r>
      <w:r w:rsidRPr="006701A9">
        <w:rPr>
          <w:rFonts w:hint="eastAsia"/>
          <w:b/>
          <w:bCs/>
          <w:lang w:eastAsia="ja-JP"/>
        </w:rPr>
        <w:t>53</w:t>
      </w:r>
      <w:r w:rsidRPr="006701A9">
        <w:rPr>
          <w:b/>
          <w:bCs/>
        </w:rPr>
        <w:t xml:space="preserve"> – Uniform provisions concerning the approval of vehicles </w:t>
      </w:r>
      <w:proofErr w:type="gramStart"/>
      <w:r w:rsidRPr="006701A9">
        <w:rPr>
          <w:b/>
          <w:bCs/>
        </w:rPr>
        <w:t>with regard to</w:t>
      </w:r>
      <w:proofErr w:type="gramEnd"/>
      <w:r w:rsidRPr="006701A9">
        <w:rPr>
          <w:b/>
          <w:bCs/>
        </w:rPr>
        <w:t xml:space="preserve"> fuel system integrity and safety of electric power train in the event of a rear-end collision</w:t>
      </w:r>
    </w:p>
    <w:p w14:paraId="0D557BF3" w14:textId="767C9C07" w:rsidR="00311627" w:rsidRPr="001D13FA" w:rsidRDefault="00311627" w:rsidP="00311627">
      <w:pPr>
        <w:tabs>
          <w:tab w:val="num" w:pos="1701"/>
        </w:tabs>
        <w:spacing w:after="120"/>
        <w:ind w:left="1701" w:right="1134" w:hanging="170"/>
        <w:jc w:val="both"/>
        <w:rPr>
          <w:b/>
          <w:bCs/>
        </w:rPr>
      </w:pPr>
      <w:r w:rsidRPr="001D13FA">
        <w:rPr>
          <w:b/>
          <w:bCs/>
        </w:rPr>
        <w:t>• Japan – Attachment 111 – Technical Standard for Protection of Occupants against High Voltage after Collision in Electric Vehicles and Hybrid Electric Vehicles</w:t>
      </w:r>
    </w:p>
    <w:p w14:paraId="200DB059" w14:textId="7F6F1092" w:rsidR="00311627" w:rsidRPr="001D13FA" w:rsidRDefault="00311627" w:rsidP="00311627">
      <w:pPr>
        <w:tabs>
          <w:tab w:val="num" w:pos="1701"/>
        </w:tabs>
        <w:spacing w:after="120"/>
        <w:ind w:left="1701" w:right="1134" w:hanging="170"/>
        <w:jc w:val="both"/>
        <w:rPr>
          <w:b/>
          <w:bCs/>
        </w:rPr>
      </w:pPr>
      <w:r w:rsidRPr="001D13FA">
        <w:rPr>
          <w:b/>
          <w:bCs/>
        </w:rPr>
        <w:t xml:space="preserve"> China – GB </w:t>
      </w:r>
      <w:r w:rsidRPr="001D13FA">
        <w:rPr>
          <w:rFonts w:hint="eastAsia"/>
          <w:b/>
          <w:bCs/>
          <w:lang w:eastAsia="ja-JP"/>
        </w:rPr>
        <w:t>18384</w:t>
      </w:r>
      <w:r w:rsidR="009F4EAF" w:rsidRPr="001D13FA">
        <w:rPr>
          <w:rFonts w:hint="eastAsia"/>
          <w:b/>
          <w:bCs/>
          <w:lang w:eastAsia="ja-JP"/>
        </w:rPr>
        <w:t>-</w:t>
      </w:r>
      <w:r w:rsidRPr="001D13FA">
        <w:rPr>
          <w:b/>
          <w:bCs/>
        </w:rPr>
        <w:t>20</w:t>
      </w:r>
      <w:r w:rsidRPr="001D13FA">
        <w:rPr>
          <w:rFonts w:hint="eastAsia"/>
          <w:b/>
          <w:bCs/>
          <w:lang w:eastAsia="ja-JP"/>
        </w:rPr>
        <w:t>20</w:t>
      </w:r>
      <w:r w:rsidRPr="001D13FA">
        <w:rPr>
          <w:b/>
          <w:bCs/>
        </w:rPr>
        <w:t xml:space="preserve"> - Electric vehicles safety requirements</w:t>
      </w:r>
    </w:p>
    <w:p w14:paraId="4832FF6D" w14:textId="3BB80BE3" w:rsidR="00311627" w:rsidRPr="001D13FA" w:rsidRDefault="00311627" w:rsidP="00311627">
      <w:pPr>
        <w:tabs>
          <w:tab w:val="num" w:pos="1701"/>
        </w:tabs>
        <w:spacing w:after="120"/>
        <w:ind w:left="1701" w:right="1134" w:hanging="170"/>
        <w:jc w:val="both"/>
        <w:rPr>
          <w:b/>
          <w:bCs/>
        </w:rPr>
      </w:pPr>
      <w:r w:rsidRPr="001D13FA">
        <w:rPr>
          <w:b/>
          <w:bCs/>
        </w:rPr>
        <w:t>• China – GB 3</w:t>
      </w:r>
      <w:r w:rsidRPr="001D13FA">
        <w:rPr>
          <w:rFonts w:hint="eastAsia"/>
          <w:b/>
          <w:bCs/>
          <w:lang w:eastAsia="ja-JP"/>
        </w:rPr>
        <w:t>8031</w:t>
      </w:r>
      <w:r w:rsidR="009F4EAF" w:rsidRPr="001D13FA">
        <w:rPr>
          <w:rFonts w:hint="eastAsia"/>
          <w:b/>
          <w:bCs/>
          <w:lang w:eastAsia="ja-JP"/>
        </w:rPr>
        <w:t>-</w:t>
      </w:r>
      <w:r w:rsidRPr="001D13FA">
        <w:rPr>
          <w:b/>
          <w:bCs/>
        </w:rPr>
        <w:t>20</w:t>
      </w:r>
      <w:r w:rsidRPr="001D13FA">
        <w:rPr>
          <w:rFonts w:hint="eastAsia"/>
          <w:b/>
          <w:bCs/>
          <w:lang w:eastAsia="ja-JP"/>
        </w:rPr>
        <w:t>2</w:t>
      </w:r>
      <w:r w:rsidRPr="001D13FA">
        <w:rPr>
          <w:b/>
          <w:bCs/>
        </w:rPr>
        <w:t>5 - Electric vehicles traction battery safety requirements</w:t>
      </w:r>
    </w:p>
    <w:p w14:paraId="677DE22B" w14:textId="039D5284" w:rsidR="00311627" w:rsidRPr="001D13FA" w:rsidRDefault="00311627" w:rsidP="00311627">
      <w:pPr>
        <w:tabs>
          <w:tab w:val="num" w:pos="1701"/>
        </w:tabs>
        <w:spacing w:after="120"/>
        <w:ind w:left="1701" w:right="1134" w:hanging="170"/>
        <w:jc w:val="both"/>
        <w:rPr>
          <w:b/>
          <w:bCs/>
        </w:rPr>
      </w:pPr>
      <w:r w:rsidRPr="001D13FA">
        <w:rPr>
          <w:b/>
          <w:bCs/>
        </w:rPr>
        <w:t>• China – GB 3</w:t>
      </w:r>
      <w:r w:rsidRPr="001D13FA">
        <w:rPr>
          <w:rFonts w:hint="eastAsia"/>
          <w:b/>
          <w:bCs/>
          <w:lang w:eastAsia="ja-JP"/>
        </w:rPr>
        <w:t>8032</w:t>
      </w:r>
      <w:r w:rsidR="009F4EAF" w:rsidRPr="001D13FA">
        <w:rPr>
          <w:rFonts w:hint="eastAsia"/>
          <w:b/>
          <w:bCs/>
          <w:lang w:eastAsia="ja-JP"/>
        </w:rPr>
        <w:t>-</w:t>
      </w:r>
      <w:r w:rsidRPr="001D13FA">
        <w:rPr>
          <w:b/>
          <w:bCs/>
        </w:rPr>
        <w:t>20</w:t>
      </w:r>
      <w:r w:rsidRPr="001D13FA">
        <w:rPr>
          <w:rFonts w:hint="eastAsia"/>
          <w:b/>
          <w:bCs/>
          <w:lang w:eastAsia="ja-JP"/>
        </w:rPr>
        <w:t>20</w:t>
      </w:r>
      <w:r w:rsidRPr="001D13FA">
        <w:rPr>
          <w:b/>
          <w:bCs/>
        </w:rPr>
        <w:t xml:space="preserve"> - Electric buses safety requirements</w:t>
      </w:r>
    </w:p>
    <w:p w14:paraId="33A8D7A0" w14:textId="3DB36957" w:rsidR="00311627" w:rsidRPr="006701A9" w:rsidRDefault="00311627" w:rsidP="00311627">
      <w:pPr>
        <w:tabs>
          <w:tab w:val="num" w:pos="1701"/>
        </w:tabs>
        <w:spacing w:after="120"/>
        <w:ind w:left="1701" w:right="1134" w:hanging="170"/>
        <w:jc w:val="both"/>
        <w:rPr>
          <w:b/>
          <w:bCs/>
        </w:rPr>
      </w:pPr>
      <w:r w:rsidRPr="006701A9">
        <w:rPr>
          <w:b/>
          <w:bCs/>
        </w:rPr>
        <w:t>• China – GB/T 31498</w:t>
      </w:r>
      <w:r w:rsidR="009F4EAF" w:rsidRPr="006701A9">
        <w:rPr>
          <w:rFonts w:hint="eastAsia"/>
          <w:b/>
          <w:bCs/>
          <w:lang w:eastAsia="ja-JP"/>
        </w:rPr>
        <w:t>-</w:t>
      </w:r>
      <w:r w:rsidRPr="006701A9">
        <w:rPr>
          <w:b/>
          <w:bCs/>
        </w:rPr>
        <w:t>20</w:t>
      </w:r>
      <w:r w:rsidRPr="006701A9">
        <w:rPr>
          <w:rFonts w:hint="eastAsia"/>
          <w:b/>
          <w:bCs/>
          <w:lang w:eastAsia="ja-JP"/>
        </w:rPr>
        <w:t>21</w:t>
      </w:r>
      <w:r w:rsidRPr="006701A9">
        <w:rPr>
          <w:b/>
          <w:bCs/>
        </w:rPr>
        <w:t xml:space="preserve"> – Post crash safety requirement for electric vehicle</w:t>
      </w:r>
    </w:p>
    <w:p w14:paraId="0D4D359F" w14:textId="77777777" w:rsidR="00311627" w:rsidRPr="001D13FA" w:rsidRDefault="00311627" w:rsidP="00311627">
      <w:pPr>
        <w:tabs>
          <w:tab w:val="num" w:pos="1701"/>
        </w:tabs>
        <w:spacing w:after="120"/>
        <w:ind w:left="1701" w:right="1134" w:hanging="170"/>
        <w:jc w:val="both"/>
        <w:rPr>
          <w:b/>
          <w:bCs/>
        </w:rPr>
      </w:pPr>
      <w:r w:rsidRPr="001D13FA">
        <w:rPr>
          <w:b/>
          <w:bCs/>
        </w:rPr>
        <w:t xml:space="preserve">• Canada – CMVSS 305 – Electric Powered Vehicles: Electrolyte Spillage </w:t>
      </w:r>
      <w:proofErr w:type="gramStart"/>
      <w:r w:rsidRPr="001D13FA">
        <w:rPr>
          <w:b/>
          <w:bCs/>
        </w:rPr>
        <w:t>And</w:t>
      </w:r>
      <w:proofErr w:type="gramEnd"/>
      <w:r w:rsidRPr="001D13FA">
        <w:rPr>
          <w:b/>
          <w:bCs/>
        </w:rPr>
        <w:t xml:space="preserve"> Electrical Shock Protection</w:t>
      </w:r>
    </w:p>
    <w:p w14:paraId="660EDA85" w14:textId="77777777" w:rsidR="00311627" w:rsidRPr="001D13FA" w:rsidRDefault="00311627" w:rsidP="00311627">
      <w:pPr>
        <w:tabs>
          <w:tab w:val="num" w:pos="1701"/>
        </w:tabs>
        <w:spacing w:after="120"/>
        <w:ind w:left="1701" w:right="1134" w:hanging="170"/>
        <w:jc w:val="both"/>
        <w:rPr>
          <w:b/>
          <w:bCs/>
        </w:rPr>
      </w:pPr>
      <w:r w:rsidRPr="001D13FA">
        <w:rPr>
          <w:b/>
          <w:bCs/>
        </w:rPr>
        <w:t>• Republic of Korea – Motor Vehicle Safety Standard, Article 18-2 – High Voltage System, Test Procedure Table 1 – Part 47. Safety Test for High Voltage System</w:t>
      </w:r>
    </w:p>
    <w:p w14:paraId="62E1FE46" w14:textId="77777777" w:rsidR="00311627" w:rsidRPr="001D13FA" w:rsidRDefault="00311627" w:rsidP="00311627">
      <w:pPr>
        <w:tabs>
          <w:tab w:val="num" w:pos="1701"/>
        </w:tabs>
        <w:spacing w:after="120"/>
        <w:ind w:left="1701" w:right="1134" w:hanging="170"/>
        <w:jc w:val="both"/>
        <w:rPr>
          <w:b/>
          <w:bCs/>
        </w:rPr>
      </w:pPr>
      <w:r w:rsidRPr="001D13FA">
        <w:rPr>
          <w:b/>
          <w:bCs/>
        </w:rPr>
        <w:t>• Republic of Korea – Motor Vehicle Safety Standard, Article 18-3 – Rechargeable Energy Storage System (REESS), Test Procedure Table 1 – Part 48. Safety Test for REESS</w:t>
      </w:r>
    </w:p>
    <w:p w14:paraId="12E4BB18" w14:textId="77777777" w:rsidR="00311627" w:rsidRPr="001D13FA" w:rsidRDefault="00311627" w:rsidP="00311627">
      <w:pPr>
        <w:tabs>
          <w:tab w:val="num" w:pos="1701"/>
        </w:tabs>
        <w:spacing w:after="120"/>
        <w:ind w:left="1701" w:right="1134" w:hanging="170"/>
        <w:jc w:val="both"/>
        <w:rPr>
          <w:b/>
          <w:bCs/>
        </w:rPr>
      </w:pPr>
      <w:r w:rsidRPr="001D13FA">
        <w:rPr>
          <w:b/>
          <w:bCs/>
        </w:rPr>
        <w:t>• Republic of Korea – Motor Vehicle Safety Standard, Article 91-4 – High Voltage System in Crash test, Test Procedure Table 1 – Part 47. Safety Test for High Voltage System</w:t>
      </w:r>
    </w:p>
    <w:p w14:paraId="6BEA3E44" w14:textId="77777777" w:rsidR="00311627" w:rsidRPr="006701A9" w:rsidRDefault="00311627" w:rsidP="00311627">
      <w:pPr>
        <w:tabs>
          <w:tab w:val="num" w:pos="1701"/>
        </w:tabs>
        <w:spacing w:after="120"/>
        <w:ind w:left="1701" w:right="1134" w:hanging="170"/>
        <w:jc w:val="both"/>
        <w:rPr>
          <w:b/>
          <w:bCs/>
          <w:lang w:eastAsia="ja-JP"/>
        </w:rPr>
      </w:pPr>
      <w:r w:rsidRPr="006701A9">
        <w:rPr>
          <w:b/>
          <w:bCs/>
        </w:rPr>
        <w:t xml:space="preserve">• </w:t>
      </w:r>
      <w:r w:rsidRPr="006701A9">
        <w:rPr>
          <w:rFonts w:hint="eastAsia"/>
          <w:b/>
          <w:bCs/>
          <w:lang w:eastAsia="ja-JP"/>
        </w:rPr>
        <w:t xml:space="preserve">India </w:t>
      </w:r>
      <w:r w:rsidRPr="006701A9">
        <w:rPr>
          <w:b/>
          <w:bCs/>
          <w:lang w:eastAsia="ja-JP"/>
        </w:rPr>
        <w:t>–</w:t>
      </w:r>
      <w:r w:rsidRPr="006701A9">
        <w:rPr>
          <w:rFonts w:hint="eastAsia"/>
          <w:b/>
          <w:bCs/>
          <w:lang w:eastAsia="ja-JP"/>
        </w:rPr>
        <w:t xml:space="preserve"> AIS 038 (Rev.2) </w:t>
      </w:r>
      <w:r w:rsidRPr="006701A9">
        <w:rPr>
          <w:b/>
          <w:bCs/>
          <w:lang w:eastAsia="ja-JP"/>
        </w:rPr>
        <w:t>–</w:t>
      </w:r>
      <w:r w:rsidRPr="006701A9">
        <w:rPr>
          <w:rFonts w:hint="eastAsia"/>
          <w:b/>
          <w:bCs/>
          <w:lang w:eastAsia="ja-JP"/>
        </w:rPr>
        <w:t xml:space="preserve"> Amendment 4 </w:t>
      </w:r>
      <w:r w:rsidRPr="006701A9">
        <w:rPr>
          <w:b/>
          <w:bCs/>
          <w:lang w:eastAsia="ja-JP"/>
        </w:rPr>
        <w:t>–</w:t>
      </w:r>
      <w:r w:rsidRPr="006701A9">
        <w:rPr>
          <w:rFonts w:hint="eastAsia"/>
          <w:b/>
          <w:bCs/>
          <w:lang w:eastAsia="ja-JP"/>
        </w:rPr>
        <w:t xml:space="preserve"> Specific Requirements for Electric Power Train of Vehicles</w:t>
      </w:r>
    </w:p>
    <w:p w14:paraId="14639989" w14:textId="77777777" w:rsidR="00311627" w:rsidRPr="001D13FA" w:rsidRDefault="00311627" w:rsidP="00311627">
      <w:pPr>
        <w:tabs>
          <w:tab w:val="num" w:pos="1701"/>
        </w:tabs>
        <w:spacing w:after="120"/>
        <w:ind w:left="1701" w:right="1134" w:hanging="170"/>
        <w:jc w:val="both"/>
        <w:rPr>
          <w:b/>
          <w:bCs/>
        </w:rPr>
      </w:pPr>
      <w:r w:rsidRPr="001D13FA">
        <w:rPr>
          <w:b/>
          <w:bCs/>
        </w:rPr>
        <w:t xml:space="preserve">• </w:t>
      </w:r>
      <w:r w:rsidRPr="001D13FA">
        <w:rPr>
          <w:b/>
          <w:bCs/>
          <w:lang w:eastAsia="ja-JP"/>
        </w:rPr>
        <w:t xml:space="preserve">Recommendations on the Transport of Dangerous Goods, Manual of Tests and Criteria, paragraph 38.3 (LITHIUM METAL AND </w:t>
      </w:r>
      <w:proofErr w:type="gramStart"/>
      <w:r w:rsidRPr="001D13FA">
        <w:rPr>
          <w:b/>
          <w:bCs/>
          <w:lang w:eastAsia="ja-JP"/>
        </w:rPr>
        <w:t>LITHIUM ION</w:t>
      </w:r>
      <w:proofErr w:type="gramEnd"/>
      <w:r w:rsidRPr="001D13FA">
        <w:rPr>
          <w:b/>
          <w:bCs/>
          <w:lang w:eastAsia="ja-JP"/>
        </w:rPr>
        <w:t xml:space="preserve"> BATTERIES)</w:t>
      </w:r>
    </w:p>
    <w:p w14:paraId="4C05E6B9" w14:textId="7B87F432" w:rsidR="00311627" w:rsidRPr="001D13FA" w:rsidRDefault="006A28B2" w:rsidP="00311627">
      <w:pPr>
        <w:pStyle w:val="SingleTxtG"/>
        <w:ind w:left="1102" w:firstLine="22"/>
        <w:rPr>
          <w:b/>
          <w:bCs/>
        </w:rPr>
      </w:pPr>
      <w:r>
        <w:rPr>
          <w:rFonts w:hint="eastAsia"/>
          <w:b/>
          <w:bCs/>
          <w:lang w:eastAsia="ja-JP"/>
        </w:rPr>
        <w:t>283</w:t>
      </w:r>
      <w:r w:rsidRPr="001D13FA">
        <w:rPr>
          <w:b/>
          <w:bCs/>
          <w:lang w:eastAsia="ja-JP"/>
        </w:rPr>
        <w:t>.</w:t>
      </w:r>
      <w:r w:rsidR="00311627" w:rsidRPr="001D13FA">
        <w:rPr>
          <w:b/>
          <w:bCs/>
          <w:lang w:eastAsia="ja-JP"/>
        </w:rPr>
        <w:tab/>
      </w:r>
      <w:r w:rsidR="00311627" w:rsidRPr="001D13FA">
        <w:rPr>
          <w:b/>
          <w:bCs/>
        </w:rPr>
        <w:t xml:space="preserve">List of relevant standards for </w:t>
      </w:r>
      <w:r w:rsidR="004E2DF8" w:rsidRPr="001D13FA">
        <w:rPr>
          <w:rFonts w:hint="eastAsia"/>
          <w:b/>
          <w:bCs/>
          <w:lang w:eastAsia="ja-JP"/>
        </w:rPr>
        <w:t>e</w:t>
      </w:r>
      <w:r w:rsidR="004E2DF8" w:rsidRPr="001D13FA">
        <w:rPr>
          <w:b/>
          <w:bCs/>
        </w:rPr>
        <w:t xml:space="preserve">lectric </w:t>
      </w:r>
      <w:r w:rsidR="004E2DF8" w:rsidRPr="001D13FA">
        <w:rPr>
          <w:rFonts w:hint="eastAsia"/>
          <w:b/>
          <w:bCs/>
          <w:lang w:eastAsia="ja-JP"/>
        </w:rPr>
        <w:t>v</w:t>
      </w:r>
      <w:r w:rsidR="004E2DF8" w:rsidRPr="001D13FA">
        <w:rPr>
          <w:b/>
          <w:bCs/>
        </w:rPr>
        <w:t xml:space="preserve">ehicle </w:t>
      </w:r>
      <w:r w:rsidR="004E2DF8" w:rsidRPr="001D13FA">
        <w:rPr>
          <w:rFonts w:hint="eastAsia"/>
          <w:b/>
          <w:bCs/>
          <w:lang w:eastAsia="ja-JP"/>
        </w:rPr>
        <w:t>s</w:t>
      </w:r>
      <w:r w:rsidR="004E2DF8" w:rsidRPr="001D13FA">
        <w:rPr>
          <w:b/>
          <w:bCs/>
        </w:rPr>
        <w:t>afety</w:t>
      </w:r>
      <w:r w:rsidR="00311627" w:rsidRPr="001D13FA">
        <w:rPr>
          <w:b/>
          <w:bCs/>
        </w:rPr>
        <w:t>:</w:t>
      </w:r>
    </w:p>
    <w:p w14:paraId="19712BC3" w14:textId="2E0A18AD" w:rsidR="00311627" w:rsidRPr="006701A9" w:rsidRDefault="00311627" w:rsidP="00311627">
      <w:pPr>
        <w:tabs>
          <w:tab w:val="num" w:pos="1701"/>
        </w:tabs>
        <w:spacing w:after="120"/>
        <w:ind w:left="1701" w:right="1134" w:hanging="170"/>
        <w:jc w:val="both"/>
        <w:rPr>
          <w:b/>
          <w:bCs/>
        </w:rPr>
      </w:pPr>
      <w:r w:rsidRPr="006701A9">
        <w:rPr>
          <w:b/>
          <w:bCs/>
        </w:rPr>
        <w:t>• ISO 6469-1:20</w:t>
      </w:r>
      <w:r w:rsidRPr="006701A9">
        <w:rPr>
          <w:rFonts w:hint="eastAsia"/>
          <w:b/>
          <w:bCs/>
          <w:lang w:eastAsia="ja-JP"/>
        </w:rPr>
        <w:t>19/</w:t>
      </w:r>
      <w:proofErr w:type="spellStart"/>
      <w:r w:rsidRPr="006701A9">
        <w:rPr>
          <w:rFonts w:hint="eastAsia"/>
          <w:b/>
          <w:bCs/>
          <w:lang w:eastAsia="ja-JP"/>
        </w:rPr>
        <w:t>Amd</w:t>
      </w:r>
      <w:proofErr w:type="spellEnd"/>
      <w:r w:rsidRPr="006701A9">
        <w:rPr>
          <w:rFonts w:hint="eastAsia"/>
          <w:b/>
          <w:bCs/>
          <w:lang w:eastAsia="ja-JP"/>
        </w:rPr>
        <w:t xml:space="preserve"> 1: 2022</w:t>
      </w:r>
      <w:r w:rsidRPr="006701A9">
        <w:rPr>
          <w:b/>
          <w:bCs/>
        </w:rPr>
        <w:tab/>
        <w:t>Electrically propelled road vehicles - Safety specifications - Part 1: Rechargeable energy storage system (RESS)</w:t>
      </w:r>
      <w:r w:rsidRPr="006701A9">
        <w:rPr>
          <w:rFonts w:hint="eastAsia"/>
          <w:b/>
          <w:bCs/>
          <w:lang w:eastAsia="ja-JP"/>
        </w:rPr>
        <w:t>/</w:t>
      </w:r>
      <w:r w:rsidRPr="006701A9">
        <w:rPr>
          <w:b/>
          <w:bCs/>
        </w:rPr>
        <w:t xml:space="preserve"> </w:t>
      </w:r>
      <w:r w:rsidRPr="006701A9">
        <w:rPr>
          <w:b/>
          <w:bCs/>
          <w:lang w:eastAsia="ja-JP"/>
        </w:rPr>
        <w:t>Amendment 1: Safety management of thermal propagation</w:t>
      </w:r>
    </w:p>
    <w:p w14:paraId="25A8A88A" w14:textId="1B53FDA1" w:rsidR="00311627" w:rsidRPr="006701A9" w:rsidRDefault="00311627" w:rsidP="00311627">
      <w:pPr>
        <w:tabs>
          <w:tab w:val="num" w:pos="1701"/>
        </w:tabs>
        <w:spacing w:after="120"/>
        <w:ind w:left="1701" w:right="1134" w:hanging="170"/>
        <w:jc w:val="both"/>
        <w:rPr>
          <w:b/>
          <w:bCs/>
        </w:rPr>
      </w:pPr>
      <w:r w:rsidRPr="006701A9">
        <w:rPr>
          <w:b/>
          <w:bCs/>
        </w:rPr>
        <w:t>• ISO 6469-2:20</w:t>
      </w:r>
      <w:r w:rsidRPr="006701A9">
        <w:rPr>
          <w:rFonts w:hint="eastAsia"/>
          <w:b/>
          <w:bCs/>
          <w:lang w:eastAsia="ja-JP"/>
        </w:rPr>
        <w:t>22</w:t>
      </w:r>
      <w:r w:rsidRPr="006701A9">
        <w:rPr>
          <w:b/>
          <w:bCs/>
        </w:rPr>
        <w:tab/>
        <w:t>Electrically propelled road vehicles - Safety specifications - Part 2: Vehicle operational safety</w:t>
      </w:r>
    </w:p>
    <w:p w14:paraId="525681A9" w14:textId="5E2A7CFF" w:rsidR="00311627" w:rsidRPr="006701A9" w:rsidRDefault="00311627" w:rsidP="00311627">
      <w:pPr>
        <w:tabs>
          <w:tab w:val="num" w:pos="1701"/>
        </w:tabs>
        <w:spacing w:after="120"/>
        <w:ind w:left="1701" w:right="1134" w:hanging="170"/>
        <w:jc w:val="both"/>
        <w:rPr>
          <w:b/>
          <w:bCs/>
          <w:lang w:eastAsia="ja-JP"/>
        </w:rPr>
      </w:pPr>
      <w:r w:rsidRPr="006701A9">
        <w:rPr>
          <w:b/>
          <w:bCs/>
        </w:rPr>
        <w:t>• ISO 6469-3:20</w:t>
      </w:r>
      <w:r w:rsidRPr="006701A9">
        <w:rPr>
          <w:rFonts w:hint="eastAsia"/>
          <w:b/>
          <w:bCs/>
          <w:lang w:eastAsia="ja-JP"/>
        </w:rPr>
        <w:t>21</w:t>
      </w:r>
      <w:r w:rsidRPr="006701A9">
        <w:rPr>
          <w:b/>
          <w:bCs/>
        </w:rPr>
        <w:tab/>
        <w:t xml:space="preserve">Electrically propelled road vehicles - Safety specifications - Part 3: </w:t>
      </w:r>
      <w:r w:rsidRPr="006701A9">
        <w:rPr>
          <w:rFonts w:hint="eastAsia"/>
          <w:b/>
          <w:bCs/>
          <w:lang w:eastAsia="ja-JP"/>
        </w:rPr>
        <w:t xml:space="preserve">Electrical safety </w:t>
      </w:r>
    </w:p>
    <w:p w14:paraId="5BB90DD4" w14:textId="77777777" w:rsidR="00311627" w:rsidRPr="006701A9" w:rsidRDefault="00311627" w:rsidP="00311627">
      <w:pPr>
        <w:tabs>
          <w:tab w:val="num" w:pos="1701"/>
        </w:tabs>
        <w:spacing w:after="120"/>
        <w:ind w:left="1701" w:right="1134" w:hanging="170"/>
        <w:jc w:val="both"/>
        <w:rPr>
          <w:b/>
          <w:bCs/>
        </w:rPr>
      </w:pPr>
      <w:r w:rsidRPr="006701A9">
        <w:rPr>
          <w:b/>
          <w:bCs/>
        </w:rPr>
        <w:t>• ISO 6469-4:2015</w:t>
      </w:r>
      <w:r w:rsidRPr="006701A9">
        <w:rPr>
          <w:b/>
          <w:bCs/>
        </w:rPr>
        <w:tab/>
        <w:t>Electrically propelled road vehicles - Safety specifications - Part 4: Post crash electrical safety</w:t>
      </w:r>
    </w:p>
    <w:p w14:paraId="72A3BCBB" w14:textId="77777777" w:rsidR="00311627" w:rsidRPr="006701A9" w:rsidRDefault="00311627" w:rsidP="00311627">
      <w:pPr>
        <w:tabs>
          <w:tab w:val="num" w:pos="1701"/>
        </w:tabs>
        <w:spacing w:after="120"/>
        <w:ind w:left="1701" w:right="1134" w:hanging="170"/>
        <w:jc w:val="both"/>
        <w:rPr>
          <w:b/>
          <w:bCs/>
        </w:rPr>
      </w:pPr>
      <w:r w:rsidRPr="006701A9">
        <w:rPr>
          <w:b/>
          <w:bCs/>
        </w:rPr>
        <w:lastRenderedPageBreak/>
        <w:t xml:space="preserve">• ISO </w:t>
      </w:r>
      <w:r w:rsidRPr="006701A9">
        <w:rPr>
          <w:rFonts w:hint="eastAsia"/>
          <w:b/>
          <w:bCs/>
          <w:lang w:eastAsia="ja-JP"/>
        </w:rPr>
        <w:t>5474-1</w:t>
      </w:r>
      <w:r w:rsidRPr="006701A9">
        <w:rPr>
          <w:b/>
          <w:bCs/>
        </w:rPr>
        <w:t>:20</w:t>
      </w:r>
      <w:r w:rsidRPr="006701A9">
        <w:rPr>
          <w:rFonts w:hint="eastAsia"/>
          <w:b/>
          <w:bCs/>
          <w:lang w:eastAsia="ja-JP"/>
        </w:rPr>
        <w:t>24</w:t>
      </w:r>
      <w:r w:rsidRPr="006701A9">
        <w:rPr>
          <w:b/>
          <w:bCs/>
        </w:rPr>
        <w:tab/>
        <w:t>Electrically propelled road vehicles</w:t>
      </w:r>
      <w:r w:rsidRPr="006701A9">
        <w:rPr>
          <w:rFonts w:hint="eastAsia"/>
          <w:b/>
          <w:bCs/>
          <w:lang w:eastAsia="ja-JP"/>
        </w:rPr>
        <w:t xml:space="preserve"> </w:t>
      </w:r>
      <w:r w:rsidRPr="006701A9">
        <w:rPr>
          <w:b/>
          <w:bCs/>
        </w:rPr>
        <w:t xml:space="preserve">- Functional and safety requirements for power transfer between vehicle and external electric circuit </w:t>
      </w:r>
      <w:r w:rsidRPr="006701A9">
        <w:rPr>
          <w:rFonts w:hint="eastAsia"/>
          <w:b/>
          <w:bCs/>
          <w:lang w:eastAsia="ja-JP"/>
        </w:rPr>
        <w:t>-</w:t>
      </w:r>
      <w:r w:rsidRPr="006701A9">
        <w:rPr>
          <w:b/>
          <w:bCs/>
        </w:rPr>
        <w:t xml:space="preserve"> Part 1: General requirements for conductive power transfer</w:t>
      </w:r>
    </w:p>
    <w:p w14:paraId="0E8C5882" w14:textId="77777777" w:rsidR="00311627" w:rsidRPr="006701A9" w:rsidRDefault="00311627" w:rsidP="00311627">
      <w:pPr>
        <w:tabs>
          <w:tab w:val="num" w:pos="1701"/>
        </w:tabs>
        <w:spacing w:after="120"/>
        <w:ind w:left="1701" w:right="1134" w:hanging="170"/>
        <w:jc w:val="both"/>
        <w:rPr>
          <w:b/>
          <w:bCs/>
        </w:rPr>
      </w:pPr>
      <w:r w:rsidRPr="006701A9">
        <w:rPr>
          <w:b/>
          <w:bCs/>
        </w:rPr>
        <w:t xml:space="preserve">• ISO </w:t>
      </w:r>
      <w:r w:rsidRPr="006701A9">
        <w:rPr>
          <w:rFonts w:hint="eastAsia"/>
          <w:b/>
          <w:bCs/>
          <w:lang w:eastAsia="ja-JP"/>
        </w:rPr>
        <w:t>5474-2</w:t>
      </w:r>
      <w:r w:rsidRPr="006701A9">
        <w:rPr>
          <w:b/>
          <w:bCs/>
        </w:rPr>
        <w:t>:20</w:t>
      </w:r>
      <w:r w:rsidRPr="006701A9">
        <w:rPr>
          <w:rFonts w:hint="eastAsia"/>
          <w:b/>
          <w:bCs/>
          <w:lang w:eastAsia="ja-JP"/>
        </w:rPr>
        <w:t>24</w:t>
      </w:r>
      <w:r w:rsidRPr="006701A9">
        <w:rPr>
          <w:b/>
          <w:bCs/>
        </w:rPr>
        <w:tab/>
        <w:t>Electrically propelled road vehicles</w:t>
      </w:r>
      <w:r w:rsidRPr="006701A9">
        <w:rPr>
          <w:rFonts w:hint="eastAsia"/>
          <w:b/>
          <w:bCs/>
          <w:lang w:eastAsia="ja-JP"/>
        </w:rPr>
        <w:t xml:space="preserve"> </w:t>
      </w:r>
      <w:r w:rsidRPr="006701A9">
        <w:rPr>
          <w:b/>
          <w:bCs/>
        </w:rPr>
        <w:t xml:space="preserve">- Functional and safety requirements for power transfer between vehicle and external electric circuit </w:t>
      </w:r>
      <w:r w:rsidRPr="006701A9">
        <w:rPr>
          <w:rFonts w:hint="eastAsia"/>
          <w:b/>
          <w:bCs/>
          <w:lang w:eastAsia="ja-JP"/>
        </w:rPr>
        <w:t xml:space="preserve">- </w:t>
      </w:r>
      <w:r w:rsidRPr="006701A9">
        <w:rPr>
          <w:b/>
          <w:bCs/>
        </w:rPr>
        <w:t>Part 2: AC power transfer</w:t>
      </w:r>
    </w:p>
    <w:p w14:paraId="392C2F65" w14:textId="77777777" w:rsidR="00311627" w:rsidRPr="006701A9" w:rsidRDefault="00311627" w:rsidP="00311627">
      <w:pPr>
        <w:tabs>
          <w:tab w:val="num" w:pos="1701"/>
        </w:tabs>
        <w:spacing w:after="120"/>
        <w:ind w:left="1701" w:right="1134" w:hanging="170"/>
        <w:jc w:val="both"/>
        <w:rPr>
          <w:b/>
          <w:bCs/>
        </w:rPr>
      </w:pPr>
      <w:r w:rsidRPr="006701A9">
        <w:rPr>
          <w:b/>
          <w:bCs/>
        </w:rPr>
        <w:t xml:space="preserve">• ISO </w:t>
      </w:r>
      <w:r w:rsidRPr="006701A9">
        <w:rPr>
          <w:rFonts w:hint="eastAsia"/>
          <w:b/>
          <w:bCs/>
          <w:lang w:eastAsia="ja-JP"/>
        </w:rPr>
        <w:t>5474-3</w:t>
      </w:r>
      <w:r w:rsidRPr="006701A9">
        <w:rPr>
          <w:b/>
          <w:bCs/>
        </w:rPr>
        <w:t>:20</w:t>
      </w:r>
      <w:r w:rsidRPr="006701A9">
        <w:rPr>
          <w:rFonts w:hint="eastAsia"/>
          <w:b/>
          <w:bCs/>
          <w:lang w:eastAsia="ja-JP"/>
        </w:rPr>
        <w:t>24</w:t>
      </w:r>
      <w:r w:rsidRPr="006701A9">
        <w:rPr>
          <w:b/>
          <w:bCs/>
        </w:rPr>
        <w:tab/>
        <w:t>Electrically propelled road vehicles</w:t>
      </w:r>
      <w:r w:rsidRPr="006701A9">
        <w:rPr>
          <w:rFonts w:hint="eastAsia"/>
          <w:b/>
          <w:bCs/>
          <w:lang w:eastAsia="ja-JP"/>
        </w:rPr>
        <w:t xml:space="preserve"> </w:t>
      </w:r>
      <w:r w:rsidRPr="006701A9">
        <w:rPr>
          <w:b/>
          <w:bCs/>
        </w:rPr>
        <w:t xml:space="preserve">- Functional and safety requirements for power transfer between vehicle and external electric circuit </w:t>
      </w:r>
      <w:r w:rsidRPr="006701A9">
        <w:rPr>
          <w:rFonts w:hint="eastAsia"/>
          <w:b/>
          <w:bCs/>
          <w:lang w:eastAsia="ja-JP"/>
        </w:rPr>
        <w:t xml:space="preserve">- </w:t>
      </w:r>
      <w:r w:rsidRPr="006701A9">
        <w:rPr>
          <w:b/>
          <w:bCs/>
        </w:rPr>
        <w:t xml:space="preserve">Part </w:t>
      </w:r>
      <w:r w:rsidRPr="006701A9">
        <w:rPr>
          <w:rFonts w:hint="eastAsia"/>
          <w:b/>
          <w:bCs/>
          <w:lang w:eastAsia="ja-JP"/>
        </w:rPr>
        <w:t>3</w:t>
      </w:r>
      <w:r w:rsidRPr="006701A9">
        <w:rPr>
          <w:b/>
          <w:bCs/>
        </w:rPr>
        <w:t xml:space="preserve">: </w:t>
      </w:r>
      <w:r w:rsidRPr="006701A9">
        <w:rPr>
          <w:rFonts w:hint="eastAsia"/>
          <w:b/>
          <w:bCs/>
          <w:lang w:eastAsia="ja-JP"/>
        </w:rPr>
        <w:t>D</w:t>
      </w:r>
      <w:r w:rsidRPr="006701A9">
        <w:rPr>
          <w:b/>
          <w:bCs/>
        </w:rPr>
        <w:t>C power transfer</w:t>
      </w:r>
    </w:p>
    <w:p w14:paraId="6F230A0F" w14:textId="77777777" w:rsidR="00311627" w:rsidRPr="006701A9" w:rsidRDefault="00311627" w:rsidP="00311627">
      <w:pPr>
        <w:tabs>
          <w:tab w:val="num" w:pos="1701"/>
        </w:tabs>
        <w:spacing w:after="120"/>
        <w:ind w:left="1701" w:right="1134" w:hanging="170"/>
        <w:jc w:val="both"/>
        <w:rPr>
          <w:b/>
          <w:bCs/>
        </w:rPr>
      </w:pPr>
      <w:r w:rsidRPr="006701A9">
        <w:rPr>
          <w:b/>
          <w:bCs/>
        </w:rPr>
        <w:t xml:space="preserve">• ISO </w:t>
      </w:r>
      <w:r w:rsidRPr="006701A9">
        <w:rPr>
          <w:rFonts w:hint="eastAsia"/>
          <w:b/>
          <w:bCs/>
          <w:lang w:eastAsia="ja-JP"/>
        </w:rPr>
        <w:t>5474-4</w:t>
      </w:r>
      <w:r w:rsidRPr="006701A9">
        <w:rPr>
          <w:b/>
          <w:bCs/>
        </w:rPr>
        <w:t>:20</w:t>
      </w:r>
      <w:r w:rsidRPr="006701A9">
        <w:rPr>
          <w:rFonts w:hint="eastAsia"/>
          <w:b/>
          <w:bCs/>
          <w:lang w:eastAsia="ja-JP"/>
        </w:rPr>
        <w:t>25</w:t>
      </w:r>
      <w:r w:rsidRPr="006701A9">
        <w:rPr>
          <w:b/>
          <w:bCs/>
        </w:rPr>
        <w:tab/>
        <w:t>Electrically propelled road vehicles</w:t>
      </w:r>
      <w:r w:rsidRPr="006701A9">
        <w:rPr>
          <w:rFonts w:hint="eastAsia"/>
          <w:b/>
          <w:bCs/>
          <w:lang w:eastAsia="ja-JP"/>
        </w:rPr>
        <w:t xml:space="preserve"> </w:t>
      </w:r>
      <w:r w:rsidRPr="006701A9">
        <w:rPr>
          <w:b/>
          <w:bCs/>
        </w:rPr>
        <w:t xml:space="preserve">- Functional and safety requirements for power transfer between vehicle and external electric circuit </w:t>
      </w:r>
      <w:r w:rsidRPr="006701A9">
        <w:rPr>
          <w:rFonts w:hint="eastAsia"/>
          <w:b/>
          <w:bCs/>
          <w:lang w:eastAsia="ja-JP"/>
        </w:rPr>
        <w:t xml:space="preserve">- </w:t>
      </w:r>
      <w:r w:rsidRPr="006701A9">
        <w:rPr>
          <w:b/>
          <w:bCs/>
        </w:rPr>
        <w:t>Part 4: Magnetic field wireless power transfer</w:t>
      </w:r>
    </w:p>
    <w:p w14:paraId="708F47E5" w14:textId="77777777" w:rsidR="00ED1872" w:rsidRPr="006701A9" w:rsidRDefault="00ED1872" w:rsidP="00ED1872">
      <w:pPr>
        <w:tabs>
          <w:tab w:val="num" w:pos="1701"/>
        </w:tabs>
        <w:spacing w:after="120"/>
        <w:ind w:left="1701" w:right="1134" w:hanging="170"/>
        <w:jc w:val="both"/>
        <w:rPr>
          <w:b/>
          <w:bCs/>
          <w:lang w:eastAsia="ja-JP"/>
        </w:rPr>
      </w:pPr>
      <w:r w:rsidRPr="006701A9">
        <w:rPr>
          <w:b/>
          <w:bCs/>
        </w:rPr>
        <w:t>• ISO 26262</w:t>
      </w:r>
      <w:r w:rsidRPr="006701A9">
        <w:rPr>
          <w:rFonts w:hint="eastAsia"/>
          <w:b/>
          <w:bCs/>
          <w:lang w:eastAsia="ja-JP"/>
        </w:rPr>
        <w:t>-2</w:t>
      </w:r>
      <w:r w:rsidRPr="006701A9">
        <w:rPr>
          <w:b/>
          <w:bCs/>
        </w:rPr>
        <w:t>:201</w:t>
      </w:r>
      <w:r w:rsidRPr="006701A9">
        <w:rPr>
          <w:rFonts w:hint="eastAsia"/>
          <w:b/>
          <w:bCs/>
          <w:lang w:eastAsia="ja-JP"/>
        </w:rPr>
        <w:t>8</w:t>
      </w:r>
      <w:r w:rsidRPr="006701A9">
        <w:rPr>
          <w:b/>
          <w:bCs/>
        </w:rPr>
        <w:tab/>
        <w:t>Road vehicles - Functional safety</w:t>
      </w:r>
      <w:r w:rsidRPr="006701A9">
        <w:rPr>
          <w:rFonts w:hint="eastAsia"/>
          <w:b/>
          <w:bCs/>
          <w:lang w:eastAsia="ja-JP"/>
        </w:rPr>
        <w:t xml:space="preserve"> - </w:t>
      </w:r>
      <w:r w:rsidRPr="006701A9">
        <w:rPr>
          <w:b/>
          <w:bCs/>
          <w:lang w:eastAsia="ja-JP"/>
        </w:rPr>
        <w:t>Part 2: Management of functional safety</w:t>
      </w:r>
      <w:r w:rsidRPr="006701A9">
        <w:rPr>
          <w:b/>
          <w:bCs/>
        </w:rPr>
        <w:t>•</w:t>
      </w:r>
      <w:r w:rsidRPr="006701A9">
        <w:rPr>
          <w:rFonts w:hint="eastAsia"/>
          <w:b/>
          <w:bCs/>
          <w:lang w:eastAsia="ja-JP"/>
        </w:rPr>
        <w:t xml:space="preserve"> ISO26262-3:2018</w:t>
      </w:r>
      <w:r w:rsidRPr="006701A9">
        <w:rPr>
          <w:b/>
          <w:bCs/>
          <w:lang w:eastAsia="ja-JP"/>
        </w:rPr>
        <w:tab/>
        <w:t xml:space="preserve">Road vehicles </w:t>
      </w:r>
      <w:r w:rsidRPr="006701A9">
        <w:rPr>
          <w:rFonts w:hint="eastAsia"/>
          <w:b/>
          <w:bCs/>
          <w:lang w:eastAsia="ja-JP"/>
        </w:rPr>
        <w:t>-</w:t>
      </w:r>
      <w:r w:rsidRPr="006701A9">
        <w:rPr>
          <w:b/>
          <w:bCs/>
          <w:lang w:eastAsia="ja-JP"/>
        </w:rPr>
        <w:t xml:space="preserve"> Functional safety</w:t>
      </w:r>
      <w:r w:rsidRPr="006701A9">
        <w:rPr>
          <w:rFonts w:hint="eastAsia"/>
          <w:b/>
          <w:bCs/>
          <w:lang w:eastAsia="ja-JP"/>
        </w:rPr>
        <w:t xml:space="preserve"> - </w:t>
      </w:r>
      <w:r w:rsidRPr="006701A9">
        <w:rPr>
          <w:b/>
          <w:bCs/>
          <w:lang w:eastAsia="ja-JP"/>
        </w:rPr>
        <w:t>Part 3: Concept phase</w:t>
      </w:r>
    </w:p>
    <w:p w14:paraId="43C60D8F" w14:textId="77777777" w:rsidR="00ED1872" w:rsidRPr="006701A9" w:rsidRDefault="00ED1872" w:rsidP="00ED1872">
      <w:pPr>
        <w:tabs>
          <w:tab w:val="num" w:pos="1701"/>
        </w:tabs>
        <w:spacing w:after="120"/>
        <w:ind w:left="1701" w:right="1134" w:hanging="170"/>
        <w:jc w:val="both"/>
        <w:rPr>
          <w:b/>
          <w:bCs/>
          <w:lang w:eastAsia="ja-JP"/>
        </w:rPr>
      </w:pPr>
      <w:r w:rsidRPr="006701A9">
        <w:rPr>
          <w:b/>
          <w:bCs/>
        </w:rPr>
        <w:t>•</w:t>
      </w:r>
      <w:r w:rsidRPr="006701A9">
        <w:rPr>
          <w:rFonts w:hint="eastAsia"/>
          <w:b/>
          <w:bCs/>
          <w:lang w:eastAsia="ja-JP"/>
        </w:rPr>
        <w:t xml:space="preserve"> ISO26262-4:2018</w:t>
      </w:r>
      <w:r w:rsidRPr="006701A9">
        <w:rPr>
          <w:b/>
          <w:bCs/>
          <w:lang w:eastAsia="ja-JP"/>
        </w:rPr>
        <w:tab/>
        <w:t xml:space="preserve">Road vehicles </w:t>
      </w:r>
      <w:r w:rsidRPr="006701A9">
        <w:rPr>
          <w:rFonts w:hint="eastAsia"/>
          <w:b/>
          <w:bCs/>
          <w:lang w:eastAsia="ja-JP"/>
        </w:rPr>
        <w:t>-</w:t>
      </w:r>
      <w:r w:rsidRPr="006701A9">
        <w:rPr>
          <w:b/>
          <w:bCs/>
          <w:lang w:eastAsia="ja-JP"/>
        </w:rPr>
        <w:t xml:space="preserve"> Functional safety</w:t>
      </w:r>
      <w:r w:rsidRPr="006701A9">
        <w:rPr>
          <w:rFonts w:hint="eastAsia"/>
          <w:b/>
          <w:bCs/>
          <w:lang w:eastAsia="ja-JP"/>
        </w:rPr>
        <w:t xml:space="preserve"> - </w:t>
      </w:r>
      <w:r w:rsidRPr="006701A9">
        <w:rPr>
          <w:b/>
          <w:bCs/>
          <w:lang w:eastAsia="ja-JP"/>
        </w:rPr>
        <w:t>Part 4: Product development at the system level</w:t>
      </w:r>
    </w:p>
    <w:p w14:paraId="2002FA0C" w14:textId="77777777" w:rsidR="00ED1872" w:rsidRPr="006701A9" w:rsidRDefault="00ED1872" w:rsidP="00ED1872">
      <w:pPr>
        <w:tabs>
          <w:tab w:val="num" w:pos="1701"/>
        </w:tabs>
        <w:spacing w:after="120"/>
        <w:ind w:left="1701" w:right="1134" w:hanging="170"/>
        <w:jc w:val="both"/>
        <w:rPr>
          <w:b/>
          <w:bCs/>
          <w:lang w:eastAsia="ja-JP"/>
        </w:rPr>
      </w:pPr>
      <w:r w:rsidRPr="006701A9">
        <w:rPr>
          <w:b/>
          <w:bCs/>
        </w:rPr>
        <w:t>•</w:t>
      </w:r>
      <w:r w:rsidRPr="006701A9">
        <w:rPr>
          <w:rFonts w:hint="eastAsia"/>
          <w:b/>
          <w:bCs/>
          <w:lang w:eastAsia="ja-JP"/>
        </w:rPr>
        <w:t xml:space="preserve"> ISO26262-5:2018</w:t>
      </w:r>
      <w:r w:rsidRPr="006701A9">
        <w:rPr>
          <w:b/>
          <w:bCs/>
          <w:lang w:eastAsia="ja-JP"/>
        </w:rPr>
        <w:tab/>
        <w:t xml:space="preserve">Road vehicles </w:t>
      </w:r>
      <w:r w:rsidRPr="006701A9">
        <w:rPr>
          <w:rFonts w:hint="eastAsia"/>
          <w:b/>
          <w:bCs/>
          <w:lang w:eastAsia="ja-JP"/>
        </w:rPr>
        <w:t>-</w:t>
      </w:r>
      <w:r w:rsidRPr="006701A9">
        <w:rPr>
          <w:b/>
          <w:bCs/>
          <w:lang w:eastAsia="ja-JP"/>
        </w:rPr>
        <w:t xml:space="preserve"> Functional safety</w:t>
      </w:r>
      <w:r w:rsidRPr="006701A9">
        <w:rPr>
          <w:rFonts w:hint="eastAsia"/>
          <w:b/>
          <w:bCs/>
          <w:lang w:eastAsia="ja-JP"/>
        </w:rPr>
        <w:t xml:space="preserve"> - </w:t>
      </w:r>
      <w:r w:rsidRPr="006701A9">
        <w:rPr>
          <w:b/>
          <w:bCs/>
          <w:lang w:eastAsia="ja-JP"/>
        </w:rPr>
        <w:t>Part 5: Product development at the hardware level</w:t>
      </w:r>
    </w:p>
    <w:p w14:paraId="2D3F62B2" w14:textId="77777777" w:rsidR="00ED1872" w:rsidRPr="006701A9" w:rsidRDefault="00ED1872" w:rsidP="00ED1872">
      <w:pPr>
        <w:tabs>
          <w:tab w:val="num" w:pos="1701"/>
        </w:tabs>
        <w:spacing w:after="120"/>
        <w:ind w:left="1701" w:right="1134" w:hanging="170"/>
        <w:jc w:val="both"/>
        <w:rPr>
          <w:b/>
          <w:bCs/>
          <w:lang w:eastAsia="ja-JP"/>
        </w:rPr>
      </w:pPr>
      <w:r w:rsidRPr="006701A9">
        <w:rPr>
          <w:b/>
          <w:bCs/>
        </w:rPr>
        <w:t>•</w:t>
      </w:r>
      <w:r w:rsidRPr="006701A9">
        <w:rPr>
          <w:rFonts w:hint="eastAsia"/>
          <w:b/>
          <w:bCs/>
          <w:lang w:eastAsia="ja-JP"/>
        </w:rPr>
        <w:t xml:space="preserve"> ISO26262-6:2018</w:t>
      </w:r>
      <w:r w:rsidRPr="006701A9">
        <w:rPr>
          <w:b/>
          <w:bCs/>
          <w:lang w:eastAsia="ja-JP"/>
        </w:rPr>
        <w:tab/>
        <w:t xml:space="preserve">Road vehicles </w:t>
      </w:r>
      <w:r w:rsidRPr="006701A9">
        <w:rPr>
          <w:rFonts w:hint="eastAsia"/>
          <w:b/>
          <w:bCs/>
          <w:lang w:eastAsia="ja-JP"/>
        </w:rPr>
        <w:t>-</w:t>
      </w:r>
      <w:r w:rsidRPr="006701A9">
        <w:rPr>
          <w:b/>
          <w:bCs/>
          <w:lang w:eastAsia="ja-JP"/>
        </w:rPr>
        <w:t xml:space="preserve"> Functional safety</w:t>
      </w:r>
      <w:r w:rsidRPr="006701A9">
        <w:rPr>
          <w:rFonts w:hint="eastAsia"/>
          <w:b/>
          <w:bCs/>
          <w:lang w:eastAsia="ja-JP"/>
        </w:rPr>
        <w:t xml:space="preserve"> - </w:t>
      </w:r>
      <w:r w:rsidRPr="006701A9">
        <w:rPr>
          <w:b/>
          <w:bCs/>
          <w:lang w:eastAsia="ja-JP"/>
        </w:rPr>
        <w:t xml:space="preserve">Part </w:t>
      </w:r>
      <w:r w:rsidRPr="006701A9">
        <w:rPr>
          <w:rFonts w:hint="eastAsia"/>
          <w:b/>
          <w:bCs/>
          <w:lang w:eastAsia="ja-JP"/>
        </w:rPr>
        <w:t>6</w:t>
      </w:r>
      <w:r w:rsidRPr="006701A9">
        <w:rPr>
          <w:b/>
          <w:bCs/>
          <w:lang w:eastAsia="ja-JP"/>
        </w:rPr>
        <w:t xml:space="preserve">: Product development at the </w:t>
      </w:r>
      <w:r w:rsidRPr="006701A9">
        <w:rPr>
          <w:rFonts w:hint="eastAsia"/>
          <w:b/>
          <w:bCs/>
          <w:lang w:eastAsia="ja-JP"/>
        </w:rPr>
        <w:t>soft</w:t>
      </w:r>
      <w:r w:rsidRPr="006701A9">
        <w:rPr>
          <w:b/>
          <w:bCs/>
          <w:lang w:eastAsia="ja-JP"/>
        </w:rPr>
        <w:t>ware level</w:t>
      </w:r>
    </w:p>
    <w:p w14:paraId="73BA1350" w14:textId="77777777" w:rsidR="00ED1872" w:rsidRPr="006701A9" w:rsidRDefault="00ED1872" w:rsidP="00ED1872">
      <w:pPr>
        <w:tabs>
          <w:tab w:val="num" w:pos="1701"/>
        </w:tabs>
        <w:spacing w:after="120"/>
        <w:ind w:left="1701" w:right="1134" w:hanging="170"/>
        <w:jc w:val="both"/>
        <w:rPr>
          <w:b/>
          <w:bCs/>
          <w:lang w:eastAsia="ja-JP"/>
        </w:rPr>
      </w:pPr>
      <w:r w:rsidRPr="006701A9">
        <w:rPr>
          <w:b/>
          <w:bCs/>
        </w:rPr>
        <w:t>•</w:t>
      </w:r>
      <w:r w:rsidRPr="006701A9">
        <w:rPr>
          <w:rFonts w:hint="eastAsia"/>
          <w:b/>
          <w:bCs/>
          <w:lang w:eastAsia="ja-JP"/>
        </w:rPr>
        <w:t xml:space="preserve"> ISO26262-7:2018</w:t>
      </w:r>
      <w:r w:rsidRPr="006701A9">
        <w:rPr>
          <w:b/>
          <w:bCs/>
          <w:lang w:eastAsia="ja-JP"/>
        </w:rPr>
        <w:tab/>
        <w:t xml:space="preserve">Road vehicles </w:t>
      </w:r>
      <w:r w:rsidRPr="006701A9">
        <w:rPr>
          <w:rFonts w:hint="eastAsia"/>
          <w:b/>
          <w:bCs/>
          <w:lang w:eastAsia="ja-JP"/>
        </w:rPr>
        <w:t>-</w:t>
      </w:r>
      <w:r w:rsidRPr="006701A9">
        <w:rPr>
          <w:b/>
          <w:bCs/>
          <w:lang w:eastAsia="ja-JP"/>
        </w:rPr>
        <w:t xml:space="preserve"> Functional safety</w:t>
      </w:r>
      <w:r w:rsidRPr="006701A9">
        <w:rPr>
          <w:rFonts w:hint="eastAsia"/>
          <w:b/>
          <w:bCs/>
          <w:lang w:eastAsia="ja-JP"/>
        </w:rPr>
        <w:t xml:space="preserve"> - </w:t>
      </w:r>
      <w:r w:rsidRPr="006701A9">
        <w:rPr>
          <w:b/>
          <w:bCs/>
          <w:lang w:eastAsia="ja-JP"/>
        </w:rPr>
        <w:t>Part 7: Production, operation, service and decommissioning</w:t>
      </w:r>
    </w:p>
    <w:p w14:paraId="4483DD4C" w14:textId="77777777" w:rsidR="00ED1872" w:rsidRPr="006701A9" w:rsidRDefault="00ED1872" w:rsidP="00ED1872">
      <w:pPr>
        <w:tabs>
          <w:tab w:val="num" w:pos="1701"/>
        </w:tabs>
        <w:spacing w:after="120"/>
        <w:ind w:left="1701" w:right="1134" w:hanging="170"/>
        <w:jc w:val="both"/>
        <w:rPr>
          <w:b/>
          <w:bCs/>
          <w:lang w:eastAsia="ja-JP"/>
        </w:rPr>
      </w:pPr>
      <w:r w:rsidRPr="006701A9">
        <w:rPr>
          <w:b/>
          <w:bCs/>
        </w:rPr>
        <w:t>•</w:t>
      </w:r>
      <w:r w:rsidRPr="006701A9">
        <w:rPr>
          <w:rFonts w:hint="eastAsia"/>
          <w:b/>
          <w:bCs/>
          <w:lang w:eastAsia="ja-JP"/>
        </w:rPr>
        <w:t xml:space="preserve"> ISO26262-8:2018</w:t>
      </w:r>
      <w:r w:rsidRPr="006701A9">
        <w:rPr>
          <w:b/>
          <w:bCs/>
          <w:lang w:eastAsia="ja-JP"/>
        </w:rPr>
        <w:tab/>
        <w:t xml:space="preserve">Road vehicles </w:t>
      </w:r>
      <w:r w:rsidRPr="006701A9">
        <w:rPr>
          <w:rFonts w:hint="eastAsia"/>
          <w:b/>
          <w:bCs/>
          <w:lang w:eastAsia="ja-JP"/>
        </w:rPr>
        <w:t>-</w:t>
      </w:r>
      <w:r w:rsidRPr="006701A9">
        <w:rPr>
          <w:b/>
          <w:bCs/>
          <w:lang w:eastAsia="ja-JP"/>
        </w:rPr>
        <w:t xml:space="preserve"> Functional safety</w:t>
      </w:r>
      <w:r w:rsidRPr="006701A9">
        <w:rPr>
          <w:rFonts w:hint="eastAsia"/>
          <w:b/>
          <w:bCs/>
          <w:lang w:eastAsia="ja-JP"/>
        </w:rPr>
        <w:t xml:space="preserve"> - </w:t>
      </w:r>
      <w:r w:rsidRPr="006701A9">
        <w:rPr>
          <w:b/>
          <w:bCs/>
          <w:lang w:eastAsia="ja-JP"/>
        </w:rPr>
        <w:t>Part 8: Supporting processes</w:t>
      </w:r>
    </w:p>
    <w:p w14:paraId="11CD828E" w14:textId="77777777" w:rsidR="00ED1872" w:rsidRPr="006701A9" w:rsidRDefault="00ED1872" w:rsidP="00ED1872">
      <w:pPr>
        <w:tabs>
          <w:tab w:val="num" w:pos="1701"/>
        </w:tabs>
        <w:spacing w:after="120"/>
        <w:ind w:left="1701" w:right="1134" w:hanging="170"/>
        <w:jc w:val="both"/>
        <w:rPr>
          <w:b/>
          <w:bCs/>
          <w:lang w:eastAsia="ja-JP"/>
        </w:rPr>
      </w:pPr>
      <w:r w:rsidRPr="006701A9">
        <w:rPr>
          <w:b/>
          <w:bCs/>
        </w:rPr>
        <w:t>•</w:t>
      </w:r>
      <w:r w:rsidRPr="006701A9">
        <w:rPr>
          <w:rFonts w:hint="eastAsia"/>
          <w:b/>
          <w:bCs/>
          <w:lang w:eastAsia="ja-JP"/>
        </w:rPr>
        <w:t xml:space="preserve"> ISO26262-9:2018</w:t>
      </w:r>
      <w:r w:rsidRPr="006701A9">
        <w:rPr>
          <w:b/>
          <w:bCs/>
          <w:lang w:eastAsia="ja-JP"/>
        </w:rPr>
        <w:tab/>
        <w:t xml:space="preserve">Road vehicles </w:t>
      </w:r>
      <w:r w:rsidRPr="006701A9">
        <w:rPr>
          <w:rFonts w:hint="eastAsia"/>
          <w:b/>
          <w:bCs/>
          <w:lang w:eastAsia="ja-JP"/>
        </w:rPr>
        <w:t>-</w:t>
      </w:r>
      <w:r w:rsidRPr="006701A9">
        <w:rPr>
          <w:b/>
          <w:bCs/>
          <w:lang w:eastAsia="ja-JP"/>
        </w:rPr>
        <w:t xml:space="preserve"> Functional safety</w:t>
      </w:r>
      <w:r w:rsidRPr="006701A9">
        <w:rPr>
          <w:rFonts w:hint="eastAsia"/>
          <w:b/>
          <w:bCs/>
          <w:lang w:eastAsia="ja-JP"/>
        </w:rPr>
        <w:t xml:space="preserve"> - </w:t>
      </w:r>
      <w:r w:rsidRPr="006701A9">
        <w:rPr>
          <w:b/>
          <w:bCs/>
          <w:lang w:eastAsia="ja-JP"/>
        </w:rPr>
        <w:t>Part 9: Automotive safety integrity level (ASIL)-oriented and safety-oriented analyses</w:t>
      </w:r>
    </w:p>
    <w:p w14:paraId="5283FD8C" w14:textId="5B2D4FCA" w:rsidR="00311627" w:rsidRPr="006701A9" w:rsidRDefault="00311627" w:rsidP="00311627">
      <w:pPr>
        <w:tabs>
          <w:tab w:val="num" w:pos="1701"/>
        </w:tabs>
        <w:spacing w:after="120"/>
        <w:ind w:left="1701" w:right="1134" w:hanging="170"/>
        <w:jc w:val="both"/>
        <w:rPr>
          <w:b/>
          <w:bCs/>
        </w:rPr>
      </w:pPr>
      <w:r w:rsidRPr="006701A9">
        <w:rPr>
          <w:b/>
          <w:bCs/>
        </w:rPr>
        <w:t>• IEC 62196-1:20</w:t>
      </w:r>
      <w:r w:rsidRPr="006701A9">
        <w:rPr>
          <w:rFonts w:hint="eastAsia"/>
          <w:b/>
          <w:bCs/>
          <w:lang w:eastAsia="ja-JP"/>
        </w:rPr>
        <w:t>22</w:t>
      </w:r>
      <w:r w:rsidRPr="006701A9">
        <w:rPr>
          <w:b/>
          <w:bCs/>
        </w:rPr>
        <w:tab/>
        <w:t>Plugs, socket-outlets, vehicle connectors and vehicle inlets - Conductive charging of electric vehicles - Part 1: General requirements</w:t>
      </w:r>
    </w:p>
    <w:p w14:paraId="2CA2D5D4" w14:textId="5576D658" w:rsidR="00311627" w:rsidRPr="006701A9" w:rsidRDefault="00311627" w:rsidP="00311627">
      <w:pPr>
        <w:tabs>
          <w:tab w:val="num" w:pos="1701"/>
        </w:tabs>
        <w:spacing w:after="120"/>
        <w:ind w:left="1701" w:right="1134" w:hanging="170"/>
        <w:jc w:val="both"/>
        <w:rPr>
          <w:b/>
          <w:bCs/>
        </w:rPr>
      </w:pPr>
      <w:r w:rsidRPr="006701A9">
        <w:rPr>
          <w:b/>
          <w:bCs/>
        </w:rPr>
        <w:t>• IEC 62196-2:20</w:t>
      </w:r>
      <w:r w:rsidRPr="006701A9">
        <w:rPr>
          <w:rFonts w:hint="eastAsia"/>
          <w:b/>
          <w:bCs/>
          <w:lang w:eastAsia="ja-JP"/>
        </w:rPr>
        <w:t>22</w:t>
      </w:r>
      <w:r w:rsidRPr="006701A9">
        <w:rPr>
          <w:b/>
          <w:bCs/>
        </w:rPr>
        <w:tab/>
        <w:t xml:space="preserve">Plugs, socket-outlets, vehicle connectors and vehicle inlets - Conductive charging of electric vehicles - Part 2: Dimensional compatibility requirements for </w:t>
      </w:r>
      <w:r w:rsidRPr="006701A9">
        <w:rPr>
          <w:rFonts w:hint="eastAsia"/>
          <w:b/>
          <w:bCs/>
          <w:lang w:eastAsia="ja-JP"/>
        </w:rPr>
        <w:t>AC</w:t>
      </w:r>
      <w:r w:rsidRPr="006701A9">
        <w:rPr>
          <w:b/>
          <w:bCs/>
        </w:rPr>
        <w:t xml:space="preserve"> pin and contact-tube accessories</w:t>
      </w:r>
    </w:p>
    <w:p w14:paraId="7DF1E40E" w14:textId="7A099779" w:rsidR="00311627" w:rsidRPr="006701A9" w:rsidRDefault="00311627" w:rsidP="00311627">
      <w:pPr>
        <w:tabs>
          <w:tab w:val="num" w:pos="1701"/>
        </w:tabs>
        <w:spacing w:after="120"/>
        <w:ind w:left="1701" w:right="1134" w:hanging="170"/>
        <w:jc w:val="both"/>
        <w:rPr>
          <w:b/>
          <w:bCs/>
        </w:rPr>
      </w:pPr>
      <w:r w:rsidRPr="006701A9">
        <w:rPr>
          <w:b/>
          <w:bCs/>
        </w:rPr>
        <w:t>• IEC 62196-3:20</w:t>
      </w:r>
      <w:r w:rsidRPr="006701A9">
        <w:rPr>
          <w:rFonts w:hint="eastAsia"/>
          <w:b/>
          <w:bCs/>
          <w:lang w:eastAsia="ja-JP"/>
        </w:rPr>
        <w:t>22</w:t>
      </w:r>
      <w:r w:rsidRPr="006701A9">
        <w:rPr>
          <w:b/>
          <w:bCs/>
        </w:rPr>
        <w:tab/>
        <w:t>Plugs, socket-outlets, and vehicle couplers - conductive charging of electric vehicles - Part 3: Dimensional compatibility requirements for</w:t>
      </w:r>
      <w:r w:rsidR="00811E12" w:rsidRPr="006701A9">
        <w:rPr>
          <w:rFonts w:hint="eastAsia"/>
          <w:b/>
          <w:bCs/>
          <w:lang w:eastAsia="ja-JP"/>
        </w:rPr>
        <w:t xml:space="preserve"> </w:t>
      </w:r>
      <w:r w:rsidRPr="006701A9">
        <w:rPr>
          <w:rFonts w:hint="eastAsia"/>
          <w:b/>
          <w:bCs/>
          <w:lang w:eastAsia="ja-JP"/>
        </w:rPr>
        <w:t>DC and AC/DC</w:t>
      </w:r>
      <w:r w:rsidRPr="006701A9">
        <w:rPr>
          <w:b/>
          <w:bCs/>
        </w:rPr>
        <w:t xml:space="preserve"> pin and contact-tube vehicle couplers</w:t>
      </w:r>
    </w:p>
    <w:p w14:paraId="43C6D636" w14:textId="35D48AEA" w:rsidR="00311627" w:rsidRPr="006701A9" w:rsidRDefault="00311627" w:rsidP="00311627">
      <w:pPr>
        <w:tabs>
          <w:tab w:val="num" w:pos="1701"/>
        </w:tabs>
        <w:spacing w:after="120"/>
        <w:ind w:left="1701" w:right="1134" w:hanging="170"/>
        <w:jc w:val="both"/>
        <w:rPr>
          <w:b/>
          <w:bCs/>
        </w:rPr>
      </w:pPr>
      <w:r w:rsidRPr="006701A9">
        <w:rPr>
          <w:b/>
          <w:bCs/>
        </w:rPr>
        <w:t>• IEC 62660-2:201</w:t>
      </w:r>
      <w:r w:rsidRPr="006701A9">
        <w:rPr>
          <w:rFonts w:hint="eastAsia"/>
          <w:b/>
          <w:bCs/>
          <w:lang w:eastAsia="ja-JP"/>
        </w:rPr>
        <w:t>8</w:t>
      </w:r>
      <w:r w:rsidRPr="006701A9">
        <w:rPr>
          <w:b/>
          <w:bCs/>
        </w:rPr>
        <w:tab/>
        <w:t>Secondary lithium-ion cells for the propulsion of electric road vehicles – Part 2: Reliability and abuse testing</w:t>
      </w:r>
    </w:p>
    <w:p w14:paraId="3E14A976" w14:textId="67667F14" w:rsidR="00311627" w:rsidRPr="006701A9" w:rsidRDefault="00311627" w:rsidP="00311627">
      <w:pPr>
        <w:tabs>
          <w:tab w:val="num" w:pos="1701"/>
        </w:tabs>
        <w:spacing w:after="120"/>
        <w:ind w:left="1701" w:right="1134" w:hanging="170"/>
        <w:jc w:val="both"/>
        <w:rPr>
          <w:b/>
          <w:bCs/>
        </w:rPr>
      </w:pPr>
      <w:r w:rsidRPr="006701A9">
        <w:rPr>
          <w:b/>
          <w:bCs/>
        </w:rPr>
        <w:t>• IEC 62660-3:20</w:t>
      </w:r>
      <w:r w:rsidRPr="006701A9">
        <w:rPr>
          <w:rFonts w:hint="eastAsia"/>
          <w:b/>
          <w:bCs/>
          <w:lang w:eastAsia="ja-JP"/>
        </w:rPr>
        <w:t>22</w:t>
      </w:r>
      <w:r w:rsidRPr="006701A9">
        <w:rPr>
          <w:b/>
          <w:bCs/>
        </w:rPr>
        <w:tab/>
        <w:t>Secondary lithium-ion cells for the propulsion of electric road vehicles – Part 3: Safety requirements</w:t>
      </w:r>
    </w:p>
    <w:p w14:paraId="14E5997D" w14:textId="5156E2FE" w:rsidR="00311627" w:rsidRPr="006701A9" w:rsidRDefault="00311627" w:rsidP="00311627">
      <w:pPr>
        <w:tabs>
          <w:tab w:val="num" w:pos="1701"/>
        </w:tabs>
        <w:spacing w:after="120"/>
        <w:ind w:left="1701" w:right="1134" w:hanging="170"/>
        <w:jc w:val="both"/>
        <w:rPr>
          <w:b/>
          <w:bCs/>
        </w:rPr>
      </w:pPr>
      <w:r w:rsidRPr="006701A9">
        <w:rPr>
          <w:b/>
          <w:bCs/>
        </w:rPr>
        <w:t>• SAE J1766</w:t>
      </w:r>
      <w:r w:rsidRPr="006701A9">
        <w:rPr>
          <w:rFonts w:hint="eastAsia"/>
          <w:b/>
          <w:bCs/>
          <w:lang w:eastAsia="ja-JP"/>
        </w:rPr>
        <w:t>_201401</w:t>
      </w:r>
      <w:r w:rsidRPr="006701A9">
        <w:rPr>
          <w:b/>
          <w:bCs/>
        </w:rPr>
        <w:tab/>
        <w:t>Recommended Practice for Electric and Hybrid Electric Vehicle Battery Systems Crash Integrity Testing</w:t>
      </w:r>
    </w:p>
    <w:p w14:paraId="473E00AA" w14:textId="4DAAD299" w:rsidR="00311627" w:rsidRPr="006701A9" w:rsidRDefault="00311627" w:rsidP="00311627">
      <w:pPr>
        <w:tabs>
          <w:tab w:val="num" w:pos="1701"/>
        </w:tabs>
        <w:spacing w:after="120"/>
        <w:ind w:left="1701" w:right="1134" w:hanging="170"/>
        <w:jc w:val="both"/>
        <w:rPr>
          <w:b/>
          <w:bCs/>
        </w:rPr>
      </w:pPr>
      <w:r w:rsidRPr="006701A9">
        <w:rPr>
          <w:b/>
          <w:bCs/>
        </w:rPr>
        <w:t>• SAE J1772</w:t>
      </w:r>
      <w:r w:rsidRPr="006701A9">
        <w:rPr>
          <w:rFonts w:hint="eastAsia"/>
          <w:b/>
          <w:bCs/>
          <w:lang w:eastAsia="ja-JP"/>
        </w:rPr>
        <w:t>_202401</w:t>
      </w:r>
      <w:r w:rsidRPr="006701A9">
        <w:rPr>
          <w:b/>
          <w:bCs/>
        </w:rPr>
        <w:tab/>
      </w:r>
      <w:r w:rsidRPr="006701A9">
        <w:rPr>
          <w:rFonts w:hint="eastAsia"/>
          <w:b/>
          <w:bCs/>
          <w:lang w:eastAsia="ja-JP"/>
        </w:rPr>
        <w:t xml:space="preserve">SAE </w:t>
      </w:r>
      <w:r w:rsidRPr="006701A9">
        <w:rPr>
          <w:b/>
          <w:bCs/>
        </w:rPr>
        <w:t>Electric Vehicle and Plug in Hybrid Electric Vehicle Conductive Charge Coupler</w:t>
      </w:r>
    </w:p>
    <w:p w14:paraId="30AC52B3" w14:textId="77777777" w:rsidR="00311627" w:rsidRPr="006701A9" w:rsidRDefault="00311627" w:rsidP="00311627">
      <w:pPr>
        <w:tabs>
          <w:tab w:val="num" w:pos="1701"/>
        </w:tabs>
        <w:spacing w:after="120"/>
        <w:ind w:left="1701" w:right="1134" w:hanging="170"/>
        <w:jc w:val="both"/>
        <w:rPr>
          <w:b/>
          <w:bCs/>
        </w:rPr>
      </w:pPr>
      <w:r w:rsidRPr="006701A9">
        <w:rPr>
          <w:b/>
          <w:bCs/>
        </w:rPr>
        <w:lastRenderedPageBreak/>
        <w:t>• SAE J</w:t>
      </w:r>
      <w:r w:rsidRPr="006701A9">
        <w:rPr>
          <w:rFonts w:hint="eastAsia"/>
          <w:b/>
          <w:bCs/>
          <w:lang w:eastAsia="ja-JP"/>
        </w:rPr>
        <w:t>3400_202504</w:t>
      </w:r>
      <w:r w:rsidRPr="006701A9">
        <w:rPr>
          <w:b/>
          <w:bCs/>
        </w:rPr>
        <w:tab/>
      </w:r>
      <w:r w:rsidRPr="006701A9">
        <w:rPr>
          <w:b/>
          <w:bCs/>
          <w:lang w:eastAsia="ja-JP"/>
        </w:rPr>
        <w:t>Connectors and Inlets for the North American Charging System (NACS) for Electric Vehicles</w:t>
      </w:r>
    </w:p>
    <w:p w14:paraId="77B42E50" w14:textId="0429DF76" w:rsidR="00311627" w:rsidRPr="006701A9" w:rsidRDefault="00311627" w:rsidP="00311627">
      <w:pPr>
        <w:tabs>
          <w:tab w:val="num" w:pos="1701"/>
        </w:tabs>
        <w:spacing w:after="120"/>
        <w:ind w:left="1701" w:right="1134" w:hanging="170"/>
        <w:jc w:val="both"/>
        <w:rPr>
          <w:b/>
          <w:bCs/>
        </w:rPr>
      </w:pPr>
      <w:r w:rsidRPr="006701A9">
        <w:rPr>
          <w:b/>
          <w:bCs/>
        </w:rPr>
        <w:t>• SAE J2929</w:t>
      </w:r>
      <w:r w:rsidRPr="006701A9">
        <w:rPr>
          <w:rFonts w:hint="eastAsia"/>
          <w:b/>
          <w:bCs/>
          <w:lang w:eastAsia="ja-JP"/>
        </w:rPr>
        <w:t>_201302</w:t>
      </w:r>
      <w:r w:rsidRPr="006701A9">
        <w:rPr>
          <w:b/>
          <w:bCs/>
        </w:rPr>
        <w:tab/>
        <w:t>Safety Standard for Electric and Hybrid Vehicle Propulsion Battery Systems Utilizing Lithium-based Rechargeable Cells</w:t>
      </w:r>
    </w:p>
    <w:p w14:paraId="5661A327" w14:textId="0070E1E8" w:rsidR="00311627" w:rsidRPr="006701A9" w:rsidRDefault="00311627" w:rsidP="00311627">
      <w:pPr>
        <w:tabs>
          <w:tab w:val="num" w:pos="1701"/>
        </w:tabs>
        <w:spacing w:after="120"/>
        <w:ind w:left="1701" w:right="1134" w:hanging="170"/>
        <w:jc w:val="both"/>
        <w:rPr>
          <w:b/>
          <w:bCs/>
        </w:rPr>
      </w:pPr>
      <w:r w:rsidRPr="006701A9">
        <w:rPr>
          <w:b/>
          <w:bCs/>
        </w:rPr>
        <w:t>• SAE J2464</w:t>
      </w:r>
      <w:r w:rsidRPr="006701A9">
        <w:rPr>
          <w:rFonts w:hint="eastAsia"/>
          <w:b/>
          <w:bCs/>
          <w:lang w:eastAsia="ja-JP"/>
        </w:rPr>
        <w:t>_202108</w:t>
      </w:r>
      <w:r w:rsidRPr="006701A9">
        <w:rPr>
          <w:b/>
          <w:bCs/>
        </w:rPr>
        <w:tab/>
        <w:t xml:space="preserve"> Electric and Hybrid Electric Vehicle Rechargeable Energy Storage System (RESS) Safety and Abuse Testing </w:t>
      </w:r>
    </w:p>
    <w:p w14:paraId="7ABD052D" w14:textId="551BDDAD" w:rsidR="00311627" w:rsidRPr="006701A9" w:rsidRDefault="00311627" w:rsidP="00311627">
      <w:pPr>
        <w:tabs>
          <w:tab w:val="num" w:pos="1701"/>
        </w:tabs>
        <w:spacing w:after="120"/>
        <w:ind w:left="1701" w:right="1134" w:hanging="170"/>
        <w:jc w:val="both"/>
        <w:rPr>
          <w:b/>
          <w:bCs/>
        </w:rPr>
      </w:pPr>
      <w:r w:rsidRPr="006701A9">
        <w:rPr>
          <w:b/>
          <w:bCs/>
        </w:rPr>
        <w:t>• SAE J2344</w:t>
      </w:r>
      <w:r w:rsidRPr="006701A9">
        <w:rPr>
          <w:rFonts w:hint="eastAsia"/>
          <w:b/>
          <w:bCs/>
          <w:lang w:eastAsia="ja-JP"/>
        </w:rPr>
        <w:t>_202010</w:t>
      </w:r>
      <w:r w:rsidRPr="006701A9">
        <w:rPr>
          <w:b/>
          <w:bCs/>
        </w:rPr>
        <w:tab/>
        <w:t>Guidelines for Electric Vehicle Safety</w:t>
      </w:r>
    </w:p>
    <w:p w14:paraId="0617807D" w14:textId="10B07C94" w:rsidR="00311627" w:rsidRPr="006701A9" w:rsidRDefault="00311627" w:rsidP="00311627">
      <w:pPr>
        <w:tabs>
          <w:tab w:val="num" w:pos="1701"/>
        </w:tabs>
        <w:spacing w:after="120"/>
        <w:ind w:left="1701" w:right="1134" w:hanging="170"/>
        <w:jc w:val="both"/>
        <w:rPr>
          <w:b/>
          <w:bCs/>
        </w:rPr>
      </w:pPr>
      <w:r w:rsidRPr="006701A9">
        <w:rPr>
          <w:b/>
          <w:bCs/>
        </w:rPr>
        <w:t>• UL 2580:20</w:t>
      </w:r>
      <w:r w:rsidRPr="006701A9">
        <w:rPr>
          <w:rFonts w:hint="eastAsia"/>
          <w:b/>
          <w:bCs/>
          <w:lang w:eastAsia="ja-JP"/>
        </w:rPr>
        <w:t>22</w:t>
      </w:r>
      <w:r w:rsidRPr="006701A9">
        <w:rPr>
          <w:b/>
          <w:bCs/>
        </w:rPr>
        <w:tab/>
        <w:t xml:space="preserve">Batteries for Use </w:t>
      </w:r>
      <w:proofErr w:type="gramStart"/>
      <w:r w:rsidRPr="006701A9">
        <w:rPr>
          <w:b/>
          <w:bCs/>
        </w:rPr>
        <w:t>In</w:t>
      </w:r>
      <w:proofErr w:type="gramEnd"/>
      <w:r w:rsidRPr="006701A9">
        <w:rPr>
          <w:b/>
          <w:bCs/>
        </w:rPr>
        <w:t xml:space="preserve"> Electric Vehicles</w:t>
      </w:r>
      <w:r w:rsidR="00FA0FAE" w:rsidRPr="006701A9">
        <w:rPr>
          <w:b/>
          <w:bCs/>
        </w:rPr>
        <w:t>"</w:t>
      </w:r>
    </w:p>
    <w:p w14:paraId="7A4DDFB0" w14:textId="3D579108" w:rsidR="00D777B7" w:rsidRDefault="00D777B7" w:rsidP="00D777B7">
      <w:pPr>
        <w:tabs>
          <w:tab w:val="left" w:pos="2300"/>
          <w:tab w:val="left" w:pos="2800"/>
        </w:tabs>
        <w:spacing w:after="120"/>
        <w:ind w:left="2268" w:right="1134" w:hanging="1134"/>
        <w:jc w:val="both"/>
        <w:rPr>
          <w:bCs/>
        </w:rPr>
      </w:pPr>
      <w:r>
        <w:rPr>
          <w:rFonts w:hint="eastAsia"/>
          <w:bCs/>
          <w:i/>
          <w:lang w:eastAsia="ja-JP"/>
        </w:rPr>
        <w:t xml:space="preserve">Paragraph </w:t>
      </w:r>
      <w:r w:rsidR="00836FE7">
        <w:rPr>
          <w:rFonts w:hint="eastAsia"/>
          <w:bCs/>
          <w:i/>
          <w:lang w:eastAsia="ja-JP"/>
        </w:rPr>
        <w:t>3.42.</w:t>
      </w:r>
      <w:r>
        <w:rPr>
          <w:rFonts w:hint="eastAsia"/>
          <w:bCs/>
          <w:i/>
          <w:lang w:eastAsia="ja-JP"/>
        </w:rPr>
        <w:t>,</w:t>
      </w:r>
      <w:r w:rsidRPr="00795FA9">
        <w:rPr>
          <w:bCs/>
        </w:rPr>
        <w:t xml:space="preserve"> </w:t>
      </w:r>
      <w:r w:rsidR="00836FE7">
        <w:rPr>
          <w:rFonts w:hint="eastAsia"/>
          <w:bCs/>
          <w:lang w:eastAsia="ja-JP"/>
        </w:rPr>
        <w:t xml:space="preserve">amend </w:t>
      </w:r>
      <w:r w:rsidRPr="00795FA9">
        <w:rPr>
          <w:bCs/>
        </w:rPr>
        <w:t>to read:</w:t>
      </w:r>
    </w:p>
    <w:p w14:paraId="04265687" w14:textId="1A1A7FE0" w:rsidR="00B84A5A" w:rsidRPr="003531BF" w:rsidRDefault="00FA0FAE" w:rsidP="00B84A5A">
      <w:pPr>
        <w:spacing w:after="120"/>
        <w:ind w:leftChars="567" w:left="2268" w:right="1134" w:hangingChars="567" w:hanging="1134"/>
        <w:jc w:val="both"/>
      </w:pPr>
      <w:r w:rsidRPr="00FA0FAE">
        <w:t>"</w:t>
      </w:r>
      <w:r w:rsidR="00B84A5A">
        <w:rPr>
          <w:rFonts w:hint="eastAsia"/>
          <w:lang w:eastAsia="ja-JP"/>
        </w:rPr>
        <w:t>3</w:t>
      </w:r>
      <w:r w:rsidR="00B84A5A" w:rsidRPr="003531BF">
        <w:t>.</w:t>
      </w:r>
      <w:r w:rsidR="00B84A5A" w:rsidRPr="003531BF">
        <w:rPr>
          <w:lang w:eastAsia="ja-JP"/>
        </w:rPr>
        <w:t>42</w:t>
      </w:r>
      <w:r w:rsidR="00B84A5A" w:rsidRPr="003531BF">
        <w:t>.</w:t>
      </w:r>
      <w:r w:rsidR="00B84A5A" w:rsidRPr="003531BF">
        <w:tab/>
        <w:t>"</w:t>
      </w:r>
      <w:r w:rsidR="00B84A5A" w:rsidRPr="003531BF">
        <w:rPr>
          <w:i/>
        </w:rPr>
        <w:t>Specific voltage condition</w:t>
      </w:r>
      <w:r w:rsidR="00B84A5A" w:rsidRPr="003531BF">
        <w:t>" means the condition that the maximum voltage of a galvanically connected electrical circuit between a DC live part and any other live part (DC or AC) is ≤ 30 V AC (rms) and ≤ 60 V DC.</w:t>
      </w:r>
    </w:p>
    <w:p w14:paraId="4DD2368F" w14:textId="77777777" w:rsidR="00B84A5A" w:rsidRDefault="00B84A5A" w:rsidP="00B84A5A">
      <w:pPr>
        <w:pStyle w:val="SingleTxtG"/>
        <w:ind w:left="2268" w:hanging="1134"/>
        <w:rPr>
          <w:lang w:eastAsia="ja-JP"/>
        </w:rPr>
      </w:pPr>
      <w:r w:rsidRPr="003531BF">
        <w:tab/>
        <w:t>Note</w:t>
      </w:r>
      <w:r>
        <w:rPr>
          <w:rFonts w:hint="eastAsia"/>
          <w:lang w:eastAsia="ja-JP"/>
        </w:rPr>
        <w:t xml:space="preserve"> </w:t>
      </w:r>
      <w:r w:rsidRPr="00B84A5A">
        <w:rPr>
          <w:rFonts w:hint="eastAsia"/>
          <w:b/>
          <w:bCs/>
          <w:lang w:eastAsia="ja-JP"/>
        </w:rPr>
        <w:t>1</w:t>
      </w:r>
      <w:r w:rsidRPr="003531BF">
        <w:t>: When a DC live part of such an electrical circuit is connected to chassis and the specific voltage condition applies, the maximum voltage between any live part and the electrical chassis is ≤ 30 V AC (rms) and ≤ 60 V DC</w:t>
      </w:r>
      <w:r>
        <w:rPr>
          <w:rFonts w:hint="eastAsia"/>
          <w:lang w:eastAsia="ja-JP"/>
        </w:rPr>
        <w:t>.</w:t>
      </w:r>
    </w:p>
    <w:p w14:paraId="1483EAA9" w14:textId="06596646" w:rsidR="00B84A5A" w:rsidRPr="00B84A5A" w:rsidRDefault="00B84A5A" w:rsidP="00B84A5A">
      <w:pPr>
        <w:pStyle w:val="SingleTxtG"/>
        <w:ind w:left="2268" w:hanging="1134"/>
        <w:rPr>
          <w:b/>
          <w:bCs/>
        </w:rPr>
      </w:pPr>
      <w:r>
        <w:rPr>
          <w:lang w:eastAsia="ja-JP"/>
        </w:rPr>
        <w:tab/>
      </w:r>
      <w:r w:rsidRPr="00B84A5A">
        <w:rPr>
          <w:rFonts w:hint="eastAsia"/>
          <w:b/>
          <w:bCs/>
          <w:lang w:eastAsia="ja-JP"/>
        </w:rPr>
        <w:t xml:space="preserve">Note 2: </w:t>
      </w:r>
      <w:r w:rsidRPr="00B84A5A">
        <w:rPr>
          <w:b/>
          <w:bCs/>
          <w:lang w:val="en-US"/>
        </w:rPr>
        <w:t>For pulsating DC voltages (alternating voltages without change of polarity) the DC threshold shall be applied.</w:t>
      </w:r>
      <w:r w:rsidRPr="00B84A5A">
        <w:rPr>
          <w:b/>
          <w:bCs/>
        </w:rPr>
        <w:t xml:space="preserve"> </w:t>
      </w:r>
      <w:r w:rsidRPr="00FA0FAE">
        <w:t>"</w:t>
      </w:r>
    </w:p>
    <w:p w14:paraId="4C3D36B6" w14:textId="05EAEF7A" w:rsidR="00DE52B4" w:rsidRPr="00163D9B" w:rsidRDefault="00DE52B4" w:rsidP="0014030D">
      <w:pPr>
        <w:tabs>
          <w:tab w:val="left" w:pos="2300"/>
          <w:tab w:val="left" w:pos="2800"/>
        </w:tabs>
        <w:spacing w:after="120"/>
        <w:ind w:left="2268" w:right="1134" w:hanging="1134"/>
        <w:jc w:val="both"/>
        <w:rPr>
          <w:bCs/>
          <w:i/>
          <w:color w:val="ED7D31" w:themeColor="accent2"/>
          <w:lang w:eastAsia="ja-JP"/>
        </w:rPr>
      </w:pPr>
      <w:r w:rsidRPr="00163D9B">
        <w:rPr>
          <w:rFonts w:hint="eastAsia"/>
          <w:bCs/>
          <w:i/>
          <w:color w:val="ED7D31" w:themeColor="accent2"/>
          <w:lang w:eastAsia="ja-JP"/>
        </w:rPr>
        <w:t>Paragraphs 5.</w:t>
      </w:r>
      <w:r w:rsidR="0014030D" w:rsidRPr="00163D9B">
        <w:rPr>
          <w:rFonts w:hint="eastAsia"/>
          <w:bCs/>
          <w:i/>
          <w:color w:val="ED7D31" w:themeColor="accent2"/>
          <w:lang w:eastAsia="ja-JP"/>
        </w:rPr>
        <w:t>4.12. to 5.4.</w:t>
      </w:r>
      <w:r w:rsidR="00BB4B2D" w:rsidRPr="00163D9B">
        <w:rPr>
          <w:rFonts w:hint="eastAsia"/>
          <w:bCs/>
          <w:i/>
          <w:color w:val="ED7D31" w:themeColor="accent2"/>
          <w:lang w:eastAsia="ja-JP"/>
        </w:rPr>
        <w:t>12.</w:t>
      </w:r>
      <w:r w:rsidR="00D35329" w:rsidRPr="00163D9B">
        <w:rPr>
          <w:rFonts w:hint="eastAsia"/>
          <w:bCs/>
          <w:i/>
          <w:color w:val="ED7D31" w:themeColor="accent2"/>
          <w:lang w:eastAsia="ja-JP"/>
        </w:rPr>
        <w:t>1</w:t>
      </w:r>
      <w:r w:rsidRPr="00163D9B">
        <w:rPr>
          <w:rFonts w:hint="eastAsia"/>
          <w:bCs/>
          <w:i/>
          <w:color w:val="ED7D31" w:themeColor="accent2"/>
          <w:lang w:eastAsia="ja-JP"/>
        </w:rPr>
        <w:t>.,</w:t>
      </w:r>
      <w:r w:rsidRPr="00163D9B">
        <w:rPr>
          <w:bCs/>
          <w:color w:val="ED7D31" w:themeColor="accent2"/>
        </w:rPr>
        <w:t xml:space="preserve"> </w:t>
      </w:r>
      <w:r w:rsidRPr="00163D9B">
        <w:rPr>
          <w:rFonts w:hint="eastAsia"/>
          <w:bCs/>
          <w:color w:val="ED7D31" w:themeColor="accent2"/>
          <w:lang w:eastAsia="ja-JP"/>
        </w:rPr>
        <w:t xml:space="preserve">amend </w:t>
      </w:r>
      <w:r w:rsidRPr="00163D9B">
        <w:rPr>
          <w:bCs/>
          <w:color w:val="ED7D31" w:themeColor="accent2"/>
        </w:rPr>
        <w:t>to read:</w:t>
      </w:r>
    </w:p>
    <w:p w14:paraId="115623E0" w14:textId="77777777" w:rsidR="000653C8" w:rsidRPr="00566A5A" w:rsidRDefault="00BB4B2D" w:rsidP="000653C8">
      <w:pPr>
        <w:pStyle w:val="SingleTxtG"/>
        <w:ind w:leftChars="567" w:left="2268" w:hangingChars="567" w:hanging="1134"/>
      </w:pPr>
      <w:r w:rsidRPr="00FA0FAE">
        <w:t>"</w:t>
      </w:r>
      <w:r w:rsidR="000653C8" w:rsidRPr="00566A5A">
        <w:t>5.4.12.</w:t>
      </w:r>
      <w:r w:rsidR="000653C8" w:rsidRPr="00566A5A">
        <w:tab/>
        <w:t>Thermal propagation</w:t>
      </w:r>
      <w:r w:rsidR="000653C8" w:rsidRPr="00566A5A">
        <w:rPr>
          <w:lang w:eastAsia="ja-JP"/>
        </w:rPr>
        <w:t>.</w:t>
      </w:r>
    </w:p>
    <w:p w14:paraId="30AAF8EE" w14:textId="3A5B01EF" w:rsidR="000653C8" w:rsidRPr="00486386" w:rsidRDefault="000653C8" w:rsidP="000653C8">
      <w:pPr>
        <w:pStyle w:val="SingleTxtG"/>
        <w:ind w:leftChars="567" w:left="2268" w:hangingChars="567" w:hanging="1134"/>
        <w:rPr>
          <w:color w:val="0070C0"/>
        </w:rPr>
      </w:pPr>
      <w:r w:rsidRPr="00566A5A">
        <w:tab/>
        <w:t xml:space="preserve">For the vehicles equipped with a REESS containing flammable </w:t>
      </w:r>
      <w:r w:rsidRPr="00293809">
        <w:t>electrolyte</w:t>
      </w:r>
      <w:r w:rsidRPr="0067492C">
        <w:rPr>
          <w:color w:val="ED7D31" w:themeColor="accent2"/>
        </w:rPr>
        <w:t xml:space="preserve"> </w:t>
      </w:r>
      <w:r w:rsidRPr="000653C8">
        <w:rPr>
          <w:b/>
          <w:bCs/>
          <w:color w:val="ED7D31" w:themeColor="accent2"/>
        </w:rPr>
        <w:t>or alkali metal anode</w:t>
      </w:r>
      <w:r w:rsidRPr="00566A5A">
        <w:t>, the vehicle occupants shall not be exposed to any hazardous environment caused by thermal propagation which is triggered by an internal short circuit leading to a single cell thermal runaway. To ensure this, the requirements of paragraphs 5.4.12.1. and 5.4.12.2. shall be satisfied.</w:t>
      </w:r>
      <w:r>
        <w:t xml:space="preserve"> </w:t>
      </w:r>
      <w:r w:rsidRPr="000653C8">
        <w:rPr>
          <w:b/>
          <w:bCs/>
          <w:color w:val="ED7D31" w:themeColor="accent2"/>
        </w:rPr>
        <w:t xml:space="preserve">Contracting Parties may select one or </w:t>
      </w:r>
      <w:proofErr w:type="gramStart"/>
      <w:r w:rsidRPr="000653C8">
        <w:rPr>
          <w:b/>
          <w:bCs/>
          <w:color w:val="ED7D31" w:themeColor="accent2"/>
        </w:rPr>
        <w:t>both of the approaches</w:t>
      </w:r>
      <w:proofErr w:type="gramEnd"/>
      <w:r w:rsidRPr="000653C8">
        <w:rPr>
          <w:b/>
          <w:bCs/>
          <w:color w:val="ED7D31" w:themeColor="accent2"/>
        </w:rPr>
        <w:t xml:space="preserve"> in 5.4.12.3 to demonstrate compliance with 5.4.12.1 and 5.4.12.2 in their domestic jurisdictions. </w:t>
      </w:r>
      <w:r w:rsidRPr="000653C8">
        <w:rPr>
          <w:color w:val="ED7D31" w:themeColor="accent2"/>
        </w:rPr>
        <w:t xml:space="preserve"> </w:t>
      </w:r>
    </w:p>
    <w:p w14:paraId="2A1C90EA" w14:textId="15C1A05E" w:rsidR="000653C8" w:rsidRPr="00486386" w:rsidRDefault="000653C8" w:rsidP="000653C8">
      <w:pPr>
        <w:pStyle w:val="SingleTxtG"/>
        <w:ind w:leftChars="567" w:left="2268" w:hangingChars="567" w:hanging="1134"/>
        <w:rPr>
          <w:strike/>
          <w:color w:val="0070C0"/>
        </w:rPr>
      </w:pPr>
      <w:r w:rsidRPr="00566A5A">
        <w:t>5.4.12.1.</w:t>
      </w:r>
      <w:r w:rsidRPr="00566A5A">
        <w:tab/>
        <w:t>The vehicle shall provide an advance warning indication 5 minutes prior to the presence of a hazardous situation inside the passenger compartment caused by thermal propagation which is triggered by an internal short circuit leading to a singl</w:t>
      </w:r>
      <w:r>
        <w:t xml:space="preserve">e cell thermal runaway such as </w:t>
      </w:r>
      <w:r w:rsidRPr="00566A5A">
        <w:t xml:space="preserve">fire, explosion or smoke. This warning shall have characteristics in accordance with paragraph </w:t>
      </w:r>
      <w:r w:rsidRPr="00F05B01">
        <w:t>5.3.3.2.</w:t>
      </w:r>
      <w:r w:rsidRPr="00566A5A">
        <w:t xml:space="preserve"> </w:t>
      </w:r>
    </w:p>
    <w:p w14:paraId="75717AFB" w14:textId="5B29D4C5" w:rsidR="000653C8" w:rsidRPr="00163D9B" w:rsidRDefault="00A068F0" w:rsidP="00846437">
      <w:pPr>
        <w:pStyle w:val="SingleTxtG"/>
        <w:rPr>
          <w:i/>
          <w:iCs/>
          <w:color w:val="ED7D31" w:themeColor="accent2"/>
          <w:lang w:eastAsia="ja-JP"/>
        </w:rPr>
      </w:pPr>
      <w:r w:rsidRPr="00163D9B">
        <w:rPr>
          <w:rFonts w:hint="eastAsia"/>
          <w:i/>
          <w:iCs/>
          <w:color w:val="ED7D31" w:themeColor="accent2"/>
          <w:lang w:eastAsia="ja-JP"/>
        </w:rPr>
        <w:t>Delete</w:t>
      </w:r>
      <w:r w:rsidR="000653C8" w:rsidRPr="00163D9B">
        <w:rPr>
          <w:rFonts w:hint="eastAsia"/>
          <w:i/>
          <w:iCs/>
          <w:color w:val="ED7D31" w:themeColor="accent2"/>
          <w:lang w:eastAsia="ja-JP"/>
        </w:rPr>
        <w:t xml:space="preserve"> paragraphs 5.4.12.1.1. to 5.4.12.1.2.</w:t>
      </w:r>
    </w:p>
    <w:p w14:paraId="40B2E299" w14:textId="61F32CA6" w:rsidR="00602B49" w:rsidRPr="00163D9B" w:rsidRDefault="00A068F0" w:rsidP="00846437">
      <w:pPr>
        <w:pStyle w:val="SingleTxtG"/>
        <w:rPr>
          <w:color w:val="ED7D31" w:themeColor="accent2"/>
          <w:lang w:eastAsia="ja-JP"/>
        </w:rPr>
      </w:pPr>
      <w:r w:rsidRPr="00163D9B">
        <w:rPr>
          <w:rFonts w:hint="eastAsia"/>
          <w:i/>
          <w:iCs/>
          <w:color w:val="ED7D31" w:themeColor="accent2"/>
          <w:lang w:eastAsia="ja-JP"/>
        </w:rPr>
        <w:t xml:space="preserve">Paragraph </w:t>
      </w:r>
      <w:r w:rsidR="00DF0F02" w:rsidRPr="00163D9B">
        <w:rPr>
          <w:rFonts w:hint="eastAsia"/>
          <w:i/>
          <w:iCs/>
          <w:color w:val="ED7D31" w:themeColor="accent2"/>
          <w:lang w:eastAsia="ja-JP"/>
        </w:rPr>
        <w:t>5.4.12.2.</w:t>
      </w:r>
      <w:r w:rsidR="00DF0F02" w:rsidRPr="00163D9B">
        <w:rPr>
          <w:rFonts w:hint="eastAsia"/>
          <w:color w:val="ED7D31" w:themeColor="accent2"/>
          <w:lang w:eastAsia="ja-JP"/>
        </w:rPr>
        <w:t>, amend to read:</w:t>
      </w:r>
    </w:p>
    <w:p w14:paraId="782A58DD" w14:textId="7F6CA017" w:rsidR="005F3FEE" w:rsidRPr="00486386" w:rsidRDefault="009D7765" w:rsidP="005F3FEE">
      <w:pPr>
        <w:pStyle w:val="SingleTxtG"/>
        <w:ind w:leftChars="567" w:left="2268" w:hangingChars="567" w:hanging="1134"/>
        <w:rPr>
          <w:strike/>
          <w:color w:val="0070C0"/>
        </w:rPr>
      </w:pPr>
      <w:r w:rsidRPr="00FA0FAE">
        <w:t>"</w:t>
      </w:r>
      <w:r w:rsidR="005F3FEE" w:rsidRPr="00566A5A">
        <w:t>5.4.12.2.</w:t>
      </w:r>
      <w:r w:rsidR="005F3FEE" w:rsidRPr="00566A5A">
        <w:tab/>
        <w:t xml:space="preserve">The vehicle shall have functions or characteristics in the cell, REESS or vehicle intended to protect vehicle occupants (as described in paragraph 5.4.12.) </w:t>
      </w:r>
      <w:r w:rsidR="005F3FEE" w:rsidRPr="00F05B01">
        <w:t>in conditions caused by thermal propagation which is triggered by an internal short circuit leading to a single cell thermal runaway</w:t>
      </w:r>
      <w:r w:rsidR="005F3FEE" w:rsidRPr="00566A5A">
        <w:t xml:space="preserve">. </w:t>
      </w:r>
      <w:r w:rsidR="005F3FEE" w:rsidRPr="00BA46E5">
        <w:rPr>
          <w:strike/>
        </w:rPr>
        <w:t>Vehicle manufacturers shall make available, at the request of the regulatory or testing entity as applicable with its necessity, the following documentation explaining safety performance of the system level or sub-system level of the vehicle (see also paragraph 196 in Part 1, section E)</w:t>
      </w:r>
      <w:r w:rsidR="004270D5">
        <w:rPr>
          <w:strike/>
        </w:rPr>
        <w:t>:</w:t>
      </w:r>
      <w:r w:rsidRPr="00204767">
        <w:t xml:space="preserve"> "</w:t>
      </w:r>
    </w:p>
    <w:p w14:paraId="15D0699F" w14:textId="7C1E78BA" w:rsidR="005F3FEE" w:rsidRPr="00163D9B" w:rsidRDefault="005F3FEE" w:rsidP="005F3FEE">
      <w:pPr>
        <w:pStyle w:val="SingleTxtG"/>
        <w:rPr>
          <w:i/>
          <w:iCs/>
          <w:color w:val="ED7D31" w:themeColor="accent2"/>
          <w:lang w:eastAsia="ja-JP"/>
        </w:rPr>
      </w:pPr>
      <w:r w:rsidRPr="00163D9B">
        <w:rPr>
          <w:rFonts w:hint="eastAsia"/>
          <w:i/>
          <w:iCs/>
          <w:color w:val="ED7D31" w:themeColor="accent2"/>
          <w:lang w:eastAsia="ja-JP"/>
        </w:rPr>
        <w:t>Delete paragraphs 5.4.12.</w:t>
      </w:r>
      <w:r w:rsidR="005D61D0" w:rsidRPr="00163D9B">
        <w:rPr>
          <w:rFonts w:hint="eastAsia"/>
          <w:i/>
          <w:iCs/>
          <w:color w:val="ED7D31" w:themeColor="accent2"/>
          <w:lang w:eastAsia="ja-JP"/>
        </w:rPr>
        <w:t>2</w:t>
      </w:r>
      <w:r w:rsidRPr="00163D9B">
        <w:rPr>
          <w:rFonts w:hint="eastAsia"/>
          <w:i/>
          <w:iCs/>
          <w:color w:val="ED7D31" w:themeColor="accent2"/>
          <w:lang w:eastAsia="ja-JP"/>
        </w:rPr>
        <w:t>.1. to 5.4.12.</w:t>
      </w:r>
      <w:r w:rsidR="005D61D0" w:rsidRPr="00163D9B">
        <w:rPr>
          <w:rFonts w:hint="eastAsia"/>
          <w:i/>
          <w:iCs/>
          <w:color w:val="ED7D31" w:themeColor="accent2"/>
          <w:lang w:eastAsia="ja-JP"/>
        </w:rPr>
        <w:t>2</w:t>
      </w:r>
      <w:r w:rsidRPr="00163D9B">
        <w:rPr>
          <w:rFonts w:hint="eastAsia"/>
          <w:i/>
          <w:iCs/>
          <w:color w:val="ED7D31" w:themeColor="accent2"/>
          <w:lang w:eastAsia="ja-JP"/>
        </w:rPr>
        <w:t>.</w:t>
      </w:r>
      <w:r w:rsidR="005D61D0" w:rsidRPr="00163D9B">
        <w:rPr>
          <w:rFonts w:hint="eastAsia"/>
          <w:i/>
          <w:iCs/>
          <w:color w:val="ED7D31" w:themeColor="accent2"/>
          <w:lang w:eastAsia="ja-JP"/>
        </w:rPr>
        <w:t>4.3</w:t>
      </w:r>
      <w:r w:rsidRPr="00163D9B">
        <w:rPr>
          <w:rFonts w:hint="eastAsia"/>
          <w:i/>
          <w:iCs/>
          <w:color w:val="ED7D31" w:themeColor="accent2"/>
          <w:lang w:eastAsia="ja-JP"/>
        </w:rPr>
        <w:t>.</w:t>
      </w:r>
    </w:p>
    <w:p w14:paraId="6B03B19A" w14:textId="12329954" w:rsidR="00DF0F02" w:rsidRPr="00163D9B" w:rsidRDefault="005D61D0" w:rsidP="00846437">
      <w:pPr>
        <w:pStyle w:val="SingleTxtG"/>
        <w:rPr>
          <w:color w:val="ED7D31" w:themeColor="accent2"/>
          <w:lang w:eastAsia="ja-JP"/>
        </w:rPr>
      </w:pPr>
      <w:r w:rsidRPr="00163D9B">
        <w:rPr>
          <w:rFonts w:hint="eastAsia"/>
          <w:i/>
          <w:iCs/>
          <w:color w:val="ED7D31" w:themeColor="accent2"/>
          <w:lang w:eastAsia="ja-JP"/>
        </w:rPr>
        <w:t xml:space="preserve">Insert new paragraphs 5.4.12.3. to </w:t>
      </w:r>
      <w:r w:rsidR="009D7765" w:rsidRPr="00163D9B">
        <w:rPr>
          <w:rFonts w:hint="eastAsia"/>
          <w:i/>
          <w:iCs/>
          <w:color w:val="ED7D31" w:themeColor="accent2"/>
          <w:lang w:eastAsia="ja-JP"/>
        </w:rPr>
        <w:t>5.4.12.3.2.4.</w:t>
      </w:r>
      <w:r w:rsidR="009D7765" w:rsidRPr="00163D9B">
        <w:rPr>
          <w:rFonts w:hint="eastAsia"/>
          <w:color w:val="ED7D31" w:themeColor="accent2"/>
          <w:lang w:eastAsia="ja-JP"/>
        </w:rPr>
        <w:t>, to read:</w:t>
      </w:r>
    </w:p>
    <w:p w14:paraId="58B85984" w14:textId="0A205849" w:rsidR="00E50E54" w:rsidRPr="00E50E54" w:rsidRDefault="00E50E54" w:rsidP="00E50E54">
      <w:pPr>
        <w:pStyle w:val="SingleTxtG"/>
        <w:ind w:leftChars="567" w:left="2272" w:hangingChars="567" w:hanging="1138"/>
        <w:rPr>
          <w:b/>
          <w:bCs/>
          <w:color w:val="ED7D31" w:themeColor="accent2"/>
        </w:rPr>
      </w:pPr>
      <w:r w:rsidRPr="00E50E54">
        <w:rPr>
          <w:b/>
          <w:bCs/>
          <w:color w:val="ED7D31" w:themeColor="accent2"/>
        </w:rPr>
        <w:lastRenderedPageBreak/>
        <w:t xml:space="preserve">5.4.12.3. </w:t>
      </w:r>
      <w:r w:rsidRPr="00E50E54">
        <w:rPr>
          <w:b/>
          <w:bCs/>
          <w:color w:val="ED7D31" w:themeColor="accent2"/>
        </w:rPr>
        <w:tab/>
        <w:t xml:space="preserve">Thermal Propagation Compliance Options </w:t>
      </w:r>
    </w:p>
    <w:p w14:paraId="334EF5E2" w14:textId="5C35F8F7" w:rsidR="00E50E54" w:rsidRPr="00E50E54" w:rsidRDefault="00E50E54" w:rsidP="00E50E54">
      <w:pPr>
        <w:pStyle w:val="SingleTxtG"/>
        <w:ind w:left="1133" w:firstLine="1"/>
        <w:rPr>
          <w:b/>
          <w:bCs/>
          <w:color w:val="ED7D31" w:themeColor="accent2"/>
        </w:rPr>
      </w:pPr>
      <w:r w:rsidRPr="00E50E54">
        <w:rPr>
          <w:b/>
          <w:bCs/>
          <w:color w:val="ED7D31" w:themeColor="accent2"/>
        </w:rPr>
        <w:t xml:space="preserve">5.4.12.3.1. </w:t>
      </w:r>
      <w:r w:rsidRPr="00E50E54">
        <w:rPr>
          <w:b/>
          <w:bCs/>
          <w:color w:val="ED7D31" w:themeColor="accent2"/>
        </w:rPr>
        <w:tab/>
        <w:t xml:space="preserve">Test Approach in accordance with </w:t>
      </w:r>
      <w:r w:rsidR="00FA3788">
        <w:rPr>
          <w:b/>
          <w:bCs/>
          <w:color w:val="ED7D31" w:themeColor="accent2"/>
        </w:rPr>
        <w:t>[</w:t>
      </w:r>
      <w:r w:rsidR="00660315">
        <w:rPr>
          <w:b/>
          <w:bCs/>
          <w:color w:val="ED7D31" w:themeColor="accent2"/>
        </w:rPr>
        <w:t>Section 6</w:t>
      </w:r>
      <w:r w:rsidR="00FA3788">
        <w:rPr>
          <w:b/>
          <w:bCs/>
          <w:color w:val="ED7D31" w:themeColor="accent2"/>
        </w:rPr>
        <w:t>]</w:t>
      </w:r>
      <w:r w:rsidRPr="00E50E54">
        <w:rPr>
          <w:b/>
          <w:bCs/>
          <w:color w:val="ED7D31" w:themeColor="accent2"/>
        </w:rPr>
        <w:t xml:space="preserve">.  </w:t>
      </w:r>
    </w:p>
    <w:p w14:paraId="773BC0F4" w14:textId="29894168" w:rsidR="00E50E54" w:rsidRPr="00E50E54" w:rsidRDefault="00E50E54" w:rsidP="00E50E54">
      <w:pPr>
        <w:pStyle w:val="SingleTxtG"/>
        <w:ind w:left="2259" w:hanging="1125"/>
        <w:rPr>
          <w:b/>
          <w:bCs/>
          <w:color w:val="ED7D31" w:themeColor="accent2"/>
        </w:rPr>
      </w:pPr>
      <w:r w:rsidRPr="00E50E54">
        <w:rPr>
          <w:b/>
          <w:bCs/>
          <w:color w:val="ED7D31" w:themeColor="accent2"/>
        </w:rPr>
        <w:t xml:space="preserve">5.4.12.3.1.1. </w:t>
      </w:r>
      <w:r w:rsidRPr="00E50E54">
        <w:rPr>
          <w:b/>
          <w:bCs/>
          <w:color w:val="ED7D31" w:themeColor="accent2"/>
        </w:rPr>
        <w:tab/>
        <w:t xml:space="preserve">The manufacturer shall provide test setup documentation in accordance with </w:t>
      </w:r>
      <w:r w:rsidR="005A4B08">
        <w:rPr>
          <w:b/>
          <w:bCs/>
          <w:color w:val="ED7D31" w:themeColor="accent2"/>
        </w:rPr>
        <w:t>[</w:t>
      </w:r>
      <w:r w:rsidR="00660315">
        <w:rPr>
          <w:b/>
          <w:bCs/>
          <w:color w:val="ED7D31" w:themeColor="accent2"/>
        </w:rPr>
        <w:t>Section 6</w:t>
      </w:r>
      <w:r w:rsidR="005A4B08">
        <w:rPr>
          <w:b/>
          <w:bCs/>
          <w:color w:val="ED7D31" w:themeColor="accent2"/>
        </w:rPr>
        <w:t>]</w:t>
      </w:r>
      <w:r w:rsidRPr="00E50E54">
        <w:rPr>
          <w:b/>
          <w:bCs/>
          <w:color w:val="ED7D31" w:themeColor="accent2"/>
        </w:rPr>
        <w:t>.</w:t>
      </w:r>
    </w:p>
    <w:p w14:paraId="12991D08" w14:textId="57B4F6E6" w:rsidR="001B6B72" w:rsidRDefault="00E50E54" w:rsidP="00CE7CF0">
      <w:pPr>
        <w:pStyle w:val="SingleTxtG"/>
        <w:ind w:left="2259" w:hanging="1125"/>
        <w:rPr>
          <w:b/>
          <w:bCs/>
          <w:color w:val="ED7D31" w:themeColor="accent2"/>
        </w:rPr>
      </w:pPr>
      <w:r w:rsidRPr="00E50E54">
        <w:rPr>
          <w:b/>
          <w:bCs/>
          <w:color w:val="ED7D31" w:themeColor="accent2"/>
        </w:rPr>
        <w:t>5.4.12.3.1.2.</w:t>
      </w:r>
      <w:r w:rsidRPr="00E50E54">
        <w:rPr>
          <w:b/>
          <w:bCs/>
          <w:color w:val="ED7D31" w:themeColor="accent2"/>
        </w:rPr>
        <w:tab/>
      </w:r>
      <w:r w:rsidR="001B6B72" w:rsidRPr="008D7FBD">
        <w:rPr>
          <w:b/>
          <w:bCs/>
        </w:rPr>
        <w:t xml:space="preserve">The initiation method is to be one of those listed in </w:t>
      </w:r>
      <w:r w:rsidR="00D14D4E">
        <w:rPr>
          <w:b/>
          <w:bCs/>
        </w:rPr>
        <w:t>[</w:t>
      </w:r>
      <w:r w:rsidR="001B6B72" w:rsidRPr="008D7FBD">
        <w:rPr>
          <w:b/>
          <w:bCs/>
        </w:rPr>
        <w:t>Annex 3</w:t>
      </w:r>
      <w:r w:rsidR="00D14D4E">
        <w:rPr>
          <w:b/>
          <w:bCs/>
        </w:rPr>
        <w:t>]</w:t>
      </w:r>
      <w:r w:rsidR="008346D2">
        <w:rPr>
          <w:b/>
          <w:bCs/>
        </w:rPr>
        <w:t xml:space="preserve">.  </w:t>
      </w:r>
      <w:r w:rsidR="001B6B72" w:rsidRPr="008D7FBD">
        <w:rPr>
          <w:b/>
          <w:bCs/>
        </w:rPr>
        <w:t xml:space="preserve">The method or methods available for use are determined by the Contracting Party. </w:t>
      </w:r>
      <w:r w:rsidR="00D732A6" w:rsidRPr="005F420B">
        <w:rPr>
          <w:b/>
          <w:bCs/>
        </w:rPr>
        <w:t>A</w:t>
      </w:r>
      <w:r w:rsidR="001B6B72" w:rsidRPr="005F420B">
        <w:rPr>
          <w:b/>
          <w:bCs/>
        </w:rPr>
        <w:t xml:space="preserve"> Contracting Party may allow additional methods as </w:t>
      </w:r>
      <w:r w:rsidR="00A702AC" w:rsidRPr="005F420B">
        <w:rPr>
          <w:b/>
          <w:bCs/>
        </w:rPr>
        <w:t>proposed</w:t>
      </w:r>
      <w:r w:rsidR="001B6B72" w:rsidRPr="005F420B">
        <w:rPr>
          <w:b/>
          <w:bCs/>
        </w:rPr>
        <w:t xml:space="preserve"> by the manufacturer</w:t>
      </w:r>
      <w:r w:rsidR="00BE3636" w:rsidRPr="005F420B">
        <w:rPr>
          <w:b/>
          <w:bCs/>
        </w:rPr>
        <w:t xml:space="preserve"> and approved by the C</w:t>
      </w:r>
      <w:r w:rsidR="004155A3">
        <w:rPr>
          <w:b/>
          <w:bCs/>
        </w:rPr>
        <w:t xml:space="preserve">ontracting </w:t>
      </w:r>
      <w:r w:rsidR="00BE3636" w:rsidRPr="005F420B">
        <w:rPr>
          <w:b/>
          <w:bCs/>
        </w:rPr>
        <w:t>P</w:t>
      </w:r>
      <w:r w:rsidR="004155A3">
        <w:rPr>
          <w:b/>
          <w:bCs/>
        </w:rPr>
        <w:t>arty</w:t>
      </w:r>
      <w:r w:rsidR="001B6B72" w:rsidRPr="005F420B">
        <w:rPr>
          <w:b/>
          <w:bCs/>
        </w:rPr>
        <w:t>.</w:t>
      </w:r>
    </w:p>
    <w:p w14:paraId="537FF179" w14:textId="7EC5DA3D" w:rsidR="00E50E54" w:rsidRPr="00E50E54" w:rsidRDefault="00E50E54" w:rsidP="00E50E54">
      <w:pPr>
        <w:pStyle w:val="SingleTxtG"/>
        <w:ind w:left="2259" w:hanging="1125"/>
        <w:rPr>
          <w:b/>
          <w:bCs/>
          <w:color w:val="ED7D31" w:themeColor="accent2"/>
        </w:rPr>
      </w:pPr>
      <w:r w:rsidRPr="00E50E54">
        <w:rPr>
          <w:b/>
          <w:bCs/>
          <w:color w:val="ED7D31" w:themeColor="accent2"/>
        </w:rPr>
        <w:t xml:space="preserve">5.4.12.3.1.3. </w:t>
      </w:r>
      <w:r w:rsidRPr="00E50E54">
        <w:rPr>
          <w:b/>
          <w:bCs/>
          <w:color w:val="ED7D31" w:themeColor="accent2"/>
        </w:rPr>
        <w:tab/>
        <w:t>Each Contracting Party shall select if the test shall be performed at either vehicle level</w:t>
      </w:r>
      <w:r w:rsidR="00A41EE2">
        <w:rPr>
          <w:b/>
          <w:bCs/>
          <w:color w:val="ED7D31" w:themeColor="accent2"/>
        </w:rPr>
        <w:t>,</w:t>
      </w:r>
      <w:r w:rsidRPr="00E50E54">
        <w:rPr>
          <w:b/>
          <w:bCs/>
          <w:color w:val="ED7D31" w:themeColor="accent2"/>
        </w:rPr>
        <w:t xml:space="preserve"> REESS</w:t>
      </w:r>
      <w:r w:rsidR="002F0011">
        <w:rPr>
          <w:b/>
          <w:bCs/>
          <w:color w:val="ED7D31" w:themeColor="accent2"/>
        </w:rPr>
        <w:t xml:space="preserve"> level</w:t>
      </w:r>
      <w:r w:rsidR="00A41EE2">
        <w:rPr>
          <w:b/>
          <w:bCs/>
          <w:color w:val="ED7D31" w:themeColor="accent2"/>
        </w:rPr>
        <w:t>,</w:t>
      </w:r>
      <w:r w:rsidRPr="00E50E54">
        <w:rPr>
          <w:b/>
          <w:bCs/>
          <w:color w:val="ED7D31" w:themeColor="accent2"/>
        </w:rPr>
        <w:t xml:space="preserve"> </w:t>
      </w:r>
      <w:r w:rsidR="0077240D">
        <w:rPr>
          <w:b/>
          <w:bCs/>
          <w:color w:val="ED7D31" w:themeColor="accent2"/>
        </w:rPr>
        <w:t xml:space="preserve">or REESS </w:t>
      </w:r>
      <w:r w:rsidRPr="00E50E54">
        <w:rPr>
          <w:b/>
          <w:bCs/>
          <w:color w:val="ED7D31" w:themeColor="accent2"/>
        </w:rPr>
        <w:t>sub-system</w:t>
      </w:r>
      <w:r w:rsidRPr="00011E91">
        <w:rPr>
          <w:b/>
          <w:bCs/>
          <w:color w:val="ED7D31" w:themeColor="accent2"/>
        </w:rPr>
        <w:t xml:space="preserve"> level</w:t>
      </w:r>
      <w:r w:rsidR="00DD7EA7">
        <w:rPr>
          <w:b/>
          <w:bCs/>
          <w:color w:val="ED7D31" w:themeColor="accent2"/>
        </w:rPr>
        <w:t>,</w:t>
      </w:r>
      <w:r w:rsidRPr="00E50E54">
        <w:rPr>
          <w:b/>
          <w:bCs/>
          <w:color w:val="ED7D31" w:themeColor="accent2"/>
        </w:rPr>
        <w:t xml:space="preserve"> </w:t>
      </w:r>
      <w:r w:rsidR="00DD7EA7">
        <w:rPr>
          <w:b/>
          <w:bCs/>
          <w:color w:val="ED7D31" w:themeColor="accent2"/>
        </w:rPr>
        <w:t>s</w:t>
      </w:r>
      <w:r w:rsidR="006460E7">
        <w:rPr>
          <w:b/>
          <w:bCs/>
          <w:color w:val="ED7D31" w:themeColor="accent2"/>
        </w:rPr>
        <w:t>ubject to the provisions of</w:t>
      </w:r>
      <w:r w:rsidR="00DD7EA7">
        <w:rPr>
          <w:b/>
          <w:bCs/>
          <w:color w:val="ED7D31" w:themeColor="accent2"/>
        </w:rPr>
        <w:t xml:space="preserve"> paragraph [….</w:t>
      </w:r>
      <w:r w:rsidR="008B7B3C">
        <w:rPr>
          <w:b/>
          <w:bCs/>
          <w:color w:val="ED7D31" w:themeColor="accent2"/>
        </w:rPr>
        <w:t xml:space="preserve"> Step 3 of annex</w:t>
      </w:r>
      <w:r w:rsidR="00DD7EA7">
        <w:rPr>
          <w:b/>
          <w:bCs/>
          <w:color w:val="ED7D31" w:themeColor="accent2"/>
        </w:rPr>
        <w:t>]</w:t>
      </w:r>
    </w:p>
    <w:p w14:paraId="6E5F85DF" w14:textId="71D2CE5C" w:rsidR="00E50E54" w:rsidRPr="00E50E54" w:rsidRDefault="00E50E54" w:rsidP="00E50E54">
      <w:pPr>
        <w:pStyle w:val="SingleTxtG"/>
        <w:ind w:left="2259" w:hanging="1125"/>
        <w:rPr>
          <w:b/>
          <w:bCs/>
          <w:color w:val="ED7D31" w:themeColor="accent2"/>
        </w:rPr>
      </w:pPr>
      <w:r w:rsidRPr="00E50E54">
        <w:rPr>
          <w:b/>
          <w:bCs/>
          <w:color w:val="ED7D31" w:themeColor="accent2"/>
        </w:rPr>
        <w:t xml:space="preserve">5.4.12.3.1.4. </w:t>
      </w:r>
      <w:r w:rsidRPr="00E50E54">
        <w:rPr>
          <w:b/>
          <w:bCs/>
          <w:color w:val="ED7D31" w:themeColor="accent2"/>
        </w:rPr>
        <w:tab/>
        <w:t xml:space="preserve">The test results shall be evaluated in accordance with the Pass / Fail Criteria specified in </w:t>
      </w:r>
      <w:r w:rsidR="00654C13">
        <w:rPr>
          <w:b/>
          <w:bCs/>
          <w:color w:val="ED7D31" w:themeColor="accent2"/>
        </w:rPr>
        <w:t>[</w:t>
      </w:r>
      <w:r w:rsidR="00660315">
        <w:rPr>
          <w:b/>
          <w:bCs/>
          <w:color w:val="ED7D31" w:themeColor="accent2"/>
        </w:rPr>
        <w:t>Section 6</w:t>
      </w:r>
      <w:r w:rsidR="00654C13">
        <w:rPr>
          <w:b/>
          <w:bCs/>
          <w:color w:val="ED7D31" w:themeColor="accent2"/>
        </w:rPr>
        <w:t>]</w:t>
      </w:r>
      <w:r w:rsidR="00660315">
        <w:rPr>
          <w:b/>
          <w:bCs/>
          <w:color w:val="ED7D31" w:themeColor="accent2"/>
        </w:rPr>
        <w:t>.</w:t>
      </w:r>
    </w:p>
    <w:p w14:paraId="619FB0D3" w14:textId="23E587A5" w:rsidR="00E50E54" w:rsidRPr="00E50E54" w:rsidRDefault="00E50E54" w:rsidP="00E50E54">
      <w:pPr>
        <w:pStyle w:val="SingleTxtG"/>
        <w:ind w:left="2259" w:hanging="1125"/>
        <w:rPr>
          <w:b/>
          <w:bCs/>
          <w:color w:val="ED7D31" w:themeColor="accent2"/>
        </w:rPr>
      </w:pPr>
      <w:r w:rsidRPr="00E50E54">
        <w:rPr>
          <w:b/>
          <w:bCs/>
          <w:color w:val="ED7D31" w:themeColor="accent2"/>
        </w:rPr>
        <w:t xml:space="preserve">5.4.12.3.2 </w:t>
      </w:r>
      <w:r w:rsidRPr="00E50E54">
        <w:rPr>
          <w:b/>
          <w:bCs/>
          <w:color w:val="ED7D31" w:themeColor="accent2"/>
        </w:rPr>
        <w:tab/>
        <w:t xml:space="preserve">Risk Management Approach – Each </w:t>
      </w:r>
      <w:r w:rsidR="00254996">
        <w:rPr>
          <w:rFonts w:hint="eastAsia"/>
          <w:b/>
          <w:bCs/>
          <w:color w:val="ED7D31" w:themeColor="accent2"/>
          <w:lang w:eastAsia="ja-JP"/>
        </w:rPr>
        <w:t>C</w:t>
      </w:r>
      <w:r w:rsidRPr="00E50E54">
        <w:rPr>
          <w:b/>
          <w:bCs/>
          <w:color w:val="ED7D31" w:themeColor="accent2"/>
        </w:rPr>
        <w:t xml:space="preserve">ontracting </w:t>
      </w:r>
      <w:r w:rsidR="00254996">
        <w:rPr>
          <w:rFonts w:hint="eastAsia"/>
          <w:b/>
          <w:bCs/>
          <w:color w:val="ED7D31" w:themeColor="accent2"/>
          <w:lang w:eastAsia="ja-JP"/>
        </w:rPr>
        <w:t>P</w:t>
      </w:r>
      <w:r w:rsidRPr="00E50E54">
        <w:rPr>
          <w:b/>
          <w:bCs/>
          <w:color w:val="ED7D31" w:themeColor="accent2"/>
        </w:rPr>
        <w:t xml:space="preserve">arty may apply this option to all vehicle modes (parking, external charging, and active driving possible modes) under normal operating conditions (as defined in </w:t>
      </w:r>
      <w:r w:rsidR="00F6083F">
        <w:rPr>
          <w:rFonts w:hint="eastAsia"/>
          <w:b/>
          <w:bCs/>
          <w:color w:val="ED7D31" w:themeColor="accent2"/>
          <w:lang w:eastAsia="ja-JP"/>
        </w:rPr>
        <w:t xml:space="preserve">Paragraph </w:t>
      </w:r>
      <w:r w:rsidRPr="00E50E54">
        <w:rPr>
          <w:b/>
          <w:bCs/>
          <w:color w:val="ED7D31" w:themeColor="accent2"/>
        </w:rPr>
        <w:t>3.31</w:t>
      </w:r>
      <w:r w:rsidR="00F6083F">
        <w:rPr>
          <w:rFonts w:hint="eastAsia"/>
          <w:b/>
          <w:bCs/>
          <w:color w:val="ED7D31" w:themeColor="accent2"/>
          <w:lang w:eastAsia="ja-JP"/>
        </w:rPr>
        <w:t>.</w:t>
      </w:r>
      <w:r w:rsidRPr="00E50E54">
        <w:rPr>
          <w:b/>
          <w:bCs/>
          <w:color w:val="ED7D31" w:themeColor="accent2"/>
        </w:rPr>
        <w:t>).</w:t>
      </w:r>
    </w:p>
    <w:p w14:paraId="464F6F62" w14:textId="6E91807B" w:rsidR="00E50E54" w:rsidRPr="00E50E54" w:rsidRDefault="00E50E54" w:rsidP="00E50E54">
      <w:pPr>
        <w:pStyle w:val="SingleTxtG"/>
        <w:ind w:left="1133" w:firstLine="1"/>
        <w:rPr>
          <w:b/>
          <w:bCs/>
          <w:color w:val="ED7D31" w:themeColor="accent2"/>
        </w:rPr>
      </w:pPr>
      <w:r w:rsidRPr="00E50E54">
        <w:rPr>
          <w:b/>
          <w:bCs/>
          <w:color w:val="ED7D31" w:themeColor="accent2"/>
        </w:rPr>
        <w:t xml:space="preserve">5.4.12.3.2.1. </w:t>
      </w:r>
      <w:r w:rsidR="00F20CFD">
        <w:rPr>
          <w:b/>
          <w:bCs/>
          <w:color w:val="ED7D31" w:themeColor="accent2"/>
        </w:rPr>
        <w:tab/>
      </w:r>
      <w:r w:rsidRPr="00E50E54">
        <w:rPr>
          <w:b/>
          <w:bCs/>
          <w:color w:val="ED7D31" w:themeColor="accent2"/>
        </w:rPr>
        <w:t>Part I – System Analysis</w:t>
      </w:r>
    </w:p>
    <w:p w14:paraId="7070EF8B" w14:textId="77777777" w:rsidR="00E50E54" w:rsidRPr="00E50E54" w:rsidRDefault="00E50E54" w:rsidP="00E50E54">
      <w:pPr>
        <w:pStyle w:val="SingleTxtG"/>
        <w:ind w:left="2835" w:hanging="570"/>
        <w:rPr>
          <w:b/>
          <w:bCs/>
          <w:color w:val="ED7D31" w:themeColor="accent2"/>
        </w:rPr>
      </w:pPr>
      <w:r w:rsidRPr="00E50E54">
        <w:rPr>
          <w:b/>
          <w:bCs/>
          <w:color w:val="ED7D31" w:themeColor="accent2"/>
        </w:rPr>
        <w:t xml:space="preserve">(a) </w:t>
      </w:r>
      <w:r w:rsidRPr="00E50E54">
        <w:rPr>
          <w:b/>
          <w:bCs/>
          <w:color w:val="ED7D31" w:themeColor="accent2"/>
        </w:rPr>
        <w:tab/>
        <w:t>Identify all risks and conditions known to the manufacturer related to single-cell thermal runaway and propagation due to an internal short-circuit (e.g., functional analyses</w:t>
      </w:r>
      <w:proofErr w:type="gramStart"/>
      <w:r w:rsidRPr="00E50E54">
        <w:rPr>
          <w:b/>
          <w:bCs/>
          <w:color w:val="ED7D31" w:themeColor="accent2"/>
        </w:rPr>
        <w:t>);</w:t>
      </w:r>
      <w:proofErr w:type="gramEnd"/>
    </w:p>
    <w:p w14:paraId="37A2ABBF" w14:textId="77777777" w:rsidR="00E50E54" w:rsidRPr="00E50E54" w:rsidRDefault="00E50E54" w:rsidP="00E50E54">
      <w:pPr>
        <w:pStyle w:val="SingleTxtG"/>
        <w:ind w:left="2835" w:hanging="570"/>
        <w:rPr>
          <w:b/>
          <w:bCs/>
          <w:color w:val="ED7D31" w:themeColor="accent2"/>
        </w:rPr>
      </w:pPr>
      <w:r w:rsidRPr="00E50E54">
        <w:rPr>
          <w:b/>
          <w:bCs/>
          <w:color w:val="ED7D31" w:themeColor="accent2"/>
        </w:rPr>
        <w:t xml:space="preserve">(b) </w:t>
      </w:r>
      <w:r w:rsidRPr="00E50E54">
        <w:rPr>
          <w:b/>
          <w:bCs/>
          <w:color w:val="ED7D31" w:themeColor="accent2"/>
        </w:rPr>
        <w:tab/>
        <w:t xml:space="preserve">System Diagram and operational descriptions of relevant parts and </w:t>
      </w:r>
      <w:proofErr w:type="gramStart"/>
      <w:r w:rsidRPr="00E50E54">
        <w:rPr>
          <w:b/>
          <w:bCs/>
          <w:color w:val="ED7D31" w:themeColor="accent2"/>
        </w:rPr>
        <w:t>systems;</w:t>
      </w:r>
      <w:proofErr w:type="gramEnd"/>
    </w:p>
    <w:p w14:paraId="76A388CA" w14:textId="2C3D1642" w:rsidR="00E50E54" w:rsidRPr="00E50E54" w:rsidRDefault="00E50E54" w:rsidP="00F20CFD">
      <w:pPr>
        <w:pStyle w:val="SingleTxtG"/>
        <w:ind w:left="2835" w:hanging="570"/>
        <w:rPr>
          <w:b/>
          <w:bCs/>
          <w:color w:val="ED7D31" w:themeColor="accent2"/>
        </w:rPr>
      </w:pPr>
      <w:r w:rsidRPr="00E50E54">
        <w:rPr>
          <w:b/>
          <w:bCs/>
          <w:color w:val="ED7D31" w:themeColor="accent2"/>
        </w:rPr>
        <w:t>(c)</w:t>
      </w:r>
      <w:r w:rsidRPr="00E50E54">
        <w:rPr>
          <w:b/>
          <w:bCs/>
          <w:color w:val="ED7D31" w:themeColor="accent2"/>
        </w:rPr>
        <w:tab/>
        <w:t>Description of the warning and operating logic.</w:t>
      </w:r>
    </w:p>
    <w:p w14:paraId="7AC39561" w14:textId="774E0CFF" w:rsidR="00E50E54" w:rsidRPr="00E50E54" w:rsidRDefault="00E50E54" w:rsidP="00E50E54">
      <w:pPr>
        <w:pStyle w:val="SingleTxtG"/>
        <w:ind w:left="1700" w:hanging="566"/>
        <w:rPr>
          <w:b/>
          <w:bCs/>
          <w:color w:val="ED7D31" w:themeColor="accent2"/>
        </w:rPr>
      </w:pPr>
      <w:r w:rsidRPr="00E50E54">
        <w:rPr>
          <w:b/>
          <w:bCs/>
          <w:color w:val="ED7D31" w:themeColor="accent2"/>
        </w:rPr>
        <w:t xml:space="preserve">5.4.12.3.2.2 </w:t>
      </w:r>
      <w:r w:rsidR="00F20CFD">
        <w:rPr>
          <w:b/>
          <w:bCs/>
          <w:color w:val="ED7D31" w:themeColor="accent2"/>
        </w:rPr>
        <w:tab/>
      </w:r>
      <w:r w:rsidRPr="00E50E54">
        <w:rPr>
          <w:b/>
          <w:bCs/>
          <w:color w:val="ED7D31" w:themeColor="accent2"/>
        </w:rPr>
        <w:t>Part II – Risk Identification &amp; Mitigation</w:t>
      </w:r>
    </w:p>
    <w:p w14:paraId="3C46AEF0" w14:textId="6BD26DD5" w:rsidR="00E50E54" w:rsidRPr="00E50E54" w:rsidRDefault="00E50E54" w:rsidP="00E50E54">
      <w:pPr>
        <w:pStyle w:val="SingleTxtG"/>
        <w:ind w:left="2268"/>
        <w:rPr>
          <w:b/>
          <w:bCs/>
          <w:color w:val="ED7D31" w:themeColor="accent2"/>
        </w:rPr>
      </w:pPr>
      <w:r w:rsidRPr="00E50E54">
        <w:rPr>
          <w:b/>
          <w:bCs/>
          <w:color w:val="ED7D31" w:themeColor="accent2"/>
        </w:rPr>
        <w:t xml:space="preserve">Discuss whether and how each identified risk is managed, mitigated, and/or prevented (e.g., </w:t>
      </w:r>
      <w:r w:rsidR="003C65A7" w:rsidRPr="003C65A7">
        <w:rPr>
          <w:b/>
          <w:bCs/>
          <w:color w:val="ED7D31" w:themeColor="accent2"/>
        </w:rPr>
        <w:t>Failure Modes and Effects Analysis</w:t>
      </w:r>
      <w:proofErr w:type="gramStart"/>
      <w:r w:rsidRPr="00E50E54">
        <w:rPr>
          <w:b/>
          <w:bCs/>
          <w:color w:val="ED7D31" w:themeColor="accent2"/>
        </w:rPr>
        <w:t>);</w:t>
      </w:r>
      <w:proofErr w:type="gramEnd"/>
    </w:p>
    <w:p w14:paraId="7EB1FB09" w14:textId="256C53C9" w:rsidR="00E50E54" w:rsidRPr="00E50E54" w:rsidRDefault="00E50E54" w:rsidP="00E50E54">
      <w:pPr>
        <w:pStyle w:val="SingleTxtG"/>
        <w:rPr>
          <w:b/>
          <w:bCs/>
          <w:color w:val="ED7D31" w:themeColor="accent2"/>
        </w:rPr>
      </w:pPr>
      <w:r w:rsidRPr="00E50E54">
        <w:rPr>
          <w:b/>
          <w:bCs/>
          <w:color w:val="ED7D31" w:themeColor="accent2"/>
        </w:rPr>
        <w:t xml:space="preserve">5.4.12.3.2.3 </w:t>
      </w:r>
      <w:r w:rsidR="00F20CFD">
        <w:rPr>
          <w:b/>
          <w:bCs/>
          <w:color w:val="ED7D31" w:themeColor="accent2"/>
        </w:rPr>
        <w:tab/>
      </w:r>
      <w:r w:rsidRPr="00E50E54">
        <w:rPr>
          <w:b/>
          <w:bCs/>
          <w:color w:val="ED7D31" w:themeColor="accent2"/>
        </w:rPr>
        <w:t>Part III – Risk Mitigation Strategy – Verification &amp; Validation</w:t>
      </w:r>
    </w:p>
    <w:p w14:paraId="0CF87DE9" w14:textId="77777777" w:rsidR="00E50E54" w:rsidRPr="00E50E54" w:rsidRDefault="00E50E54" w:rsidP="00E50E54">
      <w:pPr>
        <w:pStyle w:val="SingleTxtG"/>
        <w:ind w:left="2268"/>
        <w:rPr>
          <w:b/>
          <w:bCs/>
          <w:color w:val="ED7D31" w:themeColor="accent2"/>
        </w:rPr>
      </w:pPr>
      <w:r w:rsidRPr="00E50E54">
        <w:rPr>
          <w:b/>
          <w:bCs/>
          <w:color w:val="ED7D31" w:themeColor="accent2"/>
        </w:rPr>
        <w:t>Description of how each risk mitigation strategy was verified and validated and what were the results.</w:t>
      </w:r>
    </w:p>
    <w:p w14:paraId="28B5FFFF" w14:textId="53653816" w:rsidR="0024411F" w:rsidRPr="009C5E73" w:rsidRDefault="0024411F" w:rsidP="0024411F">
      <w:pPr>
        <w:tabs>
          <w:tab w:val="left" w:pos="2300"/>
          <w:tab w:val="left" w:pos="2800"/>
        </w:tabs>
        <w:spacing w:after="120"/>
        <w:ind w:left="2268" w:right="1134" w:hanging="1134"/>
        <w:jc w:val="both"/>
        <w:rPr>
          <w:bCs/>
          <w:color w:val="ED7D31" w:themeColor="accent2"/>
        </w:rPr>
      </w:pPr>
      <w:r w:rsidRPr="009C5E73">
        <w:rPr>
          <w:rFonts w:hint="eastAsia"/>
          <w:bCs/>
          <w:i/>
          <w:color w:val="ED7D31" w:themeColor="accent2"/>
          <w:lang w:eastAsia="ja-JP"/>
        </w:rPr>
        <w:t>Paragraphs 7.3.12. to7.3.12.1.,</w:t>
      </w:r>
      <w:r w:rsidRPr="009C5E73">
        <w:rPr>
          <w:bCs/>
          <w:color w:val="ED7D31" w:themeColor="accent2"/>
        </w:rPr>
        <w:t xml:space="preserve"> </w:t>
      </w:r>
      <w:r w:rsidRPr="009C5E73">
        <w:rPr>
          <w:rFonts w:hint="eastAsia"/>
          <w:bCs/>
          <w:color w:val="ED7D31" w:themeColor="accent2"/>
          <w:lang w:eastAsia="ja-JP"/>
        </w:rPr>
        <w:t xml:space="preserve">amend </w:t>
      </w:r>
      <w:r w:rsidRPr="009C5E73">
        <w:rPr>
          <w:bCs/>
          <w:color w:val="ED7D31" w:themeColor="accent2"/>
        </w:rPr>
        <w:t>to read:</w:t>
      </w:r>
    </w:p>
    <w:p w14:paraId="3E49D4BC" w14:textId="77777777" w:rsidR="00B2552E" w:rsidRPr="00566A5A" w:rsidRDefault="002C5649" w:rsidP="00B2552E">
      <w:pPr>
        <w:pStyle w:val="SingleTxtG"/>
        <w:ind w:leftChars="567" w:left="2268" w:hangingChars="567" w:hanging="1134"/>
      </w:pPr>
      <w:r w:rsidRPr="00A304BA">
        <w:rPr>
          <w:color w:val="ED7D31" w:themeColor="accent2"/>
        </w:rPr>
        <w:t>"</w:t>
      </w:r>
      <w:r w:rsidR="00B2552E" w:rsidRPr="00566A5A">
        <w:t>7.3.12.</w:t>
      </w:r>
      <w:r w:rsidR="00B2552E" w:rsidRPr="00566A5A">
        <w:tab/>
        <w:t>Thermal propagation.</w:t>
      </w:r>
    </w:p>
    <w:p w14:paraId="317305F1" w14:textId="1FD7E801" w:rsidR="00B2552E" w:rsidRPr="00566A5A" w:rsidRDefault="00B2552E" w:rsidP="00B2552E">
      <w:pPr>
        <w:pStyle w:val="SingleTxtG"/>
        <w:ind w:leftChars="567" w:left="2268" w:hangingChars="567" w:hanging="1134"/>
      </w:pPr>
      <w:r w:rsidRPr="00566A5A">
        <w:tab/>
        <w:t>For the vehicles equipped with a REESS containing flammable electrolyte</w:t>
      </w:r>
      <w:r>
        <w:t xml:space="preserve"> </w:t>
      </w:r>
      <w:r w:rsidRPr="006F2540">
        <w:rPr>
          <w:color w:val="ED7D31" w:themeColor="accent2"/>
        </w:rPr>
        <w:t xml:space="preserve">or </w:t>
      </w:r>
      <w:r w:rsidRPr="00B2552E">
        <w:rPr>
          <w:b/>
          <w:bCs/>
          <w:color w:val="ED7D31" w:themeColor="accent2"/>
        </w:rPr>
        <w:t>alkali metal anode</w:t>
      </w:r>
      <w:r w:rsidRPr="00566A5A">
        <w:t>, the vehicle occupants shall not be exposed to any hazardous environment caused by thermal propagation which is triggered by an internal short circuit leading to a single cell thermal runaway. To ensure this, the requirements of paragraphs 7.3.12.1. and 7.3.12.2. shall be satisfied.</w:t>
      </w:r>
      <w:r w:rsidR="00436CAF" w:rsidRPr="00B2552E">
        <w:rPr>
          <w:b/>
          <w:bCs/>
          <w:color w:val="ED7D31" w:themeColor="accent2"/>
        </w:rPr>
        <w:t xml:space="preserve"> </w:t>
      </w:r>
      <w:r w:rsidRPr="00B2552E">
        <w:rPr>
          <w:b/>
          <w:bCs/>
          <w:color w:val="ED7D31" w:themeColor="accent2"/>
        </w:rPr>
        <w:t xml:space="preserve">Contracting Parties may select one or </w:t>
      </w:r>
      <w:proofErr w:type="gramStart"/>
      <w:r w:rsidRPr="00B2552E">
        <w:rPr>
          <w:b/>
          <w:bCs/>
          <w:color w:val="ED7D31" w:themeColor="accent2"/>
        </w:rPr>
        <w:t>both of the approaches</w:t>
      </w:r>
      <w:proofErr w:type="gramEnd"/>
      <w:r w:rsidRPr="00B2552E">
        <w:rPr>
          <w:b/>
          <w:bCs/>
          <w:color w:val="ED7D31" w:themeColor="accent2"/>
        </w:rPr>
        <w:t xml:space="preserve"> in 7.3.12.3 to demonstrate compliance with 7.3.12.1 and 7.3.12.2 in their domestic jurisdictions.</w:t>
      </w:r>
      <w:r w:rsidRPr="00872FAC">
        <w:rPr>
          <w:color w:val="ED7D31" w:themeColor="accent2"/>
        </w:rPr>
        <w:t xml:space="preserve">  </w:t>
      </w:r>
    </w:p>
    <w:p w14:paraId="699EC475" w14:textId="74837A05" w:rsidR="0024411F" w:rsidRPr="0014030D" w:rsidRDefault="00B2552E" w:rsidP="00B2552E">
      <w:pPr>
        <w:pStyle w:val="SingleTxtG"/>
        <w:ind w:leftChars="567" w:left="2268" w:hangingChars="567" w:hanging="1134"/>
        <w:rPr>
          <w:bCs/>
          <w:i/>
          <w:lang w:eastAsia="ja-JP"/>
        </w:rPr>
      </w:pPr>
      <w:r w:rsidRPr="00566A5A">
        <w:t>7.3.12.1.</w:t>
      </w:r>
      <w:r w:rsidRPr="00566A5A">
        <w:tab/>
        <w:t xml:space="preserve">The vehicle shall provide an advance warning indication 5 minutes prior to the presence of a hazardous situation inside the passenger compartment caused by thermal propagation which is triggered by an internal short circuit leading to a </w:t>
      </w:r>
      <w:r w:rsidRPr="00566A5A">
        <w:lastRenderedPageBreak/>
        <w:t xml:space="preserve">single cell thermal runaway such as fire, explosion or smoke. This warning shall have characteristics in accordance with paragraph 7.2.3.2. </w:t>
      </w:r>
    </w:p>
    <w:p w14:paraId="14980B23" w14:textId="731F1F0C" w:rsidR="0024411F" w:rsidRPr="009C5E73" w:rsidRDefault="0024411F" w:rsidP="0024411F">
      <w:pPr>
        <w:pStyle w:val="SingleTxtG"/>
        <w:rPr>
          <w:i/>
          <w:iCs/>
          <w:color w:val="ED7D31" w:themeColor="accent2"/>
          <w:lang w:eastAsia="ja-JP"/>
        </w:rPr>
      </w:pPr>
      <w:r w:rsidRPr="009C5E73">
        <w:rPr>
          <w:rFonts w:hint="eastAsia"/>
          <w:i/>
          <w:iCs/>
          <w:color w:val="ED7D31" w:themeColor="accent2"/>
          <w:lang w:eastAsia="ja-JP"/>
        </w:rPr>
        <w:t>Delete paragraphs 7.3.12.1.1. to 7.3.12.1.2.</w:t>
      </w:r>
    </w:p>
    <w:p w14:paraId="27EFF6D0" w14:textId="0BD49305" w:rsidR="0024411F" w:rsidRPr="009C5E73" w:rsidRDefault="0024411F" w:rsidP="0024411F">
      <w:pPr>
        <w:pStyle w:val="SingleTxtG"/>
        <w:rPr>
          <w:color w:val="ED7D31" w:themeColor="accent2"/>
          <w:lang w:eastAsia="ja-JP"/>
        </w:rPr>
      </w:pPr>
      <w:r w:rsidRPr="009C5E73">
        <w:rPr>
          <w:rFonts w:hint="eastAsia"/>
          <w:i/>
          <w:iCs/>
          <w:color w:val="ED7D31" w:themeColor="accent2"/>
          <w:lang w:eastAsia="ja-JP"/>
        </w:rPr>
        <w:t>Paragraph 7.3.12.2.</w:t>
      </w:r>
      <w:r w:rsidRPr="009C5E73">
        <w:rPr>
          <w:rFonts w:hint="eastAsia"/>
          <w:color w:val="ED7D31" w:themeColor="accent2"/>
          <w:lang w:eastAsia="ja-JP"/>
        </w:rPr>
        <w:t>, amend to read:</w:t>
      </w:r>
    </w:p>
    <w:p w14:paraId="73D594A1" w14:textId="614A6E0C" w:rsidR="002C5649" w:rsidRPr="002C5649" w:rsidRDefault="002C5649" w:rsidP="006C477D">
      <w:pPr>
        <w:pStyle w:val="SingleTxtG"/>
        <w:ind w:leftChars="567" w:left="2268" w:hangingChars="567" w:hanging="1134"/>
        <w:rPr>
          <w:bCs/>
          <w:i/>
          <w:lang w:eastAsia="ja-JP"/>
        </w:rPr>
      </w:pPr>
      <w:r w:rsidRPr="00A304BA">
        <w:rPr>
          <w:color w:val="ED7D31" w:themeColor="accent2"/>
        </w:rPr>
        <w:t>"</w:t>
      </w:r>
      <w:r w:rsidR="006C477D" w:rsidRPr="00566A5A">
        <w:t>7.3.12.2.</w:t>
      </w:r>
      <w:r w:rsidR="006C477D" w:rsidRPr="00566A5A">
        <w:tab/>
        <w:t xml:space="preserve">The vehicle shall have functions or characteristics in the cell, REESS or vehicle intended to protect vehicle occupants (as described in paragraph 7.3.12.) in conditions caused by thermal propagation which is triggered by an internal short circuit leading to a single cell thermal runaway. </w:t>
      </w:r>
      <w:r w:rsidR="006C477D" w:rsidRPr="00BA46E5">
        <w:rPr>
          <w:strike/>
        </w:rPr>
        <w:t>Vehicle manufacturers shall make available, at the request of the regulatory or testing entity as applicable with its necessity, the following documentation explaining safety performance of the system level or sub-system level of the vehicle (see also paragraph 196 in Part 1, section E)</w:t>
      </w:r>
      <w:r w:rsidR="004270D5">
        <w:rPr>
          <w:strike/>
        </w:rPr>
        <w:t>:</w:t>
      </w:r>
      <w:r w:rsidRPr="00204767">
        <w:t>"</w:t>
      </w:r>
    </w:p>
    <w:p w14:paraId="33C8DE16" w14:textId="0CFFADBF" w:rsidR="002C5649" w:rsidRPr="009C5E73" w:rsidRDefault="002C5649" w:rsidP="002C5649">
      <w:pPr>
        <w:pStyle w:val="SingleTxtG"/>
        <w:rPr>
          <w:i/>
          <w:iCs/>
          <w:color w:val="ED7D31" w:themeColor="accent2"/>
          <w:lang w:eastAsia="ja-JP"/>
        </w:rPr>
      </w:pPr>
      <w:r w:rsidRPr="009C5E73">
        <w:rPr>
          <w:rFonts w:hint="eastAsia"/>
          <w:i/>
          <w:iCs/>
          <w:color w:val="ED7D31" w:themeColor="accent2"/>
          <w:lang w:eastAsia="ja-JP"/>
        </w:rPr>
        <w:t>Delete paragraphs 7.3.12.2.1. to 7.3.12.2.4.3.</w:t>
      </w:r>
    </w:p>
    <w:p w14:paraId="3BFCCD8E" w14:textId="4A5D4CE9" w:rsidR="002C5649" w:rsidRPr="009C5E73" w:rsidRDefault="002C5649" w:rsidP="002C5649">
      <w:pPr>
        <w:pStyle w:val="SingleTxtG"/>
        <w:rPr>
          <w:color w:val="ED7D31" w:themeColor="accent2"/>
          <w:lang w:eastAsia="ja-JP"/>
        </w:rPr>
      </w:pPr>
      <w:r w:rsidRPr="009C5E73">
        <w:rPr>
          <w:rFonts w:hint="eastAsia"/>
          <w:i/>
          <w:iCs/>
          <w:color w:val="ED7D31" w:themeColor="accent2"/>
          <w:lang w:eastAsia="ja-JP"/>
        </w:rPr>
        <w:t>Insert new paragraphs 7.3.12.3. to 7.3.12.3.2.4.</w:t>
      </w:r>
      <w:r w:rsidRPr="009C5E73">
        <w:rPr>
          <w:rFonts w:hint="eastAsia"/>
          <w:color w:val="ED7D31" w:themeColor="accent2"/>
          <w:lang w:eastAsia="ja-JP"/>
        </w:rPr>
        <w:t>, to read:</w:t>
      </w:r>
    </w:p>
    <w:p w14:paraId="1DE68ABD" w14:textId="77777777" w:rsidR="000237A1" w:rsidRPr="000237A1" w:rsidRDefault="002C5649" w:rsidP="00F6083F">
      <w:pPr>
        <w:pStyle w:val="SingleTxtG"/>
        <w:ind w:left="2259" w:hanging="1125"/>
        <w:rPr>
          <w:b/>
          <w:bCs/>
          <w:color w:val="ED7D31" w:themeColor="accent2"/>
        </w:rPr>
      </w:pPr>
      <w:r w:rsidRPr="009C5E73">
        <w:rPr>
          <w:color w:val="ED7D31" w:themeColor="accent2"/>
        </w:rPr>
        <w:t>"</w:t>
      </w:r>
      <w:r w:rsidR="000237A1" w:rsidRPr="000237A1">
        <w:rPr>
          <w:b/>
          <w:bCs/>
          <w:color w:val="ED7D31" w:themeColor="accent2"/>
        </w:rPr>
        <w:t xml:space="preserve">7.3.12.3. </w:t>
      </w:r>
      <w:r w:rsidR="000237A1" w:rsidRPr="000237A1">
        <w:rPr>
          <w:b/>
          <w:bCs/>
          <w:color w:val="ED7D31" w:themeColor="accent2"/>
        </w:rPr>
        <w:tab/>
        <w:t xml:space="preserve">Thermal Propagation Compliance Options </w:t>
      </w:r>
    </w:p>
    <w:p w14:paraId="30653E77" w14:textId="606C125A" w:rsidR="000237A1" w:rsidRPr="000237A1" w:rsidRDefault="000237A1" w:rsidP="00F6083F">
      <w:pPr>
        <w:pStyle w:val="SingleTxtG"/>
        <w:ind w:left="2259" w:hanging="1125"/>
        <w:rPr>
          <w:b/>
          <w:bCs/>
          <w:color w:val="ED7D31" w:themeColor="accent2"/>
        </w:rPr>
      </w:pPr>
      <w:r w:rsidRPr="000237A1">
        <w:rPr>
          <w:b/>
          <w:bCs/>
          <w:color w:val="ED7D31" w:themeColor="accent2"/>
        </w:rPr>
        <w:t xml:space="preserve">7.3.12.3.1. </w:t>
      </w:r>
      <w:r w:rsidRPr="000237A1">
        <w:rPr>
          <w:b/>
          <w:bCs/>
          <w:color w:val="ED7D31" w:themeColor="accent2"/>
        </w:rPr>
        <w:tab/>
        <w:t xml:space="preserve">Test Approach in accordance with </w:t>
      </w:r>
      <w:r w:rsidR="00FA3788">
        <w:rPr>
          <w:b/>
          <w:bCs/>
          <w:color w:val="ED7D31" w:themeColor="accent2"/>
        </w:rPr>
        <w:t>[Section 8]</w:t>
      </w:r>
      <w:r w:rsidRPr="000237A1">
        <w:rPr>
          <w:b/>
          <w:bCs/>
          <w:color w:val="ED7D31" w:themeColor="accent2"/>
        </w:rPr>
        <w:t xml:space="preserve">.  </w:t>
      </w:r>
    </w:p>
    <w:p w14:paraId="371A31D9" w14:textId="18B7BADB" w:rsidR="000237A1" w:rsidRPr="000237A1" w:rsidRDefault="000237A1" w:rsidP="00F6083F">
      <w:pPr>
        <w:pStyle w:val="SingleTxtG"/>
        <w:ind w:left="2259" w:hanging="1125"/>
        <w:rPr>
          <w:b/>
          <w:bCs/>
          <w:color w:val="ED7D31" w:themeColor="accent2"/>
        </w:rPr>
      </w:pPr>
      <w:r w:rsidRPr="000237A1">
        <w:rPr>
          <w:b/>
          <w:bCs/>
          <w:color w:val="ED7D31" w:themeColor="accent2"/>
        </w:rPr>
        <w:t xml:space="preserve">7.3.12.3.1.1. </w:t>
      </w:r>
      <w:r w:rsidRPr="000237A1">
        <w:rPr>
          <w:b/>
          <w:bCs/>
          <w:color w:val="ED7D31" w:themeColor="accent2"/>
        </w:rPr>
        <w:tab/>
        <w:t xml:space="preserve">The manufacturer shall provide test setup documentation in accordance with </w:t>
      </w:r>
      <w:r w:rsidR="005A4B08">
        <w:rPr>
          <w:b/>
          <w:bCs/>
          <w:color w:val="ED7D31" w:themeColor="accent2"/>
        </w:rPr>
        <w:t>[</w:t>
      </w:r>
      <w:r w:rsidR="00FA3788">
        <w:rPr>
          <w:b/>
          <w:bCs/>
          <w:color w:val="ED7D31" w:themeColor="accent2"/>
        </w:rPr>
        <w:t>Section 8</w:t>
      </w:r>
      <w:r w:rsidR="005A4B08">
        <w:rPr>
          <w:b/>
          <w:bCs/>
          <w:color w:val="ED7D31" w:themeColor="accent2"/>
        </w:rPr>
        <w:t>]</w:t>
      </w:r>
      <w:r w:rsidRPr="000237A1">
        <w:rPr>
          <w:b/>
          <w:bCs/>
          <w:color w:val="ED7D31" w:themeColor="accent2"/>
        </w:rPr>
        <w:t>.</w:t>
      </w:r>
    </w:p>
    <w:p w14:paraId="02F72AC7" w14:textId="13606F21" w:rsidR="000237A1" w:rsidRPr="000237A1" w:rsidRDefault="000237A1" w:rsidP="00F6083F">
      <w:pPr>
        <w:pStyle w:val="SingleTxtG"/>
        <w:ind w:left="2259" w:hanging="1125"/>
        <w:rPr>
          <w:b/>
          <w:bCs/>
          <w:color w:val="ED7D31" w:themeColor="accent2"/>
        </w:rPr>
      </w:pPr>
      <w:r w:rsidRPr="000237A1">
        <w:rPr>
          <w:b/>
          <w:bCs/>
          <w:color w:val="ED7D31" w:themeColor="accent2"/>
        </w:rPr>
        <w:t>7.3.12.3.1.2.</w:t>
      </w:r>
      <w:r w:rsidRPr="000237A1">
        <w:rPr>
          <w:b/>
          <w:bCs/>
          <w:color w:val="ED7D31" w:themeColor="accent2"/>
        </w:rPr>
        <w:tab/>
      </w:r>
      <w:r w:rsidR="006B3DE7" w:rsidRPr="008D7FBD">
        <w:rPr>
          <w:b/>
          <w:bCs/>
        </w:rPr>
        <w:t>The initiation method is to be one of those listed in Annex 3</w:t>
      </w:r>
      <w:r w:rsidR="006B3DE7">
        <w:rPr>
          <w:b/>
          <w:bCs/>
        </w:rPr>
        <w:t xml:space="preserve">.  </w:t>
      </w:r>
      <w:r w:rsidR="006B3DE7" w:rsidRPr="008D7FBD">
        <w:rPr>
          <w:b/>
          <w:bCs/>
        </w:rPr>
        <w:t xml:space="preserve">The method or methods available for use are determined by the Contracting Party. </w:t>
      </w:r>
      <w:r w:rsidR="006B3DE7" w:rsidRPr="005F420B">
        <w:rPr>
          <w:b/>
          <w:bCs/>
        </w:rPr>
        <w:t>A Contracting Party may allow additional methods as proposed by the manufacturer and approved by the C</w:t>
      </w:r>
      <w:r w:rsidR="006B3DE7">
        <w:rPr>
          <w:b/>
          <w:bCs/>
        </w:rPr>
        <w:t xml:space="preserve">ontracting </w:t>
      </w:r>
      <w:r w:rsidR="006B3DE7" w:rsidRPr="005F420B">
        <w:rPr>
          <w:b/>
          <w:bCs/>
        </w:rPr>
        <w:t>P</w:t>
      </w:r>
      <w:r w:rsidR="006B3DE7">
        <w:rPr>
          <w:b/>
          <w:bCs/>
        </w:rPr>
        <w:t>arty</w:t>
      </w:r>
      <w:r w:rsidR="006B3DE7" w:rsidRPr="005F420B">
        <w:rPr>
          <w:b/>
          <w:bCs/>
        </w:rPr>
        <w:t>.</w:t>
      </w:r>
    </w:p>
    <w:p w14:paraId="6F798944" w14:textId="6C7C239B" w:rsidR="005E4BE9" w:rsidRDefault="000237A1" w:rsidP="00F6083F">
      <w:pPr>
        <w:pStyle w:val="SingleTxtG"/>
        <w:ind w:left="2259" w:hanging="1125"/>
        <w:rPr>
          <w:b/>
          <w:bCs/>
          <w:color w:val="ED7D31" w:themeColor="accent2"/>
        </w:rPr>
      </w:pPr>
      <w:r w:rsidRPr="000237A1">
        <w:rPr>
          <w:b/>
          <w:bCs/>
          <w:color w:val="ED7D31" w:themeColor="accent2"/>
        </w:rPr>
        <w:t xml:space="preserve">7.3.12.3.1.3. </w:t>
      </w:r>
      <w:r w:rsidRPr="000237A1">
        <w:rPr>
          <w:b/>
          <w:bCs/>
          <w:color w:val="ED7D31" w:themeColor="accent2"/>
        </w:rPr>
        <w:tab/>
        <w:t xml:space="preserve">Each Contracting Party shall select if the test shall be performed at </w:t>
      </w:r>
      <w:r w:rsidR="006B3DE7" w:rsidRPr="00E50E54">
        <w:rPr>
          <w:b/>
          <w:bCs/>
          <w:color w:val="ED7D31" w:themeColor="accent2"/>
        </w:rPr>
        <w:t>either vehicle level</w:t>
      </w:r>
      <w:r w:rsidR="006B3DE7">
        <w:rPr>
          <w:b/>
          <w:bCs/>
          <w:color w:val="ED7D31" w:themeColor="accent2"/>
        </w:rPr>
        <w:t>,</w:t>
      </w:r>
      <w:r w:rsidR="006B3DE7" w:rsidRPr="00E50E54">
        <w:rPr>
          <w:b/>
          <w:bCs/>
          <w:color w:val="ED7D31" w:themeColor="accent2"/>
        </w:rPr>
        <w:t xml:space="preserve"> REESS</w:t>
      </w:r>
      <w:r w:rsidR="006B3DE7">
        <w:rPr>
          <w:b/>
          <w:bCs/>
          <w:color w:val="ED7D31" w:themeColor="accent2"/>
        </w:rPr>
        <w:t xml:space="preserve"> level,</w:t>
      </w:r>
      <w:r w:rsidR="006B3DE7" w:rsidRPr="00E50E54">
        <w:rPr>
          <w:b/>
          <w:bCs/>
          <w:color w:val="ED7D31" w:themeColor="accent2"/>
        </w:rPr>
        <w:t xml:space="preserve"> </w:t>
      </w:r>
      <w:r w:rsidR="006B3DE7">
        <w:rPr>
          <w:b/>
          <w:bCs/>
          <w:color w:val="ED7D31" w:themeColor="accent2"/>
        </w:rPr>
        <w:t xml:space="preserve">or REESS </w:t>
      </w:r>
      <w:r w:rsidR="006B3DE7" w:rsidRPr="00E50E54">
        <w:rPr>
          <w:b/>
          <w:bCs/>
          <w:color w:val="ED7D31" w:themeColor="accent2"/>
        </w:rPr>
        <w:t>sub-system</w:t>
      </w:r>
      <w:r w:rsidR="006B3DE7" w:rsidRPr="00011E91">
        <w:rPr>
          <w:b/>
          <w:bCs/>
          <w:color w:val="ED7D31" w:themeColor="accent2"/>
        </w:rPr>
        <w:t xml:space="preserve"> level</w:t>
      </w:r>
      <w:r w:rsidR="00DD7EA7">
        <w:rPr>
          <w:b/>
          <w:bCs/>
          <w:color w:val="ED7D31" w:themeColor="accent2"/>
        </w:rPr>
        <w:t xml:space="preserve">, </w:t>
      </w:r>
      <w:r w:rsidR="00DD7EA7">
        <w:rPr>
          <w:b/>
          <w:bCs/>
          <w:color w:val="ED7D31" w:themeColor="accent2"/>
        </w:rPr>
        <w:t>subject to the provisions of paragraph [</w:t>
      </w:r>
      <w:proofErr w:type="gramStart"/>
      <w:r w:rsidR="00DD7EA7">
        <w:rPr>
          <w:b/>
          <w:bCs/>
          <w:color w:val="ED7D31" w:themeColor="accent2"/>
        </w:rPr>
        <w:t>….</w:t>
      </w:r>
      <w:r w:rsidR="008B7B3C">
        <w:rPr>
          <w:b/>
          <w:bCs/>
          <w:color w:val="ED7D31" w:themeColor="accent2"/>
        </w:rPr>
        <w:t>Step</w:t>
      </w:r>
      <w:proofErr w:type="gramEnd"/>
      <w:r w:rsidR="008B7B3C">
        <w:rPr>
          <w:b/>
          <w:bCs/>
          <w:color w:val="ED7D31" w:themeColor="accent2"/>
        </w:rPr>
        <w:t xml:space="preserve"> 3 of annex</w:t>
      </w:r>
      <w:r w:rsidR="00DD7EA7">
        <w:rPr>
          <w:b/>
          <w:bCs/>
          <w:color w:val="ED7D31" w:themeColor="accent2"/>
        </w:rPr>
        <w:t>]</w:t>
      </w:r>
    </w:p>
    <w:p w14:paraId="6B2ADC3C" w14:textId="27094E55" w:rsidR="000237A1" w:rsidRPr="000237A1" w:rsidRDefault="000237A1" w:rsidP="00F6083F">
      <w:pPr>
        <w:pStyle w:val="SingleTxtG"/>
        <w:ind w:left="2259" w:hanging="1125"/>
        <w:rPr>
          <w:b/>
          <w:bCs/>
          <w:color w:val="ED7D31" w:themeColor="accent2"/>
        </w:rPr>
      </w:pPr>
      <w:r w:rsidRPr="000237A1">
        <w:rPr>
          <w:b/>
          <w:bCs/>
          <w:color w:val="ED7D31" w:themeColor="accent2"/>
        </w:rPr>
        <w:t xml:space="preserve">7.3.12.3.1.4. </w:t>
      </w:r>
      <w:r w:rsidRPr="000237A1">
        <w:rPr>
          <w:b/>
          <w:bCs/>
          <w:color w:val="ED7D31" w:themeColor="accent2"/>
        </w:rPr>
        <w:tab/>
        <w:t xml:space="preserve">The test results shall be evaluated in accordance with the Pass / Fail Criteria specified in </w:t>
      </w:r>
      <w:r w:rsidR="005E4BE9">
        <w:rPr>
          <w:b/>
          <w:bCs/>
          <w:color w:val="ED7D31" w:themeColor="accent2"/>
        </w:rPr>
        <w:t>[Section 8]</w:t>
      </w:r>
      <w:r w:rsidR="005E4BE9" w:rsidRPr="000237A1">
        <w:rPr>
          <w:b/>
          <w:bCs/>
          <w:color w:val="ED7D31" w:themeColor="accent2"/>
        </w:rPr>
        <w:t>.</w:t>
      </w:r>
    </w:p>
    <w:p w14:paraId="664FCA87" w14:textId="5530749E" w:rsidR="000237A1" w:rsidRPr="000237A1" w:rsidRDefault="000237A1" w:rsidP="00F6083F">
      <w:pPr>
        <w:pStyle w:val="SingleTxtG"/>
        <w:ind w:left="2259" w:hanging="1125"/>
        <w:rPr>
          <w:b/>
          <w:bCs/>
          <w:color w:val="ED7D31" w:themeColor="accent2"/>
        </w:rPr>
      </w:pPr>
      <w:r w:rsidRPr="000237A1">
        <w:rPr>
          <w:b/>
          <w:bCs/>
          <w:color w:val="ED7D31" w:themeColor="accent2"/>
        </w:rPr>
        <w:t xml:space="preserve">7.3.12.3.2 </w:t>
      </w:r>
      <w:r w:rsidRPr="000237A1">
        <w:rPr>
          <w:b/>
          <w:bCs/>
          <w:color w:val="ED7D31" w:themeColor="accent2"/>
        </w:rPr>
        <w:tab/>
        <w:t xml:space="preserve">Risk Management Approach – Each </w:t>
      </w:r>
      <w:r w:rsidR="001319FF">
        <w:rPr>
          <w:rFonts w:hint="eastAsia"/>
          <w:b/>
          <w:bCs/>
          <w:color w:val="ED7D31" w:themeColor="accent2"/>
          <w:lang w:eastAsia="ja-JP"/>
        </w:rPr>
        <w:t>C</w:t>
      </w:r>
      <w:r w:rsidR="001319FF" w:rsidRPr="00E50E54">
        <w:rPr>
          <w:b/>
          <w:bCs/>
          <w:color w:val="ED7D31" w:themeColor="accent2"/>
        </w:rPr>
        <w:t xml:space="preserve">ontracting </w:t>
      </w:r>
      <w:r w:rsidR="001319FF">
        <w:rPr>
          <w:rFonts w:hint="eastAsia"/>
          <w:b/>
          <w:bCs/>
          <w:color w:val="ED7D31" w:themeColor="accent2"/>
          <w:lang w:eastAsia="ja-JP"/>
        </w:rPr>
        <w:t>P</w:t>
      </w:r>
      <w:r w:rsidR="001319FF" w:rsidRPr="00E50E54">
        <w:rPr>
          <w:b/>
          <w:bCs/>
          <w:color w:val="ED7D31" w:themeColor="accent2"/>
        </w:rPr>
        <w:t xml:space="preserve">arty </w:t>
      </w:r>
      <w:r w:rsidRPr="000237A1">
        <w:rPr>
          <w:b/>
          <w:bCs/>
          <w:color w:val="ED7D31" w:themeColor="accent2"/>
        </w:rPr>
        <w:t xml:space="preserve">may apply this option to all vehicle modes (parking, external charging, and active driving possible modes) under normal operating conditions (as defined in </w:t>
      </w:r>
      <w:r w:rsidR="00F6083F">
        <w:rPr>
          <w:rFonts w:hint="eastAsia"/>
          <w:b/>
          <w:bCs/>
          <w:color w:val="ED7D31" w:themeColor="accent2"/>
          <w:lang w:eastAsia="ja-JP"/>
        </w:rPr>
        <w:t xml:space="preserve">Paragraph </w:t>
      </w:r>
      <w:r w:rsidRPr="000237A1">
        <w:rPr>
          <w:b/>
          <w:bCs/>
          <w:color w:val="ED7D31" w:themeColor="accent2"/>
        </w:rPr>
        <w:t>3.31</w:t>
      </w:r>
      <w:r w:rsidR="00F6083F">
        <w:rPr>
          <w:rFonts w:hint="eastAsia"/>
          <w:b/>
          <w:bCs/>
          <w:color w:val="ED7D31" w:themeColor="accent2"/>
          <w:lang w:eastAsia="ja-JP"/>
        </w:rPr>
        <w:t>.</w:t>
      </w:r>
      <w:r w:rsidRPr="000237A1">
        <w:rPr>
          <w:b/>
          <w:bCs/>
          <w:color w:val="ED7D31" w:themeColor="accent2"/>
        </w:rPr>
        <w:t>).</w:t>
      </w:r>
    </w:p>
    <w:p w14:paraId="1E198A11" w14:textId="2A0B1C1F" w:rsidR="000237A1" w:rsidRPr="000237A1" w:rsidRDefault="000237A1" w:rsidP="00F6083F">
      <w:pPr>
        <w:pStyle w:val="SingleTxtG"/>
        <w:ind w:left="2259" w:hanging="1125"/>
        <w:rPr>
          <w:b/>
          <w:bCs/>
          <w:color w:val="ED7D31" w:themeColor="accent2"/>
        </w:rPr>
      </w:pPr>
      <w:r w:rsidRPr="000237A1">
        <w:rPr>
          <w:b/>
          <w:bCs/>
          <w:color w:val="ED7D31" w:themeColor="accent2"/>
        </w:rPr>
        <w:t xml:space="preserve">7.3.12.3.2.1. </w:t>
      </w:r>
      <w:r w:rsidR="00F6083F">
        <w:rPr>
          <w:b/>
          <w:bCs/>
          <w:color w:val="ED7D31" w:themeColor="accent2"/>
        </w:rPr>
        <w:tab/>
      </w:r>
      <w:r w:rsidRPr="000237A1">
        <w:rPr>
          <w:b/>
          <w:bCs/>
          <w:color w:val="ED7D31" w:themeColor="accent2"/>
        </w:rPr>
        <w:t>Part I – System Analysis</w:t>
      </w:r>
    </w:p>
    <w:p w14:paraId="54D26CAA" w14:textId="77777777" w:rsidR="000237A1" w:rsidRPr="000237A1" w:rsidRDefault="000237A1" w:rsidP="00F6083F">
      <w:pPr>
        <w:pStyle w:val="SingleTxtG"/>
        <w:ind w:left="2835" w:hanging="570"/>
        <w:rPr>
          <w:b/>
          <w:bCs/>
          <w:color w:val="ED7D31" w:themeColor="accent2"/>
        </w:rPr>
      </w:pPr>
      <w:r w:rsidRPr="000237A1">
        <w:rPr>
          <w:b/>
          <w:bCs/>
          <w:color w:val="ED7D31" w:themeColor="accent2"/>
        </w:rPr>
        <w:t xml:space="preserve">(a) </w:t>
      </w:r>
      <w:r w:rsidRPr="000237A1">
        <w:rPr>
          <w:b/>
          <w:bCs/>
          <w:color w:val="ED7D31" w:themeColor="accent2"/>
        </w:rPr>
        <w:tab/>
        <w:t>Identify all risks and conditions known to the manufacturer related to single-cell thermal runaway and propagation due to an internal short-circuit (e.g., functional analyses</w:t>
      </w:r>
      <w:proofErr w:type="gramStart"/>
      <w:r w:rsidRPr="000237A1">
        <w:rPr>
          <w:b/>
          <w:bCs/>
          <w:color w:val="ED7D31" w:themeColor="accent2"/>
        </w:rPr>
        <w:t>);</w:t>
      </w:r>
      <w:proofErr w:type="gramEnd"/>
    </w:p>
    <w:p w14:paraId="279FA255" w14:textId="77777777" w:rsidR="000237A1" w:rsidRPr="000237A1" w:rsidRDefault="000237A1" w:rsidP="00F6083F">
      <w:pPr>
        <w:pStyle w:val="SingleTxtG"/>
        <w:ind w:left="2835" w:hanging="570"/>
        <w:rPr>
          <w:b/>
          <w:bCs/>
          <w:color w:val="ED7D31" w:themeColor="accent2"/>
        </w:rPr>
      </w:pPr>
      <w:r w:rsidRPr="000237A1">
        <w:rPr>
          <w:b/>
          <w:bCs/>
          <w:color w:val="ED7D31" w:themeColor="accent2"/>
        </w:rPr>
        <w:t xml:space="preserve">(b) </w:t>
      </w:r>
      <w:r w:rsidRPr="000237A1">
        <w:rPr>
          <w:b/>
          <w:bCs/>
          <w:color w:val="ED7D31" w:themeColor="accent2"/>
        </w:rPr>
        <w:tab/>
        <w:t xml:space="preserve">System Diagram and operational descriptions of relevant parts and </w:t>
      </w:r>
      <w:proofErr w:type="gramStart"/>
      <w:r w:rsidRPr="000237A1">
        <w:rPr>
          <w:b/>
          <w:bCs/>
          <w:color w:val="ED7D31" w:themeColor="accent2"/>
        </w:rPr>
        <w:t>systems;</w:t>
      </w:r>
      <w:proofErr w:type="gramEnd"/>
    </w:p>
    <w:p w14:paraId="322351EC" w14:textId="5318E96A" w:rsidR="000237A1" w:rsidRPr="000237A1" w:rsidRDefault="000237A1" w:rsidP="00F6083F">
      <w:pPr>
        <w:pStyle w:val="SingleTxtG"/>
        <w:ind w:left="2835" w:hanging="570"/>
        <w:rPr>
          <w:b/>
          <w:bCs/>
          <w:color w:val="ED7D31" w:themeColor="accent2"/>
        </w:rPr>
      </w:pPr>
      <w:r w:rsidRPr="000237A1">
        <w:rPr>
          <w:b/>
          <w:bCs/>
          <w:color w:val="ED7D31" w:themeColor="accent2"/>
        </w:rPr>
        <w:t>(c)</w:t>
      </w:r>
      <w:r w:rsidRPr="000237A1">
        <w:rPr>
          <w:b/>
          <w:bCs/>
          <w:color w:val="ED7D31" w:themeColor="accent2"/>
        </w:rPr>
        <w:tab/>
        <w:t>Description of the warning and operating logic.</w:t>
      </w:r>
    </w:p>
    <w:p w14:paraId="100AA9AC" w14:textId="37E3D119" w:rsidR="000237A1" w:rsidRPr="000237A1" w:rsidRDefault="000237A1" w:rsidP="00F6083F">
      <w:pPr>
        <w:pStyle w:val="SingleTxtG"/>
        <w:ind w:left="2259" w:hanging="1125"/>
        <w:rPr>
          <w:b/>
          <w:bCs/>
          <w:color w:val="ED7D31" w:themeColor="accent2"/>
        </w:rPr>
      </w:pPr>
      <w:r w:rsidRPr="000237A1">
        <w:rPr>
          <w:b/>
          <w:bCs/>
          <w:color w:val="ED7D31" w:themeColor="accent2"/>
        </w:rPr>
        <w:t xml:space="preserve">7.3.12.3.2.2 </w:t>
      </w:r>
      <w:r w:rsidR="00F6083F">
        <w:rPr>
          <w:b/>
          <w:bCs/>
          <w:color w:val="ED7D31" w:themeColor="accent2"/>
        </w:rPr>
        <w:tab/>
      </w:r>
      <w:r w:rsidRPr="000237A1">
        <w:rPr>
          <w:b/>
          <w:bCs/>
          <w:color w:val="ED7D31" w:themeColor="accent2"/>
        </w:rPr>
        <w:t>Part II – Risk Identification &amp; Mitigation</w:t>
      </w:r>
    </w:p>
    <w:p w14:paraId="041BE449" w14:textId="6057D4FE" w:rsidR="000237A1" w:rsidRPr="000237A1" w:rsidRDefault="00F6083F" w:rsidP="00F6083F">
      <w:pPr>
        <w:pStyle w:val="SingleTxtG"/>
        <w:ind w:left="2259" w:hanging="1125"/>
        <w:rPr>
          <w:b/>
          <w:bCs/>
          <w:color w:val="ED7D31" w:themeColor="accent2"/>
        </w:rPr>
      </w:pPr>
      <w:r>
        <w:rPr>
          <w:b/>
          <w:bCs/>
          <w:color w:val="ED7D31" w:themeColor="accent2"/>
        </w:rPr>
        <w:tab/>
      </w:r>
      <w:r w:rsidR="000237A1" w:rsidRPr="000237A1">
        <w:rPr>
          <w:b/>
          <w:bCs/>
          <w:color w:val="ED7D31" w:themeColor="accent2"/>
        </w:rPr>
        <w:t xml:space="preserve">Discuss whether and how each identified risk is managed, mitigated, and/or prevented (e.g., </w:t>
      </w:r>
      <w:r w:rsidR="00771601" w:rsidRPr="003C65A7">
        <w:rPr>
          <w:b/>
          <w:bCs/>
          <w:color w:val="ED7D31" w:themeColor="accent2"/>
        </w:rPr>
        <w:t>Failure Modes and Effects Analysis</w:t>
      </w:r>
      <w:proofErr w:type="gramStart"/>
      <w:r w:rsidR="000237A1" w:rsidRPr="000237A1">
        <w:rPr>
          <w:b/>
          <w:bCs/>
          <w:color w:val="ED7D31" w:themeColor="accent2"/>
        </w:rPr>
        <w:t>);</w:t>
      </w:r>
      <w:proofErr w:type="gramEnd"/>
    </w:p>
    <w:p w14:paraId="3D116BDB" w14:textId="63518065" w:rsidR="000237A1" w:rsidRPr="000237A1" w:rsidRDefault="000237A1" w:rsidP="00F6083F">
      <w:pPr>
        <w:pStyle w:val="SingleTxtG"/>
        <w:ind w:left="2259" w:hanging="1125"/>
        <w:rPr>
          <w:b/>
          <w:bCs/>
          <w:color w:val="ED7D31" w:themeColor="accent2"/>
        </w:rPr>
      </w:pPr>
      <w:r w:rsidRPr="000237A1">
        <w:rPr>
          <w:b/>
          <w:bCs/>
          <w:color w:val="ED7D31" w:themeColor="accent2"/>
        </w:rPr>
        <w:t xml:space="preserve">7.3.12.3.2.3 </w:t>
      </w:r>
      <w:r w:rsidR="00F6083F">
        <w:rPr>
          <w:b/>
          <w:bCs/>
          <w:color w:val="ED7D31" w:themeColor="accent2"/>
        </w:rPr>
        <w:tab/>
      </w:r>
      <w:r w:rsidRPr="000237A1">
        <w:rPr>
          <w:b/>
          <w:bCs/>
          <w:color w:val="ED7D31" w:themeColor="accent2"/>
        </w:rPr>
        <w:t>Part III – Risk Mitigation Strategy – Verification &amp; Validation</w:t>
      </w:r>
    </w:p>
    <w:p w14:paraId="60639842" w14:textId="46CFD887" w:rsidR="000237A1" w:rsidRPr="000237A1" w:rsidRDefault="00F6083F" w:rsidP="00F6083F">
      <w:pPr>
        <w:pStyle w:val="SingleTxtG"/>
        <w:ind w:left="2259" w:hanging="1125"/>
        <w:rPr>
          <w:b/>
          <w:bCs/>
          <w:color w:val="ED7D31" w:themeColor="accent2"/>
        </w:rPr>
      </w:pPr>
      <w:r>
        <w:rPr>
          <w:b/>
          <w:bCs/>
          <w:color w:val="ED7D31" w:themeColor="accent2"/>
        </w:rPr>
        <w:lastRenderedPageBreak/>
        <w:tab/>
      </w:r>
      <w:r w:rsidR="000237A1" w:rsidRPr="000237A1">
        <w:rPr>
          <w:b/>
          <w:bCs/>
          <w:color w:val="ED7D31" w:themeColor="accent2"/>
        </w:rPr>
        <w:t>Description of how each risk mitigation strategy was verified and validated and what were the results.</w:t>
      </w:r>
    </w:p>
    <w:p w14:paraId="7EE9F93F" w14:textId="68679BA5" w:rsidR="00A11730" w:rsidRPr="009C5E73" w:rsidRDefault="00A11730" w:rsidP="00A11730">
      <w:pPr>
        <w:tabs>
          <w:tab w:val="left" w:pos="2300"/>
          <w:tab w:val="left" w:pos="2800"/>
        </w:tabs>
        <w:spacing w:after="120"/>
        <w:ind w:left="2268" w:right="1134" w:hanging="1134"/>
        <w:jc w:val="both"/>
        <w:rPr>
          <w:bCs/>
          <w:i/>
          <w:color w:val="ED7D31" w:themeColor="accent2"/>
          <w:lang w:eastAsia="ja-JP"/>
        </w:rPr>
      </w:pPr>
      <w:r w:rsidRPr="009C5E73">
        <w:rPr>
          <w:rFonts w:hint="eastAsia"/>
          <w:bCs/>
          <w:i/>
          <w:color w:val="ED7D31" w:themeColor="accent2"/>
          <w:lang w:eastAsia="ja-JP"/>
        </w:rPr>
        <w:t>I</w:t>
      </w:r>
      <w:r w:rsidRPr="009C5E73">
        <w:rPr>
          <w:bCs/>
          <w:i/>
          <w:color w:val="ED7D31" w:themeColor="accent2"/>
          <w:lang w:eastAsia="ja-JP"/>
        </w:rPr>
        <w:t>n</w:t>
      </w:r>
      <w:r w:rsidRPr="009C5E73">
        <w:rPr>
          <w:rFonts w:hint="eastAsia"/>
          <w:bCs/>
          <w:i/>
          <w:color w:val="ED7D31" w:themeColor="accent2"/>
          <w:lang w:eastAsia="ja-JP"/>
        </w:rPr>
        <w:t>sert new Annex 3 and its Appendices</w:t>
      </w:r>
      <w:r w:rsidR="00A0741B" w:rsidRPr="009C5E73">
        <w:rPr>
          <w:rFonts w:hint="eastAsia"/>
          <w:bCs/>
          <w:i/>
          <w:color w:val="ED7D31" w:themeColor="accent2"/>
          <w:lang w:eastAsia="ja-JP"/>
        </w:rPr>
        <w:t xml:space="preserve"> 1 to 5</w:t>
      </w:r>
      <w:r w:rsidRPr="009C5E73">
        <w:rPr>
          <w:rFonts w:hint="eastAsia"/>
          <w:bCs/>
          <w:i/>
          <w:color w:val="ED7D31" w:themeColor="accent2"/>
          <w:lang w:eastAsia="ja-JP"/>
        </w:rPr>
        <w:t>,</w:t>
      </w:r>
      <w:r w:rsidRPr="009C5E73">
        <w:rPr>
          <w:bCs/>
          <w:color w:val="ED7D31" w:themeColor="accent2"/>
        </w:rPr>
        <w:t xml:space="preserve"> to read:</w:t>
      </w:r>
    </w:p>
    <w:p w14:paraId="7954EB71" w14:textId="77777777" w:rsidR="009135F5" w:rsidRDefault="009135F5" w:rsidP="009135F5">
      <w:pPr>
        <w:pStyle w:val="HChG"/>
        <w:sectPr w:rsidR="009135F5" w:rsidSect="009135F5">
          <w:headerReference w:type="even" r:id="rId13"/>
          <w:headerReference w:type="default" r:id="rId14"/>
          <w:headerReference w:type="first" r:id="rId15"/>
          <w:footnotePr>
            <w:numRestart w:val="eachSect"/>
          </w:footnotePr>
          <w:endnotePr>
            <w:numFmt w:val="decimal"/>
          </w:endnotePr>
          <w:pgSz w:w="11907" w:h="16840" w:code="9"/>
          <w:pgMar w:top="1701" w:right="1134" w:bottom="2268" w:left="1134" w:header="964" w:footer="1701" w:gutter="0"/>
          <w:cols w:space="720"/>
          <w:titlePg/>
          <w:docGrid w:linePitch="272"/>
        </w:sectPr>
      </w:pPr>
    </w:p>
    <w:p w14:paraId="0BC0294C" w14:textId="053CA0CB" w:rsidR="004B6612" w:rsidRDefault="005A3C67" w:rsidP="009135F5">
      <w:pPr>
        <w:pStyle w:val="HChG"/>
        <w:rPr>
          <w:color w:val="ED7D31" w:themeColor="accent2"/>
        </w:rPr>
      </w:pPr>
      <w:r w:rsidRPr="009135F5">
        <w:rPr>
          <w:color w:val="ED7D31" w:themeColor="accent2"/>
        </w:rPr>
        <w:lastRenderedPageBreak/>
        <w:t>"</w:t>
      </w:r>
      <w:r w:rsidR="009135F5" w:rsidRPr="009135F5">
        <w:rPr>
          <w:color w:val="ED7D31" w:themeColor="accent2"/>
        </w:rPr>
        <w:t xml:space="preserve">Annex 3 </w:t>
      </w:r>
    </w:p>
    <w:p w14:paraId="4D75E656" w14:textId="4A11EDD1" w:rsidR="009135F5" w:rsidRPr="009135F5" w:rsidRDefault="009135F5" w:rsidP="009135F5">
      <w:pPr>
        <w:pStyle w:val="HChG"/>
        <w:rPr>
          <w:b w:val="0"/>
          <w:bCs/>
          <w:color w:val="ED7D31" w:themeColor="accent2"/>
          <w:sz w:val="20"/>
        </w:rPr>
      </w:pPr>
      <w:r w:rsidRPr="009135F5">
        <w:rPr>
          <w:color w:val="ED7D31" w:themeColor="accent2"/>
        </w:rPr>
        <w:t xml:space="preserve">Thermal </w:t>
      </w:r>
      <w:r w:rsidR="00AC1A46">
        <w:rPr>
          <w:rFonts w:hint="eastAsia"/>
          <w:color w:val="ED7D31" w:themeColor="accent2"/>
          <w:lang w:eastAsia="ja-JP"/>
        </w:rPr>
        <w:t>p</w:t>
      </w:r>
      <w:r w:rsidRPr="009135F5">
        <w:rPr>
          <w:color w:val="ED7D31" w:themeColor="accent2"/>
        </w:rPr>
        <w:t>ropagation</w:t>
      </w:r>
      <w:r w:rsidRPr="009135F5">
        <w:rPr>
          <w:bCs/>
          <w:strike/>
          <w:color w:val="ED7D31" w:themeColor="accent2"/>
          <w:szCs w:val="28"/>
        </w:rPr>
        <w:t>–</w:t>
      </w:r>
      <w:r w:rsidRPr="009135F5">
        <w:rPr>
          <w:b w:val="0"/>
          <w:bCs/>
          <w:color w:val="ED7D31" w:themeColor="accent2"/>
          <w:szCs w:val="28"/>
        </w:rPr>
        <w:t xml:space="preserve"> </w:t>
      </w:r>
      <w:r w:rsidRPr="009135F5">
        <w:rPr>
          <w:bCs/>
          <w:color w:val="ED7D31" w:themeColor="accent2"/>
          <w:szCs w:val="28"/>
        </w:rPr>
        <w:t xml:space="preserve">Test </w:t>
      </w:r>
      <w:r w:rsidR="00AC1A46">
        <w:rPr>
          <w:rFonts w:hint="eastAsia"/>
          <w:bCs/>
          <w:color w:val="ED7D31" w:themeColor="accent2"/>
          <w:szCs w:val="28"/>
          <w:lang w:eastAsia="ja-JP"/>
        </w:rPr>
        <w:t>a</w:t>
      </w:r>
      <w:r w:rsidRPr="009135F5">
        <w:rPr>
          <w:bCs/>
          <w:color w:val="ED7D31" w:themeColor="accent2"/>
          <w:szCs w:val="28"/>
        </w:rPr>
        <w:t>pproach </w:t>
      </w:r>
    </w:p>
    <w:p w14:paraId="3F124E01" w14:textId="77777777" w:rsidR="009135F5" w:rsidRPr="009135F5" w:rsidRDefault="009135F5" w:rsidP="004A7ACE">
      <w:pPr>
        <w:suppressAutoHyphens w:val="0"/>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 xml:space="preserve">1. </w:t>
      </w:r>
      <w:r w:rsidRPr="009135F5">
        <w:rPr>
          <w:rFonts w:eastAsia="Times New Roman"/>
          <w:b/>
          <w:bCs/>
          <w:color w:val="ED7D31" w:themeColor="accent2"/>
          <w:lang w:eastAsia="en-CA"/>
        </w:rPr>
        <w:tab/>
      </w:r>
      <w:r w:rsidRPr="009135F5">
        <w:rPr>
          <w:rFonts w:eastAsia="Times New Roman"/>
          <w:b/>
          <w:bCs/>
          <w:color w:val="ED7D31" w:themeColor="accent2"/>
          <w:lang w:eastAsia="en-CA"/>
        </w:rPr>
        <w:tab/>
        <w:t>Purpose</w:t>
      </w:r>
      <w:r w:rsidRPr="009135F5">
        <w:rPr>
          <w:rFonts w:eastAsia="Times New Roman"/>
          <w:b/>
          <w:bCs/>
          <w:color w:val="ED7D31" w:themeColor="accent2"/>
          <w:lang w:val="en-CA" w:eastAsia="en-CA"/>
        </w:rPr>
        <w:t> </w:t>
      </w:r>
    </w:p>
    <w:p w14:paraId="1705231A" w14:textId="3FEA7804" w:rsidR="009135F5" w:rsidRPr="009135F5" w:rsidRDefault="00C82600" w:rsidP="00C82600">
      <w:pPr>
        <w:suppressAutoHyphens w:val="0"/>
        <w:spacing w:line="240" w:lineRule="auto"/>
        <w:ind w:left="2268" w:right="1134" w:hanging="1134"/>
        <w:jc w:val="both"/>
        <w:textAlignment w:val="baseline"/>
        <w:rPr>
          <w:rFonts w:eastAsia="Times New Roman"/>
          <w:b/>
          <w:bCs/>
          <w:strike/>
          <w:color w:val="ED7D31" w:themeColor="accent2"/>
          <w:lang w:val="en-CA" w:eastAsia="en-CA"/>
        </w:rPr>
      </w:pPr>
      <w:r w:rsidRPr="009135F5">
        <w:rPr>
          <w:rFonts w:eastAsia="Times New Roman"/>
          <w:color w:val="ED7D31" w:themeColor="accent2"/>
          <w:lang w:eastAsia="en-CA"/>
        </w:rPr>
        <w:tab/>
      </w: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 xml:space="preserve">The purpose of the thermal propagation test is to ensure occupant safety in a vehicle when a forced thermal runaway of a cell in the REESS is initiated. The </w:t>
      </w:r>
      <w:r w:rsidR="00CB4C0D" w:rsidRPr="009135F5">
        <w:rPr>
          <w:rFonts w:eastAsia="Times New Roman"/>
          <w:b/>
          <w:bCs/>
          <w:color w:val="ED7D31" w:themeColor="accent2"/>
          <w:lang w:eastAsia="en-CA"/>
        </w:rPr>
        <w:t>phenome</w:t>
      </w:r>
      <w:r w:rsidR="00CB4C0D">
        <w:rPr>
          <w:rFonts w:eastAsia="Times New Roman"/>
          <w:b/>
          <w:bCs/>
          <w:color w:val="ED7D31" w:themeColor="accent2"/>
          <w:lang w:eastAsia="en-CA"/>
        </w:rPr>
        <w:t>non of a</w:t>
      </w:r>
      <w:r w:rsidR="009135F5" w:rsidRPr="009135F5">
        <w:rPr>
          <w:rFonts w:eastAsia="Times New Roman"/>
          <w:b/>
          <w:bCs/>
          <w:color w:val="ED7D31" w:themeColor="accent2"/>
          <w:lang w:eastAsia="en-CA"/>
        </w:rPr>
        <w:t xml:space="preserve"> forced thermal runaway simulate</w:t>
      </w:r>
      <w:r w:rsidR="00CB4C0D">
        <w:rPr>
          <w:rFonts w:eastAsia="Times New Roman"/>
          <w:b/>
          <w:bCs/>
          <w:color w:val="ED7D31" w:themeColor="accent2"/>
          <w:lang w:eastAsia="en-CA"/>
        </w:rPr>
        <w:t>s</w:t>
      </w:r>
      <w:r w:rsidR="009135F5" w:rsidRPr="009135F5">
        <w:rPr>
          <w:rFonts w:eastAsia="Times New Roman"/>
          <w:b/>
          <w:bCs/>
          <w:color w:val="ED7D31" w:themeColor="accent2"/>
          <w:lang w:eastAsia="en-CA"/>
        </w:rPr>
        <w:t xml:space="preserve"> a severe thermal event caused by an internal short circuit.</w:t>
      </w:r>
      <w:r w:rsidR="009C5B85">
        <w:rPr>
          <w:rFonts w:eastAsia="Yu Mincho" w:hint="eastAsia"/>
          <w:b/>
          <w:bCs/>
          <w:color w:val="ED7D31" w:themeColor="accent2"/>
          <w:lang w:eastAsia="ja-JP"/>
        </w:rPr>
        <w:t xml:space="preserve"> </w:t>
      </w:r>
    </w:p>
    <w:p w14:paraId="3B2052EB" w14:textId="77777777" w:rsidR="009135F5" w:rsidRPr="009135F5" w:rsidRDefault="009135F5" w:rsidP="009135F5">
      <w:pPr>
        <w:suppressAutoHyphens w:val="0"/>
        <w:spacing w:line="240" w:lineRule="auto"/>
        <w:ind w:left="1134" w:right="1125"/>
        <w:jc w:val="both"/>
        <w:textAlignment w:val="baseline"/>
        <w:rPr>
          <w:rFonts w:eastAsia="Times New Roman"/>
          <w:color w:val="ED7D31" w:themeColor="accent2"/>
          <w:lang w:val="en-CA" w:eastAsia="en-CA"/>
        </w:rPr>
      </w:pPr>
    </w:p>
    <w:p w14:paraId="6219DD3B" w14:textId="77777777" w:rsidR="009135F5" w:rsidRPr="009135F5" w:rsidRDefault="009135F5" w:rsidP="004A7ACE">
      <w:pPr>
        <w:suppressAutoHyphens w:val="0"/>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 xml:space="preserve">2. </w:t>
      </w:r>
      <w:r w:rsidRPr="009135F5">
        <w:rPr>
          <w:rFonts w:eastAsia="Times New Roman"/>
          <w:b/>
          <w:bCs/>
          <w:color w:val="ED7D31" w:themeColor="accent2"/>
          <w:lang w:eastAsia="en-CA"/>
        </w:rPr>
        <w:tab/>
      </w:r>
      <w:r w:rsidRPr="009135F5">
        <w:rPr>
          <w:rFonts w:eastAsia="Times New Roman"/>
          <w:b/>
          <w:bCs/>
          <w:color w:val="ED7D31" w:themeColor="accent2"/>
          <w:lang w:eastAsia="en-CA"/>
        </w:rPr>
        <w:tab/>
        <w:t>Test Approach – Overview of Steps</w:t>
      </w:r>
    </w:p>
    <w:p w14:paraId="154914CD" w14:textId="015990C6" w:rsidR="009135F5" w:rsidRPr="009135F5" w:rsidRDefault="009135F5" w:rsidP="004A7ACE">
      <w:pPr>
        <w:suppressAutoHyphens w:val="0"/>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2.1</w:t>
      </w:r>
      <w:r w:rsidRPr="009135F5">
        <w:rPr>
          <w:rFonts w:eastAsia="Times New Roman"/>
          <w:b/>
          <w:bCs/>
          <w:color w:val="ED7D31" w:themeColor="accent2"/>
          <w:lang w:eastAsia="en-CA"/>
        </w:rPr>
        <w:tab/>
      </w:r>
      <w:r w:rsidRPr="009135F5">
        <w:rPr>
          <w:rFonts w:eastAsia="Times New Roman"/>
          <w:b/>
          <w:bCs/>
          <w:color w:val="ED7D31" w:themeColor="accent2"/>
          <w:lang w:eastAsia="en-CA"/>
        </w:rPr>
        <w:tab/>
        <w:t xml:space="preserve">Step 1 – Initial Documentation specific to the Test Approach.  </w:t>
      </w:r>
    </w:p>
    <w:p w14:paraId="2FAFB352" w14:textId="0B993FEA" w:rsidR="009135F5" w:rsidRPr="009135F5" w:rsidRDefault="009135F5" w:rsidP="004A7ACE">
      <w:pPr>
        <w:spacing w:after="120"/>
        <w:ind w:left="2268" w:right="1134" w:firstLine="1"/>
        <w:jc w:val="both"/>
        <w:rPr>
          <w:b/>
          <w:bCs/>
          <w:color w:val="ED7D31" w:themeColor="accent2"/>
        </w:rPr>
      </w:pPr>
      <w:r w:rsidRPr="009135F5">
        <w:rPr>
          <w:b/>
          <w:bCs/>
          <w:color w:val="ED7D31" w:themeColor="accent2"/>
        </w:rPr>
        <w:t xml:space="preserve">The manufacturer shall </w:t>
      </w:r>
      <w:r w:rsidR="004C7556">
        <w:rPr>
          <w:b/>
          <w:bCs/>
          <w:color w:val="ED7D31" w:themeColor="accent2"/>
        </w:rPr>
        <w:t xml:space="preserve">have available </w:t>
      </w:r>
      <w:r w:rsidR="00264F12">
        <w:rPr>
          <w:b/>
          <w:bCs/>
          <w:color w:val="ED7D31" w:themeColor="accent2"/>
        </w:rPr>
        <w:t>the</w:t>
      </w:r>
      <w:r w:rsidR="002A11F7">
        <w:rPr>
          <w:b/>
          <w:bCs/>
          <w:color w:val="ED7D31" w:themeColor="accent2"/>
        </w:rPr>
        <w:t xml:space="preserve"> following </w:t>
      </w:r>
      <w:r w:rsidRPr="009135F5">
        <w:rPr>
          <w:b/>
          <w:bCs/>
          <w:color w:val="ED7D31" w:themeColor="accent2"/>
        </w:rPr>
        <w:t xml:space="preserve">technical documentation containing: </w:t>
      </w:r>
    </w:p>
    <w:p w14:paraId="027F2922" w14:textId="764C0432" w:rsidR="009135F5" w:rsidRPr="009135F5" w:rsidRDefault="009135F5" w:rsidP="004A7ACE">
      <w:pPr>
        <w:pStyle w:val="SingleTxtG"/>
        <w:ind w:left="2835" w:hanging="570"/>
        <w:rPr>
          <w:b/>
          <w:bCs/>
          <w:color w:val="ED7D31" w:themeColor="accent2"/>
        </w:rPr>
      </w:pPr>
      <w:r w:rsidRPr="009135F5">
        <w:rPr>
          <w:b/>
          <w:bCs/>
          <w:color w:val="ED7D31" w:themeColor="accent2"/>
        </w:rPr>
        <w:t xml:space="preserve">(a) </w:t>
      </w:r>
      <w:r w:rsidR="00B95A3C">
        <w:rPr>
          <w:b/>
          <w:bCs/>
          <w:color w:val="ED7D31" w:themeColor="accent2"/>
        </w:rPr>
        <w:tab/>
      </w:r>
      <w:r w:rsidRPr="009135F5">
        <w:rPr>
          <w:b/>
          <w:bCs/>
          <w:color w:val="ED7D31" w:themeColor="accent2"/>
        </w:rPr>
        <w:t xml:space="preserve">A system diagram of all relevant physical systems and </w:t>
      </w:r>
      <w:proofErr w:type="gramStart"/>
      <w:r w:rsidRPr="009135F5">
        <w:rPr>
          <w:b/>
          <w:bCs/>
          <w:color w:val="ED7D31" w:themeColor="accent2"/>
        </w:rPr>
        <w:t>components;</w:t>
      </w:r>
      <w:proofErr w:type="gramEnd"/>
    </w:p>
    <w:p w14:paraId="6359B6BF" w14:textId="5BB68B15" w:rsidR="009135F5" w:rsidRPr="009135F5" w:rsidRDefault="009135F5" w:rsidP="004A7ACE">
      <w:pPr>
        <w:pStyle w:val="SingleTxtG"/>
        <w:ind w:left="2835" w:hanging="570"/>
        <w:rPr>
          <w:b/>
          <w:bCs/>
          <w:color w:val="ED7D31" w:themeColor="accent2"/>
        </w:rPr>
      </w:pPr>
      <w:r w:rsidRPr="009135F5">
        <w:rPr>
          <w:b/>
          <w:bCs/>
          <w:color w:val="ED7D31" w:themeColor="accent2"/>
        </w:rPr>
        <w:t xml:space="preserve">(b) </w:t>
      </w:r>
      <w:r w:rsidR="00B95A3C">
        <w:rPr>
          <w:b/>
          <w:bCs/>
          <w:color w:val="ED7D31" w:themeColor="accent2"/>
        </w:rPr>
        <w:tab/>
      </w:r>
      <w:r w:rsidRPr="009135F5">
        <w:rPr>
          <w:b/>
          <w:bCs/>
          <w:color w:val="ED7D31" w:themeColor="accent2"/>
        </w:rPr>
        <w:t xml:space="preserve">A diagram showing the function operation of the relevant systems and components, identifying all risk mitigation functions or </w:t>
      </w:r>
      <w:proofErr w:type="gramStart"/>
      <w:r w:rsidRPr="009135F5">
        <w:rPr>
          <w:b/>
          <w:bCs/>
          <w:color w:val="ED7D31" w:themeColor="accent2"/>
        </w:rPr>
        <w:t>characteristics;</w:t>
      </w:r>
      <w:proofErr w:type="gramEnd"/>
    </w:p>
    <w:p w14:paraId="03C49C7A" w14:textId="05699A9F" w:rsidR="009135F5" w:rsidRPr="009135F5" w:rsidRDefault="009135F5" w:rsidP="004A7ACE">
      <w:pPr>
        <w:pStyle w:val="SingleTxtG"/>
        <w:ind w:left="2835" w:hanging="570"/>
        <w:rPr>
          <w:b/>
          <w:bCs/>
          <w:color w:val="ED7D31" w:themeColor="accent2"/>
        </w:rPr>
      </w:pPr>
      <w:r w:rsidRPr="009135F5">
        <w:rPr>
          <w:b/>
          <w:bCs/>
          <w:color w:val="ED7D31" w:themeColor="accent2"/>
        </w:rPr>
        <w:t xml:space="preserve">(c) </w:t>
      </w:r>
      <w:r w:rsidR="00B95A3C">
        <w:rPr>
          <w:b/>
          <w:bCs/>
          <w:color w:val="ED7D31" w:themeColor="accent2"/>
        </w:rPr>
        <w:tab/>
      </w:r>
      <w:r w:rsidRPr="009135F5">
        <w:rPr>
          <w:b/>
          <w:bCs/>
          <w:color w:val="ED7D31" w:themeColor="accent2"/>
        </w:rPr>
        <w:t xml:space="preserve">For each identified risk mitigation function of characteristic implemented, the physical system or component which implements the function shall be identified and the operating strategy </w:t>
      </w:r>
      <w:proofErr w:type="gramStart"/>
      <w:r w:rsidRPr="009135F5">
        <w:rPr>
          <w:b/>
          <w:bCs/>
          <w:color w:val="ED7D31" w:themeColor="accent2"/>
        </w:rPr>
        <w:t>described;</w:t>
      </w:r>
      <w:proofErr w:type="gramEnd"/>
    </w:p>
    <w:p w14:paraId="28B3ABB2" w14:textId="6EF4D0E2" w:rsidR="009135F5" w:rsidRPr="009135F5" w:rsidRDefault="009135F5" w:rsidP="004A7ACE">
      <w:pPr>
        <w:pStyle w:val="SingleTxtG"/>
        <w:ind w:left="2835" w:hanging="570"/>
        <w:rPr>
          <w:b/>
          <w:bCs/>
          <w:color w:val="ED7D31" w:themeColor="accent2"/>
        </w:rPr>
      </w:pPr>
      <w:r w:rsidRPr="009135F5">
        <w:rPr>
          <w:b/>
          <w:bCs/>
          <w:color w:val="ED7D31" w:themeColor="accent2"/>
        </w:rPr>
        <w:t xml:space="preserve">(d) </w:t>
      </w:r>
      <w:r w:rsidR="00B95A3C">
        <w:rPr>
          <w:b/>
          <w:bCs/>
          <w:color w:val="ED7D31" w:themeColor="accent2"/>
        </w:rPr>
        <w:tab/>
      </w:r>
      <w:r w:rsidRPr="009135F5">
        <w:rPr>
          <w:b/>
          <w:bCs/>
          <w:color w:val="ED7D31" w:themeColor="accent2"/>
        </w:rPr>
        <w:t xml:space="preserve">The maximum operating </w:t>
      </w:r>
      <w:proofErr w:type="gramStart"/>
      <w:r w:rsidRPr="009135F5">
        <w:rPr>
          <w:b/>
          <w:bCs/>
          <w:color w:val="ED7D31" w:themeColor="accent2"/>
        </w:rPr>
        <w:t>temperature;</w:t>
      </w:r>
      <w:proofErr w:type="gramEnd"/>
    </w:p>
    <w:p w14:paraId="0FCE880F" w14:textId="55471174" w:rsidR="009135F5" w:rsidRDefault="009135F5" w:rsidP="004A7ACE">
      <w:pPr>
        <w:pStyle w:val="SingleTxtG"/>
        <w:ind w:left="2835" w:hanging="570"/>
        <w:rPr>
          <w:b/>
          <w:bCs/>
          <w:color w:val="ED7D31" w:themeColor="accent2"/>
        </w:rPr>
      </w:pPr>
      <w:r w:rsidRPr="009135F5">
        <w:rPr>
          <w:b/>
          <w:bCs/>
          <w:color w:val="ED7D31" w:themeColor="accent2"/>
        </w:rPr>
        <w:t xml:space="preserve">(e) </w:t>
      </w:r>
      <w:r w:rsidR="00B95A3C">
        <w:rPr>
          <w:b/>
          <w:bCs/>
          <w:color w:val="ED7D31" w:themeColor="accent2"/>
        </w:rPr>
        <w:tab/>
      </w:r>
      <w:r w:rsidRPr="009135F5">
        <w:rPr>
          <w:b/>
          <w:bCs/>
          <w:color w:val="ED7D31" w:themeColor="accent2"/>
        </w:rPr>
        <w:t>If applicable, the recommendation on pre-instrumentation of the triggering and measuring devices including sufficient details of such pre-</w:t>
      </w:r>
      <w:proofErr w:type="gramStart"/>
      <w:r w:rsidRPr="009135F5">
        <w:rPr>
          <w:b/>
          <w:bCs/>
          <w:color w:val="ED7D31" w:themeColor="accent2"/>
        </w:rPr>
        <w:t>instrumentation</w:t>
      </w:r>
      <w:r w:rsidR="000963F9">
        <w:rPr>
          <w:b/>
          <w:bCs/>
          <w:color w:val="ED7D31" w:themeColor="accent2"/>
        </w:rPr>
        <w:t>;</w:t>
      </w:r>
      <w:proofErr w:type="gramEnd"/>
    </w:p>
    <w:p w14:paraId="4462AC4F" w14:textId="227575B8" w:rsidR="008B7B3C" w:rsidRPr="009135F5" w:rsidRDefault="000D6A09" w:rsidP="000D6A09">
      <w:pPr>
        <w:pStyle w:val="SingleTxtG"/>
        <w:ind w:left="2835" w:hanging="570"/>
        <w:rPr>
          <w:b/>
          <w:bCs/>
          <w:color w:val="ED7D31" w:themeColor="accent2"/>
        </w:rPr>
      </w:pPr>
      <w:r w:rsidRPr="000D6A09">
        <w:rPr>
          <w:b/>
          <w:bCs/>
          <w:color w:val="ED7D31" w:themeColor="accent2"/>
        </w:rPr>
        <w:t xml:space="preserve">(f) </w:t>
      </w:r>
      <w:r w:rsidR="000963F9">
        <w:rPr>
          <w:b/>
          <w:bCs/>
          <w:color w:val="ED7D31" w:themeColor="accent2"/>
        </w:rPr>
        <w:tab/>
      </w:r>
      <w:r w:rsidRPr="000D6A09">
        <w:rPr>
          <w:b/>
          <w:bCs/>
          <w:color w:val="ED7D31" w:themeColor="accent2"/>
        </w:rPr>
        <w:t>If applicable, the recommendations on a more suitable and feasible trigger method including appropriate parameters for the details of the trigger method, the preparation and instrumentation of the Tested-Device</w:t>
      </w:r>
      <w:r w:rsidR="000963F9">
        <w:rPr>
          <w:b/>
          <w:bCs/>
          <w:color w:val="ED7D31" w:themeColor="accent2"/>
        </w:rPr>
        <w:t>.</w:t>
      </w:r>
    </w:p>
    <w:p w14:paraId="01466A5D" w14:textId="7FBE5588" w:rsidR="009135F5" w:rsidRPr="009135F5" w:rsidRDefault="009135F5" w:rsidP="00B95A3C">
      <w:pPr>
        <w:spacing w:after="120"/>
        <w:ind w:left="2268" w:right="1134" w:firstLine="1"/>
        <w:jc w:val="both"/>
        <w:rPr>
          <w:b/>
          <w:bCs/>
          <w:color w:val="ED7D31" w:themeColor="accent2"/>
        </w:rPr>
      </w:pPr>
      <w:r w:rsidRPr="009135F5">
        <w:rPr>
          <w:b/>
          <w:bCs/>
          <w:color w:val="ED7D31" w:themeColor="accent2"/>
        </w:rPr>
        <w:t>Relevant systems and components are those which contribute to protection of vehicle occupants from any hazardous situation caused by thermal propagation initiated by a single-cell thermal runaway.</w:t>
      </w:r>
    </w:p>
    <w:p w14:paraId="056B2D22" w14:textId="33BEF8FF" w:rsidR="009135F5" w:rsidRPr="009135F5" w:rsidRDefault="009135F5" w:rsidP="00B95A3C">
      <w:pPr>
        <w:suppressAutoHyphens w:val="0"/>
        <w:spacing w:afterLines="50" w:after="120" w:line="240" w:lineRule="auto"/>
        <w:ind w:left="2268" w:right="1134" w:hanging="1134"/>
        <w:jc w:val="both"/>
        <w:textAlignment w:val="baseline"/>
        <w:rPr>
          <w:color w:val="ED7D31" w:themeColor="accent2"/>
        </w:rPr>
      </w:pPr>
      <w:r w:rsidRPr="009135F5">
        <w:rPr>
          <w:rFonts w:eastAsia="Times New Roman"/>
          <w:b/>
          <w:bCs/>
          <w:color w:val="ED7D31" w:themeColor="accent2"/>
          <w:lang w:eastAsia="en-CA"/>
        </w:rPr>
        <w:t>2.2</w:t>
      </w:r>
      <w:r w:rsidRPr="009135F5">
        <w:rPr>
          <w:rFonts w:eastAsia="Times New Roman"/>
          <w:b/>
          <w:bCs/>
          <w:color w:val="ED7D31" w:themeColor="accent2"/>
          <w:lang w:eastAsia="en-CA"/>
        </w:rPr>
        <w:tab/>
      </w:r>
      <w:r w:rsidRPr="009135F5">
        <w:rPr>
          <w:rFonts w:eastAsia="Times New Roman"/>
          <w:b/>
          <w:bCs/>
          <w:color w:val="ED7D31" w:themeColor="accent2"/>
          <w:lang w:eastAsia="en-CA"/>
        </w:rPr>
        <w:tab/>
        <w:t>Step 2 – Selection of initiation method</w:t>
      </w:r>
      <w:r w:rsidR="00F1473E">
        <w:rPr>
          <w:rFonts w:eastAsia="Times New Roman"/>
          <w:b/>
          <w:bCs/>
          <w:color w:val="ED7D31" w:themeColor="accent2"/>
          <w:lang w:eastAsia="en-CA"/>
        </w:rPr>
        <w:t xml:space="preserve"> according to paragraph </w:t>
      </w:r>
      <w:r w:rsidR="00F1473E" w:rsidRPr="00E50E54">
        <w:rPr>
          <w:b/>
          <w:bCs/>
          <w:color w:val="ED7D31" w:themeColor="accent2"/>
        </w:rPr>
        <w:t>5.4.12.3.1.2</w:t>
      </w:r>
      <w:r w:rsidR="00F1473E">
        <w:rPr>
          <w:b/>
          <w:bCs/>
          <w:color w:val="ED7D31" w:themeColor="accent2"/>
        </w:rPr>
        <w:t xml:space="preserve"> or </w:t>
      </w:r>
      <w:r w:rsidR="00F1473E" w:rsidRPr="000237A1">
        <w:rPr>
          <w:b/>
          <w:bCs/>
          <w:color w:val="ED7D31" w:themeColor="accent2"/>
        </w:rPr>
        <w:t>7.3.12.3.1.2.</w:t>
      </w:r>
    </w:p>
    <w:p w14:paraId="7498D25A" w14:textId="77777777" w:rsidR="00EC608E" w:rsidRDefault="009135F5" w:rsidP="00345BF8">
      <w:pPr>
        <w:suppressAutoHyphens w:val="0"/>
        <w:spacing w:afterLines="50" w:after="120" w:line="240" w:lineRule="auto"/>
        <w:ind w:left="2268" w:right="1134" w:hanging="1134"/>
        <w:jc w:val="both"/>
        <w:textAlignment w:val="baseline"/>
        <w:rPr>
          <w:rFonts w:eastAsia="Yu Mincho"/>
          <w:b/>
          <w:bCs/>
          <w:color w:val="ED7D31" w:themeColor="accent2"/>
          <w:lang w:eastAsia="ja-JP"/>
        </w:rPr>
      </w:pPr>
      <w:r w:rsidRPr="009135F5">
        <w:rPr>
          <w:rFonts w:eastAsia="Times New Roman"/>
          <w:b/>
          <w:bCs/>
          <w:color w:val="ED7D31" w:themeColor="accent2"/>
          <w:lang w:eastAsia="en-CA"/>
        </w:rPr>
        <w:t>2.3</w:t>
      </w:r>
      <w:r w:rsidRPr="009135F5">
        <w:rPr>
          <w:rFonts w:eastAsia="Times New Roman"/>
          <w:b/>
          <w:bCs/>
          <w:color w:val="ED7D31" w:themeColor="accent2"/>
          <w:lang w:eastAsia="en-CA"/>
        </w:rPr>
        <w:tab/>
      </w:r>
      <w:r w:rsidRPr="009135F5">
        <w:rPr>
          <w:rFonts w:eastAsia="Times New Roman"/>
          <w:b/>
          <w:bCs/>
          <w:color w:val="ED7D31" w:themeColor="accent2"/>
          <w:lang w:eastAsia="en-CA"/>
        </w:rPr>
        <w:tab/>
        <w:t xml:space="preserve">Step 3 – Selection of the test level. </w:t>
      </w:r>
    </w:p>
    <w:p w14:paraId="0855BF80" w14:textId="14ADF77B" w:rsidR="009135F5" w:rsidRPr="009135F5" w:rsidRDefault="009135F5" w:rsidP="00EC608E">
      <w:pPr>
        <w:suppressAutoHyphens w:val="0"/>
        <w:spacing w:afterLines="50" w:after="120" w:line="240" w:lineRule="auto"/>
        <w:ind w:left="2268" w:right="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For a test using REESS or REESS subsystem, the parts of the vehicle relevant for the test shall be installed to the Tested-Device, in case phenomena rendering the test non-representative of REESS installed in a vehicle are expected.</w:t>
      </w:r>
      <w:r w:rsidR="00345BF8">
        <w:rPr>
          <w:rFonts w:eastAsia="Yu Mincho" w:hint="eastAsia"/>
          <w:b/>
          <w:bCs/>
          <w:color w:val="ED7D31" w:themeColor="accent2"/>
          <w:lang w:eastAsia="ja-JP"/>
        </w:rPr>
        <w:t xml:space="preserve"> </w:t>
      </w:r>
      <w:r w:rsidRPr="009135F5">
        <w:rPr>
          <w:rFonts w:eastAsia="Times New Roman"/>
          <w:b/>
          <w:bCs/>
          <w:color w:val="ED7D31" w:themeColor="accent2"/>
          <w:lang w:eastAsia="en-CA"/>
        </w:rPr>
        <w:t>If the REESS casing lacks an intended venting system and smoke due to thermal propagation occurs during the test, or if this smoke is released from locations other than the intended venting system, the vehicle-based test shall be carried out.</w:t>
      </w:r>
    </w:p>
    <w:p w14:paraId="0AF902B4" w14:textId="77777777" w:rsidR="009135F5" w:rsidRPr="009135F5" w:rsidRDefault="009135F5" w:rsidP="00EC608E">
      <w:pPr>
        <w:suppressAutoHyphens w:val="0"/>
        <w:spacing w:afterLines="50" w:after="120" w:line="240" w:lineRule="auto"/>
        <w:ind w:left="2268" w:right="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 xml:space="preserve">In addition, it shall be demonstrated that the component-based test is representative of a vehicle-level behaviour. In case vehicle parts may affect the outcome of the test, e.g. due to phenomena like essential </w:t>
      </w:r>
      <w:r w:rsidRPr="009135F5">
        <w:rPr>
          <w:rFonts w:eastAsia="Times New Roman"/>
          <w:b/>
          <w:bCs/>
          <w:color w:val="ED7D31" w:themeColor="accent2"/>
          <w:lang w:eastAsia="en-CA"/>
        </w:rPr>
        <w:lastRenderedPageBreak/>
        <w:t>deformation etc., these shall be included in the test set-up. In case of doubt, the thermal propagation test shall be performed at the vehicle level or shall at least include the parts of the vehicle relevant for the test.</w:t>
      </w:r>
    </w:p>
    <w:p w14:paraId="0904D317" w14:textId="3E64D627" w:rsidR="009135F5" w:rsidRPr="009135F5" w:rsidRDefault="009135F5" w:rsidP="00EC608E">
      <w:pPr>
        <w:spacing w:after="120"/>
        <w:ind w:left="2268" w:right="1134" w:hanging="1131"/>
        <w:jc w:val="both"/>
        <w:rPr>
          <w:b/>
          <w:bCs/>
          <w:color w:val="ED7D31" w:themeColor="accent2"/>
        </w:rPr>
      </w:pPr>
      <w:r w:rsidRPr="009135F5">
        <w:rPr>
          <w:b/>
          <w:bCs/>
          <w:color w:val="ED7D31" w:themeColor="accent2"/>
        </w:rPr>
        <w:t>2.4</w:t>
      </w:r>
      <w:r w:rsidRPr="009135F5">
        <w:rPr>
          <w:b/>
          <w:bCs/>
          <w:color w:val="ED7D31" w:themeColor="accent2"/>
        </w:rPr>
        <w:tab/>
      </w:r>
      <w:r w:rsidRPr="009135F5">
        <w:rPr>
          <w:b/>
          <w:bCs/>
          <w:color w:val="ED7D31" w:themeColor="accent2"/>
        </w:rPr>
        <w:tab/>
        <w:t xml:space="preserve">Step 4 –Acceptance criteria of the Thermal Propagation Test Results. </w:t>
      </w:r>
    </w:p>
    <w:p w14:paraId="1922DCF2" w14:textId="77777777" w:rsidR="009135F5" w:rsidRPr="009135F5" w:rsidRDefault="009135F5" w:rsidP="00EC608E">
      <w:pPr>
        <w:spacing w:after="120"/>
        <w:ind w:left="2268" w:right="1134"/>
        <w:jc w:val="both"/>
        <w:rPr>
          <w:b/>
          <w:bCs/>
          <w:color w:val="ED7D31" w:themeColor="accent2"/>
        </w:rPr>
      </w:pPr>
      <w:r w:rsidRPr="009135F5">
        <w:rPr>
          <w:b/>
          <w:bCs/>
          <w:color w:val="ED7D31" w:themeColor="accent2"/>
        </w:rPr>
        <w:t>For 5 minutes following the signal to activate the warning indication, none of the following hazardous situations caused by thermal propagation shall occur:</w:t>
      </w:r>
    </w:p>
    <w:p w14:paraId="6982DD3E" w14:textId="4568BBD9" w:rsidR="009135F5" w:rsidRPr="009135F5" w:rsidRDefault="00EC608E" w:rsidP="00EC608E">
      <w:pPr>
        <w:pStyle w:val="SingleTxtG"/>
        <w:ind w:left="2265"/>
        <w:rPr>
          <w:b/>
          <w:bCs/>
          <w:color w:val="ED7D31" w:themeColor="accent2"/>
        </w:rPr>
      </w:pPr>
      <w:r>
        <w:rPr>
          <w:rFonts w:hint="eastAsia"/>
          <w:b/>
          <w:bCs/>
          <w:color w:val="ED7D31" w:themeColor="accent2"/>
          <w:lang w:eastAsia="ja-JP"/>
        </w:rPr>
        <w:t>(a)</w:t>
      </w:r>
      <w:r>
        <w:rPr>
          <w:b/>
          <w:bCs/>
          <w:color w:val="ED7D31" w:themeColor="accent2"/>
          <w:lang w:eastAsia="ja-JP"/>
        </w:rPr>
        <w:tab/>
      </w:r>
      <w:proofErr w:type="gramStart"/>
      <w:r w:rsidR="009135F5" w:rsidRPr="009135F5">
        <w:rPr>
          <w:b/>
          <w:bCs/>
          <w:color w:val="ED7D31" w:themeColor="accent2"/>
        </w:rPr>
        <w:t>Fire;</w:t>
      </w:r>
      <w:proofErr w:type="gramEnd"/>
    </w:p>
    <w:p w14:paraId="5C6E8F9A" w14:textId="0A3F6813" w:rsidR="009135F5" w:rsidRPr="009135F5" w:rsidRDefault="00EC608E" w:rsidP="00EC608E">
      <w:pPr>
        <w:pStyle w:val="SingleTxtG"/>
        <w:ind w:left="2835" w:hanging="570"/>
        <w:rPr>
          <w:b/>
          <w:bCs/>
          <w:color w:val="ED7D31" w:themeColor="accent2"/>
        </w:rPr>
      </w:pPr>
      <w:r>
        <w:rPr>
          <w:rFonts w:hint="eastAsia"/>
          <w:b/>
          <w:bCs/>
          <w:color w:val="ED7D31" w:themeColor="accent2"/>
          <w:lang w:eastAsia="ja-JP"/>
        </w:rPr>
        <w:t>(b)</w:t>
      </w:r>
      <w:r>
        <w:rPr>
          <w:b/>
          <w:bCs/>
          <w:color w:val="ED7D31" w:themeColor="accent2"/>
          <w:lang w:eastAsia="ja-JP"/>
        </w:rPr>
        <w:tab/>
      </w:r>
      <w:proofErr w:type="gramStart"/>
      <w:r w:rsidR="009135F5" w:rsidRPr="009135F5">
        <w:rPr>
          <w:b/>
          <w:bCs/>
          <w:color w:val="ED7D31" w:themeColor="accent2"/>
        </w:rPr>
        <w:t>Explosion;</w:t>
      </w:r>
      <w:proofErr w:type="gramEnd"/>
    </w:p>
    <w:p w14:paraId="1887FF5C" w14:textId="51C4CD44" w:rsidR="009135F5" w:rsidRPr="009135F5" w:rsidRDefault="00EC608E" w:rsidP="00EC608E">
      <w:pPr>
        <w:pStyle w:val="SingleTxtG"/>
        <w:ind w:left="2835" w:hanging="570"/>
        <w:rPr>
          <w:b/>
          <w:bCs/>
          <w:color w:val="ED7D31" w:themeColor="accent2"/>
        </w:rPr>
      </w:pPr>
      <w:r>
        <w:rPr>
          <w:rFonts w:hint="eastAsia"/>
          <w:b/>
          <w:bCs/>
          <w:color w:val="ED7D31" w:themeColor="accent2"/>
          <w:lang w:eastAsia="ja-JP"/>
        </w:rPr>
        <w:t>(c)</w:t>
      </w:r>
      <w:r>
        <w:rPr>
          <w:b/>
          <w:bCs/>
          <w:color w:val="ED7D31" w:themeColor="accent2"/>
          <w:lang w:eastAsia="ja-JP"/>
        </w:rPr>
        <w:tab/>
      </w:r>
      <w:r w:rsidR="009135F5" w:rsidRPr="009135F5">
        <w:rPr>
          <w:b/>
          <w:bCs/>
          <w:color w:val="ED7D31" w:themeColor="accent2"/>
        </w:rPr>
        <w:t>Smoke release into the passenger compartment.</w:t>
      </w:r>
    </w:p>
    <w:p w14:paraId="345C1BED" w14:textId="2A701FB1" w:rsidR="009135F5" w:rsidRPr="009135F5" w:rsidRDefault="009135F5" w:rsidP="00EC608E">
      <w:pPr>
        <w:spacing w:after="120"/>
        <w:ind w:left="2268" w:right="1134"/>
        <w:jc w:val="both"/>
        <w:rPr>
          <w:b/>
          <w:bCs/>
          <w:color w:val="ED7D31" w:themeColor="accent2"/>
        </w:rPr>
      </w:pPr>
      <w:r w:rsidRPr="009135F5">
        <w:rPr>
          <w:b/>
          <w:bCs/>
          <w:color w:val="ED7D31" w:themeColor="accent2"/>
        </w:rPr>
        <w:t xml:space="preserve">The warning </w:t>
      </w:r>
      <w:r w:rsidR="00606DB0">
        <w:rPr>
          <w:rFonts w:hint="eastAsia"/>
          <w:b/>
          <w:bCs/>
          <w:color w:val="ED7D31" w:themeColor="accent2"/>
          <w:lang w:eastAsia="ja-JP"/>
        </w:rPr>
        <w:t>indication</w:t>
      </w:r>
      <w:r w:rsidR="00606DB0" w:rsidRPr="009135F5">
        <w:rPr>
          <w:b/>
          <w:bCs/>
          <w:color w:val="ED7D31" w:themeColor="accent2"/>
        </w:rPr>
        <w:t xml:space="preserve"> </w:t>
      </w:r>
      <w:r w:rsidRPr="009135F5">
        <w:rPr>
          <w:b/>
          <w:bCs/>
          <w:color w:val="ED7D31" w:themeColor="accent2"/>
        </w:rPr>
        <w:t>may occur either when the initiated cell enters thermal runaway or when the REESS has reliably identified a thermal propagation event, provided that the safety objectives listed above are met.</w:t>
      </w:r>
    </w:p>
    <w:p w14:paraId="4CA83315" w14:textId="77777777" w:rsidR="009135F5" w:rsidRPr="009135F5" w:rsidRDefault="009135F5" w:rsidP="00EC608E">
      <w:pPr>
        <w:spacing w:after="120"/>
        <w:ind w:left="2268" w:right="1134"/>
        <w:jc w:val="both"/>
        <w:rPr>
          <w:b/>
          <w:bCs/>
          <w:color w:val="ED7D31" w:themeColor="accent2"/>
        </w:rPr>
      </w:pPr>
      <w:r w:rsidRPr="009135F5">
        <w:rPr>
          <w:b/>
          <w:bCs/>
          <w:color w:val="ED7D31" w:themeColor="accent2"/>
        </w:rPr>
        <w:t>For the vehicle based-test, evidence of a hazardous condition, i.e., fire, explosion, and smoke release into the passenger compartment, shall be verified by visual inspection without disassembling any part of the Tested-Device or vehicle.</w:t>
      </w:r>
    </w:p>
    <w:p w14:paraId="6BBC7A41" w14:textId="77777777" w:rsidR="009135F5" w:rsidRPr="009135F5" w:rsidRDefault="009135F5" w:rsidP="00EC608E">
      <w:pPr>
        <w:spacing w:after="120"/>
        <w:ind w:left="2268" w:right="1134"/>
        <w:jc w:val="both"/>
        <w:rPr>
          <w:b/>
          <w:bCs/>
          <w:color w:val="ED7D31" w:themeColor="accent2"/>
        </w:rPr>
      </w:pPr>
      <w:r w:rsidRPr="009135F5">
        <w:rPr>
          <w:b/>
          <w:bCs/>
          <w:color w:val="ED7D31" w:themeColor="accent2"/>
        </w:rPr>
        <w:t>For the component-based test, evidence of a hazardous condition, i.e., fire, explosion and smoke from thermal propagation not escaping the REESS through the intended venting system, shall be verified by visual inspection without disassembling any party of the Tested-Device.</w:t>
      </w:r>
    </w:p>
    <w:p w14:paraId="38AAF059" w14:textId="1ABE573D" w:rsidR="009135F5" w:rsidRPr="009135F5" w:rsidRDefault="009135F5" w:rsidP="00EC608E">
      <w:pPr>
        <w:spacing w:after="120"/>
        <w:ind w:left="2268" w:right="1134"/>
        <w:jc w:val="both"/>
        <w:rPr>
          <w:b/>
          <w:bCs/>
          <w:color w:val="ED7D31" w:themeColor="accent2"/>
        </w:rPr>
      </w:pPr>
      <w:r w:rsidRPr="009135F5">
        <w:rPr>
          <w:b/>
          <w:bCs/>
          <w:color w:val="ED7D31" w:themeColor="accent2"/>
        </w:rPr>
        <w:t xml:space="preserve">If no thermal propagation is observed during </w:t>
      </w:r>
      <w:r w:rsidRPr="007617E1">
        <w:rPr>
          <w:b/>
          <w:bCs/>
          <w:color w:val="ED7D31" w:themeColor="accent2"/>
        </w:rPr>
        <w:t>the 2 hours</w:t>
      </w:r>
      <w:r w:rsidRPr="009135F5">
        <w:rPr>
          <w:b/>
          <w:bCs/>
          <w:color w:val="ED7D31" w:themeColor="accent2"/>
        </w:rPr>
        <w:t xml:space="preserve"> after the thermal runaway was triggered in the initiation cell, the requirements are deemed to be satisfied.</w:t>
      </w:r>
    </w:p>
    <w:p w14:paraId="10D34CFE" w14:textId="1FC10C69" w:rsidR="009135F5" w:rsidRPr="009135F5" w:rsidRDefault="009135F5" w:rsidP="00EC608E">
      <w:pPr>
        <w:spacing w:after="120"/>
        <w:ind w:left="2268" w:right="1134"/>
        <w:jc w:val="both"/>
        <w:rPr>
          <w:b/>
          <w:bCs/>
          <w:color w:val="ED7D31" w:themeColor="accent2"/>
        </w:rPr>
      </w:pPr>
      <w:r w:rsidRPr="009135F5">
        <w:rPr>
          <w:b/>
          <w:bCs/>
          <w:color w:val="ED7D31" w:themeColor="accent2"/>
        </w:rPr>
        <w:t xml:space="preserve">If thermal runaway is not triggered during the test with the chosen initiation </w:t>
      </w:r>
      <w:proofErr w:type="gramStart"/>
      <w:r w:rsidRPr="009135F5">
        <w:rPr>
          <w:b/>
          <w:bCs/>
          <w:color w:val="ED7D31" w:themeColor="accent2"/>
        </w:rPr>
        <w:t>method, and</w:t>
      </w:r>
      <w:proofErr w:type="gramEnd"/>
      <w:r w:rsidRPr="009135F5">
        <w:rPr>
          <w:b/>
          <w:bCs/>
          <w:color w:val="ED7D31" w:themeColor="accent2"/>
        </w:rPr>
        <w:t xml:space="preserve"> confirmed by repetition of the same test procedure (i.e., the same initiation method and the same test level) or by conducting a cell level test with the same initiation method, the requirements are deemed to be satisfied.</w:t>
      </w:r>
    </w:p>
    <w:p w14:paraId="153D6AC4" w14:textId="77777777" w:rsidR="009135F5" w:rsidRPr="009135F5" w:rsidRDefault="009135F5" w:rsidP="00F52292">
      <w:pPr>
        <w:suppressAutoHyphens w:val="0"/>
        <w:spacing w:afterLines="50" w:after="120" w:line="240" w:lineRule="auto"/>
        <w:ind w:left="2268" w:right="1123" w:hanging="1276"/>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3.</w:t>
      </w:r>
      <w:r w:rsidRPr="009135F5">
        <w:rPr>
          <w:rFonts w:eastAsia="Times New Roman"/>
          <w:b/>
          <w:bCs/>
          <w:color w:val="ED7D31" w:themeColor="accent2"/>
          <w:sz w:val="24"/>
          <w:szCs w:val="24"/>
          <w:lang w:val="en-CA" w:eastAsia="en-CA"/>
        </w:rPr>
        <w:tab/>
      </w:r>
      <w:r w:rsidRPr="009135F5">
        <w:rPr>
          <w:rFonts w:eastAsia="Times New Roman"/>
          <w:b/>
          <w:bCs/>
          <w:color w:val="ED7D31" w:themeColor="accent2"/>
          <w:lang w:eastAsia="en-CA"/>
        </w:rPr>
        <w:t>General test conditions</w:t>
      </w:r>
      <w:r w:rsidRPr="009135F5">
        <w:rPr>
          <w:rFonts w:eastAsia="Times New Roman"/>
          <w:b/>
          <w:bCs/>
          <w:color w:val="ED7D31" w:themeColor="accent2"/>
          <w:lang w:val="en-CA" w:eastAsia="en-CA"/>
        </w:rPr>
        <w:t> </w:t>
      </w:r>
    </w:p>
    <w:p w14:paraId="5564488D" w14:textId="77777777" w:rsidR="009135F5" w:rsidRPr="009135F5" w:rsidRDefault="009135F5" w:rsidP="00F52292">
      <w:pPr>
        <w:suppressAutoHyphens w:val="0"/>
        <w:spacing w:afterLines="50" w:after="120" w:line="240" w:lineRule="auto"/>
        <w:ind w:left="2410" w:right="1123" w:hanging="142"/>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The following conditions shall apply to the test:</w:t>
      </w:r>
      <w:r w:rsidRPr="009135F5">
        <w:rPr>
          <w:rFonts w:eastAsia="Times New Roman"/>
          <w:b/>
          <w:bCs/>
          <w:color w:val="ED7D31" w:themeColor="accent2"/>
          <w:lang w:val="en-CA" w:eastAsia="en-CA"/>
        </w:rPr>
        <w:t> </w:t>
      </w:r>
    </w:p>
    <w:p w14:paraId="4F5165B1" w14:textId="77777777" w:rsidR="009135F5" w:rsidRPr="009135F5" w:rsidRDefault="009135F5" w:rsidP="00F52292">
      <w:pPr>
        <w:suppressAutoHyphens w:val="0"/>
        <w:spacing w:afterLines="50" w:after="120" w:line="240" w:lineRule="auto"/>
        <w:ind w:left="2268" w:right="1123" w:hanging="1276"/>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3.1.</w:t>
      </w:r>
      <w:r w:rsidRPr="009135F5">
        <w:rPr>
          <w:rFonts w:eastAsia="Times New Roman"/>
          <w:b/>
          <w:bCs/>
          <w:color w:val="ED7D31" w:themeColor="accent2"/>
          <w:lang w:eastAsia="en-CA"/>
        </w:rPr>
        <w:tab/>
        <w:t>Environmental conditions </w:t>
      </w:r>
    </w:p>
    <w:p w14:paraId="00B70502" w14:textId="77777777" w:rsidR="009135F5" w:rsidRPr="009135F5" w:rsidRDefault="009135F5" w:rsidP="00F52292">
      <w:pPr>
        <w:pStyle w:val="SingleTxtG"/>
        <w:ind w:left="2835" w:hanging="567"/>
        <w:rPr>
          <w:b/>
          <w:bCs/>
          <w:color w:val="ED7D31" w:themeColor="accent2"/>
          <w:lang w:eastAsia="ja-JP"/>
        </w:rPr>
      </w:pPr>
      <w:r w:rsidRPr="009135F5">
        <w:rPr>
          <w:b/>
          <w:bCs/>
          <w:color w:val="ED7D31" w:themeColor="accent2"/>
          <w:lang w:eastAsia="ja-JP"/>
        </w:rPr>
        <w:t>(a)</w:t>
      </w:r>
      <w:r w:rsidRPr="009135F5">
        <w:rPr>
          <w:b/>
          <w:bCs/>
          <w:color w:val="ED7D31" w:themeColor="accent2"/>
          <w:lang w:eastAsia="ja-JP"/>
        </w:rPr>
        <w:tab/>
        <w:t>The test shall be conducted either indoors or outdoors. In case of outdoor testing there shall be no direct exposure of the vehicle/Tested-Device to precipitation for the duration of the test.  </w:t>
      </w:r>
    </w:p>
    <w:p w14:paraId="0847CFB5" w14:textId="77777777" w:rsidR="009135F5" w:rsidRPr="009135F5" w:rsidRDefault="009135F5" w:rsidP="00F52292">
      <w:pPr>
        <w:pStyle w:val="SingleTxtG"/>
        <w:ind w:left="2835" w:hanging="567"/>
        <w:rPr>
          <w:b/>
          <w:bCs/>
          <w:color w:val="ED7D31" w:themeColor="accent2"/>
          <w:lang w:eastAsia="ja-JP"/>
        </w:rPr>
      </w:pPr>
      <w:r w:rsidRPr="009135F5">
        <w:rPr>
          <w:b/>
          <w:bCs/>
          <w:color w:val="ED7D31" w:themeColor="accent2"/>
          <w:lang w:eastAsia="ja-JP"/>
        </w:rPr>
        <w:t>(b)</w:t>
      </w:r>
      <w:r w:rsidRPr="009135F5">
        <w:rPr>
          <w:b/>
          <w:bCs/>
          <w:color w:val="ED7D31" w:themeColor="accent2"/>
          <w:lang w:eastAsia="ja-JP"/>
        </w:rPr>
        <w:tab/>
        <w:t>Immediately before the test, the wind speed shall be measured at a location which is no more than 5 m from the Tested-Device and the average wind speed over 10 min shall be less than 7.8 m/s. It shall be ensured that the results are not affected by gusts of wind. Gusts shall not exceed 10 m/s when measured over a period of 20 s. The test set-up shall consider the impact of features such as shielding screens or walls which may create excessive funnelling effects during the test. </w:t>
      </w:r>
    </w:p>
    <w:p w14:paraId="45F80C26" w14:textId="77777777" w:rsidR="009135F5" w:rsidRPr="009135F5" w:rsidRDefault="009135F5" w:rsidP="002A6D07">
      <w:pPr>
        <w:suppressAutoHyphens w:val="0"/>
        <w:spacing w:afterLines="50" w:after="120" w:line="240" w:lineRule="auto"/>
        <w:ind w:left="2268"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3.2.</w:t>
      </w:r>
      <w:r w:rsidRPr="009135F5">
        <w:rPr>
          <w:rFonts w:eastAsia="Times New Roman"/>
          <w:b/>
          <w:bCs/>
          <w:color w:val="ED7D31" w:themeColor="accent2"/>
          <w:sz w:val="24"/>
          <w:szCs w:val="24"/>
          <w:lang w:val="en-CA" w:eastAsia="en-CA"/>
        </w:rPr>
        <w:tab/>
      </w:r>
      <w:r w:rsidRPr="009135F5">
        <w:rPr>
          <w:rFonts w:eastAsia="Times New Roman"/>
          <w:b/>
          <w:bCs/>
          <w:color w:val="ED7D31" w:themeColor="accent2"/>
          <w:lang w:eastAsia="en-CA"/>
        </w:rPr>
        <w:t>Tested-Device</w:t>
      </w:r>
      <w:r w:rsidRPr="009135F5">
        <w:rPr>
          <w:rFonts w:eastAsia="Times New Roman"/>
          <w:b/>
          <w:bCs/>
          <w:color w:val="ED7D31" w:themeColor="accent2"/>
          <w:lang w:val="en-CA" w:eastAsia="en-CA"/>
        </w:rPr>
        <w:t> </w:t>
      </w:r>
    </w:p>
    <w:p w14:paraId="57F6F864" w14:textId="77777777" w:rsidR="009135F5" w:rsidRPr="009135F5" w:rsidRDefault="009135F5" w:rsidP="002A6D07">
      <w:pPr>
        <w:pStyle w:val="SingleTxtG"/>
        <w:ind w:left="2835" w:hanging="567"/>
        <w:rPr>
          <w:b/>
          <w:bCs/>
          <w:color w:val="ED7D31" w:themeColor="accent2"/>
          <w:lang w:eastAsia="ja-JP"/>
        </w:rPr>
      </w:pPr>
      <w:r w:rsidRPr="009135F5">
        <w:rPr>
          <w:b/>
          <w:bCs/>
          <w:color w:val="ED7D31" w:themeColor="accent2"/>
          <w:lang w:eastAsia="ja-JP"/>
        </w:rPr>
        <w:lastRenderedPageBreak/>
        <w:t xml:space="preserve">(a) </w:t>
      </w:r>
      <w:r w:rsidRPr="009135F5">
        <w:rPr>
          <w:b/>
          <w:bCs/>
          <w:color w:val="ED7D31" w:themeColor="accent2"/>
          <w:lang w:eastAsia="ja-JP"/>
        </w:rPr>
        <w:tab/>
        <w:t xml:space="preserve">Required modifications shall be kept to a minimum compared to the original unmodified Tested-Device. Any modifications of REESS components, such as mechanical and thermal barriers, cooling plates/channels, electrical connections, and cell-to-cell spacing shall be documented and justification provided as to why such changes will not result in a significant change in performance. Confirm that the original sealing capability of the REESS is not compromised by instrumentation and that any venting shall be through pre-existing seals. All components and features that are required for the functioning of the Tested-Device and safety related features e.g. cell connecting busbars, tab welding, connection and functionality of the relevant management system, isolation resistance, etc., shall be maintained and not </w:t>
      </w:r>
      <w:proofErr w:type="gramStart"/>
      <w:r w:rsidRPr="009135F5">
        <w:rPr>
          <w:b/>
          <w:bCs/>
          <w:color w:val="ED7D31" w:themeColor="accent2"/>
          <w:lang w:eastAsia="ja-JP"/>
        </w:rPr>
        <w:t>compromised;</w:t>
      </w:r>
      <w:proofErr w:type="gramEnd"/>
      <w:r w:rsidRPr="009135F5">
        <w:rPr>
          <w:b/>
          <w:bCs/>
          <w:color w:val="ED7D31" w:themeColor="accent2"/>
          <w:lang w:eastAsia="ja-JP"/>
        </w:rPr>
        <w:t>  </w:t>
      </w:r>
    </w:p>
    <w:p w14:paraId="38A3E9BF" w14:textId="77777777" w:rsidR="009135F5" w:rsidRPr="009135F5" w:rsidRDefault="009135F5" w:rsidP="002A6D07">
      <w:pPr>
        <w:pStyle w:val="SingleTxtG"/>
        <w:ind w:left="2835" w:hanging="567"/>
        <w:rPr>
          <w:b/>
          <w:bCs/>
          <w:color w:val="ED7D31" w:themeColor="accent2"/>
          <w:lang w:eastAsia="ja-JP"/>
        </w:rPr>
      </w:pPr>
      <w:r w:rsidRPr="009135F5">
        <w:rPr>
          <w:b/>
          <w:bCs/>
          <w:color w:val="ED7D31" w:themeColor="accent2"/>
          <w:lang w:eastAsia="ja-JP"/>
        </w:rPr>
        <w:t>(b)</w:t>
      </w:r>
      <w:r w:rsidRPr="009135F5">
        <w:rPr>
          <w:b/>
          <w:bCs/>
          <w:color w:val="ED7D31" w:themeColor="accent2"/>
          <w:lang w:eastAsia="ja-JP"/>
        </w:rPr>
        <w:tab/>
        <w:t xml:space="preserve">For the vehicle-level test, all windows, roof and doors are </w:t>
      </w:r>
      <w:proofErr w:type="gramStart"/>
      <w:r w:rsidRPr="009135F5">
        <w:rPr>
          <w:b/>
          <w:bCs/>
          <w:color w:val="ED7D31" w:themeColor="accent2"/>
          <w:lang w:eastAsia="ja-JP"/>
        </w:rPr>
        <w:t>closed;</w:t>
      </w:r>
      <w:proofErr w:type="gramEnd"/>
      <w:r w:rsidRPr="009135F5">
        <w:rPr>
          <w:b/>
          <w:bCs/>
          <w:color w:val="ED7D31" w:themeColor="accent2"/>
          <w:lang w:eastAsia="ja-JP"/>
        </w:rPr>
        <w:t> </w:t>
      </w:r>
    </w:p>
    <w:p w14:paraId="034B20ED" w14:textId="77777777" w:rsidR="009135F5" w:rsidRPr="009135F5" w:rsidRDefault="009135F5" w:rsidP="002A6D07">
      <w:pPr>
        <w:pStyle w:val="SingleTxtG"/>
        <w:ind w:left="2835" w:hanging="567"/>
        <w:rPr>
          <w:b/>
          <w:bCs/>
          <w:color w:val="ED7D31" w:themeColor="accent2"/>
          <w:lang w:eastAsia="ja-JP"/>
        </w:rPr>
      </w:pPr>
      <w:r w:rsidRPr="009135F5">
        <w:rPr>
          <w:b/>
          <w:bCs/>
          <w:color w:val="ED7D31" w:themeColor="accent2"/>
          <w:lang w:eastAsia="ja-JP"/>
        </w:rPr>
        <w:t>(c)</w:t>
      </w:r>
      <w:r w:rsidRPr="009135F5">
        <w:rPr>
          <w:b/>
          <w:bCs/>
          <w:color w:val="ED7D31" w:themeColor="accent2"/>
          <w:lang w:eastAsia="ja-JP"/>
        </w:rPr>
        <w:tab/>
        <w:t xml:space="preserve">At the beginning of the test, the State of Charge (SoC) shall be adjusted according to the procedure described in paragraph 6.2.1.2. or paragraph </w:t>
      </w:r>
      <w:proofErr w:type="gramStart"/>
      <w:r w:rsidRPr="009135F5">
        <w:rPr>
          <w:b/>
          <w:bCs/>
          <w:color w:val="ED7D31" w:themeColor="accent2"/>
          <w:lang w:eastAsia="ja-JP"/>
        </w:rPr>
        <w:t>8.2.1.2;</w:t>
      </w:r>
      <w:proofErr w:type="gramEnd"/>
      <w:r w:rsidRPr="009135F5">
        <w:rPr>
          <w:b/>
          <w:bCs/>
          <w:color w:val="ED7D31" w:themeColor="accent2"/>
          <w:lang w:eastAsia="ja-JP"/>
        </w:rPr>
        <w:t>  </w:t>
      </w:r>
    </w:p>
    <w:p w14:paraId="743AE415" w14:textId="77777777" w:rsidR="009135F5" w:rsidRPr="009135F5" w:rsidRDefault="009135F5" w:rsidP="002A6D07">
      <w:pPr>
        <w:pStyle w:val="SingleTxtG"/>
        <w:ind w:left="2835" w:hanging="567"/>
        <w:rPr>
          <w:b/>
          <w:bCs/>
          <w:color w:val="ED7D31" w:themeColor="accent2"/>
          <w:lang w:eastAsia="ja-JP"/>
        </w:rPr>
      </w:pPr>
      <w:r w:rsidRPr="009135F5">
        <w:rPr>
          <w:b/>
          <w:bCs/>
          <w:color w:val="ED7D31" w:themeColor="accent2"/>
          <w:lang w:eastAsia="ja-JP"/>
        </w:rPr>
        <w:t>(d)</w:t>
      </w:r>
      <w:r w:rsidRPr="009135F5">
        <w:rPr>
          <w:b/>
          <w:bCs/>
          <w:color w:val="ED7D31" w:themeColor="accent2"/>
          <w:lang w:eastAsia="ja-JP"/>
        </w:rPr>
        <w:tab/>
        <w:t>At the beginning of the test, and for as long as possible during the test, all necessary functions of the Tested-Device shall be operational. The Tested-Device shall be representative of the REESS when installed in a vehicle that is stationary and in active-driving possible mode. The defined thermal management/safety strategy and the battery management system used in the REESS shall be fully operational. The coolant flow may be zero or active depending on the management system of the Tested-Device. The native thermal management strategy (if installed), and other relevant management systems of the Tested-Device, which are necessary for the test, shall be operational for as long as possible during the test. </w:t>
      </w:r>
    </w:p>
    <w:p w14:paraId="124CFE7B" w14:textId="77777777" w:rsidR="009135F5" w:rsidRPr="009135F5" w:rsidRDefault="009135F5" w:rsidP="002A6D07">
      <w:pPr>
        <w:pStyle w:val="SingleTxtG"/>
        <w:ind w:left="2835" w:hanging="567"/>
        <w:rPr>
          <w:b/>
          <w:bCs/>
          <w:color w:val="ED7D31" w:themeColor="accent2"/>
          <w:lang w:eastAsia="ja-JP"/>
        </w:rPr>
      </w:pPr>
      <w:r w:rsidRPr="009135F5">
        <w:rPr>
          <w:b/>
          <w:bCs/>
          <w:color w:val="ED7D31" w:themeColor="accent2"/>
          <w:lang w:eastAsia="ja-JP"/>
        </w:rPr>
        <w:t>(e)</w:t>
      </w:r>
      <w:r w:rsidRPr="009135F5">
        <w:rPr>
          <w:b/>
          <w:bCs/>
          <w:color w:val="ED7D31" w:themeColor="accent2"/>
          <w:lang w:eastAsia="ja-JP"/>
        </w:rPr>
        <w:tab/>
        <w:t>Immediately before turning on the initiation device, the temperature of the cells in the Tested-Device, shall be maintained between 18 °C and maximum operating temperature defined by the manufacturer. </w:t>
      </w:r>
    </w:p>
    <w:p w14:paraId="2ECB8109" w14:textId="77777777" w:rsidR="009135F5" w:rsidRPr="009135F5" w:rsidRDefault="009135F5" w:rsidP="008876FF">
      <w:pPr>
        <w:suppressAutoHyphens w:val="0"/>
        <w:spacing w:afterLines="50" w:after="120" w:line="240" w:lineRule="auto"/>
        <w:ind w:left="2268"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3.3.</w:t>
      </w:r>
      <w:r w:rsidRPr="009135F5">
        <w:rPr>
          <w:rFonts w:eastAsia="Times New Roman"/>
          <w:b/>
          <w:bCs/>
          <w:color w:val="ED7D31" w:themeColor="accent2"/>
          <w:lang w:eastAsia="en-CA"/>
        </w:rPr>
        <w:tab/>
        <w:t>Initiation cell </w:t>
      </w:r>
    </w:p>
    <w:p w14:paraId="502213A1" w14:textId="77777777" w:rsidR="009135F5" w:rsidRPr="009135F5" w:rsidRDefault="009135F5" w:rsidP="00E76695">
      <w:pPr>
        <w:suppressAutoHyphens w:val="0"/>
        <w:spacing w:afterLines="50" w:after="120" w:line="240" w:lineRule="auto"/>
        <w:ind w:left="2268" w:right="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In the field, a single cell thermal runaway may occur in any REESS cell location. For the test, the selection of the initiation cell shall consider the number of adjacent cells, cell packaging, and the distance between cells in proximity to the potential initiation cell, as well as the practicality of initiation.</w:t>
      </w:r>
    </w:p>
    <w:p w14:paraId="4657EDC4" w14:textId="77777777" w:rsidR="009135F5" w:rsidRPr="009135F5" w:rsidRDefault="009135F5" w:rsidP="00E76695">
      <w:pPr>
        <w:suppressAutoHyphens w:val="0"/>
        <w:spacing w:afterLines="50" w:after="120" w:line="240" w:lineRule="auto"/>
        <w:ind w:left="2268" w:right="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The intent is to allow for the selection of any cell in the pack. However, it is understood that there are differing limitations in the ability to access certain cells in any given Tested-Device and that certain cells may pose a higher risk of propagation stemming from a single cell failure. The criteria below will ensure that Tested-Device functionality and safety systems are not compromised by installation of test equipment. It also provides the basis for selecting a cell that is potentially at a higher risk of causing propagation. </w:t>
      </w:r>
      <w:r w:rsidRPr="009135F5">
        <w:rPr>
          <w:rFonts w:eastAsia="Times New Roman"/>
          <w:b/>
          <w:bCs/>
          <w:color w:val="ED7D31" w:themeColor="accent2"/>
          <w:lang w:val="en-CA" w:eastAsia="en-CA"/>
        </w:rPr>
        <w:t> </w:t>
      </w:r>
    </w:p>
    <w:p w14:paraId="36494FB8" w14:textId="3971CA56" w:rsidR="009135F5" w:rsidRPr="009135F5" w:rsidRDefault="009135F5" w:rsidP="00E76695">
      <w:pPr>
        <w:suppressAutoHyphens w:val="0"/>
        <w:spacing w:afterLines="50" w:after="120" w:line="240" w:lineRule="auto"/>
        <w:ind w:left="2268" w:right="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 xml:space="preserve">Paragraph </w:t>
      </w:r>
      <w:r w:rsidR="005600A1">
        <w:rPr>
          <w:rFonts w:eastAsia="Times New Roman"/>
          <w:b/>
          <w:bCs/>
          <w:color w:val="ED7D31" w:themeColor="accent2"/>
          <w:lang w:eastAsia="en-CA"/>
        </w:rPr>
        <w:t>[</w:t>
      </w:r>
      <w:r w:rsidRPr="009135F5">
        <w:rPr>
          <w:rFonts w:eastAsia="Times New Roman"/>
          <w:b/>
          <w:bCs/>
          <w:color w:val="ED7D31" w:themeColor="accent2"/>
          <w:lang w:eastAsia="en-CA"/>
        </w:rPr>
        <w:t>3.3.1</w:t>
      </w:r>
      <w:r w:rsidR="005600A1">
        <w:rPr>
          <w:rFonts w:eastAsia="Times New Roman"/>
          <w:b/>
          <w:bCs/>
          <w:color w:val="ED7D31" w:themeColor="accent2"/>
          <w:lang w:eastAsia="en-CA"/>
        </w:rPr>
        <w:t>]</w:t>
      </w:r>
      <w:r w:rsidRPr="009135F5">
        <w:rPr>
          <w:rFonts w:eastAsia="Times New Roman"/>
          <w:b/>
          <w:bCs/>
          <w:color w:val="ED7D31" w:themeColor="accent2"/>
          <w:lang w:eastAsia="en-CA"/>
        </w:rPr>
        <w:t>. below is essential to ensure that the whole system is tested and any that safety systems installed in the Tested-Device are not compromised. </w:t>
      </w:r>
      <w:r w:rsidRPr="009135F5">
        <w:rPr>
          <w:rFonts w:eastAsia="Times New Roman"/>
          <w:b/>
          <w:bCs/>
          <w:color w:val="ED7D31" w:themeColor="accent2"/>
          <w:lang w:val="en-CA" w:eastAsia="en-CA"/>
        </w:rPr>
        <w:t> </w:t>
      </w:r>
    </w:p>
    <w:p w14:paraId="358425AE" w14:textId="7ABEF156" w:rsidR="009135F5" w:rsidRPr="009135F5" w:rsidRDefault="009135F5" w:rsidP="00E76695">
      <w:pPr>
        <w:suppressAutoHyphens w:val="0"/>
        <w:spacing w:afterLines="50" w:after="120" w:line="240" w:lineRule="auto"/>
        <w:ind w:left="2268" w:right="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lastRenderedPageBreak/>
        <w:t xml:space="preserve">Paragraph </w:t>
      </w:r>
      <w:r w:rsidR="00D0254A">
        <w:rPr>
          <w:rFonts w:eastAsia="Times New Roman"/>
          <w:b/>
          <w:bCs/>
          <w:color w:val="ED7D31" w:themeColor="accent2"/>
          <w:lang w:eastAsia="en-CA"/>
        </w:rPr>
        <w:t>[</w:t>
      </w:r>
      <w:r w:rsidRPr="009135F5">
        <w:rPr>
          <w:rFonts w:eastAsia="Times New Roman"/>
          <w:b/>
          <w:bCs/>
          <w:color w:val="ED7D31" w:themeColor="accent2"/>
          <w:lang w:eastAsia="en-CA"/>
        </w:rPr>
        <w:t>3.3.2</w:t>
      </w:r>
      <w:r w:rsidR="00D0254A">
        <w:rPr>
          <w:rFonts w:eastAsia="Times New Roman"/>
          <w:b/>
          <w:bCs/>
          <w:color w:val="ED7D31" w:themeColor="accent2"/>
          <w:lang w:eastAsia="en-CA"/>
        </w:rPr>
        <w:t>]</w:t>
      </w:r>
      <w:r w:rsidRPr="009135F5">
        <w:rPr>
          <w:rFonts w:eastAsia="Times New Roman"/>
          <w:b/>
          <w:bCs/>
          <w:color w:val="ED7D31" w:themeColor="accent2"/>
          <w:lang w:eastAsia="en-CA"/>
        </w:rPr>
        <w:t xml:space="preserve">. below is subjective to the specific product as well as to the test level and the initiation method selected in accordance with </w:t>
      </w:r>
      <w:r w:rsidR="00D0254A">
        <w:rPr>
          <w:rFonts w:eastAsia="Times New Roman"/>
          <w:b/>
          <w:bCs/>
          <w:color w:val="ED7D31" w:themeColor="accent2"/>
          <w:lang w:eastAsia="en-CA"/>
        </w:rPr>
        <w:t>[</w:t>
      </w:r>
      <w:r w:rsidRPr="009135F5">
        <w:rPr>
          <w:rFonts w:eastAsia="Times New Roman"/>
          <w:b/>
          <w:bCs/>
          <w:color w:val="ED7D31" w:themeColor="accent2"/>
          <w:lang w:eastAsia="en-CA"/>
        </w:rPr>
        <w:t>paragraph 2 of this Annex</w:t>
      </w:r>
      <w:r w:rsidR="00D0254A">
        <w:rPr>
          <w:rFonts w:eastAsia="Times New Roman"/>
          <w:b/>
          <w:bCs/>
          <w:color w:val="ED7D31" w:themeColor="accent2"/>
          <w:lang w:eastAsia="en-CA"/>
        </w:rPr>
        <w:t>]</w:t>
      </w:r>
      <w:r w:rsidRPr="009135F5">
        <w:rPr>
          <w:rFonts w:eastAsia="Times New Roman"/>
          <w:b/>
          <w:bCs/>
          <w:color w:val="ED7D31" w:themeColor="accent2"/>
          <w:lang w:eastAsia="en-CA"/>
        </w:rPr>
        <w:t xml:space="preserve">. </w:t>
      </w:r>
    </w:p>
    <w:p w14:paraId="29A643E7" w14:textId="77777777" w:rsidR="009135F5" w:rsidRPr="009135F5" w:rsidRDefault="009135F5" w:rsidP="00E76695">
      <w:pPr>
        <w:suppressAutoHyphens w:val="0"/>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 xml:space="preserve">3.3.1. </w:t>
      </w:r>
      <w:r w:rsidRPr="009135F5">
        <w:rPr>
          <w:rFonts w:eastAsia="Times New Roman"/>
          <w:b/>
          <w:bCs/>
          <w:color w:val="ED7D31" w:themeColor="accent2"/>
          <w:sz w:val="24"/>
          <w:szCs w:val="24"/>
          <w:lang w:val="en-CA" w:eastAsia="en-CA"/>
        </w:rPr>
        <w:tab/>
      </w:r>
      <w:r w:rsidRPr="009135F5">
        <w:rPr>
          <w:rFonts w:eastAsia="Times New Roman"/>
          <w:b/>
          <w:bCs/>
          <w:color w:val="ED7D31" w:themeColor="accent2"/>
          <w:lang w:eastAsia="en-CA"/>
        </w:rPr>
        <w:t>The installation of test equipment shall not compromise the functionality of the REESS relevant to the safety performance. The installation shall minimize modification to thermal insulators and structure and shall not:</w:t>
      </w:r>
      <w:r w:rsidRPr="009135F5">
        <w:rPr>
          <w:rFonts w:eastAsia="Times New Roman"/>
          <w:b/>
          <w:bCs/>
          <w:color w:val="ED7D31" w:themeColor="accent2"/>
          <w:lang w:val="en-CA" w:eastAsia="en-CA"/>
        </w:rPr>
        <w:t> </w:t>
      </w:r>
    </w:p>
    <w:p w14:paraId="6A87B787" w14:textId="77777777" w:rsidR="009135F5" w:rsidRPr="009135F5" w:rsidRDefault="009135F5" w:rsidP="00E76695">
      <w:pPr>
        <w:pStyle w:val="SingleTxtG"/>
        <w:ind w:left="2835" w:hanging="567"/>
        <w:rPr>
          <w:b/>
          <w:bCs/>
          <w:color w:val="ED7D31" w:themeColor="accent2"/>
          <w:lang w:eastAsia="ja-JP"/>
        </w:rPr>
      </w:pPr>
      <w:r w:rsidRPr="009135F5">
        <w:rPr>
          <w:b/>
          <w:bCs/>
          <w:color w:val="ED7D31" w:themeColor="accent2"/>
          <w:lang w:eastAsia="ja-JP"/>
        </w:rPr>
        <w:t>(a)</w:t>
      </w:r>
      <w:r w:rsidRPr="009135F5">
        <w:rPr>
          <w:b/>
          <w:bCs/>
          <w:color w:val="ED7D31" w:themeColor="accent2"/>
          <w:lang w:eastAsia="ja-JP"/>
        </w:rPr>
        <w:tab/>
        <w:t xml:space="preserve">Disable or affect the functionality of the battery management </w:t>
      </w:r>
      <w:proofErr w:type="gramStart"/>
      <w:r w:rsidRPr="009135F5">
        <w:rPr>
          <w:b/>
          <w:bCs/>
          <w:color w:val="ED7D31" w:themeColor="accent2"/>
          <w:lang w:eastAsia="ja-JP"/>
        </w:rPr>
        <w:t>systems;</w:t>
      </w:r>
      <w:proofErr w:type="gramEnd"/>
      <w:r w:rsidRPr="009135F5">
        <w:rPr>
          <w:b/>
          <w:bCs/>
          <w:color w:val="ED7D31" w:themeColor="accent2"/>
          <w:lang w:eastAsia="ja-JP"/>
        </w:rPr>
        <w:t> </w:t>
      </w:r>
    </w:p>
    <w:p w14:paraId="7398A23D" w14:textId="77777777" w:rsidR="009135F5" w:rsidRPr="009135F5" w:rsidRDefault="009135F5" w:rsidP="00E76695">
      <w:pPr>
        <w:pStyle w:val="SingleTxtG"/>
        <w:ind w:left="2835" w:hanging="567"/>
        <w:rPr>
          <w:b/>
          <w:bCs/>
          <w:color w:val="ED7D31" w:themeColor="accent2"/>
          <w:lang w:eastAsia="ja-JP"/>
        </w:rPr>
      </w:pPr>
      <w:r w:rsidRPr="009135F5">
        <w:rPr>
          <w:b/>
          <w:bCs/>
          <w:color w:val="ED7D31" w:themeColor="accent2"/>
          <w:lang w:eastAsia="ja-JP"/>
        </w:rPr>
        <w:t>(b)</w:t>
      </w:r>
      <w:r w:rsidRPr="009135F5">
        <w:rPr>
          <w:b/>
          <w:bCs/>
          <w:color w:val="ED7D31" w:themeColor="accent2"/>
          <w:lang w:eastAsia="ja-JP"/>
        </w:rPr>
        <w:tab/>
        <w:t>Change pack gas flow direction and permeability, both internal and exit paths. </w:t>
      </w:r>
    </w:p>
    <w:p w14:paraId="4194E317" w14:textId="77777777" w:rsidR="009135F5" w:rsidRPr="009135F5" w:rsidRDefault="009135F5" w:rsidP="00E76695">
      <w:pPr>
        <w:suppressAutoHyphens w:val="0"/>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3.3.2.</w:t>
      </w:r>
      <w:r w:rsidRPr="009135F5">
        <w:rPr>
          <w:rFonts w:eastAsia="Times New Roman"/>
          <w:b/>
          <w:bCs/>
          <w:color w:val="ED7D31" w:themeColor="accent2"/>
          <w:lang w:eastAsia="en-CA"/>
        </w:rPr>
        <w:tab/>
        <w:t>The selected cell shall represent severe conditions for the generation of potentially hazardous conditions in the event of a thermal runaway, i.e.: </w:t>
      </w:r>
    </w:p>
    <w:p w14:paraId="07D8B69C" w14:textId="77777777" w:rsidR="009135F5" w:rsidRPr="009135F5" w:rsidRDefault="009135F5" w:rsidP="00E76695">
      <w:pPr>
        <w:pStyle w:val="SingleTxtG"/>
        <w:ind w:left="2835" w:hanging="567"/>
        <w:rPr>
          <w:b/>
          <w:bCs/>
          <w:color w:val="ED7D31" w:themeColor="accent2"/>
          <w:lang w:eastAsia="ja-JP"/>
        </w:rPr>
      </w:pPr>
      <w:r w:rsidRPr="009135F5">
        <w:rPr>
          <w:rFonts w:eastAsia="Times New Roman"/>
          <w:color w:val="ED7D31" w:themeColor="accent2"/>
          <w:lang w:eastAsia="en-CA"/>
        </w:rPr>
        <w:t>(</w:t>
      </w:r>
      <w:r w:rsidRPr="009135F5">
        <w:rPr>
          <w:b/>
          <w:bCs/>
          <w:color w:val="ED7D31" w:themeColor="accent2"/>
          <w:lang w:eastAsia="ja-JP"/>
        </w:rPr>
        <w:t>a)</w:t>
      </w:r>
      <w:r w:rsidRPr="009135F5">
        <w:rPr>
          <w:b/>
          <w:bCs/>
          <w:color w:val="ED7D31" w:themeColor="accent2"/>
          <w:lang w:eastAsia="ja-JP"/>
        </w:rPr>
        <w:tab/>
        <w:t>A high level of heat transfer to at least one adjacent cell (e.g. thinnest spacers/gaps/barriers or vent direction towards an adjacent cell</w:t>
      </w:r>
      <w:proofErr w:type="gramStart"/>
      <w:r w:rsidRPr="009135F5">
        <w:rPr>
          <w:b/>
          <w:bCs/>
          <w:color w:val="ED7D31" w:themeColor="accent2"/>
          <w:lang w:eastAsia="ja-JP"/>
        </w:rPr>
        <w:t>);</w:t>
      </w:r>
      <w:proofErr w:type="gramEnd"/>
      <w:r w:rsidRPr="009135F5">
        <w:rPr>
          <w:b/>
          <w:bCs/>
          <w:color w:val="ED7D31" w:themeColor="accent2"/>
          <w:lang w:eastAsia="ja-JP"/>
        </w:rPr>
        <w:t> </w:t>
      </w:r>
    </w:p>
    <w:p w14:paraId="1FE23C91" w14:textId="77777777" w:rsidR="009135F5" w:rsidRPr="009135F5" w:rsidRDefault="009135F5" w:rsidP="00E76695">
      <w:pPr>
        <w:pStyle w:val="SingleTxtG"/>
        <w:ind w:left="2835" w:hanging="567"/>
        <w:rPr>
          <w:b/>
          <w:bCs/>
          <w:color w:val="ED7D31" w:themeColor="accent2"/>
          <w:lang w:eastAsia="ja-JP"/>
        </w:rPr>
      </w:pPr>
      <w:r w:rsidRPr="009135F5">
        <w:rPr>
          <w:b/>
          <w:bCs/>
          <w:color w:val="ED7D31" w:themeColor="accent2"/>
          <w:lang w:eastAsia="ja-JP"/>
        </w:rPr>
        <w:t>(b)</w:t>
      </w:r>
      <w:r w:rsidRPr="009135F5">
        <w:rPr>
          <w:b/>
          <w:bCs/>
          <w:color w:val="ED7D31" w:themeColor="accent2"/>
          <w:lang w:eastAsia="ja-JP"/>
        </w:rPr>
        <w:tab/>
        <w:t>Subject to heat sink(s) and non-productive thermal pathway(s) (e.g. edge cell with few adjacent cells and/or with large adjacent air space(s)); or </w:t>
      </w:r>
    </w:p>
    <w:p w14:paraId="453A3B80" w14:textId="77777777" w:rsidR="009135F5" w:rsidRPr="009135F5" w:rsidRDefault="009135F5" w:rsidP="00E76695">
      <w:pPr>
        <w:pStyle w:val="SingleTxtG"/>
        <w:ind w:left="2835" w:hanging="567"/>
        <w:rPr>
          <w:b/>
          <w:bCs/>
          <w:color w:val="ED7D31" w:themeColor="accent2"/>
          <w:lang w:eastAsia="ja-JP"/>
        </w:rPr>
      </w:pPr>
      <w:r w:rsidRPr="009135F5">
        <w:rPr>
          <w:b/>
          <w:bCs/>
          <w:color w:val="ED7D31" w:themeColor="accent2"/>
          <w:lang w:eastAsia="ja-JP"/>
        </w:rPr>
        <w:t>(c)</w:t>
      </w:r>
      <w:r w:rsidRPr="009135F5">
        <w:rPr>
          <w:b/>
          <w:bCs/>
          <w:color w:val="ED7D31" w:themeColor="accent2"/>
          <w:lang w:eastAsia="ja-JP"/>
        </w:rPr>
        <w:tab/>
        <w:t>Any other criteria of condition or location which could potentially to lead to a hazardous condition. </w:t>
      </w:r>
    </w:p>
    <w:p w14:paraId="14877288" w14:textId="77777777" w:rsidR="009135F5" w:rsidRPr="009135F5" w:rsidRDefault="009135F5" w:rsidP="00E76695">
      <w:pPr>
        <w:suppressAutoHyphens w:val="0"/>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4.</w:t>
      </w:r>
      <w:r w:rsidRPr="009135F5">
        <w:rPr>
          <w:rFonts w:eastAsia="Times New Roman"/>
          <w:b/>
          <w:bCs/>
          <w:color w:val="ED7D31" w:themeColor="accent2"/>
          <w:lang w:eastAsia="en-CA"/>
        </w:rPr>
        <w:tab/>
        <w:t>Recorded data and measurements </w:t>
      </w:r>
    </w:p>
    <w:p w14:paraId="09F29E2F" w14:textId="77777777" w:rsidR="009135F5" w:rsidRPr="009135F5" w:rsidRDefault="009135F5" w:rsidP="00E76695">
      <w:pPr>
        <w:suppressAutoHyphens w:val="0"/>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4.1.</w:t>
      </w:r>
      <w:r w:rsidRPr="009135F5">
        <w:rPr>
          <w:rFonts w:eastAsia="Times New Roman"/>
          <w:b/>
          <w:bCs/>
          <w:color w:val="ED7D31" w:themeColor="accent2"/>
          <w:lang w:eastAsia="en-CA"/>
        </w:rPr>
        <w:tab/>
        <w:t>The following information shall be recorded during the test and during the observation period. All data measurement systems shall be referenced to the same starting time.  </w:t>
      </w:r>
    </w:p>
    <w:p w14:paraId="3BAB236D" w14:textId="77777777" w:rsidR="009135F5" w:rsidRPr="009135F5" w:rsidRDefault="009135F5" w:rsidP="00E76695">
      <w:pPr>
        <w:pStyle w:val="SingleTxtG"/>
        <w:ind w:left="2835" w:hanging="567"/>
        <w:rPr>
          <w:b/>
          <w:bCs/>
          <w:color w:val="ED7D31" w:themeColor="accent2"/>
          <w:lang w:eastAsia="ja-JP"/>
        </w:rPr>
      </w:pPr>
      <w:r w:rsidRPr="009135F5">
        <w:rPr>
          <w:b/>
          <w:bCs/>
          <w:color w:val="ED7D31" w:themeColor="accent2"/>
          <w:lang w:eastAsia="ja-JP"/>
        </w:rPr>
        <w:t>(a)</w:t>
      </w:r>
      <w:r w:rsidRPr="009135F5">
        <w:rPr>
          <w:b/>
          <w:bCs/>
          <w:color w:val="ED7D31" w:themeColor="accent2"/>
          <w:lang w:eastAsia="ja-JP"/>
        </w:rPr>
        <w:tab/>
        <w:t xml:space="preserve">Identification of the test method, including the initiation method, and a description of the test </w:t>
      </w:r>
      <w:proofErr w:type="gramStart"/>
      <w:r w:rsidRPr="009135F5">
        <w:rPr>
          <w:b/>
          <w:bCs/>
          <w:color w:val="ED7D31" w:themeColor="accent2"/>
          <w:lang w:eastAsia="ja-JP"/>
        </w:rPr>
        <w:t>set-up;</w:t>
      </w:r>
      <w:proofErr w:type="gramEnd"/>
      <w:r w:rsidRPr="009135F5">
        <w:rPr>
          <w:b/>
          <w:bCs/>
          <w:color w:val="ED7D31" w:themeColor="accent2"/>
          <w:lang w:eastAsia="ja-JP"/>
        </w:rPr>
        <w:t> </w:t>
      </w:r>
    </w:p>
    <w:p w14:paraId="2F7AE8D6" w14:textId="77777777" w:rsidR="009135F5" w:rsidRPr="009135F5" w:rsidRDefault="009135F5" w:rsidP="00E76695">
      <w:pPr>
        <w:pStyle w:val="SingleTxtG"/>
        <w:ind w:left="2835" w:hanging="567"/>
        <w:rPr>
          <w:b/>
          <w:bCs/>
          <w:color w:val="ED7D31" w:themeColor="accent2"/>
          <w:lang w:eastAsia="ja-JP"/>
        </w:rPr>
      </w:pPr>
      <w:r w:rsidRPr="009135F5">
        <w:rPr>
          <w:b/>
          <w:bCs/>
          <w:color w:val="ED7D31" w:themeColor="accent2"/>
          <w:lang w:eastAsia="ja-JP"/>
        </w:rPr>
        <w:t>(b)</w:t>
      </w:r>
      <w:r w:rsidRPr="009135F5">
        <w:rPr>
          <w:b/>
          <w:bCs/>
          <w:color w:val="ED7D31" w:themeColor="accent2"/>
          <w:lang w:eastAsia="ja-JP"/>
        </w:rPr>
        <w:tab/>
        <w:t>Test conditions (e.g. environmental conditions, SoC, and other pre-conditioning parameters</w:t>
      </w:r>
      <w:proofErr w:type="gramStart"/>
      <w:r w:rsidRPr="009135F5">
        <w:rPr>
          <w:b/>
          <w:bCs/>
          <w:color w:val="ED7D31" w:themeColor="accent2"/>
          <w:lang w:eastAsia="ja-JP"/>
        </w:rPr>
        <w:t>);</w:t>
      </w:r>
      <w:proofErr w:type="gramEnd"/>
      <w:r w:rsidRPr="009135F5">
        <w:rPr>
          <w:b/>
          <w:bCs/>
          <w:color w:val="ED7D31" w:themeColor="accent2"/>
          <w:lang w:eastAsia="ja-JP"/>
        </w:rPr>
        <w:t> </w:t>
      </w:r>
    </w:p>
    <w:p w14:paraId="19432439" w14:textId="77777777" w:rsidR="009135F5" w:rsidRPr="009135F5" w:rsidRDefault="009135F5" w:rsidP="00E76695">
      <w:pPr>
        <w:pStyle w:val="SingleTxtG"/>
        <w:ind w:left="2835" w:hanging="567"/>
        <w:rPr>
          <w:b/>
          <w:bCs/>
          <w:color w:val="ED7D31" w:themeColor="accent2"/>
          <w:lang w:eastAsia="ja-JP"/>
        </w:rPr>
      </w:pPr>
      <w:r w:rsidRPr="009135F5">
        <w:rPr>
          <w:b/>
          <w:bCs/>
          <w:color w:val="ED7D31" w:themeColor="accent2"/>
          <w:lang w:eastAsia="ja-JP"/>
        </w:rPr>
        <w:t>(c)</w:t>
      </w:r>
      <w:r w:rsidRPr="009135F5">
        <w:rPr>
          <w:b/>
          <w:bCs/>
          <w:color w:val="ED7D31" w:themeColor="accent2"/>
          <w:lang w:eastAsia="ja-JP"/>
        </w:rPr>
        <w:tab/>
        <w:t xml:space="preserve">Temperature of the initiation cell, ensuring that the initiation device or test instrumentation does not influence the </w:t>
      </w:r>
      <w:proofErr w:type="gramStart"/>
      <w:r w:rsidRPr="009135F5">
        <w:rPr>
          <w:b/>
          <w:bCs/>
          <w:color w:val="ED7D31" w:themeColor="accent2"/>
          <w:lang w:eastAsia="ja-JP"/>
        </w:rPr>
        <w:t>measurement;</w:t>
      </w:r>
      <w:proofErr w:type="gramEnd"/>
      <w:r w:rsidRPr="009135F5">
        <w:rPr>
          <w:b/>
          <w:bCs/>
          <w:color w:val="ED7D31" w:themeColor="accent2"/>
          <w:lang w:eastAsia="ja-JP"/>
        </w:rPr>
        <w:t> </w:t>
      </w:r>
    </w:p>
    <w:p w14:paraId="3FD16750" w14:textId="77777777" w:rsidR="009135F5" w:rsidRPr="009135F5" w:rsidRDefault="009135F5" w:rsidP="00E76695">
      <w:pPr>
        <w:pStyle w:val="SingleTxtG"/>
        <w:ind w:left="2835" w:hanging="567"/>
        <w:rPr>
          <w:b/>
          <w:bCs/>
          <w:color w:val="ED7D31" w:themeColor="accent2"/>
          <w:lang w:eastAsia="ja-JP"/>
        </w:rPr>
      </w:pPr>
      <w:r w:rsidRPr="009135F5">
        <w:rPr>
          <w:b/>
          <w:bCs/>
          <w:color w:val="ED7D31" w:themeColor="accent2"/>
          <w:lang w:eastAsia="ja-JP"/>
        </w:rPr>
        <w:t>(d)</w:t>
      </w:r>
      <w:r w:rsidRPr="009135F5">
        <w:rPr>
          <w:b/>
          <w:bCs/>
          <w:color w:val="ED7D31" w:themeColor="accent2"/>
          <w:lang w:eastAsia="ja-JP"/>
        </w:rPr>
        <w:tab/>
        <w:t xml:space="preserve">Voltage of the initiation cell during the thermal runaway initiation </w:t>
      </w:r>
      <w:proofErr w:type="gramStart"/>
      <w:r w:rsidRPr="009135F5">
        <w:rPr>
          <w:b/>
          <w:bCs/>
          <w:color w:val="ED7D31" w:themeColor="accent2"/>
          <w:lang w:eastAsia="ja-JP"/>
        </w:rPr>
        <w:t>procedure;</w:t>
      </w:r>
      <w:proofErr w:type="gramEnd"/>
      <w:r w:rsidRPr="009135F5">
        <w:rPr>
          <w:b/>
          <w:bCs/>
          <w:color w:val="ED7D31" w:themeColor="accent2"/>
          <w:lang w:eastAsia="ja-JP"/>
        </w:rPr>
        <w:t> </w:t>
      </w:r>
    </w:p>
    <w:p w14:paraId="5F754246" w14:textId="77777777" w:rsidR="009135F5" w:rsidRPr="009135F5" w:rsidRDefault="009135F5" w:rsidP="00E76695">
      <w:pPr>
        <w:pStyle w:val="SingleTxtG"/>
        <w:ind w:left="2835" w:hanging="567"/>
        <w:rPr>
          <w:b/>
          <w:bCs/>
          <w:color w:val="ED7D31" w:themeColor="accent2"/>
          <w:lang w:eastAsia="ja-JP"/>
        </w:rPr>
      </w:pPr>
      <w:r w:rsidRPr="009135F5">
        <w:rPr>
          <w:b/>
          <w:bCs/>
          <w:color w:val="ED7D31" w:themeColor="accent2"/>
          <w:lang w:eastAsia="ja-JP"/>
        </w:rPr>
        <w:t>(e)</w:t>
      </w:r>
      <w:r w:rsidRPr="009135F5">
        <w:rPr>
          <w:b/>
          <w:bCs/>
          <w:color w:val="ED7D31" w:themeColor="accent2"/>
          <w:lang w:eastAsia="ja-JP"/>
        </w:rPr>
        <w:tab/>
        <w:t xml:space="preserve">Temperature of one adjacent </w:t>
      </w:r>
      <w:proofErr w:type="gramStart"/>
      <w:r w:rsidRPr="009135F5">
        <w:rPr>
          <w:b/>
          <w:bCs/>
          <w:color w:val="ED7D31" w:themeColor="accent2"/>
          <w:lang w:eastAsia="ja-JP"/>
        </w:rPr>
        <w:t>cell;</w:t>
      </w:r>
      <w:proofErr w:type="gramEnd"/>
      <w:r w:rsidRPr="009135F5">
        <w:rPr>
          <w:b/>
          <w:bCs/>
          <w:color w:val="ED7D31" w:themeColor="accent2"/>
          <w:lang w:eastAsia="ja-JP"/>
        </w:rPr>
        <w:t> </w:t>
      </w:r>
    </w:p>
    <w:p w14:paraId="307C6BF2" w14:textId="77777777" w:rsidR="009135F5" w:rsidRPr="009135F5" w:rsidRDefault="009135F5" w:rsidP="00E76695">
      <w:pPr>
        <w:pStyle w:val="SingleTxtG"/>
        <w:ind w:left="2835" w:hanging="567"/>
        <w:rPr>
          <w:b/>
          <w:bCs/>
          <w:color w:val="ED7D31" w:themeColor="accent2"/>
          <w:lang w:eastAsia="ja-JP"/>
        </w:rPr>
      </w:pPr>
      <w:r w:rsidRPr="009135F5">
        <w:rPr>
          <w:b/>
          <w:bCs/>
          <w:color w:val="ED7D31" w:themeColor="accent2"/>
          <w:lang w:eastAsia="ja-JP"/>
        </w:rPr>
        <w:t>(f)</w:t>
      </w:r>
      <w:r w:rsidRPr="009135F5">
        <w:rPr>
          <w:b/>
          <w:bCs/>
          <w:color w:val="ED7D31" w:themeColor="accent2"/>
          <w:lang w:eastAsia="ja-JP"/>
        </w:rPr>
        <w:tab/>
        <w:t>Video and audio recording, including indication of a time stamp of observable events during the test (e.g. initiation cell thermal runaway and venting, thermal propagation to adjacent cell(s), smoke, fire or flame, explosion, etc.</w:t>
      </w:r>
      <w:proofErr w:type="gramStart"/>
      <w:r w:rsidRPr="009135F5">
        <w:rPr>
          <w:b/>
          <w:bCs/>
          <w:color w:val="ED7D31" w:themeColor="accent2"/>
          <w:lang w:eastAsia="ja-JP"/>
        </w:rPr>
        <w:t>);</w:t>
      </w:r>
      <w:proofErr w:type="gramEnd"/>
      <w:r w:rsidRPr="009135F5">
        <w:rPr>
          <w:b/>
          <w:bCs/>
          <w:color w:val="ED7D31" w:themeColor="accent2"/>
          <w:lang w:eastAsia="ja-JP"/>
        </w:rPr>
        <w:t> </w:t>
      </w:r>
    </w:p>
    <w:p w14:paraId="3045E7B3" w14:textId="77777777" w:rsidR="009135F5" w:rsidRPr="009135F5" w:rsidRDefault="009135F5" w:rsidP="00E76695">
      <w:pPr>
        <w:pStyle w:val="SingleTxtG"/>
        <w:ind w:left="2835" w:hanging="567"/>
        <w:rPr>
          <w:b/>
          <w:bCs/>
          <w:color w:val="ED7D31" w:themeColor="accent2"/>
          <w:lang w:eastAsia="ja-JP"/>
        </w:rPr>
      </w:pPr>
      <w:r w:rsidRPr="009135F5">
        <w:rPr>
          <w:b/>
          <w:bCs/>
          <w:color w:val="ED7D31" w:themeColor="accent2"/>
          <w:lang w:eastAsia="ja-JP"/>
        </w:rPr>
        <w:t>(g)</w:t>
      </w:r>
      <w:r w:rsidRPr="009135F5">
        <w:rPr>
          <w:b/>
          <w:bCs/>
          <w:color w:val="ED7D31" w:themeColor="accent2"/>
          <w:lang w:eastAsia="ja-JP"/>
        </w:rPr>
        <w:tab/>
        <w:t>Condition of the Tested-Device at the end of the test, supported by video or photographs (before and after test</w:t>
      </w:r>
      <w:proofErr w:type="gramStart"/>
      <w:r w:rsidRPr="009135F5">
        <w:rPr>
          <w:b/>
          <w:bCs/>
          <w:color w:val="ED7D31" w:themeColor="accent2"/>
          <w:lang w:eastAsia="ja-JP"/>
        </w:rPr>
        <w:t>);</w:t>
      </w:r>
      <w:proofErr w:type="gramEnd"/>
      <w:r w:rsidRPr="009135F5">
        <w:rPr>
          <w:b/>
          <w:bCs/>
          <w:color w:val="ED7D31" w:themeColor="accent2"/>
          <w:lang w:eastAsia="ja-JP"/>
        </w:rPr>
        <w:t> </w:t>
      </w:r>
    </w:p>
    <w:p w14:paraId="04D68E21" w14:textId="77777777" w:rsidR="009135F5" w:rsidRPr="009135F5" w:rsidRDefault="009135F5" w:rsidP="00E76695">
      <w:pPr>
        <w:pStyle w:val="SingleTxtG"/>
        <w:ind w:left="2835" w:hanging="567"/>
        <w:rPr>
          <w:b/>
          <w:bCs/>
          <w:color w:val="ED7D31" w:themeColor="accent2"/>
          <w:lang w:eastAsia="ja-JP"/>
        </w:rPr>
      </w:pPr>
      <w:r w:rsidRPr="009135F5">
        <w:rPr>
          <w:b/>
          <w:bCs/>
          <w:color w:val="ED7D31" w:themeColor="accent2"/>
          <w:lang w:eastAsia="ja-JP"/>
        </w:rPr>
        <w:t>(h)</w:t>
      </w:r>
      <w:r w:rsidRPr="009135F5">
        <w:rPr>
          <w:b/>
          <w:bCs/>
          <w:color w:val="ED7D31" w:themeColor="accent2"/>
          <w:lang w:eastAsia="ja-JP"/>
        </w:rPr>
        <w:tab/>
        <w:t xml:space="preserve">If the test is performed on vehicle level, the time stamp of warning indications or alarms to occupants. If the test is performed on REESS or REESS subsystem, the time stamp of the signal to trigger the warning </w:t>
      </w:r>
      <w:proofErr w:type="gramStart"/>
      <w:r w:rsidRPr="009135F5">
        <w:rPr>
          <w:b/>
          <w:bCs/>
          <w:color w:val="ED7D31" w:themeColor="accent2"/>
          <w:lang w:eastAsia="ja-JP"/>
        </w:rPr>
        <w:t>indications;</w:t>
      </w:r>
      <w:proofErr w:type="gramEnd"/>
      <w:r w:rsidRPr="009135F5">
        <w:rPr>
          <w:b/>
          <w:bCs/>
          <w:color w:val="ED7D31" w:themeColor="accent2"/>
          <w:lang w:eastAsia="ja-JP"/>
        </w:rPr>
        <w:t>  </w:t>
      </w:r>
    </w:p>
    <w:p w14:paraId="36174222" w14:textId="77777777" w:rsidR="009135F5" w:rsidRPr="009135F5" w:rsidRDefault="009135F5" w:rsidP="00E76695">
      <w:pPr>
        <w:suppressAutoHyphens w:val="0"/>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lastRenderedPageBreak/>
        <w:t>5</w:t>
      </w:r>
      <w:r w:rsidRPr="009135F5">
        <w:rPr>
          <w:rFonts w:eastAsia="Times New Roman"/>
          <w:b/>
          <w:bCs/>
          <w:color w:val="ED7D31" w:themeColor="accent2"/>
          <w:lang w:eastAsia="en-CA"/>
        </w:rPr>
        <w:tab/>
        <w:t>Detection criteria of thermal runaway </w:t>
      </w:r>
    </w:p>
    <w:p w14:paraId="3550EA65" w14:textId="1EED91C9" w:rsidR="009135F5" w:rsidRPr="009135F5" w:rsidRDefault="00E76695" w:rsidP="00E76695">
      <w:pPr>
        <w:suppressAutoHyphens w:val="0"/>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Thermal runaway can be detected by the following conditions:  </w:t>
      </w:r>
    </w:p>
    <w:p w14:paraId="7C3CE893" w14:textId="77777777" w:rsidR="009135F5" w:rsidRPr="009135F5" w:rsidRDefault="009135F5" w:rsidP="006511FD">
      <w:pPr>
        <w:pStyle w:val="SingleTxtG"/>
        <w:ind w:left="3402" w:hanging="567"/>
        <w:rPr>
          <w:b/>
          <w:bCs/>
          <w:color w:val="ED7D31" w:themeColor="accent2"/>
          <w:lang w:eastAsia="ja-JP"/>
        </w:rPr>
      </w:pPr>
      <w:r w:rsidRPr="009135F5">
        <w:rPr>
          <w:b/>
          <w:bCs/>
          <w:color w:val="ED7D31" w:themeColor="accent2"/>
          <w:lang w:eastAsia="ja-JP"/>
        </w:rPr>
        <w:t>(</w:t>
      </w:r>
      <w:proofErr w:type="spellStart"/>
      <w:r w:rsidRPr="009135F5">
        <w:rPr>
          <w:b/>
          <w:bCs/>
          <w:color w:val="ED7D31" w:themeColor="accent2"/>
          <w:lang w:eastAsia="ja-JP"/>
        </w:rPr>
        <w:t>i</w:t>
      </w:r>
      <w:proofErr w:type="spellEnd"/>
      <w:r w:rsidRPr="009135F5">
        <w:rPr>
          <w:b/>
          <w:bCs/>
          <w:color w:val="ED7D31" w:themeColor="accent2"/>
          <w:lang w:eastAsia="ja-JP"/>
        </w:rPr>
        <w:t>)</w:t>
      </w:r>
      <w:r w:rsidRPr="009135F5">
        <w:rPr>
          <w:b/>
          <w:bCs/>
          <w:color w:val="ED7D31" w:themeColor="accent2"/>
          <w:lang w:eastAsia="ja-JP"/>
        </w:rPr>
        <w:tab/>
        <w:t xml:space="preserve">The measured voltage of the initiation cell drops, and the drop value exceeds 25 per cent of the initial voltage for at least 1 </w:t>
      </w:r>
      <w:proofErr w:type="gramStart"/>
      <w:r w:rsidRPr="009135F5">
        <w:rPr>
          <w:b/>
          <w:bCs/>
          <w:color w:val="ED7D31" w:themeColor="accent2"/>
          <w:lang w:eastAsia="ja-JP"/>
        </w:rPr>
        <w:t>second;</w:t>
      </w:r>
      <w:proofErr w:type="gramEnd"/>
      <w:r w:rsidRPr="009135F5">
        <w:rPr>
          <w:b/>
          <w:bCs/>
          <w:color w:val="ED7D31" w:themeColor="accent2"/>
          <w:lang w:eastAsia="ja-JP"/>
        </w:rPr>
        <w:t>  </w:t>
      </w:r>
    </w:p>
    <w:p w14:paraId="47B33EF8" w14:textId="77777777" w:rsidR="009135F5" w:rsidRPr="009135F5" w:rsidRDefault="009135F5" w:rsidP="006511FD">
      <w:pPr>
        <w:pStyle w:val="SingleTxtG"/>
        <w:ind w:left="3402" w:hanging="567"/>
        <w:rPr>
          <w:b/>
          <w:bCs/>
          <w:color w:val="ED7D31" w:themeColor="accent2"/>
          <w:lang w:eastAsia="ja-JP"/>
        </w:rPr>
      </w:pPr>
      <w:r w:rsidRPr="009135F5">
        <w:rPr>
          <w:b/>
          <w:bCs/>
          <w:color w:val="ED7D31" w:themeColor="accent2"/>
          <w:lang w:eastAsia="ja-JP"/>
        </w:rPr>
        <w:t>(ii)</w:t>
      </w:r>
      <w:r w:rsidRPr="009135F5">
        <w:rPr>
          <w:b/>
          <w:bCs/>
          <w:color w:val="ED7D31" w:themeColor="accent2"/>
          <w:lang w:eastAsia="ja-JP"/>
        </w:rPr>
        <w:tab/>
        <w:t xml:space="preserve">The measured temperature of the initiation cell exceeds the maximum operating temperature defined by the </w:t>
      </w:r>
      <w:proofErr w:type="gramStart"/>
      <w:r w:rsidRPr="009135F5">
        <w:rPr>
          <w:b/>
          <w:bCs/>
          <w:color w:val="ED7D31" w:themeColor="accent2"/>
          <w:lang w:eastAsia="ja-JP"/>
        </w:rPr>
        <w:t>manufacturer;</w:t>
      </w:r>
      <w:proofErr w:type="gramEnd"/>
      <w:r w:rsidRPr="009135F5">
        <w:rPr>
          <w:b/>
          <w:bCs/>
          <w:color w:val="ED7D31" w:themeColor="accent2"/>
          <w:lang w:eastAsia="ja-JP"/>
        </w:rPr>
        <w:t>  </w:t>
      </w:r>
    </w:p>
    <w:p w14:paraId="42839BC4" w14:textId="77777777" w:rsidR="009135F5" w:rsidRPr="009135F5" w:rsidRDefault="009135F5" w:rsidP="006511FD">
      <w:pPr>
        <w:pStyle w:val="SingleTxtG"/>
        <w:ind w:left="3402" w:hanging="567"/>
        <w:rPr>
          <w:b/>
          <w:bCs/>
          <w:color w:val="ED7D31" w:themeColor="accent2"/>
          <w:lang w:eastAsia="ja-JP"/>
        </w:rPr>
      </w:pPr>
      <w:r w:rsidRPr="009135F5">
        <w:rPr>
          <w:b/>
          <w:bCs/>
          <w:color w:val="ED7D31" w:themeColor="accent2"/>
          <w:lang w:eastAsia="ja-JP"/>
        </w:rPr>
        <w:t>(iii)</w:t>
      </w:r>
      <w:r w:rsidRPr="009135F5">
        <w:rPr>
          <w:b/>
          <w:bCs/>
          <w:color w:val="ED7D31" w:themeColor="accent2"/>
          <w:lang w:eastAsia="ja-JP"/>
        </w:rPr>
        <w:tab/>
        <w:t>dT/dt ≥ 1 °C/s of the measured temperature of the initiation cell for at least 3 consecutive seconds. </w:t>
      </w:r>
    </w:p>
    <w:p w14:paraId="4DFB88B7" w14:textId="77777777" w:rsidR="009135F5" w:rsidRPr="009135F5" w:rsidRDefault="009135F5" w:rsidP="006511FD">
      <w:pPr>
        <w:pStyle w:val="SingleTxtG"/>
        <w:ind w:left="2835" w:hanging="567"/>
        <w:rPr>
          <w:b/>
          <w:bCs/>
          <w:color w:val="ED7D31" w:themeColor="accent2"/>
          <w:lang w:eastAsia="ja-JP"/>
        </w:rPr>
      </w:pPr>
      <w:r w:rsidRPr="009135F5">
        <w:rPr>
          <w:b/>
          <w:bCs/>
          <w:color w:val="ED7D31" w:themeColor="accent2"/>
          <w:lang w:eastAsia="ja-JP"/>
        </w:rPr>
        <w:t xml:space="preserve">(a) </w:t>
      </w:r>
      <w:r w:rsidRPr="009135F5">
        <w:rPr>
          <w:b/>
          <w:bCs/>
          <w:color w:val="ED7D31" w:themeColor="accent2"/>
          <w:lang w:eastAsia="ja-JP"/>
        </w:rPr>
        <w:tab/>
        <w:t>Both (</w:t>
      </w:r>
      <w:proofErr w:type="spellStart"/>
      <w:r w:rsidRPr="009135F5">
        <w:rPr>
          <w:b/>
          <w:bCs/>
          <w:color w:val="ED7D31" w:themeColor="accent2"/>
          <w:lang w:eastAsia="ja-JP"/>
        </w:rPr>
        <w:t>i</w:t>
      </w:r>
      <w:proofErr w:type="spellEnd"/>
      <w:r w:rsidRPr="009135F5">
        <w:rPr>
          <w:b/>
          <w:bCs/>
          <w:color w:val="ED7D31" w:themeColor="accent2"/>
          <w:lang w:eastAsia="ja-JP"/>
        </w:rPr>
        <w:t>) and (iii) are detected; or </w:t>
      </w:r>
    </w:p>
    <w:p w14:paraId="45B8BE81" w14:textId="77777777" w:rsidR="009135F5" w:rsidRPr="009135F5" w:rsidRDefault="009135F5" w:rsidP="006511FD">
      <w:pPr>
        <w:pStyle w:val="SingleTxtG"/>
        <w:ind w:left="2835" w:hanging="567"/>
        <w:rPr>
          <w:b/>
          <w:bCs/>
          <w:color w:val="ED7D31" w:themeColor="accent2"/>
          <w:lang w:eastAsia="ja-JP"/>
        </w:rPr>
      </w:pPr>
      <w:r w:rsidRPr="009135F5">
        <w:rPr>
          <w:b/>
          <w:bCs/>
          <w:color w:val="ED7D31" w:themeColor="accent2"/>
          <w:lang w:eastAsia="ja-JP"/>
        </w:rPr>
        <w:t xml:space="preserve">(b) </w:t>
      </w:r>
      <w:r w:rsidRPr="009135F5">
        <w:rPr>
          <w:b/>
          <w:bCs/>
          <w:color w:val="ED7D31" w:themeColor="accent2"/>
          <w:lang w:eastAsia="ja-JP"/>
        </w:rPr>
        <w:tab/>
        <w:t>Both (ii) and (iii) are detected. </w:t>
      </w:r>
    </w:p>
    <w:p w14:paraId="5B713586" w14:textId="77777777" w:rsidR="009135F5" w:rsidRPr="009135F5" w:rsidRDefault="009135F5" w:rsidP="006511FD">
      <w:pPr>
        <w:suppressAutoHyphens w:val="0"/>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6.</w:t>
      </w:r>
      <w:r w:rsidRPr="009135F5">
        <w:rPr>
          <w:rFonts w:eastAsia="Times New Roman"/>
          <w:b/>
          <w:bCs/>
          <w:color w:val="ED7D31" w:themeColor="accent2"/>
          <w:lang w:eastAsia="en-CA"/>
        </w:rPr>
        <w:tab/>
        <w:t>Initiation methods to trigger thermal runaway </w:t>
      </w:r>
    </w:p>
    <w:p w14:paraId="211F4DA4" w14:textId="61E0BF7F" w:rsidR="009135F5" w:rsidRPr="009135F5" w:rsidRDefault="006511FD" w:rsidP="006511FD">
      <w:pPr>
        <w:suppressAutoHyphens w:val="0"/>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The initiation method shall not affect the adjacent cell(s), e.g. if localized rapid external heating, localized internal heating or laser-based initiation methods are used, the temperature of the adjacent cell(s) shall not exceed maximum operating temperature, defined by the manufacturer before the thermal runaway of the initiation cell is detected. Appropriate methods may be used to isolate the adjacent cell(s), provided that original functionality of REESS is not impeded. </w:t>
      </w:r>
    </w:p>
    <w:p w14:paraId="48F25F00" w14:textId="77777777" w:rsidR="009135F5" w:rsidRPr="009135F5" w:rsidRDefault="009135F5" w:rsidP="009135F5">
      <w:pPr>
        <w:suppressAutoHyphens w:val="0"/>
        <w:spacing w:line="240" w:lineRule="auto"/>
        <w:rPr>
          <w:color w:val="ED7D31" w:themeColor="accent2"/>
        </w:rPr>
        <w:sectPr w:rsidR="009135F5" w:rsidRPr="009135F5" w:rsidSect="009135F5">
          <w:footnotePr>
            <w:numRestart w:val="eachSect"/>
          </w:footnotePr>
          <w:endnotePr>
            <w:numFmt w:val="decimal"/>
          </w:endnotePr>
          <w:pgSz w:w="11907" w:h="16840" w:code="9"/>
          <w:pgMar w:top="1701" w:right="1134" w:bottom="2268" w:left="1134" w:header="964" w:footer="1701" w:gutter="0"/>
          <w:cols w:space="720"/>
          <w:titlePg/>
          <w:docGrid w:linePitch="272"/>
        </w:sectPr>
      </w:pPr>
    </w:p>
    <w:p w14:paraId="7BB9451A" w14:textId="6E976610" w:rsidR="004B6612" w:rsidRDefault="009135F5" w:rsidP="009110C2">
      <w:pPr>
        <w:keepNext/>
        <w:keepLines/>
        <w:tabs>
          <w:tab w:val="right" w:pos="851"/>
        </w:tabs>
        <w:spacing w:before="360" w:after="240" w:line="300" w:lineRule="exact"/>
        <w:ind w:right="1134"/>
        <w:jc w:val="both"/>
        <w:rPr>
          <w:b/>
          <w:bCs/>
          <w:color w:val="ED7D31" w:themeColor="accent2"/>
          <w:sz w:val="28"/>
          <w:szCs w:val="28"/>
        </w:rPr>
      </w:pPr>
      <w:r w:rsidRPr="009135F5">
        <w:rPr>
          <w:b/>
          <w:color w:val="ED7D31" w:themeColor="accent2"/>
          <w:sz w:val="28"/>
        </w:rPr>
        <w:lastRenderedPageBreak/>
        <w:t xml:space="preserve">Annex 3 – </w:t>
      </w:r>
      <w:r w:rsidRPr="009135F5">
        <w:rPr>
          <w:b/>
          <w:bCs/>
          <w:color w:val="ED7D31" w:themeColor="accent2"/>
          <w:sz w:val="28"/>
          <w:szCs w:val="28"/>
        </w:rPr>
        <w:t xml:space="preserve">Appendix 1 </w:t>
      </w:r>
    </w:p>
    <w:p w14:paraId="15335559" w14:textId="318117C6" w:rsidR="009135F5" w:rsidRPr="009135F5" w:rsidRDefault="009135F5" w:rsidP="009110C2">
      <w:pPr>
        <w:keepNext/>
        <w:keepLines/>
        <w:tabs>
          <w:tab w:val="right" w:pos="851"/>
        </w:tabs>
        <w:spacing w:before="360" w:after="240" w:line="300" w:lineRule="exact"/>
        <w:ind w:right="1134"/>
        <w:jc w:val="both"/>
        <w:rPr>
          <w:bCs/>
          <w:color w:val="ED7D31" w:themeColor="accent2"/>
        </w:rPr>
      </w:pPr>
      <w:r w:rsidRPr="009135F5">
        <w:rPr>
          <w:b/>
          <w:bCs/>
          <w:color w:val="ED7D31" w:themeColor="accent2"/>
          <w:sz w:val="28"/>
          <w:szCs w:val="28"/>
        </w:rPr>
        <w:t xml:space="preserve">Thermal </w:t>
      </w:r>
      <w:r w:rsidR="00A629DB">
        <w:rPr>
          <w:rFonts w:hint="eastAsia"/>
          <w:b/>
          <w:bCs/>
          <w:color w:val="ED7D31" w:themeColor="accent2"/>
          <w:sz w:val="28"/>
          <w:szCs w:val="28"/>
          <w:lang w:eastAsia="ja-JP"/>
        </w:rPr>
        <w:t>r</w:t>
      </w:r>
      <w:r w:rsidRPr="009135F5">
        <w:rPr>
          <w:b/>
          <w:bCs/>
          <w:color w:val="ED7D31" w:themeColor="accent2"/>
          <w:sz w:val="28"/>
          <w:szCs w:val="28"/>
        </w:rPr>
        <w:t xml:space="preserve">unaway </w:t>
      </w:r>
      <w:r w:rsidR="00A629DB">
        <w:rPr>
          <w:rFonts w:hint="eastAsia"/>
          <w:b/>
          <w:bCs/>
          <w:color w:val="ED7D31" w:themeColor="accent2"/>
          <w:sz w:val="28"/>
          <w:szCs w:val="28"/>
          <w:lang w:eastAsia="ja-JP"/>
        </w:rPr>
        <w:t>i</w:t>
      </w:r>
      <w:r w:rsidRPr="009135F5">
        <w:rPr>
          <w:b/>
          <w:bCs/>
          <w:color w:val="ED7D31" w:themeColor="accent2"/>
          <w:sz w:val="28"/>
          <w:szCs w:val="28"/>
        </w:rPr>
        <w:t xml:space="preserve">nitiation </w:t>
      </w:r>
      <w:r w:rsidR="00A629DB">
        <w:rPr>
          <w:rFonts w:hint="eastAsia"/>
          <w:b/>
          <w:bCs/>
          <w:color w:val="ED7D31" w:themeColor="accent2"/>
          <w:sz w:val="28"/>
          <w:szCs w:val="28"/>
          <w:lang w:eastAsia="ja-JP"/>
        </w:rPr>
        <w:t>m</w:t>
      </w:r>
      <w:r w:rsidRPr="009135F5">
        <w:rPr>
          <w:b/>
          <w:bCs/>
          <w:color w:val="ED7D31" w:themeColor="accent2"/>
          <w:sz w:val="28"/>
          <w:szCs w:val="28"/>
        </w:rPr>
        <w:t xml:space="preserve">ethod with a </w:t>
      </w:r>
      <w:r w:rsidR="00A629DB">
        <w:rPr>
          <w:rFonts w:hint="eastAsia"/>
          <w:b/>
          <w:bCs/>
          <w:color w:val="ED7D31" w:themeColor="accent2"/>
          <w:sz w:val="28"/>
          <w:szCs w:val="28"/>
          <w:lang w:eastAsia="ja-JP"/>
        </w:rPr>
        <w:t>l</w:t>
      </w:r>
      <w:r w:rsidRPr="009135F5">
        <w:rPr>
          <w:b/>
          <w:bCs/>
          <w:color w:val="ED7D31" w:themeColor="accent2"/>
          <w:sz w:val="28"/>
          <w:szCs w:val="28"/>
        </w:rPr>
        <w:t xml:space="preserve">ocalized </w:t>
      </w:r>
      <w:r w:rsidR="00A629DB">
        <w:rPr>
          <w:rFonts w:hint="eastAsia"/>
          <w:b/>
          <w:bCs/>
          <w:color w:val="ED7D31" w:themeColor="accent2"/>
          <w:sz w:val="28"/>
          <w:szCs w:val="28"/>
          <w:lang w:eastAsia="ja-JP"/>
        </w:rPr>
        <w:t>e</w:t>
      </w:r>
      <w:r w:rsidRPr="009135F5">
        <w:rPr>
          <w:b/>
          <w:bCs/>
          <w:color w:val="ED7D31" w:themeColor="accent2"/>
          <w:sz w:val="28"/>
          <w:szCs w:val="28"/>
        </w:rPr>
        <w:t xml:space="preserve">xternal </w:t>
      </w:r>
      <w:r w:rsidR="00A629DB">
        <w:rPr>
          <w:rFonts w:hint="eastAsia"/>
          <w:b/>
          <w:bCs/>
          <w:color w:val="ED7D31" w:themeColor="accent2"/>
          <w:sz w:val="28"/>
          <w:szCs w:val="28"/>
          <w:lang w:eastAsia="ja-JP"/>
        </w:rPr>
        <w:t>r</w:t>
      </w:r>
      <w:r w:rsidRPr="009135F5">
        <w:rPr>
          <w:b/>
          <w:bCs/>
          <w:color w:val="ED7D31" w:themeColor="accent2"/>
          <w:sz w:val="28"/>
          <w:szCs w:val="28"/>
        </w:rPr>
        <w:t xml:space="preserve">apid </w:t>
      </w:r>
      <w:r w:rsidR="00A629DB">
        <w:rPr>
          <w:rFonts w:hint="eastAsia"/>
          <w:b/>
          <w:bCs/>
          <w:color w:val="ED7D31" w:themeColor="accent2"/>
          <w:sz w:val="28"/>
          <w:szCs w:val="28"/>
          <w:lang w:eastAsia="ja-JP"/>
        </w:rPr>
        <w:t>h</w:t>
      </w:r>
      <w:r w:rsidRPr="009135F5">
        <w:rPr>
          <w:b/>
          <w:bCs/>
          <w:color w:val="ED7D31" w:themeColor="accent2"/>
          <w:sz w:val="28"/>
          <w:szCs w:val="28"/>
        </w:rPr>
        <w:t>eater </w:t>
      </w:r>
    </w:p>
    <w:p w14:paraId="7C162418" w14:textId="380BA16A" w:rsidR="00B43BCB" w:rsidRDefault="009135F5" w:rsidP="009110C2">
      <w:pPr>
        <w:spacing w:afterLines="50" w:after="120" w:line="240" w:lineRule="auto"/>
        <w:ind w:left="2268" w:right="1134" w:hanging="1134"/>
        <w:jc w:val="both"/>
        <w:textAlignment w:val="baseline"/>
        <w:rPr>
          <w:b/>
          <w:bCs/>
          <w:color w:val="ED7D31" w:themeColor="accent2"/>
        </w:rPr>
      </w:pPr>
      <w:r w:rsidRPr="009135F5">
        <w:rPr>
          <w:b/>
          <w:bCs/>
          <w:color w:val="ED7D31" w:themeColor="accent2"/>
        </w:rPr>
        <w:tab/>
      </w:r>
      <w:r w:rsidR="00F40315" w:rsidRPr="00F40315">
        <w:rPr>
          <w:b/>
          <w:bCs/>
          <w:color w:val="ED7D31" w:themeColor="accent2"/>
        </w:rPr>
        <w:t>This test is performed by applying heat to the external surface of one target lithium-ion battery cell within the RE</w:t>
      </w:r>
      <w:r w:rsidR="00DF735B">
        <w:rPr>
          <w:b/>
          <w:bCs/>
          <w:color w:val="ED7D31" w:themeColor="accent2"/>
        </w:rPr>
        <w:t>E</w:t>
      </w:r>
      <w:r w:rsidR="00F40315" w:rsidRPr="00F40315">
        <w:rPr>
          <w:b/>
          <w:bCs/>
          <w:color w:val="ED7D31" w:themeColor="accent2"/>
        </w:rPr>
        <w:t>SS via an external heater until thermal runaway is achieved with minimal increase in temperature of the adjacent lithium-ion battery cell(s) prior to thermal runaway within the target cell.</w:t>
      </w:r>
    </w:p>
    <w:p w14:paraId="6D5E02B5" w14:textId="0FF1CD12" w:rsidR="009135F5" w:rsidRPr="009135F5" w:rsidRDefault="00F40315" w:rsidP="009110C2">
      <w:pPr>
        <w:spacing w:afterLines="50" w:after="120" w:line="240" w:lineRule="auto"/>
        <w:ind w:left="2268" w:right="1134" w:hanging="1134"/>
        <w:jc w:val="both"/>
        <w:textAlignment w:val="baseline"/>
        <w:rPr>
          <w:rFonts w:eastAsia="Times New Roman"/>
          <w:b/>
          <w:bCs/>
          <w:color w:val="ED7D31" w:themeColor="accent2"/>
          <w:lang w:val="en-CA" w:eastAsia="en-CA"/>
        </w:rPr>
      </w:pPr>
      <w:r>
        <w:rPr>
          <w:rFonts w:eastAsia="Times New Roman"/>
          <w:b/>
          <w:bCs/>
          <w:color w:val="ED7D31" w:themeColor="accent2"/>
          <w:lang w:eastAsia="en-CA"/>
        </w:rPr>
        <w:t>1.</w:t>
      </w:r>
      <w:r>
        <w:rPr>
          <w:rFonts w:eastAsia="Times New Roman"/>
          <w:b/>
          <w:bCs/>
          <w:color w:val="ED7D31" w:themeColor="accent2"/>
          <w:lang w:eastAsia="en-CA"/>
        </w:rPr>
        <w:tab/>
      </w:r>
      <w:r w:rsidR="009135F5" w:rsidRPr="009135F5">
        <w:rPr>
          <w:rFonts w:eastAsia="Times New Roman"/>
          <w:b/>
          <w:bCs/>
          <w:color w:val="ED7D31" w:themeColor="accent2"/>
          <w:lang w:eastAsia="en-CA"/>
        </w:rPr>
        <w:t xml:space="preserve">Preparation of the </w:t>
      </w:r>
      <w:r w:rsidR="00FD3ABD">
        <w:rPr>
          <w:rFonts w:eastAsia="Yu Mincho" w:hint="eastAsia"/>
          <w:b/>
          <w:bCs/>
          <w:color w:val="ED7D31" w:themeColor="accent2"/>
          <w:lang w:eastAsia="ja-JP"/>
        </w:rPr>
        <w:t>Tested-Device</w:t>
      </w:r>
    </w:p>
    <w:p w14:paraId="4A9ACF9E" w14:textId="77777777" w:rsidR="009135F5" w:rsidRPr="009135F5" w:rsidRDefault="009135F5" w:rsidP="009110C2">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1.1.</w:t>
      </w:r>
      <w:r w:rsidRPr="009135F5">
        <w:rPr>
          <w:b/>
          <w:bCs/>
          <w:color w:val="ED7D31" w:themeColor="accent2"/>
        </w:rPr>
        <w:tab/>
      </w:r>
      <w:r w:rsidRPr="009135F5">
        <w:rPr>
          <w:rFonts w:eastAsia="Times New Roman"/>
          <w:b/>
          <w:bCs/>
          <w:color w:val="ED7D31" w:themeColor="accent2"/>
          <w:lang w:eastAsia="en-CA"/>
        </w:rPr>
        <w:t>The feed-through installation of the selected heating element and measuring sensors should only modify the REESS by allowing the necessary electrical and thermocouple connections. These connections must provide greater sealing integrity than the other REESS connectors.</w:t>
      </w:r>
      <w:r w:rsidRPr="009135F5">
        <w:rPr>
          <w:rFonts w:eastAsia="Times New Roman"/>
          <w:b/>
          <w:bCs/>
          <w:color w:val="ED7D31" w:themeColor="accent2"/>
          <w:lang w:val="en-CA" w:eastAsia="en-CA"/>
        </w:rPr>
        <w:t> </w:t>
      </w:r>
    </w:p>
    <w:p w14:paraId="301BAF99" w14:textId="77777777" w:rsidR="009135F5" w:rsidRPr="009135F5" w:rsidRDefault="009135F5" w:rsidP="009110C2">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1.2.</w:t>
      </w:r>
      <w:r w:rsidRPr="009135F5">
        <w:rPr>
          <w:b/>
          <w:bCs/>
          <w:color w:val="ED7D31" w:themeColor="accent2"/>
        </w:rPr>
        <w:tab/>
      </w:r>
      <w:r w:rsidRPr="009135F5">
        <w:rPr>
          <w:rFonts w:eastAsia="Times New Roman"/>
          <w:b/>
          <w:bCs/>
          <w:color w:val="ED7D31" w:themeColor="accent2"/>
          <w:lang w:eastAsia="en-CA"/>
        </w:rPr>
        <w:t>The selected heating element shall not be in direct contact with any surface of the components in the Tested-Device other than the initiation cell. Close thermal contact between the heating element and the surface of the initiation cell is important for the success of this method. Thermal contact between the heating element and initiation cell may be improved through various methods (e.g. avoid air gaps, add a heat transfer paste and apply pressure, which should be maintained throughout the test).</w:t>
      </w:r>
      <w:r w:rsidRPr="009135F5">
        <w:rPr>
          <w:rFonts w:eastAsia="Times New Roman"/>
          <w:b/>
          <w:bCs/>
          <w:color w:val="ED7D31" w:themeColor="accent2"/>
          <w:lang w:val="en-CA" w:eastAsia="en-CA"/>
        </w:rPr>
        <w:t> </w:t>
      </w:r>
    </w:p>
    <w:p w14:paraId="312C5A33" w14:textId="77777777" w:rsidR="009135F5" w:rsidRPr="009135F5" w:rsidRDefault="009135F5" w:rsidP="009110C2">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1.3.</w:t>
      </w:r>
      <w:r w:rsidRPr="009135F5">
        <w:rPr>
          <w:b/>
          <w:bCs/>
          <w:color w:val="ED7D31" w:themeColor="accent2"/>
        </w:rPr>
        <w:tab/>
      </w:r>
      <w:r w:rsidRPr="009135F5">
        <w:rPr>
          <w:rFonts w:eastAsia="Times New Roman"/>
          <w:b/>
          <w:bCs/>
          <w:color w:val="ED7D31" w:themeColor="accent2"/>
          <w:lang w:eastAsia="en-CA"/>
        </w:rPr>
        <w:t>Examples of potential heater application methods are shown in Figure 1: the method used depends on the design of the REESS or REESS subsystem. Maintain a contact pressure for the heating element on the initiation cell during the test to ensure contact and optimal heat transfer, see Figure 1.</w:t>
      </w:r>
      <w:r w:rsidRPr="009135F5">
        <w:rPr>
          <w:rFonts w:eastAsia="Times New Roman"/>
          <w:b/>
          <w:bCs/>
          <w:color w:val="ED7D31" w:themeColor="accent2"/>
          <w:lang w:val="en-CA" w:eastAsia="en-CA"/>
        </w:rPr>
        <w:t> </w:t>
      </w:r>
    </w:p>
    <w:p w14:paraId="74BF1C90" w14:textId="77777777" w:rsidR="00185E7D" w:rsidRDefault="009135F5" w:rsidP="00185E7D">
      <w:pPr>
        <w:spacing w:line="240" w:lineRule="auto"/>
        <w:ind w:left="1123" w:right="1123"/>
        <w:jc w:val="both"/>
        <w:textAlignment w:val="baseline"/>
        <w:rPr>
          <w:b/>
          <w:bCs/>
          <w:color w:val="ED7D31" w:themeColor="accent2"/>
        </w:rPr>
      </w:pPr>
      <w:r w:rsidRPr="009135F5">
        <w:rPr>
          <w:rFonts w:eastAsia="Times New Roman"/>
          <w:b/>
          <w:bCs/>
          <w:color w:val="ED7D31" w:themeColor="accent2"/>
          <w:lang w:eastAsia="en-CA"/>
        </w:rPr>
        <w:t>Figure 1</w:t>
      </w:r>
      <w:r w:rsidRPr="009135F5">
        <w:rPr>
          <w:rFonts w:eastAsia="Times New Roman"/>
          <w:b/>
          <w:bCs/>
          <w:color w:val="ED7D31" w:themeColor="accent2"/>
          <w:lang w:val="en-CA" w:eastAsia="en-CA"/>
        </w:rPr>
        <w:t> </w:t>
      </w:r>
    </w:p>
    <w:p w14:paraId="0D8D134C" w14:textId="46EA0DAF" w:rsidR="009135F5" w:rsidRPr="009135F5" w:rsidRDefault="009135F5" w:rsidP="009110C2">
      <w:pPr>
        <w:spacing w:afterLines="50" w:after="120" w:line="240" w:lineRule="auto"/>
        <w:ind w:left="1123" w:right="1123"/>
        <w:jc w:val="both"/>
        <w:textAlignment w:val="baseline"/>
        <w:rPr>
          <w:rFonts w:eastAsia="Times New Roman"/>
          <w:color w:val="ED7D31" w:themeColor="accent2"/>
          <w:lang w:val="en-CA" w:eastAsia="en-CA"/>
        </w:rPr>
      </w:pPr>
      <w:r w:rsidRPr="009135F5">
        <w:rPr>
          <w:rFonts w:eastAsia="Times New Roman"/>
          <w:b/>
          <w:bCs/>
          <w:color w:val="ED7D31" w:themeColor="accent2"/>
          <w:lang w:eastAsia="en-CA"/>
        </w:rPr>
        <w:t xml:space="preserve">Methods of </w:t>
      </w:r>
      <w:r w:rsidR="00F06C0B">
        <w:rPr>
          <w:rFonts w:eastAsia="Yu Mincho" w:hint="eastAsia"/>
          <w:b/>
          <w:bCs/>
          <w:color w:val="ED7D31" w:themeColor="accent2"/>
          <w:lang w:eastAsia="ja-JP"/>
        </w:rPr>
        <w:t>a</w:t>
      </w:r>
      <w:r w:rsidRPr="009135F5">
        <w:rPr>
          <w:rFonts w:eastAsia="Times New Roman"/>
          <w:b/>
          <w:bCs/>
          <w:color w:val="ED7D31" w:themeColor="accent2"/>
          <w:lang w:eastAsia="en-CA"/>
        </w:rPr>
        <w:t xml:space="preserve">pplying </w:t>
      </w:r>
      <w:r w:rsidR="00F06C0B">
        <w:rPr>
          <w:rFonts w:eastAsia="Yu Mincho" w:hint="eastAsia"/>
          <w:b/>
          <w:bCs/>
          <w:color w:val="ED7D31" w:themeColor="accent2"/>
          <w:lang w:eastAsia="ja-JP"/>
        </w:rPr>
        <w:t>p</w:t>
      </w:r>
      <w:r w:rsidRPr="009135F5">
        <w:rPr>
          <w:rFonts w:eastAsia="Times New Roman"/>
          <w:b/>
          <w:bCs/>
          <w:color w:val="ED7D31" w:themeColor="accent2"/>
          <w:lang w:eastAsia="en-CA"/>
        </w:rPr>
        <w:t xml:space="preserve">ressure on the eating </w:t>
      </w:r>
      <w:r w:rsidR="00F06C0B">
        <w:rPr>
          <w:rFonts w:eastAsia="Yu Mincho" w:hint="eastAsia"/>
          <w:b/>
          <w:bCs/>
          <w:color w:val="ED7D31" w:themeColor="accent2"/>
          <w:lang w:eastAsia="ja-JP"/>
        </w:rPr>
        <w:t>e</w:t>
      </w:r>
      <w:r w:rsidRPr="009135F5">
        <w:rPr>
          <w:rFonts w:eastAsia="Times New Roman"/>
          <w:b/>
          <w:bCs/>
          <w:color w:val="ED7D31" w:themeColor="accent2"/>
          <w:lang w:eastAsia="en-CA"/>
        </w:rPr>
        <w:t xml:space="preserve">lement to </w:t>
      </w:r>
      <w:r w:rsidR="00F06C0B">
        <w:rPr>
          <w:rFonts w:eastAsia="Yu Mincho" w:hint="eastAsia"/>
          <w:b/>
          <w:bCs/>
          <w:color w:val="ED7D31" w:themeColor="accent2"/>
          <w:lang w:eastAsia="ja-JP"/>
        </w:rPr>
        <w:t>m</w:t>
      </w:r>
      <w:r w:rsidRPr="009135F5">
        <w:rPr>
          <w:rFonts w:eastAsia="Times New Roman"/>
          <w:b/>
          <w:bCs/>
          <w:color w:val="ED7D31" w:themeColor="accent2"/>
          <w:lang w:eastAsia="en-CA"/>
        </w:rPr>
        <w:t xml:space="preserve">aintain </w:t>
      </w:r>
      <w:r w:rsidR="00F06C0B">
        <w:rPr>
          <w:rFonts w:eastAsia="Yu Mincho" w:hint="eastAsia"/>
          <w:b/>
          <w:bCs/>
          <w:color w:val="ED7D31" w:themeColor="accent2"/>
          <w:lang w:eastAsia="ja-JP"/>
        </w:rPr>
        <w:t>h</w:t>
      </w:r>
      <w:r w:rsidRPr="009135F5">
        <w:rPr>
          <w:rFonts w:eastAsia="Times New Roman"/>
          <w:b/>
          <w:bCs/>
          <w:color w:val="ED7D31" w:themeColor="accent2"/>
          <w:lang w:eastAsia="en-CA"/>
        </w:rPr>
        <w:t xml:space="preserve">eating </w:t>
      </w:r>
      <w:r w:rsidR="00F06C0B">
        <w:rPr>
          <w:rFonts w:eastAsia="Yu Mincho" w:hint="eastAsia"/>
          <w:b/>
          <w:bCs/>
          <w:color w:val="ED7D31" w:themeColor="accent2"/>
          <w:lang w:eastAsia="ja-JP"/>
        </w:rPr>
        <w:t>e</w:t>
      </w:r>
      <w:r w:rsidRPr="009135F5">
        <w:rPr>
          <w:rFonts w:eastAsia="Times New Roman"/>
          <w:b/>
          <w:bCs/>
          <w:color w:val="ED7D31" w:themeColor="accent2"/>
          <w:lang w:eastAsia="en-CA"/>
        </w:rPr>
        <w:t xml:space="preserve">lement </w:t>
      </w:r>
      <w:r w:rsidR="00F06C0B">
        <w:rPr>
          <w:rFonts w:eastAsia="Yu Mincho" w:hint="eastAsia"/>
          <w:b/>
          <w:bCs/>
          <w:color w:val="ED7D31" w:themeColor="accent2"/>
          <w:lang w:eastAsia="ja-JP"/>
        </w:rPr>
        <w:t>c</w:t>
      </w:r>
      <w:r w:rsidRPr="009135F5">
        <w:rPr>
          <w:rFonts w:eastAsia="Times New Roman"/>
          <w:b/>
          <w:bCs/>
          <w:color w:val="ED7D31" w:themeColor="accent2"/>
          <w:lang w:eastAsia="en-CA"/>
        </w:rPr>
        <w:t xml:space="preserve">ontact with the </w:t>
      </w:r>
      <w:r w:rsidR="00F06C0B">
        <w:rPr>
          <w:rFonts w:eastAsia="Yu Mincho" w:hint="eastAsia"/>
          <w:b/>
          <w:bCs/>
          <w:color w:val="ED7D31" w:themeColor="accent2"/>
          <w:lang w:eastAsia="ja-JP"/>
        </w:rPr>
        <w:t>i</w:t>
      </w:r>
      <w:r w:rsidRPr="009135F5">
        <w:rPr>
          <w:rFonts w:eastAsia="Times New Roman"/>
          <w:b/>
          <w:bCs/>
          <w:color w:val="ED7D31" w:themeColor="accent2"/>
          <w:lang w:eastAsia="en-CA"/>
        </w:rPr>
        <w:t xml:space="preserve">nitiation </w:t>
      </w:r>
      <w:r w:rsidR="00F06C0B">
        <w:rPr>
          <w:rFonts w:eastAsia="Yu Mincho" w:hint="eastAsia"/>
          <w:b/>
          <w:bCs/>
          <w:color w:val="ED7D31" w:themeColor="accent2"/>
          <w:lang w:eastAsia="ja-JP"/>
        </w:rPr>
        <w:t>c</w:t>
      </w:r>
      <w:r w:rsidRPr="009135F5">
        <w:rPr>
          <w:rFonts w:eastAsia="Times New Roman"/>
          <w:b/>
          <w:bCs/>
          <w:color w:val="ED7D31" w:themeColor="accent2"/>
          <w:lang w:eastAsia="en-CA"/>
        </w:rPr>
        <w:t xml:space="preserve">ell </w:t>
      </w:r>
      <w:r w:rsidR="00F06C0B">
        <w:rPr>
          <w:rFonts w:eastAsia="Yu Mincho" w:hint="eastAsia"/>
          <w:b/>
          <w:bCs/>
          <w:color w:val="ED7D31" w:themeColor="accent2"/>
          <w:lang w:eastAsia="ja-JP"/>
        </w:rPr>
        <w:t>t</w:t>
      </w:r>
      <w:r w:rsidRPr="009135F5">
        <w:rPr>
          <w:rFonts w:eastAsia="Times New Roman"/>
          <w:b/>
          <w:bCs/>
          <w:color w:val="ED7D31" w:themeColor="accent2"/>
          <w:lang w:eastAsia="en-CA"/>
        </w:rPr>
        <w:t xml:space="preserve">hroughout the </w:t>
      </w:r>
      <w:r w:rsidR="00F06C0B">
        <w:rPr>
          <w:rFonts w:eastAsia="Yu Mincho" w:hint="eastAsia"/>
          <w:b/>
          <w:bCs/>
          <w:color w:val="ED7D31" w:themeColor="accent2"/>
          <w:lang w:eastAsia="ja-JP"/>
        </w:rPr>
        <w:t>t</w:t>
      </w:r>
      <w:r w:rsidRPr="009135F5">
        <w:rPr>
          <w:rFonts w:eastAsia="Times New Roman"/>
          <w:b/>
          <w:bCs/>
          <w:color w:val="ED7D31" w:themeColor="accent2"/>
          <w:lang w:eastAsia="en-CA"/>
        </w:rPr>
        <w:t xml:space="preserve">est for </w:t>
      </w:r>
      <w:r w:rsidR="00F06C0B">
        <w:rPr>
          <w:rFonts w:eastAsia="Yu Mincho" w:hint="eastAsia"/>
          <w:b/>
          <w:bCs/>
          <w:color w:val="ED7D31" w:themeColor="accent2"/>
          <w:lang w:eastAsia="ja-JP"/>
        </w:rPr>
        <w:t>d</w:t>
      </w:r>
      <w:r w:rsidRPr="009135F5">
        <w:rPr>
          <w:rFonts w:eastAsia="Times New Roman"/>
          <w:b/>
          <w:bCs/>
          <w:color w:val="ED7D31" w:themeColor="accent2"/>
          <w:lang w:eastAsia="en-CA"/>
        </w:rPr>
        <w:t xml:space="preserve">ifferent </w:t>
      </w:r>
      <w:r w:rsidR="00F06C0B">
        <w:rPr>
          <w:rFonts w:eastAsia="Yu Mincho" w:hint="eastAsia"/>
          <w:b/>
          <w:bCs/>
          <w:color w:val="ED7D31" w:themeColor="accent2"/>
          <w:lang w:eastAsia="ja-JP"/>
        </w:rPr>
        <w:t>c</w:t>
      </w:r>
      <w:r w:rsidRPr="009135F5">
        <w:rPr>
          <w:rFonts w:eastAsia="Times New Roman"/>
          <w:b/>
          <w:bCs/>
          <w:color w:val="ED7D31" w:themeColor="accent2"/>
          <w:lang w:eastAsia="en-CA"/>
        </w:rPr>
        <w:t xml:space="preserve">ell </w:t>
      </w:r>
      <w:r w:rsidR="00F06C0B">
        <w:rPr>
          <w:rFonts w:eastAsia="Yu Mincho" w:hint="eastAsia"/>
          <w:b/>
          <w:bCs/>
          <w:color w:val="ED7D31" w:themeColor="accent2"/>
          <w:lang w:eastAsia="ja-JP"/>
        </w:rPr>
        <w:t>t</w:t>
      </w:r>
      <w:r w:rsidRPr="009135F5">
        <w:rPr>
          <w:rFonts w:eastAsia="Times New Roman"/>
          <w:b/>
          <w:bCs/>
          <w:color w:val="ED7D31" w:themeColor="accent2"/>
          <w:lang w:eastAsia="en-CA"/>
        </w:rPr>
        <w:t>ypes</w:t>
      </w:r>
      <w:r w:rsidRPr="009135F5">
        <w:rPr>
          <w:rFonts w:eastAsia="Times New Roman"/>
          <w:color w:val="ED7D31" w:themeColor="accent2"/>
          <w:lang w:val="en-CA" w:eastAsia="en-CA"/>
        </w:rPr>
        <w:t> </w:t>
      </w:r>
    </w:p>
    <w:p w14:paraId="782A09FF" w14:textId="77777777" w:rsidR="009135F5" w:rsidRPr="009135F5" w:rsidRDefault="009135F5" w:rsidP="00185E7D">
      <w:pPr>
        <w:spacing w:afterLines="50" w:after="120" w:line="240" w:lineRule="auto"/>
        <w:ind w:left="2835" w:right="1134" w:hanging="567"/>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(a)</w:t>
      </w:r>
      <w:r w:rsidRPr="009135F5">
        <w:rPr>
          <w:b/>
          <w:bCs/>
          <w:color w:val="ED7D31" w:themeColor="accent2"/>
        </w:rPr>
        <w:tab/>
      </w:r>
      <w:r w:rsidRPr="009135F5">
        <w:rPr>
          <w:rFonts w:eastAsia="Times New Roman"/>
          <w:b/>
          <w:bCs/>
          <w:color w:val="ED7D31" w:themeColor="accent2"/>
          <w:lang w:eastAsia="en-CA"/>
        </w:rPr>
        <w:t>REESS with large spaces between the cells </w:t>
      </w:r>
      <w:r w:rsidRPr="009135F5">
        <w:rPr>
          <w:rFonts w:eastAsia="Times New Roman"/>
          <w:b/>
          <w:bCs/>
          <w:color w:val="ED7D31" w:themeColor="accent2"/>
          <w:lang w:val="en-CA" w:eastAsia="en-CA"/>
        </w:rPr>
        <w:t> </w:t>
      </w:r>
    </w:p>
    <w:p w14:paraId="7FCE6F19" w14:textId="77777777" w:rsidR="009135F5" w:rsidRPr="009135F5" w:rsidRDefault="009135F5" w:rsidP="00185E7D">
      <w:pPr>
        <w:spacing w:afterLines="50" w:after="120" w:line="240" w:lineRule="auto"/>
        <w:ind w:left="2268" w:right="1134"/>
        <w:jc w:val="both"/>
        <w:textAlignment w:val="baseline"/>
        <w:rPr>
          <w:rFonts w:eastAsia="Times New Roman"/>
          <w:color w:val="ED7D31" w:themeColor="accent2"/>
          <w:lang w:val="en-CA" w:eastAsia="en-CA"/>
        </w:rPr>
      </w:pPr>
      <w:r w:rsidRPr="009135F5">
        <w:rPr>
          <w:noProof/>
          <w:color w:val="ED7D31" w:themeColor="accent2"/>
          <w:lang w:eastAsia="zh-CN"/>
        </w:rPr>
        <w:drawing>
          <wp:inline distT="0" distB="0" distL="0" distR="0" wp14:anchorId="21AA44B4" wp14:editId="1C1A771F">
            <wp:extent cx="2076450" cy="1733550"/>
            <wp:effectExtent l="0" t="0" r="0" b="0"/>
            <wp:docPr id="79116610"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pic:nvPicPr>
                  <pic:blipFill>
                    <a:blip r:embed="rId16">
                      <a:extLst>
                        <a:ext uri="{28A0092B-C50C-407E-A947-70E740481C1C}">
                          <a14:useLocalDpi xmlns:a14="http://schemas.microsoft.com/office/drawing/2010/main" val="0"/>
                        </a:ext>
                      </a:extLst>
                    </a:blip>
                    <a:stretch>
                      <a:fillRect/>
                    </a:stretch>
                  </pic:blipFill>
                  <pic:spPr>
                    <a:xfrm>
                      <a:off x="0" y="0"/>
                      <a:ext cx="2076450" cy="1733550"/>
                    </a:xfrm>
                    <a:prstGeom prst="rect">
                      <a:avLst/>
                    </a:prstGeom>
                  </pic:spPr>
                </pic:pic>
              </a:graphicData>
            </a:graphic>
          </wp:inline>
        </w:drawing>
      </w:r>
      <w:r w:rsidRPr="009135F5">
        <w:rPr>
          <w:rFonts w:eastAsia="Times New Roman"/>
          <w:color w:val="ED7D31" w:themeColor="accent2"/>
          <w:lang w:val="en-CA" w:eastAsia="en-CA"/>
        </w:rPr>
        <w:t> </w:t>
      </w:r>
    </w:p>
    <w:p w14:paraId="7E0B1236" w14:textId="77777777" w:rsidR="009135F5" w:rsidRPr="009135F5" w:rsidRDefault="009135F5" w:rsidP="006A12CA">
      <w:pPr>
        <w:spacing w:afterLines="50" w:after="120" w:line="240" w:lineRule="auto"/>
        <w:ind w:left="2268" w:rightChars="1134" w:right="2268"/>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(b)</w:t>
      </w:r>
      <w:r w:rsidRPr="009135F5">
        <w:rPr>
          <w:b/>
          <w:bCs/>
          <w:color w:val="ED7D31" w:themeColor="accent2"/>
        </w:rPr>
        <w:tab/>
      </w:r>
      <w:r w:rsidRPr="009135F5">
        <w:rPr>
          <w:rFonts w:eastAsia="Times New Roman"/>
          <w:b/>
          <w:bCs/>
          <w:color w:val="ED7D31" w:themeColor="accent2"/>
          <w:lang w:eastAsia="en-CA"/>
        </w:rPr>
        <w:t>Centre cell fixed spacing (e.g. prismatic cells) </w:t>
      </w:r>
      <w:r w:rsidRPr="009135F5">
        <w:rPr>
          <w:rFonts w:eastAsia="Times New Roman"/>
          <w:b/>
          <w:bCs/>
          <w:color w:val="ED7D31" w:themeColor="accent2"/>
          <w:lang w:val="en-CA" w:eastAsia="en-CA"/>
        </w:rPr>
        <w:t> </w:t>
      </w:r>
    </w:p>
    <w:p w14:paraId="09C6A618" w14:textId="6C84526A" w:rsidR="009135F5" w:rsidRPr="009135F5" w:rsidRDefault="009135F5" w:rsidP="006A12CA">
      <w:pPr>
        <w:spacing w:line="240" w:lineRule="auto"/>
        <w:ind w:left="2835" w:right="1134" w:hanging="567"/>
        <w:jc w:val="both"/>
        <w:textAlignment w:val="baseline"/>
        <w:rPr>
          <w:rFonts w:eastAsia="Times New Roman"/>
          <w:color w:val="ED7D31" w:themeColor="accent2"/>
          <w:lang w:val="en-CA" w:eastAsia="en-CA"/>
        </w:rPr>
      </w:pPr>
      <w:r w:rsidRPr="009135F5">
        <w:rPr>
          <w:rFonts w:eastAsia="Times New Roman"/>
          <w:color w:val="ED7D31" w:themeColor="accent2"/>
          <w:lang w:val="en-CA" w:eastAsia="en-CA"/>
        </w:rPr>
        <w:lastRenderedPageBreak/>
        <w:t> </w:t>
      </w:r>
      <w:r w:rsidR="006A12CA" w:rsidRPr="009135F5">
        <w:rPr>
          <w:noProof/>
          <w:color w:val="ED7D31" w:themeColor="accent2"/>
          <w:lang w:eastAsia="zh-CN"/>
        </w:rPr>
        <w:drawing>
          <wp:inline distT="0" distB="0" distL="0" distR="0" wp14:anchorId="2B5A8CA4" wp14:editId="4BD24B37">
            <wp:extent cx="1666875" cy="1647825"/>
            <wp:effectExtent l="0" t="0" r="0" b="0"/>
            <wp:docPr id="1633568572"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pic:nvPicPr>
                  <pic:blipFill>
                    <a:blip r:embed="rId17">
                      <a:extLst>
                        <a:ext uri="{28A0092B-C50C-407E-A947-70E740481C1C}">
                          <a14:useLocalDpi xmlns:a14="http://schemas.microsoft.com/office/drawing/2010/main" val="0"/>
                        </a:ext>
                      </a:extLst>
                    </a:blip>
                    <a:stretch>
                      <a:fillRect/>
                    </a:stretch>
                  </pic:blipFill>
                  <pic:spPr>
                    <a:xfrm>
                      <a:off x="0" y="0"/>
                      <a:ext cx="1666875" cy="1647825"/>
                    </a:xfrm>
                    <a:prstGeom prst="rect">
                      <a:avLst/>
                    </a:prstGeom>
                  </pic:spPr>
                </pic:pic>
              </a:graphicData>
            </a:graphic>
          </wp:inline>
        </w:drawing>
      </w:r>
    </w:p>
    <w:p w14:paraId="5085A9E6" w14:textId="77777777" w:rsidR="00E40109" w:rsidRPr="009135F5" w:rsidRDefault="00E40109" w:rsidP="00E40109">
      <w:pPr>
        <w:spacing w:afterLines="50" w:after="120" w:line="240" w:lineRule="auto"/>
        <w:ind w:left="2268" w:rightChars="1134" w:right="2268"/>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(c)</w:t>
      </w:r>
      <w:r w:rsidRPr="009135F5">
        <w:rPr>
          <w:b/>
          <w:bCs/>
          <w:color w:val="ED7D31" w:themeColor="accent2"/>
        </w:rPr>
        <w:tab/>
      </w:r>
      <w:r w:rsidRPr="009135F5">
        <w:rPr>
          <w:rFonts w:eastAsia="Times New Roman"/>
          <w:b/>
          <w:bCs/>
          <w:color w:val="ED7D31" w:themeColor="accent2"/>
          <w:lang w:eastAsia="en-CA"/>
        </w:rPr>
        <w:t>Centre cell compressed modules (e.g. pouch cells) </w:t>
      </w:r>
      <w:r w:rsidRPr="009135F5">
        <w:rPr>
          <w:rFonts w:eastAsia="Times New Roman"/>
          <w:b/>
          <w:bCs/>
          <w:color w:val="ED7D31" w:themeColor="accent2"/>
          <w:lang w:val="en-CA" w:eastAsia="en-CA"/>
        </w:rPr>
        <w:t> </w:t>
      </w:r>
    </w:p>
    <w:p w14:paraId="0B9D3887" w14:textId="77777777" w:rsidR="009135F5" w:rsidRPr="009135F5" w:rsidRDefault="009135F5" w:rsidP="00E40109">
      <w:pPr>
        <w:spacing w:afterLines="50" w:after="120" w:line="240" w:lineRule="auto"/>
        <w:ind w:left="2268" w:rightChars="1134" w:right="2268"/>
        <w:jc w:val="both"/>
        <w:textAlignment w:val="baseline"/>
        <w:rPr>
          <w:rFonts w:eastAsia="Times New Roman"/>
          <w:color w:val="ED7D31" w:themeColor="accent2"/>
          <w:lang w:eastAsia="en-CA"/>
        </w:rPr>
      </w:pPr>
      <w:r w:rsidRPr="009135F5">
        <w:rPr>
          <w:noProof/>
          <w:color w:val="ED7D31" w:themeColor="accent2"/>
          <w:lang w:eastAsia="zh-CN"/>
        </w:rPr>
        <w:drawing>
          <wp:inline distT="0" distB="0" distL="0" distR="0" wp14:anchorId="10E19C29" wp14:editId="3A30929B">
            <wp:extent cx="1752600" cy="2286000"/>
            <wp:effectExtent l="0" t="0" r="0" b="0"/>
            <wp:docPr id="121627274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pic:nvPicPr>
                  <pic:blipFill>
                    <a:blip r:embed="rId18">
                      <a:extLst>
                        <a:ext uri="{28A0092B-C50C-407E-A947-70E740481C1C}">
                          <a14:useLocalDpi xmlns:a14="http://schemas.microsoft.com/office/drawing/2010/main" val="0"/>
                        </a:ext>
                      </a:extLst>
                    </a:blip>
                    <a:stretch>
                      <a:fillRect/>
                    </a:stretch>
                  </pic:blipFill>
                  <pic:spPr>
                    <a:xfrm>
                      <a:off x="0" y="0"/>
                      <a:ext cx="1752600" cy="2286000"/>
                    </a:xfrm>
                    <a:prstGeom prst="rect">
                      <a:avLst/>
                    </a:prstGeom>
                  </pic:spPr>
                </pic:pic>
              </a:graphicData>
            </a:graphic>
          </wp:inline>
        </w:drawing>
      </w:r>
    </w:p>
    <w:p w14:paraId="3696E216" w14:textId="77777777" w:rsidR="009135F5" w:rsidRPr="009135F5" w:rsidRDefault="009135F5" w:rsidP="00E40109">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1.5.</w:t>
      </w:r>
      <w:r w:rsidRPr="009135F5">
        <w:rPr>
          <w:b/>
          <w:bCs/>
          <w:color w:val="ED7D31" w:themeColor="accent2"/>
        </w:rPr>
        <w:tab/>
      </w:r>
      <w:r w:rsidRPr="009135F5">
        <w:rPr>
          <w:rFonts w:eastAsia="Times New Roman"/>
          <w:b/>
          <w:bCs/>
          <w:color w:val="ED7D31" w:themeColor="accent2"/>
          <w:lang w:eastAsia="en-CA"/>
        </w:rPr>
        <w:t>For vehicle-based tests, the vehicle response shall not be influenced by this initiation method in the REESS.</w:t>
      </w:r>
      <w:r w:rsidRPr="009135F5">
        <w:rPr>
          <w:rFonts w:eastAsia="Times New Roman"/>
          <w:b/>
          <w:bCs/>
          <w:color w:val="ED7D31" w:themeColor="accent2"/>
          <w:lang w:val="en-CA" w:eastAsia="en-CA"/>
        </w:rPr>
        <w:t> </w:t>
      </w:r>
    </w:p>
    <w:p w14:paraId="556C3E8E" w14:textId="77777777" w:rsidR="009135F5" w:rsidRPr="009135F5" w:rsidRDefault="009135F5" w:rsidP="00E40109">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1.6.</w:t>
      </w:r>
      <w:r w:rsidRPr="009135F5">
        <w:rPr>
          <w:b/>
          <w:bCs/>
          <w:color w:val="ED7D31" w:themeColor="accent2"/>
        </w:rPr>
        <w:tab/>
      </w:r>
      <w:r w:rsidRPr="009135F5">
        <w:rPr>
          <w:rFonts w:eastAsia="Times New Roman"/>
          <w:b/>
          <w:bCs/>
          <w:color w:val="ED7D31" w:themeColor="accent2"/>
          <w:lang w:eastAsia="en-CA"/>
        </w:rPr>
        <w:t>A temperature sensor shall be placed on the surface of the heating element and affixed with high-temperature resistant and electrically insulating tape for power regulation of the heater.</w:t>
      </w:r>
      <w:r w:rsidRPr="009135F5">
        <w:rPr>
          <w:rFonts w:eastAsia="Times New Roman"/>
          <w:b/>
          <w:bCs/>
          <w:color w:val="ED7D31" w:themeColor="accent2"/>
          <w:lang w:val="en-CA" w:eastAsia="en-CA"/>
        </w:rPr>
        <w:t> </w:t>
      </w:r>
    </w:p>
    <w:p w14:paraId="34A8C240" w14:textId="77777777" w:rsidR="009135F5" w:rsidRPr="009135F5" w:rsidRDefault="009135F5" w:rsidP="009135F5">
      <w:pPr>
        <w:spacing w:line="240" w:lineRule="auto"/>
        <w:ind w:left="1125" w:right="1125"/>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Figure 2</w:t>
      </w:r>
      <w:r w:rsidRPr="009135F5">
        <w:rPr>
          <w:rFonts w:eastAsia="Times New Roman"/>
          <w:b/>
          <w:bCs/>
          <w:color w:val="ED7D31" w:themeColor="accent2"/>
          <w:lang w:val="en-CA" w:eastAsia="en-CA"/>
        </w:rPr>
        <w:t> </w:t>
      </w:r>
    </w:p>
    <w:p w14:paraId="4930E3F8" w14:textId="2BFD46C3" w:rsidR="009135F5" w:rsidRPr="009135F5" w:rsidRDefault="009135F5" w:rsidP="009135F5">
      <w:pPr>
        <w:spacing w:line="240" w:lineRule="auto"/>
        <w:ind w:left="1125" w:right="1125"/>
        <w:textAlignment w:val="baseline"/>
        <w:rPr>
          <w:rFonts w:eastAsia="Times New Roman"/>
          <w:color w:val="ED7D31" w:themeColor="accent2"/>
          <w:lang w:val="en-CA" w:eastAsia="en-CA"/>
        </w:rPr>
      </w:pPr>
      <w:r w:rsidRPr="009135F5">
        <w:rPr>
          <w:rFonts w:eastAsia="Times New Roman"/>
          <w:b/>
          <w:bCs/>
          <w:color w:val="ED7D31" w:themeColor="accent2"/>
          <w:lang w:eastAsia="en-CA"/>
        </w:rPr>
        <w:t xml:space="preserve">Example of </w:t>
      </w:r>
      <w:r w:rsidR="00C02E41">
        <w:rPr>
          <w:rFonts w:eastAsia="Times New Roman"/>
          <w:b/>
          <w:bCs/>
          <w:color w:val="ED7D31" w:themeColor="accent2"/>
          <w:lang w:eastAsia="en-CA"/>
        </w:rPr>
        <w:t>p</w:t>
      </w:r>
      <w:r w:rsidRPr="009135F5">
        <w:rPr>
          <w:rFonts w:eastAsia="Times New Roman"/>
          <w:b/>
          <w:bCs/>
          <w:color w:val="ED7D31" w:themeColor="accent2"/>
          <w:lang w:eastAsia="en-CA"/>
        </w:rPr>
        <w:t xml:space="preserve">lacement of the </w:t>
      </w:r>
      <w:r w:rsidR="00762DCD">
        <w:rPr>
          <w:rFonts w:eastAsia="Yu Mincho" w:hint="eastAsia"/>
          <w:b/>
          <w:bCs/>
          <w:color w:val="ED7D31" w:themeColor="accent2"/>
          <w:lang w:eastAsia="ja-JP"/>
        </w:rPr>
        <w:t>t</w:t>
      </w:r>
      <w:r w:rsidRPr="009135F5">
        <w:rPr>
          <w:rFonts w:eastAsia="Times New Roman"/>
          <w:b/>
          <w:bCs/>
          <w:color w:val="ED7D31" w:themeColor="accent2"/>
          <w:lang w:eastAsia="en-CA"/>
        </w:rPr>
        <w:t xml:space="preserve">emperature </w:t>
      </w:r>
      <w:r w:rsidR="00762DCD">
        <w:rPr>
          <w:rFonts w:eastAsia="Yu Mincho" w:hint="eastAsia"/>
          <w:b/>
          <w:bCs/>
          <w:color w:val="ED7D31" w:themeColor="accent2"/>
          <w:lang w:eastAsia="ja-JP"/>
        </w:rPr>
        <w:t>s</w:t>
      </w:r>
      <w:r w:rsidRPr="009135F5">
        <w:rPr>
          <w:rFonts w:eastAsia="Times New Roman"/>
          <w:b/>
          <w:bCs/>
          <w:color w:val="ED7D31" w:themeColor="accent2"/>
          <w:lang w:eastAsia="en-CA"/>
        </w:rPr>
        <w:t xml:space="preserve">ensor on the </w:t>
      </w:r>
      <w:r w:rsidR="00762DCD">
        <w:rPr>
          <w:rFonts w:eastAsia="Yu Mincho" w:hint="eastAsia"/>
          <w:b/>
          <w:bCs/>
          <w:color w:val="ED7D31" w:themeColor="accent2"/>
          <w:lang w:eastAsia="ja-JP"/>
        </w:rPr>
        <w:t>h</w:t>
      </w:r>
      <w:r w:rsidRPr="009135F5">
        <w:rPr>
          <w:rFonts w:eastAsia="Times New Roman"/>
          <w:b/>
          <w:bCs/>
          <w:color w:val="ED7D31" w:themeColor="accent2"/>
          <w:lang w:eastAsia="en-CA"/>
        </w:rPr>
        <w:t xml:space="preserve">eater </w:t>
      </w:r>
      <w:r w:rsidR="00762DCD">
        <w:rPr>
          <w:rFonts w:eastAsia="Yu Mincho" w:hint="eastAsia"/>
          <w:b/>
          <w:bCs/>
          <w:color w:val="ED7D31" w:themeColor="accent2"/>
          <w:lang w:eastAsia="ja-JP"/>
        </w:rPr>
        <w:t>e</w:t>
      </w:r>
      <w:r w:rsidRPr="009135F5">
        <w:rPr>
          <w:rFonts w:eastAsia="Times New Roman"/>
          <w:b/>
          <w:bCs/>
          <w:color w:val="ED7D31" w:themeColor="accent2"/>
          <w:lang w:eastAsia="en-CA"/>
        </w:rPr>
        <w:t>lement </w:t>
      </w:r>
      <w:r w:rsidRPr="009135F5">
        <w:rPr>
          <w:rFonts w:eastAsia="Times New Roman"/>
          <w:color w:val="ED7D31" w:themeColor="accent2"/>
          <w:lang w:val="en-CA" w:eastAsia="en-CA"/>
        </w:rPr>
        <w:t> </w:t>
      </w:r>
    </w:p>
    <w:p w14:paraId="73A68F4F" w14:textId="77777777" w:rsidR="009135F5" w:rsidRPr="009135F5" w:rsidRDefault="009135F5" w:rsidP="009135F5">
      <w:pPr>
        <w:spacing w:line="240" w:lineRule="auto"/>
        <w:ind w:left="1125" w:right="1125"/>
        <w:textAlignment w:val="baseline"/>
        <w:rPr>
          <w:rFonts w:eastAsia="Times New Roman"/>
          <w:color w:val="ED7D31" w:themeColor="accent2"/>
          <w:lang w:val="en-CA" w:eastAsia="en-CA"/>
        </w:rPr>
      </w:pPr>
      <w:r w:rsidRPr="009135F5">
        <w:rPr>
          <w:rFonts w:eastAsia="Times New Roman"/>
          <w:color w:val="ED7D31" w:themeColor="accent2"/>
          <w:lang w:val="en-CA" w:eastAsia="en-CA"/>
        </w:rPr>
        <w:t> </w:t>
      </w:r>
    </w:p>
    <w:p w14:paraId="57D4D151" w14:textId="77777777" w:rsidR="009135F5" w:rsidRPr="009135F5" w:rsidRDefault="009135F5" w:rsidP="00E40109">
      <w:pPr>
        <w:spacing w:afterLines="50" w:after="120" w:line="240" w:lineRule="auto"/>
        <w:ind w:left="1134" w:right="1134"/>
        <w:jc w:val="both"/>
        <w:textAlignment w:val="baseline"/>
        <w:rPr>
          <w:rFonts w:eastAsia="Times New Roman"/>
          <w:color w:val="ED7D31" w:themeColor="accent2"/>
          <w:lang w:val="en-CA" w:eastAsia="en-CA"/>
        </w:rPr>
      </w:pPr>
      <w:r w:rsidRPr="009135F5">
        <w:rPr>
          <w:noProof/>
          <w:color w:val="ED7D31" w:themeColor="accent2"/>
          <w:lang w:eastAsia="zh-CN"/>
        </w:rPr>
        <w:drawing>
          <wp:inline distT="0" distB="0" distL="0" distR="0" wp14:anchorId="7475299C" wp14:editId="4DCA35B0">
            <wp:extent cx="3152775" cy="1609725"/>
            <wp:effectExtent l="0" t="0" r="9525" b="9525"/>
            <wp:docPr id="108089614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pic:nvPicPr>
                  <pic:blipFill>
                    <a:blip r:embed="rId19">
                      <a:extLst>
                        <a:ext uri="{28A0092B-C50C-407E-A947-70E740481C1C}">
                          <a14:useLocalDpi xmlns:a14="http://schemas.microsoft.com/office/drawing/2010/main" val="0"/>
                        </a:ext>
                      </a:extLst>
                    </a:blip>
                    <a:stretch>
                      <a:fillRect/>
                    </a:stretch>
                  </pic:blipFill>
                  <pic:spPr>
                    <a:xfrm>
                      <a:off x="0" y="0"/>
                      <a:ext cx="3152775" cy="1609725"/>
                    </a:xfrm>
                    <a:prstGeom prst="rect">
                      <a:avLst/>
                    </a:prstGeom>
                  </pic:spPr>
                </pic:pic>
              </a:graphicData>
            </a:graphic>
          </wp:inline>
        </w:drawing>
      </w:r>
      <w:r w:rsidRPr="009135F5">
        <w:rPr>
          <w:rFonts w:eastAsia="Times New Roman"/>
          <w:color w:val="ED7D31" w:themeColor="accent2"/>
          <w:lang w:val="en-CA" w:eastAsia="en-CA"/>
        </w:rPr>
        <w:t> </w:t>
      </w:r>
    </w:p>
    <w:p w14:paraId="1A6F07F0" w14:textId="5982AB05" w:rsidR="009135F5" w:rsidRPr="009135F5" w:rsidRDefault="009135F5" w:rsidP="0055620A">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2.</w:t>
      </w:r>
      <w:r w:rsidRPr="009135F5">
        <w:rPr>
          <w:b/>
          <w:bCs/>
          <w:color w:val="ED7D31" w:themeColor="accent2"/>
        </w:rPr>
        <w:tab/>
      </w:r>
      <w:r w:rsidRPr="009135F5">
        <w:rPr>
          <w:rFonts w:eastAsia="Times New Roman"/>
          <w:b/>
          <w:bCs/>
          <w:color w:val="ED7D31" w:themeColor="accent2"/>
          <w:lang w:eastAsia="en-CA"/>
        </w:rPr>
        <w:t xml:space="preserve">Selection </w:t>
      </w:r>
      <w:r w:rsidR="00FB0D44">
        <w:rPr>
          <w:rFonts w:eastAsia="Yu Mincho" w:hint="eastAsia"/>
          <w:b/>
          <w:bCs/>
          <w:color w:val="ED7D31" w:themeColor="accent2"/>
          <w:lang w:eastAsia="ja-JP"/>
        </w:rPr>
        <w:t>g</w:t>
      </w:r>
      <w:r w:rsidRPr="009135F5">
        <w:rPr>
          <w:rFonts w:eastAsia="Times New Roman"/>
          <w:b/>
          <w:bCs/>
          <w:color w:val="ED7D31" w:themeColor="accent2"/>
          <w:lang w:eastAsia="en-CA"/>
        </w:rPr>
        <w:t xml:space="preserve">uide for the </w:t>
      </w:r>
      <w:r w:rsidR="00FB0D44">
        <w:rPr>
          <w:rFonts w:eastAsia="Yu Mincho" w:hint="eastAsia"/>
          <w:b/>
          <w:bCs/>
          <w:color w:val="ED7D31" w:themeColor="accent2"/>
          <w:lang w:eastAsia="ja-JP"/>
        </w:rPr>
        <w:t>h</w:t>
      </w:r>
      <w:r w:rsidRPr="009135F5">
        <w:rPr>
          <w:rFonts w:eastAsia="Times New Roman"/>
          <w:b/>
          <w:bCs/>
          <w:color w:val="ED7D31" w:themeColor="accent2"/>
          <w:lang w:eastAsia="en-CA"/>
        </w:rPr>
        <w:t xml:space="preserve">eater </w:t>
      </w:r>
      <w:r w:rsidR="00FB0D44">
        <w:rPr>
          <w:rFonts w:eastAsia="Yu Mincho" w:hint="eastAsia"/>
          <w:b/>
          <w:bCs/>
          <w:color w:val="ED7D31" w:themeColor="accent2"/>
          <w:lang w:eastAsia="ja-JP"/>
        </w:rPr>
        <w:t>e</w:t>
      </w:r>
      <w:r w:rsidRPr="009135F5">
        <w:rPr>
          <w:rFonts w:eastAsia="Times New Roman"/>
          <w:b/>
          <w:bCs/>
          <w:color w:val="ED7D31" w:themeColor="accent2"/>
          <w:lang w:eastAsia="en-CA"/>
        </w:rPr>
        <w:t>lement </w:t>
      </w:r>
      <w:r w:rsidRPr="009135F5">
        <w:rPr>
          <w:rFonts w:eastAsia="Times New Roman"/>
          <w:b/>
          <w:bCs/>
          <w:color w:val="ED7D31" w:themeColor="accent2"/>
          <w:lang w:val="en-CA" w:eastAsia="en-CA"/>
        </w:rPr>
        <w:t> </w:t>
      </w:r>
    </w:p>
    <w:p w14:paraId="3090512A" w14:textId="77777777" w:rsidR="009135F5" w:rsidRPr="009135F5" w:rsidRDefault="009135F5" w:rsidP="0055620A">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2.1.</w:t>
      </w:r>
      <w:r w:rsidRPr="009135F5">
        <w:rPr>
          <w:b/>
          <w:bCs/>
          <w:color w:val="ED7D31" w:themeColor="accent2"/>
        </w:rPr>
        <w:tab/>
      </w:r>
      <w:r w:rsidRPr="009135F5">
        <w:rPr>
          <w:rFonts w:eastAsia="Times New Roman"/>
          <w:b/>
          <w:bCs/>
          <w:color w:val="ED7D31" w:themeColor="accent2"/>
          <w:lang w:eastAsia="en-CA"/>
        </w:rPr>
        <w:t xml:space="preserve">The initiation method applies a high-powered heat pulse, locally, to the external surface of the initiation cell. The successful implementation of the method requires the application of sufficient power to the chosen heating </w:t>
      </w:r>
      <w:proofErr w:type="gramStart"/>
      <w:r w:rsidRPr="009135F5">
        <w:rPr>
          <w:rFonts w:eastAsia="Times New Roman"/>
          <w:b/>
          <w:bCs/>
          <w:color w:val="ED7D31" w:themeColor="accent2"/>
          <w:lang w:eastAsia="en-CA"/>
        </w:rPr>
        <w:t>element</w:t>
      </w:r>
      <w:proofErr w:type="gramEnd"/>
      <w:r w:rsidRPr="009135F5">
        <w:rPr>
          <w:rFonts w:eastAsia="Times New Roman"/>
          <w:b/>
          <w:bCs/>
          <w:color w:val="ED7D31" w:themeColor="accent2"/>
          <w:lang w:eastAsia="en-CA"/>
        </w:rPr>
        <w:t xml:space="preserve"> but it shall also not apply so much power that there is a premature </w:t>
      </w:r>
      <w:r w:rsidRPr="009135F5">
        <w:rPr>
          <w:rFonts w:eastAsia="Times New Roman"/>
          <w:b/>
          <w:bCs/>
          <w:color w:val="ED7D31" w:themeColor="accent2"/>
          <w:lang w:eastAsia="en-CA"/>
        </w:rPr>
        <w:lastRenderedPageBreak/>
        <w:t>heating element failure nor a side wall failure of the initiation cell prior to thermal runaway.</w:t>
      </w:r>
      <w:r w:rsidRPr="009135F5">
        <w:rPr>
          <w:rFonts w:eastAsia="Times New Roman"/>
          <w:b/>
          <w:bCs/>
          <w:color w:val="ED7D31" w:themeColor="accent2"/>
          <w:lang w:val="en-CA" w:eastAsia="en-CA"/>
        </w:rPr>
        <w:t> </w:t>
      </w:r>
    </w:p>
    <w:p w14:paraId="2B867CF8" w14:textId="77777777" w:rsidR="009135F5" w:rsidRPr="009135F5" w:rsidRDefault="009135F5" w:rsidP="0055620A">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2.2.</w:t>
      </w:r>
      <w:r w:rsidRPr="009135F5">
        <w:rPr>
          <w:b/>
          <w:bCs/>
          <w:color w:val="ED7D31" w:themeColor="accent2"/>
        </w:rPr>
        <w:tab/>
      </w:r>
      <w:r w:rsidRPr="009135F5">
        <w:rPr>
          <w:rFonts w:eastAsia="Times New Roman"/>
          <w:b/>
          <w:bCs/>
          <w:color w:val="ED7D31" w:themeColor="accent2"/>
          <w:lang w:eastAsia="en-CA"/>
        </w:rPr>
        <w:t>The heating device shall be a resistive heating element, or other suitable heating device/technology capable of delivering the target parameters. See Table 1 for the target parameters for the heating element.</w:t>
      </w:r>
      <w:r w:rsidRPr="009135F5">
        <w:rPr>
          <w:rFonts w:eastAsia="Times New Roman"/>
          <w:b/>
          <w:bCs/>
          <w:color w:val="ED7D31" w:themeColor="accent2"/>
          <w:lang w:val="en-CA" w:eastAsia="en-CA"/>
        </w:rPr>
        <w:t> </w:t>
      </w:r>
    </w:p>
    <w:p w14:paraId="6174FF39" w14:textId="77777777" w:rsidR="009135F5" w:rsidRPr="009135F5" w:rsidRDefault="009135F5" w:rsidP="009135F5">
      <w:pPr>
        <w:spacing w:line="240" w:lineRule="auto"/>
        <w:textAlignment w:val="baseline"/>
        <w:rPr>
          <w:rFonts w:eastAsia="Times New Roman"/>
          <w:color w:val="ED7D31" w:themeColor="accent2"/>
          <w:lang w:val="en-CA" w:eastAsia="en-CA"/>
        </w:rPr>
      </w:pPr>
      <w:r w:rsidRPr="009135F5">
        <w:rPr>
          <w:rFonts w:eastAsia="Times New Roman"/>
          <w:color w:val="ED7D31" w:themeColor="accent2"/>
          <w:lang w:val="en-CA" w:eastAsia="en-CA"/>
        </w:rPr>
        <w:t> </w:t>
      </w:r>
    </w:p>
    <w:p w14:paraId="60701256" w14:textId="572AF345" w:rsidR="009135F5" w:rsidRPr="009135F5" w:rsidRDefault="009135F5" w:rsidP="009135F5">
      <w:pPr>
        <w:spacing w:line="240" w:lineRule="auto"/>
        <w:ind w:left="1125" w:right="1125"/>
        <w:textAlignment w:val="baseline"/>
        <w:rPr>
          <w:rFonts w:eastAsia="Times New Roman"/>
          <w:color w:val="ED7D31" w:themeColor="accent2"/>
          <w:lang w:val="en-CA" w:eastAsia="en-CA"/>
        </w:rPr>
      </w:pPr>
      <w:r w:rsidRPr="009135F5">
        <w:rPr>
          <w:rFonts w:eastAsia="Times New Roman"/>
          <w:b/>
          <w:bCs/>
          <w:color w:val="ED7D31" w:themeColor="accent2"/>
          <w:lang w:eastAsia="en-CA"/>
        </w:rPr>
        <w:t>Table 1</w:t>
      </w:r>
      <w:r w:rsidRPr="009135F5">
        <w:rPr>
          <w:rFonts w:eastAsia="Times New Roman"/>
          <w:b/>
          <w:bCs/>
          <w:color w:val="ED7D31" w:themeColor="accent2"/>
          <w:lang w:val="en-CA" w:eastAsia="en-CA"/>
        </w:rPr>
        <w:t> </w:t>
      </w:r>
      <w:r w:rsidRPr="009135F5">
        <w:rPr>
          <w:b/>
          <w:bCs/>
          <w:color w:val="ED7D31" w:themeColor="accent2"/>
        </w:rPr>
        <w:br/>
      </w:r>
      <w:r w:rsidRPr="009135F5">
        <w:rPr>
          <w:rFonts w:eastAsia="Times New Roman"/>
          <w:b/>
          <w:bCs/>
          <w:color w:val="ED7D31" w:themeColor="accent2"/>
          <w:lang w:eastAsia="en-CA"/>
        </w:rPr>
        <w:t xml:space="preserve">Heater </w:t>
      </w:r>
      <w:r w:rsidR="00FB0D44">
        <w:rPr>
          <w:rFonts w:eastAsia="Yu Mincho" w:hint="eastAsia"/>
          <w:b/>
          <w:bCs/>
          <w:color w:val="ED7D31" w:themeColor="accent2"/>
          <w:lang w:eastAsia="ja-JP"/>
        </w:rPr>
        <w:t>d</w:t>
      </w:r>
      <w:r w:rsidRPr="009135F5">
        <w:rPr>
          <w:rFonts w:eastAsia="Times New Roman"/>
          <w:b/>
          <w:bCs/>
          <w:color w:val="ED7D31" w:themeColor="accent2"/>
          <w:lang w:eastAsia="en-CA"/>
        </w:rPr>
        <w:t xml:space="preserve">evice </w:t>
      </w:r>
      <w:r w:rsidR="00FB0D44">
        <w:rPr>
          <w:rFonts w:eastAsia="Yu Mincho" w:hint="eastAsia"/>
          <w:b/>
          <w:bCs/>
          <w:color w:val="ED7D31" w:themeColor="accent2"/>
          <w:lang w:eastAsia="ja-JP"/>
        </w:rPr>
        <w:t>s</w:t>
      </w:r>
      <w:r w:rsidRPr="009135F5">
        <w:rPr>
          <w:rFonts w:eastAsia="Times New Roman"/>
          <w:b/>
          <w:bCs/>
          <w:color w:val="ED7D31" w:themeColor="accent2"/>
          <w:lang w:eastAsia="en-CA"/>
        </w:rPr>
        <w:t xml:space="preserve">election </w:t>
      </w:r>
      <w:r w:rsidR="00FB0D44">
        <w:rPr>
          <w:rFonts w:eastAsia="Yu Mincho" w:hint="eastAsia"/>
          <w:b/>
          <w:bCs/>
          <w:color w:val="ED7D31" w:themeColor="accent2"/>
          <w:lang w:eastAsia="ja-JP"/>
        </w:rPr>
        <w:t>g</w:t>
      </w:r>
      <w:r w:rsidRPr="009135F5">
        <w:rPr>
          <w:rFonts w:eastAsia="Times New Roman"/>
          <w:b/>
          <w:bCs/>
          <w:color w:val="ED7D31" w:themeColor="accent2"/>
          <w:lang w:eastAsia="en-CA"/>
        </w:rPr>
        <w:t xml:space="preserve">uide: Target </w:t>
      </w:r>
      <w:r w:rsidR="00FB0D44">
        <w:rPr>
          <w:rFonts w:eastAsia="Yu Mincho" w:hint="eastAsia"/>
          <w:b/>
          <w:bCs/>
          <w:color w:val="ED7D31" w:themeColor="accent2"/>
          <w:lang w:eastAsia="ja-JP"/>
        </w:rPr>
        <w:t>p</w:t>
      </w:r>
      <w:r w:rsidRPr="009135F5">
        <w:rPr>
          <w:rFonts w:eastAsia="Times New Roman"/>
          <w:b/>
          <w:bCs/>
          <w:color w:val="ED7D31" w:themeColor="accent2"/>
          <w:lang w:eastAsia="en-CA"/>
        </w:rPr>
        <w:t>arameters</w:t>
      </w:r>
      <w:r w:rsidRPr="009135F5">
        <w:rPr>
          <w:rFonts w:eastAsia="Times New Roman"/>
          <w:color w:val="ED7D31" w:themeColor="accent2"/>
          <w:lang w:val="en-CA" w:eastAsia="en-CA"/>
        </w:rPr>
        <w:t> </w:t>
      </w:r>
    </w:p>
    <w:tbl>
      <w:tblPr>
        <w:tblW w:w="6870" w:type="dxa"/>
        <w:tblInd w:w="154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00"/>
        <w:gridCol w:w="2625"/>
        <w:gridCol w:w="2745"/>
      </w:tblGrid>
      <w:tr w:rsidR="009135F5" w:rsidRPr="00CB49AC" w14:paraId="00CCF122" w14:textId="77777777" w:rsidTr="001E7431">
        <w:trPr>
          <w:trHeight w:val="300"/>
        </w:trPr>
        <w:tc>
          <w:tcPr>
            <w:tcW w:w="1500" w:type="dxa"/>
            <w:tcBorders>
              <w:top w:val="single" w:sz="6" w:space="0" w:color="auto"/>
              <w:left w:val="single" w:sz="6" w:space="0" w:color="auto"/>
              <w:bottom w:val="single" w:sz="12" w:space="0" w:color="auto"/>
              <w:right w:val="single" w:sz="6" w:space="0" w:color="auto"/>
            </w:tcBorders>
            <w:hideMark/>
          </w:tcPr>
          <w:p w14:paraId="467C44E9"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i/>
                <w:iCs/>
                <w:color w:val="ED7D31" w:themeColor="accent2"/>
                <w:sz w:val="16"/>
                <w:szCs w:val="16"/>
                <w:lang w:eastAsia="en-CA"/>
              </w:rPr>
              <w:t>Parameter</w:t>
            </w:r>
            <w:r w:rsidRPr="009135F5">
              <w:rPr>
                <w:rFonts w:eastAsia="Times New Roman"/>
                <w:b/>
                <w:bCs/>
                <w:color w:val="ED7D31" w:themeColor="accent2"/>
                <w:sz w:val="16"/>
                <w:szCs w:val="16"/>
                <w:lang w:val="en-CA" w:eastAsia="en-CA"/>
              </w:rPr>
              <w:t> </w:t>
            </w:r>
          </w:p>
        </w:tc>
        <w:tc>
          <w:tcPr>
            <w:tcW w:w="2625" w:type="dxa"/>
            <w:tcBorders>
              <w:top w:val="single" w:sz="6" w:space="0" w:color="auto"/>
              <w:left w:val="single" w:sz="6" w:space="0" w:color="auto"/>
              <w:bottom w:val="single" w:sz="12" w:space="0" w:color="auto"/>
              <w:right w:val="single" w:sz="6" w:space="0" w:color="auto"/>
            </w:tcBorders>
            <w:hideMark/>
          </w:tcPr>
          <w:p w14:paraId="286C660E"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i/>
                <w:iCs/>
                <w:color w:val="ED7D31" w:themeColor="accent2"/>
                <w:sz w:val="16"/>
                <w:szCs w:val="16"/>
                <w:lang w:eastAsia="en-CA"/>
              </w:rPr>
              <w:t>Value</w:t>
            </w:r>
            <w:r w:rsidRPr="009135F5">
              <w:rPr>
                <w:rFonts w:eastAsia="Times New Roman"/>
                <w:b/>
                <w:bCs/>
                <w:color w:val="ED7D31" w:themeColor="accent2"/>
                <w:sz w:val="16"/>
                <w:szCs w:val="16"/>
                <w:lang w:val="en-CA" w:eastAsia="en-CA"/>
              </w:rPr>
              <w:t> </w:t>
            </w:r>
          </w:p>
        </w:tc>
        <w:tc>
          <w:tcPr>
            <w:tcW w:w="2745" w:type="dxa"/>
            <w:tcBorders>
              <w:top w:val="single" w:sz="6" w:space="0" w:color="auto"/>
              <w:left w:val="single" w:sz="6" w:space="0" w:color="auto"/>
              <w:bottom w:val="single" w:sz="12" w:space="0" w:color="auto"/>
              <w:right w:val="single" w:sz="6" w:space="0" w:color="auto"/>
            </w:tcBorders>
            <w:hideMark/>
          </w:tcPr>
          <w:p w14:paraId="6193DE88"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i/>
                <w:iCs/>
                <w:color w:val="ED7D31" w:themeColor="accent2"/>
                <w:sz w:val="16"/>
                <w:szCs w:val="16"/>
                <w:lang w:eastAsia="en-CA"/>
              </w:rPr>
              <w:t>Rationale</w:t>
            </w:r>
            <w:r w:rsidRPr="009135F5">
              <w:rPr>
                <w:rFonts w:eastAsia="Times New Roman"/>
                <w:b/>
                <w:bCs/>
                <w:color w:val="ED7D31" w:themeColor="accent2"/>
                <w:sz w:val="16"/>
                <w:szCs w:val="16"/>
                <w:lang w:val="en-CA" w:eastAsia="en-CA"/>
              </w:rPr>
              <w:t> </w:t>
            </w:r>
          </w:p>
        </w:tc>
      </w:tr>
      <w:tr w:rsidR="009135F5" w:rsidRPr="00CB49AC" w14:paraId="050971C5" w14:textId="77777777" w:rsidTr="001E7431">
        <w:trPr>
          <w:trHeight w:val="300"/>
        </w:trPr>
        <w:tc>
          <w:tcPr>
            <w:tcW w:w="1500" w:type="dxa"/>
            <w:tcBorders>
              <w:top w:val="single" w:sz="12" w:space="0" w:color="auto"/>
              <w:left w:val="single" w:sz="6" w:space="0" w:color="auto"/>
              <w:bottom w:val="single" w:sz="6" w:space="0" w:color="auto"/>
              <w:right w:val="single" w:sz="6" w:space="0" w:color="auto"/>
            </w:tcBorders>
            <w:hideMark/>
          </w:tcPr>
          <w:p w14:paraId="514B6424"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Heater device material</w:t>
            </w:r>
            <w:r w:rsidRPr="009135F5">
              <w:rPr>
                <w:rFonts w:eastAsia="Times New Roman"/>
                <w:b/>
                <w:bCs/>
                <w:color w:val="ED7D31" w:themeColor="accent2"/>
                <w:lang w:val="en-CA" w:eastAsia="en-CA"/>
              </w:rPr>
              <w:t> </w:t>
            </w:r>
          </w:p>
        </w:tc>
        <w:tc>
          <w:tcPr>
            <w:tcW w:w="2625" w:type="dxa"/>
            <w:tcBorders>
              <w:top w:val="single" w:sz="12" w:space="0" w:color="auto"/>
              <w:left w:val="single" w:sz="6" w:space="0" w:color="auto"/>
              <w:bottom w:val="single" w:sz="6" w:space="0" w:color="auto"/>
              <w:right w:val="single" w:sz="6" w:space="0" w:color="auto"/>
            </w:tcBorders>
            <w:hideMark/>
          </w:tcPr>
          <w:p w14:paraId="544D9B29"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A suitable resistive heating material, e.g. nickel-chrome, with an isolating barrier</w:t>
            </w:r>
            <w:r w:rsidRPr="009135F5">
              <w:rPr>
                <w:rFonts w:eastAsia="Times New Roman"/>
                <w:b/>
                <w:bCs/>
                <w:color w:val="ED7D31" w:themeColor="accent2"/>
                <w:lang w:val="en-CA" w:eastAsia="en-CA"/>
              </w:rPr>
              <w:t> </w:t>
            </w:r>
          </w:p>
        </w:tc>
        <w:tc>
          <w:tcPr>
            <w:tcW w:w="2745" w:type="dxa"/>
            <w:tcBorders>
              <w:top w:val="single" w:sz="12" w:space="0" w:color="auto"/>
              <w:left w:val="single" w:sz="6" w:space="0" w:color="auto"/>
              <w:bottom w:val="single" w:sz="6" w:space="0" w:color="auto"/>
              <w:right w:val="single" w:sz="6" w:space="0" w:color="auto"/>
            </w:tcBorders>
            <w:hideMark/>
          </w:tcPr>
          <w:p w14:paraId="40465048"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Achieve high temperatures and prevent element failures.</w:t>
            </w:r>
            <w:r w:rsidRPr="009135F5">
              <w:rPr>
                <w:rFonts w:eastAsia="Times New Roman"/>
                <w:b/>
                <w:bCs/>
                <w:color w:val="ED7D31" w:themeColor="accent2"/>
                <w:lang w:val="en-CA" w:eastAsia="en-CA"/>
              </w:rPr>
              <w:t> </w:t>
            </w:r>
          </w:p>
          <w:p w14:paraId="6482B292"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Isolating materials may include alumina, ceramic, or fibreglass.</w:t>
            </w:r>
            <w:r w:rsidRPr="009135F5">
              <w:rPr>
                <w:rFonts w:eastAsia="Times New Roman"/>
                <w:b/>
                <w:bCs/>
                <w:color w:val="ED7D31" w:themeColor="accent2"/>
                <w:lang w:val="en-CA" w:eastAsia="en-CA"/>
              </w:rPr>
              <w:t> </w:t>
            </w:r>
          </w:p>
        </w:tc>
      </w:tr>
      <w:tr w:rsidR="009135F5" w:rsidRPr="00CB49AC" w14:paraId="1D46E4DC" w14:textId="77777777" w:rsidTr="001E7431">
        <w:trPr>
          <w:trHeight w:val="300"/>
        </w:trPr>
        <w:tc>
          <w:tcPr>
            <w:tcW w:w="1500" w:type="dxa"/>
            <w:tcBorders>
              <w:top w:val="single" w:sz="6" w:space="0" w:color="auto"/>
              <w:left w:val="single" w:sz="6" w:space="0" w:color="auto"/>
              <w:bottom w:val="single" w:sz="6" w:space="0" w:color="auto"/>
              <w:right w:val="single" w:sz="6" w:space="0" w:color="auto"/>
            </w:tcBorders>
            <w:hideMark/>
          </w:tcPr>
          <w:p w14:paraId="565E472A"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Thickness</w:t>
            </w:r>
            <w:r w:rsidRPr="009135F5">
              <w:rPr>
                <w:rFonts w:eastAsia="Times New Roman"/>
                <w:b/>
                <w:bCs/>
                <w:color w:val="ED7D31" w:themeColor="accent2"/>
                <w:lang w:val="en-CA" w:eastAsia="en-CA"/>
              </w:rPr>
              <w:t> </w:t>
            </w:r>
          </w:p>
        </w:tc>
        <w:tc>
          <w:tcPr>
            <w:tcW w:w="2625" w:type="dxa"/>
            <w:tcBorders>
              <w:top w:val="single" w:sz="6" w:space="0" w:color="auto"/>
              <w:left w:val="single" w:sz="6" w:space="0" w:color="auto"/>
              <w:bottom w:val="single" w:sz="6" w:space="0" w:color="auto"/>
              <w:right w:val="single" w:sz="6" w:space="0" w:color="auto"/>
            </w:tcBorders>
            <w:hideMark/>
          </w:tcPr>
          <w:p w14:paraId="79DD03BA"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&lt; 5 mm</w:t>
            </w:r>
            <w:r w:rsidRPr="009135F5">
              <w:rPr>
                <w:rFonts w:eastAsia="Times New Roman"/>
                <w:b/>
                <w:bCs/>
                <w:color w:val="ED7D31" w:themeColor="accent2"/>
                <w:lang w:val="en-CA" w:eastAsia="en-CA"/>
              </w:rPr>
              <w:t> </w:t>
            </w:r>
          </w:p>
        </w:tc>
        <w:tc>
          <w:tcPr>
            <w:tcW w:w="2745" w:type="dxa"/>
            <w:tcBorders>
              <w:top w:val="single" w:sz="6" w:space="0" w:color="auto"/>
              <w:left w:val="single" w:sz="6" w:space="0" w:color="auto"/>
              <w:bottom w:val="single" w:sz="6" w:space="0" w:color="auto"/>
              <w:right w:val="single" w:sz="6" w:space="0" w:color="auto"/>
            </w:tcBorders>
            <w:hideMark/>
          </w:tcPr>
          <w:p w14:paraId="2EE4DEDF"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Minimize effect of heater on REESS. Some REESS designs may require a thinner heating element.</w:t>
            </w:r>
            <w:r w:rsidRPr="009135F5">
              <w:rPr>
                <w:rFonts w:eastAsia="Times New Roman"/>
                <w:b/>
                <w:bCs/>
                <w:color w:val="ED7D31" w:themeColor="accent2"/>
                <w:lang w:val="en-CA" w:eastAsia="en-CA"/>
              </w:rPr>
              <w:t> </w:t>
            </w:r>
          </w:p>
        </w:tc>
      </w:tr>
      <w:tr w:rsidR="009135F5" w:rsidRPr="00CB49AC" w14:paraId="66B2904F" w14:textId="77777777" w:rsidTr="001E7431">
        <w:trPr>
          <w:trHeight w:val="300"/>
        </w:trPr>
        <w:tc>
          <w:tcPr>
            <w:tcW w:w="1500" w:type="dxa"/>
            <w:tcBorders>
              <w:top w:val="single" w:sz="6" w:space="0" w:color="auto"/>
              <w:left w:val="single" w:sz="6" w:space="0" w:color="auto"/>
              <w:bottom w:val="single" w:sz="6" w:space="0" w:color="auto"/>
              <w:right w:val="single" w:sz="6" w:space="0" w:color="auto"/>
            </w:tcBorders>
            <w:hideMark/>
          </w:tcPr>
          <w:p w14:paraId="43C68937"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Area</w:t>
            </w:r>
            <w:r w:rsidRPr="009135F5">
              <w:rPr>
                <w:rFonts w:eastAsia="Times New Roman"/>
                <w:b/>
                <w:bCs/>
                <w:color w:val="ED7D31" w:themeColor="accent2"/>
                <w:lang w:val="en-CA" w:eastAsia="en-CA"/>
              </w:rPr>
              <w:t> </w:t>
            </w:r>
          </w:p>
        </w:tc>
        <w:tc>
          <w:tcPr>
            <w:tcW w:w="2625" w:type="dxa"/>
            <w:tcBorders>
              <w:top w:val="single" w:sz="6" w:space="0" w:color="auto"/>
              <w:left w:val="single" w:sz="6" w:space="0" w:color="auto"/>
              <w:bottom w:val="single" w:sz="6" w:space="0" w:color="auto"/>
              <w:right w:val="single" w:sz="6" w:space="0" w:color="auto"/>
            </w:tcBorders>
            <w:hideMark/>
          </w:tcPr>
          <w:p w14:paraId="328ACCC9"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As small as possible, but no larger than 20 per cent of the surface area of the targeted face of the initiation cell</w:t>
            </w:r>
            <w:r w:rsidRPr="009135F5">
              <w:rPr>
                <w:rFonts w:eastAsia="Times New Roman"/>
                <w:b/>
                <w:bCs/>
                <w:color w:val="ED7D31" w:themeColor="accent2"/>
                <w:lang w:val="en-CA" w:eastAsia="en-CA"/>
              </w:rPr>
              <w:t> </w:t>
            </w:r>
          </w:p>
        </w:tc>
        <w:tc>
          <w:tcPr>
            <w:tcW w:w="2745" w:type="dxa"/>
            <w:tcBorders>
              <w:top w:val="single" w:sz="6" w:space="0" w:color="auto"/>
              <w:left w:val="single" w:sz="6" w:space="0" w:color="auto"/>
              <w:bottom w:val="single" w:sz="6" w:space="0" w:color="auto"/>
              <w:right w:val="single" w:sz="6" w:space="0" w:color="auto"/>
            </w:tcBorders>
            <w:hideMark/>
          </w:tcPr>
          <w:p w14:paraId="11DF11A4" w14:textId="77777777" w:rsidR="009135F5" w:rsidRPr="009135F5" w:rsidRDefault="009135F5" w:rsidP="009135F5">
            <w:pPr>
              <w:spacing w:line="240" w:lineRule="auto"/>
              <w:ind w:right="-30"/>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Concentrate heat on the smallest feasible area of the cell surface.</w:t>
            </w:r>
            <w:r w:rsidRPr="009135F5">
              <w:rPr>
                <w:rFonts w:eastAsia="Times New Roman"/>
                <w:b/>
                <w:bCs/>
                <w:color w:val="ED7D31" w:themeColor="accent2"/>
                <w:lang w:val="en-CA" w:eastAsia="en-CA"/>
              </w:rPr>
              <w:t> </w:t>
            </w:r>
          </w:p>
          <w:p w14:paraId="35B47328"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Largest cell surface should be used, if possible</w:t>
            </w:r>
            <w:r w:rsidRPr="009135F5">
              <w:rPr>
                <w:rFonts w:eastAsia="Times New Roman"/>
                <w:b/>
                <w:bCs/>
                <w:color w:val="ED7D31" w:themeColor="accent2"/>
                <w:lang w:val="en-CA" w:eastAsia="en-CA"/>
              </w:rPr>
              <w:t> </w:t>
            </w:r>
          </w:p>
        </w:tc>
      </w:tr>
      <w:tr w:rsidR="009135F5" w:rsidRPr="00CB49AC" w14:paraId="255E8B17" w14:textId="77777777" w:rsidTr="001E7431">
        <w:trPr>
          <w:trHeight w:val="300"/>
        </w:trPr>
        <w:tc>
          <w:tcPr>
            <w:tcW w:w="1500" w:type="dxa"/>
            <w:tcBorders>
              <w:top w:val="single" w:sz="6" w:space="0" w:color="auto"/>
              <w:left w:val="single" w:sz="6" w:space="0" w:color="auto"/>
              <w:bottom w:val="single" w:sz="6" w:space="0" w:color="auto"/>
              <w:right w:val="single" w:sz="6" w:space="0" w:color="auto"/>
            </w:tcBorders>
            <w:hideMark/>
          </w:tcPr>
          <w:p w14:paraId="6B570B2D"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Heating rate</w:t>
            </w:r>
            <w:r w:rsidRPr="009135F5">
              <w:rPr>
                <w:rFonts w:eastAsia="Times New Roman"/>
                <w:b/>
                <w:bCs/>
                <w:color w:val="ED7D31" w:themeColor="accent2"/>
                <w:lang w:val="en-CA" w:eastAsia="en-CA"/>
              </w:rPr>
              <w:t> </w:t>
            </w:r>
          </w:p>
        </w:tc>
        <w:tc>
          <w:tcPr>
            <w:tcW w:w="2625" w:type="dxa"/>
            <w:tcBorders>
              <w:top w:val="single" w:sz="6" w:space="0" w:color="auto"/>
              <w:left w:val="single" w:sz="6" w:space="0" w:color="auto"/>
              <w:bottom w:val="single" w:sz="6" w:space="0" w:color="auto"/>
              <w:right w:val="single" w:sz="6" w:space="0" w:color="auto"/>
            </w:tcBorders>
            <w:hideMark/>
          </w:tcPr>
          <w:p w14:paraId="0554AD72"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sz w:val="18"/>
                <w:szCs w:val="18"/>
                <w:lang w:eastAsia="en-CA"/>
              </w:rPr>
              <w:t xml:space="preserve">≥ </w:t>
            </w:r>
            <w:r w:rsidRPr="009135F5">
              <w:rPr>
                <w:rFonts w:eastAsia="Times New Roman"/>
                <w:b/>
                <w:bCs/>
                <w:color w:val="ED7D31" w:themeColor="accent2"/>
                <w:lang w:eastAsia="en-CA"/>
              </w:rPr>
              <w:t>15 °C/s</w:t>
            </w:r>
            <w:r w:rsidRPr="009135F5">
              <w:rPr>
                <w:rFonts w:eastAsia="Times New Roman"/>
                <w:b/>
                <w:bCs/>
                <w:color w:val="ED7D31" w:themeColor="accent2"/>
                <w:lang w:val="en-CA" w:eastAsia="en-CA"/>
              </w:rPr>
              <w:t> </w:t>
            </w:r>
          </w:p>
        </w:tc>
        <w:tc>
          <w:tcPr>
            <w:tcW w:w="2745" w:type="dxa"/>
            <w:tcBorders>
              <w:top w:val="single" w:sz="6" w:space="0" w:color="auto"/>
              <w:left w:val="single" w:sz="6" w:space="0" w:color="auto"/>
              <w:bottom w:val="single" w:sz="6" w:space="0" w:color="auto"/>
              <w:right w:val="single" w:sz="6" w:space="0" w:color="auto"/>
            </w:tcBorders>
            <w:hideMark/>
          </w:tcPr>
          <w:p w14:paraId="1C8E97B4"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proofErr w:type="gramStart"/>
            <w:r w:rsidRPr="009135F5">
              <w:rPr>
                <w:rFonts w:eastAsia="Times New Roman"/>
                <w:b/>
                <w:bCs/>
                <w:color w:val="ED7D31" w:themeColor="accent2"/>
                <w:lang w:eastAsia="en-CA"/>
              </w:rPr>
              <w:t>Similar to</w:t>
            </w:r>
            <w:proofErr w:type="gramEnd"/>
            <w:r w:rsidRPr="009135F5">
              <w:rPr>
                <w:rFonts w:eastAsia="Times New Roman"/>
                <w:b/>
                <w:bCs/>
                <w:color w:val="ED7D31" w:themeColor="accent2"/>
                <w:lang w:eastAsia="en-CA"/>
              </w:rPr>
              <w:t xml:space="preserve"> heating rates observed within thermal runaway </w:t>
            </w:r>
            <w:proofErr w:type="spellStart"/>
            <w:proofErr w:type="gramStart"/>
            <w:r w:rsidRPr="009135F5">
              <w:rPr>
                <w:rFonts w:eastAsia="Times New Roman"/>
                <w:b/>
                <w:bCs/>
                <w:color w:val="ED7D31" w:themeColor="accent2"/>
                <w:lang w:eastAsia="en-CA"/>
              </w:rPr>
              <w:t>conditions.</w:t>
            </w:r>
            <w:r w:rsidRPr="009135F5">
              <w:rPr>
                <w:rFonts w:eastAsia="Times New Roman"/>
                <w:b/>
                <w:bCs/>
                <w:color w:val="ED7D31" w:themeColor="accent2"/>
                <w:vertAlign w:val="superscript"/>
                <w:lang w:eastAsia="en-CA"/>
              </w:rPr>
              <w:t>a</w:t>
            </w:r>
            <w:proofErr w:type="spellEnd"/>
            <w:proofErr w:type="gramEnd"/>
            <w:r w:rsidRPr="009135F5">
              <w:rPr>
                <w:rFonts w:eastAsia="Times New Roman"/>
                <w:b/>
                <w:bCs/>
                <w:color w:val="ED7D31" w:themeColor="accent2"/>
                <w:sz w:val="16"/>
                <w:szCs w:val="16"/>
                <w:lang w:val="en-CA" w:eastAsia="en-CA"/>
              </w:rPr>
              <w:t> </w:t>
            </w:r>
          </w:p>
        </w:tc>
      </w:tr>
      <w:tr w:rsidR="009135F5" w:rsidRPr="00CB49AC" w14:paraId="02EFB9D0" w14:textId="77777777" w:rsidTr="001E7431">
        <w:trPr>
          <w:trHeight w:val="300"/>
        </w:trPr>
        <w:tc>
          <w:tcPr>
            <w:tcW w:w="1500" w:type="dxa"/>
            <w:tcBorders>
              <w:top w:val="single" w:sz="6" w:space="0" w:color="auto"/>
              <w:left w:val="single" w:sz="6" w:space="0" w:color="auto"/>
              <w:bottom w:val="single" w:sz="6" w:space="0" w:color="auto"/>
              <w:right w:val="single" w:sz="6" w:space="0" w:color="auto"/>
            </w:tcBorders>
            <w:hideMark/>
          </w:tcPr>
          <w:p w14:paraId="370ABBC3"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Maximum temperature</w:t>
            </w:r>
            <w:r w:rsidRPr="009135F5">
              <w:rPr>
                <w:rFonts w:eastAsia="Times New Roman"/>
                <w:b/>
                <w:bCs/>
                <w:color w:val="ED7D31" w:themeColor="accent2"/>
                <w:lang w:val="en-CA" w:eastAsia="en-CA"/>
              </w:rPr>
              <w:t> </w:t>
            </w:r>
          </w:p>
        </w:tc>
        <w:tc>
          <w:tcPr>
            <w:tcW w:w="2625" w:type="dxa"/>
            <w:tcBorders>
              <w:top w:val="single" w:sz="6" w:space="0" w:color="auto"/>
              <w:left w:val="single" w:sz="6" w:space="0" w:color="auto"/>
              <w:bottom w:val="single" w:sz="6" w:space="0" w:color="auto"/>
              <w:right w:val="single" w:sz="6" w:space="0" w:color="auto"/>
            </w:tcBorders>
            <w:hideMark/>
          </w:tcPr>
          <w:p w14:paraId="31D1E97A"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At least 100 °C larger than the maximum operating temperature </w:t>
            </w:r>
            <w:r w:rsidRPr="009135F5">
              <w:rPr>
                <w:rFonts w:eastAsia="Times New Roman"/>
                <w:b/>
                <w:bCs/>
                <w:color w:val="ED7D31" w:themeColor="accent2"/>
                <w:lang w:val="en-CA" w:eastAsia="en-CA"/>
              </w:rPr>
              <w:t> </w:t>
            </w:r>
          </w:p>
        </w:tc>
        <w:tc>
          <w:tcPr>
            <w:tcW w:w="2745" w:type="dxa"/>
            <w:tcBorders>
              <w:top w:val="single" w:sz="6" w:space="0" w:color="auto"/>
              <w:left w:val="single" w:sz="6" w:space="0" w:color="auto"/>
              <w:bottom w:val="single" w:sz="6" w:space="0" w:color="auto"/>
              <w:right w:val="single" w:sz="6" w:space="0" w:color="auto"/>
            </w:tcBorders>
            <w:hideMark/>
          </w:tcPr>
          <w:p w14:paraId="5CF6CBA7"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 xml:space="preserve">Heater shall maintain integrity and </w:t>
            </w:r>
            <w:proofErr w:type="gramStart"/>
            <w:r w:rsidRPr="009135F5">
              <w:rPr>
                <w:rFonts w:eastAsia="Times New Roman"/>
                <w:b/>
                <w:bCs/>
                <w:color w:val="ED7D31" w:themeColor="accent2"/>
                <w:lang w:eastAsia="en-CA"/>
              </w:rPr>
              <w:t>take into account</w:t>
            </w:r>
            <w:proofErr w:type="gramEnd"/>
            <w:r w:rsidRPr="009135F5">
              <w:rPr>
                <w:rFonts w:eastAsia="Times New Roman"/>
                <w:b/>
                <w:bCs/>
                <w:color w:val="ED7D31" w:themeColor="accent2"/>
                <w:lang w:eastAsia="en-CA"/>
              </w:rPr>
              <w:t xml:space="preserve"> temperature deviations from heater element to </w:t>
            </w:r>
            <w:proofErr w:type="spellStart"/>
            <w:proofErr w:type="gramStart"/>
            <w:r w:rsidRPr="009135F5">
              <w:rPr>
                <w:rFonts w:eastAsia="Times New Roman"/>
                <w:b/>
                <w:bCs/>
                <w:color w:val="ED7D31" w:themeColor="accent2"/>
                <w:lang w:eastAsia="en-CA"/>
              </w:rPr>
              <w:t>thermocouple.</w:t>
            </w:r>
            <w:r w:rsidRPr="009135F5">
              <w:rPr>
                <w:rFonts w:eastAsia="Times New Roman"/>
                <w:b/>
                <w:bCs/>
                <w:color w:val="ED7D31" w:themeColor="accent2"/>
                <w:vertAlign w:val="superscript"/>
                <w:lang w:eastAsia="en-CA"/>
              </w:rPr>
              <w:t>b</w:t>
            </w:r>
            <w:proofErr w:type="spellEnd"/>
            <w:proofErr w:type="gramEnd"/>
            <w:r w:rsidRPr="009135F5">
              <w:rPr>
                <w:rFonts w:eastAsia="Times New Roman"/>
                <w:b/>
                <w:bCs/>
                <w:color w:val="ED7D31" w:themeColor="accent2"/>
                <w:lang w:val="en-CA" w:eastAsia="en-CA"/>
              </w:rPr>
              <w:t> </w:t>
            </w:r>
          </w:p>
        </w:tc>
      </w:tr>
      <w:tr w:rsidR="009135F5" w:rsidRPr="00CB49AC" w14:paraId="6A5C98A5" w14:textId="77777777" w:rsidTr="001E7431">
        <w:trPr>
          <w:trHeight w:val="300"/>
        </w:trPr>
        <w:tc>
          <w:tcPr>
            <w:tcW w:w="1500" w:type="dxa"/>
            <w:tcBorders>
              <w:top w:val="single" w:sz="6" w:space="0" w:color="auto"/>
              <w:left w:val="single" w:sz="6" w:space="0" w:color="auto"/>
              <w:bottom w:val="single" w:sz="12" w:space="0" w:color="auto"/>
              <w:right w:val="single" w:sz="6" w:space="0" w:color="auto"/>
            </w:tcBorders>
            <w:hideMark/>
          </w:tcPr>
          <w:p w14:paraId="41B80281"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Control method</w:t>
            </w:r>
            <w:r w:rsidRPr="009135F5">
              <w:rPr>
                <w:rFonts w:eastAsia="Times New Roman"/>
                <w:b/>
                <w:bCs/>
                <w:color w:val="ED7D31" w:themeColor="accent2"/>
                <w:lang w:val="en-CA" w:eastAsia="en-CA"/>
              </w:rPr>
              <w:t> </w:t>
            </w:r>
          </w:p>
        </w:tc>
        <w:tc>
          <w:tcPr>
            <w:tcW w:w="2625" w:type="dxa"/>
            <w:tcBorders>
              <w:top w:val="single" w:sz="6" w:space="0" w:color="auto"/>
              <w:left w:val="single" w:sz="6" w:space="0" w:color="auto"/>
              <w:bottom w:val="single" w:sz="12" w:space="0" w:color="auto"/>
              <w:right w:val="single" w:sz="6" w:space="0" w:color="auto"/>
            </w:tcBorders>
            <w:hideMark/>
          </w:tcPr>
          <w:p w14:paraId="4B44F392"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Thermostatic closed loop</w:t>
            </w:r>
            <w:r w:rsidRPr="009135F5">
              <w:rPr>
                <w:rFonts w:eastAsia="Times New Roman"/>
                <w:b/>
                <w:bCs/>
                <w:color w:val="ED7D31" w:themeColor="accent2"/>
                <w:lang w:val="en-CA" w:eastAsia="en-CA"/>
              </w:rPr>
              <w:t> </w:t>
            </w:r>
          </w:p>
        </w:tc>
        <w:tc>
          <w:tcPr>
            <w:tcW w:w="2745" w:type="dxa"/>
            <w:tcBorders>
              <w:top w:val="single" w:sz="6" w:space="0" w:color="auto"/>
              <w:left w:val="single" w:sz="6" w:space="0" w:color="auto"/>
              <w:bottom w:val="single" w:sz="6" w:space="0" w:color="auto"/>
              <w:right w:val="single" w:sz="6" w:space="0" w:color="auto"/>
            </w:tcBorders>
            <w:hideMark/>
          </w:tcPr>
          <w:p w14:paraId="2F40F751"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 xml:space="preserve">Avoids undesirable test results, such as heating element burnout, elevated heating element temperature, battery cell sidewall ruptures due to high element </w:t>
            </w:r>
            <w:proofErr w:type="spellStart"/>
            <w:r w:rsidRPr="009135F5">
              <w:rPr>
                <w:rFonts w:eastAsia="Times New Roman"/>
                <w:b/>
                <w:bCs/>
                <w:color w:val="ED7D31" w:themeColor="accent2"/>
                <w:lang w:eastAsia="en-CA"/>
              </w:rPr>
              <w:t>temperatures.</w:t>
            </w:r>
            <w:r w:rsidRPr="009135F5">
              <w:rPr>
                <w:rFonts w:eastAsia="Times New Roman"/>
                <w:b/>
                <w:bCs/>
                <w:color w:val="ED7D31" w:themeColor="accent2"/>
                <w:vertAlign w:val="superscript"/>
                <w:lang w:eastAsia="en-CA"/>
              </w:rPr>
              <w:t>c</w:t>
            </w:r>
            <w:proofErr w:type="spellEnd"/>
            <w:r w:rsidRPr="009135F5">
              <w:rPr>
                <w:rFonts w:eastAsia="Times New Roman"/>
                <w:b/>
                <w:bCs/>
                <w:color w:val="ED7D31" w:themeColor="accent2"/>
                <w:lang w:val="en-CA" w:eastAsia="en-CA"/>
              </w:rPr>
              <w:t> </w:t>
            </w:r>
          </w:p>
        </w:tc>
      </w:tr>
      <w:tr w:rsidR="009135F5" w:rsidRPr="00CB49AC" w14:paraId="6189F45E" w14:textId="77777777" w:rsidTr="001E7431">
        <w:trPr>
          <w:trHeight w:val="300"/>
        </w:trPr>
        <w:tc>
          <w:tcPr>
            <w:tcW w:w="6870" w:type="dxa"/>
            <w:gridSpan w:val="3"/>
            <w:tcBorders>
              <w:top w:val="single" w:sz="12" w:space="0" w:color="auto"/>
              <w:left w:val="nil"/>
              <w:bottom w:val="single" w:sz="12" w:space="0" w:color="auto"/>
              <w:right w:val="nil"/>
            </w:tcBorders>
            <w:hideMark/>
          </w:tcPr>
          <w:p w14:paraId="7D58D0F2" w14:textId="31ACE631" w:rsidR="009135F5" w:rsidRPr="009135F5" w:rsidRDefault="009135F5" w:rsidP="001E7431">
            <w:pPr>
              <w:spacing w:line="240" w:lineRule="auto"/>
              <w:ind w:leftChars="11" w:left="282" w:hanging="260"/>
              <w:textAlignment w:val="baseline"/>
              <w:rPr>
                <w:rFonts w:eastAsia="Times New Roman"/>
                <w:b/>
                <w:bCs/>
                <w:color w:val="ED7D31" w:themeColor="accent2"/>
                <w:lang w:val="en-CA" w:eastAsia="en-CA"/>
              </w:rPr>
            </w:pPr>
            <w:proofErr w:type="spellStart"/>
            <w:r w:rsidRPr="009135F5">
              <w:rPr>
                <w:rFonts w:eastAsia="Times New Roman"/>
                <w:b/>
                <w:bCs/>
                <w:color w:val="ED7D31" w:themeColor="accent2"/>
                <w:vertAlign w:val="superscript"/>
                <w:lang w:eastAsia="en-CA"/>
              </w:rPr>
              <w:t>a</w:t>
            </w:r>
            <w:proofErr w:type="spellEnd"/>
            <w:r w:rsidRPr="009135F5">
              <w:rPr>
                <w:rFonts w:eastAsia="Times New Roman"/>
                <w:b/>
                <w:bCs/>
                <w:color w:val="ED7D31" w:themeColor="accent2"/>
                <w:lang w:eastAsia="en-CA"/>
              </w:rPr>
              <w:t xml:space="preserve"> </w:t>
            </w:r>
            <w:r w:rsidR="001E7431" w:rsidRPr="009135F5">
              <w:rPr>
                <w:b/>
                <w:bCs/>
                <w:color w:val="ED7D31" w:themeColor="accent2"/>
              </w:rPr>
              <w:tab/>
            </w:r>
            <w:proofErr w:type="gramStart"/>
            <w:r w:rsidRPr="009135F5">
              <w:rPr>
                <w:rFonts w:eastAsia="Times New Roman"/>
                <w:b/>
                <w:bCs/>
                <w:color w:val="ED7D31" w:themeColor="accent2"/>
                <w:lang w:eastAsia="en-CA"/>
              </w:rPr>
              <w:t>The</w:t>
            </w:r>
            <w:proofErr w:type="gramEnd"/>
            <w:r w:rsidRPr="009135F5">
              <w:rPr>
                <w:rFonts w:eastAsia="Times New Roman"/>
                <w:b/>
                <w:bCs/>
                <w:color w:val="ED7D31" w:themeColor="accent2"/>
                <w:lang w:eastAsia="en-CA"/>
              </w:rPr>
              <w:t xml:space="preserve"> heating rate is measured directly by an external thermocouple placed on top of the heating element installed in the pack (Figure 2). </w:t>
            </w:r>
            <w:r w:rsidRPr="009135F5">
              <w:rPr>
                <w:rFonts w:eastAsia="Times New Roman"/>
                <w:b/>
                <w:bCs/>
                <w:color w:val="ED7D31" w:themeColor="accent2"/>
                <w:lang w:val="en-CA" w:eastAsia="en-CA"/>
              </w:rPr>
              <w:t> </w:t>
            </w:r>
          </w:p>
          <w:p w14:paraId="5354E067" w14:textId="6F7160AD" w:rsidR="009135F5" w:rsidRPr="009135F5" w:rsidRDefault="009135F5" w:rsidP="001E7431">
            <w:pPr>
              <w:spacing w:line="240" w:lineRule="auto"/>
              <w:ind w:leftChars="11" w:left="282" w:hanging="260"/>
              <w:textAlignment w:val="baseline"/>
              <w:rPr>
                <w:rFonts w:eastAsia="Times New Roman"/>
                <w:b/>
                <w:bCs/>
                <w:color w:val="ED7D31" w:themeColor="accent2"/>
                <w:lang w:val="en-CA" w:eastAsia="en-CA"/>
              </w:rPr>
            </w:pPr>
            <w:r w:rsidRPr="009135F5">
              <w:rPr>
                <w:rFonts w:eastAsia="Times New Roman"/>
                <w:b/>
                <w:bCs/>
                <w:color w:val="ED7D31" w:themeColor="accent2"/>
                <w:vertAlign w:val="superscript"/>
                <w:lang w:eastAsia="en-CA"/>
              </w:rPr>
              <w:t>b</w:t>
            </w:r>
            <w:r w:rsidRPr="009135F5">
              <w:rPr>
                <w:rFonts w:eastAsia="Times New Roman"/>
                <w:b/>
                <w:bCs/>
                <w:color w:val="ED7D31" w:themeColor="accent2"/>
                <w:lang w:eastAsia="en-CA"/>
              </w:rPr>
              <w:t xml:space="preserve"> </w:t>
            </w:r>
            <w:r w:rsidR="001E7431" w:rsidRPr="009135F5">
              <w:rPr>
                <w:b/>
                <w:bCs/>
                <w:color w:val="ED7D31" w:themeColor="accent2"/>
              </w:rPr>
              <w:tab/>
            </w:r>
            <w:r w:rsidRPr="009135F5">
              <w:rPr>
                <w:rFonts w:eastAsia="Times New Roman"/>
                <w:b/>
                <w:bCs/>
                <w:color w:val="ED7D31" w:themeColor="accent2"/>
                <w:lang w:eastAsia="en-CA"/>
              </w:rPr>
              <w:t>This temperature may be adjusted for other chemistries and potentially other cell types to avoid cell sidewall ruptures.</w:t>
            </w:r>
            <w:r w:rsidRPr="009135F5">
              <w:rPr>
                <w:rFonts w:eastAsia="Times New Roman"/>
                <w:b/>
                <w:bCs/>
                <w:color w:val="ED7D31" w:themeColor="accent2"/>
                <w:lang w:val="en-CA" w:eastAsia="en-CA"/>
              </w:rPr>
              <w:t> </w:t>
            </w:r>
          </w:p>
          <w:p w14:paraId="7A31BF6F" w14:textId="703CA466" w:rsidR="009135F5" w:rsidRPr="009135F5" w:rsidRDefault="009135F5" w:rsidP="001E7431">
            <w:pPr>
              <w:spacing w:line="240" w:lineRule="auto"/>
              <w:ind w:leftChars="11" w:left="282" w:hanging="260"/>
              <w:textAlignment w:val="baseline"/>
              <w:rPr>
                <w:rFonts w:eastAsia="Times New Roman"/>
                <w:b/>
                <w:bCs/>
                <w:color w:val="ED7D31" w:themeColor="accent2"/>
                <w:sz w:val="28"/>
                <w:szCs w:val="28"/>
                <w:lang w:val="en-CA" w:eastAsia="en-CA"/>
              </w:rPr>
            </w:pPr>
            <w:r w:rsidRPr="009135F5">
              <w:rPr>
                <w:rFonts w:eastAsia="Times New Roman"/>
                <w:b/>
                <w:bCs/>
                <w:color w:val="ED7D31" w:themeColor="accent2"/>
                <w:vertAlign w:val="superscript"/>
                <w:lang w:eastAsia="en-CA"/>
              </w:rPr>
              <w:t>c</w:t>
            </w:r>
            <w:r w:rsidRPr="009135F5">
              <w:rPr>
                <w:rFonts w:eastAsia="Times New Roman"/>
                <w:b/>
                <w:bCs/>
                <w:color w:val="ED7D31" w:themeColor="accent2"/>
                <w:lang w:eastAsia="en-CA"/>
              </w:rPr>
              <w:t xml:space="preserve"> </w:t>
            </w:r>
            <w:r w:rsidR="001E7431" w:rsidRPr="009135F5">
              <w:rPr>
                <w:b/>
                <w:bCs/>
                <w:color w:val="ED7D31" w:themeColor="accent2"/>
              </w:rPr>
              <w:tab/>
            </w:r>
            <w:r w:rsidRPr="009135F5">
              <w:rPr>
                <w:rFonts w:eastAsia="Times New Roman"/>
                <w:b/>
                <w:bCs/>
                <w:color w:val="ED7D31" w:themeColor="accent2"/>
                <w:lang w:eastAsia="en-CA"/>
              </w:rPr>
              <w:t>Use of a low voltage power source for the heating element will require higher currents (thicker wires), while a higher voltage source will require more resistant isolating material and higher levels of user safety during the test.</w:t>
            </w:r>
            <w:r w:rsidRPr="009135F5">
              <w:rPr>
                <w:rFonts w:eastAsia="Times New Roman"/>
                <w:b/>
                <w:bCs/>
                <w:color w:val="ED7D31" w:themeColor="accent2"/>
                <w:lang w:val="en-CA" w:eastAsia="en-CA"/>
              </w:rPr>
              <w:t> </w:t>
            </w:r>
          </w:p>
        </w:tc>
      </w:tr>
    </w:tbl>
    <w:p w14:paraId="04709B7C" w14:textId="77777777" w:rsidR="009135F5" w:rsidRPr="009135F5" w:rsidRDefault="009135F5" w:rsidP="00CB49AC">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val="en-CA" w:eastAsia="en-CA"/>
        </w:rPr>
        <w:t> </w:t>
      </w:r>
    </w:p>
    <w:p w14:paraId="6F0995A6" w14:textId="77777777" w:rsidR="009135F5" w:rsidRPr="009135F5" w:rsidRDefault="009135F5" w:rsidP="00CB49AC">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3.</w:t>
      </w:r>
      <w:r w:rsidRPr="009135F5">
        <w:rPr>
          <w:b/>
          <w:bCs/>
          <w:color w:val="ED7D31" w:themeColor="accent2"/>
        </w:rPr>
        <w:tab/>
      </w:r>
      <w:r w:rsidRPr="009135F5">
        <w:rPr>
          <w:rFonts w:eastAsia="Times New Roman"/>
          <w:b/>
          <w:bCs/>
          <w:color w:val="ED7D31" w:themeColor="accent2"/>
          <w:lang w:eastAsia="en-CA"/>
        </w:rPr>
        <w:t>Test procedure for vehicle-based test</w:t>
      </w:r>
      <w:r w:rsidRPr="009135F5">
        <w:rPr>
          <w:rFonts w:eastAsia="Times New Roman"/>
          <w:b/>
          <w:bCs/>
          <w:color w:val="ED7D31" w:themeColor="accent2"/>
          <w:lang w:val="en-CA" w:eastAsia="en-CA"/>
        </w:rPr>
        <w:t> </w:t>
      </w:r>
    </w:p>
    <w:p w14:paraId="5DBEE495" w14:textId="1907F7AD" w:rsidR="009135F5" w:rsidRPr="009135F5" w:rsidRDefault="00CB49AC" w:rsidP="00CB49AC">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b/>
          <w:bCs/>
          <w:color w:val="ED7D31" w:themeColor="accent2"/>
        </w:rPr>
        <w:tab/>
      </w:r>
      <w:r w:rsidR="009135F5" w:rsidRPr="009135F5">
        <w:rPr>
          <w:rFonts w:eastAsia="Times New Roman"/>
          <w:b/>
          <w:bCs/>
          <w:color w:val="ED7D31" w:themeColor="accent2"/>
          <w:lang w:eastAsia="en-CA"/>
        </w:rPr>
        <w:t>The general conditions in Annex 3 paragraph 3 shall be satisfied when the method is implemented with the vehicle.</w:t>
      </w:r>
      <w:r w:rsidR="009135F5" w:rsidRPr="009135F5">
        <w:rPr>
          <w:rFonts w:eastAsia="Times New Roman"/>
          <w:b/>
          <w:bCs/>
          <w:color w:val="ED7D31" w:themeColor="accent2"/>
          <w:lang w:val="en-CA" w:eastAsia="en-CA"/>
        </w:rPr>
        <w:t> </w:t>
      </w:r>
    </w:p>
    <w:p w14:paraId="7F541BE4" w14:textId="77777777" w:rsidR="009135F5" w:rsidRPr="009135F5" w:rsidRDefault="009135F5" w:rsidP="00CB49AC">
      <w:pPr>
        <w:pStyle w:val="SingleTxtG"/>
        <w:ind w:left="2835" w:hanging="567"/>
        <w:rPr>
          <w:b/>
          <w:bCs/>
          <w:color w:val="ED7D31" w:themeColor="accent2"/>
          <w:lang w:eastAsia="ja-JP"/>
        </w:rPr>
      </w:pPr>
      <w:r w:rsidRPr="009135F5">
        <w:rPr>
          <w:b/>
          <w:bCs/>
          <w:color w:val="ED7D31" w:themeColor="accent2"/>
          <w:lang w:eastAsia="ja-JP"/>
        </w:rPr>
        <w:t>(a)</w:t>
      </w:r>
      <w:r w:rsidRPr="009135F5">
        <w:rPr>
          <w:b/>
          <w:bCs/>
          <w:color w:val="ED7D31" w:themeColor="accent2"/>
          <w:lang w:eastAsia="ja-JP"/>
        </w:rPr>
        <w:tab/>
        <w:t>Instrument the REESS and the vehicle as outlined above and place the vehicle in the active-driving possible mode. Make sure that the cooling and communication system operate as intended. </w:t>
      </w:r>
    </w:p>
    <w:p w14:paraId="58BEEC05" w14:textId="77777777" w:rsidR="009135F5" w:rsidRPr="009135F5" w:rsidRDefault="009135F5" w:rsidP="00CB49AC">
      <w:pPr>
        <w:pStyle w:val="SingleTxtG"/>
        <w:ind w:left="2835" w:hanging="567"/>
        <w:rPr>
          <w:b/>
          <w:bCs/>
          <w:color w:val="ED7D31" w:themeColor="accent2"/>
          <w:lang w:eastAsia="ja-JP"/>
        </w:rPr>
      </w:pPr>
      <w:r w:rsidRPr="009135F5">
        <w:rPr>
          <w:b/>
          <w:bCs/>
          <w:color w:val="ED7D31" w:themeColor="accent2"/>
          <w:lang w:eastAsia="ja-JP"/>
        </w:rPr>
        <w:lastRenderedPageBreak/>
        <w:t>(b)</w:t>
      </w:r>
      <w:r w:rsidRPr="009135F5">
        <w:rPr>
          <w:b/>
          <w:bCs/>
          <w:color w:val="ED7D31" w:themeColor="accent2"/>
          <w:lang w:eastAsia="ja-JP"/>
        </w:rPr>
        <w:tab/>
        <w:t>Start recording the data that are needed to determine if thermal runaway and/or thermal propagation occur. Verify that fault codes or failures relevant for the outcome of the test are not in the system. </w:t>
      </w:r>
    </w:p>
    <w:p w14:paraId="2F714EC3" w14:textId="77777777" w:rsidR="009135F5" w:rsidRPr="009135F5" w:rsidRDefault="009135F5" w:rsidP="00CB49AC">
      <w:pPr>
        <w:pStyle w:val="SingleTxtG"/>
        <w:ind w:left="2835" w:hanging="567"/>
        <w:rPr>
          <w:b/>
          <w:bCs/>
          <w:color w:val="ED7D31" w:themeColor="accent2"/>
          <w:lang w:eastAsia="ja-JP"/>
        </w:rPr>
      </w:pPr>
      <w:r w:rsidRPr="009135F5">
        <w:rPr>
          <w:b/>
          <w:bCs/>
          <w:color w:val="ED7D31" w:themeColor="accent2"/>
          <w:lang w:eastAsia="ja-JP"/>
        </w:rPr>
        <w:t>(c)</w:t>
      </w:r>
      <w:r w:rsidRPr="009135F5">
        <w:rPr>
          <w:b/>
          <w:bCs/>
          <w:color w:val="ED7D31" w:themeColor="accent2"/>
          <w:lang w:eastAsia="ja-JP"/>
        </w:rPr>
        <w:tab/>
        <w:t>Begin sending power to the heating element. </w:t>
      </w:r>
    </w:p>
    <w:p w14:paraId="28E76B9A" w14:textId="77777777" w:rsidR="009135F5" w:rsidRPr="009135F5" w:rsidRDefault="009135F5" w:rsidP="00CB49AC">
      <w:pPr>
        <w:pStyle w:val="SingleTxtG"/>
        <w:ind w:left="2835" w:hanging="567"/>
        <w:rPr>
          <w:b/>
          <w:bCs/>
          <w:color w:val="ED7D31" w:themeColor="accent2"/>
          <w:lang w:eastAsia="ja-JP"/>
        </w:rPr>
      </w:pPr>
      <w:r w:rsidRPr="009135F5">
        <w:rPr>
          <w:b/>
          <w:bCs/>
          <w:color w:val="ED7D31" w:themeColor="accent2"/>
          <w:lang w:eastAsia="ja-JP"/>
        </w:rPr>
        <w:t>(d)</w:t>
      </w:r>
      <w:r w:rsidRPr="009135F5">
        <w:rPr>
          <w:b/>
          <w:bCs/>
          <w:color w:val="ED7D31" w:themeColor="accent2"/>
          <w:lang w:eastAsia="ja-JP"/>
        </w:rPr>
        <w:tab/>
        <w:t>Switch off the heater after a total energy input to the heater reaches 20 per cent of initiation cell energy.  </w:t>
      </w:r>
    </w:p>
    <w:p w14:paraId="5117C7D7" w14:textId="77777777" w:rsidR="009135F5" w:rsidRPr="009135F5" w:rsidRDefault="009135F5" w:rsidP="00CB49AC">
      <w:pPr>
        <w:pStyle w:val="SingleTxtG"/>
        <w:ind w:left="2835" w:hanging="567"/>
        <w:rPr>
          <w:b/>
          <w:bCs/>
          <w:color w:val="ED7D31" w:themeColor="accent2"/>
          <w:lang w:eastAsia="ja-JP"/>
        </w:rPr>
      </w:pPr>
      <w:r w:rsidRPr="009135F5">
        <w:rPr>
          <w:b/>
          <w:bCs/>
          <w:color w:val="ED7D31" w:themeColor="accent2"/>
          <w:lang w:eastAsia="ja-JP"/>
        </w:rPr>
        <w:t>(e)</w:t>
      </w:r>
      <w:r w:rsidRPr="009135F5">
        <w:rPr>
          <w:b/>
          <w:bCs/>
          <w:color w:val="ED7D31" w:themeColor="accent2"/>
          <w:lang w:eastAsia="ja-JP"/>
        </w:rPr>
        <w:tab/>
        <w:t>If (d) is satisfied, but thermal runaway has not occurred in the initiation cell during the observation period of 1 hour after the opening of the heater relay, the REESS type is considered to comply with this requirement. </w:t>
      </w:r>
    </w:p>
    <w:p w14:paraId="185A553B" w14:textId="77777777" w:rsidR="009135F5" w:rsidRPr="009135F5" w:rsidRDefault="009135F5" w:rsidP="00CB49AC">
      <w:pPr>
        <w:pStyle w:val="SingleTxtG"/>
        <w:ind w:left="2835" w:hanging="567"/>
        <w:rPr>
          <w:b/>
          <w:bCs/>
          <w:color w:val="ED7D31" w:themeColor="accent2"/>
          <w:lang w:eastAsia="ja-JP"/>
        </w:rPr>
      </w:pPr>
      <w:r w:rsidRPr="009135F5">
        <w:rPr>
          <w:b/>
          <w:bCs/>
          <w:color w:val="ED7D31" w:themeColor="accent2"/>
          <w:lang w:eastAsia="ja-JP"/>
        </w:rPr>
        <w:t>(f)</w:t>
      </w:r>
      <w:r w:rsidRPr="009135F5">
        <w:rPr>
          <w:b/>
          <w:bCs/>
          <w:color w:val="ED7D31" w:themeColor="accent2"/>
          <w:lang w:eastAsia="ja-JP"/>
        </w:rPr>
        <w:tab/>
        <w:t>The test ends when one of the conditions specified below is met: </w:t>
      </w:r>
    </w:p>
    <w:p w14:paraId="5C846EE8" w14:textId="77777777" w:rsidR="009135F5" w:rsidRPr="009135F5" w:rsidRDefault="009135F5" w:rsidP="00CB49AC">
      <w:pPr>
        <w:spacing w:afterLines="50" w:after="120" w:line="240" w:lineRule="auto"/>
        <w:ind w:left="3402" w:right="1134" w:hanging="567"/>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w:t>
      </w:r>
      <w:proofErr w:type="spellStart"/>
      <w:r w:rsidRPr="009135F5">
        <w:rPr>
          <w:rFonts w:eastAsia="Times New Roman"/>
          <w:b/>
          <w:bCs/>
          <w:color w:val="ED7D31" w:themeColor="accent2"/>
          <w:lang w:eastAsia="en-CA"/>
        </w:rPr>
        <w:t>i</w:t>
      </w:r>
      <w:proofErr w:type="spellEnd"/>
      <w:r w:rsidRPr="009135F5">
        <w:rPr>
          <w:rFonts w:eastAsia="Times New Roman"/>
          <w:b/>
          <w:bCs/>
          <w:color w:val="ED7D31" w:themeColor="accent2"/>
          <w:lang w:eastAsia="en-CA"/>
        </w:rPr>
        <w:t>)</w:t>
      </w:r>
      <w:r w:rsidRPr="009135F5">
        <w:rPr>
          <w:b/>
          <w:bCs/>
          <w:color w:val="ED7D31" w:themeColor="accent2"/>
        </w:rPr>
        <w:tab/>
      </w:r>
      <w:r w:rsidRPr="009135F5">
        <w:rPr>
          <w:rFonts w:eastAsia="Times New Roman"/>
          <w:b/>
          <w:bCs/>
          <w:color w:val="ED7D31" w:themeColor="accent2"/>
          <w:lang w:eastAsia="en-CA"/>
        </w:rPr>
        <w:t>The initiation is stopped in accordance with subparagraph (d) above followed by an observation period of 1 hour; or</w:t>
      </w:r>
      <w:r w:rsidRPr="009135F5">
        <w:rPr>
          <w:rFonts w:eastAsia="Times New Roman"/>
          <w:b/>
          <w:bCs/>
          <w:color w:val="ED7D31" w:themeColor="accent2"/>
          <w:lang w:val="en-CA" w:eastAsia="en-CA"/>
        </w:rPr>
        <w:t> </w:t>
      </w:r>
    </w:p>
    <w:p w14:paraId="5F9F9624" w14:textId="77777777" w:rsidR="009135F5" w:rsidRPr="009135F5" w:rsidRDefault="009135F5" w:rsidP="00CB49AC">
      <w:pPr>
        <w:spacing w:afterLines="50" w:after="120" w:line="240" w:lineRule="auto"/>
        <w:ind w:left="3402" w:right="1134" w:hanging="567"/>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(ii)</w:t>
      </w:r>
      <w:r w:rsidRPr="009135F5">
        <w:rPr>
          <w:b/>
          <w:bCs/>
          <w:color w:val="ED7D31" w:themeColor="accent2"/>
        </w:rPr>
        <w:tab/>
      </w:r>
      <w:r w:rsidRPr="009135F5">
        <w:rPr>
          <w:rFonts w:eastAsia="Times New Roman"/>
          <w:b/>
          <w:bCs/>
          <w:color w:val="ED7D31" w:themeColor="accent2"/>
          <w:lang w:eastAsia="en-CA"/>
        </w:rPr>
        <w:t>At least 5 minutes elapse after the activation of the warning indication, if thermal propagation is observed; or</w:t>
      </w:r>
      <w:r w:rsidRPr="009135F5">
        <w:rPr>
          <w:rFonts w:eastAsia="Times New Roman"/>
          <w:b/>
          <w:bCs/>
          <w:color w:val="ED7D31" w:themeColor="accent2"/>
          <w:lang w:val="en-CA" w:eastAsia="en-CA"/>
        </w:rPr>
        <w:t> </w:t>
      </w:r>
    </w:p>
    <w:p w14:paraId="084FD772" w14:textId="77777777" w:rsidR="009135F5" w:rsidRPr="009135F5" w:rsidRDefault="009135F5" w:rsidP="00CB49AC">
      <w:pPr>
        <w:spacing w:afterLines="50" w:after="120" w:line="240" w:lineRule="auto"/>
        <w:ind w:left="3402" w:right="1134" w:hanging="567"/>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(iii)</w:t>
      </w:r>
      <w:r w:rsidRPr="009135F5">
        <w:rPr>
          <w:b/>
          <w:bCs/>
          <w:color w:val="ED7D31" w:themeColor="accent2"/>
        </w:rPr>
        <w:tab/>
      </w:r>
      <w:r w:rsidRPr="009135F5">
        <w:rPr>
          <w:rFonts w:eastAsia="Times New Roman"/>
          <w:b/>
          <w:bCs/>
          <w:color w:val="ED7D31" w:themeColor="accent2"/>
          <w:lang w:eastAsia="en-CA"/>
        </w:rPr>
        <w:t>If thermal runaway has occurred in the initiation cell, but no thermal propagation ensued, the observation period of 2 hours after the confirmation of thermal runaway is applied to Tested-Device.</w:t>
      </w:r>
      <w:r w:rsidRPr="009135F5">
        <w:rPr>
          <w:rFonts w:eastAsia="Times New Roman"/>
          <w:b/>
          <w:bCs/>
          <w:color w:val="ED7D31" w:themeColor="accent2"/>
          <w:lang w:val="en-CA" w:eastAsia="en-CA"/>
        </w:rPr>
        <w:t> </w:t>
      </w:r>
    </w:p>
    <w:p w14:paraId="7A08E742" w14:textId="77777777" w:rsidR="009135F5" w:rsidRPr="009135F5" w:rsidRDefault="009135F5" w:rsidP="00CB49AC">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4.</w:t>
      </w:r>
      <w:r w:rsidRPr="009135F5">
        <w:rPr>
          <w:rFonts w:eastAsia="Times New Roman"/>
          <w:b/>
          <w:bCs/>
          <w:color w:val="ED7D31" w:themeColor="accent2"/>
          <w:lang w:eastAsia="en-CA"/>
        </w:rPr>
        <w:tab/>
        <w:t>Test procedure for component-based test </w:t>
      </w:r>
    </w:p>
    <w:p w14:paraId="429CCDAE" w14:textId="0F44EC72" w:rsidR="009135F5" w:rsidRPr="009135F5" w:rsidRDefault="00CB49AC" w:rsidP="00CB49AC">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The general conditions in Annex 3, paragraph 3. shall be satisfied when the method is implemented on the REESS or REESS subsystem. </w:t>
      </w:r>
    </w:p>
    <w:p w14:paraId="148B6C0C" w14:textId="77777777" w:rsidR="009135F5" w:rsidRPr="009135F5" w:rsidRDefault="009135F5" w:rsidP="00CB49AC">
      <w:pPr>
        <w:pStyle w:val="SingleTxtG"/>
        <w:ind w:left="2835" w:hanging="567"/>
        <w:rPr>
          <w:b/>
          <w:bCs/>
          <w:color w:val="ED7D31" w:themeColor="accent2"/>
          <w:lang w:eastAsia="ja-JP"/>
        </w:rPr>
      </w:pPr>
      <w:r w:rsidRPr="009135F5">
        <w:rPr>
          <w:b/>
          <w:bCs/>
          <w:color w:val="ED7D31" w:themeColor="accent2"/>
          <w:lang w:eastAsia="ja-JP"/>
        </w:rPr>
        <w:t>(a)</w:t>
      </w:r>
      <w:r w:rsidRPr="009135F5">
        <w:rPr>
          <w:b/>
          <w:bCs/>
          <w:color w:val="ED7D31" w:themeColor="accent2"/>
          <w:lang w:eastAsia="ja-JP"/>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 </w:t>
      </w:r>
    </w:p>
    <w:p w14:paraId="43BCC80C" w14:textId="77777777" w:rsidR="009135F5" w:rsidRPr="009135F5" w:rsidRDefault="009135F5" w:rsidP="00CB49AC">
      <w:pPr>
        <w:pStyle w:val="SingleTxtG"/>
        <w:ind w:left="2835" w:hanging="567"/>
        <w:rPr>
          <w:b/>
          <w:bCs/>
          <w:color w:val="ED7D31" w:themeColor="accent2"/>
          <w:lang w:eastAsia="ja-JP"/>
        </w:rPr>
      </w:pPr>
      <w:r w:rsidRPr="009135F5">
        <w:rPr>
          <w:b/>
          <w:bCs/>
          <w:color w:val="ED7D31" w:themeColor="accent2"/>
          <w:lang w:eastAsia="ja-JP"/>
        </w:rPr>
        <w:t>(b)</w:t>
      </w:r>
      <w:r w:rsidRPr="009135F5">
        <w:rPr>
          <w:b/>
          <w:bCs/>
          <w:color w:val="ED7D31" w:themeColor="accent2"/>
          <w:lang w:eastAsia="ja-JP"/>
        </w:rPr>
        <w:tab/>
        <w:t>Start recording the necessary data to determine if thermal runaway and/or thermal propagation occur. Verify that fault codes or failures relevant for the outcome of the test are not in the system. </w:t>
      </w:r>
    </w:p>
    <w:p w14:paraId="3C535D56" w14:textId="77777777" w:rsidR="009135F5" w:rsidRPr="009135F5" w:rsidRDefault="009135F5" w:rsidP="00CB49AC">
      <w:pPr>
        <w:pStyle w:val="SingleTxtG"/>
        <w:ind w:left="2835" w:hanging="567"/>
        <w:rPr>
          <w:b/>
          <w:bCs/>
          <w:color w:val="ED7D31" w:themeColor="accent2"/>
          <w:lang w:eastAsia="ja-JP"/>
        </w:rPr>
      </w:pPr>
      <w:r w:rsidRPr="009135F5">
        <w:rPr>
          <w:b/>
          <w:bCs/>
          <w:color w:val="ED7D31" w:themeColor="accent2"/>
          <w:lang w:eastAsia="ja-JP"/>
        </w:rPr>
        <w:t>(c)</w:t>
      </w:r>
      <w:r w:rsidRPr="009135F5">
        <w:rPr>
          <w:b/>
          <w:bCs/>
          <w:color w:val="ED7D31" w:themeColor="accent2"/>
          <w:lang w:eastAsia="ja-JP"/>
        </w:rPr>
        <w:tab/>
        <w:t>Begin sending power to the heating element. </w:t>
      </w:r>
    </w:p>
    <w:p w14:paraId="65307213" w14:textId="77777777" w:rsidR="009135F5" w:rsidRPr="009135F5" w:rsidRDefault="009135F5" w:rsidP="00CB49AC">
      <w:pPr>
        <w:pStyle w:val="SingleTxtG"/>
        <w:ind w:left="2835" w:hanging="567"/>
        <w:rPr>
          <w:b/>
          <w:bCs/>
          <w:color w:val="ED7D31" w:themeColor="accent2"/>
          <w:lang w:eastAsia="ja-JP"/>
        </w:rPr>
      </w:pPr>
      <w:r w:rsidRPr="009135F5">
        <w:rPr>
          <w:b/>
          <w:bCs/>
          <w:color w:val="ED7D31" w:themeColor="accent2"/>
          <w:lang w:eastAsia="ja-JP"/>
        </w:rPr>
        <w:t>(d)</w:t>
      </w:r>
      <w:r w:rsidRPr="009135F5">
        <w:rPr>
          <w:b/>
          <w:bCs/>
          <w:color w:val="ED7D31" w:themeColor="accent2"/>
          <w:lang w:eastAsia="ja-JP"/>
        </w:rPr>
        <w:tab/>
        <w:t>Switch off the heater immediately when thermal runaway is confirmed or after total energy input to the heater reaches 20 per cent of initiation cell electric energy. </w:t>
      </w:r>
    </w:p>
    <w:p w14:paraId="0E9527D6" w14:textId="77777777" w:rsidR="009135F5" w:rsidRPr="009135F5" w:rsidRDefault="009135F5" w:rsidP="00CB49AC">
      <w:pPr>
        <w:pStyle w:val="SingleTxtG"/>
        <w:ind w:left="2835" w:hanging="567"/>
        <w:rPr>
          <w:b/>
          <w:bCs/>
          <w:color w:val="ED7D31" w:themeColor="accent2"/>
          <w:lang w:eastAsia="ja-JP"/>
        </w:rPr>
      </w:pPr>
      <w:r w:rsidRPr="009135F5">
        <w:rPr>
          <w:b/>
          <w:bCs/>
          <w:color w:val="ED7D31" w:themeColor="accent2"/>
          <w:lang w:eastAsia="ja-JP"/>
        </w:rPr>
        <w:t>(e)</w:t>
      </w:r>
      <w:r w:rsidRPr="009135F5">
        <w:rPr>
          <w:b/>
          <w:bCs/>
          <w:color w:val="ED7D31" w:themeColor="accent2"/>
          <w:lang w:eastAsia="ja-JP"/>
        </w:rPr>
        <w:tab/>
        <w:t>If (d) is satisfied, but thermal runaway has not occurred in the initiation cell during the observation period of 1 hour after the opening of the heater relay, the REESS type is considered to comply with this requirement. </w:t>
      </w:r>
    </w:p>
    <w:p w14:paraId="0B25E38F" w14:textId="77777777" w:rsidR="009135F5" w:rsidRPr="009135F5" w:rsidRDefault="009135F5" w:rsidP="00CB49AC">
      <w:pPr>
        <w:pStyle w:val="SingleTxtG"/>
        <w:ind w:left="2835" w:hanging="567"/>
        <w:rPr>
          <w:b/>
          <w:bCs/>
          <w:color w:val="ED7D31" w:themeColor="accent2"/>
          <w:lang w:eastAsia="ja-JP"/>
        </w:rPr>
      </w:pPr>
      <w:r w:rsidRPr="009135F5">
        <w:rPr>
          <w:b/>
          <w:bCs/>
          <w:color w:val="ED7D31" w:themeColor="accent2"/>
          <w:lang w:eastAsia="ja-JP"/>
        </w:rPr>
        <w:t>(f)</w:t>
      </w:r>
      <w:r w:rsidRPr="009135F5">
        <w:rPr>
          <w:b/>
          <w:bCs/>
          <w:color w:val="ED7D31" w:themeColor="accent2"/>
          <w:lang w:eastAsia="ja-JP"/>
        </w:rPr>
        <w:tab/>
        <w:t>The test ends when one of the conditions specified below is met: </w:t>
      </w:r>
    </w:p>
    <w:p w14:paraId="47979BDF" w14:textId="77777777" w:rsidR="009135F5" w:rsidRPr="009135F5" w:rsidRDefault="009135F5" w:rsidP="00CB49AC">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w:t>
      </w:r>
      <w:proofErr w:type="spellStart"/>
      <w:r w:rsidRPr="009135F5">
        <w:rPr>
          <w:rFonts w:eastAsia="Times New Roman"/>
          <w:b/>
          <w:bCs/>
          <w:color w:val="ED7D31" w:themeColor="accent2"/>
          <w:lang w:eastAsia="en-CA"/>
        </w:rPr>
        <w:t>i</w:t>
      </w:r>
      <w:proofErr w:type="spellEnd"/>
      <w:r w:rsidRPr="009135F5">
        <w:rPr>
          <w:rFonts w:eastAsia="Times New Roman"/>
          <w:b/>
          <w:bCs/>
          <w:color w:val="ED7D31" w:themeColor="accent2"/>
          <w:lang w:eastAsia="en-CA"/>
        </w:rPr>
        <w:t>)</w:t>
      </w:r>
      <w:r w:rsidRPr="009135F5">
        <w:rPr>
          <w:rFonts w:eastAsia="Times New Roman"/>
          <w:b/>
          <w:bCs/>
          <w:color w:val="ED7D31" w:themeColor="accent2"/>
          <w:lang w:eastAsia="en-CA"/>
        </w:rPr>
        <w:tab/>
        <w:t>The initiation is stopped in accordance with the subparagraph (d) above followed by an observation period of 1 hour; or  </w:t>
      </w:r>
    </w:p>
    <w:p w14:paraId="1E439953" w14:textId="77777777" w:rsidR="009135F5" w:rsidRPr="009135F5" w:rsidRDefault="009135F5" w:rsidP="00CB49AC">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(ii)</w:t>
      </w:r>
      <w:r w:rsidRPr="009135F5">
        <w:rPr>
          <w:rFonts w:eastAsia="Times New Roman"/>
          <w:b/>
          <w:bCs/>
          <w:color w:val="ED7D31" w:themeColor="accent2"/>
          <w:lang w:eastAsia="en-CA"/>
        </w:rPr>
        <w:tab/>
        <w:t>at least 5 minutes elapse after the signal to activate the warning indication, if thermal propagation is observed; or </w:t>
      </w:r>
    </w:p>
    <w:p w14:paraId="225DBA6E" w14:textId="77777777" w:rsidR="009135F5" w:rsidRPr="009135F5" w:rsidRDefault="009135F5" w:rsidP="00CB49AC">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lastRenderedPageBreak/>
        <w:t>(iii)</w:t>
      </w:r>
      <w:r w:rsidRPr="009135F5">
        <w:rPr>
          <w:rFonts w:eastAsia="Times New Roman"/>
          <w:b/>
          <w:bCs/>
          <w:color w:val="ED7D31" w:themeColor="accent2"/>
          <w:lang w:eastAsia="en-CA"/>
        </w:rPr>
        <w:tab/>
        <w:t>If thermal runaway has occurred in the initiation cell, but no thermal propagation ensued, the observation period of 2 hours after the confirmation of thermal runaway is applied to Tested-Device. </w:t>
      </w:r>
    </w:p>
    <w:p w14:paraId="00C5C70F" w14:textId="77777777" w:rsidR="009135F5" w:rsidRPr="009135F5" w:rsidRDefault="009135F5" w:rsidP="009135F5">
      <w:pPr>
        <w:suppressAutoHyphens w:val="0"/>
        <w:spacing w:line="240" w:lineRule="auto"/>
        <w:rPr>
          <w:color w:val="ED7D31" w:themeColor="accent2"/>
        </w:rPr>
        <w:sectPr w:rsidR="009135F5" w:rsidRPr="009135F5" w:rsidSect="009135F5">
          <w:headerReference w:type="even" r:id="rId20"/>
          <w:headerReference w:type="default" r:id="rId21"/>
          <w:headerReference w:type="first" r:id="rId22"/>
          <w:footnotePr>
            <w:numRestart w:val="eachSect"/>
          </w:footnotePr>
          <w:endnotePr>
            <w:numFmt w:val="decimal"/>
          </w:endnotePr>
          <w:pgSz w:w="11907" w:h="16840" w:code="9"/>
          <w:pgMar w:top="1701" w:right="1134" w:bottom="2268" w:left="1134" w:header="964" w:footer="1701" w:gutter="0"/>
          <w:cols w:space="720"/>
          <w:titlePg/>
          <w:docGrid w:linePitch="272"/>
        </w:sectPr>
      </w:pPr>
    </w:p>
    <w:p w14:paraId="4589B823" w14:textId="0DC9DC17" w:rsidR="004B6612" w:rsidRDefault="009135F5" w:rsidP="00743A2F">
      <w:pPr>
        <w:keepNext/>
        <w:keepLines/>
        <w:tabs>
          <w:tab w:val="right" w:pos="851"/>
        </w:tabs>
        <w:spacing w:before="360" w:after="240" w:line="300" w:lineRule="exact"/>
        <w:ind w:right="1134"/>
        <w:jc w:val="both"/>
        <w:rPr>
          <w:b/>
          <w:bCs/>
          <w:color w:val="ED7D31" w:themeColor="accent2"/>
          <w:sz w:val="28"/>
          <w:szCs w:val="28"/>
        </w:rPr>
      </w:pPr>
      <w:r w:rsidRPr="009135F5">
        <w:rPr>
          <w:b/>
          <w:color w:val="ED7D31" w:themeColor="accent2"/>
          <w:sz w:val="28"/>
        </w:rPr>
        <w:lastRenderedPageBreak/>
        <w:t xml:space="preserve">Annex 3 – </w:t>
      </w:r>
      <w:r w:rsidRPr="009135F5">
        <w:rPr>
          <w:b/>
          <w:bCs/>
          <w:color w:val="ED7D31" w:themeColor="accent2"/>
          <w:sz w:val="28"/>
          <w:szCs w:val="28"/>
        </w:rPr>
        <w:t>Appendix 2</w:t>
      </w:r>
    </w:p>
    <w:p w14:paraId="3E724DA9" w14:textId="387610E0" w:rsidR="009135F5" w:rsidRPr="009135F5" w:rsidRDefault="009135F5" w:rsidP="00743A2F">
      <w:pPr>
        <w:keepNext/>
        <w:keepLines/>
        <w:tabs>
          <w:tab w:val="right" w:pos="851"/>
        </w:tabs>
        <w:spacing w:before="360" w:after="240" w:line="300" w:lineRule="exact"/>
        <w:ind w:right="1134"/>
        <w:jc w:val="both"/>
        <w:rPr>
          <w:bCs/>
          <w:color w:val="ED7D31" w:themeColor="accent2"/>
        </w:rPr>
      </w:pPr>
      <w:r w:rsidRPr="009135F5">
        <w:rPr>
          <w:b/>
          <w:bCs/>
          <w:color w:val="ED7D31" w:themeColor="accent2"/>
          <w:sz w:val="28"/>
          <w:szCs w:val="28"/>
        </w:rPr>
        <w:t xml:space="preserve">Thermal </w:t>
      </w:r>
      <w:r w:rsidR="00FB0D44">
        <w:rPr>
          <w:rFonts w:hint="eastAsia"/>
          <w:b/>
          <w:bCs/>
          <w:color w:val="ED7D31" w:themeColor="accent2"/>
          <w:sz w:val="28"/>
          <w:szCs w:val="28"/>
          <w:lang w:eastAsia="ja-JP"/>
        </w:rPr>
        <w:t>r</w:t>
      </w:r>
      <w:r w:rsidRPr="009135F5">
        <w:rPr>
          <w:b/>
          <w:bCs/>
          <w:color w:val="ED7D31" w:themeColor="accent2"/>
          <w:sz w:val="28"/>
          <w:szCs w:val="28"/>
        </w:rPr>
        <w:t xml:space="preserve">unaway </w:t>
      </w:r>
      <w:r w:rsidR="00FB0D44">
        <w:rPr>
          <w:rFonts w:hint="eastAsia"/>
          <w:b/>
          <w:bCs/>
          <w:color w:val="ED7D31" w:themeColor="accent2"/>
          <w:sz w:val="28"/>
          <w:szCs w:val="28"/>
          <w:lang w:eastAsia="ja-JP"/>
        </w:rPr>
        <w:t>i</w:t>
      </w:r>
      <w:r w:rsidRPr="009135F5">
        <w:rPr>
          <w:b/>
          <w:bCs/>
          <w:color w:val="ED7D31" w:themeColor="accent2"/>
          <w:sz w:val="28"/>
          <w:szCs w:val="28"/>
        </w:rPr>
        <w:t xml:space="preserve">nitiation </w:t>
      </w:r>
      <w:r w:rsidR="00FB0D44">
        <w:rPr>
          <w:rFonts w:hint="eastAsia"/>
          <w:b/>
          <w:bCs/>
          <w:color w:val="ED7D31" w:themeColor="accent2"/>
          <w:sz w:val="28"/>
          <w:szCs w:val="28"/>
          <w:lang w:eastAsia="ja-JP"/>
        </w:rPr>
        <w:t>m</w:t>
      </w:r>
      <w:r w:rsidRPr="009135F5">
        <w:rPr>
          <w:b/>
          <w:bCs/>
          <w:color w:val="ED7D31" w:themeColor="accent2"/>
          <w:sz w:val="28"/>
          <w:szCs w:val="28"/>
        </w:rPr>
        <w:t xml:space="preserve">ethod with an </w:t>
      </w:r>
      <w:r w:rsidR="00FB0D44">
        <w:rPr>
          <w:rFonts w:hint="eastAsia"/>
          <w:b/>
          <w:bCs/>
          <w:color w:val="ED7D31" w:themeColor="accent2"/>
          <w:sz w:val="28"/>
          <w:szCs w:val="28"/>
          <w:lang w:eastAsia="ja-JP"/>
        </w:rPr>
        <w:t>i</w:t>
      </w:r>
      <w:r w:rsidRPr="009135F5">
        <w:rPr>
          <w:b/>
          <w:bCs/>
          <w:color w:val="ED7D31" w:themeColor="accent2"/>
          <w:sz w:val="28"/>
          <w:szCs w:val="28"/>
        </w:rPr>
        <w:t xml:space="preserve">nternal </w:t>
      </w:r>
      <w:r w:rsidR="00FB0D44">
        <w:rPr>
          <w:rFonts w:hint="eastAsia"/>
          <w:b/>
          <w:bCs/>
          <w:color w:val="ED7D31" w:themeColor="accent2"/>
          <w:sz w:val="28"/>
          <w:szCs w:val="28"/>
          <w:lang w:eastAsia="ja-JP"/>
        </w:rPr>
        <w:t>h</w:t>
      </w:r>
      <w:r w:rsidRPr="009135F5">
        <w:rPr>
          <w:b/>
          <w:bCs/>
          <w:color w:val="ED7D31" w:themeColor="accent2"/>
          <w:sz w:val="28"/>
          <w:szCs w:val="28"/>
        </w:rPr>
        <w:t>eater (Method 1)</w:t>
      </w:r>
    </w:p>
    <w:p w14:paraId="421A239D" w14:textId="0FEBF362" w:rsidR="009135F5" w:rsidRPr="009135F5" w:rsidRDefault="00DD2984" w:rsidP="00743A2F">
      <w:pPr>
        <w:spacing w:afterLines="50" w:after="120" w:line="240" w:lineRule="auto"/>
        <w:ind w:left="2268" w:right="1134"/>
        <w:jc w:val="both"/>
        <w:textAlignment w:val="baseline"/>
        <w:rPr>
          <w:rFonts w:eastAsia="Times New Roman"/>
          <w:b/>
          <w:bCs/>
          <w:strike/>
          <w:color w:val="ED7D31" w:themeColor="accent2"/>
          <w:lang w:val="en-CA" w:eastAsia="en-CA"/>
        </w:rPr>
      </w:pPr>
      <w:r w:rsidRPr="00DD2984">
        <w:rPr>
          <w:rFonts w:eastAsia="Times New Roman"/>
          <w:b/>
          <w:bCs/>
          <w:color w:val="ED7D31" w:themeColor="accent2"/>
          <w:lang w:eastAsia="en-CA"/>
        </w:rPr>
        <w:t>The concept of this trigger method is to create an internal short circuit by creating a hole in the separator of the initiation cell. The hole comes from the local melting of the separator induced by the local heater.</w:t>
      </w:r>
    </w:p>
    <w:p w14:paraId="7FD50D75" w14:textId="77777777" w:rsidR="009135F5" w:rsidRPr="009135F5" w:rsidRDefault="009135F5" w:rsidP="00743A2F">
      <w:pPr>
        <w:spacing w:afterLines="50" w:after="120" w:line="240" w:lineRule="auto"/>
        <w:ind w:left="2268" w:right="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The initiation method applies a high-power heat pulse, locally, to the jellyroll surface of one initiation cell within the REESS via an internal heater with minimal increase in temperature of the adjacent battery cell(s) prior to thermal runaway in the initiation cell. The temperature of adjacent cell(s), prior to thermal runaway in the initiation cell, shall remain below the maximum operating temperature.</w:t>
      </w:r>
      <w:r w:rsidRPr="009135F5">
        <w:rPr>
          <w:rFonts w:eastAsia="Times New Roman"/>
          <w:b/>
          <w:bCs/>
          <w:color w:val="ED7D31" w:themeColor="accent2"/>
          <w:lang w:val="en-CA" w:eastAsia="en-CA"/>
        </w:rPr>
        <w:t> </w:t>
      </w:r>
    </w:p>
    <w:p w14:paraId="2B723006" w14:textId="4E1CD5BA" w:rsidR="009135F5" w:rsidRPr="009135F5" w:rsidRDefault="009135F5" w:rsidP="00743A2F">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 xml:space="preserve">1. </w:t>
      </w:r>
      <w:r w:rsidRPr="009135F5">
        <w:rPr>
          <w:b/>
          <w:bCs/>
          <w:color w:val="ED7D31" w:themeColor="accent2"/>
        </w:rPr>
        <w:tab/>
      </w:r>
      <w:r w:rsidRPr="009135F5">
        <w:rPr>
          <w:rFonts w:eastAsia="Times New Roman"/>
          <w:b/>
          <w:bCs/>
          <w:color w:val="ED7D31" w:themeColor="accent2"/>
          <w:lang w:eastAsia="en-CA"/>
        </w:rPr>
        <w:t xml:space="preserve">Description of the </w:t>
      </w:r>
      <w:r w:rsidR="00FB0D44">
        <w:rPr>
          <w:rFonts w:eastAsia="Yu Mincho" w:hint="eastAsia"/>
          <w:b/>
          <w:bCs/>
          <w:color w:val="ED7D31" w:themeColor="accent2"/>
          <w:lang w:eastAsia="ja-JP"/>
        </w:rPr>
        <w:t>i</w:t>
      </w:r>
      <w:r w:rsidRPr="009135F5">
        <w:rPr>
          <w:rFonts w:eastAsia="Times New Roman"/>
          <w:b/>
          <w:bCs/>
          <w:color w:val="ED7D31" w:themeColor="accent2"/>
          <w:lang w:eastAsia="en-CA"/>
        </w:rPr>
        <w:t xml:space="preserve">nitiation </w:t>
      </w:r>
      <w:r w:rsidR="00FB0D44">
        <w:rPr>
          <w:rFonts w:eastAsia="Yu Mincho" w:hint="eastAsia"/>
          <w:b/>
          <w:bCs/>
          <w:color w:val="ED7D31" w:themeColor="accent2"/>
          <w:lang w:eastAsia="ja-JP"/>
        </w:rPr>
        <w:t>m</w:t>
      </w:r>
      <w:r w:rsidRPr="009135F5">
        <w:rPr>
          <w:rFonts w:eastAsia="Times New Roman"/>
          <w:b/>
          <w:bCs/>
          <w:color w:val="ED7D31" w:themeColor="accent2"/>
          <w:lang w:eastAsia="en-CA"/>
        </w:rPr>
        <w:t>ethod </w:t>
      </w:r>
      <w:r w:rsidRPr="009135F5">
        <w:rPr>
          <w:rFonts w:eastAsia="Times New Roman"/>
          <w:b/>
          <w:bCs/>
          <w:color w:val="ED7D31" w:themeColor="accent2"/>
          <w:lang w:val="en-CA" w:eastAsia="en-CA"/>
        </w:rPr>
        <w:t> </w:t>
      </w:r>
    </w:p>
    <w:p w14:paraId="56A92D05" w14:textId="77777777" w:rsidR="009135F5" w:rsidRPr="009135F5" w:rsidRDefault="009135F5" w:rsidP="00743A2F">
      <w:pPr>
        <w:spacing w:afterLines="50" w:after="120" w:line="240" w:lineRule="auto"/>
        <w:ind w:left="2268" w:right="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The heating device shall be a resistive heating element, or other suitable heating device/technology capable of delivering the target parameters. Target parameters for the heating element are listed in Table 1.</w:t>
      </w:r>
      <w:r w:rsidRPr="009135F5">
        <w:rPr>
          <w:rFonts w:eastAsia="Times New Roman"/>
          <w:b/>
          <w:bCs/>
          <w:color w:val="ED7D31" w:themeColor="accent2"/>
          <w:lang w:val="en-CA" w:eastAsia="en-CA"/>
        </w:rPr>
        <w:t> </w:t>
      </w:r>
    </w:p>
    <w:p w14:paraId="333106AA" w14:textId="77777777" w:rsidR="009135F5" w:rsidRPr="009135F5" w:rsidRDefault="009135F5" w:rsidP="00743A2F">
      <w:pPr>
        <w:spacing w:afterLines="50" w:after="120" w:line="240" w:lineRule="auto"/>
        <w:ind w:left="2268" w:right="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The resistance, power and duration shall be adjusted according to the electrochemistry and the size of the cell.</w:t>
      </w:r>
      <w:r w:rsidRPr="009135F5">
        <w:rPr>
          <w:rFonts w:eastAsia="Times New Roman"/>
          <w:b/>
          <w:bCs/>
          <w:color w:val="ED7D31" w:themeColor="accent2"/>
          <w:lang w:val="en-CA" w:eastAsia="en-CA"/>
        </w:rPr>
        <w:t> </w:t>
      </w:r>
    </w:p>
    <w:p w14:paraId="7AD9662B" w14:textId="77777777" w:rsidR="009135F5" w:rsidRPr="009135F5" w:rsidRDefault="009135F5" w:rsidP="009135F5">
      <w:pPr>
        <w:spacing w:line="240" w:lineRule="auto"/>
        <w:ind w:left="1275" w:right="1125" w:hanging="1275"/>
        <w:jc w:val="both"/>
        <w:textAlignment w:val="baseline"/>
        <w:rPr>
          <w:rFonts w:eastAsia="Times New Roman"/>
          <w:color w:val="ED7D31" w:themeColor="accent2"/>
          <w:lang w:val="en-CA" w:eastAsia="en-CA"/>
        </w:rPr>
      </w:pPr>
    </w:p>
    <w:p w14:paraId="01318B97" w14:textId="77777777" w:rsidR="009135F5" w:rsidRPr="009135F5" w:rsidRDefault="009135F5" w:rsidP="009135F5">
      <w:pPr>
        <w:spacing w:line="240" w:lineRule="auto"/>
        <w:ind w:left="1125" w:right="1125"/>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Figure 1</w:t>
      </w:r>
      <w:r w:rsidRPr="009135F5">
        <w:rPr>
          <w:rFonts w:eastAsia="Times New Roman"/>
          <w:b/>
          <w:bCs/>
          <w:color w:val="ED7D31" w:themeColor="accent2"/>
          <w:lang w:val="en-CA" w:eastAsia="en-CA"/>
        </w:rPr>
        <w:t> </w:t>
      </w:r>
      <w:r w:rsidRPr="009135F5">
        <w:rPr>
          <w:b/>
          <w:bCs/>
          <w:color w:val="ED7D31" w:themeColor="accent2"/>
        </w:rPr>
        <w:br/>
      </w:r>
      <w:r w:rsidRPr="009135F5">
        <w:rPr>
          <w:rFonts w:eastAsia="Times New Roman"/>
          <w:b/>
          <w:bCs/>
          <w:color w:val="ED7D31" w:themeColor="accent2"/>
          <w:lang w:eastAsia="en-CA"/>
        </w:rPr>
        <w:t>Example of an internal heater flat spiral </w:t>
      </w:r>
      <w:r w:rsidRPr="009135F5">
        <w:rPr>
          <w:b/>
          <w:bCs/>
          <w:color w:val="ED7D31" w:themeColor="accent2"/>
        </w:rPr>
        <w:br/>
      </w:r>
      <w:r w:rsidRPr="009135F5">
        <w:rPr>
          <w:rFonts w:eastAsia="Times New Roman"/>
          <w:b/>
          <w:bCs/>
          <w:color w:val="ED7D31" w:themeColor="accent2"/>
          <w:sz w:val="16"/>
          <w:szCs w:val="16"/>
          <w:lang w:eastAsia="en-CA"/>
        </w:rPr>
        <w:t>(Dimensions in millimetres)</w:t>
      </w:r>
      <w:r w:rsidRPr="009135F5">
        <w:rPr>
          <w:rFonts w:eastAsia="Times New Roman"/>
          <w:b/>
          <w:bCs/>
          <w:color w:val="ED7D31" w:themeColor="accent2"/>
          <w:sz w:val="16"/>
          <w:szCs w:val="16"/>
          <w:lang w:val="en-CA" w:eastAsia="en-CA"/>
        </w:rPr>
        <w:t> </w:t>
      </w:r>
    </w:p>
    <w:p w14:paraId="64C4DF05" w14:textId="77777777" w:rsidR="009135F5" w:rsidRPr="009135F5" w:rsidRDefault="009135F5" w:rsidP="009135F5">
      <w:pPr>
        <w:spacing w:line="240" w:lineRule="auto"/>
        <w:ind w:left="3255" w:right="1125" w:hanging="1125"/>
        <w:jc w:val="both"/>
        <w:textAlignment w:val="baseline"/>
        <w:rPr>
          <w:rFonts w:eastAsia="Times New Roman"/>
          <w:color w:val="ED7D31" w:themeColor="accent2"/>
          <w:lang w:val="en-CA" w:eastAsia="en-CA"/>
        </w:rPr>
      </w:pPr>
      <w:r w:rsidRPr="009135F5">
        <w:rPr>
          <w:rFonts w:eastAsia="Times New Roman"/>
          <w:b/>
          <w:bCs/>
          <w:color w:val="ED7D31" w:themeColor="accent2"/>
          <w:lang w:eastAsia="en-CA"/>
        </w:rPr>
        <w:t> </w:t>
      </w:r>
      <w:r w:rsidRPr="009135F5">
        <w:rPr>
          <w:noProof/>
          <w:color w:val="ED7D31" w:themeColor="accent2"/>
          <w:lang w:eastAsia="zh-CN"/>
        </w:rPr>
        <w:drawing>
          <wp:inline distT="0" distB="0" distL="0" distR="0" wp14:anchorId="617A900E" wp14:editId="35F5513D">
            <wp:extent cx="1695450" cy="1752600"/>
            <wp:effectExtent l="0" t="0" r="0" b="0"/>
            <wp:docPr id="35073426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pic:nvPicPr>
                  <pic:blipFill>
                    <a:blip r:embed="rId23">
                      <a:extLst>
                        <a:ext uri="{28A0092B-C50C-407E-A947-70E740481C1C}">
                          <a14:useLocalDpi xmlns:a14="http://schemas.microsoft.com/office/drawing/2010/main" val="0"/>
                        </a:ext>
                      </a:extLst>
                    </a:blip>
                    <a:stretch>
                      <a:fillRect/>
                    </a:stretch>
                  </pic:blipFill>
                  <pic:spPr>
                    <a:xfrm>
                      <a:off x="0" y="0"/>
                      <a:ext cx="1695450" cy="1752600"/>
                    </a:xfrm>
                    <a:prstGeom prst="rect">
                      <a:avLst/>
                    </a:prstGeom>
                  </pic:spPr>
                </pic:pic>
              </a:graphicData>
            </a:graphic>
          </wp:inline>
        </w:drawing>
      </w:r>
      <w:r w:rsidRPr="009135F5">
        <w:rPr>
          <w:rFonts w:eastAsia="Times New Roman"/>
          <w:b/>
          <w:bCs/>
          <w:color w:val="ED7D31" w:themeColor="accent2"/>
          <w:lang w:eastAsia="en-CA"/>
        </w:rPr>
        <w:t>  </w:t>
      </w:r>
      <w:r w:rsidRPr="009135F5">
        <w:rPr>
          <w:rFonts w:eastAsia="Times New Roman"/>
          <w:color w:val="ED7D31" w:themeColor="accent2"/>
          <w:lang w:val="en-CA" w:eastAsia="en-CA"/>
        </w:rPr>
        <w:t> </w:t>
      </w:r>
    </w:p>
    <w:p w14:paraId="6FACA160" w14:textId="77777777" w:rsidR="009135F5" w:rsidRPr="009135F5" w:rsidRDefault="009135F5" w:rsidP="009135F5">
      <w:pPr>
        <w:spacing w:line="240" w:lineRule="auto"/>
        <w:ind w:right="1125"/>
        <w:jc w:val="both"/>
        <w:textAlignment w:val="baseline"/>
        <w:rPr>
          <w:rFonts w:eastAsia="Times New Roman"/>
          <w:color w:val="ED7D31" w:themeColor="accent2"/>
          <w:lang w:eastAsia="en-CA"/>
        </w:rPr>
      </w:pPr>
    </w:p>
    <w:p w14:paraId="4CB7CE05" w14:textId="388B3378" w:rsidR="009135F5" w:rsidRPr="009135F5" w:rsidRDefault="009135F5" w:rsidP="009135F5">
      <w:pPr>
        <w:spacing w:line="240" w:lineRule="auto"/>
        <w:ind w:left="1125" w:right="1125"/>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Table 1</w:t>
      </w:r>
      <w:r w:rsidRPr="009135F5">
        <w:rPr>
          <w:rFonts w:eastAsia="Times New Roman"/>
          <w:b/>
          <w:bCs/>
          <w:color w:val="ED7D31" w:themeColor="accent2"/>
          <w:lang w:val="en-CA" w:eastAsia="en-CA"/>
        </w:rPr>
        <w:t> </w:t>
      </w:r>
      <w:r w:rsidRPr="009135F5">
        <w:rPr>
          <w:b/>
          <w:bCs/>
          <w:color w:val="ED7D31" w:themeColor="accent2"/>
        </w:rPr>
        <w:br/>
      </w:r>
      <w:r w:rsidRPr="009135F5">
        <w:rPr>
          <w:rFonts w:eastAsia="Times New Roman"/>
          <w:b/>
          <w:bCs/>
          <w:color w:val="ED7D31" w:themeColor="accent2"/>
          <w:lang w:eastAsia="en-CA"/>
        </w:rPr>
        <w:t xml:space="preserve">Heating </w:t>
      </w:r>
      <w:r w:rsidR="00363A7F">
        <w:rPr>
          <w:rFonts w:eastAsia="Yu Mincho" w:hint="eastAsia"/>
          <w:b/>
          <w:bCs/>
          <w:color w:val="ED7D31" w:themeColor="accent2"/>
          <w:lang w:eastAsia="ja-JP"/>
        </w:rPr>
        <w:t>e</w:t>
      </w:r>
      <w:r w:rsidRPr="009135F5">
        <w:rPr>
          <w:rFonts w:eastAsia="Times New Roman"/>
          <w:b/>
          <w:bCs/>
          <w:color w:val="ED7D31" w:themeColor="accent2"/>
          <w:lang w:eastAsia="en-CA"/>
        </w:rPr>
        <w:t xml:space="preserve">lement </w:t>
      </w:r>
      <w:r w:rsidR="00363A7F">
        <w:rPr>
          <w:rFonts w:eastAsia="Yu Mincho" w:hint="eastAsia"/>
          <w:b/>
          <w:bCs/>
          <w:color w:val="ED7D31" w:themeColor="accent2"/>
          <w:lang w:eastAsia="ja-JP"/>
        </w:rPr>
        <w:t>s</w:t>
      </w:r>
      <w:r w:rsidRPr="009135F5">
        <w:rPr>
          <w:rFonts w:eastAsia="Times New Roman"/>
          <w:b/>
          <w:bCs/>
          <w:color w:val="ED7D31" w:themeColor="accent2"/>
          <w:lang w:eastAsia="en-CA"/>
        </w:rPr>
        <w:t xml:space="preserve">election </w:t>
      </w:r>
      <w:r w:rsidR="00363A7F">
        <w:rPr>
          <w:rFonts w:eastAsia="Yu Mincho" w:hint="eastAsia"/>
          <w:b/>
          <w:bCs/>
          <w:color w:val="ED7D31" w:themeColor="accent2"/>
          <w:lang w:eastAsia="ja-JP"/>
        </w:rPr>
        <w:t>g</w:t>
      </w:r>
      <w:r w:rsidRPr="009135F5">
        <w:rPr>
          <w:rFonts w:eastAsia="Times New Roman"/>
          <w:b/>
          <w:bCs/>
          <w:color w:val="ED7D31" w:themeColor="accent2"/>
          <w:lang w:eastAsia="en-CA"/>
        </w:rPr>
        <w:t xml:space="preserve">uide: Target </w:t>
      </w:r>
      <w:r w:rsidR="00363A7F">
        <w:rPr>
          <w:rFonts w:eastAsia="Yu Mincho" w:hint="eastAsia"/>
          <w:b/>
          <w:bCs/>
          <w:color w:val="ED7D31" w:themeColor="accent2"/>
          <w:lang w:eastAsia="ja-JP"/>
        </w:rPr>
        <w:t>p</w:t>
      </w:r>
      <w:r w:rsidRPr="009135F5">
        <w:rPr>
          <w:rFonts w:eastAsia="Times New Roman"/>
          <w:b/>
          <w:bCs/>
          <w:color w:val="ED7D31" w:themeColor="accent2"/>
          <w:lang w:eastAsia="en-CA"/>
        </w:rPr>
        <w:t>arameters</w:t>
      </w:r>
      <w:r w:rsidRPr="009135F5">
        <w:rPr>
          <w:rFonts w:eastAsia="Times New Roman"/>
          <w:b/>
          <w:bCs/>
          <w:color w:val="ED7D31" w:themeColor="accent2"/>
          <w:lang w:val="en-CA" w:eastAsia="en-CA"/>
        </w:rPr>
        <w:t> </w:t>
      </w:r>
    </w:p>
    <w:tbl>
      <w:tblPr>
        <w:tblW w:w="0" w:type="dxa"/>
        <w:tblInd w:w="11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55"/>
        <w:gridCol w:w="1545"/>
        <w:gridCol w:w="3735"/>
      </w:tblGrid>
      <w:tr w:rsidR="009135F5" w:rsidRPr="009135F5" w14:paraId="73482B80" w14:textId="77777777">
        <w:trPr>
          <w:trHeight w:val="90"/>
        </w:trPr>
        <w:tc>
          <w:tcPr>
            <w:tcW w:w="2055" w:type="dxa"/>
            <w:tcBorders>
              <w:top w:val="single" w:sz="6" w:space="0" w:color="auto"/>
              <w:left w:val="single" w:sz="6" w:space="0" w:color="auto"/>
              <w:bottom w:val="single" w:sz="12" w:space="0" w:color="auto"/>
              <w:right w:val="single" w:sz="6" w:space="0" w:color="auto"/>
            </w:tcBorders>
            <w:hideMark/>
          </w:tcPr>
          <w:p w14:paraId="42677041"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i/>
                <w:iCs/>
                <w:color w:val="ED7D31" w:themeColor="accent2"/>
                <w:sz w:val="16"/>
                <w:szCs w:val="16"/>
                <w:lang w:eastAsia="en-CA"/>
              </w:rPr>
              <w:t>Parameter</w:t>
            </w:r>
            <w:r w:rsidRPr="009135F5">
              <w:rPr>
                <w:rFonts w:eastAsia="Times New Roman"/>
                <w:b/>
                <w:bCs/>
                <w:color w:val="ED7D31" w:themeColor="accent2"/>
                <w:sz w:val="16"/>
                <w:szCs w:val="16"/>
                <w:lang w:val="en-CA" w:eastAsia="en-CA"/>
              </w:rPr>
              <w:t> </w:t>
            </w:r>
          </w:p>
        </w:tc>
        <w:tc>
          <w:tcPr>
            <w:tcW w:w="1545" w:type="dxa"/>
            <w:tcBorders>
              <w:top w:val="single" w:sz="6" w:space="0" w:color="auto"/>
              <w:left w:val="single" w:sz="6" w:space="0" w:color="auto"/>
              <w:bottom w:val="single" w:sz="12" w:space="0" w:color="auto"/>
              <w:right w:val="single" w:sz="6" w:space="0" w:color="auto"/>
            </w:tcBorders>
            <w:hideMark/>
          </w:tcPr>
          <w:p w14:paraId="154A50AC"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i/>
                <w:iCs/>
                <w:color w:val="ED7D31" w:themeColor="accent2"/>
                <w:sz w:val="16"/>
                <w:szCs w:val="16"/>
                <w:lang w:eastAsia="en-CA"/>
              </w:rPr>
              <w:t>Value </w:t>
            </w:r>
            <w:r w:rsidRPr="009135F5">
              <w:rPr>
                <w:rFonts w:eastAsia="Times New Roman"/>
                <w:b/>
                <w:bCs/>
                <w:color w:val="ED7D31" w:themeColor="accent2"/>
                <w:sz w:val="16"/>
                <w:szCs w:val="16"/>
                <w:lang w:val="en-CA" w:eastAsia="en-CA"/>
              </w:rPr>
              <w:t> </w:t>
            </w:r>
          </w:p>
        </w:tc>
        <w:tc>
          <w:tcPr>
            <w:tcW w:w="3735" w:type="dxa"/>
            <w:tcBorders>
              <w:top w:val="single" w:sz="6" w:space="0" w:color="auto"/>
              <w:left w:val="single" w:sz="6" w:space="0" w:color="auto"/>
              <w:bottom w:val="single" w:sz="12" w:space="0" w:color="auto"/>
              <w:right w:val="single" w:sz="6" w:space="0" w:color="auto"/>
            </w:tcBorders>
            <w:hideMark/>
          </w:tcPr>
          <w:p w14:paraId="5F058EE7"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i/>
                <w:iCs/>
                <w:color w:val="ED7D31" w:themeColor="accent2"/>
                <w:sz w:val="16"/>
                <w:szCs w:val="16"/>
                <w:lang w:eastAsia="en-CA"/>
              </w:rPr>
              <w:t>Reasoning</w:t>
            </w:r>
            <w:r w:rsidRPr="009135F5">
              <w:rPr>
                <w:rFonts w:eastAsia="Times New Roman"/>
                <w:b/>
                <w:bCs/>
                <w:color w:val="ED7D31" w:themeColor="accent2"/>
                <w:sz w:val="16"/>
                <w:szCs w:val="16"/>
                <w:lang w:val="en-CA" w:eastAsia="en-CA"/>
              </w:rPr>
              <w:t> </w:t>
            </w:r>
          </w:p>
        </w:tc>
      </w:tr>
      <w:tr w:rsidR="009135F5" w:rsidRPr="009135F5" w14:paraId="3AA4FF77" w14:textId="77777777">
        <w:trPr>
          <w:trHeight w:val="90"/>
        </w:trPr>
        <w:tc>
          <w:tcPr>
            <w:tcW w:w="2055" w:type="dxa"/>
            <w:tcBorders>
              <w:top w:val="single" w:sz="12" w:space="0" w:color="auto"/>
              <w:left w:val="single" w:sz="6" w:space="0" w:color="auto"/>
              <w:bottom w:val="single" w:sz="6" w:space="0" w:color="auto"/>
              <w:right w:val="single" w:sz="6" w:space="0" w:color="auto"/>
            </w:tcBorders>
            <w:hideMark/>
          </w:tcPr>
          <w:p w14:paraId="32B9C9CF"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Heating element material </w:t>
            </w:r>
            <w:r w:rsidRPr="009135F5">
              <w:rPr>
                <w:rFonts w:eastAsia="Times New Roman"/>
                <w:b/>
                <w:bCs/>
                <w:color w:val="ED7D31" w:themeColor="accent2"/>
                <w:lang w:val="en-CA" w:eastAsia="en-CA"/>
              </w:rPr>
              <w:t> </w:t>
            </w:r>
          </w:p>
        </w:tc>
        <w:tc>
          <w:tcPr>
            <w:tcW w:w="1545" w:type="dxa"/>
            <w:tcBorders>
              <w:top w:val="single" w:sz="12" w:space="0" w:color="auto"/>
              <w:left w:val="single" w:sz="6" w:space="0" w:color="auto"/>
              <w:bottom w:val="single" w:sz="6" w:space="0" w:color="auto"/>
              <w:right w:val="single" w:sz="6" w:space="0" w:color="auto"/>
            </w:tcBorders>
            <w:hideMark/>
          </w:tcPr>
          <w:p w14:paraId="1C7FCADD"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A suitable resistive heating material with an insulating barrier, e.g. copper or tungsten</w:t>
            </w:r>
            <w:r w:rsidRPr="009135F5">
              <w:rPr>
                <w:rFonts w:eastAsia="Times New Roman"/>
                <w:b/>
                <w:bCs/>
                <w:color w:val="ED7D31" w:themeColor="accent2"/>
                <w:lang w:val="en-CA" w:eastAsia="en-CA"/>
              </w:rPr>
              <w:t> </w:t>
            </w:r>
          </w:p>
        </w:tc>
        <w:tc>
          <w:tcPr>
            <w:tcW w:w="3735" w:type="dxa"/>
            <w:tcBorders>
              <w:top w:val="single" w:sz="12" w:space="0" w:color="auto"/>
              <w:left w:val="single" w:sz="6" w:space="0" w:color="auto"/>
              <w:bottom w:val="single" w:sz="6" w:space="0" w:color="auto"/>
              <w:right w:val="single" w:sz="6" w:space="0" w:color="auto"/>
            </w:tcBorders>
            <w:hideMark/>
          </w:tcPr>
          <w:p w14:paraId="6D9650C1"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Achieve high temperatures and prevent element failures. Isolating material may include polyimide or other heat-resisting material. </w:t>
            </w:r>
            <w:r w:rsidRPr="009135F5">
              <w:rPr>
                <w:rFonts w:eastAsia="Times New Roman"/>
                <w:b/>
                <w:bCs/>
                <w:color w:val="ED7D31" w:themeColor="accent2"/>
                <w:lang w:val="en-CA" w:eastAsia="en-CA"/>
              </w:rPr>
              <w:t> </w:t>
            </w:r>
          </w:p>
        </w:tc>
      </w:tr>
      <w:tr w:rsidR="009135F5" w:rsidRPr="009135F5" w14:paraId="46DA8987" w14:textId="77777777">
        <w:trPr>
          <w:trHeight w:val="90"/>
        </w:trPr>
        <w:tc>
          <w:tcPr>
            <w:tcW w:w="2055" w:type="dxa"/>
            <w:tcBorders>
              <w:top w:val="single" w:sz="6" w:space="0" w:color="auto"/>
              <w:left w:val="single" w:sz="6" w:space="0" w:color="auto"/>
              <w:bottom w:val="single" w:sz="6" w:space="0" w:color="auto"/>
              <w:right w:val="single" w:sz="6" w:space="0" w:color="auto"/>
            </w:tcBorders>
            <w:hideMark/>
          </w:tcPr>
          <w:p w14:paraId="66E93BBD"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Thickness (mm)</w:t>
            </w:r>
            <w:r w:rsidRPr="009135F5">
              <w:rPr>
                <w:rFonts w:eastAsia="Times New Roman"/>
                <w:b/>
                <w:bCs/>
                <w:color w:val="ED7D31" w:themeColor="accent2"/>
                <w:lang w:val="en-CA" w:eastAsia="en-CA"/>
              </w:rPr>
              <w:t> </w:t>
            </w:r>
          </w:p>
        </w:tc>
        <w:tc>
          <w:tcPr>
            <w:tcW w:w="1545" w:type="dxa"/>
            <w:tcBorders>
              <w:top w:val="single" w:sz="6" w:space="0" w:color="auto"/>
              <w:left w:val="single" w:sz="6" w:space="0" w:color="auto"/>
              <w:bottom w:val="single" w:sz="6" w:space="0" w:color="auto"/>
              <w:right w:val="single" w:sz="6" w:space="0" w:color="auto"/>
            </w:tcBorders>
            <w:hideMark/>
          </w:tcPr>
          <w:p w14:paraId="1CA5B4C1"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 0.5</w:t>
            </w:r>
            <w:r w:rsidRPr="009135F5">
              <w:rPr>
                <w:rFonts w:eastAsia="Times New Roman"/>
                <w:b/>
                <w:bCs/>
                <w:color w:val="ED7D31" w:themeColor="accent2"/>
                <w:lang w:val="en-CA" w:eastAsia="en-CA"/>
              </w:rPr>
              <w:t> </w:t>
            </w:r>
          </w:p>
        </w:tc>
        <w:tc>
          <w:tcPr>
            <w:tcW w:w="3735" w:type="dxa"/>
            <w:tcBorders>
              <w:top w:val="single" w:sz="6" w:space="0" w:color="auto"/>
              <w:left w:val="single" w:sz="6" w:space="0" w:color="auto"/>
              <w:bottom w:val="single" w:sz="6" w:space="0" w:color="auto"/>
              <w:right w:val="single" w:sz="6" w:space="0" w:color="auto"/>
            </w:tcBorders>
            <w:hideMark/>
          </w:tcPr>
          <w:p w14:paraId="1C140397"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As the heater needs to be placed inside of a cell, thickness of heater should be minimized.</w:t>
            </w:r>
            <w:r w:rsidRPr="009135F5">
              <w:rPr>
                <w:rFonts w:eastAsia="Times New Roman"/>
                <w:b/>
                <w:bCs/>
                <w:color w:val="ED7D31" w:themeColor="accent2"/>
                <w:lang w:val="en-CA" w:eastAsia="en-CA"/>
              </w:rPr>
              <w:t> </w:t>
            </w:r>
          </w:p>
        </w:tc>
      </w:tr>
      <w:tr w:rsidR="009135F5" w:rsidRPr="009135F5" w14:paraId="56282BCC" w14:textId="77777777">
        <w:trPr>
          <w:trHeight w:val="90"/>
        </w:trPr>
        <w:tc>
          <w:tcPr>
            <w:tcW w:w="2055" w:type="dxa"/>
            <w:tcBorders>
              <w:top w:val="single" w:sz="6" w:space="0" w:color="auto"/>
              <w:left w:val="single" w:sz="6" w:space="0" w:color="auto"/>
              <w:bottom w:val="single" w:sz="6" w:space="0" w:color="auto"/>
              <w:right w:val="single" w:sz="6" w:space="0" w:color="auto"/>
            </w:tcBorders>
            <w:hideMark/>
          </w:tcPr>
          <w:p w14:paraId="48DAD96F"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lastRenderedPageBreak/>
              <w:t>Area (mm</w:t>
            </w:r>
            <w:r w:rsidRPr="009135F5">
              <w:rPr>
                <w:rFonts w:eastAsia="Times New Roman"/>
                <w:b/>
                <w:bCs/>
                <w:color w:val="ED7D31" w:themeColor="accent2"/>
                <w:sz w:val="16"/>
                <w:szCs w:val="16"/>
                <w:vertAlign w:val="superscript"/>
                <w:lang w:eastAsia="en-CA"/>
              </w:rPr>
              <w:t>2</w:t>
            </w:r>
            <w:r w:rsidRPr="009135F5">
              <w:rPr>
                <w:rFonts w:eastAsia="Times New Roman"/>
                <w:b/>
                <w:bCs/>
                <w:color w:val="ED7D31" w:themeColor="accent2"/>
                <w:lang w:eastAsia="en-CA"/>
              </w:rPr>
              <w:t>)</w:t>
            </w:r>
            <w:r w:rsidRPr="009135F5">
              <w:rPr>
                <w:rFonts w:eastAsia="Times New Roman"/>
                <w:b/>
                <w:bCs/>
                <w:color w:val="ED7D31" w:themeColor="accent2"/>
                <w:lang w:val="en-CA" w:eastAsia="en-CA"/>
              </w:rPr>
              <w:t> </w:t>
            </w:r>
          </w:p>
        </w:tc>
        <w:tc>
          <w:tcPr>
            <w:tcW w:w="1545" w:type="dxa"/>
            <w:tcBorders>
              <w:top w:val="single" w:sz="6" w:space="0" w:color="auto"/>
              <w:left w:val="single" w:sz="6" w:space="0" w:color="auto"/>
              <w:bottom w:val="single" w:sz="6" w:space="0" w:color="auto"/>
              <w:right w:val="single" w:sz="6" w:space="0" w:color="auto"/>
            </w:tcBorders>
            <w:hideMark/>
          </w:tcPr>
          <w:p w14:paraId="0ED4458D" w14:textId="77777777" w:rsidR="009135F5" w:rsidRPr="009135F5" w:rsidRDefault="009135F5" w:rsidP="009135F5">
            <w:pPr>
              <w:spacing w:line="240" w:lineRule="auto"/>
              <w:ind w:right="105"/>
              <w:textAlignment w:val="baseline"/>
              <w:rPr>
                <w:rFonts w:eastAsia="Times New Roman"/>
                <w:b/>
                <w:bCs/>
                <w:color w:val="ED7D31" w:themeColor="accent2"/>
                <w:lang w:eastAsia="en-CA"/>
              </w:rPr>
            </w:pPr>
            <w:r w:rsidRPr="009135F5">
              <w:rPr>
                <w:rFonts w:eastAsia="Times New Roman"/>
                <w:b/>
                <w:bCs/>
                <w:color w:val="ED7D31" w:themeColor="accent2"/>
                <w:lang w:eastAsia="en-CA"/>
              </w:rPr>
              <w:t>225 - 500  </w:t>
            </w:r>
          </w:p>
        </w:tc>
        <w:tc>
          <w:tcPr>
            <w:tcW w:w="3735" w:type="dxa"/>
            <w:tcBorders>
              <w:top w:val="single" w:sz="6" w:space="0" w:color="auto"/>
              <w:left w:val="single" w:sz="6" w:space="0" w:color="auto"/>
              <w:bottom w:val="single" w:sz="6" w:space="0" w:color="auto"/>
              <w:right w:val="single" w:sz="6" w:space="0" w:color="auto"/>
            </w:tcBorders>
            <w:hideMark/>
          </w:tcPr>
          <w:p w14:paraId="007CFDFB"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Concentrate heat to the smallest feasible area on the jellyroll surface.</w:t>
            </w:r>
            <w:r w:rsidRPr="009135F5">
              <w:rPr>
                <w:rFonts w:eastAsia="Times New Roman"/>
                <w:b/>
                <w:bCs/>
                <w:color w:val="ED7D31" w:themeColor="accent2"/>
                <w:lang w:val="en-CA" w:eastAsia="en-CA"/>
              </w:rPr>
              <w:t> </w:t>
            </w:r>
          </w:p>
        </w:tc>
      </w:tr>
      <w:tr w:rsidR="009135F5" w:rsidRPr="009135F5" w14:paraId="25D806AE" w14:textId="77777777">
        <w:trPr>
          <w:trHeight w:val="90"/>
        </w:trPr>
        <w:tc>
          <w:tcPr>
            <w:tcW w:w="2055" w:type="dxa"/>
            <w:tcBorders>
              <w:top w:val="single" w:sz="6" w:space="0" w:color="auto"/>
              <w:left w:val="single" w:sz="6" w:space="0" w:color="auto"/>
              <w:bottom w:val="single" w:sz="12" w:space="0" w:color="auto"/>
              <w:right w:val="single" w:sz="6" w:space="0" w:color="auto"/>
            </w:tcBorders>
            <w:hideMark/>
          </w:tcPr>
          <w:p w14:paraId="5E2511FE" w14:textId="77777777" w:rsidR="009135F5" w:rsidRPr="009135F5" w:rsidRDefault="009135F5" w:rsidP="009135F5">
            <w:pPr>
              <w:spacing w:line="240" w:lineRule="auto"/>
              <w:ind w:right="30"/>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Power of heater (W)</w:t>
            </w:r>
            <w:r w:rsidRPr="009135F5">
              <w:rPr>
                <w:rFonts w:eastAsia="Times New Roman"/>
                <w:b/>
                <w:bCs/>
                <w:color w:val="ED7D31" w:themeColor="accent2"/>
                <w:lang w:val="en-CA" w:eastAsia="en-CA"/>
              </w:rPr>
              <w:t> </w:t>
            </w:r>
          </w:p>
        </w:tc>
        <w:tc>
          <w:tcPr>
            <w:tcW w:w="1545" w:type="dxa"/>
            <w:tcBorders>
              <w:top w:val="single" w:sz="6" w:space="0" w:color="auto"/>
              <w:left w:val="single" w:sz="6" w:space="0" w:color="auto"/>
              <w:bottom w:val="single" w:sz="12" w:space="0" w:color="auto"/>
              <w:right w:val="single" w:sz="6" w:space="0" w:color="auto"/>
            </w:tcBorders>
            <w:hideMark/>
          </w:tcPr>
          <w:p w14:paraId="4F301D42" w14:textId="77777777" w:rsidR="009135F5" w:rsidRPr="009135F5" w:rsidRDefault="009135F5" w:rsidP="009135F5">
            <w:pPr>
              <w:spacing w:line="240" w:lineRule="auto"/>
              <w:ind w:right="105"/>
              <w:textAlignment w:val="baseline"/>
              <w:rPr>
                <w:rFonts w:eastAsia="Times New Roman"/>
                <w:b/>
                <w:bCs/>
                <w:color w:val="ED7D31" w:themeColor="accent2"/>
                <w:lang w:eastAsia="en-CA"/>
              </w:rPr>
            </w:pPr>
            <w:r w:rsidRPr="009135F5">
              <w:rPr>
                <w:rFonts w:eastAsia="Times New Roman"/>
                <w:b/>
                <w:bCs/>
                <w:color w:val="ED7D31" w:themeColor="accent2"/>
                <w:lang w:eastAsia="en-CA"/>
              </w:rPr>
              <w:t>150~700 </w:t>
            </w:r>
          </w:p>
        </w:tc>
        <w:tc>
          <w:tcPr>
            <w:tcW w:w="3735" w:type="dxa"/>
            <w:tcBorders>
              <w:top w:val="single" w:sz="6" w:space="0" w:color="auto"/>
              <w:left w:val="single" w:sz="6" w:space="0" w:color="auto"/>
              <w:bottom w:val="single" w:sz="12" w:space="0" w:color="auto"/>
              <w:right w:val="single" w:sz="6" w:space="0" w:color="auto"/>
            </w:tcBorders>
            <w:hideMark/>
          </w:tcPr>
          <w:p w14:paraId="03DF3A9B" w14:textId="77777777" w:rsidR="009135F5" w:rsidRPr="009135F5" w:rsidRDefault="009135F5" w:rsidP="009135F5">
            <w:pPr>
              <w:spacing w:line="240" w:lineRule="auto"/>
              <w:ind w:right="105"/>
              <w:textAlignment w:val="baseline"/>
              <w:rPr>
                <w:rFonts w:eastAsia="Times New Roman"/>
                <w:b/>
                <w:bCs/>
                <w:color w:val="ED7D31" w:themeColor="accent2"/>
                <w:sz w:val="28"/>
                <w:szCs w:val="28"/>
                <w:lang w:val="en-CA" w:eastAsia="en-CA"/>
              </w:rPr>
            </w:pPr>
            <w:r w:rsidRPr="009135F5">
              <w:rPr>
                <w:rFonts w:eastAsia="Times New Roman"/>
                <w:b/>
                <w:bCs/>
                <w:color w:val="ED7D31" w:themeColor="accent2"/>
                <w:lang w:eastAsia="en-CA"/>
              </w:rPr>
              <w:t>Provide enough heat to enable initiation of cell thermal runaway.</w:t>
            </w:r>
            <w:r w:rsidRPr="009135F5">
              <w:rPr>
                <w:rFonts w:eastAsia="Times New Roman"/>
                <w:b/>
                <w:bCs/>
                <w:color w:val="ED7D31" w:themeColor="accent2"/>
                <w:lang w:val="en-CA" w:eastAsia="en-CA"/>
              </w:rPr>
              <w:t> </w:t>
            </w:r>
          </w:p>
        </w:tc>
      </w:tr>
    </w:tbl>
    <w:p w14:paraId="6B8507CB" w14:textId="77777777" w:rsidR="009135F5" w:rsidRPr="009135F5" w:rsidRDefault="009135F5" w:rsidP="009135F5">
      <w:pPr>
        <w:spacing w:line="240" w:lineRule="auto"/>
        <w:ind w:left="1275" w:right="1125" w:hanging="1275"/>
        <w:jc w:val="both"/>
        <w:textAlignment w:val="baseline"/>
        <w:rPr>
          <w:rFonts w:eastAsia="Times New Roman"/>
          <w:color w:val="ED7D31" w:themeColor="accent2"/>
          <w:lang w:eastAsia="en-CA"/>
        </w:rPr>
      </w:pPr>
    </w:p>
    <w:p w14:paraId="6988D4A1" w14:textId="2AE90356" w:rsidR="009135F5" w:rsidRPr="009135F5" w:rsidRDefault="009135F5" w:rsidP="00743A2F">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2.</w:t>
      </w:r>
      <w:r w:rsidRPr="009135F5">
        <w:rPr>
          <w:b/>
          <w:bCs/>
          <w:color w:val="ED7D31" w:themeColor="accent2"/>
        </w:rPr>
        <w:tab/>
      </w:r>
      <w:r w:rsidRPr="009135F5">
        <w:rPr>
          <w:rFonts w:eastAsia="Times New Roman"/>
          <w:b/>
          <w:bCs/>
          <w:color w:val="ED7D31" w:themeColor="accent2"/>
          <w:lang w:eastAsia="en-CA"/>
        </w:rPr>
        <w:t xml:space="preserve">Initiation </w:t>
      </w:r>
      <w:r w:rsidR="00363A7F">
        <w:rPr>
          <w:rFonts w:eastAsia="Yu Mincho" w:hint="eastAsia"/>
          <w:b/>
          <w:bCs/>
          <w:color w:val="ED7D31" w:themeColor="accent2"/>
          <w:lang w:eastAsia="ja-JP"/>
        </w:rPr>
        <w:t>c</w:t>
      </w:r>
      <w:r w:rsidRPr="009135F5">
        <w:rPr>
          <w:rFonts w:eastAsia="Times New Roman"/>
          <w:b/>
          <w:bCs/>
          <w:color w:val="ED7D31" w:themeColor="accent2"/>
          <w:lang w:eastAsia="en-CA"/>
        </w:rPr>
        <w:t>ell/</w:t>
      </w:r>
      <w:r w:rsidR="00363A7F">
        <w:rPr>
          <w:rFonts w:eastAsia="Yu Mincho" w:hint="eastAsia"/>
          <w:b/>
          <w:bCs/>
          <w:color w:val="ED7D31" w:themeColor="accent2"/>
          <w:lang w:eastAsia="ja-JP"/>
        </w:rPr>
        <w:t>c</w:t>
      </w:r>
      <w:r w:rsidRPr="009135F5">
        <w:rPr>
          <w:rFonts w:eastAsia="Times New Roman"/>
          <w:b/>
          <w:bCs/>
          <w:color w:val="ED7D31" w:themeColor="accent2"/>
          <w:lang w:eastAsia="en-CA"/>
        </w:rPr>
        <w:t xml:space="preserve">ell </w:t>
      </w:r>
      <w:r w:rsidR="00363A7F">
        <w:rPr>
          <w:rFonts w:eastAsia="Yu Mincho" w:hint="eastAsia"/>
          <w:b/>
          <w:bCs/>
          <w:color w:val="ED7D31" w:themeColor="accent2"/>
          <w:lang w:eastAsia="ja-JP"/>
        </w:rPr>
        <w:t>b</w:t>
      </w:r>
      <w:r w:rsidRPr="009135F5">
        <w:rPr>
          <w:rFonts w:eastAsia="Times New Roman"/>
          <w:b/>
          <w:bCs/>
          <w:color w:val="ED7D31" w:themeColor="accent2"/>
          <w:lang w:eastAsia="en-CA"/>
        </w:rPr>
        <w:t xml:space="preserve">lock </w:t>
      </w:r>
      <w:r w:rsidR="00363A7F">
        <w:rPr>
          <w:rFonts w:eastAsia="Yu Mincho" w:hint="eastAsia"/>
          <w:b/>
          <w:bCs/>
          <w:color w:val="ED7D31" w:themeColor="accent2"/>
          <w:lang w:eastAsia="ja-JP"/>
        </w:rPr>
        <w:t>p</w:t>
      </w:r>
      <w:r w:rsidRPr="009135F5">
        <w:rPr>
          <w:rFonts w:eastAsia="Times New Roman"/>
          <w:b/>
          <w:bCs/>
          <w:color w:val="ED7D31" w:themeColor="accent2"/>
          <w:lang w:eastAsia="en-CA"/>
        </w:rPr>
        <w:t>reparation</w:t>
      </w:r>
      <w:r w:rsidRPr="009135F5">
        <w:rPr>
          <w:rFonts w:eastAsia="Times New Roman"/>
          <w:b/>
          <w:bCs/>
          <w:color w:val="ED7D31" w:themeColor="accent2"/>
          <w:lang w:val="en-CA" w:eastAsia="en-CA"/>
        </w:rPr>
        <w:t> </w:t>
      </w:r>
    </w:p>
    <w:p w14:paraId="41521541" w14:textId="7E61D592" w:rsidR="009135F5" w:rsidRPr="009135F5" w:rsidRDefault="00743A2F" w:rsidP="00743A2F">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b/>
          <w:bCs/>
          <w:color w:val="ED7D31" w:themeColor="accent2"/>
        </w:rPr>
        <w:tab/>
      </w:r>
      <w:r w:rsidR="009135F5" w:rsidRPr="009135F5">
        <w:rPr>
          <w:rFonts w:eastAsia="Times New Roman"/>
          <w:b/>
          <w:bCs/>
          <w:color w:val="ED7D31" w:themeColor="accent2"/>
          <w:lang w:eastAsia="en-CA"/>
        </w:rPr>
        <w:t>The heater shall be inserted in the connected electrode stack or jellyroll before cell sealing. The applied method is dependent on the REESS or REESS subsystem design and manufacturing process. Here is an example of the manufacturing process for this special cell.</w:t>
      </w:r>
      <w:r w:rsidR="009135F5" w:rsidRPr="009135F5">
        <w:rPr>
          <w:rFonts w:eastAsia="Times New Roman"/>
          <w:b/>
          <w:bCs/>
          <w:color w:val="ED7D31" w:themeColor="accent2"/>
          <w:lang w:val="en-CA" w:eastAsia="en-CA"/>
        </w:rPr>
        <w:t> </w:t>
      </w:r>
    </w:p>
    <w:p w14:paraId="0506469E" w14:textId="77777777" w:rsidR="009135F5" w:rsidRPr="009135F5" w:rsidRDefault="009135F5" w:rsidP="00743A2F">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2.1.</w:t>
      </w:r>
      <w:r w:rsidRPr="009135F5">
        <w:rPr>
          <w:b/>
          <w:bCs/>
          <w:color w:val="ED7D31" w:themeColor="accent2"/>
        </w:rPr>
        <w:tab/>
      </w:r>
      <w:r w:rsidRPr="009135F5">
        <w:rPr>
          <w:rFonts w:eastAsia="Times New Roman"/>
          <w:b/>
          <w:bCs/>
          <w:color w:val="ED7D31" w:themeColor="accent2"/>
          <w:lang w:eastAsia="en-CA"/>
        </w:rPr>
        <w:t>Step 1: </w:t>
      </w:r>
      <w:r w:rsidRPr="009135F5">
        <w:rPr>
          <w:rFonts w:eastAsia="Times New Roman"/>
          <w:b/>
          <w:bCs/>
          <w:color w:val="ED7D31" w:themeColor="accent2"/>
          <w:lang w:val="en-CA" w:eastAsia="en-CA"/>
        </w:rPr>
        <w:t> </w:t>
      </w:r>
    </w:p>
    <w:p w14:paraId="5CCFD35E" w14:textId="3567CED7" w:rsidR="009135F5" w:rsidRPr="009135F5" w:rsidRDefault="00743A2F" w:rsidP="00743A2F">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b/>
          <w:bCs/>
          <w:color w:val="ED7D31" w:themeColor="accent2"/>
        </w:rPr>
        <w:tab/>
      </w:r>
      <w:r w:rsidR="009135F5" w:rsidRPr="009135F5">
        <w:rPr>
          <w:rFonts w:eastAsia="Times New Roman"/>
          <w:b/>
          <w:bCs/>
          <w:color w:val="ED7D31" w:themeColor="accent2"/>
          <w:lang w:eastAsia="en-CA"/>
        </w:rPr>
        <w:t>One or two hole(s) are drilled into the cover to allow the electrical feedthrough of the heater from inside the cell to the outside (Figure 2).</w:t>
      </w:r>
      <w:r w:rsidR="009135F5" w:rsidRPr="009135F5">
        <w:rPr>
          <w:rFonts w:eastAsia="Times New Roman"/>
          <w:b/>
          <w:bCs/>
          <w:color w:val="ED7D31" w:themeColor="accent2"/>
          <w:lang w:val="en-CA" w:eastAsia="en-CA"/>
        </w:rPr>
        <w:t> </w:t>
      </w:r>
    </w:p>
    <w:p w14:paraId="2BECB14A" w14:textId="77777777" w:rsidR="009135F5" w:rsidRPr="009135F5" w:rsidRDefault="009135F5" w:rsidP="009135F5">
      <w:pPr>
        <w:spacing w:line="240" w:lineRule="auto"/>
        <w:ind w:left="1125" w:right="1125"/>
        <w:textAlignment w:val="baseline"/>
        <w:rPr>
          <w:rFonts w:eastAsia="Times New Roman"/>
          <w:color w:val="ED7D31" w:themeColor="accent2"/>
          <w:lang w:val="en-CA" w:eastAsia="en-CA"/>
        </w:rPr>
      </w:pPr>
      <w:r w:rsidRPr="009135F5">
        <w:rPr>
          <w:rFonts w:eastAsia="Times New Roman"/>
          <w:color w:val="ED7D31" w:themeColor="accent2"/>
          <w:lang w:eastAsia="en-CA"/>
        </w:rPr>
        <w:t>Figure 2</w:t>
      </w:r>
      <w:r w:rsidRPr="009135F5">
        <w:rPr>
          <w:rFonts w:eastAsia="Times New Roman"/>
          <w:color w:val="ED7D31" w:themeColor="accent2"/>
          <w:lang w:val="en-CA" w:eastAsia="en-CA"/>
        </w:rPr>
        <w:t> </w:t>
      </w:r>
      <w:r w:rsidRPr="009135F5">
        <w:rPr>
          <w:color w:val="ED7D31" w:themeColor="accent2"/>
        </w:rPr>
        <w:br/>
      </w:r>
      <w:r w:rsidRPr="009135F5">
        <w:rPr>
          <w:rFonts w:eastAsia="Times New Roman"/>
          <w:b/>
          <w:bCs/>
          <w:color w:val="ED7D31" w:themeColor="accent2"/>
          <w:lang w:eastAsia="en-CA"/>
        </w:rPr>
        <w:t>Example of specific holes in cover for heater connection </w:t>
      </w:r>
      <w:r w:rsidRPr="009135F5">
        <w:rPr>
          <w:rFonts w:eastAsia="Times New Roman"/>
          <w:color w:val="ED7D31" w:themeColor="accent2"/>
          <w:lang w:val="en-CA" w:eastAsia="en-CA"/>
        </w:rPr>
        <w:t> </w:t>
      </w:r>
    </w:p>
    <w:p w14:paraId="325A2C31" w14:textId="77777777" w:rsidR="009135F5" w:rsidRPr="009135F5" w:rsidRDefault="009135F5" w:rsidP="003226A7">
      <w:pPr>
        <w:spacing w:afterLines="50" w:after="120" w:line="240" w:lineRule="auto"/>
        <w:ind w:left="1276" w:right="1123"/>
        <w:jc w:val="both"/>
        <w:textAlignment w:val="baseline"/>
        <w:rPr>
          <w:rFonts w:eastAsia="Times New Roman"/>
          <w:color w:val="ED7D31" w:themeColor="accent2"/>
          <w:lang w:val="en-CA" w:eastAsia="en-CA"/>
        </w:rPr>
      </w:pPr>
      <w:r w:rsidRPr="009135F5">
        <w:rPr>
          <w:noProof/>
          <w:color w:val="ED7D31" w:themeColor="accent2"/>
          <w:lang w:eastAsia="zh-CN"/>
        </w:rPr>
        <w:drawing>
          <wp:inline distT="0" distB="0" distL="0" distR="0" wp14:anchorId="1F3A5712" wp14:editId="1C2B1313">
            <wp:extent cx="2124075" cy="1104900"/>
            <wp:effectExtent l="0" t="0" r="9525" b="0"/>
            <wp:docPr id="177491516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pic:nvPicPr>
                  <pic:blipFill>
                    <a:blip r:embed="rId24">
                      <a:extLst>
                        <a:ext uri="{28A0092B-C50C-407E-A947-70E740481C1C}">
                          <a14:useLocalDpi xmlns:a14="http://schemas.microsoft.com/office/drawing/2010/main" val="0"/>
                        </a:ext>
                      </a:extLst>
                    </a:blip>
                    <a:stretch>
                      <a:fillRect/>
                    </a:stretch>
                  </pic:blipFill>
                  <pic:spPr>
                    <a:xfrm>
                      <a:off x="0" y="0"/>
                      <a:ext cx="2124075" cy="1104900"/>
                    </a:xfrm>
                    <a:prstGeom prst="rect">
                      <a:avLst/>
                    </a:prstGeom>
                  </pic:spPr>
                </pic:pic>
              </a:graphicData>
            </a:graphic>
          </wp:inline>
        </w:drawing>
      </w:r>
      <w:r w:rsidRPr="009135F5">
        <w:rPr>
          <w:rFonts w:eastAsia="Times New Roman"/>
          <w:color w:val="ED7D31" w:themeColor="accent2"/>
          <w:lang w:val="en-CA" w:eastAsia="en-CA"/>
        </w:rPr>
        <w:t> </w:t>
      </w:r>
    </w:p>
    <w:p w14:paraId="485E1224" w14:textId="77777777" w:rsidR="009135F5" w:rsidRPr="009135F5" w:rsidRDefault="009135F5" w:rsidP="003226A7">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2.2.</w:t>
      </w:r>
      <w:r w:rsidRPr="009135F5">
        <w:rPr>
          <w:rFonts w:eastAsia="Times New Roman"/>
          <w:b/>
          <w:bCs/>
          <w:color w:val="ED7D31" w:themeColor="accent2"/>
          <w:lang w:eastAsia="en-CA"/>
        </w:rPr>
        <w:tab/>
        <w:t>Step 2:  </w:t>
      </w:r>
    </w:p>
    <w:p w14:paraId="5BEACDB6" w14:textId="7E2CFF6A" w:rsidR="009135F5" w:rsidRPr="009135F5" w:rsidRDefault="003226A7" w:rsidP="003226A7">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Unroll the separators and the electrodes to insert the heater. </w:t>
      </w:r>
    </w:p>
    <w:p w14:paraId="59E2A8C4" w14:textId="77777777" w:rsidR="009135F5" w:rsidRPr="009135F5" w:rsidRDefault="009135F5" w:rsidP="003226A7">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2.3.</w:t>
      </w:r>
      <w:r w:rsidRPr="009135F5">
        <w:rPr>
          <w:rFonts w:eastAsia="Times New Roman"/>
          <w:b/>
          <w:bCs/>
          <w:color w:val="ED7D31" w:themeColor="accent2"/>
          <w:lang w:eastAsia="en-CA"/>
        </w:rPr>
        <w:tab/>
        <w:t>Step 3:</w:t>
      </w:r>
    </w:p>
    <w:p w14:paraId="67714563" w14:textId="42AA0777" w:rsidR="009135F5" w:rsidRPr="009135F5" w:rsidRDefault="003226A7" w:rsidP="003226A7">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Locate the heater on the last wrap of electrode. The heater is placed between the outermost negative and positive electrodes for the cell (see Figures 3a, 4a and 5).  </w:t>
      </w:r>
    </w:p>
    <w:p w14:paraId="7F7FCD2A" w14:textId="02CE5F35" w:rsidR="009135F5" w:rsidRPr="009135F5" w:rsidRDefault="003226A7" w:rsidP="003226A7">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Avoid unrolling a larger part of the jelly roll, since this can lead to damage of the jelly roll. Use an outer stack in case of stacked layers. </w:t>
      </w:r>
    </w:p>
    <w:p w14:paraId="64EEBB2B" w14:textId="77777777" w:rsidR="009135F5" w:rsidRPr="009135F5" w:rsidRDefault="009135F5" w:rsidP="003226A7">
      <w:pPr>
        <w:spacing w:afterLines="50" w:after="120" w:line="240" w:lineRule="auto"/>
        <w:ind w:left="1134" w:right="1134" w:firstLine="1134"/>
        <w:jc w:val="both"/>
        <w:textAlignment w:val="baseline"/>
        <w:rPr>
          <w:rFonts w:eastAsia="Times New Roman"/>
          <w:color w:val="ED7D31" w:themeColor="accent2"/>
          <w:lang w:eastAsia="en-CA"/>
        </w:rPr>
      </w:pPr>
    </w:p>
    <w:p w14:paraId="358F44A7" w14:textId="77777777" w:rsidR="009135F5" w:rsidRPr="009135F5" w:rsidRDefault="009135F5" w:rsidP="009135F5">
      <w:pPr>
        <w:spacing w:line="240" w:lineRule="auto"/>
        <w:ind w:left="1125" w:right="1125"/>
        <w:textAlignment w:val="baseline"/>
        <w:rPr>
          <w:rFonts w:eastAsia="Times New Roman"/>
          <w:color w:val="ED7D31" w:themeColor="accent2"/>
          <w:lang w:val="en-CA" w:eastAsia="en-CA"/>
        </w:rPr>
      </w:pPr>
      <w:r w:rsidRPr="009135F5">
        <w:rPr>
          <w:rFonts w:eastAsia="Times New Roman"/>
          <w:b/>
          <w:bCs/>
          <w:color w:val="ED7D31" w:themeColor="accent2"/>
          <w:lang w:eastAsia="en-CA"/>
        </w:rPr>
        <w:t>Figure 3</w:t>
      </w:r>
      <w:r w:rsidRPr="009135F5">
        <w:rPr>
          <w:rFonts w:eastAsia="Times New Roman"/>
          <w:b/>
          <w:bCs/>
          <w:color w:val="ED7D31" w:themeColor="accent2"/>
          <w:lang w:val="en-CA" w:eastAsia="en-CA"/>
        </w:rPr>
        <w:t> </w:t>
      </w:r>
      <w:r w:rsidRPr="009135F5">
        <w:rPr>
          <w:b/>
          <w:bCs/>
          <w:color w:val="ED7D31" w:themeColor="accent2"/>
        </w:rPr>
        <w:br/>
      </w:r>
      <w:r w:rsidRPr="009135F5">
        <w:rPr>
          <w:rFonts w:eastAsia="Times New Roman"/>
          <w:b/>
          <w:bCs/>
          <w:color w:val="ED7D31" w:themeColor="accent2"/>
          <w:lang w:eastAsia="en-CA"/>
        </w:rPr>
        <w:t>Example of heater location inside the cylindrical cell</w:t>
      </w:r>
      <w:r w:rsidRPr="009135F5">
        <w:rPr>
          <w:rFonts w:eastAsia="Times New Roman"/>
          <w:color w:val="ED7D31" w:themeColor="accent2"/>
          <w:lang w:val="en-CA" w:eastAsia="en-CA"/>
        </w:rPr>
        <w:t> </w:t>
      </w:r>
    </w:p>
    <w:p w14:paraId="544980F3" w14:textId="77777777" w:rsidR="009135F5" w:rsidRPr="009135F5" w:rsidRDefault="009135F5" w:rsidP="003226A7">
      <w:pPr>
        <w:spacing w:line="240" w:lineRule="auto"/>
        <w:ind w:left="1275" w:right="1125" w:firstLine="1"/>
        <w:jc w:val="both"/>
        <w:textAlignment w:val="baseline"/>
        <w:rPr>
          <w:rFonts w:eastAsia="Times New Roman"/>
          <w:color w:val="ED7D31" w:themeColor="accent2"/>
          <w:lang w:val="en-CA" w:eastAsia="en-CA"/>
        </w:rPr>
      </w:pPr>
      <w:r w:rsidRPr="009135F5">
        <w:rPr>
          <w:noProof/>
          <w:color w:val="ED7D31" w:themeColor="accent2"/>
          <w:lang w:eastAsia="zh-CN"/>
        </w:rPr>
        <w:drawing>
          <wp:inline distT="0" distB="0" distL="0" distR="0" wp14:anchorId="3B8788F5" wp14:editId="599DFCAA">
            <wp:extent cx="4829175" cy="2114550"/>
            <wp:effectExtent l="0" t="0" r="9525" b="0"/>
            <wp:docPr id="53843678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25">
                      <a:extLst>
                        <a:ext uri="{28A0092B-C50C-407E-A947-70E740481C1C}">
                          <a14:useLocalDpi xmlns:a14="http://schemas.microsoft.com/office/drawing/2010/main" val="0"/>
                        </a:ext>
                      </a:extLst>
                    </a:blip>
                    <a:stretch>
                      <a:fillRect/>
                    </a:stretch>
                  </pic:blipFill>
                  <pic:spPr>
                    <a:xfrm>
                      <a:off x="0" y="0"/>
                      <a:ext cx="4829175" cy="2114550"/>
                    </a:xfrm>
                    <a:prstGeom prst="rect">
                      <a:avLst/>
                    </a:prstGeom>
                  </pic:spPr>
                </pic:pic>
              </a:graphicData>
            </a:graphic>
          </wp:inline>
        </w:drawing>
      </w:r>
      <w:r w:rsidRPr="009135F5">
        <w:rPr>
          <w:rFonts w:eastAsia="Times New Roman"/>
          <w:color w:val="ED7D31" w:themeColor="accent2"/>
          <w:lang w:val="en-CA" w:eastAsia="en-CA"/>
        </w:rPr>
        <w:t> </w:t>
      </w:r>
    </w:p>
    <w:p w14:paraId="3F722B7B" w14:textId="77777777" w:rsidR="009135F5" w:rsidRPr="009135F5" w:rsidRDefault="009135F5" w:rsidP="00021527">
      <w:pPr>
        <w:spacing w:line="240" w:lineRule="auto"/>
        <w:ind w:left="1701" w:right="1125" w:hanging="425"/>
        <w:jc w:val="both"/>
        <w:textAlignment w:val="baseline"/>
        <w:rPr>
          <w:rFonts w:eastAsia="Times New Roman"/>
          <w:b/>
          <w:bCs/>
          <w:color w:val="ED7D31" w:themeColor="accent2"/>
          <w:lang w:val="en-CA" w:eastAsia="en-CA"/>
        </w:rPr>
      </w:pPr>
      <w:r w:rsidRPr="009135F5">
        <w:rPr>
          <w:rFonts w:eastAsia="Times New Roman"/>
          <w:b/>
          <w:bCs/>
          <w:color w:val="ED7D31" w:themeColor="accent2"/>
          <w:sz w:val="18"/>
          <w:szCs w:val="18"/>
          <w:lang w:eastAsia="en-CA"/>
        </w:rPr>
        <w:lastRenderedPageBreak/>
        <w:t>Key</w:t>
      </w:r>
      <w:r w:rsidRPr="009135F5">
        <w:rPr>
          <w:rFonts w:eastAsia="Times New Roman"/>
          <w:b/>
          <w:bCs/>
          <w:color w:val="ED7D31" w:themeColor="accent2"/>
          <w:sz w:val="18"/>
          <w:szCs w:val="18"/>
          <w:lang w:val="en-CA" w:eastAsia="en-CA"/>
        </w:rPr>
        <w:t> </w:t>
      </w:r>
    </w:p>
    <w:p w14:paraId="19FAED38" w14:textId="77777777" w:rsidR="009135F5" w:rsidRPr="009135F5" w:rsidRDefault="009135F5" w:rsidP="00021527">
      <w:pPr>
        <w:spacing w:line="240" w:lineRule="auto"/>
        <w:ind w:left="1701" w:right="1125" w:hanging="425"/>
        <w:jc w:val="both"/>
        <w:textAlignment w:val="baseline"/>
        <w:rPr>
          <w:rFonts w:eastAsia="Times New Roman"/>
          <w:b/>
          <w:bCs/>
          <w:color w:val="ED7D31" w:themeColor="accent2"/>
          <w:lang w:val="en-CA" w:eastAsia="en-CA"/>
        </w:rPr>
      </w:pPr>
      <w:r w:rsidRPr="009135F5">
        <w:rPr>
          <w:rFonts w:eastAsia="Times New Roman"/>
          <w:b/>
          <w:bCs/>
          <w:color w:val="ED7D31" w:themeColor="accent2"/>
          <w:sz w:val="18"/>
          <w:szCs w:val="18"/>
          <w:lang w:eastAsia="en-CA"/>
        </w:rPr>
        <w:t>1</w:t>
      </w:r>
      <w:r w:rsidRPr="009135F5">
        <w:rPr>
          <w:b/>
          <w:bCs/>
          <w:color w:val="ED7D31" w:themeColor="accent2"/>
        </w:rPr>
        <w:tab/>
      </w:r>
      <w:r w:rsidRPr="009135F5">
        <w:rPr>
          <w:rFonts w:eastAsia="Times New Roman"/>
          <w:b/>
          <w:bCs/>
          <w:color w:val="ED7D31" w:themeColor="accent2"/>
          <w:sz w:val="18"/>
          <w:szCs w:val="18"/>
          <w:lang w:eastAsia="en-CA"/>
        </w:rPr>
        <w:t>positive electrode</w:t>
      </w:r>
      <w:r w:rsidRPr="009135F5">
        <w:rPr>
          <w:rFonts w:eastAsia="Times New Roman"/>
          <w:b/>
          <w:bCs/>
          <w:color w:val="ED7D31" w:themeColor="accent2"/>
          <w:sz w:val="18"/>
          <w:szCs w:val="18"/>
          <w:lang w:val="en-CA" w:eastAsia="en-CA"/>
        </w:rPr>
        <w:t> </w:t>
      </w:r>
    </w:p>
    <w:p w14:paraId="4A6B4786" w14:textId="77777777" w:rsidR="009135F5" w:rsidRPr="009135F5" w:rsidRDefault="009135F5" w:rsidP="00021527">
      <w:pPr>
        <w:spacing w:line="240" w:lineRule="auto"/>
        <w:ind w:left="1701" w:right="1125" w:hanging="425"/>
        <w:jc w:val="both"/>
        <w:textAlignment w:val="baseline"/>
        <w:rPr>
          <w:rFonts w:eastAsia="Times New Roman"/>
          <w:b/>
          <w:bCs/>
          <w:color w:val="ED7D31" w:themeColor="accent2"/>
          <w:lang w:val="en-CA" w:eastAsia="en-CA"/>
        </w:rPr>
      </w:pPr>
      <w:r w:rsidRPr="009135F5">
        <w:rPr>
          <w:rFonts w:eastAsia="Times New Roman"/>
          <w:b/>
          <w:bCs/>
          <w:color w:val="ED7D31" w:themeColor="accent2"/>
          <w:sz w:val="18"/>
          <w:szCs w:val="18"/>
          <w:lang w:eastAsia="en-CA"/>
        </w:rPr>
        <w:t>2</w:t>
      </w:r>
      <w:r w:rsidRPr="009135F5">
        <w:rPr>
          <w:b/>
          <w:bCs/>
          <w:color w:val="ED7D31" w:themeColor="accent2"/>
        </w:rPr>
        <w:tab/>
      </w:r>
      <w:proofErr w:type="gramStart"/>
      <w:r w:rsidRPr="009135F5">
        <w:rPr>
          <w:rFonts w:eastAsia="Times New Roman"/>
          <w:b/>
          <w:bCs/>
          <w:color w:val="ED7D31" w:themeColor="accent2"/>
          <w:sz w:val="18"/>
          <w:szCs w:val="18"/>
          <w:lang w:eastAsia="en-CA"/>
        </w:rPr>
        <w:t>separator</w:t>
      </w:r>
      <w:proofErr w:type="gramEnd"/>
      <w:r w:rsidRPr="009135F5">
        <w:rPr>
          <w:rFonts w:eastAsia="Times New Roman"/>
          <w:b/>
          <w:bCs/>
          <w:color w:val="ED7D31" w:themeColor="accent2"/>
          <w:sz w:val="18"/>
          <w:szCs w:val="18"/>
          <w:lang w:val="en-CA" w:eastAsia="en-CA"/>
        </w:rPr>
        <w:t> </w:t>
      </w:r>
    </w:p>
    <w:p w14:paraId="10A3B2C7" w14:textId="77777777" w:rsidR="009135F5" w:rsidRPr="009135F5" w:rsidRDefault="009135F5" w:rsidP="00021527">
      <w:pPr>
        <w:spacing w:line="240" w:lineRule="auto"/>
        <w:ind w:left="1701" w:right="1125" w:hanging="425"/>
        <w:jc w:val="both"/>
        <w:textAlignment w:val="baseline"/>
        <w:rPr>
          <w:rFonts w:eastAsia="Times New Roman"/>
          <w:b/>
          <w:bCs/>
          <w:color w:val="ED7D31" w:themeColor="accent2"/>
          <w:lang w:val="en-CA" w:eastAsia="en-CA"/>
        </w:rPr>
      </w:pPr>
      <w:r w:rsidRPr="009135F5">
        <w:rPr>
          <w:rFonts w:eastAsia="Times New Roman"/>
          <w:b/>
          <w:bCs/>
          <w:color w:val="ED7D31" w:themeColor="accent2"/>
          <w:sz w:val="18"/>
          <w:szCs w:val="18"/>
          <w:lang w:eastAsia="en-CA"/>
        </w:rPr>
        <w:t>3</w:t>
      </w:r>
      <w:r w:rsidRPr="009135F5">
        <w:rPr>
          <w:b/>
          <w:bCs/>
          <w:color w:val="ED7D31" w:themeColor="accent2"/>
        </w:rPr>
        <w:tab/>
      </w:r>
      <w:r w:rsidRPr="009135F5">
        <w:rPr>
          <w:rFonts w:eastAsia="Times New Roman"/>
          <w:b/>
          <w:bCs/>
          <w:color w:val="ED7D31" w:themeColor="accent2"/>
          <w:sz w:val="18"/>
          <w:szCs w:val="18"/>
          <w:lang w:eastAsia="en-CA"/>
        </w:rPr>
        <w:t xml:space="preserve">negative </w:t>
      </w:r>
      <w:proofErr w:type="gramStart"/>
      <w:r w:rsidRPr="009135F5">
        <w:rPr>
          <w:rFonts w:eastAsia="Times New Roman"/>
          <w:b/>
          <w:bCs/>
          <w:color w:val="ED7D31" w:themeColor="accent2"/>
          <w:sz w:val="18"/>
          <w:szCs w:val="18"/>
          <w:lang w:eastAsia="en-CA"/>
        </w:rPr>
        <w:t>electrode</w:t>
      </w:r>
      <w:proofErr w:type="gramEnd"/>
      <w:r w:rsidRPr="009135F5">
        <w:rPr>
          <w:rFonts w:eastAsia="Times New Roman"/>
          <w:b/>
          <w:bCs/>
          <w:color w:val="ED7D31" w:themeColor="accent2"/>
          <w:sz w:val="18"/>
          <w:szCs w:val="18"/>
          <w:lang w:val="en-CA" w:eastAsia="en-CA"/>
        </w:rPr>
        <w:t> </w:t>
      </w:r>
    </w:p>
    <w:p w14:paraId="730E40A0" w14:textId="77777777" w:rsidR="009135F5" w:rsidRPr="009135F5" w:rsidRDefault="009135F5" w:rsidP="00021527">
      <w:pPr>
        <w:spacing w:line="240" w:lineRule="auto"/>
        <w:ind w:left="1701" w:right="1125" w:hanging="425"/>
        <w:jc w:val="both"/>
        <w:textAlignment w:val="baseline"/>
        <w:rPr>
          <w:rFonts w:eastAsia="Times New Roman"/>
          <w:b/>
          <w:bCs/>
          <w:color w:val="ED7D31" w:themeColor="accent2"/>
          <w:lang w:val="en-CA" w:eastAsia="en-CA"/>
        </w:rPr>
      </w:pPr>
      <w:r w:rsidRPr="009135F5">
        <w:rPr>
          <w:rFonts w:eastAsia="Times New Roman"/>
          <w:b/>
          <w:bCs/>
          <w:color w:val="ED7D31" w:themeColor="accent2"/>
          <w:sz w:val="18"/>
          <w:szCs w:val="18"/>
          <w:lang w:eastAsia="en-CA"/>
        </w:rPr>
        <w:t>a</w:t>
      </w:r>
      <w:r w:rsidRPr="009135F5">
        <w:rPr>
          <w:b/>
          <w:bCs/>
          <w:color w:val="ED7D31" w:themeColor="accent2"/>
        </w:rPr>
        <w:tab/>
      </w:r>
      <w:r w:rsidRPr="009135F5">
        <w:rPr>
          <w:rFonts w:eastAsia="Times New Roman"/>
          <w:b/>
          <w:bCs/>
          <w:color w:val="ED7D31" w:themeColor="accent2"/>
          <w:sz w:val="18"/>
          <w:szCs w:val="18"/>
          <w:lang w:eastAsia="en-CA"/>
        </w:rPr>
        <w:t>180 mm from end of positive electrode and 15 mm from end of negative electrode, tolerance ±5 mm</w:t>
      </w:r>
      <w:r w:rsidRPr="009135F5">
        <w:rPr>
          <w:rFonts w:eastAsia="Times New Roman"/>
          <w:b/>
          <w:bCs/>
          <w:color w:val="ED7D31" w:themeColor="accent2"/>
          <w:sz w:val="18"/>
          <w:szCs w:val="18"/>
          <w:lang w:val="en-CA" w:eastAsia="en-CA"/>
        </w:rPr>
        <w:t> </w:t>
      </w:r>
    </w:p>
    <w:p w14:paraId="04D22D25" w14:textId="77777777" w:rsidR="009135F5" w:rsidRPr="009135F5" w:rsidRDefault="009135F5" w:rsidP="009135F5">
      <w:pPr>
        <w:spacing w:line="240" w:lineRule="auto"/>
        <w:ind w:left="1275" w:right="1125" w:hanging="1275"/>
        <w:jc w:val="both"/>
        <w:textAlignment w:val="baseline"/>
        <w:rPr>
          <w:rFonts w:eastAsia="Times New Roman"/>
          <w:color w:val="ED7D31" w:themeColor="accent2"/>
          <w:lang w:val="en-CA" w:eastAsia="en-CA"/>
        </w:rPr>
      </w:pPr>
      <w:r w:rsidRPr="009135F5">
        <w:rPr>
          <w:rFonts w:eastAsia="Times New Roman"/>
          <w:color w:val="ED7D31" w:themeColor="accent2"/>
          <w:lang w:val="en-CA" w:eastAsia="en-CA"/>
        </w:rPr>
        <w:t> </w:t>
      </w:r>
    </w:p>
    <w:p w14:paraId="0E1A9107" w14:textId="77777777" w:rsidR="009135F5" w:rsidRPr="009135F5" w:rsidRDefault="009135F5" w:rsidP="009135F5">
      <w:pPr>
        <w:spacing w:line="240" w:lineRule="auto"/>
        <w:ind w:left="1125" w:right="1125"/>
        <w:textAlignment w:val="baseline"/>
        <w:rPr>
          <w:rFonts w:eastAsia="Times New Roman"/>
          <w:color w:val="ED7D31" w:themeColor="accent2"/>
          <w:lang w:val="en-CA" w:eastAsia="en-CA"/>
        </w:rPr>
      </w:pPr>
      <w:r w:rsidRPr="009135F5">
        <w:rPr>
          <w:rFonts w:eastAsia="Times New Roman"/>
          <w:b/>
          <w:bCs/>
          <w:color w:val="ED7D31" w:themeColor="accent2"/>
          <w:lang w:eastAsia="en-CA"/>
        </w:rPr>
        <w:t>Figure 4</w:t>
      </w:r>
      <w:r w:rsidRPr="009135F5">
        <w:rPr>
          <w:rFonts w:eastAsia="Times New Roman"/>
          <w:b/>
          <w:bCs/>
          <w:color w:val="ED7D31" w:themeColor="accent2"/>
          <w:lang w:val="en-CA" w:eastAsia="en-CA"/>
        </w:rPr>
        <w:t> </w:t>
      </w:r>
      <w:r w:rsidRPr="009135F5">
        <w:rPr>
          <w:b/>
          <w:bCs/>
          <w:color w:val="ED7D31" w:themeColor="accent2"/>
        </w:rPr>
        <w:br/>
      </w:r>
      <w:r w:rsidRPr="009135F5">
        <w:rPr>
          <w:rFonts w:eastAsia="Times New Roman"/>
          <w:b/>
          <w:bCs/>
          <w:color w:val="ED7D31" w:themeColor="accent2"/>
          <w:lang w:eastAsia="en-CA"/>
        </w:rPr>
        <w:t>Example of heater location inside the prismatic cell</w:t>
      </w:r>
      <w:r w:rsidRPr="009135F5">
        <w:rPr>
          <w:rFonts w:eastAsia="Times New Roman"/>
          <w:color w:val="ED7D31" w:themeColor="accent2"/>
          <w:lang w:val="en-CA" w:eastAsia="en-CA"/>
        </w:rPr>
        <w:t> </w:t>
      </w:r>
    </w:p>
    <w:p w14:paraId="6EA5F888" w14:textId="423C032B" w:rsidR="009135F5" w:rsidRPr="009135F5" w:rsidRDefault="009135F5" w:rsidP="00021527">
      <w:pPr>
        <w:spacing w:afterLines="50" w:after="120" w:line="240" w:lineRule="auto"/>
        <w:ind w:left="1134" w:right="1123"/>
        <w:jc w:val="both"/>
        <w:textAlignment w:val="baseline"/>
        <w:rPr>
          <w:rFonts w:eastAsia="Times New Roman"/>
          <w:b/>
          <w:bCs/>
          <w:color w:val="ED7D31" w:themeColor="accent2"/>
          <w:lang w:val="en-CA" w:eastAsia="en-CA"/>
        </w:rPr>
      </w:pPr>
      <w:r w:rsidRPr="009135F5">
        <w:rPr>
          <w:noProof/>
          <w:color w:val="ED7D31" w:themeColor="accent2"/>
          <w:lang w:eastAsia="zh-CN"/>
        </w:rPr>
        <w:drawing>
          <wp:inline distT="0" distB="0" distL="0" distR="0" wp14:anchorId="1CF2E18C" wp14:editId="2CC37EE5">
            <wp:extent cx="4714875" cy="2438400"/>
            <wp:effectExtent l="0" t="0" r="9525" b="0"/>
            <wp:docPr id="78165359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pic:nvPicPr>
                  <pic:blipFill>
                    <a:blip r:embed="rId26">
                      <a:extLst>
                        <a:ext uri="{28A0092B-C50C-407E-A947-70E740481C1C}">
                          <a14:useLocalDpi xmlns:a14="http://schemas.microsoft.com/office/drawing/2010/main" val="0"/>
                        </a:ext>
                      </a:extLst>
                    </a:blip>
                    <a:stretch>
                      <a:fillRect/>
                    </a:stretch>
                  </pic:blipFill>
                  <pic:spPr>
                    <a:xfrm>
                      <a:off x="0" y="0"/>
                      <a:ext cx="4714875" cy="2438400"/>
                    </a:xfrm>
                    <a:prstGeom prst="rect">
                      <a:avLst/>
                    </a:prstGeom>
                  </pic:spPr>
                </pic:pic>
              </a:graphicData>
            </a:graphic>
          </wp:inline>
        </w:drawing>
      </w:r>
      <w:r w:rsidRPr="009135F5">
        <w:rPr>
          <w:rFonts w:eastAsia="Times New Roman"/>
          <w:color w:val="ED7D31" w:themeColor="accent2"/>
          <w:lang w:val="en-CA" w:eastAsia="en-CA"/>
        </w:rPr>
        <w:t> </w:t>
      </w:r>
      <w:r w:rsidRPr="009135F5">
        <w:rPr>
          <w:rFonts w:eastAsia="Times New Roman"/>
          <w:b/>
          <w:bCs/>
          <w:color w:val="ED7D31" w:themeColor="accent2"/>
          <w:sz w:val="18"/>
          <w:szCs w:val="18"/>
          <w:lang w:eastAsia="en-CA"/>
        </w:rPr>
        <w:t>Key</w:t>
      </w:r>
      <w:r w:rsidRPr="009135F5">
        <w:rPr>
          <w:rFonts w:eastAsia="Times New Roman"/>
          <w:b/>
          <w:bCs/>
          <w:color w:val="ED7D31" w:themeColor="accent2"/>
          <w:sz w:val="18"/>
          <w:szCs w:val="18"/>
          <w:lang w:val="en-CA" w:eastAsia="en-CA"/>
        </w:rPr>
        <w:t> </w:t>
      </w:r>
    </w:p>
    <w:p w14:paraId="703C7C9A" w14:textId="77777777" w:rsidR="009135F5" w:rsidRPr="009135F5" w:rsidRDefault="009135F5" w:rsidP="00021527">
      <w:pPr>
        <w:spacing w:line="240" w:lineRule="auto"/>
        <w:ind w:left="1560" w:right="1125" w:hanging="425"/>
        <w:jc w:val="both"/>
        <w:textAlignment w:val="baseline"/>
        <w:rPr>
          <w:rFonts w:eastAsia="Times New Roman"/>
          <w:b/>
          <w:bCs/>
          <w:color w:val="ED7D31" w:themeColor="accent2"/>
          <w:lang w:val="en-CA" w:eastAsia="en-CA"/>
        </w:rPr>
      </w:pPr>
      <w:r w:rsidRPr="009135F5">
        <w:rPr>
          <w:rFonts w:eastAsia="Times New Roman"/>
          <w:b/>
          <w:bCs/>
          <w:color w:val="ED7D31" w:themeColor="accent2"/>
          <w:sz w:val="18"/>
          <w:szCs w:val="18"/>
          <w:lang w:eastAsia="en-CA"/>
        </w:rPr>
        <w:t>1</w:t>
      </w:r>
      <w:r w:rsidRPr="009135F5">
        <w:rPr>
          <w:b/>
          <w:bCs/>
          <w:color w:val="ED7D31" w:themeColor="accent2"/>
        </w:rPr>
        <w:tab/>
      </w:r>
      <w:r w:rsidRPr="009135F5">
        <w:rPr>
          <w:rFonts w:eastAsia="Times New Roman"/>
          <w:b/>
          <w:bCs/>
          <w:color w:val="ED7D31" w:themeColor="accent2"/>
          <w:sz w:val="18"/>
          <w:szCs w:val="18"/>
          <w:lang w:eastAsia="en-CA"/>
        </w:rPr>
        <w:t>positive electrode</w:t>
      </w:r>
      <w:r w:rsidRPr="009135F5">
        <w:rPr>
          <w:rFonts w:eastAsia="Times New Roman"/>
          <w:b/>
          <w:bCs/>
          <w:color w:val="ED7D31" w:themeColor="accent2"/>
          <w:sz w:val="18"/>
          <w:szCs w:val="18"/>
          <w:lang w:val="en-CA" w:eastAsia="en-CA"/>
        </w:rPr>
        <w:t> </w:t>
      </w:r>
    </w:p>
    <w:p w14:paraId="5B85223F" w14:textId="77777777" w:rsidR="009135F5" w:rsidRPr="009135F5" w:rsidRDefault="009135F5" w:rsidP="00021527">
      <w:pPr>
        <w:spacing w:line="240" w:lineRule="auto"/>
        <w:ind w:left="1560" w:right="1125" w:hanging="425"/>
        <w:jc w:val="both"/>
        <w:textAlignment w:val="baseline"/>
        <w:rPr>
          <w:rFonts w:eastAsia="Times New Roman"/>
          <w:b/>
          <w:bCs/>
          <w:color w:val="ED7D31" w:themeColor="accent2"/>
          <w:lang w:val="en-CA" w:eastAsia="en-CA"/>
        </w:rPr>
      </w:pPr>
      <w:r w:rsidRPr="009135F5">
        <w:rPr>
          <w:rFonts w:eastAsia="Times New Roman"/>
          <w:b/>
          <w:bCs/>
          <w:color w:val="ED7D31" w:themeColor="accent2"/>
          <w:sz w:val="18"/>
          <w:szCs w:val="18"/>
          <w:lang w:eastAsia="en-CA"/>
        </w:rPr>
        <w:t>2</w:t>
      </w:r>
      <w:r w:rsidRPr="009135F5">
        <w:rPr>
          <w:b/>
          <w:bCs/>
          <w:color w:val="ED7D31" w:themeColor="accent2"/>
        </w:rPr>
        <w:tab/>
      </w:r>
      <w:proofErr w:type="gramStart"/>
      <w:r w:rsidRPr="009135F5">
        <w:rPr>
          <w:rFonts w:eastAsia="Times New Roman"/>
          <w:b/>
          <w:bCs/>
          <w:color w:val="ED7D31" w:themeColor="accent2"/>
          <w:sz w:val="18"/>
          <w:szCs w:val="18"/>
          <w:lang w:eastAsia="en-CA"/>
        </w:rPr>
        <w:t>separator</w:t>
      </w:r>
      <w:proofErr w:type="gramEnd"/>
      <w:r w:rsidRPr="009135F5">
        <w:rPr>
          <w:rFonts w:eastAsia="Times New Roman"/>
          <w:b/>
          <w:bCs/>
          <w:color w:val="ED7D31" w:themeColor="accent2"/>
          <w:sz w:val="18"/>
          <w:szCs w:val="18"/>
          <w:lang w:val="en-CA" w:eastAsia="en-CA"/>
        </w:rPr>
        <w:t> </w:t>
      </w:r>
    </w:p>
    <w:p w14:paraId="1D7F9FEF" w14:textId="77777777" w:rsidR="009135F5" w:rsidRPr="009135F5" w:rsidRDefault="009135F5" w:rsidP="00021527">
      <w:pPr>
        <w:spacing w:line="240" w:lineRule="auto"/>
        <w:ind w:left="1560" w:right="1125" w:hanging="425"/>
        <w:jc w:val="both"/>
        <w:textAlignment w:val="baseline"/>
        <w:rPr>
          <w:rFonts w:eastAsia="Times New Roman"/>
          <w:b/>
          <w:bCs/>
          <w:color w:val="ED7D31" w:themeColor="accent2"/>
          <w:lang w:val="en-CA" w:eastAsia="en-CA"/>
        </w:rPr>
      </w:pPr>
      <w:r w:rsidRPr="009135F5">
        <w:rPr>
          <w:rFonts w:eastAsia="Times New Roman"/>
          <w:b/>
          <w:bCs/>
          <w:color w:val="ED7D31" w:themeColor="accent2"/>
          <w:sz w:val="18"/>
          <w:szCs w:val="18"/>
          <w:lang w:eastAsia="en-CA"/>
        </w:rPr>
        <w:t>3</w:t>
      </w:r>
      <w:r w:rsidRPr="009135F5">
        <w:rPr>
          <w:b/>
          <w:bCs/>
          <w:color w:val="ED7D31" w:themeColor="accent2"/>
        </w:rPr>
        <w:tab/>
      </w:r>
      <w:r w:rsidRPr="009135F5">
        <w:rPr>
          <w:rFonts w:eastAsia="Times New Roman"/>
          <w:b/>
          <w:bCs/>
          <w:color w:val="ED7D31" w:themeColor="accent2"/>
          <w:sz w:val="18"/>
          <w:szCs w:val="18"/>
          <w:lang w:eastAsia="en-CA"/>
        </w:rPr>
        <w:t xml:space="preserve">negative </w:t>
      </w:r>
      <w:proofErr w:type="gramStart"/>
      <w:r w:rsidRPr="009135F5">
        <w:rPr>
          <w:rFonts w:eastAsia="Times New Roman"/>
          <w:b/>
          <w:bCs/>
          <w:color w:val="ED7D31" w:themeColor="accent2"/>
          <w:sz w:val="18"/>
          <w:szCs w:val="18"/>
          <w:lang w:eastAsia="en-CA"/>
        </w:rPr>
        <w:t>electrode</w:t>
      </w:r>
      <w:proofErr w:type="gramEnd"/>
      <w:r w:rsidRPr="009135F5">
        <w:rPr>
          <w:rFonts w:eastAsia="Times New Roman"/>
          <w:b/>
          <w:bCs/>
          <w:color w:val="ED7D31" w:themeColor="accent2"/>
          <w:sz w:val="18"/>
          <w:szCs w:val="18"/>
          <w:lang w:val="en-CA" w:eastAsia="en-CA"/>
        </w:rPr>
        <w:t> </w:t>
      </w:r>
    </w:p>
    <w:p w14:paraId="44274D85" w14:textId="77777777" w:rsidR="009135F5" w:rsidRPr="009135F5" w:rsidRDefault="009135F5" w:rsidP="00021527">
      <w:pPr>
        <w:spacing w:line="240" w:lineRule="auto"/>
        <w:ind w:left="1560" w:right="1125" w:hanging="425"/>
        <w:jc w:val="both"/>
        <w:textAlignment w:val="baseline"/>
        <w:rPr>
          <w:rFonts w:eastAsia="Times New Roman"/>
          <w:b/>
          <w:bCs/>
          <w:color w:val="ED7D31" w:themeColor="accent2"/>
          <w:lang w:val="en-CA" w:eastAsia="en-CA"/>
        </w:rPr>
      </w:pPr>
      <w:r w:rsidRPr="009135F5">
        <w:rPr>
          <w:rFonts w:eastAsia="Times New Roman"/>
          <w:b/>
          <w:bCs/>
          <w:color w:val="ED7D31" w:themeColor="accent2"/>
          <w:sz w:val="18"/>
          <w:szCs w:val="18"/>
          <w:lang w:eastAsia="en-CA"/>
        </w:rPr>
        <w:t>a</w:t>
      </w:r>
      <w:r w:rsidRPr="009135F5">
        <w:rPr>
          <w:b/>
          <w:bCs/>
          <w:color w:val="ED7D31" w:themeColor="accent2"/>
        </w:rPr>
        <w:tab/>
      </w:r>
      <w:r w:rsidRPr="009135F5">
        <w:rPr>
          <w:rFonts w:eastAsia="Times New Roman"/>
          <w:b/>
          <w:bCs/>
          <w:color w:val="ED7D31" w:themeColor="accent2"/>
          <w:sz w:val="18"/>
          <w:szCs w:val="18"/>
          <w:lang w:eastAsia="en-CA"/>
        </w:rPr>
        <w:t>180 mm from end of positive electrode and 15 mm from end of negative electrode, tolerance ±5 mm</w:t>
      </w:r>
      <w:r w:rsidRPr="009135F5">
        <w:rPr>
          <w:rFonts w:eastAsia="Times New Roman"/>
          <w:b/>
          <w:bCs/>
          <w:color w:val="ED7D31" w:themeColor="accent2"/>
          <w:sz w:val="18"/>
          <w:szCs w:val="18"/>
          <w:lang w:val="en-CA" w:eastAsia="en-CA"/>
        </w:rPr>
        <w:t> </w:t>
      </w:r>
    </w:p>
    <w:p w14:paraId="32D5BBE9" w14:textId="77777777" w:rsidR="009135F5" w:rsidRPr="009135F5" w:rsidRDefault="009135F5" w:rsidP="009135F5">
      <w:pPr>
        <w:spacing w:line="240" w:lineRule="auto"/>
        <w:ind w:left="1275" w:right="1125" w:hanging="1275"/>
        <w:jc w:val="both"/>
        <w:textAlignment w:val="baseline"/>
        <w:rPr>
          <w:rFonts w:eastAsia="Times New Roman"/>
          <w:color w:val="ED7D31" w:themeColor="accent2"/>
          <w:lang w:val="en-CA" w:eastAsia="en-CA"/>
        </w:rPr>
      </w:pPr>
      <w:r w:rsidRPr="009135F5">
        <w:rPr>
          <w:rFonts w:eastAsia="Times New Roman"/>
          <w:color w:val="ED7D31" w:themeColor="accent2"/>
          <w:lang w:val="en-CA" w:eastAsia="en-CA"/>
        </w:rPr>
        <w:t> </w:t>
      </w:r>
    </w:p>
    <w:p w14:paraId="4C96B641" w14:textId="77777777" w:rsidR="009135F5" w:rsidRPr="009135F5" w:rsidRDefault="009135F5" w:rsidP="009135F5">
      <w:pPr>
        <w:spacing w:line="240" w:lineRule="auto"/>
        <w:ind w:left="1125" w:right="1125"/>
        <w:textAlignment w:val="baseline"/>
        <w:rPr>
          <w:rFonts w:eastAsia="Times New Roman"/>
          <w:color w:val="ED7D31" w:themeColor="accent2"/>
          <w:lang w:val="en-CA" w:eastAsia="en-CA"/>
        </w:rPr>
      </w:pPr>
      <w:r w:rsidRPr="009135F5">
        <w:rPr>
          <w:rFonts w:eastAsia="Times New Roman"/>
          <w:b/>
          <w:bCs/>
          <w:color w:val="ED7D31" w:themeColor="accent2"/>
          <w:lang w:eastAsia="en-CA"/>
        </w:rPr>
        <w:t>Figure 5</w:t>
      </w:r>
      <w:r w:rsidRPr="009135F5">
        <w:rPr>
          <w:rFonts w:eastAsia="Times New Roman"/>
          <w:b/>
          <w:bCs/>
          <w:color w:val="ED7D31" w:themeColor="accent2"/>
          <w:lang w:val="en-CA" w:eastAsia="en-CA"/>
        </w:rPr>
        <w:t> </w:t>
      </w:r>
      <w:r w:rsidRPr="009135F5">
        <w:rPr>
          <w:b/>
          <w:bCs/>
          <w:color w:val="ED7D31" w:themeColor="accent2"/>
        </w:rPr>
        <w:br/>
      </w:r>
      <w:r w:rsidRPr="009135F5">
        <w:rPr>
          <w:rFonts w:eastAsia="Times New Roman"/>
          <w:b/>
          <w:bCs/>
          <w:color w:val="ED7D31" w:themeColor="accent2"/>
          <w:lang w:eastAsia="en-CA"/>
        </w:rPr>
        <w:t>Example of located on the last lap of negative electrode</w:t>
      </w:r>
      <w:r w:rsidRPr="009135F5">
        <w:rPr>
          <w:rFonts w:eastAsia="Times New Roman"/>
          <w:color w:val="ED7D31" w:themeColor="accent2"/>
          <w:lang w:val="en-CA" w:eastAsia="en-CA"/>
        </w:rPr>
        <w:t> </w:t>
      </w:r>
    </w:p>
    <w:p w14:paraId="4CDAC8EF" w14:textId="77777777" w:rsidR="009135F5" w:rsidRPr="009135F5" w:rsidRDefault="009135F5" w:rsidP="00021527">
      <w:pPr>
        <w:spacing w:afterLines="50" w:after="120" w:line="240" w:lineRule="auto"/>
        <w:ind w:left="1123" w:right="1123"/>
        <w:textAlignment w:val="baseline"/>
        <w:rPr>
          <w:rFonts w:eastAsia="Times New Roman"/>
          <w:color w:val="ED7D31" w:themeColor="accent2"/>
          <w:lang w:val="en-CA" w:eastAsia="en-CA"/>
        </w:rPr>
      </w:pPr>
      <w:r w:rsidRPr="009135F5">
        <w:rPr>
          <w:noProof/>
          <w:color w:val="ED7D31" w:themeColor="accent2"/>
          <w:lang w:eastAsia="zh-CN"/>
        </w:rPr>
        <w:drawing>
          <wp:inline distT="0" distB="0" distL="0" distR="0" wp14:anchorId="62E7D228" wp14:editId="727646DC">
            <wp:extent cx="1428750" cy="1066800"/>
            <wp:effectExtent l="0" t="0" r="0" b="0"/>
            <wp:docPr id="189670236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pic:nvPicPr>
                  <pic:blipFill>
                    <a:blip r:embed="rId27">
                      <a:extLst>
                        <a:ext uri="{28A0092B-C50C-407E-A947-70E740481C1C}">
                          <a14:useLocalDpi xmlns:a14="http://schemas.microsoft.com/office/drawing/2010/main" val="0"/>
                        </a:ext>
                      </a:extLst>
                    </a:blip>
                    <a:stretch>
                      <a:fillRect/>
                    </a:stretch>
                  </pic:blipFill>
                  <pic:spPr>
                    <a:xfrm>
                      <a:off x="0" y="0"/>
                      <a:ext cx="1428750" cy="1066800"/>
                    </a:xfrm>
                    <a:prstGeom prst="rect">
                      <a:avLst/>
                    </a:prstGeom>
                  </pic:spPr>
                </pic:pic>
              </a:graphicData>
            </a:graphic>
          </wp:inline>
        </w:drawing>
      </w:r>
      <w:r w:rsidRPr="009135F5">
        <w:rPr>
          <w:rFonts w:eastAsia="Times New Roman"/>
          <w:color w:val="ED7D31" w:themeColor="accent2"/>
          <w:lang w:val="en-CA" w:eastAsia="en-CA"/>
        </w:rPr>
        <w:t> </w:t>
      </w:r>
    </w:p>
    <w:p w14:paraId="005B5331" w14:textId="77777777" w:rsidR="009135F5" w:rsidRPr="009135F5" w:rsidRDefault="009135F5" w:rsidP="00021527">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rFonts w:eastAsia="Times New Roman"/>
          <w:b/>
          <w:bCs/>
          <w:color w:val="ED7D31" w:themeColor="accent2"/>
          <w:lang w:eastAsia="en-CA"/>
        </w:rPr>
        <w:t>2.4.</w:t>
      </w:r>
      <w:r w:rsidRPr="009135F5">
        <w:rPr>
          <w:b/>
          <w:bCs/>
          <w:color w:val="ED7D31" w:themeColor="accent2"/>
        </w:rPr>
        <w:tab/>
      </w:r>
      <w:r w:rsidRPr="009135F5">
        <w:rPr>
          <w:rFonts w:eastAsia="Times New Roman"/>
          <w:b/>
          <w:bCs/>
          <w:color w:val="ED7D31" w:themeColor="accent2"/>
          <w:lang w:eastAsia="en-CA"/>
        </w:rPr>
        <w:t>Step 4:</w:t>
      </w:r>
      <w:r w:rsidRPr="009135F5">
        <w:rPr>
          <w:rFonts w:eastAsia="Times New Roman"/>
          <w:b/>
          <w:bCs/>
          <w:color w:val="ED7D31" w:themeColor="accent2"/>
          <w:lang w:val="en-CA" w:eastAsia="en-CA"/>
        </w:rPr>
        <w:t> </w:t>
      </w:r>
    </w:p>
    <w:p w14:paraId="4A933486" w14:textId="7C0E7423" w:rsidR="009135F5" w:rsidRPr="009135F5" w:rsidRDefault="00021527" w:rsidP="00021527">
      <w:pPr>
        <w:spacing w:afterLines="50" w:after="120" w:line="240" w:lineRule="auto"/>
        <w:ind w:left="2268" w:right="1134" w:hanging="1134"/>
        <w:jc w:val="both"/>
        <w:textAlignment w:val="baseline"/>
        <w:rPr>
          <w:rFonts w:eastAsia="Times New Roman"/>
          <w:b/>
          <w:bCs/>
          <w:color w:val="ED7D31" w:themeColor="accent2"/>
          <w:lang w:val="en-CA" w:eastAsia="en-CA"/>
        </w:rPr>
      </w:pPr>
      <w:r w:rsidRPr="009135F5">
        <w:rPr>
          <w:b/>
          <w:bCs/>
          <w:color w:val="ED7D31" w:themeColor="accent2"/>
        </w:rPr>
        <w:tab/>
      </w:r>
      <w:r w:rsidR="009135F5" w:rsidRPr="009135F5">
        <w:rPr>
          <w:rFonts w:eastAsia="Times New Roman"/>
          <w:b/>
          <w:bCs/>
          <w:color w:val="ED7D31" w:themeColor="accent2"/>
          <w:lang w:eastAsia="en-CA"/>
        </w:rPr>
        <w:t>Wind the jelly roll with the heater (see Figure 6).</w:t>
      </w:r>
      <w:r w:rsidR="009135F5" w:rsidRPr="009135F5">
        <w:rPr>
          <w:rFonts w:eastAsia="Times New Roman"/>
          <w:b/>
          <w:bCs/>
          <w:color w:val="ED7D31" w:themeColor="accent2"/>
          <w:lang w:val="en-CA" w:eastAsia="en-CA"/>
        </w:rPr>
        <w:t> </w:t>
      </w:r>
    </w:p>
    <w:p w14:paraId="0C52DB97" w14:textId="77777777" w:rsidR="009135F5" w:rsidRPr="009135F5" w:rsidRDefault="009135F5" w:rsidP="009135F5">
      <w:pPr>
        <w:spacing w:line="240" w:lineRule="auto"/>
        <w:ind w:left="1125" w:right="1125"/>
        <w:textAlignment w:val="baseline"/>
        <w:rPr>
          <w:rFonts w:eastAsia="Times New Roman"/>
          <w:color w:val="ED7D31" w:themeColor="accent2"/>
          <w:lang w:val="en-CA" w:eastAsia="en-CA"/>
        </w:rPr>
      </w:pPr>
      <w:r w:rsidRPr="009135F5">
        <w:rPr>
          <w:rFonts w:eastAsia="Times New Roman"/>
          <w:b/>
          <w:bCs/>
          <w:color w:val="ED7D31" w:themeColor="accent2"/>
          <w:lang w:eastAsia="en-CA"/>
        </w:rPr>
        <w:t>Figure 6</w:t>
      </w:r>
      <w:r w:rsidRPr="009135F5">
        <w:rPr>
          <w:rFonts w:eastAsia="Times New Roman"/>
          <w:b/>
          <w:bCs/>
          <w:color w:val="ED7D31" w:themeColor="accent2"/>
          <w:lang w:val="en-CA" w:eastAsia="en-CA"/>
        </w:rPr>
        <w:t> </w:t>
      </w:r>
      <w:r w:rsidRPr="009135F5">
        <w:rPr>
          <w:b/>
          <w:bCs/>
          <w:color w:val="ED7D31" w:themeColor="accent2"/>
        </w:rPr>
        <w:br/>
      </w:r>
      <w:r w:rsidRPr="009135F5">
        <w:rPr>
          <w:rFonts w:eastAsia="Times New Roman"/>
          <w:b/>
          <w:bCs/>
          <w:color w:val="ED7D31" w:themeColor="accent2"/>
          <w:lang w:eastAsia="en-CA"/>
        </w:rPr>
        <w:t>Example of jelly roll equipped with heater</w:t>
      </w:r>
      <w:r w:rsidRPr="009135F5">
        <w:rPr>
          <w:rFonts w:eastAsia="Times New Roman"/>
          <w:color w:val="ED7D31" w:themeColor="accent2"/>
          <w:lang w:val="en-CA" w:eastAsia="en-CA"/>
        </w:rPr>
        <w:t> </w:t>
      </w:r>
    </w:p>
    <w:p w14:paraId="61BEE8B9" w14:textId="77777777" w:rsidR="009135F5" w:rsidRPr="009135F5" w:rsidRDefault="009135F5" w:rsidP="00021527">
      <w:pPr>
        <w:spacing w:line="240" w:lineRule="auto"/>
        <w:ind w:left="1275" w:right="1125" w:hanging="141"/>
        <w:jc w:val="both"/>
        <w:textAlignment w:val="baseline"/>
        <w:rPr>
          <w:rFonts w:eastAsia="Times New Roman"/>
          <w:color w:val="ED7D31" w:themeColor="accent2"/>
          <w:lang w:val="en-CA" w:eastAsia="en-CA"/>
        </w:rPr>
      </w:pPr>
      <w:r w:rsidRPr="009135F5">
        <w:rPr>
          <w:noProof/>
          <w:color w:val="ED7D31" w:themeColor="accent2"/>
          <w:lang w:eastAsia="zh-CN"/>
        </w:rPr>
        <w:drawing>
          <wp:inline distT="0" distB="0" distL="0" distR="0" wp14:anchorId="3E894934" wp14:editId="33CA1D4B">
            <wp:extent cx="3905250" cy="1000125"/>
            <wp:effectExtent l="0" t="0" r="0" b="9525"/>
            <wp:docPr id="197771067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pic:nvPicPr>
                  <pic:blipFill>
                    <a:blip r:embed="rId28">
                      <a:extLst>
                        <a:ext uri="{28A0092B-C50C-407E-A947-70E740481C1C}">
                          <a14:useLocalDpi xmlns:a14="http://schemas.microsoft.com/office/drawing/2010/main" val="0"/>
                        </a:ext>
                      </a:extLst>
                    </a:blip>
                    <a:stretch>
                      <a:fillRect/>
                    </a:stretch>
                  </pic:blipFill>
                  <pic:spPr>
                    <a:xfrm>
                      <a:off x="0" y="0"/>
                      <a:ext cx="3905250" cy="1000125"/>
                    </a:xfrm>
                    <a:prstGeom prst="rect">
                      <a:avLst/>
                    </a:prstGeom>
                  </pic:spPr>
                </pic:pic>
              </a:graphicData>
            </a:graphic>
          </wp:inline>
        </w:drawing>
      </w:r>
      <w:r w:rsidRPr="009135F5">
        <w:rPr>
          <w:rFonts w:eastAsia="Times New Roman"/>
          <w:color w:val="ED7D31" w:themeColor="accent2"/>
          <w:lang w:val="en-CA" w:eastAsia="en-CA"/>
        </w:rPr>
        <w:t> </w:t>
      </w:r>
    </w:p>
    <w:p w14:paraId="73F2FC3D" w14:textId="77777777" w:rsidR="009135F5" w:rsidRPr="009135F5" w:rsidRDefault="009135F5" w:rsidP="00021527">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2.5.</w:t>
      </w:r>
      <w:r w:rsidRPr="009135F5">
        <w:rPr>
          <w:rFonts w:eastAsia="Times New Roman"/>
          <w:b/>
          <w:bCs/>
          <w:color w:val="ED7D31" w:themeColor="accent2"/>
          <w:lang w:eastAsia="en-CA"/>
        </w:rPr>
        <w:tab/>
        <w:t>Step 5:  </w:t>
      </w:r>
    </w:p>
    <w:p w14:paraId="4BC393BD" w14:textId="3C88E840" w:rsidR="009135F5" w:rsidRPr="009135F5" w:rsidRDefault="00021527" w:rsidP="00021527">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lastRenderedPageBreak/>
        <w:tab/>
      </w:r>
      <w:r w:rsidR="009135F5" w:rsidRPr="009135F5">
        <w:rPr>
          <w:rFonts w:eastAsia="Times New Roman"/>
          <w:b/>
          <w:bCs/>
          <w:color w:val="ED7D31" w:themeColor="accent2"/>
          <w:lang w:eastAsia="en-CA"/>
        </w:rPr>
        <w:t>All wires used in the REESS or REESS subsystem shall be electrically isolated. </w:t>
      </w:r>
    </w:p>
    <w:p w14:paraId="2907A2F0" w14:textId="7B3D1EDF" w:rsidR="009135F5" w:rsidRPr="009135F5" w:rsidRDefault="00EE552C" w:rsidP="00EE552C">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The cell shall be assembled according to standard manufacturing processes (e.g. electrolyte filling, cover welding), ensuring no electrolyte or gases can leak out through the space between the wire strand and the wire insulator. </w:t>
      </w:r>
    </w:p>
    <w:p w14:paraId="25028C88" w14:textId="4BB8FBBF" w:rsidR="009135F5" w:rsidRPr="009135F5" w:rsidRDefault="00EE552C" w:rsidP="00EE552C">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Selection of resin is critical as the strength of seal shall be greater than any installed vent of the cell.  </w:t>
      </w:r>
    </w:p>
    <w:p w14:paraId="6DD611D9" w14:textId="6944442E" w:rsidR="009135F5" w:rsidRPr="009135F5" w:rsidRDefault="00EE552C" w:rsidP="00EE552C">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After the resin is completely dry, carry out a helium test to check the sealing before filling the cell with electrolyte. </w:t>
      </w:r>
    </w:p>
    <w:p w14:paraId="4877A6DF" w14:textId="77777777" w:rsidR="009135F5" w:rsidRPr="009135F5" w:rsidRDefault="009135F5" w:rsidP="009135F5">
      <w:pPr>
        <w:spacing w:line="240" w:lineRule="auto"/>
        <w:ind w:left="1125" w:right="1125"/>
        <w:textAlignment w:val="baseline"/>
        <w:rPr>
          <w:rFonts w:eastAsia="Times New Roman"/>
          <w:color w:val="ED7D31" w:themeColor="accent2"/>
          <w:lang w:val="en-CA" w:eastAsia="en-CA"/>
        </w:rPr>
      </w:pPr>
      <w:r w:rsidRPr="009135F5">
        <w:rPr>
          <w:rFonts w:eastAsia="Times New Roman"/>
          <w:b/>
          <w:bCs/>
          <w:color w:val="ED7D31" w:themeColor="accent2"/>
          <w:lang w:eastAsia="en-CA"/>
        </w:rPr>
        <w:t>Figure 7</w:t>
      </w:r>
      <w:r w:rsidRPr="009135F5">
        <w:rPr>
          <w:rFonts w:eastAsia="Times New Roman"/>
          <w:b/>
          <w:bCs/>
          <w:color w:val="ED7D31" w:themeColor="accent2"/>
          <w:lang w:val="en-CA" w:eastAsia="en-CA"/>
        </w:rPr>
        <w:t> </w:t>
      </w:r>
      <w:r w:rsidRPr="009135F5">
        <w:rPr>
          <w:b/>
          <w:bCs/>
          <w:color w:val="ED7D31" w:themeColor="accent2"/>
        </w:rPr>
        <w:br/>
      </w:r>
      <w:r w:rsidRPr="009135F5">
        <w:rPr>
          <w:rFonts w:eastAsia="Times New Roman"/>
          <w:b/>
          <w:bCs/>
          <w:color w:val="ED7D31" w:themeColor="accent2"/>
          <w:lang w:eastAsia="en-CA"/>
        </w:rPr>
        <w:t>Example of finished cell with heater</w:t>
      </w:r>
      <w:r w:rsidRPr="009135F5">
        <w:rPr>
          <w:rFonts w:eastAsia="Times New Roman"/>
          <w:color w:val="ED7D31" w:themeColor="accent2"/>
          <w:lang w:val="en-CA" w:eastAsia="en-CA"/>
        </w:rPr>
        <w:t> </w:t>
      </w:r>
    </w:p>
    <w:p w14:paraId="3149885D" w14:textId="77777777" w:rsidR="009135F5" w:rsidRPr="009135F5" w:rsidRDefault="009135F5" w:rsidP="00EE552C">
      <w:pPr>
        <w:spacing w:line="240" w:lineRule="auto"/>
        <w:ind w:left="1275" w:right="1125" w:firstLine="1"/>
        <w:jc w:val="both"/>
        <w:textAlignment w:val="baseline"/>
        <w:rPr>
          <w:rFonts w:eastAsia="Times New Roman"/>
          <w:color w:val="ED7D31" w:themeColor="accent2"/>
          <w:lang w:val="en-CA" w:eastAsia="en-CA"/>
        </w:rPr>
      </w:pPr>
      <w:r w:rsidRPr="009135F5">
        <w:rPr>
          <w:noProof/>
          <w:color w:val="ED7D31" w:themeColor="accent2"/>
          <w:lang w:eastAsia="zh-CN"/>
        </w:rPr>
        <w:drawing>
          <wp:inline distT="0" distB="0" distL="0" distR="0" wp14:anchorId="6BD29212" wp14:editId="083AB5DA">
            <wp:extent cx="1676400" cy="1590675"/>
            <wp:effectExtent l="0" t="0" r="0" b="9525"/>
            <wp:docPr id="38694324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29">
                      <a:extLst>
                        <a:ext uri="{28A0092B-C50C-407E-A947-70E740481C1C}">
                          <a14:useLocalDpi xmlns:a14="http://schemas.microsoft.com/office/drawing/2010/main" val="0"/>
                        </a:ext>
                      </a:extLst>
                    </a:blip>
                    <a:stretch>
                      <a:fillRect/>
                    </a:stretch>
                  </pic:blipFill>
                  <pic:spPr>
                    <a:xfrm>
                      <a:off x="0" y="0"/>
                      <a:ext cx="1676400" cy="1590675"/>
                    </a:xfrm>
                    <a:prstGeom prst="rect">
                      <a:avLst/>
                    </a:prstGeom>
                  </pic:spPr>
                </pic:pic>
              </a:graphicData>
            </a:graphic>
          </wp:inline>
        </w:drawing>
      </w:r>
      <w:r w:rsidRPr="009135F5">
        <w:rPr>
          <w:rFonts w:eastAsia="Times New Roman"/>
          <w:color w:val="ED7D31" w:themeColor="accent2"/>
          <w:lang w:val="en-CA" w:eastAsia="en-CA"/>
        </w:rPr>
        <w:t> </w:t>
      </w:r>
    </w:p>
    <w:p w14:paraId="6D0118F8" w14:textId="77777777" w:rsidR="009135F5" w:rsidRPr="009135F5" w:rsidRDefault="009135F5" w:rsidP="00EE552C">
      <w:pPr>
        <w:spacing w:line="240" w:lineRule="auto"/>
        <w:ind w:left="1560" w:right="1125" w:hanging="425"/>
        <w:jc w:val="both"/>
        <w:textAlignment w:val="baseline"/>
        <w:rPr>
          <w:rFonts w:eastAsia="Times New Roman"/>
          <w:b/>
          <w:bCs/>
          <w:color w:val="ED7D31" w:themeColor="accent2"/>
          <w:sz w:val="18"/>
          <w:szCs w:val="18"/>
          <w:lang w:eastAsia="en-CA"/>
        </w:rPr>
      </w:pPr>
      <w:r w:rsidRPr="009135F5">
        <w:rPr>
          <w:rFonts w:eastAsia="Times New Roman"/>
          <w:b/>
          <w:bCs/>
          <w:color w:val="ED7D31" w:themeColor="accent2"/>
          <w:sz w:val="18"/>
          <w:szCs w:val="18"/>
          <w:lang w:eastAsia="en-CA"/>
        </w:rPr>
        <w:t>Key </w:t>
      </w:r>
    </w:p>
    <w:p w14:paraId="5E27E358" w14:textId="77777777" w:rsidR="009135F5" w:rsidRPr="009135F5" w:rsidRDefault="009135F5" w:rsidP="00EE552C">
      <w:pPr>
        <w:spacing w:line="240" w:lineRule="auto"/>
        <w:ind w:left="1560" w:right="1125" w:hanging="425"/>
        <w:jc w:val="both"/>
        <w:textAlignment w:val="baseline"/>
        <w:rPr>
          <w:rFonts w:eastAsia="Times New Roman"/>
          <w:b/>
          <w:bCs/>
          <w:color w:val="ED7D31" w:themeColor="accent2"/>
          <w:sz w:val="18"/>
          <w:szCs w:val="18"/>
          <w:lang w:eastAsia="en-CA"/>
        </w:rPr>
      </w:pPr>
      <w:r w:rsidRPr="009135F5">
        <w:rPr>
          <w:rFonts w:eastAsia="Times New Roman"/>
          <w:b/>
          <w:bCs/>
          <w:color w:val="ED7D31" w:themeColor="accent2"/>
          <w:sz w:val="18"/>
          <w:szCs w:val="18"/>
          <w:lang w:eastAsia="en-CA"/>
        </w:rPr>
        <w:t>1</w:t>
      </w:r>
      <w:r w:rsidRPr="009135F5">
        <w:rPr>
          <w:rFonts w:eastAsia="Times New Roman"/>
          <w:b/>
          <w:bCs/>
          <w:color w:val="ED7D31" w:themeColor="accent2"/>
          <w:sz w:val="18"/>
          <w:szCs w:val="18"/>
          <w:lang w:eastAsia="en-CA"/>
        </w:rPr>
        <w:tab/>
        <w:t>resin for sealing the heater supply </w:t>
      </w:r>
    </w:p>
    <w:p w14:paraId="3B498D8C" w14:textId="77777777" w:rsidR="009135F5" w:rsidRPr="009135F5" w:rsidRDefault="009135F5" w:rsidP="00EE552C">
      <w:pPr>
        <w:spacing w:line="240" w:lineRule="auto"/>
        <w:ind w:left="1560" w:right="1125" w:hanging="425"/>
        <w:jc w:val="both"/>
        <w:textAlignment w:val="baseline"/>
        <w:rPr>
          <w:rFonts w:eastAsia="Times New Roman"/>
          <w:b/>
          <w:bCs/>
          <w:color w:val="ED7D31" w:themeColor="accent2"/>
          <w:sz w:val="18"/>
          <w:szCs w:val="18"/>
          <w:lang w:eastAsia="en-CA"/>
        </w:rPr>
      </w:pPr>
      <w:r w:rsidRPr="009135F5">
        <w:rPr>
          <w:rFonts w:eastAsia="Times New Roman"/>
          <w:b/>
          <w:bCs/>
          <w:color w:val="ED7D31" w:themeColor="accent2"/>
          <w:sz w:val="18"/>
          <w:szCs w:val="18"/>
          <w:lang w:eastAsia="en-CA"/>
        </w:rPr>
        <w:t>2</w:t>
      </w:r>
      <w:r w:rsidRPr="009135F5">
        <w:rPr>
          <w:rFonts w:eastAsia="Times New Roman"/>
          <w:b/>
          <w:bCs/>
          <w:color w:val="ED7D31" w:themeColor="accent2"/>
          <w:sz w:val="18"/>
          <w:szCs w:val="18"/>
          <w:lang w:eastAsia="en-CA"/>
        </w:rPr>
        <w:tab/>
        <w:t>supply wires of the heater </w:t>
      </w:r>
    </w:p>
    <w:p w14:paraId="0FC800E4" w14:textId="77777777" w:rsidR="009135F5" w:rsidRPr="009135F5" w:rsidRDefault="009135F5" w:rsidP="009135F5">
      <w:pPr>
        <w:spacing w:line="240" w:lineRule="auto"/>
        <w:ind w:left="1275" w:right="1125" w:hanging="1275"/>
        <w:jc w:val="both"/>
        <w:textAlignment w:val="baseline"/>
        <w:rPr>
          <w:rFonts w:eastAsia="Times New Roman"/>
          <w:color w:val="ED7D31" w:themeColor="accent2"/>
          <w:lang w:val="en-CA" w:eastAsia="en-CA"/>
        </w:rPr>
      </w:pPr>
      <w:r w:rsidRPr="009135F5">
        <w:rPr>
          <w:rFonts w:eastAsia="Times New Roman"/>
          <w:color w:val="ED7D31" w:themeColor="accent2"/>
          <w:lang w:val="en-CA" w:eastAsia="en-CA"/>
        </w:rPr>
        <w:t> </w:t>
      </w:r>
    </w:p>
    <w:p w14:paraId="06D6D3D1" w14:textId="77777777" w:rsidR="009135F5" w:rsidRPr="009135F5" w:rsidRDefault="009135F5" w:rsidP="009135F5">
      <w:pPr>
        <w:spacing w:line="240" w:lineRule="auto"/>
        <w:ind w:left="1125" w:right="1125"/>
        <w:textAlignment w:val="baseline"/>
        <w:rPr>
          <w:rFonts w:eastAsia="Times New Roman"/>
          <w:color w:val="ED7D31" w:themeColor="accent2"/>
          <w:lang w:val="en-CA" w:eastAsia="en-CA"/>
        </w:rPr>
      </w:pPr>
      <w:r w:rsidRPr="009135F5">
        <w:rPr>
          <w:rFonts w:eastAsia="Times New Roman"/>
          <w:b/>
          <w:bCs/>
          <w:color w:val="ED7D31" w:themeColor="accent2"/>
          <w:lang w:eastAsia="en-CA"/>
        </w:rPr>
        <w:t>Figure 8</w:t>
      </w:r>
      <w:r w:rsidRPr="009135F5">
        <w:rPr>
          <w:rFonts w:eastAsia="Times New Roman"/>
          <w:b/>
          <w:bCs/>
          <w:color w:val="ED7D31" w:themeColor="accent2"/>
          <w:lang w:val="en-CA" w:eastAsia="en-CA"/>
        </w:rPr>
        <w:t> </w:t>
      </w:r>
      <w:r w:rsidRPr="009135F5">
        <w:rPr>
          <w:b/>
          <w:bCs/>
          <w:color w:val="ED7D31" w:themeColor="accent2"/>
        </w:rPr>
        <w:br/>
      </w:r>
      <w:r w:rsidRPr="009135F5">
        <w:rPr>
          <w:rFonts w:eastAsia="Times New Roman"/>
          <w:b/>
          <w:bCs/>
          <w:color w:val="ED7D31" w:themeColor="accent2"/>
          <w:lang w:eastAsia="en-CA"/>
        </w:rPr>
        <w:t>Example of cell before filling with electrolyte</w:t>
      </w:r>
      <w:r w:rsidRPr="009135F5">
        <w:rPr>
          <w:rFonts w:eastAsia="Times New Roman"/>
          <w:color w:val="ED7D31" w:themeColor="accent2"/>
          <w:lang w:val="en-CA" w:eastAsia="en-CA"/>
        </w:rPr>
        <w:t> </w:t>
      </w:r>
    </w:p>
    <w:p w14:paraId="7A88BA1C" w14:textId="77777777" w:rsidR="009135F5" w:rsidRPr="009135F5" w:rsidRDefault="009135F5" w:rsidP="00EE552C">
      <w:pPr>
        <w:spacing w:line="240" w:lineRule="auto"/>
        <w:ind w:left="1275" w:right="1125" w:firstLine="143"/>
        <w:jc w:val="both"/>
        <w:textAlignment w:val="baseline"/>
        <w:rPr>
          <w:rFonts w:eastAsia="Times New Roman"/>
          <w:color w:val="ED7D31" w:themeColor="accent2"/>
          <w:lang w:val="en-CA" w:eastAsia="en-CA"/>
        </w:rPr>
      </w:pPr>
      <w:r w:rsidRPr="009135F5">
        <w:rPr>
          <w:noProof/>
          <w:color w:val="ED7D31" w:themeColor="accent2"/>
          <w:lang w:eastAsia="zh-CN"/>
        </w:rPr>
        <w:drawing>
          <wp:inline distT="0" distB="0" distL="0" distR="0" wp14:anchorId="4F5F22AB" wp14:editId="0FC1D5FD">
            <wp:extent cx="2647950" cy="1866900"/>
            <wp:effectExtent l="0" t="0" r="0" b="0"/>
            <wp:docPr id="164616880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30">
                      <a:extLst>
                        <a:ext uri="{28A0092B-C50C-407E-A947-70E740481C1C}">
                          <a14:useLocalDpi xmlns:a14="http://schemas.microsoft.com/office/drawing/2010/main" val="0"/>
                        </a:ext>
                      </a:extLst>
                    </a:blip>
                    <a:stretch>
                      <a:fillRect/>
                    </a:stretch>
                  </pic:blipFill>
                  <pic:spPr>
                    <a:xfrm>
                      <a:off x="0" y="0"/>
                      <a:ext cx="2647950" cy="1866900"/>
                    </a:xfrm>
                    <a:prstGeom prst="rect">
                      <a:avLst/>
                    </a:prstGeom>
                  </pic:spPr>
                </pic:pic>
              </a:graphicData>
            </a:graphic>
          </wp:inline>
        </w:drawing>
      </w:r>
      <w:r w:rsidRPr="009135F5">
        <w:rPr>
          <w:rFonts w:eastAsia="Times New Roman"/>
          <w:color w:val="ED7D31" w:themeColor="accent2"/>
          <w:lang w:val="en-CA" w:eastAsia="en-CA"/>
        </w:rPr>
        <w:t> </w:t>
      </w:r>
    </w:p>
    <w:p w14:paraId="6A58C56C" w14:textId="77777777" w:rsidR="009135F5" w:rsidRPr="009135F5" w:rsidRDefault="009135F5" w:rsidP="009135F5">
      <w:pPr>
        <w:spacing w:line="240" w:lineRule="auto"/>
        <w:ind w:left="1275" w:right="1125" w:hanging="1275"/>
        <w:jc w:val="both"/>
        <w:textAlignment w:val="baseline"/>
        <w:rPr>
          <w:rFonts w:eastAsia="Times New Roman"/>
          <w:color w:val="ED7D31" w:themeColor="accent2"/>
          <w:lang w:val="en-CA" w:eastAsia="en-CA"/>
        </w:rPr>
      </w:pPr>
      <w:r w:rsidRPr="009135F5">
        <w:rPr>
          <w:rFonts w:eastAsia="Times New Roman"/>
          <w:color w:val="ED7D31" w:themeColor="accent2"/>
          <w:lang w:val="en-CA" w:eastAsia="en-CA"/>
        </w:rPr>
        <w:t> </w:t>
      </w:r>
    </w:p>
    <w:p w14:paraId="6A9AA6CF" w14:textId="77777777" w:rsidR="009135F5" w:rsidRPr="009135F5" w:rsidRDefault="009135F5" w:rsidP="00EE552C">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2.6.</w:t>
      </w:r>
      <w:r w:rsidRPr="009135F5">
        <w:rPr>
          <w:rFonts w:eastAsia="Times New Roman"/>
          <w:b/>
          <w:bCs/>
          <w:color w:val="ED7D31" w:themeColor="accent2"/>
          <w:lang w:eastAsia="en-CA"/>
        </w:rPr>
        <w:tab/>
        <w:t>Step 6: </w:t>
      </w:r>
    </w:p>
    <w:p w14:paraId="49FE4697" w14:textId="105EA228" w:rsidR="009135F5" w:rsidRPr="009135F5" w:rsidRDefault="00EE552C" w:rsidP="00EE552C">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The initiation cell shall be assembled inside the REESS or REESS subsystem, which could be modified to make sure the electrical feedthrough of the heater can come out of cell block.</w:t>
      </w:r>
    </w:p>
    <w:p w14:paraId="3AE6DE35" w14:textId="18D1DA6F" w:rsidR="009135F5" w:rsidRPr="009135F5" w:rsidRDefault="00EE552C" w:rsidP="00EE552C">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The feedthrough installation of the heating element and measuring sensors should only modify the REESS (or REESS subsystem) by permitting necessary electrical and thermocouple connections. These connections shall provide greater seal integrity than the other connectors in the REESS (or REESS subsystem).  </w:t>
      </w:r>
    </w:p>
    <w:p w14:paraId="45E75871" w14:textId="3388B3ED" w:rsidR="009135F5" w:rsidRPr="009135F5" w:rsidRDefault="00EE552C" w:rsidP="00EE552C">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lastRenderedPageBreak/>
        <w:tab/>
      </w:r>
      <w:r w:rsidR="009135F5" w:rsidRPr="009135F5">
        <w:rPr>
          <w:rFonts w:eastAsia="Times New Roman"/>
          <w:b/>
          <w:bCs/>
          <w:color w:val="ED7D31" w:themeColor="accent2"/>
          <w:lang w:eastAsia="en-CA"/>
        </w:rPr>
        <w:t>For a vehicle level test, mount the REESS on the vehicle, according to manufacturer’s specifications. </w:t>
      </w:r>
    </w:p>
    <w:p w14:paraId="5738C1F0" w14:textId="2E62541F" w:rsidR="009135F5" w:rsidRPr="009135F5" w:rsidRDefault="009135F5" w:rsidP="00EE552C">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3.</w:t>
      </w:r>
      <w:r w:rsidRPr="009135F5">
        <w:rPr>
          <w:rFonts w:eastAsia="Times New Roman"/>
          <w:b/>
          <w:bCs/>
          <w:color w:val="ED7D31" w:themeColor="accent2"/>
          <w:lang w:eastAsia="en-CA"/>
        </w:rPr>
        <w:tab/>
        <w:t xml:space="preserve">Test </w:t>
      </w:r>
      <w:r w:rsidR="00363A7F">
        <w:rPr>
          <w:rFonts w:eastAsia="Yu Mincho" w:hint="eastAsia"/>
          <w:b/>
          <w:bCs/>
          <w:color w:val="ED7D31" w:themeColor="accent2"/>
          <w:lang w:eastAsia="ja-JP"/>
        </w:rPr>
        <w:t>p</w:t>
      </w:r>
      <w:r w:rsidRPr="009135F5">
        <w:rPr>
          <w:rFonts w:eastAsia="Times New Roman"/>
          <w:b/>
          <w:bCs/>
          <w:color w:val="ED7D31" w:themeColor="accent2"/>
          <w:lang w:eastAsia="en-CA"/>
        </w:rPr>
        <w:t xml:space="preserve">rocedure for the </w:t>
      </w:r>
      <w:r w:rsidR="00363A7F">
        <w:rPr>
          <w:rFonts w:eastAsia="Yu Mincho" w:hint="eastAsia"/>
          <w:b/>
          <w:bCs/>
          <w:color w:val="ED7D31" w:themeColor="accent2"/>
          <w:lang w:eastAsia="ja-JP"/>
        </w:rPr>
        <w:t>v</w:t>
      </w:r>
      <w:r w:rsidRPr="009135F5">
        <w:rPr>
          <w:rFonts w:eastAsia="Times New Roman"/>
          <w:b/>
          <w:bCs/>
          <w:color w:val="ED7D31" w:themeColor="accent2"/>
          <w:lang w:eastAsia="en-CA"/>
        </w:rPr>
        <w:t>ehicle-</w:t>
      </w:r>
      <w:r w:rsidR="00363A7F">
        <w:rPr>
          <w:rFonts w:eastAsia="Yu Mincho" w:hint="eastAsia"/>
          <w:b/>
          <w:bCs/>
          <w:color w:val="ED7D31" w:themeColor="accent2"/>
          <w:lang w:eastAsia="ja-JP"/>
        </w:rPr>
        <w:t>b</w:t>
      </w:r>
      <w:r w:rsidRPr="009135F5">
        <w:rPr>
          <w:rFonts w:eastAsia="Times New Roman"/>
          <w:b/>
          <w:bCs/>
          <w:color w:val="ED7D31" w:themeColor="accent2"/>
          <w:lang w:eastAsia="en-CA"/>
        </w:rPr>
        <w:t xml:space="preserve">ased </w:t>
      </w:r>
      <w:r w:rsidR="00363A7F">
        <w:rPr>
          <w:rFonts w:eastAsia="Yu Mincho" w:hint="eastAsia"/>
          <w:b/>
          <w:bCs/>
          <w:color w:val="ED7D31" w:themeColor="accent2"/>
          <w:lang w:eastAsia="ja-JP"/>
        </w:rPr>
        <w:t>t</w:t>
      </w:r>
      <w:r w:rsidRPr="009135F5">
        <w:rPr>
          <w:rFonts w:eastAsia="Times New Roman"/>
          <w:b/>
          <w:bCs/>
          <w:color w:val="ED7D31" w:themeColor="accent2"/>
          <w:lang w:eastAsia="en-CA"/>
        </w:rPr>
        <w:t>est </w:t>
      </w:r>
    </w:p>
    <w:p w14:paraId="3774FAB1" w14:textId="60B63487" w:rsidR="009135F5" w:rsidRPr="009135F5" w:rsidRDefault="00EE552C" w:rsidP="00EE552C">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The general conditions in Annex 3, paragraph 3. shall be satisfied when the method is implemented with the vehicle. </w:t>
      </w:r>
    </w:p>
    <w:p w14:paraId="1DC21E5C" w14:textId="77777777" w:rsidR="009135F5" w:rsidRPr="009135F5" w:rsidRDefault="009135F5" w:rsidP="00EE552C">
      <w:pPr>
        <w:pStyle w:val="SingleTxtG"/>
        <w:ind w:left="2835" w:hanging="567"/>
        <w:rPr>
          <w:b/>
          <w:bCs/>
          <w:color w:val="ED7D31" w:themeColor="accent2"/>
          <w:lang w:eastAsia="ja-JP"/>
        </w:rPr>
      </w:pPr>
      <w:r w:rsidRPr="009135F5">
        <w:rPr>
          <w:b/>
          <w:bCs/>
          <w:color w:val="ED7D31" w:themeColor="accent2"/>
          <w:lang w:eastAsia="ja-JP"/>
        </w:rPr>
        <w:t>(a)</w:t>
      </w:r>
      <w:r w:rsidRPr="009135F5">
        <w:rPr>
          <w:b/>
          <w:bCs/>
          <w:color w:val="ED7D31" w:themeColor="accent2"/>
          <w:lang w:eastAsia="ja-JP"/>
        </w:rPr>
        <w:tab/>
        <w:t>Instrument the REESS and the vehicle as outlined above and place the vehicle in the active-driving possible mode. Make sure that the cooling and communication system operate as intended. </w:t>
      </w:r>
    </w:p>
    <w:p w14:paraId="3B1382E5" w14:textId="77777777" w:rsidR="009135F5" w:rsidRPr="009135F5" w:rsidRDefault="009135F5" w:rsidP="00EE552C">
      <w:pPr>
        <w:pStyle w:val="SingleTxtG"/>
        <w:ind w:left="2835" w:hanging="567"/>
        <w:rPr>
          <w:b/>
          <w:bCs/>
          <w:color w:val="ED7D31" w:themeColor="accent2"/>
          <w:lang w:eastAsia="ja-JP"/>
        </w:rPr>
      </w:pPr>
      <w:r w:rsidRPr="009135F5">
        <w:rPr>
          <w:b/>
          <w:bCs/>
          <w:color w:val="ED7D31" w:themeColor="accent2"/>
          <w:lang w:eastAsia="ja-JP"/>
        </w:rPr>
        <w:t>(b)</w:t>
      </w:r>
      <w:r w:rsidRPr="009135F5">
        <w:rPr>
          <w:b/>
          <w:bCs/>
          <w:color w:val="ED7D31" w:themeColor="accent2"/>
          <w:lang w:eastAsia="ja-JP"/>
        </w:rPr>
        <w:tab/>
        <w:t>Start recording the data that are needed to determine if thermal runaway and/or thermal propagation occur. Verify that fault codes or failures relevant for the outcome of the test are not in the system.  </w:t>
      </w:r>
    </w:p>
    <w:p w14:paraId="76914C00" w14:textId="77777777" w:rsidR="009135F5" w:rsidRPr="009135F5" w:rsidRDefault="009135F5" w:rsidP="00EE552C">
      <w:pPr>
        <w:pStyle w:val="SingleTxtG"/>
        <w:ind w:left="2835" w:hanging="567"/>
        <w:rPr>
          <w:b/>
          <w:bCs/>
          <w:color w:val="ED7D31" w:themeColor="accent2"/>
          <w:lang w:eastAsia="ja-JP"/>
        </w:rPr>
      </w:pPr>
      <w:r w:rsidRPr="009135F5">
        <w:rPr>
          <w:b/>
          <w:bCs/>
          <w:color w:val="ED7D31" w:themeColor="accent2"/>
          <w:lang w:eastAsia="ja-JP"/>
        </w:rPr>
        <w:t>(c)</w:t>
      </w:r>
      <w:r w:rsidRPr="009135F5">
        <w:rPr>
          <w:b/>
          <w:bCs/>
          <w:color w:val="ED7D31" w:themeColor="accent2"/>
          <w:lang w:eastAsia="ja-JP"/>
        </w:rPr>
        <w:tab/>
        <w:t>Begin sending power to the heating element. </w:t>
      </w:r>
    </w:p>
    <w:p w14:paraId="3F1DA0C6" w14:textId="77777777" w:rsidR="009135F5" w:rsidRPr="009135F5" w:rsidRDefault="009135F5" w:rsidP="00EE552C">
      <w:pPr>
        <w:pStyle w:val="SingleTxtG"/>
        <w:ind w:left="2835" w:hanging="567"/>
        <w:rPr>
          <w:b/>
          <w:bCs/>
          <w:color w:val="ED7D31" w:themeColor="accent2"/>
          <w:lang w:eastAsia="ja-JP"/>
        </w:rPr>
      </w:pPr>
      <w:r w:rsidRPr="009135F5">
        <w:rPr>
          <w:b/>
          <w:bCs/>
          <w:color w:val="ED7D31" w:themeColor="accent2"/>
          <w:lang w:eastAsia="ja-JP"/>
        </w:rPr>
        <w:t>(d)</w:t>
      </w:r>
      <w:r w:rsidRPr="009135F5">
        <w:rPr>
          <w:b/>
          <w:bCs/>
          <w:color w:val="ED7D31" w:themeColor="accent2"/>
          <w:lang w:eastAsia="ja-JP"/>
        </w:rPr>
        <w:tab/>
        <w:t>Switch off the heater immediately when thermal runaway is confirmed or after a total energy input to the heater reaches 20 % of initiation cell electric energy.  </w:t>
      </w:r>
    </w:p>
    <w:p w14:paraId="6EADA0AC" w14:textId="77777777" w:rsidR="009135F5" w:rsidRPr="009135F5" w:rsidRDefault="009135F5" w:rsidP="00EE552C">
      <w:pPr>
        <w:pStyle w:val="SingleTxtG"/>
        <w:ind w:left="2835" w:hanging="567"/>
        <w:rPr>
          <w:b/>
          <w:bCs/>
          <w:color w:val="ED7D31" w:themeColor="accent2"/>
          <w:lang w:eastAsia="ja-JP"/>
        </w:rPr>
      </w:pPr>
      <w:r w:rsidRPr="009135F5">
        <w:rPr>
          <w:b/>
          <w:bCs/>
          <w:color w:val="ED7D31" w:themeColor="accent2"/>
          <w:lang w:eastAsia="ja-JP"/>
        </w:rPr>
        <w:t>(e)</w:t>
      </w:r>
      <w:r w:rsidRPr="009135F5">
        <w:rPr>
          <w:b/>
          <w:bCs/>
          <w:color w:val="ED7D31" w:themeColor="accent2"/>
          <w:lang w:eastAsia="ja-JP"/>
        </w:rPr>
        <w:tab/>
        <w:t>If (d) is satisfied, but no thermal runaway has occurred in the initiation cell during the observation period of 1 hour after the opening of the heater relay, the REESS type is considered to comply with this requirement. </w:t>
      </w:r>
    </w:p>
    <w:p w14:paraId="15F9D109" w14:textId="77777777" w:rsidR="009135F5" w:rsidRPr="009135F5" w:rsidRDefault="009135F5" w:rsidP="00EE552C">
      <w:pPr>
        <w:pStyle w:val="SingleTxtG"/>
        <w:ind w:left="2835" w:hanging="567"/>
        <w:rPr>
          <w:b/>
          <w:bCs/>
          <w:color w:val="ED7D31" w:themeColor="accent2"/>
          <w:lang w:eastAsia="ja-JP"/>
        </w:rPr>
      </w:pPr>
      <w:r w:rsidRPr="009135F5">
        <w:rPr>
          <w:b/>
          <w:bCs/>
          <w:color w:val="ED7D31" w:themeColor="accent2"/>
          <w:lang w:eastAsia="ja-JP"/>
        </w:rPr>
        <w:t>(f)</w:t>
      </w:r>
      <w:r w:rsidRPr="009135F5">
        <w:rPr>
          <w:b/>
          <w:bCs/>
          <w:color w:val="ED7D31" w:themeColor="accent2"/>
          <w:lang w:eastAsia="ja-JP"/>
        </w:rPr>
        <w:tab/>
        <w:t>The test ends when one of the conditions specified below is met: </w:t>
      </w:r>
    </w:p>
    <w:p w14:paraId="2BD50523" w14:textId="77777777" w:rsidR="009135F5" w:rsidRPr="009135F5" w:rsidRDefault="009135F5" w:rsidP="00EE552C">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w:t>
      </w:r>
      <w:proofErr w:type="spellStart"/>
      <w:r w:rsidRPr="009135F5">
        <w:rPr>
          <w:rFonts w:eastAsia="Times New Roman"/>
          <w:b/>
          <w:bCs/>
          <w:color w:val="ED7D31" w:themeColor="accent2"/>
          <w:lang w:eastAsia="en-CA"/>
        </w:rPr>
        <w:t>i</w:t>
      </w:r>
      <w:proofErr w:type="spellEnd"/>
      <w:r w:rsidRPr="009135F5">
        <w:rPr>
          <w:rFonts w:eastAsia="Times New Roman"/>
          <w:b/>
          <w:bCs/>
          <w:color w:val="ED7D31" w:themeColor="accent2"/>
          <w:lang w:eastAsia="en-CA"/>
        </w:rPr>
        <w:t>)</w:t>
      </w:r>
      <w:r w:rsidRPr="009135F5">
        <w:rPr>
          <w:rFonts w:eastAsia="Times New Roman"/>
          <w:b/>
          <w:bCs/>
          <w:color w:val="ED7D31" w:themeColor="accent2"/>
          <w:lang w:eastAsia="en-CA"/>
        </w:rPr>
        <w:tab/>
        <w:t>The initiation is stopped in accordance with the subparagraph (d) above followed by an observation period of 1 hour; or </w:t>
      </w:r>
    </w:p>
    <w:p w14:paraId="2632D267" w14:textId="77777777" w:rsidR="009135F5" w:rsidRPr="009135F5" w:rsidRDefault="009135F5" w:rsidP="00EE552C">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(ii)</w:t>
      </w:r>
      <w:r w:rsidRPr="009135F5">
        <w:rPr>
          <w:rFonts w:eastAsia="Times New Roman"/>
          <w:b/>
          <w:bCs/>
          <w:color w:val="ED7D31" w:themeColor="accent2"/>
          <w:lang w:eastAsia="en-CA"/>
        </w:rPr>
        <w:tab/>
        <w:t>At least 5 minutes elapse after the activation of the warning indication, if thermal propagation is observed; or </w:t>
      </w:r>
    </w:p>
    <w:p w14:paraId="06BE8639" w14:textId="77777777" w:rsidR="009135F5" w:rsidRPr="009135F5" w:rsidRDefault="009135F5" w:rsidP="00EE552C">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(iii)</w:t>
      </w:r>
      <w:r w:rsidRPr="009135F5">
        <w:rPr>
          <w:rFonts w:eastAsia="Times New Roman"/>
          <w:b/>
          <w:bCs/>
          <w:color w:val="ED7D31" w:themeColor="accent2"/>
          <w:lang w:eastAsia="en-CA"/>
        </w:rPr>
        <w:tab/>
        <w:t>If thermal runaway has occurred in the initiation cell, but no thermal propagation ensued, the observation period of 2 hours after the confirmation of thermal runaway is applied to Tested-Device. </w:t>
      </w:r>
    </w:p>
    <w:p w14:paraId="562FF326" w14:textId="77777777" w:rsidR="009135F5" w:rsidRPr="009135F5" w:rsidRDefault="009135F5" w:rsidP="00EE552C">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4.</w:t>
      </w:r>
      <w:r w:rsidRPr="009135F5">
        <w:rPr>
          <w:rFonts w:eastAsia="Times New Roman"/>
          <w:b/>
          <w:bCs/>
          <w:color w:val="ED7D31" w:themeColor="accent2"/>
          <w:lang w:eastAsia="en-CA"/>
        </w:rPr>
        <w:tab/>
        <w:t>Test procedure for the component-based test </w:t>
      </w:r>
    </w:p>
    <w:p w14:paraId="088FECB9" w14:textId="2F15E43C" w:rsidR="009135F5" w:rsidRPr="009135F5" w:rsidRDefault="00EE552C" w:rsidP="00EE552C">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The general conditions in Annex 3, paragraph 3. shall be satisfied when the method is implemented on the REESS or REESS subsystem. </w:t>
      </w:r>
    </w:p>
    <w:p w14:paraId="1479289C" w14:textId="77777777" w:rsidR="009135F5" w:rsidRPr="009135F5" w:rsidRDefault="009135F5" w:rsidP="00EE552C">
      <w:pPr>
        <w:pStyle w:val="SingleTxtG"/>
        <w:ind w:left="2835" w:hanging="567"/>
        <w:rPr>
          <w:b/>
          <w:bCs/>
          <w:color w:val="ED7D31" w:themeColor="accent2"/>
          <w:lang w:eastAsia="ja-JP"/>
        </w:rPr>
      </w:pPr>
      <w:r w:rsidRPr="009135F5">
        <w:rPr>
          <w:b/>
          <w:bCs/>
          <w:color w:val="ED7D31" w:themeColor="accent2"/>
          <w:lang w:eastAsia="ja-JP"/>
        </w:rPr>
        <w:t>(a)</w:t>
      </w:r>
      <w:r w:rsidRPr="009135F5">
        <w:rPr>
          <w:b/>
          <w:bCs/>
          <w:color w:val="ED7D31" w:themeColor="accent2"/>
          <w:lang w:eastAsia="ja-JP"/>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 </w:t>
      </w:r>
    </w:p>
    <w:p w14:paraId="0717B361" w14:textId="77777777" w:rsidR="009135F5" w:rsidRPr="009135F5" w:rsidRDefault="009135F5" w:rsidP="00EE552C">
      <w:pPr>
        <w:pStyle w:val="SingleTxtG"/>
        <w:ind w:left="2835" w:hanging="567"/>
        <w:rPr>
          <w:b/>
          <w:bCs/>
          <w:color w:val="ED7D31" w:themeColor="accent2"/>
          <w:lang w:eastAsia="ja-JP"/>
        </w:rPr>
      </w:pPr>
      <w:r w:rsidRPr="009135F5">
        <w:rPr>
          <w:b/>
          <w:bCs/>
          <w:color w:val="ED7D31" w:themeColor="accent2"/>
          <w:lang w:eastAsia="ja-JP"/>
        </w:rPr>
        <w:t>(b)</w:t>
      </w:r>
      <w:r w:rsidRPr="009135F5">
        <w:rPr>
          <w:b/>
          <w:bCs/>
          <w:color w:val="ED7D31" w:themeColor="accent2"/>
          <w:lang w:eastAsia="ja-JP"/>
        </w:rPr>
        <w:tab/>
        <w:t>Start recording the data that are needed to determine if thermal runaway and/or thermal propagation occur. Verify that fault codes or failures relevant for the outcome of the test are not in the system. </w:t>
      </w:r>
    </w:p>
    <w:p w14:paraId="33494763" w14:textId="77777777" w:rsidR="009135F5" w:rsidRPr="009135F5" w:rsidRDefault="009135F5" w:rsidP="00EE552C">
      <w:pPr>
        <w:pStyle w:val="SingleTxtG"/>
        <w:ind w:left="2835" w:hanging="567"/>
        <w:rPr>
          <w:b/>
          <w:bCs/>
          <w:color w:val="ED7D31" w:themeColor="accent2"/>
          <w:lang w:eastAsia="ja-JP"/>
        </w:rPr>
      </w:pPr>
      <w:r w:rsidRPr="009135F5">
        <w:rPr>
          <w:b/>
          <w:bCs/>
          <w:color w:val="ED7D31" w:themeColor="accent2"/>
          <w:lang w:eastAsia="ja-JP"/>
        </w:rPr>
        <w:t>(c)</w:t>
      </w:r>
      <w:r w:rsidRPr="009135F5">
        <w:rPr>
          <w:b/>
          <w:bCs/>
          <w:color w:val="ED7D31" w:themeColor="accent2"/>
          <w:lang w:eastAsia="ja-JP"/>
        </w:rPr>
        <w:tab/>
        <w:t>Begin sending power to the heating element. </w:t>
      </w:r>
    </w:p>
    <w:p w14:paraId="1D446ED1" w14:textId="77777777" w:rsidR="009135F5" w:rsidRPr="009135F5" w:rsidRDefault="009135F5" w:rsidP="00EE552C">
      <w:pPr>
        <w:pStyle w:val="SingleTxtG"/>
        <w:ind w:left="2835" w:hanging="567"/>
        <w:rPr>
          <w:b/>
          <w:bCs/>
          <w:color w:val="ED7D31" w:themeColor="accent2"/>
          <w:lang w:eastAsia="ja-JP"/>
        </w:rPr>
      </w:pPr>
      <w:r w:rsidRPr="009135F5">
        <w:rPr>
          <w:b/>
          <w:bCs/>
          <w:color w:val="ED7D31" w:themeColor="accent2"/>
          <w:lang w:eastAsia="ja-JP"/>
        </w:rPr>
        <w:t>(d)</w:t>
      </w:r>
      <w:r w:rsidRPr="009135F5">
        <w:rPr>
          <w:b/>
          <w:bCs/>
          <w:color w:val="ED7D31" w:themeColor="accent2"/>
          <w:lang w:eastAsia="ja-JP"/>
        </w:rPr>
        <w:tab/>
        <w:t>Switch off the heater immediately when thermal runaway is confirmed or after a total energy input to the heater reaches 20 % of initiation cell electric energy.  </w:t>
      </w:r>
    </w:p>
    <w:p w14:paraId="655C1733" w14:textId="77777777" w:rsidR="009135F5" w:rsidRPr="009135F5" w:rsidRDefault="009135F5" w:rsidP="00EE552C">
      <w:pPr>
        <w:pStyle w:val="SingleTxtG"/>
        <w:ind w:left="2835" w:hanging="567"/>
        <w:rPr>
          <w:b/>
          <w:bCs/>
          <w:color w:val="ED7D31" w:themeColor="accent2"/>
          <w:lang w:eastAsia="ja-JP"/>
        </w:rPr>
      </w:pPr>
      <w:r w:rsidRPr="009135F5">
        <w:rPr>
          <w:b/>
          <w:bCs/>
          <w:color w:val="ED7D31" w:themeColor="accent2"/>
          <w:lang w:eastAsia="ja-JP"/>
        </w:rPr>
        <w:lastRenderedPageBreak/>
        <w:t>(e)</w:t>
      </w:r>
      <w:r w:rsidRPr="009135F5">
        <w:rPr>
          <w:b/>
          <w:bCs/>
          <w:color w:val="ED7D31" w:themeColor="accent2"/>
          <w:lang w:eastAsia="ja-JP"/>
        </w:rPr>
        <w:tab/>
        <w:t>If (d) is satisfied, but no thermal runaway has occurred in the initiation cell during the observation period of 1 hour after the opening of the heater relay, the REESS type is considered to comply with this requirement.  </w:t>
      </w:r>
    </w:p>
    <w:p w14:paraId="18F2E01D" w14:textId="77777777" w:rsidR="009135F5" w:rsidRPr="009135F5" w:rsidRDefault="009135F5" w:rsidP="00EE552C">
      <w:pPr>
        <w:pStyle w:val="SingleTxtG"/>
        <w:ind w:left="2835" w:hanging="567"/>
        <w:rPr>
          <w:b/>
          <w:bCs/>
          <w:color w:val="ED7D31" w:themeColor="accent2"/>
          <w:lang w:eastAsia="ja-JP"/>
        </w:rPr>
      </w:pPr>
      <w:r w:rsidRPr="009135F5">
        <w:rPr>
          <w:b/>
          <w:bCs/>
          <w:color w:val="ED7D31" w:themeColor="accent2"/>
          <w:lang w:eastAsia="ja-JP"/>
        </w:rPr>
        <w:t>(f)</w:t>
      </w:r>
      <w:r w:rsidRPr="009135F5">
        <w:rPr>
          <w:b/>
          <w:bCs/>
          <w:color w:val="ED7D31" w:themeColor="accent2"/>
          <w:lang w:eastAsia="ja-JP"/>
        </w:rPr>
        <w:tab/>
        <w:t>The test ends when one of the conditions specified below is met: </w:t>
      </w:r>
    </w:p>
    <w:p w14:paraId="388C712F" w14:textId="77777777" w:rsidR="009135F5" w:rsidRPr="009135F5" w:rsidRDefault="009135F5" w:rsidP="00EE552C">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w:t>
      </w:r>
      <w:proofErr w:type="spellStart"/>
      <w:r w:rsidRPr="009135F5">
        <w:rPr>
          <w:rFonts w:eastAsia="Times New Roman"/>
          <w:b/>
          <w:bCs/>
          <w:color w:val="ED7D31" w:themeColor="accent2"/>
          <w:lang w:eastAsia="en-CA"/>
        </w:rPr>
        <w:t>i</w:t>
      </w:r>
      <w:proofErr w:type="spellEnd"/>
      <w:r w:rsidRPr="009135F5">
        <w:rPr>
          <w:rFonts w:eastAsia="Times New Roman"/>
          <w:b/>
          <w:bCs/>
          <w:color w:val="ED7D31" w:themeColor="accent2"/>
          <w:lang w:eastAsia="en-CA"/>
        </w:rPr>
        <w:t>)</w:t>
      </w:r>
      <w:r w:rsidRPr="009135F5">
        <w:rPr>
          <w:rFonts w:eastAsia="Times New Roman"/>
          <w:b/>
          <w:bCs/>
          <w:color w:val="ED7D31" w:themeColor="accent2"/>
          <w:lang w:eastAsia="en-CA"/>
        </w:rPr>
        <w:tab/>
        <w:t>The initiation is stopped in accordance with the subparagraph (d) above followed by an observation period of 1 hour; or </w:t>
      </w:r>
    </w:p>
    <w:p w14:paraId="7EDED7D6" w14:textId="77777777" w:rsidR="009135F5" w:rsidRPr="009135F5" w:rsidRDefault="009135F5" w:rsidP="00EE552C">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(ii)</w:t>
      </w:r>
      <w:r w:rsidRPr="009135F5">
        <w:rPr>
          <w:rFonts w:eastAsia="Times New Roman"/>
          <w:b/>
          <w:bCs/>
          <w:color w:val="ED7D31" w:themeColor="accent2"/>
          <w:lang w:eastAsia="en-CA"/>
        </w:rPr>
        <w:tab/>
        <w:t>At least 5 minutes elapse after the signal to activate the warning indication, if thermal propagation is observed; or </w:t>
      </w:r>
    </w:p>
    <w:p w14:paraId="460B1CAF" w14:textId="77777777" w:rsidR="009135F5" w:rsidRPr="009135F5" w:rsidRDefault="009135F5" w:rsidP="00EE552C">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(iii)</w:t>
      </w:r>
      <w:r w:rsidRPr="009135F5">
        <w:rPr>
          <w:rFonts w:eastAsia="Times New Roman"/>
          <w:b/>
          <w:bCs/>
          <w:color w:val="ED7D31" w:themeColor="accent2"/>
          <w:lang w:eastAsia="en-CA"/>
        </w:rPr>
        <w:tab/>
        <w:t>If thermal runaway has occurred in the initiation cell, but no thermal propagation ensued, the observation period of 2 hours after the confirmation of thermal runaway is applied to Tested-Device. </w:t>
      </w:r>
    </w:p>
    <w:p w14:paraId="33584DCD" w14:textId="77777777" w:rsidR="009135F5" w:rsidRPr="009135F5" w:rsidRDefault="009135F5" w:rsidP="009135F5">
      <w:pPr>
        <w:suppressAutoHyphens w:val="0"/>
        <w:spacing w:line="240" w:lineRule="auto"/>
        <w:rPr>
          <w:color w:val="ED7D31" w:themeColor="accent2"/>
        </w:rPr>
      </w:pPr>
    </w:p>
    <w:p w14:paraId="5DAD7E59" w14:textId="77777777" w:rsidR="009135F5" w:rsidRPr="009135F5" w:rsidRDefault="009135F5" w:rsidP="009135F5">
      <w:pPr>
        <w:suppressAutoHyphens w:val="0"/>
        <w:spacing w:line="240" w:lineRule="auto"/>
        <w:rPr>
          <w:color w:val="ED7D31" w:themeColor="accent2"/>
        </w:rPr>
      </w:pPr>
    </w:p>
    <w:p w14:paraId="63D5041B" w14:textId="77777777" w:rsidR="009135F5" w:rsidRPr="009135F5" w:rsidRDefault="009135F5" w:rsidP="009135F5">
      <w:pPr>
        <w:suppressAutoHyphens w:val="0"/>
        <w:spacing w:line="240" w:lineRule="auto"/>
        <w:rPr>
          <w:color w:val="ED7D31" w:themeColor="accent2"/>
        </w:rPr>
        <w:sectPr w:rsidR="009135F5" w:rsidRPr="009135F5" w:rsidSect="009135F5">
          <w:headerReference w:type="even" r:id="rId31"/>
          <w:headerReference w:type="default" r:id="rId32"/>
          <w:headerReference w:type="first" r:id="rId33"/>
          <w:footnotePr>
            <w:numRestart w:val="eachSect"/>
          </w:footnotePr>
          <w:endnotePr>
            <w:numFmt w:val="decimal"/>
          </w:endnotePr>
          <w:pgSz w:w="11907" w:h="16840" w:code="9"/>
          <w:pgMar w:top="1701" w:right="1134" w:bottom="2268" w:left="1134" w:header="964" w:footer="1701" w:gutter="0"/>
          <w:cols w:space="720"/>
          <w:titlePg/>
          <w:docGrid w:linePitch="272"/>
        </w:sectPr>
      </w:pPr>
    </w:p>
    <w:p w14:paraId="5F7FF4FA" w14:textId="7BE1D755" w:rsidR="008043A4" w:rsidRDefault="009135F5" w:rsidP="00EE552C">
      <w:pPr>
        <w:keepNext/>
        <w:keepLines/>
        <w:tabs>
          <w:tab w:val="right" w:pos="851"/>
        </w:tabs>
        <w:spacing w:before="360" w:after="240" w:line="300" w:lineRule="exact"/>
        <w:ind w:right="1134"/>
        <w:jc w:val="both"/>
        <w:rPr>
          <w:b/>
          <w:bCs/>
          <w:color w:val="ED7D31" w:themeColor="accent2"/>
          <w:sz w:val="28"/>
          <w:szCs w:val="28"/>
        </w:rPr>
      </w:pPr>
      <w:r w:rsidRPr="009135F5">
        <w:rPr>
          <w:b/>
          <w:color w:val="ED7D31" w:themeColor="accent2"/>
          <w:sz w:val="28"/>
        </w:rPr>
        <w:lastRenderedPageBreak/>
        <w:t xml:space="preserve">Annex 3 – </w:t>
      </w:r>
      <w:r w:rsidRPr="009135F5">
        <w:rPr>
          <w:b/>
          <w:bCs/>
          <w:color w:val="ED7D31" w:themeColor="accent2"/>
          <w:sz w:val="28"/>
          <w:szCs w:val="28"/>
        </w:rPr>
        <w:t xml:space="preserve">Appendix 3 </w:t>
      </w:r>
    </w:p>
    <w:p w14:paraId="7E0B6F99" w14:textId="377A2E04" w:rsidR="009135F5" w:rsidRPr="009135F5" w:rsidRDefault="009135F5" w:rsidP="00EE552C">
      <w:pPr>
        <w:keepNext/>
        <w:keepLines/>
        <w:tabs>
          <w:tab w:val="right" w:pos="851"/>
        </w:tabs>
        <w:spacing w:before="360" w:after="240" w:line="300" w:lineRule="exact"/>
        <w:ind w:right="1134"/>
        <w:jc w:val="both"/>
        <w:rPr>
          <w:bCs/>
          <w:color w:val="ED7D31" w:themeColor="accent2"/>
        </w:rPr>
      </w:pPr>
      <w:r w:rsidRPr="009135F5">
        <w:rPr>
          <w:b/>
          <w:bCs/>
          <w:color w:val="ED7D31" w:themeColor="accent2"/>
          <w:sz w:val="28"/>
          <w:szCs w:val="28"/>
        </w:rPr>
        <w:t xml:space="preserve">Thermal </w:t>
      </w:r>
      <w:r w:rsidR="00363A7F">
        <w:rPr>
          <w:rFonts w:hint="eastAsia"/>
          <w:b/>
          <w:bCs/>
          <w:color w:val="ED7D31" w:themeColor="accent2"/>
          <w:sz w:val="28"/>
          <w:szCs w:val="28"/>
          <w:lang w:eastAsia="ja-JP"/>
        </w:rPr>
        <w:t>r</w:t>
      </w:r>
      <w:r w:rsidRPr="009135F5">
        <w:rPr>
          <w:b/>
          <w:bCs/>
          <w:color w:val="ED7D31" w:themeColor="accent2"/>
          <w:sz w:val="28"/>
          <w:szCs w:val="28"/>
        </w:rPr>
        <w:t xml:space="preserve">unaway </w:t>
      </w:r>
      <w:r w:rsidR="00363A7F">
        <w:rPr>
          <w:rFonts w:hint="eastAsia"/>
          <w:b/>
          <w:bCs/>
          <w:color w:val="ED7D31" w:themeColor="accent2"/>
          <w:sz w:val="28"/>
          <w:szCs w:val="28"/>
          <w:lang w:eastAsia="ja-JP"/>
        </w:rPr>
        <w:t>i</w:t>
      </w:r>
      <w:r w:rsidRPr="009135F5">
        <w:rPr>
          <w:b/>
          <w:bCs/>
          <w:color w:val="ED7D31" w:themeColor="accent2"/>
          <w:sz w:val="28"/>
          <w:szCs w:val="28"/>
        </w:rPr>
        <w:t xml:space="preserve">nitiation </w:t>
      </w:r>
      <w:r w:rsidR="00363A7F">
        <w:rPr>
          <w:rFonts w:hint="eastAsia"/>
          <w:b/>
          <w:bCs/>
          <w:color w:val="ED7D31" w:themeColor="accent2"/>
          <w:sz w:val="28"/>
          <w:szCs w:val="28"/>
          <w:lang w:eastAsia="ja-JP"/>
        </w:rPr>
        <w:t>m</w:t>
      </w:r>
      <w:r w:rsidRPr="009135F5">
        <w:rPr>
          <w:b/>
          <w:bCs/>
          <w:color w:val="ED7D31" w:themeColor="accent2"/>
          <w:sz w:val="28"/>
          <w:szCs w:val="28"/>
        </w:rPr>
        <w:t xml:space="preserve">ethod with an </w:t>
      </w:r>
      <w:r w:rsidR="00363A7F">
        <w:rPr>
          <w:rFonts w:hint="eastAsia"/>
          <w:b/>
          <w:bCs/>
          <w:color w:val="ED7D31" w:themeColor="accent2"/>
          <w:sz w:val="28"/>
          <w:szCs w:val="28"/>
          <w:lang w:eastAsia="ja-JP"/>
        </w:rPr>
        <w:t>i</w:t>
      </w:r>
      <w:r w:rsidRPr="009135F5">
        <w:rPr>
          <w:b/>
          <w:bCs/>
          <w:color w:val="ED7D31" w:themeColor="accent2"/>
          <w:sz w:val="28"/>
          <w:szCs w:val="28"/>
        </w:rPr>
        <w:t xml:space="preserve">nternal </w:t>
      </w:r>
      <w:r w:rsidR="00363A7F">
        <w:rPr>
          <w:rFonts w:hint="eastAsia"/>
          <w:b/>
          <w:bCs/>
          <w:color w:val="ED7D31" w:themeColor="accent2"/>
          <w:sz w:val="28"/>
          <w:szCs w:val="28"/>
          <w:lang w:eastAsia="ja-JP"/>
        </w:rPr>
        <w:t>h</w:t>
      </w:r>
      <w:r w:rsidRPr="009135F5">
        <w:rPr>
          <w:b/>
          <w:bCs/>
          <w:color w:val="ED7D31" w:themeColor="accent2"/>
          <w:sz w:val="28"/>
          <w:szCs w:val="28"/>
        </w:rPr>
        <w:t>eater (Method 2)</w:t>
      </w:r>
    </w:p>
    <w:p w14:paraId="17C54116" w14:textId="7A4E2120" w:rsidR="009135F5" w:rsidRPr="009135F5" w:rsidRDefault="009135F5" w:rsidP="00EE552C">
      <w:pPr>
        <w:autoSpaceDE w:val="0"/>
        <w:autoSpaceDN w:val="0"/>
        <w:adjustRightInd w:val="0"/>
        <w:spacing w:afterLines="50" w:after="120"/>
        <w:ind w:left="2268" w:right="1134"/>
        <w:rPr>
          <w:rFonts w:eastAsia="Times New Roman"/>
          <w:b/>
          <w:bCs/>
          <w:color w:val="ED7D31" w:themeColor="accent2"/>
          <w:szCs w:val="24"/>
        </w:rPr>
      </w:pPr>
      <w:commentRangeStart w:id="3"/>
      <w:commentRangeStart w:id="4"/>
      <w:r w:rsidRPr="009135F5">
        <w:rPr>
          <w:rFonts w:eastAsia="Times New Roman"/>
          <w:b/>
          <w:bCs/>
          <w:color w:val="ED7D31" w:themeColor="accent2"/>
          <w:szCs w:val="24"/>
        </w:rPr>
        <w:t>This test involves the application of heat to the electrodes</w:t>
      </w:r>
      <w:r w:rsidRPr="009135F5">
        <w:rPr>
          <w:rFonts w:eastAsiaTheme="minorEastAsia" w:hint="eastAsia"/>
          <w:b/>
          <w:bCs/>
          <w:color w:val="ED7D31" w:themeColor="accent2"/>
          <w:szCs w:val="24"/>
          <w:lang w:eastAsia="zh-CN"/>
        </w:rPr>
        <w:t xml:space="preserve"> </w:t>
      </w:r>
      <w:r w:rsidRPr="009135F5">
        <w:rPr>
          <w:rFonts w:eastAsia="Times New Roman"/>
          <w:b/>
          <w:bCs/>
          <w:color w:val="ED7D31" w:themeColor="accent2"/>
          <w:szCs w:val="24"/>
        </w:rPr>
        <w:t>inside a target cell within the REESS via an internal heater until thermal runaway.</w:t>
      </w:r>
      <w:commentRangeEnd w:id="3"/>
      <w:r w:rsidR="00F36B47">
        <w:rPr>
          <w:rStyle w:val="CommentReference"/>
        </w:rPr>
        <w:commentReference w:id="3"/>
      </w:r>
      <w:commentRangeEnd w:id="4"/>
      <w:r w:rsidR="00D90549">
        <w:rPr>
          <w:rStyle w:val="CommentReference"/>
        </w:rPr>
        <w:commentReference w:id="4"/>
      </w:r>
    </w:p>
    <w:p w14:paraId="055EB041" w14:textId="77777777" w:rsidR="009135F5" w:rsidRPr="009135F5" w:rsidRDefault="009135F5" w:rsidP="00EE552C">
      <w:pPr>
        <w:spacing w:afterLines="50" w:after="120"/>
        <w:ind w:left="1138" w:right="1134" w:hangingChars="567" w:hanging="1138"/>
        <w:jc w:val="both"/>
        <w:rPr>
          <w:b/>
          <w:bCs/>
          <w:color w:val="ED7D31" w:themeColor="accent2"/>
        </w:rPr>
      </w:pPr>
    </w:p>
    <w:p w14:paraId="1C9C5720" w14:textId="77777777" w:rsidR="009135F5" w:rsidRPr="009135F5" w:rsidRDefault="009135F5" w:rsidP="005A6184">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 xml:space="preserve">1. </w:t>
      </w:r>
      <w:r w:rsidRPr="009135F5">
        <w:rPr>
          <w:rFonts w:eastAsia="Times New Roman"/>
          <w:b/>
          <w:bCs/>
          <w:color w:val="ED7D31" w:themeColor="accent2"/>
          <w:lang w:eastAsia="en-CA"/>
        </w:rPr>
        <w:tab/>
        <w:t>Initiation method description</w:t>
      </w:r>
    </w:p>
    <w:p w14:paraId="34C7323B" w14:textId="0BDBC0CA" w:rsidR="009135F5" w:rsidRPr="009135F5" w:rsidRDefault="005A6184" w:rsidP="005A6184">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The heating unit shall be a resistive heating element or other suitable heating technology capable of delivering heat. A resistive heating element shall consist of a resistive heating section and an insulating material. Examples of the heater pattern are demonstrated in Figure 1.</w:t>
      </w:r>
    </w:p>
    <w:p w14:paraId="0CFA842E" w14:textId="77777777" w:rsidR="005A6184" w:rsidRDefault="009135F5" w:rsidP="005A6184">
      <w:pPr>
        <w:spacing w:line="240" w:lineRule="auto"/>
        <w:ind w:left="1125" w:right="1125"/>
        <w:textAlignment w:val="baseline"/>
        <w:rPr>
          <w:rFonts w:eastAsia="Yu Mincho"/>
          <w:b/>
          <w:bCs/>
          <w:color w:val="ED7D31" w:themeColor="accent2"/>
          <w:lang w:eastAsia="ja-JP"/>
        </w:rPr>
      </w:pPr>
      <w:r w:rsidRPr="009135F5">
        <w:rPr>
          <w:rFonts w:eastAsia="Times New Roman"/>
          <w:b/>
          <w:bCs/>
          <w:color w:val="ED7D31" w:themeColor="accent2"/>
          <w:lang w:eastAsia="en-CA"/>
        </w:rPr>
        <w:t>Figure 1</w:t>
      </w:r>
    </w:p>
    <w:p w14:paraId="58DEBF79" w14:textId="7E869B23" w:rsidR="009135F5" w:rsidRPr="009135F5" w:rsidRDefault="009135F5" w:rsidP="005A6184">
      <w:pPr>
        <w:spacing w:line="240" w:lineRule="auto"/>
        <w:ind w:left="1125" w:right="1125"/>
        <w:textAlignment w:val="baseline"/>
        <w:rPr>
          <w:rFonts w:eastAsia="Times New Roman"/>
          <w:b/>
          <w:bCs/>
          <w:color w:val="ED7D31" w:themeColor="accent2"/>
          <w:lang w:eastAsia="en-CA"/>
        </w:rPr>
      </w:pPr>
      <w:r w:rsidRPr="009135F5">
        <w:rPr>
          <w:rFonts w:eastAsia="Times New Roman"/>
          <w:b/>
          <w:bCs/>
          <w:color w:val="ED7D31" w:themeColor="accent2"/>
          <w:lang w:eastAsia="en-CA"/>
        </w:rPr>
        <w:t>Typical structure of a resistive heating element</w:t>
      </w:r>
    </w:p>
    <w:p w14:paraId="74646E14" w14:textId="77777777" w:rsidR="009135F5" w:rsidRPr="0027368E"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jc w:val="right"/>
        <w:rPr>
          <w:b/>
          <w:bCs/>
          <w:color w:val="ED7D31" w:themeColor="accent2"/>
          <w:sz w:val="18"/>
          <w:szCs w:val="18"/>
        </w:rPr>
      </w:pPr>
      <w:r w:rsidRPr="0027368E">
        <w:rPr>
          <w:b/>
          <w:bCs/>
          <w:color w:val="ED7D31" w:themeColor="accent2"/>
          <w:sz w:val="18"/>
          <w:szCs w:val="18"/>
        </w:rPr>
        <w:t>Dimensions in millimetres</w:t>
      </w: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4253"/>
      </w:tblGrid>
      <w:tr w:rsidR="009135F5" w:rsidRPr="009135F5" w14:paraId="592C1EB0" w14:textId="77777777" w:rsidTr="005A6184">
        <w:tc>
          <w:tcPr>
            <w:tcW w:w="4252" w:type="dxa"/>
            <w:hideMark/>
          </w:tcPr>
          <w:p w14:paraId="4BDFEF66"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240" w:after="120"/>
              <w:jc w:val="center"/>
              <w:rPr>
                <w:rFonts w:ascii="Cambria" w:hAnsi="Cambria"/>
                <w:color w:val="ED7D31" w:themeColor="accent2"/>
                <w:szCs w:val="24"/>
              </w:rPr>
            </w:pPr>
            <w:r w:rsidRPr="009135F5">
              <w:rPr>
                <w:rFonts w:ascii="Cambria" w:hAnsi="Cambria"/>
                <w:noProof/>
                <w:color w:val="ED7D31" w:themeColor="accent2"/>
                <w:szCs w:val="24"/>
                <w:lang w:val="en-US" w:eastAsia="zh-CN"/>
              </w:rPr>
              <w:drawing>
                <wp:inline distT="0" distB="0" distL="0" distR="0" wp14:anchorId="1A3AF28D" wp14:editId="6277C212">
                  <wp:extent cx="1800860" cy="2002790"/>
                  <wp:effectExtent l="0" t="0" r="0" b="0"/>
                  <wp:docPr id="4232724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9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800860" cy="2002790"/>
                          </a:xfrm>
                          <a:prstGeom prst="rect">
                            <a:avLst/>
                          </a:prstGeom>
                          <a:noFill/>
                          <a:ln>
                            <a:noFill/>
                          </a:ln>
                        </pic:spPr>
                      </pic:pic>
                    </a:graphicData>
                  </a:graphic>
                </wp:inline>
              </w:drawing>
            </w:r>
          </w:p>
        </w:tc>
        <w:tc>
          <w:tcPr>
            <w:tcW w:w="4253" w:type="dxa"/>
            <w:hideMark/>
          </w:tcPr>
          <w:p w14:paraId="68EFF8E3"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240" w:after="120"/>
              <w:jc w:val="center"/>
              <w:rPr>
                <w:rFonts w:ascii="Cambria" w:hAnsi="Cambria"/>
                <w:color w:val="ED7D31" w:themeColor="accent2"/>
                <w:szCs w:val="24"/>
              </w:rPr>
            </w:pPr>
            <w:r w:rsidRPr="009135F5">
              <w:rPr>
                <w:rFonts w:ascii="Cambria" w:hAnsi="Cambria"/>
                <w:noProof/>
                <w:color w:val="ED7D31" w:themeColor="accent2"/>
                <w:szCs w:val="24"/>
                <w:lang w:val="en-US" w:eastAsia="zh-CN"/>
              </w:rPr>
              <w:drawing>
                <wp:inline distT="0" distB="0" distL="0" distR="0" wp14:anchorId="275D04E2" wp14:editId="36910B7F">
                  <wp:extent cx="1800860" cy="2002790"/>
                  <wp:effectExtent l="0" t="0" r="0" b="0"/>
                  <wp:docPr id="14651416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96"/>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800860" cy="2002790"/>
                          </a:xfrm>
                          <a:prstGeom prst="rect">
                            <a:avLst/>
                          </a:prstGeom>
                          <a:noFill/>
                          <a:ln>
                            <a:noFill/>
                          </a:ln>
                        </pic:spPr>
                      </pic:pic>
                    </a:graphicData>
                  </a:graphic>
                </wp:inline>
              </w:drawing>
            </w:r>
          </w:p>
        </w:tc>
      </w:tr>
      <w:tr w:rsidR="009135F5" w:rsidRPr="0027368E" w14:paraId="086CD86B" w14:textId="77777777" w:rsidTr="005A6184">
        <w:tc>
          <w:tcPr>
            <w:tcW w:w="4252" w:type="dxa"/>
            <w:hideMark/>
          </w:tcPr>
          <w:p w14:paraId="0CA23A4E" w14:textId="0F487C11" w:rsidR="009135F5" w:rsidRPr="0027368E" w:rsidRDefault="00DD17E8"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240" w:after="120"/>
              <w:jc w:val="center"/>
              <w:rPr>
                <w:rFonts w:eastAsiaTheme="minorEastAsia"/>
                <w:b/>
                <w:color w:val="ED7D31" w:themeColor="accent2"/>
                <w:sz w:val="18"/>
                <w:szCs w:val="18"/>
                <w:lang w:eastAsia="zh-CN"/>
              </w:rPr>
            </w:pPr>
            <w:r w:rsidRPr="0027368E">
              <w:rPr>
                <w:rFonts w:eastAsia="Yu Mincho" w:hint="eastAsia"/>
                <w:b/>
                <w:color w:val="ED7D31" w:themeColor="accent2"/>
                <w:sz w:val="18"/>
                <w:szCs w:val="18"/>
                <w:lang w:eastAsia="ja-JP"/>
              </w:rPr>
              <w:t>(</w:t>
            </w:r>
            <w:r w:rsidR="009135F5" w:rsidRPr="0027368E">
              <w:rPr>
                <w:rFonts w:eastAsiaTheme="minorEastAsia"/>
                <w:b/>
                <w:color w:val="ED7D31" w:themeColor="accent2"/>
                <w:sz w:val="18"/>
                <w:szCs w:val="18"/>
                <w:lang w:eastAsia="zh-CN"/>
              </w:rPr>
              <w:t>a) Spiral</w:t>
            </w:r>
            <w:r w:rsidR="009135F5" w:rsidRPr="0027368E">
              <w:rPr>
                <w:b/>
                <w:color w:val="ED7D31" w:themeColor="accent2"/>
                <w:sz w:val="18"/>
                <w:szCs w:val="18"/>
              </w:rPr>
              <w:t xml:space="preserve"> wire coated in an insulating film</w:t>
            </w:r>
          </w:p>
        </w:tc>
        <w:tc>
          <w:tcPr>
            <w:tcW w:w="4253" w:type="dxa"/>
            <w:hideMark/>
          </w:tcPr>
          <w:p w14:paraId="46A3792F" w14:textId="0631354A" w:rsidR="009135F5" w:rsidRPr="0027368E" w:rsidRDefault="00DD17E8"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240" w:after="120"/>
              <w:jc w:val="center"/>
              <w:rPr>
                <w:rFonts w:eastAsiaTheme="minorEastAsia"/>
                <w:b/>
                <w:color w:val="ED7D31" w:themeColor="accent2"/>
                <w:sz w:val="18"/>
                <w:szCs w:val="18"/>
                <w:lang w:eastAsia="zh-CN"/>
              </w:rPr>
            </w:pPr>
            <w:r w:rsidRPr="0027368E">
              <w:rPr>
                <w:rFonts w:eastAsia="Yu Mincho" w:hint="eastAsia"/>
                <w:b/>
                <w:color w:val="ED7D31" w:themeColor="accent2"/>
                <w:sz w:val="18"/>
                <w:szCs w:val="18"/>
                <w:lang w:eastAsia="ja-JP"/>
              </w:rPr>
              <w:t>(</w:t>
            </w:r>
            <w:r w:rsidR="009135F5" w:rsidRPr="0027368E">
              <w:rPr>
                <w:rFonts w:eastAsiaTheme="minorEastAsia"/>
                <w:b/>
                <w:color w:val="ED7D31" w:themeColor="accent2"/>
                <w:sz w:val="18"/>
                <w:szCs w:val="18"/>
                <w:lang w:eastAsia="zh-CN"/>
              </w:rPr>
              <w:t>b) S-curved wire coated in an insulating film</w:t>
            </w:r>
          </w:p>
        </w:tc>
      </w:tr>
    </w:tbl>
    <w:p w14:paraId="52B73A44" w14:textId="77777777" w:rsidR="009135F5" w:rsidRPr="0027368E" w:rsidRDefault="009135F5" w:rsidP="00876C8E">
      <w:pPr>
        <w:tabs>
          <w:tab w:val="left" w:pos="794"/>
          <w:tab w:val="left" w:pos="851"/>
          <w:tab w:val="left" w:pos="1191"/>
          <w:tab w:val="left" w:pos="1276"/>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1418" w:hanging="346"/>
        <w:rPr>
          <w:b/>
          <w:color w:val="ED7D31" w:themeColor="accent2"/>
          <w:sz w:val="18"/>
          <w:szCs w:val="18"/>
        </w:rPr>
      </w:pPr>
      <w:r w:rsidRPr="0027368E">
        <w:rPr>
          <w:b/>
          <w:color w:val="ED7D31" w:themeColor="accent2"/>
          <w:sz w:val="18"/>
          <w:szCs w:val="18"/>
        </w:rPr>
        <w:t>Key</w:t>
      </w:r>
    </w:p>
    <w:tbl>
      <w:tblPr>
        <w:tblW w:w="8616" w:type="dxa"/>
        <w:tblInd w:w="1134" w:type="dxa"/>
        <w:tblLayout w:type="fixed"/>
        <w:tblCellMar>
          <w:left w:w="0" w:type="dxa"/>
          <w:right w:w="0" w:type="dxa"/>
        </w:tblCellMar>
        <w:tblLook w:val="04A0" w:firstRow="1" w:lastRow="0" w:firstColumn="1" w:lastColumn="0" w:noHBand="0" w:noVBand="1"/>
      </w:tblPr>
      <w:tblGrid>
        <w:gridCol w:w="567"/>
        <w:gridCol w:w="8049"/>
      </w:tblGrid>
      <w:tr w:rsidR="009135F5" w:rsidRPr="0027368E" w14:paraId="4D656A50" w14:textId="77777777" w:rsidTr="00876C8E">
        <w:tc>
          <w:tcPr>
            <w:tcW w:w="567" w:type="dxa"/>
            <w:hideMark/>
          </w:tcPr>
          <w:p w14:paraId="5A4321C9" w14:textId="77777777" w:rsidR="009135F5" w:rsidRPr="0027368E"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i/>
                <w:color w:val="ED7D31" w:themeColor="accent2"/>
                <w:sz w:val="18"/>
                <w:szCs w:val="18"/>
                <w:lang w:eastAsia="ja-JP"/>
              </w:rPr>
            </w:pPr>
            <w:r w:rsidRPr="0027368E">
              <w:rPr>
                <w:b/>
                <w:bCs/>
                <w:i/>
                <w:color w:val="ED7D31" w:themeColor="accent2"/>
                <w:sz w:val="18"/>
                <w:szCs w:val="18"/>
                <w:lang w:eastAsia="ja-JP"/>
              </w:rPr>
              <w:t>L</w:t>
            </w:r>
            <w:r w:rsidRPr="0027368E">
              <w:rPr>
                <w:b/>
                <w:bCs/>
                <w:i/>
                <w:color w:val="ED7D31" w:themeColor="accent2"/>
                <w:sz w:val="18"/>
                <w:szCs w:val="18"/>
                <w:vertAlign w:val="subscript"/>
                <w:lang w:eastAsia="ja-JP"/>
              </w:rPr>
              <w:t>1</w:t>
            </w:r>
          </w:p>
        </w:tc>
        <w:tc>
          <w:tcPr>
            <w:tcW w:w="8049" w:type="dxa"/>
            <w:hideMark/>
          </w:tcPr>
          <w:p w14:paraId="5C74091D" w14:textId="77777777" w:rsidR="009135F5" w:rsidRPr="0027368E"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bCs/>
                <w:color w:val="ED7D31" w:themeColor="accent2"/>
                <w:sz w:val="18"/>
                <w:szCs w:val="18"/>
                <w:lang w:eastAsia="zh-CN"/>
              </w:rPr>
            </w:pPr>
            <w:r w:rsidRPr="0027368E">
              <w:rPr>
                <w:rFonts w:eastAsiaTheme="minorEastAsia"/>
                <w:b/>
                <w:bCs/>
                <w:color w:val="ED7D31" w:themeColor="accent2"/>
                <w:sz w:val="18"/>
                <w:szCs w:val="18"/>
                <w:lang w:eastAsia="zh-CN"/>
              </w:rPr>
              <w:t>Length of the insulating material</w:t>
            </w:r>
          </w:p>
        </w:tc>
      </w:tr>
      <w:tr w:rsidR="009135F5" w:rsidRPr="0027368E" w14:paraId="48BABB5E" w14:textId="77777777" w:rsidTr="00876C8E">
        <w:tc>
          <w:tcPr>
            <w:tcW w:w="567" w:type="dxa"/>
            <w:hideMark/>
          </w:tcPr>
          <w:p w14:paraId="79385081" w14:textId="77777777" w:rsidR="009135F5" w:rsidRPr="0027368E"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i/>
                <w:color w:val="ED7D31" w:themeColor="accent2"/>
                <w:sz w:val="18"/>
                <w:szCs w:val="18"/>
                <w:lang w:eastAsia="ja-JP"/>
              </w:rPr>
            </w:pPr>
            <w:r w:rsidRPr="0027368E">
              <w:rPr>
                <w:b/>
                <w:bCs/>
                <w:i/>
                <w:color w:val="ED7D31" w:themeColor="accent2"/>
                <w:sz w:val="18"/>
                <w:szCs w:val="18"/>
                <w:lang w:eastAsia="ja-JP"/>
              </w:rPr>
              <w:t>L</w:t>
            </w:r>
            <w:r w:rsidRPr="0027368E">
              <w:rPr>
                <w:b/>
                <w:bCs/>
                <w:i/>
                <w:color w:val="ED7D31" w:themeColor="accent2"/>
                <w:sz w:val="18"/>
                <w:szCs w:val="18"/>
                <w:vertAlign w:val="subscript"/>
                <w:lang w:eastAsia="ja-JP"/>
              </w:rPr>
              <w:t>2</w:t>
            </w:r>
          </w:p>
        </w:tc>
        <w:tc>
          <w:tcPr>
            <w:tcW w:w="8049" w:type="dxa"/>
            <w:hideMark/>
          </w:tcPr>
          <w:p w14:paraId="00756D03" w14:textId="77777777" w:rsidR="009135F5" w:rsidRPr="0027368E"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color w:val="ED7D31" w:themeColor="accent2"/>
                <w:sz w:val="18"/>
                <w:szCs w:val="18"/>
                <w:lang w:eastAsia="ja-JP"/>
              </w:rPr>
            </w:pPr>
            <w:r w:rsidRPr="0027368E">
              <w:rPr>
                <w:rFonts w:eastAsiaTheme="minorEastAsia"/>
                <w:b/>
                <w:bCs/>
                <w:color w:val="ED7D31" w:themeColor="accent2"/>
                <w:sz w:val="18"/>
                <w:szCs w:val="18"/>
                <w:lang w:eastAsia="zh-CN"/>
              </w:rPr>
              <w:t>width of the insulating material</w:t>
            </w:r>
          </w:p>
        </w:tc>
      </w:tr>
      <w:tr w:rsidR="009135F5" w:rsidRPr="0027368E" w14:paraId="19D7441A" w14:textId="77777777" w:rsidTr="00876C8E">
        <w:tc>
          <w:tcPr>
            <w:tcW w:w="567" w:type="dxa"/>
            <w:hideMark/>
          </w:tcPr>
          <w:p w14:paraId="43782C81" w14:textId="77777777" w:rsidR="009135F5" w:rsidRPr="0027368E"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i/>
                <w:color w:val="ED7D31" w:themeColor="accent2"/>
                <w:sz w:val="18"/>
                <w:szCs w:val="18"/>
                <w:lang w:eastAsia="ja-JP"/>
              </w:rPr>
            </w:pPr>
            <w:r w:rsidRPr="0027368E">
              <w:rPr>
                <w:b/>
                <w:bCs/>
                <w:i/>
                <w:color w:val="ED7D31" w:themeColor="accent2"/>
                <w:sz w:val="18"/>
                <w:szCs w:val="18"/>
                <w:lang w:eastAsia="ja-JP"/>
              </w:rPr>
              <w:t>L</w:t>
            </w:r>
            <w:r w:rsidRPr="0027368E">
              <w:rPr>
                <w:b/>
                <w:bCs/>
                <w:i/>
                <w:color w:val="ED7D31" w:themeColor="accent2"/>
                <w:sz w:val="18"/>
                <w:szCs w:val="18"/>
                <w:vertAlign w:val="subscript"/>
                <w:lang w:eastAsia="ja-JP"/>
              </w:rPr>
              <w:t>3</w:t>
            </w:r>
          </w:p>
        </w:tc>
        <w:tc>
          <w:tcPr>
            <w:tcW w:w="8049" w:type="dxa"/>
            <w:hideMark/>
          </w:tcPr>
          <w:p w14:paraId="745027D1" w14:textId="77777777" w:rsidR="009135F5" w:rsidRPr="0027368E"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color w:val="ED7D31" w:themeColor="accent2"/>
                <w:sz w:val="18"/>
                <w:szCs w:val="18"/>
                <w:lang w:eastAsia="ja-JP"/>
              </w:rPr>
            </w:pPr>
            <w:r w:rsidRPr="0027368E">
              <w:rPr>
                <w:rFonts w:eastAsiaTheme="minorEastAsia"/>
                <w:b/>
                <w:bCs/>
                <w:color w:val="ED7D31" w:themeColor="accent2"/>
                <w:sz w:val="18"/>
                <w:szCs w:val="18"/>
                <w:lang w:eastAsia="zh-CN"/>
              </w:rPr>
              <w:t>Length of the resistive heating section</w:t>
            </w:r>
          </w:p>
        </w:tc>
      </w:tr>
      <w:tr w:rsidR="009135F5" w:rsidRPr="00876C8E" w14:paraId="34FB24F5" w14:textId="77777777" w:rsidTr="00876C8E">
        <w:tc>
          <w:tcPr>
            <w:tcW w:w="567" w:type="dxa"/>
            <w:hideMark/>
          </w:tcPr>
          <w:p w14:paraId="23037B80"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i/>
                <w:color w:val="ED7D31" w:themeColor="accent2"/>
                <w:sz w:val="18"/>
                <w:szCs w:val="22"/>
                <w:vertAlign w:val="superscript"/>
                <w:lang w:eastAsia="ja-JP"/>
              </w:rPr>
            </w:pPr>
            <w:r w:rsidRPr="009135F5">
              <w:rPr>
                <w:b/>
                <w:bCs/>
                <w:i/>
                <w:color w:val="ED7D31" w:themeColor="accent2"/>
                <w:sz w:val="18"/>
                <w:szCs w:val="24"/>
                <w:lang w:eastAsia="ja-JP"/>
              </w:rPr>
              <w:t>L</w:t>
            </w:r>
            <w:r w:rsidRPr="009135F5">
              <w:rPr>
                <w:b/>
                <w:bCs/>
                <w:i/>
                <w:color w:val="ED7D31" w:themeColor="accent2"/>
                <w:sz w:val="18"/>
                <w:szCs w:val="24"/>
                <w:vertAlign w:val="subscript"/>
                <w:lang w:eastAsia="ja-JP"/>
              </w:rPr>
              <w:t>4</w:t>
            </w:r>
          </w:p>
        </w:tc>
        <w:tc>
          <w:tcPr>
            <w:tcW w:w="8049" w:type="dxa"/>
            <w:hideMark/>
          </w:tcPr>
          <w:p w14:paraId="57A595FF"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color w:val="ED7D31" w:themeColor="accent2"/>
                <w:sz w:val="18"/>
                <w:szCs w:val="22"/>
                <w:lang w:eastAsia="ja-JP"/>
              </w:rPr>
            </w:pPr>
            <w:r w:rsidRPr="009135F5">
              <w:rPr>
                <w:rFonts w:eastAsiaTheme="minorEastAsia"/>
                <w:b/>
                <w:bCs/>
                <w:color w:val="ED7D31" w:themeColor="accent2"/>
                <w:sz w:val="18"/>
                <w:szCs w:val="22"/>
                <w:lang w:eastAsia="zh-CN"/>
              </w:rPr>
              <w:t>width of the resistive heating section</w:t>
            </w:r>
          </w:p>
        </w:tc>
      </w:tr>
    </w:tbl>
    <w:p w14:paraId="4BCFA9D6" w14:textId="77777777" w:rsidR="009135F5" w:rsidRPr="009135F5" w:rsidRDefault="009135F5" w:rsidP="000E341B">
      <w:pPr>
        <w:autoSpaceDE w:val="0"/>
        <w:autoSpaceDN w:val="0"/>
        <w:adjustRightInd w:val="0"/>
        <w:ind w:left="1134" w:right="1134"/>
        <w:jc w:val="both"/>
        <w:rPr>
          <w:b/>
          <w:bCs/>
          <w:color w:val="ED7D31" w:themeColor="accent2"/>
          <w:sz w:val="18"/>
          <w:szCs w:val="18"/>
        </w:rPr>
      </w:pPr>
      <w:r w:rsidRPr="009135F5">
        <w:rPr>
          <w:b/>
          <w:bCs/>
          <w:color w:val="ED7D31" w:themeColor="accent2"/>
          <w:sz w:val="18"/>
          <w:szCs w:val="18"/>
        </w:rPr>
        <w:t xml:space="preserve">NOTE </w:t>
      </w:r>
      <w:proofErr w:type="gramStart"/>
      <w:r w:rsidRPr="009135F5">
        <w:rPr>
          <w:b/>
          <w:bCs/>
          <w:color w:val="ED7D31" w:themeColor="accent2"/>
          <w:sz w:val="18"/>
          <w:szCs w:val="18"/>
        </w:rPr>
        <w:t>1  L</w:t>
      </w:r>
      <w:proofErr w:type="gramEnd"/>
      <w:r w:rsidRPr="009135F5">
        <w:rPr>
          <w:b/>
          <w:bCs/>
          <w:color w:val="ED7D31" w:themeColor="accent2"/>
          <w:sz w:val="18"/>
          <w:szCs w:val="18"/>
        </w:rPr>
        <w:t xml:space="preserve">3*L4 is defined as the effective heating area. </w:t>
      </w:r>
      <w:proofErr w:type="gramStart"/>
      <w:r w:rsidRPr="009135F5">
        <w:rPr>
          <w:b/>
          <w:bCs/>
          <w:color w:val="ED7D31" w:themeColor="accent2"/>
          <w:sz w:val="18"/>
          <w:szCs w:val="18"/>
        </w:rPr>
        <w:t>The majority of</w:t>
      </w:r>
      <w:proofErr w:type="gramEnd"/>
      <w:r w:rsidRPr="009135F5">
        <w:rPr>
          <w:b/>
          <w:bCs/>
          <w:color w:val="ED7D31" w:themeColor="accent2"/>
          <w:sz w:val="18"/>
          <w:szCs w:val="18"/>
        </w:rPr>
        <w:t xml:space="preserve"> heat is generated by the wires within this</w:t>
      </w:r>
      <w:r w:rsidRPr="009135F5">
        <w:rPr>
          <w:rFonts w:eastAsiaTheme="minorEastAsia" w:hint="eastAsia"/>
          <w:b/>
          <w:bCs/>
          <w:color w:val="ED7D31" w:themeColor="accent2"/>
          <w:sz w:val="18"/>
          <w:szCs w:val="18"/>
          <w:lang w:eastAsia="zh-CN"/>
        </w:rPr>
        <w:t xml:space="preserve"> </w:t>
      </w:r>
      <w:r w:rsidRPr="009135F5">
        <w:rPr>
          <w:b/>
          <w:bCs/>
          <w:color w:val="ED7D31" w:themeColor="accent2"/>
          <w:sz w:val="18"/>
          <w:szCs w:val="18"/>
        </w:rPr>
        <w:t>area, with minimal production of heat by the wire leads.</w:t>
      </w:r>
    </w:p>
    <w:p w14:paraId="78B35E11" w14:textId="77777777" w:rsidR="009135F5" w:rsidRPr="009135F5" w:rsidRDefault="009135F5" w:rsidP="000E341B">
      <w:pPr>
        <w:tabs>
          <w:tab w:val="left" w:pos="397"/>
          <w:tab w:val="left" w:pos="794"/>
          <w:tab w:val="left" w:pos="965"/>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240" w:line="220" w:lineRule="atLeast"/>
        <w:ind w:left="1134" w:right="1134"/>
        <w:jc w:val="both"/>
        <w:rPr>
          <w:rFonts w:ascii="Cambria" w:hAnsi="Cambria"/>
          <w:b/>
          <w:bCs/>
          <w:strike/>
          <w:color w:val="ED7D31" w:themeColor="accent2"/>
          <w:sz w:val="18"/>
          <w:szCs w:val="18"/>
        </w:rPr>
      </w:pPr>
      <w:r w:rsidRPr="009135F5">
        <w:rPr>
          <w:b/>
          <w:bCs/>
          <w:color w:val="ED7D31" w:themeColor="accent2"/>
          <w:sz w:val="18"/>
          <w:szCs w:val="18"/>
        </w:rPr>
        <w:t xml:space="preserve">NOTE </w:t>
      </w:r>
      <w:proofErr w:type="gramStart"/>
      <w:r w:rsidRPr="009135F5">
        <w:rPr>
          <w:b/>
          <w:bCs/>
          <w:color w:val="ED7D31" w:themeColor="accent2"/>
          <w:sz w:val="18"/>
          <w:szCs w:val="18"/>
        </w:rPr>
        <w:t>2  It</w:t>
      </w:r>
      <w:proofErr w:type="gramEnd"/>
      <w:r w:rsidRPr="009135F5">
        <w:rPr>
          <w:b/>
          <w:bCs/>
          <w:color w:val="ED7D31" w:themeColor="accent2"/>
          <w:sz w:val="18"/>
          <w:szCs w:val="18"/>
        </w:rPr>
        <w:t xml:space="preserve"> is vital that the distance of (L1-L3) and (L2-L4) is no less than 3 mm on each side, on account of the potential shrinkage of the isolating material when subjected to heat.</w:t>
      </w:r>
    </w:p>
    <w:p w14:paraId="1F6E73C1" w14:textId="77777777" w:rsidR="00686D55" w:rsidRPr="00686D55" w:rsidRDefault="00686D55" w:rsidP="00470908">
      <w:pPr>
        <w:spacing w:afterLines="50" w:after="120" w:line="240" w:lineRule="auto"/>
        <w:ind w:left="2268" w:right="1134"/>
        <w:jc w:val="both"/>
        <w:textAlignment w:val="baseline"/>
        <w:rPr>
          <w:rFonts w:eastAsia="Times New Roman"/>
          <w:b/>
          <w:bCs/>
          <w:color w:val="ED7D31" w:themeColor="accent2"/>
          <w:lang w:eastAsia="en-CA"/>
        </w:rPr>
      </w:pPr>
      <w:r w:rsidRPr="00686D55">
        <w:rPr>
          <w:rFonts w:eastAsia="Times New Roman"/>
          <w:b/>
          <w:bCs/>
          <w:color w:val="ED7D31" w:themeColor="accent2"/>
          <w:lang w:eastAsia="en-CA"/>
        </w:rPr>
        <w:t>Table 1 lists the specification of an eligible resistive heater as well as the instruction on preparing and triggering of the battery that contains a built-in heater.</w:t>
      </w:r>
    </w:p>
    <w:p w14:paraId="7A328BAE" w14:textId="77777777" w:rsidR="00FD44BE" w:rsidRDefault="009135F5" w:rsidP="00FD44BE">
      <w:pPr>
        <w:spacing w:line="240" w:lineRule="auto"/>
        <w:ind w:left="1125" w:right="1125"/>
        <w:textAlignment w:val="baseline"/>
        <w:rPr>
          <w:rFonts w:eastAsia="Yu Mincho"/>
          <w:b/>
          <w:bCs/>
          <w:color w:val="ED7D31" w:themeColor="accent2"/>
          <w:lang w:eastAsia="ja-JP"/>
        </w:rPr>
      </w:pPr>
      <w:r w:rsidRPr="009135F5">
        <w:rPr>
          <w:rFonts w:eastAsia="Times New Roman"/>
          <w:b/>
          <w:bCs/>
          <w:color w:val="ED7D31" w:themeColor="accent2"/>
          <w:lang w:eastAsia="en-CA"/>
        </w:rPr>
        <w:t>Table 1</w:t>
      </w:r>
    </w:p>
    <w:p w14:paraId="5810CCD6" w14:textId="790B84A0" w:rsidR="009135F5" w:rsidRPr="009135F5" w:rsidRDefault="009135F5" w:rsidP="009135F5">
      <w:pPr>
        <w:keepNext/>
        <w:overflowPunct w:val="0"/>
        <w:autoSpaceDE w:val="0"/>
        <w:autoSpaceDN w:val="0"/>
        <w:adjustRightInd w:val="0"/>
        <w:spacing w:before="120" w:after="120" w:line="-230" w:lineRule="auto"/>
        <w:jc w:val="center"/>
        <w:textAlignment w:val="baseline"/>
        <w:outlineLvl w:val="0"/>
        <w:rPr>
          <w:b/>
          <w:i/>
          <w:iCs/>
          <w:color w:val="ED7D31" w:themeColor="accent2"/>
          <w:szCs w:val="24"/>
          <w:lang w:eastAsia="ja-JP"/>
        </w:rPr>
      </w:pPr>
      <w:r w:rsidRPr="009135F5">
        <w:rPr>
          <w:rFonts w:eastAsia="Times New Roman"/>
          <w:b/>
          <w:bCs/>
          <w:color w:val="ED7D31" w:themeColor="accent2"/>
          <w:lang w:eastAsia="en-CA"/>
        </w:rPr>
        <w:lastRenderedPageBreak/>
        <w:t xml:space="preserve">Guidance for selection and use of a resistive heating element </w:t>
      </w:r>
    </w:p>
    <w:tbl>
      <w:tblPr>
        <w:tblStyle w:val="TableGrid"/>
        <w:tblW w:w="8646" w:type="dxa"/>
        <w:tblInd w:w="1119" w:type="dxa"/>
        <w:tblLayout w:type="fixed"/>
        <w:tblLook w:val="04A0" w:firstRow="1" w:lastRow="0" w:firstColumn="1" w:lastColumn="0" w:noHBand="0" w:noVBand="1"/>
      </w:tblPr>
      <w:tblGrid>
        <w:gridCol w:w="1276"/>
        <w:gridCol w:w="1701"/>
        <w:gridCol w:w="5669"/>
      </w:tblGrid>
      <w:tr w:rsidR="009135F5" w:rsidRPr="009135F5" w14:paraId="454CEC04" w14:textId="77777777" w:rsidTr="00FD44BE">
        <w:tc>
          <w:tcPr>
            <w:tcW w:w="2977" w:type="dxa"/>
            <w:gridSpan w:val="2"/>
            <w:tcBorders>
              <w:top w:val="single" w:sz="12" w:space="0" w:color="auto"/>
              <w:left w:val="single" w:sz="12" w:space="0" w:color="auto"/>
              <w:bottom w:val="single" w:sz="12" w:space="0" w:color="auto"/>
              <w:right w:val="single" w:sz="6" w:space="0" w:color="auto"/>
            </w:tcBorders>
            <w:vAlign w:val="center"/>
            <w:hideMark/>
          </w:tcPr>
          <w:p w14:paraId="178F1CCA"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i/>
                <w:iCs/>
                <w:color w:val="ED7D31" w:themeColor="accent2"/>
                <w:szCs w:val="22"/>
                <w:lang w:eastAsia="zh-CN"/>
              </w:rPr>
            </w:pPr>
            <w:r w:rsidRPr="009135F5">
              <w:rPr>
                <w:rFonts w:eastAsiaTheme="minorEastAsia"/>
                <w:b/>
                <w:bCs/>
                <w:i/>
                <w:iCs/>
                <w:color w:val="ED7D31" w:themeColor="accent2"/>
                <w:szCs w:val="22"/>
                <w:lang w:eastAsia="zh-CN"/>
              </w:rPr>
              <w:t>Parameter</w:t>
            </w:r>
          </w:p>
        </w:tc>
        <w:tc>
          <w:tcPr>
            <w:tcW w:w="5669" w:type="dxa"/>
            <w:tcBorders>
              <w:top w:val="single" w:sz="12" w:space="0" w:color="auto"/>
              <w:left w:val="single" w:sz="6" w:space="0" w:color="auto"/>
              <w:bottom w:val="single" w:sz="12" w:space="0" w:color="auto"/>
              <w:right w:val="single" w:sz="12" w:space="0" w:color="auto"/>
            </w:tcBorders>
            <w:vAlign w:val="center"/>
            <w:hideMark/>
          </w:tcPr>
          <w:p w14:paraId="68502C33"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i/>
                <w:iCs/>
                <w:color w:val="ED7D31" w:themeColor="accent2"/>
                <w:szCs w:val="22"/>
                <w:lang w:eastAsia="zh-CN"/>
              </w:rPr>
            </w:pPr>
            <w:r w:rsidRPr="009135F5">
              <w:rPr>
                <w:rFonts w:eastAsiaTheme="minorEastAsia"/>
                <w:b/>
                <w:bCs/>
                <w:i/>
                <w:iCs/>
                <w:color w:val="ED7D31" w:themeColor="accent2"/>
                <w:szCs w:val="22"/>
                <w:lang w:eastAsia="zh-CN"/>
              </w:rPr>
              <w:t>Input</w:t>
            </w:r>
          </w:p>
        </w:tc>
      </w:tr>
      <w:tr w:rsidR="009135F5" w:rsidRPr="009135F5" w14:paraId="09B3C8E7" w14:textId="77777777" w:rsidTr="00FD44BE">
        <w:tc>
          <w:tcPr>
            <w:tcW w:w="1276" w:type="dxa"/>
            <w:vMerge w:val="restart"/>
            <w:tcBorders>
              <w:top w:val="single" w:sz="12" w:space="0" w:color="auto"/>
              <w:left w:val="single" w:sz="12" w:space="0" w:color="auto"/>
              <w:bottom w:val="nil"/>
              <w:right w:val="nil"/>
            </w:tcBorders>
            <w:vAlign w:val="center"/>
            <w:hideMark/>
          </w:tcPr>
          <w:p w14:paraId="6B1072E4"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ascii="Cambria" w:eastAsiaTheme="minorEastAsia" w:hAnsi="Cambria"/>
                <w:b/>
                <w:bCs/>
                <w:color w:val="ED7D31" w:themeColor="accent2"/>
                <w:szCs w:val="22"/>
                <w:lang w:eastAsia="zh-CN"/>
              </w:rPr>
            </w:pPr>
            <w:r w:rsidRPr="009135F5">
              <w:rPr>
                <w:rFonts w:ascii="Cambria" w:eastAsiaTheme="minorEastAsia" w:hAnsi="Cambria"/>
                <w:b/>
                <w:bCs/>
                <w:color w:val="ED7D31" w:themeColor="accent2"/>
                <w:szCs w:val="22"/>
                <w:lang w:eastAsia="zh-CN"/>
              </w:rPr>
              <w:t>Specification of the heater</w:t>
            </w:r>
          </w:p>
        </w:tc>
        <w:tc>
          <w:tcPr>
            <w:tcW w:w="1701" w:type="dxa"/>
            <w:tcBorders>
              <w:top w:val="single" w:sz="12" w:space="0" w:color="auto"/>
              <w:left w:val="nil"/>
              <w:bottom w:val="nil"/>
              <w:right w:val="nil"/>
            </w:tcBorders>
            <w:vAlign w:val="center"/>
            <w:hideMark/>
          </w:tcPr>
          <w:p w14:paraId="711487C4"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color w:val="ED7D31" w:themeColor="accent2"/>
                <w:szCs w:val="22"/>
                <w:lang w:eastAsia="zh-CN"/>
              </w:rPr>
            </w:pPr>
            <w:r w:rsidRPr="009135F5">
              <w:rPr>
                <w:rFonts w:eastAsiaTheme="minorEastAsia"/>
                <w:b/>
                <w:bCs/>
                <w:color w:val="ED7D31" w:themeColor="accent2"/>
                <w:szCs w:val="22"/>
                <w:lang w:eastAsia="zh-CN"/>
              </w:rPr>
              <w:t>Material</w:t>
            </w:r>
          </w:p>
        </w:tc>
        <w:tc>
          <w:tcPr>
            <w:tcW w:w="5669" w:type="dxa"/>
            <w:tcBorders>
              <w:top w:val="single" w:sz="12" w:space="0" w:color="auto"/>
              <w:left w:val="nil"/>
              <w:bottom w:val="nil"/>
              <w:right w:val="single" w:sz="12" w:space="0" w:color="auto"/>
            </w:tcBorders>
            <w:vAlign w:val="center"/>
            <w:hideMark/>
          </w:tcPr>
          <w:p w14:paraId="6A66A484"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color w:val="ED7D31" w:themeColor="accent2"/>
                <w:szCs w:val="22"/>
                <w:lang w:eastAsia="zh-CN"/>
              </w:rPr>
            </w:pPr>
            <w:r w:rsidRPr="009135F5">
              <w:rPr>
                <w:rFonts w:eastAsiaTheme="minorEastAsia"/>
                <w:b/>
                <w:bCs/>
                <w:color w:val="ED7D31" w:themeColor="accent2"/>
                <w:szCs w:val="22"/>
                <w:lang w:eastAsia="zh-CN"/>
              </w:rPr>
              <w:t xml:space="preserve">Resistive heating section: use copper or other metal wire with a high melting point. </w:t>
            </w:r>
          </w:p>
          <w:p w14:paraId="7EC2545C"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b/>
                <w:bCs/>
                <w:color w:val="ED7D31" w:themeColor="accent2"/>
                <w:szCs w:val="22"/>
              </w:rPr>
            </w:pPr>
            <w:r w:rsidRPr="009135F5">
              <w:rPr>
                <w:rFonts w:eastAsiaTheme="minorEastAsia"/>
                <w:b/>
                <w:bCs/>
                <w:color w:val="ED7D31" w:themeColor="accent2"/>
                <w:szCs w:val="22"/>
                <w:lang w:eastAsia="zh-CN"/>
              </w:rPr>
              <w:t>Insulating section:  use polyimide or another appropriate electric insulator.</w:t>
            </w:r>
          </w:p>
        </w:tc>
      </w:tr>
      <w:tr w:rsidR="009135F5" w:rsidRPr="009135F5" w14:paraId="389747DC" w14:textId="77777777" w:rsidTr="00FD44BE">
        <w:tc>
          <w:tcPr>
            <w:tcW w:w="1276" w:type="dxa"/>
            <w:vMerge/>
            <w:tcBorders>
              <w:top w:val="nil"/>
              <w:left w:val="single" w:sz="12" w:space="0" w:color="auto"/>
              <w:bottom w:val="nil"/>
              <w:right w:val="nil"/>
            </w:tcBorders>
            <w:vAlign w:val="center"/>
            <w:hideMark/>
          </w:tcPr>
          <w:p w14:paraId="17B56BCE" w14:textId="77777777" w:rsidR="009135F5" w:rsidRPr="009135F5" w:rsidRDefault="009135F5" w:rsidP="009135F5">
            <w:pPr>
              <w:spacing w:line="240" w:lineRule="auto"/>
              <w:rPr>
                <w:rFonts w:ascii="Cambria" w:eastAsiaTheme="minorEastAsia" w:hAnsi="Cambria"/>
                <w:b/>
                <w:bCs/>
                <w:color w:val="ED7D31" w:themeColor="accent2"/>
                <w:szCs w:val="22"/>
                <w:lang w:eastAsia="zh-CN"/>
              </w:rPr>
            </w:pPr>
          </w:p>
        </w:tc>
        <w:tc>
          <w:tcPr>
            <w:tcW w:w="1701" w:type="dxa"/>
            <w:tcBorders>
              <w:top w:val="nil"/>
              <w:left w:val="nil"/>
              <w:bottom w:val="nil"/>
              <w:right w:val="nil"/>
            </w:tcBorders>
            <w:vAlign w:val="center"/>
            <w:hideMark/>
          </w:tcPr>
          <w:p w14:paraId="25F5730A"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color w:val="ED7D31" w:themeColor="accent2"/>
                <w:szCs w:val="22"/>
                <w:lang w:eastAsia="zh-CN"/>
              </w:rPr>
            </w:pPr>
            <w:r w:rsidRPr="009135F5">
              <w:rPr>
                <w:rFonts w:eastAsiaTheme="minorEastAsia"/>
                <w:b/>
                <w:bCs/>
                <w:color w:val="ED7D31" w:themeColor="accent2"/>
                <w:szCs w:val="22"/>
                <w:lang w:eastAsia="zh-CN"/>
              </w:rPr>
              <w:t xml:space="preserve">Effective heating area </w:t>
            </w:r>
          </w:p>
          <w:p w14:paraId="544B0720"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color w:val="ED7D31" w:themeColor="accent2"/>
                <w:szCs w:val="22"/>
                <w:lang w:eastAsia="zh-CN"/>
              </w:rPr>
            </w:pPr>
            <w:r w:rsidRPr="009135F5">
              <w:rPr>
                <w:rFonts w:eastAsiaTheme="minorEastAsia"/>
                <w:b/>
                <w:bCs/>
                <w:color w:val="ED7D31" w:themeColor="accent2"/>
                <w:szCs w:val="22"/>
                <w:lang w:eastAsia="zh-CN"/>
              </w:rPr>
              <w:t>[mm</w:t>
            </w:r>
            <w:r w:rsidRPr="009135F5">
              <w:rPr>
                <w:rFonts w:eastAsiaTheme="minorEastAsia"/>
                <w:b/>
                <w:bCs/>
                <w:color w:val="ED7D31" w:themeColor="accent2"/>
                <w:szCs w:val="22"/>
                <w:vertAlign w:val="superscript"/>
                <w:lang w:eastAsia="zh-CN"/>
              </w:rPr>
              <w:t>2</w:t>
            </w:r>
            <w:r w:rsidRPr="009135F5">
              <w:rPr>
                <w:rFonts w:eastAsiaTheme="minorEastAsia"/>
                <w:b/>
                <w:bCs/>
                <w:color w:val="ED7D31" w:themeColor="accent2"/>
                <w:szCs w:val="22"/>
                <w:lang w:eastAsia="zh-CN"/>
              </w:rPr>
              <w:t>]</w:t>
            </w:r>
          </w:p>
        </w:tc>
        <w:tc>
          <w:tcPr>
            <w:tcW w:w="5669" w:type="dxa"/>
            <w:tcBorders>
              <w:top w:val="nil"/>
              <w:left w:val="nil"/>
              <w:bottom w:val="nil"/>
              <w:right w:val="single" w:sz="12" w:space="0" w:color="auto"/>
            </w:tcBorders>
            <w:vAlign w:val="center"/>
            <w:hideMark/>
          </w:tcPr>
          <w:p w14:paraId="5D5D4764"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color w:val="ED7D31" w:themeColor="accent2"/>
                <w:szCs w:val="22"/>
                <w:lang w:eastAsia="zh-CN"/>
              </w:rPr>
            </w:pPr>
            <w:r w:rsidRPr="009135F5">
              <w:rPr>
                <w:rFonts w:eastAsiaTheme="minorEastAsia"/>
                <w:b/>
                <w:bCs/>
                <w:color w:val="ED7D31" w:themeColor="accent2"/>
                <w:szCs w:val="22"/>
                <w:lang w:eastAsia="zh-CN"/>
              </w:rPr>
              <w:t>15*15~60*60</w:t>
            </w:r>
          </w:p>
        </w:tc>
      </w:tr>
      <w:tr w:rsidR="009135F5" w:rsidRPr="009135F5" w14:paraId="420024D8" w14:textId="77777777" w:rsidTr="00FD44BE">
        <w:tc>
          <w:tcPr>
            <w:tcW w:w="1276" w:type="dxa"/>
            <w:vMerge/>
            <w:tcBorders>
              <w:top w:val="nil"/>
              <w:left w:val="single" w:sz="12" w:space="0" w:color="auto"/>
              <w:bottom w:val="nil"/>
              <w:right w:val="nil"/>
            </w:tcBorders>
            <w:vAlign w:val="center"/>
            <w:hideMark/>
          </w:tcPr>
          <w:p w14:paraId="3CBB07DA" w14:textId="77777777" w:rsidR="009135F5" w:rsidRPr="009135F5" w:rsidRDefault="009135F5" w:rsidP="009135F5">
            <w:pPr>
              <w:spacing w:line="240" w:lineRule="auto"/>
              <w:rPr>
                <w:rFonts w:ascii="Cambria" w:eastAsiaTheme="minorEastAsia" w:hAnsi="Cambria"/>
                <w:b/>
                <w:bCs/>
                <w:color w:val="ED7D31" w:themeColor="accent2"/>
                <w:szCs w:val="22"/>
                <w:lang w:eastAsia="zh-CN"/>
              </w:rPr>
            </w:pPr>
          </w:p>
        </w:tc>
        <w:tc>
          <w:tcPr>
            <w:tcW w:w="1701" w:type="dxa"/>
            <w:tcBorders>
              <w:top w:val="nil"/>
              <w:left w:val="nil"/>
              <w:bottom w:val="nil"/>
              <w:right w:val="nil"/>
            </w:tcBorders>
            <w:vAlign w:val="center"/>
            <w:hideMark/>
          </w:tcPr>
          <w:p w14:paraId="6E2903F8"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color w:val="ED7D31" w:themeColor="accent2"/>
                <w:szCs w:val="22"/>
                <w:lang w:eastAsia="zh-CN"/>
              </w:rPr>
            </w:pPr>
            <w:r w:rsidRPr="009135F5">
              <w:rPr>
                <w:rFonts w:eastAsiaTheme="minorEastAsia"/>
                <w:b/>
                <w:bCs/>
                <w:color w:val="ED7D31" w:themeColor="accent2"/>
                <w:szCs w:val="22"/>
                <w:lang w:eastAsia="zh-CN"/>
              </w:rPr>
              <w:t xml:space="preserve">Thickness </w:t>
            </w:r>
          </w:p>
          <w:p w14:paraId="368A2FC4"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color w:val="ED7D31" w:themeColor="accent2"/>
                <w:szCs w:val="22"/>
                <w:lang w:eastAsia="zh-CN"/>
              </w:rPr>
            </w:pPr>
            <w:r w:rsidRPr="009135F5">
              <w:rPr>
                <w:rFonts w:eastAsiaTheme="minorEastAsia"/>
                <w:b/>
                <w:bCs/>
                <w:color w:val="ED7D31" w:themeColor="accent2"/>
                <w:szCs w:val="22"/>
                <w:lang w:eastAsia="zh-CN"/>
              </w:rPr>
              <w:t>[mm]</w:t>
            </w:r>
          </w:p>
        </w:tc>
        <w:tc>
          <w:tcPr>
            <w:tcW w:w="5669" w:type="dxa"/>
            <w:tcBorders>
              <w:top w:val="nil"/>
              <w:left w:val="nil"/>
              <w:bottom w:val="nil"/>
              <w:right w:val="single" w:sz="12" w:space="0" w:color="auto"/>
            </w:tcBorders>
            <w:vAlign w:val="center"/>
            <w:hideMark/>
          </w:tcPr>
          <w:p w14:paraId="6E57309E"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color w:val="ED7D31" w:themeColor="accent2"/>
                <w:szCs w:val="22"/>
                <w:lang w:eastAsia="zh-CN"/>
              </w:rPr>
            </w:pPr>
            <w:r w:rsidRPr="009135F5">
              <w:rPr>
                <w:rFonts w:eastAsiaTheme="minorEastAsia"/>
                <w:b/>
                <w:bCs/>
                <w:color w:val="ED7D31" w:themeColor="accent2"/>
                <w:szCs w:val="22"/>
                <w:lang w:eastAsia="zh-CN"/>
              </w:rPr>
              <w:t>≤0.5</w:t>
            </w:r>
          </w:p>
        </w:tc>
      </w:tr>
      <w:tr w:rsidR="009135F5" w:rsidRPr="009135F5" w14:paraId="5978AC61" w14:textId="77777777" w:rsidTr="00FD44BE">
        <w:tc>
          <w:tcPr>
            <w:tcW w:w="1276" w:type="dxa"/>
            <w:vMerge/>
            <w:tcBorders>
              <w:top w:val="nil"/>
              <w:left w:val="single" w:sz="12" w:space="0" w:color="auto"/>
              <w:bottom w:val="nil"/>
              <w:right w:val="nil"/>
            </w:tcBorders>
            <w:vAlign w:val="center"/>
            <w:hideMark/>
          </w:tcPr>
          <w:p w14:paraId="360CFC87" w14:textId="77777777" w:rsidR="009135F5" w:rsidRPr="009135F5" w:rsidRDefault="009135F5" w:rsidP="009135F5">
            <w:pPr>
              <w:spacing w:line="240" w:lineRule="auto"/>
              <w:rPr>
                <w:rFonts w:ascii="Cambria" w:eastAsiaTheme="minorEastAsia" w:hAnsi="Cambria"/>
                <w:b/>
                <w:bCs/>
                <w:color w:val="ED7D31" w:themeColor="accent2"/>
                <w:szCs w:val="22"/>
                <w:lang w:eastAsia="zh-CN"/>
              </w:rPr>
            </w:pPr>
          </w:p>
        </w:tc>
        <w:tc>
          <w:tcPr>
            <w:tcW w:w="1701" w:type="dxa"/>
            <w:tcBorders>
              <w:top w:val="nil"/>
              <w:left w:val="nil"/>
              <w:bottom w:val="nil"/>
              <w:right w:val="nil"/>
            </w:tcBorders>
            <w:vAlign w:val="center"/>
            <w:hideMark/>
          </w:tcPr>
          <w:p w14:paraId="2B40A59B"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color w:val="ED7D31" w:themeColor="accent2"/>
                <w:szCs w:val="22"/>
                <w:lang w:eastAsia="zh-CN"/>
              </w:rPr>
            </w:pPr>
            <w:r w:rsidRPr="009135F5">
              <w:rPr>
                <w:rFonts w:eastAsiaTheme="minorEastAsia"/>
                <w:b/>
                <w:bCs/>
                <w:color w:val="ED7D31" w:themeColor="accent2"/>
                <w:szCs w:val="22"/>
                <w:lang w:eastAsia="zh-CN"/>
              </w:rPr>
              <w:t xml:space="preserve">Power </w:t>
            </w:r>
          </w:p>
          <w:p w14:paraId="6A1DE7A0" w14:textId="7446C1E6"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color w:val="ED7D31" w:themeColor="accent2"/>
                <w:szCs w:val="22"/>
                <w:lang w:eastAsia="zh-CN"/>
              </w:rPr>
            </w:pPr>
            <w:r w:rsidRPr="009135F5">
              <w:rPr>
                <w:rFonts w:eastAsiaTheme="minorEastAsia"/>
                <w:b/>
                <w:bCs/>
                <w:color w:val="ED7D31" w:themeColor="accent2"/>
                <w:szCs w:val="22"/>
                <w:lang w:eastAsia="zh-CN"/>
              </w:rPr>
              <w:t>[W]</w:t>
            </w:r>
          </w:p>
        </w:tc>
        <w:tc>
          <w:tcPr>
            <w:tcW w:w="5669" w:type="dxa"/>
            <w:tcBorders>
              <w:top w:val="nil"/>
              <w:left w:val="nil"/>
              <w:bottom w:val="nil"/>
              <w:right w:val="single" w:sz="12" w:space="0" w:color="auto"/>
            </w:tcBorders>
            <w:vAlign w:val="center"/>
            <w:hideMark/>
          </w:tcPr>
          <w:p w14:paraId="184BC76F"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color w:val="ED7D31" w:themeColor="accent2"/>
                <w:szCs w:val="22"/>
                <w:lang w:eastAsia="zh-CN"/>
              </w:rPr>
            </w:pPr>
            <w:r w:rsidRPr="009135F5">
              <w:rPr>
                <w:rFonts w:eastAsiaTheme="minorEastAsia"/>
                <w:b/>
                <w:bCs/>
                <w:color w:val="ED7D31" w:themeColor="accent2"/>
                <w:szCs w:val="22"/>
                <w:lang w:eastAsia="zh-CN"/>
              </w:rPr>
              <w:t xml:space="preserve">Initiation cell with an energy of less than 500 </w:t>
            </w:r>
            <w:proofErr w:type="spellStart"/>
            <w:r w:rsidRPr="009135F5">
              <w:rPr>
                <w:rFonts w:eastAsiaTheme="minorEastAsia"/>
                <w:b/>
                <w:bCs/>
                <w:color w:val="ED7D31" w:themeColor="accent2"/>
                <w:szCs w:val="22"/>
                <w:lang w:eastAsia="zh-CN"/>
              </w:rPr>
              <w:t>Wh</w:t>
            </w:r>
            <w:proofErr w:type="spellEnd"/>
            <w:r w:rsidRPr="009135F5">
              <w:rPr>
                <w:rFonts w:eastAsiaTheme="minorEastAsia"/>
                <w:b/>
                <w:bCs/>
                <w:color w:val="ED7D31" w:themeColor="accent2"/>
                <w:szCs w:val="22"/>
                <w:lang w:eastAsia="zh-CN"/>
              </w:rPr>
              <w:t>: 150 W~700 W</w:t>
            </w:r>
          </w:p>
          <w:p w14:paraId="2E2EACCA"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color w:val="ED7D31" w:themeColor="accent2"/>
                <w:szCs w:val="22"/>
                <w:lang w:eastAsia="zh-CN"/>
              </w:rPr>
            </w:pPr>
            <w:r w:rsidRPr="009135F5">
              <w:rPr>
                <w:rFonts w:eastAsiaTheme="minorEastAsia"/>
                <w:b/>
                <w:bCs/>
                <w:color w:val="ED7D31" w:themeColor="accent2"/>
                <w:szCs w:val="22"/>
                <w:lang w:eastAsia="zh-CN"/>
              </w:rPr>
              <w:t xml:space="preserve">Initiation cell with an energy of no less than 500 </w:t>
            </w:r>
            <w:proofErr w:type="spellStart"/>
            <w:r w:rsidRPr="009135F5">
              <w:rPr>
                <w:rFonts w:eastAsiaTheme="minorEastAsia"/>
                <w:b/>
                <w:bCs/>
                <w:color w:val="ED7D31" w:themeColor="accent2"/>
                <w:szCs w:val="22"/>
                <w:lang w:eastAsia="zh-CN"/>
              </w:rPr>
              <w:t>Wh</w:t>
            </w:r>
            <w:proofErr w:type="spellEnd"/>
            <w:r w:rsidRPr="009135F5">
              <w:rPr>
                <w:rFonts w:eastAsiaTheme="minorEastAsia"/>
                <w:b/>
                <w:bCs/>
                <w:color w:val="ED7D31" w:themeColor="accent2"/>
                <w:szCs w:val="22"/>
                <w:lang w:eastAsia="zh-CN"/>
              </w:rPr>
              <w:t>: 200 W~700 W</w:t>
            </w:r>
          </w:p>
        </w:tc>
      </w:tr>
      <w:tr w:rsidR="009135F5" w:rsidRPr="009135F5" w14:paraId="3A3E59EC" w14:textId="77777777" w:rsidTr="00FD44BE">
        <w:tc>
          <w:tcPr>
            <w:tcW w:w="1276" w:type="dxa"/>
            <w:vMerge w:val="restart"/>
            <w:tcBorders>
              <w:top w:val="nil"/>
              <w:left w:val="single" w:sz="12" w:space="0" w:color="auto"/>
              <w:bottom w:val="nil"/>
              <w:right w:val="nil"/>
            </w:tcBorders>
            <w:vAlign w:val="center"/>
            <w:hideMark/>
          </w:tcPr>
          <w:p w14:paraId="6B1D5556"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ascii="Cambria" w:eastAsiaTheme="minorEastAsia" w:hAnsi="Cambria"/>
                <w:b/>
                <w:bCs/>
                <w:color w:val="ED7D31" w:themeColor="accent2"/>
                <w:szCs w:val="22"/>
                <w:lang w:eastAsia="zh-CN"/>
              </w:rPr>
            </w:pPr>
            <w:r w:rsidRPr="009135F5">
              <w:rPr>
                <w:rFonts w:ascii="Cambria" w:eastAsiaTheme="minorEastAsia" w:hAnsi="Cambria"/>
                <w:b/>
                <w:bCs/>
                <w:color w:val="ED7D31" w:themeColor="accent2"/>
                <w:szCs w:val="22"/>
                <w:lang w:eastAsia="zh-CN"/>
              </w:rPr>
              <w:t>Instruction for operation</w:t>
            </w:r>
          </w:p>
        </w:tc>
        <w:tc>
          <w:tcPr>
            <w:tcW w:w="1701" w:type="dxa"/>
            <w:tcBorders>
              <w:top w:val="nil"/>
              <w:left w:val="nil"/>
              <w:bottom w:val="nil"/>
              <w:right w:val="nil"/>
            </w:tcBorders>
            <w:vAlign w:val="center"/>
            <w:hideMark/>
          </w:tcPr>
          <w:p w14:paraId="5F5FA80C"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color w:val="ED7D31" w:themeColor="accent2"/>
                <w:szCs w:val="22"/>
                <w:lang w:eastAsia="zh-CN"/>
              </w:rPr>
            </w:pPr>
            <w:r w:rsidRPr="009135F5">
              <w:rPr>
                <w:rFonts w:eastAsiaTheme="minorEastAsia"/>
                <w:b/>
                <w:bCs/>
                <w:color w:val="ED7D31" w:themeColor="accent2"/>
                <w:szCs w:val="22"/>
                <w:lang w:eastAsia="zh-CN"/>
              </w:rPr>
              <w:t>Placement of the heater</w:t>
            </w:r>
          </w:p>
        </w:tc>
        <w:tc>
          <w:tcPr>
            <w:tcW w:w="5669" w:type="dxa"/>
            <w:tcBorders>
              <w:top w:val="nil"/>
              <w:left w:val="nil"/>
              <w:bottom w:val="nil"/>
              <w:right w:val="single" w:sz="12" w:space="0" w:color="auto"/>
            </w:tcBorders>
            <w:vAlign w:val="center"/>
            <w:hideMark/>
          </w:tcPr>
          <w:p w14:paraId="73BEAC19"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color w:val="ED7D31" w:themeColor="accent2"/>
                <w:szCs w:val="22"/>
                <w:lang w:eastAsia="zh-CN"/>
              </w:rPr>
            </w:pPr>
            <w:r w:rsidRPr="009135F5">
              <w:rPr>
                <w:rFonts w:eastAsiaTheme="minorEastAsia"/>
                <w:b/>
                <w:bCs/>
                <w:color w:val="ED7D31" w:themeColor="accent2"/>
                <w:szCs w:val="22"/>
                <w:lang w:eastAsia="zh-CN"/>
              </w:rPr>
              <w:t>Exterior centre of the jelly roll or stacked layers</w:t>
            </w:r>
          </w:p>
        </w:tc>
      </w:tr>
      <w:tr w:rsidR="009135F5" w:rsidRPr="009135F5" w14:paraId="12D1EB99" w14:textId="77777777" w:rsidTr="00FD44BE">
        <w:tc>
          <w:tcPr>
            <w:tcW w:w="1276" w:type="dxa"/>
            <w:vMerge/>
            <w:tcBorders>
              <w:top w:val="nil"/>
              <w:left w:val="single" w:sz="12" w:space="0" w:color="auto"/>
              <w:bottom w:val="single" w:sz="12" w:space="0" w:color="auto"/>
              <w:right w:val="nil"/>
            </w:tcBorders>
            <w:vAlign w:val="center"/>
            <w:hideMark/>
          </w:tcPr>
          <w:p w14:paraId="64806520" w14:textId="77777777" w:rsidR="009135F5" w:rsidRPr="009135F5" w:rsidRDefault="009135F5" w:rsidP="009135F5">
            <w:pPr>
              <w:spacing w:line="240" w:lineRule="auto"/>
              <w:rPr>
                <w:rFonts w:ascii="Cambria" w:eastAsiaTheme="minorEastAsia" w:hAnsi="Cambria"/>
                <w:b/>
                <w:bCs/>
                <w:color w:val="ED7D31" w:themeColor="accent2"/>
                <w:szCs w:val="22"/>
                <w:lang w:eastAsia="zh-CN"/>
              </w:rPr>
            </w:pPr>
          </w:p>
        </w:tc>
        <w:tc>
          <w:tcPr>
            <w:tcW w:w="1701" w:type="dxa"/>
            <w:tcBorders>
              <w:top w:val="nil"/>
              <w:left w:val="nil"/>
              <w:bottom w:val="single" w:sz="12" w:space="0" w:color="auto"/>
              <w:right w:val="nil"/>
            </w:tcBorders>
            <w:vAlign w:val="center"/>
            <w:hideMark/>
          </w:tcPr>
          <w:p w14:paraId="2CB474BD"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color w:val="ED7D31" w:themeColor="accent2"/>
                <w:szCs w:val="22"/>
                <w:lang w:eastAsia="zh-CN"/>
              </w:rPr>
            </w:pPr>
            <w:r w:rsidRPr="009135F5">
              <w:rPr>
                <w:rFonts w:eastAsiaTheme="minorEastAsia"/>
                <w:b/>
                <w:bCs/>
                <w:color w:val="ED7D31" w:themeColor="accent2"/>
                <w:szCs w:val="22"/>
                <w:lang w:eastAsia="zh-CN"/>
              </w:rPr>
              <w:t>Seal of the lead wire</w:t>
            </w:r>
          </w:p>
        </w:tc>
        <w:tc>
          <w:tcPr>
            <w:tcW w:w="5669" w:type="dxa"/>
            <w:tcBorders>
              <w:top w:val="nil"/>
              <w:left w:val="nil"/>
              <w:bottom w:val="single" w:sz="12" w:space="0" w:color="auto"/>
              <w:right w:val="single" w:sz="12" w:space="0" w:color="auto"/>
            </w:tcBorders>
            <w:vAlign w:val="center"/>
            <w:hideMark/>
          </w:tcPr>
          <w:p w14:paraId="21EF30A8" w14:textId="77777777" w:rsidR="009135F5" w:rsidRPr="009135F5" w:rsidRDefault="009135F5" w:rsidP="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60" w:after="60" w:line="210" w:lineRule="atLeast"/>
              <w:jc w:val="center"/>
              <w:rPr>
                <w:rFonts w:eastAsiaTheme="minorEastAsia"/>
                <w:b/>
                <w:bCs/>
                <w:color w:val="ED7D31" w:themeColor="accent2"/>
                <w:szCs w:val="22"/>
                <w:lang w:eastAsia="zh-CN"/>
              </w:rPr>
            </w:pPr>
            <w:r w:rsidRPr="009135F5">
              <w:rPr>
                <w:rFonts w:eastAsiaTheme="minorEastAsia"/>
                <w:b/>
                <w:bCs/>
                <w:color w:val="ED7D31" w:themeColor="accent2"/>
                <w:szCs w:val="22"/>
                <w:lang w:eastAsia="zh-CN"/>
              </w:rPr>
              <w:t>Resin (e.g. epoxy glue), or other appropriate sealing structure</w:t>
            </w:r>
          </w:p>
        </w:tc>
      </w:tr>
    </w:tbl>
    <w:p w14:paraId="25C375D8" w14:textId="77777777" w:rsidR="009135F5" w:rsidRPr="009135F5" w:rsidRDefault="009135F5" w:rsidP="009135F5">
      <w:pPr>
        <w:autoSpaceDE w:val="0"/>
        <w:autoSpaceDN w:val="0"/>
        <w:adjustRightInd w:val="0"/>
        <w:rPr>
          <w:rFonts w:ascii="Cambria" w:hAnsi="Cambria"/>
          <w:color w:val="ED7D31" w:themeColor="accent2"/>
          <w:szCs w:val="24"/>
        </w:rPr>
      </w:pPr>
    </w:p>
    <w:p w14:paraId="568CA7EC" w14:textId="5989840C" w:rsidR="009135F5" w:rsidRPr="009135F5" w:rsidRDefault="009135F5" w:rsidP="00FD44BE">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2.</w:t>
      </w:r>
      <w:r w:rsidR="00FD44BE" w:rsidRPr="009135F5">
        <w:rPr>
          <w:rFonts w:eastAsia="Times New Roman"/>
          <w:b/>
          <w:bCs/>
          <w:color w:val="ED7D31" w:themeColor="accent2"/>
          <w:lang w:eastAsia="en-CA"/>
        </w:rPr>
        <w:tab/>
      </w:r>
      <w:r w:rsidR="003D5E11">
        <w:rPr>
          <w:rFonts w:eastAsia="Yu Mincho" w:hint="eastAsia"/>
          <w:b/>
          <w:bCs/>
          <w:color w:val="ED7D31" w:themeColor="accent2"/>
          <w:lang w:eastAsia="ja-JP"/>
        </w:rPr>
        <w:t>P</w:t>
      </w:r>
      <w:r w:rsidRPr="009135F5">
        <w:rPr>
          <w:rFonts w:eastAsia="Times New Roman"/>
          <w:b/>
          <w:bCs/>
          <w:color w:val="ED7D31" w:themeColor="accent2"/>
          <w:lang w:eastAsia="en-CA"/>
        </w:rPr>
        <w:t>reparation</w:t>
      </w:r>
    </w:p>
    <w:p w14:paraId="6D12FB5F" w14:textId="09A952F6" w:rsidR="009135F5" w:rsidRPr="009135F5" w:rsidRDefault="00FD44BE" w:rsidP="00FD44BE">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Preparation of the initiation cell with a built-in heater</w:t>
      </w:r>
    </w:p>
    <w:p w14:paraId="6AA6E32D" w14:textId="6306A6C8" w:rsidR="009135F5" w:rsidRPr="00470908" w:rsidRDefault="00575F68" w:rsidP="00470908">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 xml:space="preserve">Flow chart of a representative cell production process is shown in Figure 2. </w:t>
      </w:r>
    </w:p>
    <w:p w14:paraId="338752C7" w14:textId="77777777" w:rsidR="001C1A36" w:rsidRPr="00263428" w:rsidRDefault="001C1A36" w:rsidP="00470908">
      <w:pPr>
        <w:spacing w:afterLines="50" w:after="120" w:line="240" w:lineRule="auto"/>
        <w:ind w:left="2268" w:right="1134" w:hanging="1134"/>
        <w:jc w:val="both"/>
        <w:textAlignment w:val="baseline"/>
        <w:rPr>
          <w:rFonts w:eastAsia="Times New Roman"/>
          <w:b/>
          <w:bCs/>
          <w:color w:val="ED7D31" w:themeColor="accent2"/>
          <w:lang w:eastAsia="en-CA"/>
        </w:rPr>
      </w:pPr>
      <w:r w:rsidRPr="00263428">
        <w:rPr>
          <w:rFonts w:eastAsia="Times New Roman"/>
          <w:b/>
          <w:bCs/>
          <w:color w:val="ED7D31" w:themeColor="accent2"/>
          <w:lang w:eastAsia="en-CA"/>
        </w:rPr>
        <w:tab/>
        <w:t xml:space="preserve">The heater is attached on the electrode stack or jelly roll before cell sealing. Steps are described in detail as follows. </w:t>
      </w:r>
    </w:p>
    <w:p w14:paraId="7D2F3F31" w14:textId="697F7A2D" w:rsidR="001C1A36" w:rsidRPr="001C1A36" w:rsidRDefault="001C1A36" w:rsidP="00CE30E6">
      <w:pPr>
        <w:spacing w:afterLines="50" w:after="120" w:line="240" w:lineRule="auto"/>
        <w:ind w:left="2268" w:hanging="1134"/>
        <w:jc w:val="both"/>
        <w:textAlignment w:val="baseline"/>
        <w:rPr>
          <w:rFonts w:eastAsia="Yu Mincho"/>
          <w:b/>
          <w:bCs/>
          <w:color w:val="ED7D31" w:themeColor="accent2"/>
          <w:lang w:eastAsia="ja-JP"/>
        </w:rPr>
      </w:pPr>
    </w:p>
    <w:p w14:paraId="2C1297A9" w14:textId="77777777" w:rsidR="00575F68" w:rsidRDefault="009135F5" w:rsidP="00575F68">
      <w:pPr>
        <w:spacing w:line="240" w:lineRule="auto"/>
        <w:ind w:left="1125" w:right="1125"/>
        <w:textAlignment w:val="baseline"/>
        <w:rPr>
          <w:rFonts w:eastAsia="Yu Mincho"/>
          <w:b/>
          <w:bCs/>
          <w:color w:val="ED7D31" w:themeColor="accent2"/>
          <w:lang w:eastAsia="ja-JP"/>
        </w:rPr>
      </w:pPr>
      <w:r w:rsidRPr="009135F5">
        <w:rPr>
          <w:rFonts w:eastAsia="Times New Roman"/>
          <w:b/>
          <w:bCs/>
          <w:color w:val="ED7D31" w:themeColor="accent2"/>
          <w:lang w:eastAsia="en-CA"/>
        </w:rPr>
        <w:t>Figure 2</w:t>
      </w:r>
    </w:p>
    <w:p w14:paraId="2A054EBD" w14:textId="02705FA9" w:rsidR="009135F5" w:rsidRPr="009135F5" w:rsidRDefault="009135F5" w:rsidP="00575F68">
      <w:pPr>
        <w:spacing w:line="240" w:lineRule="auto"/>
        <w:ind w:left="1125" w:right="1125"/>
        <w:textAlignment w:val="baseline"/>
        <w:rPr>
          <w:rFonts w:eastAsia="Times New Roman"/>
          <w:b/>
          <w:bCs/>
          <w:color w:val="ED7D31" w:themeColor="accent2"/>
          <w:lang w:eastAsia="en-CA"/>
        </w:rPr>
      </w:pPr>
      <w:r w:rsidRPr="009135F5">
        <w:rPr>
          <w:rFonts w:eastAsia="Times New Roman"/>
          <w:b/>
          <w:bCs/>
          <w:color w:val="ED7D31" w:themeColor="accent2"/>
          <w:lang w:eastAsia="en-CA"/>
        </w:rPr>
        <w:t>Production process of normal and heater cells</w:t>
      </w:r>
    </w:p>
    <w:p w14:paraId="28AA7D55" w14:textId="77777777" w:rsidR="009135F5" w:rsidRPr="009135F5" w:rsidRDefault="009135F5" w:rsidP="009135F5">
      <w:pPr>
        <w:rPr>
          <w:color w:val="ED7D31" w:themeColor="accent2"/>
        </w:rPr>
      </w:pPr>
    </w:p>
    <w:p w14:paraId="2F96E319" w14:textId="77777777" w:rsidR="009135F5" w:rsidRPr="009135F5" w:rsidRDefault="009135F5" w:rsidP="00575F68">
      <w:pPr>
        <w:autoSpaceDE w:val="0"/>
        <w:autoSpaceDN w:val="0"/>
        <w:adjustRightInd w:val="0"/>
        <w:ind w:leftChars="567" w:left="1134"/>
        <w:rPr>
          <w:color w:val="ED7D31" w:themeColor="accent2"/>
          <w:szCs w:val="24"/>
        </w:rPr>
      </w:pPr>
      <w:r w:rsidRPr="009135F5">
        <w:rPr>
          <w:noProof/>
          <w:color w:val="ED7D31" w:themeColor="accent2"/>
          <w:szCs w:val="24"/>
          <w:lang w:val="en-US" w:eastAsia="zh-CN"/>
        </w:rPr>
        <w:drawing>
          <wp:inline distT="0" distB="0" distL="0" distR="0" wp14:anchorId="7572E638" wp14:editId="6F07BBB0">
            <wp:extent cx="5210175" cy="1943100"/>
            <wp:effectExtent l="0" t="0" r="0" b="19050"/>
            <wp:docPr id="601257377" name="Diagram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14:paraId="4A92F8EB" w14:textId="77777777" w:rsidR="009135F5" w:rsidRPr="003D5E11" w:rsidRDefault="009135F5" w:rsidP="00575F68">
      <w:pPr>
        <w:tabs>
          <w:tab w:val="left" w:pos="397"/>
          <w:tab w:val="left" w:pos="794"/>
          <w:tab w:val="left" w:pos="965"/>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Lines="50" w:after="120" w:line="220" w:lineRule="atLeast"/>
        <w:ind w:left="1134" w:right="1134"/>
        <w:jc w:val="both"/>
        <w:rPr>
          <w:b/>
          <w:bCs/>
          <w:color w:val="ED7D31" w:themeColor="accent2"/>
          <w:sz w:val="18"/>
          <w:szCs w:val="18"/>
        </w:rPr>
      </w:pPr>
      <w:r w:rsidRPr="003D5E11">
        <w:rPr>
          <w:b/>
          <w:bCs/>
          <w:color w:val="ED7D31" w:themeColor="accent2"/>
          <w:sz w:val="18"/>
          <w:szCs w:val="18"/>
        </w:rPr>
        <w:t>NOTE</w:t>
      </w:r>
      <w:r w:rsidRPr="003D5E11">
        <w:rPr>
          <w:b/>
          <w:bCs/>
          <w:color w:val="ED7D31" w:themeColor="accent2"/>
          <w:sz w:val="18"/>
          <w:szCs w:val="18"/>
        </w:rPr>
        <w:tab/>
        <w:t>Processes highlighted are optional and belong to heater cell making.</w:t>
      </w:r>
    </w:p>
    <w:p w14:paraId="34B04CBD" w14:textId="77777777" w:rsidR="009135F5" w:rsidRPr="009135F5" w:rsidRDefault="009135F5" w:rsidP="009135F5">
      <w:pPr>
        <w:rPr>
          <w:color w:val="ED7D31" w:themeColor="accent2"/>
        </w:rPr>
      </w:pPr>
    </w:p>
    <w:p w14:paraId="6A7CBCF5" w14:textId="133D8C43" w:rsidR="009135F5" w:rsidRDefault="009135F5" w:rsidP="000E341B">
      <w:pPr>
        <w:spacing w:afterLines="50" w:after="120" w:line="240" w:lineRule="auto"/>
        <w:ind w:left="2268" w:right="1134" w:hanging="1134"/>
        <w:jc w:val="both"/>
        <w:textAlignment w:val="baseline"/>
        <w:rPr>
          <w:rFonts w:eastAsia="Yu Mincho"/>
          <w:b/>
          <w:bCs/>
          <w:color w:val="ED7D31" w:themeColor="accent2"/>
          <w:lang w:eastAsia="ja-JP"/>
        </w:rPr>
      </w:pPr>
      <w:r w:rsidRPr="009135F5">
        <w:rPr>
          <w:rFonts w:eastAsia="Times New Roman"/>
          <w:b/>
          <w:bCs/>
          <w:color w:val="ED7D31" w:themeColor="accent2"/>
          <w:lang w:eastAsia="en-CA"/>
        </w:rPr>
        <w:t>2.1.1</w:t>
      </w:r>
      <w:r w:rsidR="008D0D6C">
        <w:rPr>
          <w:rFonts w:eastAsia="Yu Mincho" w:hint="eastAsia"/>
          <w:b/>
          <w:bCs/>
          <w:color w:val="ED7D31" w:themeColor="accent2"/>
          <w:lang w:eastAsia="ja-JP"/>
        </w:rPr>
        <w:t>.</w:t>
      </w:r>
      <w:r w:rsidR="00D176CA">
        <w:rPr>
          <w:rFonts w:eastAsia="Yu Mincho"/>
          <w:b/>
          <w:bCs/>
          <w:color w:val="ED7D31" w:themeColor="accent2"/>
          <w:lang w:eastAsia="ja-JP"/>
        </w:rPr>
        <w:tab/>
      </w:r>
      <w:r w:rsidRPr="009135F5">
        <w:rPr>
          <w:rFonts w:eastAsia="Times New Roman"/>
          <w:b/>
          <w:bCs/>
          <w:color w:val="ED7D31" w:themeColor="accent2"/>
          <w:lang w:eastAsia="en-CA"/>
        </w:rPr>
        <w:t xml:space="preserve">Step 1: Punch one or more suitable holes on cell case to feed heater leads from inside the cell to the outside, as represented in Figure 3. </w:t>
      </w:r>
    </w:p>
    <w:p w14:paraId="04E32E1F" w14:textId="77777777" w:rsidR="0013692D" w:rsidRDefault="0013692D" w:rsidP="000E341B">
      <w:pPr>
        <w:spacing w:line="240" w:lineRule="auto"/>
        <w:ind w:left="2268" w:right="1134" w:hanging="1134"/>
        <w:textAlignment w:val="baseline"/>
        <w:rPr>
          <w:rFonts w:eastAsia="Yu Mincho"/>
          <w:b/>
          <w:bCs/>
          <w:color w:val="ED7D31" w:themeColor="accent2"/>
          <w:lang w:eastAsia="ja-JP"/>
        </w:rPr>
      </w:pPr>
      <w:r w:rsidRPr="009135F5">
        <w:rPr>
          <w:rFonts w:eastAsia="Times New Roman"/>
          <w:b/>
          <w:bCs/>
          <w:color w:val="ED7D31" w:themeColor="accent2"/>
          <w:lang w:eastAsia="en-CA"/>
        </w:rPr>
        <w:lastRenderedPageBreak/>
        <w:t>Figure 3</w:t>
      </w:r>
    </w:p>
    <w:p w14:paraId="1BA4DC45" w14:textId="7D10B455" w:rsidR="0013692D" w:rsidRPr="009135F5" w:rsidRDefault="0013692D" w:rsidP="0013692D">
      <w:pPr>
        <w:spacing w:line="240" w:lineRule="auto"/>
        <w:ind w:left="1125" w:right="1125"/>
        <w:textAlignment w:val="baseline"/>
        <w:rPr>
          <w:rFonts w:eastAsia="Times New Roman"/>
          <w:b/>
          <w:bCs/>
          <w:color w:val="ED7D31" w:themeColor="accent2"/>
          <w:lang w:eastAsia="en-CA"/>
        </w:rPr>
      </w:pPr>
      <w:r w:rsidRPr="009135F5">
        <w:rPr>
          <w:rFonts w:eastAsia="Times New Roman"/>
          <w:b/>
          <w:bCs/>
          <w:color w:val="ED7D31" w:themeColor="accent2"/>
          <w:lang w:eastAsia="en-CA"/>
        </w:rPr>
        <w:t>Example of the outlet for heater feedthrough</w:t>
      </w:r>
    </w:p>
    <w:tbl>
      <w:tblPr>
        <w:tblStyle w:val="TableGrid"/>
        <w:tblW w:w="8616"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72"/>
        <w:gridCol w:w="2872"/>
        <w:gridCol w:w="2872"/>
      </w:tblGrid>
      <w:tr w:rsidR="009135F5" w:rsidRPr="009135F5" w14:paraId="1BD4872B" w14:textId="77777777" w:rsidTr="00D176CA">
        <w:tc>
          <w:tcPr>
            <w:tcW w:w="2872" w:type="dxa"/>
            <w:vAlign w:val="center"/>
            <w:hideMark/>
          </w:tcPr>
          <w:p w14:paraId="4E69FC16" w14:textId="77777777" w:rsidR="009135F5" w:rsidRPr="009135F5" w:rsidRDefault="009135F5" w:rsidP="009135F5">
            <w:pPr>
              <w:autoSpaceDE w:val="0"/>
              <w:autoSpaceDN w:val="0"/>
              <w:adjustRightInd w:val="0"/>
              <w:jc w:val="center"/>
              <w:rPr>
                <w:color w:val="ED7D31" w:themeColor="accent2"/>
                <w:szCs w:val="24"/>
              </w:rPr>
            </w:pPr>
            <w:r w:rsidRPr="009135F5">
              <w:rPr>
                <w:noProof/>
                <w:color w:val="ED7D31" w:themeColor="accent2"/>
                <w:szCs w:val="24"/>
                <w:lang w:val="en-US" w:eastAsia="zh-CN"/>
              </w:rPr>
              <w:t xml:space="preserve">   </w:t>
            </w:r>
            <w:r w:rsidRPr="009135F5">
              <w:rPr>
                <w:noProof/>
                <w:color w:val="ED7D31" w:themeColor="accent2"/>
                <w:szCs w:val="24"/>
                <w:lang w:val="en-US" w:eastAsia="zh-CN"/>
              </w:rPr>
              <w:drawing>
                <wp:inline distT="0" distB="0" distL="0" distR="0" wp14:anchorId="40E6B782" wp14:editId="6E1ADEAD">
                  <wp:extent cx="1800860" cy="993140"/>
                  <wp:effectExtent l="0" t="0" r="8890" b="0"/>
                  <wp:docPr id="158320346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7"/>
                          <pic:cNvPicPr>
                            <a:picLocks noChangeAspect="1" noChangeArrowheads="1"/>
                          </pic:cNvPicPr>
                        </pic:nvPicPr>
                        <pic:blipFill>
                          <a:blip r:embed="rId45" cstate="print">
                            <a:extLst>
                              <a:ext uri="{28A0092B-C50C-407E-A947-70E740481C1C}">
                                <a14:useLocalDpi xmlns:a14="http://schemas.microsoft.com/office/drawing/2010/main" val="0"/>
                              </a:ext>
                            </a:extLst>
                          </a:blip>
                          <a:srcRect t="-2" b="-23151"/>
                          <a:stretch>
                            <a:fillRect/>
                          </a:stretch>
                        </pic:blipFill>
                        <pic:spPr bwMode="auto">
                          <a:xfrm>
                            <a:off x="0" y="0"/>
                            <a:ext cx="1800860" cy="993140"/>
                          </a:xfrm>
                          <a:prstGeom prst="rect">
                            <a:avLst/>
                          </a:prstGeom>
                          <a:noFill/>
                          <a:ln>
                            <a:noFill/>
                          </a:ln>
                        </pic:spPr>
                      </pic:pic>
                    </a:graphicData>
                  </a:graphic>
                </wp:inline>
              </w:drawing>
            </w:r>
          </w:p>
        </w:tc>
        <w:tc>
          <w:tcPr>
            <w:tcW w:w="2872" w:type="dxa"/>
            <w:vAlign w:val="center"/>
            <w:hideMark/>
          </w:tcPr>
          <w:p w14:paraId="52F8C636" w14:textId="77777777" w:rsidR="009135F5" w:rsidRPr="009135F5" w:rsidRDefault="009135F5" w:rsidP="009135F5">
            <w:pPr>
              <w:autoSpaceDE w:val="0"/>
              <w:autoSpaceDN w:val="0"/>
              <w:adjustRightInd w:val="0"/>
              <w:jc w:val="center"/>
              <w:rPr>
                <w:color w:val="ED7D31" w:themeColor="accent2"/>
                <w:szCs w:val="24"/>
              </w:rPr>
            </w:pPr>
            <w:r w:rsidRPr="009135F5">
              <w:rPr>
                <w:noProof/>
                <w:color w:val="ED7D31" w:themeColor="accent2"/>
                <w:szCs w:val="24"/>
                <w:lang w:val="en-US" w:eastAsia="zh-CN"/>
              </w:rPr>
              <w:drawing>
                <wp:inline distT="0" distB="0" distL="0" distR="0" wp14:anchorId="17DD74A2" wp14:editId="25D01FFA">
                  <wp:extent cx="1256665" cy="1021080"/>
                  <wp:effectExtent l="0" t="0" r="0" b="0"/>
                  <wp:docPr id="156961263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8"/>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1256665" cy="1021080"/>
                          </a:xfrm>
                          <a:prstGeom prst="rect">
                            <a:avLst/>
                          </a:prstGeom>
                          <a:noFill/>
                          <a:ln>
                            <a:noFill/>
                          </a:ln>
                        </pic:spPr>
                      </pic:pic>
                    </a:graphicData>
                  </a:graphic>
                </wp:inline>
              </w:drawing>
            </w:r>
          </w:p>
        </w:tc>
        <w:tc>
          <w:tcPr>
            <w:tcW w:w="2872" w:type="dxa"/>
            <w:vAlign w:val="center"/>
            <w:hideMark/>
          </w:tcPr>
          <w:p w14:paraId="2CD8E6E0" w14:textId="77777777" w:rsidR="009135F5" w:rsidRPr="009135F5" w:rsidRDefault="009135F5" w:rsidP="009135F5">
            <w:pPr>
              <w:autoSpaceDE w:val="0"/>
              <w:autoSpaceDN w:val="0"/>
              <w:adjustRightInd w:val="0"/>
              <w:jc w:val="center"/>
              <w:rPr>
                <w:color w:val="ED7D31" w:themeColor="accent2"/>
                <w:szCs w:val="24"/>
              </w:rPr>
            </w:pPr>
            <w:r w:rsidRPr="009135F5">
              <w:rPr>
                <w:noProof/>
                <w:color w:val="ED7D31" w:themeColor="accent2"/>
                <w:szCs w:val="24"/>
                <w:lang w:val="en-US" w:eastAsia="zh-CN"/>
              </w:rPr>
              <w:drawing>
                <wp:inline distT="0" distB="0" distL="0" distR="0" wp14:anchorId="3C678B58" wp14:editId="6B597A6B">
                  <wp:extent cx="1800860" cy="493395"/>
                  <wp:effectExtent l="0" t="0" r="8890" b="0"/>
                  <wp:docPr id="88812224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2"/>
                          <pic:cNvPicPr>
                            <a:picLocks noChangeAspect="1" noChangeArrowheads="1"/>
                          </pic:cNvPicPr>
                        </pic:nvPicPr>
                        <pic:blipFill>
                          <a:blip r:embed="rId47" cstate="print">
                            <a:extLst>
                              <a:ext uri="{28A0092B-C50C-407E-A947-70E740481C1C}">
                                <a14:useLocalDpi xmlns:a14="http://schemas.microsoft.com/office/drawing/2010/main" val="0"/>
                              </a:ext>
                            </a:extLst>
                          </a:blip>
                          <a:srcRect b="-18398"/>
                          <a:stretch>
                            <a:fillRect/>
                          </a:stretch>
                        </pic:blipFill>
                        <pic:spPr bwMode="auto">
                          <a:xfrm>
                            <a:off x="0" y="0"/>
                            <a:ext cx="1800860" cy="493395"/>
                          </a:xfrm>
                          <a:prstGeom prst="rect">
                            <a:avLst/>
                          </a:prstGeom>
                          <a:noFill/>
                          <a:ln>
                            <a:noFill/>
                          </a:ln>
                        </pic:spPr>
                      </pic:pic>
                    </a:graphicData>
                  </a:graphic>
                </wp:inline>
              </w:drawing>
            </w:r>
          </w:p>
        </w:tc>
      </w:tr>
      <w:tr w:rsidR="009135F5" w:rsidRPr="009135F5" w14:paraId="64DCCEDF" w14:textId="77777777" w:rsidTr="00D176CA">
        <w:tc>
          <w:tcPr>
            <w:tcW w:w="2872" w:type="dxa"/>
            <w:hideMark/>
          </w:tcPr>
          <w:p w14:paraId="4F9B53EA" w14:textId="5056CC8F" w:rsidR="009135F5" w:rsidRPr="005F7E92" w:rsidRDefault="00DD17E8"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jc w:val="center"/>
              <w:rPr>
                <w:rFonts w:eastAsiaTheme="minorEastAsia"/>
                <w:b/>
                <w:color w:val="ED7D31" w:themeColor="accent2"/>
                <w:sz w:val="18"/>
                <w:szCs w:val="18"/>
                <w:lang w:eastAsia="zh-CN"/>
              </w:rPr>
            </w:pPr>
            <w:r w:rsidRPr="005F7E92">
              <w:rPr>
                <w:rFonts w:eastAsia="Yu Mincho"/>
                <w:b/>
                <w:color w:val="ED7D31" w:themeColor="accent2"/>
                <w:sz w:val="18"/>
                <w:szCs w:val="18"/>
                <w:lang w:eastAsia="ja-JP"/>
              </w:rPr>
              <w:t>(</w:t>
            </w:r>
            <w:r w:rsidR="009135F5" w:rsidRPr="005F7E92">
              <w:rPr>
                <w:rFonts w:eastAsiaTheme="minorEastAsia"/>
                <w:b/>
                <w:color w:val="ED7D31" w:themeColor="accent2"/>
                <w:sz w:val="18"/>
                <w:szCs w:val="18"/>
                <w:lang w:eastAsia="zh-CN"/>
              </w:rPr>
              <w:t>a) For prismatic cell</w:t>
            </w:r>
          </w:p>
        </w:tc>
        <w:tc>
          <w:tcPr>
            <w:tcW w:w="2872" w:type="dxa"/>
            <w:hideMark/>
          </w:tcPr>
          <w:p w14:paraId="14EF04F6" w14:textId="51B769C8" w:rsidR="009135F5" w:rsidRPr="005F7E92" w:rsidRDefault="00DD17E8"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jc w:val="center"/>
              <w:rPr>
                <w:rFonts w:eastAsiaTheme="minorEastAsia"/>
                <w:b/>
                <w:color w:val="ED7D31" w:themeColor="accent2"/>
                <w:sz w:val="18"/>
                <w:szCs w:val="18"/>
                <w:lang w:eastAsia="zh-CN"/>
              </w:rPr>
            </w:pPr>
            <w:r w:rsidRPr="005F7E92">
              <w:rPr>
                <w:rFonts w:eastAsia="Yu Mincho"/>
                <w:b/>
                <w:color w:val="ED7D31" w:themeColor="accent2"/>
                <w:sz w:val="18"/>
                <w:szCs w:val="18"/>
                <w:lang w:eastAsia="ja-JP"/>
              </w:rPr>
              <w:t>(</w:t>
            </w:r>
            <w:r w:rsidR="009135F5" w:rsidRPr="005F7E92">
              <w:rPr>
                <w:rFonts w:eastAsiaTheme="minorEastAsia"/>
                <w:b/>
                <w:color w:val="ED7D31" w:themeColor="accent2"/>
                <w:sz w:val="18"/>
                <w:szCs w:val="18"/>
                <w:lang w:eastAsia="zh-CN"/>
              </w:rPr>
              <w:t>b) For cylindrical cell</w:t>
            </w:r>
          </w:p>
        </w:tc>
        <w:tc>
          <w:tcPr>
            <w:tcW w:w="2872" w:type="dxa"/>
            <w:hideMark/>
          </w:tcPr>
          <w:p w14:paraId="309E19C0" w14:textId="7A3B2F0C" w:rsidR="009135F5" w:rsidRPr="005F7E92" w:rsidRDefault="00DD17E8"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jc w:val="center"/>
              <w:rPr>
                <w:rFonts w:eastAsiaTheme="minorEastAsia"/>
                <w:b/>
                <w:color w:val="ED7D31" w:themeColor="accent2"/>
                <w:sz w:val="18"/>
                <w:szCs w:val="18"/>
                <w:lang w:eastAsia="zh-CN"/>
              </w:rPr>
            </w:pPr>
            <w:r w:rsidRPr="005F7E92">
              <w:rPr>
                <w:rFonts w:eastAsia="Yu Mincho"/>
                <w:b/>
                <w:color w:val="ED7D31" w:themeColor="accent2"/>
                <w:sz w:val="18"/>
                <w:szCs w:val="18"/>
                <w:lang w:eastAsia="ja-JP"/>
              </w:rPr>
              <w:t>(</w:t>
            </w:r>
            <w:r w:rsidR="009135F5" w:rsidRPr="005F7E92">
              <w:rPr>
                <w:rFonts w:eastAsiaTheme="minorEastAsia"/>
                <w:b/>
                <w:color w:val="ED7D31" w:themeColor="accent2"/>
                <w:sz w:val="18"/>
                <w:szCs w:val="18"/>
                <w:lang w:eastAsia="zh-CN"/>
              </w:rPr>
              <w:t>c) For pouch cell</w:t>
            </w:r>
          </w:p>
        </w:tc>
      </w:tr>
    </w:tbl>
    <w:p w14:paraId="2F5F39F7" w14:textId="77777777" w:rsidR="009135F5" w:rsidRPr="005F7E92" w:rsidRDefault="009135F5" w:rsidP="0013692D">
      <w:pPr>
        <w:tabs>
          <w:tab w:val="left" w:pos="794"/>
          <w:tab w:val="left" w:pos="851"/>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1560" w:hanging="346"/>
        <w:rPr>
          <w:b/>
          <w:color w:val="ED7D31" w:themeColor="accent2"/>
          <w:sz w:val="18"/>
          <w:szCs w:val="24"/>
        </w:rPr>
      </w:pPr>
      <w:r w:rsidRPr="005F7E92">
        <w:rPr>
          <w:b/>
          <w:color w:val="ED7D31" w:themeColor="accent2"/>
          <w:sz w:val="18"/>
          <w:szCs w:val="24"/>
        </w:rPr>
        <w:t>Key</w:t>
      </w:r>
    </w:p>
    <w:tbl>
      <w:tblPr>
        <w:tblW w:w="8616" w:type="dxa"/>
        <w:tblInd w:w="1134" w:type="dxa"/>
        <w:tblLayout w:type="fixed"/>
        <w:tblCellMar>
          <w:left w:w="0" w:type="dxa"/>
          <w:right w:w="0" w:type="dxa"/>
        </w:tblCellMar>
        <w:tblLook w:val="04A0" w:firstRow="1" w:lastRow="0" w:firstColumn="1" w:lastColumn="0" w:noHBand="0" w:noVBand="1"/>
      </w:tblPr>
      <w:tblGrid>
        <w:gridCol w:w="426"/>
        <w:gridCol w:w="8190"/>
      </w:tblGrid>
      <w:tr w:rsidR="009135F5" w:rsidRPr="009135F5" w14:paraId="27F15D3C" w14:textId="77777777" w:rsidTr="0013692D">
        <w:tc>
          <w:tcPr>
            <w:tcW w:w="426" w:type="dxa"/>
            <w:hideMark/>
          </w:tcPr>
          <w:p w14:paraId="733F7C63"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bCs/>
                <w:color w:val="ED7D31" w:themeColor="accent2"/>
                <w:sz w:val="18"/>
                <w:szCs w:val="22"/>
                <w:lang w:eastAsia="zh-CN"/>
              </w:rPr>
            </w:pPr>
            <w:r w:rsidRPr="009135F5">
              <w:rPr>
                <w:rFonts w:eastAsiaTheme="minorEastAsia"/>
                <w:b/>
                <w:bCs/>
                <w:color w:val="ED7D31" w:themeColor="accent2"/>
                <w:sz w:val="18"/>
                <w:szCs w:val="22"/>
                <w:lang w:eastAsia="zh-CN"/>
              </w:rPr>
              <w:t>1</w:t>
            </w:r>
          </w:p>
        </w:tc>
        <w:tc>
          <w:tcPr>
            <w:tcW w:w="8190" w:type="dxa"/>
            <w:hideMark/>
          </w:tcPr>
          <w:p w14:paraId="6593E2FD"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bCs/>
                <w:color w:val="ED7D31" w:themeColor="accent2"/>
                <w:sz w:val="18"/>
                <w:szCs w:val="22"/>
                <w:lang w:eastAsia="zh-CN"/>
              </w:rPr>
            </w:pPr>
            <w:r w:rsidRPr="009135F5">
              <w:rPr>
                <w:rFonts w:eastAsiaTheme="minorEastAsia"/>
                <w:b/>
                <w:bCs/>
                <w:color w:val="ED7D31" w:themeColor="accent2"/>
                <w:sz w:val="18"/>
                <w:szCs w:val="22"/>
                <w:lang w:eastAsia="zh-CN"/>
              </w:rPr>
              <w:t>The cell top</w:t>
            </w:r>
          </w:p>
        </w:tc>
      </w:tr>
      <w:tr w:rsidR="009135F5" w:rsidRPr="009135F5" w14:paraId="3A2B1C76" w14:textId="77777777" w:rsidTr="0013692D">
        <w:tc>
          <w:tcPr>
            <w:tcW w:w="426" w:type="dxa"/>
            <w:hideMark/>
          </w:tcPr>
          <w:p w14:paraId="170C2C2D"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bCs/>
                <w:color w:val="ED7D31" w:themeColor="accent2"/>
                <w:sz w:val="18"/>
                <w:szCs w:val="22"/>
                <w:lang w:eastAsia="zh-CN"/>
              </w:rPr>
            </w:pPr>
            <w:r w:rsidRPr="009135F5">
              <w:rPr>
                <w:rFonts w:eastAsiaTheme="minorEastAsia"/>
                <w:b/>
                <w:bCs/>
                <w:color w:val="ED7D31" w:themeColor="accent2"/>
                <w:sz w:val="18"/>
                <w:szCs w:val="22"/>
                <w:lang w:eastAsia="zh-CN"/>
              </w:rPr>
              <w:t>2</w:t>
            </w:r>
          </w:p>
        </w:tc>
        <w:tc>
          <w:tcPr>
            <w:tcW w:w="8190" w:type="dxa"/>
            <w:hideMark/>
          </w:tcPr>
          <w:p w14:paraId="4907849A"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bCs/>
                <w:color w:val="ED7D31" w:themeColor="accent2"/>
                <w:sz w:val="18"/>
                <w:szCs w:val="22"/>
                <w:lang w:eastAsia="zh-CN"/>
              </w:rPr>
            </w:pPr>
            <w:r w:rsidRPr="009135F5">
              <w:rPr>
                <w:rFonts w:eastAsiaTheme="minorEastAsia"/>
                <w:b/>
                <w:bCs/>
                <w:color w:val="ED7D31" w:themeColor="accent2"/>
                <w:sz w:val="18"/>
                <w:szCs w:val="22"/>
                <w:lang w:eastAsia="zh-CN"/>
              </w:rPr>
              <w:t>The drilled hole</w:t>
            </w:r>
          </w:p>
        </w:tc>
      </w:tr>
      <w:tr w:rsidR="009135F5" w:rsidRPr="009135F5" w14:paraId="41C50581" w14:textId="77777777" w:rsidTr="0013692D">
        <w:tc>
          <w:tcPr>
            <w:tcW w:w="426" w:type="dxa"/>
            <w:hideMark/>
          </w:tcPr>
          <w:p w14:paraId="2BC94D4E"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bCs/>
                <w:color w:val="ED7D31" w:themeColor="accent2"/>
                <w:sz w:val="18"/>
                <w:szCs w:val="22"/>
                <w:lang w:eastAsia="zh-CN"/>
              </w:rPr>
            </w:pPr>
            <w:r w:rsidRPr="009135F5">
              <w:rPr>
                <w:rFonts w:eastAsiaTheme="minorEastAsia"/>
                <w:b/>
                <w:bCs/>
                <w:color w:val="ED7D31" w:themeColor="accent2"/>
                <w:sz w:val="18"/>
                <w:szCs w:val="22"/>
                <w:lang w:eastAsia="zh-CN"/>
              </w:rPr>
              <w:t>3</w:t>
            </w:r>
          </w:p>
        </w:tc>
        <w:tc>
          <w:tcPr>
            <w:tcW w:w="8190" w:type="dxa"/>
            <w:hideMark/>
          </w:tcPr>
          <w:p w14:paraId="64A7765C"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bCs/>
                <w:color w:val="ED7D31" w:themeColor="accent2"/>
                <w:sz w:val="18"/>
                <w:szCs w:val="22"/>
                <w:lang w:eastAsia="zh-CN"/>
              </w:rPr>
            </w:pPr>
            <w:r w:rsidRPr="009135F5">
              <w:rPr>
                <w:rFonts w:eastAsiaTheme="minorEastAsia"/>
                <w:b/>
                <w:bCs/>
                <w:color w:val="ED7D31" w:themeColor="accent2"/>
                <w:sz w:val="18"/>
                <w:szCs w:val="22"/>
                <w:lang w:eastAsia="zh-CN"/>
              </w:rPr>
              <w:t>The vent</w:t>
            </w:r>
          </w:p>
        </w:tc>
      </w:tr>
    </w:tbl>
    <w:p w14:paraId="320B60CF" w14:textId="17D51C3B" w:rsidR="009135F5" w:rsidRPr="005F7E92" w:rsidRDefault="009135F5" w:rsidP="00DD17E8">
      <w:pPr>
        <w:tabs>
          <w:tab w:val="left" w:pos="397"/>
          <w:tab w:val="left" w:pos="794"/>
          <w:tab w:val="left" w:pos="965"/>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240" w:line="220" w:lineRule="atLeast"/>
        <w:ind w:leftChars="567" w:left="1134"/>
        <w:jc w:val="both"/>
        <w:rPr>
          <w:b/>
          <w:bCs/>
          <w:color w:val="ED7D31" w:themeColor="accent2"/>
          <w:sz w:val="18"/>
          <w:szCs w:val="18"/>
        </w:rPr>
      </w:pPr>
      <w:r w:rsidRPr="005F7E92">
        <w:rPr>
          <w:b/>
          <w:bCs/>
          <w:color w:val="ED7D31" w:themeColor="accent2"/>
          <w:sz w:val="18"/>
          <w:szCs w:val="18"/>
        </w:rPr>
        <w:t>NOTE</w:t>
      </w:r>
      <w:r w:rsidRPr="005F7E92">
        <w:rPr>
          <w:b/>
          <w:bCs/>
          <w:color w:val="ED7D31" w:themeColor="accent2"/>
          <w:sz w:val="18"/>
          <w:szCs w:val="18"/>
        </w:rPr>
        <w:tab/>
        <w:t>Figure 3 shows the top view perspective.</w:t>
      </w:r>
    </w:p>
    <w:p w14:paraId="798DA556" w14:textId="523DC2FC" w:rsidR="009135F5" w:rsidRPr="009135F5" w:rsidRDefault="009135F5" w:rsidP="00CE30E6">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2.1.2</w:t>
      </w:r>
      <w:r w:rsidR="008D0D6C">
        <w:rPr>
          <w:rFonts w:eastAsia="Yu Mincho" w:hint="eastAsia"/>
          <w:b/>
          <w:bCs/>
          <w:color w:val="ED7D31" w:themeColor="accent2"/>
          <w:lang w:eastAsia="ja-JP"/>
        </w:rPr>
        <w:t>.</w:t>
      </w:r>
      <w:r w:rsidR="008D0D6C">
        <w:rPr>
          <w:rFonts w:eastAsia="Yu Mincho"/>
          <w:b/>
          <w:bCs/>
          <w:color w:val="ED7D31" w:themeColor="accent2"/>
          <w:lang w:eastAsia="ja-JP"/>
        </w:rPr>
        <w:tab/>
      </w:r>
      <w:r w:rsidRPr="009135F5">
        <w:rPr>
          <w:rFonts w:eastAsia="Times New Roman"/>
          <w:b/>
          <w:bCs/>
          <w:color w:val="ED7D31" w:themeColor="accent2"/>
          <w:lang w:eastAsia="en-CA"/>
        </w:rPr>
        <w:t>Step 2: Locate the internal heater on the centre of the outer surface of the jelly roll or stacked layers (Figure 4).</w:t>
      </w:r>
    </w:p>
    <w:p w14:paraId="5BC3DD58" w14:textId="77777777" w:rsidR="00DD17E8" w:rsidRDefault="009135F5" w:rsidP="00DD17E8">
      <w:pPr>
        <w:spacing w:line="240" w:lineRule="auto"/>
        <w:ind w:left="1125" w:right="1125"/>
        <w:textAlignment w:val="baseline"/>
        <w:rPr>
          <w:rFonts w:eastAsia="Yu Mincho"/>
          <w:b/>
          <w:bCs/>
          <w:color w:val="ED7D31" w:themeColor="accent2"/>
          <w:lang w:eastAsia="ja-JP"/>
        </w:rPr>
      </w:pPr>
      <w:r w:rsidRPr="009135F5">
        <w:rPr>
          <w:rFonts w:eastAsia="Times New Roman"/>
          <w:b/>
          <w:bCs/>
          <w:color w:val="ED7D31" w:themeColor="accent2"/>
          <w:lang w:eastAsia="en-CA"/>
        </w:rPr>
        <w:t>Figure 4 </w:t>
      </w:r>
    </w:p>
    <w:p w14:paraId="66480D4D" w14:textId="2FF036FE" w:rsidR="009135F5" w:rsidRPr="009135F5" w:rsidRDefault="009135F5" w:rsidP="00DD17E8">
      <w:pPr>
        <w:spacing w:line="240" w:lineRule="auto"/>
        <w:ind w:left="1125" w:right="1125"/>
        <w:textAlignment w:val="baseline"/>
        <w:rPr>
          <w:rFonts w:eastAsia="Times New Roman"/>
          <w:b/>
          <w:bCs/>
          <w:color w:val="ED7D31" w:themeColor="accent2"/>
          <w:lang w:eastAsia="en-CA"/>
        </w:rPr>
      </w:pPr>
      <w:r w:rsidRPr="009135F5">
        <w:rPr>
          <w:rFonts w:eastAsia="Times New Roman"/>
          <w:b/>
          <w:bCs/>
          <w:color w:val="ED7D31" w:themeColor="accent2"/>
          <w:lang w:eastAsia="en-CA"/>
        </w:rPr>
        <w:t>Installation of the heater on the jelly roll/stack</w:t>
      </w:r>
    </w:p>
    <w:p w14:paraId="7533311D" w14:textId="77777777" w:rsidR="009135F5" w:rsidRPr="009135F5" w:rsidRDefault="009135F5" w:rsidP="009135F5">
      <w:pPr>
        <w:rPr>
          <w:color w:val="ED7D31" w:themeColor="accent2"/>
          <w:lang w:eastAsia="zh-CN"/>
        </w:rPr>
      </w:pPr>
    </w:p>
    <w:tbl>
      <w:tblPr>
        <w:tblStyle w:val="TableGrid"/>
        <w:tblW w:w="0" w:type="auto"/>
        <w:tblInd w:w="12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1"/>
        <w:gridCol w:w="4182"/>
      </w:tblGrid>
      <w:tr w:rsidR="009135F5" w:rsidRPr="009135F5" w14:paraId="0BEB127D" w14:textId="77777777" w:rsidTr="006C7612">
        <w:trPr>
          <w:trHeight w:val="2692"/>
        </w:trPr>
        <w:tc>
          <w:tcPr>
            <w:tcW w:w="4181" w:type="dxa"/>
            <w:vAlign w:val="center"/>
            <w:hideMark/>
          </w:tcPr>
          <w:p w14:paraId="47F02630" w14:textId="77777777" w:rsidR="009135F5" w:rsidRPr="009135F5" w:rsidRDefault="009135F5" w:rsidP="009135F5">
            <w:pPr>
              <w:autoSpaceDE w:val="0"/>
              <w:autoSpaceDN w:val="0"/>
              <w:adjustRightInd w:val="0"/>
              <w:jc w:val="center"/>
              <w:rPr>
                <w:color w:val="ED7D31" w:themeColor="accent2"/>
                <w:szCs w:val="24"/>
              </w:rPr>
            </w:pPr>
            <w:r w:rsidRPr="009135F5">
              <w:rPr>
                <w:noProof/>
                <w:color w:val="ED7D31" w:themeColor="accent2"/>
                <w:szCs w:val="24"/>
                <w:lang w:val="en-US" w:eastAsia="zh-CN"/>
              </w:rPr>
              <w:t xml:space="preserve">   </w:t>
            </w:r>
            <w:r w:rsidRPr="009135F5">
              <w:rPr>
                <w:noProof/>
                <w:color w:val="ED7D31" w:themeColor="accent2"/>
                <w:lang w:val="en-US" w:eastAsia="zh-CN"/>
              </w:rPr>
              <w:drawing>
                <wp:inline distT="0" distB="0" distL="0" distR="0" wp14:anchorId="62BA57B3" wp14:editId="21C35F8C">
                  <wp:extent cx="1980565" cy="1430655"/>
                  <wp:effectExtent l="0" t="0" r="635" b="0"/>
                  <wp:docPr id="3284777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28"/>
                          <pic:cNvPicPr>
                            <a:picLocks noChangeAspect="1" noChangeArrowheads="1"/>
                          </pic:cNvPicPr>
                        </pic:nvPicPr>
                        <pic:blipFill>
                          <a:blip r:embed="rId48" cstate="print">
                            <a:extLst>
                              <a:ext uri="{28A0092B-C50C-407E-A947-70E740481C1C}">
                                <a14:useLocalDpi xmlns:a14="http://schemas.microsoft.com/office/drawing/2010/main" val="0"/>
                              </a:ext>
                            </a:extLst>
                          </a:blip>
                          <a:srcRect b="8305"/>
                          <a:stretch>
                            <a:fillRect/>
                          </a:stretch>
                        </pic:blipFill>
                        <pic:spPr bwMode="auto">
                          <a:xfrm>
                            <a:off x="0" y="0"/>
                            <a:ext cx="1980565" cy="1430655"/>
                          </a:xfrm>
                          <a:prstGeom prst="rect">
                            <a:avLst/>
                          </a:prstGeom>
                          <a:noFill/>
                          <a:ln>
                            <a:noFill/>
                          </a:ln>
                        </pic:spPr>
                      </pic:pic>
                    </a:graphicData>
                  </a:graphic>
                </wp:inline>
              </w:drawing>
            </w:r>
          </w:p>
        </w:tc>
        <w:tc>
          <w:tcPr>
            <w:tcW w:w="4182" w:type="dxa"/>
            <w:vAlign w:val="center"/>
            <w:hideMark/>
          </w:tcPr>
          <w:p w14:paraId="62F5D4A1" w14:textId="77777777" w:rsidR="009135F5" w:rsidRPr="009135F5" w:rsidRDefault="009135F5" w:rsidP="009135F5">
            <w:pPr>
              <w:autoSpaceDE w:val="0"/>
              <w:autoSpaceDN w:val="0"/>
              <w:adjustRightInd w:val="0"/>
              <w:jc w:val="center"/>
              <w:rPr>
                <w:color w:val="ED7D31" w:themeColor="accent2"/>
                <w:szCs w:val="24"/>
              </w:rPr>
            </w:pPr>
            <w:r w:rsidRPr="009135F5">
              <w:rPr>
                <w:noProof/>
                <w:color w:val="ED7D31" w:themeColor="accent2"/>
                <w:lang w:val="en-US" w:eastAsia="zh-CN"/>
              </w:rPr>
              <w:drawing>
                <wp:inline distT="0" distB="0" distL="0" distR="0" wp14:anchorId="5F353874" wp14:editId="17C395A1">
                  <wp:extent cx="1436370" cy="1296035"/>
                  <wp:effectExtent l="0" t="0" r="0" b="0"/>
                  <wp:docPr id="13531379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27"/>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436370" cy="1296035"/>
                          </a:xfrm>
                          <a:prstGeom prst="rect">
                            <a:avLst/>
                          </a:prstGeom>
                          <a:noFill/>
                          <a:ln>
                            <a:noFill/>
                          </a:ln>
                        </pic:spPr>
                      </pic:pic>
                    </a:graphicData>
                  </a:graphic>
                </wp:inline>
              </w:drawing>
            </w:r>
          </w:p>
        </w:tc>
      </w:tr>
      <w:tr w:rsidR="009135F5" w:rsidRPr="005F7E92" w14:paraId="2EE219C9" w14:textId="77777777" w:rsidTr="00C04822">
        <w:trPr>
          <w:trHeight w:val="291"/>
        </w:trPr>
        <w:tc>
          <w:tcPr>
            <w:tcW w:w="4181" w:type="dxa"/>
            <w:hideMark/>
          </w:tcPr>
          <w:p w14:paraId="5430EB66" w14:textId="6D82D0F4" w:rsidR="009135F5" w:rsidRPr="005F7E92" w:rsidRDefault="00DD17E8"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jc w:val="center"/>
              <w:rPr>
                <w:rFonts w:eastAsiaTheme="minorEastAsia"/>
                <w:b/>
                <w:color w:val="ED7D31" w:themeColor="accent2"/>
                <w:sz w:val="18"/>
                <w:szCs w:val="18"/>
                <w:lang w:eastAsia="zh-CN"/>
              </w:rPr>
            </w:pPr>
            <w:r w:rsidRPr="005F7E92">
              <w:rPr>
                <w:rFonts w:eastAsia="Yu Mincho" w:hint="eastAsia"/>
                <w:b/>
                <w:color w:val="ED7D31" w:themeColor="accent2"/>
                <w:sz w:val="18"/>
                <w:szCs w:val="18"/>
                <w:lang w:eastAsia="ja-JP"/>
              </w:rPr>
              <w:t>(</w:t>
            </w:r>
            <w:r w:rsidR="009135F5" w:rsidRPr="005F7E92">
              <w:rPr>
                <w:rFonts w:eastAsiaTheme="minorEastAsia"/>
                <w:b/>
                <w:color w:val="ED7D31" w:themeColor="accent2"/>
                <w:sz w:val="18"/>
                <w:szCs w:val="18"/>
                <w:lang w:eastAsia="zh-CN"/>
              </w:rPr>
              <w:t>a) For prismatic/pouch cell</w:t>
            </w:r>
          </w:p>
        </w:tc>
        <w:tc>
          <w:tcPr>
            <w:tcW w:w="4182" w:type="dxa"/>
            <w:hideMark/>
          </w:tcPr>
          <w:p w14:paraId="73C3856A" w14:textId="5111A68A" w:rsidR="009135F5" w:rsidRPr="005F7E92" w:rsidRDefault="00DD17E8"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jc w:val="center"/>
              <w:rPr>
                <w:rFonts w:eastAsiaTheme="minorEastAsia"/>
                <w:b/>
                <w:color w:val="ED7D31" w:themeColor="accent2"/>
                <w:sz w:val="18"/>
                <w:szCs w:val="18"/>
                <w:lang w:eastAsia="zh-CN"/>
              </w:rPr>
            </w:pPr>
            <w:r w:rsidRPr="005F7E92">
              <w:rPr>
                <w:rFonts w:eastAsia="Yu Mincho" w:hint="eastAsia"/>
                <w:b/>
                <w:color w:val="ED7D31" w:themeColor="accent2"/>
                <w:sz w:val="18"/>
                <w:szCs w:val="18"/>
                <w:lang w:eastAsia="ja-JP"/>
              </w:rPr>
              <w:t>(</w:t>
            </w:r>
            <w:r w:rsidR="009135F5" w:rsidRPr="005F7E92">
              <w:rPr>
                <w:rFonts w:eastAsiaTheme="minorEastAsia"/>
                <w:b/>
                <w:color w:val="ED7D31" w:themeColor="accent2"/>
                <w:sz w:val="18"/>
                <w:szCs w:val="18"/>
                <w:lang w:eastAsia="zh-CN"/>
              </w:rPr>
              <w:t>b) For cylindrical cell</w:t>
            </w:r>
          </w:p>
        </w:tc>
      </w:tr>
    </w:tbl>
    <w:p w14:paraId="33040B9D" w14:textId="77777777" w:rsidR="009135F5" w:rsidRPr="009135F5" w:rsidRDefault="009135F5" w:rsidP="008D0D6C">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ind w:left="1134" w:right="1134"/>
        <w:rPr>
          <w:rFonts w:ascii="Cambria" w:hAnsi="Cambria"/>
          <w:b/>
          <w:color w:val="ED7D31" w:themeColor="accent2"/>
          <w:sz w:val="18"/>
          <w:szCs w:val="24"/>
        </w:rPr>
      </w:pPr>
      <w:r w:rsidRPr="009135F5">
        <w:rPr>
          <w:rFonts w:ascii="Cambria" w:hAnsi="Cambria"/>
          <w:b/>
          <w:color w:val="ED7D31" w:themeColor="accent2"/>
          <w:sz w:val="18"/>
          <w:szCs w:val="24"/>
        </w:rPr>
        <w:t>Key</w:t>
      </w:r>
    </w:p>
    <w:tbl>
      <w:tblPr>
        <w:tblW w:w="8363" w:type="dxa"/>
        <w:tblInd w:w="1276" w:type="dxa"/>
        <w:tblLayout w:type="fixed"/>
        <w:tblCellMar>
          <w:left w:w="0" w:type="dxa"/>
          <w:right w:w="0" w:type="dxa"/>
        </w:tblCellMar>
        <w:tblLook w:val="04A0" w:firstRow="1" w:lastRow="0" w:firstColumn="1" w:lastColumn="0" w:noHBand="0" w:noVBand="1"/>
      </w:tblPr>
      <w:tblGrid>
        <w:gridCol w:w="425"/>
        <w:gridCol w:w="7938"/>
      </w:tblGrid>
      <w:tr w:rsidR="009135F5" w:rsidRPr="009135F5" w14:paraId="280D1DDC" w14:textId="77777777" w:rsidTr="003609FE">
        <w:tc>
          <w:tcPr>
            <w:tcW w:w="425" w:type="dxa"/>
            <w:hideMark/>
          </w:tcPr>
          <w:p w14:paraId="3D3E4679"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color w:val="ED7D31" w:themeColor="accent2"/>
                <w:sz w:val="18"/>
                <w:szCs w:val="22"/>
                <w:lang w:eastAsia="ja-JP"/>
              </w:rPr>
            </w:pPr>
            <w:r w:rsidRPr="009135F5">
              <w:rPr>
                <w:color w:val="ED7D31" w:themeColor="accent2"/>
                <w:sz w:val="18"/>
                <w:szCs w:val="24"/>
                <w:lang w:eastAsia="ja-JP"/>
              </w:rPr>
              <w:t>1</w:t>
            </w:r>
          </w:p>
        </w:tc>
        <w:tc>
          <w:tcPr>
            <w:tcW w:w="7938" w:type="dxa"/>
            <w:hideMark/>
          </w:tcPr>
          <w:p w14:paraId="192271E4"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color w:val="ED7D31" w:themeColor="accent2"/>
                <w:sz w:val="18"/>
                <w:szCs w:val="22"/>
                <w:lang w:eastAsia="ja-JP"/>
              </w:rPr>
            </w:pPr>
            <w:r w:rsidRPr="009135F5">
              <w:rPr>
                <w:color w:val="ED7D31" w:themeColor="accent2"/>
                <w:sz w:val="18"/>
                <w:szCs w:val="24"/>
                <w:lang w:eastAsia="ja-JP"/>
              </w:rPr>
              <w:t>The jelly roll/stack</w:t>
            </w:r>
          </w:p>
        </w:tc>
      </w:tr>
      <w:tr w:rsidR="009135F5" w:rsidRPr="009135F5" w14:paraId="5C0E8138" w14:textId="77777777" w:rsidTr="003609FE">
        <w:tc>
          <w:tcPr>
            <w:tcW w:w="425" w:type="dxa"/>
            <w:hideMark/>
          </w:tcPr>
          <w:p w14:paraId="6ADDE63C"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color w:val="ED7D31" w:themeColor="accent2"/>
                <w:sz w:val="18"/>
                <w:szCs w:val="22"/>
                <w:lang w:eastAsia="ja-JP"/>
              </w:rPr>
            </w:pPr>
            <w:r w:rsidRPr="009135F5">
              <w:rPr>
                <w:color w:val="ED7D31" w:themeColor="accent2"/>
                <w:sz w:val="18"/>
                <w:szCs w:val="24"/>
                <w:lang w:eastAsia="ja-JP"/>
              </w:rPr>
              <w:t>2</w:t>
            </w:r>
          </w:p>
        </w:tc>
        <w:tc>
          <w:tcPr>
            <w:tcW w:w="7938" w:type="dxa"/>
            <w:hideMark/>
          </w:tcPr>
          <w:p w14:paraId="5DD6827B"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color w:val="ED7D31" w:themeColor="accent2"/>
                <w:sz w:val="18"/>
                <w:szCs w:val="22"/>
                <w:lang w:eastAsia="ja-JP"/>
              </w:rPr>
            </w:pPr>
            <w:r w:rsidRPr="009135F5">
              <w:rPr>
                <w:color w:val="ED7D31" w:themeColor="accent2"/>
                <w:sz w:val="18"/>
                <w:szCs w:val="24"/>
                <w:lang w:eastAsia="ja-JP"/>
              </w:rPr>
              <w:t>The heater</w:t>
            </w:r>
          </w:p>
        </w:tc>
      </w:tr>
    </w:tbl>
    <w:p w14:paraId="3F333C01" w14:textId="77777777" w:rsidR="00F1726E" w:rsidRDefault="00F1726E" w:rsidP="000E341B">
      <w:pPr>
        <w:spacing w:afterLines="50" w:after="120" w:line="240" w:lineRule="auto"/>
        <w:ind w:left="2268" w:right="1134" w:hanging="1134"/>
        <w:jc w:val="both"/>
        <w:textAlignment w:val="baseline"/>
        <w:rPr>
          <w:rFonts w:eastAsia="Yu Mincho"/>
          <w:b/>
          <w:bCs/>
          <w:color w:val="ED7D31" w:themeColor="accent2"/>
          <w:lang w:eastAsia="ja-JP"/>
        </w:rPr>
      </w:pPr>
    </w:p>
    <w:p w14:paraId="27B5F0C3" w14:textId="191113D9" w:rsidR="009135F5" w:rsidRPr="009135F5" w:rsidRDefault="009135F5" w:rsidP="000E341B">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2.1.3</w:t>
      </w:r>
      <w:r w:rsidR="008D0D6C">
        <w:rPr>
          <w:rFonts w:eastAsia="Yu Mincho" w:hint="eastAsia"/>
          <w:b/>
          <w:bCs/>
          <w:color w:val="ED7D31" w:themeColor="accent2"/>
          <w:lang w:eastAsia="ja-JP"/>
        </w:rPr>
        <w:t>.</w:t>
      </w:r>
      <w:r w:rsidR="008D0D6C">
        <w:rPr>
          <w:rFonts w:eastAsia="Yu Mincho"/>
          <w:b/>
          <w:bCs/>
          <w:color w:val="ED7D31" w:themeColor="accent2"/>
          <w:lang w:eastAsia="ja-JP"/>
        </w:rPr>
        <w:tab/>
      </w:r>
      <w:r w:rsidRPr="009135F5">
        <w:rPr>
          <w:rFonts w:eastAsia="Times New Roman"/>
          <w:b/>
          <w:bCs/>
          <w:color w:val="ED7D31" w:themeColor="accent2"/>
          <w:lang w:eastAsia="en-CA"/>
        </w:rPr>
        <w:t>Step 3: Pass the leading wires of the heater through the specific holes on cell shell and all heater cords are required to be insulated from the rest of the cell. Continue to assemble the cell according to subsequent standard manufacturing processes.</w:t>
      </w:r>
    </w:p>
    <w:p w14:paraId="09E22DDA" w14:textId="7CB4169C" w:rsidR="009135F5" w:rsidRPr="009135F5" w:rsidRDefault="009135F5" w:rsidP="000E341B">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2.1.4</w:t>
      </w:r>
      <w:r w:rsidR="008D0D6C">
        <w:rPr>
          <w:rFonts w:eastAsia="Yu Mincho" w:hint="eastAsia"/>
          <w:b/>
          <w:bCs/>
          <w:color w:val="ED7D31" w:themeColor="accent2"/>
          <w:lang w:eastAsia="ja-JP"/>
        </w:rPr>
        <w:t>.</w:t>
      </w:r>
      <w:r w:rsidR="008D0D6C">
        <w:rPr>
          <w:rFonts w:eastAsia="Yu Mincho"/>
          <w:b/>
          <w:bCs/>
          <w:color w:val="ED7D31" w:themeColor="accent2"/>
          <w:lang w:eastAsia="ja-JP"/>
        </w:rPr>
        <w:tab/>
      </w:r>
      <w:r w:rsidRPr="009135F5">
        <w:rPr>
          <w:rFonts w:eastAsia="Times New Roman"/>
          <w:b/>
          <w:bCs/>
          <w:color w:val="ED7D31" w:themeColor="accent2"/>
          <w:lang w:eastAsia="en-CA"/>
        </w:rPr>
        <w:t>Step 4: After cell cover welding, seal the leads of the heater from the openings, as illustrated in Figure 5. Determination of the sealing structure is critical as:</w:t>
      </w:r>
    </w:p>
    <w:p w14:paraId="4505C2D6" w14:textId="53481934" w:rsidR="009135F5" w:rsidRPr="009135F5" w:rsidRDefault="0062771B" w:rsidP="0062771B">
      <w:pPr>
        <w:pStyle w:val="SingleTxtG"/>
        <w:ind w:left="2835" w:hanging="567"/>
        <w:rPr>
          <w:b/>
          <w:bCs/>
          <w:color w:val="ED7D31" w:themeColor="accent2"/>
          <w:lang w:eastAsia="ja-JP"/>
        </w:rPr>
      </w:pPr>
      <w:r>
        <w:rPr>
          <w:rFonts w:hint="eastAsia"/>
          <w:b/>
          <w:bCs/>
          <w:color w:val="ED7D31" w:themeColor="accent2"/>
          <w:lang w:eastAsia="ja-JP"/>
        </w:rPr>
        <w:t>(a)</w:t>
      </w:r>
      <w:r>
        <w:rPr>
          <w:b/>
          <w:bCs/>
          <w:color w:val="ED7D31" w:themeColor="accent2"/>
          <w:lang w:eastAsia="ja-JP"/>
        </w:rPr>
        <w:tab/>
      </w:r>
      <w:r w:rsidR="009135F5" w:rsidRPr="009135F5">
        <w:rPr>
          <w:b/>
          <w:bCs/>
          <w:color w:val="ED7D31" w:themeColor="accent2"/>
          <w:lang w:eastAsia="ja-JP"/>
        </w:rPr>
        <w:t>No electrolyte or gases shall be allowed to escape from the space between the cords and the hole.</w:t>
      </w:r>
    </w:p>
    <w:p w14:paraId="09105FE4" w14:textId="46710A5A" w:rsidR="009135F5" w:rsidRDefault="0062771B" w:rsidP="0062771B">
      <w:pPr>
        <w:pStyle w:val="SingleTxtG"/>
        <w:ind w:left="2835" w:hanging="567"/>
        <w:rPr>
          <w:b/>
          <w:bCs/>
          <w:color w:val="ED7D31" w:themeColor="accent2"/>
          <w:lang w:eastAsia="ja-JP"/>
        </w:rPr>
      </w:pPr>
      <w:r>
        <w:rPr>
          <w:rFonts w:hint="eastAsia"/>
          <w:b/>
          <w:bCs/>
          <w:color w:val="ED7D31" w:themeColor="accent2"/>
          <w:lang w:eastAsia="ja-JP"/>
        </w:rPr>
        <w:t>(b)</w:t>
      </w:r>
      <w:r>
        <w:rPr>
          <w:b/>
          <w:bCs/>
          <w:color w:val="ED7D31" w:themeColor="accent2"/>
          <w:lang w:eastAsia="ja-JP"/>
        </w:rPr>
        <w:tab/>
      </w:r>
      <w:r w:rsidR="009135F5" w:rsidRPr="009135F5">
        <w:rPr>
          <w:b/>
          <w:bCs/>
          <w:color w:val="ED7D31" w:themeColor="accent2"/>
          <w:lang w:eastAsia="ja-JP"/>
        </w:rPr>
        <w:t>The sealing strength shall be greater than that of any installed vent of the cell.</w:t>
      </w:r>
    </w:p>
    <w:p w14:paraId="2AA7D960" w14:textId="77777777" w:rsidR="00F1726E" w:rsidRPr="009135F5" w:rsidRDefault="00F1726E" w:rsidP="00F1726E">
      <w:pPr>
        <w:autoSpaceDE w:val="0"/>
        <w:autoSpaceDN w:val="0"/>
        <w:adjustRightInd w:val="0"/>
        <w:spacing w:afterLines="50" w:after="120"/>
        <w:ind w:left="2268" w:right="1134"/>
        <w:jc w:val="both"/>
        <w:rPr>
          <w:b/>
          <w:bCs/>
          <w:strike/>
          <w:color w:val="ED7D31" w:themeColor="accent2"/>
          <w:szCs w:val="24"/>
        </w:rPr>
      </w:pPr>
      <w:r w:rsidRPr="009135F5">
        <w:rPr>
          <w:b/>
          <w:bCs/>
          <w:color w:val="ED7D31" w:themeColor="accent2"/>
          <w:szCs w:val="24"/>
        </w:rPr>
        <w:lastRenderedPageBreak/>
        <w:t>It is crucial to ensure the tightness of the sealed interface.</w:t>
      </w:r>
      <w:r w:rsidRPr="009135F5">
        <w:rPr>
          <w:rFonts w:eastAsiaTheme="minorEastAsia" w:hint="eastAsia"/>
          <w:b/>
          <w:bCs/>
          <w:color w:val="ED7D31" w:themeColor="accent2"/>
          <w:szCs w:val="24"/>
          <w:lang w:eastAsia="zh-CN"/>
        </w:rPr>
        <w:t xml:space="preserve"> </w:t>
      </w:r>
      <w:r w:rsidRPr="009135F5">
        <w:rPr>
          <w:b/>
          <w:bCs/>
          <w:color w:val="ED7D31" w:themeColor="accent2"/>
          <w:szCs w:val="24"/>
        </w:rPr>
        <w:t>The chosen methods for tightness confirmation and detection criteria shall be reported.</w:t>
      </w:r>
    </w:p>
    <w:p w14:paraId="1D72A029" w14:textId="77777777" w:rsidR="00F1726E" w:rsidRPr="00F1726E" w:rsidRDefault="00F1726E" w:rsidP="0062771B">
      <w:pPr>
        <w:pStyle w:val="SingleTxtG"/>
        <w:ind w:left="2835" w:hanging="567"/>
        <w:rPr>
          <w:b/>
          <w:bCs/>
          <w:color w:val="ED7D31" w:themeColor="accent2"/>
          <w:lang w:eastAsia="ja-JP"/>
        </w:rPr>
      </w:pPr>
    </w:p>
    <w:p w14:paraId="0F40C374" w14:textId="77777777" w:rsidR="009E6829" w:rsidRDefault="009135F5" w:rsidP="00C77BD7">
      <w:pPr>
        <w:spacing w:line="240" w:lineRule="auto"/>
        <w:ind w:left="1125" w:right="1125"/>
        <w:textAlignment w:val="baseline"/>
        <w:rPr>
          <w:rFonts w:eastAsia="Yu Mincho"/>
          <w:b/>
          <w:bCs/>
          <w:color w:val="ED7D31" w:themeColor="accent2"/>
          <w:lang w:eastAsia="ja-JP"/>
        </w:rPr>
      </w:pPr>
      <w:r w:rsidRPr="009135F5">
        <w:rPr>
          <w:rFonts w:eastAsia="Times New Roman"/>
          <w:b/>
          <w:bCs/>
          <w:color w:val="ED7D31" w:themeColor="accent2"/>
          <w:lang w:eastAsia="en-CA"/>
        </w:rPr>
        <w:t>Figure 5</w:t>
      </w:r>
    </w:p>
    <w:p w14:paraId="543B60A1" w14:textId="5863FF2A" w:rsidR="009135F5" w:rsidRPr="009135F5" w:rsidRDefault="009135F5" w:rsidP="00C77BD7">
      <w:pPr>
        <w:spacing w:line="240" w:lineRule="auto"/>
        <w:ind w:left="1125" w:right="1125"/>
        <w:textAlignment w:val="baseline"/>
        <w:rPr>
          <w:rFonts w:eastAsia="Times New Roman"/>
          <w:b/>
          <w:bCs/>
          <w:color w:val="ED7D31" w:themeColor="accent2"/>
          <w:lang w:eastAsia="en-CA"/>
        </w:rPr>
      </w:pPr>
      <w:r w:rsidRPr="009135F5">
        <w:rPr>
          <w:rFonts w:eastAsia="Times New Roman"/>
          <w:b/>
          <w:bCs/>
          <w:color w:val="ED7D31" w:themeColor="accent2"/>
          <w:lang w:eastAsia="en-CA"/>
        </w:rPr>
        <w:t>Description of sealing for heater feedthrough</w:t>
      </w:r>
    </w:p>
    <w:p w14:paraId="04F6E02D" w14:textId="77777777" w:rsidR="009135F5" w:rsidRPr="009135F5" w:rsidRDefault="009135F5" w:rsidP="009135F5">
      <w:pPr>
        <w:rPr>
          <w:color w:val="ED7D31" w:themeColor="accent2"/>
        </w:rPr>
      </w:pPr>
    </w:p>
    <w:tbl>
      <w:tblPr>
        <w:tblStyle w:val="TableGrid"/>
        <w:tblW w:w="722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3"/>
        <w:gridCol w:w="3686"/>
      </w:tblGrid>
      <w:tr w:rsidR="009135F5" w:rsidRPr="003609FE" w14:paraId="2E0D8F0F" w14:textId="77777777" w:rsidTr="006A10FF">
        <w:trPr>
          <w:jc w:val="center"/>
        </w:trPr>
        <w:tc>
          <w:tcPr>
            <w:tcW w:w="3543" w:type="dxa"/>
            <w:vAlign w:val="center"/>
            <w:hideMark/>
          </w:tcPr>
          <w:p w14:paraId="0E02D01A" w14:textId="77777777" w:rsidR="009135F5" w:rsidRPr="009135F5" w:rsidRDefault="009135F5" w:rsidP="003609FE">
            <w:pPr>
              <w:autoSpaceDE w:val="0"/>
              <w:autoSpaceDN w:val="0"/>
              <w:adjustRightInd w:val="0"/>
              <w:ind w:leftChars="213" w:left="426"/>
              <w:jc w:val="center"/>
              <w:rPr>
                <w:noProof/>
                <w:color w:val="ED7D31" w:themeColor="accent2"/>
                <w:szCs w:val="24"/>
                <w:lang w:val="en-US" w:eastAsia="zh-CN"/>
              </w:rPr>
            </w:pPr>
            <w:r w:rsidRPr="009135F5">
              <w:rPr>
                <w:noProof/>
                <w:color w:val="ED7D31" w:themeColor="accent2"/>
                <w:szCs w:val="24"/>
                <w:lang w:val="en-US" w:eastAsia="zh-CN"/>
              </w:rPr>
              <w:t xml:space="preserve">   </w:t>
            </w:r>
            <w:r w:rsidRPr="009135F5">
              <w:rPr>
                <w:noProof/>
                <w:color w:val="ED7D31" w:themeColor="accent2"/>
                <w:szCs w:val="24"/>
                <w:lang w:val="en-US" w:eastAsia="zh-CN"/>
              </w:rPr>
              <w:drawing>
                <wp:inline distT="0" distB="0" distL="0" distR="0" wp14:anchorId="45501303" wp14:editId="2BF6258B">
                  <wp:extent cx="1800860" cy="1458595"/>
                  <wp:effectExtent l="0" t="0" r="8890" b="0"/>
                  <wp:docPr id="91354585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4"/>
                          <pic:cNvPicPr>
                            <a:picLocks noChangeAspect="1" noChangeArrowheads="1"/>
                          </pic:cNvPicPr>
                        </pic:nvPicPr>
                        <pic:blipFill>
                          <a:blip r:embed="rId50" cstate="print">
                            <a:extLst>
                              <a:ext uri="{28A0092B-C50C-407E-A947-70E740481C1C}">
                                <a14:useLocalDpi xmlns:a14="http://schemas.microsoft.com/office/drawing/2010/main" val="0"/>
                              </a:ext>
                            </a:extLst>
                          </a:blip>
                          <a:srcRect t="-2" b="-17148"/>
                          <a:stretch>
                            <a:fillRect/>
                          </a:stretch>
                        </pic:blipFill>
                        <pic:spPr bwMode="auto">
                          <a:xfrm>
                            <a:off x="0" y="0"/>
                            <a:ext cx="1800860" cy="1458595"/>
                          </a:xfrm>
                          <a:prstGeom prst="rect">
                            <a:avLst/>
                          </a:prstGeom>
                          <a:noFill/>
                          <a:ln>
                            <a:noFill/>
                          </a:ln>
                        </pic:spPr>
                      </pic:pic>
                    </a:graphicData>
                  </a:graphic>
                </wp:inline>
              </w:drawing>
            </w:r>
          </w:p>
        </w:tc>
        <w:tc>
          <w:tcPr>
            <w:tcW w:w="3686" w:type="dxa"/>
            <w:vAlign w:val="center"/>
            <w:hideMark/>
          </w:tcPr>
          <w:p w14:paraId="1CF6404D" w14:textId="77777777" w:rsidR="009135F5" w:rsidRPr="009135F5" w:rsidRDefault="009135F5" w:rsidP="003609FE">
            <w:pPr>
              <w:autoSpaceDE w:val="0"/>
              <w:autoSpaceDN w:val="0"/>
              <w:adjustRightInd w:val="0"/>
              <w:ind w:leftChars="213" w:left="426"/>
              <w:jc w:val="center"/>
              <w:rPr>
                <w:noProof/>
                <w:color w:val="ED7D31" w:themeColor="accent2"/>
                <w:szCs w:val="24"/>
                <w:lang w:val="en-US" w:eastAsia="zh-CN"/>
              </w:rPr>
            </w:pPr>
            <w:r w:rsidRPr="009135F5">
              <w:rPr>
                <w:noProof/>
                <w:color w:val="ED7D31" w:themeColor="accent2"/>
                <w:szCs w:val="24"/>
                <w:lang w:val="en-US" w:eastAsia="zh-CN"/>
              </w:rPr>
              <w:drawing>
                <wp:inline distT="0" distB="0" distL="0" distR="0" wp14:anchorId="1D0B1BF7" wp14:editId="6EBB7BC3">
                  <wp:extent cx="1626870" cy="1076960"/>
                  <wp:effectExtent l="0" t="0" r="0" b="8890"/>
                  <wp:docPr id="89684284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8"/>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626870" cy="1076960"/>
                          </a:xfrm>
                          <a:prstGeom prst="rect">
                            <a:avLst/>
                          </a:prstGeom>
                          <a:noFill/>
                          <a:ln>
                            <a:noFill/>
                          </a:ln>
                        </pic:spPr>
                      </pic:pic>
                    </a:graphicData>
                  </a:graphic>
                </wp:inline>
              </w:drawing>
            </w:r>
          </w:p>
        </w:tc>
      </w:tr>
      <w:tr w:rsidR="009135F5" w:rsidRPr="009135F5" w14:paraId="17492680" w14:textId="77777777" w:rsidTr="006A10FF">
        <w:trPr>
          <w:jc w:val="center"/>
        </w:trPr>
        <w:tc>
          <w:tcPr>
            <w:tcW w:w="3543" w:type="dxa"/>
            <w:hideMark/>
          </w:tcPr>
          <w:p w14:paraId="5935F80E" w14:textId="4814B50F" w:rsidR="009135F5" w:rsidRPr="009135F5" w:rsidRDefault="003609FE"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ind w:leftChars="213" w:left="426"/>
              <w:jc w:val="center"/>
              <w:rPr>
                <w:rFonts w:eastAsiaTheme="minorEastAsia"/>
                <w:b/>
                <w:color w:val="ED7D31" w:themeColor="accent2"/>
                <w:sz w:val="18"/>
                <w:szCs w:val="18"/>
                <w:lang w:eastAsia="zh-CN"/>
              </w:rPr>
            </w:pPr>
            <w:r>
              <w:rPr>
                <w:rFonts w:eastAsia="Yu Mincho" w:hint="eastAsia"/>
                <w:b/>
                <w:color w:val="ED7D31" w:themeColor="accent2"/>
                <w:sz w:val="18"/>
                <w:szCs w:val="18"/>
                <w:lang w:eastAsia="ja-JP"/>
              </w:rPr>
              <w:t>(</w:t>
            </w:r>
            <w:r w:rsidR="009135F5" w:rsidRPr="009135F5">
              <w:rPr>
                <w:rFonts w:eastAsiaTheme="minorEastAsia"/>
                <w:b/>
                <w:color w:val="ED7D31" w:themeColor="accent2"/>
                <w:sz w:val="18"/>
                <w:szCs w:val="18"/>
                <w:lang w:eastAsia="zh-CN"/>
              </w:rPr>
              <w:t>a) For prismatic/pouch cell</w:t>
            </w:r>
          </w:p>
        </w:tc>
        <w:tc>
          <w:tcPr>
            <w:tcW w:w="3686" w:type="dxa"/>
            <w:hideMark/>
          </w:tcPr>
          <w:p w14:paraId="067A277A" w14:textId="60A3EE05" w:rsidR="009135F5" w:rsidRPr="009135F5" w:rsidRDefault="003609FE"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ind w:leftChars="213" w:left="426"/>
              <w:jc w:val="center"/>
              <w:rPr>
                <w:rFonts w:eastAsiaTheme="minorEastAsia"/>
                <w:b/>
                <w:color w:val="ED7D31" w:themeColor="accent2"/>
                <w:sz w:val="18"/>
                <w:szCs w:val="18"/>
                <w:lang w:eastAsia="zh-CN"/>
              </w:rPr>
            </w:pPr>
            <w:r>
              <w:rPr>
                <w:rFonts w:eastAsia="Yu Mincho" w:hint="eastAsia"/>
                <w:b/>
                <w:color w:val="ED7D31" w:themeColor="accent2"/>
                <w:sz w:val="18"/>
                <w:szCs w:val="18"/>
                <w:lang w:eastAsia="ja-JP"/>
              </w:rPr>
              <w:t>(</w:t>
            </w:r>
            <w:r w:rsidR="009135F5" w:rsidRPr="009135F5">
              <w:rPr>
                <w:rFonts w:eastAsiaTheme="minorEastAsia"/>
                <w:b/>
                <w:color w:val="ED7D31" w:themeColor="accent2"/>
                <w:sz w:val="18"/>
                <w:szCs w:val="18"/>
                <w:lang w:eastAsia="zh-CN"/>
              </w:rPr>
              <w:t>b) For cylindrical cell</w:t>
            </w:r>
          </w:p>
        </w:tc>
      </w:tr>
    </w:tbl>
    <w:p w14:paraId="6C56B24C" w14:textId="77777777" w:rsidR="009135F5" w:rsidRPr="009135F5" w:rsidRDefault="009135F5" w:rsidP="003609FE">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ind w:left="1701" w:right="1134" w:hanging="567"/>
        <w:rPr>
          <w:b/>
          <w:color w:val="ED7D31" w:themeColor="accent2"/>
          <w:sz w:val="18"/>
          <w:szCs w:val="24"/>
        </w:rPr>
      </w:pPr>
      <w:r w:rsidRPr="009135F5">
        <w:rPr>
          <w:b/>
          <w:color w:val="ED7D31" w:themeColor="accent2"/>
          <w:sz w:val="18"/>
          <w:szCs w:val="24"/>
        </w:rPr>
        <w:t>Key</w:t>
      </w:r>
    </w:p>
    <w:tbl>
      <w:tblPr>
        <w:tblW w:w="8474" w:type="dxa"/>
        <w:tblInd w:w="1276" w:type="dxa"/>
        <w:tblLayout w:type="fixed"/>
        <w:tblCellMar>
          <w:left w:w="0" w:type="dxa"/>
          <w:right w:w="0" w:type="dxa"/>
        </w:tblCellMar>
        <w:tblLook w:val="04A0" w:firstRow="1" w:lastRow="0" w:firstColumn="1" w:lastColumn="0" w:noHBand="0" w:noVBand="1"/>
      </w:tblPr>
      <w:tblGrid>
        <w:gridCol w:w="425"/>
        <w:gridCol w:w="8049"/>
      </w:tblGrid>
      <w:tr w:rsidR="009135F5" w:rsidRPr="009135F5" w14:paraId="6C10A8FF" w14:textId="77777777" w:rsidTr="003609FE">
        <w:tc>
          <w:tcPr>
            <w:tcW w:w="425" w:type="dxa"/>
            <w:hideMark/>
          </w:tcPr>
          <w:p w14:paraId="5502F77B" w14:textId="77777777" w:rsidR="009135F5" w:rsidRPr="00C04822"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color w:val="ED7D31" w:themeColor="accent2"/>
                <w:sz w:val="18"/>
                <w:szCs w:val="24"/>
                <w:lang w:eastAsia="ja-JP"/>
              </w:rPr>
            </w:pPr>
            <w:r w:rsidRPr="00C04822">
              <w:rPr>
                <w:b/>
                <w:bCs/>
                <w:color w:val="ED7D31" w:themeColor="accent2"/>
                <w:sz w:val="18"/>
                <w:szCs w:val="24"/>
                <w:lang w:eastAsia="ja-JP"/>
              </w:rPr>
              <w:t>1</w:t>
            </w:r>
          </w:p>
        </w:tc>
        <w:tc>
          <w:tcPr>
            <w:tcW w:w="8049" w:type="dxa"/>
            <w:hideMark/>
          </w:tcPr>
          <w:p w14:paraId="6DDD1CD9" w14:textId="77777777" w:rsidR="009135F5" w:rsidRPr="00C04822"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color w:val="ED7D31" w:themeColor="accent2"/>
                <w:sz w:val="18"/>
                <w:szCs w:val="24"/>
                <w:lang w:eastAsia="ja-JP"/>
              </w:rPr>
            </w:pPr>
            <w:r w:rsidRPr="00C04822">
              <w:rPr>
                <w:b/>
                <w:bCs/>
                <w:color w:val="ED7D31" w:themeColor="accent2"/>
                <w:sz w:val="18"/>
                <w:szCs w:val="24"/>
                <w:lang w:eastAsia="ja-JP"/>
              </w:rPr>
              <w:t>The heater</w:t>
            </w:r>
          </w:p>
        </w:tc>
      </w:tr>
      <w:tr w:rsidR="009135F5" w:rsidRPr="009135F5" w14:paraId="2618A2D7" w14:textId="77777777" w:rsidTr="003609FE">
        <w:tc>
          <w:tcPr>
            <w:tcW w:w="425" w:type="dxa"/>
            <w:hideMark/>
          </w:tcPr>
          <w:p w14:paraId="1BE80E22" w14:textId="77777777" w:rsidR="009135F5" w:rsidRPr="00C04822"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color w:val="ED7D31" w:themeColor="accent2"/>
                <w:sz w:val="18"/>
                <w:szCs w:val="24"/>
                <w:lang w:eastAsia="ja-JP"/>
              </w:rPr>
            </w:pPr>
            <w:r w:rsidRPr="00C04822">
              <w:rPr>
                <w:b/>
                <w:bCs/>
                <w:color w:val="ED7D31" w:themeColor="accent2"/>
                <w:sz w:val="18"/>
                <w:szCs w:val="24"/>
                <w:lang w:eastAsia="ja-JP"/>
              </w:rPr>
              <w:t>2</w:t>
            </w:r>
          </w:p>
          <w:p w14:paraId="3072E1C1" w14:textId="77777777" w:rsidR="009135F5" w:rsidRPr="00C04822"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color w:val="ED7D31" w:themeColor="accent2"/>
                <w:sz w:val="18"/>
                <w:szCs w:val="24"/>
                <w:lang w:eastAsia="ja-JP"/>
              </w:rPr>
            </w:pPr>
            <w:r w:rsidRPr="00C04822">
              <w:rPr>
                <w:b/>
                <w:bCs/>
                <w:color w:val="ED7D31" w:themeColor="accent2"/>
                <w:sz w:val="18"/>
                <w:szCs w:val="24"/>
                <w:lang w:eastAsia="ja-JP"/>
              </w:rPr>
              <w:t>3</w:t>
            </w:r>
          </w:p>
        </w:tc>
        <w:tc>
          <w:tcPr>
            <w:tcW w:w="8049" w:type="dxa"/>
            <w:hideMark/>
          </w:tcPr>
          <w:p w14:paraId="424B73D1" w14:textId="77777777" w:rsidR="009135F5" w:rsidRPr="00C04822"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color w:val="ED7D31" w:themeColor="accent2"/>
                <w:sz w:val="18"/>
                <w:szCs w:val="24"/>
                <w:lang w:eastAsia="ja-JP"/>
              </w:rPr>
            </w:pPr>
            <w:r w:rsidRPr="00C04822">
              <w:rPr>
                <w:b/>
                <w:bCs/>
                <w:color w:val="ED7D31" w:themeColor="accent2"/>
                <w:sz w:val="18"/>
                <w:szCs w:val="24"/>
                <w:lang w:eastAsia="ja-JP"/>
              </w:rPr>
              <w:t>The leads</w:t>
            </w:r>
          </w:p>
          <w:p w14:paraId="63A6F66F" w14:textId="77777777" w:rsidR="009135F5" w:rsidRPr="00C04822"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color w:val="ED7D31" w:themeColor="accent2"/>
                <w:sz w:val="18"/>
                <w:szCs w:val="24"/>
                <w:lang w:eastAsia="ja-JP"/>
              </w:rPr>
            </w:pPr>
            <w:r w:rsidRPr="00C04822">
              <w:rPr>
                <w:b/>
                <w:bCs/>
                <w:color w:val="ED7D31" w:themeColor="accent2"/>
                <w:sz w:val="18"/>
                <w:szCs w:val="24"/>
                <w:lang w:eastAsia="ja-JP"/>
              </w:rPr>
              <w:t>The seal location: the case opening (permanent) and the cord end (temporary for transfer/storage)</w:t>
            </w:r>
          </w:p>
        </w:tc>
      </w:tr>
    </w:tbl>
    <w:p w14:paraId="069695CC" w14:textId="04BC3C56" w:rsidR="009135F5" w:rsidRPr="009135F5" w:rsidRDefault="009135F5" w:rsidP="009E6829">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 xml:space="preserve">2.2 </w:t>
      </w:r>
      <w:r w:rsidR="009E6829">
        <w:rPr>
          <w:rFonts w:eastAsia="Yu Mincho"/>
          <w:b/>
          <w:bCs/>
          <w:color w:val="ED7D31" w:themeColor="accent2"/>
          <w:lang w:eastAsia="ja-JP"/>
        </w:rPr>
        <w:tab/>
      </w:r>
      <w:r w:rsidRPr="009135F5">
        <w:rPr>
          <w:rFonts w:eastAsia="Times New Roman"/>
          <w:b/>
          <w:bCs/>
          <w:color w:val="ED7D31" w:themeColor="accent2"/>
          <w:lang w:eastAsia="en-CA"/>
        </w:rPr>
        <w:t>Preparation of the REESS or REESS subsystem with an initiation cell</w:t>
      </w:r>
    </w:p>
    <w:p w14:paraId="59FD72DF" w14:textId="41C49A8F" w:rsidR="009135F5" w:rsidRPr="009135F5" w:rsidRDefault="009E6829" w:rsidP="009E6829">
      <w:pPr>
        <w:spacing w:afterLines="50" w:after="120" w:line="240" w:lineRule="auto"/>
        <w:ind w:left="2268" w:right="1134" w:hanging="1134"/>
        <w:jc w:val="both"/>
        <w:textAlignment w:val="baseline"/>
        <w:rPr>
          <w:rFonts w:eastAsia="Times New Roman"/>
          <w:b/>
          <w:bCs/>
          <w:color w:val="ED7D31" w:themeColor="accent2"/>
          <w:lang w:eastAsia="en-CA"/>
        </w:rPr>
      </w:pPr>
      <w:r>
        <w:rPr>
          <w:rFonts w:eastAsia="Yu Mincho"/>
          <w:b/>
          <w:bCs/>
          <w:color w:val="ED7D31" w:themeColor="accent2"/>
          <w:lang w:eastAsia="ja-JP"/>
        </w:rPr>
        <w:tab/>
      </w:r>
      <w:r w:rsidR="009135F5" w:rsidRPr="009135F5">
        <w:rPr>
          <w:rFonts w:eastAsia="Times New Roman"/>
          <w:b/>
          <w:bCs/>
          <w:color w:val="ED7D31" w:themeColor="accent2"/>
          <w:lang w:eastAsia="en-CA"/>
        </w:rPr>
        <w:t>In accordance with the procedures below to install the initiation cell in the REESS or REESS subsystem.</w:t>
      </w:r>
    </w:p>
    <w:p w14:paraId="6B2CC4F4" w14:textId="66E54EFD" w:rsidR="009135F5" w:rsidRPr="009135F5" w:rsidRDefault="009135F5" w:rsidP="009E6829">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 xml:space="preserve">2.2.1 </w:t>
      </w:r>
      <w:r w:rsidR="009E6829">
        <w:rPr>
          <w:rFonts w:eastAsia="Yu Mincho"/>
          <w:b/>
          <w:bCs/>
          <w:color w:val="ED7D31" w:themeColor="accent2"/>
          <w:lang w:eastAsia="ja-JP"/>
        </w:rPr>
        <w:tab/>
      </w:r>
      <w:r w:rsidRPr="009135F5">
        <w:rPr>
          <w:rFonts w:eastAsia="Times New Roman"/>
          <w:b/>
          <w:bCs/>
          <w:color w:val="ED7D31" w:themeColor="accent2"/>
          <w:lang w:eastAsia="en-CA"/>
        </w:rPr>
        <w:t xml:space="preserve">Step 1: Assemble the prepared cell into a module or pack based on the standard configuration. </w:t>
      </w:r>
    </w:p>
    <w:p w14:paraId="2F8CACB8" w14:textId="29F1EAD9" w:rsidR="009135F5" w:rsidRPr="009135F5" w:rsidRDefault="009E6829" w:rsidP="009E6829">
      <w:pPr>
        <w:spacing w:afterLines="50" w:after="120" w:line="240" w:lineRule="auto"/>
        <w:ind w:left="2268" w:right="1134" w:hanging="1134"/>
        <w:jc w:val="both"/>
        <w:textAlignment w:val="baseline"/>
        <w:rPr>
          <w:rFonts w:eastAsia="Times New Roman"/>
          <w:b/>
          <w:bCs/>
          <w:color w:val="ED7D31" w:themeColor="accent2"/>
          <w:lang w:eastAsia="en-CA"/>
        </w:rPr>
      </w:pPr>
      <w:r>
        <w:rPr>
          <w:rFonts w:eastAsia="Yu Mincho"/>
          <w:b/>
          <w:bCs/>
          <w:color w:val="ED7D31" w:themeColor="accent2"/>
          <w:lang w:eastAsia="ja-JP"/>
        </w:rPr>
        <w:tab/>
      </w:r>
      <w:r w:rsidR="009135F5" w:rsidRPr="009135F5">
        <w:rPr>
          <w:rFonts w:eastAsia="Times New Roman"/>
          <w:b/>
          <w:bCs/>
          <w:color w:val="ED7D31" w:themeColor="accent2"/>
          <w:lang w:eastAsia="en-CA"/>
        </w:rPr>
        <w:t>Non-functional modifications may be necessary under certain circumstances. Sometimes cables can only be routed through punched holes at the non-structural areas (e. g. plastic connecter) as indicated below in Figure 6 a).</w:t>
      </w:r>
    </w:p>
    <w:p w14:paraId="772A9476" w14:textId="77777777" w:rsidR="009E6829" w:rsidRDefault="009135F5" w:rsidP="009E6829">
      <w:pPr>
        <w:spacing w:line="240" w:lineRule="auto"/>
        <w:ind w:left="1125" w:right="1125"/>
        <w:textAlignment w:val="baseline"/>
        <w:rPr>
          <w:rFonts w:eastAsia="Yu Mincho"/>
          <w:b/>
          <w:bCs/>
          <w:color w:val="ED7D31" w:themeColor="accent2"/>
          <w:lang w:eastAsia="ja-JP"/>
        </w:rPr>
      </w:pPr>
      <w:r w:rsidRPr="009135F5">
        <w:rPr>
          <w:rFonts w:eastAsia="Times New Roman"/>
          <w:b/>
          <w:bCs/>
          <w:color w:val="ED7D31" w:themeColor="accent2"/>
          <w:lang w:eastAsia="en-CA"/>
        </w:rPr>
        <w:t xml:space="preserve">Figure 6 </w:t>
      </w:r>
    </w:p>
    <w:p w14:paraId="42CACDDC" w14:textId="41AF24FB" w:rsidR="009135F5" w:rsidRPr="009135F5" w:rsidRDefault="009135F5" w:rsidP="009E6829">
      <w:pPr>
        <w:spacing w:line="240" w:lineRule="auto"/>
        <w:ind w:left="1125" w:right="1125"/>
        <w:textAlignment w:val="baseline"/>
        <w:rPr>
          <w:rFonts w:eastAsia="Times New Roman"/>
          <w:b/>
          <w:bCs/>
          <w:color w:val="ED7D31" w:themeColor="accent2"/>
          <w:lang w:eastAsia="en-CA"/>
        </w:rPr>
      </w:pPr>
      <w:r w:rsidRPr="009135F5">
        <w:rPr>
          <w:rFonts w:eastAsia="Times New Roman"/>
          <w:b/>
          <w:bCs/>
          <w:color w:val="ED7D31" w:themeColor="accent2"/>
          <w:lang w:eastAsia="en-CA"/>
        </w:rPr>
        <w:t>Example of the REESS or REESS subsystem with an initiation cell</w:t>
      </w:r>
    </w:p>
    <w:p w14:paraId="7948418B" w14:textId="77777777" w:rsidR="009135F5" w:rsidRPr="009135F5" w:rsidRDefault="009135F5" w:rsidP="009135F5">
      <w:pPr>
        <w:rPr>
          <w:color w:val="ED7D31" w:themeColor="accent2"/>
        </w:rPr>
      </w:pPr>
    </w:p>
    <w:tbl>
      <w:tblPr>
        <w:tblStyle w:val="TableGrid"/>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2"/>
        <w:gridCol w:w="4253"/>
      </w:tblGrid>
      <w:tr w:rsidR="009135F5" w:rsidRPr="009135F5" w14:paraId="5C106056" w14:textId="77777777" w:rsidTr="009E6829">
        <w:tc>
          <w:tcPr>
            <w:tcW w:w="4252" w:type="dxa"/>
            <w:vAlign w:val="center"/>
            <w:hideMark/>
          </w:tcPr>
          <w:p w14:paraId="64075C6B" w14:textId="77777777" w:rsidR="009135F5" w:rsidRPr="009135F5" w:rsidRDefault="009135F5" w:rsidP="009135F5">
            <w:pPr>
              <w:autoSpaceDE w:val="0"/>
              <w:autoSpaceDN w:val="0"/>
              <w:adjustRightInd w:val="0"/>
              <w:jc w:val="center"/>
              <w:rPr>
                <w:color w:val="ED7D31" w:themeColor="accent2"/>
                <w:szCs w:val="24"/>
              </w:rPr>
            </w:pPr>
            <w:r w:rsidRPr="009135F5">
              <w:rPr>
                <w:noProof/>
                <w:color w:val="ED7D31" w:themeColor="accent2"/>
                <w:szCs w:val="24"/>
                <w:lang w:val="en-US" w:eastAsia="zh-CN"/>
              </w:rPr>
              <w:t xml:space="preserve">   </w:t>
            </w:r>
            <w:r w:rsidRPr="009135F5">
              <w:rPr>
                <w:noProof/>
                <w:color w:val="ED7D31" w:themeColor="accent2"/>
                <w:szCs w:val="24"/>
                <w:lang w:val="en-US" w:eastAsia="zh-CN"/>
              </w:rPr>
              <w:drawing>
                <wp:inline distT="0" distB="0" distL="0" distR="0" wp14:anchorId="067C0852" wp14:editId="3A03D513">
                  <wp:extent cx="1990725" cy="1181414"/>
                  <wp:effectExtent l="0" t="0" r="0" b="0"/>
                  <wp:docPr id="85943347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3"/>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1994768" cy="1183814"/>
                          </a:xfrm>
                          <a:prstGeom prst="rect">
                            <a:avLst/>
                          </a:prstGeom>
                          <a:noFill/>
                          <a:ln>
                            <a:noFill/>
                          </a:ln>
                        </pic:spPr>
                      </pic:pic>
                    </a:graphicData>
                  </a:graphic>
                </wp:inline>
              </w:drawing>
            </w:r>
          </w:p>
        </w:tc>
        <w:tc>
          <w:tcPr>
            <w:tcW w:w="4253" w:type="dxa"/>
            <w:vAlign w:val="center"/>
            <w:hideMark/>
          </w:tcPr>
          <w:p w14:paraId="09715682" w14:textId="77777777" w:rsidR="009135F5" w:rsidRPr="009135F5" w:rsidRDefault="009135F5" w:rsidP="009135F5">
            <w:pPr>
              <w:autoSpaceDE w:val="0"/>
              <w:autoSpaceDN w:val="0"/>
              <w:adjustRightInd w:val="0"/>
              <w:jc w:val="center"/>
              <w:rPr>
                <w:color w:val="ED7D31" w:themeColor="accent2"/>
                <w:szCs w:val="24"/>
              </w:rPr>
            </w:pPr>
            <w:r w:rsidRPr="009135F5">
              <w:rPr>
                <w:rFonts w:eastAsiaTheme="minorEastAsia"/>
                <w:b/>
                <w:noProof/>
                <w:color w:val="ED7D31" w:themeColor="accent2"/>
                <w:lang w:val="en-US" w:eastAsia="zh-CN"/>
              </w:rPr>
              <w:drawing>
                <wp:inline distT="0" distB="0" distL="0" distR="0" wp14:anchorId="4B7EA24E" wp14:editId="64AF1FA2">
                  <wp:extent cx="2098378" cy="2381250"/>
                  <wp:effectExtent l="0" t="0" r="0" b="0"/>
                  <wp:docPr id="4700525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105293" cy="2389097"/>
                          </a:xfrm>
                          <a:prstGeom prst="rect">
                            <a:avLst/>
                          </a:prstGeom>
                          <a:noFill/>
                          <a:ln>
                            <a:noFill/>
                          </a:ln>
                        </pic:spPr>
                      </pic:pic>
                    </a:graphicData>
                  </a:graphic>
                </wp:inline>
              </w:drawing>
            </w:r>
          </w:p>
        </w:tc>
      </w:tr>
      <w:tr w:rsidR="009135F5" w:rsidRPr="009135F5" w14:paraId="5F9849A8" w14:textId="77777777" w:rsidTr="009E6829">
        <w:tc>
          <w:tcPr>
            <w:tcW w:w="4252" w:type="dxa"/>
            <w:hideMark/>
          </w:tcPr>
          <w:p w14:paraId="7B4CBC66" w14:textId="702EE5BB" w:rsidR="009135F5" w:rsidRPr="009135F5" w:rsidRDefault="009E6829"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jc w:val="center"/>
              <w:rPr>
                <w:rFonts w:eastAsiaTheme="minorEastAsia"/>
                <w:b/>
                <w:color w:val="ED7D31" w:themeColor="accent2"/>
                <w:sz w:val="18"/>
                <w:szCs w:val="18"/>
                <w:lang w:eastAsia="zh-CN"/>
              </w:rPr>
            </w:pPr>
            <w:r>
              <w:rPr>
                <w:rFonts w:eastAsia="Yu Mincho" w:hint="eastAsia"/>
                <w:b/>
                <w:color w:val="ED7D31" w:themeColor="accent2"/>
                <w:sz w:val="18"/>
                <w:szCs w:val="18"/>
                <w:lang w:eastAsia="ja-JP"/>
              </w:rPr>
              <w:lastRenderedPageBreak/>
              <w:t>(</w:t>
            </w:r>
            <w:r w:rsidR="009135F5" w:rsidRPr="009135F5">
              <w:rPr>
                <w:rFonts w:eastAsiaTheme="minorEastAsia"/>
                <w:b/>
                <w:color w:val="ED7D31" w:themeColor="accent2"/>
                <w:sz w:val="18"/>
                <w:szCs w:val="18"/>
                <w:lang w:eastAsia="zh-CN"/>
              </w:rPr>
              <w:t>a) A module assembly</w:t>
            </w:r>
          </w:p>
        </w:tc>
        <w:tc>
          <w:tcPr>
            <w:tcW w:w="4253" w:type="dxa"/>
            <w:hideMark/>
          </w:tcPr>
          <w:p w14:paraId="49E48A3E" w14:textId="2395C9F0" w:rsidR="009135F5" w:rsidRPr="009135F5" w:rsidRDefault="009E6829" w:rsidP="00C04822">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120"/>
              <w:jc w:val="center"/>
              <w:rPr>
                <w:rFonts w:eastAsiaTheme="minorEastAsia"/>
                <w:b/>
                <w:color w:val="ED7D31" w:themeColor="accent2"/>
                <w:sz w:val="18"/>
                <w:szCs w:val="18"/>
                <w:lang w:eastAsia="zh-CN"/>
              </w:rPr>
            </w:pPr>
            <w:r>
              <w:rPr>
                <w:rFonts w:eastAsia="Yu Mincho" w:hint="eastAsia"/>
                <w:b/>
                <w:color w:val="ED7D31" w:themeColor="accent2"/>
                <w:sz w:val="18"/>
                <w:szCs w:val="18"/>
                <w:lang w:eastAsia="ja-JP"/>
              </w:rPr>
              <w:t>(</w:t>
            </w:r>
            <w:r w:rsidR="009135F5" w:rsidRPr="009135F5">
              <w:rPr>
                <w:rFonts w:eastAsiaTheme="minorEastAsia"/>
                <w:b/>
                <w:color w:val="ED7D31" w:themeColor="accent2"/>
                <w:sz w:val="18"/>
                <w:szCs w:val="18"/>
                <w:lang w:eastAsia="zh-CN"/>
              </w:rPr>
              <w:t xml:space="preserve">b) A </w:t>
            </w:r>
            <w:r w:rsidR="00444EBC">
              <w:rPr>
                <w:rFonts w:eastAsia="Yu Mincho" w:hint="eastAsia"/>
                <w:b/>
                <w:color w:val="ED7D31" w:themeColor="accent2"/>
                <w:sz w:val="18"/>
                <w:szCs w:val="18"/>
                <w:lang w:eastAsia="ja-JP"/>
              </w:rPr>
              <w:t>p</w:t>
            </w:r>
            <w:r w:rsidR="009135F5" w:rsidRPr="009135F5">
              <w:rPr>
                <w:rFonts w:eastAsiaTheme="minorEastAsia"/>
                <w:b/>
                <w:color w:val="ED7D31" w:themeColor="accent2"/>
                <w:sz w:val="18"/>
                <w:szCs w:val="18"/>
                <w:lang w:eastAsia="zh-CN"/>
              </w:rPr>
              <w:t>ack assembly</w:t>
            </w:r>
          </w:p>
        </w:tc>
      </w:tr>
    </w:tbl>
    <w:p w14:paraId="704EA9C4" w14:textId="77777777" w:rsidR="009135F5" w:rsidRPr="009135F5" w:rsidRDefault="009135F5" w:rsidP="009E6829">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ind w:left="1134" w:right="1134"/>
        <w:rPr>
          <w:b/>
          <w:color w:val="ED7D31" w:themeColor="accent2"/>
          <w:sz w:val="18"/>
          <w:szCs w:val="24"/>
        </w:rPr>
      </w:pPr>
      <w:r w:rsidRPr="009135F5">
        <w:rPr>
          <w:b/>
          <w:color w:val="ED7D31" w:themeColor="accent2"/>
          <w:sz w:val="18"/>
          <w:szCs w:val="24"/>
        </w:rPr>
        <w:t>Key</w:t>
      </w:r>
    </w:p>
    <w:tbl>
      <w:tblPr>
        <w:tblW w:w="8616" w:type="dxa"/>
        <w:tblInd w:w="1134" w:type="dxa"/>
        <w:tblLayout w:type="fixed"/>
        <w:tblCellMar>
          <w:left w:w="0" w:type="dxa"/>
          <w:right w:w="0" w:type="dxa"/>
        </w:tblCellMar>
        <w:tblLook w:val="04A0" w:firstRow="1" w:lastRow="0" w:firstColumn="1" w:lastColumn="0" w:noHBand="0" w:noVBand="1"/>
      </w:tblPr>
      <w:tblGrid>
        <w:gridCol w:w="567"/>
        <w:gridCol w:w="8049"/>
      </w:tblGrid>
      <w:tr w:rsidR="009135F5" w:rsidRPr="009E6829" w14:paraId="47CBFBBC" w14:textId="77777777" w:rsidTr="009E6829">
        <w:tc>
          <w:tcPr>
            <w:tcW w:w="567" w:type="dxa"/>
            <w:hideMark/>
          </w:tcPr>
          <w:p w14:paraId="14D3A816" w14:textId="77777777" w:rsidR="009135F5" w:rsidRPr="00C04822"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color w:val="ED7D31" w:themeColor="accent2"/>
                <w:sz w:val="18"/>
                <w:szCs w:val="22"/>
                <w:lang w:eastAsia="ja-JP"/>
              </w:rPr>
            </w:pPr>
            <w:r w:rsidRPr="00C04822">
              <w:rPr>
                <w:b/>
                <w:bCs/>
                <w:color w:val="ED7D31" w:themeColor="accent2"/>
                <w:sz w:val="18"/>
                <w:szCs w:val="24"/>
                <w:lang w:eastAsia="ja-JP"/>
              </w:rPr>
              <w:t>1</w:t>
            </w:r>
          </w:p>
        </w:tc>
        <w:tc>
          <w:tcPr>
            <w:tcW w:w="8049" w:type="dxa"/>
            <w:hideMark/>
          </w:tcPr>
          <w:p w14:paraId="16E40C6B" w14:textId="77777777" w:rsidR="009135F5" w:rsidRPr="00C04822"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bCs/>
                <w:color w:val="ED7D31" w:themeColor="accent2"/>
                <w:sz w:val="18"/>
                <w:szCs w:val="22"/>
                <w:lang w:eastAsia="zh-CN"/>
              </w:rPr>
            </w:pPr>
            <w:r w:rsidRPr="00C04822">
              <w:rPr>
                <w:rFonts w:eastAsiaTheme="minorEastAsia"/>
                <w:b/>
                <w:bCs/>
                <w:color w:val="ED7D31" w:themeColor="accent2"/>
                <w:sz w:val="18"/>
                <w:szCs w:val="22"/>
                <w:lang w:eastAsia="zh-CN"/>
              </w:rPr>
              <w:t>Non-structural areas (e. g. plastic connecter)</w:t>
            </w:r>
          </w:p>
        </w:tc>
      </w:tr>
      <w:tr w:rsidR="009135F5" w:rsidRPr="009E6829" w14:paraId="11DE1C9E" w14:textId="77777777" w:rsidTr="009E6829">
        <w:tc>
          <w:tcPr>
            <w:tcW w:w="567" w:type="dxa"/>
            <w:hideMark/>
          </w:tcPr>
          <w:p w14:paraId="01114EE1" w14:textId="77777777" w:rsidR="009135F5" w:rsidRPr="00C04822"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color w:val="ED7D31" w:themeColor="accent2"/>
                <w:sz w:val="18"/>
                <w:szCs w:val="24"/>
                <w:lang w:eastAsia="ja-JP"/>
              </w:rPr>
            </w:pPr>
            <w:r w:rsidRPr="00C04822">
              <w:rPr>
                <w:b/>
                <w:bCs/>
                <w:color w:val="ED7D31" w:themeColor="accent2"/>
                <w:sz w:val="18"/>
                <w:szCs w:val="24"/>
                <w:lang w:eastAsia="ja-JP"/>
              </w:rPr>
              <w:t>2</w:t>
            </w:r>
          </w:p>
          <w:p w14:paraId="100BCE54" w14:textId="77777777" w:rsidR="009135F5" w:rsidRPr="00C04822"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color w:val="ED7D31" w:themeColor="accent2"/>
                <w:sz w:val="18"/>
                <w:szCs w:val="24"/>
                <w:lang w:eastAsia="ja-JP"/>
              </w:rPr>
            </w:pPr>
            <w:r w:rsidRPr="00C04822">
              <w:rPr>
                <w:b/>
                <w:bCs/>
                <w:color w:val="ED7D31" w:themeColor="accent2"/>
                <w:sz w:val="18"/>
                <w:szCs w:val="24"/>
                <w:lang w:eastAsia="ja-JP"/>
              </w:rPr>
              <w:t>3</w:t>
            </w:r>
          </w:p>
          <w:p w14:paraId="2FF73606" w14:textId="77777777" w:rsidR="009135F5" w:rsidRPr="00C04822"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color w:val="ED7D31" w:themeColor="accent2"/>
                <w:sz w:val="18"/>
                <w:szCs w:val="22"/>
                <w:lang w:eastAsia="ja-JP"/>
              </w:rPr>
            </w:pPr>
            <w:r w:rsidRPr="00C04822">
              <w:rPr>
                <w:b/>
                <w:bCs/>
                <w:color w:val="ED7D31" w:themeColor="accent2"/>
                <w:sz w:val="18"/>
                <w:szCs w:val="24"/>
                <w:lang w:eastAsia="ja-JP"/>
              </w:rPr>
              <w:t>4</w:t>
            </w:r>
          </w:p>
        </w:tc>
        <w:tc>
          <w:tcPr>
            <w:tcW w:w="8049" w:type="dxa"/>
            <w:hideMark/>
          </w:tcPr>
          <w:p w14:paraId="39E04A6D" w14:textId="77777777" w:rsidR="009135F5" w:rsidRPr="00C04822"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color w:val="ED7D31" w:themeColor="accent2"/>
                <w:sz w:val="18"/>
                <w:szCs w:val="24"/>
                <w:lang w:eastAsia="ja-JP"/>
              </w:rPr>
            </w:pPr>
            <w:r w:rsidRPr="00C04822">
              <w:rPr>
                <w:b/>
                <w:bCs/>
                <w:color w:val="ED7D31" w:themeColor="accent2"/>
                <w:sz w:val="18"/>
                <w:szCs w:val="24"/>
                <w:lang w:eastAsia="ja-JP"/>
              </w:rPr>
              <w:t>Busbars</w:t>
            </w:r>
          </w:p>
          <w:p w14:paraId="6C94094E" w14:textId="77777777" w:rsidR="009135F5" w:rsidRPr="00C04822"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color w:val="ED7D31" w:themeColor="accent2"/>
                <w:sz w:val="18"/>
                <w:szCs w:val="24"/>
                <w:lang w:eastAsia="ja-JP"/>
              </w:rPr>
            </w:pPr>
            <w:r w:rsidRPr="00C04822">
              <w:rPr>
                <w:b/>
                <w:bCs/>
                <w:color w:val="ED7D31" w:themeColor="accent2"/>
                <w:sz w:val="18"/>
                <w:szCs w:val="24"/>
                <w:lang w:eastAsia="ja-JP"/>
              </w:rPr>
              <w:t>Printed circuit board (PCB)</w:t>
            </w:r>
          </w:p>
          <w:p w14:paraId="0635E56F" w14:textId="77777777" w:rsidR="009135F5" w:rsidRPr="00C04822"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bCs/>
                <w:color w:val="ED7D31" w:themeColor="accent2"/>
                <w:sz w:val="18"/>
                <w:szCs w:val="24"/>
                <w:lang w:eastAsia="ja-JP"/>
              </w:rPr>
            </w:pPr>
            <w:r w:rsidRPr="00C04822">
              <w:rPr>
                <w:b/>
                <w:bCs/>
                <w:color w:val="ED7D31" w:themeColor="accent2"/>
                <w:sz w:val="18"/>
                <w:szCs w:val="24"/>
                <w:lang w:eastAsia="ja-JP"/>
              </w:rPr>
              <w:t>Lead exit location</w:t>
            </w:r>
          </w:p>
        </w:tc>
      </w:tr>
    </w:tbl>
    <w:p w14:paraId="55998B83" w14:textId="77777777" w:rsidR="00B605CB" w:rsidRDefault="00B605CB" w:rsidP="009E6829">
      <w:pPr>
        <w:spacing w:afterLines="50" w:after="120" w:line="240" w:lineRule="auto"/>
        <w:ind w:left="2268" w:right="1134" w:hanging="1134"/>
        <w:jc w:val="both"/>
        <w:textAlignment w:val="baseline"/>
        <w:rPr>
          <w:rFonts w:eastAsia="Yu Mincho"/>
          <w:b/>
          <w:bCs/>
          <w:color w:val="ED7D31" w:themeColor="accent2"/>
          <w:lang w:eastAsia="ja-JP"/>
        </w:rPr>
      </w:pPr>
    </w:p>
    <w:p w14:paraId="534C49BB" w14:textId="6E44846F" w:rsidR="009135F5" w:rsidRPr="009135F5" w:rsidRDefault="009135F5" w:rsidP="009E6829">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 xml:space="preserve">2.2.2 </w:t>
      </w:r>
      <w:r w:rsidR="009E6829">
        <w:rPr>
          <w:rFonts w:eastAsia="Yu Mincho"/>
          <w:b/>
          <w:bCs/>
          <w:color w:val="ED7D31" w:themeColor="accent2"/>
          <w:lang w:eastAsia="ja-JP"/>
        </w:rPr>
        <w:tab/>
      </w:r>
      <w:r w:rsidRPr="009135F5">
        <w:rPr>
          <w:rFonts w:eastAsia="Times New Roman"/>
          <w:b/>
          <w:bCs/>
          <w:color w:val="ED7D31" w:themeColor="accent2"/>
          <w:lang w:eastAsia="en-CA"/>
        </w:rPr>
        <w:t>Step 2: Route all cables from the heater, thermocouples, and voltage sensors to the outside of the REESS or REESS subsystem.</w:t>
      </w:r>
    </w:p>
    <w:p w14:paraId="3D576A07" w14:textId="062C8991" w:rsidR="009135F5" w:rsidRPr="009135F5" w:rsidRDefault="009E6829" w:rsidP="009E6829">
      <w:pPr>
        <w:spacing w:afterLines="50" w:after="120" w:line="240" w:lineRule="auto"/>
        <w:ind w:left="2268" w:right="1134" w:hanging="1134"/>
        <w:jc w:val="both"/>
        <w:textAlignment w:val="baseline"/>
        <w:rPr>
          <w:rFonts w:eastAsia="Times New Roman"/>
          <w:b/>
          <w:bCs/>
          <w:color w:val="ED7D31" w:themeColor="accent2"/>
          <w:lang w:eastAsia="en-CA"/>
        </w:rPr>
      </w:pPr>
      <w:r>
        <w:rPr>
          <w:rFonts w:eastAsia="Yu Mincho"/>
          <w:b/>
          <w:bCs/>
          <w:color w:val="ED7D31" w:themeColor="accent2"/>
          <w:lang w:eastAsia="ja-JP"/>
        </w:rPr>
        <w:tab/>
      </w:r>
      <w:r w:rsidR="009135F5" w:rsidRPr="009135F5">
        <w:rPr>
          <w:rFonts w:eastAsia="Times New Roman"/>
          <w:b/>
          <w:bCs/>
          <w:color w:val="ED7D31" w:themeColor="accent2"/>
          <w:lang w:eastAsia="en-CA"/>
        </w:rPr>
        <w:t xml:space="preserve">One way to do this is to cut one or more holes in the REESS or REESS subsystem housing of sufficient diameter to allow one or more clusters of cables to pass </w:t>
      </w:r>
      <w:proofErr w:type="gramStart"/>
      <w:r w:rsidR="009135F5" w:rsidRPr="009135F5">
        <w:rPr>
          <w:rFonts w:eastAsia="Times New Roman"/>
          <w:b/>
          <w:bCs/>
          <w:color w:val="ED7D31" w:themeColor="accent2"/>
          <w:lang w:eastAsia="en-CA"/>
        </w:rPr>
        <w:t>through, and</w:t>
      </w:r>
      <w:proofErr w:type="gramEnd"/>
      <w:r w:rsidR="009135F5" w:rsidRPr="009135F5">
        <w:rPr>
          <w:rFonts w:eastAsia="Times New Roman"/>
          <w:b/>
          <w:bCs/>
          <w:color w:val="ED7D31" w:themeColor="accent2"/>
          <w:lang w:eastAsia="en-CA"/>
        </w:rPr>
        <w:t xml:space="preserve"> then plug them with a sealing structure such as a heat-resistant resin (see Figure 7 </w:t>
      </w:r>
      <w:r w:rsidR="00444EBC">
        <w:rPr>
          <w:rFonts w:eastAsia="Yu Mincho" w:hint="eastAsia"/>
          <w:b/>
          <w:bCs/>
          <w:color w:val="ED7D31" w:themeColor="accent2"/>
          <w:lang w:eastAsia="ja-JP"/>
        </w:rPr>
        <w:t>(</w:t>
      </w:r>
      <w:r w:rsidR="009135F5" w:rsidRPr="009135F5">
        <w:rPr>
          <w:rFonts w:eastAsia="Times New Roman"/>
          <w:b/>
          <w:bCs/>
          <w:color w:val="ED7D31" w:themeColor="accent2"/>
          <w:lang w:eastAsia="en-CA"/>
        </w:rPr>
        <w:t xml:space="preserve">a)). This shall not affect the deformation of the battery housing. Alternatively, if possible, connect all cables externally through a channel between the cover and the case, while applying a heat-resistant resin to ensure a tight seal (see Figure 7 </w:t>
      </w:r>
      <w:r w:rsidR="00915E9A">
        <w:rPr>
          <w:rFonts w:eastAsia="Yu Mincho" w:hint="eastAsia"/>
          <w:b/>
          <w:bCs/>
          <w:color w:val="ED7D31" w:themeColor="accent2"/>
          <w:lang w:eastAsia="ja-JP"/>
        </w:rPr>
        <w:t>(</w:t>
      </w:r>
      <w:r w:rsidR="009135F5" w:rsidRPr="009135F5">
        <w:rPr>
          <w:rFonts w:eastAsia="Times New Roman"/>
          <w:b/>
          <w:bCs/>
          <w:color w:val="ED7D31" w:themeColor="accent2"/>
          <w:lang w:eastAsia="en-CA"/>
        </w:rPr>
        <w:t>b)).</w:t>
      </w:r>
    </w:p>
    <w:p w14:paraId="48DCC183" w14:textId="4553A17D" w:rsidR="009135F5" w:rsidRPr="009135F5" w:rsidRDefault="009E6829" w:rsidP="009E6829">
      <w:pPr>
        <w:spacing w:afterLines="50" w:after="120" w:line="240" w:lineRule="auto"/>
        <w:ind w:left="2268" w:right="1134" w:hanging="1134"/>
        <w:jc w:val="both"/>
        <w:textAlignment w:val="baseline"/>
        <w:rPr>
          <w:rFonts w:eastAsia="Times New Roman"/>
          <w:b/>
          <w:bCs/>
          <w:color w:val="ED7D31" w:themeColor="accent2"/>
          <w:lang w:eastAsia="en-CA"/>
        </w:rPr>
      </w:pPr>
      <w:r>
        <w:rPr>
          <w:rFonts w:eastAsia="Yu Mincho"/>
          <w:b/>
          <w:bCs/>
          <w:color w:val="ED7D31" w:themeColor="accent2"/>
          <w:lang w:eastAsia="ja-JP"/>
        </w:rPr>
        <w:tab/>
      </w:r>
      <w:r w:rsidR="009135F5" w:rsidRPr="009135F5">
        <w:rPr>
          <w:rFonts w:eastAsia="Times New Roman"/>
          <w:b/>
          <w:bCs/>
          <w:color w:val="ED7D31" w:themeColor="accent2"/>
          <w:lang w:eastAsia="en-CA"/>
        </w:rPr>
        <w:t>It is required that no oxygen or flame escapes from the sealed interface during the test.</w:t>
      </w:r>
    </w:p>
    <w:p w14:paraId="7A1BA1AD" w14:textId="0E2E7DEC" w:rsidR="009135F5" w:rsidRPr="009135F5" w:rsidRDefault="009E6829" w:rsidP="009E6829">
      <w:pPr>
        <w:spacing w:afterLines="50" w:after="120" w:line="240" w:lineRule="auto"/>
        <w:ind w:left="2268" w:right="1134" w:hanging="1134"/>
        <w:jc w:val="both"/>
        <w:textAlignment w:val="baseline"/>
        <w:rPr>
          <w:rFonts w:eastAsia="Times New Roman"/>
          <w:b/>
          <w:bCs/>
          <w:color w:val="ED7D31" w:themeColor="accent2"/>
          <w:lang w:eastAsia="en-CA"/>
        </w:rPr>
      </w:pPr>
      <w:r>
        <w:rPr>
          <w:rFonts w:eastAsia="Yu Mincho"/>
          <w:b/>
          <w:bCs/>
          <w:color w:val="ED7D31" w:themeColor="accent2"/>
          <w:lang w:eastAsia="ja-JP"/>
        </w:rPr>
        <w:tab/>
      </w:r>
      <w:r w:rsidR="009135F5" w:rsidRPr="009135F5">
        <w:rPr>
          <w:rFonts w:eastAsia="Times New Roman"/>
          <w:b/>
          <w:bCs/>
          <w:color w:val="ED7D31" w:themeColor="accent2"/>
          <w:lang w:eastAsia="en-CA"/>
        </w:rPr>
        <w:t>All connections (power supply, temperature sensors and voltage sensors) used in the REESS or REESS subsystem shall be electrically isolated.</w:t>
      </w:r>
    </w:p>
    <w:p w14:paraId="0B3391E6" w14:textId="77777777" w:rsidR="009E6829" w:rsidRDefault="009135F5" w:rsidP="009E6829">
      <w:pPr>
        <w:spacing w:line="240" w:lineRule="auto"/>
        <w:ind w:left="1125" w:right="1125"/>
        <w:textAlignment w:val="baseline"/>
        <w:rPr>
          <w:rFonts w:eastAsia="Yu Mincho"/>
          <w:b/>
          <w:bCs/>
          <w:color w:val="ED7D31" w:themeColor="accent2"/>
          <w:lang w:eastAsia="ja-JP"/>
        </w:rPr>
      </w:pPr>
      <w:r w:rsidRPr="009135F5">
        <w:rPr>
          <w:rFonts w:eastAsia="Times New Roman"/>
          <w:b/>
          <w:bCs/>
          <w:color w:val="ED7D31" w:themeColor="accent2"/>
          <w:lang w:eastAsia="en-CA"/>
        </w:rPr>
        <w:t>Figure 7</w:t>
      </w:r>
    </w:p>
    <w:p w14:paraId="11166ED9" w14:textId="18A84A35" w:rsidR="009135F5" w:rsidRPr="009135F5" w:rsidRDefault="009135F5" w:rsidP="009E6829">
      <w:pPr>
        <w:spacing w:line="240" w:lineRule="auto"/>
        <w:ind w:left="1125" w:right="1125"/>
        <w:textAlignment w:val="baseline"/>
        <w:rPr>
          <w:rFonts w:eastAsia="Times New Roman"/>
          <w:b/>
          <w:bCs/>
          <w:color w:val="ED7D31" w:themeColor="accent2"/>
          <w:lang w:eastAsia="en-CA"/>
        </w:rPr>
      </w:pPr>
      <w:r w:rsidRPr="009135F5">
        <w:rPr>
          <w:rFonts w:eastAsia="Times New Roman"/>
          <w:b/>
          <w:bCs/>
          <w:color w:val="ED7D31" w:themeColor="accent2"/>
          <w:lang w:eastAsia="en-CA"/>
        </w:rPr>
        <w:t>Example of the REESS or REESS subsystem with a target cell</w:t>
      </w:r>
    </w:p>
    <w:p w14:paraId="24A73E32" w14:textId="77777777" w:rsidR="009135F5" w:rsidRPr="009135F5" w:rsidRDefault="009135F5" w:rsidP="009135F5">
      <w:pPr>
        <w:rPr>
          <w:color w:val="ED7D31" w:themeColor="accent2"/>
        </w:rPr>
      </w:pPr>
    </w:p>
    <w:p w14:paraId="3F09C2F4" w14:textId="77777777" w:rsidR="009135F5" w:rsidRPr="009135F5" w:rsidRDefault="009135F5" w:rsidP="009E6829">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240" w:after="120"/>
        <w:ind w:leftChars="567" w:left="1134"/>
        <w:jc w:val="center"/>
        <w:rPr>
          <w:rFonts w:ascii="Cambria" w:hAnsi="Cambria"/>
          <w:color w:val="ED7D31" w:themeColor="accent2"/>
          <w:sz w:val="22"/>
          <w:szCs w:val="24"/>
        </w:rPr>
      </w:pPr>
      <w:r w:rsidRPr="009135F5">
        <w:rPr>
          <w:rFonts w:ascii="Cambria" w:hAnsi="Cambria"/>
          <w:noProof/>
          <w:color w:val="ED7D31" w:themeColor="accent2"/>
          <w:sz w:val="22"/>
          <w:szCs w:val="24"/>
          <w:lang w:val="en-US" w:eastAsia="zh-CN"/>
        </w:rPr>
        <w:drawing>
          <wp:inline distT="0" distB="0" distL="0" distR="0" wp14:anchorId="386730B2" wp14:editId="69C3E3EB">
            <wp:extent cx="4314190" cy="2726055"/>
            <wp:effectExtent l="0" t="0" r="0" b="0"/>
            <wp:docPr id="199764794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314190" cy="2726055"/>
                    </a:xfrm>
                    <a:prstGeom prst="rect">
                      <a:avLst/>
                    </a:prstGeom>
                    <a:noFill/>
                    <a:ln>
                      <a:noFill/>
                    </a:ln>
                  </pic:spPr>
                </pic:pic>
              </a:graphicData>
            </a:graphic>
          </wp:inline>
        </w:drawing>
      </w:r>
    </w:p>
    <w:p w14:paraId="7488ECB8" w14:textId="66D539B5" w:rsidR="009135F5" w:rsidRPr="005E0B05" w:rsidRDefault="009135F5" w:rsidP="00630DAF">
      <w:pPr>
        <w:pStyle w:val="ListParagraph"/>
        <w:numPr>
          <w:ilvl w:val="0"/>
          <w:numId w:val="52"/>
        </w:numPr>
        <w:tabs>
          <w:tab w:val="left" w:pos="397"/>
          <w:tab w:val="left" w:pos="794"/>
          <w:tab w:val="left" w:pos="1191"/>
          <w:tab w:val="left" w:pos="1588"/>
          <w:tab w:val="left" w:pos="1985"/>
          <w:tab w:val="left" w:pos="2381"/>
          <w:tab w:val="left" w:pos="2778"/>
          <w:tab w:val="left" w:pos="3175"/>
          <w:tab w:val="left" w:pos="3572"/>
          <w:tab w:val="left" w:pos="3969"/>
        </w:tabs>
        <w:autoSpaceDE w:val="0"/>
        <w:autoSpaceDN w:val="0"/>
        <w:adjustRightInd w:val="0"/>
        <w:spacing w:before="120" w:after="120"/>
        <w:jc w:val="center"/>
        <w:rPr>
          <w:b/>
          <w:color w:val="ED7D31" w:themeColor="accent2"/>
          <w:sz w:val="22"/>
          <w:szCs w:val="24"/>
        </w:rPr>
      </w:pPr>
      <w:r w:rsidRPr="005E0B05">
        <w:rPr>
          <w:b/>
          <w:color w:val="ED7D31" w:themeColor="accent2"/>
          <w:sz w:val="22"/>
          <w:szCs w:val="24"/>
        </w:rPr>
        <w:t>Hole sealing technology</w:t>
      </w:r>
    </w:p>
    <w:p w14:paraId="43EE4621" w14:textId="77777777" w:rsidR="009135F5" w:rsidRPr="009135F5" w:rsidRDefault="009135F5" w:rsidP="005E0B0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240" w:after="120"/>
        <w:ind w:leftChars="709" w:left="1418"/>
        <w:jc w:val="center"/>
        <w:rPr>
          <w:rFonts w:ascii="Cambria" w:hAnsi="Cambria"/>
          <w:color w:val="ED7D31" w:themeColor="accent2"/>
          <w:sz w:val="22"/>
          <w:szCs w:val="24"/>
        </w:rPr>
      </w:pPr>
      <w:r w:rsidRPr="009135F5">
        <w:rPr>
          <w:rFonts w:ascii="Cambria" w:hAnsi="Cambria"/>
          <w:noProof/>
          <w:color w:val="ED7D31" w:themeColor="accent2"/>
          <w:sz w:val="22"/>
          <w:szCs w:val="24"/>
          <w:lang w:val="en-US" w:eastAsia="zh-CN"/>
        </w:rPr>
        <w:lastRenderedPageBreak/>
        <w:drawing>
          <wp:inline distT="0" distB="0" distL="0" distR="0" wp14:anchorId="1B0BA49C" wp14:editId="28B6C047">
            <wp:extent cx="4314190" cy="2917190"/>
            <wp:effectExtent l="0" t="0" r="0" b="0"/>
            <wp:docPr id="5741095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314190" cy="2917190"/>
                    </a:xfrm>
                    <a:prstGeom prst="rect">
                      <a:avLst/>
                    </a:prstGeom>
                    <a:noFill/>
                    <a:ln>
                      <a:noFill/>
                    </a:ln>
                  </pic:spPr>
                </pic:pic>
              </a:graphicData>
            </a:graphic>
          </wp:inline>
        </w:drawing>
      </w:r>
    </w:p>
    <w:p w14:paraId="2705406C" w14:textId="6F62ED81" w:rsidR="009135F5" w:rsidRPr="009135F5" w:rsidRDefault="005E0B05" w:rsidP="005E0B05">
      <w:pPr>
        <w:tabs>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before="120" w:after="120"/>
        <w:jc w:val="center"/>
        <w:rPr>
          <w:b/>
          <w:color w:val="ED7D31" w:themeColor="accent2"/>
          <w:sz w:val="22"/>
          <w:szCs w:val="24"/>
        </w:rPr>
      </w:pPr>
      <w:r w:rsidRPr="00C74852">
        <w:rPr>
          <w:b/>
          <w:color w:val="ED7D31" w:themeColor="accent2"/>
          <w:sz w:val="22"/>
          <w:szCs w:val="24"/>
          <w:lang w:eastAsia="ja-JP"/>
        </w:rPr>
        <w:t xml:space="preserve">(b) </w:t>
      </w:r>
      <w:r w:rsidR="009135F5" w:rsidRPr="009135F5">
        <w:rPr>
          <w:b/>
          <w:color w:val="ED7D31" w:themeColor="accent2"/>
          <w:sz w:val="22"/>
          <w:szCs w:val="24"/>
        </w:rPr>
        <w:t>Glue sealing technology</w:t>
      </w:r>
    </w:p>
    <w:p w14:paraId="0F85404F" w14:textId="77777777" w:rsidR="009135F5" w:rsidRPr="009135F5" w:rsidRDefault="009135F5" w:rsidP="005E0B0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Chars="567" w:left="1134"/>
        <w:rPr>
          <w:b/>
          <w:color w:val="ED7D31" w:themeColor="accent2"/>
          <w:sz w:val="18"/>
          <w:szCs w:val="24"/>
        </w:rPr>
      </w:pPr>
      <w:r w:rsidRPr="009135F5">
        <w:rPr>
          <w:b/>
          <w:color w:val="ED7D31" w:themeColor="accent2"/>
          <w:sz w:val="18"/>
          <w:szCs w:val="24"/>
        </w:rPr>
        <w:t>Key</w:t>
      </w:r>
    </w:p>
    <w:tbl>
      <w:tblPr>
        <w:tblW w:w="8616" w:type="dxa"/>
        <w:tblInd w:w="1134" w:type="dxa"/>
        <w:tblLayout w:type="fixed"/>
        <w:tblCellMar>
          <w:left w:w="0" w:type="dxa"/>
          <w:right w:w="0" w:type="dxa"/>
        </w:tblCellMar>
        <w:tblLook w:val="04A0" w:firstRow="1" w:lastRow="0" w:firstColumn="1" w:lastColumn="0" w:noHBand="0" w:noVBand="1"/>
      </w:tblPr>
      <w:tblGrid>
        <w:gridCol w:w="426"/>
        <w:gridCol w:w="8190"/>
      </w:tblGrid>
      <w:tr w:rsidR="009135F5" w:rsidRPr="00B605CB" w14:paraId="2671D868" w14:textId="77777777" w:rsidTr="005E0B05">
        <w:tc>
          <w:tcPr>
            <w:tcW w:w="426" w:type="dxa"/>
            <w:hideMark/>
          </w:tcPr>
          <w:p w14:paraId="0600DEB6"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color w:val="ED7D31" w:themeColor="accent2"/>
                <w:sz w:val="18"/>
                <w:szCs w:val="22"/>
                <w:lang w:eastAsia="ja-JP"/>
              </w:rPr>
            </w:pPr>
            <w:r w:rsidRPr="009135F5">
              <w:rPr>
                <w:b/>
                <w:color w:val="ED7D31" w:themeColor="accent2"/>
                <w:sz w:val="18"/>
                <w:szCs w:val="24"/>
                <w:lang w:eastAsia="ja-JP"/>
              </w:rPr>
              <w:t>1</w:t>
            </w:r>
          </w:p>
        </w:tc>
        <w:tc>
          <w:tcPr>
            <w:tcW w:w="8190" w:type="dxa"/>
            <w:hideMark/>
          </w:tcPr>
          <w:p w14:paraId="6A6C8E95"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rFonts w:eastAsiaTheme="minorEastAsia"/>
                <w:b/>
                <w:color w:val="ED7D31" w:themeColor="accent2"/>
                <w:sz w:val="18"/>
                <w:szCs w:val="22"/>
                <w:lang w:eastAsia="zh-CN"/>
              </w:rPr>
            </w:pPr>
            <w:r w:rsidRPr="009135F5">
              <w:rPr>
                <w:rFonts w:eastAsiaTheme="minorEastAsia"/>
                <w:b/>
                <w:color w:val="ED7D31" w:themeColor="accent2"/>
                <w:sz w:val="18"/>
                <w:szCs w:val="22"/>
                <w:lang w:eastAsia="zh-CN"/>
              </w:rPr>
              <w:t>Battery cover</w:t>
            </w:r>
          </w:p>
        </w:tc>
      </w:tr>
      <w:tr w:rsidR="009135F5" w:rsidRPr="00B605CB" w14:paraId="22132366" w14:textId="77777777" w:rsidTr="005E0B05">
        <w:tc>
          <w:tcPr>
            <w:tcW w:w="426" w:type="dxa"/>
            <w:hideMark/>
          </w:tcPr>
          <w:p w14:paraId="58E92E09"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color w:val="ED7D31" w:themeColor="accent2"/>
                <w:sz w:val="18"/>
                <w:szCs w:val="24"/>
                <w:lang w:eastAsia="ja-JP"/>
              </w:rPr>
            </w:pPr>
            <w:r w:rsidRPr="009135F5">
              <w:rPr>
                <w:b/>
                <w:color w:val="ED7D31" w:themeColor="accent2"/>
                <w:sz w:val="18"/>
                <w:szCs w:val="24"/>
                <w:lang w:eastAsia="ja-JP"/>
              </w:rPr>
              <w:t>2</w:t>
            </w:r>
          </w:p>
          <w:p w14:paraId="0497FB8B"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color w:val="ED7D31" w:themeColor="accent2"/>
                <w:sz w:val="18"/>
                <w:szCs w:val="24"/>
                <w:lang w:eastAsia="ja-JP"/>
              </w:rPr>
            </w:pPr>
            <w:r w:rsidRPr="009135F5">
              <w:rPr>
                <w:b/>
                <w:color w:val="ED7D31" w:themeColor="accent2"/>
                <w:sz w:val="18"/>
                <w:szCs w:val="24"/>
                <w:lang w:eastAsia="ja-JP"/>
              </w:rPr>
              <w:t>3</w:t>
            </w:r>
          </w:p>
          <w:p w14:paraId="5599C907"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color w:val="ED7D31" w:themeColor="accent2"/>
                <w:sz w:val="18"/>
                <w:szCs w:val="22"/>
                <w:lang w:eastAsia="ja-JP"/>
              </w:rPr>
            </w:pPr>
            <w:r w:rsidRPr="009135F5">
              <w:rPr>
                <w:b/>
                <w:color w:val="ED7D31" w:themeColor="accent2"/>
                <w:sz w:val="18"/>
                <w:szCs w:val="24"/>
                <w:lang w:eastAsia="ja-JP"/>
              </w:rPr>
              <w:t>4</w:t>
            </w:r>
          </w:p>
        </w:tc>
        <w:tc>
          <w:tcPr>
            <w:tcW w:w="8190" w:type="dxa"/>
            <w:hideMark/>
          </w:tcPr>
          <w:p w14:paraId="07C200F7"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color w:val="ED7D31" w:themeColor="accent2"/>
                <w:sz w:val="18"/>
                <w:szCs w:val="24"/>
                <w:lang w:eastAsia="ja-JP"/>
              </w:rPr>
            </w:pPr>
            <w:r w:rsidRPr="009135F5">
              <w:rPr>
                <w:b/>
                <w:color w:val="ED7D31" w:themeColor="accent2"/>
                <w:sz w:val="18"/>
                <w:szCs w:val="24"/>
                <w:lang w:eastAsia="ja-JP"/>
              </w:rPr>
              <w:t>Battery case</w:t>
            </w:r>
          </w:p>
          <w:p w14:paraId="38ABBB07"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color w:val="ED7D31" w:themeColor="accent2"/>
                <w:sz w:val="18"/>
                <w:szCs w:val="24"/>
                <w:lang w:eastAsia="ja-JP"/>
              </w:rPr>
            </w:pPr>
            <w:r w:rsidRPr="009135F5">
              <w:rPr>
                <w:b/>
                <w:color w:val="ED7D31" w:themeColor="accent2"/>
                <w:sz w:val="18"/>
                <w:szCs w:val="24"/>
                <w:lang w:eastAsia="ja-JP"/>
              </w:rPr>
              <w:t>Sealing structure such as a heat-resistant resin</w:t>
            </w:r>
          </w:p>
          <w:p w14:paraId="2F32D755" w14:textId="77777777" w:rsidR="009135F5" w:rsidRPr="009135F5" w:rsidRDefault="009135F5" w:rsidP="009135F5">
            <w:pPr>
              <w:tabs>
                <w:tab w:val="left" w:pos="346"/>
                <w:tab w:val="left" w:pos="397"/>
                <w:tab w:val="left" w:pos="794"/>
                <w:tab w:val="left" w:pos="1191"/>
                <w:tab w:val="left" w:pos="1588"/>
                <w:tab w:val="left" w:pos="1985"/>
                <w:tab w:val="left" w:pos="2381"/>
                <w:tab w:val="left" w:pos="2778"/>
                <w:tab w:val="left" w:pos="3175"/>
                <w:tab w:val="left" w:pos="3572"/>
                <w:tab w:val="left" w:pos="3969"/>
              </w:tabs>
              <w:suppressAutoHyphens w:val="0"/>
              <w:autoSpaceDE w:val="0"/>
              <w:autoSpaceDN w:val="0"/>
              <w:adjustRightInd w:val="0"/>
              <w:spacing w:after="60" w:line="220" w:lineRule="atLeast"/>
              <w:ind w:left="346" w:hanging="346"/>
              <w:jc w:val="both"/>
              <w:rPr>
                <w:b/>
                <w:color w:val="ED7D31" w:themeColor="accent2"/>
                <w:sz w:val="18"/>
                <w:szCs w:val="24"/>
                <w:lang w:eastAsia="ja-JP"/>
              </w:rPr>
            </w:pPr>
            <w:r w:rsidRPr="009135F5">
              <w:rPr>
                <w:b/>
                <w:color w:val="ED7D31" w:themeColor="accent2"/>
                <w:sz w:val="18"/>
                <w:szCs w:val="24"/>
                <w:lang w:eastAsia="ja-JP"/>
              </w:rPr>
              <w:t>Cables</w:t>
            </w:r>
          </w:p>
        </w:tc>
      </w:tr>
    </w:tbl>
    <w:p w14:paraId="608B1782" w14:textId="77777777" w:rsidR="00C74852" w:rsidRDefault="00C74852" w:rsidP="00B605CB">
      <w:pPr>
        <w:spacing w:afterLines="50" w:after="120" w:line="240" w:lineRule="auto"/>
        <w:ind w:left="2268" w:right="1134" w:hanging="1134"/>
        <w:jc w:val="both"/>
        <w:textAlignment w:val="baseline"/>
        <w:rPr>
          <w:rFonts w:eastAsia="Yu Mincho"/>
          <w:b/>
          <w:bCs/>
          <w:color w:val="ED7D31" w:themeColor="accent2"/>
          <w:lang w:eastAsia="ja-JP"/>
        </w:rPr>
      </w:pPr>
    </w:p>
    <w:p w14:paraId="3D8C31FA" w14:textId="43D71E66" w:rsidR="009135F5" w:rsidRPr="009135F5" w:rsidRDefault="009135F5" w:rsidP="00B605CB">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3.</w:t>
      </w:r>
      <w:r w:rsidRPr="009135F5">
        <w:rPr>
          <w:rFonts w:eastAsia="Times New Roman"/>
          <w:b/>
          <w:bCs/>
          <w:color w:val="ED7D31" w:themeColor="accent2"/>
          <w:lang w:eastAsia="en-CA"/>
        </w:rPr>
        <w:tab/>
        <w:t xml:space="preserve">Test </w:t>
      </w:r>
      <w:r w:rsidR="0074717C">
        <w:rPr>
          <w:rFonts w:eastAsia="Yu Mincho" w:hint="eastAsia"/>
          <w:b/>
          <w:bCs/>
          <w:color w:val="ED7D31" w:themeColor="accent2"/>
          <w:lang w:eastAsia="ja-JP"/>
        </w:rPr>
        <w:t>p</w:t>
      </w:r>
      <w:r w:rsidRPr="009135F5">
        <w:rPr>
          <w:rFonts w:eastAsia="Times New Roman"/>
          <w:b/>
          <w:bCs/>
          <w:color w:val="ED7D31" w:themeColor="accent2"/>
          <w:lang w:eastAsia="en-CA"/>
        </w:rPr>
        <w:t xml:space="preserve">rocedure for the </w:t>
      </w:r>
      <w:r w:rsidR="00915E9A">
        <w:rPr>
          <w:rFonts w:eastAsia="Yu Mincho" w:hint="eastAsia"/>
          <w:b/>
          <w:bCs/>
          <w:color w:val="ED7D31" w:themeColor="accent2"/>
          <w:lang w:eastAsia="ja-JP"/>
        </w:rPr>
        <w:t>v</w:t>
      </w:r>
      <w:r w:rsidRPr="009135F5">
        <w:rPr>
          <w:rFonts w:eastAsia="Times New Roman"/>
          <w:b/>
          <w:bCs/>
          <w:color w:val="ED7D31" w:themeColor="accent2"/>
          <w:lang w:eastAsia="en-CA"/>
        </w:rPr>
        <w:t>ehicle-</w:t>
      </w:r>
      <w:r w:rsidR="00915E9A">
        <w:rPr>
          <w:rFonts w:eastAsia="Yu Mincho" w:hint="eastAsia"/>
          <w:b/>
          <w:bCs/>
          <w:color w:val="ED7D31" w:themeColor="accent2"/>
          <w:lang w:eastAsia="ja-JP"/>
        </w:rPr>
        <w:t>b</w:t>
      </w:r>
      <w:r w:rsidRPr="009135F5">
        <w:rPr>
          <w:rFonts w:eastAsia="Times New Roman"/>
          <w:b/>
          <w:bCs/>
          <w:color w:val="ED7D31" w:themeColor="accent2"/>
          <w:lang w:eastAsia="en-CA"/>
        </w:rPr>
        <w:t xml:space="preserve">ased </w:t>
      </w:r>
      <w:r w:rsidR="00915E9A">
        <w:rPr>
          <w:rFonts w:eastAsia="Yu Mincho" w:hint="eastAsia"/>
          <w:b/>
          <w:bCs/>
          <w:color w:val="ED7D31" w:themeColor="accent2"/>
          <w:lang w:eastAsia="ja-JP"/>
        </w:rPr>
        <w:t>t</w:t>
      </w:r>
      <w:r w:rsidRPr="009135F5">
        <w:rPr>
          <w:rFonts w:eastAsia="Times New Roman"/>
          <w:b/>
          <w:bCs/>
          <w:color w:val="ED7D31" w:themeColor="accent2"/>
          <w:lang w:eastAsia="en-CA"/>
        </w:rPr>
        <w:t>est </w:t>
      </w:r>
    </w:p>
    <w:p w14:paraId="46661BC9" w14:textId="598C5B5B" w:rsidR="009135F5" w:rsidRPr="009135F5" w:rsidRDefault="00B605CB" w:rsidP="00B605CB">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The general conditions in Annex 3, paragraph 3. shall be satisfied when the method is implemented with the vehicle. </w:t>
      </w:r>
    </w:p>
    <w:p w14:paraId="5644D14C" w14:textId="77777777" w:rsidR="009135F5" w:rsidRPr="009135F5" w:rsidRDefault="009135F5" w:rsidP="00B605CB">
      <w:pPr>
        <w:pStyle w:val="SingleTxtG"/>
        <w:ind w:left="2835" w:hanging="567"/>
        <w:rPr>
          <w:b/>
          <w:bCs/>
          <w:color w:val="ED7D31" w:themeColor="accent2"/>
          <w:lang w:eastAsia="ja-JP"/>
        </w:rPr>
      </w:pPr>
      <w:r w:rsidRPr="009135F5">
        <w:rPr>
          <w:b/>
          <w:bCs/>
          <w:color w:val="ED7D31" w:themeColor="accent2"/>
          <w:lang w:eastAsia="ja-JP"/>
        </w:rPr>
        <w:t>(a)</w:t>
      </w:r>
      <w:r w:rsidRPr="009135F5">
        <w:rPr>
          <w:b/>
          <w:bCs/>
          <w:color w:val="ED7D31" w:themeColor="accent2"/>
          <w:lang w:eastAsia="ja-JP"/>
        </w:rPr>
        <w:tab/>
        <w:t>Instrument the REESS and the vehicle as outlined above and place the vehicle in the active-driving possible mode. Make sure that the cooling and communication system operate as intended. </w:t>
      </w:r>
    </w:p>
    <w:p w14:paraId="291E444D" w14:textId="77777777" w:rsidR="009135F5" w:rsidRPr="009135F5" w:rsidRDefault="009135F5" w:rsidP="00B605CB">
      <w:pPr>
        <w:pStyle w:val="SingleTxtG"/>
        <w:ind w:left="2835" w:hanging="567"/>
        <w:rPr>
          <w:b/>
          <w:bCs/>
          <w:color w:val="ED7D31" w:themeColor="accent2"/>
          <w:lang w:eastAsia="ja-JP"/>
        </w:rPr>
      </w:pPr>
      <w:r w:rsidRPr="009135F5">
        <w:rPr>
          <w:b/>
          <w:bCs/>
          <w:color w:val="ED7D31" w:themeColor="accent2"/>
          <w:lang w:eastAsia="ja-JP"/>
        </w:rPr>
        <w:t>(b)</w:t>
      </w:r>
      <w:r w:rsidRPr="009135F5">
        <w:rPr>
          <w:b/>
          <w:bCs/>
          <w:color w:val="ED7D31" w:themeColor="accent2"/>
          <w:lang w:eastAsia="ja-JP"/>
        </w:rPr>
        <w:tab/>
        <w:t>Start recording the data that are needed to determine if thermal runaway and/or thermal propagation occur. Verify that fault codes or failures relevant for the outcome of the test are not in the system.  </w:t>
      </w:r>
    </w:p>
    <w:p w14:paraId="092F02D6" w14:textId="77777777" w:rsidR="009135F5" w:rsidRPr="009135F5" w:rsidRDefault="009135F5" w:rsidP="00B605CB">
      <w:pPr>
        <w:pStyle w:val="SingleTxtG"/>
        <w:ind w:left="2835" w:hanging="567"/>
        <w:rPr>
          <w:b/>
          <w:bCs/>
          <w:color w:val="ED7D31" w:themeColor="accent2"/>
          <w:lang w:eastAsia="ja-JP"/>
        </w:rPr>
      </w:pPr>
      <w:r w:rsidRPr="009135F5">
        <w:rPr>
          <w:b/>
          <w:bCs/>
          <w:color w:val="ED7D31" w:themeColor="accent2"/>
          <w:lang w:eastAsia="ja-JP"/>
        </w:rPr>
        <w:t>(c)</w:t>
      </w:r>
      <w:r w:rsidRPr="009135F5">
        <w:rPr>
          <w:b/>
          <w:bCs/>
          <w:color w:val="ED7D31" w:themeColor="accent2"/>
          <w:lang w:eastAsia="ja-JP"/>
        </w:rPr>
        <w:tab/>
        <w:t>Begin sending power to the heating element. </w:t>
      </w:r>
    </w:p>
    <w:p w14:paraId="6B8C7C71" w14:textId="77777777" w:rsidR="009135F5" w:rsidRPr="009135F5" w:rsidRDefault="009135F5" w:rsidP="00B605CB">
      <w:pPr>
        <w:pStyle w:val="SingleTxtG"/>
        <w:ind w:left="2835" w:hanging="567"/>
        <w:rPr>
          <w:b/>
          <w:bCs/>
          <w:color w:val="ED7D31" w:themeColor="accent2"/>
          <w:lang w:eastAsia="ja-JP"/>
        </w:rPr>
      </w:pPr>
      <w:r w:rsidRPr="009135F5">
        <w:rPr>
          <w:b/>
          <w:bCs/>
          <w:color w:val="ED7D31" w:themeColor="accent2"/>
          <w:lang w:eastAsia="ja-JP"/>
        </w:rPr>
        <w:t>(d)</w:t>
      </w:r>
      <w:r w:rsidRPr="009135F5">
        <w:rPr>
          <w:b/>
          <w:bCs/>
          <w:color w:val="ED7D31" w:themeColor="accent2"/>
          <w:lang w:eastAsia="ja-JP"/>
        </w:rPr>
        <w:tab/>
        <w:t>Switch off the heater immediately when thermal runaway is confirmed or after a total energy input to the heater reaches 20 % of initiation cell electric energy.  </w:t>
      </w:r>
    </w:p>
    <w:p w14:paraId="078EFDCE" w14:textId="77777777" w:rsidR="009135F5" w:rsidRPr="009135F5" w:rsidRDefault="009135F5" w:rsidP="00B605CB">
      <w:pPr>
        <w:pStyle w:val="SingleTxtG"/>
        <w:ind w:left="2835" w:hanging="567"/>
        <w:rPr>
          <w:b/>
          <w:bCs/>
          <w:color w:val="ED7D31" w:themeColor="accent2"/>
          <w:lang w:eastAsia="ja-JP"/>
        </w:rPr>
      </w:pPr>
      <w:r w:rsidRPr="009135F5">
        <w:rPr>
          <w:b/>
          <w:bCs/>
          <w:color w:val="ED7D31" w:themeColor="accent2"/>
          <w:lang w:eastAsia="ja-JP"/>
        </w:rPr>
        <w:t>(e)</w:t>
      </w:r>
      <w:r w:rsidRPr="009135F5">
        <w:rPr>
          <w:b/>
          <w:bCs/>
          <w:color w:val="ED7D31" w:themeColor="accent2"/>
          <w:lang w:eastAsia="ja-JP"/>
        </w:rPr>
        <w:tab/>
        <w:t>If (d) is satisfied, but no thermal runaway has occurred in the initiation cell during the observation period of 1 hour after the opening of the heater relay, the REESS type is considered to comply with this requirement. </w:t>
      </w:r>
    </w:p>
    <w:p w14:paraId="13AB79F7" w14:textId="77777777" w:rsidR="009135F5" w:rsidRPr="009135F5" w:rsidRDefault="009135F5" w:rsidP="00B605CB">
      <w:pPr>
        <w:pStyle w:val="SingleTxtG"/>
        <w:ind w:left="2835" w:hanging="567"/>
        <w:rPr>
          <w:b/>
          <w:bCs/>
          <w:color w:val="ED7D31" w:themeColor="accent2"/>
          <w:lang w:eastAsia="ja-JP"/>
        </w:rPr>
      </w:pPr>
      <w:r w:rsidRPr="009135F5">
        <w:rPr>
          <w:b/>
          <w:bCs/>
          <w:color w:val="ED7D31" w:themeColor="accent2"/>
          <w:lang w:eastAsia="ja-JP"/>
        </w:rPr>
        <w:t>(f)</w:t>
      </w:r>
      <w:r w:rsidRPr="009135F5">
        <w:rPr>
          <w:b/>
          <w:bCs/>
          <w:color w:val="ED7D31" w:themeColor="accent2"/>
          <w:lang w:eastAsia="ja-JP"/>
        </w:rPr>
        <w:tab/>
        <w:t>The test ends when one of the conditions specified below is met: </w:t>
      </w:r>
    </w:p>
    <w:p w14:paraId="3472C010" w14:textId="77777777" w:rsidR="009135F5" w:rsidRPr="009135F5" w:rsidRDefault="009135F5" w:rsidP="00583870">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lastRenderedPageBreak/>
        <w:t>(</w:t>
      </w:r>
      <w:proofErr w:type="spellStart"/>
      <w:r w:rsidRPr="009135F5">
        <w:rPr>
          <w:rFonts w:eastAsia="Times New Roman"/>
          <w:b/>
          <w:bCs/>
          <w:color w:val="ED7D31" w:themeColor="accent2"/>
          <w:lang w:eastAsia="en-CA"/>
        </w:rPr>
        <w:t>i</w:t>
      </w:r>
      <w:proofErr w:type="spellEnd"/>
      <w:r w:rsidRPr="009135F5">
        <w:rPr>
          <w:rFonts w:eastAsia="Times New Roman"/>
          <w:b/>
          <w:bCs/>
          <w:color w:val="ED7D31" w:themeColor="accent2"/>
          <w:lang w:eastAsia="en-CA"/>
        </w:rPr>
        <w:t>)</w:t>
      </w:r>
      <w:r w:rsidRPr="009135F5">
        <w:rPr>
          <w:rFonts w:eastAsia="Times New Roman"/>
          <w:b/>
          <w:bCs/>
          <w:color w:val="ED7D31" w:themeColor="accent2"/>
          <w:lang w:eastAsia="en-CA"/>
        </w:rPr>
        <w:tab/>
        <w:t>The initiation is stopped in accordance with the subparagraph (d) above followed by an observation period of 1 hour; or </w:t>
      </w:r>
    </w:p>
    <w:p w14:paraId="313EFCA8" w14:textId="77777777" w:rsidR="009135F5" w:rsidRPr="009135F5" w:rsidRDefault="009135F5" w:rsidP="00583870">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(ii)</w:t>
      </w:r>
      <w:r w:rsidRPr="009135F5">
        <w:rPr>
          <w:rFonts w:eastAsia="Times New Roman"/>
          <w:b/>
          <w:bCs/>
          <w:color w:val="ED7D31" w:themeColor="accent2"/>
          <w:lang w:eastAsia="en-CA"/>
        </w:rPr>
        <w:tab/>
        <w:t>At least 5 minutes elapse after the activation of the warning indication, if thermal propagation is observed; or </w:t>
      </w:r>
    </w:p>
    <w:p w14:paraId="586F8083" w14:textId="77777777" w:rsidR="009135F5" w:rsidRPr="009135F5" w:rsidRDefault="009135F5" w:rsidP="00583870">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(iii)</w:t>
      </w:r>
      <w:r w:rsidRPr="009135F5">
        <w:rPr>
          <w:rFonts w:eastAsia="Times New Roman"/>
          <w:b/>
          <w:bCs/>
          <w:color w:val="ED7D31" w:themeColor="accent2"/>
          <w:lang w:eastAsia="en-CA"/>
        </w:rPr>
        <w:tab/>
        <w:t>If thermal runaway has occurred in the initiation cell, but no thermal propagation ensued, the observation period of 2 hours after the confirmation of thermal runaway is applied to Tested-Device. </w:t>
      </w:r>
    </w:p>
    <w:p w14:paraId="48A2065E" w14:textId="77777777" w:rsidR="009135F5" w:rsidRPr="009135F5" w:rsidRDefault="009135F5" w:rsidP="00947AB9">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4.</w:t>
      </w:r>
      <w:r w:rsidRPr="009135F5">
        <w:rPr>
          <w:rFonts w:eastAsia="Times New Roman"/>
          <w:b/>
          <w:bCs/>
          <w:color w:val="ED7D31" w:themeColor="accent2"/>
          <w:lang w:eastAsia="en-CA"/>
        </w:rPr>
        <w:tab/>
        <w:t>Test procedure for the component-based test </w:t>
      </w:r>
    </w:p>
    <w:p w14:paraId="0ADB29C1" w14:textId="7F0FF0B0" w:rsidR="009135F5" w:rsidRPr="009135F5" w:rsidRDefault="00947AB9" w:rsidP="00947AB9">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The general conditions in Annex 3, paragraph 3. shall be satisfied when the method is implemented on the REESS or REESS subsystem. </w:t>
      </w:r>
    </w:p>
    <w:p w14:paraId="14DD9048"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(a)</w:t>
      </w:r>
      <w:r w:rsidRPr="009135F5">
        <w:rPr>
          <w:b/>
          <w:bCs/>
          <w:color w:val="ED7D31" w:themeColor="accent2"/>
          <w:lang w:eastAsia="ja-JP"/>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 </w:t>
      </w:r>
    </w:p>
    <w:p w14:paraId="12F4D25B"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(b)</w:t>
      </w:r>
      <w:r w:rsidRPr="009135F5">
        <w:rPr>
          <w:b/>
          <w:bCs/>
          <w:color w:val="ED7D31" w:themeColor="accent2"/>
          <w:lang w:eastAsia="ja-JP"/>
        </w:rPr>
        <w:tab/>
        <w:t>Start recording the data that are needed to determine if thermal runaway and/or thermal propagation occur. Verify that fault codes or failures relevant for the outcome of the test are not in the system. </w:t>
      </w:r>
    </w:p>
    <w:p w14:paraId="5536A960"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(c)</w:t>
      </w:r>
      <w:r w:rsidRPr="009135F5">
        <w:rPr>
          <w:b/>
          <w:bCs/>
          <w:color w:val="ED7D31" w:themeColor="accent2"/>
          <w:lang w:eastAsia="ja-JP"/>
        </w:rPr>
        <w:tab/>
        <w:t>Begin sending power to the heating element. </w:t>
      </w:r>
    </w:p>
    <w:p w14:paraId="2D0CAA2F"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(d)</w:t>
      </w:r>
      <w:r w:rsidRPr="009135F5">
        <w:rPr>
          <w:b/>
          <w:bCs/>
          <w:color w:val="ED7D31" w:themeColor="accent2"/>
          <w:lang w:eastAsia="ja-JP"/>
        </w:rPr>
        <w:tab/>
        <w:t>Switch off the heater immediately when thermal runaway is confirmed or after a total energy input to the heater reaches 20 % of initiation cell electric energy.  </w:t>
      </w:r>
    </w:p>
    <w:p w14:paraId="59E98C8A"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(e)</w:t>
      </w:r>
      <w:r w:rsidRPr="009135F5">
        <w:rPr>
          <w:b/>
          <w:bCs/>
          <w:color w:val="ED7D31" w:themeColor="accent2"/>
          <w:lang w:eastAsia="ja-JP"/>
        </w:rPr>
        <w:tab/>
        <w:t>If (d) is satisfied, but no thermal runaway has occurred in the initiation cell during the observation period of 1 hour after the opening of the heater relay, the REESS type is considered to comply with this requirement.  </w:t>
      </w:r>
    </w:p>
    <w:p w14:paraId="6FC15E33"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(f)</w:t>
      </w:r>
      <w:r w:rsidRPr="009135F5">
        <w:rPr>
          <w:b/>
          <w:bCs/>
          <w:color w:val="ED7D31" w:themeColor="accent2"/>
          <w:lang w:eastAsia="ja-JP"/>
        </w:rPr>
        <w:tab/>
        <w:t>The test ends when one of the conditions specified below is met: </w:t>
      </w:r>
    </w:p>
    <w:p w14:paraId="6847C316" w14:textId="77777777" w:rsidR="009135F5" w:rsidRPr="009135F5" w:rsidRDefault="009135F5" w:rsidP="00583870">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w:t>
      </w:r>
      <w:proofErr w:type="spellStart"/>
      <w:r w:rsidRPr="009135F5">
        <w:rPr>
          <w:rFonts w:eastAsia="Times New Roman"/>
          <w:b/>
          <w:bCs/>
          <w:color w:val="ED7D31" w:themeColor="accent2"/>
          <w:lang w:eastAsia="en-CA"/>
        </w:rPr>
        <w:t>i</w:t>
      </w:r>
      <w:proofErr w:type="spellEnd"/>
      <w:r w:rsidRPr="009135F5">
        <w:rPr>
          <w:rFonts w:eastAsia="Times New Roman"/>
          <w:b/>
          <w:bCs/>
          <w:color w:val="ED7D31" w:themeColor="accent2"/>
          <w:lang w:eastAsia="en-CA"/>
        </w:rPr>
        <w:t>)</w:t>
      </w:r>
      <w:r w:rsidRPr="009135F5">
        <w:rPr>
          <w:rFonts w:eastAsia="Times New Roman"/>
          <w:b/>
          <w:bCs/>
          <w:color w:val="ED7D31" w:themeColor="accent2"/>
          <w:lang w:eastAsia="en-CA"/>
        </w:rPr>
        <w:tab/>
        <w:t>The initiation is stopped in accordance with the subparagraph (d) above followed by an observation period of 1 hour; or </w:t>
      </w:r>
    </w:p>
    <w:p w14:paraId="241406E0" w14:textId="77777777" w:rsidR="009135F5" w:rsidRPr="009135F5" w:rsidRDefault="009135F5" w:rsidP="00583870">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(ii)</w:t>
      </w:r>
      <w:r w:rsidRPr="009135F5">
        <w:rPr>
          <w:rFonts w:eastAsia="Times New Roman"/>
          <w:b/>
          <w:bCs/>
          <w:color w:val="ED7D31" w:themeColor="accent2"/>
          <w:lang w:eastAsia="en-CA"/>
        </w:rPr>
        <w:tab/>
        <w:t>At least 5 minutes elapse after the signal to activate the warning indication, if thermal propagation is observed; or </w:t>
      </w:r>
    </w:p>
    <w:p w14:paraId="2F5877B9" w14:textId="77777777" w:rsidR="009135F5" w:rsidRPr="009135F5" w:rsidRDefault="009135F5" w:rsidP="00583870">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(iii)</w:t>
      </w:r>
      <w:r w:rsidRPr="009135F5">
        <w:rPr>
          <w:rFonts w:eastAsia="Times New Roman"/>
          <w:b/>
          <w:bCs/>
          <w:color w:val="ED7D31" w:themeColor="accent2"/>
          <w:lang w:eastAsia="en-CA"/>
        </w:rPr>
        <w:tab/>
        <w:t>If thermal runaway has occurred in the initiation cell, but no thermal propagation ensued, the observation period of 2 hours after the confirmation of thermal runaway is applied to Tested-Device. </w:t>
      </w:r>
    </w:p>
    <w:p w14:paraId="6FF5BE75" w14:textId="77777777" w:rsidR="009135F5" w:rsidRPr="009135F5" w:rsidRDefault="009135F5" w:rsidP="00947AB9">
      <w:pPr>
        <w:spacing w:line="240" w:lineRule="auto"/>
        <w:ind w:left="3195" w:right="1125" w:hanging="630"/>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p>
    <w:p w14:paraId="41988EEE" w14:textId="77777777" w:rsidR="009135F5" w:rsidRPr="009135F5" w:rsidRDefault="009135F5" w:rsidP="009135F5">
      <w:pPr>
        <w:rPr>
          <w:color w:val="ED7D31" w:themeColor="accent2"/>
        </w:rPr>
      </w:pPr>
    </w:p>
    <w:p w14:paraId="14B02731" w14:textId="77777777" w:rsidR="009135F5" w:rsidRPr="009135F5" w:rsidRDefault="009135F5" w:rsidP="009135F5">
      <w:pPr>
        <w:spacing w:after="120"/>
        <w:ind w:leftChars="567" w:left="2268" w:right="1134" w:hangingChars="567" w:hanging="1134"/>
        <w:jc w:val="both"/>
        <w:rPr>
          <w:bCs/>
          <w:color w:val="ED7D31" w:themeColor="accent2"/>
        </w:rPr>
        <w:sectPr w:rsidR="009135F5" w:rsidRPr="009135F5" w:rsidSect="009135F5">
          <w:headerReference w:type="even" r:id="rId56"/>
          <w:headerReference w:type="default" r:id="rId57"/>
          <w:headerReference w:type="first" r:id="rId58"/>
          <w:footnotePr>
            <w:numRestart w:val="eachSect"/>
          </w:footnotePr>
          <w:endnotePr>
            <w:numFmt w:val="decimal"/>
          </w:endnotePr>
          <w:pgSz w:w="11907" w:h="16840" w:code="9"/>
          <w:pgMar w:top="1701" w:right="1134" w:bottom="2268" w:left="1134" w:header="964" w:footer="1701" w:gutter="0"/>
          <w:cols w:space="720"/>
          <w:titlePg/>
          <w:docGrid w:linePitch="272"/>
        </w:sectPr>
      </w:pPr>
    </w:p>
    <w:p w14:paraId="7894E830" w14:textId="50026C4E" w:rsidR="008043A4" w:rsidRDefault="009135F5" w:rsidP="00947AB9">
      <w:pPr>
        <w:keepNext/>
        <w:keepLines/>
        <w:tabs>
          <w:tab w:val="right" w:pos="851"/>
        </w:tabs>
        <w:spacing w:before="360" w:after="240" w:line="300" w:lineRule="exact"/>
        <w:ind w:right="1134"/>
        <w:rPr>
          <w:b/>
          <w:bCs/>
          <w:color w:val="ED7D31" w:themeColor="accent2"/>
          <w:sz w:val="28"/>
          <w:szCs w:val="28"/>
        </w:rPr>
      </w:pPr>
      <w:r w:rsidRPr="009135F5">
        <w:rPr>
          <w:b/>
          <w:color w:val="ED7D31" w:themeColor="accent2"/>
          <w:sz w:val="28"/>
        </w:rPr>
        <w:lastRenderedPageBreak/>
        <w:t xml:space="preserve">Annex 3 – </w:t>
      </w:r>
      <w:r w:rsidRPr="009135F5">
        <w:rPr>
          <w:b/>
          <w:bCs/>
          <w:color w:val="ED7D31" w:themeColor="accent2"/>
          <w:sz w:val="28"/>
          <w:szCs w:val="28"/>
        </w:rPr>
        <w:t xml:space="preserve">Appendix 4 </w:t>
      </w:r>
    </w:p>
    <w:p w14:paraId="44DC3767" w14:textId="62A0150E" w:rsidR="009135F5" w:rsidRPr="009135F5" w:rsidRDefault="009135F5" w:rsidP="00947AB9">
      <w:pPr>
        <w:keepNext/>
        <w:keepLines/>
        <w:tabs>
          <w:tab w:val="right" w:pos="851"/>
        </w:tabs>
        <w:spacing w:before="360" w:after="240" w:line="300" w:lineRule="exact"/>
        <w:ind w:right="1134"/>
        <w:rPr>
          <w:bCs/>
          <w:color w:val="ED7D31" w:themeColor="accent2"/>
        </w:rPr>
      </w:pPr>
      <w:r w:rsidRPr="009135F5">
        <w:rPr>
          <w:b/>
          <w:bCs/>
          <w:color w:val="ED7D31" w:themeColor="accent2"/>
          <w:sz w:val="28"/>
          <w:szCs w:val="28"/>
        </w:rPr>
        <w:t xml:space="preserve">Thermal </w:t>
      </w:r>
      <w:r w:rsidR="0074717C">
        <w:rPr>
          <w:rFonts w:hint="eastAsia"/>
          <w:b/>
          <w:bCs/>
          <w:color w:val="ED7D31" w:themeColor="accent2"/>
          <w:sz w:val="28"/>
          <w:szCs w:val="28"/>
          <w:lang w:eastAsia="ja-JP"/>
        </w:rPr>
        <w:t>r</w:t>
      </w:r>
      <w:r w:rsidRPr="009135F5">
        <w:rPr>
          <w:b/>
          <w:bCs/>
          <w:color w:val="ED7D31" w:themeColor="accent2"/>
          <w:sz w:val="28"/>
          <w:szCs w:val="28"/>
        </w:rPr>
        <w:t xml:space="preserve">unaway </w:t>
      </w:r>
      <w:r w:rsidR="0074717C">
        <w:rPr>
          <w:rFonts w:hint="eastAsia"/>
          <w:b/>
          <w:bCs/>
          <w:color w:val="ED7D31" w:themeColor="accent2"/>
          <w:sz w:val="28"/>
          <w:szCs w:val="28"/>
          <w:lang w:eastAsia="ja-JP"/>
        </w:rPr>
        <w:t>i</w:t>
      </w:r>
      <w:r w:rsidRPr="009135F5">
        <w:rPr>
          <w:b/>
          <w:bCs/>
          <w:color w:val="ED7D31" w:themeColor="accent2"/>
          <w:sz w:val="28"/>
          <w:szCs w:val="28"/>
        </w:rPr>
        <w:t xml:space="preserve">nitiation </w:t>
      </w:r>
      <w:r w:rsidR="0074717C">
        <w:rPr>
          <w:rFonts w:hint="eastAsia"/>
          <w:b/>
          <w:bCs/>
          <w:color w:val="ED7D31" w:themeColor="accent2"/>
          <w:sz w:val="28"/>
          <w:szCs w:val="28"/>
          <w:lang w:eastAsia="ja-JP"/>
        </w:rPr>
        <w:t>m</w:t>
      </w:r>
      <w:r w:rsidRPr="009135F5">
        <w:rPr>
          <w:b/>
          <w:bCs/>
          <w:color w:val="ED7D31" w:themeColor="accent2"/>
          <w:sz w:val="28"/>
          <w:szCs w:val="28"/>
        </w:rPr>
        <w:t xml:space="preserve">ethod with </w:t>
      </w:r>
      <w:r w:rsidR="0074717C">
        <w:rPr>
          <w:rFonts w:hint="eastAsia"/>
          <w:b/>
          <w:bCs/>
          <w:color w:val="ED7D31" w:themeColor="accent2"/>
          <w:sz w:val="28"/>
          <w:szCs w:val="28"/>
          <w:lang w:eastAsia="ja-JP"/>
        </w:rPr>
        <w:t>n</w:t>
      </w:r>
      <w:r w:rsidRPr="009135F5">
        <w:rPr>
          <w:b/>
          <w:bCs/>
          <w:color w:val="ED7D31" w:themeColor="accent2"/>
          <w:sz w:val="28"/>
          <w:szCs w:val="28"/>
        </w:rPr>
        <w:t xml:space="preserve">ail </w:t>
      </w:r>
      <w:r w:rsidR="0074717C">
        <w:rPr>
          <w:rFonts w:hint="eastAsia"/>
          <w:b/>
          <w:bCs/>
          <w:color w:val="ED7D31" w:themeColor="accent2"/>
          <w:sz w:val="28"/>
          <w:szCs w:val="28"/>
          <w:lang w:eastAsia="ja-JP"/>
        </w:rPr>
        <w:t>p</w:t>
      </w:r>
      <w:r w:rsidRPr="009135F5">
        <w:rPr>
          <w:b/>
          <w:bCs/>
          <w:color w:val="ED7D31" w:themeColor="accent2"/>
          <w:sz w:val="28"/>
          <w:szCs w:val="28"/>
        </w:rPr>
        <w:t>enetration</w:t>
      </w:r>
    </w:p>
    <w:p w14:paraId="140EA99B" w14:textId="3ABE644F" w:rsidR="00E94DB9" w:rsidRDefault="00E94DB9" w:rsidP="00E94DB9">
      <w:pPr>
        <w:spacing w:afterLines="50" w:after="120" w:line="240" w:lineRule="auto"/>
        <w:ind w:left="2268" w:right="1134"/>
        <w:jc w:val="both"/>
        <w:textAlignment w:val="baseline"/>
        <w:rPr>
          <w:rFonts w:eastAsia="Times New Roman"/>
          <w:b/>
          <w:bCs/>
          <w:color w:val="ED7D31" w:themeColor="accent2"/>
          <w:lang w:eastAsia="en-CA"/>
        </w:rPr>
      </w:pPr>
      <w:r w:rsidRPr="00E94DB9">
        <w:rPr>
          <w:rFonts w:eastAsia="Times New Roman"/>
          <w:b/>
          <w:bCs/>
          <w:color w:val="ED7D31" w:themeColor="accent2"/>
          <w:lang w:eastAsia="en-CA"/>
        </w:rPr>
        <w:t>This test describes the penetration of a target cell by a nail to create a short circuit that</w:t>
      </w:r>
      <w:r>
        <w:rPr>
          <w:rFonts w:eastAsia="Times New Roman"/>
          <w:b/>
          <w:bCs/>
          <w:color w:val="ED7D31" w:themeColor="accent2"/>
          <w:lang w:eastAsia="en-CA"/>
        </w:rPr>
        <w:t xml:space="preserve"> </w:t>
      </w:r>
      <w:r w:rsidRPr="00E94DB9">
        <w:rPr>
          <w:rFonts w:eastAsia="Times New Roman"/>
          <w:b/>
          <w:bCs/>
          <w:color w:val="ED7D31" w:themeColor="accent2"/>
          <w:lang w:eastAsia="en-CA"/>
        </w:rPr>
        <w:t>brings the target cell into a thermal runaway to release its electrical and chemical energy.</w:t>
      </w:r>
    </w:p>
    <w:p w14:paraId="4F463186" w14:textId="7304A3D9" w:rsidR="009135F5" w:rsidRPr="009135F5" w:rsidRDefault="009135F5" w:rsidP="00947AB9">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1.</w:t>
      </w:r>
      <w:r w:rsidRPr="009135F5">
        <w:rPr>
          <w:rFonts w:eastAsia="Times New Roman"/>
          <w:b/>
          <w:bCs/>
          <w:color w:val="ED7D31" w:themeColor="accent2"/>
          <w:lang w:eastAsia="en-CA"/>
        </w:rPr>
        <w:tab/>
        <w:t>Preparation of the Tested-Device </w:t>
      </w:r>
    </w:p>
    <w:p w14:paraId="52E6C9FB" w14:textId="4C280612" w:rsidR="009135F5" w:rsidRPr="009135F5" w:rsidRDefault="00947AB9" w:rsidP="00947AB9">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If the REESS is enclosed in a housing, a penetrating hole on the housing may be needed to enable the nail to be inserted into a target position of an initiation cell. The device such as gas tight sleeve for the nail that prevents venting gas from leaking out from the nail hole should be applied, if necessary.  </w:t>
      </w:r>
    </w:p>
    <w:p w14:paraId="7ADF7606" w14:textId="7FE27960" w:rsidR="009135F5" w:rsidRPr="009135F5" w:rsidRDefault="00947AB9" w:rsidP="00947AB9">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The nail penetrating position and direction are selected from the position and direction of the nail where causing a thermal runaway in an initiation cell is possible (e.g. in perpendicular direction to electrode layer). </w:t>
      </w:r>
    </w:p>
    <w:p w14:paraId="69BFCE32" w14:textId="7200B9AA" w:rsidR="009135F5" w:rsidRPr="009135F5" w:rsidRDefault="009135F5" w:rsidP="00947AB9">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2.</w:t>
      </w:r>
      <w:r w:rsidRPr="009135F5">
        <w:rPr>
          <w:rFonts w:eastAsia="Times New Roman"/>
          <w:b/>
          <w:bCs/>
          <w:color w:val="ED7D31" w:themeColor="accent2"/>
          <w:lang w:eastAsia="en-CA"/>
        </w:rPr>
        <w:tab/>
        <w:t xml:space="preserve">Nail </w:t>
      </w:r>
      <w:r w:rsidR="0074717C">
        <w:rPr>
          <w:rFonts w:eastAsia="Yu Mincho" w:hint="eastAsia"/>
          <w:b/>
          <w:bCs/>
          <w:color w:val="ED7D31" w:themeColor="accent2"/>
          <w:lang w:eastAsia="ja-JP"/>
        </w:rPr>
        <w:t>s</w:t>
      </w:r>
      <w:r w:rsidRPr="009135F5">
        <w:rPr>
          <w:rFonts w:eastAsia="Times New Roman"/>
          <w:b/>
          <w:bCs/>
          <w:color w:val="ED7D31" w:themeColor="accent2"/>
          <w:lang w:eastAsia="en-CA"/>
        </w:rPr>
        <w:t xml:space="preserve">election </w:t>
      </w:r>
      <w:r w:rsidR="0074717C">
        <w:rPr>
          <w:rFonts w:eastAsia="Yu Mincho" w:hint="eastAsia"/>
          <w:b/>
          <w:bCs/>
          <w:color w:val="ED7D31" w:themeColor="accent2"/>
          <w:lang w:eastAsia="ja-JP"/>
        </w:rPr>
        <w:t>g</w:t>
      </w:r>
      <w:r w:rsidRPr="009135F5">
        <w:rPr>
          <w:rFonts w:eastAsia="Times New Roman"/>
          <w:b/>
          <w:bCs/>
          <w:color w:val="ED7D31" w:themeColor="accent2"/>
          <w:lang w:eastAsia="en-CA"/>
        </w:rPr>
        <w:t>uide </w:t>
      </w:r>
    </w:p>
    <w:p w14:paraId="7E56447A" w14:textId="57F2A997" w:rsidR="009135F5" w:rsidRPr="009135F5" w:rsidRDefault="00947AB9" w:rsidP="00947AB9">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The nail type can be chosen from the parameters given in Table 1, or other appropriate international standards. (e.g. for the shape of the nail tip). </w:t>
      </w:r>
    </w:p>
    <w:p w14:paraId="4E8E073D" w14:textId="77777777" w:rsidR="009135F5" w:rsidRPr="009135F5" w:rsidRDefault="009135F5" w:rsidP="00947AB9">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  </w:t>
      </w:r>
    </w:p>
    <w:p w14:paraId="39B88002" w14:textId="0A1C7EEB" w:rsidR="009135F5" w:rsidRPr="009135F5" w:rsidRDefault="009135F5" w:rsidP="009135F5">
      <w:pPr>
        <w:spacing w:line="240" w:lineRule="auto"/>
        <w:ind w:left="1125" w:right="1125"/>
        <w:textAlignment w:val="baseline"/>
        <w:rPr>
          <w:rFonts w:eastAsia="Times New Roman"/>
          <w:color w:val="ED7D31" w:themeColor="accent2"/>
          <w:lang w:val="en-CA" w:eastAsia="en-CA"/>
        </w:rPr>
      </w:pPr>
      <w:r w:rsidRPr="009135F5">
        <w:rPr>
          <w:rFonts w:eastAsia="Times New Roman"/>
          <w:b/>
          <w:bCs/>
          <w:color w:val="ED7D31" w:themeColor="accent2"/>
          <w:lang w:eastAsia="en-CA"/>
        </w:rPr>
        <w:t>Table 1</w:t>
      </w:r>
      <w:r w:rsidRPr="009135F5">
        <w:rPr>
          <w:rFonts w:eastAsia="Times New Roman"/>
          <w:b/>
          <w:bCs/>
          <w:color w:val="ED7D31" w:themeColor="accent2"/>
          <w:lang w:val="en-CA" w:eastAsia="en-CA"/>
        </w:rPr>
        <w:t> </w:t>
      </w:r>
      <w:r w:rsidRPr="009135F5">
        <w:rPr>
          <w:b/>
          <w:bCs/>
          <w:color w:val="ED7D31" w:themeColor="accent2"/>
        </w:rPr>
        <w:br/>
      </w:r>
      <w:r w:rsidRPr="009135F5">
        <w:rPr>
          <w:rFonts w:eastAsia="Times New Roman"/>
          <w:b/>
          <w:bCs/>
          <w:color w:val="ED7D31" w:themeColor="accent2"/>
          <w:lang w:eastAsia="en-CA"/>
        </w:rPr>
        <w:t xml:space="preserve">Nail </w:t>
      </w:r>
      <w:r w:rsidR="00373F14">
        <w:rPr>
          <w:rFonts w:eastAsia="Yu Mincho" w:hint="eastAsia"/>
          <w:b/>
          <w:bCs/>
          <w:color w:val="ED7D31" w:themeColor="accent2"/>
          <w:lang w:eastAsia="ja-JP"/>
        </w:rPr>
        <w:t>s</w:t>
      </w:r>
      <w:r w:rsidRPr="009135F5">
        <w:rPr>
          <w:rFonts w:eastAsia="Times New Roman"/>
          <w:b/>
          <w:bCs/>
          <w:color w:val="ED7D31" w:themeColor="accent2"/>
          <w:lang w:eastAsia="en-CA"/>
        </w:rPr>
        <w:t xml:space="preserve">election </w:t>
      </w:r>
      <w:r w:rsidR="00373F14">
        <w:rPr>
          <w:rFonts w:eastAsia="Yu Mincho" w:hint="eastAsia"/>
          <w:b/>
          <w:bCs/>
          <w:color w:val="ED7D31" w:themeColor="accent2"/>
          <w:lang w:eastAsia="ja-JP"/>
        </w:rPr>
        <w:t>g</w:t>
      </w:r>
      <w:r w:rsidRPr="009135F5">
        <w:rPr>
          <w:rFonts w:eastAsia="Times New Roman"/>
          <w:b/>
          <w:bCs/>
          <w:color w:val="ED7D31" w:themeColor="accent2"/>
          <w:lang w:eastAsia="en-CA"/>
        </w:rPr>
        <w:t xml:space="preserve">uide: Target </w:t>
      </w:r>
      <w:r w:rsidR="00373F14">
        <w:rPr>
          <w:rFonts w:eastAsia="Yu Mincho" w:hint="eastAsia"/>
          <w:b/>
          <w:bCs/>
          <w:color w:val="ED7D31" w:themeColor="accent2"/>
          <w:lang w:eastAsia="ja-JP"/>
        </w:rPr>
        <w:t>p</w:t>
      </w:r>
      <w:r w:rsidRPr="009135F5">
        <w:rPr>
          <w:rFonts w:eastAsia="Times New Roman"/>
          <w:b/>
          <w:bCs/>
          <w:color w:val="ED7D31" w:themeColor="accent2"/>
          <w:lang w:eastAsia="en-CA"/>
        </w:rPr>
        <w:t>arameters</w:t>
      </w:r>
      <w:r w:rsidRPr="009135F5">
        <w:rPr>
          <w:rFonts w:eastAsia="Times New Roman"/>
          <w:color w:val="ED7D31" w:themeColor="accent2"/>
          <w:lang w:val="en-CA" w:eastAsia="en-CA"/>
        </w:rPr>
        <w:t> </w:t>
      </w:r>
    </w:p>
    <w:tbl>
      <w:tblPr>
        <w:tblW w:w="0" w:type="dxa"/>
        <w:tblInd w:w="154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00"/>
        <w:gridCol w:w="885"/>
        <w:gridCol w:w="4455"/>
      </w:tblGrid>
      <w:tr w:rsidR="009135F5" w:rsidRPr="009135F5" w14:paraId="03B9135E" w14:textId="77777777">
        <w:trPr>
          <w:trHeight w:val="300"/>
        </w:trPr>
        <w:tc>
          <w:tcPr>
            <w:tcW w:w="1500" w:type="dxa"/>
            <w:tcBorders>
              <w:top w:val="single" w:sz="6" w:space="0" w:color="auto"/>
              <w:left w:val="single" w:sz="6" w:space="0" w:color="auto"/>
              <w:bottom w:val="single" w:sz="12" w:space="0" w:color="auto"/>
              <w:right w:val="single" w:sz="6" w:space="0" w:color="auto"/>
            </w:tcBorders>
            <w:hideMark/>
          </w:tcPr>
          <w:p w14:paraId="7613A630"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i/>
                <w:iCs/>
                <w:color w:val="ED7D31" w:themeColor="accent2"/>
                <w:sz w:val="16"/>
                <w:szCs w:val="16"/>
                <w:lang w:eastAsia="en-CA"/>
              </w:rPr>
              <w:t>Parameter</w:t>
            </w:r>
            <w:r w:rsidRPr="009135F5">
              <w:rPr>
                <w:rFonts w:eastAsia="Times New Roman"/>
                <w:b/>
                <w:bCs/>
                <w:color w:val="ED7D31" w:themeColor="accent2"/>
                <w:sz w:val="16"/>
                <w:szCs w:val="16"/>
                <w:lang w:val="en-CA" w:eastAsia="en-CA"/>
              </w:rPr>
              <w:t> </w:t>
            </w:r>
          </w:p>
        </w:tc>
        <w:tc>
          <w:tcPr>
            <w:tcW w:w="885" w:type="dxa"/>
            <w:tcBorders>
              <w:top w:val="single" w:sz="6" w:space="0" w:color="auto"/>
              <w:left w:val="single" w:sz="6" w:space="0" w:color="auto"/>
              <w:bottom w:val="single" w:sz="12" w:space="0" w:color="auto"/>
              <w:right w:val="single" w:sz="6" w:space="0" w:color="auto"/>
            </w:tcBorders>
            <w:hideMark/>
          </w:tcPr>
          <w:p w14:paraId="6ADB7AFE"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i/>
                <w:iCs/>
                <w:color w:val="ED7D31" w:themeColor="accent2"/>
                <w:sz w:val="16"/>
                <w:szCs w:val="16"/>
                <w:lang w:eastAsia="en-CA"/>
              </w:rPr>
              <w:t>Value</w:t>
            </w:r>
            <w:r w:rsidRPr="009135F5">
              <w:rPr>
                <w:rFonts w:eastAsia="Times New Roman"/>
                <w:b/>
                <w:bCs/>
                <w:color w:val="ED7D31" w:themeColor="accent2"/>
                <w:sz w:val="16"/>
                <w:szCs w:val="16"/>
                <w:lang w:val="en-CA" w:eastAsia="en-CA"/>
              </w:rPr>
              <w:t> </w:t>
            </w:r>
          </w:p>
        </w:tc>
        <w:tc>
          <w:tcPr>
            <w:tcW w:w="4455" w:type="dxa"/>
            <w:tcBorders>
              <w:top w:val="single" w:sz="6" w:space="0" w:color="auto"/>
              <w:left w:val="single" w:sz="6" w:space="0" w:color="auto"/>
              <w:bottom w:val="single" w:sz="12" w:space="0" w:color="auto"/>
              <w:right w:val="single" w:sz="6" w:space="0" w:color="auto"/>
            </w:tcBorders>
            <w:hideMark/>
          </w:tcPr>
          <w:p w14:paraId="010A5059"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i/>
                <w:iCs/>
                <w:color w:val="ED7D31" w:themeColor="accent2"/>
                <w:sz w:val="16"/>
                <w:szCs w:val="16"/>
                <w:lang w:eastAsia="en-CA"/>
              </w:rPr>
              <w:t>Rationale</w:t>
            </w:r>
            <w:r w:rsidRPr="009135F5">
              <w:rPr>
                <w:rFonts w:eastAsia="Times New Roman"/>
                <w:b/>
                <w:bCs/>
                <w:color w:val="ED7D31" w:themeColor="accent2"/>
                <w:sz w:val="16"/>
                <w:szCs w:val="16"/>
                <w:lang w:val="en-CA" w:eastAsia="en-CA"/>
              </w:rPr>
              <w:t> </w:t>
            </w:r>
          </w:p>
        </w:tc>
      </w:tr>
      <w:tr w:rsidR="009135F5" w:rsidRPr="009135F5" w14:paraId="0B842D65" w14:textId="77777777">
        <w:trPr>
          <w:trHeight w:val="300"/>
        </w:trPr>
        <w:tc>
          <w:tcPr>
            <w:tcW w:w="1500" w:type="dxa"/>
            <w:tcBorders>
              <w:top w:val="single" w:sz="12" w:space="0" w:color="auto"/>
              <w:left w:val="single" w:sz="6" w:space="0" w:color="auto"/>
              <w:bottom w:val="single" w:sz="6" w:space="0" w:color="auto"/>
              <w:right w:val="single" w:sz="6" w:space="0" w:color="auto"/>
            </w:tcBorders>
            <w:hideMark/>
          </w:tcPr>
          <w:p w14:paraId="6E28B6FE"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color w:val="ED7D31" w:themeColor="accent2"/>
                <w:sz w:val="16"/>
                <w:szCs w:val="16"/>
                <w:lang w:eastAsia="en-CA"/>
              </w:rPr>
              <w:t>(</w:t>
            </w:r>
            <w:proofErr w:type="spellStart"/>
            <w:r w:rsidRPr="009135F5">
              <w:rPr>
                <w:rFonts w:eastAsia="Times New Roman"/>
                <w:b/>
                <w:bCs/>
                <w:color w:val="ED7D31" w:themeColor="accent2"/>
                <w:sz w:val="16"/>
                <w:szCs w:val="16"/>
                <w:lang w:eastAsia="en-CA"/>
              </w:rPr>
              <w:t>i</w:t>
            </w:r>
            <w:proofErr w:type="spellEnd"/>
            <w:r w:rsidRPr="009135F5">
              <w:rPr>
                <w:rFonts w:eastAsia="Times New Roman"/>
                <w:b/>
                <w:bCs/>
                <w:color w:val="ED7D31" w:themeColor="accent2"/>
                <w:sz w:val="16"/>
                <w:szCs w:val="16"/>
                <w:lang w:eastAsia="en-CA"/>
              </w:rPr>
              <w:t>) Material</w:t>
            </w:r>
            <w:r w:rsidRPr="009135F5">
              <w:rPr>
                <w:rFonts w:eastAsia="Times New Roman"/>
                <w:b/>
                <w:bCs/>
                <w:color w:val="ED7D31" w:themeColor="accent2"/>
                <w:sz w:val="16"/>
                <w:szCs w:val="16"/>
                <w:lang w:val="en-CA" w:eastAsia="en-CA"/>
              </w:rPr>
              <w:t> </w:t>
            </w:r>
          </w:p>
        </w:tc>
        <w:tc>
          <w:tcPr>
            <w:tcW w:w="885" w:type="dxa"/>
            <w:tcBorders>
              <w:top w:val="single" w:sz="12" w:space="0" w:color="auto"/>
              <w:left w:val="single" w:sz="6" w:space="0" w:color="auto"/>
              <w:bottom w:val="single" w:sz="6" w:space="0" w:color="auto"/>
              <w:right w:val="single" w:sz="6" w:space="0" w:color="auto"/>
            </w:tcBorders>
            <w:hideMark/>
          </w:tcPr>
          <w:p w14:paraId="2B011C4D"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color w:val="ED7D31" w:themeColor="accent2"/>
                <w:sz w:val="16"/>
                <w:szCs w:val="16"/>
                <w:lang w:eastAsia="en-CA"/>
              </w:rPr>
              <w:t>Steel</w:t>
            </w:r>
            <w:r w:rsidRPr="009135F5">
              <w:rPr>
                <w:rFonts w:eastAsia="Times New Roman"/>
                <w:b/>
                <w:bCs/>
                <w:color w:val="ED7D31" w:themeColor="accent2"/>
                <w:sz w:val="16"/>
                <w:szCs w:val="16"/>
                <w:lang w:val="en-CA" w:eastAsia="en-CA"/>
              </w:rPr>
              <w:t> </w:t>
            </w:r>
          </w:p>
        </w:tc>
        <w:tc>
          <w:tcPr>
            <w:tcW w:w="4455" w:type="dxa"/>
            <w:tcBorders>
              <w:top w:val="single" w:sz="12" w:space="0" w:color="auto"/>
              <w:left w:val="single" w:sz="6" w:space="0" w:color="auto"/>
              <w:bottom w:val="single" w:sz="6" w:space="0" w:color="auto"/>
              <w:right w:val="single" w:sz="6" w:space="0" w:color="auto"/>
            </w:tcBorders>
            <w:hideMark/>
          </w:tcPr>
          <w:p w14:paraId="64A79175"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color w:val="ED7D31" w:themeColor="accent2"/>
                <w:sz w:val="16"/>
                <w:szCs w:val="16"/>
                <w:lang w:eastAsia="en-CA"/>
              </w:rPr>
              <w:t>To be electrically conductive and sufficiently hard to penetrate a cell outer case.</w:t>
            </w:r>
            <w:r w:rsidRPr="009135F5">
              <w:rPr>
                <w:rFonts w:eastAsia="Times New Roman"/>
                <w:b/>
                <w:bCs/>
                <w:color w:val="ED7D31" w:themeColor="accent2"/>
                <w:sz w:val="16"/>
                <w:szCs w:val="16"/>
                <w:lang w:val="en-CA" w:eastAsia="en-CA"/>
              </w:rPr>
              <w:t> </w:t>
            </w:r>
          </w:p>
        </w:tc>
      </w:tr>
      <w:tr w:rsidR="009135F5" w:rsidRPr="009135F5" w14:paraId="62429882" w14:textId="77777777">
        <w:trPr>
          <w:trHeight w:val="300"/>
        </w:trPr>
        <w:tc>
          <w:tcPr>
            <w:tcW w:w="1500" w:type="dxa"/>
            <w:tcBorders>
              <w:top w:val="single" w:sz="6" w:space="0" w:color="auto"/>
              <w:left w:val="single" w:sz="6" w:space="0" w:color="auto"/>
              <w:bottom w:val="single" w:sz="6" w:space="0" w:color="auto"/>
              <w:right w:val="single" w:sz="6" w:space="0" w:color="auto"/>
            </w:tcBorders>
            <w:hideMark/>
          </w:tcPr>
          <w:p w14:paraId="68CE20C7"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color w:val="ED7D31" w:themeColor="accent2"/>
                <w:sz w:val="16"/>
                <w:szCs w:val="16"/>
                <w:lang w:eastAsia="en-CA"/>
              </w:rPr>
              <w:t>(ii) Diameter (mm)</w:t>
            </w:r>
            <w:r w:rsidRPr="009135F5">
              <w:rPr>
                <w:rFonts w:eastAsia="Times New Roman"/>
                <w:b/>
                <w:bCs/>
                <w:color w:val="ED7D31" w:themeColor="accent2"/>
                <w:sz w:val="16"/>
                <w:szCs w:val="16"/>
                <w:lang w:val="en-CA" w:eastAsia="en-CA"/>
              </w:rPr>
              <w:t> </w:t>
            </w:r>
          </w:p>
        </w:tc>
        <w:tc>
          <w:tcPr>
            <w:tcW w:w="885" w:type="dxa"/>
            <w:tcBorders>
              <w:top w:val="single" w:sz="6" w:space="0" w:color="auto"/>
              <w:left w:val="single" w:sz="6" w:space="0" w:color="auto"/>
              <w:bottom w:val="single" w:sz="6" w:space="0" w:color="auto"/>
              <w:right w:val="single" w:sz="6" w:space="0" w:color="auto"/>
            </w:tcBorders>
            <w:hideMark/>
          </w:tcPr>
          <w:p w14:paraId="46CC6F20"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color w:val="ED7D31" w:themeColor="accent2"/>
                <w:sz w:val="16"/>
                <w:szCs w:val="16"/>
                <w:lang w:eastAsia="en-CA"/>
              </w:rPr>
              <w:t>3 to 8</w:t>
            </w:r>
            <w:r w:rsidRPr="009135F5">
              <w:rPr>
                <w:rFonts w:eastAsia="Times New Roman"/>
                <w:b/>
                <w:bCs/>
                <w:color w:val="ED7D31" w:themeColor="accent2"/>
                <w:sz w:val="16"/>
                <w:szCs w:val="16"/>
                <w:lang w:val="en-CA" w:eastAsia="en-CA"/>
              </w:rPr>
              <w:t> </w:t>
            </w:r>
          </w:p>
        </w:tc>
        <w:tc>
          <w:tcPr>
            <w:tcW w:w="4455" w:type="dxa"/>
            <w:tcBorders>
              <w:top w:val="single" w:sz="6" w:space="0" w:color="auto"/>
              <w:left w:val="single" w:sz="6" w:space="0" w:color="auto"/>
              <w:bottom w:val="single" w:sz="6" w:space="0" w:color="auto"/>
              <w:right w:val="single" w:sz="6" w:space="0" w:color="auto"/>
            </w:tcBorders>
            <w:hideMark/>
          </w:tcPr>
          <w:p w14:paraId="2BCFE9A1"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color w:val="ED7D31" w:themeColor="accent2"/>
                <w:sz w:val="16"/>
                <w:szCs w:val="16"/>
                <w:lang w:eastAsia="en-CA"/>
              </w:rPr>
              <w:t>To be smaller to simulate the internal short circuit. </w:t>
            </w:r>
            <w:r w:rsidRPr="009135F5">
              <w:rPr>
                <w:rFonts w:eastAsia="Times New Roman"/>
                <w:b/>
                <w:bCs/>
                <w:color w:val="ED7D31" w:themeColor="accent2"/>
                <w:sz w:val="16"/>
                <w:szCs w:val="16"/>
                <w:lang w:val="en-CA" w:eastAsia="en-CA"/>
              </w:rPr>
              <w:t> </w:t>
            </w:r>
          </w:p>
        </w:tc>
      </w:tr>
      <w:tr w:rsidR="009135F5" w:rsidRPr="009135F5" w14:paraId="24CC3D28" w14:textId="77777777">
        <w:trPr>
          <w:trHeight w:val="300"/>
        </w:trPr>
        <w:tc>
          <w:tcPr>
            <w:tcW w:w="1500" w:type="dxa"/>
            <w:tcBorders>
              <w:top w:val="single" w:sz="6" w:space="0" w:color="auto"/>
              <w:left w:val="single" w:sz="6" w:space="0" w:color="auto"/>
              <w:bottom w:val="single" w:sz="6" w:space="0" w:color="auto"/>
              <w:right w:val="single" w:sz="6" w:space="0" w:color="auto"/>
            </w:tcBorders>
            <w:hideMark/>
          </w:tcPr>
          <w:p w14:paraId="2FE196F5"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color w:val="ED7D31" w:themeColor="accent2"/>
                <w:sz w:val="16"/>
                <w:szCs w:val="16"/>
                <w:lang w:eastAsia="en-CA"/>
              </w:rPr>
              <w:t>(iii) Angle of tip (°)</w:t>
            </w:r>
            <w:r w:rsidRPr="009135F5">
              <w:rPr>
                <w:rFonts w:eastAsia="Times New Roman"/>
                <w:b/>
                <w:bCs/>
                <w:color w:val="ED7D31" w:themeColor="accent2"/>
                <w:sz w:val="16"/>
                <w:szCs w:val="16"/>
                <w:lang w:val="en-CA" w:eastAsia="en-CA"/>
              </w:rPr>
              <w:t> </w:t>
            </w:r>
          </w:p>
        </w:tc>
        <w:tc>
          <w:tcPr>
            <w:tcW w:w="885" w:type="dxa"/>
            <w:tcBorders>
              <w:top w:val="single" w:sz="6" w:space="0" w:color="auto"/>
              <w:left w:val="single" w:sz="6" w:space="0" w:color="auto"/>
              <w:bottom w:val="single" w:sz="6" w:space="0" w:color="auto"/>
              <w:right w:val="single" w:sz="6" w:space="0" w:color="auto"/>
            </w:tcBorders>
            <w:hideMark/>
          </w:tcPr>
          <w:p w14:paraId="7C6905C6"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color w:val="ED7D31" w:themeColor="accent2"/>
                <w:sz w:val="16"/>
                <w:szCs w:val="16"/>
                <w:lang w:eastAsia="en-CA"/>
              </w:rPr>
              <w:t>20 to 60</w:t>
            </w:r>
            <w:r w:rsidRPr="009135F5">
              <w:rPr>
                <w:rFonts w:eastAsia="Times New Roman"/>
                <w:b/>
                <w:bCs/>
                <w:color w:val="ED7D31" w:themeColor="accent2"/>
                <w:sz w:val="16"/>
                <w:szCs w:val="16"/>
                <w:lang w:val="en-CA" w:eastAsia="en-CA"/>
              </w:rPr>
              <w:t> </w:t>
            </w:r>
          </w:p>
        </w:tc>
        <w:tc>
          <w:tcPr>
            <w:tcW w:w="4455" w:type="dxa"/>
            <w:tcBorders>
              <w:top w:val="single" w:sz="6" w:space="0" w:color="auto"/>
              <w:left w:val="single" w:sz="6" w:space="0" w:color="auto"/>
              <w:bottom w:val="single" w:sz="6" w:space="0" w:color="auto"/>
              <w:right w:val="single" w:sz="6" w:space="0" w:color="auto"/>
            </w:tcBorders>
            <w:hideMark/>
          </w:tcPr>
          <w:p w14:paraId="640F75CA"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color w:val="ED7D31" w:themeColor="accent2"/>
                <w:sz w:val="16"/>
                <w:szCs w:val="16"/>
                <w:lang w:eastAsia="en-CA"/>
              </w:rPr>
              <w:t>To be smaller to minimize effect on the cell casing.</w:t>
            </w:r>
            <w:r w:rsidRPr="009135F5">
              <w:rPr>
                <w:rFonts w:eastAsia="Times New Roman"/>
                <w:b/>
                <w:bCs/>
                <w:color w:val="ED7D31" w:themeColor="accent2"/>
                <w:sz w:val="16"/>
                <w:szCs w:val="16"/>
                <w:lang w:val="en-CA" w:eastAsia="en-CA"/>
              </w:rPr>
              <w:t> </w:t>
            </w:r>
          </w:p>
          <w:p w14:paraId="40269FC6"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color w:val="ED7D31" w:themeColor="accent2"/>
                <w:sz w:val="16"/>
                <w:szCs w:val="16"/>
                <w:lang w:eastAsia="en-CA"/>
              </w:rPr>
              <w:t>To select angle to cause thermal runaway.</w:t>
            </w:r>
            <w:r w:rsidRPr="009135F5">
              <w:rPr>
                <w:rFonts w:eastAsia="Times New Roman"/>
                <w:b/>
                <w:bCs/>
                <w:color w:val="ED7D31" w:themeColor="accent2"/>
                <w:sz w:val="16"/>
                <w:szCs w:val="16"/>
                <w:lang w:val="en-CA" w:eastAsia="en-CA"/>
              </w:rPr>
              <w:t> </w:t>
            </w:r>
          </w:p>
        </w:tc>
      </w:tr>
      <w:tr w:rsidR="009135F5" w:rsidRPr="009135F5" w14:paraId="4C209469" w14:textId="77777777">
        <w:trPr>
          <w:trHeight w:val="300"/>
        </w:trPr>
        <w:tc>
          <w:tcPr>
            <w:tcW w:w="1500" w:type="dxa"/>
            <w:tcBorders>
              <w:top w:val="single" w:sz="6" w:space="0" w:color="auto"/>
              <w:left w:val="single" w:sz="6" w:space="0" w:color="auto"/>
              <w:bottom w:val="single" w:sz="12" w:space="0" w:color="auto"/>
              <w:right w:val="single" w:sz="6" w:space="0" w:color="auto"/>
            </w:tcBorders>
            <w:hideMark/>
          </w:tcPr>
          <w:p w14:paraId="4A52F349"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color w:val="ED7D31" w:themeColor="accent2"/>
                <w:sz w:val="16"/>
                <w:szCs w:val="16"/>
                <w:lang w:eastAsia="en-CA"/>
              </w:rPr>
              <w:t>(ⅳ) Penetrating speed (mm/s)</w:t>
            </w:r>
            <w:r w:rsidRPr="009135F5">
              <w:rPr>
                <w:rFonts w:eastAsia="Times New Roman"/>
                <w:b/>
                <w:bCs/>
                <w:color w:val="ED7D31" w:themeColor="accent2"/>
                <w:sz w:val="16"/>
                <w:szCs w:val="16"/>
                <w:lang w:val="en-CA" w:eastAsia="en-CA"/>
              </w:rPr>
              <w:t> </w:t>
            </w:r>
          </w:p>
        </w:tc>
        <w:tc>
          <w:tcPr>
            <w:tcW w:w="885" w:type="dxa"/>
            <w:tcBorders>
              <w:top w:val="single" w:sz="6" w:space="0" w:color="auto"/>
              <w:left w:val="single" w:sz="6" w:space="0" w:color="auto"/>
              <w:bottom w:val="single" w:sz="12" w:space="0" w:color="auto"/>
              <w:right w:val="single" w:sz="6" w:space="0" w:color="auto"/>
            </w:tcBorders>
            <w:hideMark/>
          </w:tcPr>
          <w:p w14:paraId="6B4C037F"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color w:val="ED7D31" w:themeColor="accent2"/>
                <w:sz w:val="16"/>
                <w:szCs w:val="16"/>
                <w:lang w:eastAsia="en-CA"/>
              </w:rPr>
              <w:t>0.1 to 1</w:t>
            </w:r>
            <w:r w:rsidRPr="009135F5">
              <w:rPr>
                <w:rFonts w:eastAsia="Times New Roman"/>
                <w:b/>
                <w:bCs/>
                <w:color w:val="ED7D31" w:themeColor="accent2"/>
                <w:sz w:val="16"/>
                <w:szCs w:val="16"/>
                <w:lang w:val="en-CA" w:eastAsia="en-CA"/>
              </w:rPr>
              <w:t> </w:t>
            </w:r>
          </w:p>
        </w:tc>
        <w:tc>
          <w:tcPr>
            <w:tcW w:w="4455" w:type="dxa"/>
            <w:tcBorders>
              <w:top w:val="single" w:sz="6" w:space="0" w:color="auto"/>
              <w:left w:val="single" w:sz="6" w:space="0" w:color="auto"/>
              <w:bottom w:val="single" w:sz="12" w:space="0" w:color="auto"/>
              <w:right w:val="single" w:sz="6" w:space="0" w:color="auto"/>
            </w:tcBorders>
            <w:hideMark/>
          </w:tcPr>
          <w:p w14:paraId="5E2F0004" w14:textId="77777777" w:rsidR="009135F5" w:rsidRPr="009135F5" w:rsidRDefault="009135F5" w:rsidP="009135F5">
            <w:pPr>
              <w:spacing w:line="240" w:lineRule="auto"/>
              <w:textAlignment w:val="baseline"/>
              <w:rPr>
                <w:rFonts w:eastAsia="Times New Roman"/>
                <w:b/>
                <w:bCs/>
                <w:color w:val="ED7D31" w:themeColor="accent2"/>
                <w:sz w:val="28"/>
                <w:szCs w:val="28"/>
                <w:lang w:val="en-CA" w:eastAsia="en-CA"/>
              </w:rPr>
            </w:pPr>
            <w:r w:rsidRPr="009135F5">
              <w:rPr>
                <w:rFonts w:eastAsia="Times New Roman"/>
                <w:b/>
                <w:bCs/>
                <w:color w:val="ED7D31" w:themeColor="accent2"/>
                <w:sz w:val="16"/>
                <w:szCs w:val="16"/>
                <w:lang w:eastAsia="en-CA"/>
              </w:rPr>
              <w:t>If the speed is low, the nail travelling is easily controlled, especially to stop.  </w:t>
            </w:r>
            <w:r w:rsidRPr="009135F5">
              <w:rPr>
                <w:rFonts w:eastAsia="Times New Roman"/>
                <w:b/>
                <w:bCs/>
                <w:color w:val="ED7D31" w:themeColor="accent2"/>
                <w:sz w:val="16"/>
                <w:szCs w:val="16"/>
                <w:lang w:val="en-CA" w:eastAsia="en-CA"/>
              </w:rPr>
              <w:t> </w:t>
            </w:r>
          </w:p>
        </w:tc>
      </w:tr>
    </w:tbl>
    <w:p w14:paraId="18EA5CC2" w14:textId="77777777" w:rsidR="009135F5" w:rsidRPr="009135F5" w:rsidRDefault="009135F5" w:rsidP="009135F5">
      <w:pPr>
        <w:spacing w:line="240" w:lineRule="auto"/>
        <w:ind w:left="3195" w:right="1125" w:hanging="630"/>
        <w:jc w:val="both"/>
        <w:textAlignment w:val="baseline"/>
        <w:rPr>
          <w:rFonts w:eastAsia="Times New Roman"/>
          <w:color w:val="ED7D31" w:themeColor="accent2"/>
          <w:lang w:val="en-CA" w:eastAsia="en-CA"/>
        </w:rPr>
      </w:pPr>
      <w:r w:rsidRPr="009135F5">
        <w:rPr>
          <w:rFonts w:eastAsia="Times New Roman"/>
          <w:color w:val="ED7D31" w:themeColor="accent2"/>
          <w:lang w:val="en-CA" w:eastAsia="en-CA"/>
        </w:rPr>
        <w:t> </w:t>
      </w:r>
    </w:p>
    <w:p w14:paraId="71F5456E" w14:textId="238CA989" w:rsidR="009135F5" w:rsidRPr="009135F5" w:rsidRDefault="009135F5" w:rsidP="00947AB9">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 xml:space="preserve">3. </w:t>
      </w:r>
      <w:r w:rsidRPr="009135F5">
        <w:rPr>
          <w:rFonts w:eastAsia="Times New Roman"/>
          <w:b/>
          <w:bCs/>
          <w:color w:val="ED7D31" w:themeColor="accent2"/>
          <w:lang w:eastAsia="en-CA"/>
        </w:rPr>
        <w:tab/>
        <w:t xml:space="preserve">Test </w:t>
      </w:r>
      <w:r w:rsidR="00373F14">
        <w:rPr>
          <w:rFonts w:eastAsia="Yu Mincho" w:hint="eastAsia"/>
          <w:b/>
          <w:bCs/>
          <w:color w:val="ED7D31" w:themeColor="accent2"/>
          <w:lang w:eastAsia="ja-JP"/>
        </w:rPr>
        <w:t>p</w:t>
      </w:r>
      <w:r w:rsidRPr="009135F5">
        <w:rPr>
          <w:rFonts w:eastAsia="Times New Roman"/>
          <w:b/>
          <w:bCs/>
          <w:color w:val="ED7D31" w:themeColor="accent2"/>
          <w:lang w:eastAsia="en-CA"/>
        </w:rPr>
        <w:t xml:space="preserve">rocedure for the </w:t>
      </w:r>
      <w:r w:rsidR="00373F14">
        <w:rPr>
          <w:rFonts w:eastAsia="Yu Mincho" w:hint="eastAsia"/>
          <w:b/>
          <w:bCs/>
          <w:color w:val="ED7D31" w:themeColor="accent2"/>
          <w:lang w:eastAsia="ja-JP"/>
        </w:rPr>
        <w:t>v</w:t>
      </w:r>
      <w:r w:rsidRPr="009135F5">
        <w:rPr>
          <w:rFonts w:eastAsia="Times New Roman"/>
          <w:b/>
          <w:bCs/>
          <w:color w:val="ED7D31" w:themeColor="accent2"/>
          <w:lang w:eastAsia="en-CA"/>
        </w:rPr>
        <w:t>ehicle-</w:t>
      </w:r>
      <w:r w:rsidR="00373F14">
        <w:rPr>
          <w:rFonts w:eastAsia="Yu Mincho" w:hint="eastAsia"/>
          <w:b/>
          <w:bCs/>
          <w:color w:val="ED7D31" w:themeColor="accent2"/>
          <w:lang w:eastAsia="ja-JP"/>
        </w:rPr>
        <w:t>b</w:t>
      </w:r>
      <w:r w:rsidRPr="009135F5">
        <w:rPr>
          <w:rFonts w:eastAsia="Times New Roman"/>
          <w:b/>
          <w:bCs/>
          <w:color w:val="ED7D31" w:themeColor="accent2"/>
          <w:lang w:eastAsia="en-CA"/>
        </w:rPr>
        <w:t xml:space="preserve">ased </w:t>
      </w:r>
      <w:r w:rsidR="00373F14">
        <w:rPr>
          <w:rFonts w:eastAsia="Yu Mincho" w:hint="eastAsia"/>
          <w:b/>
          <w:bCs/>
          <w:color w:val="ED7D31" w:themeColor="accent2"/>
          <w:lang w:eastAsia="ja-JP"/>
        </w:rPr>
        <w:t>t</w:t>
      </w:r>
      <w:r w:rsidRPr="009135F5">
        <w:rPr>
          <w:rFonts w:eastAsia="Times New Roman"/>
          <w:b/>
          <w:bCs/>
          <w:color w:val="ED7D31" w:themeColor="accent2"/>
          <w:lang w:eastAsia="en-CA"/>
        </w:rPr>
        <w:t>est </w:t>
      </w:r>
    </w:p>
    <w:p w14:paraId="69758DB0" w14:textId="4CEFC8AF" w:rsidR="009135F5" w:rsidRPr="009135F5" w:rsidRDefault="00947AB9" w:rsidP="00947AB9">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The general conditions in Annex 3, paragraph 3. shall be satisfied when the method is implemented with the vehicle. </w:t>
      </w:r>
    </w:p>
    <w:p w14:paraId="5DC9752C"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(a)</w:t>
      </w:r>
      <w:r w:rsidRPr="009135F5">
        <w:rPr>
          <w:b/>
          <w:bCs/>
          <w:color w:val="ED7D31" w:themeColor="accent2"/>
          <w:lang w:eastAsia="ja-JP"/>
        </w:rPr>
        <w:tab/>
        <w:t xml:space="preserve">Instrument the REESS as outlined above and connect all thermal management and high voltage </w:t>
      </w:r>
      <w:proofErr w:type="gramStart"/>
      <w:r w:rsidRPr="009135F5">
        <w:rPr>
          <w:b/>
          <w:bCs/>
          <w:color w:val="ED7D31" w:themeColor="accent2"/>
          <w:lang w:eastAsia="ja-JP"/>
        </w:rPr>
        <w:t>lines, and</w:t>
      </w:r>
      <w:proofErr w:type="gramEnd"/>
      <w:r w:rsidRPr="009135F5">
        <w:rPr>
          <w:b/>
          <w:bCs/>
          <w:color w:val="ED7D31" w:themeColor="accent2"/>
          <w:lang w:eastAsia="ja-JP"/>
        </w:rPr>
        <w:t xml:space="preserve"> reinstall REESS into vehicle. </w:t>
      </w:r>
    </w:p>
    <w:p w14:paraId="14A109D4"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(b)</w:t>
      </w:r>
      <w:r w:rsidRPr="009135F5">
        <w:rPr>
          <w:b/>
          <w:bCs/>
          <w:color w:val="ED7D31" w:themeColor="accent2"/>
          <w:lang w:eastAsia="ja-JP"/>
        </w:rPr>
        <w:tab/>
        <w:t>Start recording the data that are needed to determine if thermal runaway and/or thermal propagation occur. Verify that fault codes or failures relevant for the outcome of the test are not in the system. </w:t>
      </w:r>
    </w:p>
    <w:p w14:paraId="0102D2A0"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(c)</w:t>
      </w:r>
      <w:r w:rsidRPr="009135F5">
        <w:rPr>
          <w:b/>
          <w:bCs/>
          <w:color w:val="ED7D31" w:themeColor="accent2"/>
          <w:lang w:eastAsia="ja-JP"/>
        </w:rPr>
        <w:tab/>
        <w:t xml:space="preserve">Select the nail shape and diameter and set the appropriate penetrating speed according to the guidance in paragraph </w:t>
      </w:r>
      <w:proofErr w:type="gramStart"/>
      <w:r w:rsidRPr="009135F5">
        <w:rPr>
          <w:b/>
          <w:bCs/>
          <w:color w:val="ED7D31" w:themeColor="accent2"/>
          <w:lang w:eastAsia="ja-JP"/>
        </w:rPr>
        <w:t>2.(</w:t>
      </w:r>
      <w:proofErr w:type="gramEnd"/>
      <w:r w:rsidRPr="009135F5">
        <w:rPr>
          <w:b/>
          <w:bCs/>
          <w:color w:val="ED7D31" w:themeColor="accent2"/>
          <w:lang w:eastAsia="ja-JP"/>
        </w:rPr>
        <w:t>iv). </w:t>
      </w:r>
    </w:p>
    <w:p w14:paraId="6456F7F9"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(d)</w:t>
      </w:r>
      <w:r w:rsidRPr="009135F5">
        <w:rPr>
          <w:b/>
          <w:bCs/>
          <w:color w:val="ED7D31" w:themeColor="accent2"/>
          <w:lang w:eastAsia="ja-JP"/>
        </w:rPr>
        <w:tab/>
        <w:t>Tune on the power to the nail operating device. </w:t>
      </w:r>
    </w:p>
    <w:p w14:paraId="7773FFF8"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(e)</w:t>
      </w:r>
      <w:r w:rsidRPr="009135F5">
        <w:rPr>
          <w:b/>
          <w:bCs/>
          <w:color w:val="ED7D31" w:themeColor="accent2"/>
          <w:lang w:eastAsia="ja-JP"/>
        </w:rPr>
        <w:tab/>
        <w:t xml:space="preserve">Stop the nail and let it remain inside the initiation cell when the thermal runaway is </w:t>
      </w:r>
      <w:proofErr w:type="gramStart"/>
      <w:r w:rsidRPr="009135F5">
        <w:rPr>
          <w:b/>
          <w:bCs/>
          <w:color w:val="ED7D31" w:themeColor="accent2"/>
          <w:lang w:eastAsia="ja-JP"/>
        </w:rPr>
        <w:t>confirmed</w:t>
      </w:r>
      <w:proofErr w:type="gramEnd"/>
      <w:r w:rsidRPr="009135F5">
        <w:rPr>
          <w:b/>
          <w:bCs/>
          <w:color w:val="ED7D31" w:themeColor="accent2"/>
          <w:lang w:eastAsia="ja-JP"/>
        </w:rPr>
        <w:t xml:space="preserve"> or the nail has penetrated both the front and back side of the cell.  </w:t>
      </w:r>
    </w:p>
    <w:p w14:paraId="382FC3B5"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lastRenderedPageBreak/>
        <w:t>(f)</w:t>
      </w:r>
      <w:r w:rsidRPr="009135F5">
        <w:rPr>
          <w:b/>
          <w:bCs/>
          <w:color w:val="ED7D31" w:themeColor="accent2"/>
          <w:lang w:eastAsia="ja-JP"/>
        </w:rPr>
        <w:tab/>
        <w:t>The test ends when one of the conditions specified below is met: </w:t>
      </w:r>
    </w:p>
    <w:p w14:paraId="1B73BEEA" w14:textId="77777777" w:rsidR="009135F5" w:rsidRPr="009135F5" w:rsidRDefault="009135F5" w:rsidP="00583870">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w:t>
      </w:r>
      <w:proofErr w:type="spellStart"/>
      <w:r w:rsidRPr="009135F5">
        <w:rPr>
          <w:rFonts w:eastAsia="Times New Roman"/>
          <w:b/>
          <w:bCs/>
          <w:color w:val="ED7D31" w:themeColor="accent2"/>
          <w:lang w:eastAsia="en-CA"/>
        </w:rPr>
        <w:t>i</w:t>
      </w:r>
      <w:proofErr w:type="spellEnd"/>
      <w:r w:rsidRPr="009135F5">
        <w:rPr>
          <w:rFonts w:eastAsia="Times New Roman"/>
          <w:b/>
          <w:bCs/>
          <w:color w:val="ED7D31" w:themeColor="accent2"/>
          <w:lang w:eastAsia="en-CA"/>
        </w:rPr>
        <w:t>)</w:t>
      </w:r>
      <w:r w:rsidRPr="009135F5">
        <w:rPr>
          <w:rFonts w:eastAsia="Times New Roman"/>
          <w:b/>
          <w:bCs/>
          <w:color w:val="ED7D31" w:themeColor="accent2"/>
          <w:lang w:eastAsia="en-CA"/>
        </w:rPr>
        <w:tab/>
        <w:t>The initiation is stopped in accordance with the subparagraph (e) above followed by an observation period of 1 hour; or </w:t>
      </w:r>
    </w:p>
    <w:p w14:paraId="426FC769" w14:textId="77777777" w:rsidR="009135F5" w:rsidRPr="009135F5" w:rsidRDefault="009135F5" w:rsidP="00583870">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(ii)</w:t>
      </w:r>
      <w:r w:rsidRPr="009135F5">
        <w:rPr>
          <w:rFonts w:eastAsia="Times New Roman"/>
          <w:b/>
          <w:bCs/>
          <w:color w:val="ED7D31" w:themeColor="accent2"/>
          <w:lang w:eastAsia="en-CA"/>
        </w:rPr>
        <w:tab/>
        <w:t>At least 5 minutes elapse after the activation of the warning indication, if thermal propagation is observed; or </w:t>
      </w:r>
    </w:p>
    <w:p w14:paraId="5541EE05" w14:textId="77777777" w:rsidR="009135F5" w:rsidRPr="009135F5" w:rsidRDefault="009135F5" w:rsidP="00583870">
      <w:pPr>
        <w:spacing w:afterLines="50" w:after="120"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(iii)</w:t>
      </w:r>
      <w:r w:rsidRPr="009135F5">
        <w:rPr>
          <w:rFonts w:eastAsia="Times New Roman"/>
          <w:b/>
          <w:bCs/>
          <w:color w:val="ED7D31" w:themeColor="accent2"/>
          <w:lang w:eastAsia="en-CA"/>
        </w:rPr>
        <w:tab/>
        <w:t>If thermal runaway has occurred in the initiation cell, but no thermal propagation ensued, the observation period of 2 hours after the confirmation of thermal runaway is applied to Tested-Device. </w:t>
      </w:r>
    </w:p>
    <w:p w14:paraId="5D551EB7" w14:textId="3FB0A2A3" w:rsidR="009135F5" w:rsidRPr="009135F5" w:rsidRDefault="009135F5" w:rsidP="00947AB9">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 xml:space="preserve">4. </w:t>
      </w:r>
      <w:r w:rsidRPr="009135F5">
        <w:rPr>
          <w:rFonts w:eastAsia="Times New Roman"/>
          <w:b/>
          <w:bCs/>
          <w:color w:val="ED7D31" w:themeColor="accent2"/>
          <w:lang w:eastAsia="en-CA"/>
        </w:rPr>
        <w:tab/>
        <w:t xml:space="preserve">Test </w:t>
      </w:r>
      <w:r w:rsidR="007516FD">
        <w:rPr>
          <w:rFonts w:eastAsia="Yu Mincho" w:hint="eastAsia"/>
          <w:b/>
          <w:bCs/>
          <w:color w:val="ED7D31" w:themeColor="accent2"/>
          <w:lang w:eastAsia="ja-JP"/>
        </w:rPr>
        <w:t>p</w:t>
      </w:r>
      <w:r w:rsidRPr="009135F5">
        <w:rPr>
          <w:rFonts w:eastAsia="Times New Roman"/>
          <w:b/>
          <w:bCs/>
          <w:color w:val="ED7D31" w:themeColor="accent2"/>
          <w:lang w:eastAsia="en-CA"/>
        </w:rPr>
        <w:t xml:space="preserve">rocedure for the </w:t>
      </w:r>
      <w:r w:rsidR="007516FD">
        <w:rPr>
          <w:rFonts w:eastAsia="Yu Mincho" w:hint="eastAsia"/>
          <w:b/>
          <w:bCs/>
          <w:color w:val="ED7D31" w:themeColor="accent2"/>
          <w:lang w:eastAsia="ja-JP"/>
        </w:rPr>
        <w:t>c</w:t>
      </w:r>
      <w:r w:rsidRPr="009135F5">
        <w:rPr>
          <w:rFonts w:eastAsia="Times New Roman"/>
          <w:b/>
          <w:bCs/>
          <w:color w:val="ED7D31" w:themeColor="accent2"/>
          <w:lang w:eastAsia="en-CA"/>
        </w:rPr>
        <w:t>omponent-</w:t>
      </w:r>
      <w:r w:rsidR="007516FD">
        <w:rPr>
          <w:rFonts w:eastAsia="Yu Mincho" w:hint="eastAsia"/>
          <w:b/>
          <w:bCs/>
          <w:color w:val="ED7D31" w:themeColor="accent2"/>
          <w:lang w:eastAsia="ja-JP"/>
        </w:rPr>
        <w:t>b</w:t>
      </w:r>
      <w:r w:rsidRPr="009135F5">
        <w:rPr>
          <w:rFonts w:eastAsia="Times New Roman"/>
          <w:b/>
          <w:bCs/>
          <w:color w:val="ED7D31" w:themeColor="accent2"/>
          <w:lang w:eastAsia="en-CA"/>
        </w:rPr>
        <w:t xml:space="preserve">ased </w:t>
      </w:r>
      <w:r w:rsidR="007516FD">
        <w:rPr>
          <w:rFonts w:eastAsia="Yu Mincho" w:hint="eastAsia"/>
          <w:b/>
          <w:bCs/>
          <w:color w:val="ED7D31" w:themeColor="accent2"/>
          <w:lang w:eastAsia="ja-JP"/>
        </w:rPr>
        <w:t>t</w:t>
      </w:r>
      <w:r w:rsidRPr="009135F5">
        <w:rPr>
          <w:rFonts w:eastAsia="Times New Roman"/>
          <w:b/>
          <w:bCs/>
          <w:color w:val="ED7D31" w:themeColor="accent2"/>
          <w:lang w:eastAsia="en-CA"/>
        </w:rPr>
        <w:t>est </w:t>
      </w:r>
    </w:p>
    <w:p w14:paraId="258837B6" w14:textId="11A4B7EB" w:rsidR="009135F5" w:rsidRPr="009135F5" w:rsidRDefault="007E7AA3" w:rsidP="00947AB9">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The general conditions in Annex 3, paragraph 3. shall be satisfied when the method is implemented on the REESS or REESS subsystem. </w:t>
      </w:r>
    </w:p>
    <w:p w14:paraId="75CE03CD"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(a)</w:t>
      </w:r>
      <w:r w:rsidRPr="009135F5">
        <w:rPr>
          <w:b/>
          <w:bCs/>
          <w:color w:val="ED7D31" w:themeColor="accent2"/>
          <w:lang w:eastAsia="ja-JP"/>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 </w:t>
      </w:r>
    </w:p>
    <w:p w14:paraId="7B74C2A2"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(b)</w:t>
      </w:r>
      <w:r w:rsidRPr="009135F5">
        <w:rPr>
          <w:b/>
          <w:bCs/>
          <w:color w:val="ED7D31" w:themeColor="accent2"/>
          <w:lang w:eastAsia="ja-JP"/>
        </w:rPr>
        <w:tab/>
        <w:t xml:space="preserve">Start recording the data that are needed to determine if thermal runaway and/or thermal propagation occur. Verify that </w:t>
      </w:r>
      <w:proofErr w:type="gramStart"/>
      <w:r w:rsidRPr="009135F5">
        <w:rPr>
          <w:b/>
          <w:bCs/>
          <w:color w:val="ED7D31" w:themeColor="accent2"/>
          <w:lang w:eastAsia="ja-JP"/>
        </w:rPr>
        <w:t>there</w:t>
      </w:r>
      <w:proofErr w:type="gramEnd"/>
      <w:r w:rsidRPr="009135F5">
        <w:rPr>
          <w:b/>
          <w:bCs/>
          <w:color w:val="ED7D31" w:themeColor="accent2"/>
          <w:lang w:eastAsia="ja-JP"/>
        </w:rPr>
        <w:t xml:space="preserve"> fault codes or failures relevant for the outcome of the test are not in the system.  </w:t>
      </w:r>
    </w:p>
    <w:p w14:paraId="495BC819"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 xml:space="preserve">(c) </w:t>
      </w:r>
      <w:r w:rsidRPr="009135F5">
        <w:rPr>
          <w:b/>
          <w:bCs/>
          <w:color w:val="ED7D31" w:themeColor="accent2"/>
          <w:lang w:eastAsia="ja-JP"/>
        </w:rPr>
        <w:tab/>
        <w:t xml:space="preserve">Select the nail shape and diameter and set the appropriate penetrating speed according to the guidance in paragraph </w:t>
      </w:r>
      <w:proofErr w:type="gramStart"/>
      <w:r w:rsidRPr="009135F5">
        <w:rPr>
          <w:b/>
          <w:bCs/>
          <w:color w:val="ED7D31" w:themeColor="accent2"/>
          <w:lang w:eastAsia="ja-JP"/>
        </w:rPr>
        <w:t>2.(</w:t>
      </w:r>
      <w:proofErr w:type="gramEnd"/>
      <w:r w:rsidRPr="009135F5">
        <w:rPr>
          <w:b/>
          <w:bCs/>
          <w:color w:val="ED7D31" w:themeColor="accent2"/>
          <w:lang w:eastAsia="ja-JP"/>
        </w:rPr>
        <w:t>iv). </w:t>
      </w:r>
    </w:p>
    <w:p w14:paraId="61183BAD"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 xml:space="preserve">(d) </w:t>
      </w:r>
      <w:r w:rsidRPr="009135F5">
        <w:rPr>
          <w:b/>
          <w:bCs/>
          <w:color w:val="ED7D31" w:themeColor="accent2"/>
          <w:lang w:eastAsia="ja-JP"/>
        </w:rPr>
        <w:tab/>
        <w:t>Tune on the power to the nail operating device. </w:t>
      </w:r>
    </w:p>
    <w:p w14:paraId="79B63875"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 xml:space="preserve">(e) </w:t>
      </w:r>
      <w:r w:rsidRPr="009135F5">
        <w:rPr>
          <w:b/>
          <w:bCs/>
          <w:color w:val="ED7D31" w:themeColor="accent2"/>
          <w:lang w:eastAsia="ja-JP"/>
        </w:rPr>
        <w:tab/>
        <w:t xml:space="preserve">Stop the nail and let it remain inside the initiation cell when thermal runaway is </w:t>
      </w:r>
      <w:proofErr w:type="gramStart"/>
      <w:r w:rsidRPr="009135F5">
        <w:rPr>
          <w:b/>
          <w:bCs/>
          <w:color w:val="ED7D31" w:themeColor="accent2"/>
          <w:lang w:eastAsia="ja-JP"/>
        </w:rPr>
        <w:t>confirmed</w:t>
      </w:r>
      <w:proofErr w:type="gramEnd"/>
      <w:r w:rsidRPr="009135F5">
        <w:rPr>
          <w:b/>
          <w:bCs/>
          <w:color w:val="ED7D31" w:themeColor="accent2"/>
          <w:lang w:eastAsia="ja-JP"/>
        </w:rPr>
        <w:t xml:space="preserve"> or the nail has penetrated both the front and back side of the cell. </w:t>
      </w:r>
    </w:p>
    <w:p w14:paraId="5EA0CDD3" w14:textId="77777777" w:rsidR="009135F5" w:rsidRPr="009135F5" w:rsidRDefault="009135F5" w:rsidP="00947AB9">
      <w:pPr>
        <w:pStyle w:val="SingleTxtG"/>
        <w:ind w:left="2835" w:hanging="567"/>
        <w:rPr>
          <w:b/>
          <w:bCs/>
          <w:color w:val="ED7D31" w:themeColor="accent2"/>
          <w:lang w:eastAsia="ja-JP"/>
        </w:rPr>
      </w:pPr>
      <w:r w:rsidRPr="009135F5">
        <w:rPr>
          <w:b/>
          <w:bCs/>
          <w:color w:val="ED7D31" w:themeColor="accent2"/>
          <w:lang w:eastAsia="ja-JP"/>
        </w:rPr>
        <w:t>(f)</w:t>
      </w:r>
      <w:r w:rsidRPr="009135F5">
        <w:rPr>
          <w:b/>
          <w:bCs/>
          <w:color w:val="ED7D31" w:themeColor="accent2"/>
          <w:lang w:eastAsia="ja-JP"/>
        </w:rPr>
        <w:tab/>
        <w:t>The test ends when one of the conditions specified below is met: </w:t>
      </w:r>
    </w:p>
    <w:p w14:paraId="5A04F217" w14:textId="77777777" w:rsidR="009135F5" w:rsidRPr="009135F5" w:rsidRDefault="009135F5" w:rsidP="00583870">
      <w:pPr>
        <w:spacing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w:t>
      </w:r>
      <w:proofErr w:type="spellStart"/>
      <w:r w:rsidRPr="009135F5">
        <w:rPr>
          <w:rFonts w:eastAsia="Times New Roman"/>
          <w:b/>
          <w:bCs/>
          <w:color w:val="ED7D31" w:themeColor="accent2"/>
          <w:lang w:eastAsia="en-CA"/>
        </w:rPr>
        <w:t>i</w:t>
      </w:r>
      <w:proofErr w:type="spellEnd"/>
      <w:r w:rsidRPr="009135F5">
        <w:rPr>
          <w:rFonts w:eastAsia="Times New Roman"/>
          <w:b/>
          <w:bCs/>
          <w:color w:val="ED7D31" w:themeColor="accent2"/>
          <w:lang w:eastAsia="en-CA"/>
        </w:rPr>
        <w:t>)</w:t>
      </w:r>
      <w:r w:rsidRPr="009135F5">
        <w:rPr>
          <w:rFonts w:eastAsia="Times New Roman"/>
          <w:b/>
          <w:bCs/>
          <w:color w:val="ED7D31" w:themeColor="accent2"/>
          <w:lang w:eastAsia="en-CA"/>
        </w:rPr>
        <w:tab/>
        <w:t>The initiation is stopped in accordance with the subparagraph (e) above followed by an observation period of 1 hour; or </w:t>
      </w:r>
    </w:p>
    <w:p w14:paraId="0AC83F6A" w14:textId="77777777" w:rsidR="009135F5" w:rsidRPr="009135F5" w:rsidRDefault="009135F5" w:rsidP="00583870">
      <w:pPr>
        <w:spacing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(ii)</w:t>
      </w:r>
      <w:r w:rsidRPr="009135F5">
        <w:rPr>
          <w:rFonts w:eastAsia="Times New Roman"/>
          <w:b/>
          <w:bCs/>
          <w:color w:val="ED7D31" w:themeColor="accent2"/>
          <w:lang w:eastAsia="en-CA"/>
        </w:rPr>
        <w:tab/>
        <w:t>At least 5 minutes elapse after the signal to activate the warning indication, if thermal propagation is observed; or </w:t>
      </w:r>
    </w:p>
    <w:p w14:paraId="3F357DEE" w14:textId="77777777" w:rsidR="009135F5" w:rsidRPr="009135F5" w:rsidRDefault="009135F5" w:rsidP="00583870">
      <w:pPr>
        <w:spacing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(iii)</w:t>
      </w:r>
      <w:r w:rsidRPr="009135F5">
        <w:rPr>
          <w:rFonts w:eastAsia="Times New Roman"/>
          <w:b/>
          <w:bCs/>
          <w:color w:val="ED7D31" w:themeColor="accent2"/>
          <w:lang w:eastAsia="en-CA"/>
        </w:rPr>
        <w:tab/>
        <w:t>If thermal runaway has occurred in the initiation cell, but no thermal propagation ensued, the observation period of 2 hours after the confirmation of thermal runaway is applied to Tested-Device. </w:t>
      </w:r>
    </w:p>
    <w:p w14:paraId="022CE4B0" w14:textId="77777777" w:rsidR="009135F5" w:rsidRPr="009135F5" w:rsidRDefault="009135F5" w:rsidP="00583870">
      <w:pPr>
        <w:suppressAutoHyphens w:val="0"/>
        <w:spacing w:line="240" w:lineRule="auto"/>
        <w:ind w:left="3402" w:right="1134" w:hanging="567"/>
        <w:rPr>
          <w:color w:val="ED7D31" w:themeColor="accent2"/>
        </w:rPr>
      </w:pPr>
    </w:p>
    <w:p w14:paraId="0F4DE385" w14:textId="77777777" w:rsidR="009135F5" w:rsidRPr="009135F5" w:rsidRDefault="009135F5" w:rsidP="009135F5">
      <w:pPr>
        <w:spacing w:before="240"/>
        <w:ind w:left="1134" w:right="1134"/>
        <w:jc w:val="center"/>
        <w:rPr>
          <w:color w:val="ED7D31" w:themeColor="accent2"/>
        </w:rPr>
        <w:sectPr w:rsidR="009135F5" w:rsidRPr="009135F5" w:rsidSect="009135F5">
          <w:headerReference w:type="even" r:id="rId59"/>
          <w:headerReference w:type="default" r:id="rId60"/>
          <w:headerReference w:type="first" r:id="rId61"/>
          <w:footnotePr>
            <w:numRestart w:val="eachSect"/>
          </w:footnotePr>
          <w:endnotePr>
            <w:numFmt w:val="decimal"/>
          </w:endnotePr>
          <w:pgSz w:w="11907" w:h="16840" w:code="9"/>
          <w:pgMar w:top="1701" w:right="1134" w:bottom="2268" w:left="1134" w:header="964" w:footer="1701" w:gutter="0"/>
          <w:cols w:space="720"/>
          <w:titlePg/>
          <w:docGrid w:linePitch="272"/>
        </w:sectPr>
      </w:pPr>
    </w:p>
    <w:p w14:paraId="7B1E2FA7" w14:textId="487C0706" w:rsidR="008043A4" w:rsidRDefault="009135F5" w:rsidP="007E7AA3">
      <w:pPr>
        <w:keepNext/>
        <w:keepLines/>
        <w:tabs>
          <w:tab w:val="right" w:pos="851"/>
        </w:tabs>
        <w:spacing w:before="360" w:after="240" w:line="300" w:lineRule="exact"/>
        <w:ind w:right="1134"/>
        <w:jc w:val="both"/>
        <w:rPr>
          <w:b/>
          <w:bCs/>
          <w:color w:val="ED7D31" w:themeColor="accent2"/>
          <w:sz w:val="28"/>
          <w:szCs w:val="28"/>
        </w:rPr>
      </w:pPr>
      <w:r w:rsidRPr="009135F5">
        <w:rPr>
          <w:b/>
          <w:color w:val="ED7D31" w:themeColor="accent2"/>
          <w:sz w:val="28"/>
        </w:rPr>
        <w:lastRenderedPageBreak/>
        <w:t xml:space="preserve">Annex 3 – </w:t>
      </w:r>
      <w:r w:rsidRPr="009135F5">
        <w:rPr>
          <w:b/>
          <w:bCs/>
          <w:color w:val="ED7D31" w:themeColor="accent2"/>
          <w:sz w:val="28"/>
          <w:szCs w:val="28"/>
        </w:rPr>
        <w:t xml:space="preserve">Appendix 5 </w:t>
      </w:r>
    </w:p>
    <w:p w14:paraId="3A1E25E8" w14:textId="0EFB53A4" w:rsidR="009135F5" w:rsidRPr="009135F5" w:rsidRDefault="009135F5" w:rsidP="007E7AA3">
      <w:pPr>
        <w:keepNext/>
        <w:keepLines/>
        <w:tabs>
          <w:tab w:val="right" w:pos="851"/>
        </w:tabs>
        <w:spacing w:before="360" w:after="240" w:line="300" w:lineRule="exact"/>
        <w:ind w:right="1134"/>
        <w:jc w:val="both"/>
        <w:rPr>
          <w:bCs/>
          <w:color w:val="ED7D31" w:themeColor="accent2"/>
        </w:rPr>
      </w:pPr>
      <w:r w:rsidRPr="009135F5">
        <w:rPr>
          <w:b/>
          <w:bCs/>
          <w:color w:val="ED7D31" w:themeColor="accent2"/>
          <w:sz w:val="28"/>
          <w:szCs w:val="28"/>
        </w:rPr>
        <w:t xml:space="preserve">Thermal </w:t>
      </w:r>
      <w:r w:rsidR="007516FD">
        <w:rPr>
          <w:rFonts w:hint="eastAsia"/>
          <w:b/>
          <w:bCs/>
          <w:color w:val="ED7D31" w:themeColor="accent2"/>
          <w:sz w:val="28"/>
          <w:szCs w:val="28"/>
          <w:lang w:eastAsia="ja-JP"/>
        </w:rPr>
        <w:t>r</w:t>
      </w:r>
      <w:r w:rsidRPr="009135F5">
        <w:rPr>
          <w:b/>
          <w:bCs/>
          <w:color w:val="ED7D31" w:themeColor="accent2"/>
          <w:sz w:val="28"/>
          <w:szCs w:val="28"/>
        </w:rPr>
        <w:t xml:space="preserve">unaway </w:t>
      </w:r>
      <w:r w:rsidR="007516FD">
        <w:rPr>
          <w:rFonts w:hint="eastAsia"/>
          <w:b/>
          <w:bCs/>
          <w:color w:val="ED7D31" w:themeColor="accent2"/>
          <w:sz w:val="28"/>
          <w:szCs w:val="28"/>
          <w:lang w:eastAsia="ja-JP"/>
        </w:rPr>
        <w:t>i</w:t>
      </w:r>
      <w:r w:rsidRPr="009135F5">
        <w:rPr>
          <w:b/>
          <w:bCs/>
          <w:color w:val="ED7D31" w:themeColor="accent2"/>
          <w:sz w:val="28"/>
          <w:szCs w:val="28"/>
        </w:rPr>
        <w:t xml:space="preserve">nitiation </w:t>
      </w:r>
      <w:r w:rsidR="007516FD">
        <w:rPr>
          <w:rFonts w:hint="eastAsia"/>
          <w:b/>
          <w:bCs/>
          <w:color w:val="ED7D31" w:themeColor="accent2"/>
          <w:sz w:val="28"/>
          <w:szCs w:val="28"/>
          <w:lang w:eastAsia="ja-JP"/>
        </w:rPr>
        <w:t>m</w:t>
      </w:r>
      <w:r w:rsidRPr="009135F5">
        <w:rPr>
          <w:b/>
          <w:bCs/>
          <w:color w:val="ED7D31" w:themeColor="accent2"/>
          <w:sz w:val="28"/>
          <w:szCs w:val="28"/>
        </w:rPr>
        <w:t xml:space="preserve">ethod with </w:t>
      </w:r>
      <w:r w:rsidR="007516FD">
        <w:rPr>
          <w:rFonts w:hint="eastAsia"/>
          <w:b/>
          <w:bCs/>
          <w:color w:val="ED7D31" w:themeColor="accent2"/>
          <w:sz w:val="28"/>
          <w:szCs w:val="28"/>
          <w:lang w:eastAsia="ja-JP"/>
        </w:rPr>
        <w:t>l</w:t>
      </w:r>
      <w:r w:rsidRPr="009135F5">
        <w:rPr>
          <w:b/>
          <w:bCs/>
          <w:color w:val="ED7D31" w:themeColor="accent2"/>
          <w:sz w:val="28"/>
          <w:szCs w:val="28"/>
        </w:rPr>
        <w:t>aser-</w:t>
      </w:r>
      <w:r w:rsidR="00F26392">
        <w:rPr>
          <w:b/>
          <w:bCs/>
          <w:color w:val="ED7D31" w:themeColor="accent2"/>
          <w:sz w:val="28"/>
          <w:szCs w:val="28"/>
        </w:rPr>
        <w:t>b</w:t>
      </w:r>
      <w:r w:rsidR="00F26392">
        <w:rPr>
          <w:b/>
          <w:bCs/>
          <w:color w:val="ED7D31" w:themeColor="accent2"/>
          <w:sz w:val="28"/>
          <w:szCs w:val="28"/>
          <w:lang w:eastAsia="ja-JP"/>
        </w:rPr>
        <w:t>a</w:t>
      </w:r>
      <w:r w:rsidRPr="009135F5">
        <w:rPr>
          <w:b/>
          <w:bCs/>
          <w:color w:val="ED7D31" w:themeColor="accent2"/>
          <w:sz w:val="28"/>
          <w:szCs w:val="28"/>
        </w:rPr>
        <w:t xml:space="preserve">sed </w:t>
      </w:r>
      <w:r w:rsidR="007516FD">
        <w:rPr>
          <w:rFonts w:hint="eastAsia"/>
          <w:b/>
          <w:bCs/>
          <w:color w:val="ED7D31" w:themeColor="accent2"/>
          <w:sz w:val="28"/>
          <w:szCs w:val="28"/>
          <w:lang w:eastAsia="ja-JP"/>
        </w:rPr>
        <w:t>i</w:t>
      </w:r>
      <w:r w:rsidRPr="009135F5">
        <w:rPr>
          <w:b/>
          <w:bCs/>
          <w:color w:val="ED7D31" w:themeColor="accent2"/>
          <w:sz w:val="28"/>
          <w:szCs w:val="28"/>
        </w:rPr>
        <w:t>nitiation</w:t>
      </w:r>
    </w:p>
    <w:p w14:paraId="45965A4D" w14:textId="3D7B5952" w:rsidR="00DF735B" w:rsidRDefault="00DF735B" w:rsidP="00DF735B">
      <w:pPr>
        <w:spacing w:afterLines="50" w:after="120" w:line="240" w:lineRule="auto"/>
        <w:ind w:left="2268" w:right="1134"/>
        <w:jc w:val="both"/>
        <w:textAlignment w:val="baseline"/>
        <w:rPr>
          <w:rFonts w:eastAsia="Times New Roman"/>
          <w:b/>
          <w:bCs/>
          <w:color w:val="ED7D31" w:themeColor="accent2"/>
          <w:lang w:eastAsia="en-CA"/>
        </w:rPr>
      </w:pPr>
      <w:r w:rsidRPr="00F40315">
        <w:rPr>
          <w:b/>
          <w:bCs/>
          <w:color w:val="ED7D31" w:themeColor="accent2"/>
        </w:rPr>
        <w:t>This test is performed by applying heat to the external surface of one target lithium-ion battery cell within the RE</w:t>
      </w:r>
      <w:r>
        <w:rPr>
          <w:b/>
          <w:bCs/>
          <w:color w:val="ED7D31" w:themeColor="accent2"/>
        </w:rPr>
        <w:t>E</w:t>
      </w:r>
      <w:r w:rsidRPr="00F40315">
        <w:rPr>
          <w:b/>
          <w:bCs/>
          <w:color w:val="ED7D31" w:themeColor="accent2"/>
        </w:rPr>
        <w:t xml:space="preserve">SS via </w:t>
      </w:r>
      <w:r>
        <w:rPr>
          <w:b/>
          <w:bCs/>
          <w:color w:val="ED7D31" w:themeColor="accent2"/>
        </w:rPr>
        <w:t>laser</w:t>
      </w:r>
      <w:r w:rsidRPr="00F40315">
        <w:rPr>
          <w:b/>
          <w:bCs/>
          <w:color w:val="ED7D31" w:themeColor="accent2"/>
        </w:rPr>
        <w:t xml:space="preserve"> until thermal runaway is achieved with minimal increase in temperature of the adjacent lithium-ion battery cell(s) prior to thermal runaway within the target cell.</w:t>
      </w:r>
    </w:p>
    <w:p w14:paraId="31A115CA" w14:textId="3FDABD20" w:rsidR="009135F5" w:rsidRPr="009135F5" w:rsidRDefault="009135F5" w:rsidP="007E7AA3">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1.</w:t>
      </w:r>
      <w:r w:rsidRPr="009135F5">
        <w:rPr>
          <w:rFonts w:eastAsia="Times New Roman"/>
          <w:b/>
          <w:bCs/>
          <w:color w:val="ED7D31" w:themeColor="accent2"/>
          <w:lang w:eastAsia="en-CA"/>
        </w:rPr>
        <w:tab/>
        <w:t>Preparation of the Tested-Device </w:t>
      </w:r>
    </w:p>
    <w:p w14:paraId="0BCDBE6D" w14:textId="2DDA8480" w:rsidR="009135F5" w:rsidRPr="009135F5" w:rsidRDefault="007E7AA3" w:rsidP="007E7AA3">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Before conducting the test, the laser beam path shall be secured so that the laser beam reaches a predetermined position on the initiation cell surface. Figure 1 shows examples of laser irradiation to on-board battery modules consisting of different types of battery cells. </w:t>
      </w:r>
    </w:p>
    <w:p w14:paraId="6F0F1F7B" w14:textId="6FA54564" w:rsidR="009135F5" w:rsidRPr="009135F5" w:rsidRDefault="009135F5" w:rsidP="009135F5">
      <w:pPr>
        <w:spacing w:line="240" w:lineRule="auto"/>
        <w:ind w:left="1125" w:right="1125"/>
        <w:textAlignment w:val="baseline"/>
        <w:rPr>
          <w:rFonts w:eastAsia="Times New Roman"/>
          <w:color w:val="ED7D31" w:themeColor="accent2"/>
          <w:lang w:val="en-CA" w:eastAsia="en-CA"/>
        </w:rPr>
      </w:pPr>
      <w:r w:rsidRPr="009135F5">
        <w:rPr>
          <w:rFonts w:eastAsia="Times New Roman"/>
          <w:b/>
          <w:bCs/>
          <w:color w:val="ED7D31" w:themeColor="accent2"/>
          <w:lang w:eastAsia="en-CA"/>
        </w:rPr>
        <w:t>Figure 1</w:t>
      </w:r>
      <w:r w:rsidRPr="009135F5">
        <w:rPr>
          <w:rFonts w:eastAsia="Times New Roman"/>
          <w:b/>
          <w:bCs/>
          <w:color w:val="ED7D31" w:themeColor="accent2"/>
          <w:lang w:val="en-CA" w:eastAsia="en-CA"/>
        </w:rPr>
        <w:t> </w:t>
      </w:r>
      <w:r w:rsidRPr="009135F5">
        <w:rPr>
          <w:b/>
          <w:bCs/>
          <w:color w:val="ED7D31" w:themeColor="accent2"/>
        </w:rPr>
        <w:br/>
      </w:r>
      <w:r w:rsidRPr="009135F5">
        <w:rPr>
          <w:rFonts w:eastAsia="Times New Roman"/>
          <w:b/>
          <w:bCs/>
          <w:color w:val="ED7D31" w:themeColor="accent2"/>
          <w:lang w:eastAsia="en-CA"/>
        </w:rPr>
        <w:t xml:space="preserve">Examples of </w:t>
      </w:r>
      <w:r w:rsidR="007516FD">
        <w:rPr>
          <w:rFonts w:eastAsia="Yu Mincho" w:hint="eastAsia"/>
          <w:b/>
          <w:bCs/>
          <w:color w:val="ED7D31" w:themeColor="accent2"/>
          <w:lang w:eastAsia="ja-JP"/>
        </w:rPr>
        <w:t>l</w:t>
      </w:r>
      <w:r w:rsidRPr="009135F5">
        <w:rPr>
          <w:rFonts w:eastAsia="Times New Roman"/>
          <w:b/>
          <w:bCs/>
          <w:color w:val="ED7D31" w:themeColor="accent2"/>
          <w:lang w:eastAsia="en-CA"/>
        </w:rPr>
        <w:t xml:space="preserve">aser </w:t>
      </w:r>
      <w:r w:rsidR="007516FD">
        <w:rPr>
          <w:rFonts w:eastAsia="Yu Mincho" w:hint="eastAsia"/>
          <w:b/>
          <w:bCs/>
          <w:color w:val="ED7D31" w:themeColor="accent2"/>
          <w:lang w:eastAsia="ja-JP"/>
        </w:rPr>
        <w:t>i</w:t>
      </w:r>
      <w:r w:rsidRPr="009135F5">
        <w:rPr>
          <w:rFonts w:eastAsia="Times New Roman"/>
          <w:b/>
          <w:bCs/>
          <w:color w:val="ED7D31" w:themeColor="accent2"/>
          <w:lang w:eastAsia="en-CA"/>
        </w:rPr>
        <w:t xml:space="preserve">rradiation to </w:t>
      </w:r>
      <w:r w:rsidR="007516FD">
        <w:rPr>
          <w:rFonts w:eastAsia="Yu Mincho" w:hint="eastAsia"/>
          <w:b/>
          <w:bCs/>
          <w:color w:val="ED7D31" w:themeColor="accent2"/>
          <w:lang w:eastAsia="ja-JP"/>
        </w:rPr>
        <w:t>o</w:t>
      </w:r>
      <w:r w:rsidRPr="009135F5">
        <w:rPr>
          <w:rFonts w:eastAsia="Times New Roman"/>
          <w:b/>
          <w:bCs/>
          <w:color w:val="ED7D31" w:themeColor="accent2"/>
          <w:lang w:eastAsia="en-CA"/>
        </w:rPr>
        <w:t>n-</w:t>
      </w:r>
      <w:r w:rsidR="007516FD">
        <w:rPr>
          <w:rFonts w:eastAsia="Yu Mincho" w:hint="eastAsia"/>
          <w:b/>
          <w:bCs/>
          <w:color w:val="ED7D31" w:themeColor="accent2"/>
          <w:lang w:eastAsia="ja-JP"/>
        </w:rPr>
        <w:t>b</w:t>
      </w:r>
      <w:r w:rsidRPr="009135F5">
        <w:rPr>
          <w:rFonts w:eastAsia="Times New Roman"/>
          <w:b/>
          <w:bCs/>
          <w:color w:val="ED7D31" w:themeColor="accent2"/>
          <w:lang w:eastAsia="en-CA"/>
        </w:rPr>
        <w:t xml:space="preserve">oard </w:t>
      </w:r>
      <w:r w:rsidR="007516FD">
        <w:rPr>
          <w:rFonts w:eastAsia="Yu Mincho" w:hint="eastAsia"/>
          <w:b/>
          <w:bCs/>
          <w:color w:val="ED7D31" w:themeColor="accent2"/>
          <w:lang w:eastAsia="ja-JP"/>
        </w:rPr>
        <w:t>b</w:t>
      </w:r>
      <w:r w:rsidRPr="009135F5">
        <w:rPr>
          <w:rFonts w:eastAsia="Times New Roman"/>
          <w:b/>
          <w:bCs/>
          <w:color w:val="ED7D31" w:themeColor="accent2"/>
          <w:lang w:eastAsia="en-CA"/>
        </w:rPr>
        <w:t xml:space="preserve">attery </w:t>
      </w:r>
      <w:r w:rsidR="007516FD">
        <w:rPr>
          <w:rFonts w:eastAsia="Yu Mincho" w:hint="eastAsia"/>
          <w:b/>
          <w:bCs/>
          <w:color w:val="ED7D31" w:themeColor="accent2"/>
          <w:lang w:eastAsia="ja-JP"/>
        </w:rPr>
        <w:t>m</w:t>
      </w:r>
      <w:r w:rsidRPr="009135F5">
        <w:rPr>
          <w:rFonts w:eastAsia="Times New Roman"/>
          <w:b/>
          <w:bCs/>
          <w:color w:val="ED7D31" w:themeColor="accent2"/>
          <w:lang w:eastAsia="en-CA"/>
        </w:rPr>
        <w:t xml:space="preserve">odules </w:t>
      </w:r>
      <w:r w:rsidR="007516FD">
        <w:rPr>
          <w:rFonts w:eastAsia="Yu Mincho" w:hint="eastAsia"/>
          <w:b/>
          <w:bCs/>
          <w:color w:val="ED7D31" w:themeColor="accent2"/>
          <w:lang w:eastAsia="ja-JP"/>
        </w:rPr>
        <w:t>c</w:t>
      </w:r>
      <w:r w:rsidRPr="009135F5">
        <w:rPr>
          <w:rFonts w:eastAsia="Times New Roman"/>
          <w:b/>
          <w:bCs/>
          <w:color w:val="ED7D31" w:themeColor="accent2"/>
          <w:lang w:eastAsia="en-CA"/>
        </w:rPr>
        <w:t xml:space="preserve">onsisting of </w:t>
      </w:r>
      <w:r w:rsidR="007516FD">
        <w:rPr>
          <w:rFonts w:eastAsia="Yu Mincho" w:hint="eastAsia"/>
          <w:b/>
          <w:bCs/>
          <w:color w:val="ED7D31" w:themeColor="accent2"/>
          <w:lang w:eastAsia="ja-JP"/>
        </w:rPr>
        <w:t>d</w:t>
      </w:r>
      <w:r w:rsidRPr="009135F5">
        <w:rPr>
          <w:rFonts w:eastAsia="Times New Roman"/>
          <w:b/>
          <w:bCs/>
          <w:color w:val="ED7D31" w:themeColor="accent2"/>
          <w:lang w:eastAsia="en-CA"/>
        </w:rPr>
        <w:t xml:space="preserve">ifferent </w:t>
      </w:r>
      <w:r w:rsidR="007516FD">
        <w:rPr>
          <w:rFonts w:eastAsia="Yu Mincho" w:hint="eastAsia"/>
          <w:b/>
          <w:bCs/>
          <w:color w:val="ED7D31" w:themeColor="accent2"/>
          <w:lang w:eastAsia="ja-JP"/>
        </w:rPr>
        <w:t>t</w:t>
      </w:r>
      <w:r w:rsidRPr="009135F5">
        <w:rPr>
          <w:rFonts w:eastAsia="Times New Roman"/>
          <w:b/>
          <w:bCs/>
          <w:color w:val="ED7D31" w:themeColor="accent2"/>
          <w:lang w:eastAsia="en-CA"/>
        </w:rPr>
        <w:t xml:space="preserve">ypes of </w:t>
      </w:r>
      <w:r w:rsidR="007516FD">
        <w:rPr>
          <w:rFonts w:eastAsia="Yu Mincho" w:hint="eastAsia"/>
          <w:b/>
          <w:bCs/>
          <w:color w:val="ED7D31" w:themeColor="accent2"/>
          <w:lang w:eastAsia="ja-JP"/>
        </w:rPr>
        <w:t>b</w:t>
      </w:r>
      <w:r w:rsidRPr="009135F5">
        <w:rPr>
          <w:rFonts w:eastAsia="Times New Roman"/>
          <w:b/>
          <w:bCs/>
          <w:color w:val="ED7D31" w:themeColor="accent2"/>
          <w:lang w:eastAsia="en-CA"/>
        </w:rPr>
        <w:t xml:space="preserve">attery </w:t>
      </w:r>
      <w:r w:rsidR="007516FD">
        <w:rPr>
          <w:rFonts w:eastAsia="Yu Mincho" w:hint="eastAsia"/>
          <w:b/>
          <w:bCs/>
          <w:color w:val="ED7D31" w:themeColor="accent2"/>
          <w:lang w:eastAsia="ja-JP"/>
        </w:rPr>
        <w:t>c</w:t>
      </w:r>
      <w:r w:rsidRPr="009135F5">
        <w:rPr>
          <w:rFonts w:eastAsia="Times New Roman"/>
          <w:b/>
          <w:bCs/>
          <w:color w:val="ED7D31" w:themeColor="accent2"/>
          <w:lang w:eastAsia="en-CA"/>
        </w:rPr>
        <w:t>ells</w:t>
      </w:r>
      <w:r w:rsidRPr="009135F5">
        <w:rPr>
          <w:rFonts w:eastAsia="Times New Roman"/>
          <w:color w:val="ED7D31" w:themeColor="accent2"/>
          <w:lang w:val="en-CA" w:eastAsia="en-CA"/>
        </w:rPr>
        <w:t> </w:t>
      </w:r>
    </w:p>
    <w:tbl>
      <w:tblPr>
        <w:tblW w:w="0" w:type="dxa"/>
        <w:tblInd w:w="118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45"/>
        <w:gridCol w:w="2445"/>
        <w:gridCol w:w="2445"/>
      </w:tblGrid>
      <w:tr w:rsidR="009135F5" w:rsidRPr="009135F5" w14:paraId="286EE9E9" w14:textId="77777777">
        <w:trPr>
          <w:trHeight w:val="90"/>
        </w:trPr>
        <w:tc>
          <w:tcPr>
            <w:tcW w:w="2445" w:type="dxa"/>
            <w:tcBorders>
              <w:top w:val="single" w:sz="6" w:space="0" w:color="auto"/>
              <w:left w:val="single" w:sz="6" w:space="0" w:color="auto"/>
              <w:bottom w:val="single" w:sz="12" w:space="0" w:color="auto"/>
              <w:right w:val="single" w:sz="6" w:space="0" w:color="auto"/>
            </w:tcBorders>
            <w:hideMark/>
          </w:tcPr>
          <w:p w14:paraId="3237A141" w14:textId="77777777" w:rsidR="009135F5" w:rsidRPr="009135F5" w:rsidRDefault="009135F5" w:rsidP="009135F5">
            <w:pPr>
              <w:spacing w:line="240" w:lineRule="auto"/>
              <w:textAlignment w:val="baseline"/>
              <w:rPr>
                <w:rFonts w:eastAsia="Times New Roman"/>
                <w:color w:val="ED7D31" w:themeColor="accent2"/>
                <w:sz w:val="28"/>
                <w:szCs w:val="28"/>
                <w:lang w:val="en-CA" w:eastAsia="en-CA"/>
              </w:rPr>
            </w:pPr>
            <w:r w:rsidRPr="009135F5">
              <w:rPr>
                <w:rFonts w:eastAsia="Times New Roman"/>
                <w:b/>
                <w:bCs/>
                <w:i/>
                <w:iCs/>
                <w:color w:val="ED7D31" w:themeColor="accent2"/>
                <w:sz w:val="16"/>
                <w:szCs w:val="16"/>
                <w:lang w:eastAsia="en-CA"/>
              </w:rPr>
              <w:t>(a) Cylindrical cell module</w:t>
            </w:r>
            <w:r w:rsidRPr="009135F5">
              <w:rPr>
                <w:rFonts w:eastAsia="Times New Roman"/>
                <w:color w:val="ED7D31" w:themeColor="accent2"/>
                <w:sz w:val="16"/>
                <w:szCs w:val="16"/>
                <w:lang w:val="en-CA" w:eastAsia="en-CA"/>
              </w:rPr>
              <w:t> </w:t>
            </w:r>
          </w:p>
        </w:tc>
        <w:tc>
          <w:tcPr>
            <w:tcW w:w="2445" w:type="dxa"/>
            <w:tcBorders>
              <w:top w:val="single" w:sz="6" w:space="0" w:color="auto"/>
              <w:left w:val="single" w:sz="6" w:space="0" w:color="auto"/>
              <w:bottom w:val="single" w:sz="12" w:space="0" w:color="auto"/>
              <w:right w:val="single" w:sz="6" w:space="0" w:color="auto"/>
            </w:tcBorders>
            <w:hideMark/>
          </w:tcPr>
          <w:p w14:paraId="1B31FFED" w14:textId="77777777" w:rsidR="009135F5" w:rsidRPr="009135F5" w:rsidRDefault="009135F5" w:rsidP="009135F5">
            <w:pPr>
              <w:spacing w:line="240" w:lineRule="auto"/>
              <w:textAlignment w:val="baseline"/>
              <w:rPr>
                <w:rFonts w:eastAsia="Times New Roman"/>
                <w:color w:val="ED7D31" w:themeColor="accent2"/>
                <w:sz w:val="28"/>
                <w:szCs w:val="28"/>
                <w:lang w:val="en-CA" w:eastAsia="en-CA"/>
              </w:rPr>
            </w:pPr>
            <w:r w:rsidRPr="009135F5">
              <w:rPr>
                <w:rFonts w:eastAsia="Times New Roman"/>
                <w:b/>
                <w:bCs/>
                <w:i/>
                <w:iCs/>
                <w:color w:val="ED7D31" w:themeColor="accent2"/>
                <w:sz w:val="16"/>
                <w:szCs w:val="16"/>
                <w:lang w:eastAsia="en-CA"/>
              </w:rPr>
              <w:t>(b) Square cell module </w:t>
            </w:r>
            <w:r w:rsidRPr="009135F5">
              <w:rPr>
                <w:rFonts w:eastAsia="Times New Roman"/>
                <w:color w:val="ED7D31" w:themeColor="accent2"/>
                <w:sz w:val="16"/>
                <w:szCs w:val="16"/>
                <w:lang w:val="en-CA" w:eastAsia="en-CA"/>
              </w:rPr>
              <w:t> </w:t>
            </w:r>
          </w:p>
        </w:tc>
        <w:tc>
          <w:tcPr>
            <w:tcW w:w="2445" w:type="dxa"/>
            <w:tcBorders>
              <w:top w:val="single" w:sz="6" w:space="0" w:color="auto"/>
              <w:left w:val="single" w:sz="6" w:space="0" w:color="auto"/>
              <w:bottom w:val="single" w:sz="12" w:space="0" w:color="auto"/>
              <w:right w:val="single" w:sz="6" w:space="0" w:color="auto"/>
            </w:tcBorders>
            <w:hideMark/>
          </w:tcPr>
          <w:p w14:paraId="6833DB3F" w14:textId="77777777" w:rsidR="009135F5" w:rsidRPr="009135F5" w:rsidRDefault="009135F5" w:rsidP="009135F5">
            <w:pPr>
              <w:spacing w:line="240" w:lineRule="auto"/>
              <w:textAlignment w:val="baseline"/>
              <w:rPr>
                <w:rFonts w:eastAsia="Times New Roman"/>
                <w:color w:val="ED7D31" w:themeColor="accent2"/>
                <w:sz w:val="28"/>
                <w:szCs w:val="28"/>
                <w:lang w:val="en-CA" w:eastAsia="en-CA"/>
              </w:rPr>
            </w:pPr>
            <w:r w:rsidRPr="009135F5">
              <w:rPr>
                <w:rFonts w:eastAsia="Times New Roman"/>
                <w:b/>
                <w:bCs/>
                <w:i/>
                <w:iCs/>
                <w:color w:val="ED7D31" w:themeColor="accent2"/>
                <w:sz w:val="16"/>
                <w:szCs w:val="16"/>
                <w:lang w:eastAsia="en-CA"/>
              </w:rPr>
              <w:t>(c) Pouch cell module</w:t>
            </w:r>
            <w:r w:rsidRPr="009135F5">
              <w:rPr>
                <w:rFonts w:eastAsia="Times New Roman"/>
                <w:color w:val="ED7D31" w:themeColor="accent2"/>
                <w:sz w:val="16"/>
                <w:szCs w:val="16"/>
                <w:lang w:val="en-CA" w:eastAsia="en-CA"/>
              </w:rPr>
              <w:t> </w:t>
            </w:r>
          </w:p>
        </w:tc>
      </w:tr>
      <w:tr w:rsidR="009135F5" w:rsidRPr="009135F5" w14:paraId="5C72570E" w14:textId="77777777">
        <w:trPr>
          <w:trHeight w:val="90"/>
        </w:trPr>
        <w:tc>
          <w:tcPr>
            <w:tcW w:w="2445" w:type="dxa"/>
            <w:tcBorders>
              <w:top w:val="single" w:sz="12" w:space="0" w:color="auto"/>
              <w:left w:val="single" w:sz="6" w:space="0" w:color="auto"/>
              <w:bottom w:val="single" w:sz="6" w:space="0" w:color="auto"/>
              <w:right w:val="single" w:sz="6" w:space="0" w:color="auto"/>
            </w:tcBorders>
            <w:hideMark/>
          </w:tcPr>
          <w:p w14:paraId="42106A4F" w14:textId="77777777" w:rsidR="009135F5" w:rsidRPr="009135F5" w:rsidRDefault="009135F5" w:rsidP="009135F5">
            <w:pPr>
              <w:spacing w:line="240" w:lineRule="auto"/>
              <w:ind w:right="105"/>
              <w:textAlignment w:val="baseline"/>
              <w:rPr>
                <w:rFonts w:eastAsia="Times New Roman"/>
                <w:color w:val="ED7D31" w:themeColor="accent2"/>
                <w:sz w:val="28"/>
                <w:szCs w:val="28"/>
                <w:lang w:val="en-CA" w:eastAsia="en-CA"/>
              </w:rPr>
            </w:pPr>
            <w:r w:rsidRPr="009135F5">
              <w:rPr>
                <w:rFonts w:eastAsia="Times New Roman"/>
                <w:b/>
                <w:bCs/>
                <w:i/>
                <w:iCs/>
                <w:noProof/>
                <w:color w:val="ED7D31" w:themeColor="accent2"/>
                <w:sz w:val="16"/>
                <w:szCs w:val="16"/>
                <w:lang w:eastAsia="en-CA"/>
              </w:rPr>
              <w:drawing>
                <wp:anchor distT="0" distB="0" distL="114300" distR="114300" simplePos="0" relativeHeight="251658240" behindDoc="0" locked="0" layoutInCell="1" allowOverlap="1" wp14:anchorId="05FB21D6" wp14:editId="0E4DD182">
                  <wp:simplePos x="0" y="0"/>
                  <wp:positionH relativeFrom="column">
                    <wp:posOffset>198408</wp:posOffset>
                  </wp:positionH>
                  <wp:positionV relativeFrom="paragraph">
                    <wp:posOffset>160391</wp:posOffset>
                  </wp:positionV>
                  <wp:extent cx="1183005" cy="1282065"/>
                  <wp:effectExtent l="0" t="0" r="0" b="0"/>
                  <wp:wrapSquare wrapText="bothSides"/>
                  <wp:docPr id="968224297" name="図 968224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183005" cy="12820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135F5">
              <w:rPr>
                <w:rFonts w:eastAsia="Times New Roman"/>
                <w:color w:val="ED7D31" w:themeColor="accent2"/>
                <w:lang w:val="en-CA" w:eastAsia="en-CA"/>
              </w:rPr>
              <w:t> </w:t>
            </w:r>
          </w:p>
          <w:p w14:paraId="0ACB2A4D" w14:textId="77777777" w:rsidR="009135F5" w:rsidRPr="009135F5" w:rsidRDefault="009135F5" w:rsidP="009135F5">
            <w:pPr>
              <w:spacing w:line="240" w:lineRule="auto"/>
              <w:ind w:right="105"/>
              <w:textAlignment w:val="baseline"/>
              <w:rPr>
                <w:rFonts w:eastAsia="Times New Roman"/>
                <w:color w:val="ED7D31" w:themeColor="accent2"/>
                <w:sz w:val="28"/>
                <w:szCs w:val="28"/>
                <w:lang w:val="en-CA" w:eastAsia="en-CA"/>
              </w:rPr>
            </w:pPr>
            <w:r w:rsidRPr="009135F5">
              <w:rPr>
                <w:rFonts w:eastAsia="Times New Roman"/>
                <w:color w:val="ED7D31" w:themeColor="accent2"/>
                <w:lang w:val="en-CA" w:eastAsia="en-CA"/>
              </w:rPr>
              <w:t> </w:t>
            </w:r>
          </w:p>
        </w:tc>
        <w:tc>
          <w:tcPr>
            <w:tcW w:w="2445" w:type="dxa"/>
            <w:tcBorders>
              <w:top w:val="single" w:sz="12" w:space="0" w:color="auto"/>
              <w:left w:val="single" w:sz="6" w:space="0" w:color="auto"/>
              <w:bottom w:val="single" w:sz="6" w:space="0" w:color="auto"/>
              <w:right w:val="single" w:sz="6" w:space="0" w:color="auto"/>
            </w:tcBorders>
            <w:hideMark/>
          </w:tcPr>
          <w:p w14:paraId="2F227808" w14:textId="77777777" w:rsidR="009135F5" w:rsidRPr="009135F5" w:rsidRDefault="009135F5" w:rsidP="009135F5">
            <w:pPr>
              <w:spacing w:line="240" w:lineRule="auto"/>
              <w:ind w:right="105"/>
              <w:textAlignment w:val="baseline"/>
              <w:rPr>
                <w:rFonts w:eastAsia="Times New Roman"/>
                <w:color w:val="ED7D31" w:themeColor="accent2"/>
                <w:sz w:val="28"/>
                <w:szCs w:val="28"/>
                <w:lang w:val="en-CA" w:eastAsia="en-CA"/>
              </w:rPr>
            </w:pPr>
            <w:r w:rsidRPr="009135F5">
              <w:rPr>
                <w:rFonts w:eastAsia="Times New Roman"/>
                <w:color w:val="ED7D31" w:themeColor="accent2"/>
                <w:lang w:val="en-CA" w:eastAsia="en-CA"/>
              </w:rPr>
              <w:t> </w:t>
            </w:r>
          </w:p>
          <w:p w14:paraId="58639D40" w14:textId="77777777" w:rsidR="009135F5" w:rsidRPr="009135F5" w:rsidRDefault="009135F5" w:rsidP="009135F5">
            <w:pPr>
              <w:spacing w:line="240" w:lineRule="auto"/>
              <w:ind w:right="105"/>
              <w:textAlignment w:val="baseline"/>
              <w:rPr>
                <w:rFonts w:eastAsia="Times New Roman"/>
                <w:color w:val="ED7D31" w:themeColor="accent2"/>
                <w:sz w:val="28"/>
                <w:szCs w:val="28"/>
                <w:lang w:val="en-CA" w:eastAsia="en-CA"/>
              </w:rPr>
            </w:pPr>
            <w:r w:rsidRPr="009135F5">
              <w:rPr>
                <w:rFonts w:eastAsia="Times New Roman"/>
                <w:b/>
                <w:bCs/>
                <w:i/>
                <w:iCs/>
                <w:noProof/>
                <w:color w:val="ED7D31" w:themeColor="accent2"/>
                <w:sz w:val="16"/>
                <w:szCs w:val="16"/>
                <w:lang w:eastAsia="en-CA"/>
              </w:rPr>
              <w:drawing>
                <wp:anchor distT="0" distB="0" distL="114300" distR="114300" simplePos="0" relativeHeight="251658241" behindDoc="0" locked="0" layoutInCell="1" allowOverlap="1" wp14:anchorId="5A6B15A2" wp14:editId="5929C489">
                  <wp:simplePos x="0" y="0"/>
                  <wp:positionH relativeFrom="column">
                    <wp:posOffset>75098</wp:posOffset>
                  </wp:positionH>
                  <wp:positionV relativeFrom="paragraph">
                    <wp:posOffset>22333</wp:posOffset>
                  </wp:positionV>
                  <wp:extent cx="1339850" cy="1243965"/>
                  <wp:effectExtent l="0" t="0" r="0" b="0"/>
                  <wp:wrapNone/>
                  <wp:docPr id="1700834472" name="図 1700834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8"/>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339850" cy="12439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135F5">
              <w:rPr>
                <w:rFonts w:eastAsia="Times New Roman"/>
                <w:color w:val="ED7D31" w:themeColor="accent2"/>
                <w:lang w:val="en-CA" w:eastAsia="en-CA"/>
              </w:rPr>
              <w:t> </w:t>
            </w:r>
          </w:p>
        </w:tc>
        <w:tc>
          <w:tcPr>
            <w:tcW w:w="2445" w:type="dxa"/>
            <w:tcBorders>
              <w:top w:val="single" w:sz="12" w:space="0" w:color="auto"/>
              <w:left w:val="single" w:sz="6" w:space="0" w:color="auto"/>
              <w:bottom w:val="single" w:sz="6" w:space="0" w:color="auto"/>
              <w:right w:val="single" w:sz="6" w:space="0" w:color="auto"/>
            </w:tcBorders>
            <w:hideMark/>
          </w:tcPr>
          <w:p w14:paraId="009491FF" w14:textId="77777777" w:rsidR="009135F5" w:rsidRPr="009135F5" w:rsidRDefault="009135F5" w:rsidP="009135F5">
            <w:pPr>
              <w:spacing w:line="240" w:lineRule="auto"/>
              <w:ind w:right="105"/>
              <w:textAlignment w:val="baseline"/>
              <w:rPr>
                <w:rFonts w:eastAsia="Times New Roman"/>
                <w:color w:val="ED7D31" w:themeColor="accent2"/>
                <w:sz w:val="28"/>
                <w:szCs w:val="28"/>
                <w:lang w:val="en-CA" w:eastAsia="en-CA"/>
              </w:rPr>
            </w:pPr>
            <w:r w:rsidRPr="009135F5">
              <w:rPr>
                <w:rFonts w:eastAsia="Times New Roman"/>
                <w:b/>
                <w:bCs/>
                <w:i/>
                <w:iCs/>
                <w:noProof/>
                <w:color w:val="ED7D31" w:themeColor="accent2"/>
                <w:sz w:val="16"/>
                <w:szCs w:val="16"/>
                <w:lang w:eastAsia="en-CA"/>
              </w:rPr>
              <w:drawing>
                <wp:anchor distT="0" distB="0" distL="114300" distR="114300" simplePos="0" relativeHeight="251658242" behindDoc="0" locked="0" layoutInCell="1" allowOverlap="1" wp14:anchorId="3265B00F" wp14:editId="022005B2">
                  <wp:simplePos x="0" y="0"/>
                  <wp:positionH relativeFrom="column">
                    <wp:posOffset>402902</wp:posOffset>
                  </wp:positionH>
                  <wp:positionV relativeFrom="paragraph">
                    <wp:posOffset>129648</wp:posOffset>
                  </wp:positionV>
                  <wp:extent cx="579120" cy="1282700"/>
                  <wp:effectExtent l="0" t="0" r="0" b="0"/>
                  <wp:wrapNone/>
                  <wp:docPr id="1753614391" name="図 1753614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0"/>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79120" cy="1282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135F5">
              <w:rPr>
                <w:rFonts w:eastAsia="Times New Roman"/>
                <w:color w:val="ED7D31" w:themeColor="accent2"/>
                <w:lang w:val="en-CA" w:eastAsia="en-CA"/>
              </w:rPr>
              <w:t> </w:t>
            </w:r>
          </w:p>
          <w:p w14:paraId="5EB18CC5" w14:textId="77777777" w:rsidR="009135F5" w:rsidRPr="009135F5" w:rsidRDefault="009135F5" w:rsidP="009135F5">
            <w:pPr>
              <w:spacing w:line="240" w:lineRule="auto"/>
              <w:ind w:right="105"/>
              <w:textAlignment w:val="baseline"/>
              <w:rPr>
                <w:rFonts w:eastAsia="Times New Roman"/>
                <w:color w:val="ED7D31" w:themeColor="accent2"/>
                <w:sz w:val="28"/>
                <w:szCs w:val="28"/>
                <w:lang w:val="en-CA" w:eastAsia="en-CA"/>
              </w:rPr>
            </w:pPr>
            <w:r w:rsidRPr="009135F5">
              <w:rPr>
                <w:rFonts w:eastAsia="Times New Roman"/>
                <w:color w:val="ED7D31" w:themeColor="accent2"/>
                <w:lang w:val="en-CA" w:eastAsia="en-CA"/>
              </w:rPr>
              <w:t> </w:t>
            </w:r>
          </w:p>
        </w:tc>
      </w:tr>
    </w:tbl>
    <w:p w14:paraId="29829233" w14:textId="77777777" w:rsidR="009135F5" w:rsidRPr="009135F5" w:rsidRDefault="009135F5" w:rsidP="009135F5">
      <w:pPr>
        <w:spacing w:line="240" w:lineRule="auto"/>
        <w:ind w:firstLine="450"/>
        <w:textAlignment w:val="baseline"/>
        <w:rPr>
          <w:rFonts w:eastAsia="Times New Roman"/>
          <w:color w:val="ED7D31" w:themeColor="accent2"/>
          <w:lang w:val="en-CA" w:eastAsia="en-CA"/>
        </w:rPr>
      </w:pPr>
      <w:r w:rsidRPr="009135F5">
        <w:rPr>
          <w:rFonts w:eastAsia="Times New Roman"/>
          <w:color w:val="ED7D31" w:themeColor="accent2"/>
          <w:lang w:val="en-CA" w:eastAsia="en-CA"/>
        </w:rPr>
        <w:t> </w:t>
      </w:r>
    </w:p>
    <w:p w14:paraId="112F6767" w14:textId="408E73E4" w:rsidR="009135F5" w:rsidRPr="009135F5" w:rsidRDefault="009135F5" w:rsidP="005A7F41">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 xml:space="preserve">2. </w:t>
      </w:r>
      <w:r w:rsidRPr="009135F5">
        <w:rPr>
          <w:rFonts w:eastAsia="Times New Roman"/>
          <w:b/>
          <w:bCs/>
          <w:color w:val="ED7D31" w:themeColor="accent2"/>
          <w:lang w:eastAsia="en-CA"/>
        </w:rPr>
        <w:tab/>
        <w:t xml:space="preserve">Laser </w:t>
      </w:r>
      <w:r w:rsidR="007516FD">
        <w:rPr>
          <w:rFonts w:eastAsia="Yu Mincho" w:hint="eastAsia"/>
          <w:b/>
          <w:bCs/>
          <w:color w:val="ED7D31" w:themeColor="accent2"/>
          <w:lang w:eastAsia="ja-JP"/>
        </w:rPr>
        <w:t>s</w:t>
      </w:r>
      <w:r w:rsidRPr="009135F5">
        <w:rPr>
          <w:rFonts w:eastAsia="Times New Roman"/>
          <w:b/>
          <w:bCs/>
          <w:color w:val="ED7D31" w:themeColor="accent2"/>
          <w:lang w:eastAsia="en-CA"/>
        </w:rPr>
        <w:t xml:space="preserve">election </w:t>
      </w:r>
      <w:r w:rsidR="007516FD">
        <w:rPr>
          <w:rFonts w:eastAsia="Yu Mincho" w:hint="eastAsia"/>
          <w:b/>
          <w:bCs/>
          <w:color w:val="ED7D31" w:themeColor="accent2"/>
          <w:lang w:eastAsia="ja-JP"/>
        </w:rPr>
        <w:t>g</w:t>
      </w:r>
      <w:r w:rsidRPr="009135F5">
        <w:rPr>
          <w:rFonts w:eastAsia="Times New Roman"/>
          <w:b/>
          <w:bCs/>
          <w:color w:val="ED7D31" w:themeColor="accent2"/>
          <w:lang w:eastAsia="en-CA"/>
        </w:rPr>
        <w:t>uide </w:t>
      </w:r>
    </w:p>
    <w:p w14:paraId="629E88B9" w14:textId="77777777" w:rsidR="009135F5" w:rsidRPr="009135F5" w:rsidRDefault="009135F5" w:rsidP="005A7F41">
      <w:pPr>
        <w:spacing w:afterLines="50" w:after="120" w:line="240" w:lineRule="auto"/>
        <w:ind w:left="2268" w:right="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The laser type can be chosen from material process lasers such as used for cutting, welding or hardening, e.g. CO</w:t>
      </w:r>
      <w:r w:rsidRPr="007516FD">
        <w:rPr>
          <w:rFonts w:eastAsia="Times New Roman"/>
          <w:b/>
          <w:bCs/>
          <w:color w:val="ED7D31" w:themeColor="accent2"/>
          <w:vertAlign w:val="subscript"/>
          <w:lang w:eastAsia="en-CA"/>
        </w:rPr>
        <w:t>2</w:t>
      </w:r>
      <w:r w:rsidRPr="009135F5">
        <w:rPr>
          <w:rFonts w:eastAsia="Times New Roman"/>
          <w:b/>
          <w:bCs/>
          <w:color w:val="ED7D31" w:themeColor="accent2"/>
          <w:lang w:eastAsia="en-CA"/>
        </w:rPr>
        <w:t xml:space="preserve"> laser, YAG laser, semiconductor laser, disk laser, fibre laser, and so on. </w:t>
      </w:r>
    </w:p>
    <w:p w14:paraId="76F004C9" w14:textId="77777777" w:rsidR="009135F5" w:rsidRPr="009135F5" w:rsidRDefault="009135F5" w:rsidP="005A7F41">
      <w:pPr>
        <w:spacing w:afterLines="50" w:after="120" w:line="240" w:lineRule="auto"/>
        <w:ind w:left="2268" w:right="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An example of a laser irradiation system is shown in Figure 2. </w:t>
      </w:r>
    </w:p>
    <w:p w14:paraId="70F47C37" w14:textId="77777777" w:rsidR="009135F5" w:rsidRPr="009135F5" w:rsidRDefault="009135F5" w:rsidP="009135F5">
      <w:pPr>
        <w:spacing w:line="240" w:lineRule="auto"/>
        <w:ind w:left="795" w:right="1125"/>
        <w:textAlignment w:val="baseline"/>
        <w:rPr>
          <w:rFonts w:eastAsia="Times New Roman"/>
          <w:color w:val="ED7D31" w:themeColor="accent2"/>
          <w:lang w:eastAsia="en-CA"/>
        </w:rPr>
      </w:pPr>
    </w:p>
    <w:p w14:paraId="6E4E4B14" w14:textId="77777777" w:rsidR="009135F5" w:rsidRPr="009135F5" w:rsidRDefault="009135F5" w:rsidP="009135F5">
      <w:pPr>
        <w:spacing w:line="240" w:lineRule="auto"/>
        <w:ind w:left="795" w:right="1125"/>
        <w:textAlignment w:val="baseline"/>
        <w:rPr>
          <w:noProof/>
          <w:color w:val="ED7D31" w:themeColor="accent2"/>
          <w:lang w:eastAsia="zh-CN"/>
        </w:rPr>
      </w:pPr>
    </w:p>
    <w:p w14:paraId="4CA33D45" w14:textId="51662982" w:rsidR="009135F5" w:rsidRPr="009135F5" w:rsidRDefault="009135F5" w:rsidP="009135F5">
      <w:pPr>
        <w:spacing w:line="240" w:lineRule="auto"/>
        <w:ind w:left="795" w:right="1125"/>
        <w:textAlignment w:val="baseline"/>
        <w:rPr>
          <w:rFonts w:eastAsia="Times New Roman"/>
          <w:color w:val="ED7D31" w:themeColor="accent2"/>
          <w:lang w:val="en-CA" w:eastAsia="en-CA"/>
        </w:rPr>
      </w:pPr>
      <w:r w:rsidRPr="009135F5">
        <w:rPr>
          <w:rFonts w:eastAsia="Times New Roman"/>
          <w:b/>
          <w:bCs/>
          <w:color w:val="ED7D31" w:themeColor="accent2"/>
          <w:lang w:eastAsia="en-CA"/>
        </w:rPr>
        <w:t>Figure 2</w:t>
      </w:r>
      <w:r w:rsidRPr="009135F5">
        <w:rPr>
          <w:rFonts w:eastAsia="Times New Roman"/>
          <w:b/>
          <w:bCs/>
          <w:color w:val="ED7D31" w:themeColor="accent2"/>
          <w:lang w:val="en-CA" w:eastAsia="en-CA"/>
        </w:rPr>
        <w:t> </w:t>
      </w:r>
      <w:r w:rsidRPr="009135F5">
        <w:rPr>
          <w:b/>
          <w:bCs/>
          <w:color w:val="ED7D31" w:themeColor="accent2"/>
        </w:rPr>
        <w:br/>
      </w:r>
      <w:r w:rsidRPr="009135F5">
        <w:rPr>
          <w:rFonts w:eastAsia="Times New Roman"/>
          <w:b/>
          <w:bCs/>
          <w:color w:val="ED7D31" w:themeColor="accent2"/>
          <w:lang w:eastAsia="en-CA"/>
        </w:rPr>
        <w:t xml:space="preserve">Example of a </w:t>
      </w:r>
      <w:r w:rsidR="007516FD">
        <w:rPr>
          <w:rFonts w:eastAsia="Yu Mincho" w:hint="eastAsia"/>
          <w:b/>
          <w:bCs/>
          <w:color w:val="ED7D31" w:themeColor="accent2"/>
          <w:lang w:eastAsia="ja-JP"/>
        </w:rPr>
        <w:t>l</w:t>
      </w:r>
      <w:r w:rsidRPr="009135F5">
        <w:rPr>
          <w:rFonts w:eastAsia="Times New Roman"/>
          <w:b/>
          <w:bCs/>
          <w:color w:val="ED7D31" w:themeColor="accent2"/>
          <w:lang w:eastAsia="en-CA"/>
        </w:rPr>
        <w:t xml:space="preserve">aser </w:t>
      </w:r>
      <w:r w:rsidR="007516FD">
        <w:rPr>
          <w:rFonts w:eastAsia="Yu Mincho" w:hint="eastAsia"/>
          <w:b/>
          <w:bCs/>
          <w:color w:val="ED7D31" w:themeColor="accent2"/>
          <w:lang w:eastAsia="ja-JP"/>
        </w:rPr>
        <w:t>i</w:t>
      </w:r>
      <w:r w:rsidRPr="009135F5">
        <w:rPr>
          <w:rFonts w:eastAsia="Times New Roman"/>
          <w:b/>
          <w:bCs/>
          <w:color w:val="ED7D31" w:themeColor="accent2"/>
          <w:lang w:eastAsia="en-CA"/>
        </w:rPr>
        <w:t xml:space="preserve">rradiation </w:t>
      </w:r>
      <w:r w:rsidR="007516FD">
        <w:rPr>
          <w:rFonts w:eastAsia="Yu Mincho" w:hint="eastAsia"/>
          <w:b/>
          <w:bCs/>
          <w:color w:val="ED7D31" w:themeColor="accent2"/>
          <w:lang w:eastAsia="ja-JP"/>
        </w:rPr>
        <w:t>s</w:t>
      </w:r>
      <w:r w:rsidRPr="009135F5">
        <w:rPr>
          <w:rFonts w:eastAsia="Times New Roman"/>
          <w:b/>
          <w:bCs/>
          <w:color w:val="ED7D31" w:themeColor="accent2"/>
          <w:lang w:eastAsia="en-CA"/>
        </w:rPr>
        <w:t>ystem</w:t>
      </w:r>
      <w:r w:rsidRPr="009135F5">
        <w:rPr>
          <w:rFonts w:eastAsia="Times New Roman"/>
          <w:color w:val="ED7D31" w:themeColor="accent2"/>
          <w:lang w:val="en-CA" w:eastAsia="en-CA"/>
        </w:rPr>
        <w:t> </w:t>
      </w:r>
    </w:p>
    <w:p w14:paraId="2D725569" w14:textId="77777777" w:rsidR="009135F5" w:rsidRPr="009135F5" w:rsidRDefault="009135F5" w:rsidP="009135F5">
      <w:pPr>
        <w:spacing w:line="240" w:lineRule="auto"/>
        <w:ind w:left="795" w:right="1125"/>
        <w:textAlignment w:val="baseline"/>
        <w:rPr>
          <w:rFonts w:eastAsia="Times New Roman"/>
          <w:color w:val="ED7D31" w:themeColor="accent2"/>
          <w:lang w:val="en-CA" w:eastAsia="en-CA"/>
        </w:rPr>
      </w:pPr>
    </w:p>
    <w:p w14:paraId="164372B7" w14:textId="77777777" w:rsidR="009135F5" w:rsidRPr="009135F5" w:rsidRDefault="009135F5" w:rsidP="009135F5">
      <w:pPr>
        <w:spacing w:line="240" w:lineRule="auto"/>
        <w:ind w:left="795" w:right="1125"/>
        <w:textAlignment w:val="baseline"/>
        <w:rPr>
          <w:rFonts w:eastAsia="Times New Roman"/>
          <w:color w:val="ED7D31" w:themeColor="accent2"/>
          <w:lang w:val="en-CA" w:eastAsia="en-CA"/>
        </w:rPr>
      </w:pPr>
      <w:r w:rsidRPr="009135F5">
        <w:rPr>
          <w:noProof/>
          <w:color w:val="ED7D31" w:themeColor="accent2"/>
        </w:rPr>
        <w:lastRenderedPageBreak/>
        <w:drawing>
          <wp:inline distT="0" distB="0" distL="0" distR="0" wp14:anchorId="218733C4" wp14:editId="5AD99F39">
            <wp:extent cx="4143375" cy="3181350"/>
            <wp:effectExtent l="0" t="0" r="0" b="0"/>
            <wp:docPr id="1329957646"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143375" cy="3181350"/>
                    </a:xfrm>
                    <a:prstGeom prst="rect">
                      <a:avLst/>
                    </a:prstGeom>
                    <a:noFill/>
                    <a:ln>
                      <a:noFill/>
                    </a:ln>
                  </pic:spPr>
                </pic:pic>
              </a:graphicData>
            </a:graphic>
          </wp:inline>
        </w:drawing>
      </w:r>
    </w:p>
    <w:p w14:paraId="34949A97" w14:textId="77777777" w:rsidR="009135F5" w:rsidRPr="009135F5" w:rsidRDefault="009135F5" w:rsidP="009135F5">
      <w:pPr>
        <w:spacing w:line="240" w:lineRule="auto"/>
        <w:jc w:val="center"/>
        <w:textAlignment w:val="baseline"/>
        <w:rPr>
          <w:rFonts w:eastAsia="Times New Roman"/>
          <w:color w:val="ED7D31" w:themeColor="accent2"/>
          <w:lang w:val="en-CA" w:eastAsia="en-CA"/>
        </w:rPr>
      </w:pPr>
      <w:r w:rsidRPr="009135F5">
        <w:rPr>
          <w:rFonts w:eastAsia="Times New Roman"/>
          <w:color w:val="ED7D31" w:themeColor="accent2"/>
          <w:lang w:val="en-CA" w:eastAsia="en-CA"/>
        </w:rPr>
        <w:t> </w:t>
      </w:r>
    </w:p>
    <w:p w14:paraId="43FB70F7" w14:textId="77777777" w:rsidR="009135F5" w:rsidRPr="009135F5" w:rsidRDefault="009135F5" w:rsidP="009135F5">
      <w:pPr>
        <w:spacing w:line="240" w:lineRule="auto"/>
        <w:textAlignment w:val="baseline"/>
        <w:rPr>
          <w:rFonts w:eastAsia="Times New Roman"/>
          <w:color w:val="ED7D31" w:themeColor="accent2"/>
          <w:lang w:val="en-CA" w:eastAsia="en-CA"/>
        </w:rPr>
      </w:pPr>
      <w:r w:rsidRPr="009135F5">
        <w:rPr>
          <w:rFonts w:eastAsia="Times New Roman"/>
          <w:color w:val="ED7D31" w:themeColor="accent2"/>
          <w:lang w:val="en-CA" w:eastAsia="en-CA"/>
        </w:rPr>
        <w:t> </w:t>
      </w:r>
    </w:p>
    <w:p w14:paraId="202992F7" w14:textId="77777777" w:rsidR="009135F5" w:rsidRPr="009135F5" w:rsidRDefault="009135F5" w:rsidP="005A7F41">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 xml:space="preserve">3. </w:t>
      </w:r>
      <w:r w:rsidRPr="009135F5">
        <w:rPr>
          <w:rFonts w:eastAsia="Times New Roman"/>
          <w:b/>
          <w:bCs/>
          <w:color w:val="ED7D31" w:themeColor="accent2"/>
          <w:lang w:eastAsia="en-CA"/>
        </w:rPr>
        <w:tab/>
        <w:t>Test procedure for a vehicle-based test </w:t>
      </w:r>
    </w:p>
    <w:p w14:paraId="75F7E265" w14:textId="63434455" w:rsidR="009135F5" w:rsidRPr="009135F5" w:rsidRDefault="005A7F41" w:rsidP="005A7F41">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ab/>
      </w:r>
      <w:r w:rsidR="009135F5" w:rsidRPr="009135F5">
        <w:rPr>
          <w:rFonts w:eastAsia="Times New Roman"/>
          <w:b/>
          <w:bCs/>
          <w:color w:val="ED7D31" w:themeColor="accent2"/>
          <w:lang w:eastAsia="en-CA"/>
        </w:rPr>
        <w:t>The general conditions in Annex 3, paragraph 3. shall be satisfied when the method is implemented with the vehicle. </w:t>
      </w:r>
    </w:p>
    <w:p w14:paraId="41B546A2" w14:textId="77777777" w:rsidR="009135F5" w:rsidRPr="009135F5" w:rsidRDefault="009135F5" w:rsidP="005A7F41">
      <w:pPr>
        <w:pStyle w:val="SingleTxtG"/>
        <w:ind w:left="2835" w:hanging="567"/>
        <w:rPr>
          <w:b/>
          <w:bCs/>
          <w:color w:val="ED7D31" w:themeColor="accent2"/>
          <w:lang w:eastAsia="ja-JP"/>
        </w:rPr>
      </w:pPr>
      <w:r w:rsidRPr="009135F5">
        <w:rPr>
          <w:b/>
          <w:bCs/>
          <w:color w:val="ED7D31" w:themeColor="accent2"/>
          <w:lang w:eastAsia="ja-JP"/>
        </w:rPr>
        <w:t>(a)</w:t>
      </w:r>
      <w:r w:rsidRPr="009135F5">
        <w:rPr>
          <w:b/>
          <w:bCs/>
          <w:color w:val="ED7D31" w:themeColor="accent2"/>
          <w:lang w:eastAsia="ja-JP"/>
        </w:rPr>
        <w:tab/>
        <w:t xml:space="preserve">Instrument the REESS as outlined above and connect all thermal management and high voltage </w:t>
      </w:r>
      <w:proofErr w:type="gramStart"/>
      <w:r w:rsidRPr="009135F5">
        <w:rPr>
          <w:b/>
          <w:bCs/>
          <w:color w:val="ED7D31" w:themeColor="accent2"/>
          <w:lang w:eastAsia="ja-JP"/>
        </w:rPr>
        <w:t>lines, and</w:t>
      </w:r>
      <w:proofErr w:type="gramEnd"/>
      <w:r w:rsidRPr="009135F5">
        <w:rPr>
          <w:b/>
          <w:bCs/>
          <w:color w:val="ED7D31" w:themeColor="accent2"/>
          <w:lang w:eastAsia="ja-JP"/>
        </w:rPr>
        <w:t xml:space="preserve"> reinstall REESS into vehicle. </w:t>
      </w:r>
    </w:p>
    <w:p w14:paraId="62639E20" w14:textId="77777777" w:rsidR="009135F5" w:rsidRPr="009135F5" w:rsidRDefault="009135F5" w:rsidP="005A7F41">
      <w:pPr>
        <w:pStyle w:val="SingleTxtG"/>
        <w:ind w:left="2835" w:hanging="567"/>
        <w:rPr>
          <w:b/>
          <w:bCs/>
          <w:color w:val="ED7D31" w:themeColor="accent2"/>
          <w:lang w:eastAsia="ja-JP"/>
        </w:rPr>
      </w:pPr>
      <w:r w:rsidRPr="009135F5">
        <w:rPr>
          <w:b/>
          <w:bCs/>
          <w:color w:val="ED7D31" w:themeColor="accent2"/>
          <w:lang w:eastAsia="ja-JP"/>
        </w:rPr>
        <w:t>(b)</w:t>
      </w:r>
      <w:r w:rsidRPr="009135F5">
        <w:rPr>
          <w:b/>
          <w:bCs/>
          <w:color w:val="ED7D31" w:themeColor="accent2"/>
          <w:lang w:eastAsia="ja-JP"/>
        </w:rPr>
        <w:tab/>
        <w:t>Start recording the data that are needed to determine if thermal runaway and/or thermal propagation occur. Verify that fault codes or failures relevant for the outcome of the test are not in the system. </w:t>
      </w:r>
    </w:p>
    <w:p w14:paraId="22B61355" w14:textId="77777777" w:rsidR="009135F5" w:rsidRPr="009135F5" w:rsidRDefault="009135F5" w:rsidP="005A7F41">
      <w:pPr>
        <w:pStyle w:val="SingleTxtG"/>
        <w:ind w:left="2835" w:hanging="567"/>
        <w:rPr>
          <w:b/>
          <w:bCs/>
          <w:color w:val="ED7D31" w:themeColor="accent2"/>
          <w:lang w:eastAsia="ja-JP"/>
        </w:rPr>
      </w:pPr>
      <w:r w:rsidRPr="009135F5">
        <w:rPr>
          <w:b/>
          <w:bCs/>
          <w:color w:val="ED7D31" w:themeColor="accent2"/>
          <w:lang w:eastAsia="ja-JP"/>
        </w:rPr>
        <w:t>(c)</w:t>
      </w:r>
      <w:r w:rsidRPr="009135F5">
        <w:rPr>
          <w:b/>
          <w:bCs/>
          <w:color w:val="ED7D31" w:themeColor="accent2"/>
          <w:lang w:eastAsia="ja-JP"/>
        </w:rPr>
        <w:tab/>
        <w:t>Before starting the test, secure the laser beam path so that the laser beam reaches the initiation cell surface of the Tested-Device. </w:t>
      </w:r>
    </w:p>
    <w:p w14:paraId="3E107853" w14:textId="77777777" w:rsidR="009135F5" w:rsidRPr="009135F5" w:rsidRDefault="009135F5" w:rsidP="005A7F41">
      <w:pPr>
        <w:pStyle w:val="SingleTxtG"/>
        <w:ind w:left="2835" w:hanging="567"/>
        <w:rPr>
          <w:b/>
          <w:bCs/>
          <w:color w:val="ED7D31" w:themeColor="accent2"/>
          <w:lang w:eastAsia="ja-JP"/>
        </w:rPr>
      </w:pPr>
      <w:r w:rsidRPr="009135F5">
        <w:rPr>
          <w:b/>
          <w:bCs/>
          <w:color w:val="ED7D31" w:themeColor="accent2"/>
          <w:lang w:eastAsia="ja-JP"/>
        </w:rPr>
        <w:t>(d)</w:t>
      </w:r>
      <w:r w:rsidRPr="009135F5">
        <w:rPr>
          <w:b/>
          <w:bCs/>
          <w:color w:val="ED7D31" w:themeColor="accent2"/>
          <w:lang w:eastAsia="ja-JP"/>
        </w:rPr>
        <w:tab/>
        <w:t>Set and confirm the laser irradiation program.  </w:t>
      </w:r>
    </w:p>
    <w:p w14:paraId="18E4D6D4" w14:textId="77777777" w:rsidR="009135F5" w:rsidRPr="009135F5" w:rsidRDefault="009135F5" w:rsidP="005A7F41">
      <w:pPr>
        <w:pStyle w:val="SingleTxtG"/>
        <w:ind w:left="2835" w:hanging="567"/>
        <w:rPr>
          <w:b/>
          <w:bCs/>
          <w:color w:val="ED7D31" w:themeColor="accent2"/>
          <w:lang w:eastAsia="ja-JP"/>
        </w:rPr>
      </w:pPr>
      <w:r w:rsidRPr="009135F5">
        <w:rPr>
          <w:b/>
          <w:bCs/>
          <w:color w:val="ED7D31" w:themeColor="accent2"/>
          <w:lang w:eastAsia="ja-JP"/>
        </w:rPr>
        <w:t>(e)</w:t>
      </w:r>
      <w:r w:rsidRPr="009135F5">
        <w:rPr>
          <w:b/>
          <w:bCs/>
          <w:color w:val="ED7D31" w:themeColor="accent2"/>
          <w:lang w:eastAsia="ja-JP"/>
        </w:rPr>
        <w:tab/>
        <w:t>Irradiate the initiation cell with the laser at the determined point.  </w:t>
      </w:r>
    </w:p>
    <w:p w14:paraId="1E125238" w14:textId="77777777" w:rsidR="009135F5" w:rsidRPr="009135F5" w:rsidRDefault="009135F5" w:rsidP="005A7F41">
      <w:pPr>
        <w:pStyle w:val="SingleTxtG"/>
        <w:ind w:left="2835" w:hanging="567"/>
        <w:rPr>
          <w:b/>
          <w:bCs/>
          <w:color w:val="ED7D31" w:themeColor="accent2"/>
          <w:lang w:eastAsia="ja-JP"/>
        </w:rPr>
      </w:pPr>
      <w:r w:rsidRPr="009135F5">
        <w:rPr>
          <w:b/>
          <w:bCs/>
          <w:color w:val="ED7D31" w:themeColor="accent2"/>
          <w:lang w:eastAsia="ja-JP"/>
        </w:rPr>
        <w:t>(f)</w:t>
      </w:r>
      <w:r w:rsidRPr="009135F5">
        <w:rPr>
          <w:b/>
          <w:bCs/>
          <w:color w:val="ED7D31" w:themeColor="accent2"/>
          <w:lang w:eastAsia="ja-JP"/>
        </w:rPr>
        <w:tab/>
        <w:t>Stop the laser irradiation program when thermal runaway is confirmed or after a total energy input from the laser reaches 20 per cent of the initiation cell energy. </w:t>
      </w:r>
    </w:p>
    <w:p w14:paraId="3FE8E198" w14:textId="77777777" w:rsidR="009135F5" w:rsidRPr="009135F5" w:rsidRDefault="009135F5" w:rsidP="005A7F41">
      <w:pPr>
        <w:pStyle w:val="SingleTxtG"/>
        <w:ind w:left="2835" w:hanging="567"/>
        <w:rPr>
          <w:b/>
          <w:bCs/>
          <w:color w:val="ED7D31" w:themeColor="accent2"/>
          <w:lang w:eastAsia="ja-JP"/>
        </w:rPr>
      </w:pPr>
      <w:r w:rsidRPr="009135F5">
        <w:rPr>
          <w:b/>
          <w:bCs/>
          <w:color w:val="ED7D31" w:themeColor="accent2"/>
          <w:lang w:eastAsia="ja-JP"/>
        </w:rPr>
        <w:t>(g)</w:t>
      </w:r>
      <w:r w:rsidRPr="009135F5">
        <w:rPr>
          <w:b/>
          <w:bCs/>
          <w:color w:val="ED7D31" w:themeColor="accent2"/>
          <w:lang w:eastAsia="ja-JP"/>
        </w:rPr>
        <w:tab/>
        <w:t>If (f) is satisfied, but no thermal runaway has occurred in the initiation cell during the observation period of 1 hour after the laser switch off, the REESS type is considered to comply with this requirement. </w:t>
      </w:r>
    </w:p>
    <w:p w14:paraId="64236759" w14:textId="77777777" w:rsidR="009135F5" w:rsidRPr="009135F5" w:rsidRDefault="009135F5" w:rsidP="005A7F41">
      <w:pPr>
        <w:pStyle w:val="SingleTxtG"/>
        <w:ind w:left="2835" w:hanging="567"/>
        <w:rPr>
          <w:b/>
          <w:bCs/>
          <w:color w:val="ED7D31" w:themeColor="accent2"/>
          <w:lang w:eastAsia="ja-JP"/>
        </w:rPr>
      </w:pPr>
      <w:r w:rsidRPr="009135F5">
        <w:rPr>
          <w:b/>
          <w:bCs/>
          <w:color w:val="ED7D31" w:themeColor="accent2"/>
          <w:lang w:eastAsia="ja-JP"/>
        </w:rPr>
        <w:t>(h)</w:t>
      </w:r>
      <w:r w:rsidRPr="009135F5">
        <w:rPr>
          <w:b/>
          <w:bCs/>
          <w:color w:val="ED7D31" w:themeColor="accent2"/>
          <w:lang w:eastAsia="ja-JP"/>
        </w:rPr>
        <w:tab/>
        <w:t>The test ends when one of the conditions specified below is met: </w:t>
      </w:r>
    </w:p>
    <w:p w14:paraId="3D40A716" w14:textId="77777777" w:rsidR="009135F5" w:rsidRPr="009135F5" w:rsidRDefault="009135F5" w:rsidP="005D38BC">
      <w:pPr>
        <w:spacing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w:t>
      </w:r>
      <w:proofErr w:type="spellStart"/>
      <w:r w:rsidRPr="009135F5">
        <w:rPr>
          <w:rFonts w:eastAsia="Times New Roman"/>
          <w:b/>
          <w:bCs/>
          <w:color w:val="ED7D31" w:themeColor="accent2"/>
          <w:lang w:eastAsia="en-CA"/>
        </w:rPr>
        <w:t>i</w:t>
      </w:r>
      <w:proofErr w:type="spellEnd"/>
      <w:r w:rsidRPr="009135F5">
        <w:rPr>
          <w:rFonts w:eastAsia="Times New Roman"/>
          <w:b/>
          <w:bCs/>
          <w:color w:val="ED7D31" w:themeColor="accent2"/>
          <w:lang w:eastAsia="en-CA"/>
        </w:rPr>
        <w:t>)</w:t>
      </w:r>
      <w:r w:rsidRPr="009135F5">
        <w:rPr>
          <w:rFonts w:eastAsia="Times New Roman"/>
          <w:b/>
          <w:bCs/>
          <w:color w:val="ED7D31" w:themeColor="accent2"/>
          <w:lang w:eastAsia="en-CA"/>
        </w:rPr>
        <w:tab/>
        <w:t>The initiation is stopped in accordance with the subparagraph (f) above followed by an observation period of 1 hour; or </w:t>
      </w:r>
    </w:p>
    <w:p w14:paraId="7456C417" w14:textId="77777777" w:rsidR="009135F5" w:rsidRPr="009135F5" w:rsidRDefault="009135F5" w:rsidP="005D38BC">
      <w:pPr>
        <w:spacing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lastRenderedPageBreak/>
        <w:t>(ii)</w:t>
      </w:r>
      <w:r w:rsidRPr="009135F5">
        <w:rPr>
          <w:rFonts w:eastAsia="Times New Roman"/>
          <w:b/>
          <w:bCs/>
          <w:color w:val="ED7D31" w:themeColor="accent2"/>
          <w:lang w:eastAsia="en-CA"/>
        </w:rPr>
        <w:tab/>
        <w:t>5 minutes after the activation of the warning indication, if thermal propagation is observed; or </w:t>
      </w:r>
    </w:p>
    <w:p w14:paraId="3FADA309" w14:textId="77777777" w:rsidR="009135F5" w:rsidRPr="009135F5" w:rsidRDefault="009135F5" w:rsidP="005D38BC">
      <w:pPr>
        <w:spacing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(iii)</w:t>
      </w:r>
      <w:r w:rsidRPr="009135F5">
        <w:rPr>
          <w:rFonts w:eastAsia="Times New Roman"/>
          <w:b/>
          <w:bCs/>
          <w:color w:val="ED7D31" w:themeColor="accent2"/>
          <w:lang w:eastAsia="en-CA"/>
        </w:rPr>
        <w:tab/>
        <w:t>If thermal runaway has occurred in the initiation cell, but no thermal propagation ensued, the observation period of 2 hours after the confirmation of thermal runaway is applied to Tested-Device. </w:t>
      </w:r>
    </w:p>
    <w:p w14:paraId="035473B4" w14:textId="77777777" w:rsidR="009135F5" w:rsidRPr="009135F5" w:rsidRDefault="009135F5" w:rsidP="005A7F41">
      <w:pPr>
        <w:spacing w:afterLines="50" w:after="120" w:line="240" w:lineRule="auto"/>
        <w:ind w:left="2268" w:right="1134" w:hanging="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4.</w:t>
      </w:r>
      <w:r w:rsidRPr="009135F5">
        <w:rPr>
          <w:rFonts w:eastAsia="Times New Roman"/>
          <w:b/>
          <w:bCs/>
          <w:color w:val="ED7D31" w:themeColor="accent2"/>
          <w:lang w:eastAsia="en-CA"/>
        </w:rPr>
        <w:tab/>
        <w:t>Test procedure for a component-based test </w:t>
      </w:r>
    </w:p>
    <w:p w14:paraId="59E7754A" w14:textId="77777777" w:rsidR="009135F5" w:rsidRPr="009135F5" w:rsidRDefault="009135F5" w:rsidP="007516FD">
      <w:pPr>
        <w:spacing w:afterLines="50" w:after="120" w:line="240" w:lineRule="auto"/>
        <w:ind w:left="2268" w:right="1134"/>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The general conditions in Annex 3, paragraph 3. shall be satisfied when the method is implemented on the REESS or REESS subsystem. </w:t>
      </w:r>
    </w:p>
    <w:p w14:paraId="1F8B7ADE" w14:textId="77777777" w:rsidR="009135F5" w:rsidRPr="009135F5" w:rsidRDefault="009135F5" w:rsidP="005A7F41">
      <w:pPr>
        <w:pStyle w:val="SingleTxtG"/>
        <w:ind w:left="2835" w:hanging="567"/>
        <w:rPr>
          <w:b/>
          <w:bCs/>
          <w:color w:val="ED7D31" w:themeColor="accent2"/>
          <w:lang w:eastAsia="ja-JP"/>
        </w:rPr>
      </w:pPr>
      <w:r w:rsidRPr="009135F5">
        <w:rPr>
          <w:b/>
          <w:bCs/>
          <w:color w:val="ED7D31" w:themeColor="accent2"/>
          <w:lang w:eastAsia="ja-JP"/>
        </w:rPr>
        <w:t>(a)</w:t>
      </w:r>
      <w:r w:rsidRPr="009135F5">
        <w:rPr>
          <w:b/>
          <w:bCs/>
          <w:color w:val="ED7D31" w:themeColor="accent2"/>
          <w:lang w:eastAsia="ja-JP"/>
        </w:rPr>
        <w:tab/>
        <w:t>Instrument the REESS or REESS subsystem as outlined above and prepare the REESS or REESS subsystem such that it represents the situation when it is installed in the vehicle, with the system in the active-driving possible mode. Make sure that the thermal management and communication system operate as intended. </w:t>
      </w:r>
    </w:p>
    <w:p w14:paraId="44F55F1B" w14:textId="77777777" w:rsidR="009135F5" w:rsidRPr="009135F5" w:rsidRDefault="009135F5" w:rsidP="005A7F41">
      <w:pPr>
        <w:pStyle w:val="SingleTxtG"/>
        <w:ind w:left="2835" w:hanging="567"/>
        <w:rPr>
          <w:b/>
          <w:bCs/>
          <w:color w:val="ED7D31" w:themeColor="accent2"/>
          <w:lang w:eastAsia="ja-JP"/>
        </w:rPr>
      </w:pPr>
      <w:r w:rsidRPr="009135F5">
        <w:rPr>
          <w:b/>
          <w:bCs/>
          <w:color w:val="ED7D31" w:themeColor="accent2"/>
          <w:lang w:eastAsia="ja-JP"/>
        </w:rPr>
        <w:t>(b)</w:t>
      </w:r>
      <w:r w:rsidRPr="009135F5">
        <w:rPr>
          <w:b/>
          <w:bCs/>
          <w:color w:val="ED7D31" w:themeColor="accent2"/>
          <w:lang w:eastAsia="ja-JP"/>
        </w:rPr>
        <w:tab/>
        <w:t>Start recording the data that are needed to determine if thermal runaway and/or thermal propagation occur. Verify that fault codes or failures relevant for the outcome of the test are not in the system. </w:t>
      </w:r>
    </w:p>
    <w:p w14:paraId="144E5B17" w14:textId="77777777" w:rsidR="009135F5" w:rsidRPr="009135F5" w:rsidRDefault="009135F5" w:rsidP="005A7F41">
      <w:pPr>
        <w:pStyle w:val="SingleTxtG"/>
        <w:ind w:left="2835" w:hanging="567"/>
        <w:rPr>
          <w:b/>
          <w:bCs/>
          <w:color w:val="ED7D31" w:themeColor="accent2"/>
          <w:lang w:eastAsia="ja-JP"/>
        </w:rPr>
      </w:pPr>
      <w:r w:rsidRPr="009135F5">
        <w:rPr>
          <w:b/>
          <w:bCs/>
          <w:color w:val="ED7D31" w:themeColor="accent2"/>
          <w:lang w:eastAsia="ja-JP"/>
        </w:rPr>
        <w:t>(c)</w:t>
      </w:r>
      <w:r w:rsidRPr="009135F5">
        <w:rPr>
          <w:b/>
          <w:bCs/>
          <w:color w:val="ED7D31" w:themeColor="accent2"/>
          <w:lang w:eastAsia="ja-JP"/>
        </w:rPr>
        <w:tab/>
        <w:t>Before starting the test, secure the laser beam path so that the laser beam reaches the initiation cell surface of the Tested-Device.  </w:t>
      </w:r>
    </w:p>
    <w:p w14:paraId="1D093163" w14:textId="77777777" w:rsidR="009135F5" w:rsidRPr="009135F5" w:rsidRDefault="009135F5" w:rsidP="005A7F41">
      <w:pPr>
        <w:pStyle w:val="SingleTxtG"/>
        <w:ind w:left="2835" w:hanging="567"/>
        <w:rPr>
          <w:b/>
          <w:bCs/>
          <w:color w:val="ED7D31" w:themeColor="accent2"/>
          <w:lang w:eastAsia="ja-JP"/>
        </w:rPr>
      </w:pPr>
      <w:r w:rsidRPr="009135F5">
        <w:rPr>
          <w:b/>
          <w:bCs/>
          <w:color w:val="ED7D31" w:themeColor="accent2"/>
          <w:lang w:eastAsia="ja-JP"/>
        </w:rPr>
        <w:t>(d)</w:t>
      </w:r>
      <w:r w:rsidRPr="009135F5">
        <w:rPr>
          <w:b/>
          <w:bCs/>
          <w:color w:val="ED7D31" w:themeColor="accent2"/>
          <w:lang w:eastAsia="ja-JP"/>
        </w:rPr>
        <w:tab/>
        <w:t>Set and confirm the laser irradiation program. </w:t>
      </w:r>
    </w:p>
    <w:p w14:paraId="04B86701" w14:textId="77777777" w:rsidR="009135F5" w:rsidRPr="009135F5" w:rsidRDefault="009135F5" w:rsidP="005A7F41">
      <w:pPr>
        <w:pStyle w:val="SingleTxtG"/>
        <w:ind w:left="2835" w:hanging="567"/>
        <w:rPr>
          <w:b/>
          <w:bCs/>
          <w:color w:val="ED7D31" w:themeColor="accent2"/>
          <w:lang w:eastAsia="ja-JP"/>
        </w:rPr>
      </w:pPr>
      <w:r w:rsidRPr="009135F5">
        <w:rPr>
          <w:b/>
          <w:bCs/>
          <w:color w:val="ED7D31" w:themeColor="accent2"/>
          <w:lang w:eastAsia="ja-JP"/>
        </w:rPr>
        <w:t>(e)</w:t>
      </w:r>
      <w:r w:rsidRPr="009135F5">
        <w:rPr>
          <w:b/>
          <w:bCs/>
          <w:color w:val="ED7D31" w:themeColor="accent2"/>
          <w:lang w:eastAsia="ja-JP"/>
        </w:rPr>
        <w:tab/>
        <w:t>Irradiate the initiation cell with the laser at the determined point. </w:t>
      </w:r>
    </w:p>
    <w:p w14:paraId="31544225" w14:textId="77777777" w:rsidR="009135F5" w:rsidRPr="009135F5" w:rsidRDefault="009135F5" w:rsidP="005A7F41">
      <w:pPr>
        <w:pStyle w:val="SingleTxtG"/>
        <w:ind w:left="2835" w:hanging="567"/>
        <w:rPr>
          <w:b/>
          <w:bCs/>
          <w:color w:val="ED7D31" w:themeColor="accent2"/>
          <w:lang w:eastAsia="ja-JP"/>
        </w:rPr>
      </w:pPr>
      <w:r w:rsidRPr="009135F5">
        <w:rPr>
          <w:b/>
          <w:bCs/>
          <w:color w:val="ED7D31" w:themeColor="accent2"/>
          <w:lang w:eastAsia="ja-JP"/>
        </w:rPr>
        <w:t>(f)</w:t>
      </w:r>
      <w:r w:rsidRPr="009135F5">
        <w:rPr>
          <w:b/>
          <w:bCs/>
          <w:color w:val="ED7D31" w:themeColor="accent2"/>
          <w:lang w:eastAsia="ja-JP"/>
        </w:rPr>
        <w:tab/>
        <w:t>Stop the laser irradiation program when thermal runaway is confirmed or after a total energy input from the laser reaches 20 per cent of the initiation cell energy. </w:t>
      </w:r>
    </w:p>
    <w:p w14:paraId="087A4270" w14:textId="77777777" w:rsidR="009135F5" w:rsidRPr="009135F5" w:rsidRDefault="009135F5" w:rsidP="005A7F41">
      <w:pPr>
        <w:pStyle w:val="SingleTxtG"/>
        <w:ind w:left="2835" w:hanging="567"/>
        <w:rPr>
          <w:b/>
          <w:bCs/>
          <w:color w:val="ED7D31" w:themeColor="accent2"/>
          <w:lang w:eastAsia="ja-JP"/>
        </w:rPr>
      </w:pPr>
      <w:r w:rsidRPr="009135F5">
        <w:rPr>
          <w:b/>
          <w:bCs/>
          <w:color w:val="ED7D31" w:themeColor="accent2"/>
          <w:lang w:eastAsia="ja-JP"/>
        </w:rPr>
        <w:t>(g)</w:t>
      </w:r>
      <w:r w:rsidRPr="009135F5">
        <w:rPr>
          <w:b/>
          <w:bCs/>
          <w:color w:val="ED7D31" w:themeColor="accent2"/>
          <w:lang w:eastAsia="ja-JP"/>
        </w:rPr>
        <w:tab/>
        <w:t>If (f) is satisfied, but thermal runaway has not occurred in the initiation cell during the observation period of 1 hour after the laser switch off, the REESS type is considered to comply with this requirement.  </w:t>
      </w:r>
    </w:p>
    <w:p w14:paraId="5553709E" w14:textId="77777777" w:rsidR="009135F5" w:rsidRPr="009135F5" w:rsidRDefault="009135F5" w:rsidP="005A7F41">
      <w:pPr>
        <w:pStyle w:val="SingleTxtG"/>
        <w:ind w:left="2835" w:hanging="567"/>
        <w:rPr>
          <w:b/>
          <w:bCs/>
          <w:color w:val="ED7D31" w:themeColor="accent2"/>
          <w:lang w:eastAsia="ja-JP"/>
        </w:rPr>
      </w:pPr>
      <w:r w:rsidRPr="009135F5">
        <w:rPr>
          <w:b/>
          <w:bCs/>
          <w:color w:val="ED7D31" w:themeColor="accent2"/>
          <w:lang w:eastAsia="ja-JP"/>
        </w:rPr>
        <w:t>(h)</w:t>
      </w:r>
      <w:r w:rsidRPr="009135F5">
        <w:rPr>
          <w:b/>
          <w:bCs/>
          <w:color w:val="ED7D31" w:themeColor="accent2"/>
          <w:lang w:eastAsia="ja-JP"/>
        </w:rPr>
        <w:tab/>
        <w:t>The test ends when one of the conditions specified below is met: </w:t>
      </w:r>
    </w:p>
    <w:p w14:paraId="7D14447F" w14:textId="77777777" w:rsidR="009135F5" w:rsidRPr="009135F5" w:rsidRDefault="009135F5" w:rsidP="005D38BC">
      <w:pPr>
        <w:spacing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w:t>
      </w:r>
      <w:proofErr w:type="spellStart"/>
      <w:r w:rsidRPr="009135F5">
        <w:rPr>
          <w:rFonts w:eastAsia="Times New Roman"/>
          <w:b/>
          <w:bCs/>
          <w:color w:val="ED7D31" w:themeColor="accent2"/>
          <w:lang w:eastAsia="en-CA"/>
        </w:rPr>
        <w:t>i</w:t>
      </w:r>
      <w:proofErr w:type="spellEnd"/>
      <w:r w:rsidRPr="009135F5">
        <w:rPr>
          <w:rFonts w:eastAsia="Times New Roman"/>
          <w:b/>
          <w:bCs/>
          <w:color w:val="ED7D31" w:themeColor="accent2"/>
          <w:lang w:eastAsia="en-CA"/>
        </w:rPr>
        <w:t>)</w:t>
      </w:r>
      <w:r w:rsidRPr="009135F5">
        <w:rPr>
          <w:rFonts w:eastAsia="Times New Roman"/>
          <w:b/>
          <w:bCs/>
          <w:color w:val="ED7D31" w:themeColor="accent2"/>
          <w:lang w:eastAsia="en-CA"/>
        </w:rPr>
        <w:tab/>
        <w:t>The initiation is stopped in accordance with the subparagraph (f) above followed by an observation period of 1 hour; or </w:t>
      </w:r>
    </w:p>
    <w:p w14:paraId="0D94B9F2" w14:textId="77777777" w:rsidR="009135F5" w:rsidRPr="009135F5" w:rsidRDefault="009135F5" w:rsidP="005D38BC">
      <w:pPr>
        <w:spacing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(ii)</w:t>
      </w:r>
      <w:r w:rsidRPr="009135F5">
        <w:rPr>
          <w:rFonts w:eastAsia="Times New Roman"/>
          <w:b/>
          <w:bCs/>
          <w:color w:val="ED7D31" w:themeColor="accent2"/>
          <w:lang w:eastAsia="en-CA"/>
        </w:rPr>
        <w:tab/>
        <w:t>5 minutes after the signal to activate the warning indication, if thermal propagation is observed; or </w:t>
      </w:r>
    </w:p>
    <w:p w14:paraId="1DAE2B7E" w14:textId="77777777" w:rsidR="009135F5" w:rsidRPr="009135F5" w:rsidRDefault="009135F5" w:rsidP="005D38BC">
      <w:pPr>
        <w:spacing w:line="240" w:lineRule="auto"/>
        <w:ind w:left="3402" w:right="1134" w:hanging="567"/>
        <w:jc w:val="both"/>
        <w:textAlignment w:val="baseline"/>
        <w:rPr>
          <w:rFonts w:eastAsia="Times New Roman"/>
          <w:b/>
          <w:bCs/>
          <w:color w:val="ED7D31" w:themeColor="accent2"/>
          <w:lang w:eastAsia="en-CA"/>
        </w:rPr>
      </w:pPr>
      <w:r w:rsidRPr="009135F5">
        <w:rPr>
          <w:rFonts w:eastAsia="Times New Roman"/>
          <w:b/>
          <w:bCs/>
          <w:color w:val="ED7D31" w:themeColor="accent2"/>
          <w:lang w:eastAsia="en-CA"/>
        </w:rPr>
        <w:t>(iii)</w:t>
      </w:r>
      <w:r w:rsidRPr="009135F5">
        <w:rPr>
          <w:rFonts w:eastAsia="Times New Roman"/>
          <w:b/>
          <w:bCs/>
          <w:color w:val="ED7D31" w:themeColor="accent2"/>
          <w:lang w:eastAsia="en-CA"/>
        </w:rPr>
        <w:tab/>
        <w:t>If thermal runaway has occurred in the initiation cell, but thermal propagation did not ensue, the observation period of 2 hours after the confirmation of thermal runaway is applied to Tested-Device." </w:t>
      </w:r>
    </w:p>
    <w:p w14:paraId="6B15AEB1" w14:textId="77777777" w:rsidR="00ED4E78" w:rsidRPr="005A7F41" w:rsidRDefault="00ED4E78" w:rsidP="005D38BC">
      <w:pPr>
        <w:spacing w:line="240" w:lineRule="auto"/>
        <w:ind w:left="3402" w:right="1134" w:hanging="567"/>
        <w:jc w:val="both"/>
        <w:textAlignment w:val="baseline"/>
        <w:rPr>
          <w:rFonts w:eastAsia="Times New Roman"/>
          <w:b/>
          <w:bCs/>
          <w:color w:val="ED7D31" w:themeColor="accent2"/>
          <w:lang w:eastAsia="en-CA"/>
        </w:rPr>
      </w:pPr>
    </w:p>
    <w:sectPr w:rsidR="00ED4E78" w:rsidRPr="005A7F41" w:rsidSect="00846437">
      <w:headerReference w:type="default" r:id="rId66"/>
      <w:footerReference w:type="even" r:id="rId67"/>
      <w:footerReference w:type="default" r:id="rId68"/>
      <w:headerReference w:type="first" r:id="rId69"/>
      <w:footerReference w:type="first" r:id="rId70"/>
      <w:endnotePr>
        <w:numFmt w:val="decimal"/>
      </w:endnotePr>
      <w:pgSz w:w="11907" w:h="16840" w:code="9"/>
      <w:pgMar w:top="1701" w:right="1134" w:bottom="2268" w:left="1134" w:header="1134" w:footer="1701"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 w:author="Iwasaki, Masaaki/岩崎 昌昭" w:date="2025-08-29T16:00:00Z" w:initials="昌岩">
    <w:p w14:paraId="763E127E" w14:textId="2B5426D2" w:rsidR="002827AD" w:rsidRDefault="00F36B47" w:rsidP="002827AD">
      <w:pPr>
        <w:pStyle w:val="CommentText"/>
      </w:pPr>
      <w:r>
        <w:rPr>
          <w:rStyle w:val="CommentReference"/>
        </w:rPr>
        <w:annotationRef/>
      </w:r>
      <w:r w:rsidR="002827AD">
        <w:rPr>
          <w:b/>
          <w:bCs/>
        </w:rPr>
        <w:t>OICA comment</w:t>
      </w:r>
    </w:p>
    <w:p w14:paraId="465869A7" w14:textId="77777777" w:rsidR="002827AD" w:rsidRDefault="002827AD" w:rsidP="002827AD">
      <w:pPr>
        <w:pStyle w:val="CommentText"/>
      </w:pPr>
      <w:r>
        <w:rPr>
          <w:b/>
          <w:bCs/>
        </w:rPr>
        <w:t>Difference from Method 1 should be explained.</w:t>
      </w:r>
    </w:p>
    <w:p w14:paraId="48DA0B80" w14:textId="77777777" w:rsidR="002827AD" w:rsidRDefault="002827AD" w:rsidP="002827AD">
      <w:pPr>
        <w:pStyle w:val="CommentText"/>
      </w:pPr>
    </w:p>
    <w:p w14:paraId="6A784DF3" w14:textId="77777777" w:rsidR="002827AD" w:rsidRDefault="002827AD" w:rsidP="002827AD">
      <w:pPr>
        <w:pStyle w:val="CommentText"/>
      </w:pPr>
      <w:r>
        <w:rPr>
          <w:b/>
          <w:bCs/>
        </w:rPr>
        <w:t>The key difference seems to avoid unrolling and rerolling of jelly-role but put the heater incide the cell case. It could be intermediate procedure between external heater and internal heater method 1.</w:t>
      </w:r>
    </w:p>
  </w:comment>
  <w:comment w:id="4" w:author="Jaz, Anthony (TC/TC)" w:date="2025-09-10T00:45:00Z" w:initials="AJ">
    <w:p w14:paraId="0312C1D2" w14:textId="77777777" w:rsidR="00D90549" w:rsidRDefault="00D90549" w:rsidP="00D90549">
      <w:pPr>
        <w:pStyle w:val="CommentText"/>
      </w:pPr>
      <w:r>
        <w:rPr>
          <w:rStyle w:val="CommentReference"/>
        </w:rPr>
        <w:annotationRef/>
      </w:r>
      <w:r>
        <w:t>China will have feedback on Thursday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A784DF3" w15:done="0"/>
  <w15:commentEx w15:paraId="0312C1D2" w15:paraIdParent="6A784DF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9D0D049" w16cex:dateUtc="2025-08-29T07:00:00Z"/>
  <w16cex:commentExtensible w16cex:durableId="65CC8E05" w16cex:dateUtc="2025-09-10T04: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A784DF3" w16cid:durableId="79D0D049"/>
  <w16cid:commentId w16cid:paraId="0312C1D2" w16cid:durableId="65CC8E0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A18669" w14:textId="77777777" w:rsidR="00321281" w:rsidRDefault="00321281"/>
  </w:endnote>
  <w:endnote w:type="continuationSeparator" w:id="0">
    <w:p w14:paraId="608DA49A" w14:textId="77777777" w:rsidR="00321281" w:rsidRDefault="00321281"/>
  </w:endnote>
  <w:endnote w:type="continuationNotice" w:id="1">
    <w:p w14:paraId="0E6CD71F" w14:textId="77777777" w:rsidR="00321281" w:rsidRDefault="003212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VW Headline OT-Book">
    <w:altName w:val="Times New Roman"/>
    <w:charset w:val="00"/>
    <w:family w:val="swiss"/>
    <w:pitch w:val="variable"/>
    <w:sig w:usb0="800002AF" w:usb1="4000206B" w:usb2="00000000" w:usb3="00000000" w:csb0="000000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EUAlbertina">
    <w:altName w:val="Cambria"/>
    <w:panose1 w:val="00000000000000000000"/>
    <w:charset w:val="00"/>
    <w:family w:val="roman"/>
    <w:notTrueType/>
    <w:pitch w:val="default"/>
    <w:sig w:usb0="00000003" w:usb1="00000000" w:usb2="00000000" w:usb3="00000000" w:csb0="00000001"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5F41E3" w14:textId="5BF013A7" w:rsidR="00C63A04" w:rsidRPr="00E90988" w:rsidRDefault="00C63A04" w:rsidP="00E90988">
    <w:pPr>
      <w:pStyle w:val="Footer"/>
      <w:tabs>
        <w:tab w:val="right" w:pos="9638"/>
      </w:tabs>
      <w:rPr>
        <w:sz w:val="18"/>
      </w:rPr>
    </w:pPr>
    <w:r w:rsidRPr="003D6058">
      <w:rPr>
        <w:b/>
        <w:sz w:val="18"/>
      </w:rPr>
      <w:fldChar w:fldCharType="begin"/>
    </w:r>
    <w:r w:rsidRPr="003D6058">
      <w:rPr>
        <w:b/>
        <w:sz w:val="18"/>
      </w:rPr>
      <w:instrText xml:space="preserve"> PAGE  \* MERGEFORMAT </w:instrText>
    </w:r>
    <w:r w:rsidRPr="003D6058">
      <w:rPr>
        <w:b/>
        <w:sz w:val="18"/>
      </w:rPr>
      <w:fldChar w:fldCharType="separate"/>
    </w:r>
    <w:r w:rsidR="00CC0674">
      <w:rPr>
        <w:b/>
        <w:noProof/>
        <w:sz w:val="18"/>
      </w:rPr>
      <w:t>170</w:t>
    </w:r>
    <w:r w:rsidRPr="003D605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1BF5C6" w14:textId="34EFF223" w:rsidR="00C63A04" w:rsidRPr="00E90988" w:rsidRDefault="00C63A04" w:rsidP="00E90988">
    <w:pPr>
      <w:pStyle w:val="Footer"/>
      <w:tabs>
        <w:tab w:val="right" w:pos="9638"/>
      </w:tabs>
      <w:rPr>
        <w:b/>
        <w:sz w:val="18"/>
      </w:rPr>
    </w:pPr>
    <w:r>
      <w:tab/>
    </w:r>
    <w:r w:rsidRPr="003D6058">
      <w:rPr>
        <w:b/>
        <w:sz w:val="18"/>
      </w:rPr>
      <w:fldChar w:fldCharType="begin"/>
    </w:r>
    <w:r w:rsidRPr="003D6058">
      <w:rPr>
        <w:b/>
        <w:sz w:val="18"/>
      </w:rPr>
      <w:instrText xml:space="preserve"> PAGE  \* MERGEFORMAT </w:instrText>
    </w:r>
    <w:r w:rsidRPr="003D6058">
      <w:rPr>
        <w:b/>
        <w:sz w:val="18"/>
      </w:rPr>
      <w:fldChar w:fldCharType="separate"/>
    </w:r>
    <w:r w:rsidR="00CC0674">
      <w:rPr>
        <w:b/>
        <w:noProof/>
        <w:sz w:val="18"/>
      </w:rPr>
      <w:t>171</w:t>
    </w:r>
    <w:r w:rsidRPr="003D6058">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8072D3" w14:textId="7EBEAB1C" w:rsidR="00C63A04" w:rsidRPr="00635403" w:rsidRDefault="00C63A04" w:rsidP="00635403">
    <w:pPr>
      <w:pStyle w:val="Footer"/>
      <w:tabs>
        <w:tab w:val="right" w:pos="9638"/>
      </w:tabs>
      <w:jc w:val="right"/>
      <w:rPr>
        <w:b/>
        <w:sz w:val="18"/>
      </w:rPr>
    </w:pPr>
    <w:r w:rsidRPr="003D6058">
      <w:rPr>
        <w:b/>
        <w:sz w:val="18"/>
      </w:rPr>
      <w:fldChar w:fldCharType="begin"/>
    </w:r>
    <w:r w:rsidRPr="003D6058">
      <w:rPr>
        <w:b/>
        <w:sz w:val="18"/>
      </w:rPr>
      <w:instrText xml:space="preserve"> PAGE  \* MERGEFORMAT </w:instrText>
    </w:r>
    <w:r w:rsidRPr="003D6058">
      <w:rPr>
        <w:b/>
        <w:sz w:val="18"/>
      </w:rPr>
      <w:fldChar w:fldCharType="separate"/>
    </w:r>
    <w:r w:rsidR="00CC0674">
      <w:rPr>
        <w:b/>
        <w:noProof/>
        <w:sz w:val="18"/>
      </w:rPr>
      <w:t>169</w:t>
    </w:r>
    <w:r w:rsidRPr="003D605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B7FED0" w14:textId="77777777" w:rsidR="00321281" w:rsidRPr="000B175B" w:rsidRDefault="00321281" w:rsidP="000B175B">
      <w:pPr>
        <w:tabs>
          <w:tab w:val="right" w:pos="2155"/>
        </w:tabs>
        <w:spacing w:after="80"/>
        <w:ind w:left="680"/>
        <w:rPr>
          <w:u w:val="single"/>
        </w:rPr>
      </w:pPr>
      <w:r>
        <w:rPr>
          <w:u w:val="single"/>
        </w:rPr>
        <w:tab/>
      </w:r>
    </w:p>
  </w:footnote>
  <w:footnote w:type="continuationSeparator" w:id="0">
    <w:p w14:paraId="628B1F88" w14:textId="77777777" w:rsidR="00321281" w:rsidRPr="00FC68B7" w:rsidRDefault="00321281" w:rsidP="00FC68B7">
      <w:pPr>
        <w:tabs>
          <w:tab w:val="left" w:pos="2155"/>
        </w:tabs>
        <w:spacing w:after="80"/>
        <w:ind w:left="680"/>
        <w:rPr>
          <w:u w:val="single"/>
        </w:rPr>
      </w:pPr>
      <w:r>
        <w:rPr>
          <w:u w:val="single"/>
        </w:rPr>
        <w:tab/>
      </w:r>
    </w:p>
  </w:footnote>
  <w:footnote w:type="continuationNotice" w:id="1">
    <w:p w14:paraId="1C8FF6F9" w14:textId="77777777" w:rsidR="00321281" w:rsidRDefault="00321281"/>
  </w:footnote>
  <w:footnote w:id="2">
    <w:p w14:paraId="337C7A2E" w14:textId="4185FEBD" w:rsidR="004E1C66" w:rsidRPr="004E1C66" w:rsidRDefault="004E1C66">
      <w:pPr>
        <w:pStyle w:val="FootnoteText"/>
        <w:rPr>
          <w:lang w:val="en-US"/>
        </w:rPr>
      </w:pPr>
      <w:r>
        <w:rPr>
          <w:rStyle w:val="FootnoteReference"/>
        </w:rPr>
        <w:footnoteRef/>
      </w:r>
      <w:r>
        <w:t xml:space="preserve"> </w:t>
      </w:r>
      <w:hyperlink r:id="rId1" w:tgtFrame="_blank" w:history="1">
        <w:r w:rsidRPr="004E1C66">
          <w:rPr>
            <w:rStyle w:val="Hyperlink"/>
          </w:rPr>
          <w:t>https://wiki.unece.org/pages/viewpage.action?pageId=235372775&amp;src=contextnavpagetreemode</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CC0A97" w14:textId="77777777" w:rsidR="009135F5" w:rsidRDefault="00ED3D91">
    <w:pPr>
      <w:pStyle w:val="Header"/>
    </w:pPr>
    <w:r>
      <w:rPr>
        <w:noProof/>
      </w:rPr>
      <w:pict w14:anchorId="3756D20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84" o:spid="_x0000_s1041" type="#_x0000_t136" style="position:absolute;margin-left:0;margin-top:0;width:485.35pt;height:194.1pt;rotation:315;z-index:-251658239;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rsidRPr="00FD2199">
      <w:t>ECE/TRANS/</w:t>
    </w:r>
    <w:r w:rsidR="009135F5">
      <w:t>180/Add.20</w:t>
    </w:r>
  </w:p>
  <w:p w14:paraId="26BF229E" w14:textId="77777777" w:rsidR="009135F5" w:rsidRDefault="009135F5">
    <w:pPr>
      <w:pStyle w:val="Header"/>
    </w:pPr>
    <w:r>
      <w:t>Annex 3</w:t>
    </w:r>
  </w:p>
  <w:p w14:paraId="0D9FC01F" w14:textId="77777777" w:rsidR="009135F5" w:rsidRDefault="009135F5">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03DEB0" w14:textId="77777777" w:rsidR="009135F5" w:rsidRDefault="00ED3D91" w:rsidP="00CA3741">
    <w:pPr>
      <w:pStyle w:val="Header"/>
    </w:pPr>
    <w:r>
      <w:rPr>
        <w:noProof/>
      </w:rPr>
      <w:pict w14:anchorId="5E6F418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93" o:spid="_x0000_s1050" type="#_x0000_t136" style="position:absolute;margin-left:0;margin-top:0;width:485.35pt;height:194.1pt;rotation:315;z-index:-25165823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rsidRPr="00FD2199">
      <w:t>ECE/TRANS/</w:t>
    </w:r>
    <w:r w:rsidR="009135F5">
      <w:t>180/Add.20</w:t>
    </w:r>
    <w:r w:rsidR="009135F5">
      <w:br/>
      <w:t>Annex 3 – Appendix 3</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B9AD0E" w14:textId="77777777" w:rsidR="009135F5" w:rsidRPr="003D6058" w:rsidRDefault="00ED3D91">
    <w:pPr>
      <w:pStyle w:val="Header"/>
    </w:pPr>
    <w:r>
      <w:rPr>
        <w:noProof/>
      </w:rPr>
      <w:pict w14:anchorId="6D30B36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94" o:spid="_x0000_s1051" type="#_x0000_t136" style="position:absolute;margin-left:0;margin-top:0;width:485.35pt;height:194.1pt;rotation:315;z-index:-251658229;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rsidRPr="00FD2199">
      <w:t>ECE/TRANS/</w:t>
    </w:r>
    <w:r w:rsidR="009135F5">
      <w:t>180/Add.20</w:t>
    </w:r>
    <w:r w:rsidR="009135F5">
      <w:br/>
      <w:t>Annex 3 – Appendix 3</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0244AA" w14:textId="77777777" w:rsidR="009135F5" w:rsidRDefault="00ED3D91">
    <w:pPr>
      <w:pStyle w:val="Header"/>
    </w:pPr>
    <w:r>
      <w:rPr>
        <w:noProof/>
      </w:rPr>
      <w:pict w14:anchorId="006033F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92" o:spid="_x0000_s1049" type="#_x0000_t136" style="position:absolute;margin-left:0;margin-top:0;width:485.35pt;height:194.1pt;rotation:315;z-index:-251658231;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rsidRPr="00FD2199">
      <w:t>ECE/TRANS/</w:t>
    </w:r>
    <w:r w:rsidR="009135F5">
      <w:t>180/Add.20</w:t>
    </w:r>
  </w:p>
  <w:p w14:paraId="1C10F70A" w14:textId="77777777" w:rsidR="009135F5" w:rsidRDefault="009135F5">
    <w:pPr>
      <w:pStyle w:val="Header"/>
    </w:pPr>
    <w:r>
      <w:t>Annex 3 – Appendix 3</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2D0F2A" w14:textId="77777777" w:rsidR="009135F5" w:rsidRDefault="00ED3D91">
    <w:pPr>
      <w:pStyle w:val="Header"/>
    </w:pPr>
    <w:r>
      <w:rPr>
        <w:noProof/>
      </w:rPr>
      <w:pict w14:anchorId="05B65CC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96" o:spid="_x0000_s1053" type="#_x0000_t136" style="position:absolute;margin-left:0;margin-top:0;width:485.35pt;height:194.1pt;rotation:315;z-index:-251658227;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rsidRPr="00FD2199">
      <w:t>ECE/TRANS/</w:t>
    </w:r>
    <w:r w:rsidR="009135F5">
      <w:t>180/Add.20</w:t>
    </w:r>
  </w:p>
  <w:p w14:paraId="46ABACC7" w14:textId="77777777" w:rsidR="009135F5" w:rsidRDefault="009135F5">
    <w:pPr>
      <w:pStyle w:val="Header"/>
    </w:pPr>
    <w:r>
      <w:t>Annex 3 – Appendix 4</w:t>
    </w:r>
  </w:p>
  <w:p w14:paraId="4310250F" w14:textId="77777777" w:rsidR="009135F5" w:rsidRDefault="009135F5">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C340D" w14:textId="77777777" w:rsidR="009135F5" w:rsidRPr="003D6058" w:rsidRDefault="00ED3D91">
    <w:pPr>
      <w:pStyle w:val="Header"/>
    </w:pPr>
    <w:r>
      <w:rPr>
        <w:noProof/>
      </w:rPr>
      <w:pict w14:anchorId="4012142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97" o:spid="_x0000_s1054" type="#_x0000_t136" style="position:absolute;margin-left:0;margin-top:0;width:485.35pt;height:194.1pt;rotation:315;z-index:-25165822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rsidRPr="00FD2199">
      <w:t>ECE/TRANS/</w:t>
    </w:r>
    <w:r w:rsidR="009135F5">
      <w:t>180/Add.20</w:t>
    </w:r>
    <w:r w:rsidR="009135F5">
      <w:br/>
      <w:t>Annex 3 – Appendix 4</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84254" w14:textId="77777777" w:rsidR="009135F5" w:rsidRDefault="00ED3D91">
    <w:pPr>
      <w:pStyle w:val="Header"/>
    </w:pPr>
    <w:r>
      <w:rPr>
        <w:noProof/>
      </w:rPr>
      <w:pict w14:anchorId="109C574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95" o:spid="_x0000_s1052" type="#_x0000_t136" style="position:absolute;margin-left:0;margin-top:0;width:485.35pt;height:194.1pt;rotation:315;z-index:-25165822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rsidRPr="00FD2199">
      <w:t>ECE/TRANS/</w:t>
    </w:r>
    <w:r w:rsidR="009135F5">
      <w:t>180/Add.20</w:t>
    </w:r>
  </w:p>
  <w:p w14:paraId="21855D52" w14:textId="77777777" w:rsidR="009135F5" w:rsidRDefault="009135F5">
    <w:pPr>
      <w:pStyle w:val="Header"/>
    </w:pPr>
    <w:r>
      <w:t>Annex 3 – Appendix 4</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5C2D0E" w14:textId="7A016E28" w:rsidR="00C63A04" w:rsidRPr="003D6058" w:rsidRDefault="00C63A04" w:rsidP="00D23CE0">
    <w:pPr>
      <w:pStyle w:val="Header"/>
      <w:jc w:val="right"/>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6B225E" w14:textId="7E8E319E" w:rsidR="00C63A04" w:rsidRDefault="00C63A04" w:rsidP="00635403">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969B18" w14:textId="77777777" w:rsidR="009135F5" w:rsidRDefault="00ED3D91">
    <w:pPr>
      <w:pStyle w:val="Header"/>
    </w:pPr>
    <w:r>
      <w:rPr>
        <w:noProof/>
      </w:rPr>
      <w:pict w14:anchorId="18C39CD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85" o:spid="_x0000_s1042" type="#_x0000_t136" style="position:absolute;margin-left:0;margin-top:0;width:485.35pt;height:194.1pt;rotation:315;z-index:-25165823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rsidRPr="00FD2199">
      <w:t>ECE/TRANS/</w:t>
    </w:r>
    <w:r w:rsidR="009135F5">
      <w:t>180/Add.20</w:t>
    </w:r>
  </w:p>
  <w:p w14:paraId="51C8D02B" w14:textId="77777777" w:rsidR="009135F5" w:rsidRDefault="009135F5">
    <w:pPr>
      <w:pStyle w:val="Header"/>
    </w:pPr>
    <w:r>
      <w:t>Annex 3</w:t>
    </w:r>
  </w:p>
  <w:p w14:paraId="1FE6E368" w14:textId="77777777" w:rsidR="009135F5" w:rsidRDefault="009135F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4ED2F0" w14:textId="77777777" w:rsidR="009135F5" w:rsidRDefault="00ED3D91">
    <w:pPr>
      <w:pStyle w:val="Header"/>
    </w:pPr>
    <w:r>
      <w:rPr>
        <w:noProof/>
      </w:rPr>
      <w:pict w14:anchorId="23650FE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83" o:spid="_x0000_s1040" type="#_x0000_t136" style="position:absolute;margin-left:0;margin-top:0;width:485.35pt;height:194.1pt;rotation:315;z-index:-25165824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rsidRPr="00FD2199">
      <w:t>ECE/TRANS/</w:t>
    </w:r>
    <w:r w:rsidR="009135F5">
      <w:t>180/Add.20</w:t>
    </w:r>
  </w:p>
  <w:p w14:paraId="18FEEA7A" w14:textId="77777777" w:rsidR="009135F5" w:rsidRDefault="009135F5">
    <w:pPr>
      <w:pStyle w:val="Header"/>
    </w:pPr>
    <w:r>
      <w:t>Annex 3</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11E738" w14:textId="77777777" w:rsidR="009135F5" w:rsidRDefault="00ED3D91" w:rsidP="00CA3741">
    <w:pPr>
      <w:pStyle w:val="Header"/>
    </w:pPr>
    <w:r>
      <w:rPr>
        <w:noProof/>
      </w:rPr>
      <w:pict w14:anchorId="7720711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87" o:spid="_x0000_s1044" type="#_x0000_t136" style="position:absolute;margin-left:0;margin-top:0;width:485.35pt;height:194.1pt;rotation:315;z-index:-25165823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rsidRPr="00FD2199">
      <w:t>ECE/TRANS/</w:t>
    </w:r>
    <w:r w:rsidR="009135F5">
      <w:t>180/Add.20</w:t>
    </w:r>
    <w:r w:rsidR="009135F5">
      <w:br/>
      <w:t>Annex 3 – Appendix 1</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B8094D" w14:textId="77777777" w:rsidR="009135F5" w:rsidRDefault="00ED3D91">
    <w:pPr>
      <w:pStyle w:val="Header"/>
    </w:pPr>
    <w:r>
      <w:rPr>
        <w:noProof/>
      </w:rPr>
      <w:pict w14:anchorId="329FDE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88" o:spid="_x0000_s1045" type="#_x0000_t136" style="position:absolute;margin-left:0;margin-top:0;width:485.35pt;height:194.1pt;rotation:315;z-index:-251658235;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rsidRPr="00FD2199">
      <w:t>ECE/TRANS/</w:t>
    </w:r>
    <w:r w:rsidR="009135F5">
      <w:t>180/Add.20</w:t>
    </w:r>
  </w:p>
  <w:p w14:paraId="3C49C31D" w14:textId="77777777" w:rsidR="009135F5" w:rsidRDefault="009135F5">
    <w:pPr>
      <w:pStyle w:val="Header"/>
    </w:pPr>
    <w:r>
      <w:t xml:space="preserve">Annex 3 – Appendix 1 </w:t>
    </w:r>
  </w:p>
  <w:p w14:paraId="74CEF7FD" w14:textId="77777777" w:rsidR="009135F5" w:rsidRDefault="009135F5">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1ED2C4" w14:textId="77777777" w:rsidR="009135F5" w:rsidRDefault="00ED3D91">
    <w:pPr>
      <w:pStyle w:val="Header"/>
    </w:pPr>
    <w:r>
      <w:rPr>
        <w:noProof/>
      </w:rPr>
      <w:pict w14:anchorId="3A1EBF3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86" o:spid="_x0000_s1043" type="#_x0000_t136" style="position:absolute;margin-left:0;margin-top:0;width:485.35pt;height:194.1pt;rotation:315;z-index:-251658237;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rsidRPr="00FD2199">
      <w:t>ECE/TRANS/</w:t>
    </w:r>
    <w:r w:rsidR="009135F5">
      <w:t>180/Add.20</w:t>
    </w:r>
  </w:p>
  <w:p w14:paraId="1A887B2D" w14:textId="77777777" w:rsidR="009135F5" w:rsidRDefault="009135F5">
    <w:pPr>
      <w:pStyle w:val="Header"/>
    </w:pPr>
    <w:r>
      <w:t xml:space="preserve">Annex 3 – Appendix 1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1620FE" w14:textId="77777777" w:rsidR="009135F5" w:rsidRDefault="00ED3D91" w:rsidP="00CA3741">
    <w:pPr>
      <w:pStyle w:val="Header"/>
    </w:pPr>
    <w:r>
      <w:rPr>
        <w:noProof/>
      </w:rPr>
      <w:pict w14:anchorId="489AFCD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90" o:spid="_x0000_s1047" type="#_x0000_t136" style="position:absolute;margin-left:0;margin-top:0;width:485.35pt;height:194.1pt;rotation:315;z-index:-251658233;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rsidRPr="00FD2199">
      <w:t>ECE/TRANS/</w:t>
    </w:r>
    <w:r w:rsidR="009135F5">
      <w:t>180/Add.20</w:t>
    </w:r>
    <w:r w:rsidR="009135F5">
      <w:br/>
      <w:t>Annex 3 – Appendix 2</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686D6F" w14:textId="77777777" w:rsidR="009135F5" w:rsidRDefault="00ED3D91">
    <w:pPr>
      <w:pStyle w:val="Header"/>
    </w:pPr>
    <w:r>
      <w:rPr>
        <w:noProof/>
      </w:rPr>
      <w:pict w14:anchorId="7CE1DB9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91" o:spid="_x0000_s1048" type="#_x0000_t136" style="position:absolute;margin-left:0;margin-top:0;width:485.35pt;height:194.1pt;rotation:315;z-index:-251658232;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rsidRPr="00FD2199">
      <w:t>ECE/TRANS/</w:t>
    </w:r>
    <w:r w:rsidR="009135F5">
      <w:t>180/Add.20</w:t>
    </w:r>
  </w:p>
  <w:p w14:paraId="5A3B2529" w14:textId="77777777" w:rsidR="009135F5" w:rsidRDefault="009135F5">
    <w:pPr>
      <w:pStyle w:val="Header"/>
    </w:pPr>
    <w:r>
      <w:t xml:space="preserve">Annex 3 – Appendix 2 </w:t>
    </w:r>
  </w:p>
  <w:p w14:paraId="2A0D726F" w14:textId="77777777" w:rsidR="009135F5" w:rsidRDefault="009135F5">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09F78C" w14:textId="77777777" w:rsidR="009135F5" w:rsidRDefault="00ED3D91">
    <w:pPr>
      <w:pStyle w:val="Header"/>
    </w:pPr>
    <w:r>
      <w:rPr>
        <w:noProof/>
      </w:rPr>
      <w:pict w14:anchorId="7FB1AE0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03289" o:spid="_x0000_s1046" type="#_x0000_t136" style="position:absolute;margin-left:0;margin-top:0;width:485.35pt;height:194.1pt;rotation:315;z-index:-251658234;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r w:rsidR="009135F5" w:rsidRPr="00FD2199">
      <w:t>ECE/TRANS/</w:t>
    </w:r>
    <w:r w:rsidR="009135F5">
      <w:t>180/Add.20</w:t>
    </w:r>
  </w:p>
  <w:p w14:paraId="066A9193" w14:textId="77777777" w:rsidR="009135F5" w:rsidRDefault="009135F5">
    <w:pPr>
      <w:pStyle w:val="Header"/>
    </w:pPr>
    <w:r>
      <w:t xml:space="preserve">Annex 3 – Appendix 2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styleLink w:val="1111112"/>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styleLink w:val="1ai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styleLink w:val="ArticleSection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62C6A95"/>
    <w:multiLevelType w:val="singleLevel"/>
    <w:tmpl w:val="02BAFA82"/>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 w15:restartNumberingAfterBreak="0">
    <w:nsid w:val="063C4CF8"/>
    <w:multiLevelType w:val="multilevel"/>
    <w:tmpl w:val="5A6A2276"/>
    <w:lvl w:ilvl="0">
      <w:start w:val="1"/>
      <w:numFmt w:val="decimal"/>
      <w:lvlRestart w:val="0"/>
      <w:pStyle w:val="pj"/>
      <w:lvlText w:val="(%1)"/>
      <w:lvlJc w:val="left"/>
      <w:pPr>
        <w:tabs>
          <w:tab w:val="num" w:pos="1560"/>
        </w:tabs>
        <w:ind w:left="1560" w:hanging="709"/>
      </w:pPr>
      <w:rPr>
        <w:rFonts w:cs="Times New Roman"/>
      </w:rPr>
    </w:lvl>
    <w:lvl w:ilvl="1">
      <w:start w:val="1"/>
      <w:numFmt w:val="lowerLetter"/>
      <w:lvlText w:val="(%2)"/>
      <w:lvlJc w:val="left"/>
      <w:pPr>
        <w:tabs>
          <w:tab w:val="num" w:pos="2268"/>
        </w:tabs>
        <w:ind w:left="2268" w:hanging="708"/>
      </w:pPr>
      <w:rPr>
        <w:rFonts w:cs="Times New Roman"/>
      </w:rPr>
    </w:lvl>
    <w:lvl w:ilvl="2">
      <w:start w:val="1"/>
      <w:numFmt w:val="bullet"/>
      <w:lvlText w:val="–"/>
      <w:lvlJc w:val="left"/>
      <w:pPr>
        <w:tabs>
          <w:tab w:val="num" w:pos="2977"/>
        </w:tabs>
        <w:ind w:left="2977" w:hanging="709"/>
      </w:pPr>
      <w:rPr>
        <w:rFonts w:ascii="Times New Roman" w:hAnsi="Times New Roman"/>
      </w:rPr>
    </w:lvl>
    <w:lvl w:ilvl="3">
      <w:start w:val="1"/>
      <w:numFmt w:val="bullet"/>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3" w15:restartNumberingAfterBreak="0">
    <w:nsid w:val="1085650E"/>
    <w:multiLevelType w:val="multilevel"/>
    <w:tmpl w:val="C5BA0EA4"/>
    <w:lvl w:ilvl="0">
      <w:start w:val="1"/>
      <w:numFmt w:val="decimal"/>
      <w:lvlText w:val="Option %1:"/>
      <w:lvlJc w:val="left"/>
      <w:pPr>
        <w:tabs>
          <w:tab w:val="num" w:pos="1814"/>
        </w:tabs>
        <w:ind w:left="284" w:hanging="284"/>
      </w:pPr>
      <w:rPr>
        <w:rFonts w:hint="default"/>
      </w:rPr>
    </w:lvl>
    <w:lvl w:ilvl="1">
      <w:start w:val="1"/>
      <w:numFmt w:val="decimal"/>
      <w:pStyle w:val="ListNumberLevel2"/>
      <w:lvlText w:val="Option %1.%2:"/>
      <w:lvlJc w:val="left"/>
      <w:pPr>
        <w:tabs>
          <w:tab w:val="num" w:pos="2098"/>
        </w:tabs>
        <w:ind w:left="568" w:hanging="284"/>
      </w:pPr>
      <w:rPr>
        <w:rFonts w:hint="default"/>
      </w:rPr>
    </w:lvl>
    <w:lvl w:ilvl="2">
      <w:start w:val="1"/>
      <w:numFmt w:val="decimal"/>
      <w:pStyle w:val="ListNumberLevel3"/>
      <w:lvlText w:val="%1.%2.%3."/>
      <w:lvlJc w:val="left"/>
      <w:pPr>
        <w:tabs>
          <w:tab w:val="num" w:pos="2382"/>
        </w:tabs>
        <w:ind w:left="852" w:hanging="284"/>
      </w:pPr>
      <w:rPr>
        <w:rFonts w:hint="default"/>
      </w:rPr>
    </w:lvl>
    <w:lvl w:ilvl="3">
      <w:start w:val="1"/>
      <w:numFmt w:val="decimal"/>
      <w:lvlText w:val="%1.%2.%3.%4."/>
      <w:lvlJc w:val="left"/>
      <w:pPr>
        <w:tabs>
          <w:tab w:val="num" w:pos="2666"/>
        </w:tabs>
        <w:ind w:left="1136" w:hanging="284"/>
      </w:pPr>
      <w:rPr>
        <w:rFonts w:hint="default"/>
      </w:rPr>
    </w:lvl>
    <w:lvl w:ilvl="4">
      <w:start w:val="1"/>
      <w:numFmt w:val="decimal"/>
      <w:lvlText w:val="%1.%2.%3.%4.%5."/>
      <w:lvlJc w:val="left"/>
      <w:pPr>
        <w:tabs>
          <w:tab w:val="num" w:pos="2950"/>
        </w:tabs>
        <w:ind w:left="1420" w:hanging="284"/>
      </w:pPr>
      <w:rPr>
        <w:rFonts w:hint="default"/>
      </w:rPr>
    </w:lvl>
    <w:lvl w:ilvl="5">
      <w:start w:val="1"/>
      <w:numFmt w:val="decimal"/>
      <w:lvlText w:val="%1.%2.%3.%4.%5.%6."/>
      <w:lvlJc w:val="left"/>
      <w:pPr>
        <w:tabs>
          <w:tab w:val="num" w:pos="3234"/>
        </w:tabs>
        <w:ind w:left="1704" w:hanging="284"/>
      </w:pPr>
      <w:rPr>
        <w:rFonts w:hint="default"/>
      </w:rPr>
    </w:lvl>
    <w:lvl w:ilvl="6">
      <w:start w:val="1"/>
      <w:numFmt w:val="decimal"/>
      <w:lvlText w:val="%1.%2.%3.%4.%5.%6.%7."/>
      <w:lvlJc w:val="left"/>
      <w:pPr>
        <w:tabs>
          <w:tab w:val="num" w:pos="3518"/>
        </w:tabs>
        <w:ind w:left="1988" w:hanging="284"/>
      </w:pPr>
      <w:rPr>
        <w:rFonts w:hint="default"/>
      </w:rPr>
    </w:lvl>
    <w:lvl w:ilvl="7">
      <w:start w:val="1"/>
      <w:numFmt w:val="decimal"/>
      <w:lvlText w:val="%1.%2.%3.%4.%5.%6.%7.%8."/>
      <w:lvlJc w:val="left"/>
      <w:pPr>
        <w:tabs>
          <w:tab w:val="num" w:pos="3802"/>
        </w:tabs>
        <w:ind w:left="2272" w:hanging="284"/>
      </w:pPr>
      <w:rPr>
        <w:rFonts w:hint="default"/>
      </w:rPr>
    </w:lvl>
    <w:lvl w:ilvl="8">
      <w:start w:val="1"/>
      <w:numFmt w:val="decimal"/>
      <w:lvlText w:val="%1.%2.%3.%4.%5.%6.%7.%8.%9."/>
      <w:lvlJc w:val="left"/>
      <w:pPr>
        <w:tabs>
          <w:tab w:val="num" w:pos="4086"/>
        </w:tabs>
        <w:ind w:left="2556" w:hanging="284"/>
      </w:pPr>
      <w:rPr>
        <w:rFonts w:hint="default"/>
      </w:rPr>
    </w:lvl>
  </w:abstractNum>
  <w:abstractNum w:abstractNumId="14" w15:restartNumberingAfterBreak="0">
    <w:nsid w:val="128364B0"/>
    <w:multiLevelType w:val="singleLevel"/>
    <w:tmpl w:val="D084FB54"/>
    <w:name w:val="4.186046E-0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5" w15:restartNumberingAfterBreak="0">
    <w:nsid w:val="13E4330B"/>
    <w:multiLevelType w:val="multilevel"/>
    <w:tmpl w:val="875C4416"/>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149674C4"/>
    <w:multiLevelType w:val="singleLevel"/>
    <w:tmpl w:val="8A2AF054"/>
    <w:name w:val="Tiret 1"/>
    <w:lvl w:ilvl="0">
      <w:start w:val="1"/>
      <w:numFmt w:val="bullet"/>
      <w:lvlRestart w:val="0"/>
      <w:pStyle w:val="Tiret1"/>
      <w:lvlText w:val="–"/>
      <w:lvlJc w:val="left"/>
      <w:pPr>
        <w:tabs>
          <w:tab w:val="num" w:pos="1417"/>
        </w:tabs>
        <w:ind w:left="1417" w:hanging="567"/>
      </w:pPr>
    </w:lvl>
  </w:abstractNum>
  <w:abstractNum w:abstractNumId="17" w15:restartNumberingAfterBreak="0">
    <w:nsid w:val="15592001"/>
    <w:multiLevelType w:val="singleLevel"/>
    <w:tmpl w:val="3C6C7C7E"/>
    <w:name w:val="Bullet 0"/>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18" w15:restartNumberingAfterBreak="0">
    <w:nsid w:val="158411A6"/>
    <w:multiLevelType w:val="singleLevel"/>
    <w:tmpl w:val="891A2EB2"/>
    <w:name w:val="Bullet 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19"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18F7758A"/>
    <w:multiLevelType w:val="hybridMultilevel"/>
    <w:tmpl w:val="319A4C82"/>
    <w:lvl w:ilvl="0" w:tplc="AC384BCC">
      <w:start w:val="1"/>
      <w:numFmt w:val="bullet"/>
      <w:pStyle w:val="1"/>
      <w:lvlText w:val=""/>
      <w:lvlJc w:val="left"/>
      <w:pPr>
        <w:tabs>
          <w:tab w:val="num" w:pos="420"/>
        </w:tabs>
        <w:ind w:left="420" w:hanging="420"/>
      </w:pPr>
      <w:rPr>
        <w:rFonts w:ascii="Wingdings" w:hAnsi="Wingdings" w:hint="default"/>
      </w:rPr>
    </w:lvl>
    <w:lvl w:ilvl="1" w:tplc="4A6ED5F0">
      <w:start w:val="2"/>
      <w:numFmt w:val="bullet"/>
      <w:pStyle w:val="2"/>
      <w:lvlText w:val="・"/>
      <w:lvlJc w:val="left"/>
      <w:pPr>
        <w:tabs>
          <w:tab w:val="num" w:pos="780"/>
        </w:tabs>
        <w:ind w:left="780" w:hanging="360"/>
      </w:pPr>
      <w:rPr>
        <w:rFonts w:ascii="MS Mincho" w:eastAsia="MS Mincho" w:hAnsi="MS Mincho" w:hint="eastAsia"/>
      </w:rPr>
    </w:lvl>
    <w:lvl w:ilvl="2" w:tplc="86BC3D50">
      <w:start w:val="3"/>
      <w:numFmt w:val="bullet"/>
      <w:lvlText w:val="◆"/>
      <w:lvlJc w:val="left"/>
      <w:pPr>
        <w:tabs>
          <w:tab w:val="num" w:pos="1200"/>
        </w:tabs>
        <w:ind w:left="1200" w:hanging="360"/>
      </w:pPr>
      <w:rPr>
        <w:rFonts w:ascii="MS Mincho" w:eastAsia="MS Mincho" w:hAnsi="MS Mincho" w:hint="eastAsia"/>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21" w15:restartNumberingAfterBreak="0">
    <w:nsid w:val="1B3C78B8"/>
    <w:multiLevelType w:val="multilevel"/>
    <w:tmpl w:val="2ED4F4D0"/>
    <w:name w:val="0,8831294"/>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2" w15:restartNumberingAfterBreak="0">
    <w:nsid w:val="21FD19C4"/>
    <w:multiLevelType w:val="multilevel"/>
    <w:tmpl w:val="DEA2835E"/>
    <w:lvl w:ilvl="0">
      <w:start w:val="1"/>
      <w:numFmt w:val="decimal"/>
      <w:pStyle w:val="10"/>
      <w:lvlText w:val="%1."/>
      <w:lvlJc w:val="left"/>
      <w:pPr>
        <w:tabs>
          <w:tab w:val="num" w:pos="425"/>
        </w:tabs>
        <w:ind w:left="425" w:hanging="425"/>
      </w:pPr>
      <w:rPr>
        <w:rFonts w:cs="Times New Roman" w:hint="eastAsia"/>
      </w:rPr>
    </w:lvl>
    <w:lvl w:ilvl="1">
      <w:start w:val="1"/>
      <w:numFmt w:val="decimal"/>
      <w:pStyle w:val="20"/>
      <w:lvlText w:val="%1.%2."/>
      <w:lvlJc w:val="left"/>
      <w:pPr>
        <w:tabs>
          <w:tab w:val="num" w:pos="567"/>
        </w:tabs>
        <w:ind w:left="567" w:hanging="567"/>
      </w:pPr>
      <w:rPr>
        <w:rFonts w:cs="Times New Roman" w:hint="eastAsia"/>
      </w:rPr>
    </w:lvl>
    <w:lvl w:ilvl="2">
      <w:start w:val="1"/>
      <w:numFmt w:val="decimal"/>
      <w:pStyle w:val="3"/>
      <w:lvlText w:val="%1.%2.%3."/>
      <w:lvlJc w:val="left"/>
      <w:pPr>
        <w:tabs>
          <w:tab w:val="num" w:pos="709"/>
        </w:tabs>
        <w:ind w:left="709" w:hanging="709"/>
      </w:pPr>
      <w:rPr>
        <w:rFonts w:cs="Times New Roman" w:hint="eastAsia"/>
      </w:rPr>
    </w:lvl>
    <w:lvl w:ilvl="3">
      <w:start w:val="1"/>
      <w:numFmt w:val="decimal"/>
      <w:pStyle w:val="4"/>
      <w:lvlText w:val="%1.%2.%3.%4."/>
      <w:lvlJc w:val="left"/>
      <w:pPr>
        <w:tabs>
          <w:tab w:val="num" w:pos="851"/>
        </w:tabs>
        <w:ind w:left="851" w:hanging="851"/>
      </w:pPr>
      <w:rPr>
        <w:rFonts w:cs="Times New Roman" w:hint="eastAsia"/>
      </w:rPr>
    </w:lvl>
    <w:lvl w:ilvl="4">
      <w:start w:val="1"/>
      <w:numFmt w:val="decimal"/>
      <w:pStyle w:val="5"/>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23" w15:restartNumberingAfterBreak="0">
    <w:nsid w:val="22E44180"/>
    <w:multiLevelType w:val="multilevel"/>
    <w:tmpl w:val="DFC88CEC"/>
    <w:name w:val="0,2418422"/>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241162DB"/>
    <w:multiLevelType w:val="singleLevel"/>
    <w:tmpl w:val="B27E1B54"/>
    <w:name w:val="Tiret 2"/>
    <w:lvl w:ilvl="0">
      <w:start w:val="1"/>
      <w:numFmt w:val="bullet"/>
      <w:lvlRestart w:val="0"/>
      <w:pStyle w:val="Tiret2"/>
      <w:lvlText w:val="–"/>
      <w:lvlJc w:val="left"/>
      <w:pPr>
        <w:tabs>
          <w:tab w:val="num" w:pos="1984"/>
        </w:tabs>
        <w:ind w:left="1984" w:hanging="567"/>
      </w:pPr>
    </w:lvl>
  </w:abstractNum>
  <w:abstractNum w:abstractNumId="25" w15:restartNumberingAfterBreak="0">
    <w:nsid w:val="2D820C1F"/>
    <w:multiLevelType w:val="singleLevel"/>
    <w:tmpl w:val="7896AADE"/>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26" w15:restartNumberingAfterBreak="0">
    <w:nsid w:val="2DB37182"/>
    <w:multiLevelType w:val="singleLevel"/>
    <w:tmpl w:val="F612DBDC"/>
    <w:lvl w:ilvl="0">
      <w:start w:val="1"/>
      <w:numFmt w:val="lowerRoman"/>
      <w:pStyle w:val="Titre1"/>
      <w:lvlText w:val="(%1)"/>
      <w:lvlJc w:val="left"/>
      <w:pPr>
        <w:tabs>
          <w:tab w:val="num" w:pos="720"/>
        </w:tabs>
        <w:ind w:left="567" w:hanging="567"/>
      </w:pPr>
      <w:rPr>
        <w:rFonts w:cs="Times New Roman"/>
      </w:rPr>
    </w:lvl>
  </w:abstractNum>
  <w:abstractNum w:abstractNumId="27" w15:restartNumberingAfterBreak="0">
    <w:nsid w:val="2DBE13C8"/>
    <w:multiLevelType w:val="singleLevel"/>
    <w:tmpl w:val="1F80C8BA"/>
    <w:name w:val="Bullet 1"/>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28" w15:restartNumberingAfterBreak="0">
    <w:nsid w:val="302657F0"/>
    <w:multiLevelType w:val="singleLevel"/>
    <w:tmpl w:val="D460FF94"/>
    <w:name w:val="Considérant"/>
    <w:lvl w:ilvl="0">
      <w:start w:val="1"/>
      <w:numFmt w:val="decimal"/>
      <w:lvlRestart w:val="0"/>
      <w:pStyle w:val="Considrant"/>
      <w:lvlText w:val="(%1)"/>
      <w:lvlJc w:val="left"/>
      <w:pPr>
        <w:tabs>
          <w:tab w:val="num" w:pos="709"/>
        </w:tabs>
        <w:ind w:left="709" w:hanging="709"/>
      </w:pPr>
      <w:rPr>
        <w:rFonts w:cs="Times New Roman"/>
      </w:rPr>
    </w:lvl>
  </w:abstractNum>
  <w:abstractNum w:abstractNumId="29" w15:restartNumberingAfterBreak="0">
    <w:nsid w:val="31CD398A"/>
    <w:multiLevelType w:val="singleLevel"/>
    <w:tmpl w:val="0276BF00"/>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30" w15:restartNumberingAfterBreak="0">
    <w:nsid w:val="394F5925"/>
    <w:multiLevelType w:val="singleLevel"/>
    <w:tmpl w:val="395C08BE"/>
    <w:name w:val="0.9773068"/>
    <w:lvl w:ilvl="0">
      <w:start w:val="1"/>
      <w:numFmt w:val="decimal"/>
      <w:pStyle w:val="Par-numbera"/>
      <w:lvlText w:val="(%1)"/>
      <w:lvlJc w:val="left"/>
      <w:pPr>
        <w:tabs>
          <w:tab w:val="num" w:pos="567"/>
        </w:tabs>
        <w:ind w:left="567" w:hanging="567"/>
      </w:pPr>
      <w:rPr>
        <w:rFonts w:cs="Times New Roman"/>
      </w:rPr>
    </w:lvl>
  </w:abstractNum>
  <w:abstractNum w:abstractNumId="31" w15:restartNumberingAfterBreak="0">
    <w:nsid w:val="3DD66C9D"/>
    <w:multiLevelType w:val="singleLevel"/>
    <w:tmpl w:val="E5905DC2"/>
    <w:lvl w:ilvl="0">
      <w:start w:val="1"/>
      <w:numFmt w:val="lowerLetter"/>
      <w:pStyle w:val="Titre2"/>
      <w:lvlText w:val="(%1)"/>
      <w:lvlJc w:val="left"/>
      <w:pPr>
        <w:tabs>
          <w:tab w:val="num" w:pos="567"/>
        </w:tabs>
        <w:ind w:left="567" w:hanging="567"/>
      </w:pPr>
      <w:rPr>
        <w:rFonts w:cs="Times New Roman"/>
      </w:rPr>
    </w:lvl>
  </w:abstractNum>
  <w:abstractNum w:abstractNumId="32" w15:restartNumberingAfterBreak="0">
    <w:nsid w:val="3FC80B1B"/>
    <w:multiLevelType w:val="singleLevel"/>
    <w:tmpl w:val="C11CD6E2"/>
    <w:lvl w:ilvl="0">
      <w:start w:val="1"/>
      <w:numFmt w:val="decimal"/>
      <w:pStyle w:val="Par-equal"/>
      <w:lvlText w:val="%1)"/>
      <w:lvlJc w:val="left"/>
      <w:pPr>
        <w:tabs>
          <w:tab w:val="num" w:pos="567"/>
        </w:tabs>
        <w:ind w:left="567" w:hanging="567"/>
      </w:pPr>
      <w:rPr>
        <w:rFonts w:cs="Times New Roman"/>
      </w:rPr>
    </w:lvl>
  </w:abstractNum>
  <w:abstractNum w:abstractNumId="33" w15:restartNumberingAfterBreak="0">
    <w:nsid w:val="436E0A5D"/>
    <w:multiLevelType w:val="singleLevel"/>
    <w:tmpl w:val="9C807126"/>
    <w:name w:val="0.8777738"/>
    <w:lvl w:ilvl="0">
      <w:start w:val="1"/>
      <w:numFmt w:val="bullet"/>
      <w:pStyle w:val="Par-numberA0"/>
      <w:lvlText w:val=""/>
      <w:lvlJc w:val="left"/>
      <w:pPr>
        <w:tabs>
          <w:tab w:val="num" w:pos="567"/>
        </w:tabs>
        <w:ind w:left="567" w:hanging="567"/>
      </w:pPr>
      <w:rPr>
        <w:rFonts w:ascii="Symbol" w:hAnsi="Symbol" w:hint="default"/>
      </w:rPr>
    </w:lvl>
  </w:abstractNum>
  <w:abstractNum w:abstractNumId="34" w15:restartNumberingAfterBreak="0">
    <w:nsid w:val="489D74ED"/>
    <w:multiLevelType w:val="singleLevel"/>
    <w:tmpl w:val="C2E2F936"/>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35" w15:restartNumberingAfterBreak="0">
    <w:nsid w:val="4D0C058A"/>
    <w:multiLevelType w:val="singleLevel"/>
    <w:tmpl w:val="BAE8D90E"/>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36" w15:restartNumberingAfterBreak="0">
    <w:nsid w:val="4EC06453"/>
    <w:multiLevelType w:val="hybridMultilevel"/>
    <w:tmpl w:val="AAB6B678"/>
    <w:lvl w:ilvl="0" w:tplc="D92ACF00">
      <w:start w:val="1"/>
      <w:numFmt w:val="lowerRoman"/>
      <w:lvlText w:val="(%1)"/>
      <w:lvlJc w:val="left"/>
      <w:pPr>
        <w:ind w:left="2988" w:hanging="720"/>
      </w:pPr>
      <w:rPr>
        <w:rFonts w:eastAsia="Yu Mincho" w:hint="default"/>
      </w:rPr>
    </w:lvl>
    <w:lvl w:ilvl="1" w:tplc="04090017" w:tentative="1">
      <w:start w:val="1"/>
      <w:numFmt w:val="aiueoFullWidth"/>
      <w:lvlText w:val="(%2)"/>
      <w:lvlJc w:val="left"/>
      <w:pPr>
        <w:ind w:left="3148" w:hanging="440"/>
      </w:pPr>
    </w:lvl>
    <w:lvl w:ilvl="2" w:tplc="04090011" w:tentative="1">
      <w:start w:val="1"/>
      <w:numFmt w:val="decimalEnclosedCircle"/>
      <w:lvlText w:val="%3"/>
      <w:lvlJc w:val="left"/>
      <w:pPr>
        <w:ind w:left="3588" w:hanging="440"/>
      </w:pPr>
    </w:lvl>
    <w:lvl w:ilvl="3" w:tplc="0409000F" w:tentative="1">
      <w:start w:val="1"/>
      <w:numFmt w:val="decimal"/>
      <w:lvlText w:val="%4."/>
      <w:lvlJc w:val="left"/>
      <w:pPr>
        <w:ind w:left="4028" w:hanging="440"/>
      </w:pPr>
    </w:lvl>
    <w:lvl w:ilvl="4" w:tplc="04090017" w:tentative="1">
      <w:start w:val="1"/>
      <w:numFmt w:val="aiueoFullWidth"/>
      <w:lvlText w:val="(%5)"/>
      <w:lvlJc w:val="left"/>
      <w:pPr>
        <w:ind w:left="4468" w:hanging="440"/>
      </w:pPr>
    </w:lvl>
    <w:lvl w:ilvl="5" w:tplc="04090011" w:tentative="1">
      <w:start w:val="1"/>
      <w:numFmt w:val="decimalEnclosedCircle"/>
      <w:lvlText w:val="%6"/>
      <w:lvlJc w:val="left"/>
      <w:pPr>
        <w:ind w:left="4908" w:hanging="440"/>
      </w:pPr>
    </w:lvl>
    <w:lvl w:ilvl="6" w:tplc="0409000F" w:tentative="1">
      <w:start w:val="1"/>
      <w:numFmt w:val="decimal"/>
      <w:lvlText w:val="%7."/>
      <w:lvlJc w:val="left"/>
      <w:pPr>
        <w:ind w:left="5348" w:hanging="440"/>
      </w:pPr>
    </w:lvl>
    <w:lvl w:ilvl="7" w:tplc="04090017" w:tentative="1">
      <w:start w:val="1"/>
      <w:numFmt w:val="aiueoFullWidth"/>
      <w:lvlText w:val="(%8)"/>
      <w:lvlJc w:val="left"/>
      <w:pPr>
        <w:ind w:left="5788" w:hanging="440"/>
      </w:pPr>
    </w:lvl>
    <w:lvl w:ilvl="8" w:tplc="04090011" w:tentative="1">
      <w:start w:val="1"/>
      <w:numFmt w:val="decimalEnclosedCircle"/>
      <w:lvlText w:val="%9"/>
      <w:lvlJc w:val="left"/>
      <w:pPr>
        <w:ind w:left="6228" w:hanging="440"/>
      </w:pPr>
    </w:lvl>
  </w:abstractNum>
  <w:abstractNum w:abstractNumId="37" w15:restartNumberingAfterBreak="0">
    <w:nsid w:val="51601148"/>
    <w:multiLevelType w:val="multilevel"/>
    <w:tmpl w:val="BA2807BE"/>
    <w:lvl w:ilvl="0">
      <w:start w:val="1"/>
      <w:numFmt w:val="decimal"/>
      <w:pStyle w:val="11"/>
      <w:lvlText w:val="%1."/>
      <w:lvlJc w:val="left"/>
      <w:pPr>
        <w:tabs>
          <w:tab w:val="num" w:pos="425"/>
        </w:tabs>
        <w:ind w:left="425" w:hanging="425"/>
      </w:pPr>
      <w:rPr>
        <w:rFonts w:cs="Times New Roman" w:hint="eastAsia"/>
      </w:rPr>
    </w:lvl>
    <w:lvl w:ilvl="1">
      <w:start w:val="1"/>
      <w:numFmt w:val="decimal"/>
      <w:pStyle w:val="2nd"/>
      <w:lvlText w:val="%1.%2."/>
      <w:lvlJc w:val="left"/>
      <w:pPr>
        <w:tabs>
          <w:tab w:val="num" w:pos="567"/>
        </w:tabs>
        <w:ind w:left="567" w:hanging="567"/>
      </w:pPr>
      <w:rPr>
        <w:rFonts w:cs="Times New Roman" w:hint="eastAsia"/>
        <w:color w:val="auto"/>
      </w:rPr>
    </w:lvl>
    <w:lvl w:ilvl="2">
      <w:start w:val="1"/>
      <w:numFmt w:val="decimal"/>
      <w:pStyle w:val="3rd"/>
      <w:lvlText w:val="%1.%2.%3."/>
      <w:lvlJc w:val="left"/>
      <w:pPr>
        <w:tabs>
          <w:tab w:val="num" w:pos="709"/>
        </w:tabs>
        <w:ind w:left="709" w:hanging="709"/>
      </w:pPr>
      <w:rPr>
        <w:rFonts w:cs="Times New Roman" w:hint="eastAsia"/>
        <w:color w:val="FF0000"/>
      </w:rPr>
    </w:lvl>
    <w:lvl w:ilvl="3">
      <w:start w:val="1"/>
      <w:numFmt w:val="decimal"/>
      <w:lvlText w:val="%1.%2.%3.%4."/>
      <w:lvlJc w:val="left"/>
      <w:pPr>
        <w:tabs>
          <w:tab w:val="num" w:pos="851"/>
        </w:tabs>
        <w:ind w:left="851" w:hanging="851"/>
      </w:pPr>
      <w:rPr>
        <w:rFonts w:cs="Times New Roman" w:hint="eastAsia"/>
      </w:rPr>
    </w:lvl>
    <w:lvl w:ilvl="4">
      <w:start w:val="1"/>
      <w:numFmt w:val="decimal"/>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38"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Symbo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Symbol"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Symbol" w:hint="default"/>
      </w:rPr>
    </w:lvl>
    <w:lvl w:ilvl="8" w:tplc="04070005" w:tentative="1">
      <w:start w:val="1"/>
      <w:numFmt w:val="bullet"/>
      <w:lvlText w:val=""/>
      <w:lvlJc w:val="left"/>
      <w:pPr>
        <w:ind w:left="6480" w:hanging="360"/>
      </w:pPr>
      <w:rPr>
        <w:rFonts w:ascii="Wingdings" w:hAnsi="Wingdings" w:hint="default"/>
      </w:rPr>
    </w:lvl>
  </w:abstractNum>
  <w:abstractNum w:abstractNumId="39" w15:restartNumberingAfterBreak="0">
    <w:nsid w:val="54E22212"/>
    <w:multiLevelType w:val="hybridMultilevel"/>
    <w:tmpl w:val="52248E82"/>
    <w:lvl w:ilvl="0" w:tplc="4F34F1EA">
      <w:start w:val="1"/>
      <w:numFmt w:val="lowerLetter"/>
      <w:lvlText w:val="(%1)"/>
      <w:lvlJc w:val="left"/>
      <w:pPr>
        <w:ind w:left="360" w:hanging="360"/>
      </w:pPr>
      <w:rPr>
        <w:rFonts w:hint="default"/>
      </w:rPr>
    </w:lvl>
    <w:lvl w:ilvl="1" w:tplc="04090017">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40"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5A8C0859"/>
    <w:multiLevelType w:val="multilevel"/>
    <w:tmpl w:val="92184410"/>
    <w:name w:val="GTR liste"/>
    <w:lvl w:ilvl="0">
      <w:start w:val="1"/>
      <w:numFmt w:val="upperLetter"/>
      <w:lvlText w:val="Module %1"/>
      <w:lvlJc w:val="left"/>
      <w:pPr>
        <w:tabs>
          <w:tab w:val="num" w:pos="360"/>
        </w:tabs>
        <w:ind w:left="360" w:hanging="360"/>
      </w:pPr>
      <w:rPr>
        <w:rFonts w:hint="default"/>
      </w:rPr>
    </w:lvl>
    <w:lvl w:ilvl="1">
      <w:start w:val="1"/>
      <w:numFmt w:val="decimal"/>
      <w:lvlText w:val="%2."/>
      <w:lvlJc w:val="left"/>
      <w:pPr>
        <w:tabs>
          <w:tab w:val="num" w:pos="720"/>
        </w:tabs>
        <w:ind w:left="720" w:hanging="720"/>
      </w:pPr>
      <w:rPr>
        <w:rFonts w:hint="default"/>
      </w:rPr>
    </w:lvl>
    <w:lvl w:ilvl="2">
      <w:start w:val="1"/>
      <w:numFmt w:val="decimal"/>
      <w:pStyle w:val="GTRtitre3"/>
      <w:lvlText w:val="%2.%3."/>
      <w:lvlJc w:val="left"/>
      <w:pPr>
        <w:tabs>
          <w:tab w:val="num" w:pos="1212"/>
        </w:tabs>
        <w:ind w:left="1212" w:hanging="360"/>
      </w:pPr>
      <w:rPr>
        <w:rFonts w:hint="default"/>
      </w:rPr>
    </w:lvl>
    <w:lvl w:ilvl="3">
      <w:start w:val="1"/>
      <w:numFmt w:val="decimal"/>
      <w:lvlText w:val="%2.%3.%4."/>
      <w:lvlJc w:val="left"/>
      <w:pPr>
        <w:tabs>
          <w:tab w:val="num" w:pos="1440"/>
        </w:tabs>
        <w:ind w:left="1440" w:hanging="360"/>
      </w:pPr>
      <w:rPr>
        <w:rFonts w:hint="default"/>
      </w:rPr>
    </w:lvl>
    <w:lvl w:ilvl="4">
      <w:start w:val="1"/>
      <w:numFmt w:val="decimal"/>
      <w:lvlText w:val="%2.%3.%4.%5."/>
      <w:lvlJc w:val="left"/>
      <w:pPr>
        <w:tabs>
          <w:tab w:val="num" w:pos="1800"/>
        </w:tabs>
        <w:ind w:left="1800" w:hanging="360"/>
      </w:pPr>
      <w:rPr>
        <w:rFonts w:hint="default"/>
      </w:rPr>
    </w:lvl>
    <w:lvl w:ilvl="5">
      <w:start w:val="1"/>
      <w:numFmt w:val="decimal"/>
      <w:lvlText w:val="%2.%3.%4.%5.%6"/>
      <w:lvlJc w:val="left"/>
      <w:pPr>
        <w:tabs>
          <w:tab w:val="num" w:pos="2160"/>
        </w:tabs>
        <w:ind w:left="2160" w:hanging="360"/>
      </w:pPr>
      <w:rPr>
        <w:rFonts w:hint="default"/>
      </w:rPr>
    </w:lvl>
    <w:lvl w:ilvl="6">
      <w:start w:val="1"/>
      <w:numFmt w:val="decimal"/>
      <w:lvlText w:val="ANNEX %7"/>
      <w:lvlJc w:val="left"/>
      <w:pPr>
        <w:tabs>
          <w:tab w:val="num" w:pos="2520"/>
        </w:tabs>
        <w:ind w:left="2520" w:hanging="360"/>
      </w:pPr>
      <w:rPr>
        <w:rFonts w:hint="default"/>
      </w:rPr>
    </w:lvl>
    <w:lvl w:ilvl="7">
      <w:start w:val="1"/>
      <w:numFmt w:val="decimal"/>
      <w:lvlText w:val="Appendix %8"/>
      <w:lvlJc w:val="left"/>
      <w:pPr>
        <w:tabs>
          <w:tab w:val="num" w:pos="2880"/>
        </w:tabs>
        <w:ind w:left="288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lowerRoman"/>
      <w:lvlText w:val="%9."/>
      <w:lvlJc w:val="left"/>
      <w:pPr>
        <w:tabs>
          <w:tab w:val="num" w:pos="3240"/>
        </w:tabs>
        <w:ind w:left="3240" w:hanging="360"/>
      </w:pPr>
      <w:rPr>
        <w:rFonts w:hint="default"/>
      </w:rPr>
    </w:lvl>
  </w:abstractNum>
  <w:abstractNum w:abstractNumId="42"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43"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88D48A7"/>
    <w:multiLevelType w:val="multilevel"/>
    <w:tmpl w:val="70F62E76"/>
    <w:lvl w:ilvl="0">
      <w:start w:val="1"/>
      <w:numFmt w:val="decimal"/>
      <w:lvlText w:val="%1."/>
      <w:lvlJc w:val="left"/>
      <w:pPr>
        <w:ind w:left="360" w:hanging="360"/>
      </w:pPr>
      <w:rPr>
        <w:rFonts w:hint="default"/>
        <w:b w:val="0"/>
      </w:rPr>
    </w:lvl>
    <w:lvl w:ilvl="1">
      <w:start w:val="1"/>
      <w:numFmt w:val="decimal"/>
      <w:pStyle w:val="ParaLevel2"/>
      <w:isLgl/>
      <w:lvlText w:val="%1.%2."/>
      <w:lvlJc w:val="left"/>
      <w:pPr>
        <w:ind w:left="1778" w:hanging="360"/>
      </w:pPr>
      <w:rPr>
        <w:rFonts w:hint="default"/>
        <w:b w:val="0"/>
      </w:rPr>
    </w:lvl>
    <w:lvl w:ilvl="2">
      <w:start w:val="1"/>
      <w:numFmt w:val="decimal"/>
      <w:pStyle w:val="ParaLevel3"/>
      <w:isLgl/>
      <w:lvlText w:val="%1.%2.%3."/>
      <w:lvlJc w:val="left"/>
      <w:pPr>
        <w:ind w:left="2280" w:hanging="720"/>
      </w:pPr>
      <w:rPr>
        <w:rFonts w:hint="default"/>
        <w:b w:val="0"/>
      </w:rPr>
    </w:lvl>
    <w:lvl w:ilvl="3">
      <w:start w:val="1"/>
      <w:numFmt w:val="decimal"/>
      <w:pStyle w:val="ParaLevel4"/>
      <w:isLgl/>
      <w:lvlText w:val="%1.%2.%3.%4."/>
      <w:lvlJc w:val="left"/>
      <w:pPr>
        <w:ind w:left="3240" w:hanging="720"/>
      </w:pPr>
      <w:rPr>
        <w:rFonts w:hint="default"/>
        <w:b w:val="0"/>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800"/>
      </w:pPr>
      <w:rPr>
        <w:rFonts w:hint="default"/>
      </w:rPr>
    </w:lvl>
  </w:abstractNum>
  <w:abstractNum w:abstractNumId="46" w15:restartNumberingAfterBreak="0">
    <w:nsid w:val="6DBA557A"/>
    <w:multiLevelType w:val="hybridMultilevel"/>
    <w:tmpl w:val="D916D10C"/>
    <w:lvl w:ilvl="0" w:tplc="5CAC8496">
      <w:start w:val="1"/>
      <w:numFmt w:val="upperRoman"/>
      <w:lvlText w:val="%1."/>
      <w:lvlJc w:val="left"/>
      <w:pPr>
        <w:ind w:left="1854" w:hanging="720"/>
      </w:pPr>
      <w:rPr>
        <w:rFonts w:hint="default"/>
      </w:rPr>
    </w:lvl>
    <w:lvl w:ilvl="1" w:tplc="04090017" w:tentative="1">
      <w:start w:val="1"/>
      <w:numFmt w:val="aiueoFullWidth"/>
      <w:lvlText w:val="(%2)"/>
      <w:lvlJc w:val="left"/>
      <w:pPr>
        <w:ind w:left="2014" w:hanging="440"/>
      </w:pPr>
    </w:lvl>
    <w:lvl w:ilvl="2" w:tplc="04090011" w:tentative="1">
      <w:start w:val="1"/>
      <w:numFmt w:val="decimalEnclosedCircle"/>
      <w:lvlText w:val="%3"/>
      <w:lvlJc w:val="left"/>
      <w:pPr>
        <w:ind w:left="2454" w:hanging="440"/>
      </w:pPr>
    </w:lvl>
    <w:lvl w:ilvl="3" w:tplc="0409000F" w:tentative="1">
      <w:start w:val="1"/>
      <w:numFmt w:val="decimal"/>
      <w:lvlText w:val="%4."/>
      <w:lvlJc w:val="left"/>
      <w:pPr>
        <w:ind w:left="2894" w:hanging="440"/>
      </w:pPr>
    </w:lvl>
    <w:lvl w:ilvl="4" w:tplc="04090017" w:tentative="1">
      <w:start w:val="1"/>
      <w:numFmt w:val="aiueoFullWidth"/>
      <w:lvlText w:val="(%5)"/>
      <w:lvlJc w:val="left"/>
      <w:pPr>
        <w:ind w:left="3334" w:hanging="440"/>
      </w:pPr>
    </w:lvl>
    <w:lvl w:ilvl="5" w:tplc="04090011" w:tentative="1">
      <w:start w:val="1"/>
      <w:numFmt w:val="decimalEnclosedCircle"/>
      <w:lvlText w:val="%6"/>
      <w:lvlJc w:val="left"/>
      <w:pPr>
        <w:ind w:left="3774" w:hanging="440"/>
      </w:pPr>
    </w:lvl>
    <w:lvl w:ilvl="6" w:tplc="0409000F" w:tentative="1">
      <w:start w:val="1"/>
      <w:numFmt w:val="decimal"/>
      <w:lvlText w:val="%7."/>
      <w:lvlJc w:val="left"/>
      <w:pPr>
        <w:ind w:left="4214" w:hanging="440"/>
      </w:pPr>
    </w:lvl>
    <w:lvl w:ilvl="7" w:tplc="04090017" w:tentative="1">
      <w:start w:val="1"/>
      <w:numFmt w:val="aiueoFullWidth"/>
      <w:lvlText w:val="(%8)"/>
      <w:lvlJc w:val="left"/>
      <w:pPr>
        <w:ind w:left="4654" w:hanging="440"/>
      </w:pPr>
    </w:lvl>
    <w:lvl w:ilvl="8" w:tplc="04090011" w:tentative="1">
      <w:start w:val="1"/>
      <w:numFmt w:val="decimalEnclosedCircle"/>
      <w:lvlText w:val="%9"/>
      <w:lvlJc w:val="left"/>
      <w:pPr>
        <w:ind w:left="5094" w:hanging="440"/>
      </w:pPr>
    </w:lvl>
  </w:abstractNum>
  <w:abstractNum w:abstractNumId="47" w15:restartNumberingAfterBreak="0">
    <w:nsid w:val="6EC300CA"/>
    <w:multiLevelType w:val="singleLevel"/>
    <w:tmpl w:val="055ABBD0"/>
    <w:name w:val="Bullet 4"/>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48" w15:restartNumberingAfterBreak="0">
    <w:nsid w:val="712E4B18"/>
    <w:multiLevelType w:val="singleLevel"/>
    <w:tmpl w:val="66ECC298"/>
    <w:name w:val="Tiret 3"/>
    <w:lvl w:ilvl="0">
      <w:start w:val="1"/>
      <w:numFmt w:val="bullet"/>
      <w:lvlRestart w:val="0"/>
      <w:pStyle w:val="Tiret3"/>
      <w:lvlText w:val="–"/>
      <w:lvlJc w:val="left"/>
      <w:pPr>
        <w:tabs>
          <w:tab w:val="num" w:pos="2551"/>
        </w:tabs>
        <w:ind w:left="2551" w:hanging="567"/>
      </w:pPr>
    </w:lvl>
  </w:abstractNum>
  <w:abstractNum w:abstractNumId="49" w15:restartNumberingAfterBreak="0">
    <w:nsid w:val="729504D5"/>
    <w:multiLevelType w:val="singleLevel"/>
    <w:tmpl w:val="1BC6DBFC"/>
    <w:name w:val="Bullet 3"/>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50" w15:restartNumberingAfterBreak="0">
    <w:nsid w:val="79FA34D6"/>
    <w:multiLevelType w:val="singleLevel"/>
    <w:tmpl w:val="41326E50"/>
    <w:name w:val="1.221359E-02"/>
    <w:lvl w:ilvl="0">
      <w:start w:val="1"/>
      <w:numFmt w:val="bullet"/>
      <w:pStyle w:val="Par-dash"/>
      <w:lvlText w:val=""/>
      <w:lvlJc w:val="left"/>
      <w:pPr>
        <w:tabs>
          <w:tab w:val="num" w:pos="567"/>
        </w:tabs>
        <w:ind w:left="567" w:hanging="567"/>
      </w:pPr>
      <w:rPr>
        <w:rFonts w:ascii="Symbol" w:hAnsi="Symbol" w:hint="default"/>
      </w:rPr>
    </w:lvl>
  </w:abstractNum>
  <w:abstractNum w:abstractNumId="51" w15:restartNumberingAfterBreak="0">
    <w:nsid w:val="7B454D54"/>
    <w:multiLevelType w:val="singleLevel"/>
    <w:tmpl w:val="8A02E4B2"/>
    <w:lvl w:ilvl="0">
      <w:start w:val="1"/>
      <w:numFmt w:val="bullet"/>
      <w:lvlRestart w:val="0"/>
      <w:pStyle w:val="Tiret4"/>
      <w:lvlText w:val="–"/>
      <w:lvlJc w:val="left"/>
      <w:pPr>
        <w:tabs>
          <w:tab w:val="num" w:pos="3118"/>
        </w:tabs>
        <w:ind w:left="3118" w:hanging="567"/>
      </w:pPr>
    </w:lvl>
  </w:abstractNum>
  <w:num w:numId="1" w16cid:durableId="2079134508">
    <w:abstractNumId w:val="1"/>
  </w:num>
  <w:num w:numId="2" w16cid:durableId="939801668">
    <w:abstractNumId w:val="0"/>
  </w:num>
  <w:num w:numId="3" w16cid:durableId="181550730">
    <w:abstractNumId w:val="2"/>
  </w:num>
  <w:num w:numId="4" w16cid:durableId="876090137">
    <w:abstractNumId w:val="3"/>
  </w:num>
  <w:num w:numId="5" w16cid:durableId="618802579">
    <w:abstractNumId w:val="8"/>
  </w:num>
  <w:num w:numId="6" w16cid:durableId="251473818">
    <w:abstractNumId w:val="9"/>
  </w:num>
  <w:num w:numId="7" w16cid:durableId="1222904446">
    <w:abstractNumId w:val="7"/>
  </w:num>
  <w:num w:numId="8" w16cid:durableId="1533808665">
    <w:abstractNumId w:val="6"/>
  </w:num>
  <w:num w:numId="9" w16cid:durableId="1999726255">
    <w:abstractNumId w:val="5"/>
  </w:num>
  <w:num w:numId="10" w16cid:durableId="255946131">
    <w:abstractNumId w:val="4"/>
  </w:num>
  <w:num w:numId="11" w16cid:durableId="1466196181">
    <w:abstractNumId w:val="43"/>
  </w:num>
  <w:num w:numId="12" w16cid:durableId="720371911">
    <w:abstractNumId w:val="19"/>
  </w:num>
  <w:num w:numId="13" w16cid:durableId="759178992">
    <w:abstractNumId w:val="12"/>
  </w:num>
  <w:num w:numId="14" w16cid:durableId="134641651">
    <w:abstractNumId w:val="44"/>
  </w:num>
  <w:num w:numId="15" w16cid:durableId="1762293186">
    <w:abstractNumId w:val="37"/>
  </w:num>
  <w:num w:numId="16" w16cid:durableId="1792625461">
    <w:abstractNumId w:val="20"/>
  </w:num>
  <w:num w:numId="17" w16cid:durableId="1918785091">
    <w:abstractNumId w:val="22"/>
  </w:num>
  <w:num w:numId="18" w16cid:durableId="4094423">
    <w:abstractNumId w:val="40"/>
  </w:num>
  <w:num w:numId="19" w16cid:durableId="1021130066">
    <w:abstractNumId w:val="38"/>
  </w:num>
  <w:num w:numId="20" w16cid:durableId="1381973513">
    <w:abstractNumId w:val="16"/>
  </w:num>
  <w:num w:numId="21" w16cid:durableId="1887981969">
    <w:abstractNumId w:val="24"/>
  </w:num>
  <w:num w:numId="22" w16cid:durableId="1858350889">
    <w:abstractNumId w:val="48"/>
  </w:num>
  <w:num w:numId="23" w16cid:durableId="650791974">
    <w:abstractNumId w:val="17"/>
  </w:num>
  <w:num w:numId="24" w16cid:durableId="36510749">
    <w:abstractNumId w:val="18"/>
  </w:num>
  <w:num w:numId="25" w16cid:durableId="562181756">
    <w:abstractNumId w:val="49"/>
  </w:num>
  <w:num w:numId="26" w16cid:durableId="1238436691">
    <w:abstractNumId w:val="47"/>
  </w:num>
  <w:num w:numId="27" w16cid:durableId="1757752393">
    <w:abstractNumId w:val="51"/>
  </w:num>
  <w:num w:numId="28" w16cid:durableId="1873494472">
    <w:abstractNumId w:val="28"/>
  </w:num>
  <w:num w:numId="29" w16cid:durableId="733042403">
    <w:abstractNumId w:val="27"/>
  </w:num>
  <w:num w:numId="30" w16cid:durableId="596644750">
    <w:abstractNumId w:val="42"/>
  </w:num>
  <w:num w:numId="31" w16cid:durableId="1511486915">
    <w:abstractNumId w:val="21"/>
  </w:num>
  <w:num w:numId="32" w16cid:durableId="179054704">
    <w:abstractNumId w:val="23"/>
  </w:num>
  <w:num w:numId="33" w16cid:durableId="1053962060">
    <w:abstractNumId w:val="45"/>
  </w:num>
  <w:num w:numId="34" w16cid:durableId="1688867630">
    <w:abstractNumId w:val="13"/>
  </w:num>
  <w:num w:numId="35" w16cid:durableId="1877423398">
    <w:abstractNumId w:val="31"/>
  </w:num>
  <w:num w:numId="36" w16cid:durableId="1275795021">
    <w:abstractNumId w:val="50"/>
  </w:num>
  <w:num w:numId="37" w16cid:durableId="1792360959">
    <w:abstractNumId w:val="33"/>
  </w:num>
  <w:num w:numId="38" w16cid:durableId="711922236">
    <w:abstractNumId w:val="30"/>
  </w:num>
  <w:num w:numId="39" w16cid:durableId="517963369">
    <w:abstractNumId w:val="32"/>
  </w:num>
  <w:num w:numId="40" w16cid:durableId="24798486">
    <w:abstractNumId w:val="26"/>
  </w:num>
  <w:num w:numId="41" w16cid:durableId="360253635">
    <w:abstractNumId w:val="11"/>
  </w:num>
  <w:num w:numId="42" w16cid:durableId="421611650">
    <w:abstractNumId w:val="10"/>
  </w:num>
  <w:num w:numId="43" w16cid:durableId="1224482500">
    <w:abstractNumId w:val="25"/>
  </w:num>
  <w:num w:numId="44" w16cid:durableId="1148322895">
    <w:abstractNumId w:val="35"/>
  </w:num>
  <w:num w:numId="45" w16cid:durableId="977149158">
    <w:abstractNumId w:val="34"/>
  </w:num>
  <w:num w:numId="46" w16cid:durableId="1780056053">
    <w:abstractNumId w:val="14"/>
  </w:num>
  <w:num w:numId="47" w16cid:durableId="160200814">
    <w:abstractNumId w:val="29"/>
  </w:num>
  <w:num w:numId="48" w16cid:durableId="1430663292">
    <w:abstractNumId w:val="15"/>
  </w:num>
  <w:num w:numId="49" w16cid:durableId="163667097">
    <w:abstractNumId w:val="41"/>
  </w:num>
  <w:num w:numId="50" w16cid:durableId="1806578235">
    <w:abstractNumId w:val="46"/>
  </w:num>
  <w:num w:numId="51" w16cid:durableId="1322805974">
    <w:abstractNumId w:val="36"/>
  </w:num>
  <w:num w:numId="52" w16cid:durableId="830483596">
    <w:abstractNumId w:val="39"/>
  </w:num>
  <w:numIdMacAtCleanup w:val="5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wasaki, Masaaki/岩崎 昌昭">
    <w15:presenceInfo w15:providerId="AD" w15:userId="S::1188185@tmc.twfr.toyota.co.jp::966bd669-8ffc-4838-9c90-8e7a3c8dc506"/>
  </w15:person>
  <w15:person w15:author="Jaz, Anthony (TC/TC)">
    <w15:presenceInfo w15:providerId="AD" w15:userId="S::anthony.jaz@tc.gc.ca::aec1b8e2-515f-4bec-bee2-2147d33a473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bordersDoNotSurroundHeader/>
  <w:bordersDoNotSurroundFooter/>
  <w:activeWritingStyle w:appName="MSWord" w:lang="en-CA" w:vendorID="64" w:dllVersion="0" w:nlCheck="1" w:checkStyle="0"/>
  <w:activeWritingStyle w:appName="MSWord" w:lang="en-GB" w:vendorID="64" w:dllVersion="0" w:nlCheck="1" w:checkStyle="0"/>
  <w:activeWritingStyle w:appName="MSWord" w:lang="en-AU" w:vendorID="64" w:dllVersion="0" w:nlCheck="1" w:checkStyle="0"/>
  <w:activeWritingStyle w:appName="MSWord" w:lang="en-US"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o:shapelayout v:ext="edit">
      <o:idmap v:ext="edit" data="1"/>
    </o:shapelayout>
  </w:hdrShapeDefaults>
  <w:footnotePr>
    <w:numRestart w:val="eachSect"/>
    <w:footnote w:id="-1"/>
    <w:footnote w:id="0"/>
    <w:footnote w:id="1"/>
  </w:footnotePr>
  <w:endnotePr>
    <w:numFmt w:val="decimal"/>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7870"/>
    <w:rsid w:val="000001D0"/>
    <w:rsid w:val="00000683"/>
    <w:rsid w:val="00000D84"/>
    <w:rsid w:val="00000DF3"/>
    <w:rsid w:val="0000195C"/>
    <w:rsid w:val="00001D20"/>
    <w:rsid w:val="00001E10"/>
    <w:rsid w:val="000024C6"/>
    <w:rsid w:val="00002551"/>
    <w:rsid w:val="000036DF"/>
    <w:rsid w:val="000038DD"/>
    <w:rsid w:val="00003B4B"/>
    <w:rsid w:val="00003B98"/>
    <w:rsid w:val="00004360"/>
    <w:rsid w:val="0000464D"/>
    <w:rsid w:val="000047B3"/>
    <w:rsid w:val="000047D9"/>
    <w:rsid w:val="00004B90"/>
    <w:rsid w:val="00004D4B"/>
    <w:rsid w:val="00004EBE"/>
    <w:rsid w:val="00005088"/>
    <w:rsid w:val="00005315"/>
    <w:rsid w:val="00005483"/>
    <w:rsid w:val="00005593"/>
    <w:rsid w:val="00005ECC"/>
    <w:rsid w:val="000068E1"/>
    <w:rsid w:val="0000693C"/>
    <w:rsid w:val="00006A61"/>
    <w:rsid w:val="0000707F"/>
    <w:rsid w:val="0000737A"/>
    <w:rsid w:val="00007ADA"/>
    <w:rsid w:val="00007E48"/>
    <w:rsid w:val="000102A5"/>
    <w:rsid w:val="0001139F"/>
    <w:rsid w:val="00011E91"/>
    <w:rsid w:val="0001517E"/>
    <w:rsid w:val="00015A19"/>
    <w:rsid w:val="00016AC5"/>
    <w:rsid w:val="000170DD"/>
    <w:rsid w:val="000173B1"/>
    <w:rsid w:val="00017BF1"/>
    <w:rsid w:val="00020252"/>
    <w:rsid w:val="0002080A"/>
    <w:rsid w:val="00020840"/>
    <w:rsid w:val="00020B8B"/>
    <w:rsid w:val="00020F0E"/>
    <w:rsid w:val="00021527"/>
    <w:rsid w:val="000215E4"/>
    <w:rsid w:val="000216A1"/>
    <w:rsid w:val="00021E1C"/>
    <w:rsid w:val="0002242E"/>
    <w:rsid w:val="00022DC0"/>
    <w:rsid w:val="000232F8"/>
    <w:rsid w:val="000237A1"/>
    <w:rsid w:val="0002384A"/>
    <w:rsid w:val="00023A65"/>
    <w:rsid w:val="00023F42"/>
    <w:rsid w:val="0002420D"/>
    <w:rsid w:val="0002471D"/>
    <w:rsid w:val="00025A56"/>
    <w:rsid w:val="00025D18"/>
    <w:rsid w:val="00025E93"/>
    <w:rsid w:val="0002633B"/>
    <w:rsid w:val="0002666E"/>
    <w:rsid w:val="00026BAB"/>
    <w:rsid w:val="00026C45"/>
    <w:rsid w:val="00027229"/>
    <w:rsid w:val="00027A15"/>
    <w:rsid w:val="00030134"/>
    <w:rsid w:val="00030163"/>
    <w:rsid w:val="00030A65"/>
    <w:rsid w:val="00030A84"/>
    <w:rsid w:val="00030ADE"/>
    <w:rsid w:val="00030DBA"/>
    <w:rsid w:val="00030F1A"/>
    <w:rsid w:val="00030F95"/>
    <w:rsid w:val="000311AF"/>
    <w:rsid w:val="000312C0"/>
    <w:rsid w:val="000317E9"/>
    <w:rsid w:val="00031AE1"/>
    <w:rsid w:val="00031C93"/>
    <w:rsid w:val="00031CA3"/>
    <w:rsid w:val="00031EFC"/>
    <w:rsid w:val="00031FF5"/>
    <w:rsid w:val="000321B9"/>
    <w:rsid w:val="00032DA4"/>
    <w:rsid w:val="00032EFF"/>
    <w:rsid w:val="00033483"/>
    <w:rsid w:val="00033537"/>
    <w:rsid w:val="00033C15"/>
    <w:rsid w:val="00034086"/>
    <w:rsid w:val="000345DA"/>
    <w:rsid w:val="00034ED9"/>
    <w:rsid w:val="000358B5"/>
    <w:rsid w:val="00035B18"/>
    <w:rsid w:val="00035B39"/>
    <w:rsid w:val="00035B93"/>
    <w:rsid w:val="00035F50"/>
    <w:rsid w:val="0003638B"/>
    <w:rsid w:val="00036F9D"/>
    <w:rsid w:val="00037B54"/>
    <w:rsid w:val="000403DA"/>
    <w:rsid w:val="0004069B"/>
    <w:rsid w:val="0004113E"/>
    <w:rsid w:val="0004194E"/>
    <w:rsid w:val="00041972"/>
    <w:rsid w:val="00041B44"/>
    <w:rsid w:val="0004230A"/>
    <w:rsid w:val="00042317"/>
    <w:rsid w:val="00042C64"/>
    <w:rsid w:val="00042D7D"/>
    <w:rsid w:val="00042DE8"/>
    <w:rsid w:val="00042FED"/>
    <w:rsid w:val="0004356D"/>
    <w:rsid w:val="00043B51"/>
    <w:rsid w:val="00043E33"/>
    <w:rsid w:val="00044026"/>
    <w:rsid w:val="0004434C"/>
    <w:rsid w:val="00044570"/>
    <w:rsid w:val="00046B1F"/>
    <w:rsid w:val="00047D31"/>
    <w:rsid w:val="00047FEE"/>
    <w:rsid w:val="00050163"/>
    <w:rsid w:val="00050557"/>
    <w:rsid w:val="00050F6B"/>
    <w:rsid w:val="00051265"/>
    <w:rsid w:val="000514B8"/>
    <w:rsid w:val="00051730"/>
    <w:rsid w:val="00051C22"/>
    <w:rsid w:val="00051CAD"/>
    <w:rsid w:val="00052635"/>
    <w:rsid w:val="000526DA"/>
    <w:rsid w:val="0005296A"/>
    <w:rsid w:val="00052D71"/>
    <w:rsid w:val="00052F32"/>
    <w:rsid w:val="0005300D"/>
    <w:rsid w:val="00053876"/>
    <w:rsid w:val="000539D9"/>
    <w:rsid w:val="00053AD5"/>
    <w:rsid w:val="00054F7E"/>
    <w:rsid w:val="0005537E"/>
    <w:rsid w:val="00056E96"/>
    <w:rsid w:val="0005705F"/>
    <w:rsid w:val="000571C0"/>
    <w:rsid w:val="00057396"/>
    <w:rsid w:val="00057DA0"/>
    <w:rsid w:val="00057E15"/>
    <w:rsid w:val="00057E97"/>
    <w:rsid w:val="000602CE"/>
    <w:rsid w:val="000609C8"/>
    <w:rsid w:val="00060D44"/>
    <w:rsid w:val="00060E1C"/>
    <w:rsid w:val="00061957"/>
    <w:rsid w:val="00062282"/>
    <w:rsid w:val="0006252E"/>
    <w:rsid w:val="00062654"/>
    <w:rsid w:val="00062B9E"/>
    <w:rsid w:val="00063A09"/>
    <w:rsid w:val="00063E11"/>
    <w:rsid w:val="000645DE"/>
    <w:rsid w:val="000646F4"/>
    <w:rsid w:val="000647C9"/>
    <w:rsid w:val="000650E7"/>
    <w:rsid w:val="00065161"/>
    <w:rsid w:val="00065285"/>
    <w:rsid w:val="000653C8"/>
    <w:rsid w:val="00065EC4"/>
    <w:rsid w:val="00066196"/>
    <w:rsid w:val="00066780"/>
    <w:rsid w:val="00066798"/>
    <w:rsid w:val="00067349"/>
    <w:rsid w:val="000675BA"/>
    <w:rsid w:val="00070108"/>
    <w:rsid w:val="000707E6"/>
    <w:rsid w:val="0007087A"/>
    <w:rsid w:val="000715ED"/>
    <w:rsid w:val="000716B5"/>
    <w:rsid w:val="00071819"/>
    <w:rsid w:val="00072484"/>
    <w:rsid w:val="000724A3"/>
    <w:rsid w:val="000724F4"/>
    <w:rsid w:val="000727B3"/>
    <w:rsid w:val="00072C8C"/>
    <w:rsid w:val="0007307F"/>
    <w:rsid w:val="000733B5"/>
    <w:rsid w:val="00073CB2"/>
    <w:rsid w:val="00073D1B"/>
    <w:rsid w:val="000742EC"/>
    <w:rsid w:val="00074837"/>
    <w:rsid w:val="00075077"/>
    <w:rsid w:val="00075813"/>
    <w:rsid w:val="00075F27"/>
    <w:rsid w:val="000764AD"/>
    <w:rsid w:val="000769D9"/>
    <w:rsid w:val="000776EE"/>
    <w:rsid w:val="000802AF"/>
    <w:rsid w:val="00080C38"/>
    <w:rsid w:val="00080CD1"/>
    <w:rsid w:val="00081552"/>
    <w:rsid w:val="00081815"/>
    <w:rsid w:val="0008195E"/>
    <w:rsid w:val="00081CCE"/>
    <w:rsid w:val="00082B74"/>
    <w:rsid w:val="00082B75"/>
    <w:rsid w:val="00082C11"/>
    <w:rsid w:val="00082FB5"/>
    <w:rsid w:val="00083418"/>
    <w:rsid w:val="00083594"/>
    <w:rsid w:val="0008393C"/>
    <w:rsid w:val="00083C0C"/>
    <w:rsid w:val="00083C44"/>
    <w:rsid w:val="00083CA5"/>
    <w:rsid w:val="00083F5E"/>
    <w:rsid w:val="000857CD"/>
    <w:rsid w:val="000864B8"/>
    <w:rsid w:val="000869EF"/>
    <w:rsid w:val="00086AC2"/>
    <w:rsid w:val="00086E8D"/>
    <w:rsid w:val="00087705"/>
    <w:rsid w:val="00087A1C"/>
    <w:rsid w:val="00087DF5"/>
    <w:rsid w:val="00087FB1"/>
    <w:rsid w:val="00090E6E"/>
    <w:rsid w:val="000912E3"/>
    <w:rsid w:val="00091747"/>
    <w:rsid w:val="00091F7C"/>
    <w:rsid w:val="000921A5"/>
    <w:rsid w:val="000930E4"/>
    <w:rsid w:val="000931C0"/>
    <w:rsid w:val="00093D6B"/>
    <w:rsid w:val="00093ECB"/>
    <w:rsid w:val="00093FB3"/>
    <w:rsid w:val="0009483B"/>
    <w:rsid w:val="0009520B"/>
    <w:rsid w:val="00095E96"/>
    <w:rsid w:val="000963F9"/>
    <w:rsid w:val="000969B3"/>
    <w:rsid w:val="00097158"/>
    <w:rsid w:val="00097BDA"/>
    <w:rsid w:val="00097E4B"/>
    <w:rsid w:val="000A04C3"/>
    <w:rsid w:val="000A1445"/>
    <w:rsid w:val="000A1627"/>
    <w:rsid w:val="000A1BE1"/>
    <w:rsid w:val="000A206B"/>
    <w:rsid w:val="000A2D5D"/>
    <w:rsid w:val="000A2D72"/>
    <w:rsid w:val="000A3D63"/>
    <w:rsid w:val="000A4337"/>
    <w:rsid w:val="000A500E"/>
    <w:rsid w:val="000A58E3"/>
    <w:rsid w:val="000A59AC"/>
    <w:rsid w:val="000A615B"/>
    <w:rsid w:val="000A7030"/>
    <w:rsid w:val="000A76E3"/>
    <w:rsid w:val="000B054B"/>
    <w:rsid w:val="000B0595"/>
    <w:rsid w:val="000B175B"/>
    <w:rsid w:val="000B25ED"/>
    <w:rsid w:val="000B2848"/>
    <w:rsid w:val="000B2B06"/>
    <w:rsid w:val="000B2CA5"/>
    <w:rsid w:val="000B2F02"/>
    <w:rsid w:val="000B37F2"/>
    <w:rsid w:val="000B381F"/>
    <w:rsid w:val="000B3A0F"/>
    <w:rsid w:val="000B3CC1"/>
    <w:rsid w:val="000B3D96"/>
    <w:rsid w:val="000B422A"/>
    <w:rsid w:val="000B4683"/>
    <w:rsid w:val="000B4BD7"/>
    <w:rsid w:val="000B4EF7"/>
    <w:rsid w:val="000B5B9A"/>
    <w:rsid w:val="000B653D"/>
    <w:rsid w:val="000B696C"/>
    <w:rsid w:val="000B696F"/>
    <w:rsid w:val="000B6C15"/>
    <w:rsid w:val="000B759F"/>
    <w:rsid w:val="000C0A49"/>
    <w:rsid w:val="000C15AB"/>
    <w:rsid w:val="000C1AC1"/>
    <w:rsid w:val="000C2172"/>
    <w:rsid w:val="000C253E"/>
    <w:rsid w:val="000C2C03"/>
    <w:rsid w:val="000C2D2E"/>
    <w:rsid w:val="000C2F1F"/>
    <w:rsid w:val="000C3909"/>
    <w:rsid w:val="000C3956"/>
    <w:rsid w:val="000C3E53"/>
    <w:rsid w:val="000C4C2D"/>
    <w:rsid w:val="000C5599"/>
    <w:rsid w:val="000C5FB5"/>
    <w:rsid w:val="000C6D79"/>
    <w:rsid w:val="000C79D0"/>
    <w:rsid w:val="000C7EAD"/>
    <w:rsid w:val="000D0124"/>
    <w:rsid w:val="000D0DD0"/>
    <w:rsid w:val="000D295A"/>
    <w:rsid w:val="000D2B35"/>
    <w:rsid w:val="000D33D7"/>
    <w:rsid w:val="000D3E12"/>
    <w:rsid w:val="000D459E"/>
    <w:rsid w:val="000D45C3"/>
    <w:rsid w:val="000D4840"/>
    <w:rsid w:val="000D4977"/>
    <w:rsid w:val="000D5AE7"/>
    <w:rsid w:val="000D5C44"/>
    <w:rsid w:val="000D5D3D"/>
    <w:rsid w:val="000D60D5"/>
    <w:rsid w:val="000D6A09"/>
    <w:rsid w:val="000D6BCB"/>
    <w:rsid w:val="000D7BCA"/>
    <w:rsid w:val="000E0415"/>
    <w:rsid w:val="000E0C93"/>
    <w:rsid w:val="000E17A2"/>
    <w:rsid w:val="000E21E8"/>
    <w:rsid w:val="000E244B"/>
    <w:rsid w:val="000E26D1"/>
    <w:rsid w:val="000E277F"/>
    <w:rsid w:val="000E3325"/>
    <w:rsid w:val="000E341B"/>
    <w:rsid w:val="000E39B6"/>
    <w:rsid w:val="000E40FD"/>
    <w:rsid w:val="000E4F43"/>
    <w:rsid w:val="000E553C"/>
    <w:rsid w:val="000E5739"/>
    <w:rsid w:val="000E574F"/>
    <w:rsid w:val="000E622C"/>
    <w:rsid w:val="000E6615"/>
    <w:rsid w:val="000E66F5"/>
    <w:rsid w:val="000E6CF1"/>
    <w:rsid w:val="000E6D53"/>
    <w:rsid w:val="000E7212"/>
    <w:rsid w:val="000E7CF5"/>
    <w:rsid w:val="000F003B"/>
    <w:rsid w:val="000F0EF8"/>
    <w:rsid w:val="000F1195"/>
    <w:rsid w:val="000F14C8"/>
    <w:rsid w:val="000F15FA"/>
    <w:rsid w:val="000F2A46"/>
    <w:rsid w:val="000F3310"/>
    <w:rsid w:val="000F355E"/>
    <w:rsid w:val="000F3C75"/>
    <w:rsid w:val="000F3D5B"/>
    <w:rsid w:val="000F41F2"/>
    <w:rsid w:val="000F4345"/>
    <w:rsid w:val="000F49FB"/>
    <w:rsid w:val="000F4BCA"/>
    <w:rsid w:val="000F515F"/>
    <w:rsid w:val="000F58A0"/>
    <w:rsid w:val="000F64E9"/>
    <w:rsid w:val="000F6932"/>
    <w:rsid w:val="000F6BB1"/>
    <w:rsid w:val="000F6E7D"/>
    <w:rsid w:val="000F6EE8"/>
    <w:rsid w:val="000F6F0B"/>
    <w:rsid w:val="000F74EE"/>
    <w:rsid w:val="001000C9"/>
    <w:rsid w:val="001003A2"/>
    <w:rsid w:val="00100C4F"/>
    <w:rsid w:val="00100C81"/>
    <w:rsid w:val="00100D5E"/>
    <w:rsid w:val="0010125E"/>
    <w:rsid w:val="00102E2C"/>
    <w:rsid w:val="00102FD3"/>
    <w:rsid w:val="00103304"/>
    <w:rsid w:val="00103954"/>
    <w:rsid w:val="00103ECF"/>
    <w:rsid w:val="00104166"/>
    <w:rsid w:val="0010494B"/>
    <w:rsid w:val="0010544E"/>
    <w:rsid w:val="00105502"/>
    <w:rsid w:val="00105810"/>
    <w:rsid w:val="00105877"/>
    <w:rsid w:val="00105CFA"/>
    <w:rsid w:val="00106464"/>
    <w:rsid w:val="00106592"/>
    <w:rsid w:val="001065E4"/>
    <w:rsid w:val="00106B1F"/>
    <w:rsid w:val="00110329"/>
    <w:rsid w:val="001103AA"/>
    <w:rsid w:val="001104D0"/>
    <w:rsid w:val="001105ED"/>
    <w:rsid w:val="00110A4B"/>
    <w:rsid w:val="00110A9B"/>
    <w:rsid w:val="00110D4D"/>
    <w:rsid w:val="0011115E"/>
    <w:rsid w:val="00112643"/>
    <w:rsid w:val="001127A5"/>
    <w:rsid w:val="00112BDD"/>
    <w:rsid w:val="00112CFC"/>
    <w:rsid w:val="00113584"/>
    <w:rsid w:val="001138F1"/>
    <w:rsid w:val="00113E4F"/>
    <w:rsid w:val="0011447A"/>
    <w:rsid w:val="00114C09"/>
    <w:rsid w:val="0011541D"/>
    <w:rsid w:val="00115613"/>
    <w:rsid w:val="00115E1A"/>
    <w:rsid w:val="0011623A"/>
    <w:rsid w:val="0011666B"/>
    <w:rsid w:val="0011694B"/>
    <w:rsid w:val="00116D33"/>
    <w:rsid w:val="00116F2C"/>
    <w:rsid w:val="00117537"/>
    <w:rsid w:val="00117657"/>
    <w:rsid w:val="001178F6"/>
    <w:rsid w:val="00117B41"/>
    <w:rsid w:val="0012031B"/>
    <w:rsid w:val="00120BDA"/>
    <w:rsid w:val="00120F26"/>
    <w:rsid w:val="00121CC2"/>
    <w:rsid w:val="00122085"/>
    <w:rsid w:val="001222E9"/>
    <w:rsid w:val="0012270C"/>
    <w:rsid w:val="00122A90"/>
    <w:rsid w:val="00122BEF"/>
    <w:rsid w:val="00122C10"/>
    <w:rsid w:val="00122C7C"/>
    <w:rsid w:val="00123A89"/>
    <w:rsid w:val="00123DED"/>
    <w:rsid w:val="001249D5"/>
    <w:rsid w:val="0012596D"/>
    <w:rsid w:val="00125BC4"/>
    <w:rsid w:val="00125C40"/>
    <w:rsid w:val="001262B8"/>
    <w:rsid w:val="00126D40"/>
    <w:rsid w:val="001272BD"/>
    <w:rsid w:val="0012740D"/>
    <w:rsid w:val="00127D1E"/>
    <w:rsid w:val="00127D55"/>
    <w:rsid w:val="001301D9"/>
    <w:rsid w:val="00130620"/>
    <w:rsid w:val="00130A1A"/>
    <w:rsid w:val="001319F0"/>
    <w:rsid w:val="001319FF"/>
    <w:rsid w:val="0013206A"/>
    <w:rsid w:val="00132DBE"/>
    <w:rsid w:val="00133828"/>
    <w:rsid w:val="001338E9"/>
    <w:rsid w:val="00134281"/>
    <w:rsid w:val="001346A9"/>
    <w:rsid w:val="0013484C"/>
    <w:rsid w:val="00134CE2"/>
    <w:rsid w:val="00134D32"/>
    <w:rsid w:val="001359EC"/>
    <w:rsid w:val="00135C0D"/>
    <w:rsid w:val="00135F77"/>
    <w:rsid w:val="00136077"/>
    <w:rsid w:val="0013608F"/>
    <w:rsid w:val="0013692D"/>
    <w:rsid w:val="00136A5A"/>
    <w:rsid w:val="00136D13"/>
    <w:rsid w:val="00136EAF"/>
    <w:rsid w:val="00137258"/>
    <w:rsid w:val="00137380"/>
    <w:rsid w:val="001373AA"/>
    <w:rsid w:val="001373E9"/>
    <w:rsid w:val="001379E1"/>
    <w:rsid w:val="0014030D"/>
    <w:rsid w:val="0014047E"/>
    <w:rsid w:val="00141201"/>
    <w:rsid w:val="00141B9E"/>
    <w:rsid w:val="00142185"/>
    <w:rsid w:val="00142455"/>
    <w:rsid w:val="0014270F"/>
    <w:rsid w:val="00142FBE"/>
    <w:rsid w:val="001430AB"/>
    <w:rsid w:val="001435E1"/>
    <w:rsid w:val="00143A1A"/>
    <w:rsid w:val="00143D70"/>
    <w:rsid w:val="0014437D"/>
    <w:rsid w:val="00144A97"/>
    <w:rsid w:val="001454DD"/>
    <w:rsid w:val="00145DA2"/>
    <w:rsid w:val="0014699A"/>
    <w:rsid w:val="00146D55"/>
    <w:rsid w:val="00146E20"/>
    <w:rsid w:val="00146E5F"/>
    <w:rsid w:val="00146F31"/>
    <w:rsid w:val="0014769B"/>
    <w:rsid w:val="00147A94"/>
    <w:rsid w:val="00150717"/>
    <w:rsid w:val="001508A8"/>
    <w:rsid w:val="00150B6F"/>
    <w:rsid w:val="001510E8"/>
    <w:rsid w:val="00151654"/>
    <w:rsid w:val="00152715"/>
    <w:rsid w:val="00152818"/>
    <w:rsid w:val="00152EA7"/>
    <w:rsid w:val="0015308B"/>
    <w:rsid w:val="001531F3"/>
    <w:rsid w:val="0015322C"/>
    <w:rsid w:val="0015337E"/>
    <w:rsid w:val="00153756"/>
    <w:rsid w:val="00155B2B"/>
    <w:rsid w:val="00155DA4"/>
    <w:rsid w:val="00156265"/>
    <w:rsid w:val="001565BB"/>
    <w:rsid w:val="00156773"/>
    <w:rsid w:val="00156B6F"/>
    <w:rsid w:val="00160282"/>
    <w:rsid w:val="00160540"/>
    <w:rsid w:val="00160CDE"/>
    <w:rsid w:val="00161A5C"/>
    <w:rsid w:val="00162831"/>
    <w:rsid w:val="00162D98"/>
    <w:rsid w:val="00163D9B"/>
    <w:rsid w:val="00163E4E"/>
    <w:rsid w:val="001645A3"/>
    <w:rsid w:val="00164B1E"/>
    <w:rsid w:val="00164D96"/>
    <w:rsid w:val="00165222"/>
    <w:rsid w:val="00165981"/>
    <w:rsid w:val="00165A50"/>
    <w:rsid w:val="00165F3A"/>
    <w:rsid w:val="0016609A"/>
    <w:rsid w:val="00166104"/>
    <w:rsid w:val="00166DCA"/>
    <w:rsid w:val="0016786F"/>
    <w:rsid w:val="00167D22"/>
    <w:rsid w:val="00170240"/>
    <w:rsid w:val="00170F00"/>
    <w:rsid w:val="001711C3"/>
    <w:rsid w:val="0017182C"/>
    <w:rsid w:val="00171CA6"/>
    <w:rsid w:val="00171CE3"/>
    <w:rsid w:val="001728AA"/>
    <w:rsid w:val="00172C6C"/>
    <w:rsid w:val="001733F5"/>
    <w:rsid w:val="0017357E"/>
    <w:rsid w:val="0017392E"/>
    <w:rsid w:val="00173DA5"/>
    <w:rsid w:val="00173F0A"/>
    <w:rsid w:val="00173F13"/>
    <w:rsid w:val="0017468F"/>
    <w:rsid w:val="00174BBA"/>
    <w:rsid w:val="00174D8B"/>
    <w:rsid w:val="0017507D"/>
    <w:rsid w:val="00175878"/>
    <w:rsid w:val="00177007"/>
    <w:rsid w:val="00177442"/>
    <w:rsid w:val="00177580"/>
    <w:rsid w:val="001775C9"/>
    <w:rsid w:val="0017797D"/>
    <w:rsid w:val="00177B60"/>
    <w:rsid w:val="00177F8A"/>
    <w:rsid w:val="00180221"/>
    <w:rsid w:val="001808D9"/>
    <w:rsid w:val="001809D3"/>
    <w:rsid w:val="001815EC"/>
    <w:rsid w:val="00181BCA"/>
    <w:rsid w:val="00181D8C"/>
    <w:rsid w:val="001820EA"/>
    <w:rsid w:val="00182150"/>
    <w:rsid w:val="00182170"/>
    <w:rsid w:val="00182290"/>
    <w:rsid w:val="001826FA"/>
    <w:rsid w:val="001827C5"/>
    <w:rsid w:val="001834EA"/>
    <w:rsid w:val="00183B97"/>
    <w:rsid w:val="00184071"/>
    <w:rsid w:val="0018455A"/>
    <w:rsid w:val="001846DE"/>
    <w:rsid w:val="00184C8B"/>
    <w:rsid w:val="00184D45"/>
    <w:rsid w:val="00184D51"/>
    <w:rsid w:val="00184DF6"/>
    <w:rsid w:val="00185B66"/>
    <w:rsid w:val="00185CDF"/>
    <w:rsid w:val="00185E7D"/>
    <w:rsid w:val="0018633A"/>
    <w:rsid w:val="0018689F"/>
    <w:rsid w:val="00186C01"/>
    <w:rsid w:val="00186EE9"/>
    <w:rsid w:val="00187160"/>
    <w:rsid w:val="00187C2F"/>
    <w:rsid w:val="001901A6"/>
    <w:rsid w:val="00190761"/>
    <w:rsid w:val="001907D3"/>
    <w:rsid w:val="00191126"/>
    <w:rsid w:val="001914D7"/>
    <w:rsid w:val="00191B30"/>
    <w:rsid w:val="00191F36"/>
    <w:rsid w:val="0019232A"/>
    <w:rsid w:val="001927F5"/>
    <w:rsid w:val="00192C66"/>
    <w:rsid w:val="00192EEB"/>
    <w:rsid w:val="00192F26"/>
    <w:rsid w:val="0019333C"/>
    <w:rsid w:val="001933A5"/>
    <w:rsid w:val="0019368D"/>
    <w:rsid w:val="00195CAA"/>
    <w:rsid w:val="00196D22"/>
    <w:rsid w:val="00197427"/>
    <w:rsid w:val="001A1371"/>
    <w:rsid w:val="001A185B"/>
    <w:rsid w:val="001A1D9F"/>
    <w:rsid w:val="001A20E9"/>
    <w:rsid w:val="001A20FB"/>
    <w:rsid w:val="001A27AE"/>
    <w:rsid w:val="001A280C"/>
    <w:rsid w:val="001A293E"/>
    <w:rsid w:val="001A3955"/>
    <w:rsid w:val="001A3D2D"/>
    <w:rsid w:val="001A463D"/>
    <w:rsid w:val="001A6206"/>
    <w:rsid w:val="001A6619"/>
    <w:rsid w:val="001A6CBE"/>
    <w:rsid w:val="001A7522"/>
    <w:rsid w:val="001A7C17"/>
    <w:rsid w:val="001A7E7E"/>
    <w:rsid w:val="001B00F7"/>
    <w:rsid w:val="001B0DC9"/>
    <w:rsid w:val="001B1449"/>
    <w:rsid w:val="001B197D"/>
    <w:rsid w:val="001B1C49"/>
    <w:rsid w:val="001B202E"/>
    <w:rsid w:val="001B2C30"/>
    <w:rsid w:val="001B3963"/>
    <w:rsid w:val="001B48E1"/>
    <w:rsid w:val="001B48EC"/>
    <w:rsid w:val="001B4A0F"/>
    <w:rsid w:val="001B4B04"/>
    <w:rsid w:val="001B4DD7"/>
    <w:rsid w:val="001B53D5"/>
    <w:rsid w:val="001B54E9"/>
    <w:rsid w:val="001B61FF"/>
    <w:rsid w:val="001B65B4"/>
    <w:rsid w:val="001B6B72"/>
    <w:rsid w:val="001B6E19"/>
    <w:rsid w:val="001B6F40"/>
    <w:rsid w:val="001B79C9"/>
    <w:rsid w:val="001C085A"/>
    <w:rsid w:val="001C178D"/>
    <w:rsid w:val="001C18C7"/>
    <w:rsid w:val="001C193C"/>
    <w:rsid w:val="001C1A36"/>
    <w:rsid w:val="001C2680"/>
    <w:rsid w:val="001C2E31"/>
    <w:rsid w:val="001C335D"/>
    <w:rsid w:val="001C34A9"/>
    <w:rsid w:val="001C46C9"/>
    <w:rsid w:val="001C4D74"/>
    <w:rsid w:val="001C4F35"/>
    <w:rsid w:val="001C5030"/>
    <w:rsid w:val="001C558C"/>
    <w:rsid w:val="001C60AE"/>
    <w:rsid w:val="001C62F9"/>
    <w:rsid w:val="001C635E"/>
    <w:rsid w:val="001C65AB"/>
    <w:rsid w:val="001C6663"/>
    <w:rsid w:val="001C66A4"/>
    <w:rsid w:val="001C6795"/>
    <w:rsid w:val="001C68AA"/>
    <w:rsid w:val="001C68F7"/>
    <w:rsid w:val="001C7895"/>
    <w:rsid w:val="001D0701"/>
    <w:rsid w:val="001D077D"/>
    <w:rsid w:val="001D0BD5"/>
    <w:rsid w:val="001D0C8C"/>
    <w:rsid w:val="001D13FA"/>
    <w:rsid w:val="001D1419"/>
    <w:rsid w:val="001D1CC2"/>
    <w:rsid w:val="001D2227"/>
    <w:rsid w:val="001D26DF"/>
    <w:rsid w:val="001D321E"/>
    <w:rsid w:val="001D3719"/>
    <w:rsid w:val="001D38D3"/>
    <w:rsid w:val="001D3A03"/>
    <w:rsid w:val="001D3A2A"/>
    <w:rsid w:val="001D4B86"/>
    <w:rsid w:val="001D63DA"/>
    <w:rsid w:val="001D644A"/>
    <w:rsid w:val="001D6779"/>
    <w:rsid w:val="001D6E9B"/>
    <w:rsid w:val="001D6F5C"/>
    <w:rsid w:val="001D766C"/>
    <w:rsid w:val="001D7B16"/>
    <w:rsid w:val="001D7D2C"/>
    <w:rsid w:val="001D7F8A"/>
    <w:rsid w:val="001E0203"/>
    <w:rsid w:val="001E12DB"/>
    <w:rsid w:val="001E12EE"/>
    <w:rsid w:val="001E15D4"/>
    <w:rsid w:val="001E16FB"/>
    <w:rsid w:val="001E1A4A"/>
    <w:rsid w:val="001E1D29"/>
    <w:rsid w:val="001E26B0"/>
    <w:rsid w:val="001E27DE"/>
    <w:rsid w:val="001E2B4C"/>
    <w:rsid w:val="001E3FEB"/>
    <w:rsid w:val="001E45BE"/>
    <w:rsid w:val="001E4A02"/>
    <w:rsid w:val="001E4BE7"/>
    <w:rsid w:val="001E4C32"/>
    <w:rsid w:val="001E5E19"/>
    <w:rsid w:val="001E5F3C"/>
    <w:rsid w:val="001E5F56"/>
    <w:rsid w:val="001E64DA"/>
    <w:rsid w:val="001E6E8F"/>
    <w:rsid w:val="001E7431"/>
    <w:rsid w:val="001E75DF"/>
    <w:rsid w:val="001E7B67"/>
    <w:rsid w:val="001E7F48"/>
    <w:rsid w:val="001F0434"/>
    <w:rsid w:val="001F093B"/>
    <w:rsid w:val="001F0BD6"/>
    <w:rsid w:val="001F0E87"/>
    <w:rsid w:val="001F14D9"/>
    <w:rsid w:val="001F276D"/>
    <w:rsid w:val="001F2872"/>
    <w:rsid w:val="001F2F1A"/>
    <w:rsid w:val="001F3F03"/>
    <w:rsid w:val="001F433E"/>
    <w:rsid w:val="001F5097"/>
    <w:rsid w:val="001F53A1"/>
    <w:rsid w:val="001F543F"/>
    <w:rsid w:val="001F5EA4"/>
    <w:rsid w:val="001F6787"/>
    <w:rsid w:val="001F7139"/>
    <w:rsid w:val="001F75DD"/>
    <w:rsid w:val="001F76A4"/>
    <w:rsid w:val="001F782B"/>
    <w:rsid w:val="001F7DE5"/>
    <w:rsid w:val="0020028F"/>
    <w:rsid w:val="00200886"/>
    <w:rsid w:val="00200C07"/>
    <w:rsid w:val="002012E5"/>
    <w:rsid w:val="002013B4"/>
    <w:rsid w:val="002013C5"/>
    <w:rsid w:val="0020152B"/>
    <w:rsid w:val="0020295C"/>
    <w:rsid w:val="00202DA8"/>
    <w:rsid w:val="00203AA4"/>
    <w:rsid w:val="00204390"/>
    <w:rsid w:val="00204767"/>
    <w:rsid w:val="00204CCD"/>
    <w:rsid w:val="00206291"/>
    <w:rsid w:val="00206548"/>
    <w:rsid w:val="00206945"/>
    <w:rsid w:val="00207053"/>
    <w:rsid w:val="00207238"/>
    <w:rsid w:val="00207580"/>
    <w:rsid w:val="00207805"/>
    <w:rsid w:val="00207AF0"/>
    <w:rsid w:val="00207F97"/>
    <w:rsid w:val="00210858"/>
    <w:rsid w:val="00210F08"/>
    <w:rsid w:val="00211200"/>
    <w:rsid w:val="00211BAE"/>
    <w:rsid w:val="00211E0B"/>
    <w:rsid w:val="00212F02"/>
    <w:rsid w:val="002133EA"/>
    <w:rsid w:val="00213421"/>
    <w:rsid w:val="00213981"/>
    <w:rsid w:val="00213A61"/>
    <w:rsid w:val="00213AB8"/>
    <w:rsid w:val="00213FDF"/>
    <w:rsid w:val="0021434C"/>
    <w:rsid w:val="002145BE"/>
    <w:rsid w:val="002146AB"/>
    <w:rsid w:val="0021473C"/>
    <w:rsid w:val="00214A17"/>
    <w:rsid w:val="00214AA6"/>
    <w:rsid w:val="0021554A"/>
    <w:rsid w:val="00215AE7"/>
    <w:rsid w:val="00215D52"/>
    <w:rsid w:val="00215F22"/>
    <w:rsid w:val="00215FB3"/>
    <w:rsid w:val="00216988"/>
    <w:rsid w:val="002169C3"/>
    <w:rsid w:val="00216E66"/>
    <w:rsid w:val="00217A86"/>
    <w:rsid w:val="00220873"/>
    <w:rsid w:val="00220BCF"/>
    <w:rsid w:val="00220FAD"/>
    <w:rsid w:val="0022104F"/>
    <w:rsid w:val="00221305"/>
    <w:rsid w:val="00221474"/>
    <w:rsid w:val="00221CAA"/>
    <w:rsid w:val="0022241E"/>
    <w:rsid w:val="0022277C"/>
    <w:rsid w:val="00222869"/>
    <w:rsid w:val="002232AF"/>
    <w:rsid w:val="00223740"/>
    <w:rsid w:val="0022399A"/>
    <w:rsid w:val="00223AB5"/>
    <w:rsid w:val="00223B24"/>
    <w:rsid w:val="00223B89"/>
    <w:rsid w:val="0022532F"/>
    <w:rsid w:val="00225A8C"/>
    <w:rsid w:val="00225F9C"/>
    <w:rsid w:val="00226235"/>
    <w:rsid w:val="00226617"/>
    <w:rsid w:val="00227314"/>
    <w:rsid w:val="002277E1"/>
    <w:rsid w:val="00227F24"/>
    <w:rsid w:val="00227F71"/>
    <w:rsid w:val="00230BF9"/>
    <w:rsid w:val="00230C04"/>
    <w:rsid w:val="002311FB"/>
    <w:rsid w:val="0023156C"/>
    <w:rsid w:val="00231BCB"/>
    <w:rsid w:val="00231D29"/>
    <w:rsid w:val="00232156"/>
    <w:rsid w:val="0023270C"/>
    <w:rsid w:val="00232EE1"/>
    <w:rsid w:val="00233033"/>
    <w:rsid w:val="00233A54"/>
    <w:rsid w:val="00233BD2"/>
    <w:rsid w:val="002342F4"/>
    <w:rsid w:val="002344AA"/>
    <w:rsid w:val="00234C78"/>
    <w:rsid w:val="00234DA7"/>
    <w:rsid w:val="002354B8"/>
    <w:rsid w:val="00235937"/>
    <w:rsid w:val="0023616B"/>
    <w:rsid w:val="002363A7"/>
    <w:rsid w:val="00236405"/>
    <w:rsid w:val="00236B15"/>
    <w:rsid w:val="00236BCF"/>
    <w:rsid w:val="00236C8B"/>
    <w:rsid w:val="002375DC"/>
    <w:rsid w:val="0024019E"/>
    <w:rsid w:val="0024031C"/>
    <w:rsid w:val="00240642"/>
    <w:rsid w:val="00240B94"/>
    <w:rsid w:val="00240D36"/>
    <w:rsid w:val="002413BB"/>
    <w:rsid w:val="00241621"/>
    <w:rsid w:val="0024198D"/>
    <w:rsid w:val="00242384"/>
    <w:rsid w:val="002427CE"/>
    <w:rsid w:val="00242864"/>
    <w:rsid w:val="00242D2D"/>
    <w:rsid w:val="00242E25"/>
    <w:rsid w:val="0024411F"/>
    <w:rsid w:val="00244494"/>
    <w:rsid w:val="0024455B"/>
    <w:rsid w:val="00244E50"/>
    <w:rsid w:val="00244E7B"/>
    <w:rsid w:val="00244EBE"/>
    <w:rsid w:val="0024508D"/>
    <w:rsid w:val="002451A9"/>
    <w:rsid w:val="0024565A"/>
    <w:rsid w:val="00246119"/>
    <w:rsid w:val="002464CF"/>
    <w:rsid w:val="0024675A"/>
    <w:rsid w:val="002470E2"/>
    <w:rsid w:val="00247143"/>
    <w:rsid w:val="002471D2"/>
    <w:rsid w:val="0024772E"/>
    <w:rsid w:val="00247FDE"/>
    <w:rsid w:val="0025144F"/>
    <w:rsid w:val="00251E1C"/>
    <w:rsid w:val="00251FA6"/>
    <w:rsid w:val="00252F99"/>
    <w:rsid w:val="00253496"/>
    <w:rsid w:val="002534E8"/>
    <w:rsid w:val="00254996"/>
    <w:rsid w:val="00254CA1"/>
    <w:rsid w:val="00254FD1"/>
    <w:rsid w:val="00255234"/>
    <w:rsid w:val="00255E76"/>
    <w:rsid w:val="00255F33"/>
    <w:rsid w:val="00255FC1"/>
    <w:rsid w:val="00257265"/>
    <w:rsid w:val="00257EF1"/>
    <w:rsid w:val="0026085E"/>
    <w:rsid w:val="0026086E"/>
    <w:rsid w:val="002608DE"/>
    <w:rsid w:val="00260C12"/>
    <w:rsid w:val="00260C40"/>
    <w:rsid w:val="00261402"/>
    <w:rsid w:val="00261AB8"/>
    <w:rsid w:val="00261C43"/>
    <w:rsid w:val="002621CC"/>
    <w:rsid w:val="00262AEE"/>
    <w:rsid w:val="00263428"/>
    <w:rsid w:val="00263ADF"/>
    <w:rsid w:val="0026429C"/>
    <w:rsid w:val="00264382"/>
    <w:rsid w:val="00264409"/>
    <w:rsid w:val="002645D0"/>
    <w:rsid w:val="0026464C"/>
    <w:rsid w:val="00264A03"/>
    <w:rsid w:val="00264F12"/>
    <w:rsid w:val="0026581A"/>
    <w:rsid w:val="002659F1"/>
    <w:rsid w:val="00265ADD"/>
    <w:rsid w:val="00265ECF"/>
    <w:rsid w:val="0026648A"/>
    <w:rsid w:val="00267183"/>
    <w:rsid w:val="002677CD"/>
    <w:rsid w:val="00267B96"/>
    <w:rsid w:val="00267F1E"/>
    <w:rsid w:val="00267F5F"/>
    <w:rsid w:val="002703E6"/>
    <w:rsid w:val="0027102A"/>
    <w:rsid w:val="002717FC"/>
    <w:rsid w:val="00271860"/>
    <w:rsid w:val="00271B95"/>
    <w:rsid w:val="00271C7C"/>
    <w:rsid w:val="00272847"/>
    <w:rsid w:val="00272BCA"/>
    <w:rsid w:val="0027349A"/>
    <w:rsid w:val="0027368E"/>
    <w:rsid w:val="00273CD3"/>
    <w:rsid w:val="002742C7"/>
    <w:rsid w:val="00275B34"/>
    <w:rsid w:val="00275C0C"/>
    <w:rsid w:val="00275C5A"/>
    <w:rsid w:val="00275CB8"/>
    <w:rsid w:val="00275F08"/>
    <w:rsid w:val="002771C1"/>
    <w:rsid w:val="0027742E"/>
    <w:rsid w:val="002803A7"/>
    <w:rsid w:val="002814C3"/>
    <w:rsid w:val="002817A1"/>
    <w:rsid w:val="00282471"/>
    <w:rsid w:val="0028250B"/>
    <w:rsid w:val="00282543"/>
    <w:rsid w:val="00282784"/>
    <w:rsid w:val="002827AD"/>
    <w:rsid w:val="00282C54"/>
    <w:rsid w:val="002830F1"/>
    <w:rsid w:val="00283154"/>
    <w:rsid w:val="002831CB"/>
    <w:rsid w:val="00283748"/>
    <w:rsid w:val="002845F6"/>
    <w:rsid w:val="002849E4"/>
    <w:rsid w:val="00284F05"/>
    <w:rsid w:val="00285232"/>
    <w:rsid w:val="00285393"/>
    <w:rsid w:val="00285CB0"/>
    <w:rsid w:val="00286B4D"/>
    <w:rsid w:val="002872F6"/>
    <w:rsid w:val="002873BA"/>
    <w:rsid w:val="002879BE"/>
    <w:rsid w:val="00287B39"/>
    <w:rsid w:val="00287BBE"/>
    <w:rsid w:val="00287C1F"/>
    <w:rsid w:val="00287E79"/>
    <w:rsid w:val="00287F68"/>
    <w:rsid w:val="0029036B"/>
    <w:rsid w:val="0029070F"/>
    <w:rsid w:val="00290F3C"/>
    <w:rsid w:val="00291021"/>
    <w:rsid w:val="0029188D"/>
    <w:rsid w:val="00291D45"/>
    <w:rsid w:val="00291D90"/>
    <w:rsid w:val="00291E79"/>
    <w:rsid w:val="00291EFF"/>
    <w:rsid w:val="002923E9"/>
    <w:rsid w:val="002928F9"/>
    <w:rsid w:val="00293EC1"/>
    <w:rsid w:val="00293EF2"/>
    <w:rsid w:val="00293F81"/>
    <w:rsid w:val="00294DC2"/>
    <w:rsid w:val="00295295"/>
    <w:rsid w:val="00295379"/>
    <w:rsid w:val="002956B5"/>
    <w:rsid w:val="002957D2"/>
    <w:rsid w:val="002960B6"/>
    <w:rsid w:val="00296BF8"/>
    <w:rsid w:val="0029732D"/>
    <w:rsid w:val="002973AD"/>
    <w:rsid w:val="002973C1"/>
    <w:rsid w:val="002973FE"/>
    <w:rsid w:val="00297CB5"/>
    <w:rsid w:val="002A073F"/>
    <w:rsid w:val="002A0D96"/>
    <w:rsid w:val="002A0E50"/>
    <w:rsid w:val="002A1004"/>
    <w:rsid w:val="002A11F7"/>
    <w:rsid w:val="002A1457"/>
    <w:rsid w:val="002A154F"/>
    <w:rsid w:val="002A1576"/>
    <w:rsid w:val="002A1A34"/>
    <w:rsid w:val="002A1E1E"/>
    <w:rsid w:val="002A1E72"/>
    <w:rsid w:val="002A2215"/>
    <w:rsid w:val="002A257C"/>
    <w:rsid w:val="002A31E1"/>
    <w:rsid w:val="002A3A8A"/>
    <w:rsid w:val="002A3D35"/>
    <w:rsid w:val="002A3D68"/>
    <w:rsid w:val="002A3FBB"/>
    <w:rsid w:val="002A4828"/>
    <w:rsid w:val="002A5D07"/>
    <w:rsid w:val="002A5FA3"/>
    <w:rsid w:val="002A5FA6"/>
    <w:rsid w:val="002A60A7"/>
    <w:rsid w:val="002A60D6"/>
    <w:rsid w:val="002A61A7"/>
    <w:rsid w:val="002A6AE6"/>
    <w:rsid w:val="002A6B2E"/>
    <w:rsid w:val="002A6BF1"/>
    <w:rsid w:val="002A6D07"/>
    <w:rsid w:val="002A73DA"/>
    <w:rsid w:val="002A74E9"/>
    <w:rsid w:val="002A7C00"/>
    <w:rsid w:val="002B06AE"/>
    <w:rsid w:val="002B11C9"/>
    <w:rsid w:val="002B11D6"/>
    <w:rsid w:val="002B209B"/>
    <w:rsid w:val="002B289E"/>
    <w:rsid w:val="002B29CB"/>
    <w:rsid w:val="002B2FD5"/>
    <w:rsid w:val="002B38F7"/>
    <w:rsid w:val="002B42CD"/>
    <w:rsid w:val="002B4B7B"/>
    <w:rsid w:val="002B4EB0"/>
    <w:rsid w:val="002B4EEA"/>
    <w:rsid w:val="002B5CA4"/>
    <w:rsid w:val="002B5DCE"/>
    <w:rsid w:val="002B654E"/>
    <w:rsid w:val="002B6DFB"/>
    <w:rsid w:val="002B74B1"/>
    <w:rsid w:val="002B78E5"/>
    <w:rsid w:val="002B7990"/>
    <w:rsid w:val="002B7CD2"/>
    <w:rsid w:val="002B7DAE"/>
    <w:rsid w:val="002C019B"/>
    <w:rsid w:val="002C0CBE"/>
    <w:rsid w:val="002C1281"/>
    <w:rsid w:val="002C16C3"/>
    <w:rsid w:val="002C16E2"/>
    <w:rsid w:val="002C27B6"/>
    <w:rsid w:val="002C2BCA"/>
    <w:rsid w:val="002C30A9"/>
    <w:rsid w:val="002C32E8"/>
    <w:rsid w:val="002C32ED"/>
    <w:rsid w:val="002C341A"/>
    <w:rsid w:val="002C3D1C"/>
    <w:rsid w:val="002C4DDB"/>
    <w:rsid w:val="002C5649"/>
    <w:rsid w:val="002C5812"/>
    <w:rsid w:val="002C6637"/>
    <w:rsid w:val="002C677D"/>
    <w:rsid w:val="002C677E"/>
    <w:rsid w:val="002C67A9"/>
    <w:rsid w:val="002C7C7D"/>
    <w:rsid w:val="002D006F"/>
    <w:rsid w:val="002D00A7"/>
    <w:rsid w:val="002D06DF"/>
    <w:rsid w:val="002D0755"/>
    <w:rsid w:val="002D14FE"/>
    <w:rsid w:val="002D226A"/>
    <w:rsid w:val="002D24C5"/>
    <w:rsid w:val="002D295E"/>
    <w:rsid w:val="002D2975"/>
    <w:rsid w:val="002D3458"/>
    <w:rsid w:val="002D37B1"/>
    <w:rsid w:val="002D39FB"/>
    <w:rsid w:val="002D3A22"/>
    <w:rsid w:val="002D3AE3"/>
    <w:rsid w:val="002D3CAA"/>
    <w:rsid w:val="002D40C8"/>
    <w:rsid w:val="002D4600"/>
    <w:rsid w:val="002D4643"/>
    <w:rsid w:val="002D4ACA"/>
    <w:rsid w:val="002D4BD8"/>
    <w:rsid w:val="002D4BE9"/>
    <w:rsid w:val="002D4E81"/>
    <w:rsid w:val="002D5473"/>
    <w:rsid w:val="002D578C"/>
    <w:rsid w:val="002D5A2F"/>
    <w:rsid w:val="002D64A6"/>
    <w:rsid w:val="002D6567"/>
    <w:rsid w:val="002D6C59"/>
    <w:rsid w:val="002D71CB"/>
    <w:rsid w:val="002D7387"/>
    <w:rsid w:val="002D7457"/>
    <w:rsid w:val="002D76C8"/>
    <w:rsid w:val="002D7A80"/>
    <w:rsid w:val="002D7B6C"/>
    <w:rsid w:val="002D7EC0"/>
    <w:rsid w:val="002E00FA"/>
    <w:rsid w:val="002E039D"/>
    <w:rsid w:val="002E060F"/>
    <w:rsid w:val="002E0ADC"/>
    <w:rsid w:val="002E11A3"/>
    <w:rsid w:val="002E152C"/>
    <w:rsid w:val="002E16F9"/>
    <w:rsid w:val="002E1B97"/>
    <w:rsid w:val="002E203C"/>
    <w:rsid w:val="002E228F"/>
    <w:rsid w:val="002E2598"/>
    <w:rsid w:val="002E29D8"/>
    <w:rsid w:val="002E381B"/>
    <w:rsid w:val="002E41D5"/>
    <w:rsid w:val="002E4429"/>
    <w:rsid w:val="002E4527"/>
    <w:rsid w:val="002E4662"/>
    <w:rsid w:val="002E48D3"/>
    <w:rsid w:val="002E562F"/>
    <w:rsid w:val="002E5635"/>
    <w:rsid w:val="002E6F30"/>
    <w:rsid w:val="002E7966"/>
    <w:rsid w:val="002E79AA"/>
    <w:rsid w:val="002F0011"/>
    <w:rsid w:val="002F0245"/>
    <w:rsid w:val="002F03F4"/>
    <w:rsid w:val="002F0795"/>
    <w:rsid w:val="002F0B6C"/>
    <w:rsid w:val="002F175C"/>
    <w:rsid w:val="002F1BA7"/>
    <w:rsid w:val="002F243A"/>
    <w:rsid w:val="002F32A9"/>
    <w:rsid w:val="002F3E51"/>
    <w:rsid w:val="002F4C3C"/>
    <w:rsid w:val="002F5785"/>
    <w:rsid w:val="002F5F9D"/>
    <w:rsid w:val="002F6DCC"/>
    <w:rsid w:val="002F6E99"/>
    <w:rsid w:val="002F7163"/>
    <w:rsid w:val="002F73AD"/>
    <w:rsid w:val="002F7581"/>
    <w:rsid w:val="002F7DE0"/>
    <w:rsid w:val="003001CE"/>
    <w:rsid w:val="00300C5C"/>
    <w:rsid w:val="003016B7"/>
    <w:rsid w:val="00301C76"/>
    <w:rsid w:val="003023D1"/>
    <w:rsid w:val="00302B1A"/>
    <w:rsid w:val="00302E18"/>
    <w:rsid w:val="00303F3E"/>
    <w:rsid w:val="003041AD"/>
    <w:rsid w:val="00304CA0"/>
    <w:rsid w:val="00304CD2"/>
    <w:rsid w:val="00304D50"/>
    <w:rsid w:val="0030543E"/>
    <w:rsid w:val="00305533"/>
    <w:rsid w:val="00305CCA"/>
    <w:rsid w:val="00305FCF"/>
    <w:rsid w:val="0030718A"/>
    <w:rsid w:val="00307558"/>
    <w:rsid w:val="00307F3C"/>
    <w:rsid w:val="00310241"/>
    <w:rsid w:val="0031043E"/>
    <w:rsid w:val="00310973"/>
    <w:rsid w:val="00310B9D"/>
    <w:rsid w:val="00311627"/>
    <w:rsid w:val="00311661"/>
    <w:rsid w:val="00311726"/>
    <w:rsid w:val="00311E07"/>
    <w:rsid w:val="00312081"/>
    <w:rsid w:val="00312D52"/>
    <w:rsid w:val="00312E64"/>
    <w:rsid w:val="00313481"/>
    <w:rsid w:val="003137DC"/>
    <w:rsid w:val="0031484A"/>
    <w:rsid w:val="00314892"/>
    <w:rsid w:val="00314B8B"/>
    <w:rsid w:val="00314CE3"/>
    <w:rsid w:val="0031603F"/>
    <w:rsid w:val="0031605C"/>
    <w:rsid w:val="00316486"/>
    <w:rsid w:val="0031675B"/>
    <w:rsid w:val="00316B3F"/>
    <w:rsid w:val="003171A2"/>
    <w:rsid w:val="0031797B"/>
    <w:rsid w:val="00317CE1"/>
    <w:rsid w:val="003204E3"/>
    <w:rsid w:val="00321281"/>
    <w:rsid w:val="00321698"/>
    <w:rsid w:val="003217FA"/>
    <w:rsid w:val="00321DB0"/>
    <w:rsid w:val="0032266A"/>
    <w:rsid w:val="003226A7"/>
    <w:rsid w:val="003229D8"/>
    <w:rsid w:val="003231D1"/>
    <w:rsid w:val="003233B8"/>
    <w:rsid w:val="00323656"/>
    <w:rsid w:val="003236FE"/>
    <w:rsid w:val="00323ECC"/>
    <w:rsid w:val="0032444E"/>
    <w:rsid w:val="00324485"/>
    <w:rsid w:val="003245B3"/>
    <w:rsid w:val="0032486B"/>
    <w:rsid w:val="00324BB3"/>
    <w:rsid w:val="0032573F"/>
    <w:rsid w:val="003259D5"/>
    <w:rsid w:val="0032640F"/>
    <w:rsid w:val="00326495"/>
    <w:rsid w:val="0032688E"/>
    <w:rsid w:val="00326A70"/>
    <w:rsid w:val="003278BE"/>
    <w:rsid w:val="00330080"/>
    <w:rsid w:val="00330694"/>
    <w:rsid w:val="00330725"/>
    <w:rsid w:val="00330F9C"/>
    <w:rsid w:val="00331134"/>
    <w:rsid w:val="003317A8"/>
    <w:rsid w:val="00331A3F"/>
    <w:rsid w:val="00331FCB"/>
    <w:rsid w:val="00332806"/>
    <w:rsid w:val="00333221"/>
    <w:rsid w:val="00334C7B"/>
    <w:rsid w:val="00334E0D"/>
    <w:rsid w:val="003358CA"/>
    <w:rsid w:val="00335989"/>
    <w:rsid w:val="00335E83"/>
    <w:rsid w:val="003360FB"/>
    <w:rsid w:val="0033619F"/>
    <w:rsid w:val="0033622F"/>
    <w:rsid w:val="003368FB"/>
    <w:rsid w:val="00336A15"/>
    <w:rsid w:val="00336E96"/>
    <w:rsid w:val="003371D0"/>
    <w:rsid w:val="0033743D"/>
    <w:rsid w:val="00340C35"/>
    <w:rsid w:val="00340C57"/>
    <w:rsid w:val="00340CB9"/>
    <w:rsid w:val="003410CC"/>
    <w:rsid w:val="00341FC4"/>
    <w:rsid w:val="00342FE6"/>
    <w:rsid w:val="00343F01"/>
    <w:rsid w:val="003447CA"/>
    <w:rsid w:val="00344C01"/>
    <w:rsid w:val="00345BF8"/>
    <w:rsid w:val="00345C6D"/>
    <w:rsid w:val="00346361"/>
    <w:rsid w:val="00346FFE"/>
    <w:rsid w:val="00347470"/>
    <w:rsid w:val="003474A3"/>
    <w:rsid w:val="003476E0"/>
    <w:rsid w:val="0034791D"/>
    <w:rsid w:val="003503F8"/>
    <w:rsid w:val="003515AA"/>
    <w:rsid w:val="00351713"/>
    <w:rsid w:val="0035186C"/>
    <w:rsid w:val="003522BF"/>
    <w:rsid w:val="00352709"/>
    <w:rsid w:val="00352EF1"/>
    <w:rsid w:val="00353705"/>
    <w:rsid w:val="0035372A"/>
    <w:rsid w:val="00353E2D"/>
    <w:rsid w:val="0035421E"/>
    <w:rsid w:val="00354815"/>
    <w:rsid w:val="00354C68"/>
    <w:rsid w:val="00354CFD"/>
    <w:rsid w:val="00354FD6"/>
    <w:rsid w:val="0035589A"/>
    <w:rsid w:val="0035591B"/>
    <w:rsid w:val="00355948"/>
    <w:rsid w:val="00356067"/>
    <w:rsid w:val="0035688E"/>
    <w:rsid w:val="00356A49"/>
    <w:rsid w:val="00356AA2"/>
    <w:rsid w:val="00357C83"/>
    <w:rsid w:val="00357E45"/>
    <w:rsid w:val="00360802"/>
    <w:rsid w:val="003609FE"/>
    <w:rsid w:val="003616B4"/>
    <w:rsid w:val="00361743"/>
    <w:rsid w:val="00361785"/>
    <w:rsid w:val="00361821"/>
    <w:rsid w:val="003619B5"/>
    <w:rsid w:val="00361AC3"/>
    <w:rsid w:val="00361CA1"/>
    <w:rsid w:val="0036253B"/>
    <w:rsid w:val="00362867"/>
    <w:rsid w:val="00362B7A"/>
    <w:rsid w:val="0036319F"/>
    <w:rsid w:val="003633CC"/>
    <w:rsid w:val="0036385B"/>
    <w:rsid w:val="00363A7F"/>
    <w:rsid w:val="00363BB0"/>
    <w:rsid w:val="003644C9"/>
    <w:rsid w:val="0036483C"/>
    <w:rsid w:val="00365763"/>
    <w:rsid w:val="00365FF7"/>
    <w:rsid w:val="00366DFA"/>
    <w:rsid w:val="00367450"/>
    <w:rsid w:val="003679E6"/>
    <w:rsid w:val="00370E0F"/>
    <w:rsid w:val="00371178"/>
    <w:rsid w:val="00371247"/>
    <w:rsid w:val="00371DD4"/>
    <w:rsid w:val="00372344"/>
    <w:rsid w:val="00372557"/>
    <w:rsid w:val="00372BA4"/>
    <w:rsid w:val="00372CB2"/>
    <w:rsid w:val="003732F6"/>
    <w:rsid w:val="00373F14"/>
    <w:rsid w:val="00374009"/>
    <w:rsid w:val="00374106"/>
    <w:rsid w:val="00375DF9"/>
    <w:rsid w:val="003761E9"/>
    <w:rsid w:val="00376746"/>
    <w:rsid w:val="00376A57"/>
    <w:rsid w:val="00376F21"/>
    <w:rsid w:val="003807C2"/>
    <w:rsid w:val="00380D44"/>
    <w:rsid w:val="003810EC"/>
    <w:rsid w:val="003812B2"/>
    <w:rsid w:val="00381756"/>
    <w:rsid w:val="003822EB"/>
    <w:rsid w:val="00382C9C"/>
    <w:rsid w:val="0038324A"/>
    <w:rsid w:val="003836BB"/>
    <w:rsid w:val="0038372B"/>
    <w:rsid w:val="00384A4D"/>
    <w:rsid w:val="00385051"/>
    <w:rsid w:val="00385671"/>
    <w:rsid w:val="00385BFB"/>
    <w:rsid w:val="00385D63"/>
    <w:rsid w:val="003860AE"/>
    <w:rsid w:val="00386145"/>
    <w:rsid w:val="00386289"/>
    <w:rsid w:val="00386635"/>
    <w:rsid w:val="00386650"/>
    <w:rsid w:val="00386B1C"/>
    <w:rsid w:val="00386D2B"/>
    <w:rsid w:val="00387337"/>
    <w:rsid w:val="00387902"/>
    <w:rsid w:val="00390472"/>
    <w:rsid w:val="00390D2C"/>
    <w:rsid w:val="00392A2E"/>
    <w:rsid w:val="00392E47"/>
    <w:rsid w:val="00393FDB"/>
    <w:rsid w:val="00394097"/>
    <w:rsid w:val="003945CF"/>
    <w:rsid w:val="00394D79"/>
    <w:rsid w:val="00395350"/>
    <w:rsid w:val="0039539D"/>
    <w:rsid w:val="00395DFE"/>
    <w:rsid w:val="0039628F"/>
    <w:rsid w:val="00396510"/>
    <w:rsid w:val="00396C6E"/>
    <w:rsid w:val="003976D5"/>
    <w:rsid w:val="003977A6"/>
    <w:rsid w:val="003A05CD"/>
    <w:rsid w:val="003A0FE8"/>
    <w:rsid w:val="003A10D3"/>
    <w:rsid w:val="003A1375"/>
    <w:rsid w:val="003A1D9F"/>
    <w:rsid w:val="003A2AF3"/>
    <w:rsid w:val="003A2EF2"/>
    <w:rsid w:val="003A3743"/>
    <w:rsid w:val="003A3829"/>
    <w:rsid w:val="003A3E95"/>
    <w:rsid w:val="003A3F7C"/>
    <w:rsid w:val="003A4244"/>
    <w:rsid w:val="003A4367"/>
    <w:rsid w:val="003A4388"/>
    <w:rsid w:val="003A478D"/>
    <w:rsid w:val="003A4A9D"/>
    <w:rsid w:val="003A5316"/>
    <w:rsid w:val="003A5BA5"/>
    <w:rsid w:val="003A6810"/>
    <w:rsid w:val="003B07C9"/>
    <w:rsid w:val="003B0881"/>
    <w:rsid w:val="003B0FAC"/>
    <w:rsid w:val="003B0FCF"/>
    <w:rsid w:val="003B1258"/>
    <w:rsid w:val="003B125C"/>
    <w:rsid w:val="003B1273"/>
    <w:rsid w:val="003B1596"/>
    <w:rsid w:val="003B1B13"/>
    <w:rsid w:val="003B1B92"/>
    <w:rsid w:val="003B2FF5"/>
    <w:rsid w:val="003B327E"/>
    <w:rsid w:val="003B3944"/>
    <w:rsid w:val="003B4035"/>
    <w:rsid w:val="003B4E7F"/>
    <w:rsid w:val="003B4F43"/>
    <w:rsid w:val="003B509C"/>
    <w:rsid w:val="003B5131"/>
    <w:rsid w:val="003B5240"/>
    <w:rsid w:val="003B595B"/>
    <w:rsid w:val="003B6110"/>
    <w:rsid w:val="003B61FC"/>
    <w:rsid w:val="003B67A9"/>
    <w:rsid w:val="003B6E21"/>
    <w:rsid w:val="003B71BA"/>
    <w:rsid w:val="003B7582"/>
    <w:rsid w:val="003B7AD9"/>
    <w:rsid w:val="003C0539"/>
    <w:rsid w:val="003C0606"/>
    <w:rsid w:val="003C0763"/>
    <w:rsid w:val="003C0787"/>
    <w:rsid w:val="003C0799"/>
    <w:rsid w:val="003C08F9"/>
    <w:rsid w:val="003C092C"/>
    <w:rsid w:val="003C0B29"/>
    <w:rsid w:val="003C23D7"/>
    <w:rsid w:val="003C2986"/>
    <w:rsid w:val="003C2CC4"/>
    <w:rsid w:val="003C2E41"/>
    <w:rsid w:val="003C31AC"/>
    <w:rsid w:val="003C32C4"/>
    <w:rsid w:val="003C38A7"/>
    <w:rsid w:val="003C3E64"/>
    <w:rsid w:val="003C3EB9"/>
    <w:rsid w:val="003C4BDB"/>
    <w:rsid w:val="003C534D"/>
    <w:rsid w:val="003C53D2"/>
    <w:rsid w:val="003C60C2"/>
    <w:rsid w:val="003C65A7"/>
    <w:rsid w:val="003C7128"/>
    <w:rsid w:val="003C740C"/>
    <w:rsid w:val="003C7BF5"/>
    <w:rsid w:val="003D0188"/>
    <w:rsid w:val="003D02D6"/>
    <w:rsid w:val="003D076C"/>
    <w:rsid w:val="003D1D8F"/>
    <w:rsid w:val="003D1DF3"/>
    <w:rsid w:val="003D29FE"/>
    <w:rsid w:val="003D4183"/>
    <w:rsid w:val="003D46A7"/>
    <w:rsid w:val="003D482B"/>
    <w:rsid w:val="003D4B23"/>
    <w:rsid w:val="003D4F29"/>
    <w:rsid w:val="003D53A9"/>
    <w:rsid w:val="003D5993"/>
    <w:rsid w:val="003D5AB3"/>
    <w:rsid w:val="003D5B6B"/>
    <w:rsid w:val="003D5E11"/>
    <w:rsid w:val="003D5F28"/>
    <w:rsid w:val="003D631D"/>
    <w:rsid w:val="003D6346"/>
    <w:rsid w:val="003D63C6"/>
    <w:rsid w:val="003D6C1F"/>
    <w:rsid w:val="003D6C68"/>
    <w:rsid w:val="003D6F43"/>
    <w:rsid w:val="003D6FEE"/>
    <w:rsid w:val="003D7049"/>
    <w:rsid w:val="003D77CD"/>
    <w:rsid w:val="003E0421"/>
    <w:rsid w:val="003E0926"/>
    <w:rsid w:val="003E0DC3"/>
    <w:rsid w:val="003E130E"/>
    <w:rsid w:val="003E1651"/>
    <w:rsid w:val="003E186B"/>
    <w:rsid w:val="003E2069"/>
    <w:rsid w:val="003E2899"/>
    <w:rsid w:val="003E326C"/>
    <w:rsid w:val="003E3369"/>
    <w:rsid w:val="003E338A"/>
    <w:rsid w:val="003E359A"/>
    <w:rsid w:val="003E4A29"/>
    <w:rsid w:val="003E4CB6"/>
    <w:rsid w:val="003E4F6F"/>
    <w:rsid w:val="003E69B8"/>
    <w:rsid w:val="003E6D5C"/>
    <w:rsid w:val="003E741E"/>
    <w:rsid w:val="003E7845"/>
    <w:rsid w:val="003E78DD"/>
    <w:rsid w:val="003F053D"/>
    <w:rsid w:val="003F0F2A"/>
    <w:rsid w:val="003F143E"/>
    <w:rsid w:val="003F3B84"/>
    <w:rsid w:val="003F4932"/>
    <w:rsid w:val="003F4A68"/>
    <w:rsid w:val="003F5615"/>
    <w:rsid w:val="003F61B8"/>
    <w:rsid w:val="003F62A5"/>
    <w:rsid w:val="003F6314"/>
    <w:rsid w:val="003F6BFC"/>
    <w:rsid w:val="003F6D6C"/>
    <w:rsid w:val="003F77DC"/>
    <w:rsid w:val="003F77FA"/>
    <w:rsid w:val="003F7EC6"/>
    <w:rsid w:val="003F7FC0"/>
    <w:rsid w:val="0040018B"/>
    <w:rsid w:val="00401078"/>
    <w:rsid w:val="00402ACC"/>
    <w:rsid w:val="004035DF"/>
    <w:rsid w:val="00403A71"/>
    <w:rsid w:val="004040D7"/>
    <w:rsid w:val="00404C4D"/>
    <w:rsid w:val="0040501E"/>
    <w:rsid w:val="00405398"/>
    <w:rsid w:val="004056EC"/>
    <w:rsid w:val="0040572C"/>
    <w:rsid w:val="00405A3C"/>
    <w:rsid w:val="00406263"/>
    <w:rsid w:val="00406304"/>
    <w:rsid w:val="00406B75"/>
    <w:rsid w:val="0040739C"/>
    <w:rsid w:val="00407B60"/>
    <w:rsid w:val="0041009C"/>
    <w:rsid w:val="00410C89"/>
    <w:rsid w:val="0041175A"/>
    <w:rsid w:val="0041198E"/>
    <w:rsid w:val="00411A77"/>
    <w:rsid w:val="00411D09"/>
    <w:rsid w:val="004123E3"/>
    <w:rsid w:val="00412C69"/>
    <w:rsid w:val="00413157"/>
    <w:rsid w:val="0041336F"/>
    <w:rsid w:val="00413472"/>
    <w:rsid w:val="00413AE5"/>
    <w:rsid w:val="00413D6B"/>
    <w:rsid w:val="00414530"/>
    <w:rsid w:val="00414EA6"/>
    <w:rsid w:val="00415032"/>
    <w:rsid w:val="004155A3"/>
    <w:rsid w:val="00415797"/>
    <w:rsid w:val="004159D0"/>
    <w:rsid w:val="00415BC4"/>
    <w:rsid w:val="00415C62"/>
    <w:rsid w:val="00416622"/>
    <w:rsid w:val="00416DB2"/>
    <w:rsid w:val="00416FD4"/>
    <w:rsid w:val="004171E1"/>
    <w:rsid w:val="00417822"/>
    <w:rsid w:val="00417AC7"/>
    <w:rsid w:val="00417E49"/>
    <w:rsid w:val="00420389"/>
    <w:rsid w:val="00420804"/>
    <w:rsid w:val="004208EF"/>
    <w:rsid w:val="00420F20"/>
    <w:rsid w:val="004215DB"/>
    <w:rsid w:val="00421A2C"/>
    <w:rsid w:val="004221A1"/>
    <w:rsid w:val="004225A1"/>
    <w:rsid w:val="004226E9"/>
    <w:rsid w:val="00422A56"/>
    <w:rsid w:val="00422E03"/>
    <w:rsid w:val="00423C9E"/>
    <w:rsid w:val="004246D4"/>
    <w:rsid w:val="004249E7"/>
    <w:rsid w:val="00425A06"/>
    <w:rsid w:val="00425A34"/>
    <w:rsid w:val="00425F27"/>
    <w:rsid w:val="0042674D"/>
    <w:rsid w:val="00426B9B"/>
    <w:rsid w:val="00426C6C"/>
    <w:rsid w:val="00426DD0"/>
    <w:rsid w:val="00426E52"/>
    <w:rsid w:val="004270D5"/>
    <w:rsid w:val="00427161"/>
    <w:rsid w:val="0042719C"/>
    <w:rsid w:val="004277E5"/>
    <w:rsid w:val="00427869"/>
    <w:rsid w:val="00427A09"/>
    <w:rsid w:val="00427E0C"/>
    <w:rsid w:val="00427EEA"/>
    <w:rsid w:val="004302BF"/>
    <w:rsid w:val="004304F8"/>
    <w:rsid w:val="0043072D"/>
    <w:rsid w:val="0043079F"/>
    <w:rsid w:val="00430E0A"/>
    <w:rsid w:val="00430E44"/>
    <w:rsid w:val="00431AA6"/>
    <w:rsid w:val="00431E41"/>
    <w:rsid w:val="004321EC"/>
    <w:rsid w:val="004321EE"/>
    <w:rsid w:val="004325CB"/>
    <w:rsid w:val="00432DAD"/>
    <w:rsid w:val="00433033"/>
    <w:rsid w:val="004334ED"/>
    <w:rsid w:val="00433AC0"/>
    <w:rsid w:val="00434880"/>
    <w:rsid w:val="00434F04"/>
    <w:rsid w:val="00434F25"/>
    <w:rsid w:val="00435473"/>
    <w:rsid w:val="00435BD5"/>
    <w:rsid w:val="0043611A"/>
    <w:rsid w:val="0043667F"/>
    <w:rsid w:val="00436CAF"/>
    <w:rsid w:val="004370AC"/>
    <w:rsid w:val="00437500"/>
    <w:rsid w:val="00437CFF"/>
    <w:rsid w:val="00437ECE"/>
    <w:rsid w:val="0044079A"/>
    <w:rsid w:val="004407A9"/>
    <w:rsid w:val="004408B7"/>
    <w:rsid w:val="00440C74"/>
    <w:rsid w:val="00440CE4"/>
    <w:rsid w:val="00440D4C"/>
    <w:rsid w:val="00440F02"/>
    <w:rsid w:val="00441444"/>
    <w:rsid w:val="00441691"/>
    <w:rsid w:val="004418D7"/>
    <w:rsid w:val="004419E2"/>
    <w:rsid w:val="00442181"/>
    <w:rsid w:val="00442260"/>
    <w:rsid w:val="004429C2"/>
    <w:rsid w:val="004429E9"/>
    <w:rsid w:val="00442A83"/>
    <w:rsid w:val="00443305"/>
    <w:rsid w:val="004434C0"/>
    <w:rsid w:val="00443BA8"/>
    <w:rsid w:val="00444BD7"/>
    <w:rsid w:val="00444EBC"/>
    <w:rsid w:val="00445224"/>
    <w:rsid w:val="004456D6"/>
    <w:rsid w:val="0044589D"/>
    <w:rsid w:val="00445CDB"/>
    <w:rsid w:val="00445DB9"/>
    <w:rsid w:val="00445E7A"/>
    <w:rsid w:val="00446230"/>
    <w:rsid w:val="00446FAF"/>
    <w:rsid w:val="00450149"/>
    <w:rsid w:val="004510CD"/>
    <w:rsid w:val="0045151A"/>
    <w:rsid w:val="00451CEF"/>
    <w:rsid w:val="004525E5"/>
    <w:rsid w:val="00452627"/>
    <w:rsid w:val="00452F2D"/>
    <w:rsid w:val="00452F4C"/>
    <w:rsid w:val="00453104"/>
    <w:rsid w:val="004532AE"/>
    <w:rsid w:val="004538FB"/>
    <w:rsid w:val="00453C73"/>
    <w:rsid w:val="00453CFF"/>
    <w:rsid w:val="00454031"/>
    <w:rsid w:val="004541B1"/>
    <w:rsid w:val="0045495B"/>
    <w:rsid w:val="00454EBD"/>
    <w:rsid w:val="004551AE"/>
    <w:rsid w:val="00455E6F"/>
    <w:rsid w:val="00455F2C"/>
    <w:rsid w:val="004561E5"/>
    <w:rsid w:val="004569D7"/>
    <w:rsid w:val="00456F2E"/>
    <w:rsid w:val="0045728B"/>
    <w:rsid w:val="004579B2"/>
    <w:rsid w:val="00457D65"/>
    <w:rsid w:val="00457E46"/>
    <w:rsid w:val="00460111"/>
    <w:rsid w:val="004605F1"/>
    <w:rsid w:val="004608C5"/>
    <w:rsid w:val="00460AC2"/>
    <w:rsid w:val="00460F72"/>
    <w:rsid w:val="004612B2"/>
    <w:rsid w:val="004617B4"/>
    <w:rsid w:val="00461E0E"/>
    <w:rsid w:val="00461F83"/>
    <w:rsid w:val="0046242B"/>
    <w:rsid w:val="004629A3"/>
    <w:rsid w:val="00462A03"/>
    <w:rsid w:val="004633E1"/>
    <w:rsid w:val="00463408"/>
    <w:rsid w:val="00463686"/>
    <w:rsid w:val="00463976"/>
    <w:rsid w:val="00464833"/>
    <w:rsid w:val="004648CC"/>
    <w:rsid w:val="00465702"/>
    <w:rsid w:val="004669B9"/>
    <w:rsid w:val="00466ECC"/>
    <w:rsid w:val="00466F21"/>
    <w:rsid w:val="00467200"/>
    <w:rsid w:val="004674F3"/>
    <w:rsid w:val="004676BE"/>
    <w:rsid w:val="004678E5"/>
    <w:rsid w:val="00467949"/>
    <w:rsid w:val="00467A6B"/>
    <w:rsid w:val="0047011A"/>
    <w:rsid w:val="00470908"/>
    <w:rsid w:val="00470BD3"/>
    <w:rsid w:val="0047129D"/>
    <w:rsid w:val="004713CF"/>
    <w:rsid w:val="004714C9"/>
    <w:rsid w:val="00471B03"/>
    <w:rsid w:val="00471B65"/>
    <w:rsid w:val="00471D16"/>
    <w:rsid w:val="00472029"/>
    <w:rsid w:val="004720B1"/>
    <w:rsid w:val="004722B8"/>
    <w:rsid w:val="0047230A"/>
    <w:rsid w:val="00472F63"/>
    <w:rsid w:val="004730AC"/>
    <w:rsid w:val="00473199"/>
    <w:rsid w:val="0047348A"/>
    <w:rsid w:val="004736D6"/>
    <w:rsid w:val="004739B4"/>
    <w:rsid w:val="00473A70"/>
    <w:rsid w:val="00473A8F"/>
    <w:rsid w:val="00473D03"/>
    <w:rsid w:val="00474074"/>
    <w:rsid w:val="004742E5"/>
    <w:rsid w:val="00474308"/>
    <w:rsid w:val="00474876"/>
    <w:rsid w:val="00475040"/>
    <w:rsid w:val="00475797"/>
    <w:rsid w:val="0047594C"/>
    <w:rsid w:val="00475B7C"/>
    <w:rsid w:val="00476EED"/>
    <w:rsid w:val="00476F52"/>
    <w:rsid w:val="004802B9"/>
    <w:rsid w:val="00480362"/>
    <w:rsid w:val="00480AC6"/>
    <w:rsid w:val="00480D5B"/>
    <w:rsid w:val="004811AE"/>
    <w:rsid w:val="004815E6"/>
    <w:rsid w:val="00481928"/>
    <w:rsid w:val="00481F61"/>
    <w:rsid w:val="00482065"/>
    <w:rsid w:val="0048239C"/>
    <w:rsid w:val="00482A7A"/>
    <w:rsid w:val="00482FC3"/>
    <w:rsid w:val="00482FC9"/>
    <w:rsid w:val="0048315B"/>
    <w:rsid w:val="0048379E"/>
    <w:rsid w:val="0048397A"/>
    <w:rsid w:val="00483BDD"/>
    <w:rsid w:val="00484167"/>
    <w:rsid w:val="0048454C"/>
    <w:rsid w:val="004848BE"/>
    <w:rsid w:val="00484C1F"/>
    <w:rsid w:val="00484EC3"/>
    <w:rsid w:val="004855C7"/>
    <w:rsid w:val="004858CE"/>
    <w:rsid w:val="00485CBB"/>
    <w:rsid w:val="00486294"/>
    <w:rsid w:val="00486590"/>
    <w:rsid w:val="004866B7"/>
    <w:rsid w:val="0048690C"/>
    <w:rsid w:val="00486A3E"/>
    <w:rsid w:val="004873D9"/>
    <w:rsid w:val="00487B82"/>
    <w:rsid w:val="00490450"/>
    <w:rsid w:val="0049216E"/>
    <w:rsid w:val="00492521"/>
    <w:rsid w:val="00492CEC"/>
    <w:rsid w:val="00493354"/>
    <w:rsid w:val="0049379A"/>
    <w:rsid w:val="004938CE"/>
    <w:rsid w:val="00493F8E"/>
    <w:rsid w:val="004943E0"/>
    <w:rsid w:val="004943F1"/>
    <w:rsid w:val="00494DB7"/>
    <w:rsid w:val="004954A4"/>
    <w:rsid w:val="00495A19"/>
    <w:rsid w:val="00496319"/>
    <w:rsid w:val="004965EE"/>
    <w:rsid w:val="004967CA"/>
    <w:rsid w:val="00496C0F"/>
    <w:rsid w:val="0049708D"/>
    <w:rsid w:val="0049729A"/>
    <w:rsid w:val="004979EE"/>
    <w:rsid w:val="00497E1B"/>
    <w:rsid w:val="00497E1D"/>
    <w:rsid w:val="004A0108"/>
    <w:rsid w:val="004A06F9"/>
    <w:rsid w:val="004A090E"/>
    <w:rsid w:val="004A0FFF"/>
    <w:rsid w:val="004A1249"/>
    <w:rsid w:val="004A15A7"/>
    <w:rsid w:val="004A2E91"/>
    <w:rsid w:val="004A3F71"/>
    <w:rsid w:val="004A40C4"/>
    <w:rsid w:val="004A45DE"/>
    <w:rsid w:val="004A4F1F"/>
    <w:rsid w:val="004A4F6A"/>
    <w:rsid w:val="004A5277"/>
    <w:rsid w:val="004A53D1"/>
    <w:rsid w:val="004A587A"/>
    <w:rsid w:val="004A6558"/>
    <w:rsid w:val="004A7442"/>
    <w:rsid w:val="004A7ACE"/>
    <w:rsid w:val="004A7C13"/>
    <w:rsid w:val="004A7C99"/>
    <w:rsid w:val="004B0659"/>
    <w:rsid w:val="004B0BC4"/>
    <w:rsid w:val="004B0CA9"/>
    <w:rsid w:val="004B0D2D"/>
    <w:rsid w:val="004B1248"/>
    <w:rsid w:val="004B155E"/>
    <w:rsid w:val="004B2413"/>
    <w:rsid w:val="004B3755"/>
    <w:rsid w:val="004B3902"/>
    <w:rsid w:val="004B3952"/>
    <w:rsid w:val="004B3A9B"/>
    <w:rsid w:val="004B3CA2"/>
    <w:rsid w:val="004B495D"/>
    <w:rsid w:val="004B5209"/>
    <w:rsid w:val="004B5264"/>
    <w:rsid w:val="004B5F9D"/>
    <w:rsid w:val="004B63C3"/>
    <w:rsid w:val="004B6612"/>
    <w:rsid w:val="004B67F2"/>
    <w:rsid w:val="004B74FA"/>
    <w:rsid w:val="004B7593"/>
    <w:rsid w:val="004B787D"/>
    <w:rsid w:val="004B7A96"/>
    <w:rsid w:val="004C0AC3"/>
    <w:rsid w:val="004C0D3F"/>
    <w:rsid w:val="004C0F00"/>
    <w:rsid w:val="004C19C7"/>
    <w:rsid w:val="004C1C51"/>
    <w:rsid w:val="004C2461"/>
    <w:rsid w:val="004C24C2"/>
    <w:rsid w:val="004C2D0C"/>
    <w:rsid w:val="004C2D3A"/>
    <w:rsid w:val="004C3F75"/>
    <w:rsid w:val="004C4B57"/>
    <w:rsid w:val="004C57BC"/>
    <w:rsid w:val="004C6A8C"/>
    <w:rsid w:val="004C72BE"/>
    <w:rsid w:val="004C7462"/>
    <w:rsid w:val="004C7556"/>
    <w:rsid w:val="004C7E1B"/>
    <w:rsid w:val="004D01E7"/>
    <w:rsid w:val="004D2005"/>
    <w:rsid w:val="004D3124"/>
    <w:rsid w:val="004D3603"/>
    <w:rsid w:val="004D3F1B"/>
    <w:rsid w:val="004D441B"/>
    <w:rsid w:val="004D4D68"/>
    <w:rsid w:val="004D5550"/>
    <w:rsid w:val="004D55A6"/>
    <w:rsid w:val="004D65C1"/>
    <w:rsid w:val="004D6AD3"/>
    <w:rsid w:val="004D6CA4"/>
    <w:rsid w:val="004D6CCA"/>
    <w:rsid w:val="004D6E86"/>
    <w:rsid w:val="004D6F75"/>
    <w:rsid w:val="004D7A41"/>
    <w:rsid w:val="004E1735"/>
    <w:rsid w:val="004E1B49"/>
    <w:rsid w:val="004E1C66"/>
    <w:rsid w:val="004E1C77"/>
    <w:rsid w:val="004E213B"/>
    <w:rsid w:val="004E2390"/>
    <w:rsid w:val="004E26F4"/>
    <w:rsid w:val="004E2BE9"/>
    <w:rsid w:val="004E2DF8"/>
    <w:rsid w:val="004E2E5C"/>
    <w:rsid w:val="004E3395"/>
    <w:rsid w:val="004E3870"/>
    <w:rsid w:val="004E3933"/>
    <w:rsid w:val="004E3C38"/>
    <w:rsid w:val="004E3FF9"/>
    <w:rsid w:val="004E426B"/>
    <w:rsid w:val="004E440C"/>
    <w:rsid w:val="004E49CA"/>
    <w:rsid w:val="004E4B48"/>
    <w:rsid w:val="004E4C9B"/>
    <w:rsid w:val="004E4EC5"/>
    <w:rsid w:val="004E5873"/>
    <w:rsid w:val="004E5BDB"/>
    <w:rsid w:val="004E5BF0"/>
    <w:rsid w:val="004E6231"/>
    <w:rsid w:val="004E656B"/>
    <w:rsid w:val="004E6E28"/>
    <w:rsid w:val="004E72C4"/>
    <w:rsid w:val="004E76FE"/>
    <w:rsid w:val="004E77B2"/>
    <w:rsid w:val="004E7A30"/>
    <w:rsid w:val="004F0444"/>
    <w:rsid w:val="004F147A"/>
    <w:rsid w:val="004F182C"/>
    <w:rsid w:val="004F1940"/>
    <w:rsid w:val="004F1950"/>
    <w:rsid w:val="004F1E6C"/>
    <w:rsid w:val="004F237B"/>
    <w:rsid w:val="004F23CB"/>
    <w:rsid w:val="004F2580"/>
    <w:rsid w:val="004F2618"/>
    <w:rsid w:val="004F2962"/>
    <w:rsid w:val="004F3316"/>
    <w:rsid w:val="004F36E1"/>
    <w:rsid w:val="004F3A4D"/>
    <w:rsid w:val="004F3CCA"/>
    <w:rsid w:val="004F3EA0"/>
    <w:rsid w:val="004F4256"/>
    <w:rsid w:val="004F4598"/>
    <w:rsid w:val="004F48D9"/>
    <w:rsid w:val="004F4D3B"/>
    <w:rsid w:val="004F500C"/>
    <w:rsid w:val="004F6478"/>
    <w:rsid w:val="004F6939"/>
    <w:rsid w:val="004F7874"/>
    <w:rsid w:val="004F7DCD"/>
    <w:rsid w:val="00500426"/>
    <w:rsid w:val="00500701"/>
    <w:rsid w:val="00500C1F"/>
    <w:rsid w:val="00500CE6"/>
    <w:rsid w:val="005021F7"/>
    <w:rsid w:val="005022DC"/>
    <w:rsid w:val="00502909"/>
    <w:rsid w:val="00502A9B"/>
    <w:rsid w:val="00502C64"/>
    <w:rsid w:val="00502D7E"/>
    <w:rsid w:val="00503783"/>
    <w:rsid w:val="00503F13"/>
    <w:rsid w:val="0050437F"/>
    <w:rsid w:val="005047D2"/>
    <w:rsid w:val="00504B2D"/>
    <w:rsid w:val="00505EC3"/>
    <w:rsid w:val="0050659C"/>
    <w:rsid w:val="00506799"/>
    <w:rsid w:val="00506D61"/>
    <w:rsid w:val="005071BE"/>
    <w:rsid w:val="0050720E"/>
    <w:rsid w:val="00507623"/>
    <w:rsid w:val="00507C9E"/>
    <w:rsid w:val="00510C9D"/>
    <w:rsid w:val="00510FAC"/>
    <w:rsid w:val="005114B6"/>
    <w:rsid w:val="00512750"/>
    <w:rsid w:val="005134B2"/>
    <w:rsid w:val="00513714"/>
    <w:rsid w:val="005143B7"/>
    <w:rsid w:val="0051460F"/>
    <w:rsid w:val="00514737"/>
    <w:rsid w:val="00514BD5"/>
    <w:rsid w:val="00514DBB"/>
    <w:rsid w:val="00514FD6"/>
    <w:rsid w:val="00516946"/>
    <w:rsid w:val="00516E3D"/>
    <w:rsid w:val="005172CC"/>
    <w:rsid w:val="00517A40"/>
    <w:rsid w:val="00517F8F"/>
    <w:rsid w:val="0052003A"/>
    <w:rsid w:val="00520CFB"/>
    <w:rsid w:val="00520ED1"/>
    <w:rsid w:val="00520F07"/>
    <w:rsid w:val="0052136D"/>
    <w:rsid w:val="0052160D"/>
    <w:rsid w:val="0052172A"/>
    <w:rsid w:val="0052189F"/>
    <w:rsid w:val="00522762"/>
    <w:rsid w:val="00522916"/>
    <w:rsid w:val="00522BD6"/>
    <w:rsid w:val="005234C7"/>
    <w:rsid w:val="005234E5"/>
    <w:rsid w:val="0052362F"/>
    <w:rsid w:val="0052376E"/>
    <w:rsid w:val="00523BF1"/>
    <w:rsid w:val="0052484D"/>
    <w:rsid w:val="005248BF"/>
    <w:rsid w:val="00524B3B"/>
    <w:rsid w:val="00524D50"/>
    <w:rsid w:val="005250CC"/>
    <w:rsid w:val="00525383"/>
    <w:rsid w:val="00525546"/>
    <w:rsid w:val="0052594E"/>
    <w:rsid w:val="00525E9B"/>
    <w:rsid w:val="0052691B"/>
    <w:rsid w:val="005270DB"/>
    <w:rsid w:val="00527702"/>
    <w:rsid w:val="00527741"/>
    <w:rsid w:val="0052775E"/>
    <w:rsid w:val="00530F8A"/>
    <w:rsid w:val="0053149D"/>
    <w:rsid w:val="0053189C"/>
    <w:rsid w:val="00531BC1"/>
    <w:rsid w:val="00531C00"/>
    <w:rsid w:val="00531C9A"/>
    <w:rsid w:val="00531D20"/>
    <w:rsid w:val="0053277B"/>
    <w:rsid w:val="00533195"/>
    <w:rsid w:val="00533D39"/>
    <w:rsid w:val="00533DEE"/>
    <w:rsid w:val="005363E2"/>
    <w:rsid w:val="005373C8"/>
    <w:rsid w:val="00537FF9"/>
    <w:rsid w:val="00541197"/>
    <w:rsid w:val="005420F2"/>
    <w:rsid w:val="005422C1"/>
    <w:rsid w:val="00542549"/>
    <w:rsid w:val="005429A5"/>
    <w:rsid w:val="00542F32"/>
    <w:rsid w:val="00542F6C"/>
    <w:rsid w:val="00543324"/>
    <w:rsid w:val="0054385B"/>
    <w:rsid w:val="00543D35"/>
    <w:rsid w:val="00543D5E"/>
    <w:rsid w:val="00543E23"/>
    <w:rsid w:val="00544300"/>
    <w:rsid w:val="00544B87"/>
    <w:rsid w:val="00544D5F"/>
    <w:rsid w:val="00544DBE"/>
    <w:rsid w:val="00545574"/>
    <w:rsid w:val="0054589F"/>
    <w:rsid w:val="00545FD2"/>
    <w:rsid w:val="0054642E"/>
    <w:rsid w:val="00546439"/>
    <w:rsid w:val="0054674C"/>
    <w:rsid w:val="005469FE"/>
    <w:rsid w:val="00546A04"/>
    <w:rsid w:val="00547158"/>
    <w:rsid w:val="00547225"/>
    <w:rsid w:val="005474A7"/>
    <w:rsid w:val="00547870"/>
    <w:rsid w:val="0055004F"/>
    <w:rsid w:val="00550439"/>
    <w:rsid w:val="005505FF"/>
    <w:rsid w:val="00550885"/>
    <w:rsid w:val="00550924"/>
    <w:rsid w:val="00550A81"/>
    <w:rsid w:val="005513DC"/>
    <w:rsid w:val="00551B03"/>
    <w:rsid w:val="00552552"/>
    <w:rsid w:val="005527A4"/>
    <w:rsid w:val="00552ACA"/>
    <w:rsid w:val="0055311F"/>
    <w:rsid w:val="00553793"/>
    <w:rsid w:val="00553CCD"/>
    <w:rsid w:val="005546DF"/>
    <w:rsid w:val="0055472C"/>
    <w:rsid w:val="005547B2"/>
    <w:rsid w:val="00554839"/>
    <w:rsid w:val="005552D8"/>
    <w:rsid w:val="00555AE7"/>
    <w:rsid w:val="005561F0"/>
    <w:rsid w:val="0055620A"/>
    <w:rsid w:val="005562DA"/>
    <w:rsid w:val="00556B74"/>
    <w:rsid w:val="0055728A"/>
    <w:rsid w:val="00557EB2"/>
    <w:rsid w:val="00557F90"/>
    <w:rsid w:val="005600A1"/>
    <w:rsid w:val="00560BE2"/>
    <w:rsid w:val="00560F41"/>
    <w:rsid w:val="005610DF"/>
    <w:rsid w:val="00561B25"/>
    <w:rsid w:val="00561FAA"/>
    <w:rsid w:val="0056209A"/>
    <w:rsid w:val="005622B3"/>
    <w:rsid w:val="0056256E"/>
    <w:rsid w:val="00562846"/>
    <w:rsid w:val="00562873"/>
    <w:rsid w:val="005628B6"/>
    <w:rsid w:val="0056311B"/>
    <w:rsid w:val="005639CA"/>
    <w:rsid w:val="00563C9A"/>
    <w:rsid w:val="005644E5"/>
    <w:rsid w:val="00564D13"/>
    <w:rsid w:val="00565070"/>
    <w:rsid w:val="00565111"/>
    <w:rsid w:val="0056543A"/>
    <w:rsid w:val="005654BF"/>
    <w:rsid w:val="00566582"/>
    <w:rsid w:val="005665F0"/>
    <w:rsid w:val="00566A5A"/>
    <w:rsid w:val="00566A8D"/>
    <w:rsid w:val="00566DFB"/>
    <w:rsid w:val="00567473"/>
    <w:rsid w:val="00567FE6"/>
    <w:rsid w:val="005705E0"/>
    <w:rsid w:val="00571682"/>
    <w:rsid w:val="00571BF6"/>
    <w:rsid w:val="00571F41"/>
    <w:rsid w:val="00571FCA"/>
    <w:rsid w:val="00572278"/>
    <w:rsid w:val="00572375"/>
    <w:rsid w:val="00572473"/>
    <w:rsid w:val="005740D6"/>
    <w:rsid w:val="00574E84"/>
    <w:rsid w:val="00575137"/>
    <w:rsid w:val="0057599C"/>
    <w:rsid w:val="00575BDF"/>
    <w:rsid w:val="00575F68"/>
    <w:rsid w:val="00576512"/>
    <w:rsid w:val="00576EC8"/>
    <w:rsid w:val="0057733F"/>
    <w:rsid w:val="005775CF"/>
    <w:rsid w:val="00577EA5"/>
    <w:rsid w:val="00577FC3"/>
    <w:rsid w:val="005804DB"/>
    <w:rsid w:val="0058063D"/>
    <w:rsid w:val="00580663"/>
    <w:rsid w:val="00580744"/>
    <w:rsid w:val="00580948"/>
    <w:rsid w:val="00580E91"/>
    <w:rsid w:val="00581ED0"/>
    <w:rsid w:val="005823B4"/>
    <w:rsid w:val="005825EA"/>
    <w:rsid w:val="00582FBF"/>
    <w:rsid w:val="005830B1"/>
    <w:rsid w:val="005837D4"/>
    <w:rsid w:val="00583870"/>
    <w:rsid w:val="00583CA0"/>
    <w:rsid w:val="00583CEC"/>
    <w:rsid w:val="00583DE5"/>
    <w:rsid w:val="00584813"/>
    <w:rsid w:val="00584923"/>
    <w:rsid w:val="005849ED"/>
    <w:rsid w:val="00584C24"/>
    <w:rsid w:val="00585477"/>
    <w:rsid w:val="0058566C"/>
    <w:rsid w:val="00585F58"/>
    <w:rsid w:val="00586973"/>
    <w:rsid w:val="00586B4D"/>
    <w:rsid w:val="00587268"/>
    <w:rsid w:val="00590DD3"/>
    <w:rsid w:val="005916D2"/>
    <w:rsid w:val="005919DA"/>
    <w:rsid w:val="00591EDD"/>
    <w:rsid w:val="005921A0"/>
    <w:rsid w:val="00592890"/>
    <w:rsid w:val="00593839"/>
    <w:rsid w:val="005939B6"/>
    <w:rsid w:val="0059400A"/>
    <w:rsid w:val="005941EC"/>
    <w:rsid w:val="0059509D"/>
    <w:rsid w:val="00595576"/>
    <w:rsid w:val="00595BE4"/>
    <w:rsid w:val="00595DF8"/>
    <w:rsid w:val="005967AC"/>
    <w:rsid w:val="00596EC9"/>
    <w:rsid w:val="00596F4E"/>
    <w:rsid w:val="0059724D"/>
    <w:rsid w:val="005A06BA"/>
    <w:rsid w:val="005A094D"/>
    <w:rsid w:val="005A0A19"/>
    <w:rsid w:val="005A1187"/>
    <w:rsid w:val="005A1A42"/>
    <w:rsid w:val="005A226C"/>
    <w:rsid w:val="005A2A07"/>
    <w:rsid w:val="005A315E"/>
    <w:rsid w:val="005A3494"/>
    <w:rsid w:val="005A352B"/>
    <w:rsid w:val="005A3C67"/>
    <w:rsid w:val="005A3CDD"/>
    <w:rsid w:val="005A3ED5"/>
    <w:rsid w:val="005A47B1"/>
    <w:rsid w:val="005A4B08"/>
    <w:rsid w:val="005A4CA7"/>
    <w:rsid w:val="005A5A5A"/>
    <w:rsid w:val="005A6184"/>
    <w:rsid w:val="005A635D"/>
    <w:rsid w:val="005A636F"/>
    <w:rsid w:val="005A680D"/>
    <w:rsid w:val="005A68D1"/>
    <w:rsid w:val="005A68DD"/>
    <w:rsid w:val="005A6A11"/>
    <w:rsid w:val="005A6DFC"/>
    <w:rsid w:val="005A7266"/>
    <w:rsid w:val="005A7579"/>
    <w:rsid w:val="005A76D4"/>
    <w:rsid w:val="005A7EDF"/>
    <w:rsid w:val="005A7F41"/>
    <w:rsid w:val="005B0366"/>
    <w:rsid w:val="005B0AF6"/>
    <w:rsid w:val="005B109D"/>
    <w:rsid w:val="005B1E01"/>
    <w:rsid w:val="005B27B4"/>
    <w:rsid w:val="005B27C4"/>
    <w:rsid w:val="005B28CA"/>
    <w:rsid w:val="005B2F1D"/>
    <w:rsid w:val="005B2FF0"/>
    <w:rsid w:val="005B320C"/>
    <w:rsid w:val="005B36CB"/>
    <w:rsid w:val="005B36E8"/>
    <w:rsid w:val="005B3DB3"/>
    <w:rsid w:val="005B4413"/>
    <w:rsid w:val="005B4E13"/>
    <w:rsid w:val="005B4FEB"/>
    <w:rsid w:val="005B512D"/>
    <w:rsid w:val="005B56E3"/>
    <w:rsid w:val="005B5842"/>
    <w:rsid w:val="005B58E1"/>
    <w:rsid w:val="005B5C31"/>
    <w:rsid w:val="005B61A3"/>
    <w:rsid w:val="005B62F8"/>
    <w:rsid w:val="005B64AF"/>
    <w:rsid w:val="005B6A4A"/>
    <w:rsid w:val="005B6D17"/>
    <w:rsid w:val="005B760F"/>
    <w:rsid w:val="005B76A3"/>
    <w:rsid w:val="005C06A9"/>
    <w:rsid w:val="005C0CCA"/>
    <w:rsid w:val="005C12D4"/>
    <w:rsid w:val="005C14ED"/>
    <w:rsid w:val="005C1617"/>
    <w:rsid w:val="005C168E"/>
    <w:rsid w:val="005C16F8"/>
    <w:rsid w:val="005C1D48"/>
    <w:rsid w:val="005C2FFA"/>
    <w:rsid w:val="005C342F"/>
    <w:rsid w:val="005C35D6"/>
    <w:rsid w:val="005C3F13"/>
    <w:rsid w:val="005C408C"/>
    <w:rsid w:val="005C4F2C"/>
    <w:rsid w:val="005C55C9"/>
    <w:rsid w:val="005C56CC"/>
    <w:rsid w:val="005C5A2C"/>
    <w:rsid w:val="005C5B91"/>
    <w:rsid w:val="005C681E"/>
    <w:rsid w:val="005C68AE"/>
    <w:rsid w:val="005C69B8"/>
    <w:rsid w:val="005C7B26"/>
    <w:rsid w:val="005C7D1E"/>
    <w:rsid w:val="005D03B1"/>
    <w:rsid w:val="005D06DC"/>
    <w:rsid w:val="005D0761"/>
    <w:rsid w:val="005D0BC1"/>
    <w:rsid w:val="005D1505"/>
    <w:rsid w:val="005D1856"/>
    <w:rsid w:val="005D1BF1"/>
    <w:rsid w:val="005D1E93"/>
    <w:rsid w:val="005D38BC"/>
    <w:rsid w:val="005D40E8"/>
    <w:rsid w:val="005D47E2"/>
    <w:rsid w:val="005D4A39"/>
    <w:rsid w:val="005D5214"/>
    <w:rsid w:val="005D53A1"/>
    <w:rsid w:val="005D5947"/>
    <w:rsid w:val="005D5CA7"/>
    <w:rsid w:val="005D5E48"/>
    <w:rsid w:val="005D61D0"/>
    <w:rsid w:val="005D67EB"/>
    <w:rsid w:val="005D6C1F"/>
    <w:rsid w:val="005D6DE9"/>
    <w:rsid w:val="005D780D"/>
    <w:rsid w:val="005D7FE8"/>
    <w:rsid w:val="005E0082"/>
    <w:rsid w:val="005E0125"/>
    <w:rsid w:val="005E0A2A"/>
    <w:rsid w:val="005E0B05"/>
    <w:rsid w:val="005E12BC"/>
    <w:rsid w:val="005E1A6C"/>
    <w:rsid w:val="005E1AA9"/>
    <w:rsid w:val="005E1B72"/>
    <w:rsid w:val="005E2559"/>
    <w:rsid w:val="005E2986"/>
    <w:rsid w:val="005E2FF0"/>
    <w:rsid w:val="005E313B"/>
    <w:rsid w:val="005E3376"/>
    <w:rsid w:val="005E3679"/>
    <w:rsid w:val="005E36F7"/>
    <w:rsid w:val="005E38AD"/>
    <w:rsid w:val="005E3E3E"/>
    <w:rsid w:val="005E3FA8"/>
    <w:rsid w:val="005E42D5"/>
    <w:rsid w:val="005E44B2"/>
    <w:rsid w:val="005E4BE9"/>
    <w:rsid w:val="005E545D"/>
    <w:rsid w:val="005E5A84"/>
    <w:rsid w:val="005E5D1F"/>
    <w:rsid w:val="005E6432"/>
    <w:rsid w:val="005F0362"/>
    <w:rsid w:val="005F0402"/>
    <w:rsid w:val="005F07C2"/>
    <w:rsid w:val="005F0D33"/>
    <w:rsid w:val="005F217F"/>
    <w:rsid w:val="005F247B"/>
    <w:rsid w:val="005F2519"/>
    <w:rsid w:val="005F25C2"/>
    <w:rsid w:val="005F26E5"/>
    <w:rsid w:val="005F2798"/>
    <w:rsid w:val="005F2DAE"/>
    <w:rsid w:val="005F310A"/>
    <w:rsid w:val="005F386F"/>
    <w:rsid w:val="005F3D1A"/>
    <w:rsid w:val="005F3FEE"/>
    <w:rsid w:val="005F4183"/>
    <w:rsid w:val="005F420B"/>
    <w:rsid w:val="005F4234"/>
    <w:rsid w:val="005F441D"/>
    <w:rsid w:val="005F4773"/>
    <w:rsid w:val="005F488D"/>
    <w:rsid w:val="005F49CC"/>
    <w:rsid w:val="005F4C82"/>
    <w:rsid w:val="005F4DA8"/>
    <w:rsid w:val="005F5347"/>
    <w:rsid w:val="005F5902"/>
    <w:rsid w:val="005F5C4D"/>
    <w:rsid w:val="005F6280"/>
    <w:rsid w:val="005F62E5"/>
    <w:rsid w:val="005F65E7"/>
    <w:rsid w:val="005F69A2"/>
    <w:rsid w:val="005F7245"/>
    <w:rsid w:val="005F77E6"/>
    <w:rsid w:val="005F7AD1"/>
    <w:rsid w:val="005F7B75"/>
    <w:rsid w:val="005F7C82"/>
    <w:rsid w:val="005F7E92"/>
    <w:rsid w:val="006001EE"/>
    <w:rsid w:val="0060068B"/>
    <w:rsid w:val="00600CA6"/>
    <w:rsid w:val="00600F22"/>
    <w:rsid w:val="00601347"/>
    <w:rsid w:val="00601A4B"/>
    <w:rsid w:val="00601E92"/>
    <w:rsid w:val="00602B49"/>
    <w:rsid w:val="00603391"/>
    <w:rsid w:val="006047C6"/>
    <w:rsid w:val="00604E4A"/>
    <w:rsid w:val="00605042"/>
    <w:rsid w:val="006053A8"/>
    <w:rsid w:val="0060571B"/>
    <w:rsid w:val="00605797"/>
    <w:rsid w:val="006059A7"/>
    <w:rsid w:val="0060658C"/>
    <w:rsid w:val="006068E5"/>
    <w:rsid w:val="00606B72"/>
    <w:rsid w:val="00606DB0"/>
    <w:rsid w:val="00611A4B"/>
    <w:rsid w:val="00611D43"/>
    <w:rsid w:val="00611FC4"/>
    <w:rsid w:val="006124F7"/>
    <w:rsid w:val="006124F9"/>
    <w:rsid w:val="00612D48"/>
    <w:rsid w:val="00614877"/>
    <w:rsid w:val="00615014"/>
    <w:rsid w:val="00615307"/>
    <w:rsid w:val="006165C0"/>
    <w:rsid w:val="006168CE"/>
    <w:rsid w:val="00616B45"/>
    <w:rsid w:val="0061711A"/>
    <w:rsid w:val="006172D8"/>
    <w:rsid w:val="006176FB"/>
    <w:rsid w:val="00620C37"/>
    <w:rsid w:val="006212A3"/>
    <w:rsid w:val="00621318"/>
    <w:rsid w:val="006217FB"/>
    <w:rsid w:val="00622278"/>
    <w:rsid w:val="006228B2"/>
    <w:rsid w:val="00622AAC"/>
    <w:rsid w:val="006232B2"/>
    <w:rsid w:val="00623593"/>
    <w:rsid w:val="00623B41"/>
    <w:rsid w:val="00623C16"/>
    <w:rsid w:val="00623C6E"/>
    <w:rsid w:val="00623E66"/>
    <w:rsid w:val="00623FB9"/>
    <w:rsid w:val="00624003"/>
    <w:rsid w:val="006240A7"/>
    <w:rsid w:val="00624768"/>
    <w:rsid w:val="006249C8"/>
    <w:rsid w:val="00624C47"/>
    <w:rsid w:val="00625AE4"/>
    <w:rsid w:val="00626243"/>
    <w:rsid w:val="006264A5"/>
    <w:rsid w:val="00626809"/>
    <w:rsid w:val="00626B5D"/>
    <w:rsid w:val="006273C5"/>
    <w:rsid w:val="0062771B"/>
    <w:rsid w:val="0062771F"/>
    <w:rsid w:val="00627E77"/>
    <w:rsid w:val="0063062D"/>
    <w:rsid w:val="00630791"/>
    <w:rsid w:val="00630995"/>
    <w:rsid w:val="00630D9B"/>
    <w:rsid w:val="00630DAF"/>
    <w:rsid w:val="0063172B"/>
    <w:rsid w:val="00631953"/>
    <w:rsid w:val="00631B4D"/>
    <w:rsid w:val="00631C55"/>
    <w:rsid w:val="00631CF2"/>
    <w:rsid w:val="0063215A"/>
    <w:rsid w:val="006325A6"/>
    <w:rsid w:val="006326E2"/>
    <w:rsid w:val="00632925"/>
    <w:rsid w:val="00632FB1"/>
    <w:rsid w:val="0063354F"/>
    <w:rsid w:val="00633810"/>
    <w:rsid w:val="00633E55"/>
    <w:rsid w:val="00633E97"/>
    <w:rsid w:val="00634C5A"/>
    <w:rsid w:val="00634E1A"/>
    <w:rsid w:val="00635403"/>
    <w:rsid w:val="00636276"/>
    <w:rsid w:val="00636294"/>
    <w:rsid w:val="00636406"/>
    <w:rsid w:val="00636664"/>
    <w:rsid w:val="00636721"/>
    <w:rsid w:val="0063683F"/>
    <w:rsid w:val="0063716E"/>
    <w:rsid w:val="006376BC"/>
    <w:rsid w:val="00637FCE"/>
    <w:rsid w:val="00640197"/>
    <w:rsid w:val="00640B26"/>
    <w:rsid w:val="00640C61"/>
    <w:rsid w:val="00640D00"/>
    <w:rsid w:val="00640DD9"/>
    <w:rsid w:val="00641BA8"/>
    <w:rsid w:val="00642076"/>
    <w:rsid w:val="00642078"/>
    <w:rsid w:val="006439EC"/>
    <w:rsid w:val="00644538"/>
    <w:rsid w:val="00644577"/>
    <w:rsid w:val="00644844"/>
    <w:rsid w:val="00644A0D"/>
    <w:rsid w:val="00644F71"/>
    <w:rsid w:val="0064532F"/>
    <w:rsid w:val="006453F1"/>
    <w:rsid w:val="006460E7"/>
    <w:rsid w:val="00646197"/>
    <w:rsid w:val="00646C4D"/>
    <w:rsid w:val="00646F28"/>
    <w:rsid w:val="00650F5C"/>
    <w:rsid w:val="006511FD"/>
    <w:rsid w:val="00651AA9"/>
    <w:rsid w:val="00651C94"/>
    <w:rsid w:val="006528E9"/>
    <w:rsid w:val="00652D0A"/>
    <w:rsid w:val="006531D4"/>
    <w:rsid w:val="0065363F"/>
    <w:rsid w:val="00653A88"/>
    <w:rsid w:val="00653EBC"/>
    <w:rsid w:val="006545F2"/>
    <w:rsid w:val="006549AD"/>
    <w:rsid w:val="00654C13"/>
    <w:rsid w:val="006551C0"/>
    <w:rsid w:val="00655B6D"/>
    <w:rsid w:val="00656382"/>
    <w:rsid w:val="006566B6"/>
    <w:rsid w:val="006567FE"/>
    <w:rsid w:val="00656C74"/>
    <w:rsid w:val="00657352"/>
    <w:rsid w:val="00657CDC"/>
    <w:rsid w:val="00657F55"/>
    <w:rsid w:val="00660235"/>
    <w:rsid w:val="00660315"/>
    <w:rsid w:val="0066078C"/>
    <w:rsid w:val="00660B96"/>
    <w:rsid w:val="00661205"/>
    <w:rsid w:val="00661275"/>
    <w:rsid w:val="0066186A"/>
    <w:rsid w:val="006623E4"/>
    <w:rsid w:val="00662BB6"/>
    <w:rsid w:val="0066394F"/>
    <w:rsid w:val="00663D71"/>
    <w:rsid w:val="006648BD"/>
    <w:rsid w:val="00665A6A"/>
    <w:rsid w:val="00665B96"/>
    <w:rsid w:val="00665D32"/>
    <w:rsid w:val="00666A6C"/>
    <w:rsid w:val="00667275"/>
    <w:rsid w:val="0066758F"/>
    <w:rsid w:val="00667908"/>
    <w:rsid w:val="00667A8A"/>
    <w:rsid w:val="00667B0D"/>
    <w:rsid w:val="00667EB2"/>
    <w:rsid w:val="0067006D"/>
    <w:rsid w:val="00670089"/>
    <w:rsid w:val="006701A9"/>
    <w:rsid w:val="00670C84"/>
    <w:rsid w:val="00670EA0"/>
    <w:rsid w:val="00671B51"/>
    <w:rsid w:val="006724A5"/>
    <w:rsid w:val="0067270F"/>
    <w:rsid w:val="0067362F"/>
    <w:rsid w:val="006737A1"/>
    <w:rsid w:val="00673C1E"/>
    <w:rsid w:val="00674BA5"/>
    <w:rsid w:val="00674CF2"/>
    <w:rsid w:val="006759F5"/>
    <w:rsid w:val="00675A1E"/>
    <w:rsid w:val="006764A9"/>
    <w:rsid w:val="00676606"/>
    <w:rsid w:val="00676A13"/>
    <w:rsid w:val="00676D6A"/>
    <w:rsid w:val="00677C8E"/>
    <w:rsid w:val="0068252A"/>
    <w:rsid w:val="00682B72"/>
    <w:rsid w:val="00683123"/>
    <w:rsid w:val="00683146"/>
    <w:rsid w:val="00683BD5"/>
    <w:rsid w:val="00683E5C"/>
    <w:rsid w:val="006847CD"/>
    <w:rsid w:val="00684C21"/>
    <w:rsid w:val="00685843"/>
    <w:rsid w:val="00685A01"/>
    <w:rsid w:val="00685BDC"/>
    <w:rsid w:val="0068603F"/>
    <w:rsid w:val="006863E9"/>
    <w:rsid w:val="00686854"/>
    <w:rsid w:val="00686D55"/>
    <w:rsid w:val="00686F8D"/>
    <w:rsid w:val="00687CCB"/>
    <w:rsid w:val="0069033F"/>
    <w:rsid w:val="00691354"/>
    <w:rsid w:val="006918C4"/>
    <w:rsid w:val="00692316"/>
    <w:rsid w:val="0069257D"/>
    <w:rsid w:val="006925A8"/>
    <w:rsid w:val="00692DB3"/>
    <w:rsid w:val="00692EE4"/>
    <w:rsid w:val="00692F3C"/>
    <w:rsid w:val="0069317A"/>
    <w:rsid w:val="00693482"/>
    <w:rsid w:val="00693AB1"/>
    <w:rsid w:val="0069485E"/>
    <w:rsid w:val="006949F3"/>
    <w:rsid w:val="0069516B"/>
    <w:rsid w:val="006959F3"/>
    <w:rsid w:val="00695E87"/>
    <w:rsid w:val="00696434"/>
    <w:rsid w:val="00696846"/>
    <w:rsid w:val="00696925"/>
    <w:rsid w:val="006975AC"/>
    <w:rsid w:val="00697656"/>
    <w:rsid w:val="0069794E"/>
    <w:rsid w:val="006A0114"/>
    <w:rsid w:val="006A04C4"/>
    <w:rsid w:val="006A0BCF"/>
    <w:rsid w:val="006A10FF"/>
    <w:rsid w:val="006A11DB"/>
    <w:rsid w:val="006A12CA"/>
    <w:rsid w:val="006A12E1"/>
    <w:rsid w:val="006A1389"/>
    <w:rsid w:val="006A1E41"/>
    <w:rsid w:val="006A2530"/>
    <w:rsid w:val="006A28B2"/>
    <w:rsid w:val="006A28FD"/>
    <w:rsid w:val="006A2937"/>
    <w:rsid w:val="006A372F"/>
    <w:rsid w:val="006A3BE8"/>
    <w:rsid w:val="006A3DFF"/>
    <w:rsid w:val="006A424E"/>
    <w:rsid w:val="006A4C76"/>
    <w:rsid w:val="006A51C3"/>
    <w:rsid w:val="006A5961"/>
    <w:rsid w:val="006A5A8A"/>
    <w:rsid w:val="006A5B87"/>
    <w:rsid w:val="006A6647"/>
    <w:rsid w:val="006A6A85"/>
    <w:rsid w:val="006A74F9"/>
    <w:rsid w:val="006B063B"/>
    <w:rsid w:val="006B0845"/>
    <w:rsid w:val="006B0D40"/>
    <w:rsid w:val="006B0D44"/>
    <w:rsid w:val="006B10C2"/>
    <w:rsid w:val="006B1272"/>
    <w:rsid w:val="006B1399"/>
    <w:rsid w:val="006B1A7A"/>
    <w:rsid w:val="006B1C34"/>
    <w:rsid w:val="006B256F"/>
    <w:rsid w:val="006B258C"/>
    <w:rsid w:val="006B2C69"/>
    <w:rsid w:val="006B3021"/>
    <w:rsid w:val="006B3DE7"/>
    <w:rsid w:val="006B4590"/>
    <w:rsid w:val="006B45C4"/>
    <w:rsid w:val="006B45C8"/>
    <w:rsid w:val="006B4A01"/>
    <w:rsid w:val="006B4C3A"/>
    <w:rsid w:val="006B4FCE"/>
    <w:rsid w:val="006B56C1"/>
    <w:rsid w:val="006B59C7"/>
    <w:rsid w:val="006B5D9E"/>
    <w:rsid w:val="006B692C"/>
    <w:rsid w:val="006B6A3A"/>
    <w:rsid w:val="006B6D03"/>
    <w:rsid w:val="006B6E0D"/>
    <w:rsid w:val="006B6FDC"/>
    <w:rsid w:val="006B7246"/>
    <w:rsid w:val="006B77AB"/>
    <w:rsid w:val="006B7853"/>
    <w:rsid w:val="006B7A46"/>
    <w:rsid w:val="006C210C"/>
    <w:rsid w:val="006C256B"/>
    <w:rsid w:val="006C2A00"/>
    <w:rsid w:val="006C2E32"/>
    <w:rsid w:val="006C2EBE"/>
    <w:rsid w:val="006C335B"/>
    <w:rsid w:val="006C340C"/>
    <w:rsid w:val="006C3589"/>
    <w:rsid w:val="006C3B32"/>
    <w:rsid w:val="006C3C8F"/>
    <w:rsid w:val="006C3E11"/>
    <w:rsid w:val="006C4130"/>
    <w:rsid w:val="006C4383"/>
    <w:rsid w:val="006C477D"/>
    <w:rsid w:val="006C4D14"/>
    <w:rsid w:val="006C6426"/>
    <w:rsid w:val="006C6EFF"/>
    <w:rsid w:val="006C7612"/>
    <w:rsid w:val="006C783E"/>
    <w:rsid w:val="006C7BCA"/>
    <w:rsid w:val="006C7E98"/>
    <w:rsid w:val="006D0041"/>
    <w:rsid w:val="006D07FC"/>
    <w:rsid w:val="006D08E3"/>
    <w:rsid w:val="006D0A15"/>
    <w:rsid w:val="006D0B36"/>
    <w:rsid w:val="006D0F1A"/>
    <w:rsid w:val="006D0F6F"/>
    <w:rsid w:val="006D13AF"/>
    <w:rsid w:val="006D1999"/>
    <w:rsid w:val="006D1D1C"/>
    <w:rsid w:val="006D2A92"/>
    <w:rsid w:val="006D2BB7"/>
    <w:rsid w:val="006D30B5"/>
    <w:rsid w:val="006D32B3"/>
    <w:rsid w:val="006D35B5"/>
    <w:rsid w:val="006D37AF"/>
    <w:rsid w:val="006D37B8"/>
    <w:rsid w:val="006D38CB"/>
    <w:rsid w:val="006D3B2D"/>
    <w:rsid w:val="006D45D1"/>
    <w:rsid w:val="006D51D0"/>
    <w:rsid w:val="006D52DE"/>
    <w:rsid w:val="006D5848"/>
    <w:rsid w:val="006D5FB9"/>
    <w:rsid w:val="006D6407"/>
    <w:rsid w:val="006D658E"/>
    <w:rsid w:val="006D666F"/>
    <w:rsid w:val="006D688F"/>
    <w:rsid w:val="006D693F"/>
    <w:rsid w:val="006D6CDC"/>
    <w:rsid w:val="006E01FC"/>
    <w:rsid w:val="006E04B0"/>
    <w:rsid w:val="006E137B"/>
    <w:rsid w:val="006E1570"/>
    <w:rsid w:val="006E18A8"/>
    <w:rsid w:val="006E222B"/>
    <w:rsid w:val="006E297E"/>
    <w:rsid w:val="006E348B"/>
    <w:rsid w:val="006E3BBB"/>
    <w:rsid w:val="006E421E"/>
    <w:rsid w:val="006E4333"/>
    <w:rsid w:val="006E4FE9"/>
    <w:rsid w:val="006E564B"/>
    <w:rsid w:val="006E58FB"/>
    <w:rsid w:val="006E5DA4"/>
    <w:rsid w:val="006E5FC7"/>
    <w:rsid w:val="006E61E1"/>
    <w:rsid w:val="006E6350"/>
    <w:rsid w:val="006E67B2"/>
    <w:rsid w:val="006E7191"/>
    <w:rsid w:val="006E71D0"/>
    <w:rsid w:val="006E72FC"/>
    <w:rsid w:val="006E7439"/>
    <w:rsid w:val="006E75A1"/>
    <w:rsid w:val="006E7839"/>
    <w:rsid w:val="006E7EC3"/>
    <w:rsid w:val="006F00F3"/>
    <w:rsid w:val="006F0D24"/>
    <w:rsid w:val="006F0FDB"/>
    <w:rsid w:val="006F117E"/>
    <w:rsid w:val="006F19B4"/>
    <w:rsid w:val="006F1CDC"/>
    <w:rsid w:val="006F1E8A"/>
    <w:rsid w:val="006F1F40"/>
    <w:rsid w:val="006F34E0"/>
    <w:rsid w:val="006F3FA6"/>
    <w:rsid w:val="006F4248"/>
    <w:rsid w:val="006F429C"/>
    <w:rsid w:val="006F4B4E"/>
    <w:rsid w:val="006F4DA5"/>
    <w:rsid w:val="006F51C4"/>
    <w:rsid w:val="006F707A"/>
    <w:rsid w:val="006F73F4"/>
    <w:rsid w:val="006F7CD1"/>
    <w:rsid w:val="006F7F03"/>
    <w:rsid w:val="0070013C"/>
    <w:rsid w:val="00700420"/>
    <w:rsid w:val="007004E7"/>
    <w:rsid w:val="00700C40"/>
    <w:rsid w:val="00702725"/>
    <w:rsid w:val="0070297A"/>
    <w:rsid w:val="007032E5"/>
    <w:rsid w:val="0070347C"/>
    <w:rsid w:val="00703577"/>
    <w:rsid w:val="007035AB"/>
    <w:rsid w:val="00703C07"/>
    <w:rsid w:val="007043BA"/>
    <w:rsid w:val="007046DD"/>
    <w:rsid w:val="00704774"/>
    <w:rsid w:val="007048B0"/>
    <w:rsid w:val="00705508"/>
    <w:rsid w:val="0070582D"/>
    <w:rsid w:val="00705894"/>
    <w:rsid w:val="00706101"/>
    <w:rsid w:val="00706600"/>
    <w:rsid w:val="00706637"/>
    <w:rsid w:val="00706964"/>
    <w:rsid w:val="00706FAB"/>
    <w:rsid w:val="00707432"/>
    <w:rsid w:val="007078B6"/>
    <w:rsid w:val="00707A23"/>
    <w:rsid w:val="00707A48"/>
    <w:rsid w:val="0071014C"/>
    <w:rsid w:val="00710302"/>
    <w:rsid w:val="00710E2B"/>
    <w:rsid w:val="00710FE6"/>
    <w:rsid w:val="007112E3"/>
    <w:rsid w:val="007114E4"/>
    <w:rsid w:val="007115DD"/>
    <w:rsid w:val="00711FE5"/>
    <w:rsid w:val="007125D8"/>
    <w:rsid w:val="00712681"/>
    <w:rsid w:val="00712967"/>
    <w:rsid w:val="00712B46"/>
    <w:rsid w:val="00712B99"/>
    <w:rsid w:val="00712CCD"/>
    <w:rsid w:val="00712D2B"/>
    <w:rsid w:val="007131CC"/>
    <w:rsid w:val="007133B7"/>
    <w:rsid w:val="00713A1B"/>
    <w:rsid w:val="00713B94"/>
    <w:rsid w:val="00713C69"/>
    <w:rsid w:val="007152B4"/>
    <w:rsid w:val="00715D1C"/>
    <w:rsid w:val="007166F1"/>
    <w:rsid w:val="00716AFF"/>
    <w:rsid w:val="007176C1"/>
    <w:rsid w:val="00717BE2"/>
    <w:rsid w:val="00717C19"/>
    <w:rsid w:val="00717D5C"/>
    <w:rsid w:val="00717D83"/>
    <w:rsid w:val="00720A17"/>
    <w:rsid w:val="00720BEA"/>
    <w:rsid w:val="00720E0F"/>
    <w:rsid w:val="007213B2"/>
    <w:rsid w:val="00722388"/>
    <w:rsid w:val="0072258A"/>
    <w:rsid w:val="00722B9F"/>
    <w:rsid w:val="00723593"/>
    <w:rsid w:val="00724548"/>
    <w:rsid w:val="007249FD"/>
    <w:rsid w:val="00724B85"/>
    <w:rsid w:val="00724DA7"/>
    <w:rsid w:val="00725C84"/>
    <w:rsid w:val="0072604D"/>
    <w:rsid w:val="007260AD"/>
    <w:rsid w:val="0072615D"/>
    <w:rsid w:val="007261AD"/>
    <w:rsid w:val="007261DC"/>
    <w:rsid w:val="0072632A"/>
    <w:rsid w:val="007263E6"/>
    <w:rsid w:val="007270CF"/>
    <w:rsid w:val="0072754B"/>
    <w:rsid w:val="00727C60"/>
    <w:rsid w:val="00727F0C"/>
    <w:rsid w:val="00730966"/>
    <w:rsid w:val="00730C5A"/>
    <w:rsid w:val="0073111C"/>
    <w:rsid w:val="0073131F"/>
    <w:rsid w:val="00731350"/>
    <w:rsid w:val="007317B7"/>
    <w:rsid w:val="00731A40"/>
    <w:rsid w:val="007323E8"/>
    <w:rsid w:val="007327D5"/>
    <w:rsid w:val="00732922"/>
    <w:rsid w:val="00732B3C"/>
    <w:rsid w:val="00732F1D"/>
    <w:rsid w:val="00733233"/>
    <w:rsid w:val="007338CE"/>
    <w:rsid w:val="0073537A"/>
    <w:rsid w:val="00736387"/>
    <w:rsid w:val="0073660B"/>
    <w:rsid w:val="007368DE"/>
    <w:rsid w:val="00737774"/>
    <w:rsid w:val="007400A4"/>
    <w:rsid w:val="007402F8"/>
    <w:rsid w:val="00740A03"/>
    <w:rsid w:val="00740A65"/>
    <w:rsid w:val="007410F9"/>
    <w:rsid w:val="007412CC"/>
    <w:rsid w:val="0074174A"/>
    <w:rsid w:val="0074261C"/>
    <w:rsid w:val="007428EB"/>
    <w:rsid w:val="007429E1"/>
    <w:rsid w:val="00743302"/>
    <w:rsid w:val="00743494"/>
    <w:rsid w:val="0074383D"/>
    <w:rsid w:val="00743A2F"/>
    <w:rsid w:val="00745067"/>
    <w:rsid w:val="00745973"/>
    <w:rsid w:val="00745E03"/>
    <w:rsid w:val="007461C3"/>
    <w:rsid w:val="0074651B"/>
    <w:rsid w:val="00746579"/>
    <w:rsid w:val="00746A3D"/>
    <w:rsid w:val="00746F5E"/>
    <w:rsid w:val="0074717C"/>
    <w:rsid w:val="007479D6"/>
    <w:rsid w:val="00747D33"/>
    <w:rsid w:val="00750CA5"/>
    <w:rsid w:val="00750D09"/>
    <w:rsid w:val="00750FF9"/>
    <w:rsid w:val="007516B6"/>
    <w:rsid w:val="007516E4"/>
    <w:rsid w:val="007516FD"/>
    <w:rsid w:val="00752DF0"/>
    <w:rsid w:val="00752E98"/>
    <w:rsid w:val="007531A8"/>
    <w:rsid w:val="0075386C"/>
    <w:rsid w:val="00753E56"/>
    <w:rsid w:val="0075459C"/>
    <w:rsid w:val="00754C23"/>
    <w:rsid w:val="007550D0"/>
    <w:rsid w:val="007555D8"/>
    <w:rsid w:val="00756172"/>
    <w:rsid w:val="007564DD"/>
    <w:rsid w:val="00756852"/>
    <w:rsid w:val="00756BF7"/>
    <w:rsid w:val="00756EBE"/>
    <w:rsid w:val="00756FE9"/>
    <w:rsid w:val="0075756B"/>
    <w:rsid w:val="007575E8"/>
    <w:rsid w:val="0075783E"/>
    <w:rsid w:val="00757F62"/>
    <w:rsid w:val="00757FA2"/>
    <w:rsid w:val="007609BF"/>
    <w:rsid w:val="00761642"/>
    <w:rsid w:val="00761757"/>
    <w:rsid w:val="007617E1"/>
    <w:rsid w:val="00762229"/>
    <w:rsid w:val="0076222D"/>
    <w:rsid w:val="00762440"/>
    <w:rsid w:val="007629C8"/>
    <w:rsid w:val="00762DCD"/>
    <w:rsid w:val="00763007"/>
    <w:rsid w:val="00763367"/>
    <w:rsid w:val="00763C21"/>
    <w:rsid w:val="00763C27"/>
    <w:rsid w:val="00763E7E"/>
    <w:rsid w:val="00763EF7"/>
    <w:rsid w:val="00764076"/>
    <w:rsid w:val="00764136"/>
    <w:rsid w:val="00764BC6"/>
    <w:rsid w:val="00764D86"/>
    <w:rsid w:val="00765339"/>
    <w:rsid w:val="0076547D"/>
    <w:rsid w:val="0076591E"/>
    <w:rsid w:val="00765B4E"/>
    <w:rsid w:val="00765D0C"/>
    <w:rsid w:val="0076610D"/>
    <w:rsid w:val="007662AF"/>
    <w:rsid w:val="00766547"/>
    <w:rsid w:val="00766576"/>
    <w:rsid w:val="0076683A"/>
    <w:rsid w:val="00766D06"/>
    <w:rsid w:val="00766E2D"/>
    <w:rsid w:val="00767546"/>
    <w:rsid w:val="007676D7"/>
    <w:rsid w:val="00767AA0"/>
    <w:rsid w:val="0077047D"/>
    <w:rsid w:val="0077071A"/>
    <w:rsid w:val="00770873"/>
    <w:rsid w:val="00770A47"/>
    <w:rsid w:val="00771601"/>
    <w:rsid w:val="007720D1"/>
    <w:rsid w:val="0077240D"/>
    <w:rsid w:val="00772717"/>
    <w:rsid w:val="00772913"/>
    <w:rsid w:val="0077305D"/>
    <w:rsid w:val="007738D9"/>
    <w:rsid w:val="007739AC"/>
    <w:rsid w:val="00773A53"/>
    <w:rsid w:val="00774034"/>
    <w:rsid w:val="00774106"/>
    <w:rsid w:val="0077479C"/>
    <w:rsid w:val="00774A66"/>
    <w:rsid w:val="00774AF0"/>
    <w:rsid w:val="00774FD2"/>
    <w:rsid w:val="00775118"/>
    <w:rsid w:val="007758F7"/>
    <w:rsid w:val="00775ED4"/>
    <w:rsid w:val="00775F9F"/>
    <w:rsid w:val="00776004"/>
    <w:rsid w:val="0077629A"/>
    <w:rsid w:val="0077683F"/>
    <w:rsid w:val="00776BC5"/>
    <w:rsid w:val="00776EB4"/>
    <w:rsid w:val="0077709E"/>
    <w:rsid w:val="007774AE"/>
    <w:rsid w:val="007774F5"/>
    <w:rsid w:val="00777A82"/>
    <w:rsid w:val="007803A2"/>
    <w:rsid w:val="00781505"/>
    <w:rsid w:val="0078183B"/>
    <w:rsid w:val="00781EFC"/>
    <w:rsid w:val="007821DF"/>
    <w:rsid w:val="007828C5"/>
    <w:rsid w:val="0078322A"/>
    <w:rsid w:val="00783315"/>
    <w:rsid w:val="0078391A"/>
    <w:rsid w:val="00784791"/>
    <w:rsid w:val="007847F6"/>
    <w:rsid w:val="007854FA"/>
    <w:rsid w:val="00785721"/>
    <w:rsid w:val="00785CCC"/>
    <w:rsid w:val="007865C4"/>
    <w:rsid w:val="007865CF"/>
    <w:rsid w:val="00786BF9"/>
    <w:rsid w:val="0079066B"/>
    <w:rsid w:val="00790F2F"/>
    <w:rsid w:val="00792303"/>
    <w:rsid w:val="007925D9"/>
    <w:rsid w:val="007927EE"/>
    <w:rsid w:val="00793018"/>
    <w:rsid w:val="00793A06"/>
    <w:rsid w:val="00793A48"/>
    <w:rsid w:val="00793FA6"/>
    <w:rsid w:val="00794409"/>
    <w:rsid w:val="007944E6"/>
    <w:rsid w:val="00794E07"/>
    <w:rsid w:val="007954B6"/>
    <w:rsid w:val="00795764"/>
    <w:rsid w:val="00796215"/>
    <w:rsid w:val="0079649D"/>
    <w:rsid w:val="0079694B"/>
    <w:rsid w:val="007A0025"/>
    <w:rsid w:val="007A01DA"/>
    <w:rsid w:val="007A01F6"/>
    <w:rsid w:val="007A1C48"/>
    <w:rsid w:val="007A26BB"/>
    <w:rsid w:val="007A3273"/>
    <w:rsid w:val="007A3860"/>
    <w:rsid w:val="007A3A70"/>
    <w:rsid w:val="007A3FCC"/>
    <w:rsid w:val="007A4735"/>
    <w:rsid w:val="007A50C1"/>
    <w:rsid w:val="007A5291"/>
    <w:rsid w:val="007A5377"/>
    <w:rsid w:val="007A582A"/>
    <w:rsid w:val="007A5A92"/>
    <w:rsid w:val="007A6AC5"/>
    <w:rsid w:val="007A6CF3"/>
    <w:rsid w:val="007A6FA1"/>
    <w:rsid w:val="007A7183"/>
    <w:rsid w:val="007A7702"/>
    <w:rsid w:val="007A7904"/>
    <w:rsid w:val="007B0BA9"/>
    <w:rsid w:val="007B156E"/>
    <w:rsid w:val="007B159E"/>
    <w:rsid w:val="007B1DCB"/>
    <w:rsid w:val="007B25E1"/>
    <w:rsid w:val="007B2CCF"/>
    <w:rsid w:val="007B2E6F"/>
    <w:rsid w:val="007B3160"/>
    <w:rsid w:val="007B327B"/>
    <w:rsid w:val="007B3406"/>
    <w:rsid w:val="007B3897"/>
    <w:rsid w:val="007B39C4"/>
    <w:rsid w:val="007B5485"/>
    <w:rsid w:val="007B54DF"/>
    <w:rsid w:val="007B5D07"/>
    <w:rsid w:val="007B63FB"/>
    <w:rsid w:val="007B6BA5"/>
    <w:rsid w:val="007B6E90"/>
    <w:rsid w:val="007B7153"/>
    <w:rsid w:val="007B715C"/>
    <w:rsid w:val="007C06B9"/>
    <w:rsid w:val="007C0F0F"/>
    <w:rsid w:val="007C1071"/>
    <w:rsid w:val="007C174F"/>
    <w:rsid w:val="007C2263"/>
    <w:rsid w:val="007C2985"/>
    <w:rsid w:val="007C2B90"/>
    <w:rsid w:val="007C3390"/>
    <w:rsid w:val="007C39A2"/>
    <w:rsid w:val="007C3A5B"/>
    <w:rsid w:val="007C3A82"/>
    <w:rsid w:val="007C43A7"/>
    <w:rsid w:val="007C48C3"/>
    <w:rsid w:val="007C4A96"/>
    <w:rsid w:val="007C4BD7"/>
    <w:rsid w:val="007C4DEA"/>
    <w:rsid w:val="007C4F4B"/>
    <w:rsid w:val="007C5121"/>
    <w:rsid w:val="007C6205"/>
    <w:rsid w:val="007C6501"/>
    <w:rsid w:val="007C7EB5"/>
    <w:rsid w:val="007D089A"/>
    <w:rsid w:val="007D0DA8"/>
    <w:rsid w:val="007D1A04"/>
    <w:rsid w:val="007D1B26"/>
    <w:rsid w:val="007D2B14"/>
    <w:rsid w:val="007D2EE8"/>
    <w:rsid w:val="007D3417"/>
    <w:rsid w:val="007D364D"/>
    <w:rsid w:val="007D3843"/>
    <w:rsid w:val="007D4AE5"/>
    <w:rsid w:val="007D4E20"/>
    <w:rsid w:val="007D5585"/>
    <w:rsid w:val="007D581E"/>
    <w:rsid w:val="007D5D4B"/>
    <w:rsid w:val="007D6157"/>
    <w:rsid w:val="007D6594"/>
    <w:rsid w:val="007D6D51"/>
    <w:rsid w:val="007D73D1"/>
    <w:rsid w:val="007D7DEE"/>
    <w:rsid w:val="007E01E9"/>
    <w:rsid w:val="007E0AAA"/>
    <w:rsid w:val="007E11EC"/>
    <w:rsid w:val="007E1353"/>
    <w:rsid w:val="007E149D"/>
    <w:rsid w:val="007E1728"/>
    <w:rsid w:val="007E1B56"/>
    <w:rsid w:val="007E1D74"/>
    <w:rsid w:val="007E2144"/>
    <w:rsid w:val="007E2F59"/>
    <w:rsid w:val="007E311C"/>
    <w:rsid w:val="007E37A9"/>
    <w:rsid w:val="007E3ADD"/>
    <w:rsid w:val="007E3CE6"/>
    <w:rsid w:val="007E3D17"/>
    <w:rsid w:val="007E3D31"/>
    <w:rsid w:val="007E3EA3"/>
    <w:rsid w:val="007E4782"/>
    <w:rsid w:val="007E487A"/>
    <w:rsid w:val="007E4A70"/>
    <w:rsid w:val="007E4DE1"/>
    <w:rsid w:val="007E5499"/>
    <w:rsid w:val="007E55A9"/>
    <w:rsid w:val="007E5718"/>
    <w:rsid w:val="007E63F3"/>
    <w:rsid w:val="007E6453"/>
    <w:rsid w:val="007E677F"/>
    <w:rsid w:val="007E67CF"/>
    <w:rsid w:val="007E6A9D"/>
    <w:rsid w:val="007E7AA3"/>
    <w:rsid w:val="007F03E7"/>
    <w:rsid w:val="007F04FF"/>
    <w:rsid w:val="007F101F"/>
    <w:rsid w:val="007F16EE"/>
    <w:rsid w:val="007F1925"/>
    <w:rsid w:val="007F21CA"/>
    <w:rsid w:val="007F2B65"/>
    <w:rsid w:val="007F2E66"/>
    <w:rsid w:val="007F3451"/>
    <w:rsid w:val="007F3687"/>
    <w:rsid w:val="007F379A"/>
    <w:rsid w:val="007F37C5"/>
    <w:rsid w:val="007F3A9D"/>
    <w:rsid w:val="007F4998"/>
    <w:rsid w:val="007F4A9F"/>
    <w:rsid w:val="007F4F2E"/>
    <w:rsid w:val="007F5127"/>
    <w:rsid w:val="007F52AE"/>
    <w:rsid w:val="007F5314"/>
    <w:rsid w:val="007F537F"/>
    <w:rsid w:val="007F55CB"/>
    <w:rsid w:val="007F5A84"/>
    <w:rsid w:val="007F5C7C"/>
    <w:rsid w:val="007F6611"/>
    <w:rsid w:val="007F663A"/>
    <w:rsid w:val="007F6C89"/>
    <w:rsid w:val="007F7045"/>
    <w:rsid w:val="007F76D6"/>
    <w:rsid w:val="007F7C67"/>
    <w:rsid w:val="007F7E63"/>
    <w:rsid w:val="007F7FA3"/>
    <w:rsid w:val="0080026E"/>
    <w:rsid w:val="0080047F"/>
    <w:rsid w:val="0080071A"/>
    <w:rsid w:val="008008D8"/>
    <w:rsid w:val="00800C7C"/>
    <w:rsid w:val="00800E89"/>
    <w:rsid w:val="00801402"/>
    <w:rsid w:val="00801D58"/>
    <w:rsid w:val="00801FF9"/>
    <w:rsid w:val="00802089"/>
    <w:rsid w:val="00802A00"/>
    <w:rsid w:val="00802F60"/>
    <w:rsid w:val="0080304E"/>
    <w:rsid w:val="00803D5E"/>
    <w:rsid w:val="00803D76"/>
    <w:rsid w:val="008043A4"/>
    <w:rsid w:val="00804488"/>
    <w:rsid w:val="00804B83"/>
    <w:rsid w:val="00805E61"/>
    <w:rsid w:val="00806E08"/>
    <w:rsid w:val="0081032D"/>
    <w:rsid w:val="00810751"/>
    <w:rsid w:val="008109CF"/>
    <w:rsid w:val="008109DA"/>
    <w:rsid w:val="008111D0"/>
    <w:rsid w:val="008113B9"/>
    <w:rsid w:val="00811920"/>
    <w:rsid w:val="00811E12"/>
    <w:rsid w:val="00812162"/>
    <w:rsid w:val="00812229"/>
    <w:rsid w:val="00812331"/>
    <w:rsid w:val="00812365"/>
    <w:rsid w:val="00812470"/>
    <w:rsid w:val="008126DB"/>
    <w:rsid w:val="00812A6D"/>
    <w:rsid w:val="00812C1A"/>
    <w:rsid w:val="00812EC5"/>
    <w:rsid w:val="00813871"/>
    <w:rsid w:val="0081391A"/>
    <w:rsid w:val="00813971"/>
    <w:rsid w:val="00814573"/>
    <w:rsid w:val="00814A99"/>
    <w:rsid w:val="00814B1E"/>
    <w:rsid w:val="00814E21"/>
    <w:rsid w:val="008159A0"/>
    <w:rsid w:val="00815A0A"/>
    <w:rsid w:val="00815AD0"/>
    <w:rsid w:val="00815EDB"/>
    <w:rsid w:val="00815F59"/>
    <w:rsid w:val="00816774"/>
    <w:rsid w:val="00816CF8"/>
    <w:rsid w:val="008172A4"/>
    <w:rsid w:val="0081730B"/>
    <w:rsid w:val="00820FC8"/>
    <w:rsid w:val="00821153"/>
    <w:rsid w:val="00821AE9"/>
    <w:rsid w:val="00822520"/>
    <w:rsid w:val="008232AA"/>
    <w:rsid w:val="008238C2"/>
    <w:rsid w:val="00823BAA"/>
    <w:rsid w:val="008242D7"/>
    <w:rsid w:val="00824C7F"/>
    <w:rsid w:val="00825096"/>
    <w:rsid w:val="008257B1"/>
    <w:rsid w:val="0082590D"/>
    <w:rsid w:val="00826A3D"/>
    <w:rsid w:val="00826D8B"/>
    <w:rsid w:val="00827C3C"/>
    <w:rsid w:val="008301F9"/>
    <w:rsid w:val="0083031B"/>
    <w:rsid w:val="008303A6"/>
    <w:rsid w:val="008309EF"/>
    <w:rsid w:val="00831536"/>
    <w:rsid w:val="008317F6"/>
    <w:rsid w:val="00832334"/>
    <w:rsid w:val="00832E4F"/>
    <w:rsid w:val="00832E65"/>
    <w:rsid w:val="0083346B"/>
    <w:rsid w:val="0083366E"/>
    <w:rsid w:val="00833723"/>
    <w:rsid w:val="00833B54"/>
    <w:rsid w:val="00833DED"/>
    <w:rsid w:val="00834058"/>
    <w:rsid w:val="00834119"/>
    <w:rsid w:val="0083414D"/>
    <w:rsid w:val="008346D2"/>
    <w:rsid w:val="00834810"/>
    <w:rsid w:val="008348B9"/>
    <w:rsid w:val="0083501C"/>
    <w:rsid w:val="008354FD"/>
    <w:rsid w:val="008356B5"/>
    <w:rsid w:val="008358E0"/>
    <w:rsid w:val="00835998"/>
    <w:rsid w:val="00835C58"/>
    <w:rsid w:val="00835CE0"/>
    <w:rsid w:val="00835DD5"/>
    <w:rsid w:val="008362DF"/>
    <w:rsid w:val="008364DA"/>
    <w:rsid w:val="00836C95"/>
    <w:rsid w:val="00836FE7"/>
    <w:rsid w:val="00837079"/>
    <w:rsid w:val="00837BFE"/>
    <w:rsid w:val="00837DB5"/>
    <w:rsid w:val="00837E90"/>
    <w:rsid w:val="00840064"/>
    <w:rsid w:val="00840193"/>
    <w:rsid w:val="00840504"/>
    <w:rsid w:val="0084066B"/>
    <w:rsid w:val="008407F6"/>
    <w:rsid w:val="00840A34"/>
    <w:rsid w:val="0084135E"/>
    <w:rsid w:val="008415B8"/>
    <w:rsid w:val="008417E8"/>
    <w:rsid w:val="0084182B"/>
    <w:rsid w:val="00841D6B"/>
    <w:rsid w:val="00841E7C"/>
    <w:rsid w:val="00841FCF"/>
    <w:rsid w:val="00842030"/>
    <w:rsid w:val="008423C7"/>
    <w:rsid w:val="008424EE"/>
    <w:rsid w:val="00842523"/>
    <w:rsid w:val="00842E75"/>
    <w:rsid w:val="0084305B"/>
    <w:rsid w:val="00843191"/>
    <w:rsid w:val="00843767"/>
    <w:rsid w:val="008439BE"/>
    <w:rsid w:val="0084426C"/>
    <w:rsid w:val="008442C0"/>
    <w:rsid w:val="008445E9"/>
    <w:rsid w:val="0084472F"/>
    <w:rsid w:val="00844750"/>
    <w:rsid w:val="0084488A"/>
    <w:rsid w:val="0084501B"/>
    <w:rsid w:val="0084540E"/>
    <w:rsid w:val="008456E2"/>
    <w:rsid w:val="00845A78"/>
    <w:rsid w:val="00845E23"/>
    <w:rsid w:val="0084631C"/>
    <w:rsid w:val="00846437"/>
    <w:rsid w:val="00846BCA"/>
    <w:rsid w:val="00846D13"/>
    <w:rsid w:val="00846F83"/>
    <w:rsid w:val="00847A4B"/>
    <w:rsid w:val="00850272"/>
    <w:rsid w:val="00850DF6"/>
    <w:rsid w:val="00851334"/>
    <w:rsid w:val="0085174A"/>
    <w:rsid w:val="00852957"/>
    <w:rsid w:val="00852C76"/>
    <w:rsid w:val="00853631"/>
    <w:rsid w:val="00853A81"/>
    <w:rsid w:val="00853C38"/>
    <w:rsid w:val="0085456A"/>
    <w:rsid w:val="00854D61"/>
    <w:rsid w:val="00854FBE"/>
    <w:rsid w:val="0085526E"/>
    <w:rsid w:val="008556FB"/>
    <w:rsid w:val="0085593B"/>
    <w:rsid w:val="00855A78"/>
    <w:rsid w:val="00855CAB"/>
    <w:rsid w:val="008560CE"/>
    <w:rsid w:val="0085650F"/>
    <w:rsid w:val="00856B6B"/>
    <w:rsid w:val="00856D39"/>
    <w:rsid w:val="00857075"/>
    <w:rsid w:val="008572F8"/>
    <w:rsid w:val="00857BE8"/>
    <w:rsid w:val="00860332"/>
    <w:rsid w:val="00860B1C"/>
    <w:rsid w:val="00861314"/>
    <w:rsid w:val="0086137A"/>
    <w:rsid w:val="008613AB"/>
    <w:rsid w:val="0086149F"/>
    <w:rsid w:val="008618E6"/>
    <w:rsid w:val="00862738"/>
    <w:rsid w:val="00862B75"/>
    <w:rsid w:val="00863783"/>
    <w:rsid w:val="00864494"/>
    <w:rsid w:val="008646B4"/>
    <w:rsid w:val="0086518D"/>
    <w:rsid w:val="0086589A"/>
    <w:rsid w:val="00865DE3"/>
    <w:rsid w:val="00865EF9"/>
    <w:rsid w:val="00866185"/>
    <w:rsid w:val="00866A05"/>
    <w:rsid w:val="008679D9"/>
    <w:rsid w:val="00867A12"/>
    <w:rsid w:val="00867A3B"/>
    <w:rsid w:val="00870014"/>
    <w:rsid w:val="00870134"/>
    <w:rsid w:val="00871391"/>
    <w:rsid w:val="00871432"/>
    <w:rsid w:val="008718F6"/>
    <w:rsid w:val="00871F0B"/>
    <w:rsid w:val="0087257D"/>
    <w:rsid w:val="008726F6"/>
    <w:rsid w:val="00872A3B"/>
    <w:rsid w:val="00872F0D"/>
    <w:rsid w:val="008734C1"/>
    <w:rsid w:val="00873853"/>
    <w:rsid w:val="00873C69"/>
    <w:rsid w:val="00873D67"/>
    <w:rsid w:val="0087460B"/>
    <w:rsid w:val="008759D7"/>
    <w:rsid w:val="00875F69"/>
    <w:rsid w:val="008761F6"/>
    <w:rsid w:val="00876C8E"/>
    <w:rsid w:val="00876DF8"/>
    <w:rsid w:val="00877098"/>
    <w:rsid w:val="00877219"/>
    <w:rsid w:val="0087760E"/>
    <w:rsid w:val="00880C0F"/>
    <w:rsid w:val="008823F0"/>
    <w:rsid w:val="0088276B"/>
    <w:rsid w:val="00883D9B"/>
    <w:rsid w:val="008846B9"/>
    <w:rsid w:val="008849ED"/>
    <w:rsid w:val="00884BBE"/>
    <w:rsid w:val="00884FFA"/>
    <w:rsid w:val="0088505A"/>
    <w:rsid w:val="00885506"/>
    <w:rsid w:val="008859B7"/>
    <w:rsid w:val="00885A81"/>
    <w:rsid w:val="00886536"/>
    <w:rsid w:val="00886E11"/>
    <w:rsid w:val="008876FF"/>
    <w:rsid w:val="00887754"/>
    <w:rsid w:val="008878DE"/>
    <w:rsid w:val="00887C97"/>
    <w:rsid w:val="00887F93"/>
    <w:rsid w:val="00890DB8"/>
    <w:rsid w:val="00891040"/>
    <w:rsid w:val="008927CC"/>
    <w:rsid w:val="00892EFA"/>
    <w:rsid w:val="00893025"/>
    <w:rsid w:val="008940EF"/>
    <w:rsid w:val="00894D0E"/>
    <w:rsid w:val="00895180"/>
    <w:rsid w:val="00895560"/>
    <w:rsid w:val="008959DA"/>
    <w:rsid w:val="00896281"/>
    <w:rsid w:val="008962BF"/>
    <w:rsid w:val="008962CB"/>
    <w:rsid w:val="0089689B"/>
    <w:rsid w:val="00896C5F"/>
    <w:rsid w:val="00897433"/>
    <w:rsid w:val="008977A9"/>
    <w:rsid w:val="008979B1"/>
    <w:rsid w:val="008A0C12"/>
    <w:rsid w:val="008A1245"/>
    <w:rsid w:val="008A133B"/>
    <w:rsid w:val="008A153E"/>
    <w:rsid w:val="008A1593"/>
    <w:rsid w:val="008A17E0"/>
    <w:rsid w:val="008A1889"/>
    <w:rsid w:val="008A1ED5"/>
    <w:rsid w:val="008A2892"/>
    <w:rsid w:val="008A2A66"/>
    <w:rsid w:val="008A2B13"/>
    <w:rsid w:val="008A2C09"/>
    <w:rsid w:val="008A3111"/>
    <w:rsid w:val="008A333E"/>
    <w:rsid w:val="008A34CA"/>
    <w:rsid w:val="008A3957"/>
    <w:rsid w:val="008A3BA5"/>
    <w:rsid w:val="008A3DA2"/>
    <w:rsid w:val="008A4F6E"/>
    <w:rsid w:val="008A5811"/>
    <w:rsid w:val="008A5A53"/>
    <w:rsid w:val="008A5FE8"/>
    <w:rsid w:val="008A6334"/>
    <w:rsid w:val="008A634B"/>
    <w:rsid w:val="008A657F"/>
    <w:rsid w:val="008A6A66"/>
    <w:rsid w:val="008A6B25"/>
    <w:rsid w:val="008A6C4F"/>
    <w:rsid w:val="008A6E45"/>
    <w:rsid w:val="008A7774"/>
    <w:rsid w:val="008A7B35"/>
    <w:rsid w:val="008B0D6A"/>
    <w:rsid w:val="008B1629"/>
    <w:rsid w:val="008B1AF2"/>
    <w:rsid w:val="008B1E62"/>
    <w:rsid w:val="008B22E4"/>
    <w:rsid w:val="008B2335"/>
    <w:rsid w:val="008B26D1"/>
    <w:rsid w:val="008B28BE"/>
    <w:rsid w:val="008B2E36"/>
    <w:rsid w:val="008B3601"/>
    <w:rsid w:val="008B3892"/>
    <w:rsid w:val="008B3A05"/>
    <w:rsid w:val="008B4332"/>
    <w:rsid w:val="008B4386"/>
    <w:rsid w:val="008B4451"/>
    <w:rsid w:val="008B44C4"/>
    <w:rsid w:val="008B4AB5"/>
    <w:rsid w:val="008B4DF3"/>
    <w:rsid w:val="008B54DA"/>
    <w:rsid w:val="008B5861"/>
    <w:rsid w:val="008B5B43"/>
    <w:rsid w:val="008B5CD1"/>
    <w:rsid w:val="008B6350"/>
    <w:rsid w:val="008B744B"/>
    <w:rsid w:val="008B7798"/>
    <w:rsid w:val="008B7879"/>
    <w:rsid w:val="008B7B3C"/>
    <w:rsid w:val="008B7E60"/>
    <w:rsid w:val="008C023C"/>
    <w:rsid w:val="008C038C"/>
    <w:rsid w:val="008C3039"/>
    <w:rsid w:val="008C3758"/>
    <w:rsid w:val="008C3834"/>
    <w:rsid w:val="008C39AC"/>
    <w:rsid w:val="008C3D9B"/>
    <w:rsid w:val="008C47FF"/>
    <w:rsid w:val="008C4964"/>
    <w:rsid w:val="008C4974"/>
    <w:rsid w:val="008C4B41"/>
    <w:rsid w:val="008C4C97"/>
    <w:rsid w:val="008C52FB"/>
    <w:rsid w:val="008C561C"/>
    <w:rsid w:val="008C6039"/>
    <w:rsid w:val="008C7343"/>
    <w:rsid w:val="008C784D"/>
    <w:rsid w:val="008C7CDA"/>
    <w:rsid w:val="008D029D"/>
    <w:rsid w:val="008D03EF"/>
    <w:rsid w:val="008D0601"/>
    <w:rsid w:val="008D06F1"/>
    <w:rsid w:val="008D0911"/>
    <w:rsid w:val="008D0D6C"/>
    <w:rsid w:val="008D10F7"/>
    <w:rsid w:val="008D14D0"/>
    <w:rsid w:val="008D158C"/>
    <w:rsid w:val="008D19DC"/>
    <w:rsid w:val="008D1D61"/>
    <w:rsid w:val="008D1DC8"/>
    <w:rsid w:val="008D22A4"/>
    <w:rsid w:val="008D2DB7"/>
    <w:rsid w:val="008D2DE0"/>
    <w:rsid w:val="008D3201"/>
    <w:rsid w:val="008D3621"/>
    <w:rsid w:val="008D3919"/>
    <w:rsid w:val="008D45B4"/>
    <w:rsid w:val="008D4607"/>
    <w:rsid w:val="008D468F"/>
    <w:rsid w:val="008D4C7E"/>
    <w:rsid w:val="008D4FE1"/>
    <w:rsid w:val="008D5872"/>
    <w:rsid w:val="008D5E35"/>
    <w:rsid w:val="008D604C"/>
    <w:rsid w:val="008D6F70"/>
    <w:rsid w:val="008D72F4"/>
    <w:rsid w:val="008D78D4"/>
    <w:rsid w:val="008D7FBD"/>
    <w:rsid w:val="008E0002"/>
    <w:rsid w:val="008E05E4"/>
    <w:rsid w:val="008E0678"/>
    <w:rsid w:val="008E08C1"/>
    <w:rsid w:val="008E0935"/>
    <w:rsid w:val="008E0B5E"/>
    <w:rsid w:val="008E0C20"/>
    <w:rsid w:val="008E10FF"/>
    <w:rsid w:val="008E165C"/>
    <w:rsid w:val="008E173E"/>
    <w:rsid w:val="008E17B4"/>
    <w:rsid w:val="008E1ABE"/>
    <w:rsid w:val="008E20A3"/>
    <w:rsid w:val="008E2C5D"/>
    <w:rsid w:val="008E2DD9"/>
    <w:rsid w:val="008E3005"/>
    <w:rsid w:val="008E35A6"/>
    <w:rsid w:val="008E3761"/>
    <w:rsid w:val="008E3A28"/>
    <w:rsid w:val="008E4410"/>
    <w:rsid w:val="008E46E0"/>
    <w:rsid w:val="008E4D81"/>
    <w:rsid w:val="008E59D5"/>
    <w:rsid w:val="008E5CE4"/>
    <w:rsid w:val="008E5D27"/>
    <w:rsid w:val="008E60F7"/>
    <w:rsid w:val="008E61BB"/>
    <w:rsid w:val="008E7DB9"/>
    <w:rsid w:val="008E7FAE"/>
    <w:rsid w:val="008F0565"/>
    <w:rsid w:val="008F06CA"/>
    <w:rsid w:val="008F0D7A"/>
    <w:rsid w:val="008F0F36"/>
    <w:rsid w:val="008F1C55"/>
    <w:rsid w:val="008F1C71"/>
    <w:rsid w:val="008F1FB2"/>
    <w:rsid w:val="008F2A14"/>
    <w:rsid w:val="008F31D2"/>
    <w:rsid w:val="008F3503"/>
    <w:rsid w:val="008F401D"/>
    <w:rsid w:val="008F4E2D"/>
    <w:rsid w:val="008F5367"/>
    <w:rsid w:val="008F54BC"/>
    <w:rsid w:val="008F5A45"/>
    <w:rsid w:val="008F5CE7"/>
    <w:rsid w:val="008F655A"/>
    <w:rsid w:val="008F6EAB"/>
    <w:rsid w:val="008F6F07"/>
    <w:rsid w:val="008F730A"/>
    <w:rsid w:val="008F7888"/>
    <w:rsid w:val="00900418"/>
    <w:rsid w:val="009007D3"/>
    <w:rsid w:val="00900813"/>
    <w:rsid w:val="0090107B"/>
    <w:rsid w:val="00901556"/>
    <w:rsid w:val="00901712"/>
    <w:rsid w:val="00901F03"/>
    <w:rsid w:val="0090303D"/>
    <w:rsid w:val="009036BE"/>
    <w:rsid w:val="00903F30"/>
    <w:rsid w:val="00904074"/>
    <w:rsid w:val="009046CE"/>
    <w:rsid w:val="0090498A"/>
    <w:rsid w:val="00905825"/>
    <w:rsid w:val="00905F40"/>
    <w:rsid w:val="00905F88"/>
    <w:rsid w:val="00905FBF"/>
    <w:rsid w:val="00906F32"/>
    <w:rsid w:val="00907AD9"/>
    <w:rsid w:val="00907EB1"/>
    <w:rsid w:val="00907F78"/>
    <w:rsid w:val="009110C2"/>
    <w:rsid w:val="009117E5"/>
    <w:rsid w:val="00911A81"/>
    <w:rsid w:val="00911B27"/>
    <w:rsid w:val="00911BF7"/>
    <w:rsid w:val="009135F5"/>
    <w:rsid w:val="00913C44"/>
    <w:rsid w:val="00914550"/>
    <w:rsid w:val="00914953"/>
    <w:rsid w:val="00915308"/>
    <w:rsid w:val="00915843"/>
    <w:rsid w:val="00915E9A"/>
    <w:rsid w:val="00915EF6"/>
    <w:rsid w:val="00915F64"/>
    <w:rsid w:val="009160C5"/>
    <w:rsid w:val="00916101"/>
    <w:rsid w:val="0091671B"/>
    <w:rsid w:val="00916A84"/>
    <w:rsid w:val="00916C11"/>
    <w:rsid w:val="00916E2E"/>
    <w:rsid w:val="00916FAC"/>
    <w:rsid w:val="00917113"/>
    <w:rsid w:val="00917ADA"/>
    <w:rsid w:val="00917B2B"/>
    <w:rsid w:val="00917BA8"/>
    <w:rsid w:val="00917F40"/>
    <w:rsid w:val="00920220"/>
    <w:rsid w:val="00920433"/>
    <w:rsid w:val="009209BD"/>
    <w:rsid w:val="00921008"/>
    <w:rsid w:val="009211D4"/>
    <w:rsid w:val="00922137"/>
    <w:rsid w:val="009222DC"/>
    <w:rsid w:val="009223CA"/>
    <w:rsid w:val="009227F7"/>
    <w:rsid w:val="00922866"/>
    <w:rsid w:val="00922CEA"/>
    <w:rsid w:val="00922E66"/>
    <w:rsid w:val="00923B63"/>
    <w:rsid w:val="00924419"/>
    <w:rsid w:val="009248C4"/>
    <w:rsid w:val="009254AE"/>
    <w:rsid w:val="00925D14"/>
    <w:rsid w:val="00925E1E"/>
    <w:rsid w:val="00926188"/>
    <w:rsid w:val="009267F1"/>
    <w:rsid w:val="0092711F"/>
    <w:rsid w:val="0092777E"/>
    <w:rsid w:val="009279E7"/>
    <w:rsid w:val="00927F31"/>
    <w:rsid w:val="009302B9"/>
    <w:rsid w:val="00930E09"/>
    <w:rsid w:val="009315EF"/>
    <w:rsid w:val="00931906"/>
    <w:rsid w:val="009319D6"/>
    <w:rsid w:val="00931B65"/>
    <w:rsid w:val="00931DBD"/>
    <w:rsid w:val="00931DD6"/>
    <w:rsid w:val="00932650"/>
    <w:rsid w:val="009327CA"/>
    <w:rsid w:val="00932B22"/>
    <w:rsid w:val="0093338D"/>
    <w:rsid w:val="00934275"/>
    <w:rsid w:val="00934B82"/>
    <w:rsid w:val="00934D4C"/>
    <w:rsid w:val="00935552"/>
    <w:rsid w:val="0093623E"/>
    <w:rsid w:val="00936384"/>
    <w:rsid w:val="00936DBC"/>
    <w:rsid w:val="00936F5A"/>
    <w:rsid w:val="00937608"/>
    <w:rsid w:val="009377B7"/>
    <w:rsid w:val="009379DA"/>
    <w:rsid w:val="00937BF5"/>
    <w:rsid w:val="00940147"/>
    <w:rsid w:val="009405E5"/>
    <w:rsid w:val="009407D7"/>
    <w:rsid w:val="00940F93"/>
    <w:rsid w:val="009410C5"/>
    <w:rsid w:val="0094147E"/>
    <w:rsid w:val="009414BB"/>
    <w:rsid w:val="009416A2"/>
    <w:rsid w:val="009424A0"/>
    <w:rsid w:val="00943508"/>
    <w:rsid w:val="009437CF"/>
    <w:rsid w:val="00943E13"/>
    <w:rsid w:val="009448C3"/>
    <w:rsid w:val="00944A14"/>
    <w:rsid w:val="00944FD4"/>
    <w:rsid w:val="00945172"/>
    <w:rsid w:val="009452B1"/>
    <w:rsid w:val="009455C8"/>
    <w:rsid w:val="0094609F"/>
    <w:rsid w:val="00946AB1"/>
    <w:rsid w:val="009470BD"/>
    <w:rsid w:val="009472D3"/>
    <w:rsid w:val="00947AB9"/>
    <w:rsid w:val="00950181"/>
    <w:rsid w:val="00950CE5"/>
    <w:rsid w:val="009524B5"/>
    <w:rsid w:val="00952A5A"/>
    <w:rsid w:val="00952C44"/>
    <w:rsid w:val="00952FDB"/>
    <w:rsid w:val="00953397"/>
    <w:rsid w:val="009535ED"/>
    <w:rsid w:val="00954292"/>
    <w:rsid w:val="009542C3"/>
    <w:rsid w:val="00954514"/>
    <w:rsid w:val="00954E73"/>
    <w:rsid w:val="00955275"/>
    <w:rsid w:val="009556DB"/>
    <w:rsid w:val="00955D92"/>
    <w:rsid w:val="0095682A"/>
    <w:rsid w:val="0096010B"/>
    <w:rsid w:val="009601B4"/>
    <w:rsid w:val="0096055B"/>
    <w:rsid w:val="009605FB"/>
    <w:rsid w:val="00961F69"/>
    <w:rsid w:val="00962167"/>
    <w:rsid w:val="00962ED0"/>
    <w:rsid w:val="009633CD"/>
    <w:rsid w:val="00963BA7"/>
    <w:rsid w:val="00963F17"/>
    <w:rsid w:val="0096487B"/>
    <w:rsid w:val="00964CA0"/>
    <w:rsid w:val="00964E21"/>
    <w:rsid w:val="009658EE"/>
    <w:rsid w:val="00965937"/>
    <w:rsid w:val="009666DF"/>
    <w:rsid w:val="00967459"/>
    <w:rsid w:val="00967C3E"/>
    <w:rsid w:val="00967E77"/>
    <w:rsid w:val="00967F83"/>
    <w:rsid w:val="009708B2"/>
    <w:rsid w:val="00970973"/>
    <w:rsid w:val="00970F6B"/>
    <w:rsid w:val="00971658"/>
    <w:rsid w:val="0097167B"/>
    <w:rsid w:val="00972372"/>
    <w:rsid w:val="0097244D"/>
    <w:rsid w:val="0097275B"/>
    <w:rsid w:val="009731E1"/>
    <w:rsid w:val="00973A92"/>
    <w:rsid w:val="00973F73"/>
    <w:rsid w:val="009749DD"/>
    <w:rsid w:val="00974D55"/>
    <w:rsid w:val="00974E94"/>
    <w:rsid w:val="00975EBF"/>
    <w:rsid w:val="009760F3"/>
    <w:rsid w:val="0097662D"/>
    <w:rsid w:val="00976CFB"/>
    <w:rsid w:val="009775BD"/>
    <w:rsid w:val="0097783B"/>
    <w:rsid w:val="00977EC8"/>
    <w:rsid w:val="00980780"/>
    <w:rsid w:val="0098183A"/>
    <w:rsid w:val="00981DC1"/>
    <w:rsid w:val="00981E98"/>
    <w:rsid w:val="009821E5"/>
    <w:rsid w:val="0098252D"/>
    <w:rsid w:val="00982709"/>
    <w:rsid w:val="00982ADD"/>
    <w:rsid w:val="0098390A"/>
    <w:rsid w:val="00983B2F"/>
    <w:rsid w:val="00983DA0"/>
    <w:rsid w:val="00983DAE"/>
    <w:rsid w:val="0098433B"/>
    <w:rsid w:val="0098565A"/>
    <w:rsid w:val="00985A7D"/>
    <w:rsid w:val="00985C3E"/>
    <w:rsid w:val="00985FBA"/>
    <w:rsid w:val="00986271"/>
    <w:rsid w:val="00986938"/>
    <w:rsid w:val="00986AC9"/>
    <w:rsid w:val="00987480"/>
    <w:rsid w:val="00987C08"/>
    <w:rsid w:val="00987D92"/>
    <w:rsid w:val="00987E94"/>
    <w:rsid w:val="00990AD6"/>
    <w:rsid w:val="00990C31"/>
    <w:rsid w:val="00991B7C"/>
    <w:rsid w:val="009928A5"/>
    <w:rsid w:val="00992FC7"/>
    <w:rsid w:val="0099306B"/>
    <w:rsid w:val="00993AA2"/>
    <w:rsid w:val="00993C1D"/>
    <w:rsid w:val="00994400"/>
    <w:rsid w:val="0099477C"/>
    <w:rsid w:val="009948E3"/>
    <w:rsid w:val="0099522C"/>
    <w:rsid w:val="009954F0"/>
    <w:rsid w:val="009956AB"/>
    <w:rsid w:val="00995A62"/>
    <w:rsid w:val="00995ADF"/>
    <w:rsid w:val="00995D02"/>
    <w:rsid w:val="0099692C"/>
    <w:rsid w:val="00996A7C"/>
    <w:rsid w:val="00996C60"/>
    <w:rsid w:val="00997318"/>
    <w:rsid w:val="009A0830"/>
    <w:rsid w:val="009A09FE"/>
    <w:rsid w:val="009A0E8D"/>
    <w:rsid w:val="009A19A9"/>
    <w:rsid w:val="009A2822"/>
    <w:rsid w:val="009A321F"/>
    <w:rsid w:val="009A346D"/>
    <w:rsid w:val="009A401A"/>
    <w:rsid w:val="009A423E"/>
    <w:rsid w:val="009A4CFD"/>
    <w:rsid w:val="009A561B"/>
    <w:rsid w:val="009A6288"/>
    <w:rsid w:val="009A650E"/>
    <w:rsid w:val="009A6A9E"/>
    <w:rsid w:val="009A6B9E"/>
    <w:rsid w:val="009A6C37"/>
    <w:rsid w:val="009A6EC2"/>
    <w:rsid w:val="009A79FC"/>
    <w:rsid w:val="009A7D2E"/>
    <w:rsid w:val="009B03AA"/>
    <w:rsid w:val="009B0FA4"/>
    <w:rsid w:val="009B2338"/>
    <w:rsid w:val="009B26E7"/>
    <w:rsid w:val="009B2EC3"/>
    <w:rsid w:val="009B2F8D"/>
    <w:rsid w:val="009B2F93"/>
    <w:rsid w:val="009B3210"/>
    <w:rsid w:val="009B3422"/>
    <w:rsid w:val="009B3736"/>
    <w:rsid w:val="009B39A7"/>
    <w:rsid w:val="009B451E"/>
    <w:rsid w:val="009B4874"/>
    <w:rsid w:val="009B4A39"/>
    <w:rsid w:val="009B4FDB"/>
    <w:rsid w:val="009B550C"/>
    <w:rsid w:val="009B64BB"/>
    <w:rsid w:val="009B6700"/>
    <w:rsid w:val="009B6899"/>
    <w:rsid w:val="009B735B"/>
    <w:rsid w:val="009B7490"/>
    <w:rsid w:val="009B7AE1"/>
    <w:rsid w:val="009C00A3"/>
    <w:rsid w:val="009C047F"/>
    <w:rsid w:val="009C051D"/>
    <w:rsid w:val="009C06B8"/>
    <w:rsid w:val="009C11CD"/>
    <w:rsid w:val="009C1457"/>
    <w:rsid w:val="009C1578"/>
    <w:rsid w:val="009C1E39"/>
    <w:rsid w:val="009C2D55"/>
    <w:rsid w:val="009C33FA"/>
    <w:rsid w:val="009C3407"/>
    <w:rsid w:val="009C3573"/>
    <w:rsid w:val="009C3F31"/>
    <w:rsid w:val="009C3FA2"/>
    <w:rsid w:val="009C42F8"/>
    <w:rsid w:val="009C480C"/>
    <w:rsid w:val="009C4C14"/>
    <w:rsid w:val="009C4EBF"/>
    <w:rsid w:val="009C4FFE"/>
    <w:rsid w:val="009C5537"/>
    <w:rsid w:val="009C5539"/>
    <w:rsid w:val="009C57E3"/>
    <w:rsid w:val="009C580A"/>
    <w:rsid w:val="009C5880"/>
    <w:rsid w:val="009C5B85"/>
    <w:rsid w:val="009C5BFC"/>
    <w:rsid w:val="009C5E73"/>
    <w:rsid w:val="009C648C"/>
    <w:rsid w:val="009C6FFF"/>
    <w:rsid w:val="009C743A"/>
    <w:rsid w:val="009C79C5"/>
    <w:rsid w:val="009C79D7"/>
    <w:rsid w:val="009D015D"/>
    <w:rsid w:val="009D040E"/>
    <w:rsid w:val="009D0651"/>
    <w:rsid w:val="009D09AF"/>
    <w:rsid w:val="009D1057"/>
    <w:rsid w:val="009D10A7"/>
    <w:rsid w:val="009D1495"/>
    <w:rsid w:val="009D16A5"/>
    <w:rsid w:val="009D1F25"/>
    <w:rsid w:val="009D24EC"/>
    <w:rsid w:val="009D300C"/>
    <w:rsid w:val="009D342E"/>
    <w:rsid w:val="009D3A8C"/>
    <w:rsid w:val="009D466D"/>
    <w:rsid w:val="009D574A"/>
    <w:rsid w:val="009D64C4"/>
    <w:rsid w:val="009D7065"/>
    <w:rsid w:val="009D76E5"/>
    <w:rsid w:val="009D7765"/>
    <w:rsid w:val="009E00D9"/>
    <w:rsid w:val="009E0495"/>
    <w:rsid w:val="009E0570"/>
    <w:rsid w:val="009E0945"/>
    <w:rsid w:val="009E0C6C"/>
    <w:rsid w:val="009E1528"/>
    <w:rsid w:val="009E1B35"/>
    <w:rsid w:val="009E1D13"/>
    <w:rsid w:val="009E2803"/>
    <w:rsid w:val="009E3B41"/>
    <w:rsid w:val="009E4498"/>
    <w:rsid w:val="009E4CA7"/>
    <w:rsid w:val="009E4D35"/>
    <w:rsid w:val="009E5328"/>
    <w:rsid w:val="009E5688"/>
    <w:rsid w:val="009E5939"/>
    <w:rsid w:val="009E6829"/>
    <w:rsid w:val="009E6B4F"/>
    <w:rsid w:val="009E6FCD"/>
    <w:rsid w:val="009E70C0"/>
    <w:rsid w:val="009E7574"/>
    <w:rsid w:val="009E7671"/>
    <w:rsid w:val="009E776E"/>
    <w:rsid w:val="009E7956"/>
    <w:rsid w:val="009E7972"/>
    <w:rsid w:val="009E7C39"/>
    <w:rsid w:val="009F0B66"/>
    <w:rsid w:val="009F0CCC"/>
    <w:rsid w:val="009F0DA1"/>
    <w:rsid w:val="009F1302"/>
    <w:rsid w:val="009F3587"/>
    <w:rsid w:val="009F38C3"/>
    <w:rsid w:val="009F3A13"/>
    <w:rsid w:val="009F4978"/>
    <w:rsid w:val="009F4989"/>
    <w:rsid w:val="009F4EAF"/>
    <w:rsid w:val="009F4FAC"/>
    <w:rsid w:val="009F5003"/>
    <w:rsid w:val="009F50E0"/>
    <w:rsid w:val="009F5149"/>
    <w:rsid w:val="009F5224"/>
    <w:rsid w:val="009F56FC"/>
    <w:rsid w:val="009F6534"/>
    <w:rsid w:val="009F6F3D"/>
    <w:rsid w:val="009F71AD"/>
    <w:rsid w:val="009F72A8"/>
    <w:rsid w:val="009F7C8E"/>
    <w:rsid w:val="00A00332"/>
    <w:rsid w:val="00A00697"/>
    <w:rsid w:val="00A00972"/>
    <w:rsid w:val="00A00A3F"/>
    <w:rsid w:val="00A00E8C"/>
    <w:rsid w:val="00A01489"/>
    <w:rsid w:val="00A01F86"/>
    <w:rsid w:val="00A02267"/>
    <w:rsid w:val="00A0266F"/>
    <w:rsid w:val="00A0288F"/>
    <w:rsid w:val="00A030F0"/>
    <w:rsid w:val="00A0313F"/>
    <w:rsid w:val="00A031D8"/>
    <w:rsid w:val="00A0323F"/>
    <w:rsid w:val="00A0354C"/>
    <w:rsid w:val="00A04A5A"/>
    <w:rsid w:val="00A04E7C"/>
    <w:rsid w:val="00A050FA"/>
    <w:rsid w:val="00A052F8"/>
    <w:rsid w:val="00A056CB"/>
    <w:rsid w:val="00A05CFB"/>
    <w:rsid w:val="00A05E2E"/>
    <w:rsid w:val="00A068F0"/>
    <w:rsid w:val="00A0711D"/>
    <w:rsid w:val="00A0722F"/>
    <w:rsid w:val="00A07290"/>
    <w:rsid w:val="00A0741B"/>
    <w:rsid w:val="00A0745D"/>
    <w:rsid w:val="00A101C7"/>
    <w:rsid w:val="00A103AF"/>
    <w:rsid w:val="00A10A87"/>
    <w:rsid w:val="00A10E0F"/>
    <w:rsid w:val="00A11730"/>
    <w:rsid w:val="00A11FF5"/>
    <w:rsid w:val="00A13DBA"/>
    <w:rsid w:val="00A13DD3"/>
    <w:rsid w:val="00A1414C"/>
    <w:rsid w:val="00A141B6"/>
    <w:rsid w:val="00A142D7"/>
    <w:rsid w:val="00A1498D"/>
    <w:rsid w:val="00A14A28"/>
    <w:rsid w:val="00A14EDE"/>
    <w:rsid w:val="00A14EF5"/>
    <w:rsid w:val="00A14F20"/>
    <w:rsid w:val="00A153AC"/>
    <w:rsid w:val="00A15804"/>
    <w:rsid w:val="00A16C88"/>
    <w:rsid w:val="00A171E9"/>
    <w:rsid w:val="00A17B8F"/>
    <w:rsid w:val="00A20344"/>
    <w:rsid w:val="00A208F7"/>
    <w:rsid w:val="00A21307"/>
    <w:rsid w:val="00A21A8C"/>
    <w:rsid w:val="00A21B55"/>
    <w:rsid w:val="00A21DBF"/>
    <w:rsid w:val="00A21EEC"/>
    <w:rsid w:val="00A232D4"/>
    <w:rsid w:val="00A24277"/>
    <w:rsid w:val="00A247D5"/>
    <w:rsid w:val="00A2492E"/>
    <w:rsid w:val="00A24BBE"/>
    <w:rsid w:val="00A24E6F"/>
    <w:rsid w:val="00A24FEE"/>
    <w:rsid w:val="00A25C89"/>
    <w:rsid w:val="00A25C90"/>
    <w:rsid w:val="00A264E9"/>
    <w:rsid w:val="00A26506"/>
    <w:rsid w:val="00A26D0A"/>
    <w:rsid w:val="00A301A5"/>
    <w:rsid w:val="00A3026E"/>
    <w:rsid w:val="00A304BA"/>
    <w:rsid w:val="00A30CF3"/>
    <w:rsid w:val="00A30D5F"/>
    <w:rsid w:val="00A30E32"/>
    <w:rsid w:val="00A310AC"/>
    <w:rsid w:val="00A31625"/>
    <w:rsid w:val="00A31860"/>
    <w:rsid w:val="00A31992"/>
    <w:rsid w:val="00A31A04"/>
    <w:rsid w:val="00A31A43"/>
    <w:rsid w:val="00A326FA"/>
    <w:rsid w:val="00A32F2F"/>
    <w:rsid w:val="00A33265"/>
    <w:rsid w:val="00A335B6"/>
    <w:rsid w:val="00A338DA"/>
    <w:rsid w:val="00A338F1"/>
    <w:rsid w:val="00A33D80"/>
    <w:rsid w:val="00A3443C"/>
    <w:rsid w:val="00A34891"/>
    <w:rsid w:val="00A34D18"/>
    <w:rsid w:val="00A34FD6"/>
    <w:rsid w:val="00A351EE"/>
    <w:rsid w:val="00A35280"/>
    <w:rsid w:val="00A3529A"/>
    <w:rsid w:val="00A352D1"/>
    <w:rsid w:val="00A352F4"/>
    <w:rsid w:val="00A35B48"/>
    <w:rsid w:val="00A35BE0"/>
    <w:rsid w:val="00A35CE2"/>
    <w:rsid w:val="00A35E18"/>
    <w:rsid w:val="00A36F38"/>
    <w:rsid w:val="00A37A0A"/>
    <w:rsid w:val="00A40667"/>
    <w:rsid w:val="00A413CF"/>
    <w:rsid w:val="00A41B4D"/>
    <w:rsid w:val="00A41E11"/>
    <w:rsid w:val="00A41E4E"/>
    <w:rsid w:val="00A41EE2"/>
    <w:rsid w:val="00A420F4"/>
    <w:rsid w:val="00A422AB"/>
    <w:rsid w:val="00A4241C"/>
    <w:rsid w:val="00A42CA7"/>
    <w:rsid w:val="00A4310D"/>
    <w:rsid w:val="00A431B0"/>
    <w:rsid w:val="00A435EB"/>
    <w:rsid w:val="00A4361A"/>
    <w:rsid w:val="00A4381A"/>
    <w:rsid w:val="00A43C7B"/>
    <w:rsid w:val="00A4465E"/>
    <w:rsid w:val="00A4474E"/>
    <w:rsid w:val="00A44F2F"/>
    <w:rsid w:val="00A455E2"/>
    <w:rsid w:val="00A456E2"/>
    <w:rsid w:val="00A458D4"/>
    <w:rsid w:val="00A45934"/>
    <w:rsid w:val="00A468DA"/>
    <w:rsid w:val="00A471DA"/>
    <w:rsid w:val="00A50E20"/>
    <w:rsid w:val="00A50F2A"/>
    <w:rsid w:val="00A51214"/>
    <w:rsid w:val="00A51311"/>
    <w:rsid w:val="00A51FEF"/>
    <w:rsid w:val="00A524C7"/>
    <w:rsid w:val="00A52538"/>
    <w:rsid w:val="00A527FA"/>
    <w:rsid w:val="00A52B29"/>
    <w:rsid w:val="00A52C48"/>
    <w:rsid w:val="00A52D32"/>
    <w:rsid w:val="00A53538"/>
    <w:rsid w:val="00A547E1"/>
    <w:rsid w:val="00A55101"/>
    <w:rsid w:val="00A5529C"/>
    <w:rsid w:val="00A55BD5"/>
    <w:rsid w:val="00A55C74"/>
    <w:rsid w:val="00A56505"/>
    <w:rsid w:val="00A566C8"/>
    <w:rsid w:val="00A56FA0"/>
    <w:rsid w:val="00A57313"/>
    <w:rsid w:val="00A573FF"/>
    <w:rsid w:val="00A574D8"/>
    <w:rsid w:val="00A6018E"/>
    <w:rsid w:val="00A60403"/>
    <w:rsid w:val="00A604C0"/>
    <w:rsid w:val="00A60AB7"/>
    <w:rsid w:val="00A61059"/>
    <w:rsid w:val="00A6129C"/>
    <w:rsid w:val="00A61D36"/>
    <w:rsid w:val="00A61FD5"/>
    <w:rsid w:val="00A6230C"/>
    <w:rsid w:val="00A629DB"/>
    <w:rsid w:val="00A62C81"/>
    <w:rsid w:val="00A62D08"/>
    <w:rsid w:val="00A631AE"/>
    <w:rsid w:val="00A639B7"/>
    <w:rsid w:val="00A63AAE"/>
    <w:rsid w:val="00A649A7"/>
    <w:rsid w:val="00A649B3"/>
    <w:rsid w:val="00A656D2"/>
    <w:rsid w:val="00A65C1B"/>
    <w:rsid w:val="00A66466"/>
    <w:rsid w:val="00A67013"/>
    <w:rsid w:val="00A67496"/>
    <w:rsid w:val="00A67F73"/>
    <w:rsid w:val="00A70163"/>
    <w:rsid w:val="00A70275"/>
    <w:rsid w:val="00A702AC"/>
    <w:rsid w:val="00A70EF3"/>
    <w:rsid w:val="00A711B2"/>
    <w:rsid w:val="00A7123C"/>
    <w:rsid w:val="00A71547"/>
    <w:rsid w:val="00A719D2"/>
    <w:rsid w:val="00A71A0E"/>
    <w:rsid w:val="00A71AD8"/>
    <w:rsid w:val="00A71DCE"/>
    <w:rsid w:val="00A71F0C"/>
    <w:rsid w:val="00A723C0"/>
    <w:rsid w:val="00A72F22"/>
    <w:rsid w:val="00A7360F"/>
    <w:rsid w:val="00A73AA8"/>
    <w:rsid w:val="00A748A6"/>
    <w:rsid w:val="00A7511B"/>
    <w:rsid w:val="00A753CD"/>
    <w:rsid w:val="00A758AD"/>
    <w:rsid w:val="00A769F4"/>
    <w:rsid w:val="00A772DB"/>
    <w:rsid w:val="00A77480"/>
    <w:rsid w:val="00A776B4"/>
    <w:rsid w:val="00A77F0E"/>
    <w:rsid w:val="00A8025E"/>
    <w:rsid w:val="00A8136B"/>
    <w:rsid w:val="00A81830"/>
    <w:rsid w:val="00A81BE6"/>
    <w:rsid w:val="00A81D55"/>
    <w:rsid w:val="00A81EAB"/>
    <w:rsid w:val="00A82239"/>
    <w:rsid w:val="00A8253D"/>
    <w:rsid w:val="00A82839"/>
    <w:rsid w:val="00A828FB"/>
    <w:rsid w:val="00A82C9E"/>
    <w:rsid w:val="00A840A3"/>
    <w:rsid w:val="00A84145"/>
    <w:rsid w:val="00A84486"/>
    <w:rsid w:val="00A859CA"/>
    <w:rsid w:val="00A85DF2"/>
    <w:rsid w:val="00A86B5D"/>
    <w:rsid w:val="00A86E65"/>
    <w:rsid w:val="00A8705F"/>
    <w:rsid w:val="00A8779E"/>
    <w:rsid w:val="00A87F77"/>
    <w:rsid w:val="00A90003"/>
    <w:rsid w:val="00A90737"/>
    <w:rsid w:val="00A90B99"/>
    <w:rsid w:val="00A90D13"/>
    <w:rsid w:val="00A90DE7"/>
    <w:rsid w:val="00A911F8"/>
    <w:rsid w:val="00A913CE"/>
    <w:rsid w:val="00A91868"/>
    <w:rsid w:val="00A930BC"/>
    <w:rsid w:val="00A93C74"/>
    <w:rsid w:val="00A93E49"/>
    <w:rsid w:val="00A93E98"/>
    <w:rsid w:val="00A93EF6"/>
    <w:rsid w:val="00A94361"/>
    <w:rsid w:val="00A9529E"/>
    <w:rsid w:val="00A95B8F"/>
    <w:rsid w:val="00A97264"/>
    <w:rsid w:val="00A97414"/>
    <w:rsid w:val="00A9796D"/>
    <w:rsid w:val="00AA01E1"/>
    <w:rsid w:val="00AA0970"/>
    <w:rsid w:val="00AA0CEA"/>
    <w:rsid w:val="00AA2092"/>
    <w:rsid w:val="00AA293C"/>
    <w:rsid w:val="00AA2FAC"/>
    <w:rsid w:val="00AA3343"/>
    <w:rsid w:val="00AA3AAB"/>
    <w:rsid w:val="00AA477F"/>
    <w:rsid w:val="00AA4811"/>
    <w:rsid w:val="00AA4B8A"/>
    <w:rsid w:val="00AA6410"/>
    <w:rsid w:val="00AA71A1"/>
    <w:rsid w:val="00AB0521"/>
    <w:rsid w:val="00AB08D3"/>
    <w:rsid w:val="00AB0FC9"/>
    <w:rsid w:val="00AB18CC"/>
    <w:rsid w:val="00AB1A14"/>
    <w:rsid w:val="00AB1B1D"/>
    <w:rsid w:val="00AB1ED4"/>
    <w:rsid w:val="00AB21D5"/>
    <w:rsid w:val="00AB240F"/>
    <w:rsid w:val="00AB25DF"/>
    <w:rsid w:val="00AB261B"/>
    <w:rsid w:val="00AB29A4"/>
    <w:rsid w:val="00AB2ACD"/>
    <w:rsid w:val="00AB2B32"/>
    <w:rsid w:val="00AB4161"/>
    <w:rsid w:val="00AB41C8"/>
    <w:rsid w:val="00AB50F9"/>
    <w:rsid w:val="00AB553C"/>
    <w:rsid w:val="00AB596E"/>
    <w:rsid w:val="00AB597F"/>
    <w:rsid w:val="00AB5F5D"/>
    <w:rsid w:val="00AB67DB"/>
    <w:rsid w:val="00AB695D"/>
    <w:rsid w:val="00AB6B54"/>
    <w:rsid w:val="00AB70D2"/>
    <w:rsid w:val="00AC04A7"/>
    <w:rsid w:val="00AC0D6E"/>
    <w:rsid w:val="00AC0DBD"/>
    <w:rsid w:val="00AC0E4F"/>
    <w:rsid w:val="00AC1878"/>
    <w:rsid w:val="00AC1A46"/>
    <w:rsid w:val="00AC1B9E"/>
    <w:rsid w:val="00AC2034"/>
    <w:rsid w:val="00AC215C"/>
    <w:rsid w:val="00AC2411"/>
    <w:rsid w:val="00AC25A6"/>
    <w:rsid w:val="00AC29E6"/>
    <w:rsid w:val="00AC30CD"/>
    <w:rsid w:val="00AC33A9"/>
    <w:rsid w:val="00AC5798"/>
    <w:rsid w:val="00AC67A1"/>
    <w:rsid w:val="00AC6845"/>
    <w:rsid w:val="00AC6954"/>
    <w:rsid w:val="00AC6B00"/>
    <w:rsid w:val="00AC7718"/>
    <w:rsid w:val="00AC7977"/>
    <w:rsid w:val="00AC7F63"/>
    <w:rsid w:val="00AD026C"/>
    <w:rsid w:val="00AD0373"/>
    <w:rsid w:val="00AD03A4"/>
    <w:rsid w:val="00AD11C7"/>
    <w:rsid w:val="00AD176A"/>
    <w:rsid w:val="00AD185B"/>
    <w:rsid w:val="00AD1AD4"/>
    <w:rsid w:val="00AD1CFE"/>
    <w:rsid w:val="00AD29B7"/>
    <w:rsid w:val="00AD2A21"/>
    <w:rsid w:val="00AD37D8"/>
    <w:rsid w:val="00AD4DE7"/>
    <w:rsid w:val="00AD56A1"/>
    <w:rsid w:val="00AD56BC"/>
    <w:rsid w:val="00AD57CC"/>
    <w:rsid w:val="00AD58C6"/>
    <w:rsid w:val="00AD59CD"/>
    <w:rsid w:val="00AD67D2"/>
    <w:rsid w:val="00AD6867"/>
    <w:rsid w:val="00AD6BCF"/>
    <w:rsid w:val="00AD77E9"/>
    <w:rsid w:val="00AD79AF"/>
    <w:rsid w:val="00AD7AFB"/>
    <w:rsid w:val="00AE01FB"/>
    <w:rsid w:val="00AE1018"/>
    <w:rsid w:val="00AE1636"/>
    <w:rsid w:val="00AE16CE"/>
    <w:rsid w:val="00AE227A"/>
    <w:rsid w:val="00AE22CC"/>
    <w:rsid w:val="00AE2770"/>
    <w:rsid w:val="00AE2978"/>
    <w:rsid w:val="00AE2BB4"/>
    <w:rsid w:val="00AE2E33"/>
    <w:rsid w:val="00AE2F7E"/>
    <w:rsid w:val="00AE352C"/>
    <w:rsid w:val="00AE39E4"/>
    <w:rsid w:val="00AE4606"/>
    <w:rsid w:val="00AE55A3"/>
    <w:rsid w:val="00AE560E"/>
    <w:rsid w:val="00AE59F8"/>
    <w:rsid w:val="00AE5E39"/>
    <w:rsid w:val="00AE656F"/>
    <w:rsid w:val="00AE6A56"/>
    <w:rsid w:val="00AE6AB2"/>
    <w:rsid w:val="00AE7259"/>
    <w:rsid w:val="00AE7639"/>
    <w:rsid w:val="00AE794F"/>
    <w:rsid w:val="00AF01E8"/>
    <w:rsid w:val="00AF0ACA"/>
    <w:rsid w:val="00AF1882"/>
    <w:rsid w:val="00AF2D1C"/>
    <w:rsid w:val="00AF34BC"/>
    <w:rsid w:val="00AF3519"/>
    <w:rsid w:val="00AF357D"/>
    <w:rsid w:val="00AF36DC"/>
    <w:rsid w:val="00AF4012"/>
    <w:rsid w:val="00AF46F7"/>
    <w:rsid w:val="00AF64CA"/>
    <w:rsid w:val="00AF67DD"/>
    <w:rsid w:val="00AF6E09"/>
    <w:rsid w:val="00AF6F69"/>
    <w:rsid w:val="00B000B9"/>
    <w:rsid w:val="00B00550"/>
    <w:rsid w:val="00B00ED3"/>
    <w:rsid w:val="00B01CE5"/>
    <w:rsid w:val="00B02C77"/>
    <w:rsid w:val="00B02FA2"/>
    <w:rsid w:val="00B03094"/>
    <w:rsid w:val="00B031C6"/>
    <w:rsid w:val="00B03965"/>
    <w:rsid w:val="00B049D4"/>
    <w:rsid w:val="00B04DCB"/>
    <w:rsid w:val="00B056D3"/>
    <w:rsid w:val="00B056DD"/>
    <w:rsid w:val="00B057C8"/>
    <w:rsid w:val="00B059AF"/>
    <w:rsid w:val="00B06C43"/>
    <w:rsid w:val="00B06EEF"/>
    <w:rsid w:val="00B07169"/>
    <w:rsid w:val="00B10359"/>
    <w:rsid w:val="00B109D1"/>
    <w:rsid w:val="00B10C68"/>
    <w:rsid w:val="00B10F12"/>
    <w:rsid w:val="00B11017"/>
    <w:rsid w:val="00B11162"/>
    <w:rsid w:val="00B1129C"/>
    <w:rsid w:val="00B11364"/>
    <w:rsid w:val="00B115CC"/>
    <w:rsid w:val="00B116B4"/>
    <w:rsid w:val="00B1181B"/>
    <w:rsid w:val="00B11C7D"/>
    <w:rsid w:val="00B11EEC"/>
    <w:rsid w:val="00B11FED"/>
    <w:rsid w:val="00B12675"/>
    <w:rsid w:val="00B12AB4"/>
    <w:rsid w:val="00B12F10"/>
    <w:rsid w:val="00B132DD"/>
    <w:rsid w:val="00B132F5"/>
    <w:rsid w:val="00B1333B"/>
    <w:rsid w:val="00B1475D"/>
    <w:rsid w:val="00B1482D"/>
    <w:rsid w:val="00B14919"/>
    <w:rsid w:val="00B14A57"/>
    <w:rsid w:val="00B15800"/>
    <w:rsid w:val="00B15E17"/>
    <w:rsid w:val="00B16192"/>
    <w:rsid w:val="00B16513"/>
    <w:rsid w:val="00B16D32"/>
    <w:rsid w:val="00B16DFC"/>
    <w:rsid w:val="00B16E7F"/>
    <w:rsid w:val="00B1760A"/>
    <w:rsid w:val="00B1767D"/>
    <w:rsid w:val="00B207D2"/>
    <w:rsid w:val="00B20B03"/>
    <w:rsid w:val="00B20C7B"/>
    <w:rsid w:val="00B20E76"/>
    <w:rsid w:val="00B21131"/>
    <w:rsid w:val="00B2130B"/>
    <w:rsid w:val="00B218D2"/>
    <w:rsid w:val="00B21B20"/>
    <w:rsid w:val="00B22890"/>
    <w:rsid w:val="00B22D32"/>
    <w:rsid w:val="00B237EB"/>
    <w:rsid w:val="00B238B2"/>
    <w:rsid w:val="00B244D5"/>
    <w:rsid w:val="00B24531"/>
    <w:rsid w:val="00B247CA"/>
    <w:rsid w:val="00B25146"/>
    <w:rsid w:val="00B2515D"/>
    <w:rsid w:val="00B25296"/>
    <w:rsid w:val="00B2541E"/>
    <w:rsid w:val="00B2552E"/>
    <w:rsid w:val="00B25886"/>
    <w:rsid w:val="00B26C8B"/>
    <w:rsid w:val="00B270F2"/>
    <w:rsid w:val="00B27584"/>
    <w:rsid w:val="00B2767A"/>
    <w:rsid w:val="00B27BE2"/>
    <w:rsid w:val="00B30179"/>
    <w:rsid w:val="00B302BD"/>
    <w:rsid w:val="00B30C42"/>
    <w:rsid w:val="00B30DCA"/>
    <w:rsid w:val="00B3130F"/>
    <w:rsid w:val="00B3152F"/>
    <w:rsid w:val="00B318F6"/>
    <w:rsid w:val="00B319F8"/>
    <w:rsid w:val="00B32E2D"/>
    <w:rsid w:val="00B338F0"/>
    <w:rsid w:val="00B33A4A"/>
    <w:rsid w:val="00B34524"/>
    <w:rsid w:val="00B34597"/>
    <w:rsid w:val="00B34AFF"/>
    <w:rsid w:val="00B34D13"/>
    <w:rsid w:val="00B34D18"/>
    <w:rsid w:val="00B35BBC"/>
    <w:rsid w:val="00B35C84"/>
    <w:rsid w:val="00B35F13"/>
    <w:rsid w:val="00B36279"/>
    <w:rsid w:val="00B364E7"/>
    <w:rsid w:val="00B367AE"/>
    <w:rsid w:val="00B36E09"/>
    <w:rsid w:val="00B36F33"/>
    <w:rsid w:val="00B36FAB"/>
    <w:rsid w:val="00B377F2"/>
    <w:rsid w:val="00B37C9D"/>
    <w:rsid w:val="00B4014E"/>
    <w:rsid w:val="00B409FB"/>
    <w:rsid w:val="00B412A8"/>
    <w:rsid w:val="00B412F8"/>
    <w:rsid w:val="00B415B0"/>
    <w:rsid w:val="00B421C1"/>
    <w:rsid w:val="00B4246C"/>
    <w:rsid w:val="00B427F2"/>
    <w:rsid w:val="00B42970"/>
    <w:rsid w:val="00B42CAC"/>
    <w:rsid w:val="00B43BCB"/>
    <w:rsid w:val="00B43E3F"/>
    <w:rsid w:val="00B4466B"/>
    <w:rsid w:val="00B448B7"/>
    <w:rsid w:val="00B44E1C"/>
    <w:rsid w:val="00B45C61"/>
    <w:rsid w:val="00B45E24"/>
    <w:rsid w:val="00B46FD9"/>
    <w:rsid w:val="00B472C3"/>
    <w:rsid w:val="00B47340"/>
    <w:rsid w:val="00B50083"/>
    <w:rsid w:val="00B505C5"/>
    <w:rsid w:val="00B51278"/>
    <w:rsid w:val="00B5155D"/>
    <w:rsid w:val="00B517F4"/>
    <w:rsid w:val="00B52579"/>
    <w:rsid w:val="00B5297C"/>
    <w:rsid w:val="00B53402"/>
    <w:rsid w:val="00B5373D"/>
    <w:rsid w:val="00B53B42"/>
    <w:rsid w:val="00B53C21"/>
    <w:rsid w:val="00B54595"/>
    <w:rsid w:val="00B54B50"/>
    <w:rsid w:val="00B55C28"/>
    <w:rsid w:val="00B55C71"/>
    <w:rsid w:val="00B5602B"/>
    <w:rsid w:val="00B5625D"/>
    <w:rsid w:val="00B56A9E"/>
    <w:rsid w:val="00B56B4A"/>
    <w:rsid w:val="00B56CB9"/>
    <w:rsid w:val="00B56E4A"/>
    <w:rsid w:val="00B56E9C"/>
    <w:rsid w:val="00B57864"/>
    <w:rsid w:val="00B578A3"/>
    <w:rsid w:val="00B57A44"/>
    <w:rsid w:val="00B57AF1"/>
    <w:rsid w:val="00B600BA"/>
    <w:rsid w:val="00B6034E"/>
    <w:rsid w:val="00B605CB"/>
    <w:rsid w:val="00B609B7"/>
    <w:rsid w:val="00B60CC2"/>
    <w:rsid w:val="00B60E7F"/>
    <w:rsid w:val="00B60FA6"/>
    <w:rsid w:val="00B61227"/>
    <w:rsid w:val="00B6124A"/>
    <w:rsid w:val="00B6133E"/>
    <w:rsid w:val="00B61658"/>
    <w:rsid w:val="00B61990"/>
    <w:rsid w:val="00B61F8A"/>
    <w:rsid w:val="00B6265A"/>
    <w:rsid w:val="00B62B3C"/>
    <w:rsid w:val="00B632A9"/>
    <w:rsid w:val="00B64112"/>
    <w:rsid w:val="00B64B1F"/>
    <w:rsid w:val="00B64F3F"/>
    <w:rsid w:val="00B64F90"/>
    <w:rsid w:val="00B6553F"/>
    <w:rsid w:val="00B65A69"/>
    <w:rsid w:val="00B660E2"/>
    <w:rsid w:val="00B662DA"/>
    <w:rsid w:val="00B66D8F"/>
    <w:rsid w:val="00B676DF"/>
    <w:rsid w:val="00B67DBA"/>
    <w:rsid w:val="00B67E40"/>
    <w:rsid w:val="00B706B3"/>
    <w:rsid w:val="00B70889"/>
    <w:rsid w:val="00B70E1B"/>
    <w:rsid w:val="00B70FB8"/>
    <w:rsid w:val="00B71540"/>
    <w:rsid w:val="00B719DC"/>
    <w:rsid w:val="00B71CDC"/>
    <w:rsid w:val="00B72040"/>
    <w:rsid w:val="00B721C4"/>
    <w:rsid w:val="00B72AAF"/>
    <w:rsid w:val="00B736A3"/>
    <w:rsid w:val="00B73ABD"/>
    <w:rsid w:val="00B7417C"/>
    <w:rsid w:val="00B74AC2"/>
    <w:rsid w:val="00B75024"/>
    <w:rsid w:val="00B754B4"/>
    <w:rsid w:val="00B75BBF"/>
    <w:rsid w:val="00B75C1A"/>
    <w:rsid w:val="00B775CA"/>
    <w:rsid w:val="00B778BF"/>
    <w:rsid w:val="00B77D05"/>
    <w:rsid w:val="00B77EC7"/>
    <w:rsid w:val="00B802AB"/>
    <w:rsid w:val="00B80410"/>
    <w:rsid w:val="00B80510"/>
    <w:rsid w:val="00B80543"/>
    <w:rsid w:val="00B805BA"/>
    <w:rsid w:val="00B80626"/>
    <w:rsid w:val="00B807FB"/>
    <w:rsid w:val="00B81206"/>
    <w:rsid w:val="00B81865"/>
    <w:rsid w:val="00B81D4A"/>
    <w:rsid w:val="00B81E12"/>
    <w:rsid w:val="00B81F11"/>
    <w:rsid w:val="00B82B04"/>
    <w:rsid w:val="00B84455"/>
    <w:rsid w:val="00B84A5A"/>
    <w:rsid w:val="00B853B3"/>
    <w:rsid w:val="00B85C13"/>
    <w:rsid w:val="00B85CFB"/>
    <w:rsid w:val="00B85D30"/>
    <w:rsid w:val="00B85D99"/>
    <w:rsid w:val="00B86995"/>
    <w:rsid w:val="00B86D4A"/>
    <w:rsid w:val="00B86F98"/>
    <w:rsid w:val="00B8736C"/>
    <w:rsid w:val="00B90E14"/>
    <w:rsid w:val="00B919E8"/>
    <w:rsid w:val="00B91C8C"/>
    <w:rsid w:val="00B926B5"/>
    <w:rsid w:val="00B927D9"/>
    <w:rsid w:val="00B92EB7"/>
    <w:rsid w:val="00B93E72"/>
    <w:rsid w:val="00B94084"/>
    <w:rsid w:val="00B949D2"/>
    <w:rsid w:val="00B95A3C"/>
    <w:rsid w:val="00B95FCD"/>
    <w:rsid w:val="00B96C38"/>
    <w:rsid w:val="00B96FA2"/>
    <w:rsid w:val="00B9730D"/>
    <w:rsid w:val="00B9731C"/>
    <w:rsid w:val="00BA0553"/>
    <w:rsid w:val="00BA1698"/>
    <w:rsid w:val="00BA186D"/>
    <w:rsid w:val="00BA2277"/>
    <w:rsid w:val="00BA28AF"/>
    <w:rsid w:val="00BA30B0"/>
    <w:rsid w:val="00BA3140"/>
    <w:rsid w:val="00BA33BC"/>
    <w:rsid w:val="00BA3D0B"/>
    <w:rsid w:val="00BA46E5"/>
    <w:rsid w:val="00BA5101"/>
    <w:rsid w:val="00BA5F63"/>
    <w:rsid w:val="00BA6479"/>
    <w:rsid w:val="00BA666C"/>
    <w:rsid w:val="00BA7558"/>
    <w:rsid w:val="00BA7A4D"/>
    <w:rsid w:val="00BA7E58"/>
    <w:rsid w:val="00BA7F94"/>
    <w:rsid w:val="00BB07E3"/>
    <w:rsid w:val="00BB07F8"/>
    <w:rsid w:val="00BB0AE8"/>
    <w:rsid w:val="00BB0B14"/>
    <w:rsid w:val="00BB15E2"/>
    <w:rsid w:val="00BB18BD"/>
    <w:rsid w:val="00BB1EDE"/>
    <w:rsid w:val="00BB1F74"/>
    <w:rsid w:val="00BB1FAF"/>
    <w:rsid w:val="00BB1FCB"/>
    <w:rsid w:val="00BB3363"/>
    <w:rsid w:val="00BB34EF"/>
    <w:rsid w:val="00BB3A38"/>
    <w:rsid w:val="00BB3BCC"/>
    <w:rsid w:val="00BB3D66"/>
    <w:rsid w:val="00BB44C2"/>
    <w:rsid w:val="00BB4547"/>
    <w:rsid w:val="00BB4850"/>
    <w:rsid w:val="00BB4B2D"/>
    <w:rsid w:val="00BB4CB5"/>
    <w:rsid w:val="00BB4DD1"/>
    <w:rsid w:val="00BB5332"/>
    <w:rsid w:val="00BB5A77"/>
    <w:rsid w:val="00BB5D4D"/>
    <w:rsid w:val="00BB65EC"/>
    <w:rsid w:val="00BB681C"/>
    <w:rsid w:val="00BB6965"/>
    <w:rsid w:val="00BB6AD4"/>
    <w:rsid w:val="00BB6B5C"/>
    <w:rsid w:val="00BB6E34"/>
    <w:rsid w:val="00BB6E7F"/>
    <w:rsid w:val="00BB7681"/>
    <w:rsid w:val="00BB7A2B"/>
    <w:rsid w:val="00BB7E9D"/>
    <w:rsid w:val="00BB7FA4"/>
    <w:rsid w:val="00BC05EB"/>
    <w:rsid w:val="00BC081A"/>
    <w:rsid w:val="00BC0D6F"/>
    <w:rsid w:val="00BC0DBA"/>
    <w:rsid w:val="00BC0FF7"/>
    <w:rsid w:val="00BC1E38"/>
    <w:rsid w:val="00BC1E70"/>
    <w:rsid w:val="00BC2098"/>
    <w:rsid w:val="00BC23C0"/>
    <w:rsid w:val="00BC2749"/>
    <w:rsid w:val="00BC3014"/>
    <w:rsid w:val="00BC3196"/>
    <w:rsid w:val="00BC3407"/>
    <w:rsid w:val="00BC3FA0"/>
    <w:rsid w:val="00BC4943"/>
    <w:rsid w:val="00BC53CC"/>
    <w:rsid w:val="00BC53DF"/>
    <w:rsid w:val="00BC53ED"/>
    <w:rsid w:val="00BC5FEB"/>
    <w:rsid w:val="00BC6718"/>
    <w:rsid w:val="00BC74E9"/>
    <w:rsid w:val="00BC77C7"/>
    <w:rsid w:val="00BC786C"/>
    <w:rsid w:val="00BD0251"/>
    <w:rsid w:val="00BD10DE"/>
    <w:rsid w:val="00BD14D5"/>
    <w:rsid w:val="00BD15DE"/>
    <w:rsid w:val="00BD244C"/>
    <w:rsid w:val="00BD2659"/>
    <w:rsid w:val="00BD28FC"/>
    <w:rsid w:val="00BD3C52"/>
    <w:rsid w:val="00BD483D"/>
    <w:rsid w:val="00BD4EFD"/>
    <w:rsid w:val="00BD577F"/>
    <w:rsid w:val="00BD5B30"/>
    <w:rsid w:val="00BD65F7"/>
    <w:rsid w:val="00BD6A66"/>
    <w:rsid w:val="00BD71C8"/>
    <w:rsid w:val="00BD7693"/>
    <w:rsid w:val="00BD7716"/>
    <w:rsid w:val="00BE01DE"/>
    <w:rsid w:val="00BE0AEF"/>
    <w:rsid w:val="00BE0C8A"/>
    <w:rsid w:val="00BE17A5"/>
    <w:rsid w:val="00BE21B5"/>
    <w:rsid w:val="00BE22F1"/>
    <w:rsid w:val="00BE233D"/>
    <w:rsid w:val="00BE23F1"/>
    <w:rsid w:val="00BE2911"/>
    <w:rsid w:val="00BE3199"/>
    <w:rsid w:val="00BE331E"/>
    <w:rsid w:val="00BE3636"/>
    <w:rsid w:val="00BE3738"/>
    <w:rsid w:val="00BE37EF"/>
    <w:rsid w:val="00BE3DEB"/>
    <w:rsid w:val="00BE5B1C"/>
    <w:rsid w:val="00BE6174"/>
    <w:rsid w:val="00BE6885"/>
    <w:rsid w:val="00BE6DE8"/>
    <w:rsid w:val="00BE6EAB"/>
    <w:rsid w:val="00BE70DB"/>
    <w:rsid w:val="00BE767F"/>
    <w:rsid w:val="00BE78EB"/>
    <w:rsid w:val="00BE790C"/>
    <w:rsid w:val="00BE7B51"/>
    <w:rsid w:val="00BE7B88"/>
    <w:rsid w:val="00BF0556"/>
    <w:rsid w:val="00BF0CC5"/>
    <w:rsid w:val="00BF140B"/>
    <w:rsid w:val="00BF2352"/>
    <w:rsid w:val="00BF2501"/>
    <w:rsid w:val="00BF257C"/>
    <w:rsid w:val="00BF2655"/>
    <w:rsid w:val="00BF2E41"/>
    <w:rsid w:val="00BF30B3"/>
    <w:rsid w:val="00BF337D"/>
    <w:rsid w:val="00BF397C"/>
    <w:rsid w:val="00BF4318"/>
    <w:rsid w:val="00BF4D8C"/>
    <w:rsid w:val="00BF4EB6"/>
    <w:rsid w:val="00BF5329"/>
    <w:rsid w:val="00BF5588"/>
    <w:rsid w:val="00BF55FC"/>
    <w:rsid w:val="00BF5841"/>
    <w:rsid w:val="00BF58DC"/>
    <w:rsid w:val="00BF5DA0"/>
    <w:rsid w:val="00BF617C"/>
    <w:rsid w:val="00BF6372"/>
    <w:rsid w:val="00BF68A8"/>
    <w:rsid w:val="00BF7346"/>
    <w:rsid w:val="00C009C6"/>
    <w:rsid w:val="00C00BC5"/>
    <w:rsid w:val="00C01305"/>
    <w:rsid w:val="00C01743"/>
    <w:rsid w:val="00C01E5F"/>
    <w:rsid w:val="00C01ED9"/>
    <w:rsid w:val="00C0223B"/>
    <w:rsid w:val="00C0288A"/>
    <w:rsid w:val="00C02E41"/>
    <w:rsid w:val="00C03A1F"/>
    <w:rsid w:val="00C03C11"/>
    <w:rsid w:val="00C03D53"/>
    <w:rsid w:val="00C04025"/>
    <w:rsid w:val="00C04219"/>
    <w:rsid w:val="00C04822"/>
    <w:rsid w:val="00C04A51"/>
    <w:rsid w:val="00C04A87"/>
    <w:rsid w:val="00C04CE9"/>
    <w:rsid w:val="00C05858"/>
    <w:rsid w:val="00C05B7B"/>
    <w:rsid w:val="00C0611A"/>
    <w:rsid w:val="00C062DE"/>
    <w:rsid w:val="00C06518"/>
    <w:rsid w:val="00C06570"/>
    <w:rsid w:val="00C066F9"/>
    <w:rsid w:val="00C06C5F"/>
    <w:rsid w:val="00C074CA"/>
    <w:rsid w:val="00C075B8"/>
    <w:rsid w:val="00C07DC9"/>
    <w:rsid w:val="00C10136"/>
    <w:rsid w:val="00C10315"/>
    <w:rsid w:val="00C117AA"/>
    <w:rsid w:val="00C11802"/>
    <w:rsid w:val="00C11A03"/>
    <w:rsid w:val="00C120E1"/>
    <w:rsid w:val="00C1226C"/>
    <w:rsid w:val="00C12B0E"/>
    <w:rsid w:val="00C1355C"/>
    <w:rsid w:val="00C14337"/>
    <w:rsid w:val="00C14D71"/>
    <w:rsid w:val="00C166A6"/>
    <w:rsid w:val="00C168F8"/>
    <w:rsid w:val="00C170DF"/>
    <w:rsid w:val="00C17138"/>
    <w:rsid w:val="00C171E2"/>
    <w:rsid w:val="00C17565"/>
    <w:rsid w:val="00C17C00"/>
    <w:rsid w:val="00C20579"/>
    <w:rsid w:val="00C20621"/>
    <w:rsid w:val="00C2084B"/>
    <w:rsid w:val="00C2086D"/>
    <w:rsid w:val="00C20B2C"/>
    <w:rsid w:val="00C20EBD"/>
    <w:rsid w:val="00C213D2"/>
    <w:rsid w:val="00C2189C"/>
    <w:rsid w:val="00C218FE"/>
    <w:rsid w:val="00C21BFA"/>
    <w:rsid w:val="00C22C0C"/>
    <w:rsid w:val="00C22E3D"/>
    <w:rsid w:val="00C23268"/>
    <w:rsid w:val="00C23575"/>
    <w:rsid w:val="00C23626"/>
    <w:rsid w:val="00C24065"/>
    <w:rsid w:val="00C246CD"/>
    <w:rsid w:val="00C24B53"/>
    <w:rsid w:val="00C24E22"/>
    <w:rsid w:val="00C2547F"/>
    <w:rsid w:val="00C25D2B"/>
    <w:rsid w:val="00C25E69"/>
    <w:rsid w:val="00C261F8"/>
    <w:rsid w:val="00C263E3"/>
    <w:rsid w:val="00C26526"/>
    <w:rsid w:val="00C2665A"/>
    <w:rsid w:val="00C2709D"/>
    <w:rsid w:val="00C277BB"/>
    <w:rsid w:val="00C27AD6"/>
    <w:rsid w:val="00C27AE2"/>
    <w:rsid w:val="00C27BE6"/>
    <w:rsid w:val="00C3058A"/>
    <w:rsid w:val="00C305BC"/>
    <w:rsid w:val="00C309F9"/>
    <w:rsid w:val="00C30B56"/>
    <w:rsid w:val="00C310CD"/>
    <w:rsid w:val="00C31C71"/>
    <w:rsid w:val="00C31CB4"/>
    <w:rsid w:val="00C33100"/>
    <w:rsid w:val="00C3387D"/>
    <w:rsid w:val="00C34099"/>
    <w:rsid w:val="00C34FD4"/>
    <w:rsid w:val="00C355DB"/>
    <w:rsid w:val="00C3568B"/>
    <w:rsid w:val="00C35811"/>
    <w:rsid w:val="00C35DDA"/>
    <w:rsid w:val="00C36761"/>
    <w:rsid w:val="00C369C8"/>
    <w:rsid w:val="00C374B2"/>
    <w:rsid w:val="00C4049D"/>
    <w:rsid w:val="00C40775"/>
    <w:rsid w:val="00C40777"/>
    <w:rsid w:val="00C417FD"/>
    <w:rsid w:val="00C41FA0"/>
    <w:rsid w:val="00C421DB"/>
    <w:rsid w:val="00C422E5"/>
    <w:rsid w:val="00C423C9"/>
    <w:rsid w:val="00C424BC"/>
    <w:rsid w:val="00C425BA"/>
    <w:rsid w:val="00C42C61"/>
    <w:rsid w:val="00C42C9B"/>
    <w:rsid w:val="00C43D3D"/>
    <w:rsid w:val="00C43EF2"/>
    <w:rsid w:val="00C440CB"/>
    <w:rsid w:val="00C442D3"/>
    <w:rsid w:val="00C44A45"/>
    <w:rsid w:val="00C44F52"/>
    <w:rsid w:val="00C45199"/>
    <w:rsid w:val="00C4527F"/>
    <w:rsid w:val="00C4557D"/>
    <w:rsid w:val="00C45F32"/>
    <w:rsid w:val="00C46050"/>
    <w:rsid w:val="00C4624E"/>
    <w:rsid w:val="00C463DD"/>
    <w:rsid w:val="00C469B7"/>
    <w:rsid w:val="00C46E1B"/>
    <w:rsid w:val="00C46EEF"/>
    <w:rsid w:val="00C4724C"/>
    <w:rsid w:val="00C47A67"/>
    <w:rsid w:val="00C47AF3"/>
    <w:rsid w:val="00C47F27"/>
    <w:rsid w:val="00C47FFB"/>
    <w:rsid w:val="00C5060C"/>
    <w:rsid w:val="00C50B08"/>
    <w:rsid w:val="00C5185B"/>
    <w:rsid w:val="00C51B14"/>
    <w:rsid w:val="00C520B7"/>
    <w:rsid w:val="00C5259E"/>
    <w:rsid w:val="00C52995"/>
    <w:rsid w:val="00C5325A"/>
    <w:rsid w:val="00C532EA"/>
    <w:rsid w:val="00C5358D"/>
    <w:rsid w:val="00C53BAF"/>
    <w:rsid w:val="00C53CCE"/>
    <w:rsid w:val="00C549EE"/>
    <w:rsid w:val="00C54AA6"/>
    <w:rsid w:val="00C54E62"/>
    <w:rsid w:val="00C563B3"/>
    <w:rsid w:val="00C56FD6"/>
    <w:rsid w:val="00C5730E"/>
    <w:rsid w:val="00C57506"/>
    <w:rsid w:val="00C5760F"/>
    <w:rsid w:val="00C5773F"/>
    <w:rsid w:val="00C60465"/>
    <w:rsid w:val="00C60530"/>
    <w:rsid w:val="00C6069D"/>
    <w:rsid w:val="00C60758"/>
    <w:rsid w:val="00C60770"/>
    <w:rsid w:val="00C60A83"/>
    <w:rsid w:val="00C60AA3"/>
    <w:rsid w:val="00C6103F"/>
    <w:rsid w:val="00C62071"/>
    <w:rsid w:val="00C623B5"/>
    <w:rsid w:val="00C629A0"/>
    <w:rsid w:val="00C6301B"/>
    <w:rsid w:val="00C63328"/>
    <w:rsid w:val="00C63A04"/>
    <w:rsid w:val="00C63F36"/>
    <w:rsid w:val="00C64629"/>
    <w:rsid w:val="00C64690"/>
    <w:rsid w:val="00C65517"/>
    <w:rsid w:val="00C65A36"/>
    <w:rsid w:val="00C65D91"/>
    <w:rsid w:val="00C6633D"/>
    <w:rsid w:val="00C66344"/>
    <w:rsid w:val="00C6664E"/>
    <w:rsid w:val="00C6688C"/>
    <w:rsid w:val="00C66F72"/>
    <w:rsid w:val="00C67B9F"/>
    <w:rsid w:val="00C67F81"/>
    <w:rsid w:val="00C70623"/>
    <w:rsid w:val="00C70CA1"/>
    <w:rsid w:val="00C70D4F"/>
    <w:rsid w:val="00C71293"/>
    <w:rsid w:val="00C7149D"/>
    <w:rsid w:val="00C715D9"/>
    <w:rsid w:val="00C716B0"/>
    <w:rsid w:val="00C71A1E"/>
    <w:rsid w:val="00C71BEA"/>
    <w:rsid w:val="00C72BA4"/>
    <w:rsid w:val="00C72CDC"/>
    <w:rsid w:val="00C73188"/>
    <w:rsid w:val="00C7350D"/>
    <w:rsid w:val="00C73BC0"/>
    <w:rsid w:val="00C745C3"/>
    <w:rsid w:val="00C74852"/>
    <w:rsid w:val="00C74878"/>
    <w:rsid w:val="00C75FF2"/>
    <w:rsid w:val="00C763AE"/>
    <w:rsid w:val="00C76466"/>
    <w:rsid w:val="00C7689F"/>
    <w:rsid w:val="00C76929"/>
    <w:rsid w:val="00C77BD7"/>
    <w:rsid w:val="00C77E44"/>
    <w:rsid w:val="00C805F6"/>
    <w:rsid w:val="00C810B0"/>
    <w:rsid w:val="00C81CF1"/>
    <w:rsid w:val="00C82600"/>
    <w:rsid w:val="00C832A2"/>
    <w:rsid w:val="00C8374A"/>
    <w:rsid w:val="00C83A14"/>
    <w:rsid w:val="00C83AC3"/>
    <w:rsid w:val="00C84024"/>
    <w:rsid w:val="00C84146"/>
    <w:rsid w:val="00C84762"/>
    <w:rsid w:val="00C8573E"/>
    <w:rsid w:val="00C8587B"/>
    <w:rsid w:val="00C86032"/>
    <w:rsid w:val="00C870F9"/>
    <w:rsid w:val="00C8796F"/>
    <w:rsid w:val="00C901AE"/>
    <w:rsid w:val="00C903C1"/>
    <w:rsid w:val="00C90D0F"/>
    <w:rsid w:val="00C911AF"/>
    <w:rsid w:val="00C913D9"/>
    <w:rsid w:val="00C917FE"/>
    <w:rsid w:val="00C9281F"/>
    <w:rsid w:val="00C928D6"/>
    <w:rsid w:val="00C92B9F"/>
    <w:rsid w:val="00C93507"/>
    <w:rsid w:val="00C93939"/>
    <w:rsid w:val="00C93C01"/>
    <w:rsid w:val="00C940E9"/>
    <w:rsid w:val="00C94120"/>
    <w:rsid w:val="00C94C38"/>
    <w:rsid w:val="00C950D7"/>
    <w:rsid w:val="00C9522B"/>
    <w:rsid w:val="00C95889"/>
    <w:rsid w:val="00C967F4"/>
    <w:rsid w:val="00C96972"/>
    <w:rsid w:val="00C96AA4"/>
    <w:rsid w:val="00C96DF2"/>
    <w:rsid w:val="00C96E8C"/>
    <w:rsid w:val="00C971F4"/>
    <w:rsid w:val="00C97F44"/>
    <w:rsid w:val="00CA0BB4"/>
    <w:rsid w:val="00CA0FC7"/>
    <w:rsid w:val="00CA173B"/>
    <w:rsid w:val="00CA2644"/>
    <w:rsid w:val="00CA2C21"/>
    <w:rsid w:val="00CA353B"/>
    <w:rsid w:val="00CA3741"/>
    <w:rsid w:val="00CA3844"/>
    <w:rsid w:val="00CA49A6"/>
    <w:rsid w:val="00CA4BB2"/>
    <w:rsid w:val="00CA5BFA"/>
    <w:rsid w:val="00CA635E"/>
    <w:rsid w:val="00CA64D5"/>
    <w:rsid w:val="00CA67D4"/>
    <w:rsid w:val="00CA7249"/>
    <w:rsid w:val="00CA7D36"/>
    <w:rsid w:val="00CA7FB8"/>
    <w:rsid w:val="00CB039E"/>
    <w:rsid w:val="00CB0E97"/>
    <w:rsid w:val="00CB1212"/>
    <w:rsid w:val="00CB1ADF"/>
    <w:rsid w:val="00CB1F1C"/>
    <w:rsid w:val="00CB24BA"/>
    <w:rsid w:val="00CB30FE"/>
    <w:rsid w:val="00CB3A47"/>
    <w:rsid w:val="00CB3E03"/>
    <w:rsid w:val="00CB49AC"/>
    <w:rsid w:val="00CB4C0D"/>
    <w:rsid w:val="00CB4D5E"/>
    <w:rsid w:val="00CB53E7"/>
    <w:rsid w:val="00CB5A96"/>
    <w:rsid w:val="00CB5E5D"/>
    <w:rsid w:val="00CB6267"/>
    <w:rsid w:val="00CB651C"/>
    <w:rsid w:val="00CB752C"/>
    <w:rsid w:val="00CB76F5"/>
    <w:rsid w:val="00CB7DE6"/>
    <w:rsid w:val="00CC0674"/>
    <w:rsid w:val="00CC06FA"/>
    <w:rsid w:val="00CC0E13"/>
    <w:rsid w:val="00CC0FBB"/>
    <w:rsid w:val="00CC0FC9"/>
    <w:rsid w:val="00CC100C"/>
    <w:rsid w:val="00CC127E"/>
    <w:rsid w:val="00CC1E2B"/>
    <w:rsid w:val="00CC2787"/>
    <w:rsid w:val="00CC2F38"/>
    <w:rsid w:val="00CC36EE"/>
    <w:rsid w:val="00CC4375"/>
    <w:rsid w:val="00CC46C6"/>
    <w:rsid w:val="00CC4F65"/>
    <w:rsid w:val="00CC533A"/>
    <w:rsid w:val="00CC6C92"/>
    <w:rsid w:val="00CC723F"/>
    <w:rsid w:val="00CC77C2"/>
    <w:rsid w:val="00CC7B77"/>
    <w:rsid w:val="00CD14F6"/>
    <w:rsid w:val="00CD1A71"/>
    <w:rsid w:val="00CD1FBB"/>
    <w:rsid w:val="00CD2A67"/>
    <w:rsid w:val="00CD327F"/>
    <w:rsid w:val="00CD38D7"/>
    <w:rsid w:val="00CD3FD6"/>
    <w:rsid w:val="00CD40B3"/>
    <w:rsid w:val="00CD4AA6"/>
    <w:rsid w:val="00CD4B3B"/>
    <w:rsid w:val="00CD51DD"/>
    <w:rsid w:val="00CD5242"/>
    <w:rsid w:val="00CD53EF"/>
    <w:rsid w:val="00CD57AE"/>
    <w:rsid w:val="00CD593A"/>
    <w:rsid w:val="00CD597F"/>
    <w:rsid w:val="00CD5DC7"/>
    <w:rsid w:val="00CD5FF9"/>
    <w:rsid w:val="00CD6E69"/>
    <w:rsid w:val="00CD79CE"/>
    <w:rsid w:val="00CD7AAD"/>
    <w:rsid w:val="00CE0405"/>
    <w:rsid w:val="00CE0EF7"/>
    <w:rsid w:val="00CE1104"/>
    <w:rsid w:val="00CE14B7"/>
    <w:rsid w:val="00CE2CBF"/>
    <w:rsid w:val="00CE30E6"/>
    <w:rsid w:val="00CE322F"/>
    <w:rsid w:val="00CE32FE"/>
    <w:rsid w:val="00CE46AC"/>
    <w:rsid w:val="00CE4A8F"/>
    <w:rsid w:val="00CE515D"/>
    <w:rsid w:val="00CE59BD"/>
    <w:rsid w:val="00CE5A9C"/>
    <w:rsid w:val="00CE617B"/>
    <w:rsid w:val="00CE6378"/>
    <w:rsid w:val="00CE654D"/>
    <w:rsid w:val="00CE7227"/>
    <w:rsid w:val="00CE7C56"/>
    <w:rsid w:val="00CE7CF0"/>
    <w:rsid w:val="00CE7E22"/>
    <w:rsid w:val="00CE7E9E"/>
    <w:rsid w:val="00CF08BF"/>
    <w:rsid w:val="00CF0A5B"/>
    <w:rsid w:val="00CF0F59"/>
    <w:rsid w:val="00CF16F8"/>
    <w:rsid w:val="00CF1D78"/>
    <w:rsid w:val="00CF23FB"/>
    <w:rsid w:val="00CF35DA"/>
    <w:rsid w:val="00CF3E42"/>
    <w:rsid w:val="00CF41A0"/>
    <w:rsid w:val="00CF4777"/>
    <w:rsid w:val="00CF4990"/>
    <w:rsid w:val="00CF54E7"/>
    <w:rsid w:val="00CF55AF"/>
    <w:rsid w:val="00CF627A"/>
    <w:rsid w:val="00CF719B"/>
    <w:rsid w:val="00CF7989"/>
    <w:rsid w:val="00D00F12"/>
    <w:rsid w:val="00D0135F"/>
    <w:rsid w:val="00D01483"/>
    <w:rsid w:val="00D016B5"/>
    <w:rsid w:val="00D0188C"/>
    <w:rsid w:val="00D01ABA"/>
    <w:rsid w:val="00D01D29"/>
    <w:rsid w:val="00D01F57"/>
    <w:rsid w:val="00D022B1"/>
    <w:rsid w:val="00D0254A"/>
    <w:rsid w:val="00D034F1"/>
    <w:rsid w:val="00D040AF"/>
    <w:rsid w:val="00D0413F"/>
    <w:rsid w:val="00D04357"/>
    <w:rsid w:val="00D04D88"/>
    <w:rsid w:val="00D04FD5"/>
    <w:rsid w:val="00D0560E"/>
    <w:rsid w:val="00D056F3"/>
    <w:rsid w:val="00D05DD0"/>
    <w:rsid w:val="00D05E8E"/>
    <w:rsid w:val="00D07E38"/>
    <w:rsid w:val="00D10DD6"/>
    <w:rsid w:val="00D11B17"/>
    <w:rsid w:val="00D11DC3"/>
    <w:rsid w:val="00D12232"/>
    <w:rsid w:val="00D12AE8"/>
    <w:rsid w:val="00D142CE"/>
    <w:rsid w:val="00D142E5"/>
    <w:rsid w:val="00D14D4E"/>
    <w:rsid w:val="00D14EF9"/>
    <w:rsid w:val="00D158D8"/>
    <w:rsid w:val="00D15B58"/>
    <w:rsid w:val="00D15BEB"/>
    <w:rsid w:val="00D172C4"/>
    <w:rsid w:val="00D1730F"/>
    <w:rsid w:val="00D176CA"/>
    <w:rsid w:val="00D176EA"/>
    <w:rsid w:val="00D17A8A"/>
    <w:rsid w:val="00D20135"/>
    <w:rsid w:val="00D2031B"/>
    <w:rsid w:val="00D20659"/>
    <w:rsid w:val="00D20679"/>
    <w:rsid w:val="00D208B9"/>
    <w:rsid w:val="00D21412"/>
    <w:rsid w:val="00D216D4"/>
    <w:rsid w:val="00D218F8"/>
    <w:rsid w:val="00D21B18"/>
    <w:rsid w:val="00D22280"/>
    <w:rsid w:val="00D2232A"/>
    <w:rsid w:val="00D2242F"/>
    <w:rsid w:val="00D23CA2"/>
    <w:rsid w:val="00D23CE0"/>
    <w:rsid w:val="00D23F63"/>
    <w:rsid w:val="00D2410B"/>
    <w:rsid w:val="00D24527"/>
    <w:rsid w:val="00D248B6"/>
    <w:rsid w:val="00D253C1"/>
    <w:rsid w:val="00D2555A"/>
    <w:rsid w:val="00D256AF"/>
    <w:rsid w:val="00D258FF"/>
    <w:rsid w:val="00D25E71"/>
    <w:rsid w:val="00D25FE2"/>
    <w:rsid w:val="00D264F3"/>
    <w:rsid w:val="00D26546"/>
    <w:rsid w:val="00D26E07"/>
    <w:rsid w:val="00D272ED"/>
    <w:rsid w:val="00D27837"/>
    <w:rsid w:val="00D278FA"/>
    <w:rsid w:val="00D279FF"/>
    <w:rsid w:val="00D27B8E"/>
    <w:rsid w:val="00D27C71"/>
    <w:rsid w:val="00D27D5E"/>
    <w:rsid w:val="00D3007A"/>
    <w:rsid w:val="00D30125"/>
    <w:rsid w:val="00D3038E"/>
    <w:rsid w:val="00D3041E"/>
    <w:rsid w:val="00D30ABC"/>
    <w:rsid w:val="00D30F94"/>
    <w:rsid w:val="00D312FA"/>
    <w:rsid w:val="00D315AF"/>
    <w:rsid w:val="00D31E44"/>
    <w:rsid w:val="00D32826"/>
    <w:rsid w:val="00D3414E"/>
    <w:rsid w:val="00D34521"/>
    <w:rsid w:val="00D345AF"/>
    <w:rsid w:val="00D34710"/>
    <w:rsid w:val="00D3477B"/>
    <w:rsid w:val="00D35329"/>
    <w:rsid w:val="00D35AC7"/>
    <w:rsid w:val="00D35D81"/>
    <w:rsid w:val="00D35E9C"/>
    <w:rsid w:val="00D36297"/>
    <w:rsid w:val="00D36C23"/>
    <w:rsid w:val="00D36E12"/>
    <w:rsid w:val="00D371F4"/>
    <w:rsid w:val="00D3767C"/>
    <w:rsid w:val="00D3771A"/>
    <w:rsid w:val="00D3773A"/>
    <w:rsid w:val="00D3780E"/>
    <w:rsid w:val="00D40583"/>
    <w:rsid w:val="00D40D77"/>
    <w:rsid w:val="00D41CD1"/>
    <w:rsid w:val="00D41F80"/>
    <w:rsid w:val="00D42F77"/>
    <w:rsid w:val="00D43252"/>
    <w:rsid w:val="00D43BAC"/>
    <w:rsid w:val="00D445EE"/>
    <w:rsid w:val="00D44762"/>
    <w:rsid w:val="00D448BD"/>
    <w:rsid w:val="00D44A38"/>
    <w:rsid w:val="00D4509A"/>
    <w:rsid w:val="00D45560"/>
    <w:rsid w:val="00D45D6C"/>
    <w:rsid w:val="00D4600A"/>
    <w:rsid w:val="00D46728"/>
    <w:rsid w:val="00D46813"/>
    <w:rsid w:val="00D46E6E"/>
    <w:rsid w:val="00D472E5"/>
    <w:rsid w:val="00D4751F"/>
    <w:rsid w:val="00D4765E"/>
    <w:rsid w:val="00D47A16"/>
    <w:rsid w:val="00D47EE5"/>
    <w:rsid w:val="00D47EEA"/>
    <w:rsid w:val="00D50133"/>
    <w:rsid w:val="00D51A4C"/>
    <w:rsid w:val="00D51EB2"/>
    <w:rsid w:val="00D520E6"/>
    <w:rsid w:val="00D528EF"/>
    <w:rsid w:val="00D52AF7"/>
    <w:rsid w:val="00D53B3A"/>
    <w:rsid w:val="00D53FFA"/>
    <w:rsid w:val="00D55F0A"/>
    <w:rsid w:val="00D563A9"/>
    <w:rsid w:val="00D56A9E"/>
    <w:rsid w:val="00D57082"/>
    <w:rsid w:val="00D577B3"/>
    <w:rsid w:val="00D57C1E"/>
    <w:rsid w:val="00D57ED5"/>
    <w:rsid w:val="00D57FB9"/>
    <w:rsid w:val="00D60301"/>
    <w:rsid w:val="00D604F1"/>
    <w:rsid w:val="00D60849"/>
    <w:rsid w:val="00D613A3"/>
    <w:rsid w:val="00D6158E"/>
    <w:rsid w:val="00D61BBB"/>
    <w:rsid w:val="00D61FEE"/>
    <w:rsid w:val="00D62BFB"/>
    <w:rsid w:val="00D62F52"/>
    <w:rsid w:val="00D6301A"/>
    <w:rsid w:val="00D6337B"/>
    <w:rsid w:val="00D6454D"/>
    <w:rsid w:val="00D648A4"/>
    <w:rsid w:val="00D64DF8"/>
    <w:rsid w:val="00D65C7A"/>
    <w:rsid w:val="00D66122"/>
    <w:rsid w:val="00D67436"/>
    <w:rsid w:val="00D674F3"/>
    <w:rsid w:val="00D6798A"/>
    <w:rsid w:val="00D67BD1"/>
    <w:rsid w:val="00D67D03"/>
    <w:rsid w:val="00D67F46"/>
    <w:rsid w:val="00D7002B"/>
    <w:rsid w:val="00D7041C"/>
    <w:rsid w:val="00D709B4"/>
    <w:rsid w:val="00D70C52"/>
    <w:rsid w:val="00D711E7"/>
    <w:rsid w:val="00D71301"/>
    <w:rsid w:val="00D71A4F"/>
    <w:rsid w:val="00D71B7A"/>
    <w:rsid w:val="00D71CB1"/>
    <w:rsid w:val="00D71D86"/>
    <w:rsid w:val="00D71DC0"/>
    <w:rsid w:val="00D72504"/>
    <w:rsid w:val="00D72E17"/>
    <w:rsid w:val="00D732A6"/>
    <w:rsid w:val="00D73981"/>
    <w:rsid w:val="00D73AE1"/>
    <w:rsid w:val="00D73F20"/>
    <w:rsid w:val="00D7404D"/>
    <w:rsid w:val="00D747E1"/>
    <w:rsid w:val="00D74C4B"/>
    <w:rsid w:val="00D74D6F"/>
    <w:rsid w:val="00D74EAB"/>
    <w:rsid w:val="00D753F7"/>
    <w:rsid w:val="00D75759"/>
    <w:rsid w:val="00D75CA9"/>
    <w:rsid w:val="00D75E7B"/>
    <w:rsid w:val="00D76CEC"/>
    <w:rsid w:val="00D773DF"/>
    <w:rsid w:val="00D777B7"/>
    <w:rsid w:val="00D77999"/>
    <w:rsid w:val="00D779C2"/>
    <w:rsid w:val="00D77FB1"/>
    <w:rsid w:val="00D8076B"/>
    <w:rsid w:val="00D80964"/>
    <w:rsid w:val="00D82135"/>
    <w:rsid w:val="00D82315"/>
    <w:rsid w:val="00D82C1C"/>
    <w:rsid w:val="00D8364F"/>
    <w:rsid w:val="00D83A6A"/>
    <w:rsid w:val="00D84199"/>
    <w:rsid w:val="00D84A44"/>
    <w:rsid w:val="00D84AF8"/>
    <w:rsid w:val="00D84C35"/>
    <w:rsid w:val="00D84CFC"/>
    <w:rsid w:val="00D84EA7"/>
    <w:rsid w:val="00D85BCF"/>
    <w:rsid w:val="00D86C2C"/>
    <w:rsid w:val="00D87358"/>
    <w:rsid w:val="00D87EE2"/>
    <w:rsid w:val="00D90364"/>
    <w:rsid w:val="00D90549"/>
    <w:rsid w:val="00D90C8A"/>
    <w:rsid w:val="00D90EF2"/>
    <w:rsid w:val="00D9137D"/>
    <w:rsid w:val="00D91419"/>
    <w:rsid w:val="00D9199A"/>
    <w:rsid w:val="00D91C36"/>
    <w:rsid w:val="00D92C56"/>
    <w:rsid w:val="00D9308C"/>
    <w:rsid w:val="00D932C1"/>
    <w:rsid w:val="00D93442"/>
    <w:rsid w:val="00D9377E"/>
    <w:rsid w:val="00D938C0"/>
    <w:rsid w:val="00D94017"/>
    <w:rsid w:val="00D941DA"/>
    <w:rsid w:val="00D94342"/>
    <w:rsid w:val="00D9454D"/>
    <w:rsid w:val="00D94D00"/>
    <w:rsid w:val="00D94FE8"/>
    <w:rsid w:val="00D9515D"/>
    <w:rsid w:val="00D95303"/>
    <w:rsid w:val="00D955F6"/>
    <w:rsid w:val="00D967C7"/>
    <w:rsid w:val="00D968B8"/>
    <w:rsid w:val="00D978C6"/>
    <w:rsid w:val="00D97965"/>
    <w:rsid w:val="00DA0394"/>
    <w:rsid w:val="00DA0613"/>
    <w:rsid w:val="00DA079A"/>
    <w:rsid w:val="00DA0A0A"/>
    <w:rsid w:val="00DA0A67"/>
    <w:rsid w:val="00DA0EC5"/>
    <w:rsid w:val="00DA101F"/>
    <w:rsid w:val="00DA153B"/>
    <w:rsid w:val="00DA153F"/>
    <w:rsid w:val="00DA17ED"/>
    <w:rsid w:val="00DA1A02"/>
    <w:rsid w:val="00DA1BFA"/>
    <w:rsid w:val="00DA3C1C"/>
    <w:rsid w:val="00DA42BD"/>
    <w:rsid w:val="00DA43B4"/>
    <w:rsid w:val="00DA4BB1"/>
    <w:rsid w:val="00DA4E78"/>
    <w:rsid w:val="00DA57D4"/>
    <w:rsid w:val="00DA639C"/>
    <w:rsid w:val="00DA707E"/>
    <w:rsid w:val="00DA7672"/>
    <w:rsid w:val="00DA7C26"/>
    <w:rsid w:val="00DA7DAB"/>
    <w:rsid w:val="00DB12E5"/>
    <w:rsid w:val="00DB1739"/>
    <w:rsid w:val="00DB1D81"/>
    <w:rsid w:val="00DB2C36"/>
    <w:rsid w:val="00DB2F1B"/>
    <w:rsid w:val="00DB3352"/>
    <w:rsid w:val="00DB3B93"/>
    <w:rsid w:val="00DB4438"/>
    <w:rsid w:val="00DB4793"/>
    <w:rsid w:val="00DB4D6D"/>
    <w:rsid w:val="00DB4DA5"/>
    <w:rsid w:val="00DB5691"/>
    <w:rsid w:val="00DB600C"/>
    <w:rsid w:val="00DB649A"/>
    <w:rsid w:val="00DB668F"/>
    <w:rsid w:val="00DB6FFF"/>
    <w:rsid w:val="00DB7358"/>
    <w:rsid w:val="00DB7AF6"/>
    <w:rsid w:val="00DC02CE"/>
    <w:rsid w:val="00DC075D"/>
    <w:rsid w:val="00DC0E75"/>
    <w:rsid w:val="00DC115C"/>
    <w:rsid w:val="00DC1DA1"/>
    <w:rsid w:val="00DC25A7"/>
    <w:rsid w:val="00DC2616"/>
    <w:rsid w:val="00DC293F"/>
    <w:rsid w:val="00DC3055"/>
    <w:rsid w:val="00DC34F9"/>
    <w:rsid w:val="00DC3A4F"/>
    <w:rsid w:val="00DC44AC"/>
    <w:rsid w:val="00DC4F9C"/>
    <w:rsid w:val="00DC50BD"/>
    <w:rsid w:val="00DC51DF"/>
    <w:rsid w:val="00DC51E4"/>
    <w:rsid w:val="00DC5420"/>
    <w:rsid w:val="00DC5832"/>
    <w:rsid w:val="00DC5899"/>
    <w:rsid w:val="00DC5949"/>
    <w:rsid w:val="00DC5E81"/>
    <w:rsid w:val="00DC65DF"/>
    <w:rsid w:val="00DC675E"/>
    <w:rsid w:val="00DC6D39"/>
    <w:rsid w:val="00DC7476"/>
    <w:rsid w:val="00DC78BD"/>
    <w:rsid w:val="00DC7E61"/>
    <w:rsid w:val="00DD07B0"/>
    <w:rsid w:val="00DD0844"/>
    <w:rsid w:val="00DD0F0D"/>
    <w:rsid w:val="00DD1467"/>
    <w:rsid w:val="00DD14D9"/>
    <w:rsid w:val="00DD1747"/>
    <w:rsid w:val="00DD17E8"/>
    <w:rsid w:val="00DD2984"/>
    <w:rsid w:val="00DD2DA8"/>
    <w:rsid w:val="00DD325E"/>
    <w:rsid w:val="00DD373E"/>
    <w:rsid w:val="00DD3A08"/>
    <w:rsid w:val="00DD3C3B"/>
    <w:rsid w:val="00DD3D54"/>
    <w:rsid w:val="00DD4068"/>
    <w:rsid w:val="00DD469F"/>
    <w:rsid w:val="00DD4716"/>
    <w:rsid w:val="00DD52EA"/>
    <w:rsid w:val="00DD6450"/>
    <w:rsid w:val="00DD6E2C"/>
    <w:rsid w:val="00DD71DB"/>
    <w:rsid w:val="00DD7523"/>
    <w:rsid w:val="00DD7B1B"/>
    <w:rsid w:val="00DD7D9A"/>
    <w:rsid w:val="00DD7EA7"/>
    <w:rsid w:val="00DE01E3"/>
    <w:rsid w:val="00DE0249"/>
    <w:rsid w:val="00DE026A"/>
    <w:rsid w:val="00DE0585"/>
    <w:rsid w:val="00DE09DD"/>
    <w:rsid w:val="00DE0A53"/>
    <w:rsid w:val="00DE1652"/>
    <w:rsid w:val="00DE17DD"/>
    <w:rsid w:val="00DE1C22"/>
    <w:rsid w:val="00DE1C71"/>
    <w:rsid w:val="00DE21CB"/>
    <w:rsid w:val="00DE2B03"/>
    <w:rsid w:val="00DE2C48"/>
    <w:rsid w:val="00DE2D89"/>
    <w:rsid w:val="00DE2EF6"/>
    <w:rsid w:val="00DE3B91"/>
    <w:rsid w:val="00DE48ED"/>
    <w:rsid w:val="00DE4D40"/>
    <w:rsid w:val="00DE52B4"/>
    <w:rsid w:val="00DE53ED"/>
    <w:rsid w:val="00DE5A86"/>
    <w:rsid w:val="00DE5A91"/>
    <w:rsid w:val="00DE5EE2"/>
    <w:rsid w:val="00DE5F83"/>
    <w:rsid w:val="00DE6172"/>
    <w:rsid w:val="00DE6940"/>
    <w:rsid w:val="00DE6D90"/>
    <w:rsid w:val="00DE6ED7"/>
    <w:rsid w:val="00DE6F1E"/>
    <w:rsid w:val="00DE749B"/>
    <w:rsid w:val="00DE76B5"/>
    <w:rsid w:val="00DF002F"/>
    <w:rsid w:val="00DF00EB"/>
    <w:rsid w:val="00DF0129"/>
    <w:rsid w:val="00DF056A"/>
    <w:rsid w:val="00DF0F02"/>
    <w:rsid w:val="00DF14C7"/>
    <w:rsid w:val="00DF155C"/>
    <w:rsid w:val="00DF2648"/>
    <w:rsid w:val="00DF2658"/>
    <w:rsid w:val="00DF3038"/>
    <w:rsid w:val="00DF30F7"/>
    <w:rsid w:val="00DF3892"/>
    <w:rsid w:val="00DF42F6"/>
    <w:rsid w:val="00DF46FD"/>
    <w:rsid w:val="00DF4EB6"/>
    <w:rsid w:val="00DF55DA"/>
    <w:rsid w:val="00DF5859"/>
    <w:rsid w:val="00DF5C62"/>
    <w:rsid w:val="00DF5D0D"/>
    <w:rsid w:val="00DF5DB7"/>
    <w:rsid w:val="00DF5E00"/>
    <w:rsid w:val="00DF6301"/>
    <w:rsid w:val="00DF6CDD"/>
    <w:rsid w:val="00DF6FDC"/>
    <w:rsid w:val="00DF735B"/>
    <w:rsid w:val="00DF774E"/>
    <w:rsid w:val="00DF77BE"/>
    <w:rsid w:val="00DF7EC2"/>
    <w:rsid w:val="00E0189D"/>
    <w:rsid w:val="00E01AB3"/>
    <w:rsid w:val="00E01DE5"/>
    <w:rsid w:val="00E01E24"/>
    <w:rsid w:val="00E0244D"/>
    <w:rsid w:val="00E02686"/>
    <w:rsid w:val="00E02A4F"/>
    <w:rsid w:val="00E0351E"/>
    <w:rsid w:val="00E03556"/>
    <w:rsid w:val="00E039DD"/>
    <w:rsid w:val="00E03A64"/>
    <w:rsid w:val="00E03C15"/>
    <w:rsid w:val="00E046DF"/>
    <w:rsid w:val="00E0487B"/>
    <w:rsid w:val="00E04CA6"/>
    <w:rsid w:val="00E05213"/>
    <w:rsid w:val="00E058DA"/>
    <w:rsid w:val="00E05B9E"/>
    <w:rsid w:val="00E05CEB"/>
    <w:rsid w:val="00E05DF9"/>
    <w:rsid w:val="00E0675C"/>
    <w:rsid w:val="00E1019A"/>
    <w:rsid w:val="00E11079"/>
    <w:rsid w:val="00E118E3"/>
    <w:rsid w:val="00E12290"/>
    <w:rsid w:val="00E126B4"/>
    <w:rsid w:val="00E12A5A"/>
    <w:rsid w:val="00E12D6D"/>
    <w:rsid w:val="00E13821"/>
    <w:rsid w:val="00E139F3"/>
    <w:rsid w:val="00E13A3A"/>
    <w:rsid w:val="00E14106"/>
    <w:rsid w:val="00E143B4"/>
    <w:rsid w:val="00E145E6"/>
    <w:rsid w:val="00E14A59"/>
    <w:rsid w:val="00E15A50"/>
    <w:rsid w:val="00E1620B"/>
    <w:rsid w:val="00E163AA"/>
    <w:rsid w:val="00E1648E"/>
    <w:rsid w:val="00E16586"/>
    <w:rsid w:val="00E16B95"/>
    <w:rsid w:val="00E16C22"/>
    <w:rsid w:val="00E1712C"/>
    <w:rsid w:val="00E173CF"/>
    <w:rsid w:val="00E17856"/>
    <w:rsid w:val="00E178D5"/>
    <w:rsid w:val="00E17985"/>
    <w:rsid w:val="00E17A0B"/>
    <w:rsid w:val="00E17AAF"/>
    <w:rsid w:val="00E17ED0"/>
    <w:rsid w:val="00E20429"/>
    <w:rsid w:val="00E228EE"/>
    <w:rsid w:val="00E22A7B"/>
    <w:rsid w:val="00E22B0C"/>
    <w:rsid w:val="00E22E09"/>
    <w:rsid w:val="00E23590"/>
    <w:rsid w:val="00E23702"/>
    <w:rsid w:val="00E2446D"/>
    <w:rsid w:val="00E24C5A"/>
    <w:rsid w:val="00E24D51"/>
    <w:rsid w:val="00E24DF9"/>
    <w:rsid w:val="00E2553A"/>
    <w:rsid w:val="00E259A2"/>
    <w:rsid w:val="00E25CEE"/>
    <w:rsid w:val="00E2648B"/>
    <w:rsid w:val="00E26D78"/>
    <w:rsid w:val="00E27346"/>
    <w:rsid w:val="00E27B01"/>
    <w:rsid w:val="00E3084E"/>
    <w:rsid w:val="00E30B0D"/>
    <w:rsid w:val="00E30C6E"/>
    <w:rsid w:val="00E30C77"/>
    <w:rsid w:val="00E3188E"/>
    <w:rsid w:val="00E31ADD"/>
    <w:rsid w:val="00E31AFF"/>
    <w:rsid w:val="00E31C22"/>
    <w:rsid w:val="00E32298"/>
    <w:rsid w:val="00E323B9"/>
    <w:rsid w:val="00E32698"/>
    <w:rsid w:val="00E32979"/>
    <w:rsid w:val="00E32D12"/>
    <w:rsid w:val="00E33A88"/>
    <w:rsid w:val="00E33BA2"/>
    <w:rsid w:val="00E34FE6"/>
    <w:rsid w:val="00E35376"/>
    <w:rsid w:val="00E370DF"/>
    <w:rsid w:val="00E3777A"/>
    <w:rsid w:val="00E37CBC"/>
    <w:rsid w:val="00E37EE1"/>
    <w:rsid w:val="00E40109"/>
    <w:rsid w:val="00E401EF"/>
    <w:rsid w:val="00E40306"/>
    <w:rsid w:val="00E40A45"/>
    <w:rsid w:val="00E41258"/>
    <w:rsid w:val="00E41C16"/>
    <w:rsid w:val="00E42193"/>
    <w:rsid w:val="00E42D23"/>
    <w:rsid w:val="00E42DE2"/>
    <w:rsid w:val="00E42EC9"/>
    <w:rsid w:val="00E42F9B"/>
    <w:rsid w:val="00E4491D"/>
    <w:rsid w:val="00E44E28"/>
    <w:rsid w:val="00E45CA7"/>
    <w:rsid w:val="00E467D9"/>
    <w:rsid w:val="00E46A60"/>
    <w:rsid w:val="00E47340"/>
    <w:rsid w:val="00E4763C"/>
    <w:rsid w:val="00E47F55"/>
    <w:rsid w:val="00E50C5C"/>
    <w:rsid w:val="00E50E14"/>
    <w:rsid w:val="00E50E54"/>
    <w:rsid w:val="00E51893"/>
    <w:rsid w:val="00E5290C"/>
    <w:rsid w:val="00E5340C"/>
    <w:rsid w:val="00E5367D"/>
    <w:rsid w:val="00E536AE"/>
    <w:rsid w:val="00E53B6F"/>
    <w:rsid w:val="00E53B9F"/>
    <w:rsid w:val="00E53C56"/>
    <w:rsid w:val="00E53D46"/>
    <w:rsid w:val="00E53EBA"/>
    <w:rsid w:val="00E53F83"/>
    <w:rsid w:val="00E550FC"/>
    <w:rsid w:val="00E558EF"/>
    <w:rsid w:val="00E55A74"/>
    <w:rsid w:val="00E55BEA"/>
    <w:rsid w:val="00E55D71"/>
    <w:rsid w:val="00E560CA"/>
    <w:rsid w:val="00E56946"/>
    <w:rsid w:val="00E56CD3"/>
    <w:rsid w:val="00E57515"/>
    <w:rsid w:val="00E57BA2"/>
    <w:rsid w:val="00E608B1"/>
    <w:rsid w:val="00E60B32"/>
    <w:rsid w:val="00E617C8"/>
    <w:rsid w:val="00E61A2F"/>
    <w:rsid w:val="00E623CD"/>
    <w:rsid w:val="00E62E2C"/>
    <w:rsid w:val="00E63421"/>
    <w:rsid w:val="00E63786"/>
    <w:rsid w:val="00E63B25"/>
    <w:rsid w:val="00E63E1D"/>
    <w:rsid w:val="00E643D4"/>
    <w:rsid w:val="00E6445A"/>
    <w:rsid w:val="00E657F2"/>
    <w:rsid w:val="00E659CA"/>
    <w:rsid w:val="00E660F6"/>
    <w:rsid w:val="00E66E0D"/>
    <w:rsid w:val="00E673B6"/>
    <w:rsid w:val="00E701BF"/>
    <w:rsid w:val="00E7088B"/>
    <w:rsid w:val="00E709C5"/>
    <w:rsid w:val="00E70E7F"/>
    <w:rsid w:val="00E71565"/>
    <w:rsid w:val="00E7157A"/>
    <w:rsid w:val="00E716F2"/>
    <w:rsid w:val="00E71A13"/>
    <w:rsid w:val="00E71BC8"/>
    <w:rsid w:val="00E721BE"/>
    <w:rsid w:val="00E723B6"/>
    <w:rsid w:val="00E7260F"/>
    <w:rsid w:val="00E72B6A"/>
    <w:rsid w:val="00E72C69"/>
    <w:rsid w:val="00E72DFC"/>
    <w:rsid w:val="00E72FBD"/>
    <w:rsid w:val="00E73595"/>
    <w:rsid w:val="00E73F5D"/>
    <w:rsid w:val="00E744AB"/>
    <w:rsid w:val="00E74978"/>
    <w:rsid w:val="00E74C75"/>
    <w:rsid w:val="00E74F22"/>
    <w:rsid w:val="00E756E1"/>
    <w:rsid w:val="00E75817"/>
    <w:rsid w:val="00E7590C"/>
    <w:rsid w:val="00E75FE8"/>
    <w:rsid w:val="00E76010"/>
    <w:rsid w:val="00E76607"/>
    <w:rsid w:val="00E76695"/>
    <w:rsid w:val="00E767ED"/>
    <w:rsid w:val="00E7711C"/>
    <w:rsid w:val="00E77BA1"/>
    <w:rsid w:val="00E77DE7"/>
    <w:rsid w:val="00E77E4E"/>
    <w:rsid w:val="00E805F4"/>
    <w:rsid w:val="00E805FD"/>
    <w:rsid w:val="00E81CC5"/>
    <w:rsid w:val="00E81E94"/>
    <w:rsid w:val="00E81F39"/>
    <w:rsid w:val="00E8254F"/>
    <w:rsid w:val="00E82607"/>
    <w:rsid w:val="00E83DB0"/>
    <w:rsid w:val="00E83DF5"/>
    <w:rsid w:val="00E84831"/>
    <w:rsid w:val="00E84E79"/>
    <w:rsid w:val="00E85357"/>
    <w:rsid w:val="00E8566B"/>
    <w:rsid w:val="00E8698D"/>
    <w:rsid w:val="00E86C53"/>
    <w:rsid w:val="00E86DBB"/>
    <w:rsid w:val="00E87858"/>
    <w:rsid w:val="00E87C9A"/>
    <w:rsid w:val="00E905FE"/>
    <w:rsid w:val="00E90988"/>
    <w:rsid w:val="00E915DC"/>
    <w:rsid w:val="00E92643"/>
    <w:rsid w:val="00E9350D"/>
    <w:rsid w:val="00E936BB"/>
    <w:rsid w:val="00E937D4"/>
    <w:rsid w:val="00E939B7"/>
    <w:rsid w:val="00E93AD5"/>
    <w:rsid w:val="00E93D80"/>
    <w:rsid w:val="00E94CEF"/>
    <w:rsid w:val="00E94DB9"/>
    <w:rsid w:val="00E9563A"/>
    <w:rsid w:val="00E95790"/>
    <w:rsid w:val="00E9580C"/>
    <w:rsid w:val="00E96630"/>
    <w:rsid w:val="00E9680B"/>
    <w:rsid w:val="00E96A51"/>
    <w:rsid w:val="00E96CFF"/>
    <w:rsid w:val="00E96D35"/>
    <w:rsid w:val="00E97871"/>
    <w:rsid w:val="00E978B3"/>
    <w:rsid w:val="00E97ACA"/>
    <w:rsid w:val="00EA0171"/>
    <w:rsid w:val="00EA027B"/>
    <w:rsid w:val="00EA02EA"/>
    <w:rsid w:val="00EA0302"/>
    <w:rsid w:val="00EA0F88"/>
    <w:rsid w:val="00EA1A0B"/>
    <w:rsid w:val="00EA1EC0"/>
    <w:rsid w:val="00EA234B"/>
    <w:rsid w:val="00EA2A77"/>
    <w:rsid w:val="00EA2C2D"/>
    <w:rsid w:val="00EA2F1D"/>
    <w:rsid w:val="00EA31C2"/>
    <w:rsid w:val="00EA40F5"/>
    <w:rsid w:val="00EA4619"/>
    <w:rsid w:val="00EA514B"/>
    <w:rsid w:val="00EA56F9"/>
    <w:rsid w:val="00EA5D3D"/>
    <w:rsid w:val="00EA61C7"/>
    <w:rsid w:val="00EA6C02"/>
    <w:rsid w:val="00EA6EEE"/>
    <w:rsid w:val="00EA7E9B"/>
    <w:rsid w:val="00EB04A0"/>
    <w:rsid w:val="00EB0C78"/>
    <w:rsid w:val="00EB0D44"/>
    <w:rsid w:val="00EB136D"/>
    <w:rsid w:val="00EB20F1"/>
    <w:rsid w:val="00EB2240"/>
    <w:rsid w:val="00EB2523"/>
    <w:rsid w:val="00EB26C0"/>
    <w:rsid w:val="00EB3C78"/>
    <w:rsid w:val="00EB3CB0"/>
    <w:rsid w:val="00EB40F8"/>
    <w:rsid w:val="00EB423A"/>
    <w:rsid w:val="00EB532D"/>
    <w:rsid w:val="00EB56B0"/>
    <w:rsid w:val="00EB597C"/>
    <w:rsid w:val="00EB5EDB"/>
    <w:rsid w:val="00EB60AC"/>
    <w:rsid w:val="00EB73DD"/>
    <w:rsid w:val="00EB79C8"/>
    <w:rsid w:val="00EB7C7C"/>
    <w:rsid w:val="00EB7DCC"/>
    <w:rsid w:val="00EB7FCF"/>
    <w:rsid w:val="00EC1301"/>
    <w:rsid w:val="00EC16D3"/>
    <w:rsid w:val="00EC16EE"/>
    <w:rsid w:val="00EC2576"/>
    <w:rsid w:val="00EC261D"/>
    <w:rsid w:val="00EC26E0"/>
    <w:rsid w:val="00EC2A30"/>
    <w:rsid w:val="00EC3FA0"/>
    <w:rsid w:val="00EC41BB"/>
    <w:rsid w:val="00EC44E9"/>
    <w:rsid w:val="00EC46A7"/>
    <w:rsid w:val="00EC54D7"/>
    <w:rsid w:val="00EC5734"/>
    <w:rsid w:val="00EC5AEE"/>
    <w:rsid w:val="00EC608E"/>
    <w:rsid w:val="00EC620E"/>
    <w:rsid w:val="00EC6271"/>
    <w:rsid w:val="00EC6361"/>
    <w:rsid w:val="00EC649D"/>
    <w:rsid w:val="00EC6578"/>
    <w:rsid w:val="00EC67A7"/>
    <w:rsid w:val="00EC695C"/>
    <w:rsid w:val="00EC76CC"/>
    <w:rsid w:val="00EC7B9B"/>
    <w:rsid w:val="00ED003B"/>
    <w:rsid w:val="00ED099A"/>
    <w:rsid w:val="00ED0A27"/>
    <w:rsid w:val="00ED0A8A"/>
    <w:rsid w:val="00ED16AB"/>
    <w:rsid w:val="00ED170A"/>
    <w:rsid w:val="00ED174F"/>
    <w:rsid w:val="00ED1872"/>
    <w:rsid w:val="00ED29B2"/>
    <w:rsid w:val="00ED2EDD"/>
    <w:rsid w:val="00ED300C"/>
    <w:rsid w:val="00ED35A3"/>
    <w:rsid w:val="00ED3D91"/>
    <w:rsid w:val="00ED3E4C"/>
    <w:rsid w:val="00ED418F"/>
    <w:rsid w:val="00ED4462"/>
    <w:rsid w:val="00ED4A55"/>
    <w:rsid w:val="00ED4BA2"/>
    <w:rsid w:val="00ED4DCA"/>
    <w:rsid w:val="00ED4E78"/>
    <w:rsid w:val="00ED5117"/>
    <w:rsid w:val="00ED51DF"/>
    <w:rsid w:val="00ED57F2"/>
    <w:rsid w:val="00ED5A32"/>
    <w:rsid w:val="00ED6601"/>
    <w:rsid w:val="00ED6718"/>
    <w:rsid w:val="00ED7A2A"/>
    <w:rsid w:val="00EE0031"/>
    <w:rsid w:val="00EE0FBE"/>
    <w:rsid w:val="00EE1677"/>
    <w:rsid w:val="00EE18DB"/>
    <w:rsid w:val="00EE1DDA"/>
    <w:rsid w:val="00EE2BC9"/>
    <w:rsid w:val="00EE2EA3"/>
    <w:rsid w:val="00EE33A4"/>
    <w:rsid w:val="00EE49CC"/>
    <w:rsid w:val="00EE4B10"/>
    <w:rsid w:val="00EE4C0B"/>
    <w:rsid w:val="00EE5380"/>
    <w:rsid w:val="00EE552C"/>
    <w:rsid w:val="00EE567A"/>
    <w:rsid w:val="00EE5ACB"/>
    <w:rsid w:val="00EE5D19"/>
    <w:rsid w:val="00EE6036"/>
    <w:rsid w:val="00EE644F"/>
    <w:rsid w:val="00EE647A"/>
    <w:rsid w:val="00EE6584"/>
    <w:rsid w:val="00EE6990"/>
    <w:rsid w:val="00EE6BB4"/>
    <w:rsid w:val="00EE6C24"/>
    <w:rsid w:val="00EE7CEE"/>
    <w:rsid w:val="00EF0EED"/>
    <w:rsid w:val="00EF1972"/>
    <w:rsid w:val="00EF1D7F"/>
    <w:rsid w:val="00EF24EA"/>
    <w:rsid w:val="00EF30C1"/>
    <w:rsid w:val="00EF3338"/>
    <w:rsid w:val="00EF335B"/>
    <w:rsid w:val="00EF3A5B"/>
    <w:rsid w:val="00EF3B05"/>
    <w:rsid w:val="00EF3C43"/>
    <w:rsid w:val="00EF3FD4"/>
    <w:rsid w:val="00EF4709"/>
    <w:rsid w:val="00EF4B2F"/>
    <w:rsid w:val="00EF511C"/>
    <w:rsid w:val="00EF5E5A"/>
    <w:rsid w:val="00EF6183"/>
    <w:rsid w:val="00EF73A7"/>
    <w:rsid w:val="00EF7534"/>
    <w:rsid w:val="00EF77CA"/>
    <w:rsid w:val="00EF791B"/>
    <w:rsid w:val="00EF795A"/>
    <w:rsid w:val="00EF7B98"/>
    <w:rsid w:val="00EF7C6F"/>
    <w:rsid w:val="00F00419"/>
    <w:rsid w:val="00F00678"/>
    <w:rsid w:val="00F00B0D"/>
    <w:rsid w:val="00F00D2A"/>
    <w:rsid w:val="00F01516"/>
    <w:rsid w:val="00F01792"/>
    <w:rsid w:val="00F01BDE"/>
    <w:rsid w:val="00F02001"/>
    <w:rsid w:val="00F02F54"/>
    <w:rsid w:val="00F03205"/>
    <w:rsid w:val="00F037BC"/>
    <w:rsid w:val="00F038DA"/>
    <w:rsid w:val="00F0453A"/>
    <w:rsid w:val="00F04CEC"/>
    <w:rsid w:val="00F04DD6"/>
    <w:rsid w:val="00F0555F"/>
    <w:rsid w:val="00F0575C"/>
    <w:rsid w:val="00F05C1D"/>
    <w:rsid w:val="00F068F9"/>
    <w:rsid w:val="00F06C0B"/>
    <w:rsid w:val="00F06C2A"/>
    <w:rsid w:val="00F075BE"/>
    <w:rsid w:val="00F07C18"/>
    <w:rsid w:val="00F10230"/>
    <w:rsid w:val="00F10610"/>
    <w:rsid w:val="00F111F7"/>
    <w:rsid w:val="00F11DC8"/>
    <w:rsid w:val="00F1202E"/>
    <w:rsid w:val="00F1210B"/>
    <w:rsid w:val="00F125DA"/>
    <w:rsid w:val="00F12A8A"/>
    <w:rsid w:val="00F13531"/>
    <w:rsid w:val="00F1473E"/>
    <w:rsid w:val="00F14CF5"/>
    <w:rsid w:val="00F15011"/>
    <w:rsid w:val="00F1590F"/>
    <w:rsid w:val="00F15B55"/>
    <w:rsid w:val="00F15C00"/>
    <w:rsid w:val="00F15EA3"/>
    <w:rsid w:val="00F1615A"/>
    <w:rsid w:val="00F16AC6"/>
    <w:rsid w:val="00F1726E"/>
    <w:rsid w:val="00F1748C"/>
    <w:rsid w:val="00F174ED"/>
    <w:rsid w:val="00F20804"/>
    <w:rsid w:val="00F20C8B"/>
    <w:rsid w:val="00F20CFD"/>
    <w:rsid w:val="00F20F48"/>
    <w:rsid w:val="00F20F78"/>
    <w:rsid w:val="00F2147C"/>
    <w:rsid w:val="00F2185C"/>
    <w:rsid w:val="00F21AE5"/>
    <w:rsid w:val="00F21EC8"/>
    <w:rsid w:val="00F2227C"/>
    <w:rsid w:val="00F229F3"/>
    <w:rsid w:val="00F234C1"/>
    <w:rsid w:val="00F23EC8"/>
    <w:rsid w:val="00F23FF9"/>
    <w:rsid w:val="00F2438C"/>
    <w:rsid w:val="00F24D4F"/>
    <w:rsid w:val="00F24F3B"/>
    <w:rsid w:val="00F24FCD"/>
    <w:rsid w:val="00F26264"/>
    <w:rsid w:val="00F26392"/>
    <w:rsid w:val="00F2672E"/>
    <w:rsid w:val="00F26D11"/>
    <w:rsid w:val="00F27EA7"/>
    <w:rsid w:val="00F27F52"/>
    <w:rsid w:val="00F3072D"/>
    <w:rsid w:val="00F30AB4"/>
    <w:rsid w:val="00F30D47"/>
    <w:rsid w:val="00F315AE"/>
    <w:rsid w:val="00F31796"/>
    <w:rsid w:val="00F3191A"/>
    <w:rsid w:val="00F31D20"/>
    <w:rsid w:val="00F31E0E"/>
    <w:rsid w:val="00F31E5F"/>
    <w:rsid w:val="00F3201D"/>
    <w:rsid w:val="00F32867"/>
    <w:rsid w:val="00F32E4C"/>
    <w:rsid w:val="00F331BC"/>
    <w:rsid w:val="00F33B50"/>
    <w:rsid w:val="00F343F4"/>
    <w:rsid w:val="00F34B5E"/>
    <w:rsid w:val="00F34BE5"/>
    <w:rsid w:val="00F34F88"/>
    <w:rsid w:val="00F355D2"/>
    <w:rsid w:val="00F36B47"/>
    <w:rsid w:val="00F3746F"/>
    <w:rsid w:val="00F37620"/>
    <w:rsid w:val="00F379F0"/>
    <w:rsid w:val="00F40315"/>
    <w:rsid w:val="00F40350"/>
    <w:rsid w:val="00F405F0"/>
    <w:rsid w:val="00F40CD8"/>
    <w:rsid w:val="00F41459"/>
    <w:rsid w:val="00F41619"/>
    <w:rsid w:val="00F420EC"/>
    <w:rsid w:val="00F429C3"/>
    <w:rsid w:val="00F432DE"/>
    <w:rsid w:val="00F43588"/>
    <w:rsid w:val="00F436B8"/>
    <w:rsid w:val="00F43E89"/>
    <w:rsid w:val="00F452FE"/>
    <w:rsid w:val="00F45A46"/>
    <w:rsid w:val="00F45EAE"/>
    <w:rsid w:val="00F464E1"/>
    <w:rsid w:val="00F46C9E"/>
    <w:rsid w:val="00F50263"/>
    <w:rsid w:val="00F503A7"/>
    <w:rsid w:val="00F50B34"/>
    <w:rsid w:val="00F50E10"/>
    <w:rsid w:val="00F515C7"/>
    <w:rsid w:val="00F51A38"/>
    <w:rsid w:val="00F52151"/>
    <w:rsid w:val="00F52292"/>
    <w:rsid w:val="00F52345"/>
    <w:rsid w:val="00F527F1"/>
    <w:rsid w:val="00F530DF"/>
    <w:rsid w:val="00F534CE"/>
    <w:rsid w:val="00F55229"/>
    <w:rsid w:val="00F5542C"/>
    <w:rsid w:val="00F56037"/>
    <w:rsid w:val="00F56655"/>
    <w:rsid w:val="00F56BCB"/>
    <w:rsid w:val="00F57129"/>
    <w:rsid w:val="00F5778E"/>
    <w:rsid w:val="00F57935"/>
    <w:rsid w:val="00F600C3"/>
    <w:rsid w:val="00F6083F"/>
    <w:rsid w:val="00F60ED7"/>
    <w:rsid w:val="00F6100A"/>
    <w:rsid w:val="00F61011"/>
    <w:rsid w:val="00F610A1"/>
    <w:rsid w:val="00F614CA"/>
    <w:rsid w:val="00F61865"/>
    <w:rsid w:val="00F61B8F"/>
    <w:rsid w:val="00F6231B"/>
    <w:rsid w:val="00F6256C"/>
    <w:rsid w:val="00F6284B"/>
    <w:rsid w:val="00F633BB"/>
    <w:rsid w:val="00F635B5"/>
    <w:rsid w:val="00F63704"/>
    <w:rsid w:val="00F63A24"/>
    <w:rsid w:val="00F63E2B"/>
    <w:rsid w:val="00F63ECE"/>
    <w:rsid w:val="00F641B6"/>
    <w:rsid w:val="00F642D3"/>
    <w:rsid w:val="00F642ED"/>
    <w:rsid w:val="00F6442C"/>
    <w:rsid w:val="00F64634"/>
    <w:rsid w:val="00F64908"/>
    <w:rsid w:val="00F64C6F"/>
    <w:rsid w:val="00F64DB4"/>
    <w:rsid w:val="00F65D66"/>
    <w:rsid w:val="00F6679D"/>
    <w:rsid w:val="00F66822"/>
    <w:rsid w:val="00F67686"/>
    <w:rsid w:val="00F67DF4"/>
    <w:rsid w:val="00F703C7"/>
    <w:rsid w:val="00F708CF"/>
    <w:rsid w:val="00F7206F"/>
    <w:rsid w:val="00F724FF"/>
    <w:rsid w:val="00F72A77"/>
    <w:rsid w:val="00F72B27"/>
    <w:rsid w:val="00F73CCC"/>
    <w:rsid w:val="00F740B4"/>
    <w:rsid w:val="00F741C1"/>
    <w:rsid w:val="00F74309"/>
    <w:rsid w:val="00F74479"/>
    <w:rsid w:val="00F7479F"/>
    <w:rsid w:val="00F7524E"/>
    <w:rsid w:val="00F752C6"/>
    <w:rsid w:val="00F76386"/>
    <w:rsid w:val="00F7638E"/>
    <w:rsid w:val="00F76CAF"/>
    <w:rsid w:val="00F76D37"/>
    <w:rsid w:val="00F7710A"/>
    <w:rsid w:val="00F7729C"/>
    <w:rsid w:val="00F7758C"/>
    <w:rsid w:val="00F77CB3"/>
    <w:rsid w:val="00F80BFB"/>
    <w:rsid w:val="00F80DFF"/>
    <w:rsid w:val="00F8127D"/>
    <w:rsid w:val="00F8141F"/>
    <w:rsid w:val="00F81EED"/>
    <w:rsid w:val="00F822AD"/>
    <w:rsid w:val="00F82AEF"/>
    <w:rsid w:val="00F82AF1"/>
    <w:rsid w:val="00F82B2A"/>
    <w:rsid w:val="00F835D7"/>
    <w:rsid w:val="00F8371B"/>
    <w:rsid w:val="00F837EE"/>
    <w:rsid w:val="00F83E71"/>
    <w:rsid w:val="00F84048"/>
    <w:rsid w:val="00F8421D"/>
    <w:rsid w:val="00F84612"/>
    <w:rsid w:val="00F84794"/>
    <w:rsid w:val="00F858DA"/>
    <w:rsid w:val="00F85A50"/>
    <w:rsid w:val="00F85EE6"/>
    <w:rsid w:val="00F86303"/>
    <w:rsid w:val="00F8678C"/>
    <w:rsid w:val="00F86B6E"/>
    <w:rsid w:val="00F86EEF"/>
    <w:rsid w:val="00F870FA"/>
    <w:rsid w:val="00F87A04"/>
    <w:rsid w:val="00F87A2E"/>
    <w:rsid w:val="00F87BC6"/>
    <w:rsid w:val="00F87E7A"/>
    <w:rsid w:val="00F87F45"/>
    <w:rsid w:val="00F87FB8"/>
    <w:rsid w:val="00F9000A"/>
    <w:rsid w:val="00F900B9"/>
    <w:rsid w:val="00F90107"/>
    <w:rsid w:val="00F90345"/>
    <w:rsid w:val="00F90565"/>
    <w:rsid w:val="00F90594"/>
    <w:rsid w:val="00F90F79"/>
    <w:rsid w:val="00F90F7D"/>
    <w:rsid w:val="00F91004"/>
    <w:rsid w:val="00F91A97"/>
    <w:rsid w:val="00F923FC"/>
    <w:rsid w:val="00F9280E"/>
    <w:rsid w:val="00F92869"/>
    <w:rsid w:val="00F9292F"/>
    <w:rsid w:val="00F92B46"/>
    <w:rsid w:val="00F9372E"/>
    <w:rsid w:val="00F93781"/>
    <w:rsid w:val="00F94764"/>
    <w:rsid w:val="00F949F9"/>
    <w:rsid w:val="00F94C1B"/>
    <w:rsid w:val="00F94C3B"/>
    <w:rsid w:val="00F957B9"/>
    <w:rsid w:val="00F9586C"/>
    <w:rsid w:val="00F959D9"/>
    <w:rsid w:val="00F96B3F"/>
    <w:rsid w:val="00F97018"/>
    <w:rsid w:val="00F973F5"/>
    <w:rsid w:val="00F9753D"/>
    <w:rsid w:val="00FA09A7"/>
    <w:rsid w:val="00FA0FAE"/>
    <w:rsid w:val="00FA1316"/>
    <w:rsid w:val="00FA150D"/>
    <w:rsid w:val="00FA29A0"/>
    <w:rsid w:val="00FA3027"/>
    <w:rsid w:val="00FA32B4"/>
    <w:rsid w:val="00FA35CF"/>
    <w:rsid w:val="00FA36CF"/>
    <w:rsid w:val="00FA3788"/>
    <w:rsid w:val="00FA4210"/>
    <w:rsid w:val="00FA4535"/>
    <w:rsid w:val="00FA47DD"/>
    <w:rsid w:val="00FA4F2E"/>
    <w:rsid w:val="00FA5657"/>
    <w:rsid w:val="00FA58CA"/>
    <w:rsid w:val="00FA5A79"/>
    <w:rsid w:val="00FA5CE1"/>
    <w:rsid w:val="00FA5D75"/>
    <w:rsid w:val="00FA6FB9"/>
    <w:rsid w:val="00FB00CB"/>
    <w:rsid w:val="00FB052B"/>
    <w:rsid w:val="00FB0BFE"/>
    <w:rsid w:val="00FB0D44"/>
    <w:rsid w:val="00FB122F"/>
    <w:rsid w:val="00FB202C"/>
    <w:rsid w:val="00FB20AD"/>
    <w:rsid w:val="00FB24FE"/>
    <w:rsid w:val="00FB2A70"/>
    <w:rsid w:val="00FB3D9F"/>
    <w:rsid w:val="00FB40AC"/>
    <w:rsid w:val="00FB43DE"/>
    <w:rsid w:val="00FB4583"/>
    <w:rsid w:val="00FB467F"/>
    <w:rsid w:val="00FB4746"/>
    <w:rsid w:val="00FB4913"/>
    <w:rsid w:val="00FB4C51"/>
    <w:rsid w:val="00FB4D80"/>
    <w:rsid w:val="00FB53FB"/>
    <w:rsid w:val="00FB5DA1"/>
    <w:rsid w:val="00FB613B"/>
    <w:rsid w:val="00FB6220"/>
    <w:rsid w:val="00FB63E2"/>
    <w:rsid w:val="00FB722E"/>
    <w:rsid w:val="00FB7E2F"/>
    <w:rsid w:val="00FC076F"/>
    <w:rsid w:val="00FC0F63"/>
    <w:rsid w:val="00FC1224"/>
    <w:rsid w:val="00FC1DD3"/>
    <w:rsid w:val="00FC2321"/>
    <w:rsid w:val="00FC23E1"/>
    <w:rsid w:val="00FC2CC8"/>
    <w:rsid w:val="00FC3626"/>
    <w:rsid w:val="00FC4660"/>
    <w:rsid w:val="00FC5003"/>
    <w:rsid w:val="00FC5825"/>
    <w:rsid w:val="00FC626E"/>
    <w:rsid w:val="00FC632E"/>
    <w:rsid w:val="00FC68B7"/>
    <w:rsid w:val="00FC7416"/>
    <w:rsid w:val="00FC753E"/>
    <w:rsid w:val="00FC79A8"/>
    <w:rsid w:val="00FC79ED"/>
    <w:rsid w:val="00FC7F6E"/>
    <w:rsid w:val="00FD00BB"/>
    <w:rsid w:val="00FD00C5"/>
    <w:rsid w:val="00FD011C"/>
    <w:rsid w:val="00FD012C"/>
    <w:rsid w:val="00FD01B5"/>
    <w:rsid w:val="00FD0225"/>
    <w:rsid w:val="00FD04D2"/>
    <w:rsid w:val="00FD09FF"/>
    <w:rsid w:val="00FD10DE"/>
    <w:rsid w:val="00FD120D"/>
    <w:rsid w:val="00FD1410"/>
    <w:rsid w:val="00FD1EED"/>
    <w:rsid w:val="00FD22E6"/>
    <w:rsid w:val="00FD35C7"/>
    <w:rsid w:val="00FD3ABD"/>
    <w:rsid w:val="00FD3B21"/>
    <w:rsid w:val="00FD3C93"/>
    <w:rsid w:val="00FD3F98"/>
    <w:rsid w:val="00FD44BE"/>
    <w:rsid w:val="00FD46FF"/>
    <w:rsid w:val="00FD53B5"/>
    <w:rsid w:val="00FD5E5C"/>
    <w:rsid w:val="00FD61FA"/>
    <w:rsid w:val="00FD6214"/>
    <w:rsid w:val="00FD76B5"/>
    <w:rsid w:val="00FD782A"/>
    <w:rsid w:val="00FD7BE4"/>
    <w:rsid w:val="00FD7FD7"/>
    <w:rsid w:val="00FE0BA2"/>
    <w:rsid w:val="00FE106A"/>
    <w:rsid w:val="00FE19D6"/>
    <w:rsid w:val="00FE1E73"/>
    <w:rsid w:val="00FE3A0B"/>
    <w:rsid w:val="00FE46DA"/>
    <w:rsid w:val="00FE529B"/>
    <w:rsid w:val="00FE58F2"/>
    <w:rsid w:val="00FE62C3"/>
    <w:rsid w:val="00FE6D60"/>
    <w:rsid w:val="00FE6DA7"/>
    <w:rsid w:val="00FE7450"/>
    <w:rsid w:val="00FE78DA"/>
    <w:rsid w:val="00FE7A4E"/>
    <w:rsid w:val="00FE7BC9"/>
    <w:rsid w:val="00FE7D6E"/>
    <w:rsid w:val="00FE7F51"/>
    <w:rsid w:val="00FF0188"/>
    <w:rsid w:val="00FF0275"/>
    <w:rsid w:val="00FF05A0"/>
    <w:rsid w:val="00FF08C4"/>
    <w:rsid w:val="00FF0E50"/>
    <w:rsid w:val="00FF145D"/>
    <w:rsid w:val="00FF1A2C"/>
    <w:rsid w:val="00FF1C88"/>
    <w:rsid w:val="00FF1DBD"/>
    <w:rsid w:val="00FF2392"/>
    <w:rsid w:val="00FF249A"/>
    <w:rsid w:val="00FF27EC"/>
    <w:rsid w:val="00FF2A3F"/>
    <w:rsid w:val="00FF2A8E"/>
    <w:rsid w:val="00FF2AF9"/>
    <w:rsid w:val="00FF2FAA"/>
    <w:rsid w:val="00FF3B57"/>
    <w:rsid w:val="00FF4028"/>
    <w:rsid w:val="00FF475C"/>
    <w:rsid w:val="00FF4CD6"/>
    <w:rsid w:val="00FF4F2A"/>
    <w:rsid w:val="00FF5312"/>
    <w:rsid w:val="00FF5395"/>
    <w:rsid w:val="00FF5BFF"/>
    <w:rsid w:val="00FF623D"/>
    <w:rsid w:val="00FF6367"/>
    <w:rsid w:val="00FF6D6C"/>
    <w:rsid w:val="00FF6EB8"/>
    <w:rsid w:val="00FF752C"/>
    <w:rsid w:val="00FF770E"/>
    <w:rsid w:val="00FF7A16"/>
    <w:rsid w:val="00FF7B7E"/>
    <w:rsid w:val="00FF7CF8"/>
    <w:rsid w:val="00FF7D02"/>
    <w:rsid w:val="00FF7E08"/>
    <w:rsid w:val="05595C11"/>
    <w:rsid w:val="11689FF6"/>
    <w:rsid w:val="17BBE1CA"/>
    <w:rsid w:val="19DD9B51"/>
    <w:rsid w:val="1CBA8769"/>
    <w:rsid w:val="21E1311B"/>
    <w:rsid w:val="457C84BA"/>
    <w:rsid w:val="47F2203F"/>
    <w:rsid w:val="4ADC6C27"/>
    <w:rsid w:val="4E47B993"/>
    <w:rsid w:val="522B4569"/>
    <w:rsid w:val="5E95950E"/>
    <w:rsid w:val="7745F06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DA792BD"/>
  <w15:docId w15:val="{7DA48BE1-BE7A-432F-ACB1-9BC6C6407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3692D"/>
    <w:pPr>
      <w:suppressAutoHyphens/>
      <w:spacing w:line="240" w:lineRule="atLeast"/>
    </w:pPr>
    <w:rPr>
      <w:lang w:val="en-GB"/>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Spacing"/>
    <w:next w:val="Normal"/>
    <w:link w:val="Heading2Char"/>
    <w:qFormat/>
    <w:rsid w:val="00B82B04"/>
    <w:pPr>
      <w:outlineLvl w:val="1"/>
    </w:pPr>
  </w:style>
  <w:style w:type="paragraph" w:styleId="Heading3">
    <w:name w:val="heading 3"/>
    <w:basedOn w:val="11Paragraph"/>
    <w:next w:val="Normal"/>
    <w:link w:val="Heading3Char"/>
    <w:qFormat/>
    <w:rsid w:val="00B82B04"/>
    <w:pPr>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1Paragraph"/>
    <w:next w:val="Normal"/>
    <w:link w:val="HChGChar"/>
    <w:qFormat/>
    <w:rsid w:val="00B82B04"/>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link w:val="PlainTextChar"/>
    <w:rPr>
      <w:rFonts w:cs="Courier New"/>
    </w:rPr>
  </w:style>
  <w:style w:type="paragraph" w:styleId="BodyText">
    <w:name w:val="Body Text"/>
    <w:basedOn w:val="Normal"/>
    <w:next w:val="Normal"/>
    <w:link w:val="BodyTextChar"/>
  </w:style>
  <w:style w:type="paragraph" w:styleId="BodyTextIndent">
    <w:name w:val="Body Text Indent"/>
    <w:basedOn w:val="Normal"/>
    <w:link w:val="BodyTextIndentChar"/>
    <w:pPr>
      <w:spacing w:after="120"/>
      <w:ind w:left="283"/>
    </w:pPr>
  </w:style>
  <w:style w:type="paragraph" w:styleId="BlockText">
    <w:name w:val="Block Text"/>
    <w:basedOn w:val="Normal"/>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
    <w:rsid w:val="000646F4"/>
    <w:rPr>
      <w:rFonts w:ascii="Times New Roman" w:hAnsi="Times New Roman"/>
      <w:sz w:val="18"/>
      <w:vertAlign w:val="superscript"/>
    </w:rPr>
  </w:style>
  <w:style w:type="paragraph" w:styleId="FootnoteText">
    <w:name w:val="footnote text"/>
    <w:aliases w:val="5_G,PP"/>
    <w:basedOn w:val="Normal"/>
    <w:link w:val="FootnoteTextChar"/>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rsid w:val="000646F4"/>
    <w:pPr>
      <w:numPr>
        <w:numId w:val="14"/>
      </w:numPr>
      <w:spacing w:after="120"/>
      <w:ind w:right="1134"/>
      <w:jc w:val="both"/>
    </w:pPr>
  </w:style>
  <w:style w:type="paragraph" w:styleId="EndnoteText">
    <w:name w:val="endnote text"/>
    <w:aliases w:val="2_G"/>
    <w:basedOn w:val="FootnoteText"/>
    <w:link w:val="EndnoteTextChar"/>
    <w:rsid w:val="000646F4"/>
  </w:style>
  <w:style w:type="character" w:styleId="CommentReference">
    <w:name w:val="annotation reference"/>
    <w:uiPriority w:val="99"/>
    <w:qFormat/>
    <w:rPr>
      <w:sz w:val="6"/>
    </w:rPr>
  </w:style>
  <w:style w:type="paragraph" w:styleId="CommentText">
    <w:name w:val="annotation text"/>
    <w:basedOn w:val="Normal"/>
    <w:link w:val="CommentTextChar"/>
    <w:uiPriority w:val="99"/>
  </w:style>
  <w:style w:type="character" w:styleId="LineNumber">
    <w:name w:val="line number"/>
    <w:rPr>
      <w:sz w:val="14"/>
    </w:rPr>
  </w:style>
  <w:style w:type="paragraph" w:customStyle="1" w:styleId="Bullet2G">
    <w:name w:val="_Bullet 2_G"/>
    <w:basedOn w:val="Normal"/>
    <w:rsid w:val="00B82B04"/>
    <w:pPr>
      <w:spacing w:after="120"/>
      <w:ind w:right="1134"/>
      <w:jc w:val="both"/>
    </w:pPr>
  </w:style>
  <w:style w:type="paragraph" w:customStyle="1" w:styleId="H1G">
    <w:name w:val="_ H_1_G"/>
    <w:basedOn w:val="Normal"/>
    <w:next w:val="Normal"/>
    <w:link w:val="H1GChar"/>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link w:val="H4GChar"/>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rsid w:val="000646F4"/>
    <w:pPr>
      <w:keepNext/>
      <w:keepLines/>
      <w:tabs>
        <w:tab w:val="right" w:pos="851"/>
      </w:tabs>
      <w:spacing w:before="240" w:after="120" w:line="240" w:lineRule="exact"/>
      <w:ind w:left="1134" w:right="1134" w:hanging="1134"/>
    </w:pPr>
  </w:style>
  <w:style w:type="numbering" w:styleId="111111">
    <w:name w:val="Outline List 2"/>
    <w:basedOn w:val="NoList"/>
    <w:rsid w:val="008A6C4F"/>
    <w:pPr>
      <w:numPr>
        <w:numId w:val="11"/>
      </w:numPr>
    </w:pPr>
  </w:style>
  <w:style w:type="numbering" w:styleId="1ai">
    <w:name w:val="Outline List 1"/>
    <w:basedOn w:val="NoList"/>
    <w:rsid w:val="008A6C4F"/>
    <w:pPr>
      <w:numPr>
        <w:numId w:val="12"/>
      </w:numPr>
    </w:pPr>
  </w:style>
  <w:style w:type="numbering" w:styleId="ArticleSection">
    <w:name w:val="Outline List 3"/>
    <w:basedOn w:val="NoList"/>
    <w:rsid w:val="008A6C4F"/>
    <w:pPr>
      <w:numPr>
        <w:numId w:val="13"/>
      </w:numPr>
    </w:pPr>
  </w:style>
  <w:style w:type="paragraph" w:styleId="BodyText2">
    <w:name w:val="Body Text 2"/>
    <w:basedOn w:val="Normal"/>
    <w:link w:val="BodyText2Char"/>
    <w:rsid w:val="008A6C4F"/>
    <w:pPr>
      <w:spacing w:after="120" w:line="480" w:lineRule="auto"/>
    </w:pPr>
  </w:style>
  <w:style w:type="paragraph" w:styleId="BodyText3">
    <w:name w:val="Body Text 3"/>
    <w:basedOn w:val="Normal"/>
    <w:link w:val="BodyText3Char"/>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link w:val="BodyTextIndent2Char"/>
    <w:rsid w:val="008A6C4F"/>
    <w:pPr>
      <w:spacing w:after="120" w:line="480" w:lineRule="auto"/>
      <w:ind w:left="283"/>
    </w:pPr>
  </w:style>
  <w:style w:type="paragraph" w:styleId="BodyTextIndent3">
    <w:name w:val="Body Text Indent 3"/>
    <w:basedOn w:val="Normal"/>
    <w:link w:val="BodyTextIndent3Char"/>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rsid w:val="000646F4"/>
    <w:rPr>
      <w:color w:val="auto"/>
      <w:u w:val="none"/>
    </w:rPr>
  </w:style>
  <w:style w:type="paragraph" w:styleId="List">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B82B04"/>
    <w:pPr>
      <w:numPr>
        <w:numId w:val="3"/>
      </w:numPr>
    </w:pPr>
  </w:style>
  <w:style w:type="paragraph" w:styleId="ListNumber4">
    <w:name w:val="List Number 4"/>
    <w:basedOn w:val="Normal"/>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qFormat/>
    <w:rsid w:val="008A6C4F"/>
    <w:rPr>
      <w:b/>
      <w:bCs/>
    </w:rPr>
  </w:style>
  <w:style w:type="paragraph" w:styleId="Subtitle">
    <w:name w:val="Subtitle"/>
    <w:basedOn w:val="Title"/>
    <w:link w:val="SubtitleChar"/>
    <w:qFormat/>
    <w:rsid w:val="00B82B04"/>
  </w:style>
  <w:style w:type="table" w:styleId="Table3Deffects1">
    <w:name w:val="Table 3D effects 1"/>
    <w:basedOn w:val="TableNormal"/>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MediumGrid21"/>
    <w:link w:val="TitleChar"/>
    <w:qFormat/>
    <w:rsid w:val="00B82B04"/>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rsid w:val="000646F4"/>
    <w:pPr>
      <w:spacing w:line="240" w:lineRule="auto"/>
    </w:pPr>
    <w:rPr>
      <w:sz w:val="16"/>
    </w:rPr>
  </w:style>
  <w:style w:type="paragraph" w:styleId="Header">
    <w:name w:val="header"/>
    <w:aliases w:val="6_G,figure"/>
    <w:basedOn w:val="Normal"/>
    <w:link w:val="HeaderChar"/>
    <w:rsid w:val="000646F4"/>
    <w:pPr>
      <w:pBdr>
        <w:bottom w:val="single" w:sz="4" w:space="4" w:color="auto"/>
      </w:pBdr>
      <w:spacing w:line="240" w:lineRule="auto"/>
    </w:pPr>
    <w:rPr>
      <w:b/>
      <w:sz w:val="18"/>
    </w:rPr>
  </w:style>
  <w:style w:type="paragraph" w:styleId="BalloonText">
    <w:name w:val="Balloon Text"/>
    <w:basedOn w:val="Normal"/>
    <w:link w:val="BalloonTextChar"/>
    <w:rsid w:val="00B5625D"/>
    <w:pPr>
      <w:spacing w:line="240" w:lineRule="auto"/>
    </w:pPr>
    <w:rPr>
      <w:rFonts w:ascii="Tahoma" w:hAnsi="Tahoma" w:cs="Tahoma"/>
      <w:sz w:val="16"/>
      <w:szCs w:val="16"/>
    </w:rPr>
  </w:style>
  <w:style w:type="character" w:customStyle="1" w:styleId="BalloonTextChar">
    <w:name w:val="Balloon Text Char"/>
    <w:link w:val="BalloonText"/>
    <w:rsid w:val="00B5625D"/>
    <w:rPr>
      <w:rFonts w:ascii="Tahoma" w:hAnsi="Tahoma" w:cs="Tahoma"/>
      <w:sz w:val="16"/>
      <w:szCs w:val="16"/>
      <w:lang w:val="en-GB" w:eastAsia="en-US"/>
    </w:rPr>
  </w:style>
  <w:style w:type="paragraph" w:customStyle="1" w:styleId="h4g0">
    <w:name w:val="h4g"/>
    <w:basedOn w:val="Normal"/>
    <w:rsid w:val="003D5AB3"/>
    <w:pPr>
      <w:suppressAutoHyphens w:val="0"/>
      <w:spacing w:before="100" w:beforeAutospacing="1" w:after="100" w:afterAutospacing="1" w:line="240" w:lineRule="auto"/>
    </w:pPr>
    <w:rPr>
      <w:sz w:val="24"/>
      <w:szCs w:val="24"/>
      <w:lang w:val="es-ES" w:eastAsia="es-ES"/>
    </w:rPr>
  </w:style>
  <w:style w:type="character" w:customStyle="1" w:styleId="CommentTextChar">
    <w:name w:val="Comment Text Char"/>
    <w:link w:val="CommentText"/>
    <w:uiPriority w:val="99"/>
    <w:rsid w:val="00D44762"/>
    <w:rPr>
      <w:lang w:eastAsia="en-US"/>
    </w:rPr>
  </w:style>
  <w:style w:type="paragraph" w:styleId="CommentSubject">
    <w:name w:val="annotation subject"/>
    <w:basedOn w:val="CommentText"/>
    <w:next w:val="CommentText"/>
    <w:link w:val="CommentSubjectChar"/>
    <w:rsid w:val="006B3021"/>
    <w:rPr>
      <w:b/>
      <w:bCs/>
    </w:rPr>
  </w:style>
  <w:style w:type="character" w:customStyle="1" w:styleId="CommentSubjectChar">
    <w:name w:val="Comment Subject Char"/>
    <w:link w:val="CommentSubject"/>
    <w:rsid w:val="006B3021"/>
    <w:rPr>
      <w:b/>
      <w:bCs/>
      <w:lang w:eastAsia="en-US"/>
    </w:rPr>
  </w:style>
  <w:style w:type="paragraph" w:styleId="TOC4">
    <w:name w:val="toc 4"/>
    <w:basedOn w:val="Normal"/>
    <w:next w:val="Normal"/>
    <w:autoRedefine/>
    <w:rsid w:val="008613AB"/>
    <w:pPr>
      <w:ind w:left="600"/>
    </w:pPr>
  </w:style>
  <w:style w:type="paragraph" w:styleId="TOC2">
    <w:name w:val="toc 2"/>
    <w:basedOn w:val="Normal"/>
    <w:next w:val="Normal"/>
    <w:autoRedefine/>
    <w:rsid w:val="008613AB"/>
    <w:pPr>
      <w:ind w:left="200"/>
    </w:pPr>
  </w:style>
  <w:style w:type="paragraph" w:styleId="TOC3">
    <w:name w:val="toc 3"/>
    <w:basedOn w:val="Normal"/>
    <w:next w:val="Normal"/>
    <w:autoRedefine/>
    <w:rsid w:val="008613AB"/>
    <w:pPr>
      <w:ind w:left="400"/>
    </w:pPr>
  </w:style>
  <w:style w:type="paragraph" w:styleId="TOC1">
    <w:name w:val="toc 1"/>
    <w:basedOn w:val="Normal"/>
    <w:next w:val="Normal"/>
    <w:autoRedefine/>
    <w:uiPriority w:val="39"/>
    <w:rsid w:val="008613AB"/>
  </w:style>
  <w:style w:type="paragraph" w:styleId="TOC5">
    <w:name w:val="toc 5"/>
    <w:basedOn w:val="Normal"/>
    <w:next w:val="Normal"/>
    <w:autoRedefine/>
    <w:unhideWhenUsed/>
    <w:rsid w:val="008613AB"/>
    <w:pPr>
      <w:suppressAutoHyphens w:val="0"/>
      <w:spacing w:after="100" w:line="276" w:lineRule="auto"/>
      <w:ind w:left="880"/>
    </w:pPr>
    <w:rPr>
      <w:rFonts w:ascii="Calibri" w:hAnsi="Calibri"/>
      <w:sz w:val="22"/>
      <w:szCs w:val="22"/>
      <w:lang w:val="en-US"/>
    </w:rPr>
  </w:style>
  <w:style w:type="paragraph" w:styleId="TOC6">
    <w:name w:val="toc 6"/>
    <w:basedOn w:val="Normal"/>
    <w:next w:val="Normal"/>
    <w:autoRedefine/>
    <w:unhideWhenUsed/>
    <w:rsid w:val="008613AB"/>
    <w:pPr>
      <w:suppressAutoHyphens w:val="0"/>
      <w:spacing w:after="100" w:line="276" w:lineRule="auto"/>
      <w:ind w:left="1100"/>
    </w:pPr>
    <w:rPr>
      <w:rFonts w:ascii="Calibri" w:hAnsi="Calibri"/>
      <w:sz w:val="22"/>
      <w:szCs w:val="22"/>
      <w:lang w:val="en-US"/>
    </w:rPr>
  </w:style>
  <w:style w:type="paragraph" w:styleId="TOC7">
    <w:name w:val="toc 7"/>
    <w:basedOn w:val="Normal"/>
    <w:next w:val="Normal"/>
    <w:autoRedefine/>
    <w:unhideWhenUsed/>
    <w:rsid w:val="008613AB"/>
    <w:pPr>
      <w:suppressAutoHyphens w:val="0"/>
      <w:spacing w:after="100" w:line="276" w:lineRule="auto"/>
      <w:ind w:left="1320"/>
    </w:pPr>
    <w:rPr>
      <w:rFonts w:ascii="Calibri" w:hAnsi="Calibri"/>
      <w:sz w:val="22"/>
      <w:szCs w:val="22"/>
      <w:lang w:val="en-US"/>
    </w:rPr>
  </w:style>
  <w:style w:type="paragraph" w:styleId="TOC8">
    <w:name w:val="toc 8"/>
    <w:basedOn w:val="Normal"/>
    <w:next w:val="Normal"/>
    <w:autoRedefine/>
    <w:unhideWhenUsed/>
    <w:rsid w:val="008613AB"/>
    <w:pPr>
      <w:suppressAutoHyphens w:val="0"/>
      <w:spacing w:after="100" w:line="276" w:lineRule="auto"/>
      <w:ind w:left="1540"/>
    </w:pPr>
    <w:rPr>
      <w:rFonts w:ascii="Calibri" w:hAnsi="Calibri"/>
      <w:sz w:val="22"/>
      <w:szCs w:val="22"/>
      <w:lang w:val="en-US"/>
    </w:rPr>
  </w:style>
  <w:style w:type="paragraph" w:styleId="TOC9">
    <w:name w:val="toc 9"/>
    <w:basedOn w:val="Normal"/>
    <w:next w:val="Normal"/>
    <w:autoRedefine/>
    <w:unhideWhenUsed/>
    <w:rsid w:val="008613AB"/>
    <w:pPr>
      <w:suppressAutoHyphens w:val="0"/>
      <w:spacing w:after="100" w:line="276" w:lineRule="auto"/>
      <w:ind w:left="1760"/>
    </w:pPr>
    <w:rPr>
      <w:rFonts w:ascii="Calibri" w:hAnsi="Calibri"/>
      <w:sz w:val="22"/>
      <w:szCs w:val="22"/>
      <w:lang w:val="en-US"/>
    </w:rPr>
  </w:style>
  <w:style w:type="character" w:customStyle="1" w:styleId="FootnoteTextChar">
    <w:name w:val="Footnote Text Char"/>
    <w:aliases w:val="5_G Char,PP Char"/>
    <w:link w:val="FootnoteText"/>
    <w:rsid w:val="00DD2DA8"/>
    <w:rPr>
      <w:sz w:val="18"/>
      <w:lang w:val="en-GB" w:eastAsia="en-US"/>
    </w:rPr>
  </w:style>
  <w:style w:type="character" w:customStyle="1" w:styleId="HChGChar">
    <w:name w:val="_ H _Ch_G Char"/>
    <w:link w:val="HChG"/>
    <w:rsid w:val="00E27B01"/>
    <w:rPr>
      <w:b/>
      <w:sz w:val="28"/>
      <w:lang w:val="en-GB"/>
    </w:rPr>
  </w:style>
  <w:style w:type="character" w:customStyle="1" w:styleId="H1GChar">
    <w:name w:val="_ H_1_G Char"/>
    <w:link w:val="H1G"/>
    <w:rsid w:val="00DD2DA8"/>
    <w:rPr>
      <w:b/>
      <w:sz w:val="24"/>
      <w:lang w:val="en-GB" w:eastAsia="en-US"/>
    </w:rPr>
  </w:style>
  <w:style w:type="character" w:customStyle="1" w:styleId="FooterChar">
    <w:name w:val="Footer Char"/>
    <w:aliases w:val="3_G Char"/>
    <w:link w:val="Footer"/>
    <w:uiPriority w:val="99"/>
    <w:locked/>
    <w:rsid w:val="00DD2DA8"/>
    <w:rPr>
      <w:sz w:val="16"/>
      <w:lang w:val="en-GB" w:eastAsia="en-US"/>
    </w:rPr>
  </w:style>
  <w:style w:type="character" w:customStyle="1" w:styleId="HeaderChar">
    <w:name w:val="Header Char"/>
    <w:aliases w:val="6_G Char,figure Char"/>
    <w:link w:val="Header"/>
    <w:rsid w:val="00DD2DA8"/>
    <w:rPr>
      <w:b/>
      <w:sz w:val="18"/>
      <w:lang w:val="en-GB" w:eastAsia="en-US"/>
    </w:rPr>
  </w:style>
  <w:style w:type="character" w:customStyle="1" w:styleId="Heading1Char">
    <w:name w:val="Heading 1 Char"/>
    <w:aliases w:val="Table_G Char"/>
    <w:link w:val="Heading1"/>
    <w:rsid w:val="00DD2DA8"/>
    <w:rPr>
      <w:lang w:val="en-GB" w:eastAsia="en-US"/>
    </w:rPr>
  </w:style>
  <w:style w:type="character" w:customStyle="1" w:styleId="Heading2Char">
    <w:name w:val="Heading 2 Char"/>
    <w:link w:val="Heading2"/>
    <w:rsid w:val="00E27B01"/>
    <w:rPr>
      <w:b/>
      <w:sz w:val="28"/>
      <w:lang w:val="en-GB"/>
    </w:rPr>
  </w:style>
  <w:style w:type="character" w:customStyle="1" w:styleId="Heading3Char">
    <w:name w:val="Heading 3 Char"/>
    <w:link w:val="Heading3"/>
    <w:rsid w:val="00E27B01"/>
    <w:rPr>
      <w:b/>
      <w:sz w:val="24"/>
      <w:lang w:val="en-GB"/>
    </w:rPr>
  </w:style>
  <w:style w:type="character" w:customStyle="1" w:styleId="Heading4Char">
    <w:name w:val="Heading 4 Char"/>
    <w:link w:val="Heading4"/>
    <w:rsid w:val="00DD2DA8"/>
    <w:rPr>
      <w:lang w:val="en-GB" w:eastAsia="en-US"/>
    </w:rPr>
  </w:style>
  <w:style w:type="character" w:customStyle="1" w:styleId="Heading5Char">
    <w:name w:val="Heading 5 Char"/>
    <w:link w:val="Heading5"/>
    <w:rsid w:val="00DD2DA8"/>
    <w:rPr>
      <w:lang w:val="en-GB" w:eastAsia="en-US"/>
    </w:rPr>
  </w:style>
  <w:style w:type="character" w:customStyle="1" w:styleId="Heading6Char">
    <w:name w:val="Heading 6 Char"/>
    <w:link w:val="Heading6"/>
    <w:rsid w:val="00DD2DA8"/>
    <w:rPr>
      <w:lang w:val="en-GB" w:eastAsia="en-US"/>
    </w:rPr>
  </w:style>
  <w:style w:type="character" w:customStyle="1" w:styleId="Heading7Char">
    <w:name w:val="Heading 7 Char"/>
    <w:link w:val="Heading7"/>
    <w:rsid w:val="00DD2DA8"/>
    <w:rPr>
      <w:lang w:val="en-GB" w:eastAsia="en-US"/>
    </w:rPr>
  </w:style>
  <w:style w:type="character" w:customStyle="1" w:styleId="Heading8Char">
    <w:name w:val="Heading 8 Char"/>
    <w:link w:val="Heading8"/>
    <w:rsid w:val="00DD2DA8"/>
    <w:rPr>
      <w:lang w:val="en-GB" w:eastAsia="en-US"/>
    </w:rPr>
  </w:style>
  <w:style w:type="character" w:customStyle="1" w:styleId="Heading9Char">
    <w:name w:val="Heading 9 Char"/>
    <w:link w:val="Heading9"/>
    <w:rsid w:val="00DD2DA8"/>
    <w:rPr>
      <w:lang w:val="en-GB" w:eastAsia="en-US"/>
    </w:rPr>
  </w:style>
  <w:style w:type="character" w:customStyle="1" w:styleId="EndnoteTextChar">
    <w:name w:val="Endnote Text Char"/>
    <w:aliases w:val="2_G Char"/>
    <w:link w:val="EndnoteText"/>
    <w:rsid w:val="00DD2DA8"/>
    <w:rPr>
      <w:sz w:val="18"/>
      <w:lang w:val="en-GB" w:eastAsia="en-US"/>
    </w:rPr>
  </w:style>
  <w:style w:type="paragraph" w:customStyle="1" w:styleId="para">
    <w:name w:val="para"/>
    <w:basedOn w:val="SingleTxtG"/>
    <w:link w:val="paraChar"/>
    <w:qFormat/>
    <w:rsid w:val="00B82B04"/>
    <w:pPr>
      <w:ind w:left="2268" w:hanging="1134"/>
    </w:pPr>
  </w:style>
  <w:style w:type="character" w:customStyle="1" w:styleId="PlainTextChar">
    <w:name w:val="Plain Text Char"/>
    <w:link w:val="PlainText"/>
    <w:rsid w:val="00DD2DA8"/>
    <w:rPr>
      <w:rFonts w:cs="Courier New"/>
      <w:lang w:val="en-GB" w:eastAsia="en-US"/>
    </w:rPr>
  </w:style>
  <w:style w:type="character" w:customStyle="1" w:styleId="BodyTextChar">
    <w:name w:val="Body Text Char"/>
    <w:link w:val="BodyText"/>
    <w:rsid w:val="00DD2DA8"/>
    <w:rPr>
      <w:lang w:val="en-GB" w:eastAsia="en-US"/>
    </w:rPr>
  </w:style>
  <w:style w:type="character" w:customStyle="1" w:styleId="BodyTextIndentChar">
    <w:name w:val="Body Text Indent Char"/>
    <w:link w:val="BodyTextIndent"/>
    <w:rsid w:val="00DD2DA8"/>
    <w:rPr>
      <w:lang w:val="en-GB" w:eastAsia="en-US"/>
    </w:rPr>
  </w:style>
  <w:style w:type="numbering" w:customStyle="1" w:styleId="1111111">
    <w:name w:val="1 / 1.1 / 1.1.11"/>
    <w:basedOn w:val="NoList"/>
    <w:next w:val="111111"/>
    <w:uiPriority w:val="99"/>
    <w:rsid w:val="00DD2DA8"/>
  </w:style>
  <w:style w:type="numbering" w:customStyle="1" w:styleId="1ai1">
    <w:name w:val="1 / a / i1"/>
    <w:basedOn w:val="NoList"/>
    <w:next w:val="1ai"/>
    <w:uiPriority w:val="99"/>
    <w:rsid w:val="00DD2DA8"/>
  </w:style>
  <w:style w:type="numbering" w:customStyle="1" w:styleId="ArticleSection1">
    <w:name w:val="Article / Section1"/>
    <w:basedOn w:val="NoList"/>
    <w:next w:val="ArticleSection"/>
    <w:rsid w:val="00DD2DA8"/>
  </w:style>
  <w:style w:type="character" w:customStyle="1" w:styleId="BodyText2Char">
    <w:name w:val="Body Text 2 Char"/>
    <w:link w:val="BodyText2"/>
    <w:rsid w:val="00DD2DA8"/>
    <w:rPr>
      <w:lang w:val="en-GB" w:eastAsia="en-US"/>
    </w:rPr>
  </w:style>
  <w:style w:type="character" w:customStyle="1" w:styleId="BodyText3Char">
    <w:name w:val="Body Text 3 Char"/>
    <w:link w:val="BodyText3"/>
    <w:rsid w:val="00DD2DA8"/>
    <w:rPr>
      <w:sz w:val="16"/>
      <w:szCs w:val="16"/>
      <w:lang w:val="en-GB" w:eastAsia="en-US"/>
    </w:rPr>
  </w:style>
  <w:style w:type="character" w:customStyle="1" w:styleId="BodyTextFirstIndentChar">
    <w:name w:val="Body Text First Indent Char"/>
    <w:link w:val="BodyTextFirstIndent"/>
    <w:rsid w:val="00DD2DA8"/>
    <w:rPr>
      <w:lang w:val="en-GB" w:eastAsia="en-US"/>
    </w:rPr>
  </w:style>
  <w:style w:type="character" w:customStyle="1" w:styleId="BodyTextFirstIndent2Char">
    <w:name w:val="Body Text First Indent 2 Char"/>
    <w:link w:val="BodyTextFirstIndent2"/>
    <w:rsid w:val="00DD2DA8"/>
    <w:rPr>
      <w:lang w:val="en-GB" w:eastAsia="en-US"/>
    </w:rPr>
  </w:style>
  <w:style w:type="character" w:customStyle="1" w:styleId="BodyTextIndent2Char">
    <w:name w:val="Body Text Indent 2 Char"/>
    <w:link w:val="BodyTextIndent2"/>
    <w:rsid w:val="00DD2DA8"/>
    <w:rPr>
      <w:lang w:val="en-GB" w:eastAsia="en-US"/>
    </w:rPr>
  </w:style>
  <w:style w:type="character" w:customStyle="1" w:styleId="BodyTextIndent3Char">
    <w:name w:val="Body Text Indent 3 Char"/>
    <w:link w:val="BodyTextIndent3"/>
    <w:rsid w:val="00DD2DA8"/>
    <w:rPr>
      <w:sz w:val="16"/>
      <w:szCs w:val="16"/>
      <w:lang w:val="en-GB" w:eastAsia="en-US"/>
    </w:rPr>
  </w:style>
  <w:style w:type="character" w:customStyle="1" w:styleId="ClosingChar">
    <w:name w:val="Closing Char"/>
    <w:link w:val="Closing"/>
    <w:rsid w:val="00DD2DA8"/>
    <w:rPr>
      <w:lang w:val="en-GB" w:eastAsia="en-US"/>
    </w:rPr>
  </w:style>
  <w:style w:type="character" w:customStyle="1" w:styleId="DateChar">
    <w:name w:val="Date Char"/>
    <w:link w:val="Date"/>
    <w:rsid w:val="00DD2DA8"/>
    <w:rPr>
      <w:lang w:val="en-GB" w:eastAsia="en-US"/>
    </w:rPr>
  </w:style>
  <w:style w:type="character" w:customStyle="1" w:styleId="E-mailSignatureChar">
    <w:name w:val="E-mail Signature Char"/>
    <w:link w:val="E-mailSignature"/>
    <w:rsid w:val="00DD2DA8"/>
    <w:rPr>
      <w:lang w:val="en-GB" w:eastAsia="en-US"/>
    </w:rPr>
  </w:style>
  <w:style w:type="character" w:customStyle="1" w:styleId="HTMLAddressChar">
    <w:name w:val="HTML Address Char"/>
    <w:link w:val="HTMLAddress"/>
    <w:rsid w:val="00DD2DA8"/>
    <w:rPr>
      <w:i/>
      <w:iCs/>
      <w:lang w:val="en-GB" w:eastAsia="en-US"/>
    </w:rPr>
  </w:style>
  <w:style w:type="character" w:customStyle="1" w:styleId="HTMLPreformattedChar">
    <w:name w:val="HTML Preformatted Char"/>
    <w:link w:val="HTMLPreformatted"/>
    <w:rsid w:val="00DD2DA8"/>
    <w:rPr>
      <w:rFonts w:ascii="Courier New" w:hAnsi="Courier New" w:cs="Courier New"/>
      <w:lang w:val="en-GB" w:eastAsia="en-US"/>
    </w:rPr>
  </w:style>
  <w:style w:type="character" w:customStyle="1" w:styleId="MessageHeaderChar">
    <w:name w:val="Message Header Char"/>
    <w:link w:val="MessageHeader"/>
    <w:rsid w:val="00DD2DA8"/>
    <w:rPr>
      <w:rFonts w:ascii="Arial" w:hAnsi="Arial" w:cs="Arial"/>
      <w:sz w:val="24"/>
      <w:szCs w:val="24"/>
      <w:shd w:val="pct20" w:color="auto" w:fill="auto"/>
      <w:lang w:val="en-GB" w:eastAsia="en-US"/>
    </w:rPr>
  </w:style>
  <w:style w:type="character" w:customStyle="1" w:styleId="NoteHeadingChar">
    <w:name w:val="Note Heading Char"/>
    <w:link w:val="NoteHeading"/>
    <w:rsid w:val="00DD2DA8"/>
    <w:rPr>
      <w:lang w:val="en-GB" w:eastAsia="en-US"/>
    </w:rPr>
  </w:style>
  <w:style w:type="character" w:customStyle="1" w:styleId="SalutationChar">
    <w:name w:val="Salutation Char"/>
    <w:link w:val="Salutation"/>
    <w:rsid w:val="00DD2DA8"/>
    <w:rPr>
      <w:lang w:val="en-GB" w:eastAsia="en-US"/>
    </w:rPr>
  </w:style>
  <w:style w:type="character" w:customStyle="1" w:styleId="SignatureChar">
    <w:name w:val="Signature Char"/>
    <w:link w:val="Signature"/>
    <w:rsid w:val="00DD2DA8"/>
    <w:rPr>
      <w:lang w:val="en-GB" w:eastAsia="en-US"/>
    </w:rPr>
  </w:style>
  <w:style w:type="character" w:customStyle="1" w:styleId="SubtitleChar">
    <w:name w:val="Subtitle Char"/>
    <w:link w:val="Subtitle"/>
    <w:rsid w:val="00E27B01"/>
    <w:rPr>
      <w:b/>
      <w:sz w:val="28"/>
      <w:lang w:val="en-GB"/>
    </w:rPr>
  </w:style>
  <w:style w:type="table" w:customStyle="1" w:styleId="Table3Deffects11">
    <w:name w:val="Table 3D effects 11"/>
    <w:basedOn w:val="TableNormal"/>
    <w:next w:val="Table3Deffects1"/>
    <w:rsid w:val="00DD2DA8"/>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31">
    <w:name w:val="Table 3D effects 31"/>
    <w:basedOn w:val="TableNormal"/>
    <w:next w:val="Table3Deffects3"/>
    <w:rsid w:val="00DD2DA8"/>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11">
    <w:name w:val="Table Classic 11"/>
    <w:basedOn w:val="TableNormal"/>
    <w:next w:val="TableClassic1"/>
    <w:rsid w:val="00DD2DA8"/>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21">
    <w:name w:val="Table Classic 21"/>
    <w:basedOn w:val="TableNormal"/>
    <w:next w:val="TableClassic2"/>
    <w:rsid w:val="00DD2DA8"/>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Classic31">
    <w:name w:val="Table Classic 31"/>
    <w:basedOn w:val="TableNormal"/>
    <w:next w:val="TableClassic3"/>
    <w:rsid w:val="00DD2DA8"/>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Classic41">
    <w:name w:val="Table Classic 41"/>
    <w:basedOn w:val="TableNormal"/>
    <w:next w:val="TableClassic4"/>
    <w:rsid w:val="00DD2DA8"/>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Colorful21">
    <w:name w:val="Table Colorful 21"/>
    <w:basedOn w:val="TableNormal"/>
    <w:next w:val="TableColorful2"/>
    <w:rsid w:val="00DD2DA8"/>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Colorful31">
    <w:name w:val="Table Colorful 31"/>
    <w:basedOn w:val="TableNormal"/>
    <w:next w:val="TableColorful3"/>
    <w:rsid w:val="00DD2DA8"/>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TableColumns11">
    <w:name w:val="Table Columns 11"/>
    <w:basedOn w:val="TableNormal"/>
    <w:next w:val="TableColumns1"/>
    <w:rsid w:val="00DD2DA8"/>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21">
    <w:name w:val="Table Columns 21"/>
    <w:basedOn w:val="TableNormal"/>
    <w:next w:val="TableColumns2"/>
    <w:rsid w:val="00DD2DA8"/>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31">
    <w:name w:val="Table Columns 31"/>
    <w:basedOn w:val="TableNormal"/>
    <w:next w:val="TableColumns3"/>
    <w:rsid w:val="00DD2DA8"/>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TableColumns41">
    <w:name w:val="Table Columns 41"/>
    <w:basedOn w:val="TableNormal"/>
    <w:next w:val="TableColumns4"/>
    <w:rsid w:val="00DD2DA8"/>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olumns51">
    <w:name w:val="Table Columns 51"/>
    <w:basedOn w:val="TableNormal"/>
    <w:next w:val="TableColumns5"/>
    <w:rsid w:val="00DD2DA8"/>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Contemporary1">
    <w:name w:val="Table Contemporary1"/>
    <w:basedOn w:val="TableNormal"/>
    <w:next w:val="TableContemporary"/>
    <w:rsid w:val="00DD2DA8"/>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Elegant1">
    <w:name w:val="Table Elegant1"/>
    <w:basedOn w:val="TableNormal"/>
    <w:next w:val="TableElegant"/>
    <w:rsid w:val="00DD2DA8"/>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41">
    <w:name w:val="Table Grid 41"/>
    <w:basedOn w:val="TableNormal"/>
    <w:next w:val="TableGrid4"/>
    <w:rsid w:val="00DD2DA8"/>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TableGrid61">
    <w:name w:val="Table Grid 61"/>
    <w:basedOn w:val="TableNormal"/>
    <w:next w:val="TableGrid6"/>
    <w:rsid w:val="00DD2DA8"/>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81">
    <w:name w:val="Table Grid 81"/>
    <w:basedOn w:val="TableNormal"/>
    <w:next w:val="TableGrid8"/>
    <w:rsid w:val="00DD2DA8"/>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List11">
    <w:name w:val="Table List 11"/>
    <w:basedOn w:val="TableNormal"/>
    <w:next w:val="TableList1"/>
    <w:rsid w:val="00DD2DA8"/>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21">
    <w:name w:val="Table List 21"/>
    <w:basedOn w:val="TableNormal"/>
    <w:next w:val="TableList2"/>
    <w:rsid w:val="00DD2DA8"/>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31">
    <w:name w:val="Table List 31"/>
    <w:basedOn w:val="TableNormal"/>
    <w:next w:val="TableList3"/>
    <w:rsid w:val="00DD2DA8"/>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List41">
    <w:name w:val="Table List 41"/>
    <w:basedOn w:val="TableNormal"/>
    <w:next w:val="TableList4"/>
    <w:rsid w:val="00DD2DA8"/>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List71">
    <w:name w:val="Table List 71"/>
    <w:basedOn w:val="TableNormal"/>
    <w:next w:val="TableList7"/>
    <w:rsid w:val="00DD2DA8"/>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List81">
    <w:name w:val="Table List 81"/>
    <w:basedOn w:val="TableNormal"/>
    <w:next w:val="TableList8"/>
    <w:rsid w:val="00DD2DA8"/>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Professional1">
    <w:name w:val="Table Professional1"/>
    <w:basedOn w:val="TableNormal"/>
    <w:next w:val="TableProfessional"/>
    <w:rsid w:val="00DD2DA8"/>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Simple21">
    <w:name w:val="Table Simple 21"/>
    <w:basedOn w:val="TableNormal"/>
    <w:next w:val="TableSimple2"/>
    <w:rsid w:val="00DD2DA8"/>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Simple31">
    <w:name w:val="Table Simple 31"/>
    <w:basedOn w:val="TableNormal"/>
    <w:next w:val="TableSimple3"/>
    <w:rsid w:val="00DD2DA8"/>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Web11">
    <w:name w:val="Table Web 11"/>
    <w:basedOn w:val="TableNormal"/>
    <w:next w:val="TableWeb1"/>
    <w:rsid w:val="00DD2DA8"/>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21">
    <w:name w:val="Table Web 21"/>
    <w:basedOn w:val="TableNormal"/>
    <w:next w:val="TableWeb2"/>
    <w:rsid w:val="00DD2DA8"/>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31">
    <w:name w:val="Table Web 31"/>
    <w:basedOn w:val="TableNormal"/>
    <w:next w:val="TableWeb3"/>
    <w:rsid w:val="00DD2DA8"/>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TitleChar">
    <w:name w:val="Title Char"/>
    <w:link w:val="Title"/>
    <w:rsid w:val="00FB2A70"/>
    <w:rPr>
      <w:b/>
      <w:sz w:val="28"/>
      <w:lang w:val="en-GB"/>
    </w:rPr>
  </w:style>
  <w:style w:type="paragraph" w:customStyle="1" w:styleId="Body">
    <w:name w:val="Body"/>
    <w:basedOn w:val="Normal"/>
    <w:rsid w:val="00DD2DA8"/>
    <w:pPr>
      <w:widowControl w:val="0"/>
      <w:tabs>
        <w:tab w:val="left" w:pos="1440"/>
      </w:tabs>
      <w:suppressAutoHyphens w:val="0"/>
      <w:spacing w:before="240" w:line="240" w:lineRule="auto"/>
      <w:jc w:val="both"/>
    </w:pPr>
    <w:rPr>
      <w:rFonts w:ascii="Helvetica" w:hAnsi="Helvetica"/>
      <w:noProof/>
      <w:color w:val="000000"/>
      <w:lang w:val="en-US"/>
    </w:rPr>
  </w:style>
  <w:style w:type="character" w:customStyle="1" w:styleId="H23GChar">
    <w:name w:val="_ H_2/3_G Char"/>
    <w:link w:val="H23G"/>
    <w:rsid w:val="00DD2DA8"/>
    <w:rPr>
      <w:b/>
      <w:lang w:val="en-GB" w:eastAsia="en-US"/>
    </w:rPr>
  </w:style>
  <w:style w:type="paragraph" w:customStyle="1" w:styleId="ColorfulList-Accent11">
    <w:name w:val="Colorful List - Accent 11"/>
    <w:basedOn w:val="Normal"/>
    <w:uiPriority w:val="34"/>
    <w:qFormat/>
    <w:rsid w:val="00DD2DA8"/>
    <w:pPr>
      <w:suppressAutoHyphens w:val="0"/>
      <w:spacing w:line="240" w:lineRule="auto"/>
      <w:ind w:left="720"/>
    </w:pPr>
    <w:rPr>
      <w:sz w:val="24"/>
      <w:szCs w:val="24"/>
      <w:lang w:val="de-DE" w:eastAsia="de-DE"/>
    </w:rPr>
  </w:style>
  <w:style w:type="paragraph" w:customStyle="1" w:styleId="Default">
    <w:name w:val="Default"/>
    <w:rsid w:val="00B82B04"/>
    <w:pPr>
      <w:autoSpaceDE w:val="0"/>
      <w:autoSpaceDN w:val="0"/>
      <w:adjustRightInd w:val="0"/>
    </w:pPr>
    <w:rPr>
      <w:rFonts w:ascii="Arial" w:hAnsi="Arial" w:cs="Arial"/>
      <w:color w:val="000000"/>
      <w:sz w:val="24"/>
      <w:szCs w:val="24"/>
      <w:lang w:eastAsia="ja-JP"/>
    </w:rPr>
  </w:style>
  <w:style w:type="paragraph" w:customStyle="1" w:styleId="Equation">
    <w:name w:val="Equation"/>
    <w:basedOn w:val="Normal"/>
    <w:rsid w:val="00DD2DA8"/>
    <w:pPr>
      <w:tabs>
        <w:tab w:val="center" w:pos="4320"/>
        <w:tab w:val="left" w:pos="8467"/>
      </w:tabs>
      <w:suppressAutoHyphens w:val="0"/>
      <w:spacing w:before="240" w:line="240" w:lineRule="auto"/>
    </w:pPr>
    <w:rPr>
      <w:rFonts w:ascii="Helvetica" w:hAnsi="Helvetica"/>
      <w:noProof/>
      <w:color w:val="000000"/>
      <w:lang w:val="en-US"/>
    </w:rPr>
  </w:style>
  <w:style w:type="paragraph" w:customStyle="1" w:styleId="UnOrdList">
    <w:name w:val="UnOrdList"/>
    <w:basedOn w:val="Normal"/>
    <w:rsid w:val="00DD2DA8"/>
    <w:pPr>
      <w:widowControl w:val="0"/>
      <w:suppressAutoHyphens w:val="0"/>
      <w:spacing w:line="240" w:lineRule="auto"/>
      <w:ind w:left="360" w:hanging="360"/>
      <w:jc w:val="both"/>
    </w:pPr>
    <w:rPr>
      <w:rFonts w:ascii="Helvetica" w:hAnsi="Helvetica"/>
      <w:lang w:val="en-US"/>
    </w:rPr>
  </w:style>
  <w:style w:type="character" w:customStyle="1" w:styleId="H4GChar">
    <w:name w:val="_ H_4_G Char"/>
    <w:link w:val="H4G"/>
    <w:rsid w:val="00DD2DA8"/>
    <w:rPr>
      <w:i/>
      <w:lang w:val="en-GB" w:eastAsia="en-US"/>
    </w:rPr>
  </w:style>
  <w:style w:type="paragraph" w:customStyle="1" w:styleId="11">
    <w:name w:val="1"/>
    <w:basedOn w:val="Normal"/>
    <w:rsid w:val="00DD2DA8"/>
    <w:pPr>
      <w:widowControl w:val="0"/>
      <w:numPr>
        <w:numId w:val="15"/>
      </w:numPr>
      <w:tabs>
        <w:tab w:val="clear" w:pos="425"/>
      </w:tabs>
      <w:suppressAutoHyphens w:val="0"/>
      <w:spacing w:line="300" w:lineRule="exact"/>
      <w:ind w:left="720" w:hanging="720"/>
      <w:jc w:val="both"/>
    </w:pPr>
    <w:rPr>
      <w:rFonts w:ascii="Arial" w:eastAsia="MS Gothic" w:hAnsi="Arial" w:cs="Arial"/>
      <w:kern w:val="2"/>
      <w:lang w:val="en-US" w:eastAsia="ja-JP"/>
    </w:rPr>
  </w:style>
  <w:style w:type="paragraph" w:customStyle="1" w:styleId="2nd">
    <w:name w:val="2nd"/>
    <w:basedOn w:val="11"/>
    <w:rsid w:val="00DD2DA8"/>
    <w:pPr>
      <w:numPr>
        <w:ilvl w:val="1"/>
      </w:numPr>
      <w:tabs>
        <w:tab w:val="clear" w:pos="567"/>
      </w:tabs>
      <w:ind w:left="900" w:hanging="900"/>
    </w:pPr>
  </w:style>
  <w:style w:type="paragraph" w:customStyle="1" w:styleId="3rd">
    <w:name w:val="3rd"/>
    <w:basedOn w:val="Normal"/>
    <w:rsid w:val="00DD2DA8"/>
    <w:pPr>
      <w:widowControl w:val="0"/>
      <w:numPr>
        <w:ilvl w:val="2"/>
        <w:numId w:val="15"/>
      </w:numPr>
      <w:tabs>
        <w:tab w:val="clear" w:pos="709"/>
      </w:tabs>
      <w:suppressAutoHyphens w:val="0"/>
      <w:spacing w:line="300" w:lineRule="exact"/>
      <w:ind w:left="900" w:hanging="900"/>
      <w:jc w:val="both"/>
    </w:pPr>
    <w:rPr>
      <w:rFonts w:ascii="Arial" w:eastAsia="MS Gothic" w:hAnsi="Arial" w:cs="Arial"/>
      <w:kern w:val="2"/>
      <w:lang w:val="en-US" w:eastAsia="ja-JP"/>
    </w:rPr>
  </w:style>
  <w:style w:type="paragraph" w:customStyle="1" w:styleId="a">
    <w:name w:val="基準"/>
    <w:basedOn w:val="Normal"/>
    <w:rsid w:val="00DD2DA8"/>
    <w:pPr>
      <w:widowControl w:val="0"/>
      <w:suppressAutoHyphens w:val="0"/>
      <w:spacing w:line="300" w:lineRule="exact"/>
      <w:ind w:left="840"/>
      <w:jc w:val="both"/>
    </w:pPr>
    <w:rPr>
      <w:rFonts w:ascii="Arial" w:eastAsia="MS Gothic" w:hAnsi="Arial" w:cs="Arial"/>
      <w:kern w:val="2"/>
      <w:lang w:val="en-US" w:eastAsia="ja-JP"/>
    </w:rPr>
  </w:style>
  <w:style w:type="paragraph" w:customStyle="1" w:styleId="OrdList">
    <w:name w:val="OrdList"/>
    <w:basedOn w:val="Normal"/>
    <w:rsid w:val="00DD2DA8"/>
    <w:pPr>
      <w:widowControl w:val="0"/>
      <w:tabs>
        <w:tab w:val="left" w:pos="360"/>
        <w:tab w:val="left" w:pos="1440"/>
      </w:tabs>
      <w:suppressAutoHyphens w:val="0"/>
      <w:overflowPunct w:val="0"/>
      <w:autoSpaceDE w:val="0"/>
      <w:autoSpaceDN w:val="0"/>
      <w:adjustRightInd w:val="0"/>
      <w:spacing w:line="240" w:lineRule="auto"/>
      <w:ind w:left="360" w:hanging="360"/>
      <w:jc w:val="both"/>
      <w:textAlignment w:val="baseline"/>
    </w:pPr>
    <w:rPr>
      <w:rFonts w:ascii="Helvetica" w:hAnsi="Helvetica"/>
      <w:lang w:val="en-US"/>
    </w:rPr>
  </w:style>
  <w:style w:type="character" w:customStyle="1" w:styleId="Symbol">
    <w:name w:val="Symbol"/>
    <w:rsid w:val="00DD2DA8"/>
    <w:rPr>
      <w:rFonts w:ascii="Symbol" w:hAnsi="Symbol"/>
      <w:sz w:val="20"/>
    </w:rPr>
  </w:style>
  <w:style w:type="paragraph" w:customStyle="1" w:styleId="ANNtitle">
    <w:name w:val="ANNtitle"/>
    <w:basedOn w:val="Normal"/>
    <w:rsid w:val="00DD2DA8"/>
    <w:pPr>
      <w:widowControl w:val="0"/>
      <w:suppressAutoHyphens w:val="0"/>
      <w:spacing w:line="220" w:lineRule="exact"/>
      <w:jc w:val="center"/>
    </w:pPr>
    <w:rPr>
      <w:b/>
      <w:caps/>
      <w:kern w:val="2"/>
      <w:lang w:eastAsia="ja-JP"/>
    </w:rPr>
  </w:style>
  <w:style w:type="paragraph" w:customStyle="1" w:styleId="CallOutNote">
    <w:name w:val="CallOutNote"/>
    <w:basedOn w:val="Normal"/>
    <w:rsid w:val="00DD2DA8"/>
    <w:pPr>
      <w:numPr>
        <w:ilvl w:val="12"/>
      </w:numPr>
      <w:tabs>
        <w:tab w:val="left" w:pos="720"/>
      </w:tabs>
      <w:suppressAutoHyphens w:val="0"/>
      <w:spacing w:before="240" w:line="240" w:lineRule="auto"/>
      <w:ind w:left="720" w:hanging="720"/>
      <w:jc w:val="both"/>
    </w:pPr>
    <w:rPr>
      <w:rFonts w:ascii="Arial" w:hAnsi="Arial"/>
      <w:color w:val="000000"/>
      <w:lang w:val="en-US"/>
    </w:rPr>
  </w:style>
  <w:style w:type="paragraph" w:customStyle="1" w:styleId="1">
    <w:name w:val="考え方見出し1"/>
    <w:basedOn w:val="Normal"/>
    <w:rsid w:val="00DD2DA8"/>
    <w:pPr>
      <w:widowControl w:val="0"/>
      <w:numPr>
        <w:numId w:val="16"/>
      </w:numPr>
      <w:suppressAutoHyphens w:val="0"/>
      <w:spacing w:line="280" w:lineRule="exact"/>
      <w:jc w:val="both"/>
    </w:pPr>
    <w:rPr>
      <w:rFonts w:ascii="Century" w:hAnsi="Century"/>
      <w:kern w:val="2"/>
      <w:szCs w:val="24"/>
      <w:lang w:val="en-US" w:eastAsia="ja-JP"/>
    </w:rPr>
  </w:style>
  <w:style w:type="paragraph" w:customStyle="1" w:styleId="2">
    <w:name w:val="考え方見出し2"/>
    <w:basedOn w:val="Normal"/>
    <w:rsid w:val="00DD2DA8"/>
    <w:pPr>
      <w:widowControl w:val="0"/>
      <w:numPr>
        <w:ilvl w:val="1"/>
        <w:numId w:val="16"/>
      </w:numPr>
      <w:suppressAutoHyphens w:val="0"/>
      <w:spacing w:line="280" w:lineRule="exact"/>
      <w:jc w:val="both"/>
    </w:pPr>
    <w:rPr>
      <w:rFonts w:ascii="Century" w:hAnsi="Century"/>
      <w:kern w:val="2"/>
      <w:szCs w:val="24"/>
      <w:lang w:val="en-US" w:eastAsia="ja-JP"/>
    </w:rPr>
  </w:style>
  <w:style w:type="paragraph" w:customStyle="1" w:styleId="10">
    <w:name w:val="1段階"/>
    <w:basedOn w:val="Normal"/>
    <w:rsid w:val="00DD2DA8"/>
    <w:pPr>
      <w:widowControl w:val="0"/>
      <w:numPr>
        <w:numId w:val="17"/>
      </w:numPr>
      <w:suppressAutoHyphens w:val="0"/>
      <w:spacing w:line="300" w:lineRule="exact"/>
      <w:jc w:val="both"/>
    </w:pPr>
    <w:rPr>
      <w:kern w:val="2"/>
      <w:lang w:val="en-US" w:eastAsia="ja-JP"/>
    </w:rPr>
  </w:style>
  <w:style w:type="paragraph" w:customStyle="1" w:styleId="20">
    <w:name w:val="2段階"/>
    <w:basedOn w:val="Normal"/>
    <w:rsid w:val="00DD2DA8"/>
    <w:pPr>
      <w:widowControl w:val="0"/>
      <w:numPr>
        <w:ilvl w:val="1"/>
        <w:numId w:val="17"/>
      </w:numPr>
      <w:suppressAutoHyphens w:val="0"/>
      <w:spacing w:line="300" w:lineRule="exact"/>
      <w:jc w:val="both"/>
    </w:pPr>
    <w:rPr>
      <w:kern w:val="2"/>
      <w:lang w:val="en-US" w:eastAsia="ja-JP"/>
    </w:rPr>
  </w:style>
  <w:style w:type="paragraph" w:customStyle="1" w:styleId="3">
    <w:name w:val="3段階"/>
    <w:basedOn w:val="Normal"/>
    <w:rsid w:val="00DD2DA8"/>
    <w:pPr>
      <w:widowControl w:val="0"/>
      <w:numPr>
        <w:ilvl w:val="2"/>
        <w:numId w:val="17"/>
      </w:numPr>
      <w:suppressAutoHyphens w:val="0"/>
      <w:spacing w:line="300" w:lineRule="exact"/>
      <w:jc w:val="both"/>
    </w:pPr>
    <w:rPr>
      <w:kern w:val="2"/>
      <w:lang w:val="en-US" w:eastAsia="ja-JP"/>
    </w:rPr>
  </w:style>
  <w:style w:type="paragraph" w:customStyle="1" w:styleId="4">
    <w:name w:val="4段階"/>
    <w:basedOn w:val="Normal"/>
    <w:rsid w:val="00DD2DA8"/>
    <w:pPr>
      <w:widowControl w:val="0"/>
      <w:numPr>
        <w:ilvl w:val="3"/>
        <w:numId w:val="17"/>
      </w:numPr>
      <w:suppressAutoHyphens w:val="0"/>
      <w:spacing w:line="300" w:lineRule="exact"/>
      <w:jc w:val="both"/>
    </w:pPr>
    <w:rPr>
      <w:kern w:val="2"/>
      <w:lang w:val="en-US" w:eastAsia="ja-JP"/>
    </w:rPr>
  </w:style>
  <w:style w:type="paragraph" w:customStyle="1" w:styleId="5">
    <w:name w:val="5段階"/>
    <w:basedOn w:val="Normal"/>
    <w:rsid w:val="00DD2DA8"/>
    <w:pPr>
      <w:widowControl w:val="0"/>
      <w:numPr>
        <w:ilvl w:val="4"/>
        <w:numId w:val="17"/>
      </w:numPr>
      <w:suppressAutoHyphens w:val="0"/>
      <w:spacing w:line="300" w:lineRule="exact"/>
      <w:jc w:val="both"/>
    </w:pPr>
    <w:rPr>
      <w:kern w:val="2"/>
      <w:lang w:val="en-US" w:eastAsia="ja-JP"/>
    </w:rPr>
  </w:style>
  <w:style w:type="character" w:customStyle="1" w:styleId="honbunb11">
    <w:name w:val="honbunb11"/>
    <w:rsid w:val="00DD2DA8"/>
  </w:style>
  <w:style w:type="paragraph" w:customStyle="1" w:styleId="ColorfulShading-Accent11">
    <w:name w:val="Colorful Shading - Accent 11"/>
    <w:hidden/>
    <w:uiPriority w:val="99"/>
    <w:semiHidden/>
    <w:rsid w:val="00DD2DA8"/>
    <w:rPr>
      <w:lang w:val="en-GB"/>
    </w:rPr>
  </w:style>
  <w:style w:type="paragraph" w:customStyle="1" w:styleId="FootnoteText0">
    <w:name w:val="Footnote_Text"/>
    <w:basedOn w:val="Normal"/>
    <w:qFormat/>
    <w:rsid w:val="00DD2DA8"/>
    <w:pPr>
      <w:suppressAutoHyphens w:val="0"/>
      <w:spacing w:line="220" w:lineRule="atLeast"/>
    </w:pPr>
    <w:rPr>
      <w:rFonts w:eastAsia="Calibri"/>
      <w:sz w:val="18"/>
      <w:szCs w:val="18"/>
      <w:lang w:val="en-AU"/>
    </w:rPr>
  </w:style>
  <w:style w:type="paragraph" w:customStyle="1" w:styleId="H1G0">
    <w:name w:val="H_1_G"/>
    <w:basedOn w:val="Normal"/>
    <w:qFormat/>
    <w:rsid w:val="00DD2DA8"/>
    <w:pPr>
      <w:tabs>
        <w:tab w:val="left" w:pos="851"/>
      </w:tabs>
      <w:suppressAutoHyphens w:val="0"/>
      <w:spacing w:before="360" w:after="240" w:line="270" w:lineRule="exact"/>
      <w:ind w:left="2268" w:right="1134" w:hanging="1134"/>
    </w:pPr>
    <w:rPr>
      <w:b/>
      <w:sz w:val="24"/>
      <w:szCs w:val="24"/>
    </w:rPr>
  </w:style>
  <w:style w:type="paragraph" w:customStyle="1" w:styleId="HChG0">
    <w:name w:val="H_Ch_G"/>
    <w:basedOn w:val="Normal"/>
    <w:qFormat/>
    <w:rsid w:val="00DD2DA8"/>
    <w:pPr>
      <w:tabs>
        <w:tab w:val="right" w:pos="851"/>
      </w:tabs>
      <w:suppressAutoHyphens w:val="0"/>
      <w:spacing w:before="360" w:after="240" w:line="300" w:lineRule="atLeast"/>
      <w:ind w:left="2268" w:right="1134" w:hanging="1134"/>
    </w:pPr>
    <w:rPr>
      <w:rFonts w:eastAsia="Calibri"/>
      <w:b/>
      <w:sz w:val="28"/>
      <w:szCs w:val="28"/>
      <w:lang w:val="en-AU"/>
    </w:rPr>
  </w:style>
  <w:style w:type="paragraph" w:customStyle="1" w:styleId="SingleTxtG1">
    <w:name w:val="_Single Txt_G_1"/>
    <w:basedOn w:val="SingleTxtG"/>
    <w:qFormat/>
    <w:rsid w:val="00DD2DA8"/>
    <w:pPr>
      <w:spacing w:line="200" w:lineRule="atLeast"/>
      <w:ind w:left="2268" w:hanging="1134"/>
    </w:pPr>
  </w:style>
  <w:style w:type="character" w:customStyle="1" w:styleId="MediumGrid11">
    <w:name w:val="Medium Grid 11"/>
    <w:uiPriority w:val="99"/>
    <w:semiHidden/>
    <w:rsid w:val="00DD2DA8"/>
    <w:rPr>
      <w:color w:val="808080"/>
    </w:rPr>
  </w:style>
  <w:style w:type="character" w:customStyle="1" w:styleId="CommentTextChar1">
    <w:name w:val="Comment Text Char1"/>
    <w:uiPriority w:val="99"/>
    <w:rsid w:val="00DD2DA8"/>
    <w:rPr>
      <w:lang w:eastAsia="en-US"/>
    </w:rPr>
  </w:style>
  <w:style w:type="paragraph" w:customStyle="1" w:styleId="SingleTxtG0">
    <w:name w:val="_Single Txt_G"/>
    <w:basedOn w:val="Normal"/>
    <w:link w:val="SingleTxtGChar0"/>
    <w:qFormat/>
    <w:rsid w:val="00DD2DA8"/>
    <w:pPr>
      <w:suppressAutoHyphens w:val="0"/>
      <w:spacing w:after="120" w:line="200" w:lineRule="atLeast"/>
      <w:ind w:left="2268" w:right="1134"/>
      <w:jc w:val="both"/>
    </w:pPr>
    <w:rPr>
      <w:rFonts w:eastAsia="Calibri"/>
      <w:lang w:val="en-AU"/>
    </w:rPr>
  </w:style>
  <w:style w:type="character" w:customStyle="1" w:styleId="SingleTxtGChar0">
    <w:name w:val="_Single Txt_G Char"/>
    <w:link w:val="SingleTxtG0"/>
    <w:rsid w:val="00DD2DA8"/>
    <w:rPr>
      <w:rFonts w:eastAsia="Calibri"/>
      <w:lang w:val="en-AU" w:eastAsia="en-US"/>
    </w:rPr>
  </w:style>
  <w:style w:type="paragraph" w:styleId="TOCHeading">
    <w:name w:val="TOC Heading"/>
    <w:basedOn w:val="Heading1"/>
    <w:next w:val="Normal"/>
    <w:uiPriority w:val="39"/>
    <w:qFormat/>
    <w:rsid w:val="00DD2DA8"/>
    <w:pPr>
      <w:keepNext/>
      <w:keepLines/>
      <w:suppressAutoHyphens w:val="0"/>
      <w:spacing w:before="480" w:after="120" w:line="276" w:lineRule="auto"/>
      <w:ind w:left="0"/>
      <w:outlineLvl w:val="9"/>
    </w:pPr>
    <w:rPr>
      <w:rFonts w:ascii="Cambria" w:hAnsi="Cambria"/>
      <w:bCs/>
      <w:color w:val="365F91"/>
      <w:sz w:val="28"/>
      <w:szCs w:val="28"/>
      <w:lang w:val="en-US" w:eastAsia="ja-JP"/>
    </w:rPr>
  </w:style>
  <w:style w:type="paragraph" w:customStyle="1" w:styleId="Tableheading">
    <w:name w:val="Table heading"/>
    <w:basedOn w:val="Normal"/>
    <w:next w:val="Normal"/>
    <w:rsid w:val="00DD2DA8"/>
    <w:pPr>
      <w:keepNext/>
      <w:suppressAutoHyphens w:val="0"/>
      <w:spacing w:before="120" w:after="120" w:line="240" w:lineRule="auto"/>
      <w:ind w:left="1134" w:hanging="1134"/>
    </w:pPr>
    <w:rPr>
      <w:b/>
      <w:sz w:val="24"/>
      <w:lang w:val="en-AU"/>
    </w:rPr>
  </w:style>
  <w:style w:type="paragraph" w:customStyle="1" w:styleId="bt">
    <w:name w:val="bt"/>
    <w:uiPriority w:val="99"/>
    <w:rsid w:val="00DD2DA8"/>
    <w:pPr>
      <w:spacing w:before="160" w:line="260" w:lineRule="atLeast"/>
      <w:ind w:left="1418"/>
    </w:pPr>
    <w:rPr>
      <w:sz w:val="22"/>
      <w:lang w:val="en-AU"/>
    </w:rPr>
  </w:style>
  <w:style w:type="paragraph" w:customStyle="1" w:styleId="XHeadline">
    <w:name w:val="X Headline"/>
    <w:basedOn w:val="ParaLevel1"/>
    <w:next w:val="Normal"/>
    <w:qFormat/>
    <w:rsid w:val="00FB2A70"/>
  </w:style>
  <w:style w:type="paragraph" w:customStyle="1" w:styleId="Headline00">
    <w:name w:val="Headline00"/>
    <w:basedOn w:val="Normal"/>
    <w:rsid w:val="00DD2DA8"/>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qFormat/>
    <w:rsid w:val="00DD2DA8"/>
    <w:pPr>
      <w:numPr>
        <w:ilvl w:val="2"/>
        <w:numId w:val="18"/>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qFormat/>
    <w:rsid w:val="00DD2DA8"/>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styleId="Caption">
    <w:name w:val="caption"/>
    <w:basedOn w:val="Normal"/>
    <w:next w:val="Normal"/>
    <w:qFormat/>
    <w:rsid w:val="00DD2DA8"/>
    <w:pPr>
      <w:suppressAutoHyphens w:val="0"/>
      <w:spacing w:line="240" w:lineRule="auto"/>
      <w:ind w:left="567" w:firstLine="567"/>
      <w:jc w:val="both"/>
    </w:pPr>
    <w:rPr>
      <w:bCs/>
      <w:lang w:eastAsia="de-DE"/>
    </w:rPr>
  </w:style>
  <w:style w:type="paragraph" w:customStyle="1" w:styleId="Definition">
    <w:name w:val="Definition"/>
    <w:basedOn w:val="Normal"/>
    <w:next w:val="Normal"/>
    <w:rsid w:val="00DD2DA8"/>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NormalLeft">
    <w:name w:val="Normal Left"/>
    <w:basedOn w:val="Normal"/>
    <w:rsid w:val="00DD2DA8"/>
    <w:pPr>
      <w:suppressAutoHyphens w:val="0"/>
      <w:spacing w:before="120" w:after="120" w:line="240" w:lineRule="auto"/>
      <w:jc w:val="both"/>
    </w:pPr>
    <w:rPr>
      <w:sz w:val="24"/>
      <w:lang w:eastAsia="ko-KR"/>
    </w:rPr>
  </w:style>
  <w:style w:type="paragraph" w:customStyle="1" w:styleId="XXHeadline">
    <w:name w:val="X.X Headline"/>
    <w:basedOn w:val="Normal"/>
    <w:next w:val="Normal"/>
    <w:qFormat/>
    <w:rsid w:val="00DD2DA8"/>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rsid w:val="00DD2DA8"/>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rsid w:val="00DD2DA8"/>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bCs/>
      <w:sz w:val="24"/>
      <w:szCs w:val="24"/>
      <w:u w:val="single"/>
      <w:lang w:eastAsia="ja-JP"/>
    </w:rPr>
  </w:style>
  <w:style w:type="character" w:customStyle="1" w:styleId="BodyTextChar1">
    <w:name w:val="Body Text Char1"/>
    <w:rsid w:val="00B82B04"/>
    <w:rPr>
      <w:lang w:eastAsia="en-US"/>
    </w:rPr>
  </w:style>
  <w:style w:type="character" w:customStyle="1" w:styleId="BodyText3Char1">
    <w:name w:val="Body Text 3 Char1"/>
    <w:rsid w:val="00B82B04"/>
    <w:rPr>
      <w:sz w:val="16"/>
      <w:szCs w:val="16"/>
      <w:lang w:eastAsia="en-US"/>
    </w:rPr>
  </w:style>
  <w:style w:type="character" w:customStyle="1" w:styleId="BodyTextIndent2Char1">
    <w:name w:val="Body Text Indent 2 Char1"/>
    <w:rsid w:val="00DD2DA8"/>
    <w:rPr>
      <w:lang w:eastAsia="en-US"/>
    </w:rPr>
  </w:style>
  <w:style w:type="character" w:customStyle="1" w:styleId="BodyTextIndent3Char1">
    <w:name w:val="Body Text Indent 3 Char1"/>
    <w:rsid w:val="00B82B04"/>
    <w:rPr>
      <w:sz w:val="16"/>
      <w:szCs w:val="16"/>
      <w:lang w:eastAsia="en-US"/>
    </w:rPr>
  </w:style>
  <w:style w:type="character" w:customStyle="1" w:styleId="BodyTextIndentChar1">
    <w:name w:val="Body Text Indent Char1"/>
    <w:rsid w:val="00B82B04"/>
    <w:rPr>
      <w:lang w:eastAsia="en-US"/>
    </w:rPr>
  </w:style>
  <w:style w:type="character" w:customStyle="1" w:styleId="PlainTextChar1">
    <w:name w:val="Plain Text Char1"/>
    <w:rsid w:val="00B82B04"/>
    <w:rPr>
      <w:rFonts w:ascii="Courier New" w:hAnsi="Courier New" w:cs="Courier New"/>
      <w:lang w:eastAsia="en-US"/>
    </w:rPr>
  </w:style>
  <w:style w:type="paragraph" w:customStyle="1" w:styleId="tableau">
    <w:name w:val="tableau"/>
    <w:basedOn w:val="Normal"/>
    <w:next w:val="Normal"/>
    <w:rsid w:val="00DD2DA8"/>
    <w:pPr>
      <w:suppressAutoHyphens w:val="0"/>
      <w:spacing w:before="40" w:after="40" w:line="210" w:lineRule="exact"/>
      <w:jc w:val="both"/>
    </w:pPr>
    <w:rPr>
      <w:rFonts w:ascii="Helvetica" w:hAnsi="Helvetica"/>
      <w:sz w:val="18"/>
      <w:lang w:val="fr-FR" w:eastAsia="de-DE"/>
    </w:rPr>
  </w:style>
  <w:style w:type="character" w:customStyle="1" w:styleId="DocumentMapChar">
    <w:name w:val="Document Map Char"/>
    <w:link w:val="DocumentMap"/>
    <w:rsid w:val="00DD2DA8"/>
    <w:rPr>
      <w:rFonts w:ascii="Tahoma" w:hAnsi="Tahoma" w:cs="Tahoma"/>
      <w:sz w:val="16"/>
      <w:szCs w:val="16"/>
    </w:rPr>
  </w:style>
  <w:style w:type="paragraph" w:styleId="DocumentMap">
    <w:name w:val="Document Map"/>
    <w:basedOn w:val="Normal"/>
    <w:link w:val="DocumentMapChar"/>
    <w:rsid w:val="00DD2DA8"/>
    <w:pPr>
      <w:suppressAutoHyphens w:val="0"/>
      <w:spacing w:line="240" w:lineRule="auto"/>
      <w:jc w:val="both"/>
    </w:pPr>
    <w:rPr>
      <w:rFonts w:ascii="Tahoma" w:hAnsi="Tahoma" w:cs="Tahoma"/>
      <w:sz w:val="16"/>
      <w:szCs w:val="16"/>
      <w:lang w:val="fr-FR" w:eastAsia="fr-FR"/>
    </w:rPr>
  </w:style>
  <w:style w:type="character" w:customStyle="1" w:styleId="DocumentMapChar1">
    <w:name w:val="Document Map Char1"/>
    <w:rsid w:val="00DD2DA8"/>
    <w:rPr>
      <w:rFonts w:ascii="Segoe UI" w:hAnsi="Segoe UI" w:cs="Segoe UI"/>
      <w:sz w:val="16"/>
      <w:szCs w:val="16"/>
      <w:lang w:val="en-GB" w:eastAsia="en-US"/>
    </w:rPr>
  </w:style>
  <w:style w:type="paragraph" w:customStyle="1" w:styleId="XXXXHeadline">
    <w:name w:val="X.X.X.X. Headline"/>
    <w:basedOn w:val="XXXHeadline"/>
    <w:next w:val="Normal"/>
    <w:qFormat/>
    <w:rsid w:val="00DD2DA8"/>
    <w:pPr>
      <w:numPr>
        <w:ilvl w:val="0"/>
        <w:numId w:val="0"/>
      </w:numPr>
      <w:tabs>
        <w:tab w:val="num" w:pos="3272"/>
      </w:tabs>
      <w:ind w:left="1418" w:hanging="1418"/>
      <w:outlineLvl w:val="3"/>
    </w:pPr>
  </w:style>
  <w:style w:type="paragraph" w:customStyle="1" w:styleId="XXXXXHeadline">
    <w:name w:val="X.X.X.X.X. Headline"/>
    <w:basedOn w:val="XXXXHeadline"/>
    <w:qFormat/>
    <w:rsid w:val="00DD2DA8"/>
    <w:pPr>
      <w:tabs>
        <w:tab w:val="clear" w:pos="3272"/>
      </w:tabs>
      <w:outlineLvl w:val="4"/>
    </w:pPr>
  </w:style>
  <w:style w:type="paragraph" w:customStyle="1" w:styleId="XXXXXXHeadline">
    <w:name w:val="X.X.X.X.X.X. Headline"/>
    <w:basedOn w:val="XXXXXHeadline"/>
    <w:qFormat/>
    <w:rsid w:val="00DD2DA8"/>
    <w:pPr>
      <w:tabs>
        <w:tab w:val="num" w:pos="1800"/>
      </w:tabs>
      <w:outlineLvl w:val="5"/>
    </w:pPr>
  </w:style>
  <w:style w:type="paragraph" w:customStyle="1" w:styleId="XXXXXXXHeadline">
    <w:name w:val="X.X.X.X.X.X.X. Headline"/>
    <w:basedOn w:val="XXXXXXHeadline"/>
    <w:qFormat/>
    <w:rsid w:val="00DD2DA8"/>
    <w:pPr>
      <w:tabs>
        <w:tab w:val="clear" w:pos="1800"/>
      </w:tabs>
      <w:outlineLvl w:val="6"/>
    </w:pPr>
  </w:style>
  <w:style w:type="paragraph" w:customStyle="1" w:styleId="Headline01">
    <w:name w:val="Headline01"/>
    <w:basedOn w:val="Normal"/>
    <w:next w:val="Normal"/>
    <w:rsid w:val="00DD2DA8"/>
    <w:pPr>
      <w:tabs>
        <w:tab w:val="left" w:pos="851"/>
      </w:tabs>
      <w:suppressAutoHyphens w:val="0"/>
      <w:spacing w:line="240" w:lineRule="auto"/>
      <w:jc w:val="both"/>
      <w:outlineLvl w:val="0"/>
    </w:pPr>
    <w:rPr>
      <w:sz w:val="24"/>
    </w:rPr>
  </w:style>
  <w:style w:type="character" w:customStyle="1" w:styleId="TableFootNoteXref">
    <w:name w:val="TableFootNoteXref"/>
    <w:rsid w:val="00DD2DA8"/>
    <w:rPr>
      <w:position w:val="6"/>
      <w:sz w:val="16"/>
    </w:rPr>
  </w:style>
  <w:style w:type="paragraph" w:customStyle="1" w:styleId="Funotentext1">
    <w:name w:val="Fußnotentext1"/>
    <w:basedOn w:val="Normal"/>
    <w:next w:val="Normal"/>
    <w:rsid w:val="00DD2DA8"/>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rsid w:val="00DD2DA8"/>
    <w:pPr>
      <w:keepNext/>
      <w:suppressAutoHyphens w:val="0"/>
      <w:spacing w:before="300" w:after="220" w:line="240" w:lineRule="auto"/>
      <w:outlineLvl w:val="0"/>
    </w:pPr>
    <w:rPr>
      <w:sz w:val="24"/>
    </w:rPr>
  </w:style>
  <w:style w:type="character" w:customStyle="1" w:styleId="texhtml">
    <w:name w:val="texhtml"/>
    <w:rsid w:val="00DD2DA8"/>
  </w:style>
  <w:style w:type="character" w:styleId="IntenseEmphasis">
    <w:name w:val="Intense Emphasis"/>
    <w:uiPriority w:val="21"/>
    <w:qFormat/>
    <w:rsid w:val="00DD2DA8"/>
    <w:rPr>
      <w:b/>
      <w:bCs/>
      <w:i/>
      <w:iCs/>
      <w:color w:val="4F81BD"/>
    </w:rPr>
  </w:style>
  <w:style w:type="paragraph" w:customStyle="1" w:styleId="Listenabsatz1">
    <w:name w:val="Listenabsatz1"/>
    <w:basedOn w:val="Normal"/>
    <w:rsid w:val="00DD2DA8"/>
    <w:pPr>
      <w:suppressAutoHyphens w:val="0"/>
      <w:spacing w:after="200" w:line="276" w:lineRule="auto"/>
      <w:ind w:left="720"/>
    </w:pPr>
    <w:rPr>
      <w:rFonts w:ascii="Calibri" w:hAnsi="Calibri"/>
      <w:sz w:val="22"/>
      <w:szCs w:val="22"/>
      <w:lang w:val="de-DE"/>
    </w:rPr>
  </w:style>
  <w:style w:type="paragraph" w:styleId="Index1">
    <w:name w:val="index 1"/>
    <w:basedOn w:val="Normal"/>
    <w:next w:val="Normal"/>
    <w:autoRedefine/>
    <w:unhideWhenUsed/>
    <w:rsid w:val="00DD2DA8"/>
    <w:pPr>
      <w:suppressAutoHyphens w:val="0"/>
      <w:spacing w:line="240" w:lineRule="auto"/>
      <w:ind w:left="240" w:hanging="240"/>
      <w:jc w:val="both"/>
    </w:pPr>
    <w:rPr>
      <w:sz w:val="24"/>
    </w:rPr>
  </w:style>
  <w:style w:type="paragraph" w:styleId="IndexHeading">
    <w:name w:val="index heading"/>
    <w:basedOn w:val="Normal"/>
    <w:next w:val="Index1"/>
    <w:rsid w:val="00DD2DA8"/>
    <w:pPr>
      <w:keepNext/>
      <w:suppressAutoHyphens w:val="0"/>
      <w:overflowPunct w:val="0"/>
      <w:autoSpaceDE w:val="0"/>
      <w:autoSpaceDN w:val="0"/>
      <w:adjustRightInd w:val="0"/>
      <w:spacing w:before="480" w:after="210" w:line="230" w:lineRule="auto"/>
      <w:jc w:val="center"/>
      <w:textAlignment w:val="baseline"/>
    </w:pPr>
    <w:rPr>
      <w:rFonts w:ascii="Arial" w:hAnsi="Arial"/>
      <w:lang w:eastAsia="ja-JP"/>
    </w:rPr>
  </w:style>
  <w:style w:type="numbering" w:customStyle="1" w:styleId="KeineListe1">
    <w:name w:val="Keine Liste1"/>
    <w:next w:val="NoList"/>
    <w:uiPriority w:val="99"/>
    <w:semiHidden/>
    <w:unhideWhenUsed/>
    <w:rsid w:val="00DD2DA8"/>
  </w:style>
  <w:style w:type="paragraph" w:customStyle="1" w:styleId="MediumGrid21">
    <w:name w:val="Medium Grid 21"/>
    <w:basedOn w:val="XHeadline"/>
    <w:uiPriority w:val="1"/>
    <w:qFormat/>
    <w:rsid w:val="00FB2A70"/>
  </w:style>
  <w:style w:type="paragraph" w:customStyle="1" w:styleId="default0">
    <w:name w:val="default"/>
    <w:basedOn w:val="Normal"/>
    <w:rsid w:val="00DD2DA8"/>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qFormat/>
    <w:rsid w:val="00DD2DA8"/>
    <w:pPr>
      <w:numPr>
        <w:numId w:val="19"/>
      </w:numPr>
      <w:tabs>
        <w:tab w:val="left" w:pos="227"/>
      </w:tabs>
      <w:suppressAutoHyphens w:val="0"/>
      <w:spacing w:line="284" w:lineRule="atLeast"/>
      <w:ind w:left="0" w:firstLine="0"/>
    </w:pPr>
    <w:rPr>
      <w:rFonts w:ascii="Arial" w:hAnsi="Arial" w:cs="Arial"/>
      <w:bCs/>
      <w:sz w:val="19"/>
      <w:szCs w:val="19"/>
      <w:lang w:val="de-DE" w:eastAsia="de-DE"/>
    </w:rPr>
  </w:style>
  <w:style w:type="table" w:customStyle="1" w:styleId="Tabellenraster1">
    <w:name w:val="Tabellenraster1"/>
    <w:basedOn w:val="TableNormal"/>
    <w:next w:val="TableGrid"/>
    <w:uiPriority w:val="59"/>
    <w:rsid w:val="00DD2DA8"/>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DD2DA8"/>
    <w:rPr>
      <w:rFonts w:ascii="Arial" w:hAnsi="Arial" w:cs="Arial"/>
      <w:sz w:val="19"/>
      <w:szCs w:val="19"/>
    </w:rPr>
  </w:style>
  <w:style w:type="character" w:customStyle="1" w:styleId="Textkrper3Zchn1">
    <w:name w:val="Textkörper 3 Zchn1"/>
    <w:rsid w:val="00DD2DA8"/>
    <w:rPr>
      <w:rFonts w:ascii="Arial" w:hAnsi="Arial" w:cs="Arial"/>
      <w:sz w:val="16"/>
      <w:szCs w:val="16"/>
    </w:rPr>
  </w:style>
  <w:style w:type="character" w:customStyle="1" w:styleId="Textkrper-Einzug2Zchn1">
    <w:name w:val="Textkörper-Einzug 2 Zchn1"/>
    <w:rsid w:val="00DD2DA8"/>
    <w:rPr>
      <w:rFonts w:ascii="Arial" w:hAnsi="Arial" w:cs="Arial"/>
      <w:sz w:val="19"/>
      <w:szCs w:val="19"/>
    </w:rPr>
  </w:style>
  <w:style w:type="character" w:customStyle="1" w:styleId="Textkrper-Einzug3Zchn1">
    <w:name w:val="Textkörper-Einzug 3 Zchn1"/>
    <w:rsid w:val="00DD2DA8"/>
    <w:rPr>
      <w:rFonts w:ascii="Arial" w:hAnsi="Arial" w:cs="Arial"/>
      <w:sz w:val="16"/>
      <w:szCs w:val="16"/>
    </w:rPr>
  </w:style>
  <w:style w:type="character" w:customStyle="1" w:styleId="Textkrper-ZeileneinzugZchn1">
    <w:name w:val="Textkörper-Zeileneinzug Zchn1"/>
    <w:rsid w:val="00DD2DA8"/>
    <w:rPr>
      <w:rFonts w:ascii="Arial" w:hAnsi="Arial" w:cs="Arial"/>
      <w:sz w:val="19"/>
      <w:szCs w:val="19"/>
    </w:rPr>
  </w:style>
  <w:style w:type="character" w:customStyle="1" w:styleId="NurTextZchn1">
    <w:name w:val="Nur Text Zchn1"/>
    <w:rsid w:val="00DD2DA8"/>
    <w:rPr>
      <w:rFonts w:ascii="Consolas" w:hAnsi="Consolas" w:cs="Consolas"/>
      <w:sz w:val="21"/>
      <w:szCs w:val="21"/>
    </w:rPr>
  </w:style>
  <w:style w:type="character" w:customStyle="1" w:styleId="DokumentstrukturZchn1">
    <w:name w:val="Dokumentstruktur Zchn1"/>
    <w:rsid w:val="00DD2DA8"/>
    <w:rPr>
      <w:rFonts w:ascii="Tahoma" w:hAnsi="Tahoma" w:cs="Tahoma"/>
      <w:sz w:val="16"/>
      <w:szCs w:val="16"/>
    </w:rPr>
  </w:style>
  <w:style w:type="character" w:customStyle="1" w:styleId="EndnotentextZchn1">
    <w:name w:val="Endnotentext Zchn1"/>
    <w:rsid w:val="00DD2DA8"/>
    <w:rPr>
      <w:rFonts w:ascii="Arial" w:hAnsi="Arial" w:cs="Arial"/>
    </w:rPr>
  </w:style>
  <w:style w:type="paragraph" w:customStyle="1" w:styleId="Verzeichnis41">
    <w:name w:val="Verzeichnis 41"/>
    <w:basedOn w:val="Normal"/>
    <w:next w:val="Normal"/>
    <w:autoRedefine/>
    <w:rsid w:val="00DD2DA8"/>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rsid w:val="00DD2DA8"/>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rsid w:val="00DD2DA8"/>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rsid w:val="00DD2DA8"/>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rsid w:val="00DD2DA8"/>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rsid w:val="00DD2DA8"/>
    <w:pPr>
      <w:suppressAutoHyphens w:val="0"/>
      <w:spacing w:line="276" w:lineRule="auto"/>
      <w:ind w:left="1760"/>
    </w:pPr>
    <w:rPr>
      <w:rFonts w:ascii="Calibri" w:eastAsia="Calibri" w:hAnsi="Calibri" w:cs="Calibri"/>
      <w:sz w:val="18"/>
      <w:szCs w:val="18"/>
      <w:lang w:val="de-DE"/>
    </w:rPr>
  </w:style>
  <w:style w:type="numbering" w:customStyle="1" w:styleId="KeineListe11">
    <w:name w:val="Keine Liste11"/>
    <w:next w:val="NoList"/>
    <w:uiPriority w:val="99"/>
    <w:semiHidden/>
    <w:unhideWhenUsed/>
    <w:rsid w:val="00DD2DA8"/>
  </w:style>
  <w:style w:type="paragraph" w:customStyle="1" w:styleId="font5">
    <w:name w:val="font5"/>
    <w:basedOn w:val="Normal"/>
    <w:rsid w:val="00DD2DA8"/>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rsid w:val="00DD2DA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Normal"/>
    <w:rsid w:val="00DD2DA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Normal"/>
    <w:rsid w:val="00DD2DA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lang w:eastAsia="en-GB"/>
    </w:rPr>
  </w:style>
  <w:style w:type="paragraph" w:customStyle="1" w:styleId="xl69">
    <w:name w:val="xl69"/>
    <w:basedOn w:val="Normal"/>
    <w:rsid w:val="00DD2DA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rsid w:val="00DD2DA8"/>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rsid w:val="00DD2DA8"/>
    <w:pPr>
      <w:suppressAutoHyphens w:val="0"/>
      <w:spacing w:before="100" w:beforeAutospacing="1" w:after="100" w:afterAutospacing="1" w:line="240" w:lineRule="auto"/>
      <w:textAlignment w:val="center"/>
    </w:pPr>
    <w:rPr>
      <w:lang w:eastAsia="en-GB"/>
    </w:rPr>
  </w:style>
  <w:style w:type="paragraph" w:customStyle="1" w:styleId="xl72">
    <w:name w:val="xl72"/>
    <w:basedOn w:val="Normal"/>
    <w:rsid w:val="00DD2DA8"/>
    <w:pPr>
      <w:suppressAutoHyphens w:val="0"/>
      <w:spacing w:before="100" w:beforeAutospacing="1" w:after="100" w:afterAutospacing="1" w:line="240" w:lineRule="auto"/>
    </w:pPr>
    <w:rPr>
      <w:lang w:eastAsia="en-GB"/>
    </w:rPr>
  </w:style>
  <w:style w:type="paragraph" w:customStyle="1" w:styleId="xl73">
    <w:name w:val="xl73"/>
    <w:basedOn w:val="Normal"/>
    <w:rsid w:val="00DD2DA8"/>
    <w:pPr>
      <w:pBdr>
        <w:bottom w:val="single" w:sz="4" w:space="0" w:color="auto"/>
      </w:pBdr>
      <w:suppressAutoHyphens w:val="0"/>
      <w:spacing w:before="100" w:beforeAutospacing="1" w:after="100" w:afterAutospacing="1" w:line="240" w:lineRule="auto"/>
      <w:textAlignment w:val="center"/>
    </w:pPr>
    <w:rPr>
      <w:lang w:eastAsia="en-GB"/>
    </w:rPr>
  </w:style>
  <w:style w:type="paragraph" w:customStyle="1" w:styleId="xl74">
    <w:name w:val="xl74"/>
    <w:basedOn w:val="Normal"/>
    <w:rsid w:val="00DD2DA8"/>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rsid w:val="00DD2DA8"/>
    <w:pPr>
      <w:pBdr>
        <w:top w:val="single" w:sz="8" w:space="0" w:color="auto"/>
      </w:pBdr>
      <w:suppressAutoHyphens w:val="0"/>
      <w:spacing w:before="100" w:beforeAutospacing="1" w:after="100" w:afterAutospacing="1" w:line="240" w:lineRule="auto"/>
      <w:textAlignment w:val="center"/>
    </w:pPr>
    <w:rPr>
      <w:i/>
      <w:iCs/>
      <w:sz w:val="16"/>
      <w:szCs w:val="16"/>
      <w:lang w:eastAsia="en-GB"/>
    </w:rPr>
  </w:style>
  <w:style w:type="paragraph" w:customStyle="1" w:styleId="xl76">
    <w:name w:val="xl76"/>
    <w:basedOn w:val="Normal"/>
    <w:rsid w:val="00DD2DA8"/>
    <w:pPr>
      <w:pBdr>
        <w:bottom w:val="single" w:sz="8" w:space="0" w:color="auto"/>
      </w:pBdr>
      <w:suppressAutoHyphens w:val="0"/>
      <w:spacing w:before="100" w:beforeAutospacing="1" w:after="100" w:afterAutospacing="1" w:line="240" w:lineRule="auto"/>
      <w:textAlignment w:val="center"/>
    </w:pPr>
    <w:rPr>
      <w:lang w:eastAsia="en-GB"/>
    </w:rPr>
  </w:style>
  <w:style w:type="paragraph" w:customStyle="1" w:styleId="xl64">
    <w:name w:val="xl64"/>
    <w:basedOn w:val="Normal"/>
    <w:rsid w:val="00DD2DA8"/>
    <w:pPr>
      <w:suppressAutoHyphens w:val="0"/>
      <w:spacing w:before="100" w:beforeAutospacing="1" w:after="100" w:afterAutospacing="1" w:line="240" w:lineRule="auto"/>
      <w:textAlignment w:val="center"/>
    </w:pPr>
    <w:rPr>
      <w:lang w:eastAsia="en-GB"/>
    </w:rPr>
  </w:style>
  <w:style w:type="paragraph" w:customStyle="1" w:styleId="xl65">
    <w:name w:val="xl65"/>
    <w:basedOn w:val="Normal"/>
    <w:rsid w:val="00DD2DA8"/>
    <w:pPr>
      <w:suppressAutoHyphens w:val="0"/>
      <w:spacing w:before="100" w:beforeAutospacing="1" w:after="100" w:afterAutospacing="1" w:line="240" w:lineRule="auto"/>
      <w:textAlignment w:val="center"/>
    </w:pPr>
    <w:rPr>
      <w:lang w:eastAsia="en-GB"/>
    </w:rPr>
  </w:style>
  <w:style w:type="paragraph" w:styleId="NoSpacing">
    <w:name w:val="No Spacing"/>
    <w:basedOn w:val="HChG"/>
    <w:uiPriority w:val="1"/>
    <w:qFormat/>
    <w:rsid w:val="00E27B01"/>
  </w:style>
  <w:style w:type="paragraph" w:customStyle="1" w:styleId="ManualHeading2">
    <w:name w:val="Manual Heading 2"/>
    <w:basedOn w:val="Normal"/>
    <w:next w:val="Normal"/>
    <w:uiPriority w:val="99"/>
    <w:rsid w:val="00DD2DA8"/>
    <w:pPr>
      <w:keepNext/>
      <w:tabs>
        <w:tab w:val="left" w:pos="850"/>
      </w:tabs>
      <w:suppressAutoHyphens w:val="0"/>
      <w:spacing w:before="120" w:after="120" w:line="240" w:lineRule="auto"/>
      <w:ind w:left="850" w:hanging="850"/>
      <w:jc w:val="both"/>
      <w:outlineLvl w:val="1"/>
    </w:pPr>
    <w:rPr>
      <w:b/>
      <w:sz w:val="24"/>
      <w:szCs w:val="24"/>
    </w:rPr>
  </w:style>
  <w:style w:type="paragraph" w:customStyle="1" w:styleId="Text1">
    <w:name w:val="Text 1"/>
    <w:basedOn w:val="Normal"/>
    <w:uiPriority w:val="99"/>
    <w:rsid w:val="00DD2DA8"/>
    <w:pPr>
      <w:suppressAutoHyphens w:val="0"/>
      <w:spacing w:before="120" w:after="120" w:line="240" w:lineRule="auto"/>
      <w:ind w:left="850"/>
      <w:jc w:val="both"/>
    </w:pPr>
    <w:rPr>
      <w:sz w:val="24"/>
      <w:szCs w:val="24"/>
    </w:rPr>
  </w:style>
  <w:style w:type="paragraph" w:customStyle="1" w:styleId="HeaderLandscape">
    <w:name w:val="HeaderLandscape"/>
    <w:basedOn w:val="Normal"/>
    <w:rsid w:val="00DD2DA8"/>
    <w:pPr>
      <w:tabs>
        <w:tab w:val="center" w:pos="7285"/>
        <w:tab w:val="right" w:pos="14003"/>
      </w:tabs>
      <w:suppressAutoHyphens w:val="0"/>
      <w:spacing w:after="120" w:line="240" w:lineRule="auto"/>
      <w:jc w:val="both"/>
    </w:pPr>
    <w:rPr>
      <w:sz w:val="24"/>
      <w:szCs w:val="24"/>
    </w:rPr>
  </w:style>
  <w:style w:type="paragraph" w:customStyle="1" w:styleId="FooterLandscape">
    <w:name w:val="FooterLandscape"/>
    <w:basedOn w:val="Normal"/>
    <w:rsid w:val="00DD2DA8"/>
    <w:pPr>
      <w:tabs>
        <w:tab w:val="center" w:pos="7285"/>
        <w:tab w:val="center" w:pos="10913"/>
        <w:tab w:val="right" w:pos="15137"/>
      </w:tabs>
      <w:suppressAutoHyphens w:val="0"/>
      <w:spacing w:before="360" w:line="240" w:lineRule="auto"/>
      <w:ind w:left="-567" w:right="-567"/>
    </w:pPr>
    <w:rPr>
      <w:sz w:val="24"/>
      <w:szCs w:val="24"/>
    </w:rPr>
  </w:style>
  <w:style w:type="paragraph" w:customStyle="1" w:styleId="Text2">
    <w:name w:val="Text 2"/>
    <w:basedOn w:val="Normal"/>
    <w:rsid w:val="00DD2DA8"/>
    <w:pPr>
      <w:suppressAutoHyphens w:val="0"/>
      <w:spacing w:before="120" w:after="120" w:line="240" w:lineRule="auto"/>
      <w:ind w:left="1417"/>
      <w:jc w:val="both"/>
    </w:pPr>
    <w:rPr>
      <w:sz w:val="24"/>
      <w:szCs w:val="24"/>
    </w:rPr>
  </w:style>
  <w:style w:type="paragraph" w:customStyle="1" w:styleId="Text3">
    <w:name w:val="Text 3"/>
    <w:basedOn w:val="Normal"/>
    <w:rsid w:val="00DD2DA8"/>
    <w:pPr>
      <w:suppressAutoHyphens w:val="0"/>
      <w:spacing w:before="120" w:after="120" w:line="240" w:lineRule="auto"/>
      <w:ind w:left="1984"/>
      <w:jc w:val="both"/>
    </w:pPr>
    <w:rPr>
      <w:sz w:val="24"/>
      <w:szCs w:val="24"/>
    </w:rPr>
  </w:style>
  <w:style w:type="paragraph" w:customStyle="1" w:styleId="Text4">
    <w:name w:val="Text 4"/>
    <w:basedOn w:val="Normal"/>
    <w:rsid w:val="00DD2DA8"/>
    <w:pPr>
      <w:suppressAutoHyphens w:val="0"/>
      <w:spacing w:before="120" w:after="120" w:line="240" w:lineRule="auto"/>
      <w:ind w:left="2551"/>
      <w:jc w:val="both"/>
    </w:pPr>
    <w:rPr>
      <w:sz w:val="24"/>
      <w:szCs w:val="24"/>
    </w:rPr>
  </w:style>
  <w:style w:type="paragraph" w:customStyle="1" w:styleId="NormalCentered">
    <w:name w:val="Normal Centered"/>
    <w:basedOn w:val="Normal"/>
    <w:rsid w:val="00DD2DA8"/>
    <w:pPr>
      <w:suppressAutoHyphens w:val="0"/>
      <w:spacing w:before="120" w:after="120" w:line="240" w:lineRule="auto"/>
      <w:jc w:val="center"/>
    </w:pPr>
    <w:rPr>
      <w:sz w:val="24"/>
      <w:szCs w:val="24"/>
    </w:rPr>
  </w:style>
  <w:style w:type="paragraph" w:customStyle="1" w:styleId="NormalRight">
    <w:name w:val="Normal Right"/>
    <w:basedOn w:val="Normal"/>
    <w:rsid w:val="00DD2DA8"/>
    <w:pPr>
      <w:suppressAutoHyphens w:val="0"/>
      <w:spacing w:before="120" w:after="120" w:line="240" w:lineRule="auto"/>
      <w:jc w:val="right"/>
    </w:pPr>
    <w:rPr>
      <w:sz w:val="24"/>
      <w:szCs w:val="24"/>
    </w:rPr>
  </w:style>
  <w:style w:type="paragraph" w:customStyle="1" w:styleId="QuotedText">
    <w:name w:val="Quoted Text"/>
    <w:basedOn w:val="Normal"/>
    <w:rsid w:val="00DD2DA8"/>
    <w:pPr>
      <w:suppressAutoHyphens w:val="0"/>
      <w:spacing w:before="120" w:after="120" w:line="240" w:lineRule="auto"/>
      <w:ind w:left="1417"/>
      <w:jc w:val="both"/>
    </w:pPr>
    <w:rPr>
      <w:sz w:val="24"/>
      <w:szCs w:val="24"/>
    </w:rPr>
  </w:style>
  <w:style w:type="paragraph" w:customStyle="1" w:styleId="Point0">
    <w:name w:val="Point 0"/>
    <w:basedOn w:val="Normal"/>
    <w:rsid w:val="00DD2DA8"/>
    <w:pPr>
      <w:suppressAutoHyphens w:val="0"/>
      <w:spacing w:before="120" w:after="120" w:line="240" w:lineRule="auto"/>
      <w:ind w:left="850" w:hanging="850"/>
      <w:jc w:val="both"/>
    </w:pPr>
    <w:rPr>
      <w:sz w:val="24"/>
      <w:szCs w:val="24"/>
    </w:rPr>
  </w:style>
  <w:style w:type="paragraph" w:customStyle="1" w:styleId="Point1">
    <w:name w:val="Point 1"/>
    <w:basedOn w:val="Normal"/>
    <w:rsid w:val="00DD2DA8"/>
    <w:pPr>
      <w:suppressAutoHyphens w:val="0"/>
      <w:spacing w:before="120" w:after="120" w:line="240" w:lineRule="auto"/>
      <w:ind w:left="1417" w:hanging="567"/>
      <w:jc w:val="both"/>
    </w:pPr>
    <w:rPr>
      <w:sz w:val="24"/>
      <w:szCs w:val="24"/>
    </w:rPr>
  </w:style>
  <w:style w:type="paragraph" w:customStyle="1" w:styleId="Point2">
    <w:name w:val="Point 2"/>
    <w:basedOn w:val="Normal"/>
    <w:rsid w:val="00DD2DA8"/>
    <w:pPr>
      <w:suppressAutoHyphens w:val="0"/>
      <w:spacing w:before="120" w:after="120" w:line="240" w:lineRule="auto"/>
      <w:ind w:left="1984" w:hanging="567"/>
      <w:jc w:val="both"/>
    </w:pPr>
    <w:rPr>
      <w:sz w:val="24"/>
      <w:szCs w:val="24"/>
    </w:rPr>
  </w:style>
  <w:style w:type="paragraph" w:customStyle="1" w:styleId="Point3">
    <w:name w:val="Point 3"/>
    <w:basedOn w:val="Normal"/>
    <w:rsid w:val="00DD2DA8"/>
    <w:pPr>
      <w:suppressAutoHyphens w:val="0"/>
      <w:spacing w:before="120" w:after="120" w:line="240" w:lineRule="auto"/>
      <w:ind w:left="2551" w:hanging="567"/>
      <w:jc w:val="both"/>
    </w:pPr>
    <w:rPr>
      <w:sz w:val="24"/>
      <w:szCs w:val="24"/>
    </w:rPr>
  </w:style>
  <w:style w:type="paragraph" w:customStyle="1" w:styleId="Point4">
    <w:name w:val="Point 4"/>
    <w:basedOn w:val="Normal"/>
    <w:rsid w:val="00DD2DA8"/>
    <w:pPr>
      <w:suppressAutoHyphens w:val="0"/>
      <w:spacing w:before="120" w:after="120" w:line="240" w:lineRule="auto"/>
      <w:ind w:left="3118" w:hanging="567"/>
      <w:jc w:val="both"/>
    </w:pPr>
    <w:rPr>
      <w:sz w:val="24"/>
      <w:szCs w:val="24"/>
    </w:rPr>
  </w:style>
  <w:style w:type="paragraph" w:customStyle="1" w:styleId="Tiret0">
    <w:name w:val="Tiret 0"/>
    <w:basedOn w:val="Point0"/>
    <w:link w:val="Tiret0Char"/>
    <w:rsid w:val="00DD2DA8"/>
    <w:pPr>
      <w:numPr>
        <w:numId w:val="30"/>
      </w:numPr>
    </w:pPr>
  </w:style>
  <w:style w:type="character" w:customStyle="1" w:styleId="Tiret0Char">
    <w:name w:val="Tiret 0 Char"/>
    <w:link w:val="Tiret0"/>
    <w:locked/>
    <w:rsid w:val="00DD2DA8"/>
    <w:rPr>
      <w:sz w:val="24"/>
      <w:szCs w:val="24"/>
      <w:lang w:val="en-GB"/>
    </w:rPr>
  </w:style>
  <w:style w:type="paragraph" w:customStyle="1" w:styleId="Tiret1">
    <w:name w:val="Tiret 1"/>
    <w:basedOn w:val="Point1"/>
    <w:rsid w:val="00DD2DA8"/>
    <w:pPr>
      <w:numPr>
        <w:numId w:val="20"/>
      </w:numPr>
    </w:pPr>
  </w:style>
  <w:style w:type="paragraph" w:customStyle="1" w:styleId="Tiret2">
    <w:name w:val="Tiret 2"/>
    <w:basedOn w:val="Point2"/>
    <w:rsid w:val="00DD2DA8"/>
    <w:pPr>
      <w:numPr>
        <w:numId w:val="21"/>
      </w:numPr>
    </w:pPr>
  </w:style>
  <w:style w:type="paragraph" w:customStyle="1" w:styleId="Tiret3">
    <w:name w:val="Tiret 3"/>
    <w:basedOn w:val="Point3"/>
    <w:rsid w:val="00DD2DA8"/>
    <w:pPr>
      <w:numPr>
        <w:numId w:val="22"/>
      </w:numPr>
    </w:pPr>
  </w:style>
  <w:style w:type="paragraph" w:customStyle="1" w:styleId="Tiret4">
    <w:name w:val="Tiret 4"/>
    <w:basedOn w:val="Point4"/>
    <w:rsid w:val="00DD2DA8"/>
    <w:pPr>
      <w:numPr>
        <w:numId w:val="27"/>
      </w:numPr>
    </w:pPr>
  </w:style>
  <w:style w:type="paragraph" w:customStyle="1" w:styleId="PointDouble0">
    <w:name w:val="PointDouble 0"/>
    <w:basedOn w:val="Normal"/>
    <w:rsid w:val="00DD2DA8"/>
    <w:pPr>
      <w:tabs>
        <w:tab w:val="left" w:pos="850"/>
      </w:tabs>
      <w:suppressAutoHyphens w:val="0"/>
      <w:spacing w:before="120" w:after="120" w:line="240" w:lineRule="auto"/>
      <w:ind w:left="1417" w:hanging="1417"/>
      <w:jc w:val="both"/>
    </w:pPr>
    <w:rPr>
      <w:sz w:val="24"/>
      <w:szCs w:val="24"/>
    </w:rPr>
  </w:style>
  <w:style w:type="paragraph" w:customStyle="1" w:styleId="PointDouble1">
    <w:name w:val="PointDouble 1"/>
    <w:basedOn w:val="Normal"/>
    <w:rsid w:val="00DD2DA8"/>
    <w:pPr>
      <w:tabs>
        <w:tab w:val="left" w:pos="1417"/>
      </w:tabs>
      <w:suppressAutoHyphens w:val="0"/>
      <w:spacing w:before="120" w:after="120" w:line="240" w:lineRule="auto"/>
      <w:ind w:left="1984" w:hanging="1134"/>
      <w:jc w:val="both"/>
    </w:pPr>
    <w:rPr>
      <w:sz w:val="24"/>
      <w:szCs w:val="24"/>
    </w:rPr>
  </w:style>
  <w:style w:type="paragraph" w:customStyle="1" w:styleId="PointDouble2">
    <w:name w:val="PointDouble 2"/>
    <w:basedOn w:val="Normal"/>
    <w:rsid w:val="00DD2DA8"/>
    <w:pPr>
      <w:tabs>
        <w:tab w:val="left" w:pos="1984"/>
      </w:tabs>
      <w:suppressAutoHyphens w:val="0"/>
      <w:spacing w:before="120" w:after="120" w:line="240" w:lineRule="auto"/>
      <w:ind w:left="2551" w:hanging="1134"/>
      <w:jc w:val="both"/>
    </w:pPr>
    <w:rPr>
      <w:sz w:val="24"/>
      <w:szCs w:val="24"/>
    </w:rPr>
  </w:style>
  <w:style w:type="paragraph" w:customStyle="1" w:styleId="PointDouble3">
    <w:name w:val="PointDouble 3"/>
    <w:basedOn w:val="Normal"/>
    <w:rsid w:val="00DD2DA8"/>
    <w:pPr>
      <w:tabs>
        <w:tab w:val="left" w:pos="2551"/>
      </w:tabs>
      <w:suppressAutoHyphens w:val="0"/>
      <w:spacing w:before="120" w:after="120" w:line="240" w:lineRule="auto"/>
      <w:ind w:left="3118" w:hanging="1134"/>
      <w:jc w:val="both"/>
    </w:pPr>
    <w:rPr>
      <w:sz w:val="24"/>
      <w:szCs w:val="24"/>
    </w:rPr>
  </w:style>
  <w:style w:type="paragraph" w:customStyle="1" w:styleId="PointDouble4">
    <w:name w:val="PointDouble 4"/>
    <w:basedOn w:val="Normal"/>
    <w:rsid w:val="00DD2DA8"/>
    <w:pPr>
      <w:tabs>
        <w:tab w:val="left" w:pos="3118"/>
      </w:tabs>
      <w:suppressAutoHyphens w:val="0"/>
      <w:spacing w:before="120" w:after="120" w:line="240" w:lineRule="auto"/>
      <w:ind w:left="3685" w:hanging="1134"/>
      <w:jc w:val="both"/>
    </w:pPr>
    <w:rPr>
      <w:sz w:val="24"/>
      <w:szCs w:val="24"/>
    </w:rPr>
  </w:style>
  <w:style w:type="paragraph" w:customStyle="1" w:styleId="PointTriple0">
    <w:name w:val="PointTriple 0"/>
    <w:basedOn w:val="Normal"/>
    <w:rsid w:val="00DD2DA8"/>
    <w:pPr>
      <w:tabs>
        <w:tab w:val="left" w:pos="850"/>
        <w:tab w:val="left" w:pos="1417"/>
      </w:tabs>
      <w:suppressAutoHyphens w:val="0"/>
      <w:spacing w:before="120" w:after="120" w:line="240" w:lineRule="auto"/>
      <w:ind w:left="1984" w:hanging="1984"/>
      <w:jc w:val="both"/>
    </w:pPr>
    <w:rPr>
      <w:sz w:val="24"/>
      <w:szCs w:val="24"/>
    </w:rPr>
  </w:style>
  <w:style w:type="paragraph" w:customStyle="1" w:styleId="PointTriple1">
    <w:name w:val="PointTriple 1"/>
    <w:basedOn w:val="Normal"/>
    <w:rsid w:val="00DD2DA8"/>
    <w:pPr>
      <w:tabs>
        <w:tab w:val="left" w:pos="1417"/>
        <w:tab w:val="left" w:pos="1984"/>
      </w:tabs>
      <w:suppressAutoHyphens w:val="0"/>
      <w:spacing w:before="120" w:after="120" w:line="240" w:lineRule="auto"/>
      <w:ind w:left="2551" w:hanging="1701"/>
      <w:jc w:val="both"/>
    </w:pPr>
    <w:rPr>
      <w:sz w:val="24"/>
      <w:szCs w:val="24"/>
    </w:rPr>
  </w:style>
  <w:style w:type="paragraph" w:customStyle="1" w:styleId="PointTriple2">
    <w:name w:val="PointTriple 2"/>
    <w:basedOn w:val="Normal"/>
    <w:rsid w:val="00DD2DA8"/>
    <w:pPr>
      <w:tabs>
        <w:tab w:val="left" w:pos="1984"/>
        <w:tab w:val="left" w:pos="2551"/>
      </w:tabs>
      <w:suppressAutoHyphens w:val="0"/>
      <w:spacing w:before="120" w:after="120" w:line="240" w:lineRule="auto"/>
      <w:ind w:left="3118" w:hanging="1701"/>
      <w:jc w:val="both"/>
    </w:pPr>
    <w:rPr>
      <w:sz w:val="24"/>
      <w:szCs w:val="24"/>
    </w:rPr>
  </w:style>
  <w:style w:type="paragraph" w:customStyle="1" w:styleId="PointTriple3">
    <w:name w:val="PointTriple 3"/>
    <w:basedOn w:val="Normal"/>
    <w:rsid w:val="00DD2DA8"/>
    <w:pPr>
      <w:tabs>
        <w:tab w:val="left" w:pos="2551"/>
        <w:tab w:val="left" w:pos="3118"/>
      </w:tabs>
      <w:suppressAutoHyphens w:val="0"/>
      <w:spacing w:before="120" w:after="120" w:line="240" w:lineRule="auto"/>
      <w:ind w:left="3685" w:hanging="1701"/>
      <w:jc w:val="both"/>
    </w:pPr>
    <w:rPr>
      <w:sz w:val="24"/>
      <w:szCs w:val="24"/>
    </w:rPr>
  </w:style>
  <w:style w:type="paragraph" w:customStyle="1" w:styleId="PointTriple4">
    <w:name w:val="PointTriple 4"/>
    <w:basedOn w:val="Normal"/>
    <w:rsid w:val="00DD2DA8"/>
    <w:pPr>
      <w:tabs>
        <w:tab w:val="left" w:pos="3118"/>
        <w:tab w:val="left" w:pos="3685"/>
      </w:tabs>
      <w:suppressAutoHyphens w:val="0"/>
      <w:spacing w:before="120" w:after="120" w:line="240" w:lineRule="auto"/>
      <w:ind w:left="4252" w:hanging="1701"/>
      <w:jc w:val="both"/>
    </w:pPr>
    <w:rPr>
      <w:sz w:val="24"/>
      <w:szCs w:val="24"/>
    </w:rPr>
  </w:style>
  <w:style w:type="paragraph" w:customStyle="1" w:styleId="NumPar1">
    <w:name w:val="NumPar 1"/>
    <w:basedOn w:val="Normal"/>
    <w:next w:val="Text1"/>
    <w:rsid w:val="00DD2DA8"/>
    <w:pPr>
      <w:numPr>
        <w:numId w:val="32"/>
      </w:numPr>
      <w:suppressAutoHyphens w:val="0"/>
      <w:spacing w:before="120" w:after="120" w:line="240" w:lineRule="auto"/>
      <w:jc w:val="both"/>
    </w:pPr>
    <w:rPr>
      <w:sz w:val="24"/>
      <w:szCs w:val="24"/>
    </w:rPr>
  </w:style>
  <w:style w:type="paragraph" w:customStyle="1" w:styleId="NumPar2">
    <w:name w:val="NumPar 2"/>
    <w:basedOn w:val="Normal"/>
    <w:next w:val="Text1"/>
    <w:rsid w:val="00DD2DA8"/>
    <w:pPr>
      <w:numPr>
        <w:ilvl w:val="1"/>
        <w:numId w:val="32"/>
      </w:numPr>
      <w:suppressAutoHyphens w:val="0"/>
      <w:spacing w:before="120" w:after="120" w:line="240" w:lineRule="auto"/>
      <w:jc w:val="both"/>
    </w:pPr>
    <w:rPr>
      <w:sz w:val="24"/>
      <w:szCs w:val="24"/>
    </w:rPr>
  </w:style>
  <w:style w:type="paragraph" w:customStyle="1" w:styleId="NumPar3">
    <w:name w:val="NumPar 3"/>
    <w:basedOn w:val="Normal"/>
    <w:next w:val="Text1"/>
    <w:rsid w:val="00DD2DA8"/>
    <w:pPr>
      <w:numPr>
        <w:ilvl w:val="2"/>
        <w:numId w:val="32"/>
      </w:numPr>
      <w:suppressAutoHyphens w:val="0"/>
      <w:spacing w:before="120" w:after="120" w:line="240" w:lineRule="auto"/>
      <w:jc w:val="both"/>
    </w:pPr>
    <w:rPr>
      <w:sz w:val="24"/>
      <w:szCs w:val="24"/>
    </w:rPr>
  </w:style>
  <w:style w:type="paragraph" w:customStyle="1" w:styleId="NumPar4">
    <w:name w:val="NumPar 4"/>
    <w:basedOn w:val="Normal"/>
    <w:next w:val="Text1"/>
    <w:rsid w:val="00DD2DA8"/>
    <w:pPr>
      <w:numPr>
        <w:ilvl w:val="3"/>
        <w:numId w:val="32"/>
      </w:numPr>
      <w:suppressAutoHyphens w:val="0"/>
      <w:spacing w:before="120" w:after="120" w:line="240" w:lineRule="auto"/>
      <w:jc w:val="both"/>
    </w:pPr>
    <w:rPr>
      <w:sz w:val="24"/>
      <w:szCs w:val="24"/>
    </w:rPr>
  </w:style>
  <w:style w:type="paragraph" w:customStyle="1" w:styleId="ManualNumPar1">
    <w:name w:val="Manual NumPar 1"/>
    <w:basedOn w:val="Normal"/>
    <w:next w:val="Text1"/>
    <w:rsid w:val="00DD2DA8"/>
    <w:pPr>
      <w:suppressAutoHyphens w:val="0"/>
      <w:spacing w:before="120" w:after="120" w:line="240" w:lineRule="auto"/>
      <w:ind w:left="850" w:hanging="850"/>
      <w:jc w:val="both"/>
    </w:pPr>
    <w:rPr>
      <w:sz w:val="24"/>
      <w:szCs w:val="24"/>
    </w:rPr>
  </w:style>
  <w:style w:type="paragraph" w:customStyle="1" w:styleId="ManualNumPar2">
    <w:name w:val="Manual NumPar 2"/>
    <w:basedOn w:val="Normal"/>
    <w:next w:val="Text1"/>
    <w:rsid w:val="00DD2DA8"/>
    <w:pPr>
      <w:suppressAutoHyphens w:val="0"/>
      <w:spacing w:before="120" w:after="120" w:line="240" w:lineRule="auto"/>
      <w:ind w:left="850" w:hanging="850"/>
      <w:jc w:val="both"/>
    </w:pPr>
    <w:rPr>
      <w:sz w:val="24"/>
      <w:szCs w:val="24"/>
    </w:rPr>
  </w:style>
  <w:style w:type="paragraph" w:customStyle="1" w:styleId="ManualNumPar3">
    <w:name w:val="Manual NumPar 3"/>
    <w:basedOn w:val="Normal"/>
    <w:next w:val="Text1"/>
    <w:rsid w:val="00DD2DA8"/>
    <w:pPr>
      <w:suppressAutoHyphens w:val="0"/>
      <w:spacing w:before="120" w:after="120" w:line="240" w:lineRule="auto"/>
      <w:ind w:left="850" w:hanging="850"/>
      <w:jc w:val="both"/>
    </w:pPr>
    <w:rPr>
      <w:sz w:val="24"/>
      <w:szCs w:val="24"/>
    </w:rPr>
  </w:style>
  <w:style w:type="paragraph" w:customStyle="1" w:styleId="ManualNumPar4">
    <w:name w:val="Manual NumPar 4"/>
    <w:basedOn w:val="Normal"/>
    <w:next w:val="Text1"/>
    <w:rsid w:val="00DD2DA8"/>
    <w:pPr>
      <w:suppressAutoHyphens w:val="0"/>
      <w:spacing w:before="120" w:after="120" w:line="240" w:lineRule="auto"/>
      <w:ind w:left="850" w:hanging="850"/>
      <w:jc w:val="both"/>
    </w:pPr>
    <w:rPr>
      <w:sz w:val="24"/>
      <w:szCs w:val="24"/>
    </w:rPr>
  </w:style>
  <w:style w:type="paragraph" w:customStyle="1" w:styleId="QuotedNumPar">
    <w:name w:val="Quoted NumPar"/>
    <w:basedOn w:val="Normal"/>
    <w:rsid w:val="00DD2DA8"/>
    <w:pPr>
      <w:suppressAutoHyphens w:val="0"/>
      <w:spacing w:before="120" w:after="120" w:line="240" w:lineRule="auto"/>
      <w:ind w:left="1417" w:hanging="567"/>
      <w:jc w:val="both"/>
    </w:pPr>
    <w:rPr>
      <w:sz w:val="24"/>
      <w:szCs w:val="24"/>
    </w:rPr>
  </w:style>
  <w:style w:type="paragraph" w:customStyle="1" w:styleId="ManualHeading1">
    <w:name w:val="Manual Heading 1"/>
    <w:basedOn w:val="Normal"/>
    <w:next w:val="Text1"/>
    <w:rsid w:val="00DD2DA8"/>
    <w:pPr>
      <w:keepNext/>
      <w:tabs>
        <w:tab w:val="left" w:pos="850"/>
      </w:tabs>
      <w:suppressAutoHyphens w:val="0"/>
      <w:spacing w:before="360" w:after="120" w:line="240" w:lineRule="auto"/>
      <w:ind w:left="850" w:hanging="850"/>
      <w:jc w:val="both"/>
      <w:outlineLvl w:val="0"/>
    </w:pPr>
    <w:rPr>
      <w:b/>
      <w:smallCaps/>
      <w:sz w:val="24"/>
      <w:szCs w:val="24"/>
    </w:rPr>
  </w:style>
  <w:style w:type="paragraph" w:customStyle="1" w:styleId="ManualHeading3">
    <w:name w:val="Manual Heading 3"/>
    <w:basedOn w:val="Normal"/>
    <w:next w:val="Text1"/>
    <w:rsid w:val="00DD2DA8"/>
    <w:pPr>
      <w:keepNext/>
      <w:tabs>
        <w:tab w:val="left" w:pos="850"/>
      </w:tabs>
      <w:suppressAutoHyphens w:val="0"/>
      <w:spacing w:before="120" w:after="120" w:line="240" w:lineRule="auto"/>
      <w:ind w:left="850" w:hanging="850"/>
      <w:jc w:val="both"/>
      <w:outlineLvl w:val="2"/>
    </w:pPr>
    <w:rPr>
      <w:i/>
      <w:sz w:val="24"/>
      <w:szCs w:val="24"/>
    </w:rPr>
  </w:style>
  <w:style w:type="paragraph" w:customStyle="1" w:styleId="ManualHeading4">
    <w:name w:val="Manual Heading 4"/>
    <w:basedOn w:val="Normal"/>
    <w:next w:val="Text1"/>
    <w:rsid w:val="00DD2DA8"/>
    <w:pPr>
      <w:keepNext/>
      <w:tabs>
        <w:tab w:val="left" w:pos="850"/>
      </w:tabs>
      <w:suppressAutoHyphens w:val="0"/>
      <w:spacing w:before="120" w:after="120" w:line="240" w:lineRule="auto"/>
      <w:ind w:left="850" w:hanging="850"/>
      <w:jc w:val="both"/>
      <w:outlineLvl w:val="3"/>
    </w:pPr>
    <w:rPr>
      <w:sz w:val="24"/>
      <w:szCs w:val="24"/>
    </w:rPr>
  </w:style>
  <w:style w:type="paragraph" w:customStyle="1" w:styleId="ChapterTitle">
    <w:name w:val="ChapterTitle"/>
    <w:basedOn w:val="Normal"/>
    <w:next w:val="Normal"/>
    <w:rsid w:val="00DD2DA8"/>
    <w:pPr>
      <w:keepNext/>
      <w:suppressAutoHyphens w:val="0"/>
      <w:spacing w:before="120" w:after="360" w:line="240" w:lineRule="auto"/>
      <w:jc w:val="center"/>
    </w:pPr>
    <w:rPr>
      <w:b/>
      <w:sz w:val="32"/>
      <w:szCs w:val="24"/>
    </w:rPr>
  </w:style>
  <w:style w:type="paragraph" w:customStyle="1" w:styleId="PartTitle">
    <w:name w:val="PartTitle"/>
    <w:basedOn w:val="Normal"/>
    <w:next w:val="ChapterTitle"/>
    <w:rsid w:val="00DD2DA8"/>
    <w:pPr>
      <w:keepNext/>
      <w:pageBreakBefore/>
      <w:suppressAutoHyphens w:val="0"/>
      <w:spacing w:before="120" w:after="360" w:line="240" w:lineRule="auto"/>
      <w:jc w:val="center"/>
    </w:pPr>
    <w:rPr>
      <w:b/>
      <w:sz w:val="36"/>
      <w:szCs w:val="24"/>
    </w:rPr>
  </w:style>
  <w:style w:type="paragraph" w:customStyle="1" w:styleId="SectionTitle">
    <w:name w:val="SectionTitle"/>
    <w:basedOn w:val="Normal"/>
    <w:next w:val="Heading1"/>
    <w:rsid w:val="00DD2DA8"/>
    <w:pPr>
      <w:keepNext/>
      <w:suppressAutoHyphens w:val="0"/>
      <w:spacing w:before="120" w:after="360" w:line="240" w:lineRule="auto"/>
      <w:jc w:val="center"/>
    </w:pPr>
    <w:rPr>
      <w:b/>
      <w:smallCaps/>
      <w:sz w:val="28"/>
      <w:szCs w:val="24"/>
    </w:rPr>
  </w:style>
  <w:style w:type="paragraph" w:customStyle="1" w:styleId="TableTitle">
    <w:name w:val="Table Title"/>
    <w:basedOn w:val="Normal"/>
    <w:next w:val="Normal"/>
    <w:rsid w:val="00DD2DA8"/>
    <w:pPr>
      <w:suppressAutoHyphens w:val="0"/>
      <w:spacing w:before="120" w:after="120" w:line="240" w:lineRule="auto"/>
      <w:jc w:val="center"/>
    </w:pPr>
    <w:rPr>
      <w:b/>
      <w:sz w:val="24"/>
      <w:szCs w:val="24"/>
    </w:rPr>
  </w:style>
  <w:style w:type="character" w:customStyle="1" w:styleId="Marker">
    <w:name w:val="Marker"/>
    <w:rsid w:val="00DD2DA8"/>
    <w:rPr>
      <w:rFonts w:cs="Times New Roman"/>
      <w:color w:val="0000FF"/>
      <w:shd w:val="clear" w:color="auto" w:fill="auto"/>
    </w:rPr>
  </w:style>
  <w:style w:type="character" w:customStyle="1" w:styleId="Marker1">
    <w:name w:val="Marker1"/>
    <w:rsid w:val="00DD2DA8"/>
    <w:rPr>
      <w:rFonts w:cs="Times New Roman"/>
      <w:color w:val="008000"/>
      <w:shd w:val="clear" w:color="auto" w:fill="auto"/>
    </w:rPr>
  </w:style>
  <w:style w:type="character" w:customStyle="1" w:styleId="Marker2">
    <w:name w:val="Marker2"/>
    <w:rsid w:val="00DD2DA8"/>
    <w:rPr>
      <w:rFonts w:cs="Times New Roman"/>
      <w:color w:val="FF0000"/>
      <w:shd w:val="clear" w:color="auto" w:fill="auto"/>
    </w:rPr>
  </w:style>
  <w:style w:type="paragraph" w:customStyle="1" w:styleId="Point0number">
    <w:name w:val="Point 0 (number)"/>
    <w:basedOn w:val="Normal"/>
    <w:rsid w:val="00DD2DA8"/>
    <w:pPr>
      <w:numPr>
        <w:numId w:val="31"/>
      </w:numPr>
      <w:suppressAutoHyphens w:val="0"/>
      <w:spacing w:before="120" w:after="120" w:line="240" w:lineRule="auto"/>
      <w:jc w:val="both"/>
    </w:pPr>
    <w:rPr>
      <w:sz w:val="24"/>
      <w:szCs w:val="24"/>
    </w:rPr>
  </w:style>
  <w:style w:type="paragraph" w:customStyle="1" w:styleId="Point1number">
    <w:name w:val="Point 1 (number)"/>
    <w:basedOn w:val="Normal"/>
    <w:rsid w:val="00DD2DA8"/>
    <w:pPr>
      <w:numPr>
        <w:ilvl w:val="2"/>
        <w:numId w:val="31"/>
      </w:numPr>
      <w:suppressAutoHyphens w:val="0"/>
      <w:spacing w:before="120" w:after="120" w:line="240" w:lineRule="auto"/>
      <w:jc w:val="both"/>
    </w:pPr>
    <w:rPr>
      <w:sz w:val="24"/>
      <w:szCs w:val="24"/>
    </w:rPr>
  </w:style>
  <w:style w:type="paragraph" w:customStyle="1" w:styleId="Point2number">
    <w:name w:val="Point 2 (number)"/>
    <w:basedOn w:val="Normal"/>
    <w:link w:val="Point2numberChar"/>
    <w:rsid w:val="00DD2DA8"/>
    <w:pPr>
      <w:numPr>
        <w:ilvl w:val="4"/>
        <w:numId w:val="31"/>
      </w:numPr>
      <w:suppressAutoHyphens w:val="0"/>
      <w:spacing w:before="120" w:after="120" w:line="240" w:lineRule="auto"/>
      <w:jc w:val="both"/>
    </w:pPr>
    <w:rPr>
      <w:sz w:val="24"/>
      <w:szCs w:val="24"/>
    </w:rPr>
  </w:style>
  <w:style w:type="character" w:customStyle="1" w:styleId="Point2numberChar">
    <w:name w:val="Point 2 (number) Char"/>
    <w:link w:val="Point2number"/>
    <w:locked/>
    <w:rsid w:val="00DD2DA8"/>
    <w:rPr>
      <w:sz w:val="24"/>
      <w:szCs w:val="24"/>
      <w:lang w:val="en-GB"/>
    </w:rPr>
  </w:style>
  <w:style w:type="paragraph" w:customStyle="1" w:styleId="Point3number">
    <w:name w:val="Point 3 (number)"/>
    <w:basedOn w:val="Normal"/>
    <w:rsid w:val="00DD2DA8"/>
    <w:pPr>
      <w:numPr>
        <w:ilvl w:val="6"/>
        <w:numId w:val="31"/>
      </w:numPr>
      <w:suppressAutoHyphens w:val="0"/>
      <w:spacing w:before="120" w:after="120" w:line="240" w:lineRule="auto"/>
      <w:jc w:val="both"/>
    </w:pPr>
    <w:rPr>
      <w:sz w:val="24"/>
      <w:szCs w:val="24"/>
    </w:rPr>
  </w:style>
  <w:style w:type="paragraph" w:customStyle="1" w:styleId="Point0letter">
    <w:name w:val="Point 0 (letter)"/>
    <w:basedOn w:val="Normal"/>
    <w:rsid w:val="00DD2DA8"/>
    <w:pPr>
      <w:numPr>
        <w:ilvl w:val="1"/>
        <w:numId w:val="31"/>
      </w:numPr>
      <w:suppressAutoHyphens w:val="0"/>
      <w:spacing w:before="120" w:after="120" w:line="240" w:lineRule="auto"/>
      <w:jc w:val="both"/>
    </w:pPr>
    <w:rPr>
      <w:sz w:val="24"/>
      <w:szCs w:val="24"/>
    </w:rPr>
  </w:style>
  <w:style w:type="paragraph" w:customStyle="1" w:styleId="Point1letter">
    <w:name w:val="Point 1 (letter)"/>
    <w:basedOn w:val="Normal"/>
    <w:link w:val="Point1letterChar"/>
    <w:rsid w:val="00DD2DA8"/>
    <w:pPr>
      <w:numPr>
        <w:ilvl w:val="3"/>
        <w:numId w:val="31"/>
      </w:numPr>
      <w:suppressAutoHyphens w:val="0"/>
      <w:spacing w:before="120" w:after="120" w:line="240" w:lineRule="auto"/>
      <w:jc w:val="both"/>
    </w:pPr>
    <w:rPr>
      <w:sz w:val="24"/>
      <w:szCs w:val="24"/>
    </w:rPr>
  </w:style>
  <w:style w:type="character" w:customStyle="1" w:styleId="Point1letterChar">
    <w:name w:val="Point 1 (letter) Char"/>
    <w:link w:val="Point1letter"/>
    <w:locked/>
    <w:rsid w:val="00DD2DA8"/>
    <w:rPr>
      <w:sz w:val="24"/>
      <w:szCs w:val="24"/>
      <w:lang w:val="en-GB"/>
    </w:rPr>
  </w:style>
  <w:style w:type="paragraph" w:customStyle="1" w:styleId="Point2letter">
    <w:name w:val="Point 2 (letter)"/>
    <w:basedOn w:val="Normal"/>
    <w:rsid w:val="00DD2DA8"/>
    <w:pPr>
      <w:numPr>
        <w:ilvl w:val="5"/>
        <w:numId w:val="31"/>
      </w:numPr>
      <w:suppressAutoHyphens w:val="0"/>
      <w:spacing w:before="120" w:after="120" w:line="240" w:lineRule="auto"/>
      <w:jc w:val="both"/>
    </w:pPr>
    <w:rPr>
      <w:sz w:val="24"/>
      <w:szCs w:val="24"/>
    </w:rPr>
  </w:style>
  <w:style w:type="paragraph" w:customStyle="1" w:styleId="Point3letter">
    <w:name w:val="Point 3 (letter)"/>
    <w:basedOn w:val="Normal"/>
    <w:rsid w:val="00DD2DA8"/>
    <w:pPr>
      <w:numPr>
        <w:ilvl w:val="7"/>
        <w:numId w:val="31"/>
      </w:numPr>
      <w:suppressAutoHyphens w:val="0"/>
      <w:spacing w:before="120" w:after="120" w:line="240" w:lineRule="auto"/>
      <w:jc w:val="both"/>
    </w:pPr>
    <w:rPr>
      <w:sz w:val="24"/>
      <w:szCs w:val="24"/>
    </w:rPr>
  </w:style>
  <w:style w:type="paragraph" w:customStyle="1" w:styleId="Point4letter">
    <w:name w:val="Point 4 (letter)"/>
    <w:basedOn w:val="Normal"/>
    <w:rsid w:val="00DD2DA8"/>
    <w:pPr>
      <w:numPr>
        <w:ilvl w:val="8"/>
        <w:numId w:val="31"/>
      </w:numPr>
      <w:suppressAutoHyphens w:val="0"/>
      <w:spacing w:before="120" w:after="120" w:line="240" w:lineRule="auto"/>
      <w:jc w:val="both"/>
    </w:pPr>
    <w:rPr>
      <w:sz w:val="24"/>
      <w:szCs w:val="24"/>
    </w:rPr>
  </w:style>
  <w:style w:type="paragraph" w:customStyle="1" w:styleId="Bullet0">
    <w:name w:val="Bullet 0"/>
    <w:basedOn w:val="Normal"/>
    <w:rsid w:val="00DD2DA8"/>
    <w:pPr>
      <w:numPr>
        <w:numId w:val="23"/>
      </w:numPr>
      <w:suppressAutoHyphens w:val="0"/>
      <w:spacing w:before="120" w:after="120" w:line="240" w:lineRule="auto"/>
      <w:jc w:val="both"/>
    </w:pPr>
    <w:rPr>
      <w:sz w:val="24"/>
      <w:szCs w:val="24"/>
    </w:rPr>
  </w:style>
  <w:style w:type="paragraph" w:customStyle="1" w:styleId="Bullet1">
    <w:name w:val="Bullet 1"/>
    <w:basedOn w:val="Normal"/>
    <w:rsid w:val="00DD2DA8"/>
    <w:pPr>
      <w:numPr>
        <w:numId w:val="29"/>
      </w:numPr>
      <w:suppressAutoHyphens w:val="0"/>
      <w:spacing w:before="120" w:after="120" w:line="240" w:lineRule="auto"/>
      <w:jc w:val="both"/>
    </w:pPr>
    <w:rPr>
      <w:sz w:val="24"/>
      <w:szCs w:val="24"/>
    </w:rPr>
  </w:style>
  <w:style w:type="paragraph" w:customStyle="1" w:styleId="Bullet2">
    <w:name w:val="Bullet 2"/>
    <w:basedOn w:val="Normal"/>
    <w:rsid w:val="00DD2DA8"/>
    <w:pPr>
      <w:numPr>
        <w:numId w:val="24"/>
      </w:numPr>
      <w:suppressAutoHyphens w:val="0"/>
      <w:spacing w:before="120" w:after="120" w:line="240" w:lineRule="auto"/>
      <w:jc w:val="both"/>
    </w:pPr>
    <w:rPr>
      <w:sz w:val="24"/>
      <w:szCs w:val="24"/>
    </w:rPr>
  </w:style>
  <w:style w:type="paragraph" w:customStyle="1" w:styleId="Bullet3">
    <w:name w:val="Bullet 3"/>
    <w:basedOn w:val="Normal"/>
    <w:rsid w:val="00DD2DA8"/>
    <w:pPr>
      <w:numPr>
        <w:numId w:val="25"/>
      </w:numPr>
      <w:suppressAutoHyphens w:val="0"/>
      <w:spacing w:before="120" w:after="120" w:line="240" w:lineRule="auto"/>
      <w:jc w:val="both"/>
    </w:pPr>
    <w:rPr>
      <w:sz w:val="24"/>
      <w:szCs w:val="24"/>
    </w:rPr>
  </w:style>
  <w:style w:type="paragraph" w:customStyle="1" w:styleId="Bullet4">
    <w:name w:val="Bullet 4"/>
    <w:basedOn w:val="Normal"/>
    <w:rsid w:val="00DD2DA8"/>
    <w:pPr>
      <w:numPr>
        <w:numId w:val="26"/>
      </w:numPr>
      <w:suppressAutoHyphens w:val="0"/>
      <w:spacing w:before="120" w:after="120" w:line="240" w:lineRule="auto"/>
      <w:jc w:val="both"/>
    </w:pPr>
    <w:rPr>
      <w:sz w:val="24"/>
      <w:szCs w:val="24"/>
    </w:rPr>
  </w:style>
  <w:style w:type="paragraph" w:customStyle="1" w:styleId="Annexetitreexpos">
    <w:name w:val="Annexe titre (exposé)"/>
    <w:basedOn w:val="Normal"/>
    <w:next w:val="Normal"/>
    <w:rsid w:val="00DD2DA8"/>
    <w:pPr>
      <w:suppressAutoHyphens w:val="0"/>
      <w:spacing w:before="120" w:after="120" w:line="240" w:lineRule="auto"/>
      <w:jc w:val="center"/>
    </w:pPr>
    <w:rPr>
      <w:b/>
      <w:sz w:val="24"/>
      <w:szCs w:val="24"/>
      <w:u w:val="single"/>
    </w:rPr>
  </w:style>
  <w:style w:type="paragraph" w:customStyle="1" w:styleId="Annexetitre">
    <w:name w:val="Annexe titre"/>
    <w:basedOn w:val="Normal"/>
    <w:next w:val="Normal"/>
    <w:link w:val="AnnexetitreChar"/>
    <w:rsid w:val="00DD2DA8"/>
    <w:pPr>
      <w:suppressAutoHyphens w:val="0"/>
      <w:spacing w:before="120" w:after="120" w:line="240" w:lineRule="auto"/>
      <w:jc w:val="center"/>
    </w:pPr>
    <w:rPr>
      <w:b/>
      <w:sz w:val="24"/>
      <w:szCs w:val="24"/>
      <w:u w:val="single"/>
    </w:rPr>
  </w:style>
  <w:style w:type="paragraph" w:customStyle="1" w:styleId="Annexetitrefichefinancire">
    <w:name w:val="Annexe titre (fiche financière)"/>
    <w:basedOn w:val="Normal"/>
    <w:next w:val="Normal"/>
    <w:rsid w:val="00DD2DA8"/>
    <w:pPr>
      <w:suppressAutoHyphens w:val="0"/>
      <w:spacing w:before="120" w:after="120" w:line="240" w:lineRule="auto"/>
      <w:jc w:val="center"/>
    </w:pPr>
    <w:rPr>
      <w:b/>
      <w:sz w:val="24"/>
      <w:szCs w:val="24"/>
      <w:u w:val="single"/>
    </w:rPr>
  </w:style>
  <w:style w:type="paragraph" w:customStyle="1" w:styleId="Applicationdirecte">
    <w:name w:val="Application directe"/>
    <w:basedOn w:val="Normal"/>
    <w:next w:val="Fait"/>
    <w:rsid w:val="00DD2DA8"/>
    <w:pPr>
      <w:suppressAutoHyphens w:val="0"/>
      <w:spacing w:before="480" w:after="120" w:line="240" w:lineRule="auto"/>
      <w:jc w:val="both"/>
    </w:pPr>
    <w:rPr>
      <w:sz w:val="24"/>
      <w:szCs w:val="24"/>
    </w:rPr>
  </w:style>
  <w:style w:type="paragraph" w:customStyle="1" w:styleId="Fait">
    <w:name w:val="Fait à"/>
    <w:basedOn w:val="Normal"/>
    <w:next w:val="Institutionquisigne"/>
    <w:rsid w:val="00DD2DA8"/>
    <w:pPr>
      <w:keepNext/>
      <w:suppressAutoHyphens w:val="0"/>
      <w:spacing w:before="120" w:line="240" w:lineRule="auto"/>
      <w:jc w:val="both"/>
    </w:pPr>
    <w:rPr>
      <w:sz w:val="24"/>
      <w:szCs w:val="24"/>
    </w:rPr>
  </w:style>
  <w:style w:type="paragraph" w:customStyle="1" w:styleId="Institutionquisigne">
    <w:name w:val="Institution qui signe"/>
    <w:basedOn w:val="Normal"/>
    <w:next w:val="Personnequisigne"/>
    <w:rsid w:val="00DD2DA8"/>
    <w:pPr>
      <w:keepNext/>
      <w:tabs>
        <w:tab w:val="left" w:pos="4252"/>
      </w:tabs>
      <w:suppressAutoHyphens w:val="0"/>
      <w:spacing w:before="720" w:line="240" w:lineRule="auto"/>
      <w:jc w:val="both"/>
    </w:pPr>
    <w:rPr>
      <w:i/>
      <w:sz w:val="24"/>
      <w:szCs w:val="24"/>
    </w:rPr>
  </w:style>
  <w:style w:type="paragraph" w:customStyle="1" w:styleId="Personnequisigne">
    <w:name w:val="Personne qui signe"/>
    <w:basedOn w:val="Normal"/>
    <w:next w:val="Institutionquisigne"/>
    <w:rsid w:val="00DD2DA8"/>
    <w:pPr>
      <w:tabs>
        <w:tab w:val="left" w:pos="4252"/>
      </w:tabs>
      <w:suppressAutoHyphens w:val="0"/>
      <w:spacing w:line="240" w:lineRule="auto"/>
    </w:pPr>
    <w:rPr>
      <w:i/>
      <w:sz w:val="24"/>
      <w:szCs w:val="24"/>
    </w:rPr>
  </w:style>
  <w:style w:type="paragraph" w:customStyle="1" w:styleId="Avertissementtitre">
    <w:name w:val="Avertissement titre"/>
    <w:basedOn w:val="Normal"/>
    <w:next w:val="Normal"/>
    <w:rsid w:val="00DD2DA8"/>
    <w:pPr>
      <w:keepNext/>
      <w:suppressAutoHyphens w:val="0"/>
      <w:spacing w:before="480" w:after="120" w:line="240" w:lineRule="auto"/>
      <w:jc w:val="both"/>
    </w:pPr>
    <w:rPr>
      <w:sz w:val="24"/>
      <w:szCs w:val="24"/>
      <w:u w:val="single"/>
    </w:rPr>
  </w:style>
  <w:style w:type="paragraph" w:customStyle="1" w:styleId="Confidence">
    <w:name w:val="Confidence"/>
    <w:basedOn w:val="Normal"/>
    <w:next w:val="Normal"/>
    <w:rsid w:val="00DD2DA8"/>
    <w:pPr>
      <w:suppressAutoHyphens w:val="0"/>
      <w:spacing w:before="360" w:after="120" w:line="240" w:lineRule="auto"/>
      <w:jc w:val="center"/>
    </w:pPr>
    <w:rPr>
      <w:sz w:val="24"/>
      <w:szCs w:val="24"/>
    </w:rPr>
  </w:style>
  <w:style w:type="paragraph" w:customStyle="1" w:styleId="Confidentialit">
    <w:name w:val="Confidentialité"/>
    <w:basedOn w:val="Normal"/>
    <w:next w:val="TypedudocumentPagedecouverture"/>
    <w:rsid w:val="00DD2DA8"/>
    <w:pPr>
      <w:suppressAutoHyphens w:val="0"/>
      <w:spacing w:before="240" w:after="240" w:line="240" w:lineRule="auto"/>
      <w:ind w:left="5103"/>
      <w:jc w:val="both"/>
    </w:pPr>
    <w:rPr>
      <w:i/>
      <w:sz w:val="32"/>
      <w:szCs w:val="24"/>
    </w:rPr>
  </w:style>
  <w:style w:type="paragraph" w:customStyle="1" w:styleId="TypedudocumentPagedecouverture">
    <w:name w:val="Type du document (Page de couverture)"/>
    <w:basedOn w:val="Typedudocument"/>
    <w:next w:val="TitreobjetPagedecouverture"/>
    <w:rsid w:val="00DD2DA8"/>
  </w:style>
  <w:style w:type="paragraph" w:customStyle="1" w:styleId="Typedudocument">
    <w:name w:val="Type du document"/>
    <w:basedOn w:val="Normal"/>
    <w:next w:val="Titreobjet"/>
    <w:rsid w:val="00DD2DA8"/>
    <w:pPr>
      <w:suppressAutoHyphens w:val="0"/>
      <w:spacing w:before="360" w:line="240" w:lineRule="auto"/>
      <w:jc w:val="center"/>
    </w:pPr>
    <w:rPr>
      <w:b/>
      <w:sz w:val="24"/>
      <w:szCs w:val="24"/>
    </w:rPr>
  </w:style>
  <w:style w:type="paragraph" w:customStyle="1" w:styleId="Titreobjet">
    <w:name w:val="Titre objet"/>
    <w:basedOn w:val="Normal"/>
    <w:next w:val="Sous-titreobjet"/>
    <w:rsid w:val="00DD2DA8"/>
    <w:pPr>
      <w:suppressAutoHyphens w:val="0"/>
      <w:spacing w:before="360" w:after="360" w:line="240" w:lineRule="auto"/>
      <w:jc w:val="center"/>
    </w:pPr>
    <w:rPr>
      <w:b/>
      <w:sz w:val="24"/>
      <w:szCs w:val="24"/>
    </w:rPr>
  </w:style>
  <w:style w:type="paragraph" w:customStyle="1" w:styleId="Sous-titreobjet">
    <w:name w:val="Sous-titre objet"/>
    <w:basedOn w:val="Normal"/>
    <w:rsid w:val="00DD2DA8"/>
    <w:pPr>
      <w:suppressAutoHyphens w:val="0"/>
      <w:spacing w:line="240" w:lineRule="auto"/>
      <w:jc w:val="center"/>
    </w:pPr>
    <w:rPr>
      <w:b/>
      <w:sz w:val="24"/>
      <w:szCs w:val="24"/>
    </w:rPr>
  </w:style>
  <w:style w:type="paragraph" w:customStyle="1" w:styleId="TitreobjetPagedecouverture">
    <w:name w:val="Titre objet (Page de couverture)"/>
    <w:basedOn w:val="Titreobjet"/>
    <w:next w:val="Sous-titreobjetPagedecouverture"/>
    <w:rsid w:val="00DD2DA8"/>
  </w:style>
  <w:style w:type="paragraph" w:customStyle="1" w:styleId="Sous-titreobjetPagedecouverture">
    <w:name w:val="Sous-titre objet (Page de couverture)"/>
    <w:basedOn w:val="Sous-titreobjet"/>
    <w:rsid w:val="00DD2DA8"/>
  </w:style>
  <w:style w:type="paragraph" w:customStyle="1" w:styleId="Considrant">
    <w:name w:val="Considérant"/>
    <w:basedOn w:val="Normal"/>
    <w:rsid w:val="00DD2DA8"/>
    <w:pPr>
      <w:numPr>
        <w:numId w:val="28"/>
      </w:numPr>
      <w:suppressAutoHyphens w:val="0"/>
      <w:spacing w:before="120" w:after="120" w:line="240" w:lineRule="auto"/>
      <w:jc w:val="both"/>
    </w:pPr>
    <w:rPr>
      <w:sz w:val="24"/>
      <w:szCs w:val="24"/>
    </w:rPr>
  </w:style>
  <w:style w:type="paragraph" w:customStyle="1" w:styleId="Corrigendum">
    <w:name w:val="Corrigendum"/>
    <w:basedOn w:val="Normal"/>
    <w:next w:val="Normal"/>
    <w:rsid w:val="00DD2DA8"/>
    <w:pPr>
      <w:suppressAutoHyphens w:val="0"/>
      <w:spacing w:after="240" w:line="240" w:lineRule="auto"/>
    </w:pPr>
    <w:rPr>
      <w:sz w:val="24"/>
      <w:szCs w:val="24"/>
    </w:rPr>
  </w:style>
  <w:style w:type="paragraph" w:customStyle="1" w:styleId="Datedadoption">
    <w:name w:val="Date d'adoption"/>
    <w:basedOn w:val="Normal"/>
    <w:next w:val="Titreobjet"/>
    <w:rsid w:val="00DD2DA8"/>
    <w:pPr>
      <w:suppressAutoHyphens w:val="0"/>
      <w:spacing w:before="360" w:line="240" w:lineRule="auto"/>
      <w:jc w:val="center"/>
    </w:pPr>
    <w:rPr>
      <w:b/>
      <w:sz w:val="24"/>
      <w:szCs w:val="24"/>
    </w:rPr>
  </w:style>
  <w:style w:type="paragraph" w:customStyle="1" w:styleId="Emission">
    <w:name w:val="Emission"/>
    <w:basedOn w:val="Normal"/>
    <w:next w:val="Rfrenceinstitutionnelle"/>
    <w:rsid w:val="00DD2DA8"/>
    <w:pPr>
      <w:suppressAutoHyphens w:val="0"/>
      <w:spacing w:line="240" w:lineRule="auto"/>
      <w:ind w:left="5103"/>
    </w:pPr>
    <w:rPr>
      <w:sz w:val="24"/>
      <w:szCs w:val="24"/>
    </w:rPr>
  </w:style>
  <w:style w:type="paragraph" w:customStyle="1" w:styleId="Rfrenceinstitutionnelle">
    <w:name w:val="Référence institutionnelle"/>
    <w:basedOn w:val="Normal"/>
    <w:next w:val="Confidentialit"/>
    <w:rsid w:val="00DD2DA8"/>
    <w:pPr>
      <w:suppressAutoHyphens w:val="0"/>
      <w:spacing w:after="240" w:line="240" w:lineRule="auto"/>
      <w:ind w:left="5103"/>
    </w:pPr>
    <w:rPr>
      <w:sz w:val="24"/>
      <w:szCs w:val="24"/>
    </w:rPr>
  </w:style>
  <w:style w:type="paragraph" w:customStyle="1" w:styleId="Exposdesmotifstitre">
    <w:name w:val="Exposé des motifs titre"/>
    <w:basedOn w:val="Normal"/>
    <w:next w:val="Normal"/>
    <w:rsid w:val="00DD2DA8"/>
    <w:pPr>
      <w:suppressAutoHyphens w:val="0"/>
      <w:spacing w:before="120" w:after="120" w:line="240" w:lineRule="auto"/>
      <w:jc w:val="center"/>
    </w:pPr>
    <w:rPr>
      <w:b/>
      <w:sz w:val="24"/>
      <w:szCs w:val="24"/>
      <w:u w:val="single"/>
    </w:rPr>
  </w:style>
  <w:style w:type="paragraph" w:customStyle="1" w:styleId="Formuledadoption">
    <w:name w:val="Formule d'adoption"/>
    <w:basedOn w:val="Normal"/>
    <w:next w:val="Titrearticle"/>
    <w:rsid w:val="00DD2DA8"/>
    <w:pPr>
      <w:keepNext/>
      <w:suppressAutoHyphens w:val="0"/>
      <w:spacing w:before="120" w:after="120" w:line="240" w:lineRule="auto"/>
      <w:jc w:val="both"/>
    </w:pPr>
    <w:rPr>
      <w:sz w:val="24"/>
      <w:szCs w:val="24"/>
    </w:rPr>
  </w:style>
  <w:style w:type="paragraph" w:customStyle="1" w:styleId="Titrearticle">
    <w:name w:val="Titre article"/>
    <w:basedOn w:val="Normal"/>
    <w:next w:val="Normal"/>
    <w:rsid w:val="00DD2DA8"/>
    <w:pPr>
      <w:keepNext/>
      <w:suppressAutoHyphens w:val="0"/>
      <w:spacing w:before="360" w:after="120" w:line="240" w:lineRule="auto"/>
      <w:jc w:val="center"/>
    </w:pPr>
    <w:rPr>
      <w:i/>
      <w:sz w:val="24"/>
      <w:szCs w:val="24"/>
    </w:rPr>
  </w:style>
  <w:style w:type="paragraph" w:customStyle="1" w:styleId="Institutionquiagit">
    <w:name w:val="Institution qui agit"/>
    <w:basedOn w:val="Normal"/>
    <w:next w:val="Normal"/>
    <w:rsid w:val="00DD2DA8"/>
    <w:pPr>
      <w:keepNext/>
      <w:suppressAutoHyphens w:val="0"/>
      <w:spacing w:before="600" w:after="120" w:line="240" w:lineRule="auto"/>
      <w:jc w:val="both"/>
    </w:pPr>
    <w:rPr>
      <w:sz w:val="24"/>
      <w:szCs w:val="24"/>
    </w:rPr>
  </w:style>
  <w:style w:type="paragraph" w:customStyle="1" w:styleId="Langue">
    <w:name w:val="Langue"/>
    <w:basedOn w:val="Normal"/>
    <w:next w:val="Rfrenceinterne"/>
    <w:rsid w:val="00DD2DA8"/>
    <w:pPr>
      <w:framePr w:wrap="around" w:vAnchor="page" w:hAnchor="text" w:xAlign="center" w:y="14741"/>
      <w:suppressAutoHyphens w:val="0"/>
      <w:spacing w:after="600" w:line="240" w:lineRule="auto"/>
      <w:jc w:val="center"/>
    </w:pPr>
    <w:rPr>
      <w:b/>
      <w:caps/>
      <w:sz w:val="24"/>
      <w:szCs w:val="24"/>
    </w:rPr>
  </w:style>
  <w:style w:type="paragraph" w:customStyle="1" w:styleId="Rfrenceinterne">
    <w:name w:val="Référence interne"/>
    <w:basedOn w:val="Normal"/>
    <w:next w:val="Rfrenceinterinstitutionnelle"/>
    <w:rsid w:val="00DD2DA8"/>
    <w:pPr>
      <w:suppressAutoHyphens w:val="0"/>
      <w:spacing w:line="240" w:lineRule="auto"/>
      <w:ind w:left="5103"/>
    </w:pPr>
    <w:rPr>
      <w:sz w:val="24"/>
      <w:szCs w:val="24"/>
    </w:rPr>
  </w:style>
  <w:style w:type="paragraph" w:customStyle="1" w:styleId="Rfrenceinterinstitutionnelle">
    <w:name w:val="Référence interinstitutionnelle"/>
    <w:basedOn w:val="Normal"/>
    <w:next w:val="Statut"/>
    <w:rsid w:val="00DD2DA8"/>
    <w:pPr>
      <w:suppressAutoHyphens w:val="0"/>
      <w:spacing w:line="240" w:lineRule="auto"/>
      <w:ind w:left="5103"/>
    </w:pPr>
    <w:rPr>
      <w:sz w:val="24"/>
      <w:szCs w:val="24"/>
    </w:rPr>
  </w:style>
  <w:style w:type="paragraph" w:customStyle="1" w:styleId="Statut">
    <w:name w:val="Statut"/>
    <w:basedOn w:val="Normal"/>
    <w:next w:val="Typedudocument"/>
    <w:rsid w:val="00DD2DA8"/>
    <w:pPr>
      <w:suppressAutoHyphens w:val="0"/>
      <w:spacing w:before="360" w:line="240" w:lineRule="auto"/>
      <w:jc w:val="center"/>
    </w:pPr>
    <w:rPr>
      <w:sz w:val="24"/>
      <w:szCs w:val="24"/>
    </w:rPr>
  </w:style>
  <w:style w:type="paragraph" w:customStyle="1" w:styleId="ManualConsidrant">
    <w:name w:val="Manual Considérant"/>
    <w:basedOn w:val="Normal"/>
    <w:rsid w:val="00DD2DA8"/>
    <w:pPr>
      <w:suppressAutoHyphens w:val="0"/>
      <w:spacing w:before="120" w:after="120" w:line="240" w:lineRule="auto"/>
      <w:ind w:left="709" w:hanging="709"/>
      <w:jc w:val="both"/>
    </w:pPr>
    <w:rPr>
      <w:sz w:val="24"/>
      <w:szCs w:val="24"/>
    </w:rPr>
  </w:style>
  <w:style w:type="paragraph" w:customStyle="1" w:styleId="Nomdelinstitution">
    <w:name w:val="Nom de l'institution"/>
    <w:basedOn w:val="Normal"/>
    <w:next w:val="Emission"/>
    <w:rsid w:val="00DD2DA8"/>
    <w:pPr>
      <w:suppressAutoHyphens w:val="0"/>
      <w:spacing w:line="240" w:lineRule="auto"/>
    </w:pPr>
    <w:rPr>
      <w:rFonts w:ascii="Arial" w:hAnsi="Arial" w:cs="Arial"/>
      <w:sz w:val="24"/>
      <w:szCs w:val="24"/>
    </w:rPr>
  </w:style>
  <w:style w:type="character" w:customStyle="1" w:styleId="Added">
    <w:name w:val="Added"/>
    <w:rsid w:val="00DD2DA8"/>
    <w:rPr>
      <w:rFonts w:cs="Times New Roman"/>
      <w:b/>
      <w:u w:val="single"/>
      <w:shd w:val="clear" w:color="auto" w:fill="auto"/>
    </w:rPr>
  </w:style>
  <w:style w:type="character" w:customStyle="1" w:styleId="Deleted">
    <w:name w:val="Deleted"/>
    <w:rsid w:val="00DD2DA8"/>
    <w:rPr>
      <w:rFonts w:cs="Times New Roman"/>
      <w:strike/>
      <w:shd w:val="clear" w:color="auto" w:fill="auto"/>
    </w:rPr>
  </w:style>
  <w:style w:type="paragraph" w:customStyle="1" w:styleId="Address">
    <w:name w:val="Address"/>
    <w:basedOn w:val="Normal"/>
    <w:next w:val="Normal"/>
    <w:rsid w:val="00DD2DA8"/>
    <w:pPr>
      <w:keepLines/>
      <w:suppressAutoHyphens w:val="0"/>
      <w:spacing w:before="120" w:after="120" w:line="360" w:lineRule="auto"/>
      <w:ind w:left="3402"/>
    </w:pPr>
    <w:rPr>
      <w:sz w:val="24"/>
      <w:szCs w:val="24"/>
    </w:rPr>
  </w:style>
  <w:style w:type="paragraph" w:customStyle="1" w:styleId="Objetexterne">
    <w:name w:val="Objet externe"/>
    <w:basedOn w:val="Normal"/>
    <w:next w:val="Normal"/>
    <w:rsid w:val="00DD2DA8"/>
    <w:pPr>
      <w:suppressAutoHyphens w:val="0"/>
      <w:spacing w:before="120" w:after="120" w:line="240" w:lineRule="auto"/>
      <w:jc w:val="both"/>
    </w:pPr>
    <w:rPr>
      <w:i/>
      <w:caps/>
      <w:sz w:val="24"/>
      <w:szCs w:val="24"/>
    </w:rPr>
  </w:style>
  <w:style w:type="paragraph" w:customStyle="1" w:styleId="Pagedecouverture">
    <w:name w:val="Page de couverture"/>
    <w:basedOn w:val="Normal"/>
    <w:next w:val="Normal"/>
    <w:rsid w:val="00DD2DA8"/>
    <w:pPr>
      <w:suppressAutoHyphens w:val="0"/>
      <w:spacing w:line="240" w:lineRule="auto"/>
      <w:jc w:val="both"/>
    </w:pPr>
    <w:rPr>
      <w:sz w:val="24"/>
      <w:szCs w:val="24"/>
    </w:rPr>
  </w:style>
  <w:style w:type="paragraph" w:customStyle="1" w:styleId="Supertitre">
    <w:name w:val="Supertitre"/>
    <w:basedOn w:val="Normal"/>
    <w:next w:val="Normal"/>
    <w:rsid w:val="00DD2DA8"/>
    <w:pPr>
      <w:suppressAutoHyphens w:val="0"/>
      <w:spacing w:after="600" w:line="240" w:lineRule="auto"/>
      <w:jc w:val="center"/>
    </w:pPr>
    <w:rPr>
      <w:b/>
      <w:sz w:val="24"/>
      <w:szCs w:val="24"/>
    </w:rPr>
  </w:style>
  <w:style w:type="paragraph" w:customStyle="1" w:styleId="Languesfaisantfoi">
    <w:name w:val="Langues faisant foi"/>
    <w:basedOn w:val="Normal"/>
    <w:next w:val="Normal"/>
    <w:rsid w:val="00DD2DA8"/>
    <w:pPr>
      <w:suppressAutoHyphens w:val="0"/>
      <w:spacing w:before="360" w:line="240" w:lineRule="auto"/>
      <w:jc w:val="center"/>
    </w:pPr>
    <w:rPr>
      <w:sz w:val="24"/>
      <w:szCs w:val="24"/>
    </w:rPr>
  </w:style>
  <w:style w:type="paragraph" w:customStyle="1" w:styleId="Rfrencecroise">
    <w:name w:val="Référence croisée"/>
    <w:basedOn w:val="Normal"/>
    <w:rsid w:val="00DD2DA8"/>
    <w:pPr>
      <w:suppressAutoHyphens w:val="0"/>
      <w:spacing w:line="240" w:lineRule="auto"/>
      <w:jc w:val="center"/>
    </w:pPr>
    <w:rPr>
      <w:sz w:val="24"/>
      <w:szCs w:val="24"/>
    </w:rPr>
  </w:style>
  <w:style w:type="paragraph" w:customStyle="1" w:styleId="Fichefinanciretitre">
    <w:name w:val="Fiche financière titre"/>
    <w:basedOn w:val="Normal"/>
    <w:next w:val="Normal"/>
    <w:rsid w:val="00DD2DA8"/>
    <w:pPr>
      <w:suppressAutoHyphens w:val="0"/>
      <w:spacing w:before="120" w:after="120" w:line="240" w:lineRule="auto"/>
      <w:jc w:val="center"/>
    </w:pPr>
    <w:rPr>
      <w:b/>
      <w:sz w:val="24"/>
      <w:szCs w:val="24"/>
      <w:u w:val="single"/>
    </w:rPr>
  </w:style>
  <w:style w:type="paragraph" w:customStyle="1" w:styleId="DatedadoptionPagedecouverture">
    <w:name w:val="Date d'adoption (Page de couverture)"/>
    <w:basedOn w:val="Datedadoption"/>
    <w:next w:val="TitreobjetPagedecouverture"/>
    <w:rsid w:val="00DD2DA8"/>
  </w:style>
  <w:style w:type="paragraph" w:customStyle="1" w:styleId="RfrenceinterinstitutionnellePagedecouverture">
    <w:name w:val="Référence interinstitutionnelle (Page de couverture)"/>
    <w:basedOn w:val="Rfrenceinterinstitutionnelle"/>
    <w:next w:val="Confidentialit"/>
    <w:rsid w:val="00DD2DA8"/>
  </w:style>
  <w:style w:type="paragraph" w:customStyle="1" w:styleId="StatutPagedecouverture">
    <w:name w:val="Statut (Page de couverture)"/>
    <w:basedOn w:val="Statut"/>
    <w:next w:val="TypedudocumentPagedecouverture"/>
    <w:rsid w:val="00DD2DA8"/>
  </w:style>
  <w:style w:type="paragraph" w:customStyle="1" w:styleId="Volume">
    <w:name w:val="Volume"/>
    <w:basedOn w:val="Normal"/>
    <w:next w:val="Confidentialit"/>
    <w:rsid w:val="00DD2DA8"/>
    <w:pPr>
      <w:suppressAutoHyphens w:val="0"/>
      <w:spacing w:after="240" w:line="240" w:lineRule="auto"/>
      <w:ind w:left="5103"/>
    </w:pPr>
    <w:rPr>
      <w:sz w:val="24"/>
      <w:szCs w:val="24"/>
    </w:rPr>
  </w:style>
  <w:style w:type="paragraph" w:customStyle="1" w:styleId="IntrtEEE">
    <w:name w:val="Intérêt EEE"/>
    <w:basedOn w:val="Languesfaisantfoi"/>
    <w:next w:val="Normal"/>
    <w:rsid w:val="00DD2DA8"/>
    <w:pPr>
      <w:spacing w:after="240"/>
    </w:pPr>
  </w:style>
  <w:style w:type="paragraph" w:customStyle="1" w:styleId="Accompagnant">
    <w:name w:val="Accompagnant"/>
    <w:basedOn w:val="Normal"/>
    <w:next w:val="Typeacteprincipal"/>
    <w:rsid w:val="00DD2DA8"/>
    <w:pPr>
      <w:suppressAutoHyphens w:val="0"/>
      <w:spacing w:after="240" w:line="240" w:lineRule="auto"/>
      <w:jc w:val="center"/>
    </w:pPr>
    <w:rPr>
      <w:b/>
      <w:i/>
      <w:sz w:val="24"/>
      <w:szCs w:val="24"/>
    </w:rPr>
  </w:style>
  <w:style w:type="paragraph" w:customStyle="1" w:styleId="Typeacteprincipal">
    <w:name w:val="Type acte principal"/>
    <w:basedOn w:val="Normal"/>
    <w:next w:val="Objetacteprincipal"/>
    <w:rsid w:val="00DD2DA8"/>
    <w:pPr>
      <w:suppressAutoHyphens w:val="0"/>
      <w:spacing w:after="240" w:line="240" w:lineRule="auto"/>
      <w:jc w:val="center"/>
    </w:pPr>
    <w:rPr>
      <w:b/>
      <w:sz w:val="24"/>
      <w:szCs w:val="24"/>
    </w:rPr>
  </w:style>
  <w:style w:type="paragraph" w:customStyle="1" w:styleId="Objetacteprincipal">
    <w:name w:val="Objet acte principal"/>
    <w:basedOn w:val="Normal"/>
    <w:next w:val="Titrearticle"/>
    <w:rsid w:val="00DD2DA8"/>
    <w:pPr>
      <w:suppressAutoHyphens w:val="0"/>
      <w:spacing w:after="360" w:line="240" w:lineRule="auto"/>
      <w:jc w:val="center"/>
    </w:pPr>
    <w:rPr>
      <w:b/>
      <w:sz w:val="24"/>
      <w:szCs w:val="24"/>
    </w:rPr>
  </w:style>
  <w:style w:type="paragraph" w:customStyle="1" w:styleId="IntrtEEEPagedecouverture">
    <w:name w:val="Intérêt EEE (Page de couverture)"/>
    <w:basedOn w:val="IntrtEEE"/>
    <w:next w:val="Rfrencecroise"/>
    <w:rsid w:val="00DD2DA8"/>
  </w:style>
  <w:style w:type="paragraph" w:customStyle="1" w:styleId="AccompagnantPagedecouverture">
    <w:name w:val="Accompagnant (Page de couverture)"/>
    <w:basedOn w:val="Accompagnant"/>
    <w:next w:val="TypeacteprincipalPagedecouverture"/>
    <w:rsid w:val="00DD2DA8"/>
  </w:style>
  <w:style w:type="paragraph" w:customStyle="1" w:styleId="TypeacteprincipalPagedecouverture">
    <w:name w:val="Type acte principal (Page de couverture)"/>
    <w:basedOn w:val="Typeacteprincipal"/>
    <w:next w:val="ObjetacteprincipalPagedecouverture"/>
    <w:rsid w:val="00DD2DA8"/>
  </w:style>
  <w:style w:type="paragraph" w:customStyle="1" w:styleId="ObjetacteprincipalPagedecouverture">
    <w:name w:val="Objet acte principal (Page de couverture)"/>
    <w:basedOn w:val="Objetacteprincipal"/>
    <w:next w:val="Rfrencecroise"/>
    <w:rsid w:val="00DD2DA8"/>
  </w:style>
  <w:style w:type="paragraph" w:customStyle="1" w:styleId="LanguesfaisantfoiPagedecouverture">
    <w:name w:val="Langues faisant foi (Page de couverture)"/>
    <w:basedOn w:val="Normal"/>
    <w:next w:val="Normal"/>
    <w:rsid w:val="00DD2DA8"/>
    <w:pPr>
      <w:suppressAutoHyphens w:val="0"/>
      <w:spacing w:before="360" w:line="240" w:lineRule="auto"/>
      <w:jc w:val="center"/>
    </w:pPr>
    <w:rPr>
      <w:sz w:val="24"/>
      <w:szCs w:val="24"/>
    </w:rPr>
  </w:style>
  <w:style w:type="paragraph" w:styleId="TableofFigures">
    <w:name w:val="table of figures"/>
    <w:basedOn w:val="Normal"/>
    <w:next w:val="Normal"/>
    <w:uiPriority w:val="99"/>
    <w:rsid w:val="00DD2DA8"/>
    <w:pPr>
      <w:suppressAutoHyphens w:val="0"/>
      <w:spacing w:before="120" w:after="120" w:line="240" w:lineRule="auto"/>
      <w:jc w:val="both"/>
    </w:pPr>
    <w:rPr>
      <w:sz w:val="24"/>
      <w:szCs w:val="24"/>
    </w:rPr>
  </w:style>
  <w:style w:type="paragraph" w:customStyle="1" w:styleId="ParaNo">
    <w:name w:val="ParaNo."/>
    <w:basedOn w:val="Normal"/>
    <w:uiPriority w:val="99"/>
    <w:rsid w:val="00DD2DA8"/>
    <w:pPr>
      <w:tabs>
        <w:tab w:val="num" w:pos="926"/>
        <w:tab w:val="num" w:pos="1209"/>
      </w:tabs>
      <w:suppressAutoHyphens w:val="0"/>
      <w:spacing w:line="240" w:lineRule="auto"/>
      <w:ind w:left="-1" w:firstLine="1"/>
    </w:pPr>
    <w:rPr>
      <w:sz w:val="24"/>
      <w:lang w:val="fr-FR"/>
    </w:rPr>
  </w:style>
  <w:style w:type="paragraph" w:customStyle="1" w:styleId="Rom1">
    <w:name w:val="Rom1"/>
    <w:basedOn w:val="Normal"/>
    <w:uiPriority w:val="99"/>
    <w:rsid w:val="00DD2DA8"/>
    <w:pPr>
      <w:tabs>
        <w:tab w:val="num" w:pos="1209"/>
      </w:tabs>
      <w:suppressAutoHyphens w:val="0"/>
      <w:spacing w:line="240" w:lineRule="auto"/>
      <w:ind w:left="1145" w:hanging="465"/>
    </w:pPr>
    <w:rPr>
      <w:sz w:val="24"/>
      <w:lang w:val="fr-FR"/>
    </w:rPr>
  </w:style>
  <w:style w:type="paragraph" w:customStyle="1" w:styleId="Rom2">
    <w:name w:val="Rom2"/>
    <w:basedOn w:val="Normal"/>
    <w:uiPriority w:val="99"/>
    <w:rsid w:val="00DD2DA8"/>
    <w:pPr>
      <w:tabs>
        <w:tab w:val="num" w:pos="643"/>
      </w:tabs>
      <w:suppressAutoHyphens w:val="0"/>
      <w:spacing w:line="240" w:lineRule="auto"/>
      <w:ind w:left="1712" w:hanging="465"/>
    </w:pPr>
    <w:rPr>
      <w:sz w:val="24"/>
      <w:lang w:val="fr-FR"/>
    </w:rPr>
  </w:style>
  <w:style w:type="paragraph" w:customStyle="1" w:styleId="berschrift2-3">
    <w:name w:val="Überschrift2-3"/>
    <w:basedOn w:val="berschrift1-3"/>
    <w:next w:val="BodyText"/>
    <w:uiPriority w:val="99"/>
    <w:rsid w:val="00DD2DA8"/>
    <w:pPr>
      <w:tabs>
        <w:tab w:val="clear" w:pos="1417"/>
        <w:tab w:val="num" w:pos="643"/>
        <w:tab w:val="num" w:pos="926"/>
        <w:tab w:val="num" w:pos="1413"/>
      </w:tabs>
      <w:ind w:left="1413" w:hanging="432"/>
    </w:pPr>
  </w:style>
  <w:style w:type="paragraph" w:customStyle="1" w:styleId="berschrift1-3">
    <w:name w:val="Überschrift1-3"/>
    <w:basedOn w:val="berschrift1-2"/>
    <w:uiPriority w:val="99"/>
    <w:rsid w:val="00DD2DA8"/>
    <w:pPr>
      <w:tabs>
        <w:tab w:val="clear" w:pos="850"/>
        <w:tab w:val="num" w:pos="1417"/>
      </w:tabs>
      <w:ind w:left="1417"/>
    </w:pPr>
  </w:style>
  <w:style w:type="paragraph" w:customStyle="1" w:styleId="berschrift1-2">
    <w:name w:val="Überschrift1-2"/>
    <w:basedOn w:val="Heading1"/>
    <w:uiPriority w:val="99"/>
    <w:rsid w:val="00DD2DA8"/>
    <w:pPr>
      <w:keepNext/>
      <w:tabs>
        <w:tab w:val="num" w:pos="850"/>
        <w:tab w:val="num" w:pos="1984"/>
      </w:tabs>
      <w:suppressAutoHyphens w:val="0"/>
      <w:spacing w:before="240" w:after="240"/>
      <w:ind w:left="1984" w:hanging="567"/>
      <w:jc w:val="both"/>
    </w:pPr>
    <w:rPr>
      <w:rFonts w:ascii="Arial" w:hAnsi="Arial"/>
      <w:b/>
      <w:sz w:val="22"/>
    </w:rPr>
  </w:style>
  <w:style w:type="paragraph" w:customStyle="1" w:styleId="berschrift4n">
    <w:name w:val="Überschrift4n"/>
    <w:basedOn w:val="Normal"/>
    <w:autoRedefine/>
    <w:uiPriority w:val="99"/>
    <w:rsid w:val="00DD2DA8"/>
    <w:pPr>
      <w:widowControl w:val="0"/>
      <w:tabs>
        <w:tab w:val="num" w:pos="926"/>
        <w:tab w:val="num" w:pos="1209"/>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character" w:customStyle="1" w:styleId="title3">
    <w:name w:val="title3"/>
    <w:uiPriority w:val="99"/>
    <w:rsid w:val="00DD2DA8"/>
    <w:rPr>
      <w:rFonts w:cs="Times New Roman"/>
      <w:b/>
      <w:sz w:val="21"/>
    </w:rPr>
  </w:style>
  <w:style w:type="character" w:customStyle="1" w:styleId="title2">
    <w:name w:val="title2"/>
    <w:uiPriority w:val="99"/>
    <w:rsid w:val="00DD2DA8"/>
    <w:rPr>
      <w:rFonts w:cs="Times New Roman"/>
      <w:b/>
      <w:sz w:val="24"/>
    </w:rPr>
  </w:style>
  <w:style w:type="paragraph" w:customStyle="1" w:styleId="Footer1">
    <w:name w:val="Footer1"/>
    <w:uiPriority w:val="99"/>
    <w:rsid w:val="00DD2DA8"/>
    <w:pPr>
      <w:tabs>
        <w:tab w:val="center" w:pos="4680"/>
        <w:tab w:val="right" w:pos="9000"/>
        <w:tab w:val="left" w:pos="9360"/>
      </w:tabs>
      <w:suppressAutoHyphens/>
    </w:pPr>
    <w:rPr>
      <w:rFonts w:ascii="Book Antiqua" w:hAnsi="Book Antiqua"/>
    </w:rPr>
  </w:style>
  <w:style w:type="paragraph" w:customStyle="1" w:styleId="p3">
    <w:name w:val="p3"/>
    <w:basedOn w:val="Normal"/>
    <w:next w:val="Normal"/>
    <w:uiPriority w:val="99"/>
    <w:rsid w:val="00DD2DA8"/>
    <w:pPr>
      <w:tabs>
        <w:tab w:val="left" w:pos="720"/>
      </w:tabs>
      <w:suppressAutoHyphens w:val="0"/>
      <w:overflowPunct w:val="0"/>
      <w:autoSpaceDE w:val="0"/>
      <w:autoSpaceDN w:val="0"/>
      <w:adjustRightInd w:val="0"/>
      <w:spacing w:after="120" w:line="230" w:lineRule="auto"/>
      <w:jc w:val="both"/>
      <w:textAlignment w:val="baseline"/>
    </w:pPr>
    <w:rPr>
      <w:rFonts w:ascii="Arial" w:hAnsi="Arial"/>
      <w:lang w:eastAsia="ja-JP"/>
    </w:rPr>
  </w:style>
  <w:style w:type="paragraph" w:customStyle="1" w:styleId="Formula">
    <w:name w:val="Formula"/>
    <w:basedOn w:val="Normal"/>
    <w:next w:val="Normal"/>
    <w:uiPriority w:val="99"/>
    <w:rsid w:val="00DD2DA8"/>
    <w:pPr>
      <w:tabs>
        <w:tab w:val="right" w:pos="10206"/>
      </w:tabs>
      <w:suppressAutoHyphens w:val="0"/>
      <w:overflowPunct w:val="0"/>
      <w:autoSpaceDE w:val="0"/>
      <w:autoSpaceDN w:val="0"/>
      <w:adjustRightInd w:val="0"/>
      <w:spacing w:after="220" w:line="240" w:lineRule="auto"/>
      <w:ind w:left="400"/>
      <w:jc w:val="both"/>
      <w:textAlignment w:val="baseline"/>
    </w:pPr>
    <w:rPr>
      <w:rFonts w:ascii="Arial" w:hAnsi="Arial"/>
      <w:lang w:eastAsia="ja-JP"/>
    </w:rPr>
  </w:style>
  <w:style w:type="paragraph" w:customStyle="1" w:styleId="Special">
    <w:name w:val="Special"/>
    <w:basedOn w:val="Normal"/>
    <w:next w:val="Normal"/>
    <w:uiPriority w:val="99"/>
    <w:rsid w:val="00DD2DA8"/>
    <w:pPr>
      <w:suppressAutoHyphens w:val="0"/>
      <w:overflowPunct w:val="0"/>
      <w:autoSpaceDE w:val="0"/>
      <w:autoSpaceDN w:val="0"/>
      <w:adjustRightInd w:val="0"/>
      <w:spacing w:after="240" w:line="230" w:lineRule="auto"/>
      <w:jc w:val="both"/>
      <w:textAlignment w:val="baseline"/>
    </w:pPr>
    <w:rPr>
      <w:rFonts w:ascii="Arial" w:hAnsi="Arial"/>
      <w:lang w:eastAsia="ja-JP"/>
    </w:rPr>
  </w:style>
  <w:style w:type="paragraph" w:customStyle="1" w:styleId="zzHelp">
    <w:name w:val="zzHelp"/>
    <w:basedOn w:val="Normal"/>
    <w:uiPriority w:val="99"/>
    <w:rsid w:val="00DD2DA8"/>
    <w:pPr>
      <w:suppressAutoHyphens w:val="0"/>
      <w:overflowPunct w:val="0"/>
      <w:autoSpaceDE w:val="0"/>
      <w:autoSpaceDN w:val="0"/>
      <w:adjustRightInd w:val="0"/>
      <w:spacing w:after="240" w:line="230" w:lineRule="auto"/>
      <w:jc w:val="both"/>
      <w:textAlignment w:val="baseline"/>
    </w:pPr>
    <w:rPr>
      <w:rFonts w:ascii="Arial" w:hAnsi="Arial"/>
      <w:color w:val="008000"/>
      <w:lang w:eastAsia="ja-JP"/>
    </w:rPr>
  </w:style>
  <w:style w:type="paragraph" w:customStyle="1" w:styleId="Tabletitle0">
    <w:name w:val="Table title"/>
    <w:basedOn w:val="Normal"/>
    <w:next w:val="Normal"/>
    <w:link w:val="TabletitleChar"/>
    <w:rsid w:val="00DD2DA8"/>
    <w:pPr>
      <w:keepNext/>
      <w:overflowPunct w:val="0"/>
      <w:autoSpaceDE w:val="0"/>
      <w:autoSpaceDN w:val="0"/>
      <w:adjustRightInd w:val="0"/>
      <w:spacing w:before="120" w:after="120" w:line="-230" w:lineRule="auto"/>
      <w:jc w:val="center"/>
      <w:textAlignment w:val="baseline"/>
    </w:pPr>
    <w:rPr>
      <w:rFonts w:ascii="Arial" w:hAnsi="Arial"/>
      <w:b/>
      <w:lang w:eastAsia="ja-JP"/>
    </w:rPr>
  </w:style>
  <w:style w:type="paragraph" w:customStyle="1" w:styleId="a3">
    <w:name w:val="a3"/>
    <w:basedOn w:val="Heading3"/>
    <w:next w:val="Normal"/>
    <w:uiPriority w:val="99"/>
    <w:rsid w:val="00DD2DA8"/>
    <w:pPr>
      <w:tabs>
        <w:tab w:val="left" w:pos="640"/>
        <w:tab w:val="left" w:pos="880"/>
      </w:tabs>
      <w:overflowPunct w:val="0"/>
      <w:autoSpaceDE w:val="0"/>
      <w:autoSpaceDN w:val="0"/>
      <w:adjustRightInd w:val="0"/>
      <w:spacing w:before="60" w:line="-250" w:lineRule="auto"/>
      <w:jc w:val="both"/>
      <w:textAlignment w:val="baseline"/>
      <w:outlineLvl w:val="9"/>
    </w:pPr>
    <w:rPr>
      <w:rFonts w:ascii="Arial" w:hAnsi="Arial"/>
      <w:sz w:val="22"/>
      <w:lang w:eastAsia="ja-JP"/>
    </w:rPr>
  </w:style>
  <w:style w:type="character" w:customStyle="1" w:styleId="CRMarker">
    <w:name w:val="CR Marker"/>
    <w:uiPriority w:val="99"/>
    <w:rsid w:val="00DD2DA8"/>
    <w:rPr>
      <w:rFonts w:ascii="Wingdings" w:hAnsi="Wingdings" w:cs="Wingdings"/>
      <w:shd w:val="clear" w:color="auto" w:fill="auto"/>
    </w:rPr>
  </w:style>
  <w:style w:type="character" w:customStyle="1" w:styleId="CRRefNum">
    <w:name w:val="CR RefNum"/>
    <w:uiPriority w:val="99"/>
    <w:rsid w:val="00DD2DA8"/>
    <w:rPr>
      <w:rFonts w:cs="Times New Roman"/>
      <w:shd w:val="clear" w:color="auto" w:fill="auto"/>
      <w:vertAlign w:val="subscript"/>
    </w:rPr>
  </w:style>
  <w:style w:type="paragraph" w:customStyle="1" w:styleId="Annexetitreacte">
    <w:name w:val="Annexe titre (acte)"/>
    <w:basedOn w:val="Normal"/>
    <w:next w:val="Normal"/>
    <w:uiPriority w:val="99"/>
    <w:rsid w:val="00DD2DA8"/>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Langueoriginale">
    <w:name w:val="Langue originale"/>
    <w:basedOn w:val="Normal"/>
    <w:next w:val="Normal"/>
    <w:uiPriority w:val="99"/>
    <w:rsid w:val="00DD2DA8"/>
    <w:pPr>
      <w:suppressAutoHyphens w:val="0"/>
      <w:autoSpaceDE w:val="0"/>
      <w:autoSpaceDN w:val="0"/>
      <w:spacing w:before="360" w:after="120" w:line="240" w:lineRule="auto"/>
      <w:jc w:val="center"/>
    </w:pPr>
    <w:rPr>
      <w:rFonts w:cs="Arial Unicode MS"/>
      <w:caps/>
      <w:sz w:val="24"/>
      <w:szCs w:val="24"/>
      <w:lang w:val="fr-FR" w:eastAsia="en-GB" w:bidi="km-KH"/>
    </w:rPr>
  </w:style>
  <w:style w:type="character" w:customStyle="1" w:styleId="hilite1">
    <w:name w:val="hilite1"/>
    <w:uiPriority w:val="99"/>
    <w:rsid w:val="00DD2DA8"/>
    <w:rPr>
      <w:rFonts w:cs="Times New Roman"/>
      <w:b/>
      <w:bCs/>
      <w:color w:val="CC0000"/>
    </w:rPr>
  </w:style>
  <w:style w:type="paragraph" w:customStyle="1" w:styleId="Annexetitreexposglobal">
    <w:name w:val="Annexe titre (exposé global)"/>
    <w:basedOn w:val="Normal"/>
    <w:next w:val="Normal"/>
    <w:uiPriority w:val="99"/>
    <w:rsid w:val="00DD2DA8"/>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Annexetitrefichefinacte">
    <w:name w:val="Annexe titre (fiche fin. acte)"/>
    <w:basedOn w:val="Normal"/>
    <w:next w:val="Normal"/>
    <w:uiPriority w:val="99"/>
    <w:rsid w:val="00DD2DA8"/>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Annexetitrefichefinglobale">
    <w:name w:val="Annexe titre (fiche fin. globale)"/>
    <w:basedOn w:val="Normal"/>
    <w:next w:val="Normal"/>
    <w:uiPriority w:val="99"/>
    <w:rsid w:val="00DD2DA8"/>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Annexetitreglobale">
    <w:name w:val="Annexe titre (globale)"/>
    <w:basedOn w:val="Normal"/>
    <w:next w:val="Normal"/>
    <w:uiPriority w:val="99"/>
    <w:rsid w:val="00DD2DA8"/>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Rfrenceinstitutionelle">
    <w:name w:val="Référence institutionelle"/>
    <w:basedOn w:val="Normal"/>
    <w:next w:val="Statut"/>
    <w:uiPriority w:val="99"/>
    <w:rsid w:val="00DD2DA8"/>
    <w:pPr>
      <w:suppressAutoHyphens w:val="0"/>
      <w:autoSpaceDE w:val="0"/>
      <w:autoSpaceDN w:val="0"/>
      <w:spacing w:after="240" w:line="240" w:lineRule="auto"/>
      <w:ind w:left="5103"/>
    </w:pPr>
    <w:rPr>
      <w:rFonts w:cs="Arial Unicode MS"/>
      <w:sz w:val="24"/>
      <w:szCs w:val="24"/>
      <w:lang w:val="fr-FR" w:eastAsia="en-GB" w:bidi="km-KH"/>
    </w:rPr>
  </w:style>
  <w:style w:type="paragraph" w:customStyle="1" w:styleId="Exposdesmotifstitreglobal">
    <w:name w:val="Exposé des motifs titre (global)"/>
    <w:basedOn w:val="Normal"/>
    <w:next w:val="Normal"/>
    <w:uiPriority w:val="99"/>
    <w:rsid w:val="00DD2DA8"/>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FichedimpactPMEtitre">
    <w:name w:val="Fiche d'impact PME titre"/>
    <w:basedOn w:val="Normal"/>
    <w:next w:val="Normal"/>
    <w:uiPriority w:val="99"/>
    <w:rsid w:val="00DD2DA8"/>
    <w:pPr>
      <w:suppressAutoHyphens w:val="0"/>
      <w:autoSpaceDE w:val="0"/>
      <w:autoSpaceDN w:val="0"/>
      <w:spacing w:before="120" w:after="120" w:line="240" w:lineRule="auto"/>
      <w:jc w:val="center"/>
    </w:pPr>
    <w:rPr>
      <w:rFonts w:cs="Arial Unicode MS"/>
      <w:b/>
      <w:bCs/>
      <w:sz w:val="24"/>
      <w:szCs w:val="24"/>
      <w:lang w:val="fr-FR" w:eastAsia="en-GB" w:bidi="km-KH"/>
    </w:rPr>
  </w:style>
  <w:style w:type="paragraph" w:customStyle="1" w:styleId="Fichefinanciretextetable">
    <w:name w:val="Fiche financière texte (table)"/>
    <w:basedOn w:val="Normal"/>
    <w:uiPriority w:val="99"/>
    <w:rsid w:val="00DD2DA8"/>
    <w:pPr>
      <w:suppressAutoHyphens w:val="0"/>
      <w:autoSpaceDE w:val="0"/>
      <w:autoSpaceDN w:val="0"/>
      <w:spacing w:line="240" w:lineRule="auto"/>
    </w:pPr>
    <w:rPr>
      <w:rFonts w:cs="Arial Unicode MS"/>
      <w:lang w:val="fr-FR" w:eastAsia="en-GB" w:bidi="km-KH"/>
    </w:rPr>
  </w:style>
  <w:style w:type="paragraph" w:customStyle="1" w:styleId="Fichefinanciretitreactetable">
    <w:name w:val="Fiche financière titre (acte table)"/>
    <w:basedOn w:val="Normal"/>
    <w:next w:val="Normal"/>
    <w:uiPriority w:val="99"/>
    <w:rsid w:val="00DD2DA8"/>
    <w:pPr>
      <w:suppressAutoHyphens w:val="0"/>
      <w:autoSpaceDE w:val="0"/>
      <w:autoSpaceDN w:val="0"/>
      <w:spacing w:before="120" w:after="120" w:line="240" w:lineRule="auto"/>
      <w:jc w:val="center"/>
    </w:pPr>
    <w:rPr>
      <w:rFonts w:cs="Arial Unicode MS"/>
      <w:b/>
      <w:bCs/>
      <w:sz w:val="40"/>
      <w:szCs w:val="40"/>
      <w:lang w:val="fr-FR" w:eastAsia="en-GB" w:bidi="km-KH"/>
    </w:rPr>
  </w:style>
  <w:style w:type="paragraph" w:customStyle="1" w:styleId="Fichefinanciretitreacte">
    <w:name w:val="Fiche financière titre (acte)"/>
    <w:basedOn w:val="Normal"/>
    <w:next w:val="Normal"/>
    <w:uiPriority w:val="99"/>
    <w:rsid w:val="00DD2DA8"/>
    <w:pPr>
      <w:suppressAutoHyphens w:val="0"/>
      <w:autoSpaceDE w:val="0"/>
      <w:autoSpaceDN w:val="0"/>
      <w:spacing w:before="120" w:after="120" w:line="240" w:lineRule="auto"/>
      <w:jc w:val="center"/>
    </w:pPr>
    <w:rPr>
      <w:rFonts w:cs="Arial Unicode MS"/>
      <w:b/>
      <w:bCs/>
      <w:sz w:val="24"/>
      <w:szCs w:val="24"/>
      <w:u w:val="single"/>
      <w:lang w:val="fr-FR" w:eastAsia="en-GB" w:bidi="km-KH"/>
    </w:rPr>
  </w:style>
  <w:style w:type="paragraph" w:customStyle="1" w:styleId="Fichefinanciretitretable">
    <w:name w:val="Fiche financière titre (table)"/>
    <w:basedOn w:val="Normal"/>
    <w:uiPriority w:val="99"/>
    <w:rsid w:val="00DD2DA8"/>
    <w:pPr>
      <w:suppressAutoHyphens w:val="0"/>
      <w:autoSpaceDE w:val="0"/>
      <w:autoSpaceDN w:val="0"/>
      <w:spacing w:before="120" w:after="120" w:line="240" w:lineRule="auto"/>
      <w:jc w:val="center"/>
    </w:pPr>
    <w:rPr>
      <w:rFonts w:cs="Arial Unicode MS"/>
      <w:b/>
      <w:bCs/>
      <w:sz w:val="40"/>
      <w:szCs w:val="40"/>
      <w:lang w:val="fr-FR" w:eastAsia="en-GB" w:bidi="km-KH"/>
    </w:rPr>
  </w:style>
  <w:style w:type="paragraph" w:customStyle="1" w:styleId="Phrasefinale">
    <w:name w:val="Phrase finale"/>
    <w:basedOn w:val="Normal"/>
    <w:next w:val="Normal"/>
    <w:uiPriority w:val="99"/>
    <w:rsid w:val="00DD2DA8"/>
    <w:pPr>
      <w:suppressAutoHyphens w:val="0"/>
      <w:autoSpaceDE w:val="0"/>
      <w:autoSpaceDN w:val="0"/>
      <w:spacing w:before="360" w:line="240" w:lineRule="auto"/>
      <w:jc w:val="center"/>
    </w:pPr>
    <w:rPr>
      <w:rFonts w:cs="Arial Unicode MS"/>
      <w:sz w:val="24"/>
      <w:szCs w:val="24"/>
      <w:lang w:val="fr-FR" w:eastAsia="en-GB" w:bidi="km-KH"/>
    </w:rPr>
  </w:style>
  <w:style w:type="paragraph" w:customStyle="1" w:styleId="Prliminairetitre">
    <w:name w:val="Préliminaire titre"/>
    <w:basedOn w:val="Normal"/>
    <w:next w:val="Normal"/>
    <w:uiPriority w:val="99"/>
    <w:rsid w:val="00DD2DA8"/>
    <w:pPr>
      <w:suppressAutoHyphens w:val="0"/>
      <w:autoSpaceDE w:val="0"/>
      <w:autoSpaceDN w:val="0"/>
      <w:spacing w:before="360" w:after="360" w:line="240" w:lineRule="auto"/>
      <w:jc w:val="center"/>
    </w:pPr>
    <w:rPr>
      <w:rFonts w:cs="Arial Unicode MS"/>
      <w:b/>
      <w:bCs/>
      <w:sz w:val="24"/>
      <w:szCs w:val="24"/>
      <w:lang w:val="fr-FR" w:eastAsia="en-GB" w:bidi="km-KH"/>
    </w:rPr>
  </w:style>
  <w:style w:type="paragraph" w:customStyle="1" w:styleId="Prliminairetype">
    <w:name w:val="Préliminaire type"/>
    <w:basedOn w:val="Normal"/>
    <w:next w:val="Normal"/>
    <w:uiPriority w:val="99"/>
    <w:rsid w:val="00DD2DA8"/>
    <w:pPr>
      <w:suppressAutoHyphens w:val="0"/>
      <w:autoSpaceDE w:val="0"/>
      <w:autoSpaceDN w:val="0"/>
      <w:spacing w:before="360" w:line="240" w:lineRule="auto"/>
      <w:jc w:val="center"/>
    </w:pPr>
    <w:rPr>
      <w:rFonts w:cs="Arial Unicode MS"/>
      <w:b/>
      <w:bCs/>
      <w:sz w:val="24"/>
      <w:szCs w:val="24"/>
      <w:lang w:val="fr-FR" w:eastAsia="en-GB" w:bidi="km-KH"/>
    </w:rPr>
  </w:style>
  <w:style w:type="paragraph" w:customStyle="1" w:styleId="Rfrenceinterinstitutionelle">
    <w:name w:val="Référence interinstitutionelle"/>
    <w:basedOn w:val="Normal"/>
    <w:next w:val="Statut"/>
    <w:uiPriority w:val="99"/>
    <w:rsid w:val="00DD2DA8"/>
    <w:pPr>
      <w:suppressAutoHyphens w:val="0"/>
      <w:autoSpaceDE w:val="0"/>
      <w:autoSpaceDN w:val="0"/>
      <w:spacing w:line="240" w:lineRule="auto"/>
      <w:ind w:left="5103"/>
    </w:pPr>
    <w:rPr>
      <w:rFonts w:cs="Arial Unicode MS"/>
      <w:sz w:val="24"/>
      <w:szCs w:val="24"/>
      <w:lang w:val="fr-FR" w:eastAsia="en-GB" w:bidi="km-KH"/>
    </w:rPr>
  </w:style>
  <w:style w:type="paragraph" w:styleId="TOAHeading">
    <w:name w:val="toa heading"/>
    <w:basedOn w:val="Normal"/>
    <w:next w:val="Normal"/>
    <w:uiPriority w:val="99"/>
    <w:rsid w:val="00DD2DA8"/>
    <w:pPr>
      <w:suppressAutoHyphens w:val="0"/>
      <w:autoSpaceDE w:val="0"/>
      <w:autoSpaceDN w:val="0"/>
      <w:spacing w:before="120" w:after="120" w:line="240" w:lineRule="auto"/>
      <w:jc w:val="both"/>
    </w:pPr>
    <w:rPr>
      <w:rFonts w:ascii="Arial" w:hAnsi="Arial" w:cs="Arial"/>
      <w:b/>
      <w:bCs/>
      <w:sz w:val="24"/>
      <w:szCs w:val="24"/>
      <w:lang w:val="fr-FR" w:eastAsia="en-GB" w:bidi="km-KH"/>
    </w:rPr>
  </w:style>
  <w:style w:type="paragraph" w:customStyle="1" w:styleId="CRSeparator">
    <w:name w:val="CR Separator"/>
    <w:basedOn w:val="Normal"/>
    <w:next w:val="CRReference"/>
    <w:uiPriority w:val="99"/>
    <w:rsid w:val="00DD2DA8"/>
    <w:pPr>
      <w:keepNext/>
      <w:pBdr>
        <w:top w:val="single" w:sz="4" w:space="1" w:color="auto"/>
      </w:pBdr>
      <w:suppressAutoHyphens w:val="0"/>
      <w:autoSpaceDE w:val="0"/>
      <w:autoSpaceDN w:val="0"/>
      <w:spacing w:line="240" w:lineRule="auto"/>
      <w:jc w:val="both"/>
    </w:pPr>
    <w:rPr>
      <w:rFonts w:cs="Arial Unicode MS"/>
      <w:sz w:val="24"/>
      <w:szCs w:val="24"/>
      <w:lang w:val="fr-FR" w:eastAsia="en-GB" w:bidi="km-KH"/>
    </w:rPr>
  </w:style>
  <w:style w:type="paragraph" w:customStyle="1" w:styleId="CRReference">
    <w:name w:val="CR Reference"/>
    <w:basedOn w:val="Normal"/>
    <w:uiPriority w:val="99"/>
    <w:rsid w:val="00DD2DA8"/>
    <w:pPr>
      <w:keepNext/>
      <w:pBdr>
        <w:top w:val="single" w:sz="4" w:space="1" w:color="auto"/>
        <w:left w:val="single" w:sz="4" w:space="4" w:color="auto"/>
        <w:bottom w:val="single" w:sz="4" w:space="1" w:color="auto"/>
        <w:right w:val="single" w:sz="4" w:space="4" w:color="auto"/>
      </w:pBdr>
      <w:suppressAutoHyphens w:val="0"/>
      <w:autoSpaceDE w:val="0"/>
      <w:autoSpaceDN w:val="0"/>
      <w:spacing w:line="240" w:lineRule="auto"/>
      <w:ind w:left="5670"/>
    </w:pPr>
    <w:rPr>
      <w:rFonts w:cs="Arial Unicode MS"/>
      <w:sz w:val="24"/>
      <w:szCs w:val="24"/>
      <w:lang w:val="fr-FR" w:eastAsia="en-GB" w:bidi="km-KH"/>
    </w:rPr>
  </w:style>
  <w:style w:type="paragraph" w:customStyle="1" w:styleId="CRParaDeleted">
    <w:name w:val="CR ParaDeleted"/>
    <w:basedOn w:val="Normal"/>
    <w:next w:val="Normal"/>
    <w:uiPriority w:val="99"/>
    <w:rsid w:val="00DD2DA8"/>
    <w:pPr>
      <w:suppressAutoHyphens w:val="0"/>
      <w:autoSpaceDE w:val="0"/>
      <w:autoSpaceDN w:val="0"/>
      <w:spacing w:before="120" w:after="120" w:line="240" w:lineRule="auto"/>
      <w:jc w:val="both"/>
    </w:pPr>
    <w:rPr>
      <w:rFonts w:cs="Arial Unicode MS"/>
      <w:sz w:val="24"/>
      <w:szCs w:val="24"/>
      <w:lang w:val="fr-FR" w:eastAsia="en-GB" w:bidi="km-KH"/>
    </w:rPr>
  </w:style>
  <w:style w:type="character" w:customStyle="1" w:styleId="CRTextDeleted">
    <w:name w:val="CR TextDeleted"/>
    <w:uiPriority w:val="99"/>
    <w:rsid w:val="00DD2DA8"/>
    <w:rPr>
      <w:rFonts w:cs="Times New Roman"/>
      <w:shd w:val="clear" w:color="auto" w:fill="auto"/>
    </w:rPr>
  </w:style>
  <w:style w:type="paragraph" w:customStyle="1" w:styleId="Titredumodificateur">
    <w:name w:val="Titre du modificateur"/>
    <w:basedOn w:val="Normal"/>
    <w:next w:val="Annexetitrefichefinacte"/>
    <w:uiPriority w:val="99"/>
    <w:rsid w:val="00DD2DA8"/>
    <w:pPr>
      <w:suppressAutoHyphens w:val="0"/>
      <w:autoSpaceDE w:val="0"/>
      <w:autoSpaceDN w:val="0"/>
      <w:spacing w:before="240" w:after="60" w:line="240" w:lineRule="auto"/>
    </w:pPr>
    <w:rPr>
      <w:rFonts w:cs="Arial Unicode MS"/>
      <w:b/>
      <w:bCs/>
      <w:sz w:val="24"/>
      <w:szCs w:val="24"/>
      <w:lang w:val="en-US" w:eastAsia="en-GB" w:bidi="km-KH"/>
    </w:rPr>
  </w:style>
  <w:style w:type="paragraph" w:customStyle="1" w:styleId="Referencedumodificateur">
    <w:name w:val="Reference du modificateur"/>
    <w:basedOn w:val="Normal"/>
    <w:next w:val="Annexetitrefichefinglobale"/>
    <w:uiPriority w:val="99"/>
    <w:rsid w:val="00DD2DA8"/>
    <w:pPr>
      <w:suppressAutoHyphens w:val="0"/>
      <w:autoSpaceDE w:val="0"/>
      <w:autoSpaceDN w:val="0"/>
      <w:spacing w:after="120" w:line="240" w:lineRule="auto"/>
    </w:pPr>
    <w:rPr>
      <w:rFonts w:cs="Arial Unicode MS"/>
      <w:sz w:val="24"/>
      <w:szCs w:val="24"/>
      <w:lang w:val="en-US" w:eastAsia="en-GB" w:bidi="km-KH"/>
    </w:rPr>
  </w:style>
  <w:style w:type="paragraph" w:customStyle="1" w:styleId="TRLBodyText">
    <w:name w:val="TRL Body Text"/>
    <w:link w:val="TRLBodyTextChar"/>
    <w:qFormat/>
    <w:rsid w:val="00DD2DA8"/>
    <w:pPr>
      <w:spacing w:after="120" w:line="280" w:lineRule="atLeast"/>
      <w:jc w:val="both"/>
    </w:pPr>
    <w:rPr>
      <w:rFonts w:ascii="Verdana" w:hAnsi="Verdana"/>
      <w:sz w:val="22"/>
      <w:lang w:val="en-GB" w:eastAsia="zh-CN"/>
    </w:rPr>
  </w:style>
  <w:style w:type="character" w:customStyle="1" w:styleId="TRLBodyTextChar">
    <w:name w:val="TRL Body Text Char"/>
    <w:link w:val="TRLBodyText"/>
    <w:locked/>
    <w:rsid w:val="00DD2DA8"/>
    <w:rPr>
      <w:rFonts w:ascii="Verdana" w:hAnsi="Verdana"/>
      <w:sz w:val="22"/>
      <w:lang w:val="en-GB" w:eastAsia="zh-CN"/>
    </w:rPr>
  </w:style>
  <w:style w:type="character" w:customStyle="1" w:styleId="AnnexetitreChar">
    <w:name w:val="Annexe titre Char"/>
    <w:link w:val="Annexetitre"/>
    <w:locked/>
    <w:rsid w:val="00DD2DA8"/>
    <w:rPr>
      <w:b/>
      <w:sz w:val="24"/>
      <w:szCs w:val="24"/>
      <w:u w:val="single"/>
      <w:lang w:val="en-GB" w:eastAsia="en-US"/>
    </w:rPr>
  </w:style>
  <w:style w:type="paragraph" w:styleId="Revision">
    <w:name w:val="Revision"/>
    <w:hidden/>
    <w:uiPriority w:val="99"/>
    <w:semiHidden/>
    <w:rsid w:val="00B82B04"/>
    <w:rPr>
      <w:sz w:val="24"/>
      <w:szCs w:val="24"/>
      <w:lang w:val="en-GB"/>
    </w:rPr>
  </w:style>
  <w:style w:type="paragraph" w:styleId="ListParagraph">
    <w:name w:val="List Paragraph"/>
    <w:basedOn w:val="Normal"/>
    <w:uiPriority w:val="34"/>
    <w:qFormat/>
    <w:rsid w:val="00B82B04"/>
    <w:pPr>
      <w:suppressAutoHyphens w:val="0"/>
      <w:spacing w:line="240" w:lineRule="auto"/>
      <w:ind w:left="708"/>
    </w:pPr>
    <w:rPr>
      <w:lang w:val="en-AU" w:eastAsia="fr-FR"/>
    </w:rPr>
  </w:style>
  <w:style w:type="character" w:styleId="PlaceholderText">
    <w:name w:val="Placeholder Text"/>
    <w:uiPriority w:val="99"/>
    <w:semiHidden/>
    <w:rsid w:val="00DD2DA8"/>
    <w:rPr>
      <w:color w:val="808080"/>
    </w:rPr>
  </w:style>
  <w:style w:type="character" w:customStyle="1" w:styleId="Corpsdutexte">
    <w:name w:val="Corps du texte_"/>
    <w:link w:val="Corpsdutexte1"/>
    <w:uiPriority w:val="99"/>
    <w:locked/>
    <w:rsid w:val="00DD2DA8"/>
    <w:rPr>
      <w:spacing w:val="10"/>
      <w:sz w:val="17"/>
      <w:szCs w:val="17"/>
      <w:shd w:val="clear" w:color="auto" w:fill="FFFFFF"/>
    </w:rPr>
  </w:style>
  <w:style w:type="paragraph" w:customStyle="1" w:styleId="Corpsdutexte1">
    <w:name w:val="Corps du texte1"/>
    <w:basedOn w:val="Normal"/>
    <w:link w:val="Corpsdutexte"/>
    <w:uiPriority w:val="99"/>
    <w:rsid w:val="00DD2DA8"/>
    <w:pPr>
      <w:widowControl w:val="0"/>
      <w:shd w:val="clear" w:color="auto" w:fill="FFFFFF"/>
      <w:suppressAutoHyphens w:val="0"/>
      <w:spacing w:after="60"/>
    </w:pPr>
    <w:rPr>
      <w:spacing w:val="10"/>
      <w:sz w:val="17"/>
      <w:szCs w:val="17"/>
      <w:lang w:val="fr-FR" w:eastAsia="fr-FR"/>
    </w:rPr>
  </w:style>
  <w:style w:type="numbering" w:customStyle="1" w:styleId="NoList1">
    <w:name w:val="No List1"/>
    <w:next w:val="NoList"/>
    <w:uiPriority w:val="99"/>
    <w:semiHidden/>
    <w:unhideWhenUsed/>
    <w:rsid w:val="00DD2DA8"/>
  </w:style>
  <w:style w:type="paragraph" w:customStyle="1" w:styleId="Normal-centred">
    <w:name w:val="Normal-centred"/>
    <w:basedOn w:val="Normal"/>
    <w:link w:val="Normal-centredChar"/>
    <w:qFormat/>
    <w:rsid w:val="00DD2DA8"/>
    <w:pPr>
      <w:suppressAutoHyphens w:val="0"/>
      <w:spacing w:line="240" w:lineRule="auto"/>
      <w:jc w:val="center"/>
    </w:pPr>
    <w:rPr>
      <w:sz w:val="24"/>
      <w:szCs w:val="24"/>
    </w:rPr>
  </w:style>
  <w:style w:type="character" w:customStyle="1" w:styleId="Normal-centredChar">
    <w:name w:val="Normal-centred Char"/>
    <w:link w:val="Normal-centred"/>
    <w:rsid w:val="00DD2DA8"/>
    <w:rPr>
      <w:sz w:val="24"/>
      <w:szCs w:val="24"/>
      <w:lang w:val="en-GB" w:eastAsia="en-US"/>
    </w:rPr>
  </w:style>
  <w:style w:type="paragraph" w:customStyle="1" w:styleId="ParaLevel1">
    <w:name w:val="Para Level 1"/>
    <w:basedOn w:val="1Paragraph"/>
    <w:next w:val="Normal"/>
    <w:qFormat/>
    <w:rsid w:val="00FB2A70"/>
  </w:style>
  <w:style w:type="paragraph" w:customStyle="1" w:styleId="ParaLevel2">
    <w:name w:val="Para Level 2"/>
    <w:basedOn w:val="Normal"/>
    <w:next w:val="Normal"/>
    <w:qFormat/>
    <w:rsid w:val="00DD2DA8"/>
    <w:pPr>
      <w:numPr>
        <w:ilvl w:val="1"/>
        <w:numId w:val="33"/>
      </w:numPr>
      <w:tabs>
        <w:tab w:val="left" w:pos="1134"/>
      </w:tabs>
      <w:suppressAutoHyphens w:val="0"/>
      <w:autoSpaceDE w:val="0"/>
      <w:autoSpaceDN w:val="0"/>
      <w:adjustRightInd w:val="0"/>
      <w:spacing w:after="120" w:line="240" w:lineRule="auto"/>
      <w:ind w:left="1134" w:hanging="1134"/>
    </w:pPr>
    <w:rPr>
      <w:sz w:val="24"/>
      <w:szCs w:val="24"/>
      <w:lang w:eastAsia="en-GB"/>
    </w:rPr>
  </w:style>
  <w:style w:type="paragraph" w:customStyle="1" w:styleId="ParaLevel3">
    <w:name w:val="Para Level 3"/>
    <w:basedOn w:val="Normal"/>
    <w:next w:val="Normal"/>
    <w:qFormat/>
    <w:rsid w:val="00DD2DA8"/>
    <w:pPr>
      <w:numPr>
        <w:ilvl w:val="2"/>
        <w:numId w:val="33"/>
      </w:numPr>
      <w:tabs>
        <w:tab w:val="left" w:pos="1418"/>
      </w:tabs>
      <w:suppressAutoHyphens w:val="0"/>
      <w:spacing w:after="120" w:line="240" w:lineRule="auto"/>
      <w:ind w:left="1418" w:hanging="1418"/>
    </w:pPr>
    <w:rPr>
      <w:sz w:val="24"/>
      <w:szCs w:val="24"/>
    </w:rPr>
  </w:style>
  <w:style w:type="paragraph" w:customStyle="1" w:styleId="ParaLevel4">
    <w:name w:val="Para Level 4"/>
    <w:basedOn w:val="ParaLevel3"/>
    <w:qFormat/>
    <w:rsid w:val="00DD2DA8"/>
    <w:pPr>
      <w:numPr>
        <w:ilvl w:val="3"/>
      </w:numPr>
      <w:tabs>
        <w:tab w:val="clear" w:pos="1418"/>
        <w:tab w:val="left" w:pos="1701"/>
      </w:tabs>
      <w:ind w:left="1701" w:hanging="1701"/>
    </w:pPr>
  </w:style>
  <w:style w:type="character" w:customStyle="1" w:styleId="Head2Char">
    <w:name w:val="Head2 Char"/>
    <w:link w:val="Head2"/>
    <w:locked/>
    <w:rsid w:val="00DD2DA8"/>
    <w:rPr>
      <w:b/>
      <w:sz w:val="24"/>
      <w:szCs w:val="24"/>
      <w:lang w:eastAsia="en-US"/>
    </w:rPr>
  </w:style>
  <w:style w:type="paragraph" w:customStyle="1" w:styleId="Head2">
    <w:name w:val="Head2"/>
    <w:basedOn w:val="Normal"/>
    <w:link w:val="Head2Char"/>
    <w:qFormat/>
    <w:rsid w:val="00DD2DA8"/>
    <w:pPr>
      <w:keepNext/>
      <w:suppressAutoHyphens w:val="0"/>
      <w:spacing w:before="120" w:after="120" w:line="240" w:lineRule="auto"/>
      <w:jc w:val="both"/>
      <w:outlineLvl w:val="1"/>
    </w:pPr>
    <w:rPr>
      <w:b/>
      <w:sz w:val="24"/>
      <w:szCs w:val="24"/>
      <w:lang w:val="fr-FR"/>
    </w:rPr>
  </w:style>
  <w:style w:type="character" w:customStyle="1" w:styleId="attachment-comment2">
    <w:name w:val="attachment-comment2"/>
    <w:rsid w:val="00DD2DA8"/>
  </w:style>
  <w:style w:type="numbering" w:customStyle="1" w:styleId="NoList2">
    <w:name w:val="No List2"/>
    <w:next w:val="NoList"/>
    <w:uiPriority w:val="99"/>
    <w:semiHidden/>
    <w:unhideWhenUsed/>
    <w:rsid w:val="00DD2DA8"/>
  </w:style>
  <w:style w:type="numbering" w:customStyle="1" w:styleId="NoList11">
    <w:name w:val="No List11"/>
    <w:next w:val="NoList"/>
    <w:uiPriority w:val="99"/>
    <w:semiHidden/>
    <w:unhideWhenUsed/>
    <w:rsid w:val="00DD2DA8"/>
  </w:style>
  <w:style w:type="paragraph" w:customStyle="1" w:styleId="ListNumberLevel2">
    <w:name w:val="List Number (Level 2)"/>
    <w:basedOn w:val="Normal"/>
    <w:uiPriority w:val="99"/>
    <w:rsid w:val="00DD2DA8"/>
    <w:pPr>
      <w:numPr>
        <w:ilvl w:val="1"/>
        <w:numId w:val="34"/>
      </w:numPr>
      <w:suppressAutoHyphens w:val="0"/>
      <w:spacing w:before="120" w:after="240" w:line="240" w:lineRule="auto"/>
      <w:jc w:val="both"/>
    </w:pPr>
    <w:rPr>
      <w:sz w:val="24"/>
    </w:rPr>
  </w:style>
  <w:style w:type="paragraph" w:customStyle="1" w:styleId="ListNumberLevel3">
    <w:name w:val="List Number (Level 3)"/>
    <w:basedOn w:val="Normal"/>
    <w:uiPriority w:val="99"/>
    <w:rsid w:val="00DD2DA8"/>
    <w:pPr>
      <w:numPr>
        <w:ilvl w:val="2"/>
        <w:numId w:val="34"/>
      </w:numPr>
      <w:suppressAutoHyphens w:val="0"/>
      <w:spacing w:before="120" w:after="240" w:line="240" w:lineRule="auto"/>
      <w:jc w:val="both"/>
    </w:pPr>
    <w:rPr>
      <w:sz w:val="24"/>
    </w:rPr>
  </w:style>
  <w:style w:type="paragraph" w:customStyle="1" w:styleId="ListBullet1">
    <w:name w:val="List Bullet 1"/>
    <w:basedOn w:val="Normal"/>
    <w:uiPriority w:val="99"/>
    <w:rsid w:val="00DD2DA8"/>
    <w:pPr>
      <w:numPr>
        <w:numId w:val="42"/>
      </w:numPr>
      <w:suppressAutoHyphens w:val="0"/>
      <w:spacing w:before="120" w:after="120" w:line="240" w:lineRule="auto"/>
      <w:jc w:val="both"/>
    </w:pPr>
    <w:rPr>
      <w:sz w:val="24"/>
      <w:lang w:eastAsia="de-DE"/>
    </w:rPr>
  </w:style>
  <w:style w:type="paragraph" w:customStyle="1" w:styleId="ListDash">
    <w:name w:val="List Dash"/>
    <w:basedOn w:val="Normal"/>
    <w:uiPriority w:val="99"/>
    <w:rsid w:val="00DD2DA8"/>
    <w:pPr>
      <w:numPr>
        <w:numId w:val="43"/>
      </w:numPr>
      <w:suppressAutoHyphens w:val="0"/>
      <w:spacing w:before="120" w:after="120" w:line="240" w:lineRule="auto"/>
      <w:jc w:val="both"/>
    </w:pPr>
    <w:rPr>
      <w:sz w:val="24"/>
      <w:lang w:eastAsia="de-DE"/>
    </w:rPr>
  </w:style>
  <w:style w:type="paragraph" w:customStyle="1" w:styleId="ListDash1">
    <w:name w:val="List Dash 1"/>
    <w:basedOn w:val="Normal"/>
    <w:uiPriority w:val="99"/>
    <w:rsid w:val="00DD2DA8"/>
    <w:pPr>
      <w:numPr>
        <w:numId w:val="44"/>
      </w:numPr>
      <w:suppressAutoHyphens w:val="0"/>
      <w:spacing w:before="120" w:after="120" w:line="240" w:lineRule="auto"/>
      <w:jc w:val="both"/>
    </w:pPr>
    <w:rPr>
      <w:sz w:val="24"/>
      <w:lang w:eastAsia="de-DE"/>
    </w:rPr>
  </w:style>
  <w:style w:type="paragraph" w:customStyle="1" w:styleId="ListDash2">
    <w:name w:val="List Dash 2"/>
    <w:basedOn w:val="Normal"/>
    <w:uiPriority w:val="99"/>
    <w:rsid w:val="00DD2DA8"/>
    <w:pPr>
      <w:numPr>
        <w:numId w:val="45"/>
      </w:numPr>
      <w:suppressAutoHyphens w:val="0"/>
      <w:spacing w:before="120" w:after="120" w:line="240" w:lineRule="auto"/>
      <w:jc w:val="both"/>
    </w:pPr>
    <w:rPr>
      <w:sz w:val="24"/>
      <w:lang w:eastAsia="de-DE"/>
    </w:rPr>
  </w:style>
  <w:style w:type="paragraph" w:customStyle="1" w:styleId="ListDash3">
    <w:name w:val="List Dash 3"/>
    <w:basedOn w:val="Normal"/>
    <w:uiPriority w:val="99"/>
    <w:rsid w:val="00DD2DA8"/>
    <w:pPr>
      <w:numPr>
        <w:numId w:val="46"/>
      </w:numPr>
      <w:suppressAutoHyphens w:val="0"/>
      <w:spacing w:before="120" w:after="120" w:line="240" w:lineRule="auto"/>
      <w:jc w:val="both"/>
    </w:pPr>
    <w:rPr>
      <w:sz w:val="24"/>
      <w:lang w:eastAsia="de-DE"/>
    </w:rPr>
  </w:style>
  <w:style w:type="paragraph" w:customStyle="1" w:styleId="ListDash4">
    <w:name w:val="List Dash 4"/>
    <w:basedOn w:val="Normal"/>
    <w:uiPriority w:val="99"/>
    <w:rsid w:val="00DD2DA8"/>
    <w:pPr>
      <w:numPr>
        <w:numId w:val="47"/>
      </w:numPr>
      <w:suppressAutoHyphens w:val="0"/>
      <w:spacing w:before="120" w:after="120" w:line="240" w:lineRule="auto"/>
      <w:jc w:val="both"/>
    </w:pPr>
    <w:rPr>
      <w:sz w:val="24"/>
      <w:lang w:eastAsia="de-DE"/>
    </w:rPr>
  </w:style>
  <w:style w:type="paragraph" w:customStyle="1" w:styleId="ListNumber1">
    <w:name w:val="List Number 1"/>
    <w:basedOn w:val="Text1"/>
    <w:uiPriority w:val="99"/>
    <w:rsid w:val="00DD2DA8"/>
    <w:pPr>
      <w:numPr>
        <w:numId w:val="48"/>
      </w:numPr>
    </w:pPr>
    <w:rPr>
      <w:szCs w:val="20"/>
      <w:lang w:eastAsia="de-DE"/>
    </w:rPr>
  </w:style>
  <w:style w:type="paragraph" w:customStyle="1" w:styleId="ListNumber1Level2">
    <w:name w:val="List Number 1 (Level 2)"/>
    <w:basedOn w:val="Text1"/>
    <w:uiPriority w:val="99"/>
    <w:rsid w:val="00DD2DA8"/>
    <w:pPr>
      <w:numPr>
        <w:ilvl w:val="1"/>
        <w:numId w:val="48"/>
      </w:numPr>
    </w:pPr>
    <w:rPr>
      <w:szCs w:val="20"/>
      <w:lang w:eastAsia="de-DE"/>
    </w:rPr>
  </w:style>
  <w:style w:type="paragraph" w:customStyle="1" w:styleId="ListNumber2Level2">
    <w:name w:val="List Number 2 (Level 2)"/>
    <w:basedOn w:val="Text2"/>
    <w:uiPriority w:val="99"/>
    <w:rsid w:val="00DD2DA8"/>
    <w:pPr>
      <w:tabs>
        <w:tab w:val="num" w:pos="2268"/>
      </w:tabs>
      <w:ind w:left="2268" w:hanging="708"/>
    </w:pPr>
    <w:rPr>
      <w:szCs w:val="20"/>
      <w:lang w:eastAsia="de-DE"/>
    </w:rPr>
  </w:style>
  <w:style w:type="paragraph" w:customStyle="1" w:styleId="ListNumber3Level2">
    <w:name w:val="List Number 3 (Level 2)"/>
    <w:basedOn w:val="Text3"/>
    <w:uiPriority w:val="99"/>
    <w:rsid w:val="00DD2DA8"/>
    <w:pPr>
      <w:tabs>
        <w:tab w:val="num" w:pos="2268"/>
      </w:tabs>
      <w:ind w:left="2268" w:hanging="708"/>
    </w:pPr>
    <w:rPr>
      <w:szCs w:val="20"/>
      <w:lang w:eastAsia="de-DE"/>
    </w:rPr>
  </w:style>
  <w:style w:type="paragraph" w:customStyle="1" w:styleId="ListNumber4Level2">
    <w:name w:val="List Number 4 (Level 2)"/>
    <w:basedOn w:val="Text4"/>
    <w:uiPriority w:val="99"/>
    <w:rsid w:val="00DD2DA8"/>
    <w:pPr>
      <w:tabs>
        <w:tab w:val="num" w:pos="2268"/>
      </w:tabs>
      <w:ind w:left="2268" w:hanging="708"/>
    </w:pPr>
    <w:rPr>
      <w:szCs w:val="20"/>
      <w:lang w:eastAsia="de-DE"/>
    </w:rPr>
  </w:style>
  <w:style w:type="paragraph" w:customStyle="1" w:styleId="ListNumber1Level3">
    <w:name w:val="List Number 1 (Level 3)"/>
    <w:basedOn w:val="Text1"/>
    <w:uiPriority w:val="99"/>
    <w:rsid w:val="00DD2DA8"/>
    <w:pPr>
      <w:numPr>
        <w:ilvl w:val="2"/>
        <w:numId w:val="48"/>
      </w:numPr>
    </w:pPr>
    <w:rPr>
      <w:szCs w:val="20"/>
      <w:lang w:eastAsia="de-DE"/>
    </w:rPr>
  </w:style>
  <w:style w:type="paragraph" w:customStyle="1" w:styleId="ListNumber2Level3">
    <w:name w:val="List Number 2 (Level 3)"/>
    <w:basedOn w:val="Text2"/>
    <w:uiPriority w:val="99"/>
    <w:rsid w:val="00DD2DA8"/>
    <w:pPr>
      <w:tabs>
        <w:tab w:val="num" w:pos="2977"/>
      </w:tabs>
      <w:ind w:left="2977" w:hanging="709"/>
    </w:pPr>
    <w:rPr>
      <w:szCs w:val="20"/>
      <w:lang w:eastAsia="de-DE"/>
    </w:rPr>
  </w:style>
  <w:style w:type="paragraph" w:customStyle="1" w:styleId="ListNumber3Level3">
    <w:name w:val="List Number 3 (Level 3)"/>
    <w:basedOn w:val="Text3"/>
    <w:uiPriority w:val="99"/>
    <w:rsid w:val="00DD2DA8"/>
    <w:pPr>
      <w:tabs>
        <w:tab w:val="num" w:pos="2977"/>
      </w:tabs>
      <w:ind w:left="2977" w:hanging="709"/>
    </w:pPr>
    <w:rPr>
      <w:szCs w:val="20"/>
      <w:lang w:eastAsia="de-DE"/>
    </w:rPr>
  </w:style>
  <w:style w:type="paragraph" w:customStyle="1" w:styleId="ListNumber4Level3">
    <w:name w:val="List Number 4 (Level 3)"/>
    <w:basedOn w:val="Text4"/>
    <w:uiPriority w:val="99"/>
    <w:rsid w:val="00DD2DA8"/>
    <w:pPr>
      <w:tabs>
        <w:tab w:val="num" w:pos="2977"/>
      </w:tabs>
      <w:ind w:left="2977" w:hanging="709"/>
    </w:pPr>
    <w:rPr>
      <w:szCs w:val="20"/>
      <w:lang w:eastAsia="de-DE"/>
    </w:rPr>
  </w:style>
  <w:style w:type="paragraph" w:customStyle="1" w:styleId="ListNumberLevel4">
    <w:name w:val="List Number (Level 4)"/>
    <w:basedOn w:val="Normal"/>
    <w:uiPriority w:val="99"/>
    <w:rsid w:val="00DD2DA8"/>
    <w:pPr>
      <w:tabs>
        <w:tab w:val="num" w:pos="2835"/>
      </w:tabs>
      <w:suppressAutoHyphens w:val="0"/>
      <w:spacing w:before="120" w:after="120" w:line="240" w:lineRule="auto"/>
      <w:ind w:left="2835" w:hanging="709"/>
      <w:jc w:val="both"/>
    </w:pPr>
    <w:rPr>
      <w:sz w:val="24"/>
      <w:lang w:eastAsia="de-DE"/>
    </w:rPr>
  </w:style>
  <w:style w:type="paragraph" w:customStyle="1" w:styleId="ListNumber1Level4">
    <w:name w:val="List Number 1 (Level 4)"/>
    <w:basedOn w:val="Text1"/>
    <w:uiPriority w:val="99"/>
    <w:rsid w:val="00DD2DA8"/>
    <w:pPr>
      <w:numPr>
        <w:ilvl w:val="3"/>
        <w:numId w:val="48"/>
      </w:numPr>
    </w:pPr>
    <w:rPr>
      <w:szCs w:val="20"/>
      <w:lang w:eastAsia="de-DE"/>
    </w:rPr>
  </w:style>
  <w:style w:type="paragraph" w:customStyle="1" w:styleId="ListNumber2Level4">
    <w:name w:val="List Number 2 (Level 4)"/>
    <w:basedOn w:val="Text2"/>
    <w:uiPriority w:val="99"/>
    <w:rsid w:val="00DD2DA8"/>
    <w:pPr>
      <w:tabs>
        <w:tab w:val="num" w:pos="3686"/>
      </w:tabs>
      <w:ind w:left="3686" w:hanging="709"/>
    </w:pPr>
    <w:rPr>
      <w:szCs w:val="20"/>
      <w:lang w:eastAsia="de-DE"/>
    </w:rPr>
  </w:style>
  <w:style w:type="paragraph" w:customStyle="1" w:styleId="ListNumber3Level4">
    <w:name w:val="List Number 3 (Level 4)"/>
    <w:basedOn w:val="Text3"/>
    <w:uiPriority w:val="99"/>
    <w:rsid w:val="00DD2DA8"/>
    <w:pPr>
      <w:tabs>
        <w:tab w:val="num" w:pos="3686"/>
      </w:tabs>
      <w:ind w:left="3686" w:hanging="709"/>
    </w:pPr>
    <w:rPr>
      <w:szCs w:val="20"/>
      <w:lang w:eastAsia="de-DE"/>
    </w:rPr>
  </w:style>
  <w:style w:type="paragraph" w:customStyle="1" w:styleId="ListNumber4Level4">
    <w:name w:val="List Number 4 (Level 4)"/>
    <w:basedOn w:val="Text4"/>
    <w:uiPriority w:val="99"/>
    <w:rsid w:val="00DD2DA8"/>
    <w:pPr>
      <w:tabs>
        <w:tab w:val="num" w:pos="3686"/>
      </w:tabs>
      <w:ind w:left="3686" w:hanging="709"/>
    </w:pPr>
    <w:rPr>
      <w:szCs w:val="20"/>
      <w:lang w:eastAsia="de-DE"/>
    </w:rPr>
  </w:style>
  <w:style w:type="paragraph" w:customStyle="1" w:styleId="Rfrenceinterinstitutionelleprliminaire">
    <w:name w:val="Référence interinstitutionelle (préliminaire)"/>
    <w:basedOn w:val="Normal"/>
    <w:next w:val="Normal"/>
    <w:uiPriority w:val="99"/>
    <w:rsid w:val="00DD2DA8"/>
    <w:pPr>
      <w:suppressAutoHyphens w:val="0"/>
      <w:spacing w:line="240" w:lineRule="auto"/>
      <w:ind w:left="5103"/>
    </w:pPr>
    <w:rPr>
      <w:sz w:val="24"/>
      <w:lang w:eastAsia="de-DE"/>
    </w:rPr>
  </w:style>
  <w:style w:type="paragraph" w:customStyle="1" w:styleId="Sous-titreobjetprliminaire">
    <w:name w:val="Sous-titre objet (préliminaire)"/>
    <w:basedOn w:val="Normal"/>
    <w:uiPriority w:val="99"/>
    <w:rsid w:val="00DD2DA8"/>
    <w:pPr>
      <w:suppressAutoHyphens w:val="0"/>
      <w:spacing w:line="240" w:lineRule="auto"/>
      <w:jc w:val="center"/>
    </w:pPr>
    <w:rPr>
      <w:b/>
      <w:bCs/>
      <w:sz w:val="24"/>
      <w:lang w:eastAsia="de-DE"/>
    </w:rPr>
  </w:style>
  <w:style w:type="paragraph" w:customStyle="1" w:styleId="Statutprliminaire">
    <w:name w:val="Statut (préliminaire)"/>
    <w:basedOn w:val="Normal"/>
    <w:next w:val="Normal"/>
    <w:uiPriority w:val="99"/>
    <w:rsid w:val="00DD2DA8"/>
    <w:pPr>
      <w:suppressAutoHyphens w:val="0"/>
      <w:spacing w:before="360" w:line="240" w:lineRule="auto"/>
      <w:jc w:val="center"/>
    </w:pPr>
    <w:rPr>
      <w:sz w:val="24"/>
      <w:lang w:eastAsia="de-DE"/>
    </w:rPr>
  </w:style>
  <w:style w:type="paragraph" w:customStyle="1" w:styleId="Titreobjetprliminaire">
    <w:name w:val="Titre objet (préliminaire)"/>
    <w:basedOn w:val="Normal"/>
    <w:next w:val="Normal"/>
    <w:uiPriority w:val="99"/>
    <w:rsid w:val="00DD2DA8"/>
    <w:pPr>
      <w:suppressAutoHyphens w:val="0"/>
      <w:spacing w:before="360" w:after="360" w:line="240" w:lineRule="auto"/>
      <w:jc w:val="center"/>
    </w:pPr>
    <w:rPr>
      <w:b/>
      <w:bCs/>
      <w:sz w:val="24"/>
      <w:lang w:eastAsia="de-DE"/>
    </w:rPr>
  </w:style>
  <w:style w:type="paragraph" w:customStyle="1" w:styleId="Typedudocumentprliminaire">
    <w:name w:val="Type du document (préliminaire)"/>
    <w:basedOn w:val="Normal"/>
    <w:next w:val="Normal"/>
    <w:uiPriority w:val="99"/>
    <w:rsid w:val="00DD2DA8"/>
    <w:pPr>
      <w:suppressAutoHyphens w:val="0"/>
      <w:spacing w:before="360" w:line="240" w:lineRule="auto"/>
      <w:jc w:val="center"/>
    </w:pPr>
    <w:rPr>
      <w:b/>
      <w:bCs/>
      <w:sz w:val="24"/>
      <w:lang w:eastAsia="de-DE"/>
    </w:rPr>
  </w:style>
  <w:style w:type="paragraph" w:customStyle="1" w:styleId="Fichefinancirestandardtitre">
    <w:name w:val="Fiche financière (standard) titre"/>
    <w:basedOn w:val="Normal"/>
    <w:next w:val="Normal"/>
    <w:uiPriority w:val="99"/>
    <w:rsid w:val="00DD2DA8"/>
    <w:pPr>
      <w:suppressAutoHyphens w:val="0"/>
      <w:spacing w:before="120" w:after="120" w:line="240" w:lineRule="auto"/>
      <w:jc w:val="center"/>
    </w:pPr>
    <w:rPr>
      <w:b/>
      <w:bCs/>
      <w:sz w:val="24"/>
      <w:u w:val="single"/>
      <w:lang w:eastAsia="de-DE"/>
    </w:rPr>
  </w:style>
  <w:style w:type="paragraph" w:customStyle="1" w:styleId="Fichefinancirestandardtitreacte">
    <w:name w:val="Fiche financière (standard) titre (acte)"/>
    <w:basedOn w:val="Normal"/>
    <w:next w:val="Normal"/>
    <w:uiPriority w:val="99"/>
    <w:rsid w:val="00DD2DA8"/>
    <w:pPr>
      <w:suppressAutoHyphens w:val="0"/>
      <w:spacing w:before="120" w:after="120" w:line="240" w:lineRule="auto"/>
      <w:jc w:val="center"/>
    </w:pPr>
    <w:rPr>
      <w:b/>
      <w:bCs/>
      <w:sz w:val="24"/>
      <w:u w:val="single"/>
      <w:lang w:eastAsia="de-DE"/>
    </w:rPr>
  </w:style>
  <w:style w:type="paragraph" w:customStyle="1" w:styleId="Fichefinanciretravailtitre">
    <w:name w:val="Fiche financière (travail) titre"/>
    <w:basedOn w:val="Normal"/>
    <w:next w:val="Normal"/>
    <w:uiPriority w:val="99"/>
    <w:rsid w:val="00DD2DA8"/>
    <w:pPr>
      <w:suppressAutoHyphens w:val="0"/>
      <w:spacing w:before="120" w:after="120" w:line="240" w:lineRule="auto"/>
      <w:jc w:val="center"/>
    </w:pPr>
    <w:rPr>
      <w:b/>
      <w:bCs/>
      <w:sz w:val="24"/>
      <w:u w:val="single"/>
      <w:lang w:eastAsia="de-DE"/>
    </w:rPr>
  </w:style>
  <w:style w:type="paragraph" w:customStyle="1" w:styleId="Fichefinanciretravailtitreacte">
    <w:name w:val="Fiche financière (travail) titre (acte)"/>
    <w:basedOn w:val="Normal"/>
    <w:next w:val="Normal"/>
    <w:uiPriority w:val="99"/>
    <w:rsid w:val="00DD2DA8"/>
    <w:pPr>
      <w:suppressAutoHyphens w:val="0"/>
      <w:spacing w:before="120" w:after="120" w:line="240" w:lineRule="auto"/>
      <w:jc w:val="center"/>
    </w:pPr>
    <w:rPr>
      <w:b/>
      <w:bCs/>
      <w:sz w:val="24"/>
      <w:u w:val="single"/>
      <w:lang w:eastAsia="de-DE"/>
    </w:rPr>
  </w:style>
  <w:style w:type="paragraph" w:customStyle="1" w:styleId="Fichefinancireattributiontitre">
    <w:name w:val="Fiche financière (attribution) titre"/>
    <w:basedOn w:val="Normal"/>
    <w:next w:val="Normal"/>
    <w:uiPriority w:val="99"/>
    <w:rsid w:val="00DD2DA8"/>
    <w:pPr>
      <w:suppressAutoHyphens w:val="0"/>
      <w:spacing w:before="120" w:after="120" w:line="240" w:lineRule="auto"/>
      <w:jc w:val="center"/>
    </w:pPr>
    <w:rPr>
      <w:b/>
      <w:bCs/>
      <w:sz w:val="24"/>
      <w:u w:val="single"/>
      <w:lang w:eastAsia="de-DE"/>
    </w:rPr>
  </w:style>
  <w:style w:type="paragraph" w:customStyle="1" w:styleId="Fichefinancireattributiontitreacte">
    <w:name w:val="Fiche financière (attribution) titre (acte)"/>
    <w:basedOn w:val="Normal"/>
    <w:next w:val="Normal"/>
    <w:uiPriority w:val="99"/>
    <w:rsid w:val="00DD2DA8"/>
    <w:pPr>
      <w:suppressAutoHyphens w:val="0"/>
      <w:spacing w:before="120" w:after="120" w:line="240" w:lineRule="auto"/>
      <w:jc w:val="center"/>
    </w:pPr>
    <w:rPr>
      <w:b/>
      <w:bCs/>
      <w:sz w:val="24"/>
      <w:u w:val="single"/>
      <w:lang w:eastAsia="de-DE"/>
    </w:rPr>
  </w:style>
  <w:style w:type="paragraph" w:customStyle="1" w:styleId="Lignefinal">
    <w:name w:val="Ligne final"/>
    <w:basedOn w:val="Normal"/>
    <w:next w:val="Normal"/>
    <w:uiPriority w:val="99"/>
    <w:rsid w:val="00DD2DA8"/>
    <w:pPr>
      <w:pBdr>
        <w:bottom w:val="single" w:sz="4" w:space="0" w:color="000000"/>
      </w:pBdr>
      <w:suppressAutoHyphens w:val="0"/>
      <w:spacing w:before="720" w:after="360" w:line="360" w:lineRule="auto"/>
      <w:ind w:left="3400" w:right="3400"/>
      <w:jc w:val="center"/>
    </w:pPr>
    <w:rPr>
      <w:b/>
      <w:bCs/>
      <w:sz w:val="24"/>
      <w:lang w:eastAsia="en-GB"/>
    </w:rPr>
  </w:style>
  <w:style w:type="paragraph" w:customStyle="1" w:styleId="LignefinalLandscape">
    <w:name w:val="Ligne final (Landscape)"/>
    <w:basedOn w:val="Normal"/>
    <w:next w:val="Normal"/>
    <w:uiPriority w:val="99"/>
    <w:rsid w:val="00DD2DA8"/>
    <w:pPr>
      <w:pBdr>
        <w:bottom w:val="single" w:sz="4" w:space="0" w:color="000000"/>
      </w:pBdr>
      <w:suppressAutoHyphens w:val="0"/>
      <w:spacing w:before="720" w:after="360" w:line="360" w:lineRule="auto"/>
      <w:ind w:left="5868" w:right="5868"/>
      <w:jc w:val="center"/>
    </w:pPr>
    <w:rPr>
      <w:b/>
      <w:bCs/>
      <w:sz w:val="24"/>
      <w:lang w:eastAsia="en-GB"/>
    </w:rPr>
  </w:style>
  <w:style w:type="paragraph" w:customStyle="1" w:styleId="EntLogo">
    <w:name w:val="EntLogo"/>
    <w:basedOn w:val="Normal"/>
    <w:uiPriority w:val="99"/>
    <w:rsid w:val="00DD2DA8"/>
    <w:pPr>
      <w:tabs>
        <w:tab w:val="right" w:pos="9639"/>
      </w:tabs>
      <w:suppressAutoHyphens w:val="0"/>
      <w:spacing w:line="360" w:lineRule="auto"/>
    </w:pPr>
    <w:rPr>
      <w:b/>
      <w:bCs/>
      <w:sz w:val="24"/>
      <w:lang w:eastAsia="en-GB"/>
    </w:rPr>
  </w:style>
  <w:style w:type="paragraph" w:customStyle="1" w:styleId="EntInstit">
    <w:name w:val="EntInstit"/>
    <w:basedOn w:val="Normal"/>
    <w:uiPriority w:val="99"/>
    <w:rsid w:val="00DD2DA8"/>
    <w:pPr>
      <w:suppressAutoHyphens w:val="0"/>
      <w:spacing w:line="240" w:lineRule="auto"/>
      <w:jc w:val="right"/>
    </w:pPr>
    <w:rPr>
      <w:b/>
      <w:bCs/>
      <w:sz w:val="24"/>
      <w:lang w:eastAsia="en-GB"/>
    </w:rPr>
  </w:style>
  <w:style w:type="paragraph" w:customStyle="1" w:styleId="EntRefer">
    <w:name w:val="EntRefer"/>
    <w:basedOn w:val="Normal"/>
    <w:uiPriority w:val="99"/>
    <w:rsid w:val="00DD2DA8"/>
    <w:pPr>
      <w:suppressAutoHyphens w:val="0"/>
      <w:spacing w:line="240" w:lineRule="auto"/>
    </w:pPr>
    <w:rPr>
      <w:b/>
      <w:bCs/>
      <w:sz w:val="24"/>
      <w:lang w:eastAsia="en-GB"/>
    </w:rPr>
  </w:style>
  <w:style w:type="paragraph" w:customStyle="1" w:styleId="EntEmet">
    <w:name w:val="EntEmet"/>
    <w:basedOn w:val="Normal"/>
    <w:uiPriority w:val="99"/>
    <w:rsid w:val="00DD2DA8"/>
    <w:pPr>
      <w:suppressAutoHyphens w:val="0"/>
      <w:spacing w:before="40" w:line="240" w:lineRule="auto"/>
    </w:pPr>
    <w:rPr>
      <w:sz w:val="24"/>
      <w:lang w:eastAsia="en-GB"/>
    </w:rPr>
  </w:style>
  <w:style w:type="paragraph" w:customStyle="1" w:styleId="EntText">
    <w:name w:val="EntText"/>
    <w:basedOn w:val="Normal"/>
    <w:uiPriority w:val="99"/>
    <w:rsid w:val="00DD2DA8"/>
    <w:pPr>
      <w:suppressAutoHyphens w:val="0"/>
      <w:spacing w:before="120" w:after="120" w:line="360" w:lineRule="auto"/>
    </w:pPr>
    <w:rPr>
      <w:sz w:val="24"/>
      <w:lang w:eastAsia="en-GB"/>
    </w:rPr>
  </w:style>
  <w:style w:type="paragraph" w:customStyle="1" w:styleId="EntEU">
    <w:name w:val="EntEU"/>
    <w:basedOn w:val="Normal"/>
    <w:uiPriority w:val="99"/>
    <w:rsid w:val="00DD2DA8"/>
    <w:pPr>
      <w:suppressAutoHyphens w:val="0"/>
      <w:spacing w:before="240" w:after="240" w:line="240" w:lineRule="auto"/>
      <w:jc w:val="center"/>
    </w:pPr>
    <w:rPr>
      <w:b/>
      <w:bCs/>
      <w:sz w:val="36"/>
      <w:szCs w:val="36"/>
      <w:lang w:eastAsia="en-GB"/>
    </w:rPr>
  </w:style>
  <w:style w:type="paragraph" w:customStyle="1" w:styleId="EntASSOC">
    <w:name w:val="EntASSOC"/>
    <w:basedOn w:val="Normal"/>
    <w:uiPriority w:val="99"/>
    <w:rsid w:val="00DD2DA8"/>
    <w:pPr>
      <w:suppressAutoHyphens w:val="0"/>
      <w:spacing w:line="240" w:lineRule="auto"/>
      <w:jc w:val="center"/>
    </w:pPr>
    <w:rPr>
      <w:b/>
      <w:bCs/>
      <w:sz w:val="24"/>
      <w:lang w:eastAsia="en-GB"/>
    </w:rPr>
  </w:style>
  <w:style w:type="paragraph" w:customStyle="1" w:styleId="EntACP">
    <w:name w:val="EntACP"/>
    <w:basedOn w:val="Normal"/>
    <w:uiPriority w:val="99"/>
    <w:rsid w:val="00DD2DA8"/>
    <w:pPr>
      <w:suppressAutoHyphens w:val="0"/>
      <w:spacing w:after="120" w:line="240" w:lineRule="auto"/>
      <w:jc w:val="center"/>
    </w:pPr>
    <w:rPr>
      <w:b/>
      <w:bCs/>
      <w:spacing w:val="40"/>
      <w:sz w:val="28"/>
      <w:szCs w:val="28"/>
      <w:lang w:eastAsia="en-GB"/>
    </w:rPr>
  </w:style>
  <w:style w:type="paragraph" w:customStyle="1" w:styleId="EntInstitACP">
    <w:name w:val="EntInstitACP"/>
    <w:basedOn w:val="Normal"/>
    <w:uiPriority w:val="99"/>
    <w:rsid w:val="00DD2DA8"/>
    <w:pPr>
      <w:suppressAutoHyphens w:val="0"/>
      <w:spacing w:line="240" w:lineRule="auto"/>
      <w:jc w:val="center"/>
    </w:pPr>
    <w:rPr>
      <w:b/>
      <w:bCs/>
      <w:sz w:val="24"/>
      <w:lang w:eastAsia="en-GB"/>
    </w:rPr>
  </w:style>
  <w:style w:type="paragraph" w:customStyle="1" w:styleId="Genredudocument">
    <w:name w:val="Genre du document"/>
    <w:basedOn w:val="EntRefer"/>
    <w:next w:val="EntRefer"/>
    <w:uiPriority w:val="99"/>
    <w:rsid w:val="00DD2DA8"/>
    <w:pPr>
      <w:spacing w:before="240"/>
    </w:pPr>
  </w:style>
  <w:style w:type="paragraph" w:customStyle="1" w:styleId="Accordtitre">
    <w:name w:val="Accord titre"/>
    <w:basedOn w:val="Normal"/>
    <w:uiPriority w:val="99"/>
    <w:rsid w:val="00DD2DA8"/>
    <w:pPr>
      <w:suppressAutoHyphens w:val="0"/>
      <w:spacing w:line="360" w:lineRule="auto"/>
      <w:jc w:val="center"/>
    </w:pPr>
    <w:rPr>
      <w:sz w:val="24"/>
      <w:lang w:eastAsia="en-GB"/>
    </w:rPr>
  </w:style>
  <w:style w:type="paragraph" w:customStyle="1" w:styleId="FooterAccord">
    <w:name w:val="Footer Accord"/>
    <w:basedOn w:val="Normal"/>
    <w:uiPriority w:val="99"/>
    <w:rsid w:val="00DD2DA8"/>
    <w:pPr>
      <w:tabs>
        <w:tab w:val="center" w:pos="4819"/>
        <w:tab w:val="center" w:pos="7370"/>
        <w:tab w:val="right" w:pos="9638"/>
      </w:tabs>
      <w:suppressAutoHyphens w:val="0"/>
      <w:spacing w:before="360" w:line="240" w:lineRule="auto"/>
      <w:jc w:val="center"/>
    </w:pPr>
    <w:rPr>
      <w:sz w:val="24"/>
      <w:lang w:eastAsia="en-GB"/>
    </w:rPr>
  </w:style>
  <w:style w:type="paragraph" w:customStyle="1" w:styleId="FooterLandscapeAccord">
    <w:name w:val="FooterLandscape Accord"/>
    <w:basedOn w:val="Normal"/>
    <w:uiPriority w:val="99"/>
    <w:rsid w:val="00DD2DA8"/>
    <w:pPr>
      <w:tabs>
        <w:tab w:val="center" w:pos="7285"/>
        <w:tab w:val="center" w:pos="10930"/>
        <w:tab w:val="right" w:pos="14570"/>
      </w:tabs>
      <w:suppressAutoHyphens w:val="0"/>
      <w:spacing w:before="360" w:line="240" w:lineRule="auto"/>
      <w:jc w:val="center"/>
    </w:pPr>
    <w:rPr>
      <w:sz w:val="24"/>
      <w:lang w:eastAsia="en-GB"/>
    </w:rPr>
  </w:style>
  <w:style w:type="paragraph" w:styleId="MacroText">
    <w:name w:val="macro"/>
    <w:link w:val="MacroTextChar"/>
    <w:uiPriority w:val="99"/>
    <w:rsid w:val="00DD2DA8"/>
    <w:pPr>
      <w:tabs>
        <w:tab w:val="left" w:pos="480"/>
        <w:tab w:val="left" w:pos="960"/>
        <w:tab w:val="left" w:pos="1440"/>
        <w:tab w:val="left" w:pos="1920"/>
        <w:tab w:val="left" w:pos="2400"/>
        <w:tab w:val="left" w:pos="2880"/>
        <w:tab w:val="left" w:pos="3360"/>
        <w:tab w:val="left" w:pos="3840"/>
        <w:tab w:val="left" w:pos="4320"/>
      </w:tabs>
      <w:spacing w:before="120" w:after="120" w:line="360" w:lineRule="auto"/>
    </w:pPr>
    <w:rPr>
      <w:rFonts w:ascii="Courier New" w:hAnsi="Courier New" w:cs="Courier New"/>
      <w:lang w:val="en-GB"/>
    </w:rPr>
  </w:style>
  <w:style w:type="character" w:customStyle="1" w:styleId="MacroTextChar">
    <w:name w:val="Macro Text Char"/>
    <w:link w:val="MacroText"/>
    <w:uiPriority w:val="99"/>
    <w:rsid w:val="00DD2DA8"/>
    <w:rPr>
      <w:rFonts w:ascii="Courier New" w:hAnsi="Courier New" w:cs="Courier New"/>
      <w:lang w:val="en-GB" w:eastAsia="en-US"/>
    </w:rPr>
  </w:style>
  <w:style w:type="paragraph" w:customStyle="1" w:styleId="Titre2">
    <w:name w:val="Titre2"/>
    <w:basedOn w:val="Normal"/>
    <w:uiPriority w:val="99"/>
    <w:rsid w:val="00DD2DA8"/>
    <w:pPr>
      <w:numPr>
        <w:numId w:val="35"/>
      </w:numPr>
      <w:tabs>
        <w:tab w:val="clear" w:pos="567"/>
        <w:tab w:val="left" w:pos="1021"/>
        <w:tab w:val="left" w:pos="1418"/>
        <w:tab w:val="left" w:pos="1786"/>
        <w:tab w:val="left" w:pos="2381"/>
        <w:tab w:val="left" w:pos="2948"/>
        <w:tab w:val="left" w:pos="3572"/>
        <w:tab w:val="left" w:pos="4139"/>
        <w:tab w:val="left" w:pos="4763"/>
        <w:tab w:val="left" w:pos="5387"/>
        <w:tab w:val="left" w:pos="5954"/>
        <w:tab w:val="left" w:pos="6577"/>
        <w:tab w:val="left" w:pos="7144"/>
      </w:tabs>
      <w:suppressAutoHyphens w:val="0"/>
      <w:spacing w:line="240" w:lineRule="auto"/>
      <w:ind w:left="1701" w:firstLine="0"/>
      <w:jc w:val="both"/>
    </w:pPr>
    <w:rPr>
      <w:rFonts w:ascii="Arial" w:hAnsi="Arial" w:cs="Arial"/>
      <w:b/>
      <w:bCs/>
      <w:sz w:val="48"/>
      <w:szCs w:val="48"/>
      <w:lang w:val="fr-FR" w:eastAsia="en-GB"/>
    </w:rPr>
  </w:style>
  <w:style w:type="character" w:customStyle="1" w:styleId="CRDeleted">
    <w:name w:val="CR Deleted"/>
    <w:uiPriority w:val="99"/>
    <w:rsid w:val="00DD2DA8"/>
    <w:rPr>
      <w:dstrike/>
    </w:rPr>
  </w:style>
  <w:style w:type="paragraph" w:customStyle="1" w:styleId="Normal6">
    <w:name w:val="Normal6"/>
    <w:basedOn w:val="Normal"/>
    <w:uiPriority w:val="99"/>
    <w:rsid w:val="00DD2DA8"/>
    <w:pPr>
      <w:widowControl w:val="0"/>
      <w:suppressAutoHyphens w:val="0"/>
      <w:spacing w:after="120" w:line="240" w:lineRule="auto"/>
    </w:pPr>
    <w:rPr>
      <w:sz w:val="24"/>
      <w:lang w:eastAsia="en-GB"/>
    </w:rPr>
  </w:style>
  <w:style w:type="paragraph" w:customStyle="1" w:styleId="Normal12Centre">
    <w:name w:val="Normal12Centre"/>
    <w:basedOn w:val="Normal"/>
    <w:uiPriority w:val="99"/>
    <w:rsid w:val="00DD2DA8"/>
    <w:pPr>
      <w:widowControl w:val="0"/>
      <w:suppressAutoHyphens w:val="0"/>
      <w:spacing w:after="240" w:line="240" w:lineRule="auto"/>
      <w:jc w:val="center"/>
    </w:pPr>
    <w:rPr>
      <w:sz w:val="24"/>
      <w:lang w:eastAsia="en-GB"/>
    </w:rPr>
  </w:style>
  <w:style w:type="paragraph" w:customStyle="1" w:styleId="Titre1">
    <w:name w:val="Titre1"/>
    <w:basedOn w:val="Heading6"/>
    <w:uiPriority w:val="99"/>
    <w:rsid w:val="00DD2DA8"/>
    <w:pPr>
      <w:keepNext/>
      <w:numPr>
        <w:numId w:val="40"/>
      </w:numPr>
      <w:tabs>
        <w:tab w:val="clear" w:pos="720"/>
        <w:tab w:val="left" w:pos="1021"/>
        <w:tab w:val="left" w:pos="1418"/>
        <w:tab w:val="left" w:pos="1786"/>
        <w:tab w:val="left" w:pos="2381"/>
        <w:tab w:val="left" w:pos="2948"/>
        <w:tab w:val="left" w:pos="3572"/>
        <w:tab w:val="left" w:pos="4139"/>
        <w:tab w:val="left" w:pos="4763"/>
        <w:tab w:val="left" w:pos="5387"/>
        <w:tab w:val="left" w:pos="5954"/>
        <w:tab w:val="left" w:pos="6577"/>
        <w:tab w:val="left" w:pos="7144"/>
      </w:tabs>
      <w:suppressAutoHyphens w:val="0"/>
      <w:ind w:left="0" w:firstLine="0"/>
      <w:jc w:val="center"/>
    </w:pPr>
    <w:rPr>
      <w:rFonts w:ascii="Calibri" w:hAnsi="Calibri"/>
      <w:sz w:val="60"/>
      <w:szCs w:val="60"/>
      <w:lang w:val="fr-FR" w:eastAsia="en-GB"/>
    </w:rPr>
  </w:style>
  <w:style w:type="paragraph" w:customStyle="1" w:styleId="Par-number1">
    <w:name w:val="Par-number 1)"/>
    <w:basedOn w:val="Normal"/>
    <w:next w:val="Normal"/>
    <w:uiPriority w:val="99"/>
    <w:rsid w:val="00DD2DA8"/>
    <w:pPr>
      <w:widowControl w:val="0"/>
      <w:tabs>
        <w:tab w:val="num" w:pos="1209"/>
      </w:tabs>
      <w:suppressAutoHyphens w:val="0"/>
      <w:spacing w:line="360" w:lineRule="auto"/>
      <w:ind w:left="1209" w:hanging="360"/>
    </w:pPr>
    <w:rPr>
      <w:sz w:val="24"/>
      <w:lang w:eastAsia="en-GB"/>
    </w:rPr>
  </w:style>
  <w:style w:type="paragraph" w:customStyle="1" w:styleId="Par-bullet">
    <w:name w:val="Par-bullet"/>
    <w:basedOn w:val="Normal"/>
    <w:next w:val="Normal"/>
    <w:uiPriority w:val="99"/>
    <w:rsid w:val="00DD2DA8"/>
    <w:pPr>
      <w:widowControl w:val="0"/>
      <w:tabs>
        <w:tab w:val="num" w:pos="643"/>
      </w:tabs>
      <w:suppressAutoHyphens w:val="0"/>
      <w:spacing w:line="360" w:lineRule="auto"/>
      <w:ind w:left="643" w:hanging="360"/>
    </w:pPr>
    <w:rPr>
      <w:sz w:val="24"/>
      <w:lang w:eastAsia="en-GB"/>
    </w:rPr>
  </w:style>
  <w:style w:type="paragraph" w:customStyle="1" w:styleId="Par-equal">
    <w:name w:val="Par-equal"/>
    <w:basedOn w:val="Normal"/>
    <w:next w:val="Normal"/>
    <w:uiPriority w:val="99"/>
    <w:rsid w:val="00DD2DA8"/>
    <w:pPr>
      <w:widowControl w:val="0"/>
      <w:numPr>
        <w:numId w:val="39"/>
      </w:numPr>
      <w:suppressAutoHyphens w:val="0"/>
      <w:spacing w:line="360" w:lineRule="auto"/>
    </w:pPr>
    <w:rPr>
      <w:sz w:val="24"/>
      <w:lang w:eastAsia="en-GB"/>
    </w:rPr>
  </w:style>
  <w:style w:type="paragraph" w:customStyle="1" w:styleId="Par-number10">
    <w:name w:val="Par-number (1)"/>
    <w:basedOn w:val="Normal"/>
    <w:next w:val="Normal"/>
    <w:uiPriority w:val="99"/>
    <w:rsid w:val="00DD2DA8"/>
    <w:pPr>
      <w:widowControl w:val="0"/>
      <w:tabs>
        <w:tab w:val="num" w:pos="1209"/>
      </w:tabs>
      <w:suppressAutoHyphens w:val="0"/>
      <w:spacing w:line="360" w:lineRule="auto"/>
      <w:ind w:left="1209" w:hanging="360"/>
    </w:pPr>
    <w:rPr>
      <w:sz w:val="24"/>
      <w:lang w:eastAsia="en-GB"/>
    </w:rPr>
  </w:style>
  <w:style w:type="paragraph" w:customStyle="1" w:styleId="Par-number11">
    <w:name w:val="Par-number 1."/>
    <w:basedOn w:val="Normal"/>
    <w:next w:val="Normal"/>
    <w:uiPriority w:val="99"/>
    <w:rsid w:val="00DD2DA8"/>
    <w:pPr>
      <w:widowControl w:val="0"/>
      <w:tabs>
        <w:tab w:val="num" w:pos="360"/>
      </w:tabs>
      <w:suppressAutoHyphens w:val="0"/>
      <w:spacing w:line="360" w:lineRule="auto"/>
      <w:ind w:left="360" w:hanging="360"/>
    </w:pPr>
    <w:rPr>
      <w:sz w:val="24"/>
      <w:lang w:eastAsia="en-GB"/>
    </w:rPr>
  </w:style>
  <w:style w:type="paragraph" w:customStyle="1" w:styleId="Par-numberI">
    <w:name w:val="Par-number I."/>
    <w:basedOn w:val="Normal"/>
    <w:next w:val="Normal"/>
    <w:uiPriority w:val="99"/>
    <w:rsid w:val="00DD2DA8"/>
    <w:pPr>
      <w:widowControl w:val="0"/>
      <w:tabs>
        <w:tab w:val="num" w:pos="643"/>
      </w:tabs>
      <w:suppressAutoHyphens w:val="0"/>
      <w:spacing w:line="360" w:lineRule="auto"/>
      <w:ind w:left="643" w:hanging="360"/>
    </w:pPr>
    <w:rPr>
      <w:sz w:val="24"/>
      <w:lang w:eastAsia="en-GB"/>
    </w:rPr>
  </w:style>
  <w:style w:type="paragraph" w:customStyle="1" w:styleId="Par-dash">
    <w:name w:val="Par-dash"/>
    <w:basedOn w:val="Normal"/>
    <w:next w:val="Normal"/>
    <w:uiPriority w:val="99"/>
    <w:rsid w:val="00DD2DA8"/>
    <w:pPr>
      <w:widowControl w:val="0"/>
      <w:numPr>
        <w:numId w:val="36"/>
      </w:numPr>
      <w:suppressAutoHyphens w:val="0"/>
      <w:spacing w:line="360" w:lineRule="auto"/>
    </w:pPr>
    <w:rPr>
      <w:sz w:val="24"/>
      <w:lang w:eastAsia="en-GB"/>
    </w:rPr>
  </w:style>
  <w:style w:type="paragraph" w:customStyle="1" w:styleId="Par-numberA0">
    <w:name w:val="Par-number A."/>
    <w:basedOn w:val="Normal"/>
    <w:next w:val="Normal"/>
    <w:uiPriority w:val="99"/>
    <w:rsid w:val="00DD2DA8"/>
    <w:pPr>
      <w:widowControl w:val="0"/>
      <w:numPr>
        <w:numId w:val="37"/>
      </w:numPr>
      <w:suppressAutoHyphens w:val="0"/>
      <w:spacing w:line="360" w:lineRule="auto"/>
    </w:pPr>
    <w:rPr>
      <w:sz w:val="24"/>
      <w:lang w:eastAsia="en-GB"/>
    </w:rPr>
  </w:style>
  <w:style w:type="paragraph" w:customStyle="1" w:styleId="Par-numberi0">
    <w:name w:val="Par-number (i)"/>
    <w:basedOn w:val="Normal"/>
    <w:next w:val="Normal"/>
    <w:uiPriority w:val="99"/>
    <w:rsid w:val="00DD2DA8"/>
    <w:pPr>
      <w:widowControl w:val="0"/>
      <w:tabs>
        <w:tab w:val="left" w:pos="567"/>
        <w:tab w:val="num" w:pos="1417"/>
      </w:tabs>
      <w:suppressAutoHyphens w:val="0"/>
      <w:spacing w:line="360" w:lineRule="auto"/>
      <w:ind w:left="1417" w:hanging="567"/>
    </w:pPr>
    <w:rPr>
      <w:sz w:val="24"/>
      <w:lang w:eastAsia="en-GB"/>
    </w:rPr>
  </w:style>
  <w:style w:type="paragraph" w:customStyle="1" w:styleId="Par-numbera">
    <w:name w:val="Par-number (a)"/>
    <w:basedOn w:val="Normal"/>
    <w:next w:val="Normal"/>
    <w:uiPriority w:val="99"/>
    <w:rsid w:val="00DD2DA8"/>
    <w:pPr>
      <w:widowControl w:val="0"/>
      <w:numPr>
        <w:numId w:val="38"/>
      </w:numPr>
      <w:suppressAutoHyphens w:val="0"/>
      <w:spacing w:line="360" w:lineRule="auto"/>
    </w:pPr>
    <w:rPr>
      <w:sz w:val="24"/>
      <w:lang w:eastAsia="en-GB"/>
    </w:rPr>
  </w:style>
  <w:style w:type="paragraph" w:customStyle="1" w:styleId="considerants">
    <w:name w:val="considerants"/>
    <w:basedOn w:val="Normal"/>
    <w:uiPriority w:val="99"/>
    <w:rsid w:val="00DD2DA8"/>
    <w:pPr>
      <w:tabs>
        <w:tab w:val="num" w:pos="360"/>
        <w:tab w:val="left" w:pos="1417"/>
        <w:tab w:val="left" w:pos="2126"/>
        <w:tab w:val="left" w:pos="2835"/>
      </w:tabs>
      <w:suppressAutoHyphens w:val="0"/>
      <w:spacing w:before="120" w:after="120" w:line="360" w:lineRule="auto"/>
      <w:ind w:left="360" w:hanging="360"/>
    </w:pPr>
    <w:rPr>
      <w:sz w:val="24"/>
      <w:lang w:eastAsia="fr-BE"/>
    </w:rPr>
  </w:style>
  <w:style w:type="paragraph" w:customStyle="1" w:styleId="pointdouble10">
    <w:name w:val="point double 1"/>
    <w:basedOn w:val="Text1"/>
    <w:uiPriority w:val="99"/>
    <w:rsid w:val="00DD2DA8"/>
    <w:pPr>
      <w:spacing w:line="360" w:lineRule="auto"/>
      <w:jc w:val="left"/>
    </w:pPr>
    <w:rPr>
      <w:szCs w:val="20"/>
      <w:lang w:eastAsia="en-GB"/>
    </w:rPr>
  </w:style>
  <w:style w:type="paragraph" w:customStyle="1" w:styleId="ManualNumPar10">
    <w:name w:val="ManualNumPar 1"/>
    <w:basedOn w:val="Text1"/>
    <w:uiPriority w:val="99"/>
    <w:rsid w:val="00DD2DA8"/>
    <w:pPr>
      <w:spacing w:line="360" w:lineRule="auto"/>
      <w:jc w:val="left"/>
    </w:pPr>
    <w:rPr>
      <w:szCs w:val="20"/>
      <w:lang w:eastAsia="en-GB"/>
    </w:rPr>
  </w:style>
  <w:style w:type="paragraph" w:customStyle="1" w:styleId="pj">
    <w:name w:val="p.j."/>
    <w:basedOn w:val="Normal"/>
    <w:next w:val="Normal"/>
    <w:uiPriority w:val="99"/>
    <w:rsid w:val="00DD2DA8"/>
    <w:pPr>
      <w:numPr>
        <w:numId w:val="41"/>
      </w:numPr>
      <w:tabs>
        <w:tab w:val="clear" w:pos="1560"/>
      </w:tabs>
      <w:suppressAutoHyphens w:val="0"/>
      <w:spacing w:before="1200" w:after="120" w:line="360" w:lineRule="auto"/>
      <w:ind w:left="1440" w:hanging="1440"/>
    </w:pPr>
    <w:rPr>
      <w:sz w:val="24"/>
      <w:lang w:eastAsia="en-GB"/>
    </w:rPr>
  </w:style>
  <w:style w:type="paragraph" w:styleId="TableofAuthorities">
    <w:name w:val="table of authorities"/>
    <w:basedOn w:val="Normal"/>
    <w:next w:val="Normal"/>
    <w:uiPriority w:val="99"/>
    <w:rsid w:val="00DD2DA8"/>
    <w:pPr>
      <w:suppressAutoHyphens w:val="0"/>
      <w:spacing w:before="120" w:after="120" w:line="360" w:lineRule="auto"/>
      <w:ind w:left="240" w:hanging="240"/>
    </w:pPr>
    <w:rPr>
      <w:sz w:val="24"/>
      <w:lang w:eastAsia="fr-BE"/>
    </w:rPr>
  </w:style>
  <w:style w:type="paragraph" w:customStyle="1" w:styleId="Style3">
    <w:name w:val="Style 3"/>
    <w:basedOn w:val="Normal"/>
    <w:uiPriority w:val="99"/>
    <w:rsid w:val="00DD2DA8"/>
    <w:pPr>
      <w:suppressAutoHyphens w:val="0"/>
      <w:spacing w:line="264" w:lineRule="atLeast"/>
      <w:jc w:val="both"/>
    </w:pPr>
    <w:rPr>
      <w:sz w:val="24"/>
      <w:lang w:val="en-US" w:eastAsia="en-GB"/>
    </w:rPr>
  </w:style>
  <w:style w:type="paragraph" w:customStyle="1" w:styleId="ManualNumpar11">
    <w:name w:val="Manual Numpar 1"/>
    <w:basedOn w:val="Normal"/>
    <w:uiPriority w:val="99"/>
    <w:rsid w:val="00DD2DA8"/>
    <w:pPr>
      <w:suppressAutoHyphens w:val="0"/>
      <w:spacing w:line="240" w:lineRule="auto"/>
      <w:jc w:val="both"/>
    </w:pPr>
    <w:rPr>
      <w:sz w:val="24"/>
      <w:lang w:eastAsia="en-GB"/>
    </w:rPr>
  </w:style>
  <w:style w:type="paragraph" w:customStyle="1" w:styleId="text10">
    <w:name w:val="text 1"/>
    <w:basedOn w:val="Normal"/>
    <w:next w:val="Text1"/>
    <w:uiPriority w:val="99"/>
    <w:rsid w:val="00DD2DA8"/>
    <w:pPr>
      <w:suppressAutoHyphens w:val="0"/>
      <w:spacing w:line="240" w:lineRule="auto"/>
      <w:jc w:val="both"/>
    </w:pPr>
    <w:rPr>
      <w:sz w:val="24"/>
      <w:lang w:eastAsia="en-GB"/>
    </w:rPr>
  </w:style>
  <w:style w:type="paragraph" w:customStyle="1" w:styleId="Am">
    <w:name w:val="Am"/>
    <w:basedOn w:val="Titrearticle"/>
    <w:uiPriority w:val="99"/>
    <w:rsid w:val="00DD2DA8"/>
    <w:pPr>
      <w:spacing w:before="0" w:after="240"/>
    </w:pPr>
    <w:rPr>
      <w:i w:val="0"/>
      <w:szCs w:val="20"/>
      <w:lang w:eastAsia="en-GB"/>
    </w:rPr>
  </w:style>
  <w:style w:type="paragraph" w:customStyle="1" w:styleId="pointdouble00">
    <w:name w:val="point double 0"/>
    <w:basedOn w:val="pointdouble10"/>
    <w:uiPriority w:val="99"/>
    <w:rsid w:val="00DD2DA8"/>
  </w:style>
  <w:style w:type="paragraph" w:customStyle="1" w:styleId="ManualPar1">
    <w:name w:val="Manual Par1."/>
    <w:basedOn w:val="Normal"/>
    <w:uiPriority w:val="99"/>
    <w:rsid w:val="00DD2DA8"/>
    <w:pPr>
      <w:suppressAutoHyphens w:val="0"/>
      <w:spacing w:before="120" w:after="120" w:line="240" w:lineRule="auto"/>
      <w:jc w:val="both"/>
    </w:pPr>
    <w:rPr>
      <w:sz w:val="24"/>
      <w:lang w:eastAsia="de-DE"/>
    </w:rPr>
  </w:style>
  <w:style w:type="paragraph" w:customStyle="1" w:styleId="Noprmal">
    <w:name w:val="Noprmal"/>
    <w:basedOn w:val="Annexetitreglobale"/>
    <w:uiPriority w:val="99"/>
    <w:rsid w:val="00DD2DA8"/>
    <w:pPr>
      <w:autoSpaceDE/>
      <w:autoSpaceDN/>
    </w:pPr>
    <w:rPr>
      <w:rFonts w:cs="Times New Roman"/>
      <w:szCs w:val="20"/>
      <w:lang w:val="en-GB" w:eastAsia="de-DE" w:bidi="ar-SA"/>
    </w:rPr>
  </w:style>
  <w:style w:type="character" w:customStyle="1" w:styleId="cataloguedetail-doctitle1">
    <w:name w:val="cataloguedetail-doctitle1"/>
    <w:uiPriority w:val="99"/>
    <w:rsid w:val="00DD2DA8"/>
    <w:rPr>
      <w:rFonts w:ascii="Verdana" w:hAnsi="Verdana"/>
      <w:b/>
      <w:color w:val="002597"/>
      <w:sz w:val="18"/>
    </w:rPr>
  </w:style>
  <w:style w:type="paragraph" w:customStyle="1" w:styleId="CM4">
    <w:name w:val="CM4"/>
    <w:basedOn w:val="Normal"/>
    <w:next w:val="Normal"/>
    <w:uiPriority w:val="99"/>
    <w:rsid w:val="00DD2DA8"/>
    <w:pPr>
      <w:suppressAutoHyphens w:val="0"/>
      <w:autoSpaceDE w:val="0"/>
      <w:autoSpaceDN w:val="0"/>
      <w:adjustRightInd w:val="0"/>
      <w:spacing w:line="240" w:lineRule="auto"/>
    </w:pPr>
    <w:rPr>
      <w:sz w:val="24"/>
      <w:lang w:eastAsia="en-GB"/>
    </w:rPr>
  </w:style>
  <w:style w:type="paragraph" w:customStyle="1" w:styleId="CM1">
    <w:name w:val="CM1"/>
    <w:basedOn w:val="Default"/>
    <w:next w:val="Default"/>
    <w:uiPriority w:val="99"/>
    <w:rsid w:val="00DD2DA8"/>
    <w:rPr>
      <w:rFonts w:ascii="EUAlbertina" w:eastAsia="Times New Roman" w:hAnsi="EUAlbertina" w:cs="Times New Roman"/>
      <w:color w:val="auto"/>
      <w:lang w:val="en-GB" w:eastAsia="en-GB"/>
    </w:rPr>
  </w:style>
  <w:style w:type="paragraph" w:customStyle="1" w:styleId="CM3">
    <w:name w:val="CM3"/>
    <w:basedOn w:val="Default"/>
    <w:next w:val="Default"/>
    <w:uiPriority w:val="99"/>
    <w:rsid w:val="00DD2DA8"/>
    <w:rPr>
      <w:rFonts w:ascii="EUAlbertina" w:eastAsia="Times New Roman" w:hAnsi="EUAlbertina" w:cs="Times New Roman"/>
      <w:color w:val="auto"/>
      <w:lang w:val="en-GB" w:eastAsia="en-GB"/>
    </w:rPr>
  </w:style>
  <w:style w:type="paragraph" w:customStyle="1" w:styleId="1Paragraph">
    <w:name w:val="1 Paragraph"/>
    <w:basedOn w:val="Normal"/>
    <w:qFormat/>
    <w:rsid w:val="00E27B01"/>
    <w:pPr>
      <w:keepNext/>
      <w:keepLines/>
      <w:tabs>
        <w:tab w:val="right" w:pos="851"/>
      </w:tabs>
      <w:spacing w:before="360" w:after="240" w:line="300" w:lineRule="exact"/>
      <w:ind w:left="1134" w:right="1134" w:hanging="1134"/>
    </w:pPr>
    <w:rPr>
      <w:b/>
      <w:sz w:val="28"/>
    </w:rPr>
  </w:style>
  <w:style w:type="paragraph" w:customStyle="1" w:styleId="11Paragraph">
    <w:name w:val="1.1 Paragraph"/>
    <w:basedOn w:val="H1G"/>
    <w:qFormat/>
    <w:rsid w:val="00584923"/>
  </w:style>
  <w:style w:type="paragraph" w:customStyle="1" w:styleId="111Paragraph">
    <w:name w:val="1.1.1 Paragraph"/>
    <w:basedOn w:val="11Paragraph"/>
    <w:qFormat/>
    <w:rsid w:val="00DD2DA8"/>
    <w:pPr>
      <w:numPr>
        <w:ilvl w:val="2"/>
      </w:numPr>
      <w:ind w:left="1134" w:hanging="1134"/>
      <w:outlineLvl w:val="5"/>
    </w:pPr>
    <w:rPr>
      <w:lang w:eastAsia="ja-JP"/>
    </w:rPr>
  </w:style>
  <w:style w:type="paragraph" w:customStyle="1" w:styleId="Footer2">
    <w:name w:val="Footer2"/>
    <w:rsid w:val="00DD2DA8"/>
    <w:pPr>
      <w:tabs>
        <w:tab w:val="center" w:pos="4680"/>
        <w:tab w:val="right" w:pos="9000"/>
        <w:tab w:val="left" w:pos="9360"/>
      </w:tabs>
      <w:suppressAutoHyphens/>
    </w:pPr>
    <w:rPr>
      <w:rFonts w:ascii="Book Antiqua" w:hAnsi="Book Antiqua"/>
    </w:rPr>
  </w:style>
  <w:style w:type="table" w:styleId="LightGrid">
    <w:name w:val="Light Grid"/>
    <w:basedOn w:val="TableNormal"/>
    <w:uiPriority w:val="62"/>
    <w:rsid w:val="00DD2DA8"/>
    <w:rPr>
      <w:lang w:eastAsia="ja-JP"/>
    </w:rPr>
    <w:tblPr>
      <w:tblStyleRowBandSize w:val="1"/>
      <w:tblStyleColBandSize w:val="1"/>
      <w:tblInd w:w="1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pPr>
      <w:rPr>
        <w:rFonts w:ascii="LJLOIP+TimesNewRoman" w:eastAsia="MS Gothic" w:hAnsi="LJLOIP+TimesNew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pPr>
      <w:rPr>
        <w:rFonts w:ascii="LJLOIP+TimesNewRoman" w:eastAsia="MS Gothic" w:hAnsi="LJLOIP+TimesNew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LJLOIP+TimesNewRoman" w:eastAsia="MS Gothic" w:hAnsi="LJLOIP+TimesNewRoman" w:cs="Times New Roman"/>
        <w:b/>
        <w:bCs/>
      </w:rPr>
    </w:tblStylePr>
    <w:tblStylePr w:type="lastCol">
      <w:rPr>
        <w:rFonts w:ascii="LJLOIP+TimesNewRoman" w:eastAsia="MS Gothic" w:hAnsi="LJLOIP+TimesNew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rPr>
        <w:rFonts w:cs="Times New Roman"/>
      </w:rPr>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rPr>
        <w:rFonts w:cs="Times New Roman"/>
      </w:rPr>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rPr>
        <w:rFonts w:cs="Times New Roman"/>
      </w:rPr>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TableHeading0">
    <w:name w:val="Table Heading"/>
    <w:basedOn w:val="Normal"/>
    <w:rsid w:val="00DD2DA8"/>
    <w:pPr>
      <w:tabs>
        <w:tab w:val="left" w:pos="1134"/>
      </w:tabs>
      <w:suppressAutoHyphens w:val="0"/>
      <w:spacing w:before="40" w:after="20" w:line="240" w:lineRule="auto"/>
      <w:ind w:left="1134"/>
    </w:pPr>
    <w:rPr>
      <w:rFonts w:cs="Arial"/>
      <w:b/>
      <w:bCs/>
      <w:szCs w:val="32"/>
    </w:rPr>
  </w:style>
  <w:style w:type="character" w:customStyle="1" w:styleId="NormalWebChar">
    <w:name w:val="Normal (Web) Char"/>
    <w:link w:val="NormalWeb"/>
    <w:rsid w:val="00DD2DA8"/>
    <w:rPr>
      <w:sz w:val="24"/>
      <w:szCs w:val="24"/>
      <w:lang w:val="en-GB" w:eastAsia="en-US"/>
    </w:rPr>
  </w:style>
  <w:style w:type="character" w:customStyle="1" w:styleId="paraChar">
    <w:name w:val="para Char"/>
    <w:link w:val="para"/>
    <w:rsid w:val="00DD2DA8"/>
    <w:rPr>
      <w:lang w:val="en-GB"/>
    </w:rPr>
  </w:style>
  <w:style w:type="numbering" w:customStyle="1" w:styleId="1111112">
    <w:name w:val="1 / 1.1 / 1.1.12"/>
    <w:basedOn w:val="NoList"/>
    <w:next w:val="111111"/>
    <w:uiPriority w:val="99"/>
    <w:rsid w:val="00DD2DA8"/>
    <w:pPr>
      <w:numPr>
        <w:numId w:val="4"/>
      </w:numPr>
    </w:pPr>
  </w:style>
  <w:style w:type="numbering" w:customStyle="1" w:styleId="1ai2">
    <w:name w:val="1 / a / i2"/>
    <w:basedOn w:val="NoList"/>
    <w:next w:val="1ai"/>
    <w:uiPriority w:val="99"/>
    <w:rsid w:val="00DD2DA8"/>
    <w:pPr>
      <w:numPr>
        <w:numId w:val="5"/>
      </w:numPr>
    </w:pPr>
  </w:style>
  <w:style w:type="numbering" w:customStyle="1" w:styleId="ArticleSection2">
    <w:name w:val="Article / Section2"/>
    <w:basedOn w:val="NoList"/>
    <w:next w:val="ArticleSection"/>
    <w:uiPriority w:val="99"/>
    <w:rsid w:val="00DD2DA8"/>
    <w:pPr>
      <w:numPr>
        <w:numId w:val="6"/>
      </w:numPr>
    </w:pPr>
  </w:style>
  <w:style w:type="table" w:customStyle="1" w:styleId="Table3Deffects12">
    <w:name w:val="Table 3D effects 12"/>
    <w:basedOn w:val="TableNormal"/>
    <w:next w:val="Table3Deffects1"/>
    <w:uiPriority w:val="99"/>
    <w:rsid w:val="00DD2DA8"/>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le3Deffects32">
    <w:name w:val="Table 3D effects 32"/>
    <w:basedOn w:val="TableNormal"/>
    <w:next w:val="Table3Deffects3"/>
    <w:uiPriority w:val="99"/>
    <w:rsid w:val="00DD2DA8"/>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12">
    <w:name w:val="Table Classic 12"/>
    <w:basedOn w:val="TableNormal"/>
    <w:next w:val="TableClassic1"/>
    <w:uiPriority w:val="99"/>
    <w:rsid w:val="00DD2DA8"/>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lassic22">
    <w:name w:val="Table Classic 22"/>
    <w:basedOn w:val="TableNormal"/>
    <w:next w:val="TableClassic2"/>
    <w:uiPriority w:val="99"/>
    <w:rsid w:val="00DD2DA8"/>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Classic32">
    <w:name w:val="Table Classic 32"/>
    <w:basedOn w:val="TableNormal"/>
    <w:next w:val="TableClassic3"/>
    <w:uiPriority w:val="99"/>
    <w:rsid w:val="00DD2DA8"/>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Classic42">
    <w:name w:val="Table Classic 42"/>
    <w:basedOn w:val="TableNormal"/>
    <w:next w:val="TableClassic4"/>
    <w:uiPriority w:val="99"/>
    <w:rsid w:val="00DD2DA8"/>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Colorful22">
    <w:name w:val="Table Colorful 22"/>
    <w:basedOn w:val="TableNormal"/>
    <w:next w:val="TableColorful2"/>
    <w:uiPriority w:val="99"/>
    <w:rsid w:val="00DD2DA8"/>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Colorful32">
    <w:name w:val="Table Colorful 32"/>
    <w:basedOn w:val="TableNormal"/>
    <w:next w:val="TableColorful3"/>
    <w:uiPriority w:val="99"/>
    <w:rsid w:val="00DD2DA8"/>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TableColumns12">
    <w:name w:val="Table Columns 12"/>
    <w:basedOn w:val="TableNormal"/>
    <w:next w:val="TableColumns1"/>
    <w:uiPriority w:val="99"/>
    <w:rsid w:val="00DD2DA8"/>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22">
    <w:name w:val="Table Columns 22"/>
    <w:basedOn w:val="TableNormal"/>
    <w:next w:val="TableColumns2"/>
    <w:uiPriority w:val="99"/>
    <w:rsid w:val="00DD2DA8"/>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Columns32">
    <w:name w:val="Table Columns 32"/>
    <w:basedOn w:val="TableNormal"/>
    <w:next w:val="TableColumns3"/>
    <w:uiPriority w:val="99"/>
    <w:rsid w:val="00DD2DA8"/>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TableColumns42">
    <w:name w:val="Table Columns 42"/>
    <w:basedOn w:val="TableNormal"/>
    <w:next w:val="TableColumns4"/>
    <w:uiPriority w:val="99"/>
    <w:rsid w:val="00DD2DA8"/>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TableColumns52">
    <w:name w:val="Table Columns 52"/>
    <w:basedOn w:val="TableNormal"/>
    <w:next w:val="TableColumns5"/>
    <w:uiPriority w:val="99"/>
    <w:rsid w:val="00DD2DA8"/>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Contemporary2">
    <w:name w:val="Table Contemporary2"/>
    <w:basedOn w:val="TableNormal"/>
    <w:next w:val="TableContemporary"/>
    <w:uiPriority w:val="99"/>
    <w:rsid w:val="00DD2DA8"/>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Elegant2">
    <w:name w:val="Table Elegant2"/>
    <w:basedOn w:val="TableNormal"/>
    <w:next w:val="TableElegant"/>
    <w:uiPriority w:val="99"/>
    <w:rsid w:val="00DD2DA8"/>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42">
    <w:name w:val="Table Grid 42"/>
    <w:basedOn w:val="TableNormal"/>
    <w:next w:val="TableGrid4"/>
    <w:uiPriority w:val="99"/>
    <w:rsid w:val="00DD2DA8"/>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TableGrid62">
    <w:name w:val="Table Grid 62"/>
    <w:basedOn w:val="TableNormal"/>
    <w:next w:val="TableGrid6"/>
    <w:uiPriority w:val="99"/>
    <w:rsid w:val="00DD2DA8"/>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TableGrid82">
    <w:name w:val="Table Grid 82"/>
    <w:basedOn w:val="TableNormal"/>
    <w:next w:val="TableGrid8"/>
    <w:uiPriority w:val="99"/>
    <w:rsid w:val="00DD2DA8"/>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List12">
    <w:name w:val="Table List 12"/>
    <w:basedOn w:val="TableNormal"/>
    <w:next w:val="TableList1"/>
    <w:uiPriority w:val="99"/>
    <w:rsid w:val="00DD2DA8"/>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22">
    <w:name w:val="Table List 22"/>
    <w:basedOn w:val="TableNormal"/>
    <w:next w:val="TableList2"/>
    <w:uiPriority w:val="99"/>
    <w:rsid w:val="00DD2DA8"/>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List32">
    <w:name w:val="Table List 32"/>
    <w:basedOn w:val="TableNormal"/>
    <w:next w:val="TableList3"/>
    <w:uiPriority w:val="99"/>
    <w:rsid w:val="00DD2DA8"/>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List42">
    <w:name w:val="Table List 42"/>
    <w:basedOn w:val="TableNormal"/>
    <w:next w:val="TableList4"/>
    <w:uiPriority w:val="99"/>
    <w:rsid w:val="00DD2DA8"/>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List72">
    <w:name w:val="Table List 72"/>
    <w:basedOn w:val="TableNormal"/>
    <w:next w:val="TableList7"/>
    <w:uiPriority w:val="99"/>
    <w:rsid w:val="00DD2DA8"/>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List82">
    <w:name w:val="Table List 82"/>
    <w:basedOn w:val="TableNormal"/>
    <w:next w:val="TableList8"/>
    <w:uiPriority w:val="99"/>
    <w:rsid w:val="00DD2DA8"/>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Professional2">
    <w:name w:val="Table Professional2"/>
    <w:basedOn w:val="TableNormal"/>
    <w:next w:val="TableProfessional"/>
    <w:uiPriority w:val="99"/>
    <w:rsid w:val="00DD2DA8"/>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Simple22">
    <w:name w:val="Table Simple 22"/>
    <w:basedOn w:val="TableNormal"/>
    <w:next w:val="TableSimple2"/>
    <w:uiPriority w:val="99"/>
    <w:rsid w:val="00DD2DA8"/>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Simple32">
    <w:name w:val="Table Simple 32"/>
    <w:basedOn w:val="TableNormal"/>
    <w:next w:val="TableSimple3"/>
    <w:uiPriority w:val="99"/>
    <w:rsid w:val="00DD2DA8"/>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Web12">
    <w:name w:val="Table Web 12"/>
    <w:basedOn w:val="TableNormal"/>
    <w:next w:val="TableWeb1"/>
    <w:uiPriority w:val="99"/>
    <w:rsid w:val="00DD2DA8"/>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22">
    <w:name w:val="Table Web 22"/>
    <w:basedOn w:val="TableNormal"/>
    <w:next w:val="TableWeb2"/>
    <w:uiPriority w:val="99"/>
    <w:rsid w:val="00DD2DA8"/>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Web32">
    <w:name w:val="Table Web 32"/>
    <w:basedOn w:val="TableNormal"/>
    <w:next w:val="TableWeb3"/>
    <w:uiPriority w:val="99"/>
    <w:rsid w:val="00DD2DA8"/>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ellenraster2">
    <w:name w:val="Tabellenraster2"/>
    <w:basedOn w:val="TableNormal"/>
    <w:next w:val="TableGrid"/>
    <w:uiPriority w:val="59"/>
    <w:rsid w:val="00494DB7"/>
    <w:pPr>
      <w:suppressAutoHyphens/>
      <w:spacing w:line="240" w:lineRule="atLeast"/>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a0">
    <w:name w:val="Содержимое таблицы"/>
    <w:basedOn w:val="BodyText"/>
    <w:rsid w:val="00CA3741"/>
    <w:pPr>
      <w:suppressLineNumbers/>
      <w:spacing w:after="120" w:line="240" w:lineRule="auto"/>
    </w:pPr>
    <w:rPr>
      <w:sz w:val="24"/>
      <w:szCs w:val="24"/>
      <w:lang w:val="ru-RU" w:eastAsia="ar-SA"/>
    </w:rPr>
  </w:style>
  <w:style w:type="character" w:customStyle="1" w:styleId="WW8Num2z0">
    <w:name w:val="WW8Num2z0"/>
    <w:rsid w:val="00CA3741"/>
    <w:rPr>
      <w:rFonts w:ascii="Symbol" w:hAnsi="Symbol"/>
    </w:rPr>
  </w:style>
  <w:style w:type="character" w:customStyle="1" w:styleId="H56GChar">
    <w:name w:val="_ H_5/6_G Char"/>
    <w:link w:val="H56G"/>
    <w:rsid w:val="00CA3741"/>
    <w:rPr>
      <w:lang w:val="en-GB"/>
    </w:rPr>
  </w:style>
  <w:style w:type="table" w:customStyle="1" w:styleId="TableGrid10">
    <w:name w:val="Table Grid1"/>
    <w:basedOn w:val="TableNormal"/>
    <w:next w:val="TableGrid"/>
    <w:semiHidden/>
    <w:rsid w:val="00CA3741"/>
    <w:pPr>
      <w:suppressAutoHyphens/>
      <w:spacing w:line="240" w:lineRule="atLeast"/>
    </w:pPr>
    <w:rPr>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CharChar4">
    <w:name w:val="Char Char4"/>
    <w:semiHidden/>
    <w:rsid w:val="00CA3741"/>
    <w:rPr>
      <w:sz w:val="18"/>
      <w:lang w:val="en-GB" w:eastAsia="en-US" w:bidi="ar-SA"/>
    </w:rPr>
  </w:style>
  <w:style w:type="paragraph" w:customStyle="1" w:styleId="tablefootnote">
    <w:name w:val="table footnote"/>
    <w:basedOn w:val="SingleTxtG"/>
    <w:qFormat/>
    <w:rsid w:val="00CA3741"/>
    <w:pPr>
      <w:spacing w:after="0" w:line="220" w:lineRule="exact"/>
      <w:ind w:firstLine="170"/>
      <w:jc w:val="left"/>
    </w:pPr>
    <w:rPr>
      <w:sz w:val="18"/>
      <w:szCs w:val="18"/>
    </w:rPr>
  </w:style>
  <w:style w:type="paragraph" w:customStyle="1" w:styleId="131">
    <w:name w:val="表 (青) 131"/>
    <w:basedOn w:val="Normal"/>
    <w:rsid w:val="00CA3741"/>
    <w:pPr>
      <w:widowControl w:val="0"/>
      <w:suppressAutoHyphens w:val="0"/>
      <w:spacing w:line="240" w:lineRule="auto"/>
      <w:ind w:leftChars="400" w:left="840"/>
      <w:jc w:val="both"/>
    </w:pPr>
    <w:rPr>
      <w:rFonts w:ascii="Century" w:hAnsi="Century"/>
      <w:kern w:val="2"/>
      <w:sz w:val="21"/>
      <w:szCs w:val="22"/>
      <w:lang w:val="en-US" w:eastAsia="ja-JP"/>
    </w:rPr>
  </w:style>
  <w:style w:type="paragraph" w:customStyle="1" w:styleId="GTRtitre2">
    <w:name w:val="GTR titre2"/>
    <w:basedOn w:val="Normal"/>
    <w:next w:val="Normal"/>
    <w:rsid w:val="00B82B04"/>
    <w:pPr>
      <w:tabs>
        <w:tab w:val="num" w:pos="926"/>
        <w:tab w:val="left" w:pos="1134"/>
        <w:tab w:val="left" w:pos="2268"/>
        <w:tab w:val="left" w:pos="5664"/>
        <w:tab w:val="left" w:pos="6372"/>
        <w:tab w:val="left" w:pos="7080"/>
        <w:tab w:val="left" w:pos="7788"/>
      </w:tabs>
      <w:suppressAutoHyphens w:val="0"/>
      <w:spacing w:line="240" w:lineRule="auto"/>
      <w:ind w:left="926" w:hanging="360"/>
      <w:jc w:val="both"/>
    </w:pPr>
    <w:rPr>
      <w:rFonts w:ascii="Courier New" w:hAnsi="Courier New"/>
      <w:b/>
      <w:bCs/>
      <w:snapToGrid w:val="0"/>
      <w:sz w:val="24"/>
    </w:rPr>
  </w:style>
  <w:style w:type="paragraph" w:customStyle="1" w:styleId="GTRtitre3">
    <w:name w:val="GTR titre3"/>
    <w:basedOn w:val="Normal"/>
    <w:next w:val="Normal"/>
    <w:rsid w:val="00CA3741"/>
    <w:pPr>
      <w:widowControl w:val="0"/>
      <w:numPr>
        <w:ilvl w:val="2"/>
        <w:numId w:val="49"/>
      </w:numPr>
      <w:tabs>
        <w:tab w:val="left" w:pos="1985"/>
      </w:tabs>
      <w:suppressAutoHyphens w:val="0"/>
      <w:autoSpaceDE w:val="0"/>
      <w:autoSpaceDN w:val="0"/>
      <w:adjustRightInd w:val="0"/>
      <w:spacing w:line="240" w:lineRule="auto"/>
      <w:ind w:right="90"/>
    </w:pPr>
    <w:rPr>
      <w:rFonts w:ascii="Courier New" w:hAnsi="Courier New" w:cs="Courier New"/>
      <w:i/>
      <w:iCs/>
      <w:szCs w:val="24"/>
      <w:u w:val="single"/>
    </w:rPr>
  </w:style>
  <w:style w:type="paragraph" w:customStyle="1" w:styleId="GTRnormal">
    <w:name w:val="GTR normal"/>
    <w:basedOn w:val="Normal"/>
    <w:rsid w:val="00CA3741"/>
    <w:pPr>
      <w:widowControl w:val="0"/>
      <w:numPr>
        <w:ilvl w:val="1"/>
      </w:numPr>
      <w:suppressAutoHyphens w:val="0"/>
      <w:autoSpaceDE w:val="0"/>
      <w:autoSpaceDN w:val="0"/>
      <w:adjustRightInd w:val="0"/>
      <w:spacing w:line="240" w:lineRule="auto"/>
      <w:ind w:left="1134"/>
    </w:pPr>
    <w:rPr>
      <w:rFonts w:ascii="Courier New" w:hAnsi="Courier New" w:cs="Courier New"/>
      <w:szCs w:val="24"/>
    </w:rPr>
  </w:style>
  <w:style w:type="character" w:customStyle="1" w:styleId="st1">
    <w:name w:val="st1"/>
    <w:rsid w:val="00CA3741"/>
  </w:style>
  <w:style w:type="character" w:customStyle="1" w:styleId="DateChar1">
    <w:name w:val="Date Char1"/>
    <w:semiHidden/>
    <w:rsid w:val="00CA3741"/>
    <w:rPr>
      <w:lang w:val="fr-CH"/>
    </w:rPr>
  </w:style>
  <w:style w:type="character" w:customStyle="1" w:styleId="SignatureChar1">
    <w:name w:val="Signature Char1"/>
    <w:semiHidden/>
    <w:rsid w:val="00CA3741"/>
    <w:rPr>
      <w:lang w:val="fr-CH"/>
    </w:rPr>
  </w:style>
  <w:style w:type="character" w:customStyle="1" w:styleId="FootnoteTextChar1">
    <w:name w:val="Footnote Text Char1"/>
    <w:aliases w:val="Footnote Text Char Char"/>
    <w:rsid w:val="00CA3741"/>
    <w:rPr>
      <w:lang w:val="fr-CH"/>
    </w:rPr>
  </w:style>
  <w:style w:type="character" w:customStyle="1" w:styleId="BodyTextFirstIndentChar1">
    <w:name w:val="Body Text First Indent Char1"/>
    <w:semiHidden/>
    <w:rsid w:val="00CA3741"/>
  </w:style>
  <w:style w:type="character" w:customStyle="1" w:styleId="SalutationChar1">
    <w:name w:val="Salutation Char1"/>
    <w:semiHidden/>
    <w:rsid w:val="00CA3741"/>
    <w:rPr>
      <w:lang w:val="fr-CH"/>
    </w:rPr>
  </w:style>
  <w:style w:type="character" w:customStyle="1" w:styleId="BodyText2Char1">
    <w:name w:val="Body Text 2 Char1"/>
    <w:semiHidden/>
    <w:rsid w:val="00CA3741"/>
    <w:rPr>
      <w:lang w:val="fr-CH"/>
    </w:rPr>
  </w:style>
  <w:style w:type="character" w:customStyle="1" w:styleId="HeaderChar1">
    <w:name w:val="Header Char1"/>
    <w:semiHidden/>
    <w:rsid w:val="00CA3741"/>
    <w:rPr>
      <w:lang w:val="fr-CH"/>
    </w:rPr>
  </w:style>
  <w:style w:type="character" w:customStyle="1" w:styleId="HTMLAddressChar1">
    <w:name w:val="HTML Address Char1"/>
    <w:semiHidden/>
    <w:rsid w:val="00CA3741"/>
    <w:rPr>
      <w:i/>
      <w:iCs/>
      <w:lang w:val="fr-CH"/>
    </w:rPr>
  </w:style>
  <w:style w:type="character" w:customStyle="1" w:styleId="NoteHeadingChar1">
    <w:name w:val="Note Heading Char1"/>
    <w:semiHidden/>
    <w:rsid w:val="00CA3741"/>
    <w:rPr>
      <w:lang w:val="fr-CH"/>
    </w:rPr>
  </w:style>
  <w:style w:type="character" w:customStyle="1" w:styleId="HTMLPreformattedChar1">
    <w:name w:val="HTML Preformatted Char1"/>
    <w:semiHidden/>
    <w:rsid w:val="00CA3741"/>
    <w:rPr>
      <w:rFonts w:ascii="Consolas" w:hAnsi="Consolas"/>
      <w:lang w:val="fr-CH"/>
    </w:rPr>
  </w:style>
  <w:style w:type="character" w:customStyle="1" w:styleId="BodyTextFirstIndent2Char1">
    <w:name w:val="Body Text First Indent 2 Char1"/>
    <w:semiHidden/>
    <w:rsid w:val="00CA3741"/>
  </w:style>
  <w:style w:type="character" w:customStyle="1" w:styleId="ClosingChar1">
    <w:name w:val="Closing Char1"/>
    <w:semiHidden/>
    <w:rsid w:val="00CA3741"/>
    <w:rPr>
      <w:lang w:val="fr-CH"/>
    </w:rPr>
  </w:style>
  <w:style w:type="character" w:customStyle="1" w:styleId="MessageHeaderChar1">
    <w:name w:val="Message Header Char1"/>
    <w:semiHidden/>
    <w:rsid w:val="00CA3741"/>
    <w:rPr>
      <w:rFonts w:ascii="Calibri Light" w:eastAsia="Times New Roman" w:hAnsi="Calibri Light" w:cs="Times New Roman"/>
      <w:sz w:val="24"/>
      <w:szCs w:val="24"/>
      <w:shd w:val="pct20" w:color="auto" w:fill="auto"/>
      <w:lang w:val="fr-CH"/>
    </w:rPr>
  </w:style>
  <w:style w:type="character" w:customStyle="1" w:styleId="SubtitleChar1">
    <w:name w:val="Subtitle Char1"/>
    <w:rsid w:val="00CA3741"/>
    <w:rPr>
      <w:rFonts w:ascii="Calibri" w:eastAsia="Times New Roman" w:hAnsi="Calibri" w:cs="Times New Roman"/>
      <w:color w:val="5A5A5A"/>
      <w:spacing w:val="15"/>
      <w:sz w:val="22"/>
      <w:szCs w:val="22"/>
      <w:lang w:val="fr-CH"/>
    </w:rPr>
  </w:style>
  <w:style w:type="character" w:customStyle="1" w:styleId="E-mailSignatureChar1">
    <w:name w:val="E-mail Signature Char1"/>
    <w:semiHidden/>
    <w:rsid w:val="00CA3741"/>
    <w:rPr>
      <w:lang w:val="fr-CH"/>
    </w:rPr>
  </w:style>
  <w:style w:type="character" w:customStyle="1" w:styleId="TitleChar1">
    <w:name w:val="Title Char1"/>
    <w:rsid w:val="00CA3741"/>
    <w:rPr>
      <w:rFonts w:ascii="Calibri Light" w:eastAsia="Times New Roman" w:hAnsi="Calibri Light" w:cs="Times New Roman"/>
      <w:spacing w:val="-10"/>
      <w:kern w:val="28"/>
      <w:sz w:val="56"/>
      <w:szCs w:val="56"/>
      <w:lang w:val="fr-CH"/>
    </w:rPr>
  </w:style>
  <w:style w:type="character" w:customStyle="1" w:styleId="FooterChar1">
    <w:name w:val="Footer Char1"/>
    <w:uiPriority w:val="99"/>
    <w:semiHidden/>
    <w:rsid w:val="00CA3741"/>
    <w:rPr>
      <w:lang w:val="fr-CH"/>
    </w:rPr>
  </w:style>
  <w:style w:type="table" w:customStyle="1" w:styleId="TableColorful11">
    <w:name w:val="Table Colorful 11"/>
    <w:basedOn w:val="TableNormal"/>
    <w:next w:val="TableColorful1"/>
    <w:rsid w:val="00CA3741"/>
    <w:pPr>
      <w:suppressAutoHyphens/>
      <w:spacing w:line="240" w:lineRule="atLeast"/>
    </w:pPr>
    <w:rPr>
      <w:color w:val="FFFFFF"/>
      <w:lang w:val="en-GB" w:eastAsia="zh-CN"/>
    </w:rPr>
    <w:tblPr>
      <w:tblInd w:w="0" w:type="nil"/>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shd w:val="solid" w:color="000000" w:fill="FFFFFF"/>
      </w:tcPr>
    </w:tblStylePr>
    <w:tblStylePr w:type="firstCol">
      <w:rPr>
        <w:b/>
        <w:bCs/>
        <w:i/>
        <w:i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shd w:val="solid" w:color="000080" w:fill="FFFFFF"/>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shd w:val="solid" w:color="000000" w:fill="FFFFFF"/>
      </w:tcPr>
    </w:tblStylePr>
    <w:tblStylePr w:type="swCell">
      <w:rPr>
        <w:b/>
        <w:bCs/>
        <w:i w:val="0"/>
        <w:iCs w:val="0"/>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Simple11">
    <w:name w:val="Table Simple 11"/>
    <w:basedOn w:val="TableNormal"/>
    <w:next w:val="TableSimple1"/>
    <w:rsid w:val="00CA3741"/>
    <w:pPr>
      <w:suppressAutoHyphens/>
      <w:spacing w:line="240" w:lineRule="atLeast"/>
    </w:pPr>
    <w:rPr>
      <w:lang w:val="en-GB" w:eastAsia="zh-CN"/>
    </w:rPr>
    <w:tblPr>
      <w:tblInd w:w="0" w:type="nil"/>
      <w:tblBorders>
        <w:top w:val="single" w:sz="12" w:space="0" w:color="008000"/>
        <w:bottom w:val="single" w:sz="12" w:space="0" w:color="008000"/>
      </w:tblBorders>
    </w:tblPr>
    <w:tcPr>
      <w:shd w:val="clear" w:color="auto" w:fill="auto"/>
    </w:tcPr>
    <w:tblStylePr w:type="firstRow">
      <w:tblPr/>
      <w:tcPr>
        <w:tcBorders>
          <w:top w:val="none" w:sz="0" w:space="0" w:color="auto"/>
          <w:left w:val="none" w:sz="0" w:space="0" w:color="auto"/>
          <w:bottom w:val="single" w:sz="6" w:space="0" w:color="008000"/>
          <w:right w:val="none" w:sz="0" w:space="0" w:color="auto"/>
          <w:insideH w:val="none" w:sz="0" w:space="0" w:color="auto"/>
          <w:insideV w:val="none" w:sz="0" w:space="0" w:color="auto"/>
          <w:tl2br w:val="nil"/>
          <w:tr2bl w:val="nil"/>
        </w:tcBorders>
      </w:tcPr>
    </w:tblStylePr>
    <w:tblStylePr w:type="lastRow">
      <w:tblPr/>
      <w:tcPr>
        <w:tcBorders>
          <w:top w:val="single" w:sz="6" w:space="0" w:color="008000"/>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Subtle11">
    <w:name w:val="Table Subtle 11"/>
    <w:basedOn w:val="TableNormal"/>
    <w:next w:val="TableSubtle1"/>
    <w:rsid w:val="00CA3741"/>
    <w:pPr>
      <w:suppressAutoHyphens/>
      <w:spacing w:line="240" w:lineRule="atLeast"/>
    </w:pPr>
    <w:rPr>
      <w:lang w:val="en-GB" w:eastAsia="zh-CN"/>
    </w:rPr>
    <w:tblPr>
      <w:tblStyleRowBandSize w:val="1"/>
      <w:tblInd w:w="0" w:type="nil"/>
    </w:tblPr>
    <w:tblStylePr w:type="firstRow">
      <w:tblPr/>
      <w:tcPr>
        <w:tcBorders>
          <w:top w:val="single" w:sz="6" w:space="0" w:color="000000"/>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lastRow">
      <w:tblPr/>
      <w:tcPr>
        <w:tcBorders>
          <w:top w:val="single" w:sz="12" w:space="0" w:color="000000"/>
          <w:left w:val="none" w:sz="0" w:space="0" w:color="auto"/>
          <w:bottom w:val="none" w:sz="0" w:space="0" w:color="auto"/>
          <w:right w:val="none" w:sz="0" w:space="0" w:color="auto"/>
          <w:insideH w:val="none" w:sz="0" w:space="0" w:color="auto"/>
          <w:insideV w:val="none" w:sz="0" w:space="0" w:color="auto"/>
          <w:tl2br w:val="nil"/>
          <w:tr2bl w:val="nil"/>
        </w:tcBorders>
        <w:shd w:val="pct25" w:color="800080" w:fill="FFFFFF"/>
      </w:tcPr>
    </w:tblStylePr>
    <w:tblStylePr w:type="firstCol">
      <w:tblPr/>
      <w:tcPr>
        <w:tcBorders>
          <w:top w:val="none" w:sz="0" w:space="0" w:color="auto"/>
          <w:left w:val="none" w:sz="0" w:space="0" w:color="auto"/>
          <w:bottom w:val="none" w:sz="0" w:space="0" w:color="auto"/>
          <w:right w:val="single" w:sz="12" w:space="0" w:color="000000"/>
          <w:insideH w:val="none" w:sz="0" w:space="0" w:color="auto"/>
          <w:insideV w:val="none" w:sz="0" w:space="0" w:color="auto"/>
          <w:tl2br w:val="nil"/>
          <w:tr2bl w:val="nil"/>
        </w:tcBorders>
      </w:tcPr>
    </w:tblStylePr>
    <w:tblStylePr w:type="lastCol">
      <w:tblPr/>
      <w:tcPr>
        <w:tcBorders>
          <w:top w:val="none" w:sz="0" w:space="0" w:color="auto"/>
          <w:left w:val="single" w:sz="12" w:space="0" w:color="000000"/>
          <w:bottom w:val="none" w:sz="0" w:space="0" w:color="auto"/>
          <w:right w:val="none" w:sz="0" w:space="0" w:color="auto"/>
          <w:insideH w:val="none" w:sz="0" w:space="0" w:color="auto"/>
          <w:insideV w:val="none" w:sz="0" w:space="0" w:color="auto"/>
          <w:tl2br w:val="nil"/>
          <w:tr2bl w:val="nil"/>
        </w:tcBorders>
      </w:tcPr>
    </w:tblStylePr>
    <w:tblStylePr w:type="band1Horz">
      <w:tblPr/>
      <w:tcPr>
        <w:tcBorders>
          <w:top w:val="none" w:sz="0" w:space="0" w:color="auto"/>
          <w:left w:val="none" w:sz="0" w:space="0" w:color="auto"/>
          <w:bottom w:val="single" w:sz="6" w:space="0" w:color="000000"/>
          <w:right w:val="none" w:sz="0" w:space="0" w:color="auto"/>
          <w:insideH w:val="none" w:sz="0" w:space="0" w:color="auto"/>
          <w:insideV w:val="none" w:sz="0" w:space="0" w:color="auto"/>
          <w:tl2br w:val="nil"/>
          <w:tr2bl w:val="nil"/>
        </w:tcBorders>
        <w:shd w:val="pct25" w:color="808000" w:fill="FFFFFF"/>
      </w:tcPr>
    </w:tblStylePr>
    <w:tblStylePr w:type="neCel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swCel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Subtle21">
    <w:name w:val="Table Subtle 21"/>
    <w:basedOn w:val="TableNormal"/>
    <w:next w:val="TableSubtle2"/>
    <w:rsid w:val="00CA3741"/>
    <w:pPr>
      <w:suppressAutoHyphens/>
      <w:spacing w:line="240" w:lineRule="atLeast"/>
    </w:pPr>
    <w:rPr>
      <w:lang w:val="en-GB" w:eastAsia="zh-CN"/>
    </w:rPr>
    <w:tblPr>
      <w:tblInd w:w="0" w:type="nil"/>
      <w:tblBorders>
        <w:left w:val="single" w:sz="6" w:space="0" w:color="000000"/>
        <w:right w:val="single" w:sz="6" w:space="0" w:color="000000"/>
      </w:tblBorders>
    </w:tblPr>
    <w:tblStylePr w:type="firstRow">
      <w:tblPr/>
      <w:tcPr>
        <w:tcBorders>
          <w:top w:val="none" w:sz="0" w:space="0" w:color="auto"/>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lastRow">
      <w:tblPr/>
      <w:tcPr>
        <w:tcBorders>
          <w:top w:val="single" w:sz="12" w:space="0" w:color="000000"/>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firstCol">
      <w:tblPr/>
      <w:tcPr>
        <w:tcBorders>
          <w:top w:val="none" w:sz="0" w:space="0" w:color="auto"/>
          <w:left w:val="none" w:sz="0" w:space="0" w:color="auto"/>
          <w:bottom w:val="none" w:sz="0" w:space="0" w:color="auto"/>
          <w:right w:val="single" w:sz="12" w:space="0" w:color="000000"/>
          <w:insideH w:val="none" w:sz="0" w:space="0" w:color="auto"/>
          <w:insideV w:val="none" w:sz="0" w:space="0" w:color="auto"/>
          <w:tl2br w:val="nil"/>
          <w:tr2bl w:val="nil"/>
        </w:tcBorders>
        <w:shd w:val="pct25" w:color="008000" w:fill="FFFFFF"/>
      </w:tcPr>
    </w:tblStylePr>
    <w:tblStylePr w:type="lastCol">
      <w:tblPr/>
      <w:tcPr>
        <w:tcBorders>
          <w:top w:val="none" w:sz="0" w:space="0" w:color="auto"/>
          <w:left w:val="single" w:sz="12" w:space="0" w:color="000000"/>
          <w:bottom w:val="none" w:sz="0" w:space="0" w:color="auto"/>
          <w:right w:val="none" w:sz="0" w:space="0" w:color="auto"/>
          <w:insideH w:val="none" w:sz="0" w:space="0" w:color="auto"/>
          <w:insideV w:val="none" w:sz="0" w:space="0" w:color="auto"/>
          <w:tl2br w:val="nil"/>
          <w:tr2bl w:val="nil"/>
        </w:tcBorders>
        <w:shd w:val="pct25" w:color="808000" w:fill="FFFFFF"/>
      </w:tcPr>
    </w:tblStylePr>
    <w:tblStylePr w:type="neCel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swCel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3Deffects21">
    <w:name w:val="Table 3D effects 21"/>
    <w:basedOn w:val="TableNormal"/>
    <w:next w:val="Table3Deffects2"/>
    <w:rsid w:val="00CA3741"/>
    <w:pPr>
      <w:suppressAutoHyphens/>
      <w:spacing w:line="240" w:lineRule="atLeast"/>
    </w:pPr>
    <w:rPr>
      <w:lang w:val="en-GB" w:eastAsia="zh-CN"/>
    </w:rPr>
    <w:tblPr>
      <w:tblStyleRowBandSize w:val="1"/>
      <w:tblInd w:w="0" w:type="nil"/>
    </w:tblPr>
    <w:tcPr>
      <w:shd w:val="solid" w:color="C0C0C0" w:fill="FFFFFF"/>
    </w:tcPr>
    <w:tblStylePr w:type="firstRow">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firstCol">
      <w:tblPr/>
      <w:tcPr>
        <w:tcBorders>
          <w:top w:val="nil"/>
          <w:left w:val="none" w:sz="0" w:space="0" w:color="auto"/>
          <w:bottom w:val="nil"/>
          <w:right w:val="single" w:sz="6" w:space="0" w:color="808080"/>
          <w:insideH w:val="none" w:sz="0" w:space="0" w:color="auto"/>
          <w:insideV w:val="none" w:sz="0" w:space="0" w:color="auto"/>
          <w:tl2br w:val="nil"/>
          <w:tr2bl w:val="nil"/>
        </w:tcBorders>
      </w:tcPr>
    </w:tblStylePr>
    <w:tblStylePr w:type="lastCol">
      <w:tblPr/>
      <w:tcPr>
        <w:tcBorders>
          <w:top w:val="none" w:sz="0" w:space="0" w:color="auto"/>
          <w:left w:val="none" w:sz="0" w:space="0" w:color="auto"/>
          <w:bottom w:val="none" w:sz="0" w:space="0" w:color="auto"/>
          <w:right w:val="single" w:sz="6" w:space="0" w:color="FFFFFF"/>
          <w:insideH w:val="none" w:sz="0" w:space="0" w:color="auto"/>
          <w:insideV w:val="none" w:sz="0" w:space="0" w:color="auto"/>
          <w:tl2br w:val="nil"/>
          <w:tr2bl w:val="nil"/>
        </w:tcBorders>
      </w:tcPr>
    </w:tblStylePr>
    <w:tblStylePr w:type="band1Horz">
      <w:tblPr/>
      <w:tcPr>
        <w:tcBorders>
          <w:top w:val="single" w:sz="6" w:space="0" w:color="808080"/>
          <w:left w:val="none" w:sz="0" w:space="0" w:color="auto"/>
          <w:bottom w:val="single" w:sz="6" w:space="0" w:color="FFFFFF"/>
          <w:right w:val="none" w:sz="0" w:space="0" w:color="auto"/>
          <w:insideH w:val="none" w:sz="0" w:space="0" w:color="auto"/>
          <w:insideV w:val="none" w:sz="0" w:space="0" w:color="auto"/>
          <w:tl2br w:val="nil"/>
          <w:tr2bl w:val="nil"/>
        </w:tcBorders>
      </w:tcPr>
    </w:tblStylePr>
    <w:tblStylePr w:type="swCel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List51">
    <w:name w:val="Table List 51"/>
    <w:basedOn w:val="TableNormal"/>
    <w:next w:val="TableList5"/>
    <w:rsid w:val="00CA3741"/>
    <w:pPr>
      <w:suppressAutoHyphens/>
      <w:spacing w:line="240" w:lineRule="atLeast"/>
    </w:pPr>
    <w:rPr>
      <w:lang w:val="en-GB" w:eastAsia="zh-CN"/>
    </w:rPr>
    <w:tblPr>
      <w:tblInd w:w="0" w:type="nil"/>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top w:val="none" w:sz="0" w:space="0" w:color="auto"/>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firstCo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List61">
    <w:name w:val="Table List 61"/>
    <w:basedOn w:val="TableNormal"/>
    <w:next w:val="TableList6"/>
    <w:rsid w:val="00CA3741"/>
    <w:pPr>
      <w:suppressAutoHyphens/>
      <w:spacing w:line="240" w:lineRule="atLeast"/>
    </w:pPr>
    <w:rPr>
      <w:lang w:val="en-GB" w:eastAsia="zh-CN"/>
    </w:rPr>
    <w:tblPr>
      <w:tblStyleRowBandSize w:val="1"/>
      <w:tblInd w:w="0" w:type="nil"/>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top w:val="none" w:sz="0" w:space="0" w:color="auto"/>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firstCol">
      <w:rPr>
        <w:b/>
        <w:bCs/>
      </w:rPr>
      <w:tblPr/>
      <w:tcPr>
        <w:tcBorders>
          <w:top w:val="none" w:sz="0" w:space="0" w:color="auto"/>
          <w:left w:val="none" w:sz="0" w:space="0" w:color="auto"/>
          <w:bottom w:val="none" w:sz="0" w:space="0" w:color="auto"/>
          <w:right w:val="single" w:sz="12" w:space="0" w:color="000000"/>
          <w:insideH w:val="none" w:sz="0" w:space="0" w:color="auto"/>
          <w:insideV w:val="none" w:sz="0" w:space="0" w:color="auto"/>
          <w:tl2br w:val="nil"/>
          <w:tr2bl w:val="nil"/>
        </w:tcBorders>
      </w:tcPr>
    </w:tblStylePr>
    <w:tblStylePr w:type="band1Horz">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shd w:val="pct25" w:color="000000" w:fill="FFFFFF"/>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single" w:sz="6" w:space="0" w:color="000000"/>
          <w:tr2bl w:val="nil"/>
        </w:tcBorders>
      </w:tcPr>
    </w:tblStylePr>
  </w:style>
  <w:style w:type="table" w:customStyle="1" w:styleId="TableGrid11">
    <w:name w:val="Table Grid 11"/>
    <w:basedOn w:val="TableNormal"/>
    <w:next w:val="TableGrid1"/>
    <w:rsid w:val="00CA3741"/>
    <w:pPr>
      <w:suppressAutoHyphens/>
      <w:spacing w:line="240" w:lineRule="atLeast"/>
    </w:pPr>
    <w:rPr>
      <w:lang w:val="en-GB" w:eastAsia="zh-CN"/>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Col">
      <w:rPr>
        <w:i/>
        <w:i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single" w:sz="6" w:space="0" w:color="000000"/>
          <w:tr2bl w:val="nil"/>
        </w:tcBorders>
      </w:tcPr>
    </w:tblStylePr>
  </w:style>
  <w:style w:type="table" w:customStyle="1" w:styleId="TableGrid21">
    <w:name w:val="Table Grid 21"/>
    <w:basedOn w:val="TableNormal"/>
    <w:next w:val="TableGrid2"/>
    <w:rsid w:val="00CA3741"/>
    <w:pPr>
      <w:suppressAutoHyphens/>
      <w:spacing w:line="240" w:lineRule="atLeast"/>
    </w:pPr>
    <w:rPr>
      <w:lang w:val="en-GB" w:eastAsia="zh-CN"/>
    </w:rPr>
    <w:tblPr>
      <w:tblInd w:w="0" w:type="nil"/>
      <w:tblBorders>
        <w:insideH w:val="single" w:sz="6" w:space="0" w:color="000000"/>
        <w:insideV w:val="single" w:sz="6" w:space="0" w:color="000000"/>
      </w:tblBorders>
    </w:tblPr>
    <w:tcPr>
      <w:shd w:val="clear" w:color="auto" w:fill="auto"/>
    </w:tcPr>
    <w:tblStylePr w:type="firstRow">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Row">
      <w:rPr>
        <w:b/>
        <w:bCs/>
      </w:rPr>
      <w:tblPr/>
      <w:tcPr>
        <w:tcBorders>
          <w:top w:val="single" w:sz="6" w:space="0" w:color="000000"/>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firstCo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Co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style>
  <w:style w:type="table" w:customStyle="1" w:styleId="TableGrid31">
    <w:name w:val="Table Grid 31"/>
    <w:basedOn w:val="TableNormal"/>
    <w:next w:val="TableGrid3"/>
    <w:rsid w:val="00CA3741"/>
    <w:pPr>
      <w:suppressAutoHyphens/>
      <w:spacing w:line="240" w:lineRule="atLeast"/>
    </w:pPr>
    <w:rPr>
      <w:lang w:val="en-GB" w:eastAsia="zh-CN"/>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top w:val="none" w:sz="0" w:space="0" w:color="auto"/>
          <w:left w:val="none" w:sz="0" w:space="0" w:color="auto"/>
          <w:bottom w:val="single" w:sz="6" w:space="0" w:color="000000"/>
          <w:right w:val="none" w:sz="0" w:space="0" w:color="auto"/>
          <w:insideH w:val="none" w:sz="0" w:space="0" w:color="auto"/>
          <w:insideV w:val="none" w:sz="0" w:space="0" w:color="auto"/>
          <w:tl2br w:val="nil"/>
          <w:tr2bl w:val="nil"/>
        </w:tcBorders>
        <w:shd w:val="pct30" w:color="FFFF00" w:fill="FFFFFF"/>
      </w:tcPr>
    </w:tblStylePr>
    <w:tblStylePr w:type="lastRow">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Co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single" w:sz="6" w:space="0" w:color="000000"/>
          <w:tr2bl w:val="nil"/>
        </w:tcBorders>
      </w:tcPr>
    </w:tblStylePr>
  </w:style>
  <w:style w:type="table" w:customStyle="1" w:styleId="TableGrid51">
    <w:name w:val="Table Grid 51"/>
    <w:basedOn w:val="TableNormal"/>
    <w:next w:val="TableGrid5"/>
    <w:rsid w:val="00CA3741"/>
    <w:pPr>
      <w:suppressAutoHyphens/>
      <w:spacing w:line="240" w:lineRule="atLeast"/>
    </w:pPr>
    <w:rPr>
      <w:lang w:val="en-GB" w:eastAsia="zh-CN"/>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top w:val="none" w:sz="0" w:space="0" w:color="auto"/>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lastRow">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Col">
      <w:rPr>
        <w:b/>
        <w:bCs/>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single" w:sz="6" w:space="0" w:color="000000"/>
          <w:tr2bl w:val="nil"/>
        </w:tcBorders>
      </w:tcPr>
    </w:tblStylePr>
  </w:style>
  <w:style w:type="table" w:customStyle="1" w:styleId="TableGrid71">
    <w:name w:val="Table Grid 71"/>
    <w:basedOn w:val="TableNormal"/>
    <w:next w:val="TableGrid7"/>
    <w:rsid w:val="00CA3741"/>
    <w:pPr>
      <w:suppressAutoHyphens/>
      <w:spacing w:line="240" w:lineRule="atLeast"/>
    </w:pPr>
    <w:rPr>
      <w:b/>
      <w:bCs/>
      <w:lang w:val="en-GB" w:eastAsia="zh-CN"/>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top w:val="none" w:sz="0" w:space="0" w:color="auto"/>
          <w:left w:val="none" w:sz="0" w:space="0" w:color="auto"/>
          <w:bottom w:val="single" w:sz="12" w:space="0" w:color="000000"/>
          <w:right w:val="none" w:sz="0" w:space="0" w:color="auto"/>
          <w:insideH w:val="none" w:sz="0" w:space="0" w:color="auto"/>
          <w:insideV w:val="none" w:sz="0" w:space="0" w:color="auto"/>
          <w:tl2br w:val="nil"/>
          <w:tr2bl w:val="nil"/>
        </w:tcBorders>
      </w:tcPr>
    </w:tblStylePr>
    <w:tblStylePr w:type="lastRow">
      <w:rPr>
        <w:b w:val="0"/>
        <w:bCs w:val="0"/>
      </w:rPr>
      <w:tblPr/>
      <w:tcPr>
        <w:tcBorders>
          <w:top w:val="single" w:sz="6" w:space="0" w:color="000000"/>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firstCol">
      <w:rPr>
        <w:b w:val="0"/>
        <w:bCs w:val="0"/>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lastCol">
      <w:rPr>
        <w:b w:val="0"/>
        <w:bCs w:val="0"/>
      </w:rPr>
      <w:tblPr/>
      <w:tcPr>
        <w:tcBorders>
          <w:top w:val="none" w:sz="0" w:space="0" w:color="auto"/>
          <w:left w:val="none" w:sz="0" w:space="0" w:color="auto"/>
          <w:bottom w:val="none" w:sz="0" w:space="0" w:color="auto"/>
          <w:right w:val="none" w:sz="0" w:space="0" w:color="auto"/>
          <w:insideH w:val="none" w:sz="0" w:space="0" w:color="auto"/>
          <w:insideV w:val="none" w:sz="0" w:space="0" w:color="auto"/>
          <w:tl2br w:val="nil"/>
          <w:tr2bl w:val="nil"/>
        </w:tcBorders>
      </w:tcPr>
    </w:tblStylePr>
    <w:tblStylePr w:type="nwCell">
      <w:tblPr/>
      <w:tcPr>
        <w:tcBorders>
          <w:top w:val="none" w:sz="0" w:space="0" w:color="auto"/>
          <w:left w:val="none" w:sz="0" w:space="0" w:color="auto"/>
          <w:bottom w:val="none" w:sz="0" w:space="0" w:color="auto"/>
          <w:right w:val="none" w:sz="0" w:space="0" w:color="auto"/>
          <w:insideH w:val="none" w:sz="0" w:space="0" w:color="auto"/>
          <w:insideV w:val="none" w:sz="0" w:space="0" w:color="auto"/>
          <w:tl2br w:val="single" w:sz="6" w:space="0" w:color="000000"/>
          <w:tr2bl w:val="nil"/>
        </w:tcBorders>
      </w:tcPr>
    </w:tblStylePr>
  </w:style>
  <w:style w:type="character" w:customStyle="1" w:styleId="tgc">
    <w:name w:val="_tgc"/>
    <w:rsid w:val="00CA3741"/>
  </w:style>
  <w:style w:type="character" w:customStyle="1" w:styleId="SingleTxtGCar">
    <w:name w:val="_ Single Txt_G Car"/>
    <w:rsid w:val="00B84A5A"/>
    <w:rPr>
      <w:lang w:val="en-GB" w:eastAsia="en-US"/>
    </w:rPr>
  </w:style>
  <w:style w:type="character" w:styleId="UnresolvedMention">
    <w:name w:val="Unresolved Mention"/>
    <w:basedOn w:val="DefaultParagraphFont"/>
    <w:uiPriority w:val="99"/>
    <w:semiHidden/>
    <w:unhideWhenUsed/>
    <w:rsid w:val="00366DFA"/>
    <w:rPr>
      <w:color w:val="605E5C"/>
      <w:shd w:val="clear" w:color="auto" w:fill="E1DFDD"/>
    </w:rPr>
  </w:style>
  <w:style w:type="paragraph" w:customStyle="1" w:styleId="paragraph">
    <w:name w:val="paragraph"/>
    <w:basedOn w:val="Normal"/>
    <w:rsid w:val="009135F5"/>
    <w:pPr>
      <w:suppressAutoHyphens w:val="0"/>
      <w:spacing w:before="100" w:beforeAutospacing="1" w:after="100" w:afterAutospacing="1" w:line="240" w:lineRule="auto"/>
    </w:pPr>
    <w:rPr>
      <w:rFonts w:eastAsia="Times New Roman"/>
      <w:sz w:val="24"/>
      <w:szCs w:val="24"/>
      <w:lang w:val="en-CA" w:eastAsia="en-CA"/>
    </w:rPr>
  </w:style>
  <w:style w:type="character" w:customStyle="1" w:styleId="normaltextrun">
    <w:name w:val="normaltextrun"/>
    <w:basedOn w:val="DefaultParagraphFont"/>
    <w:rsid w:val="009135F5"/>
  </w:style>
  <w:style w:type="character" w:customStyle="1" w:styleId="eop">
    <w:name w:val="eop"/>
    <w:basedOn w:val="DefaultParagraphFont"/>
    <w:rsid w:val="009135F5"/>
  </w:style>
  <w:style w:type="paragraph" w:customStyle="1" w:styleId="FigureGraphic">
    <w:name w:val="Figure Graphic"/>
    <w:basedOn w:val="Normal"/>
    <w:rsid w:val="009135F5"/>
    <w:pPr>
      <w:suppressAutoHyphens w:val="0"/>
      <w:spacing w:before="240" w:after="120"/>
      <w:jc w:val="center"/>
    </w:pPr>
    <w:rPr>
      <w:rFonts w:ascii="Cambria" w:hAnsi="Cambria"/>
      <w:sz w:val="22"/>
      <w:szCs w:val="22"/>
    </w:rPr>
  </w:style>
  <w:style w:type="paragraph" w:customStyle="1" w:styleId="KeyText">
    <w:name w:val="Key Text"/>
    <w:basedOn w:val="Normal"/>
    <w:rsid w:val="009135F5"/>
    <w:pPr>
      <w:tabs>
        <w:tab w:val="left" w:pos="346"/>
      </w:tabs>
      <w:suppressAutoHyphens w:val="0"/>
      <w:spacing w:after="60" w:line="220" w:lineRule="atLeast"/>
      <w:ind w:left="346" w:hanging="346"/>
      <w:jc w:val="both"/>
    </w:pPr>
    <w:rPr>
      <w:rFonts w:ascii="Cambria" w:hAnsi="Cambria"/>
      <w:sz w:val="18"/>
      <w:szCs w:val="22"/>
    </w:rPr>
  </w:style>
  <w:style w:type="paragraph" w:customStyle="1" w:styleId="KeyTitle">
    <w:name w:val="Key Title"/>
    <w:basedOn w:val="KeyText"/>
    <w:next w:val="KeyText"/>
    <w:rsid w:val="009135F5"/>
    <w:pPr>
      <w:jc w:val="left"/>
    </w:pPr>
    <w:rPr>
      <w:b/>
    </w:rPr>
  </w:style>
  <w:style w:type="character" w:customStyle="1" w:styleId="FiguretitleChar">
    <w:name w:val="Figure title Char"/>
    <w:basedOn w:val="DefaultParagraphFont"/>
    <w:link w:val="Figuretitle"/>
    <w:locked/>
    <w:rsid w:val="009135F5"/>
    <w:rPr>
      <w:rFonts w:ascii="Cambria" w:hAnsi="Cambria"/>
      <w:b/>
      <w:sz w:val="22"/>
      <w:szCs w:val="22"/>
      <w:lang w:val="en-GB"/>
    </w:rPr>
  </w:style>
  <w:style w:type="paragraph" w:customStyle="1" w:styleId="Figuretitle">
    <w:name w:val="Figure title"/>
    <w:basedOn w:val="Normal"/>
    <w:link w:val="FiguretitleChar"/>
    <w:rsid w:val="009135F5"/>
    <w:pPr>
      <w:spacing w:before="240" w:after="360"/>
      <w:jc w:val="center"/>
    </w:pPr>
    <w:rPr>
      <w:rFonts w:ascii="Cambria" w:hAnsi="Cambria"/>
      <w:b/>
      <w:sz w:val="22"/>
      <w:szCs w:val="22"/>
    </w:rPr>
  </w:style>
  <w:style w:type="paragraph" w:customStyle="1" w:styleId="Dimension100">
    <w:name w:val="Dimension_100"/>
    <w:basedOn w:val="Normal"/>
    <w:rsid w:val="009135F5"/>
    <w:pPr>
      <w:suppressAutoHyphens w:val="0"/>
      <w:spacing w:after="60" w:line="220" w:lineRule="atLeast"/>
      <w:jc w:val="right"/>
    </w:pPr>
    <w:rPr>
      <w:rFonts w:ascii="Cambria" w:hAnsi="Cambria"/>
      <w:szCs w:val="22"/>
    </w:rPr>
  </w:style>
  <w:style w:type="paragraph" w:customStyle="1" w:styleId="Note">
    <w:name w:val="Note"/>
    <w:basedOn w:val="Normal"/>
    <w:rsid w:val="009135F5"/>
    <w:pPr>
      <w:tabs>
        <w:tab w:val="left" w:pos="965"/>
      </w:tabs>
      <w:suppressAutoHyphens w:val="0"/>
      <w:spacing w:after="240" w:line="220" w:lineRule="atLeast"/>
      <w:jc w:val="both"/>
    </w:pPr>
    <w:rPr>
      <w:rFonts w:ascii="Cambria" w:hAnsi="Cambria"/>
      <w:szCs w:val="22"/>
    </w:rPr>
  </w:style>
  <w:style w:type="paragraph" w:customStyle="1" w:styleId="Figuresubtitle">
    <w:name w:val="Figure subtitle"/>
    <w:basedOn w:val="Normal"/>
    <w:rsid w:val="009135F5"/>
    <w:pPr>
      <w:suppressAutoHyphens w:val="0"/>
      <w:spacing w:before="120" w:after="120"/>
      <w:jc w:val="center"/>
    </w:pPr>
    <w:rPr>
      <w:rFonts w:ascii="Cambria" w:hAnsi="Cambria"/>
      <w:b/>
      <w:sz w:val="22"/>
      <w:szCs w:val="22"/>
    </w:rPr>
  </w:style>
  <w:style w:type="character" w:customStyle="1" w:styleId="TabletitleChar">
    <w:name w:val="Table title Char"/>
    <w:basedOn w:val="FiguretitleChar"/>
    <w:link w:val="Tabletitle0"/>
    <w:locked/>
    <w:rsid w:val="009135F5"/>
    <w:rPr>
      <w:rFonts w:ascii="Arial" w:hAnsi="Arial"/>
      <w:b/>
      <w:sz w:val="22"/>
      <w:szCs w:val="22"/>
      <w:lang w:val="en-GB" w:eastAsia="ja-JP"/>
    </w:rPr>
  </w:style>
  <w:style w:type="paragraph" w:customStyle="1" w:styleId="Tablebody">
    <w:name w:val="Table body"/>
    <w:basedOn w:val="Normal"/>
    <w:rsid w:val="009135F5"/>
    <w:pPr>
      <w:tabs>
        <w:tab w:val="left" w:pos="397"/>
        <w:tab w:val="left" w:pos="794"/>
        <w:tab w:val="left" w:pos="1191"/>
        <w:tab w:val="left" w:pos="1588"/>
        <w:tab w:val="left" w:pos="1985"/>
        <w:tab w:val="left" w:pos="2381"/>
        <w:tab w:val="left" w:pos="2778"/>
        <w:tab w:val="left" w:pos="3175"/>
        <w:tab w:val="left" w:pos="3572"/>
        <w:tab w:val="left" w:pos="3969"/>
      </w:tabs>
      <w:suppressAutoHyphens w:val="0"/>
      <w:spacing w:before="60" w:after="60" w:line="210" w:lineRule="atLeast"/>
    </w:pPr>
    <w:rPr>
      <w:rFonts w:ascii="Cambria" w:hAnsi="Cambria"/>
      <w:szCs w:val="22"/>
    </w:rPr>
  </w:style>
  <w:style w:type="paragraph" w:customStyle="1" w:styleId="Tableheader">
    <w:name w:val="Table header"/>
    <w:basedOn w:val="Tablebody"/>
    <w:rsid w:val="009135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61661">
      <w:bodyDiv w:val="1"/>
      <w:marLeft w:val="0"/>
      <w:marRight w:val="0"/>
      <w:marTop w:val="0"/>
      <w:marBottom w:val="0"/>
      <w:divBdr>
        <w:top w:val="none" w:sz="0" w:space="0" w:color="auto"/>
        <w:left w:val="none" w:sz="0" w:space="0" w:color="auto"/>
        <w:bottom w:val="none" w:sz="0" w:space="0" w:color="auto"/>
        <w:right w:val="none" w:sz="0" w:space="0" w:color="auto"/>
      </w:divBdr>
    </w:div>
    <w:div w:id="36468138">
      <w:bodyDiv w:val="1"/>
      <w:marLeft w:val="0"/>
      <w:marRight w:val="0"/>
      <w:marTop w:val="0"/>
      <w:marBottom w:val="0"/>
      <w:divBdr>
        <w:top w:val="none" w:sz="0" w:space="0" w:color="auto"/>
        <w:left w:val="none" w:sz="0" w:space="0" w:color="auto"/>
        <w:bottom w:val="none" w:sz="0" w:space="0" w:color="auto"/>
        <w:right w:val="none" w:sz="0" w:space="0" w:color="auto"/>
      </w:divBdr>
    </w:div>
    <w:div w:id="72512070">
      <w:bodyDiv w:val="1"/>
      <w:marLeft w:val="0"/>
      <w:marRight w:val="0"/>
      <w:marTop w:val="0"/>
      <w:marBottom w:val="0"/>
      <w:divBdr>
        <w:top w:val="none" w:sz="0" w:space="0" w:color="auto"/>
        <w:left w:val="none" w:sz="0" w:space="0" w:color="auto"/>
        <w:bottom w:val="none" w:sz="0" w:space="0" w:color="auto"/>
        <w:right w:val="none" w:sz="0" w:space="0" w:color="auto"/>
      </w:divBdr>
    </w:div>
    <w:div w:id="136924795">
      <w:bodyDiv w:val="1"/>
      <w:marLeft w:val="0"/>
      <w:marRight w:val="0"/>
      <w:marTop w:val="0"/>
      <w:marBottom w:val="0"/>
      <w:divBdr>
        <w:top w:val="none" w:sz="0" w:space="0" w:color="auto"/>
        <w:left w:val="none" w:sz="0" w:space="0" w:color="auto"/>
        <w:bottom w:val="none" w:sz="0" w:space="0" w:color="auto"/>
        <w:right w:val="none" w:sz="0" w:space="0" w:color="auto"/>
      </w:divBdr>
    </w:div>
    <w:div w:id="186258224">
      <w:bodyDiv w:val="1"/>
      <w:marLeft w:val="0"/>
      <w:marRight w:val="0"/>
      <w:marTop w:val="0"/>
      <w:marBottom w:val="0"/>
      <w:divBdr>
        <w:top w:val="none" w:sz="0" w:space="0" w:color="auto"/>
        <w:left w:val="none" w:sz="0" w:space="0" w:color="auto"/>
        <w:bottom w:val="none" w:sz="0" w:space="0" w:color="auto"/>
        <w:right w:val="none" w:sz="0" w:space="0" w:color="auto"/>
      </w:divBdr>
    </w:div>
    <w:div w:id="204489881">
      <w:bodyDiv w:val="1"/>
      <w:marLeft w:val="0"/>
      <w:marRight w:val="0"/>
      <w:marTop w:val="0"/>
      <w:marBottom w:val="0"/>
      <w:divBdr>
        <w:top w:val="none" w:sz="0" w:space="0" w:color="auto"/>
        <w:left w:val="none" w:sz="0" w:space="0" w:color="auto"/>
        <w:bottom w:val="none" w:sz="0" w:space="0" w:color="auto"/>
        <w:right w:val="none" w:sz="0" w:space="0" w:color="auto"/>
      </w:divBdr>
    </w:div>
    <w:div w:id="223876539">
      <w:bodyDiv w:val="1"/>
      <w:marLeft w:val="0"/>
      <w:marRight w:val="0"/>
      <w:marTop w:val="0"/>
      <w:marBottom w:val="0"/>
      <w:divBdr>
        <w:top w:val="none" w:sz="0" w:space="0" w:color="auto"/>
        <w:left w:val="none" w:sz="0" w:space="0" w:color="auto"/>
        <w:bottom w:val="none" w:sz="0" w:space="0" w:color="auto"/>
        <w:right w:val="none" w:sz="0" w:space="0" w:color="auto"/>
      </w:divBdr>
    </w:div>
    <w:div w:id="321274126">
      <w:bodyDiv w:val="1"/>
      <w:marLeft w:val="0"/>
      <w:marRight w:val="0"/>
      <w:marTop w:val="0"/>
      <w:marBottom w:val="0"/>
      <w:divBdr>
        <w:top w:val="none" w:sz="0" w:space="0" w:color="auto"/>
        <w:left w:val="none" w:sz="0" w:space="0" w:color="auto"/>
        <w:bottom w:val="none" w:sz="0" w:space="0" w:color="auto"/>
        <w:right w:val="none" w:sz="0" w:space="0" w:color="auto"/>
      </w:divBdr>
    </w:div>
    <w:div w:id="408043085">
      <w:bodyDiv w:val="1"/>
      <w:marLeft w:val="0"/>
      <w:marRight w:val="0"/>
      <w:marTop w:val="0"/>
      <w:marBottom w:val="0"/>
      <w:divBdr>
        <w:top w:val="none" w:sz="0" w:space="0" w:color="auto"/>
        <w:left w:val="none" w:sz="0" w:space="0" w:color="auto"/>
        <w:bottom w:val="none" w:sz="0" w:space="0" w:color="auto"/>
        <w:right w:val="none" w:sz="0" w:space="0" w:color="auto"/>
      </w:divBdr>
    </w:div>
    <w:div w:id="452867977">
      <w:bodyDiv w:val="1"/>
      <w:marLeft w:val="0"/>
      <w:marRight w:val="0"/>
      <w:marTop w:val="0"/>
      <w:marBottom w:val="0"/>
      <w:divBdr>
        <w:top w:val="none" w:sz="0" w:space="0" w:color="auto"/>
        <w:left w:val="none" w:sz="0" w:space="0" w:color="auto"/>
        <w:bottom w:val="none" w:sz="0" w:space="0" w:color="auto"/>
        <w:right w:val="none" w:sz="0" w:space="0" w:color="auto"/>
      </w:divBdr>
    </w:div>
    <w:div w:id="477311372">
      <w:bodyDiv w:val="1"/>
      <w:marLeft w:val="0"/>
      <w:marRight w:val="0"/>
      <w:marTop w:val="0"/>
      <w:marBottom w:val="0"/>
      <w:divBdr>
        <w:top w:val="none" w:sz="0" w:space="0" w:color="auto"/>
        <w:left w:val="none" w:sz="0" w:space="0" w:color="auto"/>
        <w:bottom w:val="none" w:sz="0" w:space="0" w:color="auto"/>
        <w:right w:val="none" w:sz="0" w:space="0" w:color="auto"/>
      </w:divBdr>
    </w:div>
    <w:div w:id="526215327">
      <w:bodyDiv w:val="1"/>
      <w:marLeft w:val="0"/>
      <w:marRight w:val="0"/>
      <w:marTop w:val="0"/>
      <w:marBottom w:val="0"/>
      <w:divBdr>
        <w:top w:val="none" w:sz="0" w:space="0" w:color="auto"/>
        <w:left w:val="none" w:sz="0" w:space="0" w:color="auto"/>
        <w:bottom w:val="none" w:sz="0" w:space="0" w:color="auto"/>
        <w:right w:val="none" w:sz="0" w:space="0" w:color="auto"/>
      </w:divBdr>
    </w:div>
    <w:div w:id="551312127">
      <w:bodyDiv w:val="1"/>
      <w:marLeft w:val="0"/>
      <w:marRight w:val="0"/>
      <w:marTop w:val="0"/>
      <w:marBottom w:val="0"/>
      <w:divBdr>
        <w:top w:val="none" w:sz="0" w:space="0" w:color="auto"/>
        <w:left w:val="none" w:sz="0" w:space="0" w:color="auto"/>
        <w:bottom w:val="none" w:sz="0" w:space="0" w:color="auto"/>
        <w:right w:val="none" w:sz="0" w:space="0" w:color="auto"/>
      </w:divBdr>
    </w:div>
    <w:div w:id="558244082">
      <w:bodyDiv w:val="1"/>
      <w:marLeft w:val="0"/>
      <w:marRight w:val="0"/>
      <w:marTop w:val="0"/>
      <w:marBottom w:val="0"/>
      <w:divBdr>
        <w:top w:val="none" w:sz="0" w:space="0" w:color="auto"/>
        <w:left w:val="none" w:sz="0" w:space="0" w:color="auto"/>
        <w:bottom w:val="none" w:sz="0" w:space="0" w:color="auto"/>
        <w:right w:val="none" w:sz="0" w:space="0" w:color="auto"/>
      </w:divBdr>
    </w:div>
    <w:div w:id="560749292">
      <w:bodyDiv w:val="1"/>
      <w:marLeft w:val="0"/>
      <w:marRight w:val="0"/>
      <w:marTop w:val="0"/>
      <w:marBottom w:val="0"/>
      <w:divBdr>
        <w:top w:val="none" w:sz="0" w:space="0" w:color="auto"/>
        <w:left w:val="none" w:sz="0" w:space="0" w:color="auto"/>
        <w:bottom w:val="none" w:sz="0" w:space="0" w:color="auto"/>
        <w:right w:val="none" w:sz="0" w:space="0" w:color="auto"/>
      </w:divBdr>
    </w:div>
    <w:div w:id="658267063">
      <w:bodyDiv w:val="1"/>
      <w:marLeft w:val="0"/>
      <w:marRight w:val="0"/>
      <w:marTop w:val="0"/>
      <w:marBottom w:val="0"/>
      <w:divBdr>
        <w:top w:val="none" w:sz="0" w:space="0" w:color="auto"/>
        <w:left w:val="none" w:sz="0" w:space="0" w:color="auto"/>
        <w:bottom w:val="none" w:sz="0" w:space="0" w:color="auto"/>
        <w:right w:val="none" w:sz="0" w:space="0" w:color="auto"/>
      </w:divBdr>
    </w:div>
    <w:div w:id="693968635">
      <w:bodyDiv w:val="1"/>
      <w:marLeft w:val="0"/>
      <w:marRight w:val="0"/>
      <w:marTop w:val="0"/>
      <w:marBottom w:val="0"/>
      <w:divBdr>
        <w:top w:val="none" w:sz="0" w:space="0" w:color="auto"/>
        <w:left w:val="none" w:sz="0" w:space="0" w:color="auto"/>
        <w:bottom w:val="none" w:sz="0" w:space="0" w:color="auto"/>
        <w:right w:val="none" w:sz="0" w:space="0" w:color="auto"/>
      </w:divBdr>
    </w:div>
    <w:div w:id="718240933">
      <w:bodyDiv w:val="1"/>
      <w:marLeft w:val="0"/>
      <w:marRight w:val="0"/>
      <w:marTop w:val="0"/>
      <w:marBottom w:val="0"/>
      <w:divBdr>
        <w:top w:val="none" w:sz="0" w:space="0" w:color="auto"/>
        <w:left w:val="none" w:sz="0" w:space="0" w:color="auto"/>
        <w:bottom w:val="none" w:sz="0" w:space="0" w:color="auto"/>
        <w:right w:val="none" w:sz="0" w:space="0" w:color="auto"/>
      </w:divBdr>
    </w:div>
    <w:div w:id="799567716">
      <w:bodyDiv w:val="1"/>
      <w:marLeft w:val="0"/>
      <w:marRight w:val="0"/>
      <w:marTop w:val="0"/>
      <w:marBottom w:val="0"/>
      <w:divBdr>
        <w:top w:val="none" w:sz="0" w:space="0" w:color="auto"/>
        <w:left w:val="none" w:sz="0" w:space="0" w:color="auto"/>
        <w:bottom w:val="none" w:sz="0" w:space="0" w:color="auto"/>
        <w:right w:val="none" w:sz="0" w:space="0" w:color="auto"/>
      </w:divBdr>
    </w:div>
    <w:div w:id="854929574">
      <w:bodyDiv w:val="1"/>
      <w:marLeft w:val="0"/>
      <w:marRight w:val="0"/>
      <w:marTop w:val="0"/>
      <w:marBottom w:val="0"/>
      <w:divBdr>
        <w:top w:val="none" w:sz="0" w:space="0" w:color="auto"/>
        <w:left w:val="none" w:sz="0" w:space="0" w:color="auto"/>
        <w:bottom w:val="none" w:sz="0" w:space="0" w:color="auto"/>
        <w:right w:val="none" w:sz="0" w:space="0" w:color="auto"/>
      </w:divBdr>
    </w:div>
    <w:div w:id="932475454">
      <w:bodyDiv w:val="1"/>
      <w:marLeft w:val="0"/>
      <w:marRight w:val="0"/>
      <w:marTop w:val="0"/>
      <w:marBottom w:val="0"/>
      <w:divBdr>
        <w:top w:val="none" w:sz="0" w:space="0" w:color="auto"/>
        <w:left w:val="none" w:sz="0" w:space="0" w:color="auto"/>
        <w:bottom w:val="none" w:sz="0" w:space="0" w:color="auto"/>
        <w:right w:val="none" w:sz="0" w:space="0" w:color="auto"/>
      </w:divBdr>
    </w:div>
    <w:div w:id="982198706">
      <w:bodyDiv w:val="1"/>
      <w:marLeft w:val="0"/>
      <w:marRight w:val="0"/>
      <w:marTop w:val="0"/>
      <w:marBottom w:val="0"/>
      <w:divBdr>
        <w:top w:val="none" w:sz="0" w:space="0" w:color="auto"/>
        <w:left w:val="none" w:sz="0" w:space="0" w:color="auto"/>
        <w:bottom w:val="none" w:sz="0" w:space="0" w:color="auto"/>
        <w:right w:val="none" w:sz="0" w:space="0" w:color="auto"/>
      </w:divBdr>
    </w:div>
    <w:div w:id="1106463513">
      <w:bodyDiv w:val="1"/>
      <w:marLeft w:val="0"/>
      <w:marRight w:val="0"/>
      <w:marTop w:val="0"/>
      <w:marBottom w:val="0"/>
      <w:divBdr>
        <w:top w:val="none" w:sz="0" w:space="0" w:color="auto"/>
        <w:left w:val="none" w:sz="0" w:space="0" w:color="auto"/>
        <w:bottom w:val="none" w:sz="0" w:space="0" w:color="auto"/>
        <w:right w:val="none" w:sz="0" w:space="0" w:color="auto"/>
      </w:divBdr>
    </w:div>
    <w:div w:id="1163089436">
      <w:bodyDiv w:val="1"/>
      <w:marLeft w:val="0"/>
      <w:marRight w:val="0"/>
      <w:marTop w:val="0"/>
      <w:marBottom w:val="0"/>
      <w:divBdr>
        <w:top w:val="none" w:sz="0" w:space="0" w:color="auto"/>
        <w:left w:val="none" w:sz="0" w:space="0" w:color="auto"/>
        <w:bottom w:val="none" w:sz="0" w:space="0" w:color="auto"/>
        <w:right w:val="none" w:sz="0" w:space="0" w:color="auto"/>
      </w:divBdr>
    </w:div>
    <w:div w:id="1173258016">
      <w:bodyDiv w:val="1"/>
      <w:marLeft w:val="0"/>
      <w:marRight w:val="0"/>
      <w:marTop w:val="0"/>
      <w:marBottom w:val="0"/>
      <w:divBdr>
        <w:top w:val="none" w:sz="0" w:space="0" w:color="auto"/>
        <w:left w:val="none" w:sz="0" w:space="0" w:color="auto"/>
        <w:bottom w:val="none" w:sz="0" w:space="0" w:color="auto"/>
        <w:right w:val="none" w:sz="0" w:space="0" w:color="auto"/>
      </w:divBdr>
    </w:div>
    <w:div w:id="1515266741">
      <w:bodyDiv w:val="1"/>
      <w:marLeft w:val="0"/>
      <w:marRight w:val="0"/>
      <w:marTop w:val="0"/>
      <w:marBottom w:val="0"/>
      <w:divBdr>
        <w:top w:val="none" w:sz="0" w:space="0" w:color="auto"/>
        <w:left w:val="none" w:sz="0" w:space="0" w:color="auto"/>
        <w:bottom w:val="none" w:sz="0" w:space="0" w:color="auto"/>
        <w:right w:val="none" w:sz="0" w:space="0" w:color="auto"/>
      </w:divBdr>
    </w:div>
    <w:div w:id="1542009122">
      <w:bodyDiv w:val="1"/>
      <w:marLeft w:val="0"/>
      <w:marRight w:val="0"/>
      <w:marTop w:val="0"/>
      <w:marBottom w:val="0"/>
      <w:divBdr>
        <w:top w:val="none" w:sz="0" w:space="0" w:color="auto"/>
        <w:left w:val="none" w:sz="0" w:space="0" w:color="auto"/>
        <w:bottom w:val="none" w:sz="0" w:space="0" w:color="auto"/>
        <w:right w:val="none" w:sz="0" w:space="0" w:color="auto"/>
      </w:divBdr>
    </w:div>
    <w:div w:id="1545410616">
      <w:bodyDiv w:val="1"/>
      <w:marLeft w:val="0"/>
      <w:marRight w:val="0"/>
      <w:marTop w:val="0"/>
      <w:marBottom w:val="0"/>
      <w:divBdr>
        <w:top w:val="none" w:sz="0" w:space="0" w:color="auto"/>
        <w:left w:val="none" w:sz="0" w:space="0" w:color="auto"/>
        <w:bottom w:val="none" w:sz="0" w:space="0" w:color="auto"/>
        <w:right w:val="none" w:sz="0" w:space="0" w:color="auto"/>
      </w:divBdr>
    </w:div>
    <w:div w:id="1590307467">
      <w:bodyDiv w:val="1"/>
      <w:marLeft w:val="0"/>
      <w:marRight w:val="0"/>
      <w:marTop w:val="0"/>
      <w:marBottom w:val="0"/>
      <w:divBdr>
        <w:top w:val="none" w:sz="0" w:space="0" w:color="auto"/>
        <w:left w:val="none" w:sz="0" w:space="0" w:color="auto"/>
        <w:bottom w:val="none" w:sz="0" w:space="0" w:color="auto"/>
        <w:right w:val="none" w:sz="0" w:space="0" w:color="auto"/>
      </w:divBdr>
    </w:div>
    <w:div w:id="1593783046">
      <w:bodyDiv w:val="1"/>
      <w:marLeft w:val="0"/>
      <w:marRight w:val="0"/>
      <w:marTop w:val="0"/>
      <w:marBottom w:val="0"/>
      <w:divBdr>
        <w:top w:val="none" w:sz="0" w:space="0" w:color="auto"/>
        <w:left w:val="none" w:sz="0" w:space="0" w:color="auto"/>
        <w:bottom w:val="none" w:sz="0" w:space="0" w:color="auto"/>
        <w:right w:val="none" w:sz="0" w:space="0" w:color="auto"/>
      </w:divBdr>
    </w:div>
    <w:div w:id="1595936794">
      <w:bodyDiv w:val="1"/>
      <w:marLeft w:val="0"/>
      <w:marRight w:val="0"/>
      <w:marTop w:val="0"/>
      <w:marBottom w:val="0"/>
      <w:divBdr>
        <w:top w:val="none" w:sz="0" w:space="0" w:color="auto"/>
        <w:left w:val="none" w:sz="0" w:space="0" w:color="auto"/>
        <w:bottom w:val="none" w:sz="0" w:space="0" w:color="auto"/>
        <w:right w:val="none" w:sz="0" w:space="0" w:color="auto"/>
      </w:divBdr>
    </w:div>
    <w:div w:id="1618833858">
      <w:bodyDiv w:val="1"/>
      <w:marLeft w:val="0"/>
      <w:marRight w:val="0"/>
      <w:marTop w:val="0"/>
      <w:marBottom w:val="0"/>
      <w:divBdr>
        <w:top w:val="none" w:sz="0" w:space="0" w:color="auto"/>
        <w:left w:val="none" w:sz="0" w:space="0" w:color="auto"/>
        <w:bottom w:val="none" w:sz="0" w:space="0" w:color="auto"/>
        <w:right w:val="none" w:sz="0" w:space="0" w:color="auto"/>
      </w:divBdr>
    </w:div>
    <w:div w:id="1731537306">
      <w:bodyDiv w:val="1"/>
      <w:marLeft w:val="0"/>
      <w:marRight w:val="0"/>
      <w:marTop w:val="0"/>
      <w:marBottom w:val="0"/>
      <w:divBdr>
        <w:top w:val="none" w:sz="0" w:space="0" w:color="auto"/>
        <w:left w:val="none" w:sz="0" w:space="0" w:color="auto"/>
        <w:bottom w:val="none" w:sz="0" w:space="0" w:color="auto"/>
        <w:right w:val="none" w:sz="0" w:space="0" w:color="auto"/>
      </w:divBdr>
    </w:div>
    <w:div w:id="1817916539">
      <w:bodyDiv w:val="1"/>
      <w:marLeft w:val="0"/>
      <w:marRight w:val="0"/>
      <w:marTop w:val="0"/>
      <w:marBottom w:val="0"/>
      <w:divBdr>
        <w:top w:val="none" w:sz="0" w:space="0" w:color="auto"/>
        <w:left w:val="none" w:sz="0" w:space="0" w:color="auto"/>
        <w:bottom w:val="none" w:sz="0" w:space="0" w:color="auto"/>
        <w:right w:val="none" w:sz="0" w:space="0" w:color="auto"/>
      </w:divBdr>
    </w:div>
    <w:div w:id="1899974692">
      <w:bodyDiv w:val="1"/>
      <w:marLeft w:val="0"/>
      <w:marRight w:val="0"/>
      <w:marTop w:val="0"/>
      <w:marBottom w:val="0"/>
      <w:divBdr>
        <w:top w:val="none" w:sz="0" w:space="0" w:color="auto"/>
        <w:left w:val="none" w:sz="0" w:space="0" w:color="auto"/>
        <w:bottom w:val="none" w:sz="0" w:space="0" w:color="auto"/>
        <w:right w:val="none" w:sz="0" w:space="0" w:color="auto"/>
      </w:divBdr>
      <w:divsChild>
        <w:div w:id="622422840">
          <w:marLeft w:val="0"/>
          <w:marRight w:val="0"/>
          <w:marTop w:val="0"/>
          <w:marBottom w:val="0"/>
          <w:divBdr>
            <w:top w:val="none" w:sz="0" w:space="0" w:color="auto"/>
            <w:left w:val="none" w:sz="0" w:space="0" w:color="auto"/>
            <w:bottom w:val="none" w:sz="0" w:space="0" w:color="auto"/>
            <w:right w:val="none" w:sz="0" w:space="0" w:color="auto"/>
          </w:divBdr>
          <w:divsChild>
            <w:div w:id="1424952809">
              <w:marLeft w:val="0"/>
              <w:marRight w:val="0"/>
              <w:marTop w:val="0"/>
              <w:marBottom w:val="0"/>
              <w:divBdr>
                <w:top w:val="none" w:sz="0" w:space="0" w:color="auto"/>
                <w:left w:val="none" w:sz="0" w:space="0" w:color="auto"/>
                <w:bottom w:val="none" w:sz="0" w:space="0" w:color="auto"/>
                <w:right w:val="none" w:sz="0" w:space="0" w:color="auto"/>
              </w:divBdr>
              <w:divsChild>
                <w:div w:id="109010969">
                  <w:marLeft w:val="0"/>
                  <w:marRight w:val="0"/>
                  <w:marTop w:val="0"/>
                  <w:marBottom w:val="0"/>
                  <w:divBdr>
                    <w:top w:val="none" w:sz="0" w:space="0" w:color="auto"/>
                    <w:left w:val="none" w:sz="0" w:space="0" w:color="auto"/>
                    <w:bottom w:val="none" w:sz="0" w:space="0" w:color="auto"/>
                    <w:right w:val="none" w:sz="0" w:space="0" w:color="auto"/>
                  </w:divBdr>
                  <w:divsChild>
                    <w:div w:id="2001956922">
                      <w:marLeft w:val="0"/>
                      <w:marRight w:val="0"/>
                      <w:marTop w:val="0"/>
                      <w:marBottom w:val="0"/>
                      <w:divBdr>
                        <w:top w:val="none" w:sz="0" w:space="0" w:color="auto"/>
                        <w:left w:val="none" w:sz="0" w:space="0" w:color="auto"/>
                        <w:bottom w:val="none" w:sz="0" w:space="0" w:color="auto"/>
                        <w:right w:val="none" w:sz="0" w:space="0" w:color="auto"/>
                      </w:divBdr>
                      <w:divsChild>
                        <w:div w:id="1013344006">
                          <w:marLeft w:val="0"/>
                          <w:marRight w:val="0"/>
                          <w:marTop w:val="0"/>
                          <w:marBottom w:val="0"/>
                          <w:divBdr>
                            <w:top w:val="none" w:sz="0" w:space="0" w:color="auto"/>
                            <w:left w:val="none" w:sz="0" w:space="0" w:color="auto"/>
                            <w:bottom w:val="none" w:sz="0" w:space="0" w:color="auto"/>
                            <w:right w:val="none" w:sz="0" w:space="0" w:color="auto"/>
                          </w:divBdr>
                          <w:divsChild>
                            <w:div w:id="2126539538">
                              <w:marLeft w:val="0"/>
                              <w:marRight w:val="0"/>
                              <w:marTop w:val="0"/>
                              <w:marBottom w:val="0"/>
                              <w:divBdr>
                                <w:top w:val="none" w:sz="0" w:space="0" w:color="auto"/>
                                <w:left w:val="none" w:sz="0" w:space="0" w:color="auto"/>
                                <w:bottom w:val="none" w:sz="0" w:space="0" w:color="auto"/>
                                <w:right w:val="none" w:sz="0" w:space="0" w:color="auto"/>
                              </w:divBdr>
                              <w:divsChild>
                                <w:div w:id="1472944254">
                                  <w:marLeft w:val="0"/>
                                  <w:marRight w:val="0"/>
                                  <w:marTop w:val="0"/>
                                  <w:marBottom w:val="0"/>
                                  <w:divBdr>
                                    <w:top w:val="none" w:sz="0" w:space="0" w:color="auto"/>
                                    <w:left w:val="none" w:sz="0" w:space="0" w:color="auto"/>
                                    <w:bottom w:val="none" w:sz="0" w:space="0" w:color="auto"/>
                                    <w:right w:val="none" w:sz="0" w:space="0" w:color="auto"/>
                                  </w:divBdr>
                                  <w:divsChild>
                                    <w:div w:id="65764083">
                                      <w:marLeft w:val="0"/>
                                      <w:marRight w:val="0"/>
                                      <w:marTop w:val="0"/>
                                      <w:marBottom w:val="0"/>
                                      <w:divBdr>
                                        <w:top w:val="none" w:sz="0" w:space="0" w:color="auto"/>
                                        <w:left w:val="none" w:sz="0" w:space="0" w:color="auto"/>
                                        <w:bottom w:val="none" w:sz="0" w:space="0" w:color="auto"/>
                                        <w:right w:val="none" w:sz="0" w:space="0" w:color="auto"/>
                                      </w:divBdr>
                                      <w:divsChild>
                                        <w:div w:id="512695138">
                                          <w:marLeft w:val="0"/>
                                          <w:marRight w:val="0"/>
                                          <w:marTop w:val="0"/>
                                          <w:marBottom w:val="0"/>
                                          <w:divBdr>
                                            <w:top w:val="none" w:sz="0" w:space="0" w:color="auto"/>
                                            <w:left w:val="none" w:sz="0" w:space="0" w:color="auto"/>
                                            <w:bottom w:val="none" w:sz="0" w:space="0" w:color="auto"/>
                                            <w:right w:val="none" w:sz="0" w:space="0" w:color="auto"/>
                                          </w:divBdr>
                                          <w:divsChild>
                                            <w:div w:id="1765609797">
                                              <w:marLeft w:val="0"/>
                                              <w:marRight w:val="0"/>
                                              <w:marTop w:val="0"/>
                                              <w:marBottom w:val="0"/>
                                              <w:divBdr>
                                                <w:top w:val="none" w:sz="0" w:space="0" w:color="auto"/>
                                                <w:left w:val="none" w:sz="0" w:space="0" w:color="auto"/>
                                                <w:bottom w:val="none" w:sz="0" w:space="0" w:color="auto"/>
                                                <w:right w:val="none" w:sz="0" w:space="0" w:color="auto"/>
                                              </w:divBdr>
                                              <w:divsChild>
                                                <w:div w:id="694236069">
                                                  <w:marLeft w:val="0"/>
                                                  <w:marRight w:val="0"/>
                                                  <w:marTop w:val="0"/>
                                                  <w:marBottom w:val="0"/>
                                                  <w:divBdr>
                                                    <w:top w:val="none" w:sz="0" w:space="0" w:color="auto"/>
                                                    <w:left w:val="none" w:sz="0" w:space="0" w:color="auto"/>
                                                    <w:bottom w:val="none" w:sz="0" w:space="0" w:color="auto"/>
                                                    <w:right w:val="none" w:sz="0" w:space="0" w:color="auto"/>
                                                  </w:divBdr>
                                                  <w:divsChild>
                                                    <w:div w:id="864291368">
                                                      <w:marLeft w:val="0"/>
                                                      <w:marRight w:val="0"/>
                                                      <w:marTop w:val="0"/>
                                                      <w:marBottom w:val="0"/>
                                                      <w:divBdr>
                                                        <w:top w:val="none" w:sz="0" w:space="0" w:color="auto"/>
                                                        <w:left w:val="none" w:sz="0" w:space="0" w:color="auto"/>
                                                        <w:bottom w:val="none" w:sz="0" w:space="0" w:color="auto"/>
                                                        <w:right w:val="none" w:sz="0" w:space="0" w:color="auto"/>
                                                      </w:divBdr>
                                                      <w:divsChild>
                                                        <w:div w:id="1358627428">
                                                          <w:marLeft w:val="0"/>
                                                          <w:marRight w:val="0"/>
                                                          <w:marTop w:val="0"/>
                                                          <w:marBottom w:val="0"/>
                                                          <w:divBdr>
                                                            <w:top w:val="none" w:sz="0" w:space="0" w:color="auto"/>
                                                            <w:left w:val="none" w:sz="0" w:space="0" w:color="auto"/>
                                                            <w:bottom w:val="none" w:sz="0" w:space="0" w:color="auto"/>
                                                            <w:right w:val="none" w:sz="0" w:space="0" w:color="auto"/>
                                                          </w:divBdr>
                                                          <w:divsChild>
                                                            <w:div w:id="928738153">
                                                              <w:marLeft w:val="0"/>
                                                              <w:marRight w:val="0"/>
                                                              <w:marTop w:val="0"/>
                                                              <w:marBottom w:val="0"/>
                                                              <w:divBdr>
                                                                <w:top w:val="none" w:sz="0" w:space="0" w:color="auto"/>
                                                                <w:left w:val="none" w:sz="0" w:space="0" w:color="auto"/>
                                                                <w:bottom w:val="none" w:sz="0" w:space="0" w:color="auto"/>
                                                                <w:right w:val="none" w:sz="0" w:space="0" w:color="auto"/>
                                                              </w:divBdr>
                                                              <w:divsChild>
                                                                <w:div w:id="1093355406">
                                                                  <w:marLeft w:val="0"/>
                                                                  <w:marRight w:val="0"/>
                                                                  <w:marTop w:val="0"/>
                                                                  <w:marBottom w:val="0"/>
                                                                  <w:divBdr>
                                                                    <w:top w:val="none" w:sz="0" w:space="0" w:color="auto"/>
                                                                    <w:left w:val="none" w:sz="0" w:space="0" w:color="auto"/>
                                                                    <w:bottom w:val="none" w:sz="0" w:space="0" w:color="auto"/>
                                                                    <w:right w:val="none" w:sz="0" w:space="0" w:color="auto"/>
                                                                  </w:divBdr>
                                                                  <w:divsChild>
                                                                    <w:div w:id="1852602728">
                                                                      <w:marLeft w:val="0"/>
                                                                      <w:marRight w:val="0"/>
                                                                      <w:marTop w:val="0"/>
                                                                      <w:marBottom w:val="0"/>
                                                                      <w:divBdr>
                                                                        <w:top w:val="none" w:sz="0" w:space="0" w:color="auto"/>
                                                                        <w:left w:val="none" w:sz="0" w:space="0" w:color="auto"/>
                                                                        <w:bottom w:val="none" w:sz="0" w:space="0" w:color="auto"/>
                                                                        <w:right w:val="none" w:sz="0" w:space="0" w:color="auto"/>
                                                                      </w:divBdr>
                                                                      <w:divsChild>
                                                                        <w:div w:id="429549374">
                                                                          <w:marLeft w:val="0"/>
                                                                          <w:marRight w:val="0"/>
                                                                          <w:marTop w:val="0"/>
                                                                          <w:marBottom w:val="0"/>
                                                                          <w:divBdr>
                                                                            <w:top w:val="none" w:sz="0" w:space="0" w:color="auto"/>
                                                                            <w:left w:val="none" w:sz="0" w:space="0" w:color="auto"/>
                                                                            <w:bottom w:val="none" w:sz="0" w:space="0" w:color="auto"/>
                                                                            <w:right w:val="none" w:sz="0" w:space="0" w:color="auto"/>
                                                                          </w:divBdr>
                                                                          <w:divsChild>
                                                                            <w:div w:id="454755325">
                                                                              <w:marLeft w:val="0"/>
                                                                              <w:marRight w:val="0"/>
                                                                              <w:marTop w:val="0"/>
                                                                              <w:marBottom w:val="0"/>
                                                                              <w:divBdr>
                                                                                <w:top w:val="none" w:sz="0" w:space="0" w:color="auto"/>
                                                                                <w:left w:val="none" w:sz="0" w:space="0" w:color="auto"/>
                                                                                <w:bottom w:val="none" w:sz="0" w:space="0" w:color="auto"/>
                                                                                <w:right w:val="none" w:sz="0" w:space="0" w:color="auto"/>
                                                                              </w:divBdr>
                                                                              <w:divsChild>
                                                                                <w:div w:id="1944603167">
                                                                                  <w:marLeft w:val="0"/>
                                                                                  <w:marRight w:val="0"/>
                                                                                  <w:marTop w:val="0"/>
                                                                                  <w:marBottom w:val="0"/>
                                                                                  <w:divBdr>
                                                                                    <w:top w:val="none" w:sz="0" w:space="0" w:color="auto"/>
                                                                                    <w:left w:val="none" w:sz="0" w:space="0" w:color="auto"/>
                                                                                    <w:bottom w:val="none" w:sz="0" w:space="0" w:color="auto"/>
                                                                                    <w:right w:val="none" w:sz="0" w:space="0" w:color="auto"/>
                                                                                  </w:divBdr>
                                                                                  <w:divsChild>
                                                                                    <w:div w:id="651524371">
                                                                                      <w:marLeft w:val="0"/>
                                                                                      <w:marRight w:val="0"/>
                                                                                      <w:marTop w:val="0"/>
                                                                                      <w:marBottom w:val="0"/>
                                                                                      <w:divBdr>
                                                                                        <w:top w:val="none" w:sz="0" w:space="0" w:color="auto"/>
                                                                                        <w:left w:val="none" w:sz="0" w:space="0" w:color="auto"/>
                                                                                        <w:bottom w:val="none" w:sz="0" w:space="0" w:color="auto"/>
                                                                                        <w:right w:val="none" w:sz="0" w:space="0" w:color="auto"/>
                                                                                      </w:divBdr>
                                                                                      <w:divsChild>
                                                                                        <w:div w:id="1927301997">
                                                                                          <w:marLeft w:val="0"/>
                                                                                          <w:marRight w:val="0"/>
                                                                                          <w:marTop w:val="0"/>
                                                                                          <w:marBottom w:val="0"/>
                                                                                          <w:divBdr>
                                                                                            <w:top w:val="none" w:sz="0" w:space="0" w:color="auto"/>
                                                                                            <w:left w:val="none" w:sz="0" w:space="0" w:color="auto"/>
                                                                                            <w:bottom w:val="none" w:sz="0" w:space="0" w:color="auto"/>
                                                                                            <w:right w:val="none" w:sz="0" w:space="0" w:color="auto"/>
                                                                                          </w:divBdr>
                                                                                          <w:divsChild>
                                                                                            <w:div w:id="1459762936">
                                                                                              <w:marLeft w:val="0"/>
                                                                                              <w:marRight w:val="0"/>
                                                                                              <w:marTop w:val="0"/>
                                                                                              <w:marBottom w:val="0"/>
                                                                                              <w:divBdr>
                                                                                                <w:top w:val="single" w:sz="6" w:space="0" w:color="7F9DB9"/>
                                                                                                <w:left w:val="single" w:sz="6" w:space="0" w:color="7F9DB9"/>
                                                                                                <w:bottom w:val="single" w:sz="6" w:space="0" w:color="7F9DB9"/>
                                                                                                <w:right w:val="single" w:sz="6" w:space="0" w:color="7F9DB9"/>
                                                                                              </w:divBdr>
                                                                                              <w:divsChild>
                                                                                                <w:div w:id="1981305518">
                                                                                                  <w:marLeft w:val="0"/>
                                                                                                  <w:marRight w:val="0"/>
                                                                                                  <w:marTop w:val="0"/>
                                                                                                  <w:marBottom w:val="0"/>
                                                                                                  <w:divBdr>
                                                                                                    <w:top w:val="none" w:sz="0" w:space="0" w:color="auto"/>
                                                                                                    <w:left w:val="none" w:sz="0" w:space="0" w:color="auto"/>
                                                                                                    <w:bottom w:val="none" w:sz="0" w:space="0" w:color="auto"/>
                                                                                                    <w:right w:val="none" w:sz="0" w:space="0" w:color="auto"/>
                                                                                                  </w:divBdr>
                                                                                                </w:div>
                                                                                                <w:div w:id="2026012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1163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3.png"/><Relationship Id="rId26" Type="http://schemas.openxmlformats.org/officeDocument/2006/relationships/image" Target="media/image8.png"/><Relationship Id="rId39" Type="http://schemas.openxmlformats.org/officeDocument/2006/relationships/image" Target="media/image14.emf"/><Relationship Id="rId21" Type="http://schemas.openxmlformats.org/officeDocument/2006/relationships/header" Target="header5.xml"/><Relationship Id="rId34" Type="http://schemas.openxmlformats.org/officeDocument/2006/relationships/comments" Target="comments.xml"/><Relationship Id="rId42" Type="http://schemas.openxmlformats.org/officeDocument/2006/relationships/diagramQuickStyle" Target="diagrams/quickStyle1.xml"/><Relationship Id="rId47" Type="http://schemas.openxmlformats.org/officeDocument/2006/relationships/image" Target="media/image17.png"/><Relationship Id="rId50" Type="http://schemas.openxmlformats.org/officeDocument/2006/relationships/image" Target="media/image20.png"/><Relationship Id="rId55" Type="http://schemas.openxmlformats.org/officeDocument/2006/relationships/image" Target="media/image25.png"/><Relationship Id="rId63" Type="http://schemas.openxmlformats.org/officeDocument/2006/relationships/image" Target="media/image27.png"/><Relationship Id="rId68" Type="http://schemas.openxmlformats.org/officeDocument/2006/relationships/footer" Target="footer2.xml"/><Relationship Id="rId7" Type="http://schemas.openxmlformats.org/officeDocument/2006/relationships/styles" Target="styles.xml"/><Relationship Id="rId71"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1.png"/><Relationship Id="rId29" Type="http://schemas.openxmlformats.org/officeDocument/2006/relationships/image" Target="media/image11.png"/><Relationship Id="rId11" Type="http://schemas.openxmlformats.org/officeDocument/2006/relationships/endnotes" Target="endnotes.xml"/><Relationship Id="rId24" Type="http://schemas.openxmlformats.org/officeDocument/2006/relationships/image" Target="media/image6.jpg"/><Relationship Id="rId32" Type="http://schemas.openxmlformats.org/officeDocument/2006/relationships/header" Target="header8.xml"/><Relationship Id="rId37" Type="http://schemas.microsoft.com/office/2018/08/relationships/commentsExtensible" Target="commentsExtensible.xml"/><Relationship Id="rId40" Type="http://schemas.openxmlformats.org/officeDocument/2006/relationships/diagramData" Target="diagrams/data1.xml"/><Relationship Id="rId45" Type="http://schemas.openxmlformats.org/officeDocument/2006/relationships/image" Target="media/image15.png"/><Relationship Id="rId53" Type="http://schemas.openxmlformats.org/officeDocument/2006/relationships/image" Target="media/image23.png"/><Relationship Id="rId58" Type="http://schemas.openxmlformats.org/officeDocument/2006/relationships/header" Target="header12.xml"/><Relationship Id="rId66" Type="http://schemas.openxmlformats.org/officeDocument/2006/relationships/header" Target="header16.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image" Target="media/image5.png"/><Relationship Id="rId28" Type="http://schemas.openxmlformats.org/officeDocument/2006/relationships/image" Target="media/image10.jpg"/><Relationship Id="rId36" Type="http://schemas.microsoft.com/office/2016/09/relationships/commentsIds" Target="commentsIds.xml"/><Relationship Id="rId49" Type="http://schemas.openxmlformats.org/officeDocument/2006/relationships/image" Target="media/image19.png"/><Relationship Id="rId57" Type="http://schemas.openxmlformats.org/officeDocument/2006/relationships/header" Target="header11.xml"/><Relationship Id="rId61" Type="http://schemas.openxmlformats.org/officeDocument/2006/relationships/header" Target="header15.xml"/><Relationship Id="rId10" Type="http://schemas.openxmlformats.org/officeDocument/2006/relationships/footnotes" Target="footnotes.xml"/><Relationship Id="rId19" Type="http://schemas.openxmlformats.org/officeDocument/2006/relationships/image" Target="media/image4.png"/><Relationship Id="rId31" Type="http://schemas.openxmlformats.org/officeDocument/2006/relationships/header" Target="header7.xml"/><Relationship Id="rId44" Type="http://schemas.microsoft.com/office/2007/relationships/diagramDrawing" Target="diagrams/drawing1.xml"/><Relationship Id="rId52" Type="http://schemas.openxmlformats.org/officeDocument/2006/relationships/image" Target="media/image22.png"/><Relationship Id="rId60" Type="http://schemas.openxmlformats.org/officeDocument/2006/relationships/header" Target="header14.xml"/><Relationship Id="rId65" Type="http://schemas.openxmlformats.org/officeDocument/2006/relationships/image" Target="media/image29.emf"/><Relationship Id="rId73"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image" Target="media/image9.png"/><Relationship Id="rId30" Type="http://schemas.openxmlformats.org/officeDocument/2006/relationships/image" Target="media/image12.png"/><Relationship Id="rId35" Type="http://schemas.microsoft.com/office/2011/relationships/commentsExtended" Target="commentsExtended.xml"/><Relationship Id="rId43" Type="http://schemas.openxmlformats.org/officeDocument/2006/relationships/diagramColors" Target="diagrams/colors1.xml"/><Relationship Id="rId48" Type="http://schemas.openxmlformats.org/officeDocument/2006/relationships/image" Target="media/image18.png"/><Relationship Id="rId56" Type="http://schemas.openxmlformats.org/officeDocument/2006/relationships/header" Target="header10.xml"/><Relationship Id="rId64" Type="http://schemas.openxmlformats.org/officeDocument/2006/relationships/image" Target="media/image28.png"/><Relationship Id="rId69" Type="http://schemas.openxmlformats.org/officeDocument/2006/relationships/header" Target="header17.xml"/><Relationship Id="rId8" Type="http://schemas.openxmlformats.org/officeDocument/2006/relationships/settings" Target="settings.xml"/><Relationship Id="rId51" Type="http://schemas.openxmlformats.org/officeDocument/2006/relationships/image" Target="media/image21.png"/><Relationship Id="rId72" Type="http://schemas.microsoft.com/office/2011/relationships/people" Target="people.xml"/><Relationship Id="rId3" Type="http://schemas.openxmlformats.org/officeDocument/2006/relationships/customXml" Target="../customXml/item3.xml"/><Relationship Id="rId12" Type="http://schemas.openxmlformats.org/officeDocument/2006/relationships/hyperlink" Target="https://wiki.unece.org/pages/viewpage.action?pageId=235372775&amp;src=contextnavpagetreemode" TargetMode="External"/><Relationship Id="rId17" Type="http://schemas.openxmlformats.org/officeDocument/2006/relationships/image" Target="media/image2.png"/><Relationship Id="rId25" Type="http://schemas.openxmlformats.org/officeDocument/2006/relationships/image" Target="media/image7.png"/><Relationship Id="rId33" Type="http://schemas.openxmlformats.org/officeDocument/2006/relationships/header" Target="header9.xml"/><Relationship Id="rId38" Type="http://schemas.openxmlformats.org/officeDocument/2006/relationships/image" Target="media/image13.emf"/><Relationship Id="rId46" Type="http://schemas.openxmlformats.org/officeDocument/2006/relationships/image" Target="media/image16.png"/><Relationship Id="rId59" Type="http://schemas.openxmlformats.org/officeDocument/2006/relationships/header" Target="header13.xml"/><Relationship Id="rId67" Type="http://schemas.openxmlformats.org/officeDocument/2006/relationships/footer" Target="footer1.xml"/><Relationship Id="rId20" Type="http://schemas.openxmlformats.org/officeDocument/2006/relationships/header" Target="header4.xml"/><Relationship Id="rId41" Type="http://schemas.openxmlformats.org/officeDocument/2006/relationships/diagramLayout" Target="diagrams/layout1.xml"/><Relationship Id="rId54" Type="http://schemas.openxmlformats.org/officeDocument/2006/relationships/image" Target="media/image24.png"/><Relationship Id="rId62" Type="http://schemas.openxmlformats.org/officeDocument/2006/relationships/image" Target="media/image26.png"/><Relationship Id="rId7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s>
</file>

<file path=word/_rels/footnotes.xml.rels><?xml version="1.0" encoding="UTF-8" standalone="yes"?>
<Relationships xmlns="http://schemas.openxmlformats.org/package/2006/relationships"><Relationship Id="rId1" Type="http://schemas.openxmlformats.org/officeDocument/2006/relationships/hyperlink" Target="https://wiki.unece.org/pages/viewpage.action?pageId=235372775&amp;src=contextnavpagetreemod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amos\Templates\TRANS\TRANS_WP29_2009_E.dot"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807AAFE-401B-4221-85AC-E9433FF2835D}" type="doc">
      <dgm:prSet loTypeId="urn:microsoft.com/office/officeart/2005/8/layout/process5" loCatId="process" qsTypeId="urn:microsoft.com/office/officeart/2005/8/quickstyle/simple1" qsCatId="simple" csTypeId="urn:microsoft.com/office/officeart/2005/8/colors/accent0_1" csCatId="mainScheme" phldr="1"/>
      <dgm:spPr/>
      <dgm:t>
        <a:bodyPr/>
        <a:lstStyle/>
        <a:p>
          <a:endParaRPr lang="zh-CN" altLang="en-US"/>
        </a:p>
      </dgm:t>
    </dgm:pt>
    <dgm:pt modelId="{7FB446C8-75E7-45E8-813F-2C04BC870CE6}">
      <dgm:prSet phldrT="[文本]" custT="1"/>
      <dgm:spPr>
        <a:xfrm>
          <a:off x="188530" y="758"/>
          <a:ext cx="1499636" cy="899782"/>
        </a:xfrm>
        <a:prstGeom prst="roundRect">
          <a:avLst>
            <a:gd name="adj" fmla="val 10000"/>
          </a:avLst>
        </a:prstGeom>
        <a:solidFill>
          <a:sysClr val="window" lastClr="FFFFFF">
            <a:hueOff val="0"/>
            <a:satOff val="0"/>
            <a:lumOff val="0"/>
            <a:alphaOff val="0"/>
          </a:sysClr>
        </a:solidFill>
        <a:ln w="12700" cap="flat" cmpd="sng" algn="ctr">
          <a:solidFill>
            <a:scrgbClr r="0" g="0" b="0"/>
          </a:solidFill>
          <a:prstDash val="solid"/>
          <a:miter lim="800000"/>
        </a:ln>
        <a:effectLst/>
      </dgm:spPr>
      <dgm:t>
        <a:bodyPr/>
        <a:lstStyle/>
        <a:p>
          <a:pPr algn="ctr">
            <a:buNone/>
          </a:pPr>
          <a:r>
            <a:rPr lang="en-US" altLang="zh-CN" sz="1000" b="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Electrode Manufacturing</a:t>
          </a:r>
          <a:endParaRPr lang="zh-CN" altLang="en-US" sz="1000" b="0">
            <a:solidFill>
              <a:sysClr val="windowText" lastClr="000000">
                <a:hueOff val="0"/>
                <a:satOff val="0"/>
                <a:lumOff val="0"/>
                <a:alphaOff val="0"/>
              </a:sysClr>
            </a:solidFill>
            <a:latin typeface="Times New Roman" panose="02020603050405020304" pitchFamily="18" charset="0"/>
            <a:ea typeface="等线" panose="02010600030101010101" pitchFamily="2" charset="-122"/>
            <a:cs typeface="Times New Roman" panose="02020603050405020304" pitchFamily="18" charset="0"/>
          </a:endParaRPr>
        </a:p>
      </dgm:t>
    </dgm:pt>
    <dgm:pt modelId="{2CFDE750-122F-462B-9BB1-C143A984CEB9}" type="parTrans" cxnId="{9EB9D1A7-71C9-471A-8F32-058CFA45DDF7}">
      <dgm:prSet/>
      <dgm:spPr/>
      <dgm:t>
        <a:bodyPr/>
        <a:lstStyle/>
        <a:p>
          <a:pPr algn="ctr"/>
          <a:endParaRPr lang="zh-CN" altLang="en-US" sz="1000" b="0">
            <a:latin typeface="Cambria" panose="02040503050406030204" pitchFamily="18" charset="0"/>
          </a:endParaRPr>
        </a:p>
      </dgm:t>
    </dgm:pt>
    <dgm:pt modelId="{97B5B780-184B-4B44-A888-775DF406B679}" type="sibTrans" cxnId="{9EB9D1A7-71C9-471A-8F32-058CFA45DDF7}">
      <dgm:prSet custT="1"/>
      <dgm:spPr>
        <a:xfrm>
          <a:off x="1820134" y="264694"/>
          <a:ext cx="317923" cy="371909"/>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pPr algn="ctr">
            <a:buNone/>
          </a:pPr>
          <a:endParaRPr lang="zh-CN" altLang="en-US" sz="1000" b="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gm:t>
    </dgm:pt>
    <dgm:pt modelId="{8C833B92-EAC4-4CF9-8C36-8D683B955504}">
      <dgm:prSet phldrT="[文本]" custT="1"/>
      <dgm:spPr>
        <a:xfrm>
          <a:off x="2288021" y="758"/>
          <a:ext cx="1499636" cy="899782"/>
        </a:xfrm>
        <a:prstGeom prst="roundRect">
          <a:avLst>
            <a:gd name="adj" fmla="val 10000"/>
          </a:avLst>
        </a:prstGeom>
        <a:solidFill>
          <a:sysClr val="window" lastClr="FFFFFF">
            <a:hueOff val="0"/>
            <a:satOff val="0"/>
            <a:lumOff val="0"/>
            <a:alphaOff val="0"/>
          </a:sysClr>
        </a:solidFill>
        <a:ln w="12700" cap="flat" cmpd="sng" algn="ctr">
          <a:solidFill>
            <a:scrgbClr r="0" g="0" b="0"/>
          </a:solidFill>
          <a:prstDash val="solid"/>
          <a:miter lim="800000"/>
        </a:ln>
        <a:effectLst/>
      </dgm:spPr>
      <dgm:t>
        <a:bodyPr/>
        <a:lstStyle/>
        <a:p>
          <a:pPr algn="ctr">
            <a:buNone/>
          </a:pPr>
          <a:r>
            <a:rPr lang="en-US" altLang="zh-CN" sz="1000" b="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Jelly Roll Making</a:t>
          </a:r>
        </a:p>
      </dgm:t>
    </dgm:pt>
    <dgm:pt modelId="{12B676C2-FA83-453F-9CD9-1129D1209696}" type="parTrans" cxnId="{074D9B67-13FC-4196-8FA5-D2908B49DD12}">
      <dgm:prSet/>
      <dgm:spPr/>
      <dgm:t>
        <a:bodyPr/>
        <a:lstStyle/>
        <a:p>
          <a:pPr algn="ctr"/>
          <a:endParaRPr lang="zh-CN" altLang="en-US" sz="1000" b="0">
            <a:latin typeface="Cambria" panose="02040503050406030204" pitchFamily="18" charset="0"/>
          </a:endParaRPr>
        </a:p>
      </dgm:t>
    </dgm:pt>
    <dgm:pt modelId="{DCABA463-9604-4CE3-9098-A8B13C4184E6}" type="sibTrans" cxnId="{074D9B67-13FC-4196-8FA5-D2908B49DD12}">
      <dgm:prSet custT="1"/>
      <dgm:spPr>
        <a:xfrm>
          <a:off x="3919626" y="264694"/>
          <a:ext cx="317923" cy="371909"/>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pPr algn="ctr">
            <a:buNone/>
          </a:pPr>
          <a:endParaRPr lang="zh-CN" altLang="en-US" sz="1000" b="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gm:t>
    </dgm:pt>
    <dgm:pt modelId="{4F412AB1-C78F-45B2-96A7-8CEE91E28723}">
      <dgm:prSet phldrT="[文本]" custT="1"/>
      <dgm:spPr>
        <a:xfrm>
          <a:off x="4387513" y="758"/>
          <a:ext cx="1499636" cy="899782"/>
        </a:xfrm>
        <a:prstGeom prst="roundRect">
          <a:avLst>
            <a:gd name="adj" fmla="val 10000"/>
          </a:avLst>
        </a:prstGeom>
        <a:solidFill>
          <a:sysClr val="window" lastClr="FFFFFF">
            <a:lumMod val="95000"/>
          </a:sysClr>
        </a:solidFill>
        <a:ln w="12700" cap="flat" cmpd="sng" algn="ctr">
          <a:solidFill>
            <a:scrgbClr r="0" g="0" b="0"/>
          </a:solidFill>
          <a:prstDash val="solid"/>
          <a:miter lim="800000"/>
        </a:ln>
        <a:effectLst/>
      </dgm:spPr>
      <dgm:t>
        <a:bodyPr/>
        <a:lstStyle/>
        <a:p>
          <a:pPr algn="ctr">
            <a:buNone/>
          </a:pPr>
          <a:r>
            <a:rPr lang="en-US" altLang="zh-CN" sz="1000" b="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Implementation of the Internal Heater</a:t>
          </a:r>
          <a:endParaRPr lang="zh-CN" altLang="en-US" sz="1000" b="0">
            <a:solidFill>
              <a:sysClr val="windowText" lastClr="000000">
                <a:hueOff val="0"/>
                <a:satOff val="0"/>
                <a:lumOff val="0"/>
                <a:alphaOff val="0"/>
              </a:sysClr>
            </a:solidFill>
            <a:latin typeface="Times New Roman" panose="02020603050405020304" pitchFamily="18" charset="0"/>
            <a:ea typeface="等线" panose="02010600030101010101" pitchFamily="2" charset="-122"/>
            <a:cs typeface="Times New Roman" panose="02020603050405020304" pitchFamily="18" charset="0"/>
          </a:endParaRPr>
        </a:p>
      </dgm:t>
    </dgm:pt>
    <dgm:pt modelId="{E772D5A5-382B-4D79-8725-F479A944683D}" type="parTrans" cxnId="{8AAA2A3E-39CD-4EC0-90CD-4563F3B49F36}">
      <dgm:prSet/>
      <dgm:spPr/>
      <dgm:t>
        <a:bodyPr/>
        <a:lstStyle/>
        <a:p>
          <a:pPr algn="ctr"/>
          <a:endParaRPr lang="zh-CN" altLang="en-US" sz="1000" b="0">
            <a:latin typeface="Cambria" panose="02040503050406030204" pitchFamily="18" charset="0"/>
          </a:endParaRPr>
        </a:p>
      </dgm:t>
    </dgm:pt>
    <dgm:pt modelId="{AF2E30D6-4BE9-4633-BA81-74D78858635E}" type="sibTrans" cxnId="{8AAA2A3E-39CD-4EC0-90CD-4563F3B49F36}">
      <dgm:prSet custT="1"/>
      <dgm:spPr>
        <a:xfrm rot="5400000">
          <a:off x="4978370" y="1005514"/>
          <a:ext cx="317923" cy="371909"/>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pPr algn="ctr">
            <a:buNone/>
          </a:pPr>
          <a:endParaRPr lang="zh-CN" altLang="en-US" sz="1000" b="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gm:t>
    </dgm:pt>
    <dgm:pt modelId="{713F2E2E-7BF5-4106-AD6C-CFD30F23B959}">
      <dgm:prSet phldrT="[文本]" custT="1"/>
      <dgm:spPr>
        <a:xfrm>
          <a:off x="4387513" y="1500394"/>
          <a:ext cx="1499636" cy="899782"/>
        </a:xfrm>
        <a:prstGeom prst="roundRect">
          <a:avLst>
            <a:gd name="adj" fmla="val 10000"/>
          </a:avLst>
        </a:prstGeom>
        <a:solidFill>
          <a:sysClr val="window" lastClr="FFFFFF">
            <a:hueOff val="0"/>
            <a:satOff val="0"/>
            <a:lumOff val="0"/>
            <a:alphaOff val="0"/>
          </a:sysClr>
        </a:solidFill>
        <a:ln w="12700" cap="flat" cmpd="sng" algn="ctr">
          <a:solidFill>
            <a:scrgbClr r="0" g="0" b="0"/>
          </a:solidFill>
          <a:prstDash val="solid"/>
          <a:miter lim="800000"/>
        </a:ln>
        <a:effectLst/>
      </dgm:spPr>
      <dgm:t>
        <a:bodyPr/>
        <a:lstStyle/>
        <a:p>
          <a:pPr>
            <a:buNone/>
          </a:pPr>
          <a:r>
            <a:rPr lang="en-US" altLang="zh-CN" sz="1000" b="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Canning or Enclosing</a:t>
          </a:r>
        </a:p>
      </dgm:t>
    </dgm:pt>
    <dgm:pt modelId="{90A507CB-F58F-434F-A031-82863BF073D1}" type="parTrans" cxnId="{71B88B01-049E-4D38-8E17-8D5102EBE1D5}">
      <dgm:prSet/>
      <dgm:spPr/>
      <dgm:t>
        <a:bodyPr/>
        <a:lstStyle/>
        <a:p>
          <a:pPr algn="ctr"/>
          <a:endParaRPr lang="zh-CN" altLang="en-US" sz="1000" b="0">
            <a:latin typeface="Cambria" panose="02040503050406030204" pitchFamily="18" charset="0"/>
          </a:endParaRPr>
        </a:p>
      </dgm:t>
    </dgm:pt>
    <dgm:pt modelId="{90BBBCD5-2E66-4B84-B9D4-67F6DACCB337}" type="sibTrans" cxnId="{71B88B01-049E-4D38-8E17-8D5102EBE1D5}">
      <dgm:prSet custT="1"/>
      <dgm:spPr>
        <a:xfrm rot="10800000">
          <a:off x="3937622" y="1764330"/>
          <a:ext cx="317923" cy="371909"/>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pPr algn="ctr">
            <a:buNone/>
          </a:pPr>
          <a:endParaRPr lang="zh-CN" altLang="en-US" sz="1000" b="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gm:t>
    </dgm:pt>
    <dgm:pt modelId="{C14B6F78-75E7-4F68-B476-4BBCE24072C1}">
      <dgm:prSet phldrT="[文本]" custT="1"/>
      <dgm:spPr>
        <a:xfrm>
          <a:off x="2288021" y="1500394"/>
          <a:ext cx="1499636" cy="899782"/>
        </a:xfrm>
        <a:prstGeom prst="roundRect">
          <a:avLst>
            <a:gd name="adj" fmla="val 10000"/>
          </a:avLst>
        </a:prstGeom>
        <a:solidFill>
          <a:sysClr val="window" lastClr="FFFFFF">
            <a:lumMod val="95000"/>
          </a:sysClr>
        </a:solidFill>
        <a:ln w="12700" cap="flat" cmpd="sng" algn="ctr">
          <a:solidFill>
            <a:scrgbClr r="0" g="0" b="0"/>
          </a:solidFill>
          <a:prstDash val="solid"/>
          <a:miter lim="800000"/>
        </a:ln>
        <a:effectLst/>
      </dgm:spPr>
      <dgm:t>
        <a:bodyPr/>
        <a:lstStyle/>
        <a:p>
          <a:pPr algn="ctr">
            <a:buNone/>
          </a:pPr>
          <a:r>
            <a:rPr lang="en-US" altLang="zh-CN" sz="1000" b="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Sealing of Power Supply Lead of the Heater</a:t>
          </a:r>
          <a:endParaRPr lang="zh-CN" altLang="en-US" sz="1000" b="0">
            <a:solidFill>
              <a:sysClr val="windowText" lastClr="000000">
                <a:hueOff val="0"/>
                <a:satOff val="0"/>
                <a:lumOff val="0"/>
                <a:alphaOff val="0"/>
              </a:sysClr>
            </a:solidFill>
            <a:latin typeface="Times New Roman" panose="02020603050405020304" pitchFamily="18" charset="0"/>
            <a:ea typeface="等线" panose="02010600030101010101" pitchFamily="2" charset="-122"/>
            <a:cs typeface="Times New Roman" panose="02020603050405020304" pitchFamily="18" charset="0"/>
          </a:endParaRPr>
        </a:p>
      </dgm:t>
    </dgm:pt>
    <dgm:pt modelId="{9B0541D7-7271-4DBA-BE38-B7D1E56CDDCB}" type="parTrans" cxnId="{8C6BB2C3-CB77-4998-A1C4-AB444E0B52F6}">
      <dgm:prSet/>
      <dgm:spPr/>
      <dgm:t>
        <a:bodyPr/>
        <a:lstStyle/>
        <a:p>
          <a:pPr algn="ctr"/>
          <a:endParaRPr lang="zh-CN" altLang="en-US" sz="1000" b="0">
            <a:latin typeface="Cambria" panose="02040503050406030204" pitchFamily="18" charset="0"/>
          </a:endParaRPr>
        </a:p>
      </dgm:t>
    </dgm:pt>
    <dgm:pt modelId="{B4E94836-7904-4DD8-BB5D-959CADC6821E}" type="sibTrans" cxnId="{8C6BB2C3-CB77-4998-A1C4-AB444E0B52F6}">
      <dgm:prSet custT="1"/>
      <dgm:spPr>
        <a:xfrm rot="10800000">
          <a:off x="1838130" y="1764330"/>
          <a:ext cx="317923" cy="371909"/>
        </a:xfrm>
        <a:prstGeom prst="rightArrow">
          <a:avLst>
            <a:gd name="adj1" fmla="val 60000"/>
            <a:gd name="adj2" fmla="val 50000"/>
          </a:avLst>
        </a:prstGeom>
        <a:solidFill>
          <a:sysClr val="windowText" lastClr="000000">
            <a:tint val="60000"/>
            <a:hueOff val="0"/>
            <a:satOff val="0"/>
            <a:lumOff val="0"/>
            <a:alphaOff val="0"/>
          </a:sysClr>
        </a:solidFill>
        <a:ln>
          <a:noFill/>
        </a:ln>
        <a:effectLst/>
      </dgm:spPr>
      <dgm:t>
        <a:bodyPr/>
        <a:lstStyle/>
        <a:p>
          <a:pPr algn="ctr">
            <a:buNone/>
          </a:pPr>
          <a:endParaRPr lang="zh-CN" altLang="en-US" sz="1000" b="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gm:t>
    </dgm:pt>
    <dgm:pt modelId="{AE17EDC7-D93F-454D-A270-CC6A2A4CA4B3}">
      <dgm:prSet phldrT="[文本]" custT="1"/>
      <dgm:spPr>
        <a:xfrm>
          <a:off x="188530" y="1500394"/>
          <a:ext cx="1499636" cy="899782"/>
        </a:xfrm>
        <a:prstGeom prst="roundRect">
          <a:avLst>
            <a:gd name="adj" fmla="val 10000"/>
          </a:avLst>
        </a:prstGeom>
        <a:solidFill>
          <a:sysClr val="window" lastClr="FFFFFF">
            <a:hueOff val="0"/>
            <a:satOff val="0"/>
            <a:lumOff val="0"/>
            <a:alphaOff val="0"/>
          </a:sysClr>
        </a:solidFill>
        <a:ln w="12700" cap="flat" cmpd="sng" algn="ctr">
          <a:solidFill>
            <a:scrgbClr r="0" g="0" b="0"/>
          </a:solidFill>
          <a:prstDash val="solid"/>
          <a:miter lim="800000"/>
        </a:ln>
        <a:effectLst/>
      </dgm:spPr>
      <dgm:t>
        <a:bodyPr/>
        <a:lstStyle/>
        <a:p>
          <a:pPr algn="ctr">
            <a:buNone/>
          </a:pPr>
          <a:r>
            <a:rPr lang="en-US" altLang="zh-CN" sz="1000" b="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Cell Checks</a:t>
          </a:r>
          <a:endParaRPr lang="zh-CN" altLang="zh-CN" sz="1000" b="0" dirty="0">
            <a:solidFill>
              <a:sysClr val="windowText" lastClr="000000">
                <a:hueOff val="0"/>
                <a:satOff val="0"/>
                <a:lumOff val="0"/>
                <a:alphaOff val="0"/>
              </a:sysClr>
            </a:solidFill>
            <a:latin typeface="Times New Roman" panose="02020603050405020304" pitchFamily="18" charset="0"/>
            <a:ea typeface="等线 Light" panose="02010600030101010101" pitchFamily="2" charset="-122"/>
            <a:cs typeface="Times New Roman" panose="02020603050405020304" pitchFamily="18" charset="0"/>
          </a:endParaRPr>
        </a:p>
      </dgm:t>
    </dgm:pt>
    <dgm:pt modelId="{FAA8443E-B4AF-4F93-8858-148F5218128A}" type="parTrans" cxnId="{ED75A184-1244-4548-9872-C4AE6C052A58}">
      <dgm:prSet/>
      <dgm:spPr/>
      <dgm:t>
        <a:bodyPr/>
        <a:lstStyle/>
        <a:p>
          <a:pPr algn="ctr"/>
          <a:endParaRPr lang="zh-CN" altLang="en-US" sz="1000" b="0">
            <a:latin typeface="Cambria" panose="02040503050406030204" pitchFamily="18" charset="0"/>
          </a:endParaRPr>
        </a:p>
      </dgm:t>
    </dgm:pt>
    <dgm:pt modelId="{E888A552-4818-48BD-94C8-2915ABFC2F5E}" type="sibTrans" cxnId="{ED75A184-1244-4548-9872-C4AE6C052A58}">
      <dgm:prSet/>
      <dgm:spPr/>
      <dgm:t>
        <a:bodyPr/>
        <a:lstStyle/>
        <a:p>
          <a:pPr algn="ctr"/>
          <a:endParaRPr lang="zh-CN" altLang="en-US" sz="1000" b="0">
            <a:latin typeface="Cambria" panose="02040503050406030204" pitchFamily="18" charset="0"/>
          </a:endParaRPr>
        </a:p>
      </dgm:t>
    </dgm:pt>
    <dgm:pt modelId="{9FA10F19-D08C-4472-B15B-F477BCDD7A83}" type="pres">
      <dgm:prSet presAssocID="{1807AAFE-401B-4221-85AC-E9433FF2835D}" presName="diagram" presStyleCnt="0">
        <dgm:presLayoutVars>
          <dgm:dir/>
          <dgm:resizeHandles val="exact"/>
        </dgm:presLayoutVars>
      </dgm:prSet>
      <dgm:spPr/>
    </dgm:pt>
    <dgm:pt modelId="{2FEBEAD2-36F3-48E0-BEB1-D3837E16A33A}" type="pres">
      <dgm:prSet presAssocID="{7FB446C8-75E7-45E8-813F-2C04BC870CE6}" presName="node" presStyleLbl="node1" presStyleIdx="0" presStyleCnt="6">
        <dgm:presLayoutVars>
          <dgm:bulletEnabled val="1"/>
        </dgm:presLayoutVars>
      </dgm:prSet>
      <dgm:spPr/>
    </dgm:pt>
    <dgm:pt modelId="{588E89A6-78F6-45D8-B848-ABC503259AB7}" type="pres">
      <dgm:prSet presAssocID="{97B5B780-184B-4B44-A888-775DF406B679}" presName="sibTrans" presStyleLbl="sibTrans2D1" presStyleIdx="0" presStyleCnt="5"/>
      <dgm:spPr/>
    </dgm:pt>
    <dgm:pt modelId="{801FEE5A-4BA8-41CF-940E-96A1C240845D}" type="pres">
      <dgm:prSet presAssocID="{97B5B780-184B-4B44-A888-775DF406B679}" presName="connectorText" presStyleLbl="sibTrans2D1" presStyleIdx="0" presStyleCnt="5"/>
      <dgm:spPr/>
    </dgm:pt>
    <dgm:pt modelId="{AE2C8E49-94BA-466D-8D84-E61523FEC4AA}" type="pres">
      <dgm:prSet presAssocID="{8C833B92-EAC4-4CF9-8C36-8D683B955504}" presName="node" presStyleLbl="node1" presStyleIdx="1" presStyleCnt="6">
        <dgm:presLayoutVars>
          <dgm:bulletEnabled val="1"/>
        </dgm:presLayoutVars>
      </dgm:prSet>
      <dgm:spPr/>
    </dgm:pt>
    <dgm:pt modelId="{944F0D57-F688-48CF-92D2-FF3C8D86B712}" type="pres">
      <dgm:prSet presAssocID="{DCABA463-9604-4CE3-9098-A8B13C4184E6}" presName="sibTrans" presStyleLbl="sibTrans2D1" presStyleIdx="1" presStyleCnt="5"/>
      <dgm:spPr/>
    </dgm:pt>
    <dgm:pt modelId="{A911400B-FB4E-497B-AB1C-50C32832767C}" type="pres">
      <dgm:prSet presAssocID="{DCABA463-9604-4CE3-9098-A8B13C4184E6}" presName="connectorText" presStyleLbl="sibTrans2D1" presStyleIdx="1" presStyleCnt="5"/>
      <dgm:spPr/>
    </dgm:pt>
    <dgm:pt modelId="{D9C1393B-C642-4074-91E3-4C515EA4F2D5}" type="pres">
      <dgm:prSet presAssocID="{4F412AB1-C78F-45B2-96A7-8CEE91E28723}" presName="node" presStyleLbl="node1" presStyleIdx="2" presStyleCnt="6">
        <dgm:presLayoutVars>
          <dgm:bulletEnabled val="1"/>
        </dgm:presLayoutVars>
      </dgm:prSet>
      <dgm:spPr/>
    </dgm:pt>
    <dgm:pt modelId="{B0CBEAE5-AB36-457A-81D8-22D605273324}" type="pres">
      <dgm:prSet presAssocID="{AF2E30D6-4BE9-4633-BA81-74D78858635E}" presName="sibTrans" presStyleLbl="sibTrans2D1" presStyleIdx="2" presStyleCnt="5"/>
      <dgm:spPr/>
    </dgm:pt>
    <dgm:pt modelId="{5984D234-79AF-4DC4-8D37-B592F20D0813}" type="pres">
      <dgm:prSet presAssocID="{AF2E30D6-4BE9-4633-BA81-74D78858635E}" presName="connectorText" presStyleLbl="sibTrans2D1" presStyleIdx="2" presStyleCnt="5"/>
      <dgm:spPr/>
    </dgm:pt>
    <dgm:pt modelId="{729AAA37-2938-41BA-80A3-77BBA797500F}" type="pres">
      <dgm:prSet presAssocID="{713F2E2E-7BF5-4106-AD6C-CFD30F23B959}" presName="node" presStyleLbl="node1" presStyleIdx="3" presStyleCnt="6">
        <dgm:presLayoutVars>
          <dgm:bulletEnabled val="1"/>
        </dgm:presLayoutVars>
      </dgm:prSet>
      <dgm:spPr/>
    </dgm:pt>
    <dgm:pt modelId="{9074A990-3590-4D29-8F52-578B63A462AE}" type="pres">
      <dgm:prSet presAssocID="{90BBBCD5-2E66-4B84-B9D4-67F6DACCB337}" presName="sibTrans" presStyleLbl="sibTrans2D1" presStyleIdx="3" presStyleCnt="5"/>
      <dgm:spPr/>
    </dgm:pt>
    <dgm:pt modelId="{3BC89C2F-7468-4C0B-A1D7-DBC72AA30CB9}" type="pres">
      <dgm:prSet presAssocID="{90BBBCD5-2E66-4B84-B9D4-67F6DACCB337}" presName="connectorText" presStyleLbl="sibTrans2D1" presStyleIdx="3" presStyleCnt="5"/>
      <dgm:spPr/>
    </dgm:pt>
    <dgm:pt modelId="{9072A4CA-B784-41CD-9A62-7385BCB3D0F6}" type="pres">
      <dgm:prSet presAssocID="{C14B6F78-75E7-4F68-B476-4BBCE24072C1}" presName="node" presStyleLbl="node1" presStyleIdx="4" presStyleCnt="6" custLinFactNeighborX="-785" custLinFactNeighborY="103">
        <dgm:presLayoutVars>
          <dgm:bulletEnabled val="1"/>
        </dgm:presLayoutVars>
      </dgm:prSet>
      <dgm:spPr/>
    </dgm:pt>
    <dgm:pt modelId="{01DE2B3D-2DFF-4055-9031-2C96A4865F88}" type="pres">
      <dgm:prSet presAssocID="{B4E94836-7904-4DD8-BB5D-959CADC6821E}" presName="sibTrans" presStyleLbl="sibTrans2D1" presStyleIdx="4" presStyleCnt="5"/>
      <dgm:spPr/>
    </dgm:pt>
    <dgm:pt modelId="{925A45A2-99F5-4DEE-B6A4-63F4748F0DAD}" type="pres">
      <dgm:prSet presAssocID="{B4E94836-7904-4DD8-BB5D-959CADC6821E}" presName="connectorText" presStyleLbl="sibTrans2D1" presStyleIdx="4" presStyleCnt="5"/>
      <dgm:spPr/>
    </dgm:pt>
    <dgm:pt modelId="{B4D19480-AA82-452B-9CCA-E9A50C0D90E8}" type="pres">
      <dgm:prSet presAssocID="{AE17EDC7-D93F-454D-A270-CC6A2A4CA4B3}" presName="node" presStyleLbl="node1" presStyleIdx="5" presStyleCnt="6">
        <dgm:presLayoutVars>
          <dgm:bulletEnabled val="1"/>
        </dgm:presLayoutVars>
      </dgm:prSet>
      <dgm:spPr/>
    </dgm:pt>
  </dgm:ptLst>
  <dgm:cxnLst>
    <dgm:cxn modelId="{71B88B01-049E-4D38-8E17-8D5102EBE1D5}" srcId="{1807AAFE-401B-4221-85AC-E9433FF2835D}" destId="{713F2E2E-7BF5-4106-AD6C-CFD30F23B959}" srcOrd="3" destOrd="0" parTransId="{90A507CB-F58F-434F-A031-82863BF073D1}" sibTransId="{90BBBCD5-2E66-4B84-B9D4-67F6DACCB337}"/>
    <dgm:cxn modelId="{8B27F603-4F0E-41E3-B2A9-55761C7117C6}" type="presOf" srcId="{AF2E30D6-4BE9-4633-BA81-74D78858635E}" destId="{B0CBEAE5-AB36-457A-81D8-22D605273324}" srcOrd="0" destOrd="0" presId="urn:microsoft.com/office/officeart/2005/8/layout/process5"/>
    <dgm:cxn modelId="{7CF4092B-9185-4B5B-A904-902AFC2F6615}" type="presOf" srcId="{90BBBCD5-2E66-4B84-B9D4-67F6DACCB337}" destId="{3BC89C2F-7468-4C0B-A1D7-DBC72AA30CB9}" srcOrd="1" destOrd="0" presId="urn:microsoft.com/office/officeart/2005/8/layout/process5"/>
    <dgm:cxn modelId="{8AAA2A3E-39CD-4EC0-90CD-4563F3B49F36}" srcId="{1807AAFE-401B-4221-85AC-E9433FF2835D}" destId="{4F412AB1-C78F-45B2-96A7-8CEE91E28723}" srcOrd="2" destOrd="0" parTransId="{E772D5A5-382B-4D79-8725-F479A944683D}" sibTransId="{AF2E30D6-4BE9-4633-BA81-74D78858635E}"/>
    <dgm:cxn modelId="{074D9B67-13FC-4196-8FA5-D2908B49DD12}" srcId="{1807AAFE-401B-4221-85AC-E9433FF2835D}" destId="{8C833B92-EAC4-4CF9-8C36-8D683B955504}" srcOrd="1" destOrd="0" parTransId="{12B676C2-FA83-453F-9CD9-1129D1209696}" sibTransId="{DCABA463-9604-4CE3-9098-A8B13C4184E6}"/>
    <dgm:cxn modelId="{892FAD4F-2D97-44D3-801D-C03C4834DBF3}" type="presOf" srcId="{DCABA463-9604-4CE3-9098-A8B13C4184E6}" destId="{944F0D57-F688-48CF-92D2-FF3C8D86B712}" srcOrd="0" destOrd="0" presId="urn:microsoft.com/office/officeart/2005/8/layout/process5"/>
    <dgm:cxn modelId="{145C5A70-8BD3-41BF-9FC6-FABE991AB2C9}" type="presOf" srcId="{4F412AB1-C78F-45B2-96A7-8CEE91E28723}" destId="{D9C1393B-C642-4074-91E3-4C515EA4F2D5}" srcOrd="0" destOrd="0" presId="urn:microsoft.com/office/officeart/2005/8/layout/process5"/>
    <dgm:cxn modelId="{B1456073-559B-4EBB-AF0F-CEADB3A2F11A}" type="presOf" srcId="{B4E94836-7904-4DD8-BB5D-959CADC6821E}" destId="{925A45A2-99F5-4DEE-B6A4-63F4748F0DAD}" srcOrd="1" destOrd="0" presId="urn:microsoft.com/office/officeart/2005/8/layout/process5"/>
    <dgm:cxn modelId="{7BC94756-3092-4E70-B638-E458ED8263D9}" type="presOf" srcId="{1807AAFE-401B-4221-85AC-E9433FF2835D}" destId="{9FA10F19-D08C-4472-B15B-F477BCDD7A83}" srcOrd="0" destOrd="0" presId="urn:microsoft.com/office/officeart/2005/8/layout/process5"/>
    <dgm:cxn modelId="{6B00A05A-2F93-4AF5-9707-45BC594B545A}" type="presOf" srcId="{8C833B92-EAC4-4CF9-8C36-8D683B955504}" destId="{AE2C8E49-94BA-466D-8D84-E61523FEC4AA}" srcOrd="0" destOrd="0" presId="urn:microsoft.com/office/officeart/2005/8/layout/process5"/>
    <dgm:cxn modelId="{BB7AC580-E648-4488-AA76-C345CA8B51BB}" type="presOf" srcId="{B4E94836-7904-4DD8-BB5D-959CADC6821E}" destId="{01DE2B3D-2DFF-4055-9031-2C96A4865F88}" srcOrd="0" destOrd="0" presId="urn:microsoft.com/office/officeart/2005/8/layout/process5"/>
    <dgm:cxn modelId="{ED75A184-1244-4548-9872-C4AE6C052A58}" srcId="{1807AAFE-401B-4221-85AC-E9433FF2835D}" destId="{AE17EDC7-D93F-454D-A270-CC6A2A4CA4B3}" srcOrd="5" destOrd="0" parTransId="{FAA8443E-B4AF-4F93-8858-148F5218128A}" sibTransId="{E888A552-4818-48BD-94C8-2915ABFC2F5E}"/>
    <dgm:cxn modelId="{75B46687-EEFE-417C-83FF-438667E4B7CF}" type="presOf" srcId="{AF2E30D6-4BE9-4633-BA81-74D78858635E}" destId="{5984D234-79AF-4DC4-8D37-B592F20D0813}" srcOrd="1" destOrd="0" presId="urn:microsoft.com/office/officeart/2005/8/layout/process5"/>
    <dgm:cxn modelId="{4C11088A-4B68-42BC-9608-C5A6B7D6A1BE}" type="presOf" srcId="{AE17EDC7-D93F-454D-A270-CC6A2A4CA4B3}" destId="{B4D19480-AA82-452B-9CCA-E9A50C0D90E8}" srcOrd="0" destOrd="0" presId="urn:microsoft.com/office/officeart/2005/8/layout/process5"/>
    <dgm:cxn modelId="{A89D0193-1F8D-4618-B092-5933C163C758}" type="presOf" srcId="{C14B6F78-75E7-4F68-B476-4BBCE24072C1}" destId="{9072A4CA-B784-41CD-9A62-7385BCB3D0F6}" srcOrd="0" destOrd="0" presId="urn:microsoft.com/office/officeart/2005/8/layout/process5"/>
    <dgm:cxn modelId="{59CB739F-C0EA-44BA-84B2-FB4CCEBC2DAB}" type="presOf" srcId="{90BBBCD5-2E66-4B84-B9D4-67F6DACCB337}" destId="{9074A990-3590-4D29-8F52-578B63A462AE}" srcOrd="0" destOrd="0" presId="urn:microsoft.com/office/officeart/2005/8/layout/process5"/>
    <dgm:cxn modelId="{F0C02CA7-53D0-4F96-A016-4D932ACE14B7}" type="presOf" srcId="{DCABA463-9604-4CE3-9098-A8B13C4184E6}" destId="{A911400B-FB4E-497B-AB1C-50C32832767C}" srcOrd="1" destOrd="0" presId="urn:microsoft.com/office/officeart/2005/8/layout/process5"/>
    <dgm:cxn modelId="{9EB9D1A7-71C9-471A-8F32-058CFA45DDF7}" srcId="{1807AAFE-401B-4221-85AC-E9433FF2835D}" destId="{7FB446C8-75E7-45E8-813F-2C04BC870CE6}" srcOrd="0" destOrd="0" parTransId="{2CFDE750-122F-462B-9BB1-C143A984CEB9}" sibTransId="{97B5B780-184B-4B44-A888-775DF406B679}"/>
    <dgm:cxn modelId="{782782B4-9E05-4A65-8465-76D2B1F5CFF7}" type="presOf" srcId="{97B5B780-184B-4B44-A888-775DF406B679}" destId="{801FEE5A-4BA8-41CF-940E-96A1C240845D}" srcOrd="1" destOrd="0" presId="urn:microsoft.com/office/officeart/2005/8/layout/process5"/>
    <dgm:cxn modelId="{8C6BB2C3-CB77-4998-A1C4-AB444E0B52F6}" srcId="{1807AAFE-401B-4221-85AC-E9433FF2835D}" destId="{C14B6F78-75E7-4F68-B476-4BBCE24072C1}" srcOrd="4" destOrd="0" parTransId="{9B0541D7-7271-4DBA-BE38-B7D1E56CDDCB}" sibTransId="{B4E94836-7904-4DD8-BB5D-959CADC6821E}"/>
    <dgm:cxn modelId="{E6DDC9DF-50AD-4E38-A737-6E3C08DB4E5D}" type="presOf" srcId="{713F2E2E-7BF5-4106-AD6C-CFD30F23B959}" destId="{729AAA37-2938-41BA-80A3-77BBA797500F}" srcOrd="0" destOrd="0" presId="urn:microsoft.com/office/officeart/2005/8/layout/process5"/>
    <dgm:cxn modelId="{F4A873E9-F420-4A4E-AF4F-5C0628E71576}" type="presOf" srcId="{7FB446C8-75E7-45E8-813F-2C04BC870CE6}" destId="{2FEBEAD2-36F3-48E0-BEB1-D3837E16A33A}" srcOrd="0" destOrd="0" presId="urn:microsoft.com/office/officeart/2005/8/layout/process5"/>
    <dgm:cxn modelId="{B0D3A5EF-CAE5-4067-B5EC-305FCE46880F}" type="presOf" srcId="{97B5B780-184B-4B44-A888-775DF406B679}" destId="{588E89A6-78F6-45D8-B848-ABC503259AB7}" srcOrd="0" destOrd="0" presId="urn:microsoft.com/office/officeart/2005/8/layout/process5"/>
    <dgm:cxn modelId="{BC1D6E6A-24FA-4607-AD58-292F43B2C08A}" type="presParOf" srcId="{9FA10F19-D08C-4472-B15B-F477BCDD7A83}" destId="{2FEBEAD2-36F3-48E0-BEB1-D3837E16A33A}" srcOrd="0" destOrd="0" presId="urn:microsoft.com/office/officeart/2005/8/layout/process5"/>
    <dgm:cxn modelId="{AB37749A-9B67-481B-98CE-7E53BE86EEF1}" type="presParOf" srcId="{9FA10F19-D08C-4472-B15B-F477BCDD7A83}" destId="{588E89A6-78F6-45D8-B848-ABC503259AB7}" srcOrd="1" destOrd="0" presId="urn:microsoft.com/office/officeart/2005/8/layout/process5"/>
    <dgm:cxn modelId="{D3F7B459-7E1F-44A3-ABF9-5B06474D0D46}" type="presParOf" srcId="{588E89A6-78F6-45D8-B848-ABC503259AB7}" destId="{801FEE5A-4BA8-41CF-940E-96A1C240845D}" srcOrd="0" destOrd="0" presId="urn:microsoft.com/office/officeart/2005/8/layout/process5"/>
    <dgm:cxn modelId="{C0D75E62-ADCF-43A0-AC7E-7BF9C0108EE4}" type="presParOf" srcId="{9FA10F19-D08C-4472-B15B-F477BCDD7A83}" destId="{AE2C8E49-94BA-466D-8D84-E61523FEC4AA}" srcOrd="2" destOrd="0" presId="urn:microsoft.com/office/officeart/2005/8/layout/process5"/>
    <dgm:cxn modelId="{36AEA79C-7E98-4181-90FF-330AFE2F8294}" type="presParOf" srcId="{9FA10F19-D08C-4472-B15B-F477BCDD7A83}" destId="{944F0D57-F688-48CF-92D2-FF3C8D86B712}" srcOrd="3" destOrd="0" presId="urn:microsoft.com/office/officeart/2005/8/layout/process5"/>
    <dgm:cxn modelId="{AC46A8AA-F87C-4FD5-B825-BF53B6EB7488}" type="presParOf" srcId="{944F0D57-F688-48CF-92D2-FF3C8D86B712}" destId="{A911400B-FB4E-497B-AB1C-50C32832767C}" srcOrd="0" destOrd="0" presId="urn:microsoft.com/office/officeart/2005/8/layout/process5"/>
    <dgm:cxn modelId="{3E8FF7B5-635C-4604-B9A5-4511AA8607A4}" type="presParOf" srcId="{9FA10F19-D08C-4472-B15B-F477BCDD7A83}" destId="{D9C1393B-C642-4074-91E3-4C515EA4F2D5}" srcOrd="4" destOrd="0" presId="urn:microsoft.com/office/officeart/2005/8/layout/process5"/>
    <dgm:cxn modelId="{5F13C7F6-4328-4EFD-9829-36ABB0DCC785}" type="presParOf" srcId="{9FA10F19-D08C-4472-B15B-F477BCDD7A83}" destId="{B0CBEAE5-AB36-457A-81D8-22D605273324}" srcOrd="5" destOrd="0" presId="urn:microsoft.com/office/officeart/2005/8/layout/process5"/>
    <dgm:cxn modelId="{4062B065-0DDF-47C6-88D5-8A875F730D61}" type="presParOf" srcId="{B0CBEAE5-AB36-457A-81D8-22D605273324}" destId="{5984D234-79AF-4DC4-8D37-B592F20D0813}" srcOrd="0" destOrd="0" presId="urn:microsoft.com/office/officeart/2005/8/layout/process5"/>
    <dgm:cxn modelId="{8603DA79-58F8-4875-80E6-FC4AB1B2130C}" type="presParOf" srcId="{9FA10F19-D08C-4472-B15B-F477BCDD7A83}" destId="{729AAA37-2938-41BA-80A3-77BBA797500F}" srcOrd="6" destOrd="0" presId="urn:microsoft.com/office/officeart/2005/8/layout/process5"/>
    <dgm:cxn modelId="{E0554991-BAA4-42E0-8A6D-7963AFFC7404}" type="presParOf" srcId="{9FA10F19-D08C-4472-B15B-F477BCDD7A83}" destId="{9074A990-3590-4D29-8F52-578B63A462AE}" srcOrd="7" destOrd="0" presId="urn:microsoft.com/office/officeart/2005/8/layout/process5"/>
    <dgm:cxn modelId="{9E6C2FE3-67D3-4848-BC18-9E0A757F8A13}" type="presParOf" srcId="{9074A990-3590-4D29-8F52-578B63A462AE}" destId="{3BC89C2F-7468-4C0B-A1D7-DBC72AA30CB9}" srcOrd="0" destOrd="0" presId="urn:microsoft.com/office/officeart/2005/8/layout/process5"/>
    <dgm:cxn modelId="{769656D5-A1EE-42ED-831A-47A017967D30}" type="presParOf" srcId="{9FA10F19-D08C-4472-B15B-F477BCDD7A83}" destId="{9072A4CA-B784-41CD-9A62-7385BCB3D0F6}" srcOrd="8" destOrd="0" presId="urn:microsoft.com/office/officeart/2005/8/layout/process5"/>
    <dgm:cxn modelId="{FEDB8D78-367D-4E63-BB2C-EB5D70DE6976}" type="presParOf" srcId="{9FA10F19-D08C-4472-B15B-F477BCDD7A83}" destId="{01DE2B3D-2DFF-4055-9031-2C96A4865F88}" srcOrd="9" destOrd="0" presId="urn:microsoft.com/office/officeart/2005/8/layout/process5"/>
    <dgm:cxn modelId="{5B5BB042-B011-4845-88A2-848A377E7640}" type="presParOf" srcId="{01DE2B3D-2DFF-4055-9031-2C96A4865F88}" destId="{925A45A2-99F5-4DEE-B6A4-63F4748F0DAD}" srcOrd="0" destOrd="0" presId="urn:microsoft.com/office/officeart/2005/8/layout/process5"/>
    <dgm:cxn modelId="{66D2D71C-0E9E-4E83-A712-85C047A485A3}" type="presParOf" srcId="{9FA10F19-D08C-4472-B15B-F477BCDD7A83}" destId="{B4D19480-AA82-452B-9CCA-E9A50C0D90E8}" srcOrd="10" destOrd="0" presId="urn:microsoft.com/office/officeart/2005/8/layout/process5"/>
  </dgm:cxnLst>
  <dgm:bg/>
  <dgm:whole>
    <a:ln w="12700">
      <a:noFill/>
    </a:ln>
  </dgm:whole>
  <dgm:extLst>
    <a:ext uri="http://schemas.microsoft.com/office/drawing/2008/diagram">
      <dsp:dataModelExt xmlns:dsp="http://schemas.microsoft.com/office/drawing/2008/diagram" relId="rId4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FEBEAD2-36F3-48E0-BEB1-D3837E16A33A}">
      <dsp:nvSpPr>
        <dsp:cNvPr id="0" name=""/>
        <dsp:cNvSpPr/>
      </dsp:nvSpPr>
      <dsp:spPr>
        <a:xfrm>
          <a:off x="299432" y="747"/>
          <a:ext cx="1213502" cy="728101"/>
        </a:xfrm>
        <a:prstGeom prst="roundRect">
          <a:avLst>
            <a:gd name="adj" fmla="val 10000"/>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altLang="zh-CN" sz="1000" b="0" kern="120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Electrode Manufacturing</a:t>
          </a:r>
          <a:endParaRPr lang="zh-CN" altLang="en-US" sz="1000" b="0" kern="1200">
            <a:solidFill>
              <a:sysClr val="windowText" lastClr="000000">
                <a:hueOff val="0"/>
                <a:satOff val="0"/>
                <a:lumOff val="0"/>
                <a:alphaOff val="0"/>
              </a:sysClr>
            </a:solidFill>
            <a:latin typeface="Times New Roman" panose="02020603050405020304" pitchFamily="18" charset="0"/>
            <a:ea typeface="等线" panose="02010600030101010101" pitchFamily="2" charset="-122"/>
            <a:cs typeface="Times New Roman" panose="02020603050405020304" pitchFamily="18" charset="0"/>
          </a:endParaRPr>
        </a:p>
      </dsp:txBody>
      <dsp:txXfrm>
        <a:off x="320757" y="22072"/>
        <a:ext cx="1170852" cy="685451"/>
      </dsp:txXfrm>
    </dsp:sp>
    <dsp:sp modelId="{588E89A6-78F6-45D8-B848-ABC503259AB7}">
      <dsp:nvSpPr>
        <dsp:cNvPr id="0" name=""/>
        <dsp:cNvSpPr/>
      </dsp:nvSpPr>
      <dsp:spPr>
        <a:xfrm>
          <a:off x="1619723" y="214324"/>
          <a:ext cx="257262" cy="30094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zh-CN" altLang="en-US" sz="1000" b="0" kern="120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sp:txBody>
      <dsp:txXfrm>
        <a:off x="1619723" y="274514"/>
        <a:ext cx="180083" cy="180568"/>
      </dsp:txXfrm>
    </dsp:sp>
    <dsp:sp modelId="{AE2C8E49-94BA-466D-8D84-E61523FEC4AA}">
      <dsp:nvSpPr>
        <dsp:cNvPr id="0" name=""/>
        <dsp:cNvSpPr/>
      </dsp:nvSpPr>
      <dsp:spPr>
        <a:xfrm>
          <a:off x="1998336" y="747"/>
          <a:ext cx="1213502" cy="728101"/>
        </a:xfrm>
        <a:prstGeom prst="roundRect">
          <a:avLst>
            <a:gd name="adj" fmla="val 10000"/>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altLang="zh-CN" sz="1000" b="0" kern="120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Jelly Roll Making</a:t>
          </a:r>
        </a:p>
      </dsp:txBody>
      <dsp:txXfrm>
        <a:off x="2019661" y="22072"/>
        <a:ext cx="1170852" cy="685451"/>
      </dsp:txXfrm>
    </dsp:sp>
    <dsp:sp modelId="{944F0D57-F688-48CF-92D2-FF3C8D86B712}">
      <dsp:nvSpPr>
        <dsp:cNvPr id="0" name=""/>
        <dsp:cNvSpPr/>
      </dsp:nvSpPr>
      <dsp:spPr>
        <a:xfrm>
          <a:off x="3318627" y="214324"/>
          <a:ext cx="257262" cy="30094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zh-CN" altLang="en-US" sz="1000" b="0" kern="120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sp:txBody>
      <dsp:txXfrm>
        <a:off x="3318627" y="274514"/>
        <a:ext cx="180083" cy="180568"/>
      </dsp:txXfrm>
    </dsp:sp>
    <dsp:sp modelId="{D9C1393B-C642-4074-91E3-4C515EA4F2D5}">
      <dsp:nvSpPr>
        <dsp:cNvPr id="0" name=""/>
        <dsp:cNvSpPr/>
      </dsp:nvSpPr>
      <dsp:spPr>
        <a:xfrm>
          <a:off x="3697239" y="747"/>
          <a:ext cx="1213502" cy="728101"/>
        </a:xfrm>
        <a:prstGeom prst="roundRect">
          <a:avLst>
            <a:gd name="adj" fmla="val 10000"/>
          </a:avLst>
        </a:prstGeom>
        <a:solidFill>
          <a:sysClr val="window" lastClr="FFFFFF">
            <a:lumMod val="9500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altLang="zh-CN" sz="1000" b="0" kern="120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Implementation of the Internal Heater</a:t>
          </a:r>
          <a:endParaRPr lang="zh-CN" altLang="en-US" sz="1000" b="0" kern="1200">
            <a:solidFill>
              <a:sysClr val="windowText" lastClr="000000">
                <a:hueOff val="0"/>
                <a:satOff val="0"/>
                <a:lumOff val="0"/>
                <a:alphaOff val="0"/>
              </a:sysClr>
            </a:solidFill>
            <a:latin typeface="Times New Roman" panose="02020603050405020304" pitchFamily="18" charset="0"/>
            <a:ea typeface="等线" panose="02010600030101010101" pitchFamily="2" charset="-122"/>
            <a:cs typeface="Times New Roman" panose="02020603050405020304" pitchFamily="18" charset="0"/>
          </a:endParaRPr>
        </a:p>
      </dsp:txBody>
      <dsp:txXfrm>
        <a:off x="3718564" y="22072"/>
        <a:ext cx="1170852" cy="685451"/>
      </dsp:txXfrm>
    </dsp:sp>
    <dsp:sp modelId="{B0CBEAE5-AB36-457A-81D8-22D605273324}">
      <dsp:nvSpPr>
        <dsp:cNvPr id="0" name=""/>
        <dsp:cNvSpPr/>
      </dsp:nvSpPr>
      <dsp:spPr>
        <a:xfrm rot="5400000">
          <a:off x="4175359" y="813794"/>
          <a:ext cx="257262" cy="30094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zh-CN" altLang="en-US" sz="1000" b="0" kern="120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sp:txBody>
      <dsp:txXfrm rot="-5400000">
        <a:off x="4213707" y="835637"/>
        <a:ext cx="180568" cy="180083"/>
      </dsp:txXfrm>
    </dsp:sp>
    <dsp:sp modelId="{729AAA37-2938-41BA-80A3-77BBA797500F}">
      <dsp:nvSpPr>
        <dsp:cNvPr id="0" name=""/>
        <dsp:cNvSpPr/>
      </dsp:nvSpPr>
      <dsp:spPr>
        <a:xfrm>
          <a:off x="3697239" y="1214250"/>
          <a:ext cx="1213502" cy="728101"/>
        </a:xfrm>
        <a:prstGeom prst="roundRect">
          <a:avLst>
            <a:gd name="adj" fmla="val 10000"/>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altLang="zh-CN" sz="1000" b="0" kern="120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Canning or Enclosing</a:t>
          </a:r>
        </a:p>
      </dsp:txBody>
      <dsp:txXfrm>
        <a:off x="3718564" y="1235575"/>
        <a:ext cx="1170852" cy="685451"/>
      </dsp:txXfrm>
    </dsp:sp>
    <dsp:sp modelId="{9074A990-3590-4D29-8F52-578B63A462AE}">
      <dsp:nvSpPr>
        <dsp:cNvPr id="0" name=""/>
        <dsp:cNvSpPr/>
      </dsp:nvSpPr>
      <dsp:spPr>
        <a:xfrm rot="10798495">
          <a:off x="3326044" y="1428197"/>
          <a:ext cx="262311" cy="30094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zh-CN" altLang="en-US" sz="1000" b="0" kern="120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sp:txBody>
      <dsp:txXfrm rot="10800000">
        <a:off x="3404737" y="1488370"/>
        <a:ext cx="183618" cy="180568"/>
      </dsp:txXfrm>
    </dsp:sp>
    <dsp:sp modelId="{9072A4CA-B784-41CD-9A62-7385BCB3D0F6}">
      <dsp:nvSpPr>
        <dsp:cNvPr id="0" name=""/>
        <dsp:cNvSpPr/>
      </dsp:nvSpPr>
      <dsp:spPr>
        <a:xfrm>
          <a:off x="1988810" y="1214998"/>
          <a:ext cx="1213502" cy="728101"/>
        </a:xfrm>
        <a:prstGeom prst="roundRect">
          <a:avLst>
            <a:gd name="adj" fmla="val 10000"/>
          </a:avLst>
        </a:prstGeom>
        <a:solidFill>
          <a:sysClr val="window" lastClr="FFFFFF">
            <a:lumMod val="9500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altLang="zh-CN" sz="1000" b="0" kern="120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Sealing of Power Supply Lead of the Heater</a:t>
          </a:r>
          <a:endParaRPr lang="zh-CN" altLang="en-US" sz="1000" b="0" kern="1200">
            <a:solidFill>
              <a:sysClr val="windowText" lastClr="000000">
                <a:hueOff val="0"/>
                <a:satOff val="0"/>
                <a:lumOff val="0"/>
                <a:alphaOff val="0"/>
              </a:sysClr>
            </a:solidFill>
            <a:latin typeface="Times New Roman" panose="02020603050405020304" pitchFamily="18" charset="0"/>
            <a:ea typeface="等线" panose="02010600030101010101" pitchFamily="2" charset="-122"/>
            <a:cs typeface="Times New Roman" panose="02020603050405020304" pitchFamily="18" charset="0"/>
          </a:endParaRPr>
        </a:p>
      </dsp:txBody>
      <dsp:txXfrm>
        <a:off x="2010135" y="1236323"/>
        <a:ext cx="1170852" cy="685451"/>
      </dsp:txXfrm>
    </dsp:sp>
    <dsp:sp modelId="{01DE2B3D-2DFF-4055-9031-2C96A4865F88}">
      <dsp:nvSpPr>
        <dsp:cNvPr id="0" name=""/>
        <dsp:cNvSpPr/>
      </dsp:nvSpPr>
      <dsp:spPr>
        <a:xfrm rot="10801522">
          <a:off x="1631903" y="1428204"/>
          <a:ext cx="252213" cy="300948"/>
        </a:xfrm>
        <a:prstGeom prst="righ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zh-CN" altLang="en-US" sz="1000" b="0" kern="1200">
            <a:solidFill>
              <a:sysClr val="windowText" lastClr="000000">
                <a:hueOff val="0"/>
                <a:satOff val="0"/>
                <a:lumOff val="0"/>
                <a:alphaOff val="0"/>
              </a:sysClr>
            </a:solidFill>
            <a:latin typeface="Cambria" panose="02040503050406030204" pitchFamily="18" charset="0"/>
            <a:ea typeface="等线" panose="02010600030101010101" pitchFamily="2" charset="-122"/>
            <a:cs typeface="+mn-cs"/>
          </a:endParaRPr>
        </a:p>
      </dsp:txBody>
      <dsp:txXfrm rot="10800000">
        <a:off x="1707567" y="1488411"/>
        <a:ext cx="176549" cy="180568"/>
      </dsp:txXfrm>
    </dsp:sp>
    <dsp:sp modelId="{B4D19480-AA82-452B-9CCA-E9A50C0D90E8}">
      <dsp:nvSpPr>
        <dsp:cNvPr id="0" name=""/>
        <dsp:cNvSpPr/>
      </dsp:nvSpPr>
      <dsp:spPr>
        <a:xfrm>
          <a:off x="299432" y="1214250"/>
          <a:ext cx="1213502" cy="728101"/>
        </a:xfrm>
        <a:prstGeom prst="roundRect">
          <a:avLst>
            <a:gd name="adj" fmla="val 10000"/>
          </a:avLst>
        </a:prstGeom>
        <a:solidFill>
          <a:sysClr val="window" lastClr="FFFFFF">
            <a:hueOff val="0"/>
            <a:satOff val="0"/>
            <a:lumOff val="0"/>
            <a:alphaOff val="0"/>
          </a:sysClr>
        </a:solidFill>
        <a:ln w="12700"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n-US" altLang="zh-CN" sz="1000" b="0" kern="1200" dirty="0">
              <a:solidFill>
                <a:sysClr val="windowText" lastClr="000000">
                  <a:hueOff val="0"/>
                  <a:satOff val="0"/>
                  <a:lumOff val="0"/>
                  <a:alphaOff val="0"/>
                </a:sysClr>
              </a:solidFill>
              <a:latin typeface="Times New Roman" panose="02020603050405020304" pitchFamily="18" charset="0"/>
              <a:ea typeface="Cambria" panose="02040503050406030204" pitchFamily="18" charset="0"/>
              <a:cs typeface="Times New Roman" panose="02020603050405020304" pitchFamily="18" charset="0"/>
            </a:rPr>
            <a:t>Cell Checks</a:t>
          </a:r>
          <a:endParaRPr lang="zh-CN" altLang="zh-CN" sz="1000" b="0" kern="1200" dirty="0">
            <a:solidFill>
              <a:sysClr val="windowText" lastClr="000000">
                <a:hueOff val="0"/>
                <a:satOff val="0"/>
                <a:lumOff val="0"/>
                <a:alphaOff val="0"/>
              </a:sysClr>
            </a:solidFill>
            <a:latin typeface="Times New Roman" panose="02020603050405020304" pitchFamily="18" charset="0"/>
            <a:ea typeface="等线 Light" panose="02010600030101010101" pitchFamily="2" charset="-122"/>
            <a:cs typeface="Times New Roman" panose="02020603050405020304" pitchFamily="18" charset="0"/>
          </a:endParaRPr>
        </a:p>
      </dsp:txBody>
      <dsp:txXfrm>
        <a:off x="320757" y="1235575"/>
        <a:ext cx="1170852" cy="685451"/>
      </dsp:txXfrm>
    </dsp:sp>
  </dsp:spTree>
</dsp:drawing>
</file>

<file path=word/diagrams/layout1.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d67e659-2a32-4242-8a6b-96600fe17004">
      <Terms xmlns="http://schemas.microsoft.com/office/infopath/2007/PartnerControls"/>
    </lcf76f155ced4ddcb4097134ff3c332f>
    <URL xmlns="7d67e659-2a32-4242-8a6b-96600fe17004">
      <Url xsi:nil="true"/>
      <Description xsi:nil="true"/>
    </URL>
    <_dlc_DocIdPersistId xmlns="9be012bc-edff-40a1-9263-3b30e53237de" xsi:nil="true"/>
    <d9e9986ab41441e09a6cd42cdd12b3f1 xmlns="4bee2260-271d-45ab-9428-9a75225ae65f">
      <Terms xmlns="http://schemas.microsoft.com/office/infopath/2007/PartnerControls">
        <TermInfo xmlns="http://schemas.microsoft.com/office/infopath/2007/PartnerControls">
          <TermName xmlns="http://schemas.microsoft.com/office/infopath/2007/PartnerControls">ASFB</TermName>
          <TermId xmlns="http://schemas.microsoft.com/office/infopath/2007/PartnerControls">c03109bf-d9d5-4511-a119-6188998576c8</TermId>
        </TermInfo>
      </Terms>
    </d9e9986ab41441e09a6cd42cdd12b3f1>
    <_dlc_DocIdUrl xmlns="9be012bc-edff-40a1-9263-3b30e53237de">
      <Url>https://034gc.sharepoint.com/sites/TC-008-530/_layouts/15/DocIdRedir.aspx?ID=27NCU46X44RF-1141215380-214920</Url>
      <Description>27NCU46X44RF-1141215380-214920</Description>
    </_dlc_DocIdUrl>
    <Notes xmlns="7d67e659-2a32-4242-8a6b-96600fe17004" xsi:nil="true"/>
    <FileLocation xmlns="7d67e659-2a32-4242-8a6b-96600fe17004" xsi:nil="true"/>
    <TaxCatchAll xmlns="4bee2260-271d-45ab-9428-9a75225ae65f">
      <Value>2</Value>
    </TaxCatchAll>
    <_dlc_DocId xmlns="9be012bc-edff-40a1-9263-3b30e53237de">27NCU46X44RF-1141215380-214920</_dlc_DocId>
    <RDIMS_x0023_ xmlns="7d67e659-2a32-4242-8a6b-96600fe17004"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F3EF719D86130443AD78DED03913D7A9" ma:contentTypeVersion="34" ma:contentTypeDescription="Create a new document." ma:contentTypeScope="" ma:versionID="2149069199a89fd695cdc54819673609">
  <xsd:schema xmlns:xsd="http://www.w3.org/2001/XMLSchema" xmlns:xs="http://www.w3.org/2001/XMLSchema" xmlns:p="http://schemas.microsoft.com/office/2006/metadata/properties" xmlns:ns2="9be012bc-edff-40a1-9263-3b30e53237de" xmlns:ns3="4bee2260-271d-45ab-9428-9a75225ae65f" xmlns:ns4="7d67e659-2a32-4242-8a6b-96600fe17004" targetNamespace="http://schemas.microsoft.com/office/2006/metadata/properties" ma:root="true" ma:fieldsID="b95d60b39e3e4fab8465c890e20022ad" ns2:_="" ns3:_="" ns4:_="">
    <xsd:import namespace="9be012bc-edff-40a1-9263-3b30e53237de"/>
    <xsd:import namespace="4bee2260-271d-45ab-9428-9a75225ae65f"/>
    <xsd:import namespace="7d67e659-2a32-4242-8a6b-96600fe17004"/>
    <xsd:element name="properties">
      <xsd:complexType>
        <xsd:sequence>
          <xsd:element name="documentManagement">
            <xsd:complexType>
              <xsd:all>
                <xsd:element ref="ns2:_dlc_DocIdUrl" minOccurs="0"/>
                <xsd:element ref="ns4:RDIMS_x0023_" minOccurs="0"/>
                <xsd:element ref="ns4:URL" minOccurs="0"/>
                <xsd:element ref="ns2:_dlc_DocId" minOccurs="0"/>
                <xsd:element ref="ns2:_dlc_DocIdPersistId" minOccurs="0"/>
                <xsd:element ref="ns3:TaxCatchAll" minOccurs="0"/>
                <xsd:element ref="ns3:d9e9986ab41441e09a6cd42cdd12b3f1" minOccurs="0"/>
                <xsd:element ref="ns4:MediaServiceMetadata" minOccurs="0"/>
                <xsd:element ref="ns4:MediaServiceFastMetadata" minOccurs="0"/>
                <xsd:element ref="ns4:MediaServiceSearchProperties" minOccurs="0"/>
                <xsd:element ref="ns4:MediaServiceObjectDetectorVersions" minOccurs="0"/>
                <xsd:element ref="ns2:SharedWithUsers" minOccurs="0"/>
                <xsd:element ref="ns2:SharedWithDetails" minOccurs="0"/>
                <xsd:element ref="ns4:lcf76f155ced4ddcb4097134ff3c332f" minOccurs="0"/>
                <xsd:element ref="ns4:MediaServiceDateTaken"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FileLocation" minOccurs="0"/>
                <xsd:element ref="ns4:MediaServiceBillingMetadata" minOccurs="0"/>
                <xsd:element ref="ns4:Not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e012bc-edff-40a1-9263-3b30e53237de" elementFormDefault="qualified">
    <xsd:import namespace="http://schemas.microsoft.com/office/2006/documentManagement/types"/>
    <xsd:import namespace="http://schemas.microsoft.com/office/infopath/2007/PartnerControls"/>
    <xsd:element name="_dlc_DocIdUrl" ma:index="2" nillable="true" ma:displayName="Document ID" ma:description="Permanent link to this document." ma:hidden="true" ma:internalName="_dlc_DocId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8" nillable="true" ma:displayName="Document ID Value" ma:description="The value of the document ID assigned to this item." ma:hidden="true" ma:indexed="true" ma:internalName="_dlc_DocId" ma:readOnly="false">
      <xsd:simpleType>
        <xsd:restriction base="dms:Text"/>
      </xsd:simpleType>
    </xsd:element>
    <xsd:element name="_dlc_DocIdPersistId" ma:index="10" nillable="true" ma:displayName="Persist ID" ma:description="Keep ID on add." ma:hidden="true" ma:internalName="_dlc_DocIdPersistId" ma:readOnly="false">
      <xsd:simpleType>
        <xsd:restriction base="dms:Boolean"/>
      </xsd:simpleType>
    </xsd:element>
    <xsd:element name="SharedWithUsers" ma:index="18"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hidden="true" ma:internalName="SharedWithDetail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bee2260-271d-45ab-9428-9a75225ae65f" elementFormDefault="qualified">
    <xsd:import namespace="http://schemas.microsoft.com/office/2006/documentManagement/types"/>
    <xsd:import namespace="http://schemas.microsoft.com/office/infopath/2007/PartnerControls"/>
    <xsd:element name="TaxCatchAll" ma:index="11" nillable="true" ma:displayName="Taxonomy Catch All Column" ma:hidden="true" ma:list="{509906ac-e027-4931-ac08-54f3afe51ed1}" ma:internalName="TaxCatchAll" ma:readOnly="false" ma:showField="CatchAllData" ma:web="9be012bc-edff-40a1-9263-3b30e53237de">
      <xsd:complexType>
        <xsd:complexContent>
          <xsd:extension base="dms:MultiChoiceLookup">
            <xsd:sequence>
              <xsd:element name="Value" type="dms:Lookup" maxOccurs="unbounded" minOccurs="0" nillable="true"/>
            </xsd:sequence>
          </xsd:extension>
        </xsd:complexContent>
      </xsd:complexType>
    </xsd:element>
    <xsd:element name="d9e9986ab41441e09a6cd42cdd12b3f1" ma:index="13" ma:taxonomy="true" ma:internalName="d9e9986ab41441e09a6cd42cdd12b3f1" ma:taxonomyFieldName="OPI" ma:displayName="OPI - BPR" ma:readOnly="false" ma:default="2;#ASFB|c03109bf-d9d5-4511-a119-6188998576c8" ma:fieldId="{d9e9986a-b414-41e0-9a6c-d42cdd12b3f1}" ma:sspId="5e3692c9-af5f-47c1-9a35-ff69f1bb37c0" ma:termSetId="60246483-60c7-4265-9c2e-df375db5bc28"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d67e659-2a32-4242-8a6b-96600fe17004" elementFormDefault="qualified">
    <xsd:import namespace="http://schemas.microsoft.com/office/2006/documentManagement/types"/>
    <xsd:import namespace="http://schemas.microsoft.com/office/infopath/2007/PartnerControls"/>
    <xsd:element name="RDIMS_x0023_" ma:index="5" nillable="true" ma:displayName="RDIMS #" ma:format="Dropdown" ma:internalName="RDIMS_x0023_" ma:readOnly="false">
      <xsd:simpleType>
        <xsd:restriction base="dms:Text">
          <xsd:maxLength value="255"/>
        </xsd:restriction>
      </xsd:simpleType>
    </xsd:element>
    <xsd:element name="URL" ma:index="6" nillable="true" ma:displayName="URL" ma:format="Hyperlink" ma:internalName="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5e3692c9-af5f-47c1-9a35-ff69f1bb37c0" ma:termSetId="09814cd3-568e-fe90-9814-8d621ff8fb84" ma:anchorId="fba54fb3-c3e1-fe81-a776-ca4b69148c4d" ma:open="true" ma:isKeyword="false">
      <xsd:complexType>
        <xsd:sequence>
          <xsd:element ref="pc:Terms" minOccurs="0" maxOccurs="1"/>
        </xsd:sequence>
      </xsd:complex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OCR" ma:index="25" nillable="true" ma:displayName="Extracted Text" ma:hidden="true" ma:internalName="MediaServiceOCR" ma:readOnly="true">
      <xsd:simpleType>
        <xsd:restriction base="dms:Note"/>
      </xsd:simpleType>
    </xsd:element>
    <xsd:element name="MediaLengthInSeconds" ma:index="26" nillable="true" ma:displayName="MediaLengthInSeconds" ma:hidden="true" ma:internalName="MediaLengthInSeconds" ma:readOnly="true">
      <xsd:simpleType>
        <xsd:restriction base="dms:Unknown"/>
      </xsd:simpleType>
    </xsd:element>
    <xsd:element name="MediaServiceLocation" ma:index="27" nillable="true" ma:displayName="Location" ma:hidden="true" ma:indexed="true" ma:internalName="MediaServiceLocation" ma:readOnly="true">
      <xsd:simpleType>
        <xsd:restriction base="dms:Text"/>
      </xsd:simpleType>
    </xsd:element>
    <xsd:element name="FileLocation" ma:index="30" nillable="true" ma:displayName="File Location" ma:description="File Location" ma:format="Dropdown" ma:internalName="FileLocation">
      <xsd:simpleType>
        <xsd:restriction base="dms:Text">
          <xsd:maxLength value="255"/>
        </xsd:restriction>
      </xsd:simpleType>
    </xsd:element>
    <xsd:element name="MediaServiceBillingMetadata" ma:index="31" nillable="true" ma:displayName="MediaServiceBillingMetadata" ma:hidden="true" ma:internalName="MediaServiceBillingMetadata" ma:readOnly="true">
      <xsd:simpleType>
        <xsd:restriction base="dms:Note"/>
      </xsd:simpleType>
    </xsd:element>
    <xsd:element name="Notes" ma:index="32" nillable="true" ma:displayName="Notes" ma:format="Dropdown" ma:internalName="Note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E379E76-B250-4490-9017-BCC467095872}">
  <ds:schemaRefs>
    <ds:schemaRef ds:uri="http://schemas.openxmlformats.org/officeDocument/2006/bibliography"/>
  </ds:schemaRefs>
</ds:datastoreItem>
</file>

<file path=customXml/itemProps2.xml><?xml version="1.0" encoding="utf-8"?>
<ds:datastoreItem xmlns:ds="http://schemas.openxmlformats.org/officeDocument/2006/customXml" ds:itemID="{A380B314-85FB-4453-8842-B87C95E39202}">
  <ds:schemaRefs>
    <ds:schemaRef ds:uri="http://schemas.microsoft.com/sharepoint/v3/contenttype/forms"/>
  </ds:schemaRefs>
</ds:datastoreItem>
</file>

<file path=customXml/itemProps3.xml><?xml version="1.0" encoding="utf-8"?>
<ds:datastoreItem xmlns:ds="http://schemas.openxmlformats.org/officeDocument/2006/customXml" ds:itemID="{8C02EB65-71EA-4854-A848-2D885F41CD57}">
  <ds:schemaRefs>
    <ds:schemaRef ds:uri="http://schemas.microsoft.com/sharepoint/events"/>
  </ds:schemaRefs>
</ds:datastoreItem>
</file>

<file path=customXml/itemProps4.xml><?xml version="1.0" encoding="utf-8"?>
<ds:datastoreItem xmlns:ds="http://schemas.openxmlformats.org/officeDocument/2006/customXml" ds:itemID="{BC687891-EDE3-4B0B-B1A0-0F1DC58AA995}">
  <ds:schemaRefs>
    <ds:schemaRef ds:uri="http://schemas.microsoft.com/office/2006/metadata/properties"/>
    <ds:schemaRef ds:uri="http://schemas.microsoft.com/office/infopath/2007/PartnerControls"/>
    <ds:schemaRef ds:uri="7d67e659-2a32-4242-8a6b-96600fe17004"/>
    <ds:schemaRef ds:uri="9be012bc-edff-40a1-9263-3b30e53237de"/>
    <ds:schemaRef ds:uri="4bee2260-271d-45ab-9428-9a75225ae65f"/>
  </ds:schemaRefs>
</ds:datastoreItem>
</file>

<file path=customXml/itemProps5.xml><?xml version="1.0" encoding="utf-8"?>
<ds:datastoreItem xmlns:ds="http://schemas.openxmlformats.org/officeDocument/2006/customXml" ds:itemID="{6EEDF3D5-5888-49AB-B306-3A64DD015A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e012bc-edff-40a1-9263-3b30e53237de"/>
    <ds:schemaRef ds:uri="4bee2260-271d-45ab-9428-9a75225ae65f"/>
    <ds:schemaRef ds:uri="7d67e659-2a32-4242-8a6b-96600fe170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TRANS_WP29_2009_E</Template>
  <TotalTime>621</TotalTime>
  <Pages>43</Pages>
  <Words>12570</Words>
  <Characters>71651</Characters>
  <Application>Microsoft Office Word</Application>
  <DocSecurity>0</DocSecurity>
  <Lines>597</Lines>
  <Paragraphs>168</Paragraphs>
  <ScaleCrop>false</ScaleCrop>
  <Company>CSD</Company>
  <LinksUpToDate>false</LinksUpToDate>
  <CharactersWithSpaces>84053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1807039</dc:title>
  <dc:subject>ECE/TRANS/180/Add.20</dc:subject>
  <dc:creator>gianotti</dc:creator>
  <cp:keywords>eppr;obd;GTR OBD</cp:keywords>
  <dc:description/>
  <cp:lastModifiedBy>Jaz, Anthony (TC/TC)</cp:lastModifiedBy>
  <cp:revision>274</cp:revision>
  <cp:lastPrinted>2018-03-27T15:45:00Z</cp:lastPrinted>
  <dcterms:created xsi:type="dcterms:W3CDTF">2025-09-04T19:47:00Z</dcterms:created>
  <dcterms:modified xsi:type="dcterms:W3CDTF">2025-09-10T05:23:00Z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0x010100F3EF719D86130443AD78DED03913D7A9</vt:lpwstr>
  </property>
  <property fmtid="{D5CDD505-2E9C-101B-9397-08002B2CF9AE}" pid="4" name="OPI">
    <vt:lpwstr>2;#ASFB|c03109bf-d9d5-4511-a119-6188998576c8</vt:lpwstr>
  </property>
  <property fmtid="{D5CDD505-2E9C-101B-9397-08002B2CF9AE}" pid="5" name="_dlc_DocIdItemGuid">
    <vt:lpwstr>a55a60ec-dcb3-41c6-bb74-03df480ac186</vt:lpwstr>
  </property>
  <property fmtid="{D5CDD505-2E9C-101B-9397-08002B2CF9AE}" pid="6" name="MediaServiceImageTags">
    <vt:lpwstr/>
  </property>
  <property fmtid="{D5CDD505-2E9C-101B-9397-08002B2CF9AE}" pid="7" name="MSIP_Label_b5bbdc02-cb35-4d29-b911-7fc063a80903_Enabled">
    <vt:lpwstr>true</vt:lpwstr>
  </property>
  <property fmtid="{D5CDD505-2E9C-101B-9397-08002B2CF9AE}" pid="8" name="MSIP_Label_b5bbdc02-cb35-4d29-b911-7fc063a80903_SetDate">
    <vt:lpwstr>2025-09-04T19:47:03Z</vt:lpwstr>
  </property>
  <property fmtid="{D5CDD505-2E9C-101B-9397-08002B2CF9AE}" pid="9" name="MSIP_Label_b5bbdc02-cb35-4d29-b911-7fc063a80903_Method">
    <vt:lpwstr>Privileged</vt:lpwstr>
  </property>
  <property fmtid="{D5CDD505-2E9C-101B-9397-08002B2CF9AE}" pid="10" name="MSIP_Label_b5bbdc02-cb35-4d29-b911-7fc063a80903_Name">
    <vt:lpwstr>Unclassified (No Marking)</vt:lpwstr>
  </property>
  <property fmtid="{D5CDD505-2E9C-101B-9397-08002B2CF9AE}" pid="11" name="MSIP_Label_b5bbdc02-cb35-4d29-b911-7fc063a80903_SiteId">
    <vt:lpwstr>2008ffa9-c9b2-4d97-9ad9-4ace25386be7</vt:lpwstr>
  </property>
  <property fmtid="{D5CDD505-2E9C-101B-9397-08002B2CF9AE}" pid="12" name="MSIP_Label_b5bbdc02-cb35-4d29-b911-7fc063a80903_ActionId">
    <vt:lpwstr>f265ca14-7d9b-4cca-bb53-354528d037d5</vt:lpwstr>
  </property>
  <property fmtid="{D5CDD505-2E9C-101B-9397-08002B2CF9AE}" pid="13" name="MSIP_Label_b5bbdc02-cb35-4d29-b911-7fc063a80903_ContentBits">
    <vt:lpwstr>0</vt:lpwstr>
  </property>
  <property fmtid="{D5CDD505-2E9C-101B-9397-08002B2CF9AE}" pid="14" name="MSIP_Label_b5bbdc02-cb35-4d29-b911-7fc063a80903_Tag">
    <vt:lpwstr>10, 0, 1, 2</vt:lpwstr>
  </property>
</Properties>
</file>