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BA450C" w14:textId="77777777" w:rsidR="00EF5D2A" w:rsidRPr="00486386" w:rsidRDefault="00EF5D2A" w:rsidP="00EF5D2A">
      <w:pPr>
        <w:pStyle w:val="HChG"/>
        <w:rPr>
          <w:b w:val="0"/>
          <w:bCs/>
          <w:color w:val="0070C0"/>
          <w:sz w:val="20"/>
        </w:rPr>
      </w:pPr>
      <w:r w:rsidRPr="00486386">
        <w:rPr>
          <w:color w:val="0070C0"/>
        </w:rPr>
        <w:t xml:space="preserve">Annex 3 – Thermal Propagation </w:t>
      </w:r>
      <w:r w:rsidRPr="00486386">
        <w:rPr>
          <w:rStyle w:val="normaltextrun"/>
          <w:bCs/>
          <w:color w:val="0070C0"/>
          <w:szCs w:val="28"/>
        </w:rPr>
        <w:t>Safety Element –</w:t>
      </w:r>
      <w:r w:rsidRPr="00486386">
        <w:rPr>
          <w:rStyle w:val="normaltextrun"/>
          <w:b w:val="0"/>
          <w:bCs/>
          <w:color w:val="0070C0"/>
          <w:szCs w:val="28"/>
        </w:rPr>
        <w:t xml:space="preserve"> </w:t>
      </w:r>
      <w:r w:rsidRPr="00486386">
        <w:rPr>
          <w:rStyle w:val="normaltextrun"/>
          <w:bCs/>
          <w:color w:val="0070C0"/>
          <w:szCs w:val="28"/>
        </w:rPr>
        <w:t>Test Approach</w:t>
      </w:r>
      <w:r w:rsidRPr="00486386">
        <w:rPr>
          <w:rStyle w:val="eop"/>
          <w:bCs/>
          <w:color w:val="0070C0"/>
          <w:szCs w:val="28"/>
        </w:rPr>
        <w:t> </w:t>
      </w:r>
    </w:p>
    <w:p w14:paraId="19F7AC30" w14:textId="77777777" w:rsidR="00EF5D2A" w:rsidRPr="00486386" w:rsidRDefault="00EF5D2A" w:rsidP="00EF5D2A">
      <w:pPr>
        <w:pStyle w:val="paragraph"/>
        <w:spacing w:before="0" w:beforeAutospacing="0" w:after="0" w:afterAutospacing="0"/>
        <w:ind w:right="1125"/>
        <w:jc w:val="both"/>
        <w:textAlignment w:val="baseline"/>
        <w:rPr>
          <w:rStyle w:val="eop"/>
          <w:color w:val="0070C0"/>
          <w:sz w:val="20"/>
          <w:szCs w:val="20"/>
        </w:rPr>
      </w:pPr>
      <w:r w:rsidRPr="00486386">
        <w:rPr>
          <w:rStyle w:val="normaltextrun"/>
          <w:color w:val="0070C0"/>
          <w:sz w:val="20"/>
          <w:szCs w:val="20"/>
          <w:lang w:val="en-GB"/>
        </w:rPr>
        <w:t xml:space="preserve">1. </w:t>
      </w:r>
      <w:r w:rsidRPr="00486386">
        <w:rPr>
          <w:rStyle w:val="normaltextrun"/>
          <w:color w:val="0070C0"/>
          <w:sz w:val="20"/>
          <w:szCs w:val="20"/>
          <w:lang w:val="en-GB"/>
        </w:rPr>
        <w:tab/>
      </w:r>
      <w:r w:rsidRPr="00486386">
        <w:rPr>
          <w:rStyle w:val="normaltextrun"/>
          <w:color w:val="0070C0"/>
          <w:sz w:val="20"/>
          <w:szCs w:val="20"/>
          <w:lang w:val="en-GB"/>
        </w:rPr>
        <w:tab/>
        <w:t>Purpose</w:t>
      </w:r>
      <w:r w:rsidRPr="00486386">
        <w:rPr>
          <w:rStyle w:val="eop"/>
          <w:color w:val="0070C0"/>
          <w:sz w:val="20"/>
          <w:szCs w:val="20"/>
        </w:rPr>
        <w:t> </w:t>
      </w:r>
    </w:p>
    <w:p w14:paraId="4D956436" w14:textId="77777777" w:rsidR="00EF5D2A" w:rsidRPr="00486386" w:rsidRDefault="00EF5D2A" w:rsidP="00EF5D2A">
      <w:pPr>
        <w:pStyle w:val="paragraph"/>
        <w:spacing w:before="0" w:beforeAutospacing="0" w:after="0" w:afterAutospacing="0"/>
        <w:ind w:right="1125"/>
        <w:jc w:val="both"/>
        <w:textAlignment w:val="baseline"/>
        <w:rPr>
          <w:color w:val="0070C0"/>
          <w:sz w:val="20"/>
          <w:szCs w:val="20"/>
        </w:rPr>
      </w:pPr>
    </w:p>
    <w:p w14:paraId="77323CFC" w14:textId="77777777" w:rsidR="00EF5D2A" w:rsidRPr="00486386" w:rsidRDefault="00EF5D2A" w:rsidP="00EF5D2A">
      <w:pPr>
        <w:pStyle w:val="paragraph"/>
        <w:spacing w:before="0" w:beforeAutospacing="0" w:after="0" w:afterAutospacing="0"/>
        <w:ind w:left="1134" w:right="1125"/>
        <w:jc w:val="both"/>
        <w:textAlignment w:val="baseline"/>
        <w:rPr>
          <w:rStyle w:val="eop"/>
          <w:color w:val="0070C0"/>
          <w:sz w:val="20"/>
          <w:szCs w:val="20"/>
        </w:rPr>
      </w:pPr>
      <w:r w:rsidRPr="00486386">
        <w:rPr>
          <w:rStyle w:val="normaltextrun"/>
          <w:color w:val="0070C0"/>
          <w:sz w:val="20"/>
          <w:szCs w:val="20"/>
          <w:lang w:val="en-GB"/>
        </w:rPr>
        <w:t>The purpose of the thermal propagation test is to ensure occupant safety in a vehicle when a forced thermal runaway of a cell in the REESS is initiated. The phenomena of forced thermal runaway simulate a severe thermal event caused by an internal short circuit.</w:t>
      </w:r>
      <w:r w:rsidRPr="00486386">
        <w:rPr>
          <w:rStyle w:val="eop"/>
          <w:color w:val="0070C0"/>
          <w:sz w:val="20"/>
          <w:szCs w:val="20"/>
        </w:rPr>
        <w:t xml:space="preserve">   </w:t>
      </w:r>
      <w:commentRangeStart w:id="0"/>
      <w:r w:rsidRPr="00497E32">
        <w:rPr>
          <w:color w:val="0070C0"/>
          <w:sz w:val="20"/>
          <w:szCs w:val="20"/>
          <w:highlight w:val="yellow"/>
        </w:rPr>
        <w:t>The test shall be performed in accordance with the conditions in Section 3 of this Annex.</w:t>
      </w:r>
      <w:r w:rsidRPr="00486386">
        <w:rPr>
          <w:color w:val="0070C0"/>
          <w:sz w:val="20"/>
          <w:szCs w:val="20"/>
        </w:rPr>
        <w:t xml:space="preserve"> </w:t>
      </w:r>
      <w:commentRangeEnd w:id="0"/>
      <w:r w:rsidR="00497E32">
        <w:rPr>
          <w:rStyle w:val="CommentReference"/>
          <w:rFonts w:eastAsia="MS Mincho"/>
          <w:lang w:val="en-GB" w:eastAsia="en-US"/>
        </w:rPr>
        <w:commentReference w:id="0"/>
      </w:r>
      <w:r w:rsidRPr="00486386">
        <w:rPr>
          <w:color w:val="0070C0"/>
          <w:sz w:val="20"/>
          <w:szCs w:val="20"/>
        </w:rPr>
        <w:t xml:space="preserve"> </w:t>
      </w:r>
    </w:p>
    <w:p w14:paraId="5D5A99CA" w14:textId="77777777" w:rsidR="00EF5D2A" w:rsidRPr="00486386" w:rsidRDefault="00EF5D2A" w:rsidP="00EF5D2A">
      <w:pPr>
        <w:pStyle w:val="paragraph"/>
        <w:spacing w:before="0" w:beforeAutospacing="0" w:after="0" w:afterAutospacing="0"/>
        <w:ind w:left="1134" w:right="1125"/>
        <w:jc w:val="both"/>
        <w:textAlignment w:val="baseline"/>
        <w:rPr>
          <w:rStyle w:val="eop"/>
          <w:color w:val="0070C0"/>
          <w:sz w:val="20"/>
          <w:szCs w:val="20"/>
        </w:rPr>
      </w:pPr>
    </w:p>
    <w:p w14:paraId="77CAB92A" w14:textId="77777777" w:rsidR="00EF5D2A" w:rsidRPr="00D16E3E" w:rsidRDefault="00EF5D2A" w:rsidP="00EF5D2A">
      <w:pPr>
        <w:pStyle w:val="SingleTxtG"/>
        <w:ind w:left="1" w:firstLine="1"/>
        <w:rPr>
          <w:rFonts w:ascii="Times New Roman" w:hAnsi="Times New Roman" w:cs="Times New Roman"/>
          <w:color w:val="0070C0"/>
          <w:sz w:val="20"/>
          <w:szCs w:val="20"/>
        </w:rPr>
      </w:pPr>
      <w:r w:rsidRPr="00486386">
        <w:rPr>
          <w:color w:val="0070C0"/>
        </w:rPr>
        <w:t xml:space="preserve">2. </w:t>
      </w:r>
      <w:r w:rsidRPr="00486386">
        <w:rPr>
          <w:color w:val="0070C0"/>
        </w:rPr>
        <w:tab/>
      </w:r>
      <w:r w:rsidRPr="00EF5D2A">
        <w:rPr>
          <w:rFonts w:ascii="Times New Roman" w:hAnsi="Times New Roman" w:cs="Times New Roman"/>
          <w:color w:val="0070C0"/>
          <w:sz w:val="20"/>
          <w:szCs w:val="20"/>
        </w:rPr>
        <w:tab/>
      </w:r>
      <w:r w:rsidRPr="00D16E3E">
        <w:rPr>
          <w:rFonts w:ascii="Times New Roman" w:hAnsi="Times New Roman" w:cs="Times New Roman"/>
          <w:color w:val="0070C0"/>
          <w:sz w:val="20"/>
          <w:szCs w:val="20"/>
        </w:rPr>
        <w:t>Test Approach – Overview of Steps</w:t>
      </w:r>
    </w:p>
    <w:p w14:paraId="372E77D8" w14:textId="77777777" w:rsidR="00EF5D2A" w:rsidRPr="00D16E3E" w:rsidRDefault="00EF5D2A" w:rsidP="00EF5D2A">
      <w:pPr>
        <w:pStyle w:val="SingleTxtG"/>
        <w:ind w:firstLine="1"/>
        <w:rPr>
          <w:rFonts w:ascii="Times New Roman" w:hAnsi="Times New Roman" w:cs="Times New Roman"/>
          <w:color w:val="0070C0"/>
          <w:sz w:val="20"/>
          <w:szCs w:val="20"/>
        </w:rPr>
      </w:pPr>
      <w:r w:rsidRPr="00D16E3E">
        <w:rPr>
          <w:rFonts w:ascii="Times New Roman" w:hAnsi="Times New Roman" w:cs="Times New Roman"/>
          <w:color w:val="0070C0"/>
          <w:sz w:val="20"/>
          <w:szCs w:val="20"/>
        </w:rPr>
        <w:t xml:space="preserve">Step 1 – Initial Documentation Submission specific to the Test Approach.  </w:t>
      </w:r>
    </w:p>
    <w:p w14:paraId="0CB86F6A" w14:textId="77777777" w:rsidR="00EF5D2A" w:rsidRPr="00D16E3E" w:rsidRDefault="00EF5D2A" w:rsidP="00EF5D2A">
      <w:pPr>
        <w:pStyle w:val="SingleTxtG"/>
        <w:ind w:left="1141" w:firstLine="1"/>
        <w:rPr>
          <w:rFonts w:ascii="Times New Roman" w:hAnsi="Times New Roman" w:cs="Times New Roman"/>
          <w:color w:val="0070C0"/>
          <w:sz w:val="20"/>
          <w:szCs w:val="20"/>
        </w:rPr>
      </w:pPr>
      <w:r w:rsidRPr="00D16E3E">
        <w:rPr>
          <w:rFonts w:ascii="Times New Roman" w:hAnsi="Times New Roman" w:cs="Times New Roman"/>
          <w:color w:val="0070C0"/>
          <w:sz w:val="20"/>
          <w:szCs w:val="20"/>
        </w:rPr>
        <w:t xml:space="preserve">The manufacturer shall provide technical documentation containing: </w:t>
      </w:r>
    </w:p>
    <w:p w14:paraId="1A96F619" w14:textId="77777777" w:rsidR="00EF5D2A" w:rsidRPr="00D16E3E" w:rsidRDefault="00EF5D2A" w:rsidP="00EF5D2A">
      <w:pPr>
        <w:pStyle w:val="SingleTxtG"/>
        <w:ind w:left="1141" w:firstLine="1"/>
        <w:rPr>
          <w:rFonts w:ascii="Times New Roman" w:hAnsi="Times New Roman" w:cs="Times New Roman"/>
          <w:color w:val="0070C0"/>
          <w:sz w:val="20"/>
          <w:szCs w:val="20"/>
        </w:rPr>
      </w:pPr>
      <w:r w:rsidRPr="00D16E3E">
        <w:rPr>
          <w:rFonts w:ascii="Times New Roman" w:hAnsi="Times New Roman" w:cs="Times New Roman"/>
          <w:color w:val="0070C0"/>
          <w:sz w:val="20"/>
          <w:szCs w:val="20"/>
        </w:rPr>
        <w:t>(a) A system diagram of all relevant physical systems and components;</w:t>
      </w:r>
    </w:p>
    <w:p w14:paraId="2C6BE697" w14:textId="77777777" w:rsidR="00EF5D2A" w:rsidRPr="00D16E3E" w:rsidRDefault="00EF5D2A" w:rsidP="00EF5D2A">
      <w:pPr>
        <w:pStyle w:val="SingleTxtG"/>
        <w:ind w:left="1141"/>
        <w:rPr>
          <w:rFonts w:ascii="Times New Roman" w:hAnsi="Times New Roman" w:cs="Times New Roman"/>
          <w:color w:val="0070C0"/>
          <w:sz w:val="20"/>
          <w:szCs w:val="20"/>
        </w:rPr>
      </w:pPr>
      <w:r w:rsidRPr="00D16E3E">
        <w:rPr>
          <w:rFonts w:ascii="Times New Roman" w:hAnsi="Times New Roman" w:cs="Times New Roman"/>
          <w:color w:val="0070C0"/>
          <w:sz w:val="20"/>
          <w:szCs w:val="20"/>
        </w:rPr>
        <w:t>(b) A diagram showing the function operation of the relevant systems and components, identifying all risk mitigation functions or characteristics;</w:t>
      </w:r>
    </w:p>
    <w:p w14:paraId="4279E999" w14:textId="77777777" w:rsidR="00EF5D2A" w:rsidRPr="00D16E3E" w:rsidRDefault="00EF5D2A" w:rsidP="00EF5D2A">
      <w:pPr>
        <w:pStyle w:val="SingleTxtG"/>
        <w:ind w:left="1142"/>
        <w:rPr>
          <w:rFonts w:ascii="Times New Roman" w:hAnsi="Times New Roman" w:cs="Times New Roman"/>
          <w:color w:val="0070C0"/>
          <w:sz w:val="20"/>
          <w:szCs w:val="20"/>
        </w:rPr>
      </w:pPr>
      <w:r w:rsidRPr="00D16E3E">
        <w:rPr>
          <w:rFonts w:ascii="Times New Roman" w:hAnsi="Times New Roman" w:cs="Times New Roman"/>
          <w:color w:val="0070C0"/>
          <w:sz w:val="20"/>
          <w:szCs w:val="20"/>
        </w:rPr>
        <w:t>(c) For each identified risk mitigation function of characteristic implemented, the physical system or component which implements the function shall be identified and the operating strategy described;</w:t>
      </w:r>
    </w:p>
    <w:p w14:paraId="5A037C01" w14:textId="77777777" w:rsidR="00EF5D2A" w:rsidRPr="00D16E3E" w:rsidRDefault="00EF5D2A" w:rsidP="00EF5D2A">
      <w:pPr>
        <w:pStyle w:val="SingleTxtG"/>
        <w:ind w:left="1141" w:firstLine="1"/>
        <w:rPr>
          <w:rFonts w:ascii="Times New Roman" w:hAnsi="Times New Roman" w:cs="Times New Roman"/>
          <w:color w:val="0070C0"/>
          <w:sz w:val="20"/>
          <w:szCs w:val="20"/>
        </w:rPr>
      </w:pPr>
      <w:r w:rsidRPr="00D16E3E">
        <w:rPr>
          <w:rFonts w:ascii="Times New Roman" w:hAnsi="Times New Roman" w:cs="Times New Roman"/>
          <w:color w:val="0070C0"/>
          <w:sz w:val="20"/>
          <w:szCs w:val="20"/>
        </w:rPr>
        <w:t>(d) The maximum operating temperature;</w:t>
      </w:r>
    </w:p>
    <w:p w14:paraId="60FBDD84" w14:textId="77777777" w:rsidR="00D16E3E" w:rsidRPr="00893C45" w:rsidRDefault="00D16E3E" w:rsidP="00D16E3E">
      <w:pPr>
        <w:spacing w:after="120"/>
        <w:ind w:leftChars="1131" w:left="2832" w:right="1134" w:hangingChars="284" w:hanging="570"/>
        <w:jc w:val="both"/>
        <w:rPr>
          <w:b/>
          <w:lang w:eastAsia="ja-JP"/>
        </w:rPr>
      </w:pPr>
      <w:r w:rsidRPr="00893C45">
        <w:rPr>
          <w:b/>
          <w:lang w:eastAsia="ja-JP"/>
        </w:rPr>
        <w:t>(e)</w:t>
      </w:r>
      <w:r w:rsidRPr="00893C45">
        <w:rPr>
          <w:b/>
          <w:lang w:eastAsia="ja-JP"/>
        </w:rPr>
        <w:tab/>
      </w:r>
      <w:commentRangeStart w:id="1"/>
      <w:r w:rsidRPr="00893C45">
        <w:rPr>
          <w:b/>
          <w:lang w:eastAsia="ja-JP"/>
        </w:rPr>
        <w:t>The recommendations on the feasibility for conducting the physical testing;</w:t>
      </w:r>
    </w:p>
    <w:p w14:paraId="396DF56F" w14:textId="77777777" w:rsidR="00D16E3E" w:rsidRPr="00893C45" w:rsidRDefault="00D16E3E" w:rsidP="00D16E3E">
      <w:pPr>
        <w:spacing w:after="120"/>
        <w:ind w:leftChars="1131" w:left="2832" w:right="1134" w:hangingChars="284" w:hanging="570"/>
        <w:jc w:val="both"/>
        <w:rPr>
          <w:b/>
          <w:lang w:eastAsia="ja-JP"/>
        </w:rPr>
      </w:pPr>
      <w:r w:rsidRPr="00893C45">
        <w:rPr>
          <w:b/>
          <w:lang w:eastAsia="ja-JP"/>
        </w:rPr>
        <w:t>(f)</w:t>
      </w:r>
      <w:r w:rsidRPr="00893C45">
        <w:rPr>
          <w:b/>
          <w:lang w:eastAsia="ja-JP"/>
        </w:rPr>
        <w:tab/>
      </w:r>
      <w:r w:rsidRPr="00893C45">
        <w:rPr>
          <w:b/>
        </w:rPr>
        <w:t>If applicable, the recommendations on</w:t>
      </w:r>
      <w:r w:rsidRPr="00893C45">
        <w:rPr>
          <w:b/>
          <w:lang w:eastAsia="ja-JP"/>
        </w:rPr>
        <w:t xml:space="preserve"> a more suitable and feasible trigger method including </w:t>
      </w:r>
      <w:r w:rsidRPr="00893C45">
        <w:rPr>
          <w:b/>
        </w:rPr>
        <w:t xml:space="preserve">appropriate parameters for the details of the trigger method, </w:t>
      </w:r>
      <w:r w:rsidRPr="00893C45">
        <w:rPr>
          <w:b/>
          <w:lang w:eastAsia="ja-JP"/>
        </w:rPr>
        <w:t>the preparation and instrumentation of the Tested-Device; and</w:t>
      </w:r>
    </w:p>
    <w:p w14:paraId="4A6D6D0E" w14:textId="77777777" w:rsidR="00D16E3E" w:rsidRPr="00893C45" w:rsidRDefault="00D16E3E" w:rsidP="00D16E3E">
      <w:pPr>
        <w:spacing w:after="120"/>
        <w:ind w:leftChars="1131" w:left="2832" w:right="1134" w:hangingChars="284" w:hanging="570"/>
        <w:jc w:val="both"/>
        <w:rPr>
          <w:b/>
          <w:lang w:eastAsia="ja-JP"/>
        </w:rPr>
      </w:pPr>
      <w:r w:rsidRPr="00893C45">
        <w:rPr>
          <w:b/>
          <w:lang w:eastAsia="ja-JP"/>
        </w:rPr>
        <w:t>(g)</w:t>
      </w:r>
      <w:r w:rsidRPr="00893C45">
        <w:rPr>
          <w:b/>
          <w:lang w:eastAsia="ja-JP"/>
        </w:rPr>
        <w:tab/>
      </w:r>
      <w:r w:rsidRPr="00893C45">
        <w:rPr>
          <w:b/>
        </w:rPr>
        <w:t xml:space="preserve">If applicable, the recommendation on </w:t>
      </w:r>
      <w:r w:rsidRPr="00893C45">
        <w:rPr>
          <w:b/>
          <w:lang w:eastAsia="ja-JP"/>
        </w:rPr>
        <w:t>pre-instrumentation of the triggering and measuring devices including sufficient details of such pre-instrumentation.</w:t>
      </w:r>
      <w:commentRangeEnd w:id="1"/>
      <w:r>
        <w:rPr>
          <w:rStyle w:val="CommentReference"/>
        </w:rPr>
        <w:commentReference w:id="1"/>
      </w:r>
    </w:p>
    <w:p w14:paraId="52B92201" w14:textId="77777777" w:rsidR="00EF5D2A" w:rsidRPr="00D16E3E" w:rsidRDefault="00EF5D2A" w:rsidP="00EF5D2A">
      <w:pPr>
        <w:pStyle w:val="SingleTxtG"/>
        <w:ind w:left="1140"/>
        <w:rPr>
          <w:rFonts w:ascii="Times New Roman" w:hAnsi="Times New Roman" w:cs="Times New Roman"/>
          <w:color w:val="0070C0"/>
          <w:sz w:val="20"/>
          <w:szCs w:val="20"/>
        </w:rPr>
      </w:pPr>
      <w:commentRangeStart w:id="2"/>
      <w:r w:rsidRPr="00D16E3E">
        <w:rPr>
          <w:rFonts w:ascii="Times New Roman" w:hAnsi="Times New Roman" w:cs="Times New Roman"/>
          <w:color w:val="0070C0"/>
          <w:sz w:val="20"/>
          <w:szCs w:val="20"/>
        </w:rPr>
        <w:t xml:space="preserve">(e) </w:t>
      </w:r>
      <w:commentRangeEnd w:id="2"/>
      <w:r w:rsidR="00D16E3E">
        <w:rPr>
          <w:rStyle w:val="CommentReference"/>
          <w:rFonts w:ascii="Times New Roman" w:eastAsia="MS Mincho" w:hAnsi="Times New Roman" w:cs="Times New Roman"/>
          <w:kern w:val="0"/>
          <w14:ligatures w14:val="none"/>
        </w:rPr>
        <w:commentReference w:id="2"/>
      </w:r>
      <w:r w:rsidRPr="00D16E3E">
        <w:rPr>
          <w:rFonts w:ascii="Times New Roman" w:hAnsi="Times New Roman" w:cs="Times New Roman"/>
          <w:color w:val="0070C0"/>
          <w:sz w:val="20"/>
          <w:szCs w:val="20"/>
        </w:rPr>
        <w:t>Relevant systems and components are those which contribute to protection of vehicle occupants from any hazardous situation caused by thermal propagation initiated by a single-cell thermal runaway.</w:t>
      </w:r>
    </w:p>
    <w:p w14:paraId="235A72EE" w14:textId="77777777" w:rsidR="00EF5D2A" w:rsidRPr="00D452FB" w:rsidRDefault="00EF5D2A" w:rsidP="00EF5D2A">
      <w:pPr>
        <w:pStyle w:val="SingleTxtG"/>
        <w:ind w:left="1132" w:firstLine="1"/>
        <w:rPr>
          <w:rFonts w:ascii="Times New Roman" w:hAnsi="Times New Roman" w:cs="Times New Roman"/>
          <w:color w:val="0070C0"/>
          <w:sz w:val="20"/>
          <w:szCs w:val="20"/>
        </w:rPr>
      </w:pPr>
      <w:r w:rsidRPr="00D452FB">
        <w:rPr>
          <w:rFonts w:ascii="Times New Roman" w:hAnsi="Times New Roman" w:cs="Times New Roman"/>
          <w:color w:val="0070C0"/>
          <w:sz w:val="20"/>
          <w:szCs w:val="20"/>
        </w:rPr>
        <w:t>Step 2 – Selection of initiation method</w:t>
      </w:r>
    </w:p>
    <w:p w14:paraId="687ADE13" w14:textId="77777777" w:rsidR="00497E32" w:rsidRDefault="00EF5D2A" w:rsidP="00EF5D2A">
      <w:pPr>
        <w:pStyle w:val="SingleTxtG"/>
        <w:ind w:left="1132"/>
        <w:rPr>
          <w:rFonts w:ascii="Times New Roman" w:hAnsi="Times New Roman" w:cs="Times New Roman"/>
          <w:color w:val="0070C0"/>
          <w:sz w:val="20"/>
          <w:szCs w:val="20"/>
        </w:rPr>
      </w:pPr>
      <w:r w:rsidRPr="00D452FB">
        <w:rPr>
          <w:rFonts w:ascii="Times New Roman" w:hAnsi="Times New Roman" w:cs="Times New Roman"/>
          <w:color w:val="0070C0"/>
          <w:sz w:val="20"/>
          <w:szCs w:val="20"/>
        </w:rPr>
        <w:t xml:space="preserve">CPs may select from the following initiation methods in Annex 3 Appendices 1 through 5 to initiate the single cell thermal runaway </w:t>
      </w:r>
      <w:commentRangeStart w:id="3"/>
      <w:r w:rsidRPr="00D452FB">
        <w:rPr>
          <w:rFonts w:ascii="Times New Roman" w:hAnsi="Times New Roman" w:cs="Times New Roman"/>
          <w:color w:val="0070C0"/>
          <w:sz w:val="20"/>
          <w:szCs w:val="20"/>
        </w:rPr>
        <w:t>satisfying the criteria given in Annex 3, paragraph 5, “</w:t>
      </w:r>
      <w:r w:rsidRPr="00D452FB">
        <w:rPr>
          <w:rStyle w:val="normaltextrun"/>
          <w:rFonts w:ascii="Times New Roman" w:hAnsi="Times New Roman" w:cs="Times New Roman"/>
          <w:color w:val="0070C0"/>
          <w:sz w:val="20"/>
          <w:szCs w:val="20"/>
        </w:rPr>
        <w:t>Detection criteria of thermal runaway</w:t>
      </w:r>
      <w:r w:rsidRPr="00D452FB">
        <w:rPr>
          <w:rStyle w:val="eop"/>
          <w:rFonts w:ascii="Times New Roman" w:hAnsi="Times New Roman" w:cs="Times New Roman"/>
          <w:color w:val="0070C0"/>
          <w:sz w:val="20"/>
          <w:szCs w:val="20"/>
        </w:rPr>
        <w:t>”</w:t>
      </w:r>
      <w:commentRangeEnd w:id="3"/>
      <w:r w:rsidR="00D16E3E" w:rsidRPr="00D452FB">
        <w:rPr>
          <w:rStyle w:val="CommentReference"/>
          <w:rFonts w:ascii="Times New Roman" w:eastAsia="MS Mincho" w:hAnsi="Times New Roman" w:cs="Times New Roman"/>
          <w:kern w:val="0"/>
          <w14:ligatures w14:val="none"/>
        </w:rPr>
        <w:commentReference w:id="3"/>
      </w:r>
      <w:r w:rsidRPr="00D452FB">
        <w:rPr>
          <w:rFonts w:ascii="Times New Roman" w:hAnsi="Times New Roman" w:cs="Times New Roman"/>
          <w:color w:val="0070C0"/>
          <w:sz w:val="20"/>
          <w:szCs w:val="20"/>
        </w:rPr>
        <w:t>.  Other initiation methods not captured in Annex 3 are not permitted.</w:t>
      </w:r>
      <w:r w:rsidRPr="00EF5D2A">
        <w:rPr>
          <w:rFonts w:ascii="Times New Roman" w:hAnsi="Times New Roman" w:cs="Times New Roman"/>
          <w:color w:val="0070C0"/>
          <w:sz w:val="20"/>
          <w:szCs w:val="20"/>
        </w:rPr>
        <w:t xml:space="preserve"> </w:t>
      </w:r>
    </w:p>
    <w:p w14:paraId="266F310A" w14:textId="77777777" w:rsidR="00D452FB" w:rsidRDefault="00EF5D2A" w:rsidP="00D452FB">
      <w:pPr>
        <w:pStyle w:val="paragraph"/>
        <w:spacing w:before="0" w:beforeAutospacing="0" w:after="120" w:afterAutospacing="0"/>
        <w:ind w:left="1138" w:right="1123"/>
        <w:jc w:val="both"/>
        <w:textAlignment w:val="baseline"/>
        <w:rPr>
          <w:color w:val="0070C0"/>
          <w:sz w:val="20"/>
          <w:szCs w:val="20"/>
        </w:rPr>
      </w:pPr>
      <w:r w:rsidRPr="00EF5D2A">
        <w:rPr>
          <w:color w:val="0070C0"/>
          <w:sz w:val="20"/>
          <w:szCs w:val="20"/>
        </w:rPr>
        <w:t xml:space="preserve">Step 3 – Selection of the test level. </w:t>
      </w:r>
    </w:p>
    <w:p w14:paraId="43EE439F" w14:textId="24B951E0" w:rsidR="00EF5D2A" w:rsidRDefault="00EF5D2A" w:rsidP="00EF5D2A">
      <w:pPr>
        <w:pStyle w:val="paragraph"/>
        <w:spacing w:before="0" w:beforeAutospacing="0" w:after="0" w:afterAutospacing="0"/>
        <w:ind w:left="1131" w:right="1125"/>
        <w:jc w:val="both"/>
        <w:textAlignment w:val="baseline"/>
        <w:rPr>
          <w:rStyle w:val="normaltextrun"/>
          <w:color w:val="0070C0"/>
          <w:sz w:val="20"/>
          <w:szCs w:val="20"/>
          <w:lang w:val="en-GB"/>
        </w:rPr>
      </w:pPr>
      <w:r w:rsidRPr="00EF5D2A">
        <w:rPr>
          <w:rStyle w:val="normaltextrun"/>
          <w:color w:val="0070C0"/>
          <w:sz w:val="20"/>
          <w:szCs w:val="20"/>
          <w:lang w:val="en-GB"/>
        </w:rPr>
        <w:t>This test shall be conducted either with a complete vehicle or using the complete REESS or REESS subsystem(s).</w:t>
      </w:r>
      <w:r w:rsidRPr="00EF5D2A">
        <w:rPr>
          <w:color w:val="0070C0"/>
          <w:sz w:val="20"/>
          <w:szCs w:val="20"/>
        </w:rPr>
        <w:t xml:space="preserve"> </w:t>
      </w:r>
      <w:commentRangeStart w:id="4"/>
      <w:r w:rsidR="00D452FB" w:rsidRPr="00D452FB">
        <w:rPr>
          <w:b/>
          <w:bCs/>
          <w:sz w:val="20"/>
          <w:szCs w:val="20"/>
        </w:rPr>
        <w:t xml:space="preserve">at the discretion of the manufacturer in agreement with the Technical Service. If the manufacturer chooses to test with </w:t>
      </w:r>
      <w:r w:rsidR="00D452FB" w:rsidRPr="00D452FB">
        <w:rPr>
          <w:b/>
          <w:bCs/>
          <w:sz w:val="20"/>
          <w:szCs w:val="20"/>
          <w:lang w:eastAsia="ja-JP"/>
        </w:rPr>
        <w:t>REESS</w:t>
      </w:r>
      <w:r w:rsidR="00D452FB" w:rsidRPr="00D452FB">
        <w:rPr>
          <w:b/>
          <w:bCs/>
          <w:sz w:val="20"/>
          <w:szCs w:val="20"/>
        </w:rPr>
        <w:t xml:space="preserve"> subsystem(s), the manufacturer shall demonstrate that the test result can reasonably represent the performance of the complete REESS with respect to its safety performance under the same conditions.</w:t>
      </w:r>
      <w:commentRangeEnd w:id="4"/>
      <w:r w:rsidR="00D452FB">
        <w:rPr>
          <w:rStyle w:val="CommentReference"/>
          <w:rFonts w:eastAsia="MS Mincho"/>
          <w:lang w:val="en-GB" w:eastAsia="en-US"/>
        </w:rPr>
        <w:commentReference w:id="4"/>
      </w:r>
      <w:r w:rsidR="00D452FB">
        <w:rPr>
          <w:b/>
          <w:bCs/>
          <w:sz w:val="20"/>
          <w:szCs w:val="20"/>
        </w:rPr>
        <w:t xml:space="preserve"> </w:t>
      </w:r>
      <w:r w:rsidRPr="00EF5D2A">
        <w:rPr>
          <w:rStyle w:val="normaltextrun"/>
          <w:color w:val="0070C0"/>
          <w:sz w:val="20"/>
          <w:szCs w:val="20"/>
          <w:lang w:val="en-GB"/>
        </w:rPr>
        <w:t>For a test using REESS or REESS subsystem, the parts of the vehicle relevant for the test shall be installed to the Tested-Device, in case phenomena rendering the test non-representative of REESS installed in a vehicle are expected.</w:t>
      </w:r>
    </w:p>
    <w:p w14:paraId="290B5F8C" w14:textId="4FFD3FE0" w:rsidR="00B729A0" w:rsidRPr="00B729A0" w:rsidRDefault="00B729A0" w:rsidP="00B729A0">
      <w:pPr>
        <w:spacing w:after="120"/>
        <w:ind w:leftChars="1131" w:left="2832" w:right="1134" w:hangingChars="284" w:hanging="570"/>
        <w:jc w:val="both"/>
        <w:rPr>
          <w:b/>
          <w:lang w:eastAsia="ja-JP"/>
        </w:rPr>
      </w:pPr>
      <w:commentRangeStart w:id="5"/>
      <w:r w:rsidRPr="00B729A0">
        <w:rPr>
          <w:b/>
          <w:lang w:eastAsia="ja-JP"/>
        </w:rPr>
        <w:lastRenderedPageBreak/>
        <w:t xml:space="preserve">If the REESS casing lacks an intended venting system and smoke due to thermal propagation occurs during the test, or </w:t>
      </w:r>
      <w:r w:rsidRPr="00B729A0">
        <w:rPr>
          <w:b/>
        </w:rPr>
        <w:t xml:space="preserve">if </w:t>
      </w:r>
      <w:r w:rsidRPr="00B729A0">
        <w:rPr>
          <w:rFonts w:hint="eastAsia"/>
          <w:b/>
          <w:lang w:eastAsia="ja-JP"/>
        </w:rPr>
        <w:t xml:space="preserve">this </w:t>
      </w:r>
      <w:r w:rsidRPr="00B729A0">
        <w:rPr>
          <w:b/>
        </w:rPr>
        <w:t>smoke is released</w:t>
      </w:r>
      <w:r w:rsidRPr="00B729A0">
        <w:rPr>
          <w:b/>
          <w:lang w:eastAsia="ja-JP"/>
        </w:rPr>
        <w:t xml:space="preserve"> from locations other than the intended venting system, the vehicle-based test shall be carried out. </w:t>
      </w:r>
    </w:p>
    <w:p w14:paraId="345D3A1A" w14:textId="222F0055" w:rsidR="00B729A0" w:rsidRPr="00B729A0" w:rsidRDefault="00B729A0" w:rsidP="00B729A0">
      <w:pPr>
        <w:spacing w:after="120"/>
        <w:ind w:leftChars="1131" w:left="2832" w:right="1134" w:hangingChars="284" w:hanging="570"/>
        <w:jc w:val="both"/>
        <w:rPr>
          <w:b/>
          <w:lang w:eastAsia="ja-JP"/>
        </w:rPr>
      </w:pPr>
      <w:r w:rsidRPr="00B729A0">
        <w:rPr>
          <w:b/>
          <w:lang w:eastAsia="ja-JP"/>
        </w:rPr>
        <w:t>In addition, it shall be demonstrated that the component-based test is representative of a vehicle-level behaviour. In case vehicle parts may affect the outcome of the test, e.g. due to phenomena like essential deformation etc., these shall be included in the test set-up, in agreement with the Technical Service and Type Approval Authority. In case of doubt, the thermal propagation test shall be performed at the vehicle level or shall at least include the parts of the vehicle relevant for the test.</w:t>
      </w:r>
      <w:commentRangeEnd w:id="5"/>
      <w:r>
        <w:rPr>
          <w:rStyle w:val="CommentReference"/>
        </w:rPr>
        <w:commentReference w:id="5"/>
      </w:r>
    </w:p>
    <w:p w14:paraId="62434329" w14:textId="77777777" w:rsidR="00D452FB" w:rsidRDefault="00D452FB" w:rsidP="00EF5D2A">
      <w:pPr>
        <w:pStyle w:val="paragraph"/>
        <w:spacing w:before="0" w:beforeAutospacing="0" w:after="0" w:afterAutospacing="0"/>
        <w:ind w:left="1131" w:right="1125"/>
        <w:jc w:val="both"/>
        <w:textAlignment w:val="baseline"/>
        <w:rPr>
          <w:rStyle w:val="normaltextrun"/>
          <w:color w:val="0070C0"/>
          <w:sz w:val="20"/>
          <w:szCs w:val="20"/>
          <w:lang w:val="en-GB"/>
        </w:rPr>
      </w:pPr>
    </w:p>
    <w:p w14:paraId="26A50188" w14:textId="77777777" w:rsidR="00EF5D2A" w:rsidRPr="00EF5D2A" w:rsidRDefault="00EF5D2A" w:rsidP="00EF5D2A">
      <w:pPr>
        <w:pStyle w:val="SingleTxtG"/>
        <w:ind w:left="1131"/>
        <w:rPr>
          <w:rFonts w:ascii="Times New Roman" w:hAnsi="Times New Roman" w:cs="Times New Roman"/>
          <w:color w:val="0070C0"/>
          <w:sz w:val="20"/>
          <w:szCs w:val="20"/>
        </w:rPr>
      </w:pPr>
      <w:r w:rsidRPr="00EF5D2A">
        <w:rPr>
          <w:rFonts w:ascii="Times New Roman" w:hAnsi="Times New Roman" w:cs="Times New Roman"/>
          <w:color w:val="0070C0"/>
          <w:sz w:val="20"/>
          <w:szCs w:val="20"/>
        </w:rPr>
        <w:t xml:space="preserve">Step 4 – </w:t>
      </w:r>
      <w:commentRangeStart w:id="6"/>
      <w:r w:rsidRPr="00EF5D2A">
        <w:rPr>
          <w:rFonts w:ascii="Times New Roman" w:hAnsi="Times New Roman" w:cs="Times New Roman"/>
          <w:color w:val="0070C0"/>
          <w:sz w:val="20"/>
          <w:szCs w:val="20"/>
        </w:rPr>
        <w:t>Evaluation</w:t>
      </w:r>
      <w:commentRangeEnd w:id="6"/>
      <w:r w:rsidR="00C67F9F">
        <w:rPr>
          <w:rStyle w:val="CommentReference"/>
          <w:rFonts w:ascii="Times New Roman" w:eastAsia="MS Mincho" w:hAnsi="Times New Roman" w:cs="Times New Roman"/>
          <w:kern w:val="0"/>
          <w14:ligatures w14:val="none"/>
        </w:rPr>
        <w:commentReference w:id="6"/>
      </w:r>
      <w:r w:rsidRPr="00EF5D2A">
        <w:rPr>
          <w:rFonts w:ascii="Times New Roman" w:hAnsi="Times New Roman" w:cs="Times New Roman"/>
          <w:color w:val="0070C0"/>
          <w:sz w:val="20"/>
          <w:szCs w:val="20"/>
        </w:rPr>
        <w:t xml:space="preserve"> of the Thermal Propagation Test Results.  </w:t>
      </w:r>
      <w:commentRangeStart w:id="7"/>
      <w:r w:rsidRPr="00EF5D2A">
        <w:rPr>
          <w:rFonts w:ascii="Times New Roman" w:hAnsi="Times New Roman" w:cs="Times New Roman"/>
          <w:color w:val="0070C0"/>
          <w:sz w:val="20"/>
          <w:szCs w:val="20"/>
        </w:rPr>
        <w:t>The test results shall be evaluated in accordance with following pass/fail criteria:</w:t>
      </w:r>
      <w:commentRangeEnd w:id="7"/>
      <w:r w:rsidR="00C67F9F">
        <w:rPr>
          <w:rStyle w:val="CommentReference"/>
          <w:rFonts w:ascii="Times New Roman" w:eastAsia="MS Mincho" w:hAnsi="Times New Roman" w:cs="Times New Roman"/>
          <w:kern w:val="0"/>
          <w14:ligatures w14:val="none"/>
        </w:rPr>
        <w:commentReference w:id="7"/>
      </w:r>
      <w:r w:rsidRPr="00EF5D2A">
        <w:rPr>
          <w:rFonts w:ascii="Times New Roman" w:hAnsi="Times New Roman" w:cs="Times New Roman"/>
          <w:color w:val="0070C0"/>
          <w:sz w:val="20"/>
          <w:szCs w:val="20"/>
        </w:rPr>
        <w:t xml:space="preserve"> </w:t>
      </w:r>
    </w:p>
    <w:p w14:paraId="23387EEC" w14:textId="77777777" w:rsidR="00EF5D2A" w:rsidRPr="00EF5D2A" w:rsidRDefault="00EF5D2A" w:rsidP="00EF5D2A">
      <w:pPr>
        <w:pStyle w:val="SingleTxtG"/>
        <w:ind w:left="1135"/>
        <w:rPr>
          <w:rFonts w:ascii="Times New Roman" w:hAnsi="Times New Roman" w:cs="Times New Roman"/>
          <w:color w:val="0070C0"/>
          <w:sz w:val="20"/>
          <w:szCs w:val="20"/>
        </w:rPr>
      </w:pPr>
      <w:r w:rsidRPr="00EF5D2A">
        <w:rPr>
          <w:rFonts w:ascii="Times New Roman" w:hAnsi="Times New Roman" w:cs="Times New Roman"/>
          <w:color w:val="0070C0"/>
          <w:sz w:val="20"/>
          <w:szCs w:val="20"/>
        </w:rPr>
        <w:t>For 5 minutes following the signal to activate the warning indication, none of the following hazardous situations caused by thermal propagation shall occur:</w:t>
      </w:r>
    </w:p>
    <w:p w14:paraId="4969E645" w14:textId="77777777" w:rsidR="00EF5D2A" w:rsidRPr="00EF5D2A" w:rsidRDefault="00EF5D2A" w:rsidP="00EF5D2A">
      <w:pPr>
        <w:pStyle w:val="SingleTxtG"/>
        <w:numPr>
          <w:ilvl w:val="0"/>
          <w:numId w:val="1"/>
        </w:numPr>
        <w:ind w:left="1495"/>
        <w:rPr>
          <w:rFonts w:ascii="Times New Roman" w:hAnsi="Times New Roman" w:cs="Times New Roman"/>
          <w:color w:val="0070C0"/>
          <w:sz w:val="20"/>
          <w:szCs w:val="20"/>
        </w:rPr>
      </w:pPr>
      <w:r w:rsidRPr="00EF5D2A">
        <w:rPr>
          <w:rFonts w:ascii="Times New Roman" w:hAnsi="Times New Roman" w:cs="Times New Roman"/>
          <w:color w:val="0070C0"/>
          <w:sz w:val="20"/>
          <w:szCs w:val="20"/>
        </w:rPr>
        <w:t>Fire;</w:t>
      </w:r>
    </w:p>
    <w:p w14:paraId="7EB3CA4B" w14:textId="77777777" w:rsidR="00EF5D2A" w:rsidRPr="00EF5D2A" w:rsidRDefault="00EF5D2A" w:rsidP="00EF5D2A">
      <w:pPr>
        <w:pStyle w:val="SingleTxtG"/>
        <w:numPr>
          <w:ilvl w:val="0"/>
          <w:numId w:val="1"/>
        </w:numPr>
        <w:ind w:left="1495"/>
        <w:rPr>
          <w:rFonts w:ascii="Times New Roman" w:hAnsi="Times New Roman" w:cs="Times New Roman"/>
          <w:color w:val="0070C0"/>
          <w:sz w:val="20"/>
          <w:szCs w:val="20"/>
        </w:rPr>
      </w:pPr>
      <w:r w:rsidRPr="00EF5D2A">
        <w:rPr>
          <w:rFonts w:ascii="Times New Roman" w:hAnsi="Times New Roman" w:cs="Times New Roman"/>
          <w:color w:val="0070C0"/>
          <w:sz w:val="20"/>
          <w:szCs w:val="20"/>
        </w:rPr>
        <w:t>Explosion;</w:t>
      </w:r>
    </w:p>
    <w:p w14:paraId="5264884B" w14:textId="77777777" w:rsidR="00EF5D2A" w:rsidRPr="00EF5D2A" w:rsidRDefault="00EF5D2A" w:rsidP="00EF5D2A">
      <w:pPr>
        <w:pStyle w:val="SingleTxtG"/>
        <w:numPr>
          <w:ilvl w:val="0"/>
          <w:numId w:val="1"/>
        </w:numPr>
        <w:ind w:left="1495"/>
        <w:rPr>
          <w:rFonts w:ascii="Times New Roman" w:hAnsi="Times New Roman" w:cs="Times New Roman"/>
          <w:color w:val="0070C0"/>
          <w:sz w:val="20"/>
          <w:szCs w:val="20"/>
        </w:rPr>
      </w:pPr>
      <w:r w:rsidRPr="00EF5D2A">
        <w:rPr>
          <w:rFonts w:ascii="Times New Roman" w:hAnsi="Times New Roman" w:cs="Times New Roman"/>
          <w:color w:val="0070C0"/>
          <w:sz w:val="20"/>
          <w:szCs w:val="20"/>
        </w:rPr>
        <w:t>Smoke release into the passenger compartment.</w:t>
      </w:r>
    </w:p>
    <w:p w14:paraId="75CD988F" w14:textId="77777777" w:rsidR="00EF5D2A" w:rsidRPr="00EF5D2A" w:rsidRDefault="00EF5D2A" w:rsidP="00EF5D2A">
      <w:pPr>
        <w:pStyle w:val="SingleTxtG"/>
        <w:ind w:left="1135"/>
        <w:rPr>
          <w:rFonts w:ascii="Times New Roman" w:hAnsi="Times New Roman" w:cs="Times New Roman"/>
          <w:color w:val="0070C0"/>
          <w:sz w:val="20"/>
          <w:szCs w:val="20"/>
        </w:rPr>
      </w:pPr>
      <w:r w:rsidRPr="00EF5D2A">
        <w:rPr>
          <w:rFonts w:ascii="Times New Roman" w:hAnsi="Times New Roman" w:cs="Times New Roman"/>
          <w:color w:val="0070C0"/>
          <w:sz w:val="20"/>
          <w:szCs w:val="20"/>
        </w:rPr>
        <w:t>The warning indicator may occur either when the initiated cell enters thermal runaway or when the REESS has reliably identified a thermal propagation event, provided that the safety objectives listed above are met.</w:t>
      </w:r>
    </w:p>
    <w:p w14:paraId="6B6294B1" w14:textId="77777777" w:rsidR="00EF5D2A" w:rsidRPr="00EF5D2A" w:rsidRDefault="00EF5D2A" w:rsidP="00EF5D2A">
      <w:pPr>
        <w:pStyle w:val="SingleTxtG"/>
        <w:ind w:left="1135"/>
        <w:rPr>
          <w:rFonts w:ascii="Times New Roman" w:hAnsi="Times New Roman" w:cs="Times New Roman"/>
          <w:color w:val="0070C0"/>
          <w:sz w:val="20"/>
          <w:szCs w:val="20"/>
        </w:rPr>
      </w:pPr>
      <w:r w:rsidRPr="00EF5D2A">
        <w:rPr>
          <w:rFonts w:ascii="Times New Roman" w:hAnsi="Times New Roman" w:cs="Times New Roman"/>
          <w:color w:val="0070C0"/>
          <w:sz w:val="20"/>
          <w:szCs w:val="20"/>
        </w:rPr>
        <w:t>For the vehicle based-test, evidence of a hazardous condition, i.e., fire, explosion, and smoke release into the passenger compartment, shall be verified by visual inspection without disassembling any part of the Tested-Device or vehicle.</w:t>
      </w:r>
    </w:p>
    <w:p w14:paraId="3FEF361F" w14:textId="77777777" w:rsidR="00EF5D2A" w:rsidRPr="00EF5D2A" w:rsidRDefault="00EF5D2A" w:rsidP="00EF5D2A">
      <w:pPr>
        <w:pStyle w:val="SingleTxtG"/>
        <w:ind w:left="1135"/>
        <w:rPr>
          <w:rFonts w:ascii="Times New Roman" w:hAnsi="Times New Roman" w:cs="Times New Roman"/>
          <w:color w:val="0070C0"/>
          <w:sz w:val="20"/>
          <w:szCs w:val="20"/>
        </w:rPr>
      </w:pPr>
      <w:r w:rsidRPr="00EF5D2A">
        <w:rPr>
          <w:rFonts w:ascii="Times New Roman" w:hAnsi="Times New Roman" w:cs="Times New Roman"/>
          <w:color w:val="0070C0"/>
          <w:sz w:val="20"/>
          <w:szCs w:val="20"/>
        </w:rPr>
        <w:t>For the component-based test, evidence of a hazardous condition, i.e., fire, explosion and smoke from thermal propagation not escaping the REESS through the intended venting system, shall be verified by visual inspection without disassembling any party of the Tested-Device.</w:t>
      </w:r>
    </w:p>
    <w:p w14:paraId="56FC2BC9" w14:textId="77777777" w:rsidR="00EF5D2A" w:rsidRPr="00EF5D2A" w:rsidRDefault="00EF5D2A" w:rsidP="00EF5D2A">
      <w:pPr>
        <w:pStyle w:val="SingleTxtG"/>
        <w:ind w:left="1135"/>
        <w:rPr>
          <w:rFonts w:ascii="Times New Roman" w:hAnsi="Times New Roman" w:cs="Times New Roman"/>
          <w:color w:val="0070C0"/>
          <w:sz w:val="20"/>
          <w:szCs w:val="20"/>
        </w:rPr>
      </w:pPr>
      <w:r w:rsidRPr="00EF5D2A">
        <w:rPr>
          <w:rFonts w:ascii="Times New Roman" w:hAnsi="Times New Roman" w:cs="Times New Roman"/>
          <w:color w:val="0070C0"/>
          <w:sz w:val="20"/>
          <w:szCs w:val="20"/>
        </w:rPr>
        <w:t xml:space="preserve">If no thermal propagation is observed during </w:t>
      </w:r>
      <w:r w:rsidRPr="00324BFF">
        <w:rPr>
          <w:rFonts w:ascii="Times New Roman" w:hAnsi="Times New Roman" w:cs="Times New Roman"/>
          <w:color w:val="0070C0"/>
          <w:sz w:val="20"/>
          <w:szCs w:val="20"/>
        </w:rPr>
        <w:t>the 2 hours</w:t>
      </w:r>
      <w:r w:rsidRPr="00EF5D2A">
        <w:rPr>
          <w:rFonts w:ascii="Times New Roman" w:hAnsi="Times New Roman" w:cs="Times New Roman"/>
          <w:color w:val="0070C0"/>
          <w:sz w:val="20"/>
          <w:szCs w:val="20"/>
        </w:rPr>
        <w:t xml:space="preserve"> after the thermal runaway was triggered in the initiation cell, the requirements in </w:t>
      </w:r>
      <w:commentRangeStart w:id="8"/>
      <w:r w:rsidRPr="00EF5D2A">
        <w:rPr>
          <w:rFonts w:ascii="Times New Roman" w:hAnsi="Times New Roman" w:cs="Times New Roman"/>
          <w:color w:val="0070C0"/>
          <w:sz w:val="20"/>
          <w:szCs w:val="20"/>
        </w:rPr>
        <w:t xml:space="preserve">5.4.12.1 and 5.4.12.2. </w:t>
      </w:r>
      <w:commentRangeEnd w:id="8"/>
      <w:r w:rsidR="00324BFF">
        <w:rPr>
          <w:rStyle w:val="CommentReference"/>
          <w:rFonts w:ascii="Times New Roman" w:eastAsia="MS Mincho" w:hAnsi="Times New Roman" w:cs="Times New Roman"/>
          <w:kern w:val="0"/>
          <w14:ligatures w14:val="none"/>
        </w:rPr>
        <w:commentReference w:id="8"/>
      </w:r>
      <w:r w:rsidRPr="00EF5D2A">
        <w:rPr>
          <w:rFonts w:ascii="Times New Roman" w:hAnsi="Times New Roman" w:cs="Times New Roman"/>
          <w:color w:val="0070C0"/>
          <w:sz w:val="20"/>
          <w:szCs w:val="20"/>
        </w:rPr>
        <w:t>are deemed to be satisfied.</w:t>
      </w:r>
    </w:p>
    <w:p w14:paraId="2328A6C5" w14:textId="77777777" w:rsidR="00EF5D2A" w:rsidRDefault="00EF5D2A" w:rsidP="00EF5D2A">
      <w:pPr>
        <w:pStyle w:val="SingleTxtG"/>
        <w:ind w:left="1135"/>
        <w:rPr>
          <w:rFonts w:ascii="Times New Roman" w:hAnsi="Times New Roman" w:cs="Times New Roman"/>
          <w:color w:val="0070C0"/>
          <w:sz w:val="20"/>
          <w:szCs w:val="20"/>
        </w:rPr>
      </w:pPr>
      <w:r w:rsidRPr="00EF5D2A">
        <w:rPr>
          <w:rFonts w:ascii="Times New Roman" w:hAnsi="Times New Roman" w:cs="Times New Roman"/>
          <w:color w:val="0070C0"/>
          <w:sz w:val="20"/>
          <w:szCs w:val="20"/>
        </w:rPr>
        <w:t xml:space="preserve">If thermal runaway is not triggered during the test with the chosen initiation method, and confirmed by repetition of the same test procedure (i.e., the same initiation method and the same test level) or by conducting a cell level test with the same initiation method, the requirements in </w:t>
      </w:r>
      <w:commentRangeStart w:id="9"/>
      <w:r w:rsidRPr="00EF5D2A">
        <w:rPr>
          <w:rFonts w:ascii="Times New Roman" w:hAnsi="Times New Roman" w:cs="Times New Roman"/>
          <w:color w:val="0070C0"/>
          <w:sz w:val="20"/>
          <w:szCs w:val="20"/>
        </w:rPr>
        <w:t xml:space="preserve">5.4.12.1 and 5.4.12.2. </w:t>
      </w:r>
      <w:commentRangeEnd w:id="9"/>
      <w:r w:rsidR="00742455">
        <w:rPr>
          <w:rStyle w:val="CommentReference"/>
          <w:rFonts w:ascii="Times New Roman" w:eastAsia="MS Mincho" w:hAnsi="Times New Roman" w:cs="Times New Roman"/>
          <w:kern w:val="0"/>
          <w14:ligatures w14:val="none"/>
        </w:rPr>
        <w:commentReference w:id="9"/>
      </w:r>
      <w:r w:rsidRPr="00EF5D2A">
        <w:rPr>
          <w:rFonts w:ascii="Times New Roman" w:hAnsi="Times New Roman" w:cs="Times New Roman"/>
          <w:color w:val="0070C0"/>
          <w:sz w:val="20"/>
          <w:szCs w:val="20"/>
        </w:rPr>
        <w:t>are deemed to be satisfied.</w:t>
      </w:r>
    </w:p>
    <w:p w14:paraId="6992AADB" w14:textId="77777777" w:rsidR="00EF5D2A" w:rsidRPr="00486386" w:rsidRDefault="00EF5D2A" w:rsidP="00EF5D2A">
      <w:pPr>
        <w:pStyle w:val="paragraph"/>
        <w:spacing w:before="0" w:beforeAutospacing="0" w:after="0" w:afterAutospacing="0"/>
        <w:ind w:left="1275" w:right="1125" w:hanging="1275"/>
        <w:jc w:val="both"/>
        <w:textAlignment w:val="baseline"/>
        <w:rPr>
          <w:rStyle w:val="eop"/>
          <w:color w:val="0070C0"/>
          <w:sz w:val="20"/>
          <w:szCs w:val="20"/>
        </w:rPr>
      </w:pPr>
      <w:r w:rsidRPr="00486386">
        <w:rPr>
          <w:rStyle w:val="normaltextrun"/>
          <w:color w:val="0070C0"/>
          <w:sz w:val="20"/>
          <w:szCs w:val="20"/>
          <w:lang w:val="en-GB"/>
        </w:rPr>
        <w:t>3.</w:t>
      </w:r>
      <w:r w:rsidRPr="00486386">
        <w:rPr>
          <w:color w:val="0070C0"/>
        </w:rPr>
        <w:tab/>
      </w:r>
      <w:r w:rsidRPr="00486386">
        <w:rPr>
          <w:rStyle w:val="normaltextrun"/>
          <w:color w:val="0070C0"/>
          <w:sz w:val="20"/>
          <w:szCs w:val="20"/>
          <w:lang w:val="en-GB"/>
        </w:rPr>
        <w:t>General test conditions</w:t>
      </w:r>
      <w:r w:rsidRPr="00486386">
        <w:rPr>
          <w:rStyle w:val="eop"/>
          <w:color w:val="0070C0"/>
          <w:sz w:val="20"/>
          <w:szCs w:val="20"/>
        </w:rPr>
        <w:t> </w:t>
      </w:r>
    </w:p>
    <w:p w14:paraId="3AB184DA" w14:textId="77777777" w:rsidR="00EF5D2A" w:rsidRPr="00486386" w:rsidRDefault="00EF5D2A" w:rsidP="00EF5D2A">
      <w:pPr>
        <w:pStyle w:val="paragraph"/>
        <w:spacing w:before="0" w:beforeAutospacing="0" w:after="0" w:afterAutospacing="0"/>
        <w:ind w:left="1275" w:right="1125" w:hanging="1275"/>
        <w:jc w:val="both"/>
        <w:textAlignment w:val="baseline"/>
        <w:rPr>
          <w:color w:val="0070C0"/>
          <w:sz w:val="20"/>
          <w:szCs w:val="20"/>
        </w:rPr>
      </w:pPr>
    </w:p>
    <w:p w14:paraId="47426B3F" w14:textId="77777777" w:rsidR="00EF5D2A" w:rsidRPr="00486386" w:rsidRDefault="00EF5D2A" w:rsidP="00EF5D2A">
      <w:pPr>
        <w:pStyle w:val="paragraph"/>
        <w:spacing w:before="0" w:beforeAutospacing="0" w:after="0" w:afterAutospacing="0"/>
        <w:ind w:left="2409" w:right="1125" w:hanging="1275"/>
        <w:jc w:val="both"/>
        <w:textAlignment w:val="baseline"/>
        <w:rPr>
          <w:rStyle w:val="eop"/>
          <w:color w:val="0070C0"/>
          <w:sz w:val="20"/>
          <w:szCs w:val="20"/>
        </w:rPr>
      </w:pPr>
      <w:r w:rsidRPr="00486386">
        <w:rPr>
          <w:rStyle w:val="normaltextrun"/>
          <w:color w:val="0070C0"/>
          <w:sz w:val="20"/>
          <w:szCs w:val="20"/>
          <w:lang w:val="en-GB"/>
        </w:rPr>
        <w:t>The following conditions shall apply to the test:</w:t>
      </w:r>
      <w:r w:rsidRPr="00486386">
        <w:rPr>
          <w:rStyle w:val="eop"/>
          <w:color w:val="0070C0"/>
          <w:sz w:val="20"/>
          <w:szCs w:val="20"/>
        </w:rPr>
        <w:t> </w:t>
      </w:r>
    </w:p>
    <w:p w14:paraId="5A1937BC" w14:textId="77777777" w:rsidR="00EF5D2A" w:rsidRPr="00486386" w:rsidRDefault="00EF5D2A" w:rsidP="00EF5D2A">
      <w:pPr>
        <w:pStyle w:val="paragraph"/>
        <w:spacing w:before="0" w:beforeAutospacing="0" w:after="0" w:afterAutospacing="0"/>
        <w:ind w:left="1275" w:right="1125" w:hanging="1275"/>
        <w:jc w:val="both"/>
        <w:textAlignment w:val="baseline"/>
        <w:rPr>
          <w:color w:val="0070C0"/>
          <w:sz w:val="20"/>
          <w:szCs w:val="20"/>
        </w:rPr>
      </w:pPr>
    </w:p>
    <w:p w14:paraId="147C1E10" w14:textId="77777777" w:rsidR="00EF5D2A" w:rsidRPr="00486386" w:rsidRDefault="00EF5D2A" w:rsidP="00EF5D2A">
      <w:pPr>
        <w:pStyle w:val="paragraph"/>
        <w:spacing w:before="0" w:beforeAutospacing="0" w:after="0" w:afterAutospacing="0"/>
        <w:ind w:left="1275" w:right="1125" w:hanging="1275"/>
        <w:jc w:val="both"/>
        <w:textAlignment w:val="baseline"/>
        <w:rPr>
          <w:color w:val="0070C0"/>
          <w:sz w:val="20"/>
          <w:szCs w:val="20"/>
        </w:rPr>
      </w:pPr>
      <w:r w:rsidRPr="00486386">
        <w:rPr>
          <w:rStyle w:val="normaltextrun"/>
          <w:color w:val="0070C0"/>
          <w:sz w:val="20"/>
          <w:szCs w:val="20"/>
          <w:lang w:val="en-GB"/>
        </w:rPr>
        <w:t>3.1.</w:t>
      </w:r>
      <w:r w:rsidRPr="00486386">
        <w:rPr>
          <w:color w:val="0070C0"/>
        </w:rPr>
        <w:tab/>
      </w:r>
      <w:r w:rsidRPr="00486386">
        <w:rPr>
          <w:rStyle w:val="normaltextrun"/>
          <w:color w:val="0070C0"/>
          <w:sz w:val="20"/>
          <w:szCs w:val="20"/>
          <w:lang w:val="en-GB"/>
        </w:rPr>
        <w:t>Environmental conditions</w:t>
      </w:r>
      <w:r w:rsidRPr="00486386">
        <w:rPr>
          <w:rStyle w:val="eop"/>
          <w:color w:val="0070C0"/>
          <w:sz w:val="20"/>
          <w:szCs w:val="20"/>
        </w:rPr>
        <w:t> </w:t>
      </w:r>
    </w:p>
    <w:p w14:paraId="7899FB77"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(a)</w:t>
      </w:r>
      <w:r w:rsidRPr="00486386">
        <w:rPr>
          <w:color w:val="0070C0"/>
        </w:rPr>
        <w:tab/>
      </w:r>
      <w:r w:rsidRPr="00486386">
        <w:rPr>
          <w:rStyle w:val="normaltextrun"/>
          <w:color w:val="0070C0"/>
          <w:sz w:val="20"/>
          <w:szCs w:val="20"/>
          <w:lang w:val="en-GB"/>
        </w:rPr>
        <w:t>The test shall be conducted either indoors or outdoors. In case of outdoor testing there shall be no direct exposure of the vehicle/Tested-Device to precipitation for the duration of the test. </w:t>
      </w:r>
      <w:r w:rsidRPr="00486386">
        <w:rPr>
          <w:rStyle w:val="eop"/>
          <w:color w:val="0070C0"/>
          <w:sz w:val="20"/>
          <w:szCs w:val="20"/>
        </w:rPr>
        <w:t> </w:t>
      </w:r>
    </w:p>
    <w:p w14:paraId="4650F226"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(b)</w:t>
      </w:r>
      <w:r w:rsidRPr="00486386">
        <w:rPr>
          <w:color w:val="0070C0"/>
        </w:rPr>
        <w:tab/>
      </w:r>
      <w:r w:rsidRPr="00486386">
        <w:rPr>
          <w:rStyle w:val="normaltextrun"/>
          <w:color w:val="0070C0"/>
          <w:sz w:val="20"/>
          <w:szCs w:val="20"/>
          <w:lang w:val="en-GB"/>
        </w:rPr>
        <w:t xml:space="preserve">Immediately before the test, the wind speed shall be measured at a location which is no more than 5 m from the Tested-Device and the average wind speed over 10 min shall be less than 7.8 m/s. It shall be </w:t>
      </w:r>
      <w:r w:rsidRPr="00486386">
        <w:rPr>
          <w:rStyle w:val="normaltextrun"/>
          <w:color w:val="0070C0"/>
          <w:sz w:val="20"/>
          <w:szCs w:val="20"/>
          <w:lang w:val="en-GB"/>
        </w:rPr>
        <w:lastRenderedPageBreak/>
        <w:t>ensured that the results are not affected by gusts of wind. Gusts shall not exceed 10 m/s when measured over a period of 20 s. The test set-up shall consider the impact of features such as shielding screens or walls which may create excessive funnelling effects during the test.</w:t>
      </w:r>
      <w:r w:rsidRPr="00486386">
        <w:rPr>
          <w:rStyle w:val="eop"/>
          <w:color w:val="0070C0"/>
          <w:sz w:val="20"/>
          <w:szCs w:val="20"/>
        </w:rPr>
        <w:t> </w:t>
      </w:r>
    </w:p>
    <w:p w14:paraId="2A6687A1" w14:textId="77777777" w:rsidR="00EF5D2A" w:rsidRPr="00486386" w:rsidRDefault="00EF5D2A" w:rsidP="00EF5D2A">
      <w:pPr>
        <w:pStyle w:val="paragraph"/>
        <w:spacing w:before="0" w:beforeAutospacing="0" w:after="0" w:afterAutospacing="0"/>
        <w:ind w:left="1275" w:right="1125" w:hanging="1275"/>
        <w:jc w:val="both"/>
        <w:textAlignment w:val="baseline"/>
        <w:rPr>
          <w:color w:val="0070C0"/>
          <w:sz w:val="20"/>
          <w:szCs w:val="20"/>
        </w:rPr>
      </w:pPr>
      <w:r w:rsidRPr="00486386">
        <w:rPr>
          <w:rStyle w:val="normaltextrun"/>
          <w:color w:val="0070C0"/>
          <w:sz w:val="20"/>
          <w:szCs w:val="20"/>
          <w:lang w:val="en-GB"/>
        </w:rPr>
        <w:t>3.2.</w:t>
      </w:r>
      <w:r w:rsidRPr="00486386">
        <w:rPr>
          <w:color w:val="0070C0"/>
        </w:rPr>
        <w:tab/>
      </w:r>
      <w:r w:rsidRPr="00486386">
        <w:rPr>
          <w:rStyle w:val="normaltextrun"/>
          <w:color w:val="0070C0"/>
          <w:sz w:val="20"/>
          <w:szCs w:val="20"/>
          <w:lang w:val="en-GB"/>
        </w:rPr>
        <w:t>Tested-Device</w:t>
      </w:r>
      <w:r w:rsidRPr="00486386">
        <w:rPr>
          <w:rStyle w:val="eop"/>
          <w:color w:val="0070C0"/>
          <w:sz w:val="20"/>
          <w:szCs w:val="20"/>
        </w:rPr>
        <w:t> </w:t>
      </w:r>
    </w:p>
    <w:p w14:paraId="3A6DED93"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 xml:space="preserve">(a) </w:t>
      </w:r>
      <w:r w:rsidRPr="00486386">
        <w:rPr>
          <w:color w:val="0070C0"/>
        </w:rPr>
        <w:tab/>
      </w:r>
      <w:r w:rsidRPr="00486386">
        <w:rPr>
          <w:rStyle w:val="normaltextrun"/>
          <w:color w:val="0070C0"/>
          <w:sz w:val="20"/>
          <w:szCs w:val="20"/>
          <w:lang w:val="en-GB"/>
        </w:rPr>
        <w:t>Required modifications shall be kept to a minimum compared to the original unmodified Tested-Device. Any modifications of REESS components, such as mechanical and thermal barriers, cooling plates/channels, electrical connections, and cell-to-cell spacing shall be documented and justification provided as to why such changes will not result in a significant change in performance. Confirm that the original sealing capability of the REESS is not compromised by instrumentation and that any venting shall be through pre-existing seals. All components and features that are required for the functioning of the Tested-Device and safety related features e.g. cell connecting busbars, tab welding, connection and functionality of the relevant management system, isolation resistance, etc., shall be maintained and not compromised; </w:t>
      </w:r>
      <w:r w:rsidRPr="00486386">
        <w:rPr>
          <w:rStyle w:val="eop"/>
          <w:color w:val="0070C0"/>
          <w:sz w:val="20"/>
          <w:szCs w:val="20"/>
        </w:rPr>
        <w:t> </w:t>
      </w:r>
    </w:p>
    <w:p w14:paraId="26400230"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(b)</w:t>
      </w:r>
      <w:r w:rsidRPr="00486386">
        <w:rPr>
          <w:color w:val="0070C0"/>
        </w:rPr>
        <w:tab/>
      </w:r>
      <w:r w:rsidRPr="00486386">
        <w:rPr>
          <w:rStyle w:val="normaltextrun"/>
          <w:color w:val="0070C0"/>
          <w:sz w:val="20"/>
          <w:szCs w:val="20"/>
          <w:lang w:val="en-GB"/>
        </w:rPr>
        <w:t>For the vehicle-level test, all windows, roof and doors are closed;</w:t>
      </w:r>
      <w:r w:rsidRPr="00486386">
        <w:rPr>
          <w:rStyle w:val="eop"/>
          <w:color w:val="0070C0"/>
          <w:sz w:val="20"/>
          <w:szCs w:val="20"/>
        </w:rPr>
        <w:t> </w:t>
      </w:r>
    </w:p>
    <w:p w14:paraId="00A0A07E"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(c)</w:t>
      </w:r>
      <w:r w:rsidRPr="00486386">
        <w:rPr>
          <w:color w:val="0070C0"/>
        </w:rPr>
        <w:tab/>
      </w:r>
      <w:r w:rsidRPr="00486386">
        <w:rPr>
          <w:rStyle w:val="normaltextrun"/>
          <w:color w:val="0070C0"/>
          <w:sz w:val="20"/>
          <w:szCs w:val="20"/>
          <w:lang w:val="en-GB"/>
        </w:rPr>
        <w:t>At the beginning of the test, the State of Charge (SoC) shall be adjusted according to the procedure described in 6.2.1.2; </w:t>
      </w:r>
      <w:r w:rsidRPr="00486386">
        <w:rPr>
          <w:rStyle w:val="eop"/>
          <w:color w:val="0070C0"/>
          <w:sz w:val="20"/>
          <w:szCs w:val="20"/>
        </w:rPr>
        <w:t> </w:t>
      </w:r>
    </w:p>
    <w:p w14:paraId="2D39A5F7"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(d)</w:t>
      </w:r>
      <w:r w:rsidRPr="00486386">
        <w:rPr>
          <w:color w:val="0070C0"/>
        </w:rPr>
        <w:tab/>
      </w:r>
      <w:r w:rsidRPr="00486386">
        <w:rPr>
          <w:rStyle w:val="normaltextrun"/>
          <w:color w:val="0070C0"/>
          <w:sz w:val="20"/>
          <w:szCs w:val="20"/>
          <w:lang w:val="en-GB"/>
        </w:rPr>
        <w:t>At the beginning of the test, and for as long as possible during the test, all necessary functions of the Tested-Device shall be operational. The Tested-Device shall be representative of the REESS when installed in a vehicle that is stationary and in active-driving possible mode. The defined thermal management/safety strategy and the battery management system used in the REESS shall be fully operational. The coolant flow may be zero or active depending on the management system of the Tested-Device. The native thermal management strategy (if installed), and other relevant management systems of the Tested-Device, which are necessary for the test, shall be operational for as long as possible during the test.</w:t>
      </w:r>
      <w:r w:rsidRPr="00486386">
        <w:rPr>
          <w:rStyle w:val="eop"/>
          <w:color w:val="0070C0"/>
          <w:sz w:val="20"/>
          <w:szCs w:val="20"/>
        </w:rPr>
        <w:t> </w:t>
      </w:r>
    </w:p>
    <w:p w14:paraId="17A0C44F" w14:textId="77777777" w:rsidR="00EF5D2A" w:rsidRDefault="00EF5D2A" w:rsidP="00EF5D2A">
      <w:pPr>
        <w:pStyle w:val="paragraph"/>
        <w:spacing w:before="0" w:beforeAutospacing="0" w:after="0" w:afterAutospacing="0"/>
        <w:ind w:left="2550" w:right="1125" w:hanging="630"/>
        <w:jc w:val="both"/>
        <w:textAlignment w:val="baseline"/>
        <w:rPr>
          <w:rStyle w:val="eop"/>
          <w:color w:val="0070C0"/>
          <w:sz w:val="20"/>
          <w:szCs w:val="20"/>
        </w:rPr>
      </w:pPr>
      <w:r w:rsidRPr="00486386">
        <w:rPr>
          <w:rStyle w:val="normaltextrun"/>
          <w:color w:val="0070C0"/>
          <w:sz w:val="20"/>
          <w:szCs w:val="20"/>
          <w:lang w:val="en-GB"/>
        </w:rPr>
        <w:t>(e)</w:t>
      </w:r>
      <w:r w:rsidRPr="00486386">
        <w:rPr>
          <w:color w:val="0070C0"/>
        </w:rPr>
        <w:tab/>
      </w:r>
      <w:r w:rsidRPr="00486386">
        <w:rPr>
          <w:rStyle w:val="normaltextrun"/>
          <w:color w:val="0070C0"/>
          <w:sz w:val="20"/>
          <w:szCs w:val="20"/>
          <w:lang w:val="en-GB"/>
        </w:rPr>
        <w:t>Immediately before turning on the initiation device, the temperature of the cells in the Tested-Device, shall be maintained between 18 °C and maximum operating temperature defined by the manufacturer.</w:t>
      </w:r>
      <w:r w:rsidRPr="00486386">
        <w:rPr>
          <w:rStyle w:val="eop"/>
          <w:color w:val="0070C0"/>
          <w:sz w:val="20"/>
          <w:szCs w:val="20"/>
        </w:rPr>
        <w:t> </w:t>
      </w:r>
    </w:p>
    <w:p w14:paraId="0D97C5EF" w14:textId="77777777" w:rsidR="00EF5D2A" w:rsidRPr="00486386" w:rsidRDefault="00EF5D2A" w:rsidP="00EF5D2A">
      <w:pPr>
        <w:pStyle w:val="paragraph"/>
        <w:spacing w:before="0" w:beforeAutospacing="0" w:after="0" w:afterAutospacing="0"/>
        <w:ind w:left="1275" w:right="1125" w:hanging="1275"/>
        <w:jc w:val="both"/>
        <w:textAlignment w:val="baseline"/>
        <w:rPr>
          <w:color w:val="0070C0"/>
          <w:sz w:val="20"/>
          <w:szCs w:val="20"/>
        </w:rPr>
      </w:pPr>
      <w:r w:rsidRPr="00486386">
        <w:rPr>
          <w:rStyle w:val="normaltextrun"/>
          <w:color w:val="0070C0"/>
          <w:sz w:val="20"/>
          <w:szCs w:val="20"/>
          <w:lang w:val="en-GB"/>
        </w:rPr>
        <w:t>3.3.</w:t>
      </w:r>
      <w:r w:rsidRPr="00486386">
        <w:rPr>
          <w:color w:val="0070C0"/>
        </w:rPr>
        <w:tab/>
      </w:r>
      <w:r w:rsidRPr="00486386">
        <w:rPr>
          <w:rStyle w:val="normaltextrun"/>
          <w:color w:val="0070C0"/>
          <w:sz w:val="20"/>
          <w:szCs w:val="20"/>
          <w:lang w:val="en-GB"/>
        </w:rPr>
        <w:t>Initiation cell</w:t>
      </w:r>
      <w:r w:rsidRPr="00486386">
        <w:rPr>
          <w:rStyle w:val="eop"/>
          <w:color w:val="0070C0"/>
          <w:sz w:val="20"/>
          <w:szCs w:val="20"/>
        </w:rPr>
        <w:t> </w:t>
      </w:r>
    </w:p>
    <w:p w14:paraId="129118A3" w14:textId="77777777" w:rsidR="00EF5D2A" w:rsidRPr="00486386" w:rsidRDefault="00EF5D2A" w:rsidP="00EF5D2A">
      <w:pPr>
        <w:pStyle w:val="paragraph"/>
        <w:spacing w:before="0" w:beforeAutospacing="0" w:after="0" w:afterAutospacing="0"/>
        <w:ind w:left="1275" w:right="1125"/>
        <w:textAlignment w:val="baseline"/>
        <w:rPr>
          <w:color w:val="0070C0"/>
          <w:sz w:val="20"/>
          <w:szCs w:val="20"/>
        </w:rPr>
      </w:pPr>
      <w:r w:rsidRPr="00486386">
        <w:rPr>
          <w:rStyle w:val="normaltextrun"/>
          <w:color w:val="0070C0"/>
          <w:sz w:val="20"/>
          <w:szCs w:val="20"/>
          <w:lang w:val="en-GB"/>
        </w:rPr>
        <w:t>In the field, a single cell thermal runaway may occur in any REESS cell location. For the test, the selection of the initiation cell shall consider the number of adjacent cells, cell packaging, and the distance between cells in proximity to the potential initiation cell, as well as the practicality of initiation.</w:t>
      </w:r>
    </w:p>
    <w:p w14:paraId="636AE6E3" w14:textId="77777777" w:rsidR="00EF5D2A" w:rsidRPr="00486386" w:rsidRDefault="00EF5D2A" w:rsidP="00EF5D2A">
      <w:pPr>
        <w:pStyle w:val="paragraph"/>
        <w:spacing w:before="0" w:beforeAutospacing="0" w:after="0" w:afterAutospacing="0"/>
        <w:ind w:left="1275" w:right="1125"/>
        <w:jc w:val="both"/>
        <w:textAlignment w:val="baseline"/>
        <w:rPr>
          <w:color w:val="0070C0"/>
          <w:sz w:val="20"/>
          <w:szCs w:val="20"/>
        </w:rPr>
      </w:pPr>
      <w:r w:rsidRPr="00486386">
        <w:rPr>
          <w:rStyle w:val="normaltextrun"/>
          <w:color w:val="0070C0"/>
          <w:sz w:val="20"/>
          <w:szCs w:val="20"/>
          <w:lang w:val="en-GB"/>
        </w:rPr>
        <w:t>The intent is to allow for the selection of any cell in the pack. However, it is understood that there are differing limitations in the ability to access certain cells in any given Tested-Device and that certain cells may pose a higher risk of propagation stemming from a single cell failure. The criteria below will ensure that Tested-Device functionality and safety systems are not compromised by installation of test equipment. It also provides the basis for selecting a cell that is potentially at a higher risk of causing propagation. </w:t>
      </w:r>
      <w:r w:rsidRPr="00486386">
        <w:rPr>
          <w:rStyle w:val="eop"/>
          <w:color w:val="0070C0"/>
          <w:sz w:val="20"/>
          <w:szCs w:val="20"/>
        </w:rPr>
        <w:t> </w:t>
      </w:r>
    </w:p>
    <w:p w14:paraId="17288778" w14:textId="77777777" w:rsidR="00EF5D2A" w:rsidRPr="00486386" w:rsidRDefault="00EF5D2A" w:rsidP="00EF5D2A">
      <w:pPr>
        <w:pStyle w:val="paragraph"/>
        <w:spacing w:before="0" w:beforeAutospacing="0" w:after="0" w:afterAutospacing="0"/>
        <w:ind w:left="1275" w:right="1125"/>
        <w:jc w:val="both"/>
        <w:textAlignment w:val="baseline"/>
        <w:rPr>
          <w:color w:val="0070C0"/>
          <w:sz w:val="20"/>
          <w:szCs w:val="20"/>
        </w:rPr>
      </w:pPr>
      <w:r w:rsidRPr="00486386">
        <w:rPr>
          <w:rStyle w:val="normaltextrun"/>
          <w:color w:val="0070C0"/>
          <w:sz w:val="20"/>
          <w:szCs w:val="20"/>
          <w:lang w:val="en-GB"/>
        </w:rPr>
        <w:t>Paragraph 3.3.1. below is essential to ensure that the whole system is tested and any that safety systems installed in the Tested-Device are not compromised. </w:t>
      </w:r>
      <w:r w:rsidRPr="00486386">
        <w:rPr>
          <w:rStyle w:val="eop"/>
          <w:color w:val="0070C0"/>
          <w:sz w:val="20"/>
          <w:szCs w:val="20"/>
        </w:rPr>
        <w:t> </w:t>
      </w:r>
    </w:p>
    <w:p w14:paraId="08E1BF18" w14:textId="7E29F73D" w:rsidR="00EF5D2A" w:rsidRPr="009D2B48" w:rsidRDefault="00EF5D2A" w:rsidP="00EF5D2A">
      <w:pPr>
        <w:pStyle w:val="paragraph"/>
        <w:spacing w:before="0" w:beforeAutospacing="0" w:after="0" w:afterAutospacing="0"/>
        <w:ind w:left="1275" w:right="1125"/>
        <w:jc w:val="both"/>
        <w:textAlignment w:val="baseline"/>
        <w:rPr>
          <w:color w:val="0070C0"/>
          <w:sz w:val="20"/>
          <w:szCs w:val="20"/>
        </w:rPr>
      </w:pPr>
      <w:r w:rsidRPr="00486386">
        <w:rPr>
          <w:rStyle w:val="normaltextrun"/>
          <w:color w:val="0070C0"/>
          <w:sz w:val="20"/>
          <w:szCs w:val="20"/>
          <w:lang w:val="en-GB"/>
        </w:rPr>
        <w:t xml:space="preserve">Paragraph 3.3.2. below is subjective to the specific product as well as to the test level and the initiation method selected in accordance with paragraph </w:t>
      </w:r>
      <w:commentRangeStart w:id="10"/>
      <w:r w:rsidRPr="00486386">
        <w:rPr>
          <w:rStyle w:val="normaltextrun"/>
          <w:color w:val="0070C0"/>
          <w:sz w:val="20"/>
          <w:szCs w:val="20"/>
          <w:lang w:val="en-GB"/>
        </w:rPr>
        <w:t>6.15.3</w:t>
      </w:r>
      <w:commentRangeEnd w:id="10"/>
      <w:r w:rsidR="009D2B48">
        <w:rPr>
          <w:rStyle w:val="CommentReference"/>
          <w:rFonts w:eastAsia="MS Mincho"/>
          <w:lang w:val="en-GB" w:eastAsia="en-US"/>
        </w:rPr>
        <w:commentReference w:id="10"/>
      </w:r>
      <w:r w:rsidRPr="00486386">
        <w:rPr>
          <w:rStyle w:val="normaltextrun"/>
          <w:color w:val="0070C0"/>
          <w:sz w:val="20"/>
          <w:szCs w:val="20"/>
          <w:lang w:val="en-GB"/>
        </w:rPr>
        <w:t xml:space="preserve">. </w:t>
      </w:r>
      <w:commentRangeStart w:id="11"/>
      <w:r w:rsidR="009D2B48" w:rsidRPr="009D2B48">
        <w:rPr>
          <w:b/>
          <w:bCs/>
          <w:sz w:val="20"/>
          <w:szCs w:val="20"/>
        </w:rPr>
        <w:t xml:space="preserve">A representative case shall be determined by the Technical Service, in consultation with the manufacturer, </w:t>
      </w:r>
      <w:proofErr w:type="gramStart"/>
      <w:r w:rsidR="009D2B48" w:rsidRPr="009D2B48">
        <w:rPr>
          <w:b/>
          <w:bCs/>
          <w:sz w:val="20"/>
          <w:szCs w:val="20"/>
        </w:rPr>
        <w:t>on the basis of</w:t>
      </w:r>
      <w:proofErr w:type="gramEnd"/>
      <w:r w:rsidR="009D2B48" w:rsidRPr="009D2B48">
        <w:rPr>
          <w:b/>
          <w:bCs/>
          <w:sz w:val="20"/>
          <w:szCs w:val="20"/>
        </w:rPr>
        <w:t xml:space="preserve"> documentation provided by the manufacturer.</w:t>
      </w:r>
      <w:commentRangeEnd w:id="11"/>
      <w:r w:rsidR="009D2B48">
        <w:rPr>
          <w:rStyle w:val="CommentReference"/>
          <w:rFonts w:eastAsia="MS Mincho"/>
          <w:lang w:val="en-GB" w:eastAsia="en-US"/>
        </w:rPr>
        <w:commentReference w:id="11"/>
      </w:r>
    </w:p>
    <w:p w14:paraId="576CAD8C" w14:textId="77777777" w:rsidR="00EF5D2A" w:rsidRPr="00486386" w:rsidRDefault="00EF5D2A" w:rsidP="00EF5D2A">
      <w:pPr>
        <w:pStyle w:val="paragraph"/>
        <w:spacing w:before="0" w:beforeAutospacing="0" w:after="0" w:afterAutospacing="0"/>
        <w:ind w:left="1275" w:right="1125" w:hanging="1275"/>
        <w:jc w:val="both"/>
        <w:textAlignment w:val="baseline"/>
        <w:rPr>
          <w:color w:val="0070C0"/>
          <w:sz w:val="20"/>
          <w:szCs w:val="20"/>
        </w:rPr>
      </w:pPr>
      <w:r w:rsidRPr="00486386">
        <w:rPr>
          <w:rStyle w:val="normaltextrun"/>
          <w:color w:val="0070C0"/>
          <w:sz w:val="20"/>
          <w:szCs w:val="20"/>
          <w:lang w:val="en-GB"/>
        </w:rPr>
        <w:t xml:space="preserve">3.3.1. </w:t>
      </w:r>
      <w:r w:rsidRPr="00486386">
        <w:rPr>
          <w:color w:val="0070C0"/>
        </w:rPr>
        <w:tab/>
      </w:r>
      <w:r w:rsidRPr="00486386">
        <w:rPr>
          <w:rStyle w:val="normaltextrun"/>
          <w:color w:val="0070C0"/>
          <w:sz w:val="20"/>
          <w:szCs w:val="20"/>
          <w:lang w:val="en-GB"/>
        </w:rPr>
        <w:t>The installation of test equipment shall not compromise the functionality of the REESS relevant to the safety performance. The installation shall minimize modification to thermal insulators and structure and shall not:</w:t>
      </w:r>
      <w:r w:rsidRPr="00486386">
        <w:rPr>
          <w:rStyle w:val="eop"/>
          <w:color w:val="0070C0"/>
          <w:sz w:val="20"/>
          <w:szCs w:val="20"/>
        </w:rPr>
        <w:t> </w:t>
      </w:r>
    </w:p>
    <w:p w14:paraId="7F4AA5AD"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lastRenderedPageBreak/>
        <w:t>(a)</w:t>
      </w:r>
      <w:r w:rsidRPr="00486386">
        <w:rPr>
          <w:color w:val="0070C0"/>
        </w:rPr>
        <w:tab/>
      </w:r>
      <w:r w:rsidRPr="00486386">
        <w:rPr>
          <w:rStyle w:val="normaltextrun"/>
          <w:color w:val="0070C0"/>
          <w:sz w:val="20"/>
          <w:szCs w:val="20"/>
          <w:lang w:val="en-GB"/>
        </w:rPr>
        <w:t>Disable or affect the functionality of the battery management systems;</w:t>
      </w:r>
      <w:r w:rsidRPr="00486386">
        <w:rPr>
          <w:rStyle w:val="eop"/>
          <w:color w:val="0070C0"/>
          <w:sz w:val="20"/>
          <w:szCs w:val="20"/>
        </w:rPr>
        <w:t> </w:t>
      </w:r>
    </w:p>
    <w:p w14:paraId="6DC2EB89"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(b)</w:t>
      </w:r>
      <w:r w:rsidRPr="00486386">
        <w:rPr>
          <w:color w:val="0070C0"/>
        </w:rPr>
        <w:tab/>
      </w:r>
      <w:r w:rsidRPr="00486386">
        <w:rPr>
          <w:rStyle w:val="normaltextrun"/>
          <w:color w:val="0070C0"/>
          <w:sz w:val="20"/>
          <w:szCs w:val="20"/>
          <w:lang w:val="en-GB"/>
        </w:rPr>
        <w:t>Change pack gas flow direction and permeability, both internal and exit paths.</w:t>
      </w:r>
      <w:r w:rsidRPr="00486386">
        <w:rPr>
          <w:rStyle w:val="eop"/>
          <w:color w:val="0070C0"/>
          <w:sz w:val="20"/>
          <w:szCs w:val="20"/>
        </w:rPr>
        <w:t> </w:t>
      </w:r>
    </w:p>
    <w:p w14:paraId="69D2D330" w14:textId="77777777" w:rsidR="00EF5D2A" w:rsidRPr="00486386" w:rsidRDefault="00EF5D2A" w:rsidP="00EF5D2A">
      <w:pPr>
        <w:pStyle w:val="paragraph"/>
        <w:spacing w:before="0" w:beforeAutospacing="0" w:after="0" w:afterAutospacing="0"/>
        <w:ind w:left="1275" w:right="1125" w:hanging="1275"/>
        <w:jc w:val="both"/>
        <w:textAlignment w:val="baseline"/>
        <w:rPr>
          <w:color w:val="0070C0"/>
          <w:sz w:val="20"/>
          <w:szCs w:val="20"/>
        </w:rPr>
      </w:pPr>
      <w:r w:rsidRPr="00486386">
        <w:rPr>
          <w:rStyle w:val="normaltextrun"/>
          <w:color w:val="0070C0"/>
          <w:sz w:val="20"/>
          <w:szCs w:val="20"/>
          <w:lang w:val="en-GB"/>
        </w:rPr>
        <w:t>3.3.2.</w:t>
      </w:r>
      <w:r w:rsidRPr="00486386">
        <w:rPr>
          <w:color w:val="0070C0"/>
        </w:rPr>
        <w:tab/>
      </w:r>
      <w:r w:rsidRPr="00486386">
        <w:rPr>
          <w:rStyle w:val="normaltextrun"/>
          <w:color w:val="0070C0"/>
          <w:sz w:val="20"/>
          <w:szCs w:val="20"/>
          <w:lang w:val="en-GB"/>
        </w:rPr>
        <w:t>The selected cell shall represent severe conditions for the generation of potentially hazardous conditions in the event of a thermal runaway, i.e.:</w:t>
      </w:r>
      <w:r w:rsidRPr="00486386">
        <w:rPr>
          <w:rStyle w:val="eop"/>
          <w:color w:val="0070C0"/>
          <w:sz w:val="20"/>
          <w:szCs w:val="20"/>
        </w:rPr>
        <w:t> </w:t>
      </w:r>
    </w:p>
    <w:p w14:paraId="57FCD258"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(a)</w:t>
      </w:r>
      <w:r w:rsidRPr="00486386">
        <w:rPr>
          <w:color w:val="0070C0"/>
        </w:rPr>
        <w:tab/>
      </w:r>
      <w:r w:rsidRPr="00486386">
        <w:rPr>
          <w:rStyle w:val="normaltextrun"/>
          <w:color w:val="0070C0"/>
          <w:sz w:val="20"/>
          <w:szCs w:val="20"/>
          <w:lang w:val="en-GB"/>
        </w:rPr>
        <w:t>A high level of heat transfer to at least one adjacent cell (e.g. thinnest spacers/gaps/barriers or vent direction towards an adjacent cell);</w:t>
      </w:r>
      <w:r w:rsidRPr="00486386">
        <w:rPr>
          <w:rStyle w:val="eop"/>
          <w:color w:val="0070C0"/>
          <w:sz w:val="20"/>
          <w:szCs w:val="20"/>
        </w:rPr>
        <w:t> </w:t>
      </w:r>
    </w:p>
    <w:p w14:paraId="191E681E"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(b)</w:t>
      </w:r>
      <w:r w:rsidRPr="00486386">
        <w:rPr>
          <w:color w:val="0070C0"/>
        </w:rPr>
        <w:tab/>
      </w:r>
      <w:r w:rsidRPr="00486386">
        <w:rPr>
          <w:rStyle w:val="normaltextrun"/>
          <w:color w:val="0070C0"/>
          <w:sz w:val="20"/>
          <w:szCs w:val="20"/>
          <w:lang w:val="en-GB"/>
        </w:rPr>
        <w:t>Subject to heat sink(s) and non-productive thermal pathway(s) (e.g. edge cell with few adjacent cells and/or with large adjacent air space(s)); or</w:t>
      </w:r>
      <w:r w:rsidRPr="00486386">
        <w:rPr>
          <w:rStyle w:val="eop"/>
          <w:color w:val="0070C0"/>
          <w:sz w:val="20"/>
          <w:szCs w:val="20"/>
        </w:rPr>
        <w:t> </w:t>
      </w:r>
    </w:p>
    <w:p w14:paraId="3E8CFAD3" w14:textId="77777777" w:rsidR="00EF5D2A" w:rsidRPr="00486386" w:rsidRDefault="00EF5D2A" w:rsidP="00EF5D2A">
      <w:pPr>
        <w:pStyle w:val="paragraph"/>
        <w:spacing w:before="0" w:beforeAutospacing="0" w:after="0" w:afterAutospacing="0"/>
        <w:ind w:left="2550" w:right="1125" w:hanging="630"/>
        <w:jc w:val="both"/>
        <w:textAlignment w:val="baseline"/>
        <w:rPr>
          <w:rStyle w:val="eop"/>
          <w:color w:val="0070C0"/>
          <w:sz w:val="20"/>
          <w:szCs w:val="20"/>
        </w:rPr>
      </w:pPr>
      <w:r w:rsidRPr="00486386">
        <w:rPr>
          <w:rStyle w:val="normaltextrun"/>
          <w:color w:val="0070C0"/>
          <w:sz w:val="20"/>
          <w:szCs w:val="20"/>
          <w:lang w:val="en-GB"/>
        </w:rPr>
        <w:t>(c)</w:t>
      </w:r>
      <w:r w:rsidRPr="00486386">
        <w:rPr>
          <w:color w:val="0070C0"/>
        </w:rPr>
        <w:tab/>
      </w:r>
      <w:r w:rsidRPr="00486386">
        <w:rPr>
          <w:rStyle w:val="normaltextrun"/>
          <w:color w:val="0070C0"/>
          <w:sz w:val="20"/>
          <w:szCs w:val="20"/>
          <w:lang w:val="en-GB"/>
        </w:rPr>
        <w:t>Any other criteria of condition or location which could potentially to lead to a hazardous condition.</w:t>
      </w:r>
      <w:r w:rsidRPr="00486386">
        <w:rPr>
          <w:rStyle w:val="eop"/>
          <w:color w:val="0070C0"/>
          <w:sz w:val="20"/>
          <w:szCs w:val="20"/>
        </w:rPr>
        <w:t> </w:t>
      </w:r>
    </w:p>
    <w:p w14:paraId="0620D52A" w14:textId="77777777" w:rsidR="00856D4A" w:rsidRPr="00486386" w:rsidRDefault="00856D4A" w:rsidP="00EF5D2A">
      <w:pPr>
        <w:pStyle w:val="paragraph"/>
        <w:spacing w:before="0" w:beforeAutospacing="0" w:after="0" w:afterAutospacing="0"/>
        <w:ind w:left="2550" w:right="1125" w:hanging="630"/>
        <w:jc w:val="both"/>
        <w:textAlignment w:val="baseline"/>
        <w:rPr>
          <w:color w:val="0070C0"/>
          <w:sz w:val="20"/>
          <w:szCs w:val="20"/>
        </w:rPr>
      </w:pPr>
    </w:p>
    <w:p w14:paraId="4AA47D98" w14:textId="77777777" w:rsidR="00EF5D2A" w:rsidRPr="00486386" w:rsidRDefault="00EF5D2A" w:rsidP="00EF5D2A">
      <w:pPr>
        <w:pStyle w:val="paragraph"/>
        <w:spacing w:before="0" w:beforeAutospacing="0" w:after="0" w:afterAutospacing="0"/>
        <w:ind w:left="1275" w:right="1125" w:hanging="1275"/>
        <w:jc w:val="both"/>
        <w:textAlignment w:val="baseline"/>
        <w:rPr>
          <w:rStyle w:val="eop"/>
          <w:color w:val="0070C0"/>
          <w:sz w:val="20"/>
          <w:szCs w:val="20"/>
        </w:rPr>
      </w:pPr>
      <w:r w:rsidRPr="00486386">
        <w:rPr>
          <w:rStyle w:val="normaltextrun"/>
          <w:color w:val="0070C0"/>
          <w:sz w:val="20"/>
          <w:szCs w:val="20"/>
          <w:lang w:val="en-GB"/>
        </w:rPr>
        <w:t>4.</w:t>
      </w:r>
      <w:r w:rsidRPr="00486386">
        <w:rPr>
          <w:color w:val="0070C0"/>
        </w:rPr>
        <w:tab/>
      </w:r>
      <w:r w:rsidRPr="00486386">
        <w:rPr>
          <w:rStyle w:val="normaltextrun"/>
          <w:color w:val="0070C0"/>
          <w:sz w:val="20"/>
          <w:szCs w:val="20"/>
          <w:lang w:val="en-GB"/>
        </w:rPr>
        <w:t>Recorded data and measurements</w:t>
      </w:r>
      <w:r w:rsidRPr="00486386">
        <w:rPr>
          <w:rStyle w:val="eop"/>
          <w:color w:val="0070C0"/>
          <w:sz w:val="20"/>
          <w:szCs w:val="20"/>
        </w:rPr>
        <w:t> </w:t>
      </w:r>
    </w:p>
    <w:p w14:paraId="237300B2" w14:textId="77777777" w:rsidR="00EF5D2A" w:rsidRPr="00486386" w:rsidRDefault="00EF5D2A" w:rsidP="00EF5D2A">
      <w:pPr>
        <w:pStyle w:val="paragraph"/>
        <w:spacing w:before="0" w:beforeAutospacing="0" w:after="0" w:afterAutospacing="0"/>
        <w:ind w:left="1275" w:right="1125" w:hanging="1275"/>
        <w:jc w:val="both"/>
        <w:textAlignment w:val="baseline"/>
        <w:rPr>
          <w:color w:val="0070C0"/>
          <w:sz w:val="20"/>
          <w:szCs w:val="20"/>
        </w:rPr>
      </w:pPr>
    </w:p>
    <w:p w14:paraId="0DEE634A" w14:textId="77777777" w:rsidR="00EF5D2A" w:rsidRPr="00486386" w:rsidRDefault="00EF5D2A" w:rsidP="00EF5D2A">
      <w:pPr>
        <w:pStyle w:val="paragraph"/>
        <w:spacing w:before="0" w:beforeAutospacing="0" w:after="0" w:afterAutospacing="0"/>
        <w:ind w:left="1275" w:right="1125" w:hanging="1275"/>
        <w:jc w:val="both"/>
        <w:textAlignment w:val="baseline"/>
        <w:rPr>
          <w:color w:val="0070C0"/>
          <w:sz w:val="20"/>
          <w:szCs w:val="20"/>
        </w:rPr>
      </w:pPr>
      <w:r w:rsidRPr="00486386">
        <w:rPr>
          <w:rStyle w:val="normaltextrun"/>
          <w:color w:val="0070C0"/>
          <w:sz w:val="20"/>
          <w:szCs w:val="20"/>
          <w:lang w:val="en-GB"/>
        </w:rPr>
        <w:t>4.1.</w:t>
      </w:r>
      <w:r w:rsidRPr="00486386">
        <w:rPr>
          <w:color w:val="0070C0"/>
        </w:rPr>
        <w:tab/>
      </w:r>
      <w:r w:rsidRPr="00486386">
        <w:rPr>
          <w:rStyle w:val="normaltextrun"/>
          <w:color w:val="0070C0"/>
          <w:sz w:val="20"/>
          <w:szCs w:val="20"/>
          <w:lang w:val="en-GB"/>
        </w:rPr>
        <w:t>The following information shall be recorded during the test and during the observation period. All data measurement systems shall be referenced to the same starting time. </w:t>
      </w:r>
      <w:r w:rsidRPr="00486386">
        <w:rPr>
          <w:rStyle w:val="eop"/>
          <w:color w:val="0070C0"/>
          <w:sz w:val="20"/>
          <w:szCs w:val="20"/>
        </w:rPr>
        <w:t> </w:t>
      </w:r>
    </w:p>
    <w:p w14:paraId="0D63D152"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(a)</w:t>
      </w:r>
      <w:r w:rsidRPr="00486386">
        <w:rPr>
          <w:color w:val="0070C0"/>
        </w:rPr>
        <w:tab/>
      </w:r>
      <w:r w:rsidRPr="00486386">
        <w:rPr>
          <w:rStyle w:val="normaltextrun"/>
          <w:color w:val="0070C0"/>
          <w:sz w:val="20"/>
          <w:szCs w:val="20"/>
          <w:lang w:val="en-GB"/>
        </w:rPr>
        <w:t>Identification of the test method, including the initiation method, and a description of the test set-up;</w:t>
      </w:r>
      <w:r w:rsidRPr="00486386">
        <w:rPr>
          <w:rStyle w:val="eop"/>
          <w:color w:val="0070C0"/>
          <w:sz w:val="20"/>
          <w:szCs w:val="20"/>
        </w:rPr>
        <w:t> </w:t>
      </w:r>
    </w:p>
    <w:p w14:paraId="4961FC8C"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(b)</w:t>
      </w:r>
      <w:r w:rsidRPr="00486386">
        <w:rPr>
          <w:color w:val="0070C0"/>
        </w:rPr>
        <w:tab/>
      </w:r>
      <w:r w:rsidRPr="00486386">
        <w:rPr>
          <w:rStyle w:val="normaltextrun"/>
          <w:color w:val="0070C0"/>
          <w:sz w:val="20"/>
          <w:szCs w:val="20"/>
          <w:lang w:val="en-GB"/>
        </w:rPr>
        <w:t>Test conditions (e.g. environmental conditions, SoC, and other pre-conditioning parameters);</w:t>
      </w:r>
      <w:r w:rsidRPr="00486386">
        <w:rPr>
          <w:rStyle w:val="eop"/>
          <w:color w:val="0070C0"/>
          <w:sz w:val="20"/>
          <w:szCs w:val="20"/>
        </w:rPr>
        <w:t> </w:t>
      </w:r>
    </w:p>
    <w:p w14:paraId="4F2264D2"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(c)</w:t>
      </w:r>
      <w:r w:rsidRPr="00486386">
        <w:rPr>
          <w:color w:val="0070C0"/>
        </w:rPr>
        <w:tab/>
      </w:r>
      <w:r w:rsidRPr="00486386">
        <w:rPr>
          <w:rStyle w:val="normaltextrun"/>
          <w:color w:val="0070C0"/>
          <w:sz w:val="20"/>
          <w:szCs w:val="20"/>
          <w:lang w:val="en-GB"/>
        </w:rPr>
        <w:t>Temperature of the initiation cell, ensuring that the initiation device or test instrumentation does not influence the measurement;</w:t>
      </w:r>
      <w:r w:rsidRPr="00486386">
        <w:rPr>
          <w:rStyle w:val="eop"/>
          <w:color w:val="0070C0"/>
          <w:sz w:val="20"/>
          <w:szCs w:val="20"/>
        </w:rPr>
        <w:t> </w:t>
      </w:r>
    </w:p>
    <w:p w14:paraId="75829D95"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(d)</w:t>
      </w:r>
      <w:r w:rsidRPr="00486386">
        <w:rPr>
          <w:color w:val="0070C0"/>
        </w:rPr>
        <w:tab/>
      </w:r>
      <w:r w:rsidRPr="00486386">
        <w:rPr>
          <w:rStyle w:val="normaltextrun"/>
          <w:color w:val="0070C0"/>
          <w:sz w:val="20"/>
          <w:szCs w:val="20"/>
          <w:lang w:val="en-GB"/>
        </w:rPr>
        <w:t>Voltage of the initiation cell during the thermal runaway initiation procedure;</w:t>
      </w:r>
      <w:r w:rsidRPr="00486386">
        <w:rPr>
          <w:rStyle w:val="eop"/>
          <w:color w:val="0070C0"/>
          <w:sz w:val="20"/>
          <w:szCs w:val="20"/>
        </w:rPr>
        <w:t> </w:t>
      </w:r>
    </w:p>
    <w:p w14:paraId="2EE46068"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(e)</w:t>
      </w:r>
      <w:r w:rsidRPr="00486386">
        <w:rPr>
          <w:color w:val="0070C0"/>
        </w:rPr>
        <w:tab/>
      </w:r>
      <w:r w:rsidRPr="00486386">
        <w:rPr>
          <w:rStyle w:val="normaltextrun"/>
          <w:color w:val="0070C0"/>
          <w:sz w:val="20"/>
          <w:szCs w:val="20"/>
          <w:lang w:val="en-GB"/>
        </w:rPr>
        <w:t>Temperature of one adjacent cell;</w:t>
      </w:r>
      <w:r w:rsidRPr="00486386">
        <w:rPr>
          <w:rStyle w:val="eop"/>
          <w:color w:val="0070C0"/>
          <w:sz w:val="20"/>
          <w:szCs w:val="20"/>
        </w:rPr>
        <w:t> </w:t>
      </w:r>
    </w:p>
    <w:p w14:paraId="0A533241"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(f)</w:t>
      </w:r>
      <w:r w:rsidRPr="00486386">
        <w:rPr>
          <w:color w:val="0070C0"/>
        </w:rPr>
        <w:tab/>
      </w:r>
      <w:r w:rsidRPr="00486386">
        <w:rPr>
          <w:rStyle w:val="normaltextrun"/>
          <w:color w:val="0070C0"/>
          <w:sz w:val="20"/>
          <w:szCs w:val="20"/>
          <w:lang w:val="en-GB"/>
        </w:rPr>
        <w:t>Video and audio recording, including indication of a time stamp of observable events during the test (e.g. initiation cell thermal runaway and venting, thermal propagation to adjacent cell(s), smoke, fire or flame, explosion, etc.);</w:t>
      </w:r>
      <w:r w:rsidRPr="00486386">
        <w:rPr>
          <w:rStyle w:val="eop"/>
          <w:color w:val="0070C0"/>
          <w:sz w:val="20"/>
          <w:szCs w:val="20"/>
        </w:rPr>
        <w:t> </w:t>
      </w:r>
    </w:p>
    <w:p w14:paraId="34BB8B21"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(g)</w:t>
      </w:r>
      <w:r w:rsidRPr="00486386">
        <w:rPr>
          <w:color w:val="0070C0"/>
        </w:rPr>
        <w:tab/>
      </w:r>
      <w:r w:rsidRPr="00486386">
        <w:rPr>
          <w:rStyle w:val="normaltextrun"/>
          <w:color w:val="0070C0"/>
          <w:sz w:val="20"/>
          <w:szCs w:val="20"/>
          <w:lang w:val="en-GB"/>
        </w:rPr>
        <w:t>Condition of the Tested-Device at the end of the test, supported by video or photographs (before and after test);</w:t>
      </w:r>
      <w:r w:rsidRPr="00486386">
        <w:rPr>
          <w:rStyle w:val="eop"/>
          <w:color w:val="0070C0"/>
          <w:sz w:val="20"/>
          <w:szCs w:val="20"/>
        </w:rPr>
        <w:t> </w:t>
      </w:r>
    </w:p>
    <w:p w14:paraId="19D54E94" w14:textId="77777777" w:rsidR="00EF5D2A" w:rsidRDefault="00EF5D2A" w:rsidP="00EF5D2A">
      <w:pPr>
        <w:pStyle w:val="paragraph"/>
        <w:spacing w:before="0" w:beforeAutospacing="0" w:after="0" w:afterAutospacing="0"/>
        <w:ind w:left="2550" w:right="1125" w:hanging="630"/>
        <w:jc w:val="both"/>
        <w:textAlignment w:val="baseline"/>
        <w:rPr>
          <w:rStyle w:val="eop"/>
          <w:color w:val="0070C0"/>
          <w:sz w:val="20"/>
          <w:szCs w:val="20"/>
        </w:rPr>
      </w:pPr>
      <w:r w:rsidRPr="00486386">
        <w:rPr>
          <w:rStyle w:val="normaltextrun"/>
          <w:color w:val="0070C0"/>
          <w:sz w:val="20"/>
          <w:szCs w:val="20"/>
          <w:lang w:val="en-GB"/>
        </w:rPr>
        <w:t>(h)</w:t>
      </w:r>
      <w:r w:rsidRPr="00486386">
        <w:rPr>
          <w:color w:val="0070C0"/>
        </w:rPr>
        <w:tab/>
      </w:r>
      <w:r w:rsidRPr="00486386">
        <w:rPr>
          <w:rStyle w:val="normaltextrun"/>
          <w:color w:val="0070C0"/>
          <w:sz w:val="20"/>
          <w:szCs w:val="20"/>
          <w:lang w:val="en-GB"/>
        </w:rPr>
        <w:t xml:space="preserve">If the test is performed on vehicle level, the time stamp of warning indications or alarms to occupants. If the test is performed on REESS or REESS subsystem, the time stamp of the signal to trigger the warning </w:t>
      </w:r>
      <w:proofErr w:type="gramStart"/>
      <w:r w:rsidRPr="00486386">
        <w:rPr>
          <w:rStyle w:val="normaltextrun"/>
          <w:color w:val="0070C0"/>
          <w:sz w:val="20"/>
          <w:szCs w:val="20"/>
          <w:lang w:val="en-GB"/>
        </w:rPr>
        <w:t>indications;</w:t>
      </w:r>
      <w:proofErr w:type="gramEnd"/>
      <w:r w:rsidRPr="00486386">
        <w:rPr>
          <w:rStyle w:val="normaltextrun"/>
          <w:color w:val="0070C0"/>
          <w:sz w:val="20"/>
          <w:szCs w:val="20"/>
          <w:lang w:val="en-GB"/>
        </w:rPr>
        <w:t> </w:t>
      </w:r>
      <w:r w:rsidRPr="00486386">
        <w:rPr>
          <w:rStyle w:val="eop"/>
          <w:color w:val="0070C0"/>
          <w:sz w:val="20"/>
          <w:szCs w:val="20"/>
        </w:rPr>
        <w:t> </w:t>
      </w:r>
    </w:p>
    <w:p w14:paraId="6835C938" w14:textId="77777777" w:rsidR="009D2B48" w:rsidRPr="00893C45" w:rsidRDefault="009D2B48" w:rsidP="009D2B48">
      <w:pPr>
        <w:spacing w:after="120"/>
        <w:ind w:leftChars="1134" w:left="2836" w:right="1134" w:hangingChars="283" w:hanging="568"/>
        <w:jc w:val="both"/>
        <w:rPr>
          <w:b/>
          <w:bCs/>
          <w:lang w:eastAsia="ja-JP"/>
        </w:rPr>
      </w:pPr>
      <w:commentRangeStart w:id="12"/>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The Technical Services may perform additional optional measurements and record the data, e.g. infrared temperature video, if deemed necessary.</w:t>
      </w:r>
      <w:commentRangeEnd w:id="12"/>
      <w:r>
        <w:rPr>
          <w:rStyle w:val="CommentReference"/>
        </w:rPr>
        <w:commentReference w:id="12"/>
      </w:r>
    </w:p>
    <w:p w14:paraId="27343239" w14:textId="77777777" w:rsidR="00EF5D2A" w:rsidRPr="00486386" w:rsidRDefault="00EF5D2A" w:rsidP="00EF5D2A">
      <w:pPr>
        <w:pStyle w:val="paragraph"/>
        <w:spacing w:before="0" w:beforeAutospacing="0" w:after="0" w:afterAutospacing="0"/>
        <w:ind w:left="1275" w:right="1125" w:hanging="1275"/>
        <w:jc w:val="both"/>
        <w:textAlignment w:val="baseline"/>
        <w:rPr>
          <w:color w:val="0070C0"/>
          <w:sz w:val="20"/>
          <w:szCs w:val="20"/>
        </w:rPr>
      </w:pPr>
      <w:r w:rsidRPr="00486386">
        <w:rPr>
          <w:rStyle w:val="normaltextrun"/>
          <w:color w:val="0070C0"/>
          <w:sz w:val="20"/>
          <w:szCs w:val="20"/>
          <w:lang w:val="en-GB"/>
        </w:rPr>
        <w:t>5</w:t>
      </w:r>
      <w:r w:rsidRPr="00486386">
        <w:rPr>
          <w:color w:val="0070C0"/>
        </w:rPr>
        <w:tab/>
      </w:r>
      <w:r w:rsidRPr="00486386">
        <w:rPr>
          <w:rStyle w:val="normaltextrun"/>
          <w:color w:val="0070C0"/>
          <w:sz w:val="20"/>
          <w:szCs w:val="20"/>
          <w:lang w:val="en-GB"/>
        </w:rPr>
        <w:t>Detection criteria of thermal runaway</w:t>
      </w:r>
      <w:r w:rsidRPr="00486386">
        <w:rPr>
          <w:rStyle w:val="eop"/>
          <w:color w:val="0070C0"/>
          <w:sz w:val="20"/>
          <w:szCs w:val="20"/>
        </w:rPr>
        <w:t> </w:t>
      </w:r>
    </w:p>
    <w:p w14:paraId="18777FDD" w14:textId="77777777" w:rsidR="00EF5D2A" w:rsidRPr="00486386" w:rsidRDefault="00EF5D2A" w:rsidP="00EF5D2A">
      <w:pPr>
        <w:pStyle w:val="paragraph"/>
        <w:spacing w:before="0" w:beforeAutospacing="0" w:after="0" w:afterAutospacing="0"/>
        <w:ind w:left="1275" w:right="1125"/>
        <w:jc w:val="both"/>
        <w:textAlignment w:val="baseline"/>
        <w:rPr>
          <w:color w:val="0070C0"/>
          <w:sz w:val="20"/>
          <w:szCs w:val="20"/>
        </w:rPr>
      </w:pPr>
      <w:r w:rsidRPr="00486386">
        <w:rPr>
          <w:rStyle w:val="normaltextrun"/>
          <w:color w:val="0070C0"/>
          <w:sz w:val="20"/>
          <w:szCs w:val="20"/>
          <w:lang w:val="en-GB"/>
        </w:rPr>
        <w:t>Thermal runaway can be detected by the following conditions: </w:t>
      </w:r>
      <w:r w:rsidRPr="00486386">
        <w:rPr>
          <w:rStyle w:val="eop"/>
          <w:color w:val="0070C0"/>
          <w:sz w:val="20"/>
          <w:szCs w:val="20"/>
        </w:rPr>
        <w:t> </w:t>
      </w:r>
    </w:p>
    <w:p w14:paraId="3B70FBE1" w14:textId="77777777" w:rsidR="00EF5D2A" w:rsidRPr="00486386" w:rsidRDefault="00EF5D2A" w:rsidP="00EF5D2A">
      <w:pPr>
        <w:pStyle w:val="paragraph"/>
        <w:spacing w:before="0" w:beforeAutospacing="0" w:after="0" w:afterAutospacing="0"/>
        <w:ind w:left="3180" w:right="1125" w:hanging="480"/>
        <w:jc w:val="both"/>
        <w:textAlignment w:val="baseline"/>
        <w:rPr>
          <w:color w:val="0070C0"/>
          <w:sz w:val="20"/>
          <w:szCs w:val="20"/>
        </w:rPr>
      </w:pPr>
      <w:r w:rsidRPr="00486386">
        <w:rPr>
          <w:rStyle w:val="normaltextrun"/>
          <w:color w:val="0070C0"/>
          <w:sz w:val="20"/>
          <w:szCs w:val="20"/>
          <w:lang w:val="en-GB"/>
        </w:rPr>
        <w:t>(i)</w:t>
      </w:r>
      <w:r w:rsidRPr="00486386">
        <w:rPr>
          <w:color w:val="0070C0"/>
        </w:rPr>
        <w:tab/>
      </w:r>
      <w:r w:rsidRPr="00486386">
        <w:rPr>
          <w:rStyle w:val="normaltextrun"/>
          <w:color w:val="0070C0"/>
          <w:sz w:val="20"/>
          <w:szCs w:val="20"/>
          <w:lang w:val="en-GB"/>
        </w:rPr>
        <w:t>The measured voltage of the initiation cell drops, and the drop value exceeds 25 per cent of the initial voltage for at least 1 second; </w:t>
      </w:r>
      <w:r w:rsidRPr="00486386">
        <w:rPr>
          <w:rStyle w:val="eop"/>
          <w:color w:val="0070C0"/>
          <w:sz w:val="20"/>
          <w:szCs w:val="20"/>
        </w:rPr>
        <w:t> </w:t>
      </w:r>
    </w:p>
    <w:p w14:paraId="787BC239" w14:textId="77777777" w:rsidR="00EF5D2A" w:rsidRPr="00486386" w:rsidRDefault="00EF5D2A" w:rsidP="00EF5D2A">
      <w:pPr>
        <w:pStyle w:val="paragraph"/>
        <w:spacing w:before="0" w:beforeAutospacing="0" w:after="0" w:afterAutospacing="0"/>
        <w:ind w:left="3180" w:right="1125" w:hanging="480"/>
        <w:jc w:val="both"/>
        <w:textAlignment w:val="baseline"/>
        <w:rPr>
          <w:color w:val="0070C0"/>
          <w:sz w:val="20"/>
          <w:szCs w:val="20"/>
        </w:rPr>
      </w:pPr>
      <w:r w:rsidRPr="00486386">
        <w:rPr>
          <w:rStyle w:val="normaltextrun"/>
          <w:color w:val="0070C0"/>
          <w:sz w:val="20"/>
          <w:szCs w:val="20"/>
          <w:lang w:val="en-GB"/>
        </w:rPr>
        <w:t>(ii)</w:t>
      </w:r>
      <w:r w:rsidRPr="00486386">
        <w:rPr>
          <w:color w:val="0070C0"/>
        </w:rPr>
        <w:tab/>
      </w:r>
      <w:r w:rsidRPr="00486386">
        <w:rPr>
          <w:rStyle w:val="normaltextrun"/>
          <w:color w:val="0070C0"/>
          <w:sz w:val="20"/>
          <w:szCs w:val="20"/>
          <w:lang w:val="en-GB"/>
        </w:rPr>
        <w:t>The measured temperature of the initiation cell exceeds the maximum operating temperature defined by the manufacturer; </w:t>
      </w:r>
      <w:r w:rsidRPr="00486386">
        <w:rPr>
          <w:rStyle w:val="eop"/>
          <w:color w:val="0070C0"/>
          <w:sz w:val="20"/>
          <w:szCs w:val="20"/>
        </w:rPr>
        <w:t> </w:t>
      </w:r>
    </w:p>
    <w:p w14:paraId="3ED6FC98" w14:textId="77777777" w:rsidR="00EF5D2A" w:rsidRPr="00486386" w:rsidRDefault="00EF5D2A" w:rsidP="00EF5D2A">
      <w:pPr>
        <w:pStyle w:val="paragraph"/>
        <w:spacing w:before="0" w:beforeAutospacing="0" w:after="0" w:afterAutospacing="0"/>
        <w:ind w:left="3180" w:right="1125" w:hanging="480"/>
        <w:jc w:val="both"/>
        <w:textAlignment w:val="baseline"/>
        <w:rPr>
          <w:color w:val="0070C0"/>
          <w:sz w:val="20"/>
          <w:szCs w:val="20"/>
        </w:rPr>
      </w:pPr>
      <w:r w:rsidRPr="00486386">
        <w:rPr>
          <w:rStyle w:val="normaltextrun"/>
          <w:color w:val="0070C0"/>
          <w:sz w:val="20"/>
          <w:szCs w:val="20"/>
          <w:lang w:val="en-GB"/>
        </w:rPr>
        <w:t>(iii)</w:t>
      </w:r>
      <w:r w:rsidRPr="00486386">
        <w:rPr>
          <w:color w:val="0070C0"/>
        </w:rPr>
        <w:tab/>
      </w:r>
      <w:r w:rsidRPr="00486386">
        <w:rPr>
          <w:rStyle w:val="normaltextrun"/>
          <w:color w:val="0070C0"/>
          <w:sz w:val="20"/>
          <w:szCs w:val="20"/>
          <w:lang w:val="en-GB"/>
        </w:rPr>
        <w:t>dT/dt ≥ 1 °C/s of the measured temperature of the initiation cell for at least 3 consecutive seconds.</w:t>
      </w:r>
      <w:r w:rsidRPr="00486386">
        <w:rPr>
          <w:rStyle w:val="eop"/>
          <w:color w:val="0070C0"/>
          <w:sz w:val="20"/>
          <w:szCs w:val="20"/>
        </w:rPr>
        <w:t> </w:t>
      </w:r>
    </w:p>
    <w:p w14:paraId="58A51EAC" w14:textId="77777777" w:rsidR="00EF5D2A" w:rsidRPr="00486386" w:rsidRDefault="00EF5D2A" w:rsidP="00EF5D2A">
      <w:pPr>
        <w:pStyle w:val="paragraph"/>
        <w:spacing w:before="0" w:beforeAutospacing="0" w:after="0" w:afterAutospacing="0"/>
        <w:ind w:left="2550" w:right="1125" w:hanging="630"/>
        <w:jc w:val="both"/>
        <w:textAlignment w:val="baseline"/>
        <w:rPr>
          <w:color w:val="0070C0"/>
          <w:sz w:val="20"/>
          <w:szCs w:val="20"/>
        </w:rPr>
      </w:pPr>
      <w:r w:rsidRPr="00486386">
        <w:rPr>
          <w:rStyle w:val="normaltextrun"/>
          <w:color w:val="0070C0"/>
          <w:sz w:val="20"/>
          <w:szCs w:val="20"/>
          <w:lang w:val="en-GB"/>
        </w:rPr>
        <w:t xml:space="preserve">(a) </w:t>
      </w:r>
      <w:r w:rsidRPr="00486386">
        <w:rPr>
          <w:color w:val="0070C0"/>
        </w:rPr>
        <w:tab/>
      </w:r>
      <w:r w:rsidRPr="00486386">
        <w:rPr>
          <w:rStyle w:val="normaltextrun"/>
          <w:color w:val="0070C0"/>
          <w:sz w:val="20"/>
          <w:szCs w:val="20"/>
          <w:lang w:val="en-GB"/>
        </w:rPr>
        <w:t>Both (i) and (iii) are detected; or</w:t>
      </w:r>
      <w:r w:rsidRPr="00486386">
        <w:rPr>
          <w:rStyle w:val="eop"/>
          <w:color w:val="0070C0"/>
          <w:sz w:val="20"/>
          <w:szCs w:val="20"/>
        </w:rPr>
        <w:t> </w:t>
      </w:r>
    </w:p>
    <w:p w14:paraId="519682F3" w14:textId="77777777" w:rsidR="00EF5D2A" w:rsidRDefault="00EF5D2A" w:rsidP="00EF5D2A">
      <w:pPr>
        <w:pStyle w:val="paragraph"/>
        <w:spacing w:before="0" w:beforeAutospacing="0" w:after="0" w:afterAutospacing="0"/>
        <w:ind w:left="2550" w:right="1125" w:hanging="630"/>
        <w:jc w:val="both"/>
        <w:textAlignment w:val="baseline"/>
        <w:rPr>
          <w:rStyle w:val="eop"/>
          <w:color w:val="0070C0"/>
          <w:sz w:val="20"/>
          <w:szCs w:val="20"/>
        </w:rPr>
      </w:pPr>
      <w:r w:rsidRPr="00486386">
        <w:rPr>
          <w:rStyle w:val="normaltextrun"/>
          <w:color w:val="0070C0"/>
          <w:sz w:val="20"/>
          <w:szCs w:val="20"/>
          <w:lang w:val="en-GB"/>
        </w:rPr>
        <w:t xml:space="preserve">(b) </w:t>
      </w:r>
      <w:r w:rsidRPr="00486386">
        <w:rPr>
          <w:color w:val="0070C0"/>
        </w:rPr>
        <w:tab/>
      </w:r>
      <w:r w:rsidRPr="00486386">
        <w:rPr>
          <w:rStyle w:val="normaltextrun"/>
          <w:color w:val="0070C0"/>
          <w:sz w:val="20"/>
          <w:szCs w:val="20"/>
          <w:lang w:val="en-GB"/>
        </w:rPr>
        <w:t>Both (ii) and (iii) are detected.</w:t>
      </w:r>
      <w:r w:rsidRPr="00486386">
        <w:rPr>
          <w:rStyle w:val="eop"/>
          <w:color w:val="0070C0"/>
          <w:sz w:val="20"/>
          <w:szCs w:val="20"/>
        </w:rPr>
        <w:t> </w:t>
      </w:r>
    </w:p>
    <w:p w14:paraId="6F5D71FC" w14:textId="77777777" w:rsidR="009D2B48" w:rsidRPr="00486386" w:rsidRDefault="009D2B48" w:rsidP="00EF5D2A">
      <w:pPr>
        <w:pStyle w:val="paragraph"/>
        <w:spacing w:before="0" w:beforeAutospacing="0" w:after="0" w:afterAutospacing="0"/>
        <w:ind w:left="2550" w:right="1125" w:hanging="630"/>
        <w:jc w:val="both"/>
        <w:textAlignment w:val="baseline"/>
        <w:rPr>
          <w:color w:val="0070C0"/>
          <w:sz w:val="20"/>
          <w:szCs w:val="20"/>
        </w:rPr>
      </w:pPr>
    </w:p>
    <w:p w14:paraId="162A95A6" w14:textId="77777777" w:rsidR="00EF5D2A" w:rsidRPr="00486386" w:rsidRDefault="00EF5D2A" w:rsidP="00EF5D2A">
      <w:pPr>
        <w:pStyle w:val="paragraph"/>
        <w:spacing w:before="0" w:beforeAutospacing="0" w:after="0" w:afterAutospacing="0"/>
        <w:ind w:left="1275" w:right="1125" w:hanging="1275"/>
        <w:jc w:val="both"/>
        <w:textAlignment w:val="baseline"/>
        <w:rPr>
          <w:color w:val="0070C0"/>
          <w:sz w:val="20"/>
          <w:szCs w:val="20"/>
        </w:rPr>
      </w:pPr>
      <w:r w:rsidRPr="00486386">
        <w:rPr>
          <w:rStyle w:val="normaltextrun"/>
          <w:color w:val="0070C0"/>
          <w:sz w:val="20"/>
          <w:szCs w:val="20"/>
          <w:lang w:val="en-GB"/>
        </w:rPr>
        <w:t>6.</w:t>
      </w:r>
      <w:r w:rsidRPr="00486386">
        <w:rPr>
          <w:color w:val="0070C0"/>
        </w:rPr>
        <w:tab/>
      </w:r>
      <w:r w:rsidRPr="00486386">
        <w:rPr>
          <w:rStyle w:val="normaltextrun"/>
          <w:color w:val="0070C0"/>
          <w:sz w:val="20"/>
          <w:szCs w:val="20"/>
          <w:lang w:val="en-GB"/>
        </w:rPr>
        <w:t>Initiation methods to trigger thermal runaway</w:t>
      </w:r>
      <w:r w:rsidRPr="00486386">
        <w:rPr>
          <w:rStyle w:val="eop"/>
          <w:color w:val="0070C0"/>
          <w:sz w:val="20"/>
          <w:szCs w:val="20"/>
        </w:rPr>
        <w:t> </w:t>
      </w:r>
    </w:p>
    <w:p w14:paraId="65126EDC" w14:textId="7ABBADF5" w:rsidR="00F53010" w:rsidRDefault="00EF5D2A" w:rsidP="00EF5D2A">
      <w:pPr>
        <w:rPr>
          <w:rStyle w:val="eop"/>
          <w:color w:val="0070C0"/>
        </w:rPr>
      </w:pPr>
      <w:r w:rsidRPr="00486386">
        <w:rPr>
          <w:rStyle w:val="normaltextrun"/>
          <w:color w:val="0070C0"/>
        </w:rPr>
        <w:t xml:space="preserve">The initiation method shall not affect the adjacent cell(s), e.g. if localized rapid external heating, localized internal heating or laser-based initiation methods are used, the temperature of the adjacent cell(s) shall not exceed maximum operating temperature, defined by the manufacturer before the thermal runaway of the initiation cell is detected. </w:t>
      </w:r>
      <w:r w:rsidRPr="00486386">
        <w:rPr>
          <w:rStyle w:val="normaltextrun"/>
          <w:color w:val="0070C0"/>
        </w:rPr>
        <w:lastRenderedPageBreak/>
        <w:t>Appropriate methods may be used to isolate the adjacent cell(s), provided that original functionality of REESS is not impeded.</w:t>
      </w:r>
      <w:r w:rsidRPr="00486386">
        <w:rPr>
          <w:rStyle w:val="eop"/>
          <w:color w:val="0070C0"/>
        </w:rPr>
        <w:t> </w:t>
      </w:r>
    </w:p>
    <w:p w14:paraId="39114B7F" w14:textId="77777777" w:rsidR="00D86225" w:rsidRDefault="00D86225" w:rsidP="00EF5D2A">
      <w:pPr>
        <w:rPr>
          <w:rStyle w:val="eop"/>
          <w:color w:val="0070C0"/>
        </w:rPr>
      </w:pPr>
    </w:p>
    <w:sectPr w:rsidR="00D86225">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Author" w:initials="A">
    <w:p w14:paraId="0E265158" w14:textId="77777777" w:rsidR="00497E32" w:rsidRDefault="00497E32" w:rsidP="00497E32">
      <w:pPr>
        <w:pStyle w:val="CommentText"/>
      </w:pPr>
      <w:r>
        <w:rPr>
          <w:rStyle w:val="CommentReference"/>
        </w:rPr>
        <w:annotationRef/>
      </w:r>
      <w:r>
        <w:t>New text, not in line with R100.5;</w:t>
      </w:r>
    </w:p>
    <w:p w14:paraId="2BA9287E" w14:textId="77777777" w:rsidR="00497E32" w:rsidRDefault="00497E32" w:rsidP="00497E32">
      <w:pPr>
        <w:pStyle w:val="CommentText"/>
      </w:pPr>
      <w:r>
        <w:t>Would suggest to delete this sentence as provisions in Section 2 of this Annex are equally important.</w:t>
      </w:r>
    </w:p>
  </w:comment>
  <w:comment w:id="1" w:author="Author" w:initials="A">
    <w:p w14:paraId="09CCC294" w14:textId="77777777" w:rsidR="00F25954" w:rsidRDefault="00D16E3E" w:rsidP="00F25954">
      <w:pPr>
        <w:pStyle w:val="CommentText"/>
      </w:pPr>
      <w:r>
        <w:rPr>
          <w:rStyle w:val="CommentReference"/>
        </w:rPr>
        <w:annotationRef/>
      </w:r>
      <w:r w:rsidR="00F25954">
        <w:t>Text of R.100.5 missing in the US/CA draft</w:t>
      </w:r>
    </w:p>
    <w:p w14:paraId="7501A165" w14:textId="77777777" w:rsidR="00F25954" w:rsidRDefault="00F25954" w:rsidP="00F25954">
      <w:pPr>
        <w:pStyle w:val="CommentText"/>
      </w:pPr>
      <w:r>
        <w:t>Suggest to add this text</w:t>
      </w:r>
    </w:p>
  </w:comment>
  <w:comment w:id="2" w:author="Author" w:initials="A">
    <w:p w14:paraId="62FD81BC" w14:textId="3E6B539A" w:rsidR="00D16E3E" w:rsidRDefault="00D16E3E" w:rsidP="00D16E3E">
      <w:pPr>
        <w:pStyle w:val="CommentText"/>
      </w:pPr>
      <w:r>
        <w:rPr>
          <w:rStyle w:val="CommentReference"/>
        </w:rPr>
        <w:annotationRef/>
      </w:r>
      <w:r>
        <w:t>Suggest not to put this as a bullet point but as a separate paragraph. This is an explanation valid for all  above-listed points.</w:t>
      </w:r>
    </w:p>
  </w:comment>
  <w:comment w:id="3" w:author="Author" w:initials="A">
    <w:p w14:paraId="5459E8D0" w14:textId="77777777" w:rsidR="00D16E3E" w:rsidRDefault="00D16E3E" w:rsidP="00D16E3E">
      <w:pPr>
        <w:pStyle w:val="CommentText"/>
      </w:pPr>
      <w:r>
        <w:rPr>
          <w:rStyle w:val="CommentReference"/>
        </w:rPr>
        <w:annotationRef/>
      </w:r>
      <w:r>
        <w:t>Suggest to delete this part of the sentence. Selection of the initiation method is independent from the detection of thermal runaway.</w:t>
      </w:r>
    </w:p>
  </w:comment>
  <w:comment w:id="4" w:author="Author" w:initials="A">
    <w:p w14:paraId="5B00B3E8" w14:textId="77777777" w:rsidR="00D452FB" w:rsidRDefault="00D452FB" w:rsidP="00D452FB">
      <w:pPr>
        <w:pStyle w:val="CommentText"/>
      </w:pPr>
      <w:r>
        <w:rPr>
          <w:rStyle w:val="CommentReference"/>
        </w:rPr>
        <w:annotationRef/>
      </w:r>
      <w:r>
        <w:t>Missing text from R.100.5</w:t>
      </w:r>
    </w:p>
    <w:p w14:paraId="7486BFA2" w14:textId="77777777" w:rsidR="00D452FB" w:rsidRDefault="00D452FB" w:rsidP="00D452FB">
      <w:pPr>
        <w:pStyle w:val="CommentText"/>
      </w:pPr>
      <w:r>
        <w:t>Suggest to include this text into the GTR EVS draft amendment</w:t>
      </w:r>
    </w:p>
  </w:comment>
  <w:comment w:id="5" w:author="Author" w:initials="A">
    <w:p w14:paraId="09D6E361" w14:textId="77777777" w:rsidR="00324BFF" w:rsidRDefault="00B729A0" w:rsidP="00324BFF">
      <w:pPr>
        <w:pStyle w:val="CommentText"/>
      </w:pPr>
      <w:r>
        <w:rPr>
          <w:rStyle w:val="CommentReference"/>
        </w:rPr>
        <w:annotationRef/>
      </w:r>
      <w:r w:rsidR="00324BFF">
        <w:t>Text of R.100.5 missing in the US/CA draft</w:t>
      </w:r>
    </w:p>
    <w:p w14:paraId="3B076A00" w14:textId="77777777" w:rsidR="00324BFF" w:rsidRDefault="00324BFF" w:rsidP="00324BFF">
      <w:pPr>
        <w:pStyle w:val="CommentText"/>
      </w:pPr>
      <w:r>
        <w:t>Suggest to add this text, also in view of the provisions on smoke in Step 4.</w:t>
      </w:r>
    </w:p>
  </w:comment>
  <w:comment w:id="6" w:author="Author" w:initials="A">
    <w:p w14:paraId="55160F8D" w14:textId="3C6C57D5" w:rsidR="00C67F9F" w:rsidRDefault="00C67F9F" w:rsidP="00C67F9F">
      <w:pPr>
        <w:pStyle w:val="CommentText"/>
      </w:pPr>
      <w:r>
        <w:rPr>
          <w:rStyle w:val="CommentReference"/>
        </w:rPr>
        <w:annotationRef/>
      </w:r>
      <w:r>
        <w:t>Suggest to re-phrase to “Acceptance criteria” in line with the text of the GTR EVS</w:t>
      </w:r>
    </w:p>
  </w:comment>
  <w:comment w:id="7" w:author="Author" w:initials="A">
    <w:p w14:paraId="7FED5320" w14:textId="77777777" w:rsidR="00C67F9F" w:rsidRDefault="00C67F9F" w:rsidP="00C67F9F">
      <w:pPr>
        <w:pStyle w:val="CommentText"/>
      </w:pPr>
      <w:r>
        <w:rPr>
          <w:rStyle w:val="CommentReference"/>
        </w:rPr>
        <w:annotationRef/>
      </w:r>
      <w:r>
        <w:t>Suggest to delete this sentence as potentially misleading.</w:t>
      </w:r>
    </w:p>
  </w:comment>
  <w:comment w:id="8" w:author="Author" w:initials="A">
    <w:p w14:paraId="7BF8C71F" w14:textId="77777777" w:rsidR="008F3D58" w:rsidRDefault="00324BFF" w:rsidP="008F3D58">
      <w:pPr>
        <w:pStyle w:val="CommentText"/>
      </w:pPr>
      <w:r>
        <w:rPr>
          <w:rStyle w:val="CommentReference"/>
        </w:rPr>
        <w:annotationRef/>
      </w:r>
      <w:r w:rsidR="008F3D58">
        <w:t>Reference is made to different requirements, i.e. on the warning indication and on “the functions or characteristics in the cell, REESS or vehicle intended to protect vehicle occupants (as described in paragraph 5.4.12.) in conditions caused by thermal propagation…”</w:t>
      </w:r>
    </w:p>
    <w:p w14:paraId="11FBEF91" w14:textId="77777777" w:rsidR="008F3D58" w:rsidRDefault="008F3D58" w:rsidP="008F3D58">
      <w:pPr>
        <w:pStyle w:val="CommentText"/>
      </w:pPr>
      <w:r>
        <w:t xml:space="preserve">While R.100.5 refers to the same paragraph on pass/fail criteria, meaning that in the cases described in the last two paragraphs the outcome of the test is considered to be a “pass” </w:t>
      </w:r>
    </w:p>
    <w:p w14:paraId="450F8BC8" w14:textId="77777777" w:rsidR="008F3D58" w:rsidRDefault="008F3D58" w:rsidP="008F3D58">
      <w:pPr>
        <w:pStyle w:val="CommentText"/>
      </w:pPr>
      <w:r>
        <w:t>Suggest to change the reference to 5.4.12.1 and 5.4.12.2 to paragraph 2, step 4 of the Annex 3.</w:t>
      </w:r>
    </w:p>
  </w:comment>
  <w:comment w:id="9" w:author="Author" w:initials="A">
    <w:p w14:paraId="07558120" w14:textId="77777777" w:rsidR="00742455" w:rsidRDefault="00742455" w:rsidP="00742455">
      <w:pPr>
        <w:pStyle w:val="CommentText"/>
      </w:pPr>
      <w:r>
        <w:rPr>
          <w:rStyle w:val="CommentReference"/>
        </w:rPr>
        <w:annotationRef/>
      </w:r>
      <w:r>
        <w:t>Idem dito</w:t>
      </w:r>
    </w:p>
  </w:comment>
  <w:comment w:id="10" w:author="Author" w:initials="A">
    <w:p w14:paraId="3B327070" w14:textId="1B05E7A8" w:rsidR="009D2B48" w:rsidRDefault="009D2B48" w:rsidP="009D2B48">
      <w:pPr>
        <w:pStyle w:val="CommentText"/>
      </w:pPr>
      <w:r>
        <w:rPr>
          <w:rStyle w:val="CommentReference"/>
        </w:rPr>
        <w:annotationRef/>
      </w:r>
      <w:r>
        <w:t>Wrong reference. Suggest to refer to Step 2 above</w:t>
      </w:r>
    </w:p>
  </w:comment>
  <w:comment w:id="11" w:author="Author" w:initials="A">
    <w:p w14:paraId="2DA21B00" w14:textId="77777777" w:rsidR="009D2B48" w:rsidRDefault="009D2B48" w:rsidP="009D2B48">
      <w:pPr>
        <w:pStyle w:val="CommentText"/>
      </w:pPr>
      <w:r>
        <w:rPr>
          <w:rStyle w:val="CommentReference"/>
        </w:rPr>
        <w:annotationRef/>
      </w:r>
      <w:r>
        <w:t>R.100.5 text missing in the US/CA draft.</w:t>
      </w:r>
    </w:p>
    <w:p w14:paraId="4BC3A4EA" w14:textId="77777777" w:rsidR="009D2B48" w:rsidRDefault="009D2B48" w:rsidP="009D2B48">
      <w:pPr>
        <w:pStyle w:val="CommentText"/>
      </w:pPr>
      <w:r>
        <w:t>Suggest to include this sentence as it describes an important provision.</w:t>
      </w:r>
    </w:p>
  </w:comment>
  <w:comment w:id="12" w:author="Author" w:initials="A">
    <w:p w14:paraId="5D9C74CA" w14:textId="77777777" w:rsidR="00742455" w:rsidRDefault="009D2B48" w:rsidP="00742455">
      <w:pPr>
        <w:pStyle w:val="CommentText"/>
      </w:pPr>
      <w:r>
        <w:rPr>
          <w:rStyle w:val="CommentReference"/>
        </w:rPr>
        <w:annotationRef/>
      </w:r>
      <w:r w:rsidR="00742455">
        <w:t>R.100.5 text missing in the US/CA draft</w:t>
      </w:r>
    </w:p>
    <w:p w14:paraId="25F41A83" w14:textId="77777777" w:rsidR="00742455" w:rsidRDefault="00742455" w:rsidP="00742455">
      <w:pPr>
        <w:pStyle w:val="CommentText"/>
      </w:pPr>
      <w:r>
        <w:t>Suggest to keep it in line with R.100.5</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BA9287E" w15:done="0"/>
  <w15:commentEx w15:paraId="7501A165" w15:done="0"/>
  <w15:commentEx w15:paraId="62FD81BC" w15:done="0"/>
  <w15:commentEx w15:paraId="5459E8D0" w15:done="0"/>
  <w15:commentEx w15:paraId="7486BFA2" w15:done="0"/>
  <w15:commentEx w15:paraId="3B076A00" w15:done="0"/>
  <w15:commentEx w15:paraId="55160F8D" w15:done="0"/>
  <w15:commentEx w15:paraId="7FED5320" w15:done="0"/>
  <w15:commentEx w15:paraId="450F8BC8" w15:done="0"/>
  <w15:commentEx w15:paraId="07558120" w15:done="0"/>
  <w15:commentEx w15:paraId="3B327070" w15:done="0"/>
  <w15:commentEx w15:paraId="4BC3A4EA" w15:done="0"/>
  <w15:commentEx w15:paraId="25F41A8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BA9287E" w16cid:durableId="35E46632"/>
  <w16cid:commentId w16cid:paraId="7501A165" w16cid:durableId="1260F90E"/>
  <w16cid:commentId w16cid:paraId="62FD81BC" w16cid:durableId="55D38B7E"/>
  <w16cid:commentId w16cid:paraId="5459E8D0" w16cid:durableId="626D7A02"/>
  <w16cid:commentId w16cid:paraId="7486BFA2" w16cid:durableId="1E81EC35"/>
  <w16cid:commentId w16cid:paraId="3B076A00" w16cid:durableId="29FA3DC7"/>
  <w16cid:commentId w16cid:paraId="55160F8D" w16cid:durableId="7E06B713"/>
  <w16cid:commentId w16cid:paraId="7FED5320" w16cid:durableId="29F0B2F7"/>
  <w16cid:commentId w16cid:paraId="450F8BC8" w16cid:durableId="36E42A5E"/>
  <w16cid:commentId w16cid:paraId="07558120" w16cid:durableId="7B2B631E"/>
  <w16cid:commentId w16cid:paraId="3B327070" w16cid:durableId="583CBDF4"/>
  <w16cid:commentId w16cid:paraId="4BC3A4EA" w16cid:durableId="4F81F758"/>
  <w16cid:commentId w16cid:paraId="25F41A83" w16cid:durableId="5142C73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589BE1" w14:textId="77777777" w:rsidR="00756459" w:rsidRDefault="00756459" w:rsidP="00756459">
      <w:pPr>
        <w:spacing w:line="240" w:lineRule="auto"/>
      </w:pPr>
      <w:r>
        <w:separator/>
      </w:r>
    </w:p>
  </w:endnote>
  <w:endnote w:type="continuationSeparator" w:id="0">
    <w:p w14:paraId="4D5B78F6" w14:textId="77777777" w:rsidR="00756459" w:rsidRDefault="00756459" w:rsidP="0075645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61F2E0" w14:textId="77777777" w:rsidR="00756459" w:rsidRDefault="00756459" w:rsidP="00756459">
      <w:pPr>
        <w:spacing w:line="240" w:lineRule="auto"/>
      </w:pPr>
      <w:r>
        <w:separator/>
      </w:r>
    </w:p>
  </w:footnote>
  <w:footnote w:type="continuationSeparator" w:id="0">
    <w:p w14:paraId="6837E44F" w14:textId="77777777" w:rsidR="00756459" w:rsidRDefault="00756459" w:rsidP="0075645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DA0629"/>
    <w:multiLevelType w:val="hybridMultilevel"/>
    <w:tmpl w:val="BE124988"/>
    <w:lvl w:ilvl="0" w:tplc="A8AE9544">
      <w:start w:val="1"/>
      <w:numFmt w:val="lowerLetter"/>
      <w:lvlText w:val="(%1)"/>
      <w:lvlJc w:val="left"/>
      <w:pPr>
        <w:ind w:left="2628" w:hanging="36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num w:numId="1" w16cid:durableId="11565276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5D2A"/>
    <w:rsid w:val="001E5D59"/>
    <w:rsid w:val="00324BFF"/>
    <w:rsid w:val="00334D11"/>
    <w:rsid w:val="00497E32"/>
    <w:rsid w:val="00742455"/>
    <w:rsid w:val="00756459"/>
    <w:rsid w:val="00856D4A"/>
    <w:rsid w:val="00874F6E"/>
    <w:rsid w:val="008F3D58"/>
    <w:rsid w:val="009D2B48"/>
    <w:rsid w:val="00AB0AFD"/>
    <w:rsid w:val="00AD0CE4"/>
    <w:rsid w:val="00B729A0"/>
    <w:rsid w:val="00C67F9F"/>
    <w:rsid w:val="00D16E3E"/>
    <w:rsid w:val="00D452FB"/>
    <w:rsid w:val="00D470D5"/>
    <w:rsid w:val="00D76101"/>
    <w:rsid w:val="00D86225"/>
    <w:rsid w:val="00DE45F1"/>
    <w:rsid w:val="00EF5D2A"/>
    <w:rsid w:val="00F0011A"/>
    <w:rsid w:val="00F25954"/>
    <w:rsid w:val="00F530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6948F0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5D2A"/>
    <w:pPr>
      <w:suppressAutoHyphens/>
      <w:spacing w:after="0" w:line="240" w:lineRule="atLeast"/>
    </w:pPr>
    <w:rPr>
      <w:rFonts w:ascii="Times New Roman" w:eastAsia="MS Mincho" w:hAnsi="Times New Roman" w:cs="Times New Roman"/>
      <w:kern w:val="0"/>
      <w:sz w:val="20"/>
      <w:szCs w:val="20"/>
      <w:lang w:val="en-GB"/>
      <w14:ligatures w14:val="none"/>
    </w:rPr>
  </w:style>
  <w:style w:type="paragraph" w:styleId="Heading1">
    <w:name w:val="heading 1"/>
    <w:basedOn w:val="Normal"/>
    <w:next w:val="Normal"/>
    <w:link w:val="Heading1Char"/>
    <w:uiPriority w:val="9"/>
    <w:qFormat/>
    <w:rsid w:val="00EF5D2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F5D2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F5D2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F5D2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F5D2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F5D2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F5D2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F5D2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F5D2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F5D2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F5D2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F5D2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F5D2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F5D2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F5D2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F5D2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F5D2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F5D2A"/>
    <w:rPr>
      <w:rFonts w:eastAsiaTheme="majorEastAsia" w:cstheme="majorBidi"/>
      <w:color w:val="272727" w:themeColor="text1" w:themeTint="D8"/>
    </w:rPr>
  </w:style>
  <w:style w:type="paragraph" w:styleId="Title">
    <w:name w:val="Title"/>
    <w:basedOn w:val="Normal"/>
    <w:next w:val="Normal"/>
    <w:link w:val="TitleChar"/>
    <w:uiPriority w:val="10"/>
    <w:qFormat/>
    <w:rsid w:val="00EF5D2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F5D2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F5D2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F5D2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F5D2A"/>
    <w:pPr>
      <w:spacing w:before="160"/>
      <w:jc w:val="center"/>
    </w:pPr>
    <w:rPr>
      <w:i/>
      <w:iCs/>
      <w:color w:val="404040" w:themeColor="text1" w:themeTint="BF"/>
    </w:rPr>
  </w:style>
  <w:style w:type="character" w:customStyle="1" w:styleId="QuoteChar">
    <w:name w:val="Quote Char"/>
    <w:basedOn w:val="DefaultParagraphFont"/>
    <w:link w:val="Quote"/>
    <w:uiPriority w:val="29"/>
    <w:rsid w:val="00EF5D2A"/>
    <w:rPr>
      <w:i/>
      <w:iCs/>
      <w:color w:val="404040" w:themeColor="text1" w:themeTint="BF"/>
    </w:rPr>
  </w:style>
  <w:style w:type="paragraph" w:styleId="ListParagraph">
    <w:name w:val="List Paragraph"/>
    <w:basedOn w:val="Normal"/>
    <w:uiPriority w:val="34"/>
    <w:qFormat/>
    <w:rsid w:val="00EF5D2A"/>
    <w:pPr>
      <w:ind w:left="720"/>
      <w:contextualSpacing/>
    </w:pPr>
  </w:style>
  <w:style w:type="character" w:styleId="IntenseEmphasis">
    <w:name w:val="Intense Emphasis"/>
    <w:basedOn w:val="DefaultParagraphFont"/>
    <w:uiPriority w:val="21"/>
    <w:qFormat/>
    <w:rsid w:val="00EF5D2A"/>
    <w:rPr>
      <w:i/>
      <w:iCs/>
      <w:color w:val="0F4761" w:themeColor="accent1" w:themeShade="BF"/>
    </w:rPr>
  </w:style>
  <w:style w:type="paragraph" w:styleId="IntenseQuote">
    <w:name w:val="Intense Quote"/>
    <w:basedOn w:val="Normal"/>
    <w:next w:val="Normal"/>
    <w:link w:val="IntenseQuoteChar"/>
    <w:uiPriority w:val="30"/>
    <w:qFormat/>
    <w:rsid w:val="00EF5D2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F5D2A"/>
    <w:rPr>
      <w:i/>
      <w:iCs/>
      <w:color w:val="0F4761" w:themeColor="accent1" w:themeShade="BF"/>
    </w:rPr>
  </w:style>
  <w:style w:type="character" w:styleId="IntenseReference">
    <w:name w:val="Intense Reference"/>
    <w:basedOn w:val="DefaultParagraphFont"/>
    <w:uiPriority w:val="32"/>
    <w:qFormat/>
    <w:rsid w:val="00EF5D2A"/>
    <w:rPr>
      <w:b/>
      <w:bCs/>
      <w:smallCaps/>
      <w:color w:val="0F4761" w:themeColor="accent1" w:themeShade="BF"/>
      <w:spacing w:val="5"/>
    </w:rPr>
  </w:style>
  <w:style w:type="paragraph" w:customStyle="1" w:styleId="HChG">
    <w:name w:val="_ H _Ch_G"/>
    <w:basedOn w:val="Normal"/>
    <w:next w:val="Normal"/>
    <w:link w:val="HChGChar"/>
    <w:qFormat/>
    <w:rsid w:val="00EF5D2A"/>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EF5D2A"/>
    <w:rPr>
      <w:lang w:val="en-GB"/>
    </w:rPr>
  </w:style>
  <w:style w:type="paragraph" w:customStyle="1" w:styleId="SingleTxtG">
    <w:name w:val="_ Single Txt_G"/>
    <w:basedOn w:val="Normal"/>
    <w:link w:val="SingleTxtGChar"/>
    <w:qFormat/>
    <w:rsid w:val="00EF5D2A"/>
    <w:pPr>
      <w:spacing w:after="120"/>
      <w:ind w:left="1134" w:right="1134"/>
      <w:jc w:val="both"/>
    </w:pPr>
    <w:rPr>
      <w:rFonts w:asciiTheme="minorHAnsi" w:eastAsiaTheme="minorHAnsi" w:hAnsiTheme="minorHAnsi" w:cstheme="minorBidi"/>
      <w:kern w:val="2"/>
      <w:sz w:val="24"/>
      <w:szCs w:val="24"/>
      <w14:ligatures w14:val="standardContextual"/>
    </w:rPr>
  </w:style>
  <w:style w:type="character" w:customStyle="1" w:styleId="HChGChar">
    <w:name w:val="_ H _Ch_G Char"/>
    <w:link w:val="HChG"/>
    <w:rsid w:val="00EF5D2A"/>
    <w:rPr>
      <w:rFonts w:ascii="Times New Roman" w:eastAsia="MS Mincho" w:hAnsi="Times New Roman" w:cs="Times New Roman"/>
      <w:b/>
      <w:kern w:val="0"/>
      <w:sz w:val="28"/>
      <w:szCs w:val="20"/>
      <w:lang w:val="en-GB"/>
      <w14:ligatures w14:val="none"/>
    </w:rPr>
  </w:style>
  <w:style w:type="paragraph" w:customStyle="1" w:styleId="paragraph">
    <w:name w:val="paragraph"/>
    <w:basedOn w:val="Normal"/>
    <w:rsid w:val="00EF5D2A"/>
    <w:pPr>
      <w:suppressAutoHyphens w:val="0"/>
      <w:spacing w:before="100" w:beforeAutospacing="1" w:after="100" w:afterAutospacing="1" w:line="240" w:lineRule="auto"/>
    </w:pPr>
    <w:rPr>
      <w:rFonts w:eastAsia="Times New Roman"/>
      <w:sz w:val="24"/>
      <w:szCs w:val="24"/>
      <w:lang w:val="en-CA" w:eastAsia="en-CA"/>
    </w:rPr>
  </w:style>
  <w:style w:type="character" w:customStyle="1" w:styleId="normaltextrun">
    <w:name w:val="normaltextrun"/>
    <w:basedOn w:val="DefaultParagraphFont"/>
    <w:rsid w:val="00EF5D2A"/>
  </w:style>
  <w:style w:type="character" w:customStyle="1" w:styleId="eop">
    <w:name w:val="eop"/>
    <w:basedOn w:val="DefaultParagraphFont"/>
    <w:rsid w:val="00EF5D2A"/>
  </w:style>
  <w:style w:type="character" w:styleId="CommentReference">
    <w:name w:val="annotation reference"/>
    <w:basedOn w:val="DefaultParagraphFont"/>
    <w:semiHidden/>
    <w:unhideWhenUsed/>
    <w:rsid w:val="00497E32"/>
    <w:rPr>
      <w:sz w:val="16"/>
      <w:szCs w:val="16"/>
    </w:rPr>
  </w:style>
  <w:style w:type="paragraph" w:styleId="CommentText">
    <w:name w:val="annotation text"/>
    <w:basedOn w:val="Normal"/>
    <w:link w:val="CommentTextChar"/>
    <w:uiPriority w:val="99"/>
    <w:unhideWhenUsed/>
    <w:rsid w:val="00497E32"/>
    <w:pPr>
      <w:spacing w:line="240" w:lineRule="auto"/>
    </w:pPr>
  </w:style>
  <w:style w:type="character" w:customStyle="1" w:styleId="CommentTextChar">
    <w:name w:val="Comment Text Char"/>
    <w:basedOn w:val="DefaultParagraphFont"/>
    <w:link w:val="CommentText"/>
    <w:uiPriority w:val="99"/>
    <w:rsid w:val="00497E32"/>
    <w:rPr>
      <w:rFonts w:ascii="Times New Roman" w:eastAsia="MS Mincho" w:hAnsi="Times New Roman" w:cs="Times New Roman"/>
      <w:kern w:val="0"/>
      <w:sz w:val="20"/>
      <w:szCs w:val="20"/>
      <w:lang w:val="en-GB"/>
      <w14:ligatures w14:val="none"/>
    </w:rPr>
  </w:style>
  <w:style w:type="paragraph" w:styleId="CommentSubject">
    <w:name w:val="annotation subject"/>
    <w:basedOn w:val="CommentText"/>
    <w:next w:val="CommentText"/>
    <w:link w:val="CommentSubjectChar"/>
    <w:uiPriority w:val="99"/>
    <w:semiHidden/>
    <w:unhideWhenUsed/>
    <w:rsid w:val="00497E32"/>
    <w:rPr>
      <w:b/>
      <w:bCs/>
    </w:rPr>
  </w:style>
  <w:style w:type="character" w:customStyle="1" w:styleId="CommentSubjectChar">
    <w:name w:val="Comment Subject Char"/>
    <w:basedOn w:val="CommentTextChar"/>
    <w:link w:val="CommentSubject"/>
    <w:uiPriority w:val="99"/>
    <w:semiHidden/>
    <w:rsid w:val="00497E32"/>
    <w:rPr>
      <w:rFonts w:ascii="Times New Roman" w:eastAsia="MS Mincho" w:hAnsi="Times New Roman" w:cs="Times New Roman"/>
      <w:b/>
      <w:bCs/>
      <w:kern w:val="0"/>
      <w:sz w:val="20"/>
      <w:szCs w:val="20"/>
      <w:lang w:val="en-GB"/>
      <w14:ligatures w14:val="none"/>
    </w:rPr>
  </w:style>
  <w:style w:type="paragraph" w:styleId="Header">
    <w:name w:val="header"/>
    <w:basedOn w:val="Normal"/>
    <w:link w:val="HeaderChar"/>
    <w:uiPriority w:val="99"/>
    <w:unhideWhenUsed/>
    <w:rsid w:val="00756459"/>
    <w:pPr>
      <w:tabs>
        <w:tab w:val="center" w:pos="4680"/>
        <w:tab w:val="right" w:pos="9360"/>
      </w:tabs>
      <w:spacing w:line="240" w:lineRule="auto"/>
    </w:pPr>
  </w:style>
  <w:style w:type="character" w:customStyle="1" w:styleId="HeaderChar">
    <w:name w:val="Header Char"/>
    <w:basedOn w:val="DefaultParagraphFont"/>
    <w:link w:val="Header"/>
    <w:uiPriority w:val="99"/>
    <w:rsid w:val="00756459"/>
    <w:rPr>
      <w:rFonts w:ascii="Times New Roman" w:eastAsia="MS Mincho" w:hAnsi="Times New Roman" w:cs="Times New Roman"/>
      <w:kern w:val="0"/>
      <w:sz w:val="20"/>
      <w:szCs w:val="20"/>
      <w:lang w:val="en-GB"/>
      <w14:ligatures w14:val="none"/>
    </w:rPr>
  </w:style>
  <w:style w:type="paragraph" w:styleId="Footer">
    <w:name w:val="footer"/>
    <w:basedOn w:val="Normal"/>
    <w:link w:val="FooterChar"/>
    <w:uiPriority w:val="99"/>
    <w:unhideWhenUsed/>
    <w:rsid w:val="00756459"/>
    <w:pPr>
      <w:tabs>
        <w:tab w:val="center" w:pos="4680"/>
        <w:tab w:val="right" w:pos="9360"/>
      </w:tabs>
      <w:spacing w:line="240" w:lineRule="auto"/>
    </w:pPr>
  </w:style>
  <w:style w:type="character" w:customStyle="1" w:styleId="FooterChar">
    <w:name w:val="Footer Char"/>
    <w:basedOn w:val="DefaultParagraphFont"/>
    <w:link w:val="Footer"/>
    <w:uiPriority w:val="99"/>
    <w:rsid w:val="00756459"/>
    <w:rPr>
      <w:rFonts w:ascii="Times New Roman" w:eastAsia="MS Mincho" w:hAnsi="Times New Roman" w:cs="Times New Roman"/>
      <w:kern w:val="0"/>
      <w:sz w:val="20"/>
      <w:szCs w:val="2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1966</Words>
  <Characters>10815</Characters>
  <Application>Microsoft Office Word</Application>
  <DocSecurity>0</DocSecurity>
  <Lines>207</Lines>
  <Paragraphs>86</Paragraphs>
  <ScaleCrop>false</ScaleCrop>
  <Company/>
  <LinksUpToDate>false</LinksUpToDate>
  <CharactersWithSpaces>12695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2025-07-09T18:24:00Z</dcterms:created>
  <dcterms:modified xsi:type="dcterms:W3CDTF">2025-07-09T18:25:00Z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2025-07-09T18:24:29Z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ebb5c197-425b-49ec-9509-c8a8b7b0cf2d</vt:lpwstr>
  </property>
  <property fmtid="{D5CDD505-2E9C-101B-9397-08002B2CF9AE}" pid="8" name="MSIP_Label_6bd9ddd1-4d20-43f6-abfa-fc3c07406f94_ContentBits">
    <vt:lpwstr>0</vt:lpwstr>
  </property>
</Properties>
</file>