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pPr w:leftFromText="180" w:rightFromText="180" w:vertAnchor="text" w:horzAnchor="margin" w:tblpY="-74"/>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shd w:val="clear" w:color="auto" w:fill="D9F2D0" w:themeFill="accent6" w:themeFillTint="33"/>
        <w:tblLayout w:type="fixed"/>
        <w:tblCellMar>
          <w:top w:w="58" w:type="dxa"/>
          <w:left w:w="58" w:type="dxa"/>
          <w:bottom w:w="58" w:type="dxa"/>
          <w:right w:w="58" w:type="dxa"/>
        </w:tblCellMar>
        <w:tblLook w:val="04A0" w:firstRow="1" w:lastRow="0" w:firstColumn="1" w:lastColumn="0" w:noHBand="0" w:noVBand="1"/>
      </w:tblPr>
      <w:tblGrid>
        <w:gridCol w:w="2337"/>
        <w:gridCol w:w="2337"/>
        <w:gridCol w:w="2338"/>
        <w:gridCol w:w="2338"/>
      </w:tblGrid>
      <w:tr w:rsidR="009E5A9F" w14:paraId="08CD1EB3" w14:textId="77777777">
        <w:tc>
          <w:tcPr>
            <w:tcW w:w="9350" w:type="dxa"/>
            <w:gridSpan w:val="4"/>
            <w:shd w:val="clear" w:color="auto" w:fill="D9F2D0" w:themeFill="accent6" w:themeFillTint="33"/>
          </w:tcPr>
          <w:p w14:paraId="1C8269C0" w14:textId="77777777" w:rsidR="009E5A9F" w:rsidRDefault="00000000">
            <w:pPr>
              <w:spacing w:after="0" w:line="240" w:lineRule="auto"/>
              <w:jc w:val="center"/>
              <w:rPr>
                <w:rFonts w:ascii="Roboto" w:hAnsi="Roboto"/>
                <w:lang w:val="en-US"/>
              </w:rPr>
            </w:pPr>
            <w:r>
              <w:rPr>
                <w:rFonts w:ascii="Roboto" w:hAnsi="Roboto"/>
                <w:lang w:val="en-US"/>
              </w:rPr>
              <w:t>ADS IWG Working Document</w:t>
            </w:r>
          </w:p>
          <w:p w14:paraId="521FA2A5" w14:textId="77777777" w:rsidR="009E5A9F" w:rsidRDefault="00000000">
            <w:pPr>
              <w:spacing w:after="0" w:line="240" w:lineRule="auto"/>
              <w:jc w:val="center"/>
              <w:rPr>
                <w:rFonts w:ascii="Roboto" w:hAnsi="Roboto"/>
                <w:lang w:val="en-US"/>
              </w:rPr>
            </w:pPr>
            <w:r>
              <w:rPr>
                <w:rFonts w:ascii="Roboto" w:hAnsi="Roboto"/>
                <w:lang w:val="en-US"/>
              </w:rPr>
              <w:t>Change Proposal Form</w:t>
            </w:r>
          </w:p>
          <w:p w14:paraId="22AF811D" w14:textId="77777777" w:rsidR="009E5A9F" w:rsidRDefault="00000000">
            <w:pPr>
              <w:spacing w:after="0" w:line="240" w:lineRule="auto"/>
              <w:jc w:val="center"/>
              <w:rPr>
                <w:rFonts w:ascii="Roboto" w:hAnsi="Roboto"/>
                <w:lang w:val="en-US"/>
              </w:rPr>
            </w:pPr>
            <w:r>
              <w:rPr>
                <w:rFonts w:ascii="Roboto" w:hAnsi="Roboto"/>
                <w:lang w:val="en-US"/>
              </w:rPr>
              <w:t>One major comment per form</w:t>
            </w:r>
          </w:p>
          <w:p w14:paraId="41F901F6" w14:textId="77777777" w:rsidR="009E5A9F" w:rsidRDefault="00000000">
            <w:pPr>
              <w:spacing w:after="0" w:line="240" w:lineRule="auto"/>
              <w:jc w:val="center"/>
              <w:rPr>
                <w:lang w:val="en-US"/>
              </w:rPr>
            </w:pPr>
            <w:r>
              <w:rPr>
                <w:rFonts w:ascii="Roboto" w:hAnsi="Roboto"/>
                <w:lang w:val="en-US"/>
              </w:rPr>
              <w:t>(Shaded blocks for use by the IWG Secretariat)</w:t>
            </w:r>
          </w:p>
        </w:tc>
      </w:tr>
      <w:tr w:rsidR="009E5A9F" w14:paraId="67012CF8" w14:textId="77777777">
        <w:tc>
          <w:tcPr>
            <w:tcW w:w="2337" w:type="dxa"/>
            <w:shd w:val="clear" w:color="auto" w:fill="D9F2D0" w:themeFill="accent6" w:themeFillTint="33"/>
          </w:tcPr>
          <w:p w14:paraId="401F74D2" w14:textId="77777777" w:rsidR="009E5A9F" w:rsidRDefault="009E5A9F">
            <w:pPr>
              <w:spacing w:after="0" w:line="240" w:lineRule="auto"/>
              <w:rPr>
                <w:lang w:val="en-US"/>
              </w:rPr>
            </w:pPr>
          </w:p>
        </w:tc>
        <w:tc>
          <w:tcPr>
            <w:tcW w:w="2337" w:type="dxa"/>
            <w:shd w:val="clear" w:color="auto" w:fill="D9F2D0" w:themeFill="accent6" w:themeFillTint="33"/>
          </w:tcPr>
          <w:p w14:paraId="11D1742F" w14:textId="77777777" w:rsidR="009E5A9F" w:rsidRDefault="009E5A9F">
            <w:pPr>
              <w:spacing w:after="0" w:line="240" w:lineRule="auto"/>
              <w:rPr>
                <w:lang w:val="en-US"/>
              </w:rPr>
            </w:pPr>
          </w:p>
        </w:tc>
        <w:tc>
          <w:tcPr>
            <w:tcW w:w="2338" w:type="dxa"/>
            <w:shd w:val="clear" w:color="auto" w:fill="D9F2D0" w:themeFill="accent6" w:themeFillTint="33"/>
          </w:tcPr>
          <w:p w14:paraId="2B62E506" w14:textId="77777777" w:rsidR="009E5A9F" w:rsidRDefault="009E5A9F">
            <w:pPr>
              <w:spacing w:after="0" w:line="240" w:lineRule="auto"/>
              <w:rPr>
                <w:lang w:val="en-US"/>
              </w:rPr>
            </w:pPr>
          </w:p>
        </w:tc>
        <w:tc>
          <w:tcPr>
            <w:tcW w:w="2338" w:type="dxa"/>
            <w:shd w:val="clear" w:color="auto" w:fill="D9F2D0" w:themeFill="accent6" w:themeFillTint="33"/>
          </w:tcPr>
          <w:p w14:paraId="0BF8E8A1" w14:textId="77777777" w:rsidR="009E5A9F" w:rsidRDefault="009E5A9F">
            <w:pPr>
              <w:spacing w:after="0" w:line="240" w:lineRule="auto"/>
              <w:rPr>
                <w:lang w:val="en-US"/>
              </w:rPr>
            </w:pPr>
          </w:p>
        </w:tc>
      </w:tr>
      <w:tr w:rsidR="009E5A9F" w14:paraId="757B9E12" w14:textId="77777777">
        <w:tc>
          <w:tcPr>
            <w:tcW w:w="2337" w:type="dxa"/>
            <w:tcBorders>
              <w:right w:val="single" w:sz="4" w:space="0" w:color="auto"/>
            </w:tcBorders>
            <w:shd w:val="clear" w:color="auto" w:fill="D9F2D0" w:themeFill="accent6" w:themeFillTint="33"/>
          </w:tcPr>
          <w:p w14:paraId="3327270C" w14:textId="77777777" w:rsidR="009E5A9F" w:rsidRDefault="00000000">
            <w:pPr>
              <w:spacing w:after="0" w:line="240" w:lineRule="auto"/>
              <w:ind w:right="144"/>
              <w:jc w:val="right"/>
              <w:rPr>
                <w:lang w:val="en-US"/>
              </w:rPr>
            </w:pPr>
            <w:r>
              <w:rPr>
                <w:lang w:val="en-US"/>
              </w:rPr>
              <w:t>Document Reference</w:t>
            </w:r>
          </w:p>
        </w:tc>
        <w:tc>
          <w:tcPr>
            <w:tcW w:w="2337" w:type="dxa"/>
            <w:tcBorders>
              <w:top w:val="single" w:sz="4" w:space="0" w:color="auto"/>
              <w:left w:val="single" w:sz="4" w:space="0" w:color="auto"/>
              <w:bottom w:val="single" w:sz="4" w:space="0" w:color="auto"/>
              <w:right w:val="single" w:sz="4" w:space="0" w:color="auto"/>
            </w:tcBorders>
            <w:shd w:val="clear" w:color="auto" w:fill="FFFFFF" w:themeFill="background1" w:themeFillTint="33" w:themeFillShade="F2"/>
          </w:tcPr>
          <w:p w14:paraId="0011C1FE" w14:textId="6BEC8840" w:rsidR="009E5A9F" w:rsidRDefault="00000000">
            <w:pPr>
              <w:spacing w:after="0" w:line="240" w:lineRule="auto"/>
              <w:jc w:val="center"/>
              <w:rPr>
                <w:lang w:val="en-US"/>
              </w:rPr>
            </w:pPr>
            <w:r>
              <w:rPr>
                <w:lang w:val="en-US"/>
              </w:rPr>
              <w:t>ADS-14-3</w:t>
            </w:r>
            <w:r w:rsidR="00074BE7">
              <w:rPr>
                <w:lang w:val="en-US"/>
              </w:rPr>
              <w:t>9</w:t>
            </w:r>
          </w:p>
        </w:tc>
        <w:tc>
          <w:tcPr>
            <w:tcW w:w="2338" w:type="dxa"/>
            <w:tcBorders>
              <w:left w:val="single" w:sz="4" w:space="0" w:color="auto"/>
              <w:right w:val="single" w:sz="4" w:space="0" w:color="auto"/>
            </w:tcBorders>
            <w:shd w:val="clear" w:color="auto" w:fill="D9F2D0" w:themeFill="accent6" w:themeFillTint="33"/>
          </w:tcPr>
          <w:p w14:paraId="444BDD74" w14:textId="77777777" w:rsidR="009E5A9F" w:rsidRDefault="00000000">
            <w:pPr>
              <w:spacing w:after="0" w:line="240" w:lineRule="auto"/>
              <w:ind w:right="144"/>
              <w:jc w:val="right"/>
              <w:rPr>
                <w:lang w:val="en-US"/>
              </w:rPr>
            </w:pPr>
            <w:r>
              <w:rPr>
                <w:lang w:val="en-US"/>
              </w:rPr>
              <w:t>Date</w:t>
            </w:r>
          </w:p>
        </w:tc>
        <w:tc>
          <w:tcPr>
            <w:tcW w:w="2338" w:type="dxa"/>
            <w:tcBorders>
              <w:top w:val="single" w:sz="4" w:space="0" w:color="auto"/>
              <w:left w:val="single" w:sz="4" w:space="0" w:color="auto"/>
              <w:bottom w:val="single" w:sz="4" w:space="0" w:color="auto"/>
              <w:right w:val="single" w:sz="4" w:space="0" w:color="auto"/>
            </w:tcBorders>
            <w:shd w:val="clear" w:color="auto" w:fill="D9F2D0" w:themeFill="accent6" w:themeFillTint="33"/>
          </w:tcPr>
          <w:p w14:paraId="2D7B7D1D" w14:textId="08F84ED9" w:rsidR="009E5A9F" w:rsidRDefault="00000000">
            <w:pPr>
              <w:spacing w:after="0" w:line="240" w:lineRule="auto"/>
              <w:jc w:val="center"/>
              <w:rPr>
                <w:lang w:val="en-US"/>
              </w:rPr>
            </w:pPr>
            <w:r>
              <w:rPr>
                <w:lang w:val="en-US"/>
              </w:rPr>
              <w:t>1</w:t>
            </w:r>
            <w:r w:rsidR="00074BE7">
              <w:rPr>
                <w:lang w:val="en-US"/>
              </w:rPr>
              <w:t>6</w:t>
            </w:r>
            <w:r>
              <w:rPr>
                <w:lang w:val="en-US"/>
              </w:rPr>
              <w:t xml:space="preserve"> October 2025</w:t>
            </w:r>
          </w:p>
        </w:tc>
      </w:tr>
      <w:tr w:rsidR="009E5A9F" w14:paraId="171F55EB" w14:textId="77777777">
        <w:trPr>
          <w:trHeight w:val="144"/>
        </w:trPr>
        <w:tc>
          <w:tcPr>
            <w:tcW w:w="2337" w:type="dxa"/>
            <w:shd w:val="clear" w:color="auto" w:fill="D9F2D0" w:themeFill="accent6" w:themeFillTint="33"/>
          </w:tcPr>
          <w:p w14:paraId="226BFEE5" w14:textId="77777777" w:rsidR="009E5A9F" w:rsidRDefault="009E5A9F">
            <w:pPr>
              <w:spacing w:after="0" w:line="240" w:lineRule="auto"/>
              <w:rPr>
                <w:lang w:val="en-US"/>
              </w:rPr>
            </w:pPr>
          </w:p>
        </w:tc>
        <w:tc>
          <w:tcPr>
            <w:tcW w:w="2337" w:type="dxa"/>
            <w:tcBorders>
              <w:top w:val="single" w:sz="4" w:space="0" w:color="auto"/>
              <w:bottom w:val="single" w:sz="4" w:space="0" w:color="auto"/>
            </w:tcBorders>
            <w:shd w:val="clear" w:color="auto" w:fill="D9F2D0" w:themeFill="accent6" w:themeFillTint="33"/>
          </w:tcPr>
          <w:p w14:paraId="241E4F77" w14:textId="77777777" w:rsidR="009E5A9F" w:rsidRDefault="009E5A9F">
            <w:pPr>
              <w:spacing w:after="0" w:line="240" w:lineRule="auto"/>
              <w:jc w:val="center"/>
              <w:rPr>
                <w:lang w:val="en-US"/>
              </w:rPr>
            </w:pPr>
          </w:p>
        </w:tc>
        <w:tc>
          <w:tcPr>
            <w:tcW w:w="2338" w:type="dxa"/>
            <w:shd w:val="clear" w:color="auto" w:fill="D9F2D0" w:themeFill="accent6" w:themeFillTint="33"/>
          </w:tcPr>
          <w:p w14:paraId="39DB4B84" w14:textId="77777777" w:rsidR="009E5A9F" w:rsidRDefault="009E5A9F">
            <w:pPr>
              <w:spacing w:after="0" w:line="240" w:lineRule="auto"/>
              <w:ind w:right="576"/>
              <w:jc w:val="right"/>
              <w:rPr>
                <w:lang w:val="en-US"/>
              </w:rPr>
            </w:pPr>
          </w:p>
        </w:tc>
        <w:tc>
          <w:tcPr>
            <w:tcW w:w="2338" w:type="dxa"/>
            <w:tcBorders>
              <w:top w:val="single" w:sz="4" w:space="0" w:color="auto"/>
            </w:tcBorders>
            <w:shd w:val="clear" w:color="auto" w:fill="D9F2D0" w:themeFill="accent6" w:themeFillTint="33"/>
          </w:tcPr>
          <w:p w14:paraId="2CECE524" w14:textId="77777777" w:rsidR="009E5A9F" w:rsidRDefault="009E5A9F">
            <w:pPr>
              <w:spacing w:after="0" w:line="240" w:lineRule="auto"/>
              <w:jc w:val="center"/>
              <w:rPr>
                <w:lang w:val="en-US"/>
              </w:rPr>
            </w:pPr>
          </w:p>
        </w:tc>
      </w:tr>
      <w:tr w:rsidR="009E5A9F" w14:paraId="75C47506" w14:textId="77777777">
        <w:tc>
          <w:tcPr>
            <w:tcW w:w="2337" w:type="dxa"/>
            <w:tcBorders>
              <w:right w:val="single" w:sz="4" w:space="0" w:color="auto"/>
            </w:tcBorders>
            <w:shd w:val="clear" w:color="auto" w:fill="D9F2D0" w:themeFill="accent6" w:themeFillTint="33"/>
          </w:tcPr>
          <w:p w14:paraId="282FE8EC" w14:textId="77777777" w:rsidR="009E5A9F" w:rsidRDefault="00000000">
            <w:pPr>
              <w:spacing w:after="0" w:line="240" w:lineRule="auto"/>
              <w:ind w:right="144"/>
              <w:jc w:val="right"/>
              <w:rPr>
                <w:lang w:val="en-US"/>
              </w:rPr>
            </w:pPr>
            <w:r>
              <w:rPr>
                <w:lang w:val="en-US"/>
              </w:rPr>
              <w:t>Agenda item</w:t>
            </w:r>
          </w:p>
        </w:tc>
        <w:tc>
          <w:tcPr>
            <w:tcW w:w="2337" w:type="dxa"/>
            <w:tcBorders>
              <w:top w:val="single" w:sz="4" w:space="0" w:color="auto"/>
              <w:left w:val="single" w:sz="4" w:space="0" w:color="auto"/>
              <w:bottom w:val="single" w:sz="4" w:space="0" w:color="auto"/>
              <w:right w:val="single" w:sz="4" w:space="0" w:color="auto"/>
            </w:tcBorders>
            <w:shd w:val="clear" w:color="auto" w:fill="FFFFFF" w:themeFill="background1" w:themeFillTint="33" w:themeFillShade="F2"/>
          </w:tcPr>
          <w:p w14:paraId="51076353" w14:textId="77777777" w:rsidR="009E5A9F" w:rsidRDefault="009E5A9F">
            <w:pPr>
              <w:spacing w:after="0" w:line="240" w:lineRule="auto"/>
              <w:jc w:val="center"/>
              <w:rPr>
                <w:lang w:val="en-US"/>
              </w:rPr>
            </w:pPr>
          </w:p>
        </w:tc>
        <w:tc>
          <w:tcPr>
            <w:tcW w:w="2338" w:type="dxa"/>
            <w:tcBorders>
              <w:left w:val="single" w:sz="4" w:space="0" w:color="auto"/>
            </w:tcBorders>
            <w:shd w:val="clear" w:color="auto" w:fill="D9F2D0" w:themeFill="accent6" w:themeFillTint="33"/>
          </w:tcPr>
          <w:p w14:paraId="237A4CD5" w14:textId="77777777" w:rsidR="009E5A9F" w:rsidRDefault="009E5A9F">
            <w:pPr>
              <w:spacing w:after="0" w:line="240" w:lineRule="auto"/>
              <w:ind w:right="576"/>
              <w:jc w:val="right"/>
              <w:rPr>
                <w:lang w:val="en-US"/>
              </w:rPr>
            </w:pPr>
          </w:p>
        </w:tc>
        <w:tc>
          <w:tcPr>
            <w:tcW w:w="2338" w:type="dxa"/>
            <w:shd w:val="clear" w:color="auto" w:fill="D9F2D0" w:themeFill="accent6" w:themeFillTint="33"/>
          </w:tcPr>
          <w:p w14:paraId="25E24D84" w14:textId="77777777" w:rsidR="009E5A9F" w:rsidRDefault="009E5A9F">
            <w:pPr>
              <w:spacing w:after="0" w:line="240" w:lineRule="auto"/>
              <w:jc w:val="center"/>
              <w:rPr>
                <w:lang w:val="en-US"/>
              </w:rPr>
            </w:pPr>
          </w:p>
        </w:tc>
      </w:tr>
      <w:tr w:rsidR="009E5A9F" w14:paraId="570BB31C" w14:textId="77777777">
        <w:trPr>
          <w:trHeight w:val="20"/>
        </w:trPr>
        <w:tc>
          <w:tcPr>
            <w:tcW w:w="4674" w:type="dxa"/>
            <w:gridSpan w:val="2"/>
            <w:tcBorders>
              <w:bottom w:val="single" w:sz="4" w:space="0" w:color="auto"/>
            </w:tcBorders>
            <w:shd w:val="clear" w:color="auto" w:fill="D9F2D0" w:themeFill="accent6" w:themeFillTint="33"/>
          </w:tcPr>
          <w:p w14:paraId="0CCA709A" w14:textId="77777777" w:rsidR="009E5A9F" w:rsidRDefault="009E5A9F">
            <w:pPr>
              <w:spacing w:after="0" w:line="240" w:lineRule="auto"/>
              <w:rPr>
                <w:lang w:val="en-US"/>
              </w:rPr>
            </w:pPr>
          </w:p>
        </w:tc>
        <w:tc>
          <w:tcPr>
            <w:tcW w:w="4676" w:type="dxa"/>
            <w:gridSpan w:val="2"/>
            <w:shd w:val="clear" w:color="auto" w:fill="D9F2D0" w:themeFill="accent6" w:themeFillTint="33"/>
          </w:tcPr>
          <w:p w14:paraId="4D4E7C84" w14:textId="77777777" w:rsidR="009E5A9F" w:rsidRDefault="009E5A9F">
            <w:pPr>
              <w:spacing w:after="0" w:line="240" w:lineRule="auto"/>
              <w:rPr>
                <w:lang w:val="en-US"/>
              </w:rPr>
            </w:pPr>
          </w:p>
        </w:tc>
      </w:tr>
      <w:tr w:rsidR="009E5A9F" w14:paraId="614599A0" w14:textId="77777777">
        <w:trPr>
          <w:trHeight w:val="144"/>
        </w:trPr>
        <w:tc>
          <w:tcPr>
            <w:tcW w:w="7012" w:type="dxa"/>
            <w:gridSpan w:val="3"/>
            <w:tcBorders>
              <w:top w:val="single" w:sz="4" w:space="0" w:color="auto"/>
              <w:left w:val="single" w:sz="4" w:space="0" w:color="auto"/>
              <w:right w:val="single" w:sz="4" w:space="0" w:color="auto"/>
            </w:tcBorders>
            <w:shd w:val="clear" w:color="auto" w:fill="D9F2D0" w:themeFill="accent6" w:themeFillTint="33"/>
          </w:tcPr>
          <w:p w14:paraId="76E32D3C" w14:textId="77777777" w:rsidR="009E5A9F" w:rsidRDefault="00000000">
            <w:pPr>
              <w:spacing w:after="0" w:line="240" w:lineRule="auto"/>
              <w:rPr>
                <w:lang w:val="en-US"/>
              </w:rPr>
            </w:pPr>
            <w:r>
              <w:rPr>
                <w:lang w:val="en-US"/>
              </w:rPr>
              <w:t>Proposed by (affiliation only—no personal information)</w:t>
            </w:r>
          </w:p>
          <w:p w14:paraId="044B3E80" w14:textId="77777777" w:rsidR="009E5A9F" w:rsidRDefault="00000000">
            <w:pPr>
              <w:spacing w:after="0" w:line="240" w:lineRule="auto"/>
              <w:rPr>
                <w:lang w:val="en-US"/>
              </w:rPr>
            </w:pPr>
            <w:r>
              <w:rPr>
                <w:lang w:val="en-US"/>
              </w:rPr>
              <w:t>OPI (r1), C</w:t>
            </w:r>
            <w:r>
              <w:rPr>
                <w:rFonts w:eastAsia="SimSun" w:hint="eastAsia"/>
                <w:lang w:val="en-US" w:eastAsia="zh-CN"/>
              </w:rPr>
              <w:t>hina</w:t>
            </w:r>
            <w:r>
              <w:rPr>
                <w:lang w:val="en-US"/>
              </w:rPr>
              <w:t xml:space="preserve"> (r2)</w:t>
            </w:r>
          </w:p>
        </w:tc>
        <w:tc>
          <w:tcPr>
            <w:tcW w:w="2338" w:type="dxa"/>
            <w:tcBorders>
              <w:left w:val="single" w:sz="4" w:space="0" w:color="auto"/>
            </w:tcBorders>
            <w:shd w:val="clear" w:color="auto" w:fill="D9F2D0" w:themeFill="accent6" w:themeFillTint="33"/>
          </w:tcPr>
          <w:p w14:paraId="55A976F6" w14:textId="77777777" w:rsidR="009E5A9F" w:rsidRDefault="009E5A9F">
            <w:pPr>
              <w:spacing w:after="0" w:line="240" w:lineRule="auto"/>
              <w:rPr>
                <w:lang w:val="en-US"/>
              </w:rPr>
            </w:pPr>
          </w:p>
        </w:tc>
      </w:tr>
      <w:tr w:rsidR="009E5A9F" w14:paraId="52600999" w14:textId="77777777">
        <w:trPr>
          <w:trHeight w:val="432"/>
        </w:trPr>
        <w:tc>
          <w:tcPr>
            <w:tcW w:w="7012" w:type="dxa"/>
            <w:gridSpan w:val="3"/>
            <w:tcBorders>
              <w:left w:val="single" w:sz="4" w:space="0" w:color="auto"/>
              <w:bottom w:val="single" w:sz="4" w:space="0" w:color="auto"/>
              <w:right w:val="single" w:sz="4" w:space="0" w:color="auto"/>
            </w:tcBorders>
            <w:shd w:val="clear" w:color="auto" w:fill="D9F2D0" w:themeFill="accent6" w:themeFillTint="33"/>
          </w:tcPr>
          <w:p w14:paraId="46237C4C" w14:textId="77777777" w:rsidR="009E5A9F" w:rsidRDefault="009E5A9F">
            <w:pPr>
              <w:spacing w:after="0" w:line="240" w:lineRule="auto"/>
              <w:rPr>
                <w:lang w:val="en-US"/>
              </w:rPr>
            </w:pPr>
          </w:p>
        </w:tc>
        <w:tc>
          <w:tcPr>
            <w:tcW w:w="2338" w:type="dxa"/>
            <w:tcBorders>
              <w:left w:val="single" w:sz="4" w:space="0" w:color="auto"/>
            </w:tcBorders>
            <w:shd w:val="clear" w:color="auto" w:fill="D9F2D0" w:themeFill="accent6" w:themeFillTint="33"/>
          </w:tcPr>
          <w:p w14:paraId="5A643C09" w14:textId="77777777" w:rsidR="009E5A9F" w:rsidRDefault="009E5A9F">
            <w:pPr>
              <w:spacing w:after="0" w:line="240" w:lineRule="auto"/>
              <w:rPr>
                <w:lang w:val="en-US"/>
              </w:rPr>
            </w:pPr>
          </w:p>
        </w:tc>
      </w:tr>
      <w:tr w:rsidR="009E5A9F" w14:paraId="388848D4" w14:textId="77777777">
        <w:tc>
          <w:tcPr>
            <w:tcW w:w="2337" w:type="dxa"/>
            <w:tcBorders>
              <w:top w:val="single" w:sz="4" w:space="0" w:color="auto"/>
              <w:bottom w:val="single" w:sz="4" w:space="0" w:color="auto"/>
            </w:tcBorders>
            <w:shd w:val="clear" w:color="auto" w:fill="D9F2D0" w:themeFill="accent6" w:themeFillTint="33"/>
          </w:tcPr>
          <w:p w14:paraId="495D14BD" w14:textId="77777777" w:rsidR="009E5A9F" w:rsidRDefault="009E5A9F">
            <w:pPr>
              <w:spacing w:after="0" w:line="240" w:lineRule="auto"/>
              <w:rPr>
                <w:lang w:val="en-US"/>
              </w:rPr>
            </w:pPr>
          </w:p>
        </w:tc>
        <w:tc>
          <w:tcPr>
            <w:tcW w:w="2337" w:type="dxa"/>
            <w:tcBorders>
              <w:top w:val="single" w:sz="4" w:space="0" w:color="auto"/>
              <w:bottom w:val="single" w:sz="4" w:space="0" w:color="auto"/>
            </w:tcBorders>
            <w:shd w:val="clear" w:color="auto" w:fill="D9F2D0" w:themeFill="accent6" w:themeFillTint="33"/>
          </w:tcPr>
          <w:p w14:paraId="12F16E8E" w14:textId="77777777" w:rsidR="009E5A9F" w:rsidRDefault="009E5A9F">
            <w:pPr>
              <w:spacing w:after="0" w:line="240" w:lineRule="auto"/>
              <w:rPr>
                <w:lang w:val="en-US"/>
              </w:rPr>
            </w:pPr>
          </w:p>
        </w:tc>
        <w:tc>
          <w:tcPr>
            <w:tcW w:w="2338" w:type="dxa"/>
            <w:tcBorders>
              <w:bottom w:val="single" w:sz="4" w:space="0" w:color="auto"/>
            </w:tcBorders>
            <w:shd w:val="clear" w:color="auto" w:fill="D9F2D0" w:themeFill="accent6" w:themeFillTint="33"/>
          </w:tcPr>
          <w:p w14:paraId="532AF389" w14:textId="77777777" w:rsidR="009E5A9F" w:rsidRDefault="009E5A9F">
            <w:pPr>
              <w:spacing w:after="0" w:line="240" w:lineRule="auto"/>
              <w:rPr>
                <w:lang w:val="en-US"/>
              </w:rPr>
            </w:pPr>
          </w:p>
        </w:tc>
        <w:tc>
          <w:tcPr>
            <w:tcW w:w="2338" w:type="dxa"/>
            <w:tcBorders>
              <w:bottom w:val="single" w:sz="4" w:space="0" w:color="auto"/>
            </w:tcBorders>
            <w:shd w:val="clear" w:color="auto" w:fill="D9F2D0" w:themeFill="accent6" w:themeFillTint="33"/>
          </w:tcPr>
          <w:p w14:paraId="31CDA038" w14:textId="77777777" w:rsidR="009E5A9F" w:rsidRDefault="009E5A9F">
            <w:pPr>
              <w:spacing w:after="0" w:line="240" w:lineRule="auto"/>
              <w:rPr>
                <w:lang w:val="en-US"/>
              </w:rPr>
            </w:pPr>
          </w:p>
        </w:tc>
      </w:tr>
      <w:tr w:rsidR="009E5A9F" w14:paraId="09DE57E9" w14:textId="77777777">
        <w:trPr>
          <w:trHeight w:val="144"/>
        </w:trPr>
        <w:tc>
          <w:tcPr>
            <w:tcW w:w="9350" w:type="dxa"/>
            <w:gridSpan w:val="4"/>
            <w:tcBorders>
              <w:top w:val="single" w:sz="4" w:space="0" w:color="auto"/>
              <w:left w:val="single" w:sz="4" w:space="0" w:color="auto"/>
              <w:right w:val="single" w:sz="4" w:space="0" w:color="auto"/>
            </w:tcBorders>
            <w:shd w:val="clear" w:color="auto" w:fill="D9F2D0" w:themeFill="accent6" w:themeFillTint="33"/>
          </w:tcPr>
          <w:p w14:paraId="5F5EC79A" w14:textId="77777777" w:rsidR="009E5A9F" w:rsidRDefault="00000000">
            <w:pPr>
              <w:spacing w:after="0" w:line="240" w:lineRule="auto"/>
              <w:rPr>
                <w:lang w:val="en-US"/>
              </w:rPr>
            </w:pPr>
            <w:r>
              <w:rPr>
                <w:lang w:val="en-US"/>
              </w:rPr>
              <w:t>Summary of Change (25 words or less)</w:t>
            </w:r>
          </w:p>
          <w:p w14:paraId="521C4FF0" w14:textId="77777777" w:rsidR="009E5A9F" w:rsidRDefault="009E5A9F">
            <w:pPr>
              <w:spacing w:after="0" w:line="240" w:lineRule="auto"/>
              <w:rPr>
                <w:lang w:val="en-US"/>
              </w:rPr>
            </w:pPr>
          </w:p>
          <w:p w14:paraId="233380BB" w14:textId="77777777" w:rsidR="009E5A9F" w:rsidRDefault="00000000">
            <w:pPr>
              <w:spacing w:after="0" w:line="240" w:lineRule="auto"/>
              <w:rPr>
                <w:lang w:val="en-US"/>
              </w:rPr>
            </w:pPr>
            <w:r>
              <w:rPr>
                <w:lang w:val="en-US"/>
              </w:rPr>
              <w:t>Enhance flexibility of confirmatory testing under GTR text</w:t>
            </w:r>
          </w:p>
        </w:tc>
      </w:tr>
      <w:tr w:rsidR="009E5A9F" w14:paraId="7B329621" w14:textId="77777777">
        <w:tc>
          <w:tcPr>
            <w:tcW w:w="2337" w:type="dxa"/>
            <w:tcBorders>
              <w:top w:val="single" w:sz="4" w:space="0" w:color="auto"/>
              <w:bottom w:val="single" w:sz="4" w:space="0" w:color="auto"/>
            </w:tcBorders>
            <w:shd w:val="clear" w:color="auto" w:fill="D9F2D0" w:themeFill="accent6" w:themeFillTint="33"/>
          </w:tcPr>
          <w:p w14:paraId="31DF2E2F" w14:textId="77777777" w:rsidR="009E5A9F" w:rsidRDefault="009E5A9F">
            <w:pPr>
              <w:spacing w:after="0" w:line="240" w:lineRule="auto"/>
              <w:rPr>
                <w:lang w:val="en-US"/>
              </w:rPr>
            </w:pPr>
          </w:p>
        </w:tc>
        <w:tc>
          <w:tcPr>
            <w:tcW w:w="2337" w:type="dxa"/>
            <w:tcBorders>
              <w:top w:val="single" w:sz="4" w:space="0" w:color="auto"/>
              <w:bottom w:val="single" w:sz="4" w:space="0" w:color="auto"/>
            </w:tcBorders>
            <w:shd w:val="clear" w:color="auto" w:fill="D9F2D0" w:themeFill="accent6" w:themeFillTint="33"/>
          </w:tcPr>
          <w:p w14:paraId="59FB7ED0" w14:textId="77777777" w:rsidR="009E5A9F" w:rsidRDefault="009E5A9F">
            <w:pPr>
              <w:spacing w:after="0" w:line="240" w:lineRule="auto"/>
              <w:rPr>
                <w:lang w:val="en-US"/>
              </w:rPr>
            </w:pPr>
          </w:p>
        </w:tc>
        <w:tc>
          <w:tcPr>
            <w:tcW w:w="2338" w:type="dxa"/>
            <w:tcBorders>
              <w:top w:val="single" w:sz="4" w:space="0" w:color="auto"/>
              <w:bottom w:val="single" w:sz="4" w:space="0" w:color="auto"/>
            </w:tcBorders>
            <w:shd w:val="clear" w:color="auto" w:fill="D9F2D0" w:themeFill="accent6" w:themeFillTint="33"/>
          </w:tcPr>
          <w:p w14:paraId="203CE52E" w14:textId="77777777" w:rsidR="009E5A9F" w:rsidRDefault="009E5A9F">
            <w:pPr>
              <w:spacing w:after="0" w:line="240" w:lineRule="auto"/>
              <w:rPr>
                <w:lang w:val="en-US"/>
              </w:rPr>
            </w:pPr>
          </w:p>
        </w:tc>
        <w:tc>
          <w:tcPr>
            <w:tcW w:w="2338" w:type="dxa"/>
            <w:tcBorders>
              <w:top w:val="single" w:sz="4" w:space="0" w:color="auto"/>
              <w:bottom w:val="single" w:sz="4" w:space="0" w:color="auto"/>
            </w:tcBorders>
            <w:shd w:val="clear" w:color="auto" w:fill="D9F2D0" w:themeFill="accent6" w:themeFillTint="33"/>
          </w:tcPr>
          <w:p w14:paraId="5B30D39A" w14:textId="77777777" w:rsidR="009E5A9F" w:rsidRDefault="009E5A9F">
            <w:pPr>
              <w:spacing w:after="0" w:line="240" w:lineRule="auto"/>
              <w:rPr>
                <w:lang w:val="en-US"/>
              </w:rPr>
            </w:pPr>
          </w:p>
        </w:tc>
      </w:tr>
      <w:tr w:rsidR="009E5A9F" w14:paraId="58C67AC0" w14:textId="77777777">
        <w:tc>
          <w:tcPr>
            <w:tcW w:w="9350" w:type="dxa"/>
            <w:gridSpan w:val="4"/>
            <w:tcBorders>
              <w:top w:val="single" w:sz="4" w:space="0" w:color="auto"/>
              <w:left w:val="single" w:sz="4" w:space="0" w:color="auto"/>
              <w:right w:val="single" w:sz="4" w:space="0" w:color="auto"/>
            </w:tcBorders>
            <w:shd w:val="clear" w:color="auto" w:fill="D9F2D0" w:themeFill="accent6" w:themeFillTint="33"/>
          </w:tcPr>
          <w:p w14:paraId="5EB6725D" w14:textId="77777777" w:rsidR="009E5A9F" w:rsidRDefault="00000000">
            <w:pPr>
              <w:spacing w:after="0" w:line="240" w:lineRule="auto"/>
              <w:rPr>
                <w:lang w:val="en-US"/>
              </w:rPr>
            </w:pPr>
            <w:r>
              <w:rPr>
                <w:lang w:val="en-US"/>
              </w:rPr>
              <w:t>Reason for Change (Justification)</w:t>
            </w:r>
          </w:p>
          <w:p w14:paraId="184E35BA" w14:textId="77777777" w:rsidR="009E5A9F" w:rsidRDefault="009E5A9F">
            <w:pPr>
              <w:spacing w:after="0" w:line="240" w:lineRule="auto"/>
              <w:rPr>
                <w:lang w:val="en-US"/>
              </w:rPr>
            </w:pPr>
          </w:p>
          <w:p w14:paraId="0B6FCF2E" w14:textId="77777777" w:rsidR="009E5A9F" w:rsidRDefault="00000000">
            <w:pPr>
              <w:spacing w:after="0" w:line="240" w:lineRule="auto"/>
              <w:rPr>
                <w:lang w:val="en-US"/>
              </w:rPr>
            </w:pPr>
            <w:r>
              <w:rPr>
                <w:rFonts w:eastAsia="SimSun" w:hint="eastAsia"/>
                <w:lang w:val="en-US" w:eastAsia="zh-CN"/>
              </w:rPr>
              <w:t xml:space="preserve">Option 1: </w:t>
            </w:r>
            <w:r>
              <w:rPr>
                <w:lang w:val="en-US"/>
              </w:rPr>
              <w:t>The current text on confirmatory testing is not agreed upon CPs under the 98 Agreement. Mandatory nature of Confirmatory testing is debated. The suggested proposal, which reflects the ongoing discussions on such topic, aims at providing improved flexibility to satisfy the need of different CPs. At the same time, this proposal gives sufficient legal basis to make mandatory confirmatory testing, including the adoption of the approach used for the UNR regulation</w:t>
            </w:r>
          </w:p>
          <w:p w14:paraId="5B6BCA70" w14:textId="77777777" w:rsidR="009E5A9F" w:rsidRDefault="009E5A9F">
            <w:pPr>
              <w:spacing w:after="0" w:line="240" w:lineRule="auto"/>
              <w:rPr>
                <w:lang w:val="en-US"/>
              </w:rPr>
            </w:pPr>
          </w:p>
          <w:p w14:paraId="51420367" w14:textId="77777777" w:rsidR="009E5A9F" w:rsidRDefault="00000000">
            <w:pPr>
              <w:spacing w:after="0" w:line="240" w:lineRule="auto"/>
              <w:rPr>
                <w:lang w:val="en-US"/>
              </w:rPr>
            </w:pPr>
            <w:r>
              <w:rPr>
                <w:rFonts w:eastAsia="SimSun" w:hint="eastAsia"/>
                <w:lang w:val="en-US" w:eastAsia="zh-CN"/>
              </w:rPr>
              <w:t xml:space="preserve">Option 2: </w:t>
            </w:r>
            <w:r>
              <w:rPr>
                <w:rFonts w:hint="eastAsia"/>
                <w:lang w:val="en-US"/>
              </w:rPr>
              <w:t>The rationale is based on the following considerations: first, to reflect the flexibility in selecting test methods; second, to represent the varying levels of importance and emphasis accorded to different test methods at the international consensus level; third, to align with the drafting style of exemption clauses as set forth in GTR 15.</w:t>
            </w:r>
          </w:p>
          <w:p w14:paraId="6C8962A7" w14:textId="77777777" w:rsidR="009E5A9F" w:rsidRDefault="009E5A9F">
            <w:pPr>
              <w:spacing w:after="0" w:line="240" w:lineRule="auto"/>
              <w:rPr>
                <w:lang w:val="en-US"/>
              </w:rPr>
            </w:pPr>
          </w:p>
          <w:p w14:paraId="6D9A9182" w14:textId="77777777" w:rsidR="009E5A9F" w:rsidRDefault="00000000">
            <w:pPr>
              <w:spacing w:after="0" w:line="240" w:lineRule="auto"/>
              <w:rPr>
                <w:lang w:val="en-US"/>
              </w:rPr>
            </w:pPr>
            <w:r>
              <w:rPr>
                <w:rFonts w:eastAsia="SimSun" w:hint="eastAsia"/>
                <w:lang w:val="en-US" w:eastAsia="zh-CN"/>
              </w:rPr>
              <w:t>I</w:t>
            </w:r>
            <w:r>
              <w:rPr>
                <w:rFonts w:hint="eastAsia"/>
                <w:lang w:val="en-US"/>
              </w:rPr>
              <w:t>t is worth noting that the description of this option in the GTR 15 provided by Mike mainly adopts the form of exemption clauses.</w:t>
            </w:r>
          </w:p>
          <w:p w14:paraId="5DCD1758" w14:textId="77777777" w:rsidR="009E5A9F" w:rsidRDefault="009E5A9F">
            <w:pPr>
              <w:spacing w:after="0" w:line="240" w:lineRule="auto"/>
              <w:rPr>
                <w:lang w:val="en-US"/>
              </w:rPr>
            </w:pPr>
          </w:p>
          <w:p w14:paraId="20057332" w14:textId="77777777" w:rsidR="009E5A9F" w:rsidRDefault="00000000">
            <w:pPr>
              <w:spacing w:after="0" w:line="240" w:lineRule="auto"/>
              <w:rPr>
                <w:rFonts w:eastAsia="SimSun"/>
                <w:lang w:val="en-US" w:eastAsia="zh-CN"/>
              </w:rPr>
            </w:pPr>
            <w:r>
              <w:rPr>
                <w:rFonts w:eastAsia="SimSun"/>
                <w:lang w:val="en-US" w:eastAsia="zh-CN"/>
              </w:rPr>
              <w:t>GTR15 (WLTP)</w:t>
            </w:r>
          </w:p>
          <w:p w14:paraId="0C21120B" w14:textId="77777777" w:rsidR="009E5A9F" w:rsidRDefault="00000000">
            <w:pPr>
              <w:spacing w:after="0" w:line="240" w:lineRule="auto"/>
              <w:rPr>
                <w:rFonts w:eastAsia="SimSun"/>
                <w:lang w:val="en-US" w:eastAsia="zh-CN"/>
              </w:rPr>
            </w:pPr>
            <w:r>
              <w:rPr>
                <w:rFonts w:eastAsia="SimSun"/>
                <w:lang w:val="en-US" w:eastAsia="zh-CN"/>
              </w:rPr>
              <w:t>'3.2.6. At the option of the Contracting Party, the Extra High phase may be excluded.'</w:t>
            </w:r>
          </w:p>
          <w:p w14:paraId="6BBDF168" w14:textId="77777777" w:rsidR="009E5A9F" w:rsidRDefault="00000000">
            <w:pPr>
              <w:spacing w:after="0" w:line="240" w:lineRule="auto"/>
              <w:rPr>
                <w:rFonts w:eastAsia="SimSun"/>
                <w:lang w:val="en-US" w:eastAsia="zh-CN"/>
              </w:rPr>
            </w:pPr>
            <w:r>
              <w:rPr>
                <w:rFonts w:eastAsia="SimSun"/>
                <w:lang w:val="en-US" w:eastAsia="zh-CN"/>
              </w:rPr>
              <w:t>'3.5 At the option of the Contracting Party, the WLTC city may be excluded'</w:t>
            </w:r>
          </w:p>
          <w:p w14:paraId="70E31292" w14:textId="77777777" w:rsidR="009E5A9F" w:rsidRDefault="00000000">
            <w:pPr>
              <w:spacing w:after="0" w:line="240" w:lineRule="auto"/>
              <w:rPr>
                <w:rFonts w:eastAsia="SimSun"/>
                <w:lang w:val="en-US" w:eastAsia="zh-CN"/>
              </w:rPr>
            </w:pPr>
            <w:r>
              <w:rPr>
                <w:rFonts w:eastAsia="SimSun"/>
                <w:lang w:val="en-US" w:eastAsia="zh-CN"/>
              </w:rPr>
              <w:t>'7.</w:t>
            </w:r>
            <w:proofErr w:type="gramStart"/>
            <w:r>
              <w:rPr>
                <w:rFonts w:eastAsia="SimSun"/>
                <w:lang w:val="en-US" w:eastAsia="zh-CN"/>
              </w:rPr>
              <w:t>3.(</w:t>
            </w:r>
            <w:proofErr w:type="gramEnd"/>
            <w:r>
              <w:rPr>
                <w:rFonts w:eastAsia="SimSun"/>
                <w:lang w:val="en-US" w:eastAsia="zh-CN"/>
              </w:rPr>
              <w:t>b) RMSSE, at the option of the Contracting Party, shall be less than 0.8 km/h or less than 1.3 km/</w:t>
            </w:r>
            <w:proofErr w:type="spellStart"/>
            <w:r>
              <w:rPr>
                <w:rFonts w:eastAsia="SimSun"/>
                <w:lang w:val="en-US" w:eastAsia="zh-CN"/>
              </w:rPr>
              <w:t>h'</w:t>
            </w:r>
            <w:proofErr w:type="spellEnd"/>
          </w:p>
          <w:p w14:paraId="524C6B8A" w14:textId="77777777" w:rsidR="009E5A9F" w:rsidRDefault="009E5A9F">
            <w:pPr>
              <w:spacing w:after="0" w:line="240" w:lineRule="auto"/>
              <w:rPr>
                <w:lang w:val="en-US"/>
              </w:rPr>
            </w:pPr>
          </w:p>
        </w:tc>
      </w:tr>
      <w:tr w:rsidR="009E5A9F" w14:paraId="205B24D4" w14:textId="77777777">
        <w:tc>
          <w:tcPr>
            <w:tcW w:w="2337" w:type="dxa"/>
            <w:tcBorders>
              <w:top w:val="single" w:sz="4" w:space="0" w:color="auto"/>
            </w:tcBorders>
            <w:shd w:val="clear" w:color="auto" w:fill="D9F2D0" w:themeFill="accent6" w:themeFillTint="33"/>
          </w:tcPr>
          <w:p w14:paraId="51600DFC" w14:textId="77777777" w:rsidR="009E5A9F" w:rsidRDefault="009E5A9F">
            <w:pPr>
              <w:spacing w:after="0" w:line="240" w:lineRule="auto"/>
              <w:rPr>
                <w:lang w:val="en-US"/>
              </w:rPr>
            </w:pPr>
          </w:p>
        </w:tc>
        <w:tc>
          <w:tcPr>
            <w:tcW w:w="2337" w:type="dxa"/>
            <w:tcBorders>
              <w:top w:val="single" w:sz="4" w:space="0" w:color="auto"/>
              <w:bottom w:val="single" w:sz="4" w:space="0" w:color="auto"/>
            </w:tcBorders>
            <w:shd w:val="clear" w:color="auto" w:fill="D9F2D0" w:themeFill="accent6" w:themeFillTint="33"/>
          </w:tcPr>
          <w:p w14:paraId="6D056E83" w14:textId="77777777" w:rsidR="009E5A9F" w:rsidRDefault="009E5A9F">
            <w:pPr>
              <w:spacing w:after="0" w:line="240" w:lineRule="auto"/>
              <w:rPr>
                <w:lang w:val="en-US"/>
              </w:rPr>
            </w:pPr>
          </w:p>
        </w:tc>
        <w:tc>
          <w:tcPr>
            <w:tcW w:w="2338" w:type="dxa"/>
            <w:tcBorders>
              <w:top w:val="single" w:sz="4" w:space="0" w:color="auto"/>
              <w:bottom w:val="single" w:sz="4" w:space="0" w:color="auto"/>
            </w:tcBorders>
            <w:shd w:val="clear" w:color="auto" w:fill="D9F2D0" w:themeFill="accent6" w:themeFillTint="33"/>
          </w:tcPr>
          <w:p w14:paraId="046D7BFF" w14:textId="77777777" w:rsidR="009E5A9F" w:rsidRDefault="009E5A9F">
            <w:pPr>
              <w:spacing w:after="0" w:line="240" w:lineRule="auto"/>
              <w:rPr>
                <w:lang w:val="en-US"/>
              </w:rPr>
            </w:pPr>
          </w:p>
        </w:tc>
        <w:tc>
          <w:tcPr>
            <w:tcW w:w="2338" w:type="dxa"/>
            <w:tcBorders>
              <w:top w:val="single" w:sz="4" w:space="0" w:color="auto"/>
              <w:bottom w:val="single" w:sz="4" w:space="0" w:color="auto"/>
            </w:tcBorders>
            <w:shd w:val="clear" w:color="auto" w:fill="D9F2D0" w:themeFill="accent6" w:themeFillTint="33"/>
          </w:tcPr>
          <w:p w14:paraId="773AA865" w14:textId="77777777" w:rsidR="009E5A9F" w:rsidRDefault="009E5A9F">
            <w:pPr>
              <w:spacing w:after="0" w:line="240" w:lineRule="auto"/>
              <w:rPr>
                <w:lang w:val="en-US"/>
              </w:rPr>
            </w:pPr>
          </w:p>
        </w:tc>
      </w:tr>
      <w:tr w:rsidR="009E5A9F" w14:paraId="199E6D6F" w14:textId="77777777">
        <w:tc>
          <w:tcPr>
            <w:tcW w:w="2337" w:type="dxa"/>
            <w:tcBorders>
              <w:right w:val="single" w:sz="4" w:space="0" w:color="auto"/>
            </w:tcBorders>
            <w:shd w:val="clear" w:color="auto" w:fill="D9F2D0" w:themeFill="accent6" w:themeFillTint="33"/>
          </w:tcPr>
          <w:p w14:paraId="63A08F7D" w14:textId="77777777" w:rsidR="009E5A9F" w:rsidRDefault="00000000">
            <w:pPr>
              <w:spacing w:after="0" w:line="240" w:lineRule="auto"/>
              <w:ind w:right="144"/>
              <w:jc w:val="right"/>
              <w:rPr>
                <w:lang w:val="en-US"/>
              </w:rPr>
            </w:pPr>
            <w:r>
              <w:rPr>
                <w:lang w:val="en-US"/>
              </w:rPr>
              <w:t xml:space="preserve">Location </w:t>
            </w:r>
          </w:p>
        </w:tc>
        <w:tc>
          <w:tcPr>
            <w:tcW w:w="7013" w:type="dxa"/>
            <w:gridSpan w:val="3"/>
            <w:tcBorders>
              <w:top w:val="single" w:sz="4" w:space="0" w:color="auto"/>
              <w:left w:val="single" w:sz="4" w:space="0" w:color="auto"/>
              <w:bottom w:val="single" w:sz="4" w:space="0" w:color="auto"/>
              <w:right w:val="single" w:sz="4" w:space="0" w:color="auto"/>
            </w:tcBorders>
            <w:shd w:val="clear" w:color="auto" w:fill="D9F2D0" w:themeFill="accent6" w:themeFillTint="33"/>
          </w:tcPr>
          <w:p w14:paraId="21AD8A46" w14:textId="77777777" w:rsidR="009E5A9F" w:rsidRDefault="00000000">
            <w:pPr>
              <w:spacing w:after="0" w:line="240" w:lineRule="auto"/>
              <w:rPr>
                <w:lang w:val="en-US"/>
              </w:rPr>
            </w:pPr>
            <w:r>
              <w:rPr>
                <w:lang w:val="en-US"/>
              </w:rPr>
              <w:t>6.3.3.1. GTR</w:t>
            </w:r>
          </w:p>
        </w:tc>
      </w:tr>
    </w:tbl>
    <w:p w14:paraId="6DD8F22B" w14:textId="77777777" w:rsidR="009E5A9F" w:rsidRDefault="00000000">
      <w:r>
        <w:br w:type="page"/>
      </w:r>
    </w:p>
    <w:tbl>
      <w:tblPr>
        <w:tblStyle w:val="TableGrid"/>
        <w:tblpPr w:leftFromText="180" w:rightFromText="180" w:vertAnchor="text" w:horzAnchor="margin" w:tblpY="-74"/>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shd w:val="clear" w:color="auto" w:fill="D9F2D0" w:themeFill="accent6" w:themeFillTint="33"/>
        <w:tblLayout w:type="fixed"/>
        <w:tblCellMar>
          <w:top w:w="58" w:type="dxa"/>
          <w:left w:w="58" w:type="dxa"/>
          <w:bottom w:w="58" w:type="dxa"/>
          <w:right w:w="58" w:type="dxa"/>
        </w:tblCellMar>
        <w:tblLook w:val="04A0" w:firstRow="1" w:lastRow="0" w:firstColumn="1" w:lastColumn="0" w:noHBand="0" w:noVBand="1"/>
      </w:tblPr>
      <w:tblGrid>
        <w:gridCol w:w="2337"/>
        <w:gridCol w:w="2337"/>
        <w:gridCol w:w="2338"/>
        <w:gridCol w:w="2338"/>
      </w:tblGrid>
      <w:tr w:rsidR="009E5A9F" w14:paraId="782BA7DB" w14:textId="77777777">
        <w:tc>
          <w:tcPr>
            <w:tcW w:w="2337" w:type="dxa"/>
            <w:tcBorders>
              <w:bottom w:val="single" w:sz="4" w:space="0" w:color="auto"/>
            </w:tcBorders>
            <w:shd w:val="clear" w:color="auto" w:fill="D9F2D0" w:themeFill="accent6" w:themeFillTint="33"/>
          </w:tcPr>
          <w:p w14:paraId="36CF5A53" w14:textId="77777777" w:rsidR="009E5A9F" w:rsidRDefault="009E5A9F">
            <w:pPr>
              <w:spacing w:after="0" w:line="240" w:lineRule="auto"/>
              <w:rPr>
                <w:lang w:val="en-US"/>
              </w:rPr>
            </w:pPr>
          </w:p>
        </w:tc>
        <w:tc>
          <w:tcPr>
            <w:tcW w:w="2337" w:type="dxa"/>
            <w:tcBorders>
              <w:top w:val="single" w:sz="4" w:space="0" w:color="auto"/>
              <w:bottom w:val="single" w:sz="4" w:space="0" w:color="auto"/>
            </w:tcBorders>
            <w:shd w:val="clear" w:color="auto" w:fill="D9F2D0" w:themeFill="accent6" w:themeFillTint="33"/>
          </w:tcPr>
          <w:p w14:paraId="4BC901FC" w14:textId="77777777" w:rsidR="009E5A9F" w:rsidRDefault="009E5A9F">
            <w:pPr>
              <w:spacing w:after="0" w:line="240" w:lineRule="auto"/>
              <w:rPr>
                <w:lang w:val="en-US"/>
              </w:rPr>
            </w:pPr>
          </w:p>
        </w:tc>
        <w:tc>
          <w:tcPr>
            <w:tcW w:w="2338" w:type="dxa"/>
            <w:tcBorders>
              <w:bottom w:val="single" w:sz="4" w:space="0" w:color="auto"/>
            </w:tcBorders>
            <w:shd w:val="clear" w:color="auto" w:fill="D9F2D0" w:themeFill="accent6" w:themeFillTint="33"/>
          </w:tcPr>
          <w:p w14:paraId="795E0699" w14:textId="77777777" w:rsidR="009E5A9F" w:rsidRDefault="009E5A9F">
            <w:pPr>
              <w:spacing w:after="0" w:line="240" w:lineRule="auto"/>
              <w:rPr>
                <w:lang w:val="en-US"/>
              </w:rPr>
            </w:pPr>
          </w:p>
        </w:tc>
        <w:tc>
          <w:tcPr>
            <w:tcW w:w="2338" w:type="dxa"/>
            <w:tcBorders>
              <w:bottom w:val="single" w:sz="4" w:space="0" w:color="auto"/>
            </w:tcBorders>
            <w:shd w:val="clear" w:color="auto" w:fill="D9F2D0" w:themeFill="accent6" w:themeFillTint="33"/>
          </w:tcPr>
          <w:p w14:paraId="2730048F" w14:textId="77777777" w:rsidR="009E5A9F" w:rsidRDefault="009E5A9F">
            <w:pPr>
              <w:spacing w:after="0" w:line="240" w:lineRule="auto"/>
              <w:rPr>
                <w:lang w:val="en-US"/>
              </w:rPr>
            </w:pPr>
          </w:p>
        </w:tc>
      </w:tr>
      <w:tr w:rsidR="009E5A9F" w14:paraId="725B198E" w14:textId="77777777">
        <w:tc>
          <w:tcPr>
            <w:tcW w:w="9350" w:type="dxa"/>
            <w:gridSpan w:val="4"/>
            <w:tcBorders>
              <w:top w:val="single" w:sz="4" w:space="0" w:color="auto"/>
              <w:left w:val="single" w:sz="4" w:space="0" w:color="auto"/>
              <w:right w:val="single" w:sz="4" w:space="0" w:color="auto"/>
            </w:tcBorders>
            <w:shd w:val="clear" w:color="auto" w:fill="D9F2D0" w:themeFill="accent6" w:themeFillTint="33"/>
          </w:tcPr>
          <w:p w14:paraId="3DD36875" w14:textId="77777777" w:rsidR="009E5A9F" w:rsidRDefault="00000000">
            <w:pPr>
              <w:spacing w:after="0" w:line="240" w:lineRule="auto"/>
              <w:rPr>
                <w:lang w:val="en-US"/>
              </w:rPr>
            </w:pPr>
            <w:r>
              <w:rPr>
                <w:lang w:val="en-US"/>
              </w:rPr>
              <w:t>Original text</w:t>
            </w:r>
          </w:p>
        </w:tc>
      </w:tr>
      <w:tr w:rsidR="009E5A9F" w14:paraId="3C28AD54" w14:textId="77777777">
        <w:trPr>
          <w:trHeight w:val="1440"/>
        </w:trPr>
        <w:tc>
          <w:tcPr>
            <w:tcW w:w="9350" w:type="dxa"/>
            <w:gridSpan w:val="4"/>
            <w:tcBorders>
              <w:left w:val="single" w:sz="4" w:space="0" w:color="auto"/>
              <w:bottom w:val="single" w:sz="4" w:space="0" w:color="auto"/>
              <w:right w:val="single" w:sz="4" w:space="0" w:color="auto"/>
            </w:tcBorders>
            <w:shd w:val="clear" w:color="auto" w:fill="D9F2D0" w:themeFill="accent6" w:themeFillTint="33"/>
          </w:tcPr>
          <w:p w14:paraId="2BF0609C" w14:textId="77777777" w:rsidR="009E5A9F" w:rsidRDefault="00000000">
            <w:pPr>
              <w:spacing w:after="0" w:line="240" w:lineRule="auto"/>
              <w:rPr>
                <w:b/>
                <w:bCs/>
              </w:rPr>
            </w:pPr>
            <w:r>
              <w:rPr>
                <w:b/>
                <w:bCs/>
              </w:rPr>
              <w:t xml:space="preserve">Ref. ADS-14-03 </w:t>
            </w:r>
          </w:p>
          <w:p w14:paraId="3FB71C9C" w14:textId="77777777" w:rsidR="009E5A9F" w:rsidRDefault="009E5A9F">
            <w:pPr>
              <w:spacing w:after="0" w:line="240" w:lineRule="auto"/>
            </w:pPr>
          </w:p>
          <w:p w14:paraId="6ED161A3" w14:textId="77777777" w:rsidR="009E5A9F" w:rsidRDefault="00000000">
            <w:pPr>
              <w:spacing w:after="0" w:line="240" w:lineRule="auto"/>
              <w:ind w:left="630" w:hanging="630"/>
            </w:pPr>
            <w:r>
              <w:rPr>
                <w:b/>
                <w:bCs/>
              </w:rPr>
              <w:t xml:space="preserve">6.3.3. </w:t>
            </w:r>
            <w:r>
              <w:t xml:space="preserve"> </w:t>
            </w:r>
            <w:r>
              <w:rPr>
                <w:b/>
                <w:bCs/>
              </w:rPr>
              <w:t>Confirmatory testing</w:t>
            </w:r>
            <w:r>
              <w:t xml:space="preserve"> </w:t>
            </w:r>
          </w:p>
          <w:p w14:paraId="719BA9AA" w14:textId="77777777" w:rsidR="009E5A9F" w:rsidRDefault="009E5A9F">
            <w:pPr>
              <w:spacing w:after="0" w:line="240" w:lineRule="auto"/>
              <w:ind w:left="630" w:hanging="630"/>
            </w:pPr>
          </w:p>
          <w:p w14:paraId="7BC8DDE8" w14:textId="77777777" w:rsidR="009E5A9F" w:rsidRDefault="00000000">
            <w:pPr>
              <w:spacing w:after="0" w:line="240" w:lineRule="auto"/>
              <w:ind w:left="630" w:hanging="630"/>
            </w:pPr>
            <w:r>
              <w:t>6.3.3.1. Confirmatory testing shall use one or more testing methods and pre-defined and repeatable test protocols to confirm that the evidence provided by the manufacturer accurately represents the ADS performance. The test protocols shall cover a range of driving conditions representative of the ODD.</w:t>
            </w:r>
          </w:p>
          <w:p w14:paraId="63F616EC" w14:textId="77777777" w:rsidR="009E5A9F" w:rsidRDefault="009E5A9F">
            <w:pPr>
              <w:spacing w:after="0" w:line="240" w:lineRule="auto"/>
            </w:pPr>
          </w:p>
          <w:p w14:paraId="72DA4F7F" w14:textId="77777777" w:rsidR="009E5A9F" w:rsidRDefault="009E5A9F">
            <w:pPr>
              <w:spacing w:after="0" w:line="240" w:lineRule="auto"/>
            </w:pPr>
          </w:p>
        </w:tc>
      </w:tr>
      <w:tr w:rsidR="009E5A9F" w14:paraId="5EA13CD3" w14:textId="77777777">
        <w:tc>
          <w:tcPr>
            <w:tcW w:w="2337" w:type="dxa"/>
            <w:tcBorders>
              <w:top w:val="single" w:sz="4" w:space="0" w:color="auto"/>
              <w:bottom w:val="single" w:sz="4" w:space="0" w:color="auto"/>
            </w:tcBorders>
            <w:shd w:val="clear" w:color="auto" w:fill="D9F2D0" w:themeFill="accent6" w:themeFillTint="33"/>
          </w:tcPr>
          <w:p w14:paraId="7F8E4275" w14:textId="77777777" w:rsidR="009E5A9F" w:rsidRDefault="009E5A9F">
            <w:pPr>
              <w:spacing w:after="0" w:line="240" w:lineRule="auto"/>
              <w:rPr>
                <w:lang w:val="en-US"/>
              </w:rPr>
            </w:pPr>
          </w:p>
        </w:tc>
        <w:tc>
          <w:tcPr>
            <w:tcW w:w="2337" w:type="dxa"/>
            <w:tcBorders>
              <w:top w:val="single" w:sz="4" w:space="0" w:color="auto"/>
              <w:bottom w:val="single" w:sz="4" w:space="0" w:color="auto"/>
            </w:tcBorders>
            <w:shd w:val="clear" w:color="auto" w:fill="D9F2D0" w:themeFill="accent6" w:themeFillTint="33"/>
          </w:tcPr>
          <w:p w14:paraId="0F9885A2" w14:textId="77777777" w:rsidR="009E5A9F" w:rsidRDefault="009E5A9F">
            <w:pPr>
              <w:spacing w:after="0" w:line="240" w:lineRule="auto"/>
              <w:rPr>
                <w:lang w:val="en-US"/>
              </w:rPr>
            </w:pPr>
          </w:p>
        </w:tc>
        <w:tc>
          <w:tcPr>
            <w:tcW w:w="2338" w:type="dxa"/>
            <w:tcBorders>
              <w:top w:val="single" w:sz="4" w:space="0" w:color="auto"/>
              <w:bottom w:val="single" w:sz="4" w:space="0" w:color="auto"/>
            </w:tcBorders>
            <w:shd w:val="clear" w:color="auto" w:fill="D9F2D0" w:themeFill="accent6" w:themeFillTint="33"/>
          </w:tcPr>
          <w:p w14:paraId="694B4688" w14:textId="77777777" w:rsidR="009E5A9F" w:rsidRDefault="009E5A9F">
            <w:pPr>
              <w:spacing w:after="0" w:line="240" w:lineRule="auto"/>
              <w:rPr>
                <w:lang w:val="en-US"/>
              </w:rPr>
            </w:pPr>
          </w:p>
        </w:tc>
        <w:tc>
          <w:tcPr>
            <w:tcW w:w="2338" w:type="dxa"/>
            <w:tcBorders>
              <w:top w:val="single" w:sz="4" w:space="0" w:color="auto"/>
              <w:bottom w:val="single" w:sz="4" w:space="0" w:color="auto"/>
            </w:tcBorders>
            <w:shd w:val="clear" w:color="auto" w:fill="D9F2D0" w:themeFill="accent6" w:themeFillTint="33"/>
          </w:tcPr>
          <w:p w14:paraId="07DDAF78" w14:textId="77777777" w:rsidR="009E5A9F" w:rsidRDefault="009E5A9F">
            <w:pPr>
              <w:spacing w:after="0" w:line="240" w:lineRule="auto"/>
              <w:rPr>
                <w:lang w:val="en-US"/>
              </w:rPr>
            </w:pPr>
          </w:p>
        </w:tc>
      </w:tr>
      <w:tr w:rsidR="009E5A9F" w14:paraId="2E65C2A9" w14:textId="77777777">
        <w:tc>
          <w:tcPr>
            <w:tcW w:w="9350" w:type="dxa"/>
            <w:gridSpan w:val="4"/>
            <w:tcBorders>
              <w:top w:val="single" w:sz="4" w:space="0" w:color="auto"/>
              <w:left w:val="single" w:sz="4" w:space="0" w:color="auto"/>
              <w:right w:val="single" w:sz="4" w:space="0" w:color="auto"/>
            </w:tcBorders>
            <w:shd w:val="clear" w:color="auto" w:fill="D9F2D0" w:themeFill="accent6" w:themeFillTint="33"/>
          </w:tcPr>
          <w:p w14:paraId="6AA74743" w14:textId="77777777" w:rsidR="009E5A9F" w:rsidRDefault="009E5A9F">
            <w:pPr>
              <w:spacing w:after="0" w:line="240" w:lineRule="auto"/>
              <w:rPr>
                <w:lang w:val="en-US"/>
              </w:rPr>
            </w:pPr>
          </w:p>
        </w:tc>
      </w:tr>
      <w:tr w:rsidR="009E5A9F" w14:paraId="411CBCF0" w14:textId="77777777">
        <w:trPr>
          <w:trHeight w:val="1296"/>
        </w:trPr>
        <w:tc>
          <w:tcPr>
            <w:tcW w:w="9350" w:type="dxa"/>
            <w:gridSpan w:val="4"/>
            <w:tcBorders>
              <w:left w:val="single" w:sz="4" w:space="0" w:color="auto"/>
              <w:bottom w:val="single" w:sz="4" w:space="0" w:color="auto"/>
              <w:right w:val="single" w:sz="4" w:space="0" w:color="auto"/>
            </w:tcBorders>
            <w:shd w:val="clear" w:color="auto" w:fill="D9F2D0" w:themeFill="accent6" w:themeFillTint="33"/>
          </w:tcPr>
          <w:p w14:paraId="10E9A7C3" w14:textId="77777777" w:rsidR="009E5A9F" w:rsidRDefault="00000000">
            <w:pPr>
              <w:spacing w:after="0" w:line="240" w:lineRule="auto"/>
            </w:pPr>
            <w:r>
              <w:t xml:space="preserve">Proposal for amending ADS-14-03 </w:t>
            </w:r>
          </w:p>
          <w:p w14:paraId="6ED59990" w14:textId="77777777" w:rsidR="009E5A9F" w:rsidRDefault="009E5A9F">
            <w:pPr>
              <w:spacing w:after="0" w:line="240" w:lineRule="auto"/>
            </w:pPr>
          </w:p>
          <w:p w14:paraId="13710C39" w14:textId="77777777" w:rsidR="009E5A9F" w:rsidRDefault="00000000">
            <w:pPr>
              <w:spacing w:after="0" w:line="240" w:lineRule="auto"/>
              <w:rPr>
                <w:rFonts w:eastAsia="SimSun"/>
                <w:b/>
                <w:bCs/>
                <w:lang w:val="en-US" w:eastAsia="zh-CN"/>
              </w:rPr>
            </w:pPr>
            <w:r>
              <w:rPr>
                <w:rFonts w:eastAsia="SimSun"/>
                <w:b/>
                <w:bCs/>
                <w:lang w:val="en-US" w:eastAsia="zh-CN"/>
              </w:rPr>
              <w:t>Option 1 (EC, for reference ADS-14-31r1):</w:t>
            </w:r>
          </w:p>
          <w:p w14:paraId="72EE9130" w14:textId="77777777" w:rsidR="009E5A9F" w:rsidRDefault="009E5A9F">
            <w:pPr>
              <w:spacing w:after="0" w:line="240" w:lineRule="auto"/>
              <w:rPr>
                <w:rFonts w:eastAsia="SimSun"/>
                <w:b/>
                <w:bCs/>
                <w:lang w:val="en-US" w:eastAsia="zh-CN"/>
              </w:rPr>
            </w:pPr>
          </w:p>
          <w:p w14:paraId="4544DE44" w14:textId="77777777" w:rsidR="009E5A9F" w:rsidRDefault="00000000">
            <w:pPr>
              <w:pStyle w:val="ListParagraph"/>
              <w:numPr>
                <w:ilvl w:val="0"/>
                <w:numId w:val="3"/>
              </w:numPr>
              <w:spacing w:after="0" w:line="240" w:lineRule="auto"/>
              <w:rPr>
                <w:b/>
                <w:bCs/>
              </w:rPr>
            </w:pPr>
            <w:r>
              <w:rPr>
                <w:b/>
                <w:bCs/>
              </w:rPr>
              <w:t xml:space="preserve">6.3.3. </w:t>
            </w:r>
            <w:r>
              <w:t xml:space="preserve"> </w:t>
            </w:r>
            <w:r>
              <w:rPr>
                <w:b/>
                <w:bCs/>
              </w:rPr>
              <w:t>Confirmatory testing</w:t>
            </w:r>
          </w:p>
          <w:p w14:paraId="7E0FAC0B" w14:textId="77777777" w:rsidR="009E5A9F" w:rsidRDefault="009E5A9F">
            <w:pPr>
              <w:spacing w:after="0" w:line="240" w:lineRule="auto"/>
              <w:rPr>
                <w:rFonts w:cs="Times New Roman"/>
              </w:rPr>
            </w:pPr>
          </w:p>
          <w:p w14:paraId="3A481DEE" w14:textId="77777777" w:rsidR="009E5A9F" w:rsidRDefault="00000000">
            <w:pPr>
              <w:spacing w:after="0" w:line="240" w:lineRule="auto"/>
              <w:ind w:left="810" w:hanging="450"/>
              <w:rPr>
                <w:rFonts w:cs="Times New Roman"/>
                <w:color w:val="000000"/>
                <w:shd w:val="clear" w:color="auto" w:fill="FFFFFF"/>
              </w:rPr>
            </w:pPr>
            <w:r>
              <w:rPr>
                <w:rFonts w:cs="Times New Roman"/>
                <w:color w:val="000000"/>
                <w:shd w:val="clear" w:color="auto" w:fill="FFFFFF"/>
              </w:rPr>
              <w:t>6.3.3.1.         </w:t>
            </w:r>
            <w:r>
              <w:rPr>
                <w:rFonts w:cs="Times New Roman"/>
                <w:b/>
                <w:bCs/>
                <w:color w:val="000000"/>
                <w:shd w:val="clear" w:color="auto" w:fill="FFFFFF"/>
              </w:rPr>
              <w:t>At the option of the contracting party</w:t>
            </w:r>
            <w:r>
              <w:rPr>
                <w:rFonts w:cs="Times New Roman"/>
                <w:color w:val="000000"/>
                <w:shd w:val="clear" w:color="auto" w:fill="FFFFFF"/>
              </w:rPr>
              <w:t>, confirmatory testing </w:t>
            </w:r>
            <w:r>
              <w:rPr>
                <w:rFonts w:cs="Times New Roman"/>
                <w:b/>
                <w:bCs/>
                <w:color w:val="000000"/>
                <w:shd w:val="clear" w:color="auto" w:fill="FFFFFF"/>
              </w:rPr>
              <w:t>may be required</w:t>
            </w:r>
            <w:r>
              <w:rPr>
                <w:rFonts w:cs="Times New Roman"/>
                <w:color w:val="000000"/>
                <w:shd w:val="clear" w:color="auto" w:fill="FFFFFF"/>
              </w:rPr>
              <w:t> </w:t>
            </w:r>
            <w:r>
              <w:rPr>
                <w:rFonts w:cs="Times New Roman"/>
                <w:b/>
                <w:bCs/>
                <w:color w:val="000000"/>
                <w:shd w:val="clear" w:color="auto" w:fill="FFFFFF"/>
              </w:rPr>
              <w:t>to</w:t>
            </w:r>
            <w:r>
              <w:rPr>
                <w:rFonts w:cs="Times New Roman"/>
                <w:color w:val="000000"/>
                <w:shd w:val="clear" w:color="auto" w:fill="FFFFFF"/>
              </w:rPr>
              <w:t xml:space="preserve"> </w:t>
            </w:r>
            <w:r>
              <w:rPr>
                <w:rFonts w:cs="Times New Roman"/>
                <w:strike/>
                <w:color w:val="000000"/>
                <w:shd w:val="clear" w:color="auto" w:fill="FFFFFF"/>
              </w:rPr>
              <w:t>shall</w:t>
            </w:r>
            <w:r>
              <w:rPr>
                <w:rFonts w:cs="Times New Roman"/>
                <w:color w:val="000000"/>
                <w:shd w:val="clear" w:color="auto" w:fill="FFFFFF"/>
              </w:rPr>
              <w:t xml:space="preserve"> use one or more testing methods and pre-defined and repeatable test protocols to confirm that the evidence provided by the manufacturer accurately represents the ADS performance. The test protocols shall cover a range of driving conditions representative of the ODD.</w:t>
            </w:r>
          </w:p>
          <w:p w14:paraId="7BB0F7B8" w14:textId="77777777" w:rsidR="009E5A9F" w:rsidRDefault="009E5A9F">
            <w:pPr>
              <w:spacing w:after="0" w:line="240" w:lineRule="auto"/>
              <w:ind w:left="810" w:hanging="450"/>
              <w:rPr>
                <w:rFonts w:cs="Times New Roman"/>
                <w:color w:val="000000"/>
                <w:shd w:val="clear" w:color="auto" w:fill="FFFFFF"/>
              </w:rPr>
            </w:pPr>
          </w:p>
          <w:p w14:paraId="4F1C39E4" w14:textId="77777777" w:rsidR="009E5A9F" w:rsidRDefault="009E5A9F">
            <w:pPr>
              <w:spacing w:after="0" w:line="240" w:lineRule="auto"/>
              <w:ind w:left="360" w:hanging="360"/>
              <w:rPr>
                <w:rFonts w:cs="Times New Roman"/>
                <w:color w:val="000000"/>
                <w:shd w:val="clear" w:color="auto" w:fill="FFFFFF"/>
              </w:rPr>
            </w:pPr>
          </w:p>
          <w:p w14:paraId="08E5B6F9" w14:textId="77777777" w:rsidR="009E5A9F" w:rsidRDefault="00000000">
            <w:pPr>
              <w:pStyle w:val="ListParagraph"/>
              <w:numPr>
                <w:ilvl w:val="0"/>
                <w:numId w:val="3"/>
              </w:numPr>
              <w:spacing w:after="0" w:line="240" w:lineRule="auto"/>
              <w:rPr>
                <w:rFonts w:cs="Times New Roman"/>
                <w:color w:val="000000"/>
                <w:shd w:val="clear" w:color="auto" w:fill="FFFFFF"/>
              </w:rPr>
            </w:pPr>
            <w:r>
              <w:rPr>
                <w:rFonts w:cs="Times New Roman"/>
                <w:color w:val="000000"/>
                <w:shd w:val="clear" w:color="auto" w:fill="FFFFFF"/>
              </w:rPr>
              <w:t xml:space="preserve">The strikethrough text concerning the Confirmatory testing in the paragraphs 6.3.3.2.1, 6.3.3.3.1, 6.3.3.4.1.   for the GTR shall be removed because covered/replaced by the text in 6.3.3.1 </w:t>
            </w:r>
          </w:p>
          <w:p w14:paraId="6FA92B72" w14:textId="77777777" w:rsidR="009E5A9F" w:rsidRDefault="009E5A9F">
            <w:pPr>
              <w:pStyle w:val="ListParagraph"/>
              <w:numPr>
                <w:ilvl w:val="0"/>
                <w:numId w:val="0"/>
              </w:numPr>
              <w:spacing w:after="0" w:line="240" w:lineRule="auto"/>
              <w:ind w:left="360"/>
              <w:rPr>
                <w:rFonts w:cs="Times New Roman"/>
                <w:color w:val="000000"/>
                <w:shd w:val="clear" w:color="auto" w:fill="FFFFFF"/>
              </w:rPr>
            </w:pPr>
          </w:p>
          <w:p w14:paraId="47F4AF12" w14:textId="77777777" w:rsidR="009E5A9F" w:rsidRDefault="00000000">
            <w:pPr>
              <w:pStyle w:val="ListParagraph"/>
              <w:numPr>
                <w:ilvl w:val="0"/>
                <w:numId w:val="0"/>
              </w:numPr>
              <w:spacing w:after="0" w:line="240" w:lineRule="auto"/>
              <w:rPr>
                <w:rFonts w:eastAsia="SimSun" w:cs="Times New Roman"/>
                <w:b/>
                <w:bCs/>
                <w:color w:val="000000"/>
                <w:shd w:val="clear" w:color="auto" w:fill="FFFFFF"/>
                <w:lang w:val="en-US" w:eastAsia="zh-CN"/>
              </w:rPr>
            </w:pPr>
            <w:r>
              <w:rPr>
                <w:rFonts w:eastAsia="SimSun" w:cs="Times New Roman"/>
                <w:b/>
                <w:bCs/>
                <w:color w:val="000000"/>
                <w:shd w:val="clear" w:color="auto" w:fill="FFFFFF"/>
                <w:lang w:val="en-US" w:eastAsia="zh-CN"/>
              </w:rPr>
              <w:t>Option 2 (C</w:t>
            </w:r>
            <w:r>
              <w:rPr>
                <w:rFonts w:eastAsia="SimSun" w:cs="Times New Roman" w:hint="eastAsia"/>
                <w:b/>
                <w:bCs/>
                <w:color w:val="000000"/>
                <w:shd w:val="clear" w:color="auto" w:fill="FFFFFF"/>
                <w:lang w:val="en-US" w:eastAsia="zh-CN"/>
              </w:rPr>
              <w:t>hina</w:t>
            </w:r>
            <w:r>
              <w:rPr>
                <w:rFonts w:eastAsia="SimSun" w:cs="Times New Roman"/>
                <w:b/>
                <w:bCs/>
                <w:color w:val="000000"/>
                <w:shd w:val="clear" w:color="auto" w:fill="FFFFFF"/>
                <w:lang w:val="en-US" w:eastAsia="zh-CN"/>
              </w:rPr>
              <w:t>, r2):</w:t>
            </w:r>
          </w:p>
          <w:p w14:paraId="10ED2CB8" w14:textId="77777777" w:rsidR="009E5A9F" w:rsidRDefault="009E5A9F">
            <w:pPr>
              <w:pStyle w:val="ListParagraph"/>
              <w:numPr>
                <w:ilvl w:val="0"/>
                <w:numId w:val="0"/>
              </w:numPr>
              <w:spacing w:after="0" w:line="240" w:lineRule="auto"/>
              <w:rPr>
                <w:rFonts w:eastAsia="SimSun" w:cs="Times New Roman"/>
                <w:b/>
                <w:bCs/>
                <w:color w:val="000000"/>
                <w:shd w:val="clear" w:color="auto" w:fill="FFFFFF"/>
                <w:lang w:val="en-US" w:eastAsia="zh-CN"/>
              </w:rPr>
            </w:pPr>
          </w:p>
          <w:p w14:paraId="75D946E3" w14:textId="77777777" w:rsidR="009E5A9F" w:rsidRDefault="00000000">
            <w:pPr>
              <w:pStyle w:val="ListParagraph"/>
              <w:numPr>
                <w:ilvl w:val="0"/>
                <w:numId w:val="3"/>
              </w:numPr>
              <w:spacing w:after="0" w:line="240" w:lineRule="auto"/>
              <w:rPr>
                <w:b/>
                <w:bCs/>
              </w:rPr>
            </w:pPr>
            <w:r>
              <w:rPr>
                <w:b/>
                <w:bCs/>
              </w:rPr>
              <w:t xml:space="preserve">6.3.3. </w:t>
            </w:r>
            <w:r>
              <w:t xml:space="preserve"> </w:t>
            </w:r>
            <w:r>
              <w:rPr>
                <w:b/>
                <w:bCs/>
              </w:rPr>
              <w:t>Confirmatory testing</w:t>
            </w:r>
          </w:p>
          <w:p w14:paraId="2B816D93" w14:textId="77777777" w:rsidR="009E5A9F" w:rsidRDefault="00000000">
            <w:pPr>
              <w:spacing w:after="0" w:line="240" w:lineRule="auto"/>
              <w:ind w:left="810" w:hanging="450"/>
              <w:rPr>
                <w:rFonts w:cs="Times New Roman"/>
                <w:color w:val="000000"/>
              </w:rPr>
            </w:pPr>
            <w:r>
              <w:rPr>
                <w:rFonts w:cs="Times New Roman"/>
                <w:color w:val="000000"/>
              </w:rPr>
              <w:t>6.3.3.1.         </w:t>
            </w:r>
            <w:r>
              <w:rPr>
                <w:rFonts w:eastAsia="SimSun" w:cs="Times New Roman" w:hint="eastAsia"/>
                <w:color w:val="000000"/>
                <w:lang w:val="en-US" w:eastAsia="zh-CN"/>
              </w:rPr>
              <w:t>C</w:t>
            </w:r>
            <w:proofErr w:type="spellStart"/>
            <w:r>
              <w:rPr>
                <w:rFonts w:cs="Times New Roman"/>
                <w:color w:val="000000"/>
              </w:rPr>
              <w:t>onfirmatory</w:t>
            </w:r>
            <w:proofErr w:type="spellEnd"/>
            <w:r>
              <w:rPr>
                <w:rFonts w:cs="Times New Roman"/>
                <w:color w:val="000000"/>
              </w:rPr>
              <w:t xml:space="preserve"> testing shall use one or more testing methods and pre-defined and repeatable test protocols to confirm that the evidence provided by the manufacturer accurately represents the ADS performance. The test protocols shall cover a range of driving conditions representative of the ODD.</w:t>
            </w:r>
          </w:p>
          <w:p w14:paraId="1F5564AA" w14:textId="77777777" w:rsidR="009E5A9F" w:rsidRDefault="00000000">
            <w:pPr>
              <w:spacing w:after="0" w:line="240" w:lineRule="auto"/>
              <w:ind w:left="810" w:hanging="450"/>
              <w:rPr>
                <w:rFonts w:cs="Times New Roman"/>
                <w:color w:val="000000"/>
              </w:rPr>
            </w:pPr>
            <w:r>
              <w:rPr>
                <w:rFonts w:cs="Times New Roman" w:hint="eastAsia"/>
                <w:color w:val="000000"/>
              </w:rPr>
              <w:t>6.3.3.2.1.</w:t>
            </w:r>
            <w:r>
              <w:rPr>
                <w:rFonts w:cs="Times New Roman" w:hint="eastAsia"/>
                <w:color w:val="000000"/>
              </w:rPr>
              <w:tab/>
              <w:t>The assessor may conduct or require virtual testing to confirm the evidence submitted by the manufacturer performance of the ADS in a number of selected relevant nominal, critical, and failure scenarios.</w:t>
            </w:r>
          </w:p>
          <w:p w14:paraId="2A039371" w14:textId="77777777" w:rsidR="009E5A9F" w:rsidRDefault="00000000">
            <w:pPr>
              <w:spacing w:after="0" w:line="240" w:lineRule="auto"/>
              <w:ind w:left="810" w:hanging="450"/>
              <w:rPr>
                <w:rFonts w:cs="Times New Roman"/>
                <w:color w:val="FF0000"/>
              </w:rPr>
            </w:pPr>
            <w:r>
              <w:rPr>
                <w:rFonts w:cs="Times New Roman" w:hint="eastAsia"/>
                <w:color w:val="000000"/>
              </w:rPr>
              <w:t>6.3.3.3.1.</w:t>
            </w:r>
            <w:r>
              <w:rPr>
                <w:rFonts w:cs="Times New Roman" w:hint="eastAsia"/>
                <w:color w:val="000000"/>
              </w:rPr>
              <w:tab/>
              <w:t>The assessor shall conduct or require the use of track testing to confirm the performance of the ADS in a number of selected relevant nominal, critical, and failure scenarios</w:t>
            </w:r>
            <w:r>
              <w:rPr>
                <w:rFonts w:eastAsia="SimSun" w:cs="Times New Roman" w:hint="eastAsia"/>
                <w:color w:val="000000"/>
                <w:lang w:val="en-US" w:eastAsia="zh-CN"/>
              </w:rPr>
              <w:t>.</w:t>
            </w:r>
            <w:r>
              <w:rPr>
                <w:rFonts w:cs="Times New Roman" w:hint="eastAsia"/>
                <w:strike/>
                <w:color w:val="000000"/>
              </w:rPr>
              <w:t>, unless the assessor deems that these scenarios can be sufficiently covered through real-world</w:t>
            </w:r>
            <w:r>
              <w:rPr>
                <w:rFonts w:eastAsia="SimSun" w:cs="Times New Roman" w:hint="eastAsia"/>
                <w:strike/>
                <w:color w:val="000000"/>
                <w:lang w:val="en-US" w:eastAsia="zh-CN"/>
              </w:rPr>
              <w:t xml:space="preserve"> </w:t>
            </w:r>
            <w:r>
              <w:rPr>
                <w:rFonts w:cs="Times New Roman" w:hint="eastAsia"/>
                <w:strike/>
                <w:color w:val="000000"/>
              </w:rPr>
              <w:t xml:space="preserve">confirmatory </w:t>
            </w:r>
            <w:proofErr w:type="spellStart"/>
            <w:proofErr w:type="gramStart"/>
            <w:r>
              <w:rPr>
                <w:rFonts w:cs="Times New Roman" w:hint="eastAsia"/>
                <w:strike/>
                <w:color w:val="000000"/>
              </w:rPr>
              <w:t>testing.</w:t>
            </w:r>
            <w:r>
              <w:rPr>
                <w:rFonts w:cs="Times New Roman" w:hint="eastAsia"/>
                <w:color w:val="FF0000"/>
              </w:rPr>
              <w:t>At</w:t>
            </w:r>
            <w:proofErr w:type="spellEnd"/>
            <w:proofErr w:type="gramEnd"/>
            <w:r>
              <w:rPr>
                <w:rFonts w:cs="Times New Roman" w:hint="eastAsia"/>
                <w:color w:val="FF0000"/>
              </w:rPr>
              <w:t xml:space="preserve"> the option of the Contracting Party, the </w:t>
            </w:r>
            <w:r>
              <w:rPr>
                <w:rFonts w:eastAsia="SimSun" w:cs="Times New Roman" w:hint="eastAsia"/>
                <w:color w:val="FF0000"/>
                <w:lang w:val="en-US" w:eastAsia="zh-CN"/>
              </w:rPr>
              <w:t>track testing</w:t>
            </w:r>
            <w:r>
              <w:rPr>
                <w:rFonts w:cs="Times New Roman" w:hint="eastAsia"/>
                <w:color w:val="FF0000"/>
              </w:rPr>
              <w:t xml:space="preserve"> may be excluded.</w:t>
            </w:r>
          </w:p>
          <w:p w14:paraId="663C2D0A" w14:textId="77777777" w:rsidR="009E5A9F" w:rsidRDefault="00000000">
            <w:pPr>
              <w:spacing w:after="0" w:line="240" w:lineRule="auto"/>
              <w:ind w:left="810" w:hanging="450"/>
              <w:rPr>
                <w:rFonts w:cs="Times New Roman"/>
                <w:color w:val="FF0000"/>
              </w:rPr>
            </w:pPr>
            <w:r>
              <w:rPr>
                <w:rFonts w:cs="Times New Roman" w:hint="eastAsia"/>
              </w:rPr>
              <w:t>6.3.3.4.1.</w:t>
            </w:r>
            <w:r>
              <w:rPr>
                <w:rFonts w:cs="Times New Roman" w:hint="eastAsia"/>
              </w:rPr>
              <w:tab/>
              <w:t xml:space="preserve">The assessor shall conduct or require real world testing of the ADS in nominal scenarios. It is acknowledged that critical and/or failure scenarios may occur during real world </w:t>
            </w:r>
            <w:proofErr w:type="gramStart"/>
            <w:r>
              <w:rPr>
                <w:rFonts w:cs="Times New Roman" w:hint="eastAsia"/>
              </w:rPr>
              <w:t>testing, but</w:t>
            </w:r>
            <w:proofErr w:type="gramEnd"/>
            <w:r>
              <w:rPr>
                <w:rFonts w:cs="Times New Roman" w:hint="eastAsia"/>
              </w:rPr>
              <w:t xml:space="preserve"> generally should not be tested on purpose. If such scenarios occur, they shall not be </w:t>
            </w:r>
            <w:r>
              <w:rPr>
                <w:rFonts w:cs="Times New Roman" w:hint="eastAsia"/>
              </w:rPr>
              <w:lastRenderedPageBreak/>
              <w:t>excluded from the assessment.</w:t>
            </w:r>
            <w:r>
              <w:rPr>
                <w:rFonts w:eastAsia="SimSun" w:cs="Times New Roman" w:hint="eastAsia"/>
                <w:color w:val="FF0000"/>
                <w:lang w:val="en-US" w:eastAsia="zh-CN"/>
              </w:rPr>
              <w:t xml:space="preserve"> </w:t>
            </w:r>
            <w:r>
              <w:rPr>
                <w:rFonts w:cs="Times New Roman" w:hint="eastAsia"/>
                <w:color w:val="FF0000"/>
              </w:rPr>
              <w:t xml:space="preserve">At the option of the Contracting Party, the </w:t>
            </w:r>
            <w:r>
              <w:rPr>
                <w:rFonts w:eastAsia="SimSun" w:cs="Times New Roman" w:hint="eastAsia"/>
                <w:color w:val="FF0000"/>
                <w:lang w:val="en-US" w:eastAsia="zh-CN"/>
              </w:rPr>
              <w:t>real world testing</w:t>
            </w:r>
            <w:r>
              <w:rPr>
                <w:rFonts w:cs="Times New Roman" w:hint="eastAsia"/>
                <w:color w:val="FF0000"/>
              </w:rPr>
              <w:t xml:space="preserve"> may be excluded.</w:t>
            </w:r>
          </w:p>
          <w:p w14:paraId="2D98D46A" w14:textId="77777777" w:rsidR="009E5A9F" w:rsidRDefault="009E5A9F">
            <w:pPr>
              <w:pStyle w:val="ListParagraph"/>
              <w:numPr>
                <w:ilvl w:val="0"/>
                <w:numId w:val="0"/>
              </w:numPr>
              <w:spacing w:after="0" w:line="240" w:lineRule="auto"/>
              <w:rPr>
                <w:rFonts w:eastAsia="SimSun" w:cs="Times New Roman"/>
                <w:b/>
                <w:bCs/>
                <w:color w:val="000000"/>
                <w:shd w:val="clear" w:color="auto" w:fill="FFFFFF"/>
                <w:lang w:val="en-US" w:eastAsia="zh-CN"/>
              </w:rPr>
            </w:pPr>
          </w:p>
          <w:p w14:paraId="5B19C30B" w14:textId="77777777" w:rsidR="009E5A9F" w:rsidRDefault="00000000">
            <w:pPr>
              <w:pStyle w:val="ListParagraph"/>
              <w:numPr>
                <w:ilvl w:val="0"/>
                <w:numId w:val="0"/>
              </w:numPr>
              <w:spacing w:after="0" w:line="240" w:lineRule="auto"/>
              <w:rPr>
                <w:rFonts w:eastAsia="SimSun" w:cs="Times New Roman"/>
                <w:b/>
                <w:bCs/>
                <w:color w:val="000000"/>
                <w:shd w:val="clear" w:color="auto" w:fill="FFFFFF"/>
                <w:lang w:val="en-US" w:eastAsia="zh-CN"/>
              </w:rPr>
            </w:pPr>
            <w:r>
              <w:rPr>
                <w:rFonts w:eastAsia="SimSun" w:cs="Times New Roman"/>
                <w:b/>
                <w:bCs/>
                <w:color w:val="000000"/>
                <w:shd w:val="clear" w:color="auto" w:fill="FFFFFF"/>
                <w:lang w:val="en-US" w:eastAsia="zh-CN"/>
              </w:rPr>
              <w:t xml:space="preserve">Option </w:t>
            </w:r>
            <w:r>
              <w:rPr>
                <w:rFonts w:eastAsia="SimSun" w:cs="Times New Roman" w:hint="eastAsia"/>
                <w:b/>
                <w:bCs/>
                <w:color w:val="000000"/>
                <w:shd w:val="clear" w:color="auto" w:fill="FFFFFF"/>
                <w:lang w:val="en-US" w:eastAsia="zh-CN"/>
              </w:rPr>
              <w:t>3</w:t>
            </w:r>
            <w:r>
              <w:rPr>
                <w:rFonts w:eastAsia="SimSun" w:cs="Times New Roman"/>
                <w:b/>
                <w:bCs/>
                <w:color w:val="000000"/>
                <w:shd w:val="clear" w:color="auto" w:fill="FFFFFF"/>
                <w:lang w:val="en-US" w:eastAsia="zh-CN"/>
              </w:rPr>
              <w:t xml:space="preserve"> (C</w:t>
            </w:r>
            <w:r>
              <w:rPr>
                <w:rFonts w:eastAsia="SimSun" w:cs="Times New Roman" w:hint="eastAsia"/>
                <w:b/>
                <w:bCs/>
                <w:color w:val="000000"/>
                <w:shd w:val="clear" w:color="auto" w:fill="FFFFFF"/>
                <w:lang w:val="en-US" w:eastAsia="zh-CN"/>
              </w:rPr>
              <w:t>hina</w:t>
            </w:r>
            <w:r>
              <w:rPr>
                <w:rFonts w:eastAsia="SimSun" w:cs="Times New Roman"/>
                <w:b/>
                <w:bCs/>
                <w:color w:val="000000"/>
                <w:shd w:val="clear" w:color="auto" w:fill="FFFFFF"/>
                <w:lang w:val="en-US" w:eastAsia="zh-CN"/>
              </w:rPr>
              <w:t>, r2):</w:t>
            </w:r>
          </w:p>
          <w:p w14:paraId="065C635A" w14:textId="77777777" w:rsidR="009E5A9F" w:rsidRDefault="00000000">
            <w:pPr>
              <w:spacing w:after="0" w:line="240" w:lineRule="auto"/>
              <w:ind w:left="810" w:hanging="450"/>
              <w:rPr>
                <w:rFonts w:cs="Times New Roman"/>
                <w:color w:val="000000"/>
                <w:shd w:val="clear" w:color="auto" w:fill="FFFFFF"/>
              </w:rPr>
            </w:pPr>
            <w:r>
              <w:rPr>
                <w:rFonts w:cs="Times New Roman"/>
                <w:color w:val="000000"/>
                <w:shd w:val="clear" w:color="auto" w:fill="FFFFFF"/>
              </w:rPr>
              <w:t>6.3.3.1.         </w:t>
            </w:r>
            <w:r>
              <w:rPr>
                <w:rFonts w:eastAsia="SimSun" w:cs="Times New Roman" w:hint="eastAsia"/>
                <w:color w:val="000000"/>
                <w:shd w:val="clear" w:color="auto" w:fill="FFFFFF"/>
                <w:lang w:val="en-US" w:eastAsia="zh-CN"/>
              </w:rPr>
              <w:t>C</w:t>
            </w:r>
            <w:proofErr w:type="spellStart"/>
            <w:r>
              <w:rPr>
                <w:rFonts w:cs="Times New Roman"/>
                <w:color w:val="000000"/>
                <w:shd w:val="clear" w:color="auto" w:fill="FFFFFF"/>
              </w:rPr>
              <w:t>onfirmatory</w:t>
            </w:r>
            <w:proofErr w:type="spellEnd"/>
            <w:r>
              <w:rPr>
                <w:rFonts w:cs="Times New Roman"/>
                <w:color w:val="000000"/>
                <w:shd w:val="clear" w:color="auto" w:fill="FFFFFF"/>
              </w:rPr>
              <w:t xml:space="preserve"> testing</w:t>
            </w:r>
            <w:r>
              <w:rPr>
                <w:rFonts w:eastAsia="SimSun" w:cs="Times New Roman" w:hint="eastAsia"/>
                <w:color w:val="000000"/>
                <w:shd w:val="clear" w:color="auto" w:fill="FFFFFF"/>
                <w:lang w:val="en-US" w:eastAsia="zh-CN"/>
              </w:rPr>
              <w:t>,</w:t>
            </w:r>
            <w:r>
              <w:rPr>
                <w:rFonts w:eastAsia="SimSun" w:cs="Times New Roman" w:hint="eastAsia"/>
                <w:b/>
                <w:bCs/>
                <w:color w:val="000000"/>
                <w:shd w:val="clear" w:color="auto" w:fill="FFFFFF"/>
                <w:lang w:val="en-US" w:eastAsia="zh-CN"/>
              </w:rPr>
              <w:t xml:space="preserve"> a</w:t>
            </w:r>
            <w:proofErr w:type="spellStart"/>
            <w:r>
              <w:rPr>
                <w:rFonts w:cs="Times New Roman"/>
                <w:b/>
                <w:bCs/>
                <w:color w:val="000000"/>
                <w:shd w:val="clear" w:color="auto" w:fill="FFFFFF"/>
              </w:rPr>
              <w:t>t</w:t>
            </w:r>
            <w:proofErr w:type="spellEnd"/>
            <w:r>
              <w:rPr>
                <w:rFonts w:cs="Times New Roman"/>
                <w:b/>
                <w:bCs/>
                <w:color w:val="000000"/>
                <w:shd w:val="clear" w:color="auto" w:fill="FFFFFF"/>
              </w:rPr>
              <w:t xml:space="preserve"> the option of the contracting </w:t>
            </w:r>
            <w:proofErr w:type="gramStart"/>
            <w:r>
              <w:rPr>
                <w:rFonts w:cs="Times New Roman"/>
                <w:b/>
                <w:bCs/>
                <w:color w:val="000000"/>
                <w:shd w:val="clear" w:color="auto" w:fill="FFFFFF"/>
              </w:rPr>
              <w:t>party</w:t>
            </w:r>
            <w:r>
              <w:rPr>
                <w:rFonts w:cs="Times New Roman"/>
                <w:color w:val="000000"/>
                <w:shd w:val="clear" w:color="auto" w:fill="FFFFFF"/>
              </w:rPr>
              <w:t>,  shall</w:t>
            </w:r>
            <w:proofErr w:type="gramEnd"/>
            <w:r>
              <w:rPr>
                <w:rFonts w:cs="Times New Roman"/>
                <w:color w:val="000000"/>
                <w:shd w:val="clear" w:color="auto" w:fill="FFFFFF"/>
              </w:rPr>
              <w:t xml:space="preserve"> use one or more testing methods and pre-defined and repeatable test protocols to confirm that the evidence provided by the manufacturer accurately represents the ADS performance. The test protocols shall cover a range of driving conditions representative of the ODD.</w:t>
            </w:r>
          </w:p>
          <w:p w14:paraId="215C2BD2" w14:textId="77777777" w:rsidR="009E5A9F" w:rsidRDefault="009E5A9F">
            <w:pPr>
              <w:spacing w:after="0" w:line="240" w:lineRule="auto"/>
              <w:rPr>
                <w:rFonts w:cs="Times New Roman"/>
                <w:color w:val="FF0000"/>
              </w:rPr>
            </w:pPr>
          </w:p>
          <w:p w14:paraId="6809CCA3" w14:textId="77777777" w:rsidR="009E5A9F" w:rsidRDefault="009E5A9F">
            <w:pPr>
              <w:spacing w:after="0" w:line="240" w:lineRule="auto"/>
              <w:ind w:left="810" w:hanging="450"/>
              <w:rPr>
                <w:rFonts w:cs="Times New Roman"/>
                <w:color w:val="FF0000"/>
              </w:rPr>
            </w:pPr>
          </w:p>
          <w:p w14:paraId="5AFC6FA4" w14:textId="77777777" w:rsidR="009E5A9F" w:rsidRDefault="00000000">
            <w:pPr>
              <w:spacing w:after="0" w:line="240" w:lineRule="auto"/>
              <w:ind w:left="360" w:hanging="360"/>
              <w:rPr>
                <w:rFonts w:cs="Times New Roman"/>
                <w:color w:val="000000"/>
                <w:shd w:val="clear" w:color="auto" w:fill="FFFFFF"/>
              </w:rPr>
            </w:pPr>
            <w:r>
              <w:rPr>
                <w:rFonts w:cs="Times New Roman"/>
                <w:color w:val="000000"/>
                <w:shd w:val="clear" w:color="auto" w:fill="FFFFFF"/>
              </w:rPr>
              <w:t>Note</w:t>
            </w:r>
            <w:r>
              <w:rPr>
                <w:rFonts w:eastAsia="SimSun" w:cs="Times New Roman" w:hint="eastAsia"/>
                <w:color w:val="000000"/>
                <w:shd w:val="clear" w:color="auto" w:fill="FFFFFF"/>
                <w:lang w:val="en-US" w:eastAsia="zh-CN"/>
              </w:rPr>
              <w:t xml:space="preserve"> of Option 1</w:t>
            </w:r>
            <w:r>
              <w:rPr>
                <w:rFonts w:cs="Times New Roman"/>
                <w:color w:val="000000"/>
                <w:shd w:val="clear" w:color="auto" w:fill="FFFFFF"/>
              </w:rPr>
              <w:t xml:space="preserve">: </w:t>
            </w:r>
          </w:p>
          <w:p w14:paraId="2153CC09" w14:textId="77777777" w:rsidR="009E5A9F" w:rsidRDefault="00000000">
            <w:pPr>
              <w:pStyle w:val="ListParagraph"/>
              <w:numPr>
                <w:ilvl w:val="0"/>
                <w:numId w:val="3"/>
              </w:numPr>
              <w:spacing w:after="0" w:line="240" w:lineRule="auto"/>
              <w:rPr>
                <w:rFonts w:cs="Times New Roman"/>
                <w:color w:val="000000"/>
                <w:shd w:val="clear" w:color="auto" w:fill="FFFFFF"/>
              </w:rPr>
            </w:pPr>
            <w:r>
              <w:rPr>
                <w:rFonts w:cs="Times New Roman"/>
                <w:color w:val="000000"/>
                <w:shd w:val="clear" w:color="auto" w:fill="FFFFFF"/>
              </w:rPr>
              <w:t xml:space="preserve">the squares brackets concerning the Confirmatory testing in the paragraphs </w:t>
            </w:r>
            <w:r>
              <w:rPr>
                <w:rFonts w:eastAsia="Times New Roman"/>
              </w:rPr>
              <w:t xml:space="preserve">4.1.2.1., 4.1.2.2. of the UNR </w:t>
            </w:r>
            <w:r>
              <w:rPr>
                <w:rFonts w:cs="Times New Roman"/>
                <w:color w:val="000000"/>
                <w:shd w:val="clear" w:color="auto" w:fill="FFFFFF"/>
              </w:rPr>
              <w:t>shall be removed because the text was agreed in the ADS-IWG-12 and in the ADS Workshop</w:t>
            </w:r>
            <w:r>
              <w:rPr>
                <w:rFonts w:eastAsia="Times New Roman"/>
              </w:rPr>
              <w:t xml:space="preserve">, </w:t>
            </w:r>
          </w:p>
          <w:p w14:paraId="26C72680" w14:textId="77777777" w:rsidR="009E5A9F" w:rsidRDefault="00000000">
            <w:pPr>
              <w:pStyle w:val="ListParagraph"/>
              <w:numPr>
                <w:ilvl w:val="0"/>
                <w:numId w:val="3"/>
              </w:numPr>
              <w:spacing w:after="0" w:line="240" w:lineRule="auto"/>
            </w:pPr>
            <w:r>
              <w:rPr>
                <w:rFonts w:cs="Times New Roman"/>
                <w:color w:val="000000"/>
                <w:shd w:val="clear" w:color="auto" w:fill="FFFFFF"/>
              </w:rPr>
              <w:t>the strikethrough text concerning the Confirmatory testing in the paragraphs 8.3.3.2.1, 8.3.3.3.1, 8.3.3.4.1. of UNR shall be removed because not anymore applicable and covered/replaced by 4.1.2.1., 4.1.2.2.</w:t>
            </w:r>
          </w:p>
        </w:tc>
      </w:tr>
    </w:tbl>
    <w:p w14:paraId="0689251F" w14:textId="77777777" w:rsidR="009E5A9F" w:rsidRDefault="009E5A9F">
      <w:pPr>
        <w:rPr>
          <w:lang w:val="en-US"/>
        </w:rPr>
      </w:pPr>
    </w:p>
    <w:sectPr w:rsidR="009E5A9F">
      <w:pgSz w:w="12240" w:h="15840"/>
      <w:pgMar w:top="1440" w:right="1440" w:bottom="1440" w:left="1440" w:header="45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5126F81" w14:textId="77777777" w:rsidR="00620A50" w:rsidRDefault="00620A50">
      <w:pPr>
        <w:spacing w:line="240" w:lineRule="auto"/>
      </w:pPr>
      <w:r>
        <w:separator/>
      </w:r>
    </w:p>
  </w:endnote>
  <w:endnote w:type="continuationSeparator" w:id="0">
    <w:p w14:paraId="447D6F0C" w14:textId="77777777" w:rsidR="00620A50" w:rsidRDefault="00620A50">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imSun">
    <w:altName w:val="宋体"/>
    <w:panose1 w:val="02010600030101010101"/>
    <w:charset w:val="86"/>
    <w:family w:val="auto"/>
    <w:pitch w:val="variable"/>
    <w:sig w:usb0="00000203" w:usb1="288F0000" w:usb2="00000016" w:usb3="00000000" w:csb0="00040001" w:csb1="00000000"/>
  </w:font>
  <w:font w:name="Aptos">
    <w:altName w:val="Calibri"/>
    <w:charset w:val="00"/>
    <w:family w:val="auto"/>
    <w:pitch w:val="default"/>
  </w:font>
  <w:font w:name="Arial">
    <w:panose1 w:val="020B0604020202020204"/>
    <w:charset w:val="00"/>
    <w:family w:val="swiss"/>
    <w:pitch w:val="variable"/>
    <w:sig w:usb0="E0002EFF" w:usb1="C000785B" w:usb2="00000009" w:usb3="00000000" w:csb0="000001FF" w:csb1="00000000"/>
  </w:font>
  <w:font w:name="Aptos Display">
    <w:charset w:val="00"/>
    <w:family w:val="swiss"/>
    <w:pitch w:val="default"/>
    <w:sig w:usb0="00000000" w:usb1="00000000" w:usb2="00000000" w:usb3="00000000" w:csb0="0000019F" w:csb1="00000000"/>
  </w:font>
  <w:font w:name="Yu Gothic Light">
    <w:panose1 w:val="020B0300000000000000"/>
    <w:charset w:val="80"/>
    <w:family w:val="swiss"/>
    <w:pitch w:val="variable"/>
    <w:sig w:usb0="E00002FF" w:usb1="2AC7FDFF" w:usb2="00000016" w:usb3="00000000" w:csb0="0002009F" w:csb1="00000000"/>
  </w:font>
  <w:font w:name="Roboto">
    <w:panose1 w:val="02000000000000000000"/>
    <w:charset w:val="00"/>
    <w:family w:val="auto"/>
    <w:pitch w:val="variable"/>
    <w:sig w:usb0="E0000AFF" w:usb1="5000217F" w:usb2="00000021" w:usb3="00000000" w:csb0="0000019F" w:csb1="00000000"/>
  </w:font>
  <w:font w:name="Yu Gothic">
    <w:altName w:val="游ゴシック"/>
    <w:panose1 w:val="020B0400000000000000"/>
    <w:charset w:val="80"/>
    <w:family w:val="swiss"/>
    <w:pitch w:val="variable"/>
    <w:sig w:usb0="E00002FF" w:usb1="2AC7FDFF" w:usb2="00000016"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A714D0B" w14:textId="77777777" w:rsidR="00620A50" w:rsidRDefault="00620A50">
      <w:pPr>
        <w:spacing w:after="0"/>
      </w:pPr>
      <w:r>
        <w:separator/>
      </w:r>
    </w:p>
  </w:footnote>
  <w:footnote w:type="continuationSeparator" w:id="0">
    <w:p w14:paraId="3369CC49" w14:textId="77777777" w:rsidR="00620A50" w:rsidRDefault="00620A50">
      <w:pPr>
        <w:spacing w:after="0"/>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D8B52E8"/>
    <w:multiLevelType w:val="multilevel"/>
    <w:tmpl w:val="0D8B52E8"/>
    <w:lvl w:ilvl="0">
      <w:start w:val="1"/>
      <w:numFmt w:val="decimal"/>
      <w:pStyle w:val="ListParagraph"/>
      <w:lvlText w:val="%1."/>
      <w:lvlJc w:val="left"/>
      <w:pPr>
        <w:ind w:left="360" w:hanging="360"/>
      </w:pPr>
      <w:rPr>
        <w:rFonts w:hint="default"/>
      </w:rPr>
    </w:lvl>
    <w:lvl w:ilvl="1">
      <w:start w:val="1"/>
      <w:numFmt w:val="decimal"/>
      <w:pStyle w:val="ListL2"/>
      <w:lvlText w:val="%1.%2."/>
      <w:lvlJc w:val="left"/>
      <w:pPr>
        <w:ind w:left="792" w:hanging="432"/>
      </w:pPr>
      <w:rPr>
        <w:rFonts w:hint="default"/>
      </w:rPr>
    </w:lvl>
    <w:lvl w:ilvl="2">
      <w:start w:val="1"/>
      <w:numFmt w:val="decimal"/>
      <w:pStyle w:val="ListL3"/>
      <w:lvlText w:val="%1.%2.%3."/>
      <w:lvlJc w:val="left"/>
      <w:pPr>
        <w:ind w:left="1224" w:hanging="504"/>
      </w:pPr>
      <w:rPr>
        <w:rFonts w:hint="default"/>
      </w:rPr>
    </w:lvl>
    <w:lvl w:ilvl="3">
      <w:start w:val="1"/>
      <w:numFmt w:val="decimal"/>
      <w:pStyle w:val="ListL4"/>
      <w:lvlText w:val="%1.%2.%3.%4."/>
      <w:lvlJc w:val="left"/>
      <w:pPr>
        <w:ind w:left="244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 w15:restartNumberingAfterBreak="0">
    <w:nsid w:val="65D85371"/>
    <w:multiLevelType w:val="multilevel"/>
    <w:tmpl w:val="65D85371"/>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pStyle w:val="ListL5"/>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 w15:restartNumberingAfterBreak="0">
    <w:nsid w:val="6BED2929"/>
    <w:multiLevelType w:val="multilevel"/>
    <w:tmpl w:val="6BED2929"/>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num w:numId="1" w16cid:durableId="1800805249">
    <w:abstractNumId w:val="0"/>
  </w:num>
  <w:num w:numId="2" w16cid:durableId="1317611256">
    <w:abstractNumId w:val="1"/>
  </w:num>
  <w:num w:numId="3" w16cid:durableId="551305138">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noPunctuationKerning/>
  <w:characterSpacingControl w:val="doNotCompress"/>
  <w:footnotePr>
    <w:footnote w:id="-1"/>
    <w:footnote w:id="0"/>
  </w:footnotePr>
  <w:endnotePr>
    <w:endnote w:id="-1"/>
    <w:endnote w:id="0"/>
  </w:endnotePr>
  <w:compat>
    <w:doNotExpandShiftReturn/>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64AAC"/>
    <w:rsid w:val="000007F4"/>
    <w:rsid w:val="000025EF"/>
    <w:rsid w:val="0001032E"/>
    <w:rsid w:val="00041C42"/>
    <w:rsid w:val="00062A37"/>
    <w:rsid w:val="00074BE7"/>
    <w:rsid w:val="000B77B7"/>
    <w:rsid w:val="000C75A1"/>
    <w:rsid w:val="000C77F5"/>
    <w:rsid w:val="000D376A"/>
    <w:rsid w:val="000D6625"/>
    <w:rsid w:val="000E2538"/>
    <w:rsid w:val="000F5FEA"/>
    <w:rsid w:val="0012013F"/>
    <w:rsid w:val="00130E97"/>
    <w:rsid w:val="00150CE1"/>
    <w:rsid w:val="00150DCC"/>
    <w:rsid w:val="00174440"/>
    <w:rsid w:val="0017678D"/>
    <w:rsid w:val="001B36A9"/>
    <w:rsid w:val="001B640A"/>
    <w:rsid w:val="001B65A8"/>
    <w:rsid w:val="001B7E24"/>
    <w:rsid w:val="001C1642"/>
    <w:rsid w:val="001C2892"/>
    <w:rsid w:val="001E2F3F"/>
    <w:rsid w:val="001F16A2"/>
    <w:rsid w:val="00212D75"/>
    <w:rsid w:val="0024299A"/>
    <w:rsid w:val="00264FA6"/>
    <w:rsid w:val="00273C5E"/>
    <w:rsid w:val="00274FD6"/>
    <w:rsid w:val="00296506"/>
    <w:rsid w:val="002B06C7"/>
    <w:rsid w:val="002E2A7C"/>
    <w:rsid w:val="002F58CE"/>
    <w:rsid w:val="00300434"/>
    <w:rsid w:val="00301D97"/>
    <w:rsid w:val="003128BD"/>
    <w:rsid w:val="003171DF"/>
    <w:rsid w:val="00324CA8"/>
    <w:rsid w:val="003323D6"/>
    <w:rsid w:val="0037335A"/>
    <w:rsid w:val="00374635"/>
    <w:rsid w:val="0038599A"/>
    <w:rsid w:val="003C459C"/>
    <w:rsid w:val="003E0418"/>
    <w:rsid w:val="0040684B"/>
    <w:rsid w:val="00417F29"/>
    <w:rsid w:val="00446CBF"/>
    <w:rsid w:val="00467B05"/>
    <w:rsid w:val="00473780"/>
    <w:rsid w:val="00481E50"/>
    <w:rsid w:val="004A7465"/>
    <w:rsid w:val="004C3392"/>
    <w:rsid w:val="004D0A7F"/>
    <w:rsid w:val="004E4A62"/>
    <w:rsid w:val="004F5C69"/>
    <w:rsid w:val="004F6ED9"/>
    <w:rsid w:val="005042F7"/>
    <w:rsid w:val="00513850"/>
    <w:rsid w:val="00514C89"/>
    <w:rsid w:val="00515C12"/>
    <w:rsid w:val="005166CA"/>
    <w:rsid w:val="00537BA7"/>
    <w:rsid w:val="00547C67"/>
    <w:rsid w:val="005537BB"/>
    <w:rsid w:val="00555D93"/>
    <w:rsid w:val="00564E1E"/>
    <w:rsid w:val="00571130"/>
    <w:rsid w:val="005937B3"/>
    <w:rsid w:val="005A68F1"/>
    <w:rsid w:val="005A7F6C"/>
    <w:rsid w:val="005D03CD"/>
    <w:rsid w:val="005D79A6"/>
    <w:rsid w:val="005F1724"/>
    <w:rsid w:val="00620A50"/>
    <w:rsid w:val="006267E5"/>
    <w:rsid w:val="00684DE6"/>
    <w:rsid w:val="0068593A"/>
    <w:rsid w:val="006936E2"/>
    <w:rsid w:val="00694052"/>
    <w:rsid w:val="006968E9"/>
    <w:rsid w:val="006D5184"/>
    <w:rsid w:val="006E1C07"/>
    <w:rsid w:val="006E4239"/>
    <w:rsid w:val="006F2E9E"/>
    <w:rsid w:val="00707A4B"/>
    <w:rsid w:val="00707DEE"/>
    <w:rsid w:val="00736487"/>
    <w:rsid w:val="00740A2F"/>
    <w:rsid w:val="00761911"/>
    <w:rsid w:val="0076418B"/>
    <w:rsid w:val="00764FBD"/>
    <w:rsid w:val="0077064E"/>
    <w:rsid w:val="007827FD"/>
    <w:rsid w:val="00784A99"/>
    <w:rsid w:val="00791B38"/>
    <w:rsid w:val="0079269D"/>
    <w:rsid w:val="007E0F9E"/>
    <w:rsid w:val="007E57B4"/>
    <w:rsid w:val="007E79B1"/>
    <w:rsid w:val="007F6CD2"/>
    <w:rsid w:val="008109D8"/>
    <w:rsid w:val="00822246"/>
    <w:rsid w:val="00822D00"/>
    <w:rsid w:val="0083426F"/>
    <w:rsid w:val="0084114C"/>
    <w:rsid w:val="00846133"/>
    <w:rsid w:val="00846559"/>
    <w:rsid w:val="00856E03"/>
    <w:rsid w:val="008D1A10"/>
    <w:rsid w:val="008D6314"/>
    <w:rsid w:val="00915FA8"/>
    <w:rsid w:val="009325CB"/>
    <w:rsid w:val="009568C1"/>
    <w:rsid w:val="0097125E"/>
    <w:rsid w:val="00972275"/>
    <w:rsid w:val="00984D66"/>
    <w:rsid w:val="0098568F"/>
    <w:rsid w:val="00997973"/>
    <w:rsid w:val="009A32D9"/>
    <w:rsid w:val="009B1AB2"/>
    <w:rsid w:val="009D3449"/>
    <w:rsid w:val="009E3DF0"/>
    <w:rsid w:val="009E5A9F"/>
    <w:rsid w:val="009E6E59"/>
    <w:rsid w:val="009F4D1C"/>
    <w:rsid w:val="00A01D7C"/>
    <w:rsid w:val="00A14F44"/>
    <w:rsid w:val="00A27445"/>
    <w:rsid w:val="00A35C44"/>
    <w:rsid w:val="00A411E7"/>
    <w:rsid w:val="00A45129"/>
    <w:rsid w:val="00A509F3"/>
    <w:rsid w:val="00A63EBE"/>
    <w:rsid w:val="00A70960"/>
    <w:rsid w:val="00A860CC"/>
    <w:rsid w:val="00AB4102"/>
    <w:rsid w:val="00AB47F1"/>
    <w:rsid w:val="00AD4E87"/>
    <w:rsid w:val="00AE4323"/>
    <w:rsid w:val="00AF2495"/>
    <w:rsid w:val="00B24D70"/>
    <w:rsid w:val="00B27DAA"/>
    <w:rsid w:val="00B27EC4"/>
    <w:rsid w:val="00B314D6"/>
    <w:rsid w:val="00B7426C"/>
    <w:rsid w:val="00B84212"/>
    <w:rsid w:val="00BA7F6F"/>
    <w:rsid w:val="00BB3D2E"/>
    <w:rsid w:val="00BC0335"/>
    <w:rsid w:val="00BC7FEB"/>
    <w:rsid w:val="00BF5EA9"/>
    <w:rsid w:val="00C0114D"/>
    <w:rsid w:val="00C014B5"/>
    <w:rsid w:val="00C37A49"/>
    <w:rsid w:val="00C456E4"/>
    <w:rsid w:val="00C80B33"/>
    <w:rsid w:val="00C86D5A"/>
    <w:rsid w:val="00C92CD7"/>
    <w:rsid w:val="00C95F1F"/>
    <w:rsid w:val="00C97835"/>
    <w:rsid w:val="00CB6229"/>
    <w:rsid w:val="00CC7BAC"/>
    <w:rsid w:val="00CD3E56"/>
    <w:rsid w:val="00CE0716"/>
    <w:rsid w:val="00CE2BF6"/>
    <w:rsid w:val="00CF5EA1"/>
    <w:rsid w:val="00D05689"/>
    <w:rsid w:val="00D071F8"/>
    <w:rsid w:val="00D20643"/>
    <w:rsid w:val="00D56162"/>
    <w:rsid w:val="00D719D9"/>
    <w:rsid w:val="00D831A1"/>
    <w:rsid w:val="00D96D5C"/>
    <w:rsid w:val="00DA1066"/>
    <w:rsid w:val="00DA4BF9"/>
    <w:rsid w:val="00DC778A"/>
    <w:rsid w:val="00DC7E40"/>
    <w:rsid w:val="00DD4139"/>
    <w:rsid w:val="00DE295E"/>
    <w:rsid w:val="00DF1CC7"/>
    <w:rsid w:val="00DF6323"/>
    <w:rsid w:val="00E0460F"/>
    <w:rsid w:val="00E240CF"/>
    <w:rsid w:val="00E7294F"/>
    <w:rsid w:val="00EA10A1"/>
    <w:rsid w:val="00EA1DFB"/>
    <w:rsid w:val="00EB30CA"/>
    <w:rsid w:val="00EC145A"/>
    <w:rsid w:val="00EC1EAC"/>
    <w:rsid w:val="00EC487E"/>
    <w:rsid w:val="00ED1FE1"/>
    <w:rsid w:val="00EE33CA"/>
    <w:rsid w:val="00EF4BD9"/>
    <w:rsid w:val="00F01BDC"/>
    <w:rsid w:val="00F06FEC"/>
    <w:rsid w:val="00F12992"/>
    <w:rsid w:val="00F15342"/>
    <w:rsid w:val="00F20E3C"/>
    <w:rsid w:val="00F27A82"/>
    <w:rsid w:val="00F35ACF"/>
    <w:rsid w:val="00F37E12"/>
    <w:rsid w:val="00F43EAA"/>
    <w:rsid w:val="00F55DB5"/>
    <w:rsid w:val="00F64AAC"/>
    <w:rsid w:val="00F70C68"/>
    <w:rsid w:val="00F9029A"/>
    <w:rsid w:val="00F943C1"/>
    <w:rsid w:val="00FA0E2A"/>
    <w:rsid w:val="00FC62BE"/>
    <w:rsid w:val="00FE7DDA"/>
    <w:rsid w:val="00FF3E15"/>
    <w:rsid w:val="00FF52D9"/>
    <w:rsid w:val="010A21FF"/>
    <w:rsid w:val="019CAC66"/>
    <w:rsid w:val="05D61DE9"/>
    <w:rsid w:val="06E6F4AD"/>
    <w:rsid w:val="09041B23"/>
    <w:rsid w:val="0BD1CA68"/>
    <w:rsid w:val="0BE48BE4"/>
    <w:rsid w:val="0C67DB85"/>
    <w:rsid w:val="0F4BC11E"/>
    <w:rsid w:val="0FC89E1A"/>
    <w:rsid w:val="123F4DE8"/>
    <w:rsid w:val="13E387DA"/>
    <w:rsid w:val="146706F2"/>
    <w:rsid w:val="16B5093D"/>
    <w:rsid w:val="1922D212"/>
    <w:rsid w:val="1A64E470"/>
    <w:rsid w:val="1A84D568"/>
    <w:rsid w:val="1BF25762"/>
    <w:rsid w:val="1C9957A9"/>
    <w:rsid w:val="1CA70C88"/>
    <w:rsid w:val="1CE442BA"/>
    <w:rsid w:val="1D23F519"/>
    <w:rsid w:val="1FFBF099"/>
    <w:rsid w:val="227D8071"/>
    <w:rsid w:val="24BE35AB"/>
    <w:rsid w:val="25B1065D"/>
    <w:rsid w:val="2B346933"/>
    <w:rsid w:val="2FBFE77D"/>
    <w:rsid w:val="336CCA1F"/>
    <w:rsid w:val="33A06079"/>
    <w:rsid w:val="347790CE"/>
    <w:rsid w:val="352F0B02"/>
    <w:rsid w:val="36194328"/>
    <w:rsid w:val="3B4710C8"/>
    <w:rsid w:val="43EA5DFC"/>
    <w:rsid w:val="44984929"/>
    <w:rsid w:val="472C2AD3"/>
    <w:rsid w:val="4EC0A470"/>
    <w:rsid w:val="5079FD7A"/>
    <w:rsid w:val="55B802CC"/>
    <w:rsid w:val="57697B57"/>
    <w:rsid w:val="57DC21D2"/>
    <w:rsid w:val="5A8181EE"/>
    <w:rsid w:val="5A9BAEBA"/>
    <w:rsid w:val="5D97217A"/>
    <w:rsid w:val="5F221F18"/>
    <w:rsid w:val="608FCEE1"/>
    <w:rsid w:val="612AEB93"/>
    <w:rsid w:val="62CF4011"/>
    <w:rsid w:val="63978410"/>
    <w:rsid w:val="64076F1F"/>
    <w:rsid w:val="64A96656"/>
    <w:rsid w:val="68980A58"/>
    <w:rsid w:val="68D69FDF"/>
    <w:rsid w:val="69F1FDC5"/>
    <w:rsid w:val="6A24F100"/>
    <w:rsid w:val="6AF5308D"/>
    <w:rsid w:val="6C787D1E"/>
    <w:rsid w:val="6E71D5AA"/>
    <w:rsid w:val="6FC04A9A"/>
    <w:rsid w:val="712DE41E"/>
    <w:rsid w:val="737AFBAE"/>
    <w:rsid w:val="74559F63"/>
    <w:rsid w:val="75635410"/>
    <w:rsid w:val="761CF521"/>
    <w:rsid w:val="765ED795"/>
    <w:rsid w:val="7677394E"/>
    <w:rsid w:val="76AF1437"/>
    <w:rsid w:val="76DF9AF2"/>
    <w:rsid w:val="782CE814"/>
    <w:rsid w:val="7C46673C"/>
    <w:rsid w:val="7CA80310"/>
    <w:rsid w:val="7DE42FB0"/>
    <w:rsid w:val="7EABAF52"/>
    <w:rsid w:val="7FF455EC"/>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F5912BC"/>
  <w15:docId w15:val="{912B2B02-3DAF-4034-B06D-F4D21F4238F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SimSun" w:hAnsi="Times New Roman" w:cs="Times New Roman"/>
        <w:lang w:val="en-GB" w:eastAsia="en-GB"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unhideWhenUsed="1" w:qFormat="1"/>
    <w:lsdException w:name="footer"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qFormat="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qFormat="1"/>
    <w:lsdException w:name="Table Theme" w:semiHidden="1" w:unhideWhenUsed="1"/>
    <w:lsdException w:name="Placeholder Text" w:semiHidden="1" w:unhideWhenUsed="1"/>
    <w:lsdException w:name="No Spacing" w:semiHidden="1"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nhideWhenUsed="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after="160" w:line="259" w:lineRule="auto"/>
    </w:pPr>
    <w:rPr>
      <w:rFonts w:eastAsiaTheme="minorHAnsi" w:cstheme="minorBidi"/>
      <w:kern w:val="2"/>
      <w:sz w:val="22"/>
      <w:szCs w:val="22"/>
      <w:lang w:eastAsia="en-US"/>
      <w14:ligatures w14:val="standardContextual"/>
    </w:rPr>
  </w:style>
  <w:style w:type="paragraph" w:styleId="Heading1">
    <w:name w:val="heading 1"/>
    <w:basedOn w:val="Normal"/>
    <w:next w:val="Normal"/>
    <w:link w:val="Heading1Char"/>
    <w:uiPriority w:val="9"/>
    <w:qFormat/>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pPr>
      <w:keepNext/>
      <w:keepLines/>
      <w:spacing w:before="160" w:after="80"/>
      <w:outlineLvl w:val="2"/>
    </w:pPr>
    <w:rPr>
      <w:rFonts w:asciiTheme="minorHAnsi" w:eastAsiaTheme="majorEastAsia" w:hAnsiTheme="minorHAnsi"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pPr>
      <w:keepNext/>
      <w:keepLines/>
      <w:spacing w:before="80" w:after="40"/>
      <w:outlineLvl w:val="3"/>
    </w:pPr>
    <w:rPr>
      <w:rFonts w:asciiTheme="minorHAnsi" w:eastAsiaTheme="majorEastAsia" w:hAnsiTheme="minorHAnsi" w:cstheme="majorBidi"/>
      <w:i/>
      <w:iCs/>
      <w:color w:val="0F4761" w:themeColor="accent1" w:themeShade="BF"/>
    </w:rPr>
  </w:style>
  <w:style w:type="paragraph" w:styleId="Heading5">
    <w:name w:val="heading 5"/>
    <w:basedOn w:val="Normal"/>
    <w:next w:val="Normal"/>
    <w:link w:val="Heading5Char"/>
    <w:uiPriority w:val="9"/>
    <w:semiHidden/>
    <w:unhideWhenUsed/>
    <w:qFormat/>
    <w:pPr>
      <w:keepNext/>
      <w:keepLines/>
      <w:spacing w:before="80" w:after="40"/>
      <w:outlineLvl w:val="4"/>
    </w:pPr>
    <w:rPr>
      <w:rFonts w:asciiTheme="minorHAnsi" w:eastAsiaTheme="majorEastAsia" w:hAnsiTheme="minorHAnsi" w:cstheme="majorBidi"/>
      <w:color w:val="0F4761" w:themeColor="accent1" w:themeShade="BF"/>
    </w:rPr>
  </w:style>
  <w:style w:type="paragraph" w:styleId="Heading6">
    <w:name w:val="heading 6"/>
    <w:basedOn w:val="Normal"/>
    <w:next w:val="Normal"/>
    <w:link w:val="Heading6Char"/>
    <w:uiPriority w:val="9"/>
    <w:semiHidden/>
    <w:unhideWhenUsed/>
    <w:qFormat/>
    <w:pPr>
      <w:keepNext/>
      <w:keepLines/>
      <w:spacing w:before="40" w:after="0"/>
      <w:outlineLvl w:val="5"/>
    </w:pPr>
    <w:rPr>
      <w:rFonts w:asciiTheme="minorHAnsi" w:eastAsiaTheme="majorEastAsia" w:hAnsiTheme="minorHAnsi" w:cstheme="majorBidi"/>
      <w:i/>
      <w:iCs/>
      <w:color w:val="595959" w:themeColor="text1" w:themeTint="A6"/>
    </w:rPr>
  </w:style>
  <w:style w:type="paragraph" w:styleId="Heading7">
    <w:name w:val="heading 7"/>
    <w:basedOn w:val="Normal"/>
    <w:next w:val="Normal"/>
    <w:link w:val="Heading7Char"/>
    <w:uiPriority w:val="9"/>
    <w:semiHidden/>
    <w:unhideWhenUsed/>
    <w:qFormat/>
    <w:pPr>
      <w:keepNext/>
      <w:keepLines/>
      <w:spacing w:before="40" w:after="0"/>
      <w:outlineLvl w:val="6"/>
    </w:pPr>
    <w:rPr>
      <w:rFonts w:asciiTheme="minorHAnsi" w:eastAsiaTheme="majorEastAsia" w:hAnsiTheme="minorHAnsi" w:cstheme="majorBidi"/>
      <w:color w:val="595959" w:themeColor="text1" w:themeTint="A6"/>
    </w:rPr>
  </w:style>
  <w:style w:type="paragraph" w:styleId="Heading8">
    <w:name w:val="heading 8"/>
    <w:basedOn w:val="Normal"/>
    <w:next w:val="Normal"/>
    <w:link w:val="Heading8Char"/>
    <w:uiPriority w:val="9"/>
    <w:semiHidden/>
    <w:unhideWhenUsed/>
    <w:qFormat/>
    <w:pPr>
      <w:keepNext/>
      <w:keepLines/>
      <w:spacing w:after="0"/>
      <w:outlineLvl w:val="7"/>
    </w:pPr>
    <w:rPr>
      <w:rFonts w:asciiTheme="minorHAnsi" w:eastAsiaTheme="majorEastAsia" w:hAnsiTheme="minorHAnsi" w:cstheme="majorBidi"/>
      <w:i/>
      <w:iCs/>
      <w:color w:val="262626" w:themeColor="text1" w:themeTint="D9"/>
    </w:rPr>
  </w:style>
  <w:style w:type="paragraph" w:styleId="Heading9">
    <w:name w:val="heading 9"/>
    <w:basedOn w:val="Normal"/>
    <w:next w:val="Normal"/>
    <w:link w:val="Heading9Char"/>
    <w:uiPriority w:val="9"/>
    <w:semiHidden/>
    <w:unhideWhenUsed/>
    <w:qFormat/>
    <w:pPr>
      <w:keepNext/>
      <w:keepLines/>
      <w:spacing w:after="0"/>
      <w:outlineLvl w:val="8"/>
    </w:pPr>
    <w:rPr>
      <w:rFonts w:asciiTheme="minorHAnsi" w:eastAsiaTheme="majorEastAsia" w:hAnsiTheme="minorHAnsi" w:cstheme="majorBidi"/>
      <w:color w:val="262626" w:themeColor="text1" w:themeTint="D9"/>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uiPriority w:val="99"/>
    <w:unhideWhenUsed/>
    <w:qFormat/>
    <w:pPr>
      <w:tabs>
        <w:tab w:val="center" w:pos="4513"/>
        <w:tab w:val="right" w:pos="9026"/>
      </w:tabs>
      <w:spacing w:after="0" w:line="240" w:lineRule="auto"/>
    </w:pPr>
  </w:style>
  <w:style w:type="paragraph" w:styleId="Header">
    <w:name w:val="header"/>
    <w:basedOn w:val="Normal"/>
    <w:link w:val="HeaderChar"/>
    <w:uiPriority w:val="99"/>
    <w:unhideWhenUsed/>
    <w:qFormat/>
    <w:pPr>
      <w:tabs>
        <w:tab w:val="center" w:pos="4513"/>
        <w:tab w:val="right" w:pos="9026"/>
      </w:tabs>
      <w:spacing w:after="0" w:line="240" w:lineRule="auto"/>
    </w:pPr>
  </w:style>
  <w:style w:type="paragraph" w:styleId="Subtitle">
    <w:name w:val="Subtitle"/>
    <w:basedOn w:val="Normal"/>
    <w:next w:val="Normal"/>
    <w:link w:val="SubtitleChar"/>
    <w:uiPriority w:val="11"/>
    <w:qFormat/>
    <w:rPr>
      <w:rFonts w:asciiTheme="minorHAnsi" w:eastAsiaTheme="majorEastAsia" w:hAnsiTheme="minorHAnsi" w:cstheme="majorBidi"/>
      <w:color w:val="595959" w:themeColor="text1" w:themeTint="A6"/>
      <w:spacing w:val="15"/>
      <w:sz w:val="28"/>
      <w:szCs w:val="28"/>
    </w:rPr>
  </w:style>
  <w:style w:type="paragraph" w:styleId="FootnoteText">
    <w:name w:val="footnote text"/>
    <w:basedOn w:val="Normal"/>
    <w:link w:val="FootnoteTextChar"/>
    <w:uiPriority w:val="99"/>
    <w:semiHidden/>
    <w:unhideWhenUsed/>
    <w:qFormat/>
    <w:pPr>
      <w:spacing w:after="0" w:line="240" w:lineRule="auto"/>
    </w:pPr>
    <w:rPr>
      <w:sz w:val="20"/>
      <w:szCs w:val="20"/>
    </w:rPr>
  </w:style>
  <w:style w:type="paragraph" w:styleId="Title">
    <w:name w:val="Title"/>
    <w:basedOn w:val="Normal"/>
    <w:next w:val="Normal"/>
    <w:link w:val="TitleChar"/>
    <w:uiPriority w:val="10"/>
    <w:qFormat/>
    <w:pPr>
      <w:spacing w:after="80" w:line="240" w:lineRule="auto"/>
      <w:contextualSpacing/>
    </w:pPr>
    <w:rPr>
      <w:rFonts w:asciiTheme="majorHAnsi" w:eastAsiaTheme="majorEastAsia" w:hAnsiTheme="majorHAnsi" w:cstheme="majorBidi"/>
      <w:spacing w:val="-10"/>
      <w:kern w:val="28"/>
      <w:sz w:val="56"/>
      <w:szCs w:val="56"/>
    </w:rPr>
  </w:style>
  <w:style w:type="table" w:styleId="TableGrid">
    <w:name w:val="Table Grid"/>
    <w:basedOn w:val="TableNormal"/>
    <w:uiPriority w:val="39"/>
    <w:qFormat/>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Emphasis">
    <w:name w:val="Emphasis"/>
    <w:basedOn w:val="DefaultParagraphFont"/>
    <w:uiPriority w:val="20"/>
    <w:qFormat/>
    <w:rPr>
      <w:i/>
    </w:rPr>
  </w:style>
  <w:style w:type="paragraph" w:customStyle="1" w:styleId="ListL2">
    <w:name w:val="List L2"/>
    <w:basedOn w:val="ListParagraph"/>
    <w:link w:val="ListL2Char"/>
    <w:qFormat/>
    <w:pPr>
      <w:numPr>
        <w:ilvl w:val="1"/>
      </w:numPr>
      <w:spacing w:after="120"/>
      <w:ind w:right="1152"/>
      <w:contextualSpacing w:val="0"/>
    </w:pPr>
  </w:style>
  <w:style w:type="paragraph" w:styleId="ListParagraph">
    <w:name w:val="List Paragraph"/>
    <w:basedOn w:val="Normal"/>
    <w:uiPriority w:val="34"/>
    <w:qFormat/>
    <w:pPr>
      <w:numPr>
        <w:numId w:val="1"/>
      </w:numPr>
      <w:contextualSpacing/>
    </w:pPr>
  </w:style>
  <w:style w:type="character" w:customStyle="1" w:styleId="ListL2Char">
    <w:name w:val="List L2 Char"/>
    <w:basedOn w:val="DefaultParagraphFont"/>
    <w:link w:val="ListL2"/>
    <w:qFormat/>
  </w:style>
  <w:style w:type="paragraph" w:customStyle="1" w:styleId="ListL3">
    <w:name w:val="List L3"/>
    <w:basedOn w:val="ListL2"/>
    <w:link w:val="ListL3Char"/>
    <w:qFormat/>
    <w:pPr>
      <w:numPr>
        <w:ilvl w:val="2"/>
      </w:numPr>
    </w:pPr>
  </w:style>
  <w:style w:type="character" w:customStyle="1" w:styleId="ListL3Char">
    <w:name w:val="List L3 Char"/>
    <w:basedOn w:val="ListL2Char"/>
    <w:link w:val="ListL3"/>
    <w:qFormat/>
  </w:style>
  <w:style w:type="paragraph" w:customStyle="1" w:styleId="ListL4">
    <w:name w:val="List L4"/>
    <w:basedOn w:val="ListL3"/>
    <w:link w:val="ListL4Char"/>
    <w:qFormat/>
    <w:pPr>
      <w:numPr>
        <w:ilvl w:val="3"/>
      </w:numPr>
    </w:pPr>
  </w:style>
  <w:style w:type="character" w:customStyle="1" w:styleId="ListL4Char">
    <w:name w:val="List L4 Char"/>
    <w:basedOn w:val="ListL3Char"/>
    <w:link w:val="ListL4"/>
    <w:qFormat/>
  </w:style>
  <w:style w:type="paragraph" w:customStyle="1" w:styleId="ListL5">
    <w:name w:val="List L5"/>
    <w:basedOn w:val="ListL4"/>
    <w:link w:val="ListL5Char"/>
    <w:qFormat/>
    <w:pPr>
      <w:numPr>
        <w:ilvl w:val="4"/>
        <w:numId w:val="2"/>
      </w:numPr>
      <w:ind w:left="3960" w:hanging="1152"/>
    </w:pPr>
  </w:style>
  <w:style w:type="character" w:customStyle="1" w:styleId="ListL5Char">
    <w:name w:val="List L5 Char"/>
    <w:basedOn w:val="ListL4Char"/>
    <w:link w:val="ListL5"/>
    <w:qFormat/>
  </w:style>
  <w:style w:type="paragraph" w:customStyle="1" w:styleId="footnote">
    <w:name w:val="footnote"/>
    <w:basedOn w:val="FootnoteText"/>
    <w:link w:val="footnoteChar"/>
    <w:qFormat/>
    <w:pPr>
      <w:ind w:left="187" w:hanging="187"/>
    </w:pPr>
  </w:style>
  <w:style w:type="character" w:customStyle="1" w:styleId="footnoteChar">
    <w:name w:val="footnote Char"/>
    <w:basedOn w:val="FootnoteTextChar"/>
    <w:link w:val="footnote"/>
    <w:qFormat/>
    <w:rPr>
      <w:sz w:val="20"/>
      <w:szCs w:val="20"/>
    </w:rPr>
  </w:style>
  <w:style w:type="character" w:customStyle="1" w:styleId="FootnoteTextChar">
    <w:name w:val="Footnote Text Char"/>
    <w:basedOn w:val="DefaultParagraphFont"/>
    <w:link w:val="FootnoteText"/>
    <w:uiPriority w:val="99"/>
    <w:semiHidden/>
    <w:qFormat/>
    <w:rPr>
      <w:sz w:val="20"/>
      <w:szCs w:val="20"/>
    </w:rPr>
  </w:style>
  <w:style w:type="character" w:customStyle="1" w:styleId="Heading1Char">
    <w:name w:val="Heading 1 Char"/>
    <w:basedOn w:val="DefaultParagraphFont"/>
    <w:link w:val="Heading1"/>
    <w:uiPriority w:val="9"/>
    <w:qFormat/>
    <w:rPr>
      <w:rFonts w:asciiTheme="majorHAnsi" w:eastAsiaTheme="majorEastAsia" w:hAnsiTheme="majorHAnsi" w:cstheme="majorBidi"/>
      <w:color w:val="0F4761" w:themeColor="accent1" w:themeShade="BF"/>
      <w:sz w:val="40"/>
      <w:szCs w:val="40"/>
      <w:lang w:val="en-GB"/>
    </w:rPr>
  </w:style>
  <w:style w:type="character" w:customStyle="1" w:styleId="Heading2Char">
    <w:name w:val="Heading 2 Char"/>
    <w:basedOn w:val="DefaultParagraphFont"/>
    <w:link w:val="Heading2"/>
    <w:uiPriority w:val="9"/>
    <w:semiHidden/>
    <w:qFormat/>
    <w:rPr>
      <w:rFonts w:asciiTheme="majorHAnsi" w:eastAsiaTheme="majorEastAsia" w:hAnsiTheme="majorHAnsi" w:cstheme="majorBidi"/>
      <w:color w:val="0F4761" w:themeColor="accent1" w:themeShade="BF"/>
      <w:sz w:val="32"/>
      <w:szCs w:val="32"/>
      <w:lang w:val="en-GB"/>
    </w:rPr>
  </w:style>
  <w:style w:type="character" w:customStyle="1" w:styleId="Heading3Char">
    <w:name w:val="Heading 3 Char"/>
    <w:basedOn w:val="DefaultParagraphFont"/>
    <w:link w:val="Heading3"/>
    <w:uiPriority w:val="9"/>
    <w:semiHidden/>
    <w:qFormat/>
    <w:rPr>
      <w:rFonts w:asciiTheme="minorHAnsi" w:eastAsiaTheme="majorEastAsia" w:hAnsiTheme="minorHAnsi" w:cstheme="majorBidi"/>
      <w:color w:val="0F4761" w:themeColor="accent1" w:themeShade="BF"/>
      <w:sz w:val="28"/>
      <w:szCs w:val="28"/>
      <w:lang w:val="en-GB"/>
    </w:rPr>
  </w:style>
  <w:style w:type="character" w:customStyle="1" w:styleId="Heading4Char">
    <w:name w:val="Heading 4 Char"/>
    <w:basedOn w:val="DefaultParagraphFont"/>
    <w:link w:val="Heading4"/>
    <w:uiPriority w:val="9"/>
    <w:semiHidden/>
    <w:qFormat/>
    <w:rPr>
      <w:rFonts w:asciiTheme="minorHAnsi" w:eastAsiaTheme="majorEastAsia" w:hAnsiTheme="minorHAnsi" w:cstheme="majorBidi"/>
      <w:i/>
      <w:iCs/>
      <w:color w:val="0F4761" w:themeColor="accent1" w:themeShade="BF"/>
      <w:lang w:val="en-GB"/>
    </w:rPr>
  </w:style>
  <w:style w:type="character" w:customStyle="1" w:styleId="Heading5Char">
    <w:name w:val="Heading 5 Char"/>
    <w:basedOn w:val="DefaultParagraphFont"/>
    <w:link w:val="Heading5"/>
    <w:uiPriority w:val="9"/>
    <w:semiHidden/>
    <w:qFormat/>
    <w:rPr>
      <w:rFonts w:asciiTheme="minorHAnsi" w:eastAsiaTheme="majorEastAsia" w:hAnsiTheme="minorHAnsi" w:cstheme="majorBidi"/>
      <w:color w:val="0F4761" w:themeColor="accent1" w:themeShade="BF"/>
      <w:lang w:val="en-GB"/>
    </w:rPr>
  </w:style>
  <w:style w:type="character" w:customStyle="1" w:styleId="Heading6Char">
    <w:name w:val="Heading 6 Char"/>
    <w:basedOn w:val="DefaultParagraphFont"/>
    <w:link w:val="Heading6"/>
    <w:uiPriority w:val="9"/>
    <w:semiHidden/>
    <w:qFormat/>
    <w:rPr>
      <w:rFonts w:asciiTheme="minorHAnsi" w:eastAsiaTheme="majorEastAsia" w:hAnsiTheme="minorHAnsi" w:cstheme="majorBidi"/>
      <w:i/>
      <w:iCs/>
      <w:color w:val="595959" w:themeColor="text1" w:themeTint="A6"/>
      <w:lang w:val="en-GB"/>
    </w:rPr>
  </w:style>
  <w:style w:type="character" w:customStyle="1" w:styleId="Heading7Char">
    <w:name w:val="Heading 7 Char"/>
    <w:basedOn w:val="DefaultParagraphFont"/>
    <w:link w:val="Heading7"/>
    <w:uiPriority w:val="9"/>
    <w:semiHidden/>
    <w:qFormat/>
    <w:rPr>
      <w:rFonts w:asciiTheme="minorHAnsi" w:eastAsiaTheme="majorEastAsia" w:hAnsiTheme="minorHAnsi" w:cstheme="majorBidi"/>
      <w:color w:val="595959" w:themeColor="text1" w:themeTint="A6"/>
      <w:lang w:val="en-GB"/>
    </w:rPr>
  </w:style>
  <w:style w:type="character" w:customStyle="1" w:styleId="Heading8Char">
    <w:name w:val="Heading 8 Char"/>
    <w:basedOn w:val="DefaultParagraphFont"/>
    <w:link w:val="Heading8"/>
    <w:uiPriority w:val="9"/>
    <w:semiHidden/>
    <w:qFormat/>
    <w:rPr>
      <w:rFonts w:asciiTheme="minorHAnsi" w:eastAsiaTheme="majorEastAsia" w:hAnsiTheme="minorHAnsi" w:cstheme="majorBidi"/>
      <w:i/>
      <w:iCs/>
      <w:color w:val="262626" w:themeColor="text1" w:themeTint="D9"/>
      <w:lang w:val="en-GB"/>
    </w:rPr>
  </w:style>
  <w:style w:type="character" w:customStyle="1" w:styleId="Heading9Char">
    <w:name w:val="Heading 9 Char"/>
    <w:basedOn w:val="DefaultParagraphFont"/>
    <w:link w:val="Heading9"/>
    <w:uiPriority w:val="9"/>
    <w:semiHidden/>
    <w:qFormat/>
    <w:rPr>
      <w:rFonts w:asciiTheme="minorHAnsi" w:eastAsiaTheme="majorEastAsia" w:hAnsiTheme="minorHAnsi" w:cstheme="majorBidi"/>
      <w:color w:val="262626" w:themeColor="text1" w:themeTint="D9"/>
      <w:lang w:val="en-GB"/>
    </w:rPr>
  </w:style>
  <w:style w:type="character" w:customStyle="1" w:styleId="TitleChar">
    <w:name w:val="Title Char"/>
    <w:basedOn w:val="DefaultParagraphFont"/>
    <w:link w:val="Title"/>
    <w:uiPriority w:val="10"/>
    <w:qFormat/>
    <w:rPr>
      <w:rFonts w:asciiTheme="majorHAnsi" w:eastAsiaTheme="majorEastAsia" w:hAnsiTheme="majorHAnsi" w:cstheme="majorBidi"/>
      <w:spacing w:val="-10"/>
      <w:kern w:val="28"/>
      <w:sz w:val="56"/>
      <w:szCs w:val="56"/>
      <w:lang w:val="en-GB"/>
    </w:rPr>
  </w:style>
  <w:style w:type="character" w:customStyle="1" w:styleId="SubtitleChar">
    <w:name w:val="Subtitle Char"/>
    <w:basedOn w:val="DefaultParagraphFont"/>
    <w:link w:val="Subtitle"/>
    <w:uiPriority w:val="11"/>
    <w:qFormat/>
    <w:rPr>
      <w:rFonts w:asciiTheme="minorHAnsi" w:eastAsiaTheme="majorEastAsia" w:hAnsiTheme="minorHAnsi" w:cstheme="majorBidi"/>
      <w:color w:val="595959" w:themeColor="text1" w:themeTint="A6"/>
      <w:spacing w:val="15"/>
      <w:sz w:val="28"/>
      <w:szCs w:val="28"/>
      <w:lang w:val="en-GB"/>
    </w:rPr>
  </w:style>
  <w:style w:type="paragraph" w:styleId="Quote">
    <w:name w:val="Quote"/>
    <w:basedOn w:val="Normal"/>
    <w:next w:val="Normal"/>
    <w:link w:val="QuoteChar"/>
    <w:uiPriority w:val="29"/>
    <w:qFormat/>
    <w:pPr>
      <w:spacing w:before="160"/>
      <w:jc w:val="center"/>
    </w:pPr>
    <w:rPr>
      <w:i/>
      <w:iCs/>
      <w:color w:val="404040" w:themeColor="text1" w:themeTint="BF"/>
    </w:rPr>
  </w:style>
  <w:style w:type="character" w:customStyle="1" w:styleId="QuoteChar">
    <w:name w:val="Quote Char"/>
    <w:basedOn w:val="DefaultParagraphFont"/>
    <w:link w:val="Quote"/>
    <w:uiPriority w:val="29"/>
    <w:qFormat/>
    <w:rPr>
      <w:i/>
      <w:iCs/>
      <w:color w:val="404040" w:themeColor="text1" w:themeTint="BF"/>
      <w:lang w:val="en-GB"/>
    </w:rPr>
  </w:style>
  <w:style w:type="character" w:customStyle="1" w:styleId="IntenseEmphasis1">
    <w:name w:val="Intense Emphasis1"/>
    <w:basedOn w:val="DefaultParagraphFont"/>
    <w:uiPriority w:val="21"/>
    <w:qFormat/>
    <w:rPr>
      <w:i/>
      <w:iCs/>
      <w:color w:val="0F4761" w:themeColor="accent1" w:themeShade="BF"/>
    </w:rPr>
  </w:style>
  <w:style w:type="paragraph" w:styleId="IntenseQuote">
    <w:name w:val="Intense Quote"/>
    <w:basedOn w:val="Normal"/>
    <w:next w:val="Normal"/>
    <w:link w:val="IntenseQuoteChar"/>
    <w:uiPriority w:val="30"/>
    <w:qFormat/>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qFormat/>
    <w:rPr>
      <w:i/>
      <w:iCs/>
      <w:color w:val="0F4761" w:themeColor="accent1" w:themeShade="BF"/>
      <w:lang w:val="en-GB"/>
    </w:rPr>
  </w:style>
  <w:style w:type="character" w:customStyle="1" w:styleId="IntenseReference1">
    <w:name w:val="Intense Reference1"/>
    <w:basedOn w:val="DefaultParagraphFont"/>
    <w:uiPriority w:val="32"/>
    <w:qFormat/>
    <w:rPr>
      <w:b/>
      <w:bCs/>
      <w:smallCaps/>
      <w:color w:val="0F4761" w:themeColor="accent1" w:themeShade="BF"/>
      <w:spacing w:val="5"/>
    </w:rPr>
  </w:style>
  <w:style w:type="character" w:customStyle="1" w:styleId="HeaderChar">
    <w:name w:val="Header Char"/>
    <w:basedOn w:val="DefaultParagraphFont"/>
    <w:link w:val="Header"/>
    <w:uiPriority w:val="99"/>
    <w:qFormat/>
    <w:rPr>
      <w:lang w:val="en-GB"/>
    </w:rPr>
  </w:style>
  <w:style w:type="character" w:customStyle="1" w:styleId="FooterChar">
    <w:name w:val="Footer Char"/>
    <w:basedOn w:val="DefaultParagraphFont"/>
    <w:link w:val="Footer"/>
    <w:uiPriority w:val="99"/>
    <w:qFormat/>
    <w:rPr>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Aptos"/>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3</Pages>
  <Words>732</Words>
  <Characters>4173</Characters>
  <Application>Microsoft Office Word</Application>
  <DocSecurity>0</DocSecurity>
  <Lines>34</Lines>
  <Paragraphs>9</Paragraphs>
  <ScaleCrop>false</ScaleCrop>
  <Company/>
  <LinksUpToDate>false</LinksUpToDate>
  <CharactersWithSpaces>4896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RUSCIANO Espedito (JRC-PETTEN)</dc:creator>
  <cp:lastModifiedBy>John Creamer</cp:lastModifiedBy>
  <cp:revision>2</cp:revision>
  <dcterms:created xsi:type="dcterms:W3CDTF">2025-10-16T18:46:00Z</dcterms:created>
  <dcterms:modified xsi:type="dcterms:W3CDTF">2025-10-16T18:46:00Z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6bd9ddd1-4d20-43f6-abfa-fc3c07406f94_Enabled">
    <vt:lpwstr>true</vt:lpwstr>
  </property>
  <property fmtid="{D5CDD505-2E9C-101B-9397-08002B2CF9AE}" pid="3" name="MSIP_Label_6bd9ddd1-4d20-43f6-abfa-fc3c07406f94_SetDate">
    <vt:lpwstr>2025-10-01T11:55:30Z</vt:lpwstr>
  </property>
  <property fmtid="{D5CDD505-2E9C-101B-9397-08002B2CF9AE}" pid="4" name="MSIP_Label_6bd9ddd1-4d20-43f6-abfa-fc3c07406f94_Method">
    <vt:lpwstr>Standard</vt:lpwstr>
  </property>
  <property fmtid="{D5CDD505-2E9C-101B-9397-08002B2CF9AE}" pid="5" name="MSIP_Label_6bd9ddd1-4d20-43f6-abfa-fc3c07406f94_Name">
    <vt:lpwstr>Commission Use</vt:lpwstr>
  </property>
  <property fmtid="{D5CDD505-2E9C-101B-9397-08002B2CF9AE}" pid="6" name="MSIP_Label_6bd9ddd1-4d20-43f6-abfa-fc3c07406f94_SiteId">
    <vt:lpwstr>b24c8b06-522c-46fe-9080-70926f8dddb1</vt:lpwstr>
  </property>
  <property fmtid="{D5CDD505-2E9C-101B-9397-08002B2CF9AE}" pid="7" name="MSIP_Label_6bd9ddd1-4d20-43f6-abfa-fc3c07406f94_ActionId">
    <vt:lpwstr>3def1e57-5116-49af-a752-1d3f97fc83cc</vt:lpwstr>
  </property>
  <property fmtid="{D5CDD505-2E9C-101B-9397-08002B2CF9AE}" pid="8" name="MSIP_Label_6bd9ddd1-4d20-43f6-abfa-fc3c07406f94_ContentBits">
    <vt:lpwstr>0</vt:lpwstr>
  </property>
  <property fmtid="{D5CDD505-2E9C-101B-9397-08002B2CF9AE}" pid="9" name="MSIP_Label_6bd9ddd1-4d20-43f6-abfa-fc3c07406f94_Tag">
    <vt:lpwstr>10, 3, 0, 1</vt:lpwstr>
  </property>
  <property fmtid="{D5CDD505-2E9C-101B-9397-08002B2CF9AE}" pid="10" name="KSOProductBuildVer">
    <vt:lpwstr>2052-12.8.2.18676</vt:lpwstr>
  </property>
  <property fmtid="{D5CDD505-2E9C-101B-9397-08002B2CF9AE}" pid="11" name="ICV">
    <vt:lpwstr>989D6A95AA744C42875FD501CD205402_13</vt:lpwstr>
  </property>
</Properties>
</file>