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C7A78D" w14:textId="53A0CD0B" w:rsidR="00F63DA2" w:rsidRPr="00FA4C8F" w:rsidRDefault="006971A9" w:rsidP="006971A9">
      <w:pPr>
        <w:suppressAutoHyphens/>
        <w:spacing w:before="120" w:after="120" w:line="240" w:lineRule="auto"/>
        <w:ind w:left="1134" w:right="848"/>
        <w:jc w:val="both"/>
        <w:rPr>
          <w:rFonts w:ascii="Times New Roman" w:eastAsia="Times New Roman" w:hAnsi="Times New Roman" w:cs="Times New Roman"/>
          <w:b/>
          <w:sz w:val="32"/>
          <w:szCs w:val="32"/>
        </w:rPr>
      </w:pPr>
      <w:r w:rsidRPr="00F9007E">
        <w:rPr>
          <w:rFonts w:ascii="Times New Roman" w:eastAsia="Times New Roman" w:hAnsi="Times New Roman" w:cs="Times New Roman"/>
          <w:b/>
          <w:sz w:val="32"/>
          <w:szCs w:val="32"/>
        </w:rPr>
        <w:t>Draft</w:t>
      </w:r>
      <w:r w:rsidRPr="00FA4C8F">
        <w:rPr>
          <w:rFonts w:ascii="Times New Roman" w:eastAsia="Times New Roman" w:hAnsi="Times New Roman" w:cs="Times New Roman"/>
          <w:b/>
          <w:sz w:val="32"/>
          <w:szCs w:val="32"/>
        </w:rPr>
        <w:t xml:space="preserve"> proposal for a </w:t>
      </w:r>
      <w:r w:rsidR="00BC6265">
        <w:rPr>
          <w:rFonts w:ascii="Times New Roman" w:eastAsia="Times New Roman" w:hAnsi="Times New Roman" w:cs="Times New Roman"/>
          <w:b/>
          <w:sz w:val="32"/>
          <w:szCs w:val="32"/>
        </w:rPr>
        <w:t>rev</w:t>
      </w:r>
      <w:r w:rsidR="00CA3A4A">
        <w:rPr>
          <w:rFonts w:ascii="Times New Roman" w:eastAsia="Times New Roman" w:hAnsi="Times New Roman" w:cs="Times New Roman"/>
          <w:b/>
          <w:sz w:val="32"/>
          <w:szCs w:val="32"/>
        </w:rPr>
        <w:t>ised Terms of Reference for the Informal Working Group on DETA</w:t>
      </w:r>
    </w:p>
    <w:p w14:paraId="477394E7" w14:textId="1BFFA54A" w:rsidR="00EC76BD" w:rsidRPr="00A364E9" w:rsidRDefault="00EC76BD" w:rsidP="00F63DA2">
      <w:pPr>
        <w:suppressAutoHyphens/>
        <w:spacing w:before="120" w:after="120" w:line="240" w:lineRule="auto"/>
        <w:ind w:left="1134" w:right="848"/>
        <w:rPr>
          <w:rFonts w:ascii="Times New Roman" w:eastAsia="Times New Roman" w:hAnsi="Times New Roman" w:cs="Times New Roman"/>
          <w:iCs/>
          <w:sz w:val="20"/>
          <w:szCs w:val="20"/>
          <w:lang w:eastAsia="ar-SA"/>
        </w:rPr>
      </w:pPr>
    </w:p>
    <w:p w14:paraId="031A7475" w14:textId="1F83D090" w:rsidR="002B5FEB" w:rsidRPr="00A364E9" w:rsidRDefault="00A364E9" w:rsidP="00F63DA2">
      <w:pPr>
        <w:suppressAutoHyphens/>
        <w:spacing w:before="120" w:after="120" w:line="240" w:lineRule="auto"/>
        <w:ind w:left="1134" w:right="848"/>
        <w:rPr>
          <w:rFonts w:ascii="Times New Roman" w:eastAsia="Times New Roman" w:hAnsi="Times New Roman" w:cs="Times New Roman"/>
          <w:b/>
          <w:bCs/>
          <w:iCs/>
          <w:sz w:val="28"/>
          <w:szCs w:val="28"/>
          <w:lang w:eastAsia="ar-SA"/>
        </w:rPr>
      </w:pPr>
      <w:r w:rsidRPr="00A364E9">
        <w:rPr>
          <w:rFonts w:ascii="Times New Roman" w:eastAsia="Times New Roman" w:hAnsi="Times New Roman" w:cs="Times New Roman"/>
          <w:b/>
          <w:bCs/>
          <w:iCs/>
          <w:sz w:val="28"/>
          <w:szCs w:val="28"/>
          <w:lang w:eastAsia="ar-SA"/>
        </w:rPr>
        <w:t>Introduction</w:t>
      </w:r>
    </w:p>
    <w:p w14:paraId="1FA821FD" w14:textId="7BA9EE1A" w:rsidR="00770A82" w:rsidRDefault="00556F3A" w:rsidP="008F3C32">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During its 146</w:t>
      </w:r>
      <w:r w:rsidRPr="00556F3A">
        <w:rPr>
          <w:rFonts w:ascii="Times New Roman" w:eastAsia="Times New Roman" w:hAnsi="Times New Roman" w:cs="Times New Roman"/>
          <w:iCs/>
          <w:sz w:val="20"/>
          <w:szCs w:val="20"/>
          <w:vertAlign w:val="superscript"/>
          <w:lang w:eastAsia="ar-SA"/>
        </w:rPr>
        <w:t>th</w:t>
      </w:r>
      <w:r>
        <w:rPr>
          <w:rFonts w:ascii="Times New Roman" w:eastAsia="Times New Roman" w:hAnsi="Times New Roman" w:cs="Times New Roman"/>
          <w:iCs/>
          <w:sz w:val="20"/>
          <w:szCs w:val="20"/>
          <w:lang w:eastAsia="ar-SA"/>
        </w:rPr>
        <w:t xml:space="preserve"> session on </w:t>
      </w:r>
      <w:r w:rsidRPr="00556F3A">
        <w:rPr>
          <w:rFonts w:ascii="Times New Roman" w:eastAsia="Times New Roman" w:hAnsi="Times New Roman" w:cs="Times New Roman"/>
          <w:iCs/>
          <w:sz w:val="20"/>
          <w:szCs w:val="20"/>
          <w:lang w:eastAsia="ar-SA"/>
        </w:rPr>
        <w:t>11-14 November 2008</w:t>
      </w:r>
      <w:r>
        <w:rPr>
          <w:rFonts w:ascii="Times New Roman" w:eastAsia="Times New Roman" w:hAnsi="Times New Roman" w:cs="Times New Roman"/>
          <w:iCs/>
          <w:sz w:val="20"/>
          <w:szCs w:val="20"/>
          <w:lang w:eastAsia="ar-SA"/>
        </w:rPr>
        <w:t>,</w:t>
      </w:r>
      <w:r w:rsidRPr="00556F3A">
        <w:rPr>
          <w:rFonts w:ascii="Times New Roman" w:eastAsia="Times New Roman" w:hAnsi="Times New Roman" w:cs="Times New Roman"/>
          <w:iCs/>
          <w:sz w:val="20"/>
          <w:szCs w:val="20"/>
          <w:lang w:eastAsia="ar-SA"/>
        </w:rPr>
        <w:t xml:space="preserve"> </w:t>
      </w:r>
      <w:r>
        <w:rPr>
          <w:rFonts w:ascii="Times New Roman" w:eastAsia="Times New Roman" w:hAnsi="Times New Roman" w:cs="Times New Roman"/>
          <w:iCs/>
          <w:sz w:val="20"/>
          <w:szCs w:val="20"/>
          <w:lang w:eastAsia="ar-SA"/>
        </w:rPr>
        <w:t xml:space="preserve">WP.29 adopted the </w:t>
      </w:r>
      <w:r w:rsidR="00770A82">
        <w:rPr>
          <w:rFonts w:ascii="Times New Roman" w:eastAsia="Times New Roman" w:hAnsi="Times New Roman" w:cs="Times New Roman"/>
          <w:iCs/>
          <w:sz w:val="20"/>
          <w:szCs w:val="20"/>
          <w:lang w:eastAsia="ar-SA"/>
        </w:rPr>
        <w:t>Terms of</w:t>
      </w:r>
      <w:r>
        <w:rPr>
          <w:rFonts w:ascii="Times New Roman" w:eastAsia="Times New Roman" w:hAnsi="Times New Roman" w:cs="Times New Roman"/>
          <w:iCs/>
          <w:sz w:val="20"/>
          <w:szCs w:val="20"/>
          <w:lang w:eastAsia="ar-SA"/>
        </w:rPr>
        <w:t xml:space="preserve"> </w:t>
      </w:r>
      <w:r w:rsidR="00770A82">
        <w:rPr>
          <w:rFonts w:ascii="Times New Roman" w:eastAsia="Times New Roman" w:hAnsi="Times New Roman" w:cs="Times New Roman"/>
          <w:iCs/>
          <w:sz w:val="20"/>
          <w:szCs w:val="20"/>
          <w:lang w:eastAsia="ar-SA"/>
        </w:rPr>
        <w:t xml:space="preserve">Reference </w:t>
      </w:r>
      <w:r w:rsidR="00A0291F">
        <w:rPr>
          <w:rFonts w:ascii="Times New Roman" w:eastAsia="Times New Roman" w:hAnsi="Times New Roman" w:cs="Times New Roman"/>
          <w:iCs/>
          <w:sz w:val="20"/>
          <w:szCs w:val="20"/>
          <w:lang w:eastAsia="ar-SA"/>
        </w:rPr>
        <w:t>(</w:t>
      </w:r>
      <w:proofErr w:type="spellStart"/>
      <w:r w:rsidR="00A0291F">
        <w:rPr>
          <w:rFonts w:ascii="Times New Roman" w:eastAsia="Times New Roman" w:hAnsi="Times New Roman" w:cs="Times New Roman"/>
          <w:iCs/>
          <w:sz w:val="20"/>
          <w:szCs w:val="20"/>
          <w:lang w:eastAsia="ar-SA"/>
        </w:rPr>
        <w:t>ToR</w:t>
      </w:r>
      <w:proofErr w:type="spellEnd"/>
      <w:r w:rsidR="00A0291F">
        <w:rPr>
          <w:rFonts w:ascii="Times New Roman" w:eastAsia="Times New Roman" w:hAnsi="Times New Roman" w:cs="Times New Roman"/>
          <w:iCs/>
          <w:sz w:val="20"/>
          <w:szCs w:val="20"/>
          <w:lang w:eastAsia="ar-SA"/>
        </w:rPr>
        <w:t xml:space="preserve">) </w:t>
      </w:r>
      <w:r w:rsidR="00906A7E">
        <w:rPr>
          <w:rFonts w:ascii="Times New Roman" w:eastAsia="Times New Roman" w:hAnsi="Times New Roman" w:cs="Times New Roman"/>
          <w:iCs/>
          <w:sz w:val="20"/>
          <w:szCs w:val="20"/>
          <w:lang w:eastAsia="ar-SA"/>
        </w:rPr>
        <w:t>and Rules of Procedure (</w:t>
      </w:r>
      <w:proofErr w:type="spellStart"/>
      <w:r w:rsidR="00906A7E">
        <w:rPr>
          <w:rFonts w:ascii="Times New Roman" w:eastAsia="Times New Roman" w:hAnsi="Times New Roman" w:cs="Times New Roman"/>
          <w:iCs/>
          <w:sz w:val="20"/>
          <w:szCs w:val="20"/>
          <w:lang w:eastAsia="ar-SA"/>
        </w:rPr>
        <w:t>RoP</w:t>
      </w:r>
      <w:proofErr w:type="spellEnd"/>
      <w:r w:rsidR="00906A7E">
        <w:rPr>
          <w:rFonts w:ascii="Times New Roman" w:eastAsia="Times New Roman" w:hAnsi="Times New Roman" w:cs="Times New Roman"/>
          <w:iCs/>
          <w:sz w:val="20"/>
          <w:szCs w:val="20"/>
          <w:lang w:eastAsia="ar-SA"/>
        </w:rPr>
        <w:t xml:space="preserve">) </w:t>
      </w:r>
      <w:r w:rsidR="00770A82">
        <w:rPr>
          <w:rFonts w:ascii="Times New Roman" w:eastAsia="Times New Roman" w:hAnsi="Times New Roman" w:cs="Times New Roman"/>
          <w:iCs/>
          <w:sz w:val="20"/>
          <w:szCs w:val="20"/>
          <w:lang w:eastAsia="ar-SA"/>
        </w:rPr>
        <w:t xml:space="preserve">for the </w:t>
      </w:r>
      <w:r w:rsidR="00F26245">
        <w:rPr>
          <w:rFonts w:ascii="Times New Roman" w:eastAsia="Times New Roman" w:hAnsi="Times New Roman" w:cs="Times New Roman"/>
          <w:iCs/>
          <w:sz w:val="20"/>
          <w:szCs w:val="20"/>
          <w:lang w:eastAsia="ar-SA"/>
        </w:rPr>
        <w:t>IWG on DETA</w:t>
      </w:r>
      <w:r>
        <w:rPr>
          <w:rFonts w:ascii="Times New Roman" w:eastAsia="Times New Roman" w:hAnsi="Times New Roman" w:cs="Times New Roman"/>
          <w:iCs/>
          <w:sz w:val="20"/>
          <w:szCs w:val="20"/>
          <w:lang w:eastAsia="ar-SA"/>
        </w:rPr>
        <w:t xml:space="preserve">, document </w:t>
      </w:r>
      <w:hyperlink r:id="rId11" w:history="1">
        <w:r w:rsidR="00562DDD" w:rsidRPr="007165A8">
          <w:rPr>
            <w:rStyle w:val="Hyperlink"/>
            <w:rFonts w:ascii="Times New Roman" w:eastAsia="Times New Roman" w:hAnsi="Times New Roman" w:cs="Times New Roman"/>
            <w:iCs/>
            <w:sz w:val="20"/>
            <w:szCs w:val="20"/>
            <w:lang w:eastAsia="ar-SA"/>
          </w:rPr>
          <w:t>ECE/TRANS/WP.29/2008/117</w:t>
        </w:r>
      </w:hyperlink>
      <w:r w:rsidR="007165A8">
        <w:rPr>
          <w:rFonts w:ascii="Times New Roman" w:eastAsia="Times New Roman" w:hAnsi="Times New Roman" w:cs="Times New Roman"/>
          <w:iCs/>
          <w:sz w:val="20"/>
          <w:szCs w:val="20"/>
          <w:lang w:eastAsia="ar-SA"/>
        </w:rPr>
        <w:t xml:space="preserve">, report </w:t>
      </w:r>
      <w:hyperlink r:id="rId12" w:history="1">
        <w:r w:rsidR="00CD012E" w:rsidRPr="00901A6A">
          <w:rPr>
            <w:rStyle w:val="Hyperlink"/>
            <w:rFonts w:ascii="Times New Roman" w:eastAsia="Times New Roman" w:hAnsi="Times New Roman" w:cs="Times New Roman"/>
            <w:iCs/>
            <w:sz w:val="20"/>
            <w:szCs w:val="20"/>
            <w:lang w:eastAsia="ar-SA"/>
          </w:rPr>
          <w:t>ECE/TRANS/WP.29/1070</w:t>
        </w:r>
      </w:hyperlink>
      <w:r w:rsidR="00CD012E">
        <w:rPr>
          <w:rFonts w:ascii="Times New Roman" w:eastAsia="Times New Roman" w:hAnsi="Times New Roman" w:cs="Times New Roman"/>
          <w:iCs/>
          <w:sz w:val="20"/>
          <w:szCs w:val="20"/>
          <w:lang w:eastAsia="ar-SA"/>
        </w:rPr>
        <w:t xml:space="preserve">, para. </w:t>
      </w:r>
      <w:r w:rsidR="00901A6A">
        <w:rPr>
          <w:rFonts w:ascii="Times New Roman" w:eastAsia="Times New Roman" w:hAnsi="Times New Roman" w:cs="Times New Roman"/>
          <w:iCs/>
          <w:sz w:val="20"/>
          <w:szCs w:val="20"/>
          <w:lang w:eastAsia="ar-SA"/>
        </w:rPr>
        <w:t>73.</w:t>
      </w:r>
    </w:p>
    <w:p w14:paraId="73575B22" w14:textId="55A593C7" w:rsidR="003B66AB" w:rsidRDefault="00A0291F" w:rsidP="00731F69">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 xml:space="preserve">The IWG on DETA still </w:t>
      </w:r>
      <w:r w:rsidR="00F26245">
        <w:rPr>
          <w:rFonts w:ascii="Times New Roman" w:eastAsia="Times New Roman" w:hAnsi="Times New Roman" w:cs="Times New Roman"/>
          <w:iCs/>
          <w:sz w:val="20"/>
          <w:szCs w:val="20"/>
          <w:lang w:eastAsia="ar-SA"/>
        </w:rPr>
        <w:t xml:space="preserve">operates </w:t>
      </w:r>
      <w:r w:rsidR="00754071" w:rsidRPr="00754071">
        <w:rPr>
          <w:rFonts w:ascii="Times New Roman" w:eastAsia="Times New Roman" w:hAnsi="Times New Roman" w:cs="Times New Roman"/>
          <w:iCs/>
          <w:sz w:val="20"/>
          <w:szCs w:val="20"/>
          <w:lang w:eastAsia="ar-SA"/>
        </w:rPr>
        <w:t xml:space="preserve">under the items listed in the </w:t>
      </w:r>
      <w:proofErr w:type="spellStart"/>
      <w:r w:rsidR="00754071" w:rsidRPr="00754071">
        <w:rPr>
          <w:rFonts w:ascii="Times New Roman" w:eastAsia="Times New Roman" w:hAnsi="Times New Roman" w:cs="Times New Roman"/>
          <w:iCs/>
          <w:sz w:val="20"/>
          <w:szCs w:val="20"/>
          <w:lang w:eastAsia="ar-SA"/>
        </w:rPr>
        <w:t>ToR</w:t>
      </w:r>
      <w:proofErr w:type="spellEnd"/>
      <w:r w:rsidR="00977827">
        <w:rPr>
          <w:rFonts w:ascii="Times New Roman" w:eastAsia="Times New Roman" w:hAnsi="Times New Roman" w:cs="Times New Roman"/>
          <w:iCs/>
          <w:sz w:val="20"/>
          <w:szCs w:val="20"/>
          <w:lang w:eastAsia="ar-SA"/>
        </w:rPr>
        <w:t>.</w:t>
      </w:r>
      <w:r w:rsidR="009575C7">
        <w:rPr>
          <w:rFonts w:ascii="Times New Roman" w:eastAsia="Times New Roman" w:hAnsi="Times New Roman" w:cs="Times New Roman"/>
          <w:iCs/>
          <w:sz w:val="20"/>
          <w:szCs w:val="20"/>
          <w:lang w:eastAsia="ar-SA"/>
        </w:rPr>
        <w:t xml:space="preserve"> Nonetheless, d</w:t>
      </w:r>
      <w:r w:rsidR="002B2C27">
        <w:rPr>
          <w:rFonts w:ascii="Times New Roman" w:eastAsia="Times New Roman" w:hAnsi="Times New Roman" w:cs="Times New Roman"/>
          <w:iCs/>
          <w:sz w:val="20"/>
          <w:szCs w:val="20"/>
          <w:lang w:eastAsia="ar-SA"/>
        </w:rPr>
        <w:t xml:space="preserve">uring its </w:t>
      </w:r>
      <w:r w:rsidR="00E420AA">
        <w:rPr>
          <w:rFonts w:ascii="Times New Roman" w:eastAsia="Times New Roman" w:hAnsi="Times New Roman" w:cs="Times New Roman"/>
          <w:iCs/>
          <w:sz w:val="20"/>
          <w:szCs w:val="20"/>
          <w:lang w:eastAsia="ar-SA"/>
        </w:rPr>
        <w:t>53</w:t>
      </w:r>
      <w:r w:rsidR="00E420AA" w:rsidRPr="00E420AA">
        <w:rPr>
          <w:rFonts w:ascii="Times New Roman" w:eastAsia="Times New Roman" w:hAnsi="Times New Roman" w:cs="Times New Roman"/>
          <w:iCs/>
          <w:sz w:val="20"/>
          <w:szCs w:val="20"/>
          <w:vertAlign w:val="superscript"/>
          <w:lang w:eastAsia="ar-SA"/>
        </w:rPr>
        <w:t>rd</w:t>
      </w:r>
      <w:r w:rsidR="00E420AA">
        <w:rPr>
          <w:rFonts w:ascii="Times New Roman" w:eastAsia="Times New Roman" w:hAnsi="Times New Roman" w:cs="Times New Roman"/>
          <w:iCs/>
          <w:sz w:val="20"/>
          <w:szCs w:val="20"/>
          <w:lang w:eastAsia="ar-SA"/>
        </w:rPr>
        <w:t xml:space="preserve"> session on 19 June</w:t>
      </w:r>
      <w:r w:rsidR="00CF0F16">
        <w:rPr>
          <w:rFonts w:ascii="Times New Roman" w:eastAsia="Times New Roman" w:hAnsi="Times New Roman" w:cs="Times New Roman"/>
          <w:iCs/>
          <w:sz w:val="20"/>
          <w:szCs w:val="20"/>
          <w:lang w:eastAsia="ar-SA"/>
        </w:rPr>
        <w:t xml:space="preserve"> 2025</w:t>
      </w:r>
      <w:r w:rsidR="00E420AA">
        <w:rPr>
          <w:rFonts w:ascii="Times New Roman" w:eastAsia="Times New Roman" w:hAnsi="Times New Roman" w:cs="Times New Roman"/>
          <w:iCs/>
          <w:sz w:val="20"/>
          <w:szCs w:val="20"/>
          <w:lang w:eastAsia="ar-SA"/>
        </w:rPr>
        <w:t xml:space="preserve">, the IWG on DETA discussed the need to update the </w:t>
      </w:r>
      <w:proofErr w:type="spellStart"/>
      <w:proofErr w:type="gramStart"/>
      <w:r w:rsidR="00E420AA">
        <w:rPr>
          <w:rFonts w:ascii="Times New Roman" w:eastAsia="Times New Roman" w:hAnsi="Times New Roman" w:cs="Times New Roman"/>
          <w:iCs/>
          <w:sz w:val="20"/>
          <w:szCs w:val="20"/>
          <w:lang w:eastAsia="ar-SA"/>
        </w:rPr>
        <w:t>ToR</w:t>
      </w:r>
      <w:proofErr w:type="spellEnd"/>
      <w:r w:rsidR="00CF0F16">
        <w:rPr>
          <w:rFonts w:ascii="Times New Roman" w:eastAsia="Times New Roman" w:hAnsi="Times New Roman" w:cs="Times New Roman"/>
          <w:iCs/>
          <w:sz w:val="20"/>
          <w:szCs w:val="20"/>
          <w:lang w:eastAsia="ar-SA"/>
        </w:rPr>
        <w:t>,</w:t>
      </w:r>
      <w:r w:rsidR="008E7E68">
        <w:rPr>
          <w:rFonts w:ascii="Times New Roman" w:eastAsia="Times New Roman" w:hAnsi="Times New Roman" w:cs="Times New Roman"/>
          <w:iCs/>
          <w:sz w:val="20"/>
          <w:szCs w:val="20"/>
          <w:lang w:eastAsia="ar-SA"/>
        </w:rPr>
        <w:t xml:space="preserve"> and</w:t>
      </w:r>
      <w:proofErr w:type="gramEnd"/>
      <w:r w:rsidR="008E7E68">
        <w:rPr>
          <w:rFonts w:ascii="Times New Roman" w:eastAsia="Times New Roman" w:hAnsi="Times New Roman" w:cs="Times New Roman"/>
          <w:iCs/>
          <w:sz w:val="20"/>
          <w:szCs w:val="20"/>
          <w:lang w:eastAsia="ar-SA"/>
        </w:rPr>
        <w:t xml:space="preserve"> </w:t>
      </w:r>
      <w:r w:rsidR="007A05F6">
        <w:rPr>
          <w:rFonts w:ascii="Times New Roman" w:eastAsia="Times New Roman" w:hAnsi="Times New Roman" w:cs="Times New Roman"/>
          <w:iCs/>
          <w:sz w:val="20"/>
          <w:szCs w:val="20"/>
          <w:lang w:eastAsia="ar-SA"/>
        </w:rPr>
        <w:t>decided t</w:t>
      </w:r>
      <w:r w:rsidR="0010795F">
        <w:rPr>
          <w:rFonts w:ascii="Times New Roman" w:eastAsia="Times New Roman" w:hAnsi="Times New Roman" w:cs="Times New Roman"/>
          <w:iCs/>
          <w:sz w:val="20"/>
          <w:szCs w:val="20"/>
          <w:lang w:eastAsia="ar-SA"/>
        </w:rPr>
        <w:t xml:space="preserve">o </w:t>
      </w:r>
      <w:r w:rsidR="008E7E68">
        <w:rPr>
          <w:rFonts w:ascii="Times New Roman" w:eastAsia="Times New Roman" w:hAnsi="Times New Roman" w:cs="Times New Roman"/>
          <w:iCs/>
          <w:sz w:val="20"/>
          <w:szCs w:val="20"/>
          <w:lang w:eastAsia="ar-SA"/>
        </w:rPr>
        <w:t>revise</w:t>
      </w:r>
      <w:r w:rsidR="0010795F">
        <w:rPr>
          <w:rFonts w:ascii="Times New Roman" w:eastAsia="Times New Roman" w:hAnsi="Times New Roman" w:cs="Times New Roman"/>
          <w:iCs/>
          <w:sz w:val="20"/>
          <w:szCs w:val="20"/>
          <w:lang w:eastAsia="ar-SA"/>
        </w:rPr>
        <w:t xml:space="preserve"> the 2008 document </w:t>
      </w:r>
      <w:r w:rsidR="00731F69">
        <w:rPr>
          <w:rFonts w:ascii="Times New Roman" w:eastAsia="Times New Roman" w:hAnsi="Times New Roman" w:cs="Times New Roman"/>
          <w:iCs/>
          <w:sz w:val="20"/>
          <w:szCs w:val="20"/>
          <w:lang w:eastAsia="ar-SA"/>
        </w:rPr>
        <w:t>to</w:t>
      </w:r>
      <w:r w:rsidR="008F3C32" w:rsidRPr="008F3C32">
        <w:rPr>
          <w:rFonts w:ascii="Times New Roman" w:eastAsia="Times New Roman" w:hAnsi="Times New Roman" w:cs="Times New Roman"/>
          <w:iCs/>
          <w:sz w:val="20"/>
          <w:szCs w:val="20"/>
          <w:lang w:eastAsia="ar-SA"/>
        </w:rPr>
        <w:t xml:space="preserve"> give direction to the IWG on the </w:t>
      </w:r>
      <w:r w:rsidR="00731F69">
        <w:rPr>
          <w:rFonts w:ascii="Times New Roman" w:eastAsia="Times New Roman" w:hAnsi="Times New Roman" w:cs="Times New Roman"/>
          <w:iCs/>
          <w:sz w:val="20"/>
          <w:szCs w:val="20"/>
          <w:lang w:eastAsia="ar-SA"/>
        </w:rPr>
        <w:t>current and future</w:t>
      </w:r>
      <w:r w:rsidR="008F3C32" w:rsidRPr="008F3C32">
        <w:rPr>
          <w:rFonts w:ascii="Times New Roman" w:eastAsia="Times New Roman" w:hAnsi="Times New Roman" w:cs="Times New Roman"/>
          <w:iCs/>
          <w:sz w:val="20"/>
          <w:szCs w:val="20"/>
          <w:lang w:eastAsia="ar-SA"/>
        </w:rPr>
        <w:t xml:space="preserve"> work. </w:t>
      </w:r>
      <w:r w:rsidR="00544F69">
        <w:rPr>
          <w:rFonts w:ascii="Times New Roman" w:eastAsia="Times New Roman" w:hAnsi="Times New Roman" w:cs="Times New Roman"/>
          <w:iCs/>
          <w:sz w:val="20"/>
          <w:szCs w:val="20"/>
          <w:lang w:eastAsia="ar-SA"/>
        </w:rPr>
        <w:t xml:space="preserve">However, </w:t>
      </w:r>
      <w:r w:rsidR="00A65BD5">
        <w:rPr>
          <w:rFonts w:ascii="Times New Roman" w:eastAsia="Times New Roman" w:hAnsi="Times New Roman" w:cs="Times New Roman"/>
          <w:iCs/>
          <w:sz w:val="20"/>
          <w:szCs w:val="20"/>
          <w:lang w:eastAsia="ar-SA"/>
        </w:rPr>
        <w:t>once endorsed</w:t>
      </w:r>
      <w:r w:rsidR="00F23FA2">
        <w:rPr>
          <w:rFonts w:ascii="Times New Roman" w:eastAsia="Times New Roman" w:hAnsi="Times New Roman" w:cs="Times New Roman"/>
          <w:iCs/>
          <w:sz w:val="20"/>
          <w:szCs w:val="20"/>
          <w:lang w:eastAsia="ar-SA"/>
        </w:rPr>
        <w:t xml:space="preserve"> by the IWG, </w:t>
      </w:r>
      <w:r w:rsidR="00544F69">
        <w:rPr>
          <w:rFonts w:ascii="Times New Roman" w:eastAsia="Times New Roman" w:hAnsi="Times New Roman" w:cs="Times New Roman"/>
          <w:iCs/>
          <w:sz w:val="20"/>
          <w:szCs w:val="20"/>
          <w:lang w:eastAsia="ar-SA"/>
        </w:rPr>
        <w:t xml:space="preserve">the </w:t>
      </w:r>
      <w:r w:rsidR="00575439">
        <w:rPr>
          <w:rFonts w:ascii="Times New Roman" w:eastAsia="Times New Roman" w:hAnsi="Times New Roman" w:cs="Times New Roman"/>
          <w:iCs/>
          <w:sz w:val="20"/>
          <w:szCs w:val="20"/>
          <w:lang w:eastAsia="ar-SA"/>
        </w:rPr>
        <w:t>proposal</w:t>
      </w:r>
      <w:r w:rsidR="00544F69">
        <w:rPr>
          <w:rFonts w:ascii="Times New Roman" w:eastAsia="Times New Roman" w:hAnsi="Times New Roman" w:cs="Times New Roman"/>
          <w:iCs/>
          <w:sz w:val="20"/>
          <w:szCs w:val="20"/>
          <w:lang w:eastAsia="ar-SA"/>
        </w:rPr>
        <w:t xml:space="preserve"> would </w:t>
      </w:r>
      <w:r w:rsidR="003852F0">
        <w:rPr>
          <w:rFonts w:ascii="Times New Roman" w:eastAsia="Times New Roman" w:hAnsi="Times New Roman" w:cs="Times New Roman"/>
          <w:iCs/>
          <w:sz w:val="20"/>
          <w:szCs w:val="20"/>
          <w:lang w:eastAsia="ar-SA"/>
        </w:rPr>
        <w:t xml:space="preserve">stay within the IWG documents on wiki and </w:t>
      </w:r>
      <w:proofErr w:type="gramStart"/>
      <w:r w:rsidR="0044611B">
        <w:rPr>
          <w:rFonts w:ascii="Times New Roman" w:eastAsia="Times New Roman" w:hAnsi="Times New Roman" w:cs="Times New Roman"/>
          <w:iCs/>
          <w:sz w:val="20"/>
          <w:szCs w:val="20"/>
          <w:lang w:eastAsia="ar-SA"/>
        </w:rPr>
        <w:t xml:space="preserve">at a later </w:t>
      </w:r>
      <w:r w:rsidR="00157F49">
        <w:rPr>
          <w:rFonts w:ascii="Times New Roman" w:eastAsia="Times New Roman" w:hAnsi="Times New Roman" w:cs="Times New Roman"/>
          <w:iCs/>
          <w:sz w:val="20"/>
          <w:szCs w:val="20"/>
          <w:lang w:eastAsia="ar-SA"/>
        </w:rPr>
        <w:t>date</w:t>
      </w:r>
      <w:proofErr w:type="gramEnd"/>
      <w:r w:rsidR="00E85EC1">
        <w:rPr>
          <w:rFonts w:ascii="Times New Roman" w:eastAsia="Times New Roman" w:hAnsi="Times New Roman" w:cs="Times New Roman"/>
          <w:iCs/>
          <w:sz w:val="20"/>
          <w:szCs w:val="20"/>
          <w:lang w:eastAsia="ar-SA"/>
        </w:rPr>
        <w:t>,</w:t>
      </w:r>
      <w:r w:rsidR="0044611B">
        <w:rPr>
          <w:rFonts w:ascii="Times New Roman" w:eastAsia="Times New Roman" w:hAnsi="Times New Roman" w:cs="Times New Roman"/>
          <w:iCs/>
          <w:sz w:val="20"/>
          <w:szCs w:val="20"/>
          <w:lang w:eastAsia="ar-SA"/>
        </w:rPr>
        <w:t xml:space="preserve"> the need </w:t>
      </w:r>
      <w:r w:rsidR="003B66AB">
        <w:rPr>
          <w:rFonts w:ascii="Times New Roman" w:eastAsia="Times New Roman" w:hAnsi="Times New Roman" w:cs="Times New Roman"/>
          <w:iCs/>
          <w:sz w:val="20"/>
          <w:szCs w:val="20"/>
          <w:lang w:eastAsia="ar-SA"/>
        </w:rPr>
        <w:t xml:space="preserve">and </w:t>
      </w:r>
      <w:r w:rsidR="008F3C32" w:rsidRPr="008F3C32">
        <w:rPr>
          <w:rFonts w:ascii="Times New Roman" w:eastAsia="Times New Roman" w:hAnsi="Times New Roman" w:cs="Times New Roman"/>
          <w:iCs/>
          <w:sz w:val="20"/>
          <w:szCs w:val="20"/>
          <w:lang w:eastAsia="ar-SA"/>
        </w:rPr>
        <w:t>appropriate time to forward it to WP.29</w:t>
      </w:r>
      <w:r w:rsidR="00A766B9">
        <w:rPr>
          <w:rFonts w:ascii="Times New Roman" w:eastAsia="Times New Roman" w:hAnsi="Times New Roman" w:cs="Times New Roman"/>
          <w:iCs/>
          <w:sz w:val="20"/>
          <w:szCs w:val="20"/>
          <w:lang w:eastAsia="ar-SA"/>
        </w:rPr>
        <w:t>,</w:t>
      </w:r>
      <w:r w:rsidR="00F23FA2">
        <w:rPr>
          <w:rFonts w:ascii="Times New Roman" w:eastAsia="Times New Roman" w:hAnsi="Times New Roman" w:cs="Times New Roman"/>
          <w:iCs/>
          <w:sz w:val="20"/>
          <w:szCs w:val="20"/>
          <w:lang w:eastAsia="ar-SA"/>
        </w:rPr>
        <w:t xml:space="preserve"> would be </w:t>
      </w:r>
      <w:r w:rsidR="00F23FA2" w:rsidRPr="008F3C32">
        <w:rPr>
          <w:rFonts w:ascii="Times New Roman" w:eastAsia="Times New Roman" w:hAnsi="Times New Roman" w:cs="Times New Roman"/>
          <w:iCs/>
          <w:sz w:val="20"/>
          <w:szCs w:val="20"/>
          <w:lang w:eastAsia="ar-SA"/>
        </w:rPr>
        <w:t>consider</w:t>
      </w:r>
      <w:r w:rsidR="00F23FA2">
        <w:rPr>
          <w:rFonts w:ascii="Times New Roman" w:eastAsia="Times New Roman" w:hAnsi="Times New Roman" w:cs="Times New Roman"/>
          <w:iCs/>
          <w:sz w:val="20"/>
          <w:szCs w:val="20"/>
          <w:lang w:eastAsia="ar-SA"/>
        </w:rPr>
        <w:t>ed</w:t>
      </w:r>
      <w:r w:rsidR="008F3C32" w:rsidRPr="008F3C32">
        <w:rPr>
          <w:rFonts w:ascii="Times New Roman" w:eastAsia="Times New Roman" w:hAnsi="Times New Roman" w:cs="Times New Roman"/>
          <w:iCs/>
          <w:sz w:val="20"/>
          <w:szCs w:val="20"/>
          <w:lang w:eastAsia="ar-SA"/>
        </w:rPr>
        <w:t>.</w:t>
      </w:r>
    </w:p>
    <w:p w14:paraId="11FB2888" w14:textId="4A6EB05E" w:rsidR="00591FCF" w:rsidRDefault="003B66AB" w:rsidP="000D5DE0">
      <w:pPr>
        <w:suppressAutoHyphens/>
        <w:spacing w:before="120" w:after="120" w:line="240" w:lineRule="auto"/>
        <w:ind w:left="1134" w:right="848"/>
        <w:rPr>
          <w:rFonts w:ascii="Times New Roman" w:eastAsia="Times New Roman" w:hAnsi="Times New Roman" w:cs="Times New Roman"/>
          <w:iCs/>
          <w:sz w:val="20"/>
          <w:szCs w:val="20"/>
          <w:lang w:eastAsia="ar-SA"/>
        </w:rPr>
      </w:pPr>
      <w:r w:rsidRPr="008F3C32">
        <w:rPr>
          <w:rFonts w:ascii="Times New Roman" w:eastAsia="Times New Roman" w:hAnsi="Times New Roman" w:cs="Times New Roman"/>
          <w:iCs/>
          <w:sz w:val="20"/>
          <w:szCs w:val="20"/>
          <w:lang w:eastAsia="ar-SA"/>
        </w:rPr>
        <w:t>The IWG Secretary offered to prepare an initial draft</w:t>
      </w:r>
      <w:r>
        <w:rPr>
          <w:rFonts w:ascii="Times New Roman" w:eastAsia="Times New Roman" w:hAnsi="Times New Roman" w:cs="Times New Roman"/>
          <w:iCs/>
          <w:sz w:val="20"/>
          <w:szCs w:val="20"/>
          <w:lang w:eastAsia="ar-SA"/>
        </w:rPr>
        <w:t xml:space="preserve">, </w:t>
      </w:r>
      <w:r w:rsidR="00DC2DA0" w:rsidRPr="00DC2DA0">
        <w:rPr>
          <w:rFonts w:ascii="Times New Roman" w:eastAsia="Times New Roman" w:hAnsi="Times New Roman" w:cs="Times New Roman"/>
          <w:iCs/>
          <w:sz w:val="20"/>
          <w:szCs w:val="20"/>
          <w:lang w:eastAsia="ar-SA"/>
        </w:rPr>
        <w:t>which is hereby submitted</w:t>
      </w:r>
      <w:r>
        <w:rPr>
          <w:rFonts w:ascii="Times New Roman" w:eastAsia="Times New Roman" w:hAnsi="Times New Roman" w:cs="Times New Roman"/>
          <w:iCs/>
          <w:sz w:val="20"/>
          <w:szCs w:val="20"/>
          <w:lang w:eastAsia="ar-SA"/>
        </w:rPr>
        <w:t>.</w:t>
      </w:r>
    </w:p>
    <w:p w14:paraId="75045138" w14:textId="66894189" w:rsidR="00AA1DF4" w:rsidRDefault="00AA1DF4" w:rsidP="000D5DE0">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The items listed under points 1</w:t>
      </w:r>
      <w:r w:rsidR="00253F0E">
        <w:rPr>
          <w:rFonts w:ascii="Times New Roman" w:eastAsia="Times New Roman" w:hAnsi="Times New Roman" w:cs="Times New Roman"/>
          <w:iCs/>
          <w:sz w:val="20"/>
          <w:szCs w:val="20"/>
          <w:lang w:eastAsia="ar-SA"/>
        </w:rPr>
        <w:t xml:space="preserve"> (a), (b), (c), (d)</w:t>
      </w:r>
      <w:r w:rsidR="004D1597">
        <w:rPr>
          <w:rFonts w:ascii="Times New Roman" w:eastAsia="Times New Roman" w:hAnsi="Times New Roman" w:cs="Times New Roman"/>
          <w:iCs/>
          <w:sz w:val="20"/>
          <w:szCs w:val="20"/>
          <w:lang w:eastAsia="ar-SA"/>
        </w:rPr>
        <w:t>, (e), (</w:t>
      </w:r>
      <w:r w:rsidR="009950F1">
        <w:rPr>
          <w:rFonts w:ascii="Times New Roman" w:eastAsia="Times New Roman" w:hAnsi="Times New Roman" w:cs="Times New Roman"/>
          <w:iCs/>
          <w:sz w:val="20"/>
          <w:szCs w:val="20"/>
          <w:lang w:eastAsia="ar-SA"/>
        </w:rPr>
        <w:t>g), (h), (</w:t>
      </w:r>
      <w:proofErr w:type="spellStart"/>
      <w:r w:rsidR="009950F1">
        <w:rPr>
          <w:rFonts w:ascii="Times New Roman" w:eastAsia="Times New Roman" w:hAnsi="Times New Roman" w:cs="Times New Roman"/>
          <w:iCs/>
          <w:sz w:val="20"/>
          <w:szCs w:val="20"/>
          <w:lang w:eastAsia="ar-SA"/>
        </w:rPr>
        <w:t>i</w:t>
      </w:r>
      <w:proofErr w:type="spellEnd"/>
      <w:r w:rsidR="009950F1">
        <w:rPr>
          <w:rFonts w:ascii="Times New Roman" w:eastAsia="Times New Roman" w:hAnsi="Times New Roman" w:cs="Times New Roman"/>
          <w:iCs/>
          <w:sz w:val="20"/>
          <w:szCs w:val="20"/>
          <w:lang w:eastAsia="ar-SA"/>
        </w:rPr>
        <w:t>), (j)</w:t>
      </w:r>
      <w:r w:rsidR="00253F0E">
        <w:rPr>
          <w:rFonts w:ascii="Times New Roman" w:eastAsia="Times New Roman" w:hAnsi="Times New Roman" w:cs="Times New Roman"/>
          <w:iCs/>
          <w:sz w:val="20"/>
          <w:szCs w:val="20"/>
          <w:lang w:eastAsia="ar-SA"/>
        </w:rPr>
        <w:t xml:space="preserve"> and 2 </w:t>
      </w:r>
      <w:r w:rsidR="00A766B9">
        <w:rPr>
          <w:rFonts w:ascii="Times New Roman" w:eastAsia="Times New Roman" w:hAnsi="Times New Roman" w:cs="Times New Roman"/>
          <w:iCs/>
          <w:sz w:val="20"/>
          <w:szCs w:val="20"/>
          <w:lang w:eastAsia="ar-SA"/>
        </w:rPr>
        <w:t xml:space="preserve">of the current </w:t>
      </w:r>
      <w:proofErr w:type="spellStart"/>
      <w:r w:rsidR="00A766B9">
        <w:rPr>
          <w:rFonts w:ascii="Times New Roman" w:eastAsia="Times New Roman" w:hAnsi="Times New Roman" w:cs="Times New Roman"/>
          <w:iCs/>
          <w:sz w:val="20"/>
          <w:szCs w:val="20"/>
          <w:lang w:eastAsia="ar-SA"/>
        </w:rPr>
        <w:t>ToR</w:t>
      </w:r>
      <w:proofErr w:type="spellEnd"/>
      <w:r w:rsidR="00A766B9">
        <w:rPr>
          <w:rFonts w:ascii="Times New Roman" w:eastAsia="Times New Roman" w:hAnsi="Times New Roman" w:cs="Times New Roman"/>
          <w:iCs/>
          <w:sz w:val="20"/>
          <w:szCs w:val="20"/>
          <w:lang w:eastAsia="ar-SA"/>
        </w:rPr>
        <w:t xml:space="preserve"> </w:t>
      </w:r>
      <w:r w:rsidR="00253F0E">
        <w:rPr>
          <w:rFonts w:ascii="Times New Roman" w:eastAsia="Times New Roman" w:hAnsi="Times New Roman" w:cs="Times New Roman"/>
          <w:iCs/>
          <w:sz w:val="20"/>
          <w:szCs w:val="20"/>
          <w:lang w:eastAsia="ar-SA"/>
        </w:rPr>
        <w:t>are considered be</w:t>
      </w:r>
      <w:r w:rsidR="000362AA">
        <w:rPr>
          <w:rFonts w:ascii="Times New Roman" w:eastAsia="Times New Roman" w:hAnsi="Times New Roman" w:cs="Times New Roman"/>
          <w:iCs/>
          <w:sz w:val="20"/>
          <w:szCs w:val="20"/>
          <w:lang w:eastAsia="ar-SA"/>
        </w:rPr>
        <w:t>ing</w:t>
      </w:r>
      <w:r w:rsidR="00253F0E">
        <w:rPr>
          <w:rFonts w:ascii="Times New Roman" w:eastAsia="Times New Roman" w:hAnsi="Times New Roman" w:cs="Times New Roman"/>
          <w:iCs/>
          <w:sz w:val="20"/>
          <w:szCs w:val="20"/>
          <w:lang w:eastAsia="ar-SA"/>
        </w:rPr>
        <w:t xml:space="preserve"> accomplished</w:t>
      </w:r>
      <w:r w:rsidR="009950F1">
        <w:rPr>
          <w:rFonts w:ascii="Times New Roman" w:eastAsia="Times New Roman" w:hAnsi="Times New Roman" w:cs="Times New Roman"/>
          <w:iCs/>
          <w:sz w:val="20"/>
          <w:szCs w:val="20"/>
          <w:lang w:eastAsia="ar-SA"/>
        </w:rPr>
        <w:t xml:space="preserve">, as the database is </w:t>
      </w:r>
      <w:r w:rsidR="00345061">
        <w:rPr>
          <w:rFonts w:ascii="Times New Roman" w:eastAsia="Times New Roman" w:hAnsi="Times New Roman" w:cs="Times New Roman"/>
          <w:iCs/>
          <w:sz w:val="20"/>
          <w:szCs w:val="20"/>
          <w:lang w:eastAsia="ar-SA"/>
        </w:rPr>
        <w:t xml:space="preserve">established and used by </w:t>
      </w:r>
      <w:r w:rsidR="00FC2765">
        <w:rPr>
          <w:rFonts w:ascii="Times New Roman" w:eastAsia="Times New Roman" w:hAnsi="Times New Roman" w:cs="Times New Roman"/>
          <w:iCs/>
          <w:sz w:val="20"/>
          <w:szCs w:val="20"/>
          <w:lang w:eastAsia="ar-SA"/>
        </w:rPr>
        <w:t>c</w:t>
      </w:r>
      <w:r w:rsidR="00345061">
        <w:rPr>
          <w:rFonts w:ascii="Times New Roman" w:eastAsia="Times New Roman" w:hAnsi="Times New Roman" w:cs="Times New Roman"/>
          <w:iCs/>
          <w:sz w:val="20"/>
          <w:szCs w:val="20"/>
          <w:lang w:eastAsia="ar-SA"/>
        </w:rPr>
        <w:t xml:space="preserve">ontracting </w:t>
      </w:r>
      <w:r w:rsidR="00FC2765">
        <w:rPr>
          <w:rFonts w:ascii="Times New Roman" w:eastAsia="Times New Roman" w:hAnsi="Times New Roman" w:cs="Times New Roman"/>
          <w:iCs/>
          <w:sz w:val="20"/>
          <w:szCs w:val="20"/>
          <w:lang w:eastAsia="ar-SA"/>
        </w:rPr>
        <w:t>p</w:t>
      </w:r>
      <w:r w:rsidR="00345061">
        <w:rPr>
          <w:rFonts w:ascii="Times New Roman" w:eastAsia="Times New Roman" w:hAnsi="Times New Roman" w:cs="Times New Roman"/>
          <w:iCs/>
          <w:sz w:val="20"/>
          <w:szCs w:val="20"/>
          <w:lang w:eastAsia="ar-SA"/>
        </w:rPr>
        <w:t>arties to exchange type approval docu</w:t>
      </w:r>
      <w:r w:rsidR="00FC2765">
        <w:rPr>
          <w:rFonts w:ascii="Times New Roman" w:eastAsia="Times New Roman" w:hAnsi="Times New Roman" w:cs="Times New Roman"/>
          <w:iCs/>
          <w:sz w:val="20"/>
          <w:szCs w:val="20"/>
          <w:lang w:eastAsia="ar-SA"/>
        </w:rPr>
        <w:t xml:space="preserve">mentation. </w:t>
      </w:r>
      <w:r w:rsidR="00575439">
        <w:rPr>
          <w:rFonts w:ascii="Times New Roman" w:eastAsia="Times New Roman" w:hAnsi="Times New Roman" w:cs="Times New Roman"/>
          <w:iCs/>
          <w:sz w:val="20"/>
          <w:szCs w:val="20"/>
          <w:lang w:eastAsia="ar-SA"/>
        </w:rPr>
        <w:t>Also</w:t>
      </w:r>
      <w:r w:rsidR="003D7EB3">
        <w:rPr>
          <w:rFonts w:ascii="Times New Roman" w:eastAsia="Times New Roman" w:hAnsi="Times New Roman" w:cs="Times New Roman"/>
          <w:iCs/>
          <w:sz w:val="20"/>
          <w:szCs w:val="20"/>
          <w:lang w:eastAsia="ar-SA"/>
        </w:rPr>
        <w:t>, DETA is brought into the legal framework of the 1958 Agreement Revision 3</w:t>
      </w:r>
      <w:r w:rsidR="00575439">
        <w:rPr>
          <w:rFonts w:ascii="Times New Roman" w:eastAsia="Times New Roman" w:hAnsi="Times New Roman" w:cs="Times New Roman"/>
          <w:iCs/>
          <w:sz w:val="20"/>
          <w:szCs w:val="20"/>
          <w:lang w:eastAsia="ar-SA"/>
        </w:rPr>
        <w:t xml:space="preserve"> and g</w:t>
      </w:r>
      <w:r w:rsidR="000362AA">
        <w:rPr>
          <w:rFonts w:ascii="Times New Roman" w:eastAsia="Times New Roman" w:hAnsi="Times New Roman" w:cs="Times New Roman"/>
          <w:iCs/>
          <w:sz w:val="20"/>
          <w:szCs w:val="20"/>
          <w:lang w:eastAsia="ar-SA"/>
        </w:rPr>
        <w:t>uidance and agreements are publicly available at the UNECE ‘</w:t>
      </w:r>
      <w:hyperlink r:id="rId13" w:history="1">
        <w:r w:rsidR="000362AA" w:rsidRPr="000362AA">
          <w:rPr>
            <w:rStyle w:val="Hyperlink"/>
            <w:rFonts w:ascii="Times New Roman" w:eastAsia="Times New Roman" w:hAnsi="Times New Roman" w:cs="Times New Roman"/>
            <w:iCs/>
            <w:sz w:val="20"/>
            <w:szCs w:val="20"/>
            <w:lang w:eastAsia="ar-SA"/>
          </w:rPr>
          <w:t>DETA-information webpage</w:t>
        </w:r>
      </w:hyperlink>
      <w:r w:rsidR="000362AA">
        <w:rPr>
          <w:rFonts w:ascii="Times New Roman" w:eastAsia="Times New Roman" w:hAnsi="Times New Roman" w:cs="Times New Roman"/>
          <w:iCs/>
          <w:sz w:val="20"/>
          <w:szCs w:val="20"/>
          <w:lang w:eastAsia="ar-SA"/>
        </w:rPr>
        <w:t>’.</w:t>
      </w:r>
      <w:r w:rsidR="00A766B9">
        <w:rPr>
          <w:rFonts w:ascii="Times New Roman" w:eastAsia="Times New Roman" w:hAnsi="Times New Roman" w:cs="Times New Roman"/>
          <w:iCs/>
          <w:sz w:val="20"/>
          <w:szCs w:val="20"/>
          <w:lang w:eastAsia="ar-SA"/>
        </w:rPr>
        <w:br/>
      </w:r>
      <w:r w:rsidR="002A1899">
        <w:rPr>
          <w:rFonts w:ascii="Times New Roman" w:eastAsia="Times New Roman" w:hAnsi="Times New Roman" w:cs="Times New Roman"/>
          <w:iCs/>
          <w:sz w:val="20"/>
          <w:szCs w:val="20"/>
          <w:lang w:eastAsia="ar-SA"/>
        </w:rPr>
        <w:t xml:space="preserve">The items listed under point 1 </w:t>
      </w:r>
      <w:r w:rsidR="004844C6">
        <w:rPr>
          <w:rFonts w:ascii="Times New Roman" w:eastAsia="Times New Roman" w:hAnsi="Times New Roman" w:cs="Times New Roman"/>
          <w:iCs/>
          <w:sz w:val="20"/>
          <w:szCs w:val="20"/>
          <w:lang w:eastAsia="ar-SA"/>
        </w:rPr>
        <w:t xml:space="preserve">(b), (d), (g) and (h) </w:t>
      </w:r>
      <w:r w:rsidR="00A766B9">
        <w:rPr>
          <w:rFonts w:ascii="Times New Roman" w:eastAsia="Times New Roman" w:hAnsi="Times New Roman" w:cs="Times New Roman"/>
          <w:iCs/>
          <w:sz w:val="20"/>
          <w:szCs w:val="20"/>
          <w:lang w:eastAsia="ar-SA"/>
        </w:rPr>
        <w:t>are</w:t>
      </w:r>
      <w:r w:rsidR="004844C6">
        <w:rPr>
          <w:rFonts w:ascii="Times New Roman" w:eastAsia="Times New Roman" w:hAnsi="Times New Roman" w:cs="Times New Roman"/>
          <w:iCs/>
          <w:sz w:val="20"/>
          <w:szCs w:val="20"/>
          <w:lang w:eastAsia="ar-SA"/>
        </w:rPr>
        <w:t xml:space="preserve"> </w:t>
      </w:r>
      <w:r w:rsidR="00CD3D8B">
        <w:rPr>
          <w:rFonts w:ascii="Times New Roman" w:eastAsia="Times New Roman" w:hAnsi="Times New Roman" w:cs="Times New Roman"/>
          <w:iCs/>
          <w:sz w:val="20"/>
          <w:szCs w:val="20"/>
          <w:lang w:eastAsia="ar-SA"/>
        </w:rPr>
        <w:t xml:space="preserve">also </w:t>
      </w:r>
      <w:r w:rsidR="002E5E14">
        <w:rPr>
          <w:rFonts w:ascii="Times New Roman" w:eastAsia="Times New Roman" w:hAnsi="Times New Roman" w:cs="Times New Roman"/>
          <w:iCs/>
          <w:sz w:val="20"/>
          <w:szCs w:val="20"/>
          <w:lang w:eastAsia="ar-SA"/>
        </w:rPr>
        <w:t>considered ongoing activit</w:t>
      </w:r>
      <w:r w:rsidR="00A766B9">
        <w:rPr>
          <w:rFonts w:ascii="Times New Roman" w:eastAsia="Times New Roman" w:hAnsi="Times New Roman" w:cs="Times New Roman"/>
          <w:iCs/>
          <w:sz w:val="20"/>
          <w:szCs w:val="20"/>
          <w:lang w:eastAsia="ar-SA"/>
        </w:rPr>
        <w:t>ies</w:t>
      </w:r>
      <w:r w:rsidR="002E5E14">
        <w:rPr>
          <w:rFonts w:ascii="Times New Roman" w:eastAsia="Times New Roman" w:hAnsi="Times New Roman" w:cs="Times New Roman"/>
          <w:iCs/>
          <w:sz w:val="20"/>
          <w:szCs w:val="20"/>
          <w:lang w:eastAsia="ar-SA"/>
        </w:rPr>
        <w:t>.</w:t>
      </w:r>
      <w:r w:rsidR="004844C6">
        <w:rPr>
          <w:rFonts w:ascii="Times New Roman" w:eastAsia="Times New Roman" w:hAnsi="Times New Roman" w:cs="Times New Roman"/>
          <w:iCs/>
          <w:sz w:val="20"/>
          <w:szCs w:val="20"/>
          <w:lang w:eastAsia="ar-SA"/>
        </w:rPr>
        <w:t xml:space="preserve"> Item</w:t>
      </w:r>
      <w:r w:rsidR="00613DDF">
        <w:rPr>
          <w:rFonts w:ascii="Times New Roman" w:eastAsia="Times New Roman" w:hAnsi="Times New Roman" w:cs="Times New Roman"/>
          <w:iCs/>
          <w:sz w:val="20"/>
          <w:szCs w:val="20"/>
          <w:lang w:eastAsia="ar-SA"/>
        </w:rPr>
        <w:t>s</w:t>
      </w:r>
      <w:r w:rsidR="004844C6">
        <w:rPr>
          <w:rFonts w:ascii="Times New Roman" w:eastAsia="Times New Roman" w:hAnsi="Times New Roman" w:cs="Times New Roman"/>
          <w:iCs/>
          <w:sz w:val="20"/>
          <w:szCs w:val="20"/>
          <w:lang w:eastAsia="ar-SA"/>
        </w:rPr>
        <w:t xml:space="preserve"> </w:t>
      </w:r>
      <w:r w:rsidR="002E1AFA">
        <w:rPr>
          <w:rFonts w:ascii="Times New Roman" w:eastAsia="Times New Roman" w:hAnsi="Times New Roman" w:cs="Times New Roman"/>
          <w:iCs/>
          <w:sz w:val="20"/>
          <w:szCs w:val="20"/>
          <w:lang w:eastAsia="ar-SA"/>
        </w:rPr>
        <w:t>1 (f)</w:t>
      </w:r>
      <w:r w:rsidR="00613DDF">
        <w:rPr>
          <w:rFonts w:ascii="Times New Roman" w:eastAsia="Times New Roman" w:hAnsi="Times New Roman" w:cs="Times New Roman"/>
          <w:iCs/>
          <w:sz w:val="20"/>
          <w:szCs w:val="20"/>
          <w:lang w:eastAsia="ar-SA"/>
        </w:rPr>
        <w:t xml:space="preserve"> and (k) </w:t>
      </w:r>
      <w:r w:rsidR="002E1AFA">
        <w:rPr>
          <w:rFonts w:ascii="Times New Roman" w:eastAsia="Times New Roman" w:hAnsi="Times New Roman" w:cs="Times New Roman"/>
          <w:iCs/>
          <w:sz w:val="20"/>
          <w:szCs w:val="20"/>
          <w:lang w:eastAsia="ar-SA"/>
        </w:rPr>
        <w:t>had not been accomplished</w:t>
      </w:r>
      <w:r w:rsidR="00A3174D">
        <w:rPr>
          <w:rFonts w:ascii="Times New Roman" w:eastAsia="Times New Roman" w:hAnsi="Times New Roman" w:cs="Times New Roman"/>
          <w:iCs/>
          <w:sz w:val="20"/>
          <w:szCs w:val="20"/>
          <w:lang w:eastAsia="ar-SA"/>
        </w:rPr>
        <w:t xml:space="preserve"> yet</w:t>
      </w:r>
      <w:r w:rsidR="002E1AFA">
        <w:rPr>
          <w:rFonts w:ascii="Times New Roman" w:eastAsia="Times New Roman" w:hAnsi="Times New Roman" w:cs="Times New Roman"/>
          <w:iCs/>
          <w:sz w:val="20"/>
          <w:szCs w:val="20"/>
          <w:lang w:eastAsia="ar-SA"/>
        </w:rPr>
        <w:t>.</w:t>
      </w:r>
    </w:p>
    <w:p w14:paraId="56564FC7" w14:textId="77E8BB69" w:rsidR="002E1AFA" w:rsidRDefault="002E1AFA" w:rsidP="000D5DE0">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 xml:space="preserve">This </w:t>
      </w:r>
      <w:r w:rsidR="00E9200A">
        <w:rPr>
          <w:rFonts w:ascii="Times New Roman" w:eastAsia="Times New Roman" w:hAnsi="Times New Roman" w:cs="Times New Roman"/>
          <w:iCs/>
          <w:sz w:val="20"/>
          <w:szCs w:val="20"/>
          <w:lang w:eastAsia="ar-SA"/>
        </w:rPr>
        <w:t xml:space="preserve">document </w:t>
      </w:r>
      <w:r w:rsidR="00A766B9">
        <w:rPr>
          <w:rFonts w:ascii="Times New Roman" w:eastAsia="Times New Roman" w:hAnsi="Times New Roman" w:cs="Times New Roman"/>
          <w:iCs/>
          <w:sz w:val="20"/>
          <w:szCs w:val="20"/>
          <w:lang w:eastAsia="ar-SA"/>
        </w:rPr>
        <w:t xml:space="preserve">is an </w:t>
      </w:r>
      <w:r>
        <w:rPr>
          <w:rFonts w:ascii="Times New Roman" w:eastAsia="Times New Roman" w:hAnsi="Times New Roman" w:cs="Times New Roman"/>
          <w:iCs/>
          <w:sz w:val="20"/>
          <w:szCs w:val="20"/>
          <w:lang w:eastAsia="ar-SA"/>
        </w:rPr>
        <w:t xml:space="preserve">initial </w:t>
      </w:r>
      <w:r w:rsidR="00E9200A">
        <w:rPr>
          <w:rFonts w:ascii="Times New Roman" w:eastAsia="Times New Roman" w:hAnsi="Times New Roman" w:cs="Times New Roman"/>
          <w:iCs/>
          <w:sz w:val="20"/>
          <w:szCs w:val="20"/>
          <w:lang w:eastAsia="ar-SA"/>
        </w:rPr>
        <w:t xml:space="preserve">attempt to update </w:t>
      </w:r>
      <w:r w:rsidR="00BF0933">
        <w:rPr>
          <w:rFonts w:ascii="Times New Roman" w:eastAsia="Times New Roman" w:hAnsi="Times New Roman" w:cs="Times New Roman"/>
          <w:iCs/>
          <w:sz w:val="20"/>
          <w:szCs w:val="20"/>
          <w:lang w:eastAsia="ar-SA"/>
        </w:rPr>
        <w:t xml:space="preserve">the IWGs’ </w:t>
      </w:r>
      <w:proofErr w:type="spellStart"/>
      <w:r w:rsidR="00BF0933">
        <w:rPr>
          <w:rFonts w:ascii="Times New Roman" w:eastAsia="Times New Roman" w:hAnsi="Times New Roman" w:cs="Times New Roman"/>
          <w:iCs/>
          <w:sz w:val="20"/>
          <w:szCs w:val="20"/>
          <w:lang w:eastAsia="ar-SA"/>
        </w:rPr>
        <w:t>ToR</w:t>
      </w:r>
      <w:proofErr w:type="spellEnd"/>
      <w:r w:rsidR="00BF0933">
        <w:rPr>
          <w:rFonts w:ascii="Times New Roman" w:eastAsia="Times New Roman" w:hAnsi="Times New Roman" w:cs="Times New Roman"/>
          <w:iCs/>
          <w:sz w:val="20"/>
          <w:szCs w:val="20"/>
          <w:lang w:eastAsia="ar-SA"/>
        </w:rPr>
        <w:t xml:space="preserve"> based on the arguments above</w:t>
      </w:r>
      <w:r w:rsidR="00874749">
        <w:rPr>
          <w:rFonts w:ascii="Times New Roman" w:eastAsia="Times New Roman" w:hAnsi="Times New Roman" w:cs="Times New Roman"/>
          <w:iCs/>
          <w:sz w:val="20"/>
          <w:szCs w:val="20"/>
          <w:lang w:eastAsia="ar-SA"/>
        </w:rPr>
        <w:t xml:space="preserve">, and </w:t>
      </w:r>
      <w:r w:rsidR="00BA7CA8">
        <w:rPr>
          <w:rFonts w:ascii="Times New Roman" w:eastAsia="Times New Roman" w:hAnsi="Times New Roman" w:cs="Times New Roman"/>
          <w:iCs/>
          <w:sz w:val="20"/>
          <w:szCs w:val="20"/>
          <w:lang w:eastAsia="ar-SA"/>
        </w:rPr>
        <w:t>suggestions made by delegations during past IWG on DETA sessions.</w:t>
      </w:r>
    </w:p>
    <w:p w14:paraId="27A47EDB" w14:textId="78589611" w:rsidR="00CF0F16" w:rsidRPr="000D5DE0" w:rsidRDefault="00CF0F16" w:rsidP="000D5DE0">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M</w:t>
      </w:r>
      <w:r w:rsidRPr="00CF0F16">
        <w:rPr>
          <w:rFonts w:ascii="Times New Roman" w:eastAsia="Times New Roman" w:hAnsi="Times New Roman" w:cs="Times New Roman"/>
          <w:iCs/>
          <w:sz w:val="20"/>
          <w:szCs w:val="20"/>
          <w:lang w:eastAsia="ar-SA"/>
        </w:rPr>
        <w:t xml:space="preserve">odifications to the </w:t>
      </w:r>
      <w:r>
        <w:rPr>
          <w:rFonts w:ascii="Times New Roman" w:eastAsia="Times New Roman" w:hAnsi="Times New Roman" w:cs="Times New Roman"/>
          <w:iCs/>
          <w:sz w:val="20"/>
          <w:szCs w:val="20"/>
          <w:lang w:eastAsia="ar-SA"/>
        </w:rPr>
        <w:t xml:space="preserve">original </w:t>
      </w:r>
      <w:r w:rsidRPr="00CF0F16">
        <w:rPr>
          <w:rFonts w:ascii="Times New Roman" w:eastAsia="Times New Roman" w:hAnsi="Times New Roman" w:cs="Times New Roman"/>
          <w:iCs/>
          <w:sz w:val="20"/>
          <w:szCs w:val="20"/>
          <w:lang w:eastAsia="ar-SA"/>
        </w:rPr>
        <w:t>text are marked in bold for new or strikethrough for deleted characters.</w:t>
      </w:r>
    </w:p>
    <w:p w14:paraId="7EA12DBF" w14:textId="1AA79868" w:rsidR="00A364E9" w:rsidRPr="00064B36" w:rsidRDefault="00A364E9" w:rsidP="008F3C32">
      <w:pPr>
        <w:suppressAutoHyphens/>
        <w:spacing w:before="120" w:after="120" w:line="240" w:lineRule="auto"/>
        <w:ind w:left="1134" w:right="848"/>
        <w:rPr>
          <w:rFonts w:ascii="Times New Roman" w:eastAsia="Times New Roman" w:hAnsi="Times New Roman" w:cs="Times New Roman"/>
          <w:iCs/>
          <w:sz w:val="20"/>
          <w:szCs w:val="20"/>
          <w:lang w:eastAsia="ar-SA"/>
        </w:rPr>
      </w:pPr>
    </w:p>
    <w:p w14:paraId="3824431A" w14:textId="7F57540B" w:rsidR="00F63DA2" w:rsidRPr="00064B36" w:rsidRDefault="00F63DA2" w:rsidP="00FA4C8F">
      <w:pPr>
        <w:pStyle w:val="Lijstalinea"/>
        <w:numPr>
          <w:ilvl w:val="0"/>
          <w:numId w:val="5"/>
        </w:numPr>
        <w:suppressAutoHyphens/>
        <w:spacing w:after="0" w:line="240" w:lineRule="auto"/>
        <w:outlineLvl w:val="1"/>
        <w:rPr>
          <w:rFonts w:ascii="Times New Roman" w:eastAsia="Times New Roman" w:hAnsi="Times New Roman" w:cs="Times New Roman"/>
          <w:b/>
          <w:sz w:val="28"/>
          <w:szCs w:val="28"/>
          <w:lang w:eastAsia="ar-SA"/>
        </w:rPr>
      </w:pPr>
      <w:r w:rsidRPr="00064B36">
        <w:rPr>
          <w:rFonts w:ascii="Times New Roman" w:eastAsia="Times New Roman" w:hAnsi="Times New Roman" w:cs="Times New Roman"/>
          <w:b/>
          <w:sz w:val="28"/>
          <w:szCs w:val="28"/>
          <w:lang w:eastAsia="ar-SA"/>
        </w:rPr>
        <w:t>Terms of Reference</w:t>
      </w:r>
    </w:p>
    <w:p w14:paraId="5481502D" w14:textId="77777777" w:rsidR="000F5882" w:rsidRPr="00446EA7" w:rsidRDefault="000F5882" w:rsidP="000F5882">
      <w:pPr>
        <w:spacing w:after="0"/>
        <w:ind w:left="709" w:hanging="709"/>
        <w:jc w:val="both"/>
        <w:rPr>
          <w:rFonts w:ascii="Times New Roman" w:hAnsi="Times New Roman" w:cs="Times New Roman"/>
          <w:sz w:val="20"/>
          <w:szCs w:val="20"/>
        </w:rPr>
      </w:pPr>
    </w:p>
    <w:p w14:paraId="51E8579E" w14:textId="0563BBC1" w:rsidR="000F5882" w:rsidRPr="001B66B3" w:rsidRDefault="000F5882" w:rsidP="000F5882">
      <w:pPr>
        <w:spacing w:after="0"/>
        <w:ind w:left="709" w:hanging="709"/>
        <w:jc w:val="both"/>
        <w:rPr>
          <w:rFonts w:ascii="Times New Roman" w:hAnsi="Times New Roman" w:cs="Times New Roman"/>
          <w:sz w:val="20"/>
          <w:szCs w:val="20"/>
        </w:rPr>
      </w:pPr>
      <w:bookmarkStart w:id="0" w:name="_Hlk212726713"/>
      <w:r w:rsidRPr="00446EA7">
        <w:rPr>
          <w:rFonts w:ascii="Times New Roman" w:hAnsi="Times New Roman" w:cs="Times New Roman"/>
          <w:sz w:val="20"/>
          <w:szCs w:val="20"/>
        </w:rPr>
        <w:tab/>
        <w:t>1.</w:t>
      </w:r>
      <w:r w:rsidRPr="00446EA7">
        <w:rPr>
          <w:rFonts w:ascii="Times New Roman" w:hAnsi="Times New Roman" w:cs="Times New Roman"/>
          <w:sz w:val="20"/>
          <w:szCs w:val="20"/>
        </w:rPr>
        <w:tab/>
      </w:r>
      <w:r w:rsidRPr="001B66B3">
        <w:rPr>
          <w:rFonts w:ascii="Times New Roman" w:hAnsi="Times New Roman" w:cs="Times New Roman"/>
          <w:sz w:val="20"/>
          <w:szCs w:val="20"/>
        </w:rPr>
        <w:t xml:space="preserve">The informal </w:t>
      </w:r>
      <w:r w:rsidR="00613DDF">
        <w:rPr>
          <w:rFonts w:ascii="Times New Roman" w:hAnsi="Times New Roman" w:cs="Times New Roman"/>
          <w:b/>
          <w:bCs/>
          <w:sz w:val="20"/>
          <w:szCs w:val="20"/>
        </w:rPr>
        <w:t xml:space="preserve">working </w:t>
      </w:r>
      <w:r w:rsidRPr="001B66B3">
        <w:rPr>
          <w:rFonts w:ascii="Times New Roman" w:hAnsi="Times New Roman" w:cs="Times New Roman"/>
          <w:sz w:val="20"/>
          <w:szCs w:val="20"/>
        </w:rPr>
        <w:t xml:space="preserve">group on the </w:t>
      </w:r>
      <w:r w:rsidRPr="00613DDF">
        <w:rPr>
          <w:rFonts w:ascii="Times New Roman" w:hAnsi="Times New Roman" w:cs="Times New Roman"/>
          <w:strike/>
          <w:sz w:val="20"/>
          <w:szCs w:val="20"/>
        </w:rPr>
        <w:t xml:space="preserve">installation of a </w:t>
      </w:r>
      <w:r w:rsidR="00305735" w:rsidRPr="00A3174D">
        <w:rPr>
          <w:rFonts w:ascii="Times New Roman" w:hAnsi="Times New Roman" w:cs="Times New Roman"/>
          <w:b/>
          <w:bCs/>
          <w:color w:val="FF0000"/>
          <w:sz w:val="20"/>
          <w:szCs w:val="20"/>
        </w:rPr>
        <w:t>[</w:t>
      </w:r>
      <w:r w:rsidR="00305735">
        <w:rPr>
          <w:rFonts w:ascii="Times New Roman" w:hAnsi="Times New Roman" w:cs="Times New Roman"/>
          <w:sz w:val="20"/>
          <w:szCs w:val="20"/>
        </w:rPr>
        <w:t>D</w:t>
      </w:r>
      <w:r w:rsidRPr="001B66B3">
        <w:rPr>
          <w:rFonts w:ascii="Times New Roman" w:hAnsi="Times New Roman" w:cs="Times New Roman"/>
          <w:sz w:val="20"/>
          <w:szCs w:val="20"/>
        </w:rPr>
        <w:t>atabase for the Exchange of Type Approval Documentation</w:t>
      </w:r>
      <w:r w:rsidR="00305735" w:rsidRPr="00A3174D">
        <w:rPr>
          <w:rFonts w:ascii="Times New Roman" w:hAnsi="Times New Roman" w:cs="Times New Roman"/>
          <w:b/>
          <w:bCs/>
          <w:color w:val="FF0000"/>
          <w:sz w:val="20"/>
          <w:szCs w:val="20"/>
        </w:rPr>
        <w:t>]</w:t>
      </w:r>
      <w:r w:rsidRPr="001B66B3">
        <w:rPr>
          <w:rFonts w:ascii="Times New Roman" w:hAnsi="Times New Roman" w:cs="Times New Roman"/>
          <w:sz w:val="20"/>
          <w:szCs w:val="20"/>
        </w:rPr>
        <w:t xml:space="preserve"> (DETA), acting within the framework of the policies of the UNECE and subject </w:t>
      </w:r>
      <w:bookmarkEnd w:id="0"/>
      <w:r w:rsidRPr="001B66B3">
        <w:rPr>
          <w:rFonts w:ascii="Times New Roman" w:hAnsi="Times New Roman" w:cs="Times New Roman"/>
          <w:sz w:val="20"/>
          <w:szCs w:val="20"/>
        </w:rPr>
        <w:t>to the general supervision of the World Forum for Harmonization of Vehicle Regulations (WP</w:t>
      </w:r>
      <w:r w:rsidR="00A3174D">
        <w:rPr>
          <w:rFonts w:ascii="Times New Roman" w:hAnsi="Times New Roman" w:cs="Times New Roman"/>
          <w:sz w:val="20"/>
          <w:szCs w:val="20"/>
        </w:rPr>
        <w:t>.</w:t>
      </w:r>
      <w:r w:rsidRPr="001B66B3">
        <w:rPr>
          <w:rFonts w:ascii="Times New Roman" w:hAnsi="Times New Roman" w:cs="Times New Roman"/>
          <w:sz w:val="20"/>
          <w:szCs w:val="20"/>
        </w:rPr>
        <w:t>29)</w:t>
      </w:r>
      <w:r w:rsidR="00613DDF" w:rsidRPr="00613DDF">
        <w:rPr>
          <w:rFonts w:ascii="Times New Roman" w:hAnsi="Times New Roman" w:cs="Times New Roman"/>
          <w:b/>
          <w:bCs/>
          <w:sz w:val="20"/>
          <w:szCs w:val="20"/>
        </w:rPr>
        <w:t>,</w:t>
      </w:r>
      <w:r w:rsidRPr="001B66B3">
        <w:rPr>
          <w:rFonts w:ascii="Times New Roman" w:hAnsi="Times New Roman" w:cs="Times New Roman"/>
          <w:sz w:val="20"/>
          <w:szCs w:val="20"/>
        </w:rPr>
        <w:t xml:space="preserve"> shall:</w:t>
      </w:r>
    </w:p>
    <w:p w14:paraId="597618B8" w14:textId="77777777" w:rsidR="000F5882" w:rsidRPr="00446EA7" w:rsidRDefault="000F5882" w:rsidP="000F5882">
      <w:pPr>
        <w:spacing w:after="0"/>
        <w:jc w:val="both"/>
        <w:rPr>
          <w:rFonts w:ascii="Times New Roman" w:hAnsi="Times New Roman" w:cs="Times New Roman"/>
          <w:strike/>
          <w:sz w:val="20"/>
          <w:szCs w:val="20"/>
        </w:rPr>
      </w:pPr>
    </w:p>
    <w:p w14:paraId="229F4042"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(a)</w:t>
      </w:r>
      <w:r w:rsidRPr="00446EA7">
        <w:rPr>
          <w:rFonts w:ascii="Times New Roman" w:hAnsi="Times New Roman" w:cs="Times New Roman"/>
          <w:strike/>
          <w:sz w:val="20"/>
          <w:szCs w:val="20"/>
        </w:rPr>
        <w:tab/>
        <w:t>determine the feasibility of developing a database for the exchange of Type approvals (DETA) between the Contracting Parties of the 1958 Agreement and the UNECE secretariat based on the decision made by WP.29 in the 142nd session,</w:t>
      </w:r>
    </w:p>
    <w:p w14:paraId="5270EFA7"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51A6C50A"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(b)</w:t>
      </w:r>
      <w:r w:rsidRPr="00446EA7">
        <w:rPr>
          <w:rFonts w:ascii="Times New Roman" w:hAnsi="Times New Roman" w:cs="Times New Roman"/>
          <w:strike/>
          <w:sz w:val="20"/>
          <w:szCs w:val="20"/>
        </w:rPr>
        <w:tab/>
        <w:t xml:space="preserve">consider the possibilities of using the database to improve the benefits from the </w:t>
      </w:r>
      <w:proofErr w:type="gramStart"/>
      <w:r w:rsidRPr="00446EA7">
        <w:rPr>
          <w:rFonts w:ascii="Times New Roman" w:hAnsi="Times New Roman" w:cs="Times New Roman"/>
          <w:strike/>
          <w:sz w:val="20"/>
          <w:szCs w:val="20"/>
        </w:rPr>
        <w:t>type</w:t>
      </w:r>
      <w:proofErr w:type="gramEnd"/>
      <w:r w:rsidRPr="00446EA7">
        <w:rPr>
          <w:rFonts w:ascii="Times New Roman" w:hAnsi="Times New Roman" w:cs="Times New Roman"/>
          <w:strike/>
          <w:sz w:val="20"/>
          <w:szCs w:val="20"/>
        </w:rPr>
        <w:t xml:space="preserve"> approval process,</w:t>
      </w:r>
    </w:p>
    <w:p w14:paraId="05E1F5A4"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4899425C"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(c)</w:t>
      </w:r>
      <w:r w:rsidRPr="00446EA7">
        <w:rPr>
          <w:rFonts w:ascii="Times New Roman" w:hAnsi="Times New Roman" w:cs="Times New Roman"/>
          <w:strike/>
          <w:sz w:val="20"/>
          <w:szCs w:val="20"/>
        </w:rPr>
        <w:tab/>
        <w:t>consider a database-server based on the feasibility study (WP.29-139-08) and the experience of the data exchange in the EU (European-Type-Approval-Exchange-System, ETAES) and other experiences of the Contracting Parties,</w:t>
      </w:r>
    </w:p>
    <w:p w14:paraId="3A939C96"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4BEB062D"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(d)</w:t>
      </w:r>
      <w:r w:rsidRPr="00446EA7">
        <w:rPr>
          <w:rFonts w:ascii="Times New Roman" w:hAnsi="Times New Roman" w:cs="Times New Roman"/>
          <w:strike/>
          <w:sz w:val="20"/>
          <w:szCs w:val="20"/>
        </w:rPr>
        <w:tab/>
        <w:t>foster world-wide participation in its activities by encouraging co-operation and collaboration,</w:t>
      </w:r>
    </w:p>
    <w:p w14:paraId="1258C477"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7275D415"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(e)</w:t>
      </w:r>
      <w:r w:rsidRPr="00446EA7">
        <w:rPr>
          <w:rFonts w:ascii="Times New Roman" w:hAnsi="Times New Roman" w:cs="Times New Roman"/>
          <w:strike/>
          <w:sz w:val="20"/>
          <w:szCs w:val="20"/>
        </w:rPr>
        <w:tab/>
        <w:t xml:space="preserve">develop an administrative and/or legal framework as the basis for the operation and development of DETA, </w:t>
      </w:r>
    </w:p>
    <w:p w14:paraId="2D561514"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5A736606"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(f)</w:t>
      </w:r>
      <w:r w:rsidRPr="00446EA7">
        <w:rPr>
          <w:rFonts w:ascii="Times New Roman" w:hAnsi="Times New Roman" w:cs="Times New Roman"/>
          <w:strike/>
          <w:sz w:val="20"/>
          <w:szCs w:val="20"/>
        </w:rPr>
        <w:tab/>
        <w:t>develop a financing system,</w:t>
      </w:r>
    </w:p>
    <w:p w14:paraId="181DD224"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4B138060"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(g)</w:t>
      </w:r>
      <w:r w:rsidRPr="00446EA7">
        <w:rPr>
          <w:rFonts w:ascii="Times New Roman" w:hAnsi="Times New Roman" w:cs="Times New Roman"/>
          <w:strike/>
          <w:sz w:val="20"/>
          <w:szCs w:val="20"/>
        </w:rPr>
        <w:tab/>
        <w:t>encourage all participants of WP 29 to support the activities and results of the group. Encourage also the adoption of the use of a resulting database or server into their law,</w:t>
      </w:r>
    </w:p>
    <w:p w14:paraId="4630BFC9"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573A64D9"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(h)</w:t>
      </w:r>
      <w:r w:rsidRPr="00446EA7">
        <w:rPr>
          <w:rFonts w:ascii="Times New Roman" w:hAnsi="Times New Roman" w:cs="Times New Roman"/>
          <w:strike/>
          <w:sz w:val="20"/>
          <w:szCs w:val="20"/>
        </w:rPr>
        <w:tab/>
        <w:t>ensure openness and transparency during the sessions,</w:t>
      </w:r>
    </w:p>
    <w:p w14:paraId="763BC912"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6E9DBB7C"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w:t>
      </w:r>
      <w:proofErr w:type="spellStart"/>
      <w:r w:rsidRPr="00446EA7">
        <w:rPr>
          <w:rFonts w:ascii="Times New Roman" w:hAnsi="Times New Roman" w:cs="Times New Roman"/>
          <w:strike/>
          <w:sz w:val="20"/>
          <w:szCs w:val="20"/>
        </w:rPr>
        <w:t>i</w:t>
      </w:r>
      <w:proofErr w:type="spellEnd"/>
      <w:r w:rsidRPr="00446EA7">
        <w:rPr>
          <w:rFonts w:ascii="Times New Roman" w:hAnsi="Times New Roman" w:cs="Times New Roman"/>
          <w:strike/>
          <w:sz w:val="20"/>
          <w:szCs w:val="20"/>
        </w:rPr>
        <w:t>)</w:t>
      </w:r>
      <w:r w:rsidRPr="00446EA7">
        <w:rPr>
          <w:rFonts w:ascii="Times New Roman" w:hAnsi="Times New Roman" w:cs="Times New Roman"/>
          <w:strike/>
          <w:sz w:val="20"/>
          <w:szCs w:val="20"/>
        </w:rPr>
        <w:tab/>
        <w:t xml:space="preserve">define the scope of users and user-groups </w:t>
      </w:r>
      <w:proofErr w:type="gramStart"/>
      <w:r w:rsidRPr="00446EA7">
        <w:rPr>
          <w:rFonts w:ascii="Times New Roman" w:hAnsi="Times New Roman" w:cs="Times New Roman"/>
          <w:strike/>
          <w:sz w:val="20"/>
          <w:szCs w:val="20"/>
        </w:rPr>
        <w:t>on the basis of</w:t>
      </w:r>
      <w:proofErr w:type="gramEnd"/>
      <w:r w:rsidRPr="00446EA7">
        <w:rPr>
          <w:rFonts w:ascii="Times New Roman" w:hAnsi="Times New Roman" w:cs="Times New Roman"/>
          <w:strike/>
          <w:sz w:val="20"/>
          <w:szCs w:val="20"/>
        </w:rPr>
        <w:t xml:space="preserve"> full, restricted and minimal access to the server (CP, other GO, </w:t>
      </w:r>
      <w:proofErr w:type="gramStart"/>
      <w:r w:rsidRPr="00446EA7">
        <w:rPr>
          <w:rFonts w:ascii="Times New Roman" w:hAnsi="Times New Roman" w:cs="Times New Roman"/>
          <w:strike/>
          <w:sz w:val="20"/>
          <w:szCs w:val="20"/>
        </w:rPr>
        <w:t>NGO,…</w:t>
      </w:r>
      <w:proofErr w:type="gramEnd"/>
      <w:r w:rsidRPr="00446EA7">
        <w:rPr>
          <w:rFonts w:ascii="Times New Roman" w:hAnsi="Times New Roman" w:cs="Times New Roman"/>
          <w:strike/>
          <w:sz w:val="20"/>
          <w:szCs w:val="20"/>
        </w:rPr>
        <w:t>),</w:t>
      </w:r>
    </w:p>
    <w:p w14:paraId="342E7F4E"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76D6A587" w14:textId="77777777" w:rsidR="000F5882" w:rsidRPr="00446EA7" w:rsidRDefault="000F5882" w:rsidP="000F5882">
      <w:pPr>
        <w:spacing w:after="0"/>
        <w:ind w:left="1417" w:hanging="697"/>
        <w:jc w:val="both"/>
        <w:rPr>
          <w:rFonts w:ascii="Times New Roman" w:hAnsi="Times New Roman" w:cs="Times New Roman"/>
          <w:strike/>
          <w:sz w:val="20"/>
          <w:szCs w:val="20"/>
        </w:rPr>
      </w:pPr>
      <w:r w:rsidRPr="00446EA7">
        <w:rPr>
          <w:rFonts w:ascii="Times New Roman" w:hAnsi="Times New Roman" w:cs="Times New Roman"/>
          <w:strike/>
          <w:sz w:val="20"/>
          <w:szCs w:val="20"/>
        </w:rPr>
        <w:t>(j)</w:t>
      </w:r>
      <w:r w:rsidRPr="00446EA7">
        <w:rPr>
          <w:rFonts w:ascii="Times New Roman" w:hAnsi="Times New Roman" w:cs="Times New Roman"/>
          <w:strike/>
          <w:sz w:val="20"/>
          <w:szCs w:val="20"/>
        </w:rPr>
        <w:tab/>
        <w:t>clarify the legal aspects of the use of documents and data owned by the holder of the type approvals or approval authorities, and</w:t>
      </w:r>
    </w:p>
    <w:p w14:paraId="23993636"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47C18D5C" w14:textId="77777777" w:rsidR="000F5882"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(k)</w:t>
      </w:r>
      <w:r w:rsidRPr="00446EA7">
        <w:rPr>
          <w:rFonts w:ascii="Times New Roman" w:hAnsi="Times New Roman" w:cs="Times New Roman"/>
          <w:strike/>
          <w:sz w:val="20"/>
          <w:szCs w:val="20"/>
        </w:rPr>
        <w:tab/>
        <w:t>start up an association, which is well acknowledged by the Contracting Parties and equipped with the necessary legal means for billing, and is internationally accepted in a second phase.</w:t>
      </w:r>
    </w:p>
    <w:p w14:paraId="53961043" w14:textId="77777777" w:rsidR="00A766B9" w:rsidRPr="00A766B9" w:rsidRDefault="00A766B9" w:rsidP="000F5882">
      <w:pPr>
        <w:spacing w:after="0"/>
        <w:ind w:left="1418" w:hanging="698"/>
        <w:jc w:val="both"/>
        <w:rPr>
          <w:rFonts w:ascii="Times New Roman" w:hAnsi="Times New Roman" w:cs="Times New Roman"/>
          <w:sz w:val="20"/>
          <w:szCs w:val="20"/>
        </w:rPr>
      </w:pPr>
    </w:p>
    <w:p w14:paraId="2815B18B" w14:textId="371E80A6" w:rsidR="00A766B9" w:rsidRPr="00CD3D8B" w:rsidRDefault="00F57E29" w:rsidP="008A3201">
      <w:pPr>
        <w:pStyle w:val="Lijstalinea"/>
        <w:numPr>
          <w:ilvl w:val="0"/>
          <w:numId w:val="6"/>
        </w:numPr>
        <w:spacing w:after="0"/>
        <w:jc w:val="both"/>
        <w:rPr>
          <w:rFonts w:ascii="Times New Roman" w:hAnsi="Times New Roman" w:cs="Times New Roman"/>
          <w:sz w:val="20"/>
          <w:szCs w:val="20"/>
        </w:rPr>
      </w:pPr>
      <w:r w:rsidRPr="00613DDF">
        <w:rPr>
          <w:rFonts w:ascii="Times New Roman" w:hAnsi="Times New Roman" w:cs="Times New Roman"/>
          <w:b/>
          <w:bCs/>
          <w:sz w:val="20"/>
          <w:szCs w:val="20"/>
        </w:rPr>
        <w:t>c</w:t>
      </w:r>
      <w:r w:rsidR="00A766B9" w:rsidRPr="00613DDF">
        <w:rPr>
          <w:rFonts w:ascii="Times New Roman" w:hAnsi="Times New Roman" w:cs="Times New Roman"/>
          <w:b/>
          <w:bCs/>
          <w:sz w:val="20"/>
          <w:szCs w:val="20"/>
        </w:rPr>
        <w:t xml:space="preserve">ontinue </w:t>
      </w:r>
      <w:r w:rsidR="0059310A" w:rsidRPr="00613DDF">
        <w:rPr>
          <w:rFonts w:ascii="Times New Roman" w:hAnsi="Times New Roman" w:cs="Times New Roman"/>
          <w:b/>
          <w:bCs/>
          <w:sz w:val="20"/>
          <w:szCs w:val="20"/>
        </w:rPr>
        <w:t>discuss</w:t>
      </w:r>
      <w:r w:rsidRPr="00613DDF">
        <w:rPr>
          <w:rFonts w:ascii="Times New Roman" w:hAnsi="Times New Roman" w:cs="Times New Roman"/>
          <w:b/>
          <w:bCs/>
          <w:sz w:val="20"/>
          <w:szCs w:val="20"/>
        </w:rPr>
        <w:t>ing</w:t>
      </w:r>
      <w:r w:rsidR="0059310A" w:rsidRPr="00613DDF">
        <w:rPr>
          <w:rFonts w:ascii="Times New Roman" w:hAnsi="Times New Roman" w:cs="Times New Roman"/>
          <w:b/>
          <w:bCs/>
          <w:sz w:val="20"/>
          <w:szCs w:val="20"/>
        </w:rPr>
        <w:t xml:space="preserve"> issues related to the governance of DETA, including but not limited to</w:t>
      </w:r>
      <w:r w:rsidR="00064B36">
        <w:rPr>
          <w:rFonts w:ascii="Times New Roman" w:hAnsi="Times New Roman" w:cs="Times New Roman"/>
          <w:b/>
          <w:bCs/>
          <w:sz w:val="20"/>
          <w:szCs w:val="20"/>
        </w:rPr>
        <w:t>,</w:t>
      </w:r>
      <w:r w:rsidR="0059310A" w:rsidRPr="00613DDF">
        <w:rPr>
          <w:rFonts w:ascii="Times New Roman" w:hAnsi="Times New Roman" w:cs="Times New Roman"/>
          <w:b/>
          <w:bCs/>
          <w:sz w:val="20"/>
          <w:szCs w:val="20"/>
        </w:rPr>
        <w:t xml:space="preserve"> </w:t>
      </w:r>
      <w:r w:rsidRPr="00613DDF">
        <w:rPr>
          <w:rFonts w:ascii="Times New Roman" w:hAnsi="Times New Roman" w:cs="Times New Roman"/>
          <w:b/>
          <w:bCs/>
          <w:sz w:val="20"/>
          <w:szCs w:val="20"/>
        </w:rPr>
        <w:t xml:space="preserve">usage, </w:t>
      </w:r>
      <w:r w:rsidR="000362AA" w:rsidRPr="00613DDF">
        <w:rPr>
          <w:rFonts w:ascii="Times New Roman" w:hAnsi="Times New Roman" w:cs="Times New Roman"/>
          <w:b/>
          <w:bCs/>
          <w:sz w:val="20"/>
          <w:szCs w:val="20"/>
        </w:rPr>
        <w:t xml:space="preserve">user-management, </w:t>
      </w:r>
      <w:r w:rsidR="0059310A" w:rsidRPr="00613DDF">
        <w:rPr>
          <w:rFonts w:ascii="Times New Roman" w:hAnsi="Times New Roman" w:cs="Times New Roman"/>
          <w:b/>
          <w:bCs/>
          <w:sz w:val="20"/>
          <w:szCs w:val="20"/>
        </w:rPr>
        <w:t>security,</w:t>
      </w:r>
      <w:r w:rsidRPr="00613DDF">
        <w:rPr>
          <w:rFonts w:ascii="Times New Roman" w:hAnsi="Times New Roman" w:cs="Times New Roman"/>
          <w:b/>
          <w:bCs/>
          <w:sz w:val="20"/>
          <w:szCs w:val="20"/>
        </w:rPr>
        <w:t xml:space="preserve"> </w:t>
      </w:r>
      <w:r w:rsidR="00064B36">
        <w:rPr>
          <w:rFonts w:ascii="Times New Roman" w:hAnsi="Times New Roman" w:cs="Times New Roman"/>
          <w:b/>
          <w:bCs/>
          <w:sz w:val="20"/>
          <w:szCs w:val="20"/>
        </w:rPr>
        <w:t xml:space="preserve">document </w:t>
      </w:r>
      <w:r w:rsidR="00CF0F16" w:rsidRPr="00CF0F16">
        <w:rPr>
          <w:rFonts w:ascii="Times New Roman" w:hAnsi="Times New Roman" w:cs="Times New Roman"/>
          <w:b/>
          <w:bCs/>
          <w:sz w:val="20"/>
          <w:szCs w:val="20"/>
        </w:rPr>
        <w:t>authenticati</w:t>
      </w:r>
      <w:r w:rsidR="00CF0F16">
        <w:rPr>
          <w:rFonts w:ascii="Times New Roman" w:hAnsi="Times New Roman" w:cs="Times New Roman"/>
          <w:b/>
          <w:bCs/>
          <w:sz w:val="20"/>
          <w:szCs w:val="20"/>
        </w:rPr>
        <w:t xml:space="preserve">on, </w:t>
      </w:r>
      <w:r w:rsidRPr="00613DDF">
        <w:rPr>
          <w:rFonts w:ascii="Times New Roman" w:hAnsi="Times New Roman" w:cs="Times New Roman"/>
          <w:b/>
          <w:bCs/>
          <w:sz w:val="20"/>
          <w:szCs w:val="20"/>
        </w:rPr>
        <w:t>improvements</w:t>
      </w:r>
      <w:r w:rsidR="004469BA">
        <w:rPr>
          <w:rFonts w:ascii="Times New Roman" w:hAnsi="Times New Roman" w:cs="Times New Roman"/>
          <w:b/>
          <w:bCs/>
          <w:sz w:val="20"/>
          <w:szCs w:val="20"/>
        </w:rPr>
        <w:t xml:space="preserve"> </w:t>
      </w:r>
      <w:r w:rsidR="0084638C" w:rsidRPr="00B6241D">
        <w:rPr>
          <w:rFonts w:ascii="Times New Roman" w:hAnsi="Times New Roman" w:cs="Times New Roman"/>
          <w:b/>
          <w:bCs/>
          <w:color w:val="FF0000"/>
          <w:sz w:val="20"/>
          <w:szCs w:val="20"/>
        </w:rPr>
        <w:t>supporting</w:t>
      </w:r>
      <w:r w:rsidRPr="00B6241D">
        <w:rPr>
          <w:rFonts w:ascii="Times New Roman" w:hAnsi="Times New Roman" w:cs="Times New Roman"/>
          <w:b/>
          <w:bCs/>
          <w:color w:val="FF0000"/>
          <w:sz w:val="20"/>
          <w:szCs w:val="20"/>
        </w:rPr>
        <w:t xml:space="preserve"> </w:t>
      </w:r>
      <w:r w:rsidRPr="00B6241D">
        <w:rPr>
          <w:rFonts w:ascii="Times New Roman" w:hAnsi="Times New Roman" w:cs="Times New Roman"/>
          <w:b/>
          <w:bCs/>
          <w:strike/>
          <w:color w:val="FF0000"/>
          <w:sz w:val="20"/>
          <w:szCs w:val="20"/>
        </w:rPr>
        <w:t>to</w:t>
      </w:r>
      <w:r w:rsidRPr="00613DDF">
        <w:rPr>
          <w:rFonts w:ascii="Times New Roman" w:hAnsi="Times New Roman" w:cs="Times New Roman"/>
          <w:b/>
          <w:bCs/>
          <w:sz w:val="20"/>
          <w:szCs w:val="20"/>
        </w:rPr>
        <w:t xml:space="preserve"> type-approval and market-surveillance processes, and </w:t>
      </w:r>
      <w:r w:rsidR="00613DDF" w:rsidRPr="00613DDF">
        <w:rPr>
          <w:rFonts w:ascii="Times New Roman" w:hAnsi="Times New Roman" w:cs="Times New Roman"/>
          <w:b/>
          <w:bCs/>
          <w:sz w:val="20"/>
          <w:szCs w:val="20"/>
        </w:rPr>
        <w:t xml:space="preserve">accordingly develop proposals to </w:t>
      </w:r>
      <w:r w:rsidR="00064B36">
        <w:rPr>
          <w:rFonts w:ascii="Times New Roman" w:hAnsi="Times New Roman" w:cs="Times New Roman"/>
          <w:b/>
          <w:bCs/>
          <w:sz w:val="20"/>
          <w:szCs w:val="20"/>
        </w:rPr>
        <w:t xml:space="preserve">amend </w:t>
      </w:r>
      <w:r w:rsidRPr="00613DDF">
        <w:rPr>
          <w:rFonts w:ascii="Times New Roman" w:hAnsi="Times New Roman" w:cs="Times New Roman"/>
          <w:b/>
          <w:bCs/>
          <w:sz w:val="20"/>
          <w:szCs w:val="20"/>
        </w:rPr>
        <w:t>the DETA system and processes</w:t>
      </w:r>
      <w:r>
        <w:rPr>
          <w:rFonts w:ascii="Times New Roman" w:hAnsi="Times New Roman" w:cs="Times New Roman"/>
          <w:sz w:val="20"/>
          <w:szCs w:val="20"/>
        </w:rPr>
        <w:t>,</w:t>
      </w:r>
    </w:p>
    <w:p w14:paraId="6C32AD29" w14:textId="77777777" w:rsidR="00CD3D8B" w:rsidRPr="0033280D" w:rsidRDefault="00CD3D8B" w:rsidP="00CD3D8B">
      <w:pPr>
        <w:pStyle w:val="Lijstalinea"/>
        <w:spacing w:after="0"/>
        <w:ind w:left="1418"/>
        <w:jc w:val="both"/>
        <w:rPr>
          <w:rFonts w:ascii="Times New Roman" w:hAnsi="Times New Roman" w:cs="Times New Roman"/>
          <w:b/>
          <w:bCs/>
          <w:sz w:val="20"/>
          <w:szCs w:val="20"/>
        </w:rPr>
      </w:pPr>
    </w:p>
    <w:p w14:paraId="7F297352" w14:textId="138BE714" w:rsidR="00CD3D8B" w:rsidRPr="00244899" w:rsidRDefault="00D07F98" w:rsidP="008A3201">
      <w:pPr>
        <w:pStyle w:val="Lijstalinea"/>
        <w:numPr>
          <w:ilvl w:val="0"/>
          <w:numId w:val="6"/>
        </w:numPr>
        <w:spacing w:after="0"/>
        <w:jc w:val="both"/>
        <w:rPr>
          <w:rFonts w:ascii="Times New Roman" w:hAnsi="Times New Roman" w:cs="Times New Roman"/>
          <w:b/>
          <w:bCs/>
          <w:sz w:val="20"/>
          <w:szCs w:val="20"/>
        </w:rPr>
      </w:pPr>
      <w:r w:rsidRPr="0033280D">
        <w:rPr>
          <w:rFonts w:ascii="Times New Roman" w:hAnsi="Times New Roman" w:cs="Times New Roman"/>
          <w:b/>
          <w:bCs/>
          <w:sz w:val="20"/>
          <w:szCs w:val="20"/>
        </w:rPr>
        <w:t>e</w:t>
      </w:r>
      <w:r w:rsidRPr="00244899">
        <w:rPr>
          <w:rFonts w:ascii="Times New Roman" w:hAnsi="Times New Roman" w:cs="Times New Roman"/>
          <w:b/>
          <w:bCs/>
          <w:sz w:val="20"/>
          <w:szCs w:val="20"/>
        </w:rPr>
        <w:t>xplore</w:t>
      </w:r>
      <w:r w:rsidR="00FF52BA" w:rsidRPr="00244899">
        <w:rPr>
          <w:rFonts w:ascii="Times New Roman" w:hAnsi="Times New Roman" w:cs="Times New Roman"/>
          <w:b/>
          <w:bCs/>
          <w:sz w:val="20"/>
          <w:szCs w:val="20"/>
        </w:rPr>
        <w:t xml:space="preserve"> widening the scope of DETA to make it attractive for applications to </w:t>
      </w:r>
      <w:r w:rsidR="00264CDC" w:rsidRPr="00244899">
        <w:rPr>
          <w:rFonts w:ascii="Times New Roman" w:hAnsi="Times New Roman" w:cs="Times New Roman"/>
          <w:b/>
          <w:bCs/>
          <w:sz w:val="20"/>
          <w:szCs w:val="20"/>
        </w:rPr>
        <w:t xml:space="preserve">the 1958, 1998 and 1997 Agreements. This may include considerations on </w:t>
      </w:r>
      <w:r w:rsidR="00935B94" w:rsidRPr="00244899">
        <w:rPr>
          <w:rFonts w:ascii="Times New Roman" w:hAnsi="Times New Roman" w:cs="Times New Roman"/>
          <w:b/>
          <w:bCs/>
          <w:sz w:val="20"/>
          <w:szCs w:val="20"/>
        </w:rPr>
        <w:t xml:space="preserve">sharing information </w:t>
      </w:r>
      <w:r w:rsidR="00FB7154" w:rsidRPr="00244899">
        <w:rPr>
          <w:rFonts w:ascii="Times New Roman" w:hAnsi="Times New Roman" w:cs="Times New Roman"/>
          <w:b/>
          <w:bCs/>
          <w:sz w:val="20"/>
          <w:szCs w:val="20"/>
        </w:rPr>
        <w:t xml:space="preserve">by DETA </w:t>
      </w:r>
      <w:r w:rsidR="00935B94" w:rsidRPr="00244899">
        <w:rPr>
          <w:rFonts w:ascii="Times New Roman" w:hAnsi="Times New Roman" w:cs="Times New Roman"/>
          <w:b/>
          <w:bCs/>
          <w:sz w:val="20"/>
          <w:szCs w:val="20"/>
        </w:rPr>
        <w:t xml:space="preserve">on </w:t>
      </w:r>
      <w:r w:rsidR="00935B94" w:rsidRPr="00A3174D">
        <w:rPr>
          <w:rFonts w:ascii="Times New Roman" w:hAnsi="Times New Roman" w:cs="Times New Roman"/>
          <w:b/>
          <w:bCs/>
          <w:strike/>
          <w:color w:val="FF0000"/>
          <w:sz w:val="20"/>
          <w:szCs w:val="20"/>
        </w:rPr>
        <w:t xml:space="preserve">ADS </w:t>
      </w:r>
      <w:r w:rsidR="00935B94" w:rsidRPr="00244899">
        <w:rPr>
          <w:rFonts w:ascii="Times New Roman" w:hAnsi="Times New Roman" w:cs="Times New Roman"/>
          <w:b/>
          <w:bCs/>
          <w:sz w:val="20"/>
          <w:szCs w:val="20"/>
        </w:rPr>
        <w:t>vehicles in use</w:t>
      </w:r>
      <w:r w:rsidR="0023472D" w:rsidRPr="00244899">
        <w:rPr>
          <w:rFonts w:ascii="Times New Roman" w:hAnsi="Times New Roman" w:cs="Times New Roman"/>
          <w:b/>
          <w:bCs/>
          <w:sz w:val="20"/>
          <w:szCs w:val="20"/>
        </w:rPr>
        <w:t>, including on In-Service Monito</w:t>
      </w:r>
      <w:r w:rsidR="00FB7154" w:rsidRPr="00244899">
        <w:rPr>
          <w:rFonts w:ascii="Times New Roman" w:hAnsi="Times New Roman" w:cs="Times New Roman"/>
          <w:b/>
          <w:bCs/>
          <w:sz w:val="20"/>
          <w:szCs w:val="20"/>
        </w:rPr>
        <w:t>r</w:t>
      </w:r>
      <w:r w:rsidR="0023472D" w:rsidRPr="00244899">
        <w:rPr>
          <w:rFonts w:ascii="Times New Roman" w:hAnsi="Times New Roman" w:cs="Times New Roman"/>
          <w:b/>
          <w:bCs/>
          <w:sz w:val="20"/>
          <w:szCs w:val="20"/>
        </w:rPr>
        <w:t>ing and Reporting</w:t>
      </w:r>
      <w:r w:rsidR="00D0031A" w:rsidRPr="00244899">
        <w:rPr>
          <w:rFonts w:ascii="Times New Roman" w:hAnsi="Times New Roman" w:cs="Times New Roman"/>
          <w:b/>
          <w:bCs/>
          <w:sz w:val="20"/>
          <w:szCs w:val="20"/>
        </w:rPr>
        <w:t xml:space="preserve">. It may also include </w:t>
      </w:r>
      <w:r w:rsidR="00392507">
        <w:rPr>
          <w:rFonts w:ascii="Times New Roman" w:hAnsi="Times New Roman" w:cs="Times New Roman"/>
          <w:b/>
          <w:bCs/>
          <w:sz w:val="20"/>
          <w:szCs w:val="20"/>
        </w:rPr>
        <w:t xml:space="preserve">increasing </w:t>
      </w:r>
      <w:r w:rsidR="00D0031A" w:rsidRPr="00244899">
        <w:rPr>
          <w:rFonts w:ascii="Times New Roman" w:hAnsi="Times New Roman" w:cs="Times New Roman"/>
          <w:b/>
          <w:bCs/>
          <w:sz w:val="20"/>
          <w:szCs w:val="20"/>
        </w:rPr>
        <w:t>information exchange by</w:t>
      </w:r>
      <w:r w:rsidR="00576296" w:rsidRPr="00244899">
        <w:rPr>
          <w:rFonts w:ascii="Times New Roman" w:hAnsi="Times New Roman" w:cs="Times New Roman"/>
          <w:b/>
          <w:bCs/>
          <w:sz w:val="20"/>
          <w:szCs w:val="20"/>
        </w:rPr>
        <w:t xml:space="preserve"> authorities </w:t>
      </w:r>
      <w:r w:rsidR="00D0031A" w:rsidRPr="00244899">
        <w:rPr>
          <w:rFonts w:ascii="Times New Roman" w:hAnsi="Times New Roman" w:cs="Times New Roman"/>
          <w:b/>
          <w:bCs/>
          <w:sz w:val="20"/>
          <w:szCs w:val="20"/>
        </w:rPr>
        <w:t xml:space="preserve">in the context of </w:t>
      </w:r>
      <w:proofErr w:type="gramStart"/>
      <w:r w:rsidR="00D0031A" w:rsidRPr="00244899">
        <w:rPr>
          <w:rFonts w:ascii="Times New Roman" w:hAnsi="Times New Roman" w:cs="Times New Roman"/>
          <w:b/>
          <w:bCs/>
          <w:sz w:val="20"/>
          <w:szCs w:val="20"/>
        </w:rPr>
        <w:t>particular UN</w:t>
      </w:r>
      <w:proofErr w:type="gramEnd"/>
      <w:r w:rsidR="00D0031A" w:rsidRPr="00244899">
        <w:rPr>
          <w:rFonts w:ascii="Times New Roman" w:hAnsi="Times New Roman" w:cs="Times New Roman"/>
          <w:b/>
          <w:bCs/>
          <w:sz w:val="20"/>
          <w:szCs w:val="20"/>
        </w:rPr>
        <w:t xml:space="preserve"> Regulations</w:t>
      </w:r>
      <w:r w:rsidR="00D0031A" w:rsidRPr="00A3174D">
        <w:rPr>
          <w:rFonts w:ascii="Times New Roman" w:hAnsi="Times New Roman" w:cs="Times New Roman"/>
          <w:b/>
          <w:bCs/>
          <w:strike/>
          <w:color w:val="FF0000"/>
          <w:sz w:val="20"/>
          <w:szCs w:val="20"/>
        </w:rPr>
        <w:t>, like currently for UN R155 and UN R</w:t>
      </w:r>
      <w:r w:rsidR="00244899" w:rsidRPr="00A3174D">
        <w:rPr>
          <w:rFonts w:ascii="Times New Roman" w:hAnsi="Times New Roman" w:cs="Times New Roman"/>
          <w:b/>
          <w:bCs/>
          <w:strike/>
          <w:color w:val="FF0000"/>
          <w:sz w:val="20"/>
          <w:szCs w:val="20"/>
        </w:rPr>
        <w:t>171</w:t>
      </w:r>
      <w:r w:rsidR="00244899" w:rsidRPr="00244899">
        <w:rPr>
          <w:rFonts w:ascii="Times New Roman" w:hAnsi="Times New Roman" w:cs="Times New Roman"/>
          <w:b/>
          <w:bCs/>
          <w:sz w:val="20"/>
          <w:szCs w:val="20"/>
        </w:rPr>
        <w:t>.</w:t>
      </w:r>
    </w:p>
    <w:p w14:paraId="72C7EC5E" w14:textId="77777777" w:rsidR="008A3201" w:rsidRPr="00CD3D8B" w:rsidRDefault="008A3201" w:rsidP="008A3201">
      <w:pPr>
        <w:pStyle w:val="Lijstalinea"/>
        <w:spacing w:after="0"/>
        <w:ind w:left="1418"/>
        <w:jc w:val="both"/>
        <w:rPr>
          <w:rFonts w:ascii="Times New Roman" w:hAnsi="Times New Roman" w:cs="Times New Roman"/>
          <w:sz w:val="20"/>
          <w:szCs w:val="20"/>
        </w:rPr>
      </w:pPr>
    </w:p>
    <w:p w14:paraId="76673A1D" w14:textId="5E269FAC" w:rsidR="008A3201" w:rsidRPr="00591601" w:rsidRDefault="00F57E29" w:rsidP="008A3201">
      <w:pPr>
        <w:pStyle w:val="Lijstalinea"/>
        <w:numPr>
          <w:ilvl w:val="0"/>
          <w:numId w:val="6"/>
        </w:numPr>
        <w:spacing w:after="0"/>
        <w:jc w:val="both"/>
        <w:rPr>
          <w:rFonts w:ascii="Times New Roman" w:hAnsi="Times New Roman" w:cs="Times New Roman"/>
          <w:sz w:val="20"/>
          <w:szCs w:val="20"/>
        </w:rPr>
      </w:pPr>
      <w:r w:rsidRPr="00F57E29">
        <w:rPr>
          <w:rFonts w:ascii="Times New Roman" w:hAnsi="Times New Roman" w:cs="Times New Roman"/>
          <w:sz w:val="20"/>
          <w:szCs w:val="20"/>
        </w:rPr>
        <w:t xml:space="preserve">encourage all participants of WP 29 to support the activities and results of the group. Encourage also the adoption of the use of </w:t>
      </w:r>
      <w:r w:rsidR="00613DDF" w:rsidRPr="00064B36">
        <w:rPr>
          <w:rFonts w:ascii="Times New Roman" w:hAnsi="Times New Roman" w:cs="Times New Roman"/>
          <w:strike/>
          <w:sz w:val="20"/>
          <w:szCs w:val="20"/>
        </w:rPr>
        <w:t xml:space="preserve">a </w:t>
      </w:r>
      <w:r w:rsidR="00613DDF" w:rsidRPr="00613DDF">
        <w:rPr>
          <w:rFonts w:ascii="Times New Roman" w:hAnsi="Times New Roman" w:cs="Times New Roman"/>
          <w:strike/>
          <w:sz w:val="20"/>
          <w:szCs w:val="20"/>
        </w:rPr>
        <w:t>resulting database or server</w:t>
      </w:r>
      <w:r w:rsidR="00613DDF">
        <w:rPr>
          <w:rFonts w:ascii="Times New Roman" w:hAnsi="Times New Roman" w:cs="Times New Roman"/>
          <w:strike/>
          <w:sz w:val="20"/>
          <w:szCs w:val="20"/>
        </w:rPr>
        <w:t xml:space="preserve"> </w:t>
      </w:r>
      <w:r w:rsidRPr="00613DDF">
        <w:rPr>
          <w:rFonts w:ascii="Times New Roman" w:hAnsi="Times New Roman" w:cs="Times New Roman"/>
          <w:b/>
          <w:bCs/>
          <w:sz w:val="20"/>
          <w:szCs w:val="20"/>
        </w:rPr>
        <w:t>DETA</w:t>
      </w:r>
      <w:r w:rsidRPr="00F57E29">
        <w:rPr>
          <w:rFonts w:ascii="Times New Roman" w:hAnsi="Times New Roman" w:cs="Times New Roman"/>
          <w:sz w:val="20"/>
          <w:szCs w:val="20"/>
        </w:rPr>
        <w:t xml:space="preserve"> into their </w:t>
      </w:r>
      <w:r w:rsidR="006C2C91" w:rsidRPr="00A3174D">
        <w:rPr>
          <w:rFonts w:ascii="Times New Roman" w:hAnsi="Times New Roman" w:cs="Times New Roman"/>
          <w:b/>
          <w:bCs/>
          <w:color w:val="FF0000"/>
          <w:sz w:val="20"/>
          <w:szCs w:val="20"/>
        </w:rPr>
        <w:t xml:space="preserve">national </w:t>
      </w:r>
      <w:r w:rsidRPr="00B72547">
        <w:rPr>
          <w:rFonts w:ascii="Times New Roman" w:hAnsi="Times New Roman" w:cs="Times New Roman"/>
          <w:sz w:val="20"/>
          <w:szCs w:val="20"/>
        </w:rPr>
        <w:t>law</w:t>
      </w:r>
      <w:r w:rsidRPr="00613DDF">
        <w:rPr>
          <w:rFonts w:ascii="Times New Roman" w:hAnsi="Times New Roman" w:cs="Times New Roman"/>
          <w:b/>
          <w:bCs/>
          <w:sz w:val="20"/>
          <w:szCs w:val="20"/>
        </w:rPr>
        <w:t>, where applicable</w:t>
      </w:r>
      <w:r w:rsidR="0028133E">
        <w:rPr>
          <w:rFonts w:ascii="Times New Roman" w:hAnsi="Times New Roman" w:cs="Times New Roman"/>
          <w:sz w:val="20"/>
          <w:szCs w:val="20"/>
        </w:rPr>
        <w:t>.</w:t>
      </w:r>
      <w:r w:rsidR="0028133E" w:rsidRPr="00A3174D">
        <w:rPr>
          <w:rFonts w:ascii="Times New Roman" w:hAnsi="Times New Roman" w:cs="Times New Roman"/>
          <w:b/>
          <w:bCs/>
          <w:color w:val="FF0000"/>
          <w:sz w:val="20"/>
          <w:szCs w:val="20"/>
        </w:rPr>
        <w:t xml:space="preserve"> Encourage contracting parties to fully populate DETA with all</w:t>
      </w:r>
      <w:r w:rsidR="00E74CAA" w:rsidRPr="00A3174D">
        <w:rPr>
          <w:rFonts w:ascii="Times New Roman" w:hAnsi="Times New Roman" w:cs="Times New Roman"/>
          <w:b/>
          <w:bCs/>
          <w:color w:val="FF0000"/>
          <w:sz w:val="20"/>
          <w:szCs w:val="20"/>
        </w:rPr>
        <w:t xml:space="preserve"> </w:t>
      </w:r>
      <w:r w:rsidR="0028133E" w:rsidRPr="00A3174D">
        <w:rPr>
          <w:rFonts w:ascii="Times New Roman" w:hAnsi="Times New Roman" w:cs="Times New Roman"/>
          <w:b/>
          <w:bCs/>
          <w:color w:val="FF0000"/>
          <w:sz w:val="20"/>
          <w:szCs w:val="20"/>
        </w:rPr>
        <w:t>approvals</w:t>
      </w:r>
      <w:r w:rsidR="00A3174D">
        <w:rPr>
          <w:rFonts w:ascii="Times New Roman" w:hAnsi="Times New Roman" w:cs="Times New Roman"/>
          <w:b/>
          <w:bCs/>
          <w:color w:val="FF0000"/>
          <w:sz w:val="20"/>
          <w:szCs w:val="20"/>
        </w:rPr>
        <w:t>,</w:t>
      </w:r>
      <w:r w:rsidR="0028133E" w:rsidRPr="00A3174D">
        <w:rPr>
          <w:rFonts w:ascii="Times New Roman" w:hAnsi="Times New Roman" w:cs="Times New Roman"/>
          <w:b/>
          <w:bCs/>
          <w:color w:val="FF0000"/>
          <w:sz w:val="20"/>
          <w:szCs w:val="20"/>
        </w:rPr>
        <w:t xml:space="preserve"> </w:t>
      </w:r>
      <w:r w:rsidR="00837EE8" w:rsidRPr="00A3174D">
        <w:rPr>
          <w:rFonts w:ascii="Times New Roman" w:hAnsi="Times New Roman" w:cs="Times New Roman"/>
          <w:b/>
          <w:bCs/>
          <w:color w:val="FF0000"/>
          <w:sz w:val="20"/>
          <w:szCs w:val="20"/>
        </w:rPr>
        <w:t>eligible to DETA</w:t>
      </w:r>
      <w:r w:rsidR="005837DD" w:rsidRPr="00A3174D">
        <w:rPr>
          <w:rFonts w:ascii="Times New Roman" w:hAnsi="Times New Roman" w:cs="Times New Roman"/>
          <w:b/>
          <w:bCs/>
          <w:color w:val="FF0000"/>
          <w:sz w:val="20"/>
          <w:szCs w:val="20"/>
        </w:rPr>
        <w:t xml:space="preserve">, </w:t>
      </w:r>
      <w:r w:rsidR="0028133E" w:rsidRPr="00A3174D">
        <w:rPr>
          <w:rFonts w:ascii="Times New Roman" w:hAnsi="Times New Roman" w:cs="Times New Roman"/>
          <w:b/>
          <w:bCs/>
          <w:color w:val="FF0000"/>
          <w:sz w:val="20"/>
          <w:szCs w:val="20"/>
        </w:rPr>
        <w:t xml:space="preserve">they </w:t>
      </w:r>
      <w:r w:rsidR="00500B91" w:rsidRPr="00A3174D">
        <w:rPr>
          <w:rFonts w:ascii="Times New Roman" w:hAnsi="Times New Roman" w:cs="Times New Roman"/>
          <w:b/>
          <w:bCs/>
          <w:color w:val="FF0000"/>
          <w:sz w:val="20"/>
          <w:szCs w:val="20"/>
        </w:rPr>
        <w:t xml:space="preserve">have </w:t>
      </w:r>
      <w:r w:rsidR="0028133E" w:rsidRPr="00A3174D">
        <w:rPr>
          <w:rFonts w:ascii="Times New Roman" w:hAnsi="Times New Roman" w:cs="Times New Roman"/>
          <w:b/>
          <w:bCs/>
          <w:color w:val="FF0000"/>
          <w:sz w:val="20"/>
          <w:szCs w:val="20"/>
        </w:rPr>
        <w:t>granted.</w:t>
      </w:r>
    </w:p>
    <w:p w14:paraId="68F031E1" w14:textId="77777777" w:rsidR="00591601" w:rsidRPr="00591601" w:rsidRDefault="00591601" w:rsidP="00591601">
      <w:pPr>
        <w:pStyle w:val="Lijstalinea"/>
        <w:rPr>
          <w:rFonts w:ascii="Times New Roman" w:hAnsi="Times New Roman" w:cs="Times New Roman"/>
          <w:sz w:val="20"/>
          <w:szCs w:val="20"/>
        </w:rPr>
      </w:pPr>
    </w:p>
    <w:p w14:paraId="526ADEBF" w14:textId="7625BA27" w:rsidR="00591601" w:rsidRDefault="00591601" w:rsidP="008A3201">
      <w:pPr>
        <w:pStyle w:val="Lijstalinea"/>
        <w:numPr>
          <w:ilvl w:val="0"/>
          <w:numId w:val="6"/>
        </w:numPr>
        <w:spacing w:after="0"/>
        <w:jc w:val="both"/>
        <w:rPr>
          <w:rFonts w:ascii="Times New Roman" w:hAnsi="Times New Roman" w:cs="Times New Roman"/>
          <w:sz w:val="20"/>
          <w:szCs w:val="20"/>
        </w:rPr>
      </w:pPr>
      <w:r w:rsidRPr="00F57E29">
        <w:rPr>
          <w:rFonts w:ascii="Times New Roman" w:hAnsi="Times New Roman" w:cs="Times New Roman"/>
          <w:sz w:val="20"/>
          <w:szCs w:val="20"/>
        </w:rPr>
        <w:t>foster world-wide participation in its activities by encouraging co-operation and collaboration,</w:t>
      </w:r>
    </w:p>
    <w:p w14:paraId="139B2E84" w14:textId="77777777" w:rsidR="00F57E29" w:rsidRPr="00F57E29" w:rsidRDefault="00F57E29" w:rsidP="00F57E29">
      <w:pPr>
        <w:pStyle w:val="Lijstalinea"/>
        <w:rPr>
          <w:rFonts w:ascii="Times New Roman" w:hAnsi="Times New Roman" w:cs="Times New Roman"/>
          <w:sz w:val="20"/>
          <w:szCs w:val="20"/>
        </w:rPr>
      </w:pPr>
    </w:p>
    <w:p w14:paraId="7F1CEC1E" w14:textId="2742D01B" w:rsidR="00F57E29" w:rsidRDefault="00F57E29" w:rsidP="008A3201">
      <w:pPr>
        <w:pStyle w:val="Lijstalinea"/>
        <w:numPr>
          <w:ilvl w:val="0"/>
          <w:numId w:val="6"/>
        </w:numPr>
        <w:spacing w:after="0"/>
        <w:jc w:val="both"/>
        <w:rPr>
          <w:rFonts w:ascii="Times New Roman" w:hAnsi="Times New Roman" w:cs="Times New Roman"/>
          <w:sz w:val="20"/>
          <w:szCs w:val="20"/>
        </w:rPr>
      </w:pPr>
      <w:r w:rsidRPr="00F57E29">
        <w:rPr>
          <w:rFonts w:ascii="Times New Roman" w:hAnsi="Times New Roman" w:cs="Times New Roman"/>
          <w:sz w:val="20"/>
          <w:szCs w:val="20"/>
        </w:rPr>
        <w:t>ensure openness and transparency during the sessions</w:t>
      </w:r>
      <w:r>
        <w:rPr>
          <w:rFonts w:ascii="Times New Roman" w:hAnsi="Times New Roman" w:cs="Times New Roman"/>
          <w:sz w:val="20"/>
          <w:szCs w:val="20"/>
        </w:rPr>
        <w:t>.</w:t>
      </w:r>
    </w:p>
    <w:p w14:paraId="23663032" w14:textId="77777777" w:rsidR="00FB66FE" w:rsidRPr="00A3174D" w:rsidRDefault="00FB66FE" w:rsidP="00FB66FE">
      <w:pPr>
        <w:pStyle w:val="Lijstalinea"/>
        <w:rPr>
          <w:rFonts w:ascii="Times New Roman" w:hAnsi="Times New Roman" w:cs="Times New Roman"/>
          <w:color w:val="FF0000"/>
          <w:sz w:val="20"/>
          <w:szCs w:val="20"/>
        </w:rPr>
      </w:pPr>
    </w:p>
    <w:p w14:paraId="7776CB67" w14:textId="01DFEEAD" w:rsidR="00FB66FE" w:rsidRPr="00A3174D" w:rsidRDefault="00FB66FE" w:rsidP="00FB66FE">
      <w:pPr>
        <w:pStyle w:val="Lijstalinea"/>
        <w:numPr>
          <w:ilvl w:val="0"/>
          <w:numId w:val="6"/>
        </w:numPr>
        <w:spacing w:after="0"/>
        <w:jc w:val="both"/>
        <w:rPr>
          <w:rFonts w:ascii="Times New Roman" w:hAnsi="Times New Roman" w:cs="Times New Roman"/>
          <w:color w:val="FF0000"/>
          <w:sz w:val="20"/>
          <w:szCs w:val="20"/>
        </w:rPr>
      </w:pPr>
      <w:r w:rsidRPr="00A3174D">
        <w:rPr>
          <w:rFonts w:ascii="Times New Roman" w:hAnsi="Times New Roman" w:cs="Times New Roman"/>
          <w:color w:val="FF0000"/>
          <w:sz w:val="20"/>
          <w:szCs w:val="20"/>
        </w:rPr>
        <w:t>develop a financing system.</w:t>
      </w:r>
    </w:p>
    <w:p w14:paraId="5F3BBE2A" w14:textId="77777777" w:rsidR="00446EA7" w:rsidRPr="005D7B27" w:rsidRDefault="00446EA7" w:rsidP="000F5882">
      <w:pPr>
        <w:spacing w:after="0"/>
        <w:ind w:left="1418" w:hanging="698"/>
        <w:jc w:val="both"/>
        <w:rPr>
          <w:rFonts w:ascii="Times New Roman" w:hAnsi="Times New Roman" w:cs="Times New Roman"/>
          <w:sz w:val="20"/>
          <w:szCs w:val="20"/>
        </w:rPr>
      </w:pPr>
    </w:p>
    <w:p w14:paraId="56302084" w14:textId="15CCC820" w:rsidR="000F5882" w:rsidRDefault="000F5882" w:rsidP="000F5882">
      <w:pPr>
        <w:spacing w:after="0"/>
        <w:jc w:val="both"/>
        <w:rPr>
          <w:rFonts w:ascii="Times New Roman" w:hAnsi="Times New Roman" w:cs="Times New Roman"/>
          <w:strike/>
          <w:sz w:val="20"/>
          <w:szCs w:val="20"/>
        </w:rPr>
      </w:pPr>
      <w:r w:rsidRPr="005D7B27">
        <w:rPr>
          <w:rFonts w:ascii="Times New Roman" w:hAnsi="Times New Roman" w:cs="Times New Roman"/>
          <w:sz w:val="20"/>
          <w:szCs w:val="20"/>
        </w:rPr>
        <w:tab/>
      </w:r>
      <w:r w:rsidR="008664EA" w:rsidRPr="005D7B27">
        <w:rPr>
          <w:rFonts w:ascii="Times New Roman" w:hAnsi="Times New Roman" w:cs="Times New Roman"/>
          <w:sz w:val="20"/>
          <w:szCs w:val="20"/>
        </w:rPr>
        <w:t>2</w:t>
      </w:r>
      <w:r w:rsidRPr="005D7B27">
        <w:rPr>
          <w:rFonts w:ascii="Times New Roman" w:hAnsi="Times New Roman" w:cs="Times New Roman"/>
          <w:sz w:val="20"/>
          <w:szCs w:val="20"/>
        </w:rPr>
        <w:t>.</w:t>
      </w:r>
      <w:r w:rsidRPr="005D7B27">
        <w:rPr>
          <w:rFonts w:ascii="Times New Roman" w:hAnsi="Times New Roman" w:cs="Times New Roman"/>
          <w:sz w:val="20"/>
          <w:szCs w:val="20"/>
        </w:rPr>
        <w:tab/>
      </w:r>
      <w:r w:rsidR="008664EA" w:rsidRPr="00446EA7">
        <w:rPr>
          <w:rFonts w:ascii="Times New Roman" w:hAnsi="Times New Roman" w:cs="Times New Roman"/>
          <w:strike/>
          <w:sz w:val="20"/>
          <w:szCs w:val="20"/>
        </w:rPr>
        <w:t>The informal group shall complete its tasks by [December 2010] and shall submit a</w:t>
      </w:r>
      <w:r w:rsidR="008664EA" w:rsidRPr="005D7B27">
        <w:rPr>
          <w:rFonts w:ascii="Times New Roman" w:hAnsi="Times New Roman" w:cs="Times New Roman"/>
          <w:sz w:val="20"/>
          <w:szCs w:val="20"/>
        </w:rPr>
        <w:t xml:space="preserve"> </w:t>
      </w:r>
      <w:r w:rsidR="008664EA" w:rsidRPr="005D7B27">
        <w:rPr>
          <w:rFonts w:ascii="Times New Roman" w:hAnsi="Times New Roman" w:cs="Times New Roman"/>
          <w:sz w:val="20"/>
          <w:szCs w:val="20"/>
        </w:rPr>
        <w:tab/>
      </w:r>
      <w:r w:rsidR="008664EA" w:rsidRPr="00446EA7">
        <w:rPr>
          <w:rFonts w:ascii="Times New Roman" w:hAnsi="Times New Roman" w:cs="Times New Roman"/>
          <w:strike/>
          <w:sz w:val="20"/>
          <w:szCs w:val="20"/>
        </w:rPr>
        <w:t>proposal to WP.29 at its [March 2011] session.</w:t>
      </w:r>
    </w:p>
    <w:p w14:paraId="667ED12E" w14:textId="353F3D62" w:rsidR="00244899" w:rsidRDefault="00244899" w:rsidP="000F5882">
      <w:pPr>
        <w:spacing w:after="0"/>
        <w:jc w:val="both"/>
        <w:rPr>
          <w:rFonts w:ascii="Times New Roman" w:hAnsi="Times New Roman" w:cs="Times New Roman"/>
          <w:b/>
          <w:bCs/>
          <w:i/>
          <w:iCs/>
          <w:sz w:val="20"/>
          <w:szCs w:val="20"/>
        </w:rPr>
      </w:pPr>
      <w:r w:rsidRPr="00A24D6E">
        <w:rPr>
          <w:rFonts w:ascii="Times New Roman" w:hAnsi="Times New Roman" w:cs="Times New Roman"/>
          <w:b/>
          <w:bCs/>
          <w:i/>
          <w:iCs/>
          <w:sz w:val="20"/>
          <w:szCs w:val="20"/>
        </w:rPr>
        <w:tab/>
      </w:r>
      <w:r w:rsidRPr="00A24D6E">
        <w:rPr>
          <w:rFonts w:ascii="Times New Roman" w:hAnsi="Times New Roman" w:cs="Times New Roman"/>
          <w:b/>
          <w:bCs/>
          <w:i/>
          <w:iCs/>
          <w:sz w:val="20"/>
          <w:szCs w:val="20"/>
        </w:rPr>
        <w:tab/>
        <w:t>Include anything on deliverables and timing?</w:t>
      </w:r>
    </w:p>
    <w:p w14:paraId="48277F4B" w14:textId="77777777" w:rsidR="000B7C30" w:rsidRPr="00A24D6E" w:rsidRDefault="000B7C30" w:rsidP="000F5882">
      <w:pPr>
        <w:spacing w:after="0"/>
        <w:jc w:val="both"/>
        <w:rPr>
          <w:rFonts w:ascii="Times New Roman" w:hAnsi="Times New Roman" w:cs="Times New Roman"/>
          <w:b/>
          <w:bCs/>
          <w:i/>
          <w:iCs/>
          <w:sz w:val="20"/>
          <w:szCs w:val="20"/>
        </w:rPr>
      </w:pPr>
    </w:p>
    <w:p w14:paraId="2CBD6F7D" w14:textId="20E7E624" w:rsidR="00FA4C8F" w:rsidRPr="00FA4C8F" w:rsidRDefault="00FA4C8F" w:rsidP="000865B4">
      <w:pPr>
        <w:rPr>
          <w:rFonts w:ascii="Times New Roman" w:eastAsia="Times New Roman" w:hAnsi="Times New Roman" w:cs="Times New Roman"/>
          <w:b/>
          <w:sz w:val="20"/>
          <w:szCs w:val="20"/>
          <w:lang w:eastAsia="ar-SA"/>
        </w:rPr>
      </w:pPr>
    </w:p>
    <w:p w14:paraId="3DAC6B2F" w14:textId="6F37DE90" w:rsidR="00FA4C8F" w:rsidRDefault="00FA4C8F" w:rsidP="00FA4C8F">
      <w:pPr>
        <w:pStyle w:val="Lijstalinea"/>
        <w:numPr>
          <w:ilvl w:val="0"/>
          <w:numId w:val="5"/>
        </w:numPr>
        <w:suppressAutoHyphens/>
        <w:spacing w:after="0" w:line="240" w:lineRule="auto"/>
        <w:outlineLvl w:val="1"/>
        <w:rPr>
          <w:rFonts w:ascii="Times New Roman" w:eastAsia="Times New Roman" w:hAnsi="Times New Roman" w:cs="Times New Roman"/>
          <w:b/>
          <w:sz w:val="28"/>
          <w:szCs w:val="28"/>
          <w:lang w:eastAsia="ar-SA"/>
        </w:rPr>
      </w:pPr>
      <w:r w:rsidRPr="00FA4C8F">
        <w:rPr>
          <w:rFonts w:ascii="Times New Roman" w:eastAsia="Times New Roman" w:hAnsi="Times New Roman" w:cs="Times New Roman"/>
          <w:b/>
          <w:sz w:val="28"/>
          <w:szCs w:val="28"/>
          <w:lang w:eastAsia="ar-SA"/>
        </w:rPr>
        <w:t>Rules of Procedure</w:t>
      </w:r>
    </w:p>
    <w:p w14:paraId="5F9C7CCF" w14:textId="77777777" w:rsidR="00DF49B1" w:rsidRPr="009561C6" w:rsidRDefault="00DF49B1" w:rsidP="00DF49B1">
      <w:pPr>
        <w:pStyle w:val="Lijstalinea"/>
        <w:suppressAutoHyphens/>
        <w:spacing w:after="0" w:line="240" w:lineRule="auto"/>
        <w:ind w:left="1080"/>
        <w:outlineLvl w:val="1"/>
        <w:rPr>
          <w:rFonts w:ascii="Times New Roman" w:eastAsia="Times New Roman" w:hAnsi="Times New Roman" w:cs="Times New Roman"/>
          <w:bCs/>
          <w:sz w:val="20"/>
          <w:szCs w:val="20"/>
          <w:lang w:eastAsia="ar-SA"/>
        </w:rPr>
      </w:pPr>
    </w:p>
    <w:p w14:paraId="0BF3972A"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CHAPTER I </w:t>
      </w:r>
    </w:p>
    <w:p w14:paraId="1AFAE8F2" w14:textId="77777777" w:rsidR="00DF49B1" w:rsidRPr="009561C6" w:rsidRDefault="00DF49B1" w:rsidP="00DF49B1">
      <w:pPr>
        <w:pStyle w:val="CM111"/>
        <w:spacing w:after="0"/>
        <w:jc w:val="center"/>
        <w:rPr>
          <w:sz w:val="20"/>
          <w:szCs w:val="20"/>
          <w:lang w:val="en-GB"/>
        </w:rPr>
      </w:pPr>
      <w:r w:rsidRPr="009561C6">
        <w:rPr>
          <w:sz w:val="20"/>
          <w:szCs w:val="20"/>
          <w:u w:val="single"/>
          <w:lang w:val="en-GB"/>
        </w:rPr>
        <w:t xml:space="preserve">Participation </w:t>
      </w:r>
    </w:p>
    <w:p w14:paraId="26C758B8"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1 </w:t>
      </w:r>
    </w:p>
    <w:p w14:paraId="48A3454A" w14:textId="77777777" w:rsidR="00DF49B1" w:rsidRPr="009561C6" w:rsidRDefault="00DF49B1" w:rsidP="00DF49B1">
      <w:pPr>
        <w:pStyle w:val="Default"/>
        <w:rPr>
          <w:sz w:val="20"/>
          <w:szCs w:val="20"/>
          <w:lang w:val="en-GB"/>
        </w:rPr>
      </w:pPr>
    </w:p>
    <w:p w14:paraId="3AA5F56F" w14:textId="77777777" w:rsidR="00DF49B1" w:rsidRPr="009561C6" w:rsidRDefault="00DF49B1" w:rsidP="00DF49B1">
      <w:pPr>
        <w:pStyle w:val="CM111"/>
        <w:spacing w:after="0"/>
        <w:ind w:right="-1" w:firstLine="720"/>
        <w:jc w:val="both"/>
        <w:rPr>
          <w:sz w:val="20"/>
          <w:szCs w:val="20"/>
          <w:lang w:val="en-GB"/>
        </w:rPr>
      </w:pPr>
      <w:r w:rsidRPr="009561C6">
        <w:rPr>
          <w:sz w:val="20"/>
          <w:szCs w:val="20"/>
          <w:lang w:val="en-GB"/>
        </w:rPr>
        <w:t>Countries and Regional economic integration organizations (REIOs) which are participants to WP.29 and countries, agencies and organizations which are participants to WP.29 in a consultative capacity shall be participants to DETA, respectively participants to DETA in a consultative capacity.</w:t>
      </w:r>
    </w:p>
    <w:p w14:paraId="0BC57D18" w14:textId="77777777" w:rsidR="00DF49B1" w:rsidRPr="009561C6" w:rsidRDefault="00DF49B1" w:rsidP="00DF49B1">
      <w:pPr>
        <w:pStyle w:val="Default"/>
        <w:rPr>
          <w:color w:val="auto"/>
          <w:sz w:val="20"/>
          <w:szCs w:val="20"/>
          <w:lang w:val="en-GB"/>
        </w:rPr>
      </w:pPr>
    </w:p>
    <w:p w14:paraId="325CA60F"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CHAPTER II </w:t>
      </w:r>
    </w:p>
    <w:p w14:paraId="275B6AF6" w14:textId="77777777" w:rsidR="00DF49B1" w:rsidRPr="009561C6" w:rsidRDefault="00DF49B1" w:rsidP="00DF49B1">
      <w:pPr>
        <w:pStyle w:val="CM111"/>
        <w:spacing w:after="0"/>
        <w:jc w:val="center"/>
        <w:rPr>
          <w:sz w:val="20"/>
          <w:szCs w:val="20"/>
          <w:lang w:val="en-GB"/>
        </w:rPr>
      </w:pPr>
      <w:r w:rsidRPr="009561C6">
        <w:rPr>
          <w:sz w:val="20"/>
          <w:szCs w:val="20"/>
          <w:u w:val="single"/>
          <w:lang w:val="en-GB"/>
        </w:rPr>
        <w:t xml:space="preserve">Sessions </w:t>
      </w:r>
    </w:p>
    <w:p w14:paraId="79232D37"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2 </w:t>
      </w:r>
    </w:p>
    <w:p w14:paraId="558A8C9E" w14:textId="77777777" w:rsidR="00DF49B1" w:rsidRPr="009561C6" w:rsidRDefault="00DF49B1" w:rsidP="00DF49B1">
      <w:pPr>
        <w:pStyle w:val="CM111"/>
        <w:spacing w:after="0"/>
        <w:rPr>
          <w:sz w:val="20"/>
          <w:szCs w:val="20"/>
          <w:lang w:val="en-GB"/>
        </w:rPr>
      </w:pPr>
    </w:p>
    <w:p w14:paraId="3F416A22" w14:textId="77777777" w:rsidR="00DF49B1" w:rsidRPr="009561C6" w:rsidRDefault="00DF49B1" w:rsidP="00DF49B1">
      <w:pPr>
        <w:pStyle w:val="CM111"/>
        <w:spacing w:after="0"/>
        <w:jc w:val="both"/>
        <w:rPr>
          <w:sz w:val="20"/>
          <w:szCs w:val="20"/>
          <w:lang w:val="en-GB"/>
        </w:rPr>
      </w:pPr>
      <w:r w:rsidRPr="009561C6">
        <w:rPr>
          <w:sz w:val="20"/>
          <w:szCs w:val="20"/>
          <w:lang w:val="en-GB"/>
        </w:rPr>
        <w:lastRenderedPageBreak/>
        <w:tab/>
        <w:t xml:space="preserve">Sessions shall be held on dates fixed by the Secretary. </w:t>
      </w:r>
    </w:p>
    <w:p w14:paraId="4B9160EF" w14:textId="77777777" w:rsidR="00DF49B1" w:rsidRDefault="00DF49B1" w:rsidP="00DF49B1">
      <w:pPr>
        <w:pStyle w:val="CM111"/>
        <w:spacing w:after="0"/>
        <w:jc w:val="center"/>
        <w:rPr>
          <w:sz w:val="20"/>
          <w:szCs w:val="20"/>
          <w:lang w:val="en-GB"/>
        </w:rPr>
      </w:pPr>
    </w:p>
    <w:p w14:paraId="184DA0AA" w14:textId="77777777" w:rsidR="000B7C30" w:rsidRPr="000B7C30" w:rsidRDefault="000B7C30" w:rsidP="000B7C30">
      <w:pPr>
        <w:pStyle w:val="Default"/>
        <w:rPr>
          <w:lang w:val="en-GB"/>
        </w:rPr>
      </w:pPr>
    </w:p>
    <w:p w14:paraId="23408EB6" w14:textId="04417BD8" w:rsidR="00DF49B1" w:rsidRDefault="00DF49B1" w:rsidP="00DF49B1">
      <w:pPr>
        <w:pStyle w:val="CM111"/>
        <w:spacing w:after="0"/>
        <w:jc w:val="center"/>
        <w:rPr>
          <w:sz w:val="20"/>
          <w:szCs w:val="20"/>
          <w:lang w:val="en-GB"/>
        </w:rPr>
      </w:pPr>
      <w:r w:rsidRPr="009561C6">
        <w:rPr>
          <w:sz w:val="20"/>
          <w:szCs w:val="20"/>
          <w:lang w:val="en-GB"/>
        </w:rPr>
        <w:t>Rule 3</w:t>
      </w:r>
    </w:p>
    <w:p w14:paraId="48D0906D" w14:textId="77777777" w:rsidR="00990824" w:rsidRPr="00990824" w:rsidRDefault="00990824" w:rsidP="00990824">
      <w:pPr>
        <w:pStyle w:val="Default"/>
        <w:rPr>
          <w:lang w:val="en-GB"/>
        </w:rPr>
      </w:pPr>
    </w:p>
    <w:p w14:paraId="7EAFA671" w14:textId="4C9FD79A" w:rsidR="00DF49B1" w:rsidRDefault="00DF49B1" w:rsidP="00DF49B1">
      <w:pPr>
        <w:pStyle w:val="CM111"/>
        <w:spacing w:after="0"/>
        <w:jc w:val="both"/>
        <w:rPr>
          <w:sz w:val="20"/>
          <w:szCs w:val="20"/>
          <w:lang w:val="en-GB"/>
        </w:rPr>
      </w:pPr>
      <w:r w:rsidRPr="009561C6">
        <w:rPr>
          <w:sz w:val="20"/>
          <w:szCs w:val="20"/>
          <w:lang w:val="en-GB"/>
        </w:rPr>
        <w:tab/>
        <w:t xml:space="preserve">Sessions </w:t>
      </w:r>
      <w:proofErr w:type="gramStart"/>
      <w:r w:rsidRPr="00064B36">
        <w:rPr>
          <w:strike/>
          <w:sz w:val="20"/>
          <w:szCs w:val="20"/>
          <w:lang w:val="en-GB"/>
        </w:rPr>
        <w:t>shall ordinarily</w:t>
      </w:r>
      <w:r w:rsidRPr="009561C6">
        <w:rPr>
          <w:sz w:val="20"/>
          <w:szCs w:val="20"/>
          <w:lang w:val="en-GB"/>
        </w:rPr>
        <w:t xml:space="preserve"> </w:t>
      </w:r>
      <w:r w:rsidR="00064B36" w:rsidRPr="00064B36">
        <w:rPr>
          <w:b/>
          <w:bCs/>
          <w:sz w:val="20"/>
          <w:szCs w:val="20"/>
          <w:lang w:val="en-GB"/>
        </w:rPr>
        <w:t>may</w:t>
      </w:r>
      <w:proofErr w:type="gramEnd"/>
      <w:r w:rsidR="00064B36" w:rsidRPr="00064B36">
        <w:rPr>
          <w:b/>
          <w:bCs/>
          <w:sz w:val="20"/>
          <w:szCs w:val="20"/>
          <w:lang w:val="en-GB"/>
        </w:rPr>
        <w:t xml:space="preserve"> </w:t>
      </w:r>
      <w:r w:rsidRPr="009561C6">
        <w:rPr>
          <w:sz w:val="20"/>
          <w:szCs w:val="20"/>
          <w:lang w:val="en-GB"/>
        </w:rPr>
        <w:t xml:space="preserve">be held at the United Nations Office at Geneva (UNOG), Switzerland. If DETA decides to hold a particular session elsewhere, the relevant United Nations rules and regulations shall apply. </w:t>
      </w:r>
    </w:p>
    <w:p w14:paraId="4A704A58" w14:textId="77777777" w:rsidR="00064B36" w:rsidRPr="00064B36" w:rsidRDefault="00064B36" w:rsidP="00064B36">
      <w:pPr>
        <w:pStyle w:val="Default"/>
        <w:rPr>
          <w:lang w:val="en-GB"/>
        </w:rPr>
      </w:pPr>
    </w:p>
    <w:p w14:paraId="33914473" w14:textId="5F38C391" w:rsidR="00DF49B1" w:rsidRDefault="00064B36" w:rsidP="00064B36">
      <w:pPr>
        <w:pStyle w:val="CM111"/>
        <w:tabs>
          <w:tab w:val="left" w:pos="2963"/>
          <w:tab w:val="center" w:pos="4536"/>
        </w:tabs>
        <w:spacing w:after="0"/>
        <w:rPr>
          <w:sz w:val="20"/>
          <w:szCs w:val="20"/>
          <w:lang w:val="en-GB"/>
        </w:rPr>
      </w:pPr>
      <w:r>
        <w:rPr>
          <w:sz w:val="20"/>
          <w:szCs w:val="20"/>
          <w:lang w:val="en-GB"/>
        </w:rPr>
        <w:tab/>
      </w:r>
      <w:r>
        <w:rPr>
          <w:sz w:val="20"/>
          <w:szCs w:val="20"/>
          <w:lang w:val="en-GB"/>
        </w:rPr>
        <w:tab/>
      </w:r>
      <w:r w:rsidR="00DF49B1" w:rsidRPr="009561C6">
        <w:rPr>
          <w:sz w:val="20"/>
          <w:szCs w:val="20"/>
          <w:lang w:val="en-GB"/>
        </w:rPr>
        <w:t>Rule 4</w:t>
      </w:r>
    </w:p>
    <w:p w14:paraId="42052F0E" w14:textId="77777777" w:rsidR="00990824" w:rsidRPr="00990824" w:rsidRDefault="00990824" w:rsidP="00990824">
      <w:pPr>
        <w:pStyle w:val="Default"/>
        <w:rPr>
          <w:lang w:val="en-GB"/>
        </w:rPr>
      </w:pPr>
    </w:p>
    <w:p w14:paraId="66FBABF1" w14:textId="77777777" w:rsidR="00DF49B1" w:rsidRPr="009561C6" w:rsidRDefault="00DF49B1" w:rsidP="00DF49B1">
      <w:pPr>
        <w:pStyle w:val="CM48"/>
        <w:spacing w:line="240" w:lineRule="auto"/>
        <w:ind w:right="-1"/>
        <w:jc w:val="both"/>
        <w:rPr>
          <w:sz w:val="20"/>
          <w:szCs w:val="20"/>
          <w:lang w:val="en-GB"/>
        </w:rPr>
      </w:pPr>
      <w:r w:rsidRPr="009561C6">
        <w:rPr>
          <w:sz w:val="20"/>
          <w:szCs w:val="20"/>
          <w:lang w:val="en-GB"/>
        </w:rPr>
        <w:tab/>
        <w:t xml:space="preserve">The Secretariat shall, at least four (4) weeks before the commencement of a session, distribute a notice of the opening date of the said session, together with a copy of the provisional agenda.  The basic documents relating to each item appearing on the provisional agenda of a session shall be available on the WP.29 website of the Internet </w:t>
      </w:r>
      <w:r w:rsidRPr="00064B36">
        <w:rPr>
          <w:strike/>
          <w:sz w:val="20"/>
          <w:szCs w:val="20"/>
          <w:lang w:val="en-GB"/>
        </w:rPr>
        <w:t>and a hard copy shall be transmitted</w:t>
      </w:r>
      <w:r w:rsidRPr="009561C6">
        <w:rPr>
          <w:sz w:val="20"/>
          <w:szCs w:val="20"/>
          <w:lang w:val="en-GB"/>
        </w:rPr>
        <w:t xml:space="preserve"> not less than four (4) weeks before the opening of the session. In exceptional cases, the Secretariat may distribute basic documents at the session. Participants, as defined in Rule 1, may distribute informal documents, after the authorization by the Chairperson in consultation with the Secretariat, prior to or during a session. Such informal documents shall relate to items on the adopted agenda of the respective meeting. Where possible, the Secretariat (see Chapter VI) shall make the informal documents available on the UN/ECE website of the Internet. </w:t>
      </w:r>
    </w:p>
    <w:p w14:paraId="60003748" w14:textId="77777777" w:rsidR="00DF49B1" w:rsidRPr="009561C6" w:rsidRDefault="00DF49B1" w:rsidP="00DF49B1">
      <w:pPr>
        <w:pStyle w:val="CM48"/>
        <w:spacing w:line="240" w:lineRule="auto"/>
        <w:ind w:right="83"/>
        <w:rPr>
          <w:sz w:val="20"/>
          <w:szCs w:val="20"/>
          <w:lang w:val="en-GB"/>
        </w:rPr>
      </w:pPr>
    </w:p>
    <w:p w14:paraId="0355B33B" w14:textId="77777777" w:rsidR="00DF49B1" w:rsidRPr="009561C6" w:rsidRDefault="00DF49B1" w:rsidP="00DF49B1">
      <w:pPr>
        <w:pStyle w:val="CM111"/>
        <w:spacing w:after="0"/>
        <w:jc w:val="center"/>
        <w:rPr>
          <w:sz w:val="20"/>
          <w:szCs w:val="20"/>
          <w:lang w:val="en-GB"/>
        </w:rPr>
      </w:pPr>
      <w:r w:rsidRPr="009561C6">
        <w:rPr>
          <w:sz w:val="20"/>
          <w:szCs w:val="20"/>
          <w:lang w:val="en-GB"/>
        </w:rPr>
        <w:t>CHAPTER III</w:t>
      </w:r>
    </w:p>
    <w:p w14:paraId="09C98B65" w14:textId="77777777" w:rsidR="00DF49B1" w:rsidRPr="009561C6" w:rsidRDefault="00DF49B1" w:rsidP="00DF49B1">
      <w:pPr>
        <w:pStyle w:val="CM111"/>
        <w:spacing w:after="0"/>
        <w:jc w:val="center"/>
        <w:rPr>
          <w:sz w:val="20"/>
          <w:szCs w:val="20"/>
          <w:lang w:val="en-GB"/>
        </w:rPr>
      </w:pPr>
      <w:r w:rsidRPr="009561C6">
        <w:rPr>
          <w:sz w:val="20"/>
          <w:szCs w:val="20"/>
          <w:u w:val="single"/>
          <w:lang w:val="en-GB"/>
        </w:rPr>
        <w:t xml:space="preserve">Agenda </w:t>
      </w:r>
    </w:p>
    <w:p w14:paraId="13F55492"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5 </w:t>
      </w:r>
    </w:p>
    <w:p w14:paraId="45BA2554" w14:textId="77777777" w:rsidR="00DF49B1" w:rsidRPr="009561C6" w:rsidRDefault="00DF49B1" w:rsidP="00DF49B1">
      <w:pPr>
        <w:pStyle w:val="CM111"/>
        <w:spacing w:after="0"/>
        <w:rPr>
          <w:sz w:val="20"/>
          <w:szCs w:val="20"/>
          <w:lang w:val="en-GB"/>
        </w:rPr>
      </w:pPr>
    </w:p>
    <w:p w14:paraId="1136DB83" w14:textId="77777777" w:rsidR="00DF49B1" w:rsidRPr="009561C6" w:rsidRDefault="00DF49B1" w:rsidP="00DF49B1">
      <w:pPr>
        <w:pStyle w:val="CM111"/>
        <w:spacing w:after="0"/>
        <w:ind w:firstLine="720"/>
        <w:rPr>
          <w:sz w:val="20"/>
          <w:szCs w:val="20"/>
          <w:lang w:val="en-GB"/>
        </w:rPr>
      </w:pPr>
      <w:r w:rsidRPr="009561C6">
        <w:rPr>
          <w:sz w:val="20"/>
          <w:szCs w:val="20"/>
          <w:lang w:val="en-GB"/>
        </w:rPr>
        <w:t xml:space="preserve">The provisional agenda for each session of DETA shall be drawn up by the Secretariat of DETA. </w:t>
      </w:r>
    </w:p>
    <w:p w14:paraId="008FFBD2" w14:textId="77777777" w:rsidR="00DF49B1" w:rsidRPr="009561C6" w:rsidRDefault="00DF49B1" w:rsidP="00DF49B1">
      <w:pPr>
        <w:pStyle w:val="CM111"/>
        <w:spacing w:after="0"/>
        <w:rPr>
          <w:sz w:val="20"/>
          <w:szCs w:val="20"/>
          <w:lang w:val="en-GB"/>
        </w:rPr>
      </w:pPr>
    </w:p>
    <w:p w14:paraId="2EBC68DA"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6 </w:t>
      </w:r>
    </w:p>
    <w:p w14:paraId="0D0F4A91" w14:textId="77777777" w:rsidR="00DF49B1" w:rsidRPr="009561C6" w:rsidRDefault="00DF49B1" w:rsidP="00DF49B1">
      <w:pPr>
        <w:pStyle w:val="CM111"/>
        <w:spacing w:after="0"/>
        <w:rPr>
          <w:sz w:val="20"/>
          <w:szCs w:val="20"/>
          <w:lang w:val="en-GB"/>
        </w:rPr>
      </w:pPr>
    </w:p>
    <w:p w14:paraId="1EAC53B7" w14:textId="77777777" w:rsidR="00DF49B1" w:rsidRPr="009561C6" w:rsidRDefault="00DF49B1" w:rsidP="00DF49B1">
      <w:pPr>
        <w:pStyle w:val="CM111"/>
        <w:spacing w:after="0"/>
        <w:ind w:firstLine="709"/>
        <w:jc w:val="both"/>
        <w:rPr>
          <w:sz w:val="20"/>
          <w:szCs w:val="20"/>
          <w:lang w:val="en-GB"/>
        </w:rPr>
      </w:pPr>
      <w:r w:rsidRPr="009561C6">
        <w:rPr>
          <w:sz w:val="20"/>
          <w:szCs w:val="20"/>
          <w:lang w:val="en-GB"/>
        </w:rPr>
        <w:t xml:space="preserve">The provisional agenda for any session of DETA shall include: </w:t>
      </w:r>
    </w:p>
    <w:p w14:paraId="541443B2" w14:textId="77777777" w:rsidR="00DF49B1" w:rsidRPr="009561C6" w:rsidRDefault="00DF49B1" w:rsidP="00DF49B1">
      <w:pPr>
        <w:pStyle w:val="Default"/>
        <w:ind w:left="1134" w:hanging="425"/>
        <w:jc w:val="both"/>
        <w:rPr>
          <w:color w:val="auto"/>
          <w:sz w:val="20"/>
          <w:szCs w:val="20"/>
          <w:lang w:val="en-GB"/>
        </w:rPr>
      </w:pPr>
      <w:r w:rsidRPr="009561C6">
        <w:rPr>
          <w:color w:val="auto"/>
          <w:sz w:val="20"/>
          <w:szCs w:val="20"/>
          <w:lang w:val="en-GB"/>
        </w:rPr>
        <w:t xml:space="preserve">(a) </w:t>
      </w:r>
      <w:r w:rsidRPr="009561C6">
        <w:rPr>
          <w:color w:val="auto"/>
          <w:sz w:val="20"/>
          <w:szCs w:val="20"/>
          <w:lang w:val="en-GB"/>
        </w:rPr>
        <w:tab/>
        <w:t xml:space="preserve">Items related to </w:t>
      </w:r>
      <w:r w:rsidRPr="009561C6">
        <w:rPr>
          <w:bCs/>
          <w:sz w:val="20"/>
          <w:szCs w:val="20"/>
          <w:lang w:val="en-GB"/>
        </w:rPr>
        <w:t xml:space="preserve">the </w:t>
      </w:r>
      <w:r w:rsidRPr="009561C6">
        <w:rPr>
          <w:sz w:val="20"/>
          <w:szCs w:val="20"/>
          <w:lang w:val="en-GB"/>
        </w:rPr>
        <w:t>DETA activities</w:t>
      </w:r>
      <w:r w:rsidRPr="009561C6">
        <w:rPr>
          <w:color w:val="auto"/>
          <w:sz w:val="20"/>
          <w:szCs w:val="20"/>
          <w:lang w:val="en-GB"/>
        </w:rPr>
        <w:t xml:space="preserve">. </w:t>
      </w:r>
    </w:p>
    <w:p w14:paraId="2875EC4E" w14:textId="77777777" w:rsidR="00DF49B1" w:rsidRPr="009561C6" w:rsidRDefault="00DF49B1" w:rsidP="00DF49B1">
      <w:pPr>
        <w:pStyle w:val="Default"/>
        <w:ind w:left="1134" w:hanging="425"/>
        <w:jc w:val="both"/>
        <w:rPr>
          <w:color w:val="auto"/>
          <w:sz w:val="20"/>
          <w:szCs w:val="20"/>
          <w:lang w:val="en-GB"/>
        </w:rPr>
      </w:pPr>
      <w:r w:rsidRPr="009561C6">
        <w:rPr>
          <w:color w:val="auto"/>
          <w:sz w:val="20"/>
          <w:szCs w:val="20"/>
          <w:lang w:val="en-GB"/>
        </w:rPr>
        <w:t>(b)</w:t>
      </w:r>
      <w:r w:rsidRPr="009561C6">
        <w:rPr>
          <w:color w:val="auto"/>
          <w:sz w:val="20"/>
          <w:szCs w:val="20"/>
          <w:lang w:val="en-GB"/>
        </w:rPr>
        <w:tab/>
        <w:t xml:space="preserve">Items arising from previous sessions of </w:t>
      </w:r>
      <w:proofErr w:type="gramStart"/>
      <w:r w:rsidRPr="009561C6">
        <w:rPr>
          <w:color w:val="auto"/>
          <w:sz w:val="20"/>
          <w:szCs w:val="20"/>
          <w:lang w:val="en-GB"/>
        </w:rPr>
        <w:t>DETA;</w:t>
      </w:r>
      <w:proofErr w:type="gramEnd"/>
      <w:r w:rsidRPr="009561C6">
        <w:rPr>
          <w:color w:val="auto"/>
          <w:sz w:val="20"/>
          <w:szCs w:val="20"/>
          <w:lang w:val="en-GB"/>
        </w:rPr>
        <w:t xml:space="preserve"> </w:t>
      </w:r>
    </w:p>
    <w:p w14:paraId="4EF72608" w14:textId="77777777" w:rsidR="00DF49B1" w:rsidRPr="009561C6" w:rsidRDefault="00DF49B1" w:rsidP="00DF49B1">
      <w:pPr>
        <w:pStyle w:val="Default"/>
        <w:keepNext/>
        <w:keepLines/>
        <w:ind w:left="1134" w:hanging="425"/>
        <w:jc w:val="both"/>
        <w:rPr>
          <w:color w:val="auto"/>
          <w:sz w:val="20"/>
          <w:szCs w:val="20"/>
          <w:lang w:val="en-GB"/>
        </w:rPr>
      </w:pPr>
      <w:r w:rsidRPr="009561C6">
        <w:rPr>
          <w:color w:val="auto"/>
          <w:sz w:val="20"/>
          <w:szCs w:val="20"/>
          <w:lang w:val="en-GB"/>
        </w:rPr>
        <w:t xml:space="preserve">(c) </w:t>
      </w:r>
      <w:r w:rsidRPr="009561C6">
        <w:rPr>
          <w:color w:val="auto"/>
          <w:sz w:val="20"/>
          <w:szCs w:val="20"/>
          <w:lang w:val="en-GB"/>
        </w:rPr>
        <w:tab/>
        <w:t xml:space="preserve">Items proposed by any DETA participant and accepted for the programme of work of </w:t>
      </w:r>
      <w:proofErr w:type="gramStart"/>
      <w:r w:rsidRPr="009561C6">
        <w:rPr>
          <w:color w:val="auto"/>
          <w:sz w:val="20"/>
          <w:szCs w:val="20"/>
          <w:lang w:val="en-GB"/>
        </w:rPr>
        <w:t>DETA;</w:t>
      </w:r>
      <w:proofErr w:type="gramEnd"/>
      <w:r w:rsidRPr="009561C6">
        <w:rPr>
          <w:color w:val="auto"/>
          <w:sz w:val="20"/>
          <w:szCs w:val="20"/>
          <w:lang w:val="en-GB"/>
        </w:rPr>
        <w:t xml:space="preserve"> </w:t>
      </w:r>
    </w:p>
    <w:p w14:paraId="7A7AD57F" w14:textId="77777777" w:rsidR="00DF49B1" w:rsidRPr="009561C6" w:rsidRDefault="00DF49B1" w:rsidP="00DF49B1">
      <w:pPr>
        <w:pStyle w:val="Default"/>
        <w:ind w:left="1134" w:hanging="425"/>
        <w:jc w:val="both"/>
        <w:rPr>
          <w:color w:val="auto"/>
          <w:sz w:val="20"/>
          <w:szCs w:val="20"/>
          <w:lang w:val="en-GB"/>
        </w:rPr>
      </w:pPr>
      <w:r w:rsidRPr="009561C6">
        <w:rPr>
          <w:color w:val="auto"/>
          <w:sz w:val="20"/>
          <w:szCs w:val="20"/>
          <w:lang w:val="en-GB"/>
        </w:rPr>
        <w:t xml:space="preserve">(d) </w:t>
      </w:r>
      <w:r w:rsidRPr="009561C6">
        <w:rPr>
          <w:color w:val="auto"/>
          <w:sz w:val="20"/>
          <w:szCs w:val="20"/>
          <w:lang w:val="en-GB"/>
        </w:rPr>
        <w:tab/>
        <w:t xml:space="preserve">Items proposed by the Chairperson of </w:t>
      </w:r>
      <w:proofErr w:type="gramStart"/>
      <w:r w:rsidRPr="009561C6">
        <w:rPr>
          <w:color w:val="auto"/>
          <w:sz w:val="20"/>
          <w:szCs w:val="20"/>
          <w:lang w:val="en-GB"/>
        </w:rPr>
        <w:t>DETA;</w:t>
      </w:r>
      <w:proofErr w:type="gramEnd"/>
      <w:r w:rsidRPr="009561C6">
        <w:rPr>
          <w:color w:val="auto"/>
          <w:sz w:val="20"/>
          <w:szCs w:val="20"/>
          <w:lang w:val="en-GB"/>
        </w:rPr>
        <w:t xml:space="preserve"> </w:t>
      </w:r>
    </w:p>
    <w:p w14:paraId="555D6C1C" w14:textId="77777777" w:rsidR="00DF49B1" w:rsidRPr="009561C6" w:rsidRDefault="00DF49B1" w:rsidP="00DF49B1">
      <w:pPr>
        <w:pStyle w:val="Default"/>
        <w:ind w:left="1134" w:hanging="425"/>
        <w:jc w:val="both"/>
        <w:rPr>
          <w:color w:val="auto"/>
          <w:sz w:val="20"/>
          <w:szCs w:val="20"/>
          <w:lang w:val="en-GB"/>
        </w:rPr>
      </w:pPr>
      <w:r w:rsidRPr="009561C6">
        <w:rPr>
          <w:color w:val="auto"/>
          <w:sz w:val="20"/>
          <w:szCs w:val="20"/>
          <w:lang w:val="en-GB"/>
        </w:rPr>
        <w:t xml:space="preserve">(e) </w:t>
      </w:r>
      <w:r w:rsidRPr="009561C6">
        <w:rPr>
          <w:color w:val="auto"/>
          <w:sz w:val="20"/>
          <w:szCs w:val="20"/>
          <w:lang w:val="en-GB"/>
        </w:rPr>
        <w:tab/>
        <w:t xml:space="preserve">Any other items which the Chairperson of DETA, or the Secretariat sees fit to include. </w:t>
      </w:r>
    </w:p>
    <w:p w14:paraId="7C095B7D" w14:textId="77777777" w:rsidR="00DF49B1" w:rsidRPr="009561C6" w:rsidRDefault="00DF49B1" w:rsidP="00DF49B1">
      <w:pPr>
        <w:pStyle w:val="Default"/>
        <w:rPr>
          <w:color w:val="auto"/>
          <w:sz w:val="20"/>
          <w:szCs w:val="20"/>
          <w:lang w:val="en-GB"/>
        </w:rPr>
      </w:pPr>
    </w:p>
    <w:p w14:paraId="0E07CB24" w14:textId="5BEB076C" w:rsidR="00DF49B1" w:rsidRDefault="00DF49B1" w:rsidP="00DF49B1">
      <w:pPr>
        <w:pStyle w:val="CM111"/>
        <w:spacing w:after="0"/>
        <w:jc w:val="center"/>
        <w:rPr>
          <w:sz w:val="20"/>
          <w:szCs w:val="20"/>
          <w:lang w:val="en-GB"/>
        </w:rPr>
      </w:pPr>
      <w:r w:rsidRPr="009561C6">
        <w:rPr>
          <w:sz w:val="20"/>
          <w:szCs w:val="20"/>
          <w:lang w:val="en-GB"/>
        </w:rPr>
        <w:t>Rule 7</w:t>
      </w:r>
    </w:p>
    <w:p w14:paraId="2F0F72C5" w14:textId="77777777" w:rsidR="00990824" w:rsidRPr="00990824" w:rsidRDefault="00990824" w:rsidP="00990824">
      <w:pPr>
        <w:pStyle w:val="Default"/>
        <w:rPr>
          <w:lang w:val="en-GB"/>
        </w:rPr>
      </w:pPr>
    </w:p>
    <w:p w14:paraId="5C08D9F3" w14:textId="77777777" w:rsidR="00DF49B1" w:rsidRDefault="00DF49B1" w:rsidP="00DF49B1">
      <w:pPr>
        <w:pStyle w:val="CM111"/>
        <w:spacing w:after="0"/>
        <w:ind w:firstLine="720"/>
        <w:jc w:val="both"/>
        <w:rPr>
          <w:sz w:val="20"/>
          <w:szCs w:val="20"/>
          <w:lang w:val="en-GB"/>
        </w:rPr>
      </w:pPr>
      <w:r w:rsidRPr="009561C6">
        <w:rPr>
          <w:sz w:val="20"/>
          <w:szCs w:val="20"/>
          <w:lang w:val="en-GB"/>
        </w:rPr>
        <w:t xml:space="preserve">The first item upon the provisional agenda for each session shall be the adoption of the agenda. </w:t>
      </w:r>
    </w:p>
    <w:p w14:paraId="5551CA10" w14:textId="77777777" w:rsidR="00990824" w:rsidRPr="00990824" w:rsidRDefault="00990824" w:rsidP="00990824">
      <w:pPr>
        <w:pStyle w:val="Default"/>
        <w:rPr>
          <w:lang w:val="en-GB"/>
        </w:rPr>
      </w:pPr>
    </w:p>
    <w:p w14:paraId="5A9E301E"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8 </w:t>
      </w:r>
    </w:p>
    <w:p w14:paraId="01A8DDDF" w14:textId="77777777" w:rsidR="00DF49B1" w:rsidRPr="009561C6" w:rsidRDefault="00DF49B1" w:rsidP="00DF49B1">
      <w:pPr>
        <w:pStyle w:val="CM111"/>
        <w:spacing w:after="0"/>
        <w:rPr>
          <w:sz w:val="20"/>
          <w:szCs w:val="20"/>
          <w:lang w:val="en-GB"/>
        </w:rPr>
      </w:pPr>
    </w:p>
    <w:p w14:paraId="465467DD" w14:textId="77777777" w:rsidR="00DF49B1" w:rsidRPr="009561C6" w:rsidRDefault="00DF49B1" w:rsidP="00DF49B1">
      <w:pPr>
        <w:pStyle w:val="CM111"/>
        <w:spacing w:after="0"/>
        <w:ind w:firstLine="720"/>
        <w:jc w:val="both"/>
        <w:rPr>
          <w:sz w:val="20"/>
          <w:szCs w:val="20"/>
          <w:lang w:val="en-GB"/>
        </w:rPr>
      </w:pPr>
      <w:r w:rsidRPr="009561C6">
        <w:rPr>
          <w:sz w:val="20"/>
          <w:szCs w:val="20"/>
          <w:lang w:val="en-GB"/>
        </w:rPr>
        <w:t xml:space="preserve">DETA may amend the agenda at any time. </w:t>
      </w:r>
    </w:p>
    <w:p w14:paraId="2F215770" w14:textId="77777777" w:rsidR="00DF49B1" w:rsidRPr="009561C6" w:rsidRDefault="00DF49B1" w:rsidP="00DF49B1">
      <w:pPr>
        <w:pStyle w:val="Default"/>
        <w:rPr>
          <w:sz w:val="20"/>
          <w:szCs w:val="20"/>
          <w:lang w:val="en-GB"/>
        </w:rPr>
      </w:pPr>
    </w:p>
    <w:p w14:paraId="2D2433F0"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9 </w:t>
      </w:r>
    </w:p>
    <w:p w14:paraId="60E94644" w14:textId="77777777" w:rsidR="00DF49B1" w:rsidRPr="009561C6" w:rsidRDefault="00DF49B1" w:rsidP="00DF49B1">
      <w:pPr>
        <w:pStyle w:val="Default"/>
        <w:jc w:val="both"/>
        <w:rPr>
          <w:color w:val="auto"/>
          <w:sz w:val="20"/>
          <w:szCs w:val="20"/>
          <w:lang w:val="en-GB"/>
        </w:rPr>
      </w:pPr>
    </w:p>
    <w:p w14:paraId="703994DD" w14:textId="77777777" w:rsidR="00DF49B1" w:rsidRPr="009561C6" w:rsidRDefault="00DF49B1" w:rsidP="00DF49B1">
      <w:pPr>
        <w:pStyle w:val="Default"/>
        <w:ind w:firstLine="720"/>
        <w:jc w:val="both"/>
        <w:rPr>
          <w:color w:val="auto"/>
          <w:sz w:val="20"/>
          <w:szCs w:val="20"/>
          <w:lang w:val="en-GB"/>
        </w:rPr>
      </w:pPr>
      <w:r w:rsidRPr="009561C6">
        <w:rPr>
          <w:color w:val="auto"/>
          <w:sz w:val="20"/>
          <w:szCs w:val="20"/>
          <w:lang w:val="en-GB"/>
        </w:rPr>
        <w:t xml:space="preserve">The provisional agenda for each session of DETA shall be drawn up by the Secretariat in consultation with the </w:t>
      </w:r>
      <w:proofErr w:type="gramStart"/>
      <w:r w:rsidRPr="009561C6">
        <w:rPr>
          <w:color w:val="auto"/>
          <w:sz w:val="20"/>
          <w:szCs w:val="20"/>
          <w:lang w:val="en-GB"/>
        </w:rPr>
        <w:t>Chairperson, and</w:t>
      </w:r>
      <w:proofErr w:type="gramEnd"/>
      <w:r w:rsidRPr="009561C6">
        <w:rPr>
          <w:color w:val="auto"/>
          <w:sz w:val="20"/>
          <w:szCs w:val="20"/>
          <w:lang w:val="en-GB"/>
        </w:rPr>
        <w:t xml:space="preserve"> shall correspond with the programme of work adopted by DETA. Previous meetings shall, in general, establish the framework for the agenda of the next meeting. </w:t>
      </w:r>
    </w:p>
    <w:p w14:paraId="6C10CD48" w14:textId="77777777" w:rsidR="00DF49B1" w:rsidRPr="009561C6" w:rsidRDefault="00DF49B1" w:rsidP="00DF49B1">
      <w:pPr>
        <w:pStyle w:val="Default"/>
        <w:ind w:right="243"/>
        <w:rPr>
          <w:color w:val="auto"/>
          <w:sz w:val="20"/>
          <w:szCs w:val="20"/>
          <w:lang w:val="en-GB"/>
        </w:rPr>
      </w:pPr>
    </w:p>
    <w:p w14:paraId="5BA02BAE" w14:textId="77777777" w:rsidR="00DF49B1" w:rsidRPr="009561C6" w:rsidRDefault="00DF49B1" w:rsidP="00DF49B1">
      <w:pPr>
        <w:pStyle w:val="Default"/>
        <w:ind w:right="243"/>
        <w:jc w:val="center"/>
        <w:rPr>
          <w:color w:val="auto"/>
          <w:sz w:val="20"/>
          <w:szCs w:val="20"/>
          <w:lang w:val="en-GB"/>
        </w:rPr>
      </w:pPr>
      <w:r w:rsidRPr="009561C6">
        <w:rPr>
          <w:color w:val="auto"/>
          <w:sz w:val="20"/>
          <w:szCs w:val="20"/>
          <w:lang w:val="en-GB"/>
        </w:rPr>
        <w:t>CHAPTER IV</w:t>
      </w:r>
    </w:p>
    <w:p w14:paraId="2AB89B0A" w14:textId="77777777" w:rsidR="00DF49B1" w:rsidRPr="009561C6" w:rsidRDefault="00DF49B1" w:rsidP="00DF49B1">
      <w:pPr>
        <w:pStyle w:val="Default"/>
        <w:ind w:right="243"/>
        <w:jc w:val="center"/>
        <w:rPr>
          <w:color w:val="auto"/>
          <w:sz w:val="20"/>
          <w:szCs w:val="20"/>
          <w:lang w:val="en-GB"/>
        </w:rPr>
      </w:pPr>
    </w:p>
    <w:p w14:paraId="07208688" w14:textId="77777777" w:rsidR="00DF49B1" w:rsidRPr="009561C6" w:rsidRDefault="00DF49B1" w:rsidP="00DF49B1">
      <w:pPr>
        <w:pStyle w:val="Default"/>
        <w:ind w:right="243"/>
        <w:jc w:val="center"/>
        <w:rPr>
          <w:color w:val="auto"/>
          <w:sz w:val="20"/>
          <w:szCs w:val="20"/>
          <w:u w:val="single"/>
          <w:lang w:val="en-GB"/>
        </w:rPr>
      </w:pPr>
      <w:r w:rsidRPr="009561C6">
        <w:rPr>
          <w:color w:val="auto"/>
          <w:sz w:val="20"/>
          <w:szCs w:val="20"/>
          <w:u w:val="single"/>
          <w:lang w:val="en-GB"/>
        </w:rPr>
        <w:t>Representation and Credentials</w:t>
      </w:r>
    </w:p>
    <w:p w14:paraId="05D5D638" w14:textId="77777777" w:rsidR="00DF49B1" w:rsidRPr="009561C6" w:rsidRDefault="00DF49B1" w:rsidP="00DF49B1">
      <w:pPr>
        <w:pStyle w:val="Default"/>
        <w:ind w:right="243"/>
        <w:jc w:val="center"/>
        <w:rPr>
          <w:color w:val="auto"/>
          <w:sz w:val="20"/>
          <w:szCs w:val="20"/>
          <w:u w:val="single"/>
          <w:lang w:val="en-GB"/>
        </w:rPr>
      </w:pPr>
    </w:p>
    <w:p w14:paraId="7787C867" w14:textId="77777777" w:rsidR="00DF49B1" w:rsidRPr="009561C6" w:rsidRDefault="00DF49B1" w:rsidP="00DF49B1">
      <w:pPr>
        <w:pStyle w:val="Default"/>
        <w:ind w:right="243"/>
        <w:jc w:val="center"/>
        <w:rPr>
          <w:color w:val="auto"/>
          <w:sz w:val="20"/>
          <w:szCs w:val="20"/>
          <w:lang w:val="en-GB"/>
        </w:rPr>
      </w:pPr>
      <w:r w:rsidRPr="009561C6">
        <w:rPr>
          <w:color w:val="auto"/>
          <w:sz w:val="20"/>
          <w:szCs w:val="20"/>
          <w:lang w:val="en-GB"/>
        </w:rPr>
        <w:t>Rule 10</w:t>
      </w:r>
    </w:p>
    <w:p w14:paraId="2F20221D" w14:textId="77777777" w:rsidR="00DF49B1" w:rsidRPr="009561C6" w:rsidRDefault="00DF49B1" w:rsidP="00DF49B1">
      <w:pPr>
        <w:pStyle w:val="Default"/>
        <w:ind w:right="243"/>
        <w:rPr>
          <w:color w:val="auto"/>
          <w:sz w:val="20"/>
          <w:szCs w:val="20"/>
          <w:lang w:val="en-GB"/>
        </w:rPr>
      </w:pPr>
    </w:p>
    <w:p w14:paraId="72ABD663" w14:textId="0800FE1A" w:rsidR="00CC2039" w:rsidRPr="00CC2039" w:rsidRDefault="00DF49B1" w:rsidP="00CC2039">
      <w:pPr>
        <w:pStyle w:val="CM111"/>
        <w:spacing w:after="0"/>
        <w:ind w:right="450" w:firstLine="720"/>
        <w:jc w:val="both"/>
        <w:rPr>
          <w:sz w:val="20"/>
          <w:szCs w:val="20"/>
          <w:lang w:val="en-GB"/>
        </w:rPr>
      </w:pPr>
      <w:r w:rsidRPr="00B731E6">
        <w:rPr>
          <w:strike/>
          <w:sz w:val="20"/>
          <w:szCs w:val="20"/>
          <w:lang w:val="en-GB"/>
        </w:rPr>
        <w:t xml:space="preserve">Each participant, as defined in Rule 1, shall be represented at sessions of DETA by an accredited representative. </w:t>
      </w:r>
      <w:r w:rsidR="00B731E6" w:rsidRPr="00B731E6">
        <w:rPr>
          <w:b/>
          <w:bCs/>
          <w:sz w:val="20"/>
          <w:szCs w:val="20"/>
          <w:lang w:val="en-GB"/>
        </w:rPr>
        <w:t>The Informal Working Group</w:t>
      </w:r>
      <w:r w:rsidR="00CC2039" w:rsidRPr="00B731E6">
        <w:rPr>
          <w:b/>
          <w:bCs/>
          <w:sz w:val="20"/>
          <w:szCs w:val="20"/>
          <w:lang w:val="en-GB"/>
        </w:rPr>
        <w:t xml:space="preserve"> is open to all Contracting Parties to the Agreements administered by WP.29, vehicle manufacturers and their suppliers, Technical Services and the participants of all Working Parties (GRs) subsidiary to WP.29.</w:t>
      </w:r>
    </w:p>
    <w:p w14:paraId="5EA0534F" w14:textId="77777777" w:rsidR="00B731E6" w:rsidRDefault="00B731E6" w:rsidP="00DF49B1">
      <w:pPr>
        <w:pStyle w:val="CM111"/>
        <w:spacing w:after="0"/>
        <w:jc w:val="center"/>
        <w:rPr>
          <w:sz w:val="20"/>
          <w:szCs w:val="20"/>
          <w:lang w:val="en-GB"/>
        </w:rPr>
      </w:pPr>
    </w:p>
    <w:p w14:paraId="69BCE58C" w14:textId="77777777" w:rsidR="000B7C30" w:rsidRDefault="000B7C30" w:rsidP="000B7C30">
      <w:pPr>
        <w:pStyle w:val="Default"/>
        <w:rPr>
          <w:lang w:val="en-GB"/>
        </w:rPr>
      </w:pPr>
    </w:p>
    <w:p w14:paraId="56F33485" w14:textId="77777777" w:rsidR="000B7C30" w:rsidRPr="000B7C30" w:rsidRDefault="000B7C30" w:rsidP="000B7C30">
      <w:pPr>
        <w:pStyle w:val="Default"/>
        <w:rPr>
          <w:lang w:val="en-GB"/>
        </w:rPr>
      </w:pPr>
    </w:p>
    <w:p w14:paraId="109D4448" w14:textId="40AD97AB" w:rsidR="00DF49B1" w:rsidRPr="009561C6" w:rsidRDefault="00DF49B1" w:rsidP="00DF49B1">
      <w:pPr>
        <w:pStyle w:val="CM111"/>
        <w:spacing w:after="0"/>
        <w:jc w:val="center"/>
        <w:rPr>
          <w:sz w:val="20"/>
          <w:szCs w:val="20"/>
          <w:lang w:val="en-GB"/>
        </w:rPr>
      </w:pPr>
      <w:r w:rsidRPr="009561C6">
        <w:rPr>
          <w:sz w:val="20"/>
          <w:szCs w:val="20"/>
          <w:lang w:val="en-GB"/>
        </w:rPr>
        <w:t xml:space="preserve">Rule 11 </w:t>
      </w:r>
    </w:p>
    <w:p w14:paraId="7C513021" w14:textId="77777777" w:rsidR="00DF49B1" w:rsidRPr="009561C6" w:rsidRDefault="00DF49B1" w:rsidP="00DF49B1">
      <w:pPr>
        <w:pStyle w:val="CM111"/>
        <w:spacing w:after="0"/>
        <w:ind w:right="83"/>
        <w:rPr>
          <w:sz w:val="20"/>
          <w:szCs w:val="20"/>
          <w:lang w:val="en-GB"/>
        </w:rPr>
      </w:pPr>
    </w:p>
    <w:p w14:paraId="47A8F5E2" w14:textId="73D88861" w:rsidR="00B731E6" w:rsidRPr="009561C6" w:rsidRDefault="00DF49B1" w:rsidP="00B731E6">
      <w:pPr>
        <w:pStyle w:val="CM111"/>
        <w:spacing w:after="0"/>
        <w:ind w:right="450" w:firstLine="720"/>
        <w:jc w:val="both"/>
        <w:rPr>
          <w:sz w:val="20"/>
          <w:szCs w:val="20"/>
          <w:lang w:val="en-GB"/>
        </w:rPr>
      </w:pPr>
      <w:r w:rsidRPr="00B731E6">
        <w:rPr>
          <w:strike/>
          <w:sz w:val="20"/>
          <w:szCs w:val="20"/>
          <w:lang w:val="en-GB"/>
        </w:rPr>
        <w:t>The representative defined in Rule 10 above may be accompanied to the sessions of DETA by an alternate representative and advisors and, when absent, the representative may be replaced by an alternate representative.</w:t>
      </w:r>
      <w:r w:rsidRPr="009561C6">
        <w:rPr>
          <w:sz w:val="20"/>
          <w:szCs w:val="20"/>
          <w:lang w:val="en-GB"/>
        </w:rPr>
        <w:t xml:space="preserve"> </w:t>
      </w:r>
      <w:r w:rsidR="00B731E6" w:rsidRPr="00AF41D4">
        <w:rPr>
          <w:b/>
          <w:bCs/>
          <w:sz w:val="20"/>
          <w:szCs w:val="20"/>
          <w:lang w:val="en-GB"/>
        </w:rPr>
        <w:t xml:space="preserve">Additional experts may attend on a case-by-case basis, invited per a consensual decision of the </w:t>
      </w:r>
      <w:r w:rsidR="00AF41D4" w:rsidRPr="00AF41D4">
        <w:rPr>
          <w:b/>
          <w:bCs/>
          <w:sz w:val="20"/>
          <w:szCs w:val="20"/>
          <w:lang w:val="en-GB"/>
        </w:rPr>
        <w:t>Informal Working Group</w:t>
      </w:r>
      <w:r w:rsidR="00B731E6" w:rsidRPr="00AF41D4">
        <w:rPr>
          <w:b/>
          <w:bCs/>
          <w:sz w:val="20"/>
          <w:szCs w:val="20"/>
          <w:lang w:val="en-GB"/>
        </w:rPr>
        <w:t>. These experts shall not be part of the decision process</w:t>
      </w:r>
      <w:r w:rsidR="00AF41D4" w:rsidRPr="00AF41D4">
        <w:rPr>
          <w:b/>
          <w:bCs/>
          <w:sz w:val="20"/>
          <w:szCs w:val="20"/>
          <w:lang w:val="en-GB"/>
        </w:rPr>
        <w:t>.</w:t>
      </w:r>
    </w:p>
    <w:p w14:paraId="7796D967" w14:textId="77777777" w:rsidR="00DF49B1" w:rsidRPr="009561C6" w:rsidRDefault="00DF49B1" w:rsidP="00DF49B1">
      <w:pPr>
        <w:pStyle w:val="Default"/>
        <w:rPr>
          <w:sz w:val="20"/>
          <w:szCs w:val="20"/>
          <w:lang w:val="en-GB"/>
        </w:rPr>
      </w:pPr>
    </w:p>
    <w:p w14:paraId="711F3F73" w14:textId="77777777" w:rsidR="00DF49B1" w:rsidRPr="00AF41D4" w:rsidRDefault="00DF49B1" w:rsidP="00DF49B1">
      <w:pPr>
        <w:pStyle w:val="CM111"/>
        <w:spacing w:after="0"/>
        <w:jc w:val="center"/>
        <w:rPr>
          <w:strike/>
          <w:sz w:val="20"/>
          <w:szCs w:val="20"/>
          <w:lang w:val="en-GB"/>
        </w:rPr>
      </w:pPr>
      <w:r w:rsidRPr="00AF41D4">
        <w:rPr>
          <w:strike/>
          <w:sz w:val="20"/>
          <w:szCs w:val="20"/>
          <w:lang w:val="en-GB"/>
        </w:rPr>
        <w:t xml:space="preserve">Rule 12 </w:t>
      </w:r>
    </w:p>
    <w:p w14:paraId="56D20281" w14:textId="77777777" w:rsidR="00DF49B1" w:rsidRPr="00AF41D4" w:rsidRDefault="00DF49B1" w:rsidP="00DF49B1">
      <w:pPr>
        <w:pStyle w:val="CM111"/>
        <w:spacing w:after="0"/>
        <w:rPr>
          <w:strike/>
          <w:sz w:val="20"/>
          <w:szCs w:val="20"/>
          <w:lang w:val="en-GB"/>
        </w:rPr>
      </w:pPr>
    </w:p>
    <w:p w14:paraId="51B70613" w14:textId="4E9D2106" w:rsidR="00DF49B1" w:rsidRPr="009561C6" w:rsidRDefault="00DF49B1" w:rsidP="00DF49B1">
      <w:pPr>
        <w:pStyle w:val="CM111"/>
        <w:spacing w:after="0"/>
        <w:ind w:firstLine="720"/>
        <w:jc w:val="both"/>
        <w:rPr>
          <w:sz w:val="20"/>
          <w:szCs w:val="20"/>
          <w:lang w:val="en-GB"/>
        </w:rPr>
      </w:pPr>
      <w:r w:rsidRPr="00AF41D4">
        <w:rPr>
          <w:strike/>
          <w:sz w:val="20"/>
          <w:szCs w:val="20"/>
          <w:lang w:val="en-GB"/>
        </w:rPr>
        <w:t>The accreditation of each representative appointed to DETA, together with a designation of an alternate representative, shall be submitted to the Secretariat of WP.29 prior to the date of each session of DETA and its subsidiary bodies.</w:t>
      </w:r>
    </w:p>
    <w:p w14:paraId="7570E05D" w14:textId="77777777" w:rsidR="00DF49B1" w:rsidRPr="009561C6" w:rsidRDefault="00DF49B1" w:rsidP="00DF49B1">
      <w:pPr>
        <w:pStyle w:val="CM111"/>
        <w:spacing w:after="0"/>
        <w:jc w:val="center"/>
        <w:rPr>
          <w:sz w:val="20"/>
          <w:szCs w:val="20"/>
          <w:lang w:val="en-GB"/>
        </w:rPr>
      </w:pPr>
    </w:p>
    <w:p w14:paraId="065C4B59" w14:textId="77777777" w:rsidR="00DF49B1" w:rsidRPr="009561C6" w:rsidRDefault="00DF49B1" w:rsidP="00DF49B1">
      <w:pPr>
        <w:pStyle w:val="CM111"/>
        <w:keepNext/>
        <w:keepLines/>
        <w:spacing w:after="0"/>
        <w:jc w:val="center"/>
        <w:rPr>
          <w:sz w:val="20"/>
          <w:szCs w:val="20"/>
          <w:lang w:val="en-GB"/>
        </w:rPr>
      </w:pPr>
      <w:r w:rsidRPr="009561C6">
        <w:rPr>
          <w:sz w:val="20"/>
          <w:szCs w:val="20"/>
          <w:lang w:val="en-GB"/>
        </w:rPr>
        <w:t xml:space="preserve">CHAPTER V </w:t>
      </w:r>
    </w:p>
    <w:p w14:paraId="1DC336AD" w14:textId="77777777" w:rsidR="00DF49B1" w:rsidRPr="009561C6" w:rsidRDefault="00DF49B1" w:rsidP="00DF49B1">
      <w:pPr>
        <w:pStyle w:val="CM111"/>
        <w:keepNext/>
        <w:keepLines/>
        <w:spacing w:after="0"/>
        <w:jc w:val="center"/>
        <w:rPr>
          <w:sz w:val="20"/>
          <w:szCs w:val="20"/>
          <w:lang w:val="en-GB"/>
        </w:rPr>
      </w:pPr>
      <w:r w:rsidRPr="009561C6">
        <w:rPr>
          <w:sz w:val="20"/>
          <w:szCs w:val="20"/>
          <w:u w:val="single"/>
          <w:lang w:val="en-GB"/>
        </w:rPr>
        <w:t xml:space="preserve">Officers </w:t>
      </w:r>
    </w:p>
    <w:p w14:paraId="65155E2A"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13 </w:t>
      </w:r>
    </w:p>
    <w:p w14:paraId="7FCA70DB" w14:textId="77777777" w:rsidR="00DF49B1" w:rsidRPr="009561C6" w:rsidRDefault="00DF49B1" w:rsidP="00DF49B1">
      <w:pPr>
        <w:pStyle w:val="CM111"/>
        <w:spacing w:after="0"/>
        <w:rPr>
          <w:sz w:val="20"/>
          <w:szCs w:val="20"/>
          <w:lang w:val="en-GB"/>
        </w:rPr>
      </w:pPr>
    </w:p>
    <w:p w14:paraId="14588E94" w14:textId="77777777" w:rsidR="00DF49B1" w:rsidRPr="009561C6" w:rsidRDefault="00DF49B1" w:rsidP="00DF49B1">
      <w:pPr>
        <w:pStyle w:val="CM111"/>
        <w:spacing w:after="0"/>
        <w:ind w:firstLine="720"/>
        <w:jc w:val="both"/>
        <w:rPr>
          <w:sz w:val="20"/>
          <w:szCs w:val="20"/>
          <w:lang w:val="en-GB"/>
        </w:rPr>
      </w:pPr>
      <w:r w:rsidRPr="009561C6">
        <w:rPr>
          <w:sz w:val="20"/>
          <w:szCs w:val="20"/>
          <w:lang w:val="en-GB"/>
        </w:rPr>
        <w:t>If the Chairperson ceases to represent a participant, or can no longer hold office, a new chairperson shall be designated by the participants as defined in Rule 1 which shall become Chairperson for the unexpired portion of the term.</w:t>
      </w:r>
    </w:p>
    <w:p w14:paraId="2462718C" w14:textId="77777777" w:rsidR="00DF49B1" w:rsidRPr="009561C6" w:rsidRDefault="00DF49B1" w:rsidP="00DF49B1">
      <w:pPr>
        <w:pStyle w:val="CM111"/>
        <w:spacing w:after="0"/>
        <w:ind w:left="2963" w:right="2498"/>
        <w:jc w:val="center"/>
        <w:rPr>
          <w:sz w:val="20"/>
          <w:szCs w:val="20"/>
          <w:lang w:val="en-GB"/>
        </w:rPr>
      </w:pPr>
    </w:p>
    <w:p w14:paraId="6FAAE105" w14:textId="77777777" w:rsidR="00DF49B1" w:rsidRPr="009561C6" w:rsidRDefault="00DF49B1" w:rsidP="00DF49B1">
      <w:pPr>
        <w:pStyle w:val="CM111"/>
        <w:spacing w:after="0"/>
        <w:ind w:right="-1"/>
        <w:jc w:val="center"/>
        <w:rPr>
          <w:sz w:val="20"/>
          <w:szCs w:val="20"/>
          <w:lang w:val="en-GB"/>
        </w:rPr>
      </w:pPr>
      <w:r w:rsidRPr="009561C6">
        <w:rPr>
          <w:sz w:val="20"/>
          <w:szCs w:val="20"/>
          <w:lang w:val="en-GB"/>
        </w:rPr>
        <w:t>CHAPTER VI</w:t>
      </w:r>
    </w:p>
    <w:p w14:paraId="098782DE" w14:textId="77777777" w:rsidR="00DF49B1" w:rsidRPr="009561C6" w:rsidRDefault="00DF49B1" w:rsidP="00DF49B1">
      <w:pPr>
        <w:pStyle w:val="CM111"/>
        <w:spacing w:after="0"/>
        <w:ind w:right="-1"/>
        <w:jc w:val="center"/>
        <w:rPr>
          <w:sz w:val="20"/>
          <w:szCs w:val="20"/>
          <w:u w:val="single"/>
          <w:lang w:val="en-GB"/>
        </w:rPr>
      </w:pPr>
      <w:r w:rsidRPr="009561C6">
        <w:rPr>
          <w:sz w:val="20"/>
          <w:szCs w:val="20"/>
          <w:u w:val="single"/>
          <w:lang w:val="en-GB"/>
        </w:rPr>
        <w:t>Secretariat</w:t>
      </w:r>
    </w:p>
    <w:p w14:paraId="2EB4307A" w14:textId="77777777" w:rsidR="00DF49B1" w:rsidRPr="009561C6" w:rsidRDefault="00DF49B1" w:rsidP="00DF49B1">
      <w:pPr>
        <w:pStyle w:val="CM111"/>
        <w:spacing w:after="0"/>
        <w:ind w:right="-1"/>
        <w:jc w:val="center"/>
        <w:rPr>
          <w:sz w:val="20"/>
          <w:szCs w:val="20"/>
          <w:lang w:val="en-GB"/>
        </w:rPr>
      </w:pPr>
      <w:r w:rsidRPr="009561C6">
        <w:rPr>
          <w:sz w:val="20"/>
          <w:szCs w:val="20"/>
          <w:lang w:val="en-GB"/>
        </w:rPr>
        <w:t>Rule 14</w:t>
      </w:r>
    </w:p>
    <w:p w14:paraId="51B48A24" w14:textId="77777777" w:rsidR="00DF49B1" w:rsidRPr="009561C6" w:rsidRDefault="00DF49B1" w:rsidP="00DF49B1">
      <w:pPr>
        <w:pStyle w:val="CM124"/>
        <w:spacing w:after="0"/>
        <w:rPr>
          <w:sz w:val="20"/>
          <w:szCs w:val="20"/>
          <w:lang w:val="en-GB"/>
        </w:rPr>
      </w:pPr>
    </w:p>
    <w:p w14:paraId="16246E68" w14:textId="7AF7FED0" w:rsidR="00DF49B1" w:rsidRPr="009561C6" w:rsidRDefault="00DF49B1" w:rsidP="00DF49B1">
      <w:pPr>
        <w:pStyle w:val="CM124"/>
        <w:spacing w:after="0"/>
        <w:ind w:firstLine="709"/>
        <w:jc w:val="both"/>
        <w:rPr>
          <w:sz w:val="20"/>
          <w:szCs w:val="20"/>
          <w:lang w:val="en-GB"/>
        </w:rPr>
      </w:pPr>
      <w:r w:rsidRPr="009561C6">
        <w:rPr>
          <w:sz w:val="20"/>
          <w:szCs w:val="20"/>
          <w:lang w:val="en-GB"/>
        </w:rPr>
        <w:t xml:space="preserve">The Secretariat, acting in the framework of the Transport Division of the UNECE Secretariat, shall provide administrative support </w:t>
      </w:r>
      <w:proofErr w:type="gramStart"/>
      <w:r w:rsidRPr="009561C6">
        <w:rPr>
          <w:sz w:val="20"/>
          <w:szCs w:val="20"/>
          <w:lang w:val="en-GB"/>
        </w:rPr>
        <w:t>with regard to</w:t>
      </w:r>
      <w:proofErr w:type="gramEnd"/>
      <w:r w:rsidRPr="009561C6">
        <w:rPr>
          <w:sz w:val="20"/>
          <w:szCs w:val="20"/>
          <w:lang w:val="en-GB"/>
        </w:rPr>
        <w:t xml:space="preserve"> the accommodation in the United Nations Office at Geneva</w:t>
      </w:r>
      <w:r w:rsidR="001C0E93" w:rsidRPr="001C0E93">
        <w:rPr>
          <w:b/>
          <w:bCs/>
          <w:sz w:val="20"/>
          <w:szCs w:val="20"/>
          <w:lang w:val="en-GB"/>
        </w:rPr>
        <w:t>, where applicable</w:t>
      </w:r>
      <w:r w:rsidRPr="009561C6">
        <w:rPr>
          <w:sz w:val="20"/>
          <w:szCs w:val="20"/>
          <w:lang w:val="en-GB"/>
        </w:rPr>
        <w:t xml:space="preserve"> and publication of documents on the WP.29 website of the Internet for all sessions.  However, the Secretary of DETA shall prepare the session reports. Reports of DETA shall be adopted at the next session.</w:t>
      </w:r>
    </w:p>
    <w:p w14:paraId="0EAC51C5" w14:textId="77777777" w:rsidR="00DF49B1" w:rsidRPr="009561C6" w:rsidRDefault="00DF49B1" w:rsidP="00DF49B1">
      <w:pPr>
        <w:pStyle w:val="CM124"/>
        <w:spacing w:after="0"/>
        <w:ind w:firstLine="709"/>
        <w:jc w:val="both"/>
        <w:rPr>
          <w:sz w:val="20"/>
          <w:szCs w:val="20"/>
          <w:lang w:val="en-GB"/>
        </w:rPr>
      </w:pPr>
    </w:p>
    <w:p w14:paraId="03C998B5" w14:textId="77777777" w:rsidR="00DF49B1" w:rsidRPr="007F4ED3" w:rsidRDefault="00DF49B1" w:rsidP="00DF49B1">
      <w:pPr>
        <w:pStyle w:val="CM111"/>
        <w:spacing w:after="0"/>
        <w:ind w:right="-1"/>
        <w:jc w:val="center"/>
        <w:rPr>
          <w:strike/>
          <w:sz w:val="20"/>
          <w:szCs w:val="20"/>
          <w:lang w:val="en-GB"/>
        </w:rPr>
      </w:pPr>
      <w:r w:rsidRPr="007F4ED3">
        <w:rPr>
          <w:strike/>
          <w:sz w:val="20"/>
          <w:szCs w:val="20"/>
          <w:lang w:val="en-GB"/>
        </w:rPr>
        <w:t xml:space="preserve">Rule 15 </w:t>
      </w:r>
    </w:p>
    <w:p w14:paraId="67F41CB0" w14:textId="77777777" w:rsidR="00DF49B1" w:rsidRPr="009561C6" w:rsidRDefault="00DF49B1" w:rsidP="00DF49B1">
      <w:pPr>
        <w:pStyle w:val="Default"/>
        <w:rPr>
          <w:sz w:val="20"/>
          <w:szCs w:val="20"/>
          <w:lang w:val="en-GB"/>
        </w:rPr>
      </w:pPr>
    </w:p>
    <w:p w14:paraId="1AFD69FA" w14:textId="77777777" w:rsidR="00DF49B1" w:rsidRPr="009561C6" w:rsidRDefault="00DF49B1" w:rsidP="00DF49B1">
      <w:pPr>
        <w:pStyle w:val="CM116"/>
        <w:spacing w:after="0"/>
        <w:jc w:val="center"/>
        <w:rPr>
          <w:sz w:val="20"/>
          <w:szCs w:val="20"/>
          <w:lang w:val="en-GB"/>
        </w:rPr>
      </w:pPr>
      <w:r w:rsidRPr="009561C6">
        <w:rPr>
          <w:sz w:val="20"/>
          <w:szCs w:val="20"/>
          <w:lang w:val="en-GB"/>
        </w:rPr>
        <w:t xml:space="preserve">CHAPTER VII </w:t>
      </w:r>
    </w:p>
    <w:p w14:paraId="06D74DBA" w14:textId="77777777" w:rsidR="00DF49B1" w:rsidRPr="009561C6" w:rsidRDefault="00DF49B1" w:rsidP="00DF49B1">
      <w:pPr>
        <w:pStyle w:val="CM116"/>
        <w:spacing w:after="0"/>
        <w:jc w:val="center"/>
        <w:rPr>
          <w:sz w:val="20"/>
          <w:szCs w:val="20"/>
          <w:u w:val="single"/>
          <w:lang w:val="en-GB"/>
        </w:rPr>
      </w:pPr>
      <w:r w:rsidRPr="009561C6">
        <w:rPr>
          <w:sz w:val="20"/>
          <w:szCs w:val="20"/>
          <w:u w:val="single"/>
          <w:lang w:val="en-GB"/>
        </w:rPr>
        <w:t xml:space="preserve">Conduct of Business </w:t>
      </w:r>
    </w:p>
    <w:p w14:paraId="0CCD8B00" w14:textId="77777777" w:rsidR="00DF49B1" w:rsidRPr="009561C6" w:rsidRDefault="00DF49B1" w:rsidP="00DF49B1">
      <w:pPr>
        <w:pStyle w:val="CM116"/>
        <w:spacing w:after="0"/>
        <w:jc w:val="center"/>
        <w:rPr>
          <w:sz w:val="20"/>
          <w:szCs w:val="20"/>
          <w:lang w:val="en-GB"/>
        </w:rPr>
      </w:pPr>
      <w:r w:rsidRPr="009561C6">
        <w:rPr>
          <w:sz w:val="20"/>
          <w:szCs w:val="20"/>
          <w:lang w:val="en-GB"/>
        </w:rPr>
        <w:t xml:space="preserve">Rule 16 </w:t>
      </w:r>
    </w:p>
    <w:p w14:paraId="445A3BD8" w14:textId="77777777" w:rsidR="00DF49B1" w:rsidRPr="009561C6" w:rsidRDefault="00DF49B1" w:rsidP="00DF49B1">
      <w:pPr>
        <w:pStyle w:val="Default"/>
        <w:ind w:right="-62"/>
        <w:rPr>
          <w:color w:val="auto"/>
          <w:sz w:val="20"/>
          <w:szCs w:val="20"/>
          <w:lang w:val="en-GB"/>
        </w:rPr>
      </w:pPr>
    </w:p>
    <w:p w14:paraId="54B693D3" w14:textId="45172608" w:rsidR="00DF49B1" w:rsidRPr="009561C6" w:rsidRDefault="00DF49B1" w:rsidP="00DF49B1">
      <w:pPr>
        <w:pStyle w:val="Default"/>
        <w:ind w:right="-62" w:firstLine="720"/>
        <w:rPr>
          <w:color w:val="auto"/>
          <w:sz w:val="20"/>
          <w:szCs w:val="20"/>
          <w:lang w:val="en-GB"/>
        </w:rPr>
      </w:pPr>
      <w:r w:rsidRPr="009561C6">
        <w:rPr>
          <w:color w:val="auto"/>
          <w:sz w:val="20"/>
          <w:szCs w:val="20"/>
          <w:lang w:val="en-GB"/>
        </w:rPr>
        <w:t>The sessions of DETA shall be held in public.</w:t>
      </w:r>
      <w:r w:rsidRPr="00B808B6">
        <w:rPr>
          <w:b/>
          <w:bCs/>
          <w:color w:val="auto"/>
          <w:sz w:val="20"/>
          <w:szCs w:val="20"/>
          <w:lang w:val="en-GB"/>
        </w:rPr>
        <w:t xml:space="preserve"> </w:t>
      </w:r>
      <w:r w:rsidR="00B808B6" w:rsidRPr="00B808B6">
        <w:rPr>
          <w:b/>
          <w:bCs/>
          <w:color w:val="auto"/>
          <w:sz w:val="20"/>
          <w:szCs w:val="20"/>
          <w:lang w:val="en-GB"/>
        </w:rPr>
        <w:t>They may as well be held in hybrid or online format.</w:t>
      </w:r>
    </w:p>
    <w:p w14:paraId="7B51F4FE" w14:textId="77777777" w:rsidR="00DF49B1" w:rsidRPr="009561C6" w:rsidRDefault="00DF49B1" w:rsidP="00DF49B1">
      <w:pPr>
        <w:pStyle w:val="Default"/>
        <w:ind w:right="-62"/>
        <w:rPr>
          <w:color w:val="auto"/>
          <w:sz w:val="20"/>
          <w:szCs w:val="20"/>
          <w:lang w:val="en-GB"/>
        </w:rPr>
      </w:pPr>
    </w:p>
    <w:p w14:paraId="1230B155" w14:textId="77777777" w:rsidR="00DF49B1" w:rsidRPr="009561C6" w:rsidRDefault="00DF49B1" w:rsidP="00DF49B1">
      <w:pPr>
        <w:pStyle w:val="Default"/>
        <w:ind w:right="-62"/>
        <w:jc w:val="center"/>
        <w:rPr>
          <w:color w:val="auto"/>
          <w:sz w:val="20"/>
          <w:szCs w:val="20"/>
          <w:lang w:val="en-GB"/>
        </w:rPr>
      </w:pPr>
      <w:r w:rsidRPr="009561C6">
        <w:rPr>
          <w:color w:val="auto"/>
          <w:sz w:val="20"/>
          <w:szCs w:val="20"/>
          <w:lang w:val="en-GB"/>
        </w:rPr>
        <w:t>Rule 17</w:t>
      </w:r>
    </w:p>
    <w:p w14:paraId="710FC37F" w14:textId="77777777" w:rsidR="00DF49B1" w:rsidRPr="009561C6" w:rsidRDefault="00DF49B1" w:rsidP="00DF49B1">
      <w:pPr>
        <w:pStyle w:val="Default"/>
        <w:ind w:right="-62"/>
        <w:rPr>
          <w:color w:val="auto"/>
          <w:sz w:val="20"/>
          <w:szCs w:val="20"/>
          <w:lang w:val="en-GB"/>
        </w:rPr>
      </w:pPr>
    </w:p>
    <w:p w14:paraId="04CBD321" w14:textId="77777777" w:rsidR="00DF49B1" w:rsidRPr="009561C6" w:rsidRDefault="00DF49B1" w:rsidP="00DF49B1">
      <w:pPr>
        <w:pStyle w:val="Default"/>
        <w:ind w:right="-62" w:firstLine="720"/>
        <w:jc w:val="both"/>
        <w:rPr>
          <w:color w:val="auto"/>
          <w:sz w:val="20"/>
          <w:szCs w:val="20"/>
          <w:lang w:val="en-GB"/>
        </w:rPr>
      </w:pPr>
      <w:r w:rsidRPr="009561C6">
        <w:rPr>
          <w:color w:val="auto"/>
          <w:sz w:val="20"/>
          <w:szCs w:val="20"/>
          <w:lang w:val="en-GB"/>
        </w:rPr>
        <w:t xml:space="preserve">The Secretariat may decide not to hold a session if the substance of the provisional agenda or the number of accredited representatives is determined to be insufficient. </w:t>
      </w:r>
    </w:p>
    <w:p w14:paraId="1A6F535C" w14:textId="77777777" w:rsidR="00DF49B1" w:rsidRPr="009561C6" w:rsidRDefault="00DF49B1" w:rsidP="00DF49B1">
      <w:pPr>
        <w:pStyle w:val="Default"/>
        <w:ind w:right="-62"/>
        <w:rPr>
          <w:color w:val="auto"/>
          <w:sz w:val="20"/>
          <w:szCs w:val="20"/>
          <w:lang w:val="en-GB"/>
        </w:rPr>
      </w:pPr>
    </w:p>
    <w:p w14:paraId="3BDDB701" w14:textId="77777777" w:rsidR="00DF49B1" w:rsidRPr="009561C6" w:rsidRDefault="00DF49B1" w:rsidP="00DF49B1">
      <w:pPr>
        <w:pStyle w:val="Default"/>
        <w:ind w:right="-62"/>
        <w:jc w:val="center"/>
        <w:rPr>
          <w:color w:val="auto"/>
          <w:sz w:val="20"/>
          <w:szCs w:val="20"/>
          <w:lang w:val="en-GB"/>
        </w:rPr>
      </w:pPr>
      <w:r w:rsidRPr="009561C6">
        <w:rPr>
          <w:color w:val="auto"/>
          <w:sz w:val="20"/>
          <w:szCs w:val="20"/>
          <w:lang w:val="en-GB"/>
        </w:rPr>
        <w:t>Rule 18</w:t>
      </w:r>
    </w:p>
    <w:p w14:paraId="43C27F40" w14:textId="77777777" w:rsidR="00DF49B1" w:rsidRPr="009561C6" w:rsidRDefault="00DF49B1" w:rsidP="00DF49B1">
      <w:pPr>
        <w:pStyle w:val="Default"/>
        <w:ind w:right="-62"/>
        <w:rPr>
          <w:color w:val="auto"/>
          <w:sz w:val="20"/>
          <w:szCs w:val="20"/>
          <w:lang w:val="en-GB"/>
        </w:rPr>
      </w:pPr>
    </w:p>
    <w:p w14:paraId="17988495" w14:textId="77777777" w:rsidR="00DF49B1" w:rsidRPr="009561C6" w:rsidRDefault="00DF49B1" w:rsidP="00DF49B1">
      <w:pPr>
        <w:pStyle w:val="Default"/>
        <w:ind w:right="-62" w:firstLine="720"/>
        <w:jc w:val="both"/>
        <w:rPr>
          <w:color w:val="auto"/>
          <w:sz w:val="20"/>
          <w:szCs w:val="20"/>
          <w:lang w:val="en-GB"/>
        </w:rPr>
      </w:pPr>
      <w:r w:rsidRPr="009561C6">
        <w:rPr>
          <w:color w:val="auto"/>
          <w:sz w:val="20"/>
          <w:szCs w:val="20"/>
          <w:lang w:val="en-GB"/>
        </w:rPr>
        <w:t>The conduct of business shall be in accordance with Rules 27 to 37 of the Rules of Procedure of the UNECE, unless otherwise provided herein.</w:t>
      </w:r>
    </w:p>
    <w:p w14:paraId="512302CC" w14:textId="77777777" w:rsidR="00DF49B1" w:rsidRPr="009561C6" w:rsidRDefault="00DF49B1" w:rsidP="00DF49B1">
      <w:pPr>
        <w:pStyle w:val="Default"/>
        <w:ind w:right="-60"/>
        <w:rPr>
          <w:color w:val="auto"/>
          <w:sz w:val="20"/>
          <w:szCs w:val="20"/>
          <w:lang w:val="en-GB"/>
        </w:rPr>
      </w:pPr>
    </w:p>
    <w:p w14:paraId="472F2E91" w14:textId="77777777" w:rsidR="00DF49B1" w:rsidRPr="009561C6" w:rsidRDefault="00DF49B1" w:rsidP="00DF49B1">
      <w:pPr>
        <w:pStyle w:val="Default"/>
        <w:ind w:right="-60"/>
        <w:jc w:val="center"/>
        <w:rPr>
          <w:color w:val="auto"/>
          <w:sz w:val="20"/>
          <w:szCs w:val="20"/>
          <w:lang w:val="en-GB"/>
        </w:rPr>
      </w:pPr>
      <w:r w:rsidRPr="009561C6">
        <w:rPr>
          <w:color w:val="auto"/>
          <w:sz w:val="20"/>
          <w:szCs w:val="20"/>
          <w:lang w:val="en-GB"/>
        </w:rPr>
        <w:t>Rule 19</w:t>
      </w:r>
    </w:p>
    <w:p w14:paraId="781A3E13" w14:textId="77777777" w:rsidR="00DF49B1" w:rsidRPr="009561C6" w:rsidRDefault="00DF49B1" w:rsidP="00DF49B1">
      <w:pPr>
        <w:pStyle w:val="Default"/>
        <w:ind w:right="-60" w:firstLine="720"/>
        <w:jc w:val="both"/>
        <w:rPr>
          <w:color w:val="auto"/>
          <w:sz w:val="20"/>
          <w:szCs w:val="20"/>
          <w:lang w:val="en-GB"/>
        </w:rPr>
      </w:pPr>
    </w:p>
    <w:p w14:paraId="21CC5118" w14:textId="77777777" w:rsidR="00DF49B1" w:rsidRPr="009561C6" w:rsidRDefault="00DF49B1" w:rsidP="00DF49B1">
      <w:pPr>
        <w:pStyle w:val="Default"/>
        <w:ind w:right="-60" w:firstLine="720"/>
        <w:jc w:val="both"/>
        <w:rPr>
          <w:color w:val="auto"/>
          <w:sz w:val="20"/>
          <w:szCs w:val="20"/>
          <w:lang w:val="en-GB"/>
        </w:rPr>
      </w:pPr>
      <w:r w:rsidRPr="009561C6">
        <w:rPr>
          <w:color w:val="auto"/>
          <w:sz w:val="20"/>
          <w:szCs w:val="20"/>
          <w:lang w:val="en-GB"/>
        </w:rPr>
        <w:t xml:space="preserve">The Chairperson may limit the time allowed to each speaker. </w:t>
      </w:r>
    </w:p>
    <w:p w14:paraId="364FD8AA" w14:textId="77777777" w:rsidR="00DF49B1" w:rsidRPr="009561C6" w:rsidRDefault="00DF49B1" w:rsidP="00DF49B1">
      <w:pPr>
        <w:pStyle w:val="Default"/>
        <w:ind w:right="-60" w:firstLine="720"/>
        <w:jc w:val="both"/>
        <w:rPr>
          <w:color w:val="auto"/>
          <w:sz w:val="20"/>
          <w:szCs w:val="20"/>
          <w:lang w:val="en-GB"/>
        </w:rPr>
      </w:pPr>
    </w:p>
    <w:p w14:paraId="3037CE85" w14:textId="77777777" w:rsidR="00DF49B1" w:rsidRDefault="00DF49B1" w:rsidP="00DF49B1">
      <w:pPr>
        <w:pStyle w:val="Default"/>
        <w:ind w:right="-60"/>
        <w:jc w:val="center"/>
        <w:rPr>
          <w:color w:val="auto"/>
          <w:sz w:val="20"/>
          <w:szCs w:val="20"/>
          <w:lang w:val="en-GB"/>
        </w:rPr>
      </w:pPr>
      <w:r w:rsidRPr="009561C6">
        <w:rPr>
          <w:color w:val="auto"/>
          <w:sz w:val="20"/>
          <w:szCs w:val="20"/>
          <w:lang w:val="en-GB"/>
        </w:rPr>
        <w:t>Rule 20</w:t>
      </w:r>
    </w:p>
    <w:p w14:paraId="75145D3B" w14:textId="77777777" w:rsidR="00061DB1" w:rsidRPr="009561C6" w:rsidRDefault="00061DB1" w:rsidP="00DF49B1">
      <w:pPr>
        <w:pStyle w:val="Default"/>
        <w:ind w:right="-60"/>
        <w:jc w:val="center"/>
        <w:rPr>
          <w:color w:val="auto"/>
          <w:sz w:val="20"/>
          <w:szCs w:val="20"/>
          <w:lang w:val="en-GB"/>
        </w:rPr>
      </w:pPr>
    </w:p>
    <w:p w14:paraId="67FA9935" w14:textId="77777777" w:rsidR="00DF49B1" w:rsidRPr="009561C6" w:rsidRDefault="00DF49B1" w:rsidP="00DF49B1">
      <w:pPr>
        <w:pStyle w:val="Default"/>
        <w:ind w:right="-62" w:firstLine="720"/>
        <w:jc w:val="both"/>
        <w:rPr>
          <w:color w:val="auto"/>
          <w:sz w:val="20"/>
          <w:szCs w:val="20"/>
          <w:lang w:val="en-GB"/>
        </w:rPr>
      </w:pPr>
      <w:r w:rsidRPr="009561C6">
        <w:rPr>
          <w:color w:val="auto"/>
          <w:sz w:val="20"/>
          <w:szCs w:val="20"/>
          <w:lang w:val="en-GB"/>
        </w:rPr>
        <w:t xml:space="preserve">Every representative has the right to declare his or her position and have it reflected in the session report. </w:t>
      </w:r>
    </w:p>
    <w:p w14:paraId="13D47EBE" w14:textId="77777777" w:rsidR="00DF49B1" w:rsidRPr="009561C6" w:rsidRDefault="00DF49B1" w:rsidP="00DF49B1">
      <w:pPr>
        <w:pStyle w:val="Default"/>
        <w:ind w:right="-62" w:firstLine="720"/>
        <w:jc w:val="both"/>
        <w:rPr>
          <w:color w:val="auto"/>
          <w:sz w:val="20"/>
          <w:szCs w:val="20"/>
          <w:lang w:val="en-GB"/>
        </w:rPr>
      </w:pPr>
    </w:p>
    <w:p w14:paraId="5A0EF57F"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21 </w:t>
      </w:r>
    </w:p>
    <w:p w14:paraId="0AECE501" w14:textId="77777777" w:rsidR="00DF49B1" w:rsidRPr="009561C6" w:rsidRDefault="00DF49B1" w:rsidP="00DF49B1">
      <w:pPr>
        <w:pStyle w:val="Default"/>
        <w:rPr>
          <w:sz w:val="20"/>
          <w:szCs w:val="20"/>
          <w:lang w:val="en-GB"/>
        </w:rPr>
      </w:pPr>
    </w:p>
    <w:p w14:paraId="3D19FF00" w14:textId="438A0546" w:rsidR="00DF49B1" w:rsidRPr="009561C6" w:rsidRDefault="00DF49B1" w:rsidP="00DF49B1">
      <w:pPr>
        <w:pStyle w:val="Default"/>
        <w:ind w:firstLine="720"/>
        <w:jc w:val="both"/>
        <w:rPr>
          <w:sz w:val="20"/>
          <w:szCs w:val="20"/>
          <w:lang w:val="en-GB"/>
        </w:rPr>
      </w:pPr>
      <w:r w:rsidRPr="009561C6">
        <w:rPr>
          <w:sz w:val="20"/>
          <w:szCs w:val="20"/>
          <w:lang w:val="en-GB"/>
        </w:rPr>
        <w:t xml:space="preserve">The </w:t>
      </w:r>
      <w:proofErr w:type="spellStart"/>
      <w:r w:rsidRPr="007F39DF">
        <w:rPr>
          <w:strike/>
          <w:sz w:val="20"/>
          <w:szCs w:val="20"/>
          <w:lang w:val="en-GB"/>
        </w:rPr>
        <w:t>c</w:t>
      </w:r>
      <w:r w:rsidR="007F39DF" w:rsidRPr="007F39DF">
        <w:rPr>
          <w:b/>
          <w:bCs/>
          <w:sz w:val="20"/>
          <w:szCs w:val="20"/>
          <w:lang w:val="en-GB"/>
        </w:rPr>
        <w:t>C</w:t>
      </w:r>
      <w:r w:rsidRPr="009561C6">
        <w:rPr>
          <w:sz w:val="20"/>
          <w:szCs w:val="20"/>
          <w:lang w:val="en-GB"/>
        </w:rPr>
        <w:t>hairperson</w:t>
      </w:r>
      <w:proofErr w:type="spellEnd"/>
      <w:r w:rsidR="007F39DF" w:rsidRPr="007F39DF">
        <w:rPr>
          <w:b/>
          <w:bCs/>
          <w:sz w:val="20"/>
          <w:szCs w:val="20"/>
          <w:lang w:val="en-GB"/>
        </w:rPr>
        <w:t xml:space="preserve">, or representative </w:t>
      </w:r>
      <w:r w:rsidR="007F39DF">
        <w:rPr>
          <w:b/>
          <w:bCs/>
          <w:sz w:val="20"/>
          <w:szCs w:val="20"/>
          <w:lang w:val="en-GB"/>
        </w:rPr>
        <w:t>s</w:t>
      </w:r>
      <w:r w:rsidR="007F39DF" w:rsidRPr="007F39DF">
        <w:rPr>
          <w:b/>
          <w:bCs/>
          <w:sz w:val="20"/>
          <w:szCs w:val="20"/>
          <w:lang w:val="en-GB"/>
        </w:rPr>
        <w:t>elected by the Chairperson,</w:t>
      </w:r>
      <w:r w:rsidR="007F39DF">
        <w:rPr>
          <w:sz w:val="20"/>
          <w:szCs w:val="20"/>
          <w:lang w:val="en-GB"/>
        </w:rPr>
        <w:t xml:space="preserve"> </w:t>
      </w:r>
      <w:r w:rsidRPr="009561C6">
        <w:rPr>
          <w:sz w:val="20"/>
          <w:szCs w:val="20"/>
          <w:lang w:val="en-GB"/>
        </w:rPr>
        <w:t>shall report the progress of the informal group during the sessions of WP.29.</w:t>
      </w:r>
    </w:p>
    <w:p w14:paraId="29588036" w14:textId="77777777" w:rsidR="00DF49B1" w:rsidRPr="009561C6" w:rsidRDefault="00DF49B1" w:rsidP="00DF49B1">
      <w:pPr>
        <w:pStyle w:val="CM124"/>
        <w:spacing w:after="0"/>
        <w:ind w:right="-62"/>
        <w:rPr>
          <w:sz w:val="20"/>
          <w:szCs w:val="20"/>
          <w:lang w:val="en-GB"/>
        </w:rPr>
      </w:pPr>
    </w:p>
    <w:p w14:paraId="433B6FF5" w14:textId="77777777" w:rsidR="00DF49B1" w:rsidRPr="009561C6" w:rsidRDefault="00DF49B1" w:rsidP="00DF49B1">
      <w:pPr>
        <w:pStyle w:val="CM111"/>
        <w:keepNext/>
        <w:keepLines/>
        <w:spacing w:after="0"/>
        <w:jc w:val="center"/>
        <w:rPr>
          <w:sz w:val="20"/>
          <w:szCs w:val="20"/>
          <w:lang w:val="en-GB"/>
        </w:rPr>
      </w:pPr>
      <w:r w:rsidRPr="009561C6">
        <w:rPr>
          <w:sz w:val="20"/>
          <w:szCs w:val="20"/>
          <w:lang w:val="en-GB"/>
        </w:rPr>
        <w:t xml:space="preserve">CHAPTER VIII </w:t>
      </w:r>
    </w:p>
    <w:p w14:paraId="5A42E9C3" w14:textId="77777777" w:rsidR="00DF49B1" w:rsidRPr="009561C6" w:rsidRDefault="00DF49B1" w:rsidP="00DF49B1">
      <w:pPr>
        <w:pStyle w:val="CM111"/>
        <w:keepNext/>
        <w:keepLines/>
        <w:spacing w:after="0"/>
        <w:jc w:val="center"/>
        <w:rPr>
          <w:sz w:val="20"/>
          <w:szCs w:val="20"/>
          <w:lang w:val="en-GB"/>
        </w:rPr>
      </w:pPr>
      <w:r w:rsidRPr="009561C6">
        <w:rPr>
          <w:sz w:val="20"/>
          <w:szCs w:val="20"/>
          <w:u w:val="single"/>
          <w:lang w:val="en-GB"/>
        </w:rPr>
        <w:t xml:space="preserve">Amendments </w:t>
      </w:r>
    </w:p>
    <w:p w14:paraId="540EBCEC" w14:textId="77777777" w:rsidR="00DF49B1" w:rsidRPr="009561C6" w:rsidRDefault="00DF49B1" w:rsidP="00DF49B1">
      <w:pPr>
        <w:pStyle w:val="CM111"/>
        <w:keepNext/>
        <w:keepLines/>
        <w:spacing w:after="0"/>
        <w:jc w:val="center"/>
        <w:rPr>
          <w:sz w:val="20"/>
          <w:szCs w:val="20"/>
          <w:lang w:val="en-GB"/>
        </w:rPr>
      </w:pPr>
      <w:r w:rsidRPr="009561C6">
        <w:rPr>
          <w:sz w:val="20"/>
          <w:szCs w:val="20"/>
          <w:lang w:val="en-GB"/>
        </w:rPr>
        <w:t xml:space="preserve">Rule 22 </w:t>
      </w:r>
    </w:p>
    <w:p w14:paraId="547296D4" w14:textId="77777777" w:rsidR="00DF49B1" w:rsidRPr="009561C6" w:rsidRDefault="00DF49B1" w:rsidP="00DF49B1">
      <w:pPr>
        <w:pStyle w:val="CM39"/>
        <w:keepNext/>
        <w:keepLines/>
        <w:spacing w:line="240" w:lineRule="auto"/>
        <w:rPr>
          <w:sz w:val="20"/>
          <w:szCs w:val="20"/>
          <w:lang w:val="en-GB"/>
        </w:rPr>
      </w:pPr>
    </w:p>
    <w:p w14:paraId="760FB505" w14:textId="3DFA30BB" w:rsidR="00F63DA2" w:rsidRDefault="00DF49B1" w:rsidP="000B7C30">
      <w:pPr>
        <w:pStyle w:val="Lijstalinea"/>
        <w:suppressAutoHyphens/>
        <w:spacing w:after="0" w:line="240" w:lineRule="auto"/>
        <w:ind w:left="1080"/>
        <w:outlineLvl w:val="1"/>
        <w:rPr>
          <w:rFonts w:ascii="Times New Roman" w:hAnsi="Times New Roman" w:cs="Times New Roman"/>
          <w:sz w:val="20"/>
          <w:szCs w:val="20"/>
        </w:rPr>
      </w:pPr>
      <w:r w:rsidRPr="009561C6">
        <w:rPr>
          <w:rFonts w:ascii="Times New Roman" w:hAnsi="Times New Roman" w:cs="Times New Roman"/>
          <w:sz w:val="20"/>
          <w:szCs w:val="20"/>
        </w:rPr>
        <w:t>Any of these Rules of Procedure may be amended by the informal group DETA.</w:t>
      </w:r>
    </w:p>
    <w:p w14:paraId="058C6B48" w14:textId="77777777" w:rsidR="000B7C30" w:rsidRPr="00F63DA2" w:rsidRDefault="000B7C30" w:rsidP="000B7C30">
      <w:pPr>
        <w:pStyle w:val="Lijstalinea"/>
        <w:suppressAutoHyphens/>
        <w:spacing w:after="0" w:line="240" w:lineRule="auto"/>
        <w:ind w:left="1080"/>
        <w:outlineLvl w:val="1"/>
        <w:rPr>
          <w:rFonts w:ascii="Times New Roman" w:eastAsia="Times New Roman" w:hAnsi="Times New Roman" w:cs="Times New Roman"/>
          <w:sz w:val="20"/>
          <w:szCs w:val="20"/>
          <w:lang w:eastAsia="ar-SA"/>
        </w:rPr>
      </w:pPr>
    </w:p>
    <w:p w14:paraId="53A0801E" w14:textId="77777777" w:rsidR="00F63DA2" w:rsidRDefault="00C93DB2" w:rsidP="00C93DB2">
      <w:pPr>
        <w:jc w:val="center"/>
      </w:pPr>
      <w:r>
        <w:t>_________________</w:t>
      </w:r>
    </w:p>
    <w:sectPr w:rsidR="00F63DA2" w:rsidSect="00C93DB2">
      <w:footerReference w:type="default" r:id="rId14"/>
      <w:headerReference w:type="firs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62BC42" w14:textId="77777777" w:rsidR="003226D6" w:rsidRDefault="003226D6" w:rsidP="00EC76BD">
      <w:pPr>
        <w:spacing w:after="0" w:line="240" w:lineRule="auto"/>
      </w:pPr>
      <w:r>
        <w:separator/>
      </w:r>
    </w:p>
  </w:endnote>
  <w:endnote w:type="continuationSeparator" w:id="0">
    <w:p w14:paraId="51E7F06A" w14:textId="77777777" w:rsidR="003226D6" w:rsidRDefault="003226D6" w:rsidP="00EC76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4999681"/>
      <w:docPartObj>
        <w:docPartGallery w:val="Page Numbers (Bottom of Page)"/>
        <w:docPartUnique/>
      </w:docPartObj>
    </w:sdtPr>
    <w:sdtEndPr>
      <w:rPr>
        <w:noProof/>
      </w:rPr>
    </w:sdtEndPr>
    <w:sdtContent>
      <w:p w14:paraId="261E9C36" w14:textId="7D75A008" w:rsidR="00C93DB2" w:rsidRDefault="00C93DB2">
        <w:pPr>
          <w:pStyle w:val="Voettekst"/>
          <w:jc w:val="center"/>
        </w:pPr>
        <w:r>
          <w:fldChar w:fldCharType="begin"/>
        </w:r>
        <w:r>
          <w:instrText xml:space="preserve"> PAGE   \* MERGEFORMAT </w:instrText>
        </w:r>
        <w:r>
          <w:fldChar w:fldCharType="separate"/>
        </w:r>
        <w:r w:rsidR="003F43EE">
          <w:rPr>
            <w:noProof/>
          </w:rPr>
          <w:t>2</w:t>
        </w:r>
        <w:r>
          <w:rPr>
            <w:noProof/>
          </w:rPr>
          <w:fldChar w:fldCharType="end"/>
        </w:r>
      </w:p>
    </w:sdtContent>
  </w:sdt>
  <w:p w14:paraId="7F5B9549" w14:textId="77777777" w:rsidR="00C93DB2" w:rsidRDefault="00C93DB2">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D6A05D" w14:textId="77777777" w:rsidR="003226D6" w:rsidRDefault="003226D6" w:rsidP="00EC76BD">
      <w:pPr>
        <w:spacing w:after="0" w:line="240" w:lineRule="auto"/>
      </w:pPr>
      <w:r>
        <w:separator/>
      </w:r>
    </w:p>
  </w:footnote>
  <w:footnote w:type="continuationSeparator" w:id="0">
    <w:p w14:paraId="1AD5B947" w14:textId="77777777" w:rsidR="003226D6" w:rsidRDefault="003226D6" w:rsidP="00EC76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743" w:type="dxa"/>
      <w:tblLook w:val="04A0" w:firstRow="1" w:lastRow="0" w:firstColumn="1" w:lastColumn="0" w:noHBand="0" w:noVBand="1"/>
    </w:tblPr>
    <w:tblGrid>
      <w:gridCol w:w="10454"/>
      <w:gridCol w:w="222"/>
    </w:tblGrid>
    <w:tr w:rsidR="00C93DB2" w:rsidRPr="00EC76BD" w14:paraId="3794CF7C" w14:textId="77777777" w:rsidTr="00F801EA">
      <w:tc>
        <w:tcPr>
          <w:tcW w:w="5529" w:type="dxa"/>
          <w:hideMark/>
        </w:tcPr>
        <w:tbl>
          <w:tblPr>
            <w:tblW w:w="8568" w:type="dxa"/>
            <w:tblLook w:val="04A0" w:firstRow="1" w:lastRow="0" w:firstColumn="1" w:lastColumn="0" w:noHBand="0" w:noVBand="1"/>
          </w:tblPr>
          <w:tblGrid>
            <w:gridCol w:w="10238"/>
          </w:tblGrid>
          <w:tr w:rsidR="00BF4AC9" w:rsidRPr="00D75C24" w14:paraId="3EDCF239" w14:textId="77777777" w:rsidTr="00BF4AC9">
            <w:tc>
              <w:tcPr>
                <w:tcW w:w="8568" w:type="dxa"/>
              </w:tcPr>
              <w:tbl>
                <w:tblPr>
                  <w:tblW w:w="10022" w:type="dxa"/>
                  <w:tblLook w:val="04A0" w:firstRow="1" w:lastRow="0" w:firstColumn="1" w:lastColumn="0" w:noHBand="0" w:noVBand="1"/>
                </w:tblPr>
                <w:tblGrid>
                  <w:gridCol w:w="4635"/>
                  <w:gridCol w:w="5387"/>
                </w:tblGrid>
                <w:tr w:rsidR="00BF4AC9" w:rsidRPr="00BF4AC9" w14:paraId="72341FC1" w14:textId="77777777" w:rsidTr="005927A9">
                  <w:tc>
                    <w:tcPr>
                      <w:tcW w:w="4635" w:type="dxa"/>
                      <w:hideMark/>
                    </w:tcPr>
                    <w:p w14:paraId="53449C7A" w14:textId="6263A592" w:rsidR="00BF4AC9" w:rsidRPr="00BF4AC9" w:rsidRDefault="00DF0364" w:rsidP="00DF0364">
                      <w:pPr>
                        <w:tabs>
                          <w:tab w:val="center" w:pos="4536"/>
                          <w:tab w:val="right" w:pos="9072"/>
                        </w:tabs>
                        <w:spacing w:line="240" w:lineRule="auto"/>
                        <w:rPr>
                          <w:rFonts w:ascii="Times New Roman" w:eastAsia="Calibri" w:hAnsi="Times New Roman" w:cs="Times New Roman"/>
                          <w:kern w:val="2"/>
                          <w:sz w:val="20"/>
                          <w:szCs w:val="20"/>
                        </w:rPr>
                      </w:pPr>
                      <w:r>
                        <w:rPr>
                          <w:rFonts w:ascii="Times New Roman" w:eastAsia="Calibri" w:hAnsi="Times New Roman" w:cs="Times New Roman"/>
                          <w:kern w:val="2"/>
                          <w:sz w:val="20"/>
                          <w:szCs w:val="20"/>
                        </w:rPr>
                        <w:t>Transmitted</w:t>
                      </w:r>
                      <w:r w:rsidR="00BF4AC9" w:rsidRPr="00BF4AC9">
                        <w:rPr>
                          <w:rFonts w:ascii="Times New Roman" w:eastAsia="Calibri" w:hAnsi="Times New Roman" w:cs="Times New Roman"/>
                          <w:kern w:val="2"/>
                          <w:sz w:val="20"/>
                          <w:szCs w:val="20"/>
                        </w:rPr>
                        <w:t xml:space="preserve"> by the </w:t>
                      </w:r>
                      <w:r w:rsidR="00F9007E">
                        <w:rPr>
                          <w:rFonts w:ascii="Times New Roman" w:eastAsia="Calibri" w:hAnsi="Times New Roman" w:cs="Times New Roman"/>
                          <w:kern w:val="2"/>
                          <w:sz w:val="20"/>
                          <w:szCs w:val="20"/>
                        </w:rPr>
                        <w:t>Secretary</w:t>
                      </w:r>
                      <w:r>
                        <w:rPr>
                          <w:rFonts w:ascii="Times New Roman" w:eastAsia="Calibri" w:hAnsi="Times New Roman" w:cs="Times New Roman"/>
                          <w:kern w:val="2"/>
                          <w:sz w:val="20"/>
                          <w:szCs w:val="20"/>
                        </w:rPr>
                        <w:t xml:space="preserve"> of the </w:t>
                      </w:r>
                      <w:r w:rsidR="002C5282">
                        <w:rPr>
                          <w:rFonts w:ascii="Times New Roman" w:eastAsia="Calibri" w:hAnsi="Times New Roman" w:cs="Times New Roman"/>
                          <w:kern w:val="2"/>
                          <w:sz w:val="20"/>
                          <w:szCs w:val="20"/>
                        </w:rPr>
                        <w:t>IWG on DETA</w:t>
                      </w:r>
                    </w:p>
                  </w:tc>
                  <w:tc>
                    <w:tcPr>
                      <w:tcW w:w="5387" w:type="dxa"/>
                      <w:hideMark/>
                    </w:tcPr>
                    <w:p w14:paraId="015342BE" w14:textId="2ED092E2" w:rsidR="007E2C01" w:rsidRPr="00575439" w:rsidRDefault="001C20CC" w:rsidP="004D7865">
                      <w:pPr>
                        <w:tabs>
                          <w:tab w:val="left" w:pos="1815"/>
                        </w:tabs>
                        <w:spacing w:after="0" w:line="240" w:lineRule="auto"/>
                        <w:ind w:left="1597"/>
                        <w:jc w:val="right"/>
                        <w:rPr>
                          <w:rFonts w:ascii="Times New Roman" w:eastAsia="Calibri" w:hAnsi="Times New Roman" w:cs="Times New Roman"/>
                          <w:kern w:val="2"/>
                          <w:sz w:val="20"/>
                          <w:szCs w:val="20"/>
                        </w:rPr>
                      </w:pPr>
                      <w:r w:rsidRPr="00575439">
                        <w:rPr>
                          <w:rFonts w:ascii="Times New Roman" w:eastAsia="Calibri" w:hAnsi="Times New Roman" w:cs="Times New Roman"/>
                          <w:b/>
                          <w:kern w:val="2"/>
                          <w:sz w:val="20"/>
                          <w:szCs w:val="20"/>
                          <w:lang w:val="nl-NL"/>
                        </w:rPr>
                        <w:t>DETA-54-0</w:t>
                      </w:r>
                      <w:r w:rsidR="00095C6D">
                        <w:rPr>
                          <w:rFonts w:ascii="Times New Roman" w:eastAsia="Calibri" w:hAnsi="Times New Roman" w:cs="Times New Roman"/>
                          <w:b/>
                          <w:kern w:val="2"/>
                          <w:sz w:val="20"/>
                          <w:szCs w:val="20"/>
                          <w:lang w:val="nl-NL"/>
                        </w:rPr>
                        <w:t>3</w:t>
                      </w:r>
                      <w:r w:rsidR="00A3174D">
                        <w:rPr>
                          <w:rFonts w:ascii="Times New Roman" w:eastAsia="Calibri" w:hAnsi="Times New Roman" w:cs="Times New Roman"/>
                          <w:b/>
                          <w:kern w:val="2"/>
                          <w:sz w:val="20"/>
                          <w:szCs w:val="20"/>
                          <w:lang w:val="nl-NL"/>
                        </w:rPr>
                        <w:t>e</w:t>
                      </w:r>
                      <w:r w:rsidR="00A3174D" w:rsidRPr="00A3174D">
                        <w:rPr>
                          <w:rFonts w:ascii="Times New Roman" w:eastAsia="Calibri" w:hAnsi="Times New Roman" w:cs="Times New Roman"/>
                          <w:b/>
                          <w:color w:val="FF0000"/>
                          <w:kern w:val="2"/>
                          <w:sz w:val="20"/>
                          <w:szCs w:val="20"/>
                          <w:lang w:val="nl-NL"/>
                        </w:rPr>
                        <w:t>_</w:t>
                      </w:r>
                      <w:r w:rsidR="00095C6D" w:rsidRPr="00A3174D">
                        <w:rPr>
                          <w:rFonts w:ascii="Times New Roman" w:eastAsia="Calibri" w:hAnsi="Times New Roman" w:cs="Times New Roman"/>
                          <w:b/>
                          <w:color w:val="FF0000"/>
                          <w:kern w:val="2"/>
                          <w:sz w:val="20"/>
                          <w:szCs w:val="20"/>
                          <w:lang w:val="nl-NL"/>
                        </w:rPr>
                        <w:t>rev1</w:t>
                      </w:r>
                    </w:p>
                  </w:tc>
                </w:tr>
              </w:tbl>
              <w:p w14:paraId="08B918E9" w14:textId="79ED13AB" w:rsidR="00BF4AC9" w:rsidRPr="00D75C24" w:rsidRDefault="00BF4AC9" w:rsidP="002A08C3">
                <w:pPr>
                  <w:pStyle w:val="Koptekst"/>
                  <w:rPr>
                    <w:rFonts w:asciiTheme="majorBidi" w:hAnsiTheme="majorBidi" w:cstheme="majorBidi"/>
                    <w:sz w:val="20"/>
                  </w:rPr>
                </w:pPr>
              </w:p>
            </w:tc>
          </w:tr>
        </w:tbl>
        <w:p w14:paraId="475278BB" w14:textId="3C112785" w:rsidR="00C93DB2" w:rsidRPr="00EC76BD" w:rsidRDefault="00C93DB2" w:rsidP="00C93DB2">
          <w:pPr>
            <w:tabs>
              <w:tab w:val="center" w:pos="4320"/>
              <w:tab w:val="right" w:pos="8640"/>
            </w:tabs>
            <w:spacing w:line="240" w:lineRule="auto"/>
            <w:rPr>
              <w:rFonts w:ascii="Times New Roman" w:eastAsia="Times New Roman" w:hAnsi="Times New Roman" w:cs="Times New Roman"/>
            </w:rPr>
          </w:pPr>
        </w:p>
      </w:tc>
      <w:tc>
        <w:tcPr>
          <w:tcW w:w="4394" w:type="dxa"/>
          <w:hideMark/>
        </w:tcPr>
        <w:p w14:paraId="655CE39C" w14:textId="32C44192" w:rsidR="00C93DB2" w:rsidRPr="00EC76BD" w:rsidRDefault="00C93DB2" w:rsidP="00C93DB2">
          <w:pPr>
            <w:spacing w:after="0" w:line="240" w:lineRule="auto"/>
            <w:ind w:left="743"/>
            <w:jc w:val="right"/>
            <w:rPr>
              <w:rFonts w:ascii="Times New Roman" w:eastAsia="Times New Roman" w:hAnsi="Times New Roman" w:cs="Times New Roman"/>
            </w:rPr>
          </w:pPr>
        </w:p>
      </w:tc>
    </w:tr>
  </w:tbl>
  <w:tbl>
    <w:tblPr>
      <w:tblStyle w:val="Tabelraster"/>
      <w:tblW w:w="962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0"/>
      <w:gridCol w:w="4678"/>
    </w:tblGrid>
    <w:tr w:rsidR="00676849" w:rsidRPr="00D81B63" w14:paraId="69E29CFB" w14:textId="77777777" w:rsidTr="00576C2A">
      <w:tc>
        <w:tcPr>
          <w:tcW w:w="4950" w:type="dxa"/>
        </w:tcPr>
        <w:p w14:paraId="60F23703" w14:textId="4E427081" w:rsidR="00676849" w:rsidRDefault="00676849" w:rsidP="00676849">
          <w:pPr>
            <w:pStyle w:val="Koptekst"/>
            <w:spacing w:line="240" w:lineRule="atLeast"/>
            <w:rPr>
              <w:b/>
              <w:bCs/>
              <w:lang w:val="en-US" w:eastAsia="zh-CN"/>
            </w:rPr>
          </w:pPr>
        </w:p>
      </w:tc>
      <w:tc>
        <w:tcPr>
          <w:tcW w:w="4678" w:type="dxa"/>
        </w:tcPr>
        <w:p w14:paraId="128A977F" w14:textId="6A83683A" w:rsidR="00676849" w:rsidRDefault="00676849" w:rsidP="006E78F0">
          <w:pPr>
            <w:pStyle w:val="Koptekst"/>
            <w:spacing w:line="240" w:lineRule="atLeast"/>
            <w:ind w:left="1324"/>
            <w:rPr>
              <w:lang w:val="en-US"/>
            </w:rPr>
          </w:pPr>
        </w:p>
      </w:tc>
    </w:tr>
  </w:tbl>
  <w:p w14:paraId="62E88C88" w14:textId="64C8D161" w:rsidR="00C93DB2" w:rsidRDefault="00C93DB2">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7233F"/>
    <w:multiLevelType w:val="hybridMultilevel"/>
    <w:tmpl w:val="8CAAE5E4"/>
    <w:lvl w:ilvl="0" w:tplc="890288BE">
      <w:numFmt w:val="bullet"/>
      <w:lvlText w:val="-"/>
      <w:lvlJc w:val="left"/>
      <w:pPr>
        <w:ind w:left="2271" w:hanging="570"/>
      </w:pPr>
      <w:rPr>
        <w:rFonts w:ascii="Times New Roman" w:eastAsia="Times New Roman" w:hAnsi="Times New Roman" w:cs="Times New Roman" w:hint="default"/>
      </w:rPr>
    </w:lvl>
    <w:lvl w:ilvl="1" w:tplc="08090003" w:tentative="1">
      <w:start w:val="1"/>
      <w:numFmt w:val="bullet"/>
      <w:lvlText w:val="o"/>
      <w:lvlJc w:val="left"/>
      <w:pPr>
        <w:ind w:left="2781" w:hanging="360"/>
      </w:pPr>
      <w:rPr>
        <w:rFonts w:ascii="Courier New" w:hAnsi="Courier New" w:cs="Courier New" w:hint="default"/>
      </w:rPr>
    </w:lvl>
    <w:lvl w:ilvl="2" w:tplc="08090005" w:tentative="1">
      <w:start w:val="1"/>
      <w:numFmt w:val="bullet"/>
      <w:lvlText w:val=""/>
      <w:lvlJc w:val="left"/>
      <w:pPr>
        <w:ind w:left="3501" w:hanging="36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cs="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cs="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1" w15:restartNumberingAfterBreak="0">
    <w:nsid w:val="20CD0E2C"/>
    <w:multiLevelType w:val="hybridMultilevel"/>
    <w:tmpl w:val="B55879DE"/>
    <w:lvl w:ilvl="0" w:tplc="5B3A1574">
      <w:start w:val="1"/>
      <w:numFmt w:val="bullet"/>
      <w:lvlText w:val="-"/>
      <w:lvlJc w:val="left"/>
      <w:pPr>
        <w:ind w:left="2484" w:hanging="360"/>
      </w:pPr>
      <w:rPr>
        <w:rFonts w:ascii="Times New Roman" w:hAnsi="Times New Roman" w:cs="Times New Roman" w:hint="default"/>
      </w:rPr>
    </w:lvl>
    <w:lvl w:ilvl="1" w:tplc="04130003">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2" w15:restartNumberingAfterBreak="0">
    <w:nsid w:val="25433696"/>
    <w:multiLevelType w:val="hybridMultilevel"/>
    <w:tmpl w:val="FF9E144C"/>
    <w:lvl w:ilvl="0" w:tplc="8BF4B63E">
      <w:start w:val="1"/>
      <w:numFmt w:val="lowerLetter"/>
      <w:lvlText w:val="(%1)"/>
      <w:lvlJc w:val="left"/>
      <w:pPr>
        <w:ind w:left="1418" w:hanging="698"/>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3" w15:restartNumberingAfterBreak="0">
    <w:nsid w:val="361E48E1"/>
    <w:multiLevelType w:val="hybridMultilevel"/>
    <w:tmpl w:val="BDD0830C"/>
    <w:lvl w:ilvl="0" w:tplc="912E2AD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BFA3097"/>
    <w:multiLevelType w:val="hybridMultilevel"/>
    <w:tmpl w:val="9C340854"/>
    <w:lvl w:ilvl="0" w:tplc="5B3A1574">
      <w:start w:val="1"/>
      <w:numFmt w:val="bullet"/>
      <w:lvlText w:val="-"/>
      <w:lvlJc w:val="left"/>
      <w:pPr>
        <w:ind w:left="2484" w:hanging="360"/>
      </w:pPr>
      <w:rPr>
        <w:rFonts w:ascii="Times New Roman" w:hAnsi="Times New Roman" w:cs="Times New Roman" w:hint="default"/>
      </w:rPr>
    </w:lvl>
    <w:lvl w:ilvl="1" w:tplc="04130003" w:tentative="1">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5" w15:restartNumberingAfterBreak="0">
    <w:nsid w:val="786335E3"/>
    <w:multiLevelType w:val="hybridMultilevel"/>
    <w:tmpl w:val="0378512A"/>
    <w:lvl w:ilvl="0" w:tplc="5B3A1574">
      <w:start w:val="1"/>
      <w:numFmt w:val="bullet"/>
      <w:lvlText w:val="-"/>
      <w:lvlJc w:val="left"/>
      <w:pPr>
        <w:ind w:left="2421" w:hanging="360"/>
      </w:pPr>
      <w:rPr>
        <w:rFonts w:ascii="Times New Roman" w:hAnsi="Times New Roman" w:cs="Times New Roman" w:hint="default"/>
      </w:rPr>
    </w:lvl>
    <w:lvl w:ilvl="1" w:tplc="08090003">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num w:numId="1" w16cid:durableId="237598112">
    <w:abstractNumId w:val="5"/>
  </w:num>
  <w:num w:numId="2" w16cid:durableId="1063452863">
    <w:abstractNumId w:val="0"/>
  </w:num>
  <w:num w:numId="3" w16cid:durableId="1030227047">
    <w:abstractNumId w:val="1"/>
  </w:num>
  <w:num w:numId="4" w16cid:durableId="2130859039">
    <w:abstractNumId w:val="4"/>
  </w:num>
  <w:num w:numId="5" w16cid:durableId="1331637224">
    <w:abstractNumId w:val="3"/>
  </w:num>
  <w:num w:numId="6" w16cid:durableId="12477607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13"/>
  <w:bordersDoNotSurroundHeader/>
  <w:bordersDoNotSurroundFooter/>
  <w:activeWritingStyle w:appName="MSWord" w:lang="nl-NL" w:vendorID="64" w:dllVersion="6" w:nlCheck="1" w:checkStyle="0"/>
  <w:activeWritingStyle w:appName="MSWord" w:lang="en-GB" w:vendorID="64" w:dllVersion="6" w:nlCheck="1" w:checkStyle="1"/>
  <w:activeWritingStyle w:appName="MSWord" w:lang="en-GB" w:vendorID="64" w:dllVersion="0" w:nlCheck="1" w:checkStyle="0"/>
  <w:activeWritingStyle w:appName="MSWord" w:lang="nl-NL"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DA2"/>
    <w:rsid w:val="000148A0"/>
    <w:rsid w:val="000263F3"/>
    <w:rsid w:val="00032410"/>
    <w:rsid w:val="00034277"/>
    <w:rsid w:val="000362AA"/>
    <w:rsid w:val="0004055A"/>
    <w:rsid w:val="00042C90"/>
    <w:rsid w:val="00043263"/>
    <w:rsid w:val="00054CC1"/>
    <w:rsid w:val="00057611"/>
    <w:rsid w:val="00061DB1"/>
    <w:rsid w:val="00064A95"/>
    <w:rsid w:val="00064B36"/>
    <w:rsid w:val="000744D9"/>
    <w:rsid w:val="000865B4"/>
    <w:rsid w:val="00095C6D"/>
    <w:rsid w:val="000A138C"/>
    <w:rsid w:val="000A64A7"/>
    <w:rsid w:val="000B7C30"/>
    <w:rsid w:val="000C4E74"/>
    <w:rsid w:val="000D5779"/>
    <w:rsid w:val="000D5DE0"/>
    <w:rsid w:val="000E2724"/>
    <w:rsid w:val="000F5882"/>
    <w:rsid w:val="000F60F8"/>
    <w:rsid w:val="000F6521"/>
    <w:rsid w:val="00101743"/>
    <w:rsid w:val="0010795F"/>
    <w:rsid w:val="00116BAD"/>
    <w:rsid w:val="00127411"/>
    <w:rsid w:val="00137EFB"/>
    <w:rsid w:val="00155A5B"/>
    <w:rsid w:val="00157F49"/>
    <w:rsid w:val="0017292B"/>
    <w:rsid w:val="00181B3D"/>
    <w:rsid w:val="00182F47"/>
    <w:rsid w:val="001903BC"/>
    <w:rsid w:val="001B53DD"/>
    <w:rsid w:val="001B66B3"/>
    <w:rsid w:val="001C0E93"/>
    <w:rsid w:val="001C186B"/>
    <w:rsid w:val="001C20CC"/>
    <w:rsid w:val="001D5D75"/>
    <w:rsid w:val="001D6A68"/>
    <w:rsid w:val="001F3126"/>
    <w:rsid w:val="001F373A"/>
    <w:rsid w:val="001F5902"/>
    <w:rsid w:val="00201DC0"/>
    <w:rsid w:val="002221B4"/>
    <w:rsid w:val="0023472D"/>
    <w:rsid w:val="00240851"/>
    <w:rsid w:val="00244899"/>
    <w:rsid w:val="00253F0E"/>
    <w:rsid w:val="00254CC7"/>
    <w:rsid w:val="00264CDC"/>
    <w:rsid w:val="00280E51"/>
    <w:rsid w:val="00281015"/>
    <w:rsid w:val="0028133E"/>
    <w:rsid w:val="002835DC"/>
    <w:rsid w:val="002A08C3"/>
    <w:rsid w:val="002A1899"/>
    <w:rsid w:val="002A6D23"/>
    <w:rsid w:val="002A743E"/>
    <w:rsid w:val="002B0CED"/>
    <w:rsid w:val="002B2C27"/>
    <w:rsid w:val="002B5FEB"/>
    <w:rsid w:val="002C5282"/>
    <w:rsid w:val="002C67EE"/>
    <w:rsid w:val="002D63B9"/>
    <w:rsid w:val="002D730C"/>
    <w:rsid w:val="002E1AFA"/>
    <w:rsid w:val="002E1E87"/>
    <w:rsid w:val="002E5E14"/>
    <w:rsid w:val="002F6B35"/>
    <w:rsid w:val="00304DB4"/>
    <w:rsid w:val="00305735"/>
    <w:rsid w:val="00306C58"/>
    <w:rsid w:val="003226D6"/>
    <w:rsid w:val="00323730"/>
    <w:rsid w:val="00326C1B"/>
    <w:rsid w:val="00330139"/>
    <w:rsid w:val="0033280D"/>
    <w:rsid w:val="00337DD6"/>
    <w:rsid w:val="00345061"/>
    <w:rsid w:val="00353A52"/>
    <w:rsid w:val="00360290"/>
    <w:rsid w:val="00362FDD"/>
    <w:rsid w:val="003852F0"/>
    <w:rsid w:val="00392507"/>
    <w:rsid w:val="003A70E9"/>
    <w:rsid w:val="003B0F23"/>
    <w:rsid w:val="003B66AB"/>
    <w:rsid w:val="003C469F"/>
    <w:rsid w:val="003C57C7"/>
    <w:rsid w:val="003C7FAA"/>
    <w:rsid w:val="003D7EB3"/>
    <w:rsid w:val="003E653B"/>
    <w:rsid w:val="003F43EE"/>
    <w:rsid w:val="004026A7"/>
    <w:rsid w:val="004045E8"/>
    <w:rsid w:val="00404C17"/>
    <w:rsid w:val="00412E53"/>
    <w:rsid w:val="0041660E"/>
    <w:rsid w:val="00416817"/>
    <w:rsid w:val="0042341C"/>
    <w:rsid w:val="00432783"/>
    <w:rsid w:val="0044611B"/>
    <w:rsid w:val="004469BA"/>
    <w:rsid w:val="00446EA7"/>
    <w:rsid w:val="00451E76"/>
    <w:rsid w:val="004522A8"/>
    <w:rsid w:val="00453429"/>
    <w:rsid w:val="00473C97"/>
    <w:rsid w:val="004762F2"/>
    <w:rsid w:val="004844C6"/>
    <w:rsid w:val="00485864"/>
    <w:rsid w:val="00493132"/>
    <w:rsid w:val="00493FD0"/>
    <w:rsid w:val="004B22D2"/>
    <w:rsid w:val="004C4509"/>
    <w:rsid w:val="004C5037"/>
    <w:rsid w:val="004D1178"/>
    <w:rsid w:val="004D1597"/>
    <w:rsid w:val="004D7865"/>
    <w:rsid w:val="004E1256"/>
    <w:rsid w:val="00500B91"/>
    <w:rsid w:val="00514AB9"/>
    <w:rsid w:val="00520211"/>
    <w:rsid w:val="005259E3"/>
    <w:rsid w:val="00532E62"/>
    <w:rsid w:val="00534310"/>
    <w:rsid w:val="00544F69"/>
    <w:rsid w:val="00556F3A"/>
    <w:rsid w:val="00562DDD"/>
    <w:rsid w:val="005646CB"/>
    <w:rsid w:val="005716EE"/>
    <w:rsid w:val="0057395F"/>
    <w:rsid w:val="00575439"/>
    <w:rsid w:val="00576296"/>
    <w:rsid w:val="00576C2A"/>
    <w:rsid w:val="00576EB0"/>
    <w:rsid w:val="005837DD"/>
    <w:rsid w:val="00591601"/>
    <w:rsid w:val="00591FCF"/>
    <w:rsid w:val="005927A9"/>
    <w:rsid w:val="0059310A"/>
    <w:rsid w:val="005B7F79"/>
    <w:rsid w:val="005D2116"/>
    <w:rsid w:val="005D7B27"/>
    <w:rsid w:val="005E2FF0"/>
    <w:rsid w:val="005E3905"/>
    <w:rsid w:val="005E68B1"/>
    <w:rsid w:val="005E799B"/>
    <w:rsid w:val="005F1FE2"/>
    <w:rsid w:val="00613DDF"/>
    <w:rsid w:val="00613EE4"/>
    <w:rsid w:val="00634FAC"/>
    <w:rsid w:val="00644023"/>
    <w:rsid w:val="0064633B"/>
    <w:rsid w:val="00646C31"/>
    <w:rsid w:val="00654196"/>
    <w:rsid w:val="00655702"/>
    <w:rsid w:val="00660ECC"/>
    <w:rsid w:val="0067373D"/>
    <w:rsid w:val="00676849"/>
    <w:rsid w:val="006770AD"/>
    <w:rsid w:val="006804BD"/>
    <w:rsid w:val="006868E8"/>
    <w:rsid w:val="0068720D"/>
    <w:rsid w:val="00694A5E"/>
    <w:rsid w:val="00694D7A"/>
    <w:rsid w:val="006971A9"/>
    <w:rsid w:val="006C2C91"/>
    <w:rsid w:val="006C39DF"/>
    <w:rsid w:val="006C58B0"/>
    <w:rsid w:val="006E3F8B"/>
    <w:rsid w:val="006E78F0"/>
    <w:rsid w:val="00700E1A"/>
    <w:rsid w:val="007165A8"/>
    <w:rsid w:val="0072675C"/>
    <w:rsid w:val="00731F69"/>
    <w:rsid w:val="00732A94"/>
    <w:rsid w:val="00754071"/>
    <w:rsid w:val="0075576A"/>
    <w:rsid w:val="0075699B"/>
    <w:rsid w:val="00760A32"/>
    <w:rsid w:val="00770A82"/>
    <w:rsid w:val="007739EB"/>
    <w:rsid w:val="00775185"/>
    <w:rsid w:val="00782A34"/>
    <w:rsid w:val="00790A54"/>
    <w:rsid w:val="007A05F6"/>
    <w:rsid w:val="007A27AE"/>
    <w:rsid w:val="007C711E"/>
    <w:rsid w:val="007D1AA3"/>
    <w:rsid w:val="007D4B34"/>
    <w:rsid w:val="007E2C01"/>
    <w:rsid w:val="007E7E0C"/>
    <w:rsid w:val="007F15A2"/>
    <w:rsid w:val="007F39DF"/>
    <w:rsid w:val="007F4ED3"/>
    <w:rsid w:val="007F6126"/>
    <w:rsid w:val="007F65BD"/>
    <w:rsid w:val="00823A6A"/>
    <w:rsid w:val="008246F0"/>
    <w:rsid w:val="0083389E"/>
    <w:rsid w:val="00836BA1"/>
    <w:rsid w:val="00837EE8"/>
    <w:rsid w:val="0084638C"/>
    <w:rsid w:val="008664EA"/>
    <w:rsid w:val="00872B4F"/>
    <w:rsid w:val="00874749"/>
    <w:rsid w:val="00893A90"/>
    <w:rsid w:val="008A3201"/>
    <w:rsid w:val="008A57B1"/>
    <w:rsid w:val="008B0E15"/>
    <w:rsid w:val="008B40E2"/>
    <w:rsid w:val="008D0C0A"/>
    <w:rsid w:val="008D7A7D"/>
    <w:rsid w:val="008E0760"/>
    <w:rsid w:val="008E7E68"/>
    <w:rsid w:val="008F0BE8"/>
    <w:rsid w:val="008F3C32"/>
    <w:rsid w:val="00901A6A"/>
    <w:rsid w:val="0090307B"/>
    <w:rsid w:val="00904F0C"/>
    <w:rsid w:val="00906A7E"/>
    <w:rsid w:val="00910187"/>
    <w:rsid w:val="009170A3"/>
    <w:rsid w:val="009267A7"/>
    <w:rsid w:val="00935B94"/>
    <w:rsid w:val="00945838"/>
    <w:rsid w:val="009561C6"/>
    <w:rsid w:val="009575C7"/>
    <w:rsid w:val="00977827"/>
    <w:rsid w:val="00990824"/>
    <w:rsid w:val="009912A8"/>
    <w:rsid w:val="009950F1"/>
    <w:rsid w:val="009B06C7"/>
    <w:rsid w:val="009B2892"/>
    <w:rsid w:val="009B6380"/>
    <w:rsid w:val="009C2F27"/>
    <w:rsid w:val="009C3E38"/>
    <w:rsid w:val="009C5F9C"/>
    <w:rsid w:val="009E6B35"/>
    <w:rsid w:val="009E6F28"/>
    <w:rsid w:val="00A0291F"/>
    <w:rsid w:val="00A032EC"/>
    <w:rsid w:val="00A12BCD"/>
    <w:rsid w:val="00A24D6E"/>
    <w:rsid w:val="00A3174D"/>
    <w:rsid w:val="00A319CA"/>
    <w:rsid w:val="00A3615B"/>
    <w:rsid w:val="00A364E9"/>
    <w:rsid w:val="00A3718E"/>
    <w:rsid w:val="00A4383C"/>
    <w:rsid w:val="00A438E2"/>
    <w:rsid w:val="00A46722"/>
    <w:rsid w:val="00A65BD5"/>
    <w:rsid w:val="00A766B9"/>
    <w:rsid w:val="00A84C6B"/>
    <w:rsid w:val="00AA1DF4"/>
    <w:rsid w:val="00AB413C"/>
    <w:rsid w:val="00AB47B3"/>
    <w:rsid w:val="00AB73B8"/>
    <w:rsid w:val="00AC08EA"/>
    <w:rsid w:val="00AC284B"/>
    <w:rsid w:val="00AF41D4"/>
    <w:rsid w:val="00B00162"/>
    <w:rsid w:val="00B00ECC"/>
    <w:rsid w:val="00B05BEB"/>
    <w:rsid w:val="00B16F76"/>
    <w:rsid w:val="00B478FA"/>
    <w:rsid w:val="00B538D2"/>
    <w:rsid w:val="00B57732"/>
    <w:rsid w:val="00B602EE"/>
    <w:rsid w:val="00B6125A"/>
    <w:rsid w:val="00B616E4"/>
    <w:rsid w:val="00B6241D"/>
    <w:rsid w:val="00B65426"/>
    <w:rsid w:val="00B716A8"/>
    <w:rsid w:val="00B72547"/>
    <w:rsid w:val="00B731E6"/>
    <w:rsid w:val="00B768DF"/>
    <w:rsid w:val="00B808B6"/>
    <w:rsid w:val="00B93366"/>
    <w:rsid w:val="00B96B18"/>
    <w:rsid w:val="00BA25AE"/>
    <w:rsid w:val="00BA2C93"/>
    <w:rsid w:val="00BA3498"/>
    <w:rsid w:val="00BA6DB0"/>
    <w:rsid w:val="00BA7CA8"/>
    <w:rsid w:val="00BB1D4E"/>
    <w:rsid w:val="00BC6265"/>
    <w:rsid w:val="00BD0640"/>
    <w:rsid w:val="00BE38FA"/>
    <w:rsid w:val="00BF0933"/>
    <w:rsid w:val="00BF2169"/>
    <w:rsid w:val="00BF4AC9"/>
    <w:rsid w:val="00C35B3A"/>
    <w:rsid w:val="00C53D1A"/>
    <w:rsid w:val="00C63559"/>
    <w:rsid w:val="00C6784A"/>
    <w:rsid w:val="00C76BC3"/>
    <w:rsid w:val="00C9060E"/>
    <w:rsid w:val="00C915CA"/>
    <w:rsid w:val="00C91824"/>
    <w:rsid w:val="00C93DB2"/>
    <w:rsid w:val="00CA2E1B"/>
    <w:rsid w:val="00CA39A9"/>
    <w:rsid w:val="00CA3A4A"/>
    <w:rsid w:val="00CC2039"/>
    <w:rsid w:val="00CC24DF"/>
    <w:rsid w:val="00CD012E"/>
    <w:rsid w:val="00CD1B66"/>
    <w:rsid w:val="00CD3D8B"/>
    <w:rsid w:val="00CF0F16"/>
    <w:rsid w:val="00D0031A"/>
    <w:rsid w:val="00D02A4B"/>
    <w:rsid w:val="00D07F98"/>
    <w:rsid w:val="00D26E6E"/>
    <w:rsid w:val="00D276F1"/>
    <w:rsid w:val="00D318C3"/>
    <w:rsid w:val="00D343C4"/>
    <w:rsid w:val="00D35634"/>
    <w:rsid w:val="00D35FD7"/>
    <w:rsid w:val="00D44541"/>
    <w:rsid w:val="00D467FB"/>
    <w:rsid w:val="00D47CA8"/>
    <w:rsid w:val="00D601CE"/>
    <w:rsid w:val="00D61D66"/>
    <w:rsid w:val="00D71011"/>
    <w:rsid w:val="00D75C24"/>
    <w:rsid w:val="00D8437D"/>
    <w:rsid w:val="00DA6AD6"/>
    <w:rsid w:val="00DB2CC7"/>
    <w:rsid w:val="00DC0A22"/>
    <w:rsid w:val="00DC2DA0"/>
    <w:rsid w:val="00DC3D3E"/>
    <w:rsid w:val="00DF0364"/>
    <w:rsid w:val="00DF49B1"/>
    <w:rsid w:val="00E06229"/>
    <w:rsid w:val="00E07EFD"/>
    <w:rsid w:val="00E27892"/>
    <w:rsid w:val="00E32F4F"/>
    <w:rsid w:val="00E33306"/>
    <w:rsid w:val="00E420AA"/>
    <w:rsid w:val="00E44B0E"/>
    <w:rsid w:val="00E56D78"/>
    <w:rsid w:val="00E71294"/>
    <w:rsid w:val="00E74CAA"/>
    <w:rsid w:val="00E85EC1"/>
    <w:rsid w:val="00E9200A"/>
    <w:rsid w:val="00EA4B79"/>
    <w:rsid w:val="00EB6154"/>
    <w:rsid w:val="00EC76BD"/>
    <w:rsid w:val="00ED1C4D"/>
    <w:rsid w:val="00ED3D13"/>
    <w:rsid w:val="00ED44BD"/>
    <w:rsid w:val="00ED506B"/>
    <w:rsid w:val="00F10327"/>
    <w:rsid w:val="00F23FA2"/>
    <w:rsid w:val="00F26245"/>
    <w:rsid w:val="00F4356C"/>
    <w:rsid w:val="00F52276"/>
    <w:rsid w:val="00F57E29"/>
    <w:rsid w:val="00F60DDB"/>
    <w:rsid w:val="00F610F1"/>
    <w:rsid w:val="00F63DA2"/>
    <w:rsid w:val="00F778F5"/>
    <w:rsid w:val="00F9007E"/>
    <w:rsid w:val="00FA17C5"/>
    <w:rsid w:val="00FA4C8F"/>
    <w:rsid w:val="00FB3C8D"/>
    <w:rsid w:val="00FB5746"/>
    <w:rsid w:val="00FB66FE"/>
    <w:rsid w:val="00FB7154"/>
    <w:rsid w:val="00FC0D49"/>
    <w:rsid w:val="00FC2609"/>
    <w:rsid w:val="00FC2765"/>
    <w:rsid w:val="00FC2CB7"/>
    <w:rsid w:val="00FF0971"/>
    <w:rsid w:val="00FF52BA"/>
    <w:rsid w:val="00FF54B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E3309DD"/>
  <w15:docId w15:val="{89AA7CB7-2A22-4D4A-B153-7640CACD3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MS Mincho"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B16F76"/>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16F76"/>
    <w:rPr>
      <w:rFonts w:ascii="Segoe UI" w:hAnsi="Segoe UI" w:cs="Segoe UI"/>
      <w:sz w:val="18"/>
      <w:szCs w:val="18"/>
      <w:lang w:val="en-GB"/>
    </w:rPr>
  </w:style>
  <w:style w:type="paragraph" w:styleId="Lijstalinea">
    <w:name w:val="List Paragraph"/>
    <w:basedOn w:val="Standaard"/>
    <w:uiPriority w:val="34"/>
    <w:qFormat/>
    <w:rsid w:val="00B16F76"/>
    <w:pPr>
      <w:ind w:left="720"/>
      <w:contextualSpacing/>
    </w:pPr>
  </w:style>
  <w:style w:type="paragraph" w:styleId="Koptekst">
    <w:name w:val="header"/>
    <w:aliases w:val="6_G"/>
    <w:basedOn w:val="Standaard"/>
    <w:link w:val="KoptekstChar"/>
    <w:uiPriority w:val="99"/>
    <w:unhideWhenUsed/>
    <w:qFormat/>
    <w:rsid w:val="00EC76BD"/>
    <w:pPr>
      <w:tabs>
        <w:tab w:val="center" w:pos="4536"/>
        <w:tab w:val="right" w:pos="9072"/>
      </w:tabs>
      <w:spacing w:after="0" w:line="240" w:lineRule="auto"/>
    </w:pPr>
  </w:style>
  <w:style w:type="character" w:customStyle="1" w:styleId="KoptekstChar">
    <w:name w:val="Koptekst Char"/>
    <w:aliases w:val="6_G Char"/>
    <w:basedOn w:val="Standaardalinea-lettertype"/>
    <w:link w:val="Koptekst"/>
    <w:uiPriority w:val="99"/>
    <w:rsid w:val="00EC76BD"/>
    <w:rPr>
      <w:lang w:val="en-GB"/>
    </w:rPr>
  </w:style>
  <w:style w:type="paragraph" w:styleId="Voettekst">
    <w:name w:val="footer"/>
    <w:basedOn w:val="Standaard"/>
    <w:link w:val="VoettekstChar"/>
    <w:uiPriority w:val="99"/>
    <w:unhideWhenUsed/>
    <w:rsid w:val="00EC76BD"/>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C76BD"/>
    <w:rPr>
      <w:lang w:val="en-GB"/>
    </w:rPr>
  </w:style>
  <w:style w:type="table" w:styleId="Tabelraster">
    <w:name w:val="Table Grid"/>
    <w:basedOn w:val="Standaardtabel"/>
    <w:uiPriority w:val="59"/>
    <w:rsid w:val="00676849"/>
    <w:pPr>
      <w:suppressAutoHyphens/>
      <w:spacing w:after="0" w:line="240" w:lineRule="atLeast"/>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ChG">
    <w:name w:val="_ H _Ch_G"/>
    <w:basedOn w:val="Standaard"/>
    <w:next w:val="Standaard"/>
    <w:link w:val="HChGChar"/>
    <w:qFormat/>
    <w:rsid w:val="00240851"/>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fr-CH"/>
    </w:rPr>
  </w:style>
  <w:style w:type="paragraph" w:customStyle="1" w:styleId="SingleTxtG">
    <w:name w:val="_ Single Txt_G"/>
    <w:basedOn w:val="Standaard"/>
    <w:link w:val="SingleTxtGChar"/>
    <w:qFormat/>
    <w:rsid w:val="00240851"/>
    <w:pPr>
      <w:suppressAutoHyphens/>
      <w:spacing w:after="120" w:line="240" w:lineRule="atLeast"/>
      <w:ind w:left="1134" w:right="1134"/>
      <w:jc w:val="both"/>
    </w:pPr>
    <w:rPr>
      <w:rFonts w:ascii="Times New Roman" w:eastAsia="Times New Roman" w:hAnsi="Times New Roman" w:cs="Times New Roman"/>
      <w:sz w:val="20"/>
      <w:szCs w:val="20"/>
      <w:lang w:val="fr-CH"/>
    </w:rPr>
  </w:style>
  <w:style w:type="character" w:customStyle="1" w:styleId="SingleTxtGChar">
    <w:name w:val="_ Single Txt_G Char"/>
    <w:link w:val="SingleTxtG"/>
    <w:rsid w:val="00240851"/>
    <w:rPr>
      <w:rFonts w:ascii="Times New Roman" w:eastAsia="Times New Roman" w:hAnsi="Times New Roman" w:cs="Times New Roman"/>
      <w:sz w:val="20"/>
      <w:szCs w:val="20"/>
      <w:lang w:val="fr-CH"/>
    </w:rPr>
  </w:style>
  <w:style w:type="character" w:customStyle="1" w:styleId="HChGChar">
    <w:name w:val="_ H _Ch_G Char"/>
    <w:link w:val="HChG"/>
    <w:rsid w:val="00240851"/>
    <w:rPr>
      <w:rFonts w:ascii="Times New Roman" w:eastAsia="Times New Roman" w:hAnsi="Times New Roman" w:cs="Times New Roman"/>
      <w:b/>
      <w:sz w:val="28"/>
      <w:szCs w:val="20"/>
      <w:lang w:val="fr-CH"/>
    </w:rPr>
  </w:style>
  <w:style w:type="paragraph" w:styleId="Revisie">
    <w:name w:val="Revision"/>
    <w:hidden/>
    <w:uiPriority w:val="99"/>
    <w:semiHidden/>
    <w:rsid w:val="00760A32"/>
    <w:pPr>
      <w:spacing w:after="0" w:line="240" w:lineRule="auto"/>
    </w:pPr>
    <w:rPr>
      <w:lang w:val="en-GB"/>
    </w:rPr>
  </w:style>
  <w:style w:type="character" w:styleId="Hyperlink">
    <w:name w:val="Hyperlink"/>
    <w:basedOn w:val="Standaardalinea-lettertype"/>
    <w:uiPriority w:val="99"/>
    <w:unhideWhenUsed/>
    <w:rsid w:val="007165A8"/>
    <w:rPr>
      <w:color w:val="0563C1" w:themeColor="hyperlink"/>
      <w:u w:val="single"/>
    </w:rPr>
  </w:style>
  <w:style w:type="character" w:styleId="Onopgelostemelding">
    <w:name w:val="Unresolved Mention"/>
    <w:basedOn w:val="Standaardalinea-lettertype"/>
    <w:uiPriority w:val="99"/>
    <w:semiHidden/>
    <w:unhideWhenUsed/>
    <w:rsid w:val="007165A8"/>
    <w:rPr>
      <w:color w:val="605E5C"/>
      <w:shd w:val="clear" w:color="auto" w:fill="E1DFDD"/>
    </w:rPr>
  </w:style>
  <w:style w:type="character" w:styleId="GevolgdeHyperlink">
    <w:name w:val="FollowedHyperlink"/>
    <w:basedOn w:val="Standaardalinea-lettertype"/>
    <w:uiPriority w:val="99"/>
    <w:semiHidden/>
    <w:unhideWhenUsed/>
    <w:rsid w:val="005E3905"/>
    <w:rPr>
      <w:color w:val="954F72" w:themeColor="followedHyperlink"/>
      <w:u w:val="single"/>
    </w:rPr>
  </w:style>
  <w:style w:type="paragraph" w:customStyle="1" w:styleId="Default">
    <w:name w:val="Default"/>
    <w:rsid w:val="00DF49B1"/>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val="nl-NL" w:eastAsia="nl-NL"/>
    </w:rPr>
  </w:style>
  <w:style w:type="paragraph" w:customStyle="1" w:styleId="CM111">
    <w:name w:val="CM111"/>
    <w:basedOn w:val="Default"/>
    <w:next w:val="Default"/>
    <w:rsid w:val="00DF49B1"/>
    <w:pPr>
      <w:spacing w:after="265"/>
    </w:pPr>
    <w:rPr>
      <w:color w:val="auto"/>
    </w:rPr>
  </w:style>
  <w:style w:type="paragraph" w:customStyle="1" w:styleId="CM116">
    <w:name w:val="CM116"/>
    <w:basedOn w:val="Default"/>
    <w:next w:val="Default"/>
    <w:rsid w:val="00DF49B1"/>
    <w:pPr>
      <w:spacing w:after="78"/>
    </w:pPr>
    <w:rPr>
      <w:color w:val="auto"/>
    </w:rPr>
  </w:style>
  <w:style w:type="paragraph" w:customStyle="1" w:styleId="CM124">
    <w:name w:val="CM124"/>
    <w:basedOn w:val="Default"/>
    <w:next w:val="Default"/>
    <w:rsid w:val="00DF49B1"/>
    <w:pPr>
      <w:spacing w:after="133"/>
    </w:pPr>
    <w:rPr>
      <w:color w:val="auto"/>
    </w:rPr>
  </w:style>
  <w:style w:type="paragraph" w:customStyle="1" w:styleId="CM39">
    <w:name w:val="CM39"/>
    <w:basedOn w:val="Default"/>
    <w:next w:val="Default"/>
    <w:rsid w:val="00DF49B1"/>
    <w:pPr>
      <w:spacing w:line="260" w:lineRule="atLeast"/>
    </w:pPr>
    <w:rPr>
      <w:color w:val="auto"/>
    </w:rPr>
  </w:style>
  <w:style w:type="paragraph" w:customStyle="1" w:styleId="CM48">
    <w:name w:val="CM48"/>
    <w:basedOn w:val="Default"/>
    <w:next w:val="Default"/>
    <w:rsid w:val="00DF49B1"/>
    <w:pPr>
      <w:spacing w:line="260"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4059386">
      <w:bodyDiv w:val="1"/>
      <w:marLeft w:val="0"/>
      <w:marRight w:val="0"/>
      <w:marTop w:val="0"/>
      <w:marBottom w:val="0"/>
      <w:divBdr>
        <w:top w:val="none" w:sz="0" w:space="0" w:color="auto"/>
        <w:left w:val="none" w:sz="0" w:space="0" w:color="auto"/>
        <w:bottom w:val="none" w:sz="0" w:space="0" w:color="auto"/>
        <w:right w:val="none" w:sz="0" w:space="0" w:color="auto"/>
      </w:divBdr>
    </w:div>
    <w:div w:id="1557887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deta-informatio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fileadmin/DAM/trans/doc/2008/wp29/ECE-TRANS-WP29-1070e.doc"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DAM/trans/doc/2008/wp29/ECE-TRANS-WP29-2008-117e.doc"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7" ma:contentTypeDescription="Create a new document." ma:contentTypeScope="" ma:versionID="3dda9090b5883dd13a17919601bc933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ded5af2ee258f7c0b7926b0cd9be3d49"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09F42FA8-47DF-428E-A8C1-B5989DF76A13}">
  <ds:schemaRefs>
    <ds:schemaRef ds:uri="http://schemas.microsoft.com/sharepoint/v3/contenttype/forms"/>
  </ds:schemaRefs>
</ds:datastoreItem>
</file>

<file path=customXml/itemProps2.xml><?xml version="1.0" encoding="utf-8"?>
<ds:datastoreItem xmlns:ds="http://schemas.openxmlformats.org/officeDocument/2006/customXml" ds:itemID="{0308845E-B3B6-4795-8BDC-4F491950E4DE}">
  <ds:schemaRefs>
    <ds:schemaRef ds:uri="http://schemas.openxmlformats.org/officeDocument/2006/bibliography"/>
  </ds:schemaRefs>
</ds:datastoreItem>
</file>

<file path=customXml/itemProps3.xml><?xml version="1.0" encoding="utf-8"?>
<ds:datastoreItem xmlns:ds="http://schemas.openxmlformats.org/officeDocument/2006/customXml" ds:itemID="{0751A0A6-93C9-4044-B87B-55E0BCCFF5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DF83CE-79BA-4245-9FF0-04B3C9B4B007}">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21b6238-8359-4a58-8064-607e0430c4c4}" enabled="1" method="Standard" siteId="{150cfa2a-f5d3-460a-ae30-e92179b1b1a9}" removed="0"/>
</clbl:labelList>
</file>

<file path=docProps/app.xml><?xml version="1.0" encoding="utf-8"?>
<Properties xmlns="http://schemas.openxmlformats.org/officeDocument/2006/extended-properties" xmlns:vt="http://schemas.openxmlformats.org/officeDocument/2006/docPropsVTypes">
  <Template>Normal</Template>
  <TotalTime>6</TotalTime>
  <Pages>5</Pages>
  <Words>1612</Words>
  <Characters>8867</Characters>
  <Application>Microsoft Office Word</Application>
  <DocSecurity>0</DocSecurity>
  <Lines>73</Lines>
  <Paragraphs>20</Paragraphs>
  <ScaleCrop>false</ScaleCrop>
  <HeadingPairs>
    <vt:vector size="8" baseType="variant">
      <vt:variant>
        <vt:lpstr>Titel</vt:lpstr>
      </vt:variant>
      <vt:variant>
        <vt:i4>1</vt:i4>
      </vt:variant>
      <vt:variant>
        <vt:lpstr>Title</vt:lpstr>
      </vt:variant>
      <vt:variant>
        <vt:i4>1</vt:i4>
      </vt:variant>
      <vt:variant>
        <vt:lpstr>タイトル</vt:lpstr>
      </vt:variant>
      <vt:variant>
        <vt:i4>1</vt:i4>
      </vt:variant>
      <vt:variant>
        <vt:lpstr>Titre</vt:lpstr>
      </vt:variant>
      <vt:variant>
        <vt:i4>1</vt:i4>
      </vt:variant>
    </vt:vector>
  </HeadingPairs>
  <TitlesOfParts>
    <vt:vector size="4" baseType="lpstr">
      <vt:lpstr/>
      <vt:lpstr/>
      <vt:lpstr/>
      <vt:lpstr/>
    </vt:vector>
  </TitlesOfParts>
  <Company>PACCAR Inc.</Company>
  <LinksUpToDate>false</LinksUpToDate>
  <CharactersWithSpaces>10459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Olivier FONTAINE</dc:creator>
  <cp:lastModifiedBy>Guiting, Tim</cp:lastModifiedBy>
  <cp:revision>3</cp:revision>
  <cp:lastPrinted>2023-04-17T14:19:00Z</cp:lastPrinted>
  <dcterms:created xsi:type="dcterms:W3CDTF">2025-11-06T15:05:00Z</dcterms:created>
  <dcterms:modified xsi:type="dcterms:W3CDTF">2025-11-06T19:34:00Z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ies>
</file>