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AA0831">
              <w:rPr>
                <w:highlight w:val="cyan"/>
              </w:rPr>
              <w:t>202</w:t>
            </w:r>
            <w:r w:rsidR="001940CA" w:rsidRPr="00AA0831">
              <w:rPr>
                <w:highlight w:val="cyan"/>
              </w:rPr>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65450C">
        <w:rPr>
          <w:rFonts w:asciiTheme="majorBidi" w:hAnsiTheme="majorBidi" w:cstheme="majorBidi"/>
          <w:highlight w:val="cyan"/>
        </w:rPr>
        <w:t xml:space="preserve">Geneva, </w:t>
      </w:r>
      <w:r w:rsidR="008D24BC" w:rsidRPr="0065450C">
        <w:rPr>
          <w:rFonts w:asciiTheme="majorBidi" w:hAnsiTheme="majorBidi" w:cstheme="majorBidi"/>
          <w:highlight w:val="cyan"/>
        </w:rPr>
        <w:t>1</w:t>
      </w:r>
      <w:r w:rsidRPr="0065450C">
        <w:rPr>
          <w:rFonts w:asciiTheme="majorBidi" w:hAnsiTheme="majorBidi" w:cstheme="majorBidi"/>
          <w:highlight w:val="cyan"/>
        </w:rPr>
        <w:t>–</w:t>
      </w:r>
      <w:r w:rsidR="008D24BC" w:rsidRPr="0065450C">
        <w:rPr>
          <w:rFonts w:asciiTheme="majorBidi" w:hAnsiTheme="majorBidi" w:cstheme="majorBidi"/>
          <w:highlight w:val="cyan"/>
        </w:rPr>
        <w:t>4</w:t>
      </w:r>
      <w:r w:rsidRPr="0065450C">
        <w:rPr>
          <w:rFonts w:asciiTheme="majorBidi" w:hAnsiTheme="majorBidi" w:cstheme="majorBidi"/>
          <w:highlight w:val="cyan"/>
        </w:rPr>
        <w:t xml:space="preserve"> </w:t>
      </w:r>
      <w:r w:rsidR="00463D81" w:rsidRPr="0065450C">
        <w:rPr>
          <w:rFonts w:asciiTheme="majorBidi" w:hAnsiTheme="majorBidi" w:cstheme="majorBidi"/>
          <w:highlight w:val="cyan"/>
        </w:rPr>
        <w:t>December</w:t>
      </w:r>
      <w:r w:rsidRPr="0065450C">
        <w:rPr>
          <w:rFonts w:asciiTheme="majorBidi" w:hAnsiTheme="majorBidi" w:cstheme="majorBidi"/>
          <w:highlight w:val="cyan"/>
        </w:rPr>
        <w:t xml:space="preserve"> 202</w:t>
      </w:r>
      <w:r w:rsidR="004A41CE" w:rsidRPr="0065450C">
        <w:rPr>
          <w:rFonts w:asciiTheme="majorBidi" w:hAnsiTheme="majorBidi" w:cstheme="majorBidi"/>
          <w:highlight w:val="cyan"/>
        </w:rPr>
        <w:t>5</w:t>
      </w:r>
    </w:p>
    <w:p w14:paraId="74B01388" w14:textId="77777777" w:rsidR="003D2105" w:rsidRDefault="00E34913" w:rsidP="003D2105">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596C696E" w14:textId="7EBB5B72" w:rsidR="003D2105" w:rsidRPr="003D2105" w:rsidRDefault="006F2118" w:rsidP="003D2105">
      <w:pPr>
        <w:rPr>
          <w:b/>
          <w:bCs/>
        </w:rPr>
      </w:pPr>
      <w:r w:rsidRPr="003D2105">
        <w:rPr>
          <w:b/>
          <w:bCs/>
        </w:rPr>
        <w:t>UN Regulation No. 29 (Cabs of a commercial vehicles)</w:t>
      </w:r>
    </w:p>
    <w:p w14:paraId="01958BDD" w14:textId="61B98E14" w:rsidR="00A17DEE" w:rsidRPr="0079666C" w:rsidRDefault="00E34913" w:rsidP="00A17DEE">
      <w:pPr>
        <w:pStyle w:val="HChG"/>
        <w:jc w:val="both"/>
      </w:pPr>
      <w:r w:rsidRPr="00764116">
        <w:tab/>
      </w:r>
      <w:r w:rsidRPr="00764116">
        <w:tab/>
      </w:r>
      <w:r w:rsidR="002B28C7" w:rsidRPr="002B28C7">
        <w:t xml:space="preserve">Proposal for </w:t>
      </w:r>
      <w:r w:rsidR="002B28C7" w:rsidRPr="00270B0B">
        <w:rPr>
          <w:highlight w:val="yellow"/>
        </w:rPr>
        <w:t xml:space="preserve">supplement </w:t>
      </w:r>
      <w:r w:rsidR="00473957" w:rsidRPr="00DD13A0">
        <w:rPr>
          <w:highlight w:val="yellow"/>
        </w:rPr>
        <w:t>7</w:t>
      </w:r>
      <w:r w:rsidR="002B28C7" w:rsidRPr="00270B0B">
        <w:rPr>
          <w:highlight w:val="yellow"/>
        </w:rPr>
        <w:t xml:space="preserve"> to the 03 series of amendments</w:t>
      </w:r>
      <w:r w:rsidR="002B28C7" w:rsidRPr="002B28C7">
        <w:t xml:space="preserve"> to </w:t>
      </w:r>
      <w:bookmarkStart w:id="0" w:name="_Hlk206441647"/>
      <w:r w:rsidR="002B28C7" w:rsidRPr="002B28C7">
        <w:t xml:space="preserve">UN Regulation No. 29 (Cabs of a commercial </w:t>
      </w:r>
      <w:proofErr w:type="gramStart"/>
      <w:r w:rsidR="002B28C7" w:rsidRPr="002B28C7">
        <w:t>vehicles)</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8A4DC3">
        <w:rPr>
          <w:highlight w:val="cyan"/>
        </w:rPr>
        <w:t>Germany</w:t>
      </w:r>
      <w:r w:rsidR="008A4DC3" w:rsidRPr="008A4DC3">
        <w:rPr>
          <w:highlight w:val="cyan"/>
        </w:rPr>
        <w:t xml:space="preserve"> on behalf of</w:t>
      </w:r>
      <w:r w:rsidR="00BD1759" w:rsidRPr="00BD1759">
        <w:t xml:space="preserve"> the GRSP Task Force AVRS (Automated Vehicle Regulation Screening)</w:t>
      </w:r>
    </w:p>
    <w:p w14:paraId="23093893" w14:textId="63ADB44B"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r w:rsidR="00AD499D" w:rsidRPr="00221BBD">
        <w:rPr>
          <w:b w:val="0"/>
          <w:sz w:val="20"/>
          <w:highlight w:val="cyan"/>
        </w:rPr>
        <w:t>T</w:t>
      </w:r>
      <w:r w:rsidR="000502EA" w:rsidRPr="00221BBD">
        <w:rPr>
          <w:b w:val="0"/>
          <w:sz w:val="20"/>
          <w:highlight w:val="cyan"/>
        </w:rPr>
        <w:t>h</w:t>
      </w:r>
      <w:r w:rsidR="00C361A8">
        <w:rPr>
          <w:b w:val="0"/>
          <w:sz w:val="20"/>
          <w:highlight w:val="cyan"/>
        </w:rPr>
        <w:t>is</w:t>
      </w:r>
      <w:r w:rsidR="000502EA" w:rsidRPr="00221BBD">
        <w:rPr>
          <w:b w:val="0"/>
          <w:sz w:val="20"/>
          <w:highlight w:val="cyan"/>
        </w:rPr>
        <w:t xml:space="preserve"> document </w:t>
      </w:r>
      <w:r w:rsidR="00221BBD" w:rsidRPr="00221BBD">
        <w:rPr>
          <w:b w:val="0"/>
          <w:sz w:val="20"/>
          <w:highlight w:val="cyan"/>
        </w:rPr>
        <w:t xml:space="preserve">is </w:t>
      </w:r>
      <w:r w:rsidR="000502EA" w:rsidRPr="00221BBD">
        <w:rPr>
          <w:b w:val="0"/>
          <w:sz w:val="20"/>
          <w:highlight w:val="cyan"/>
        </w:rPr>
        <w:t>superseding Informal Document GRSP-77-</w:t>
      </w:r>
      <w:r w:rsidR="006F2118">
        <w:rPr>
          <w:b w:val="0"/>
          <w:sz w:val="20"/>
          <w:highlight w:val="cyan"/>
        </w:rPr>
        <w:t>63</w:t>
      </w:r>
      <w:r w:rsidR="00CD1F38" w:rsidRPr="00221BBD">
        <w:rPr>
          <w:b w:val="0"/>
          <w:sz w:val="20"/>
          <w:highlight w:val="cyan"/>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3B3BC1">
      <w:pPr>
        <w:pStyle w:val="HChG"/>
        <w:numPr>
          <w:ilvl w:val="0"/>
          <w:numId w:val="4"/>
        </w:numPr>
        <w:suppressAutoHyphens/>
        <w:outlineLvl w:val="9"/>
      </w:pPr>
      <w:r w:rsidRPr="00764116">
        <w:lastRenderedPageBreak/>
        <w:tab/>
      </w:r>
      <w:r w:rsidR="007B7BE6" w:rsidRPr="007F00C5">
        <w:t>Proposal</w:t>
      </w:r>
    </w:p>
    <w:p w14:paraId="726F1227" w14:textId="77777777" w:rsidR="00867D93" w:rsidRPr="007455C2" w:rsidRDefault="00867D93" w:rsidP="00867D93">
      <w:pPr>
        <w:pStyle w:val="SingleTxtG"/>
        <w:keepNext/>
        <w:tabs>
          <w:tab w:val="clear" w:pos="1701"/>
          <w:tab w:val="clear" w:pos="2268"/>
          <w:tab w:val="clear" w:pos="2835"/>
        </w:tabs>
        <w:rPr>
          <w:i/>
          <w:iCs/>
        </w:rPr>
      </w:pPr>
      <w:r w:rsidRPr="008E0CD2">
        <w:rPr>
          <w:i/>
          <w:iCs/>
        </w:rPr>
        <w:t xml:space="preserve">Insert a new paragraph 0., </w:t>
      </w:r>
      <w:r w:rsidRPr="008E0CD2">
        <w:t>to read:</w:t>
      </w:r>
    </w:p>
    <w:p w14:paraId="2A185569" w14:textId="77777777" w:rsidR="00867D93" w:rsidRPr="00A76447"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w:t>
      </w:r>
      <w:r w:rsidRPr="00A76447">
        <w:rPr>
          <w:rFonts w:eastAsiaTheme="minorEastAsia"/>
          <w:b/>
          <w:bCs/>
        </w:rPr>
        <w:t>0.</w:t>
      </w:r>
      <w:r w:rsidRPr="00A76447">
        <w:rPr>
          <w:rFonts w:eastAsiaTheme="minorEastAsia"/>
          <w:b/>
          <w:bCs/>
        </w:rPr>
        <w:tab/>
        <w:t xml:space="preserve">Introduction </w:t>
      </w:r>
    </w:p>
    <w:p w14:paraId="02915EB6" w14:textId="1DBF3F5D" w:rsidR="00867D93" w:rsidRPr="00A76447"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r>
      <w:r w:rsidRPr="003C06DD">
        <w:rPr>
          <w:rFonts w:eastAsiaTheme="minorEastAsia"/>
          <w:b/>
          <w:bCs/>
        </w:rPr>
        <w:t xml:space="preserve">For </w:t>
      </w:r>
      <w:r w:rsidRPr="003C06DD">
        <w:rPr>
          <w:b/>
          <w:bCs/>
        </w:rPr>
        <w:t>supplement</w:t>
      </w:r>
      <w:r w:rsidRPr="00C714F5">
        <w:rPr>
          <w:b/>
          <w:bCs/>
        </w:rPr>
        <w:t xml:space="preserve"> </w:t>
      </w:r>
      <w:r w:rsidR="000408C8" w:rsidRPr="00C714F5">
        <w:rPr>
          <w:b/>
          <w:bCs/>
        </w:rPr>
        <w:t>7</w:t>
      </w:r>
      <w:r w:rsidRPr="00C714F5">
        <w:rPr>
          <w:b/>
          <w:bCs/>
        </w:rPr>
        <w:t xml:space="preserve"> </w:t>
      </w:r>
      <w:r w:rsidRPr="003C06DD">
        <w:rPr>
          <w:b/>
          <w:bCs/>
        </w:rPr>
        <w:t xml:space="preserve">to the 03 </w:t>
      </w:r>
      <w:r>
        <w:rPr>
          <w:b/>
          <w:bCs/>
        </w:rPr>
        <w:t>s</w:t>
      </w:r>
      <w:r w:rsidRPr="003C06DD">
        <w:rPr>
          <w:b/>
          <w:bCs/>
        </w:rPr>
        <w:t>eries of</w:t>
      </w:r>
      <w:r w:rsidRPr="00A76447">
        <w:rPr>
          <w:b/>
          <w:bCs/>
        </w:rPr>
        <w:t xml:space="preserve"> </w:t>
      </w:r>
      <w:r>
        <w:rPr>
          <w:b/>
          <w:bCs/>
        </w:rPr>
        <w:t>a</w:t>
      </w:r>
      <w:r w:rsidRPr="00A76447">
        <w:rPr>
          <w:b/>
          <w:bCs/>
        </w:rPr>
        <w:t>mendments:</w:t>
      </w:r>
      <w:r w:rsidRPr="00A76447">
        <w:rPr>
          <w:rFonts w:eastAsiaTheme="minorEastAsia"/>
          <w:b/>
          <w:bCs/>
        </w:rPr>
        <w:t xml:space="preserve"> </w:t>
      </w:r>
    </w:p>
    <w:p w14:paraId="1DEB1D1F" w14:textId="2337DF13" w:rsidR="00867D93" w:rsidRPr="00C714F5"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0.1.1.</w:t>
      </w:r>
      <w:r>
        <w:rPr>
          <w:rFonts w:eastAsiaTheme="minorEastAsia"/>
          <w:b/>
          <w:bCs/>
        </w:rPr>
        <w:tab/>
      </w:r>
      <w:bookmarkStart w:id="1" w:name="_Hlk188257662"/>
      <w:r w:rsidRPr="004530F0">
        <w:rPr>
          <w:b/>
          <w:bCs/>
          <w:lang w:val="en-US"/>
        </w:rPr>
        <w:t xml:space="preserve">The Regulation is amended to account for </w:t>
      </w:r>
      <w:r w:rsidRPr="00C714F5">
        <w:rPr>
          <w:b/>
          <w:bCs/>
          <w:lang w:val="en-US"/>
        </w:rPr>
        <w:t>vehicles of category X</w:t>
      </w:r>
      <w:r w:rsidR="00C714F5" w:rsidRPr="00C714F5">
        <w:rPr>
          <w:rFonts w:eastAsiaTheme="minorEastAsia"/>
          <w:b/>
          <w:bCs/>
          <w:vertAlign w:val="superscript"/>
        </w:rPr>
        <w:t>1</w:t>
      </w:r>
      <w:r w:rsidRPr="00C714F5">
        <w:rPr>
          <w:b/>
          <w:bCs/>
          <w:lang w:val="en-US"/>
        </w:rPr>
        <w:t xml:space="preserve">. </w:t>
      </w:r>
      <w:r w:rsidRPr="00C714F5">
        <w:rPr>
          <w:rFonts w:eastAsiaTheme="minorEastAsia"/>
          <w:b/>
          <w:bCs/>
        </w:rPr>
        <w:t>Vehicles of category Y</w:t>
      </w:r>
      <w:bookmarkStart w:id="2" w:name="_Hlk206490579"/>
      <w:r w:rsidR="002465F7" w:rsidRPr="00C714F5">
        <w:rPr>
          <w:rFonts w:eastAsiaTheme="minorEastAsia"/>
          <w:b/>
          <w:bCs/>
          <w:vertAlign w:val="superscript"/>
        </w:rPr>
        <w:t>1</w:t>
      </w:r>
      <w:bookmarkEnd w:id="2"/>
      <w:r w:rsidRPr="00C714F5">
        <w:rPr>
          <w:rFonts w:eastAsiaTheme="minorEastAsia"/>
          <w:b/>
          <w:bCs/>
        </w:rPr>
        <w:t xml:space="preserve"> are not in the scope of this Regulation</w:t>
      </w:r>
      <w:bookmarkEnd w:id="1"/>
      <w:r w:rsidRPr="00C714F5">
        <w:rPr>
          <w:rFonts w:eastAsiaTheme="minorEastAsia"/>
          <w:b/>
          <w:bCs/>
        </w:rPr>
        <w:t>.</w:t>
      </w:r>
    </w:p>
    <w:p w14:paraId="5FC90029" w14:textId="77777777" w:rsidR="00867D93"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 xml:space="preserve">0.1.2. </w:t>
      </w:r>
      <w:r>
        <w:rPr>
          <w:rFonts w:eastAsiaTheme="minorEastAsia"/>
          <w:b/>
          <w:bCs/>
        </w:rPr>
        <w:tab/>
      </w:r>
      <w:r w:rsidRPr="00A76447">
        <w:rPr>
          <w:rFonts w:eastAsiaTheme="minorEastAsia"/>
          <w:b/>
          <w:bCs/>
        </w:rPr>
        <w:tab/>
        <w:t xml:space="preserve">The Regulation was originally drafted for vehicles with driver and manual driving controls in a cab mounted at the front of the vehicle. It is the intention of this new amendment to keep the spirit of the regulation and to extend its application to vehicles without driver and manual driving controls inside the cab. In the absence of driver/manual driving controls inside the cab, provisions related to them shall not be </w:t>
      </w:r>
      <w:proofErr w:type="gramStart"/>
      <w:r w:rsidRPr="00A76447">
        <w:rPr>
          <w:rFonts w:eastAsiaTheme="minorEastAsia"/>
          <w:b/>
          <w:bCs/>
        </w:rPr>
        <w:t>taken into account</w:t>
      </w:r>
      <w:proofErr w:type="gramEnd"/>
      <w:r w:rsidRPr="00A76447">
        <w:rPr>
          <w:rFonts w:eastAsiaTheme="minorEastAsia"/>
          <w:b/>
          <w:bCs/>
        </w:rPr>
        <w:t xml:space="preserve"> if not already covered by this amendment.</w:t>
      </w:r>
    </w:p>
    <w:p w14:paraId="3D1803D4" w14:textId="77777777" w:rsidR="00867D93" w:rsidRPr="00A76447" w:rsidRDefault="00867D93" w:rsidP="00867D93">
      <w:pPr>
        <w:pStyle w:val="SingleTxtG"/>
        <w:tabs>
          <w:tab w:val="clear" w:pos="1701"/>
          <w:tab w:val="clear" w:pos="2268"/>
          <w:tab w:val="clear" w:pos="2835"/>
        </w:tabs>
        <w:ind w:left="2268" w:hanging="1134"/>
        <w:rPr>
          <w:rFonts w:eastAsiaTheme="minorEastAsia"/>
          <w:b/>
          <w:bCs/>
        </w:rPr>
      </w:pPr>
      <w:r>
        <w:rPr>
          <w:rFonts w:eastAsiaTheme="minorEastAsia"/>
          <w:b/>
          <w:bCs/>
        </w:rPr>
        <w:t>0.1.3.</w:t>
      </w:r>
      <w:r>
        <w:rPr>
          <w:rFonts w:eastAsiaTheme="minorEastAsia"/>
          <w:b/>
          <w:bCs/>
        </w:rPr>
        <w:tab/>
      </w:r>
      <w:r w:rsidRPr="00A76447">
        <w:rPr>
          <w:rFonts w:eastAsiaTheme="minorEastAsia"/>
          <w:b/>
          <w:bCs/>
        </w:rPr>
        <w:t xml:space="preserve">Cabs for vehicles of category X mounted in other positions than the vehicle front shall not be </w:t>
      </w:r>
      <w:proofErr w:type="gramStart"/>
      <w:r w:rsidRPr="00A76447">
        <w:rPr>
          <w:rFonts w:eastAsiaTheme="minorEastAsia"/>
          <w:b/>
          <w:bCs/>
        </w:rPr>
        <w:t>taken into account</w:t>
      </w:r>
      <w:proofErr w:type="gramEnd"/>
      <w:r w:rsidRPr="00A76447">
        <w:rPr>
          <w:rFonts w:eastAsiaTheme="minorEastAsia"/>
          <w:b/>
          <w:bCs/>
        </w:rPr>
        <w:t xml:space="preserve"> for the frontal collision simulation (test A).</w:t>
      </w:r>
    </w:p>
    <w:p w14:paraId="5D57BB2C" w14:textId="5F566586" w:rsidR="00867D93" w:rsidRPr="004A7A4A" w:rsidRDefault="00867D93" w:rsidP="00867D93">
      <w:pPr>
        <w:pStyle w:val="SingleTxtG"/>
        <w:tabs>
          <w:tab w:val="clear" w:pos="1701"/>
          <w:tab w:val="clear" w:pos="2268"/>
          <w:tab w:val="clear" w:pos="2835"/>
        </w:tabs>
        <w:ind w:left="2268" w:hanging="1134"/>
        <w:rPr>
          <w:rFonts w:eastAsiaTheme="minorEastAsia"/>
          <w:b/>
          <w:bCs/>
        </w:rPr>
      </w:pPr>
      <w:r w:rsidRPr="004A7A4A">
        <w:rPr>
          <w:rFonts w:eastAsiaTheme="minorEastAsia"/>
          <w:b/>
          <w:bCs/>
        </w:rPr>
        <w:t>0.1.</w:t>
      </w:r>
      <w:r>
        <w:rPr>
          <w:rFonts w:eastAsiaTheme="minorEastAsia"/>
          <w:b/>
          <w:bCs/>
        </w:rPr>
        <w:t>4</w:t>
      </w:r>
      <w:r w:rsidRPr="004A7A4A">
        <w:rPr>
          <w:rFonts w:eastAsiaTheme="minorEastAsia"/>
          <w:b/>
          <w:bCs/>
        </w:rPr>
        <w:t xml:space="preserve">. </w:t>
      </w:r>
      <w:r w:rsidRPr="004A7A4A">
        <w:rPr>
          <w:rFonts w:eastAsiaTheme="minorEastAsia"/>
          <w:b/>
          <w:bCs/>
        </w:rPr>
        <w:tab/>
        <w:t xml:space="preserve">In case of vehicles with an </w:t>
      </w:r>
      <w:r w:rsidR="00DE5B09" w:rsidRPr="00C714F5">
        <w:rPr>
          <w:rFonts w:eastAsiaTheme="minorEastAsia"/>
          <w:b/>
          <w:bCs/>
          <w:highlight w:val="cyan"/>
        </w:rPr>
        <w:t>Automated Driving System (ADS)</w:t>
      </w:r>
      <w:proofErr w:type="gramStart"/>
      <w:r w:rsidR="00DE5B09" w:rsidRPr="00C714F5">
        <w:rPr>
          <w:rFonts w:eastAsiaTheme="minorEastAsia"/>
          <w:b/>
          <w:bCs/>
          <w:highlight w:val="cyan"/>
          <w:vertAlign w:val="superscript"/>
        </w:rPr>
        <w:t>1</w:t>
      </w:r>
      <w:r w:rsidR="00DE5B09" w:rsidRPr="00C714F5">
        <w:rPr>
          <w:rFonts w:eastAsiaTheme="minorEastAsia"/>
          <w:b/>
          <w:bCs/>
        </w:rPr>
        <w:t xml:space="preserve"> </w:t>
      </w:r>
      <w:r w:rsidRPr="00C714F5">
        <w:rPr>
          <w:rFonts w:eastAsiaTheme="minorEastAsia"/>
          <w:b/>
          <w:bCs/>
        </w:rPr>
        <w:t xml:space="preserve"> </w:t>
      </w:r>
      <w:r w:rsidRPr="004A7A4A">
        <w:rPr>
          <w:rFonts w:eastAsiaTheme="minorEastAsia"/>
          <w:b/>
          <w:bCs/>
        </w:rPr>
        <w:t>where</w:t>
      </w:r>
      <w:proofErr w:type="gramEnd"/>
      <w:r w:rsidRPr="004A7A4A">
        <w:rPr>
          <w:rFonts w:eastAsiaTheme="minorEastAsia"/>
          <w:b/>
          <w:bCs/>
        </w:rPr>
        <w:t xml:space="preserv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Pr="004A7A4A">
        <w:rPr>
          <w:rFonts w:eastAsiaTheme="minorEastAsia"/>
          <w:b/>
          <w:bCs/>
        </w:rPr>
        <w:t>have to</w:t>
      </w:r>
      <w:proofErr w:type="gramEnd"/>
      <w:r w:rsidRPr="004A7A4A">
        <w:rPr>
          <w:rFonts w:eastAsiaTheme="minorEastAsia"/>
          <w:b/>
          <w:bCs/>
        </w:rPr>
        <w:t xml:space="preserve"> be fulfilled.</w:t>
      </w:r>
      <w:r>
        <w:rPr>
          <w:rFonts w:eastAsiaTheme="minorEastAsia"/>
          <w:b/>
          <w:bCs/>
        </w:rPr>
        <w:t>”</w:t>
      </w:r>
    </w:p>
    <w:p w14:paraId="09B47B0D" w14:textId="77777777" w:rsidR="00867D93" w:rsidRDefault="00867D93" w:rsidP="00867D93">
      <w:pPr>
        <w:pStyle w:val="SingleTxtG"/>
        <w:keepNext/>
        <w:tabs>
          <w:tab w:val="clear" w:pos="1701"/>
          <w:tab w:val="clear" w:pos="2268"/>
          <w:tab w:val="clear" w:pos="2835"/>
        </w:tabs>
      </w:pPr>
      <w:bookmarkStart w:id="3" w:name="_Hlk182312371"/>
      <w:r w:rsidRPr="00F252A8">
        <w:rPr>
          <w:i/>
        </w:rPr>
        <w:t>Paragraph</w:t>
      </w:r>
      <w:r>
        <w:rPr>
          <w:i/>
        </w:rPr>
        <w:t xml:space="preserve"> 1.</w:t>
      </w:r>
      <w:r w:rsidRPr="00F252A8">
        <w:rPr>
          <w:i/>
          <w:iCs/>
        </w:rPr>
        <w:t>,</w:t>
      </w:r>
      <w:r>
        <w:rPr>
          <w:i/>
          <w:iCs/>
        </w:rPr>
        <w:t xml:space="preserve"> </w:t>
      </w:r>
      <w:r w:rsidRPr="009345C7">
        <w:t>amend to read:</w:t>
      </w:r>
    </w:p>
    <w:bookmarkEnd w:id="3"/>
    <w:p w14:paraId="6BE1630F" w14:textId="77777777" w:rsidR="00867D93" w:rsidRDefault="00867D93" w:rsidP="00867D93">
      <w:pPr>
        <w:pStyle w:val="SingleTxtG"/>
        <w:tabs>
          <w:tab w:val="clear" w:pos="1701"/>
          <w:tab w:val="clear" w:pos="2268"/>
          <w:tab w:val="clear" w:pos="2835"/>
        </w:tabs>
        <w:ind w:left="2268" w:hanging="1134"/>
      </w:pPr>
      <w:r>
        <w:t>“1.</w:t>
      </w:r>
      <w:r>
        <w:tab/>
        <w:t>This Regulation applies to:</w:t>
      </w:r>
    </w:p>
    <w:p w14:paraId="40A21F46" w14:textId="59D7C64D" w:rsidR="00867D93" w:rsidRDefault="00867D93" w:rsidP="00867D93">
      <w:pPr>
        <w:pStyle w:val="SingleTxtG"/>
        <w:tabs>
          <w:tab w:val="clear" w:pos="1701"/>
          <w:tab w:val="clear" w:pos="2268"/>
          <w:tab w:val="clear" w:pos="2835"/>
        </w:tabs>
        <w:ind w:left="2268" w:hanging="1134"/>
      </w:pPr>
      <w:r>
        <w:tab/>
        <w:t>Vehicles of category N</w:t>
      </w:r>
      <w:r w:rsidR="00153B80" w:rsidRPr="00153B80">
        <w:rPr>
          <w:vertAlign w:val="superscript"/>
        </w:rPr>
        <w:t>1</w:t>
      </w:r>
      <w:r>
        <w:t xml:space="preserve"> </w:t>
      </w:r>
      <w:proofErr w:type="gramStart"/>
      <w:r>
        <w:t>with regard to</w:t>
      </w:r>
      <w:proofErr w:type="gramEnd"/>
      <w:r>
        <w:t xml:space="preserve"> the protection of the occupants of the cab. </w:t>
      </w:r>
    </w:p>
    <w:p w14:paraId="44349085" w14:textId="26FCAF1A" w:rsidR="001D19B1" w:rsidRPr="0046006F" w:rsidRDefault="00867D93" w:rsidP="00583FF0">
      <w:pPr>
        <w:pStyle w:val="SingleTxtG"/>
        <w:tabs>
          <w:tab w:val="clear" w:pos="1701"/>
          <w:tab w:val="clear" w:pos="2268"/>
          <w:tab w:val="clear" w:pos="2835"/>
        </w:tabs>
        <w:ind w:left="2268" w:hanging="1134"/>
        <w:rPr>
          <w:rFonts w:eastAsiaTheme="minorEastAsia"/>
          <w:strike/>
          <w:color w:val="FF0000"/>
        </w:rPr>
      </w:pPr>
      <w:r>
        <w:rPr>
          <w:b/>
          <w:bCs/>
        </w:rPr>
        <w:tab/>
      </w:r>
      <w:r w:rsidR="00C90A62" w:rsidRPr="00583FF0">
        <w:rPr>
          <w:b/>
          <w:bCs/>
          <w:highlight w:val="cyan"/>
        </w:rPr>
        <w:t>This Regulation does not apply to vehicles of category Y</w:t>
      </w:r>
      <w:r w:rsidR="00583FF0">
        <w:rPr>
          <w:b/>
          <w:bCs/>
          <w:highlight w:val="cyan"/>
        </w:rPr>
        <w:t>.</w:t>
      </w:r>
      <w:r w:rsidR="001D19B1" w:rsidRPr="00583FF0">
        <w:rPr>
          <w:highlight w:val="cyan"/>
        </w:rPr>
        <w:t>”</w:t>
      </w:r>
    </w:p>
    <w:p w14:paraId="26B8B0B1" w14:textId="77777777" w:rsidR="00543663" w:rsidRDefault="00543663" w:rsidP="00543663">
      <w:pPr>
        <w:pStyle w:val="SingleTxtG"/>
        <w:keepNext/>
        <w:tabs>
          <w:tab w:val="clear" w:pos="1701"/>
          <w:tab w:val="clear" w:pos="2268"/>
          <w:tab w:val="clear" w:pos="2835"/>
        </w:tabs>
        <w:rPr>
          <w:rFonts w:eastAsia="DengXian"/>
          <w:i/>
          <w:lang w:eastAsia="zh-CN"/>
        </w:rPr>
      </w:pPr>
    </w:p>
    <w:p w14:paraId="24DDFF8D" w14:textId="0D0C2A1F" w:rsidR="00543663" w:rsidRPr="00583FF0" w:rsidRDefault="00543663" w:rsidP="00543663">
      <w:pPr>
        <w:pStyle w:val="SingleTxtG"/>
        <w:keepNext/>
        <w:tabs>
          <w:tab w:val="clear" w:pos="1701"/>
          <w:tab w:val="clear" w:pos="2268"/>
          <w:tab w:val="clear" w:pos="2835"/>
        </w:tabs>
        <w:rPr>
          <w:rFonts w:eastAsia="DengXian"/>
          <w:i/>
          <w:lang w:eastAsia="zh-CN"/>
        </w:rPr>
      </w:pPr>
      <w:r w:rsidRPr="00583FF0">
        <w:rPr>
          <w:rFonts w:eastAsia="DengXian"/>
          <w:i/>
          <w:lang w:eastAsia="zh-CN"/>
        </w:rPr>
        <w:t xml:space="preserve">Paragraph 1., footnote 1, </w:t>
      </w:r>
      <w:r w:rsidRPr="00583FF0">
        <w:t>amend</w:t>
      </w:r>
      <w:r w:rsidRPr="00583FF0">
        <w:rPr>
          <w:rFonts w:eastAsia="DengXian"/>
          <w:iCs/>
          <w:lang w:eastAsia="zh-CN"/>
        </w:rPr>
        <w:t xml:space="preserve"> to read:</w:t>
      </w:r>
    </w:p>
    <w:p w14:paraId="73A19212" w14:textId="77777777" w:rsidR="00543663" w:rsidRPr="00583FF0" w:rsidRDefault="00543663" w:rsidP="00543663">
      <w:pPr>
        <w:pStyle w:val="SingleTxtG"/>
        <w:tabs>
          <w:tab w:val="clear" w:pos="1701"/>
          <w:tab w:val="clear" w:pos="2268"/>
          <w:tab w:val="clear" w:pos="2835"/>
        </w:tabs>
        <w:ind w:left="1276" w:hanging="141"/>
        <w:rPr>
          <w:rStyle w:val="Hyperlink"/>
          <w:iCs/>
          <w:color w:val="auto"/>
          <w:szCs w:val="18"/>
        </w:rPr>
      </w:pPr>
      <w:r w:rsidRPr="00583FF0">
        <w:rPr>
          <w:szCs w:val="18"/>
        </w:rPr>
        <w:t>“</w:t>
      </w:r>
      <w:r w:rsidRPr="00583FF0">
        <w:rPr>
          <w:szCs w:val="18"/>
          <w:vertAlign w:val="superscript"/>
        </w:rPr>
        <w:t>1</w:t>
      </w:r>
      <w:r w:rsidRPr="00583FF0">
        <w:rPr>
          <w:szCs w:val="18"/>
        </w:rPr>
        <w:t xml:space="preserve">As defined in the </w:t>
      </w:r>
      <w:r w:rsidRPr="00583FF0">
        <w:t>Consolidated</w:t>
      </w:r>
      <w:r w:rsidRPr="00583FF0">
        <w:rPr>
          <w:szCs w:val="18"/>
        </w:rPr>
        <w:t xml:space="preserve"> Resolution on the Construction of Vehicles (R.E.3.), document ECE/TRANS/WP.29/78/Rev.</w:t>
      </w:r>
      <w:r w:rsidRPr="00583FF0">
        <w:rPr>
          <w:strike/>
          <w:szCs w:val="18"/>
        </w:rPr>
        <w:t>7</w:t>
      </w:r>
      <w:r w:rsidRPr="00583FF0">
        <w:rPr>
          <w:b/>
          <w:bCs/>
          <w:szCs w:val="18"/>
        </w:rPr>
        <w:t>8</w:t>
      </w:r>
      <w:r w:rsidRPr="00583FF0">
        <w:rPr>
          <w:szCs w:val="18"/>
        </w:rPr>
        <w:t xml:space="preserve">, para. 2 - </w:t>
      </w:r>
      <w:r w:rsidRPr="00583FF0">
        <w:rPr>
          <w:szCs w:val="18"/>
        </w:rPr>
        <w:br/>
      </w:r>
      <w:hyperlink r:id="rId12" w:history="1">
        <w:r w:rsidRPr="00583FF0">
          <w:rPr>
            <w:rStyle w:val="Hyperlink"/>
            <w:color w:val="auto"/>
            <w:szCs w:val="18"/>
          </w:rPr>
          <w:t>https://unece.org/transport/vehicle-regulations/wp29/resolutions</w:t>
        </w:r>
      </w:hyperlink>
      <w:r w:rsidRPr="00583FF0">
        <w:rPr>
          <w:rStyle w:val="Hyperlink"/>
          <w:iCs/>
          <w:color w:val="auto"/>
          <w:szCs w:val="18"/>
        </w:rPr>
        <w:t>”</w:t>
      </w:r>
    </w:p>
    <w:p w14:paraId="1C5356C5" w14:textId="77777777" w:rsidR="001D19B1" w:rsidRDefault="001D19B1" w:rsidP="00867D93">
      <w:pPr>
        <w:pStyle w:val="SingleTxtG"/>
        <w:tabs>
          <w:tab w:val="clear" w:pos="1701"/>
          <w:tab w:val="clear" w:pos="2268"/>
          <w:tab w:val="clear" w:pos="2835"/>
        </w:tabs>
        <w:ind w:left="2268" w:hanging="1134"/>
        <w:rPr>
          <w:b/>
          <w:bCs/>
        </w:rPr>
      </w:pPr>
    </w:p>
    <w:p w14:paraId="2A2F5E0B" w14:textId="77777777" w:rsidR="00867D93" w:rsidRDefault="00867D93" w:rsidP="00867D93">
      <w:pPr>
        <w:pStyle w:val="SingleTxtG"/>
        <w:keepNext/>
        <w:tabs>
          <w:tab w:val="clear" w:pos="1701"/>
          <w:tab w:val="clear" w:pos="2268"/>
          <w:tab w:val="clear" w:pos="2835"/>
        </w:tabs>
      </w:pPr>
      <w:r w:rsidRPr="00F252A8">
        <w:rPr>
          <w:i/>
        </w:rPr>
        <w:t>Paragraph</w:t>
      </w:r>
      <w:r>
        <w:rPr>
          <w:i/>
        </w:rPr>
        <w:t xml:space="preserve"> 5.1.4.</w:t>
      </w:r>
      <w:r w:rsidRPr="00F252A8">
        <w:rPr>
          <w:i/>
          <w:iCs/>
        </w:rPr>
        <w:t>,</w:t>
      </w:r>
      <w:r>
        <w:rPr>
          <w:i/>
          <w:iCs/>
        </w:rPr>
        <w:t xml:space="preserve"> </w:t>
      </w:r>
      <w:r w:rsidRPr="009345C7">
        <w:t>amend to read:</w:t>
      </w:r>
    </w:p>
    <w:p w14:paraId="76378B28" w14:textId="77777777" w:rsidR="00867D93" w:rsidRDefault="00867D93" w:rsidP="00867D93">
      <w:pPr>
        <w:pStyle w:val="SingleTxtG"/>
        <w:tabs>
          <w:tab w:val="clear" w:pos="1701"/>
          <w:tab w:val="clear" w:pos="2268"/>
          <w:tab w:val="clear" w:pos="2835"/>
        </w:tabs>
        <w:ind w:left="2268" w:hanging="1134"/>
        <w:rPr>
          <w:szCs w:val="16"/>
        </w:rPr>
      </w:pPr>
      <w:r w:rsidRPr="00406F2F">
        <w:rPr>
          <w:szCs w:val="16"/>
        </w:rPr>
        <w:t>“5.1.4.</w:t>
      </w:r>
      <w:r>
        <w:rPr>
          <w:szCs w:val="16"/>
        </w:rPr>
        <w:tab/>
      </w:r>
      <w:r w:rsidRPr="00B32296">
        <w:rPr>
          <w:szCs w:val="16"/>
        </w:rPr>
        <w:t xml:space="preserve">Test A (frontal impact) </w:t>
      </w:r>
      <w:r w:rsidRPr="00E9242C">
        <w:t>shall</w:t>
      </w:r>
      <w:r w:rsidRPr="00B32296">
        <w:rPr>
          <w:szCs w:val="16"/>
        </w:rPr>
        <w:t xml:space="preserve"> only be conducted on Cab-over-Engine vehicles </w:t>
      </w:r>
      <w:r w:rsidRPr="006D7F31">
        <w:rPr>
          <w:b/>
          <w:bCs/>
          <w:szCs w:val="16"/>
        </w:rPr>
        <w:t xml:space="preserve">and for vehicles of category </w:t>
      </w:r>
      <w:r>
        <w:rPr>
          <w:b/>
          <w:bCs/>
          <w:szCs w:val="16"/>
        </w:rPr>
        <w:t>X</w:t>
      </w:r>
      <w:r w:rsidRPr="006D7F31">
        <w:rPr>
          <w:b/>
          <w:bCs/>
          <w:szCs w:val="16"/>
        </w:rPr>
        <w:t xml:space="preserve"> having the cab in the front of the vehicle</w:t>
      </w:r>
      <w:r w:rsidRPr="00B32296">
        <w:rPr>
          <w:szCs w:val="16"/>
        </w:rPr>
        <w:t>.</w:t>
      </w:r>
      <w:r>
        <w:rPr>
          <w:szCs w:val="16"/>
        </w:rPr>
        <w:t>”</w:t>
      </w:r>
    </w:p>
    <w:p w14:paraId="38BFCFA8" w14:textId="77777777" w:rsidR="008B0D3F" w:rsidRDefault="008B0D3F" w:rsidP="008B0D3F">
      <w:pPr>
        <w:pStyle w:val="SingleTxtG"/>
        <w:keepNext/>
        <w:tabs>
          <w:tab w:val="clear" w:pos="1701"/>
          <w:tab w:val="clear" w:pos="2268"/>
          <w:tab w:val="clear" w:pos="2835"/>
        </w:tabs>
        <w:rPr>
          <w:i/>
        </w:rPr>
      </w:pPr>
    </w:p>
    <w:p w14:paraId="6C447A3E" w14:textId="10F233F5" w:rsidR="008B0D3F" w:rsidRPr="005D19CA" w:rsidRDefault="00ED7043" w:rsidP="008B0D3F">
      <w:pPr>
        <w:pStyle w:val="SingleTxtG"/>
        <w:keepNext/>
        <w:tabs>
          <w:tab w:val="clear" w:pos="1701"/>
          <w:tab w:val="clear" w:pos="2268"/>
          <w:tab w:val="clear" w:pos="2835"/>
        </w:tabs>
        <w:rPr>
          <w:rFonts w:eastAsia="DengXian"/>
          <w:i/>
          <w:lang w:eastAsia="zh-CN"/>
        </w:rPr>
      </w:pPr>
      <w:r w:rsidRPr="005D19CA">
        <w:rPr>
          <w:rFonts w:eastAsia="DengXian"/>
          <w:i/>
          <w:lang w:eastAsia="zh-CN"/>
        </w:rPr>
        <w:t xml:space="preserve">Annex 1, </w:t>
      </w:r>
      <w:r w:rsidR="008B0D3F" w:rsidRPr="005D19CA">
        <w:rPr>
          <w:rFonts w:eastAsia="DengXian"/>
          <w:i/>
          <w:lang w:eastAsia="zh-CN"/>
        </w:rPr>
        <w:t>Paragraph 1</w:t>
      </w:r>
      <w:r w:rsidR="00B70920" w:rsidRPr="005D19CA">
        <w:rPr>
          <w:rFonts w:eastAsia="DengXian"/>
          <w:i/>
          <w:lang w:eastAsia="zh-CN"/>
        </w:rPr>
        <w:t>.4</w:t>
      </w:r>
      <w:r w:rsidR="008B0D3F" w:rsidRPr="005D19CA">
        <w:rPr>
          <w:rFonts w:eastAsia="DengXian"/>
          <w:i/>
          <w:lang w:eastAsia="zh-CN"/>
        </w:rPr>
        <w:t xml:space="preserve">., footnote 1, </w:t>
      </w:r>
      <w:r w:rsidR="008B0D3F" w:rsidRPr="005D19CA">
        <w:t>amend</w:t>
      </w:r>
      <w:r w:rsidR="008B0D3F" w:rsidRPr="005D19CA">
        <w:rPr>
          <w:rFonts w:eastAsia="DengXian"/>
          <w:iCs/>
          <w:lang w:eastAsia="zh-CN"/>
        </w:rPr>
        <w:t xml:space="preserve"> to read:</w:t>
      </w:r>
    </w:p>
    <w:p w14:paraId="1A129C82" w14:textId="77777777" w:rsidR="008B0D3F" w:rsidRPr="005D19CA" w:rsidRDefault="008B0D3F" w:rsidP="008B0D3F">
      <w:pPr>
        <w:pStyle w:val="SingleTxtG"/>
        <w:tabs>
          <w:tab w:val="clear" w:pos="1701"/>
          <w:tab w:val="clear" w:pos="2268"/>
          <w:tab w:val="clear" w:pos="2835"/>
        </w:tabs>
        <w:ind w:left="1276" w:hanging="141"/>
        <w:rPr>
          <w:rStyle w:val="Hyperlink"/>
          <w:iCs/>
          <w:color w:val="auto"/>
          <w:szCs w:val="18"/>
        </w:rPr>
      </w:pPr>
      <w:r w:rsidRPr="005D19CA">
        <w:rPr>
          <w:szCs w:val="18"/>
        </w:rPr>
        <w:t>“</w:t>
      </w:r>
      <w:r w:rsidRPr="005D19CA">
        <w:rPr>
          <w:szCs w:val="18"/>
          <w:vertAlign w:val="superscript"/>
        </w:rPr>
        <w:t>1</w:t>
      </w:r>
      <w:r w:rsidRPr="005D19CA">
        <w:rPr>
          <w:szCs w:val="18"/>
        </w:rPr>
        <w:t xml:space="preserve">As defined in the </w:t>
      </w:r>
      <w:r w:rsidRPr="005D19CA">
        <w:t>Consolidated</w:t>
      </w:r>
      <w:r w:rsidRPr="005D19CA">
        <w:rPr>
          <w:szCs w:val="18"/>
        </w:rPr>
        <w:t xml:space="preserve"> Resolution on the Construction of Vehicles (R.E.3.), document ECE/TRANS/WP.29/78/Rev.</w:t>
      </w:r>
      <w:r w:rsidRPr="005D19CA">
        <w:rPr>
          <w:strike/>
          <w:szCs w:val="18"/>
        </w:rPr>
        <w:t>7</w:t>
      </w:r>
      <w:r w:rsidRPr="005D19CA">
        <w:rPr>
          <w:b/>
          <w:bCs/>
          <w:szCs w:val="18"/>
        </w:rPr>
        <w:t>8</w:t>
      </w:r>
      <w:r w:rsidRPr="005D19CA">
        <w:rPr>
          <w:szCs w:val="18"/>
        </w:rPr>
        <w:t xml:space="preserve">, para. 2 - </w:t>
      </w:r>
      <w:r w:rsidRPr="005D19CA">
        <w:rPr>
          <w:szCs w:val="18"/>
        </w:rPr>
        <w:br/>
      </w:r>
      <w:hyperlink r:id="rId13" w:history="1">
        <w:r w:rsidRPr="005D19CA">
          <w:rPr>
            <w:rStyle w:val="Hyperlink"/>
            <w:color w:val="auto"/>
            <w:szCs w:val="18"/>
          </w:rPr>
          <w:t>https://unece.org/transport/vehicle-regulations/wp29/resolutions</w:t>
        </w:r>
      </w:hyperlink>
      <w:r w:rsidRPr="005D19CA">
        <w:rPr>
          <w:rStyle w:val="Hyperlink"/>
          <w:iCs/>
          <w:color w:val="auto"/>
          <w:szCs w:val="18"/>
        </w:rPr>
        <w:t>”</w:t>
      </w:r>
    </w:p>
    <w:p w14:paraId="397CC41B" w14:textId="77777777" w:rsidR="008B0D3F" w:rsidRDefault="008B0D3F" w:rsidP="008B0D3F">
      <w:pPr>
        <w:pStyle w:val="SingleTxtG"/>
        <w:keepNext/>
        <w:tabs>
          <w:tab w:val="clear" w:pos="1701"/>
          <w:tab w:val="clear" w:pos="2268"/>
          <w:tab w:val="clear" w:pos="2835"/>
        </w:tabs>
        <w:rPr>
          <w:i/>
        </w:rPr>
      </w:pPr>
    </w:p>
    <w:p w14:paraId="3E39936E" w14:textId="318E41BD" w:rsidR="008B0D3F" w:rsidRDefault="00867D93" w:rsidP="008B0D3F">
      <w:pPr>
        <w:pStyle w:val="SingleTxtG"/>
        <w:keepNext/>
        <w:tabs>
          <w:tab w:val="clear" w:pos="1701"/>
          <w:tab w:val="clear" w:pos="2268"/>
          <w:tab w:val="clear" w:pos="2835"/>
        </w:tabs>
      </w:pPr>
      <w:r w:rsidRPr="00D168F0">
        <w:rPr>
          <w:i/>
        </w:rPr>
        <w:t>Annex 1, Part 1</w:t>
      </w:r>
      <w:r>
        <w:rPr>
          <w:i/>
        </w:rPr>
        <w:t>,</w:t>
      </w:r>
      <w:r w:rsidRPr="00D168F0">
        <w:rPr>
          <w:i/>
        </w:rPr>
        <w:t xml:space="preserve"> </w:t>
      </w:r>
      <w:r>
        <w:rPr>
          <w:i/>
        </w:rPr>
        <w:t>p</w:t>
      </w:r>
      <w:r w:rsidRPr="00F252A8">
        <w:rPr>
          <w:i/>
        </w:rPr>
        <w:t>aragraph</w:t>
      </w:r>
      <w:r>
        <w:rPr>
          <w:i/>
        </w:rPr>
        <w:t xml:space="preserve"> 2.7.</w:t>
      </w:r>
      <w:r w:rsidRPr="00F252A8">
        <w:rPr>
          <w:i/>
          <w:iCs/>
        </w:rPr>
        <w:t>,</w:t>
      </w:r>
      <w:r>
        <w:rPr>
          <w:i/>
          <w:iCs/>
        </w:rPr>
        <w:t xml:space="preserve"> </w:t>
      </w:r>
      <w:r w:rsidRPr="009345C7">
        <w:t>amend to read:</w:t>
      </w:r>
    </w:p>
    <w:p w14:paraId="4BB37EF8" w14:textId="77777777" w:rsidR="00867D93" w:rsidRDefault="00867D93" w:rsidP="00867D93">
      <w:pPr>
        <w:pStyle w:val="SingleTxtG"/>
        <w:tabs>
          <w:tab w:val="clear" w:pos="1701"/>
          <w:tab w:val="clear" w:pos="2268"/>
          <w:tab w:val="clear" w:pos="2835"/>
        </w:tabs>
        <w:ind w:left="2268" w:hanging="1134"/>
        <w:rPr>
          <w:szCs w:val="16"/>
        </w:rPr>
      </w:pPr>
      <w:r w:rsidRPr="00406F2F">
        <w:rPr>
          <w:szCs w:val="16"/>
        </w:rPr>
        <w:t>“</w:t>
      </w:r>
      <w:r>
        <w:rPr>
          <w:szCs w:val="16"/>
        </w:rPr>
        <w:t>2</w:t>
      </w:r>
      <w:r w:rsidRPr="00406F2F">
        <w:rPr>
          <w:szCs w:val="16"/>
        </w:rPr>
        <w:t>.</w:t>
      </w:r>
      <w:r>
        <w:rPr>
          <w:szCs w:val="16"/>
        </w:rPr>
        <w:t>7</w:t>
      </w:r>
      <w:r w:rsidRPr="00406F2F">
        <w:rPr>
          <w:szCs w:val="16"/>
        </w:rPr>
        <w:t>.</w:t>
      </w:r>
      <w:r>
        <w:rPr>
          <w:szCs w:val="16"/>
        </w:rPr>
        <w:tab/>
      </w:r>
      <w:r w:rsidRPr="00420B36">
        <w:rPr>
          <w:strike/>
          <w:szCs w:val="16"/>
        </w:rPr>
        <w:t xml:space="preserve">Driving </w:t>
      </w:r>
      <w:r w:rsidRPr="00A0593F">
        <w:rPr>
          <w:szCs w:val="16"/>
        </w:rPr>
        <w:t>Cab</w:t>
      </w:r>
      <w:r w:rsidRPr="005C0795">
        <w:rPr>
          <w:szCs w:val="16"/>
        </w:rPr>
        <w:t xml:space="preserve"> (cab-over-engine </w:t>
      </w:r>
      <w:r w:rsidRPr="00E9242C">
        <w:t>or</w:t>
      </w:r>
      <w:r w:rsidRPr="005C0795">
        <w:rPr>
          <w:szCs w:val="16"/>
        </w:rPr>
        <w:t xml:space="preserve"> </w:t>
      </w:r>
      <w:r w:rsidRPr="00F92AAD">
        <w:rPr>
          <w:szCs w:val="16"/>
        </w:rPr>
        <w:t xml:space="preserve">bonnet </w:t>
      </w:r>
      <w:r w:rsidRPr="00F92AAD">
        <w:rPr>
          <w:b/>
          <w:bCs/>
          <w:szCs w:val="16"/>
        </w:rPr>
        <w:t>or in case of vehicle</w:t>
      </w:r>
      <w:r>
        <w:rPr>
          <w:b/>
          <w:bCs/>
          <w:szCs w:val="16"/>
        </w:rPr>
        <w:t>s</w:t>
      </w:r>
      <w:r w:rsidRPr="00F92AAD">
        <w:rPr>
          <w:b/>
          <w:bCs/>
          <w:szCs w:val="16"/>
        </w:rPr>
        <w:t xml:space="preserve"> of category X the position of the cab</w:t>
      </w:r>
      <w:r w:rsidRPr="005C0795">
        <w:rPr>
          <w:szCs w:val="16"/>
        </w:rPr>
        <w:t>)</w:t>
      </w:r>
      <w:r w:rsidRPr="00320CE8">
        <w:rPr>
          <w:szCs w:val="16"/>
          <w:vertAlign w:val="superscript"/>
        </w:rPr>
        <w:t>2</w:t>
      </w:r>
      <w:r>
        <w:rPr>
          <w:szCs w:val="16"/>
        </w:rPr>
        <w:t>”</w:t>
      </w:r>
    </w:p>
    <w:p w14:paraId="401AE056" w14:textId="77777777" w:rsidR="00867D93" w:rsidRDefault="00867D93" w:rsidP="00867D93">
      <w:pPr>
        <w:pStyle w:val="SingleTxtG"/>
        <w:keepNext/>
        <w:tabs>
          <w:tab w:val="clear" w:pos="1701"/>
          <w:tab w:val="clear" w:pos="2268"/>
          <w:tab w:val="clear" w:pos="2835"/>
        </w:tabs>
      </w:pPr>
      <w:bookmarkStart w:id="4" w:name="_Hlk182314309"/>
      <w:r w:rsidRPr="00D168F0">
        <w:rPr>
          <w:i/>
        </w:rPr>
        <w:lastRenderedPageBreak/>
        <w:t xml:space="preserve">Annex </w:t>
      </w:r>
      <w:r>
        <w:rPr>
          <w:i/>
        </w:rPr>
        <w:t>3</w:t>
      </w:r>
      <w:bookmarkEnd w:id="4"/>
      <w:r>
        <w:rPr>
          <w:i/>
        </w:rPr>
        <w:t>,</w:t>
      </w:r>
      <w:r w:rsidRPr="00D168F0">
        <w:rPr>
          <w:i/>
        </w:rPr>
        <w:t xml:space="preserve"> </w:t>
      </w:r>
      <w:r>
        <w:rPr>
          <w:i/>
        </w:rPr>
        <w:t>p</w:t>
      </w:r>
      <w:r w:rsidRPr="00F252A8">
        <w:rPr>
          <w:i/>
        </w:rPr>
        <w:t>aragraph</w:t>
      </w:r>
      <w:r>
        <w:rPr>
          <w:i/>
        </w:rPr>
        <w:t xml:space="preserve"> 3.</w:t>
      </w:r>
      <w:r w:rsidRPr="00F252A8">
        <w:rPr>
          <w:i/>
          <w:iCs/>
        </w:rPr>
        <w:t>,</w:t>
      </w:r>
      <w:r>
        <w:rPr>
          <w:i/>
          <w:iCs/>
        </w:rPr>
        <w:t xml:space="preserve"> </w:t>
      </w:r>
      <w:r w:rsidRPr="009345C7">
        <w:t>amend to read:</w:t>
      </w:r>
    </w:p>
    <w:p w14:paraId="621D20D3" w14:textId="77777777" w:rsidR="00867D93" w:rsidRPr="00C6727D" w:rsidRDefault="00867D93" w:rsidP="00867D93">
      <w:pPr>
        <w:pStyle w:val="SingleTxtG"/>
        <w:tabs>
          <w:tab w:val="clear" w:pos="1701"/>
          <w:tab w:val="clear" w:pos="2268"/>
          <w:tab w:val="clear" w:pos="2835"/>
        </w:tabs>
        <w:ind w:left="2268" w:hanging="1134"/>
        <w:rPr>
          <w:szCs w:val="16"/>
        </w:rPr>
      </w:pPr>
      <w:r w:rsidRPr="00406F2F">
        <w:rPr>
          <w:szCs w:val="16"/>
        </w:rPr>
        <w:t>“</w:t>
      </w:r>
      <w:r>
        <w:rPr>
          <w:szCs w:val="16"/>
        </w:rPr>
        <w:t>3</w:t>
      </w:r>
      <w:r w:rsidRPr="00406F2F">
        <w:rPr>
          <w:szCs w:val="16"/>
        </w:rPr>
        <w:t>.</w:t>
      </w:r>
      <w:r>
        <w:rPr>
          <w:szCs w:val="16"/>
        </w:rPr>
        <w:tab/>
      </w:r>
      <w:r w:rsidRPr="002E4F07">
        <w:rPr>
          <w:b/>
          <w:bCs/>
          <w:szCs w:val="16"/>
        </w:rPr>
        <w:t>If fitted,</w:t>
      </w:r>
      <w:r w:rsidRPr="00C6727D">
        <w:rPr>
          <w:szCs w:val="16"/>
        </w:rPr>
        <w:t xml:space="preserve"> </w:t>
      </w:r>
      <w:proofErr w:type="spellStart"/>
      <w:r w:rsidRPr="00F65EE2">
        <w:rPr>
          <w:strike/>
          <w:szCs w:val="16"/>
        </w:rPr>
        <w:t>T</w:t>
      </w:r>
      <w:r w:rsidRPr="00F65EE2">
        <w:rPr>
          <w:b/>
          <w:bCs/>
          <w:szCs w:val="16"/>
        </w:rPr>
        <w:t>t</w:t>
      </w:r>
      <w:r w:rsidRPr="00C6727D">
        <w:rPr>
          <w:szCs w:val="16"/>
        </w:rPr>
        <w:t>he</w:t>
      </w:r>
      <w:proofErr w:type="spellEnd"/>
      <w:r w:rsidRPr="00C6727D">
        <w:rPr>
          <w:szCs w:val="16"/>
        </w:rPr>
        <w:t xml:space="preserve"> cab shall be equipped with the steering mechanism, steering wheel,</w:t>
      </w:r>
      <w:r>
        <w:rPr>
          <w:szCs w:val="16"/>
        </w:rPr>
        <w:t xml:space="preserve"> </w:t>
      </w:r>
      <w:r w:rsidRPr="00C6727D">
        <w:rPr>
          <w:szCs w:val="16"/>
        </w:rPr>
        <w:t xml:space="preserve">instrument-panel and the </w:t>
      </w:r>
      <w:r w:rsidRPr="00E9242C">
        <w:t>driver</w:t>
      </w:r>
      <w:r w:rsidRPr="00C6727D">
        <w:rPr>
          <w:szCs w:val="16"/>
        </w:rPr>
        <w:t xml:space="preserve"> and passenger seats. The steering wheel and</w:t>
      </w:r>
      <w:r>
        <w:rPr>
          <w:szCs w:val="16"/>
        </w:rPr>
        <w:t xml:space="preserve"> </w:t>
      </w:r>
      <w:r w:rsidRPr="00C6727D">
        <w:rPr>
          <w:szCs w:val="16"/>
        </w:rPr>
        <w:t>the seating position shall be adjusted to their positions for normal use as</w:t>
      </w:r>
      <w:r>
        <w:rPr>
          <w:szCs w:val="16"/>
        </w:rPr>
        <w:t xml:space="preserve"> </w:t>
      </w:r>
      <w:r w:rsidRPr="00C6727D">
        <w:rPr>
          <w:szCs w:val="16"/>
        </w:rPr>
        <w:t>prescribed by the manufacturer.”</w:t>
      </w:r>
    </w:p>
    <w:p w14:paraId="128139D6" w14:textId="77777777" w:rsidR="00867D93" w:rsidRDefault="00867D93" w:rsidP="00867D93">
      <w:pPr>
        <w:pStyle w:val="SingleTxtG"/>
        <w:keepNext/>
        <w:tabs>
          <w:tab w:val="clear" w:pos="1701"/>
          <w:tab w:val="clear" w:pos="2268"/>
          <w:tab w:val="clear" w:pos="2835"/>
        </w:tabs>
      </w:pPr>
      <w:r w:rsidRPr="009A5CB0">
        <w:rPr>
          <w:i/>
        </w:rPr>
        <w:t>Annex 3</w:t>
      </w:r>
      <w:r>
        <w:rPr>
          <w:i/>
        </w:rPr>
        <w:t>, insert a new</w:t>
      </w:r>
      <w:r w:rsidRPr="00D168F0">
        <w:rPr>
          <w:i/>
        </w:rPr>
        <w:t xml:space="preserve"> </w:t>
      </w:r>
      <w:r>
        <w:rPr>
          <w:i/>
        </w:rPr>
        <w:t>p</w:t>
      </w:r>
      <w:r w:rsidRPr="00F252A8">
        <w:rPr>
          <w:i/>
        </w:rPr>
        <w:t>aragraph</w:t>
      </w:r>
      <w:r>
        <w:rPr>
          <w:i/>
        </w:rPr>
        <w:t xml:space="preserve"> 5.3.4.</w:t>
      </w:r>
      <w:r w:rsidRPr="00F252A8">
        <w:rPr>
          <w:i/>
          <w:iCs/>
        </w:rPr>
        <w:t>,</w:t>
      </w:r>
      <w:r w:rsidRPr="009345C7">
        <w:t xml:space="preserve"> to read:</w:t>
      </w:r>
    </w:p>
    <w:p w14:paraId="029491E6" w14:textId="77777777" w:rsidR="00867D93" w:rsidRPr="00C6727D" w:rsidRDefault="00867D93" w:rsidP="00867D93">
      <w:pPr>
        <w:pStyle w:val="SingleTxtG"/>
        <w:tabs>
          <w:tab w:val="clear" w:pos="1701"/>
          <w:tab w:val="clear" w:pos="2268"/>
          <w:tab w:val="clear" w:pos="2835"/>
        </w:tabs>
        <w:ind w:left="2268" w:hanging="1134"/>
        <w:rPr>
          <w:szCs w:val="16"/>
        </w:rPr>
      </w:pPr>
      <w:r w:rsidRPr="00406F2F">
        <w:rPr>
          <w:szCs w:val="16"/>
        </w:rPr>
        <w:t>“</w:t>
      </w:r>
      <w:r>
        <w:rPr>
          <w:szCs w:val="16"/>
        </w:rPr>
        <w:t>5.3.4.</w:t>
      </w:r>
      <w:r>
        <w:rPr>
          <w:szCs w:val="16"/>
        </w:rPr>
        <w:tab/>
      </w:r>
      <w:r w:rsidRPr="002E4F07">
        <w:rPr>
          <w:b/>
          <w:bCs/>
          <w:szCs w:val="16"/>
        </w:rPr>
        <w:t>If fitted,</w:t>
      </w:r>
      <w:r w:rsidRPr="00C6727D">
        <w:rPr>
          <w:szCs w:val="16"/>
        </w:rPr>
        <w:t xml:space="preserve"> </w:t>
      </w:r>
      <w:proofErr w:type="spellStart"/>
      <w:r w:rsidRPr="00F65EE2">
        <w:rPr>
          <w:strike/>
          <w:szCs w:val="16"/>
        </w:rPr>
        <w:t>T</w:t>
      </w:r>
      <w:r w:rsidRPr="00F65EE2">
        <w:rPr>
          <w:b/>
          <w:bCs/>
          <w:szCs w:val="16"/>
        </w:rPr>
        <w:t>t</w:t>
      </w:r>
      <w:r w:rsidRPr="00C6727D">
        <w:rPr>
          <w:szCs w:val="16"/>
        </w:rPr>
        <w:t>he</w:t>
      </w:r>
      <w:proofErr w:type="spellEnd"/>
      <w:r w:rsidRPr="00C6727D">
        <w:rPr>
          <w:szCs w:val="16"/>
        </w:rPr>
        <w:t xml:space="preserve"> cab shall be equipped with the steering mechanism, steering wheel,</w:t>
      </w:r>
      <w:r>
        <w:rPr>
          <w:szCs w:val="16"/>
        </w:rPr>
        <w:t xml:space="preserve"> </w:t>
      </w:r>
      <w:r w:rsidRPr="00C6727D">
        <w:rPr>
          <w:szCs w:val="16"/>
        </w:rPr>
        <w:t>instrument-panel and the driver and passenger seats. The steering wheel and</w:t>
      </w:r>
      <w:r>
        <w:rPr>
          <w:szCs w:val="16"/>
        </w:rPr>
        <w:t xml:space="preserve"> </w:t>
      </w:r>
      <w:r w:rsidRPr="00C6727D">
        <w:rPr>
          <w:szCs w:val="16"/>
        </w:rPr>
        <w:t>the seating position shall be adjusted to their positions for normal use as</w:t>
      </w:r>
      <w:r>
        <w:rPr>
          <w:szCs w:val="16"/>
        </w:rPr>
        <w:t xml:space="preserve"> </w:t>
      </w:r>
      <w:r w:rsidRPr="00C6727D">
        <w:rPr>
          <w:szCs w:val="16"/>
        </w:rPr>
        <w:t>prescribed by the manufacturer.”</w:t>
      </w:r>
    </w:p>
    <w:p w14:paraId="74B31EF1" w14:textId="77777777" w:rsidR="00E07A6A" w:rsidRPr="00EA6AFE" w:rsidRDefault="00E07A6A" w:rsidP="00491E66">
      <w:pPr>
        <w:adjustRightInd w:val="0"/>
        <w:snapToGrid w:val="0"/>
        <w:spacing w:after="120" w:line="240" w:lineRule="auto"/>
        <w:ind w:left="1985" w:right="1134" w:hanging="851"/>
        <w:jc w:val="center"/>
        <w:rPr>
          <w:lang w:eastAsia="en-IE"/>
        </w:rPr>
      </w:pPr>
    </w:p>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434258">
        <w:rPr>
          <w:lang w:val="de-DE"/>
        </w:rPr>
        <w:t>paragraph</w:t>
      </w:r>
      <w:proofErr w:type="spellEnd"/>
      <w:r w:rsidRPr="00434258">
        <w:rPr>
          <w:lang w:val="de-DE"/>
        </w:rPr>
        <w:t xml:space="preserve"> </w:t>
      </w:r>
      <w:r w:rsidRPr="006B55A6">
        <w:rPr>
          <w:highlight w:val="cyan"/>
          <w:lang w:val="de-DE"/>
        </w:rPr>
        <w:t>0</w:t>
      </w:r>
      <w:r w:rsidR="005873C3" w:rsidRPr="006B55A6">
        <w:rPr>
          <w:highlight w:val="cyan"/>
          <w:lang w:val="de-DE"/>
        </w:rPr>
        <w:t>.</w:t>
      </w:r>
    </w:p>
    <w:sectPr w:rsidR="00877877" w:rsidRPr="00434258" w:rsidSect="00E34913">
      <w:headerReference w:type="even" r:id="rId14"/>
      <w:headerReference w:type="default" r:id="rId15"/>
      <w:footerReference w:type="even" r:id="rId16"/>
      <w:footerReference w:type="default" r:id="rId17"/>
      <w:foot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B0AC70" w14:textId="77777777" w:rsidR="00EA6A39" w:rsidRDefault="00EA6A39"/>
  </w:endnote>
  <w:endnote w:type="continuationSeparator" w:id="0">
    <w:p w14:paraId="1989916D" w14:textId="77777777" w:rsidR="00EA6A39" w:rsidRDefault="00EA6A39"/>
  </w:endnote>
  <w:endnote w:type="continuationNotice" w:id="1">
    <w:p w14:paraId="129F8A72" w14:textId="77777777" w:rsidR="00EA6A39" w:rsidRDefault="00EA6A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7A33E9" w14:textId="77777777" w:rsidR="00EA6A39" w:rsidRPr="000B175B" w:rsidRDefault="00EA6A39" w:rsidP="000B175B">
      <w:pPr>
        <w:tabs>
          <w:tab w:val="right" w:pos="2155"/>
        </w:tabs>
        <w:spacing w:after="80"/>
        <w:ind w:left="680"/>
        <w:rPr>
          <w:u w:val="single"/>
        </w:rPr>
      </w:pPr>
      <w:r>
        <w:rPr>
          <w:u w:val="single"/>
        </w:rPr>
        <w:tab/>
      </w:r>
    </w:p>
  </w:footnote>
  <w:footnote w:type="continuationSeparator" w:id="0">
    <w:p w14:paraId="61EE1CEC" w14:textId="77777777" w:rsidR="00EA6A39" w:rsidRPr="00FC68B7" w:rsidRDefault="00EA6A39" w:rsidP="00FC68B7">
      <w:pPr>
        <w:tabs>
          <w:tab w:val="left" w:pos="2155"/>
        </w:tabs>
        <w:spacing w:after="80"/>
        <w:ind w:left="680"/>
        <w:rPr>
          <w:u w:val="single"/>
        </w:rPr>
      </w:pPr>
      <w:r>
        <w:rPr>
          <w:u w:val="single"/>
        </w:rPr>
        <w:tab/>
      </w:r>
    </w:p>
  </w:footnote>
  <w:footnote w:type="continuationNotice" w:id="1">
    <w:p w14:paraId="3A5EE2D0" w14:textId="77777777" w:rsidR="00EA6A39" w:rsidRDefault="00EA6A39"/>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39298967">
    <w:abstractNumId w:val="2"/>
  </w:num>
  <w:num w:numId="2" w16cid:durableId="1790195861">
    <w:abstractNumId w:val="3"/>
  </w:num>
  <w:num w:numId="3" w16cid:durableId="1500385442">
    <w:abstractNumId w:val="0"/>
  </w:num>
  <w:num w:numId="4" w16cid:durableId="639193901">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1B6"/>
    <w:rsid w:val="00006790"/>
    <w:rsid w:val="00006C3C"/>
    <w:rsid w:val="0001298F"/>
    <w:rsid w:val="00020EA6"/>
    <w:rsid w:val="00027624"/>
    <w:rsid w:val="00027ABE"/>
    <w:rsid w:val="00027B50"/>
    <w:rsid w:val="00032663"/>
    <w:rsid w:val="00032F23"/>
    <w:rsid w:val="00035F3E"/>
    <w:rsid w:val="000408C8"/>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3B80"/>
    <w:rsid w:val="00156B99"/>
    <w:rsid w:val="001574CC"/>
    <w:rsid w:val="00162B07"/>
    <w:rsid w:val="00165500"/>
    <w:rsid w:val="00166124"/>
    <w:rsid w:val="00174896"/>
    <w:rsid w:val="001751E0"/>
    <w:rsid w:val="00180F21"/>
    <w:rsid w:val="00183680"/>
    <w:rsid w:val="0018474D"/>
    <w:rsid w:val="00184D2F"/>
    <w:rsid w:val="00184DDA"/>
    <w:rsid w:val="001900CD"/>
    <w:rsid w:val="00190C18"/>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19B1"/>
    <w:rsid w:val="001D26DF"/>
    <w:rsid w:val="001D5D6C"/>
    <w:rsid w:val="001D713A"/>
    <w:rsid w:val="001E2820"/>
    <w:rsid w:val="001F1599"/>
    <w:rsid w:val="001F19C4"/>
    <w:rsid w:val="001F57CA"/>
    <w:rsid w:val="00202636"/>
    <w:rsid w:val="00204284"/>
    <w:rsid w:val="002043F0"/>
    <w:rsid w:val="002045E0"/>
    <w:rsid w:val="00210C12"/>
    <w:rsid w:val="00211A19"/>
    <w:rsid w:val="00211E0B"/>
    <w:rsid w:val="002132C1"/>
    <w:rsid w:val="0021504D"/>
    <w:rsid w:val="00221BBD"/>
    <w:rsid w:val="002225EE"/>
    <w:rsid w:val="00224E0E"/>
    <w:rsid w:val="002275F6"/>
    <w:rsid w:val="00232575"/>
    <w:rsid w:val="002374AD"/>
    <w:rsid w:val="002412A9"/>
    <w:rsid w:val="00241D17"/>
    <w:rsid w:val="00243362"/>
    <w:rsid w:val="00246225"/>
    <w:rsid w:val="002465F7"/>
    <w:rsid w:val="00246E0B"/>
    <w:rsid w:val="00247258"/>
    <w:rsid w:val="00247E75"/>
    <w:rsid w:val="00251B94"/>
    <w:rsid w:val="00251F95"/>
    <w:rsid w:val="00253A8E"/>
    <w:rsid w:val="00257CAC"/>
    <w:rsid w:val="0026295F"/>
    <w:rsid w:val="00270B0B"/>
    <w:rsid w:val="0027233A"/>
    <w:rsid w:val="0027237A"/>
    <w:rsid w:val="00272C31"/>
    <w:rsid w:val="0027308F"/>
    <w:rsid w:val="002743EF"/>
    <w:rsid w:val="00277643"/>
    <w:rsid w:val="00282F5F"/>
    <w:rsid w:val="002911D6"/>
    <w:rsid w:val="002974E9"/>
    <w:rsid w:val="002A306B"/>
    <w:rsid w:val="002A3F35"/>
    <w:rsid w:val="002A5589"/>
    <w:rsid w:val="002A797A"/>
    <w:rsid w:val="002A7F94"/>
    <w:rsid w:val="002B109A"/>
    <w:rsid w:val="002B28C7"/>
    <w:rsid w:val="002B42CA"/>
    <w:rsid w:val="002B48C4"/>
    <w:rsid w:val="002B7397"/>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4D83"/>
    <w:rsid w:val="00366847"/>
    <w:rsid w:val="003767ED"/>
    <w:rsid w:val="00377C00"/>
    <w:rsid w:val="0038330D"/>
    <w:rsid w:val="00391D6A"/>
    <w:rsid w:val="00393893"/>
    <w:rsid w:val="00394321"/>
    <w:rsid w:val="0039679F"/>
    <w:rsid w:val="00397A56"/>
    <w:rsid w:val="003A36B5"/>
    <w:rsid w:val="003A3769"/>
    <w:rsid w:val="003A46BB"/>
    <w:rsid w:val="003A4EC7"/>
    <w:rsid w:val="003A5E08"/>
    <w:rsid w:val="003A7295"/>
    <w:rsid w:val="003B0409"/>
    <w:rsid w:val="003B1F60"/>
    <w:rsid w:val="003B2E53"/>
    <w:rsid w:val="003B3554"/>
    <w:rsid w:val="003B3BC1"/>
    <w:rsid w:val="003B3BE1"/>
    <w:rsid w:val="003B3CD2"/>
    <w:rsid w:val="003C2CC4"/>
    <w:rsid w:val="003C3FC0"/>
    <w:rsid w:val="003C4DD3"/>
    <w:rsid w:val="003C51A9"/>
    <w:rsid w:val="003C5899"/>
    <w:rsid w:val="003C5EAC"/>
    <w:rsid w:val="003D0734"/>
    <w:rsid w:val="003D2105"/>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3957"/>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3663"/>
    <w:rsid w:val="00544855"/>
    <w:rsid w:val="00550D97"/>
    <w:rsid w:val="00564B5C"/>
    <w:rsid w:val="00565D5F"/>
    <w:rsid w:val="00566931"/>
    <w:rsid w:val="00573B20"/>
    <w:rsid w:val="00574981"/>
    <w:rsid w:val="00581C63"/>
    <w:rsid w:val="00583FF0"/>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19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118"/>
    <w:rsid w:val="006F268C"/>
    <w:rsid w:val="006F3A2F"/>
    <w:rsid w:val="006F5733"/>
    <w:rsid w:val="007003CD"/>
    <w:rsid w:val="00703D73"/>
    <w:rsid w:val="007043D9"/>
    <w:rsid w:val="0070701E"/>
    <w:rsid w:val="00720215"/>
    <w:rsid w:val="007224F2"/>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A5CC6"/>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67D93"/>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0D3F"/>
    <w:rsid w:val="008B20F8"/>
    <w:rsid w:val="008B389E"/>
    <w:rsid w:val="008C249C"/>
    <w:rsid w:val="008C4090"/>
    <w:rsid w:val="008D045E"/>
    <w:rsid w:val="008D24BC"/>
    <w:rsid w:val="008D3F25"/>
    <w:rsid w:val="008D4D82"/>
    <w:rsid w:val="008E0CD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150C"/>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92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361A8"/>
    <w:rsid w:val="00C44308"/>
    <w:rsid w:val="00C463DD"/>
    <w:rsid w:val="00C46898"/>
    <w:rsid w:val="00C4738A"/>
    <w:rsid w:val="00C51053"/>
    <w:rsid w:val="00C55DE4"/>
    <w:rsid w:val="00C613D5"/>
    <w:rsid w:val="00C64D9E"/>
    <w:rsid w:val="00C66005"/>
    <w:rsid w:val="00C7009F"/>
    <w:rsid w:val="00C714F5"/>
    <w:rsid w:val="00C73707"/>
    <w:rsid w:val="00C73A30"/>
    <w:rsid w:val="00C74212"/>
    <w:rsid w:val="00C745C3"/>
    <w:rsid w:val="00C807FC"/>
    <w:rsid w:val="00C8147D"/>
    <w:rsid w:val="00C877F8"/>
    <w:rsid w:val="00C90A62"/>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13A0"/>
    <w:rsid w:val="00DD5B81"/>
    <w:rsid w:val="00DE0574"/>
    <w:rsid w:val="00DE0D63"/>
    <w:rsid w:val="00DE1E55"/>
    <w:rsid w:val="00DE5B09"/>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96E6C"/>
    <w:rsid w:val="00EA3C36"/>
    <w:rsid w:val="00EA45C0"/>
    <w:rsid w:val="00EA68D5"/>
    <w:rsid w:val="00EA6A39"/>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043"/>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42B9E"/>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2"/>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3"/>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577</Words>
  <Characters>3639</Characters>
  <Application>Microsoft Office Word</Application>
  <DocSecurity>0</DocSecurity>
  <Lines>30</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3</cp:revision>
  <cp:lastPrinted>2024-09-13T14:05:00Z</cp:lastPrinted>
  <dcterms:created xsi:type="dcterms:W3CDTF">2025-08-19T08:14:00Z</dcterms:created>
  <dcterms:modified xsi:type="dcterms:W3CDTF">2025-08-19T08:14:00Z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