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AFCC03" w14:textId="77777777" w:rsidR="00DC53D0" w:rsidRPr="005F1A16" w:rsidRDefault="00DC53D0" w:rsidP="005F1A16">
      <w:pPr>
        <w:jc w:val="center"/>
        <w:rPr>
          <w:rFonts w:cstheme="minorHAnsi"/>
          <w:b/>
          <w:sz w:val="22"/>
          <w:szCs w:val="22"/>
          <w:lang w:val="en-US"/>
        </w:rPr>
      </w:pPr>
      <w:r w:rsidRPr="005F1A16">
        <w:rPr>
          <w:rFonts w:cstheme="minorHAnsi"/>
          <w:b/>
          <w:sz w:val="22"/>
          <w:szCs w:val="22"/>
          <w:lang w:val="en-US"/>
        </w:rPr>
        <w:t>Meeting Summary</w:t>
      </w:r>
    </w:p>
    <w:p w14:paraId="5A3239A6" w14:textId="15C0DA5B" w:rsidR="00DC53D0" w:rsidRPr="005F1A16" w:rsidRDefault="00DC53D0" w:rsidP="005F1A16">
      <w:pPr>
        <w:jc w:val="center"/>
        <w:rPr>
          <w:rFonts w:cstheme="minorHAnsi"/>
          <w:b/>
          <w:sz w:val="22"/>
          <w:szCs w:val="22"/>
          <w:lang w:val="en-US"/>
        </w:rPr>
      </w:pPr>
      <w:r w:rsidRPr="005F1A16">
        <w:rPr>
          <w:rFonts w:cstheme="minorHAnsi"/>
          <w:b/>
          <w:sz w:val="22"/>
          <w:szCs w:val="22"/>
          <w:lang w:val="en-US"/>
        </w:rPr>
        <w:t>CLIV IWG – 11</w:t>
      </w:r>
      <w:r w:rsidRPr="005F1A16">
        <w:rPr>
          <w:rFonts w:cstheme="minorHAnsi"/>
          <w:b/>
          <w:sz w:val="22"/>
          <w:szCs w:val="22"/>
          <w:vertAlign w:val="superscript"/>
          <w:lang w:val="en-US"/>
        </w:rPr>
        <w:t>th</w:t>
      </w:r>
      <w:r w:rsidRPr="005F1A16">
        <w:rPr>
          <w:rFonts w:cstheme="minorHAnsi"/>
          <w:b/>
          <w:sz w:val="22"/>
          <w:szCs w:val="22"/>
          <w:lang w:val="en-US"/>
        </w:rPr>
        <w:t xml:space="preserve"> session</w:t>
      </w:r>
    </w:p>
    <w:p w14:paraId="53DA75BD" w14:textId="02D1415A" w:rsidR="00DC53D0" w:rsidRPr="005F1A16" w:rsidRDefault="00DC53D0" w:rsidP="005F1A16">
      <w:pPr>
        <w:jc w:val="center"/>
        <w:rPr>
          <w:rFonts w:cstheme="minorHAnsi"/>
          <w:bCs/>
          <w:sz w:val="22"/>
          <w:szCs w:val="22"/>
          <w:lang w:val="en-US"/>
        </w:rPr>
      </w:pPr>
      <w:r w:rsidRPr="005F1A16">
        <w:rPr>
          <w:rFonts w:cstheme="minorHAnsi"/>
          <w:bCs/>
          <w:sz w:val="22"/>
          <w:szCs w:val="22"/>
          <w:lang w:val="en-US"/>
        </w:rPr>
        <w:t>26</w:t>
      </w:r>
      <w:r w:rsidRPr="005F1A16">
        <w:rPr>
          <w:rFonts w:cstheme="minorHAnsi"/>
          <w:bCs/>
          <w:sz w:val="22"/>
          <w:szCs w:val="22"/>
          <w:vertAlign w:val="superscript"/>
          <w:lang w:val="en-US"/>
        </w:rPr>
        <w:t>th</w:t>
      </w:r>
      <w:r w:rsidRPr="005F1A16">
        <w:rPr>
          <w:rFonts w:cstheme="minorHAnsi"/>
          <w:bCs/>
          <w:sz w:val="22"/>
          <w:szCs w:val="22"/>
          <w:lang w:val="en-US"/>
        </w:rPr>
        <w:t xml:space="preserve"> – 28</w:t>
      </w:r>
      <w:r w:rsidRPr="005F1A16">
        <w:rPr>
          <w:rFonts w:cstheme="minorHAnsi"/>
          <w:bCs/>
          <w:sz w:val="22"/>
          <w:szCs w:val="22"/>
          <w:vertAlign w:val="superscript"/>
          <w:lang w:val="en-US"/>
        </w:rPr>
        <w:t>th</w:t>
      </w:r>
      <w:r w:rsidRPr="005F1A16">
        <w:rPr>
          <w:rFonts w:cstheme="minorHAnsi"/>
          <w:bCs/>
          <w:sz w:val="22"/>
          <w:szCs w:val="22"/>
          <w:lang w:val="en-US"/>
        </w:rPr>
        <w:t xml:space="preserve"> August 2025</w:t>
      </w:r>
    </w:p>
    <w:p w14:paraId="06724AB7" w14:textId="385C7D02" w:rsidR="00DC53D0" w:rsidRDefault="00DC53D0" w:rsidP="005F1A16">
      <w:pPr>
        <w:jc w:val="center"/>
        <w:rPr>
          <w:rFonts w:eastAsia="Times New Roman" w:cstheme="minorHAnsi"/>
          <w:bCs/>
          <w:kern w:val="0"/>
          <w:sz w:val="22"/>
          <w:szCs w:val="22"/>
          <w:lang w:eastAsia="en-GB"/>
          <w14:ligatures w14:val="none"/>
        </w:rPr>
      </w:pPr>
      <w:r w:rsidRPr="005F1A16">
        <w:rPr>
          <w:rFonts w:cstheme="minorHAnsi"/>
          <w:bCs/>
          <w:sz w:val="22"/>
          <w:szCs w:val="22"/>
          <w:lang w:val="en-US"/>
        </w:rPr>
        <w:t xml:space="preserve">Location: </w:t>
      </w:r>
      <w:r w:rsidRPr="005F1A16">
        <w:rPr>
          <w:rFonts w:eastAsia="Times New Roman" w:cstheme="minorHAnsi"/>
          <w:bCs/>
          <w:kern w:val="0"/>
          <w:sz w:val="22"/>
          <w:szCs w:val="22"/>
          <w:lang w:eastAsia="en-GB"/>
          <w14:ligatures w14:val="none"/>
        </w:rPr>
        <w:t>Grand Hyatt Hangzhou, West Lake Hall II, China</w:t>
      </w:r>
    </w:p>
    <w:p w14:paraId="4453FE31" w14:textId="77777777" w:rsidR="005F1A16" w:rsidRDefault="005F1A16" w:rsidP="005F1A16">
      <w:pPr>
        <w:jc w:val="center"/>
        <w:rPr>
          <w:rFonts w:eastAsia="Times New Roman" w:cstheme="minorHAnsi"/>
          <w:bCs/>
          <w:kern w:val="0"/>
          <w:sz w:val="22"/>
          <w:szCs w:val="22"/>
          <w:lang w:eastAsia="en-GB"/>
          <w14:ligatures w14:val="none"/>
        </w:rPr>
      </w:pPr>
    </w:p>
    <w:p w14:paraId="1A39CBC3" w14:textId="77777777" w:rsidR="005F1A16" w:rsidRPr="005F1A16" w:rsidRDefault="005F1A16" w:rsidP="005F1A16">
      <w:pPr>
        <w:rPr>
          <w:rFonts w:cstheme="minorHAnsi"/>
          <w:bCs/>
          <w:sz w:val="22"/>
          <w:szCs w:val="22"/>
          <w:lang w:val="en-US"/>
        </w:rPr>
      </w:pPr>
    </w:p>
    <w:p w14:paraId="2B0D9200" w14:textId="77777777" w:rsidR="00EB5BB0" w:rsidRDefault="00EB5BB0" w:rsidP="005F1A16">
      <w:pPr>
        <w:jc w:val="center"/>
        <w:rPr>
          <w:rFonts w:cstheme="minorHAnsi"/>
          <w:bCs/>
          <w:sz w:val="22"/>
          <w:szCs w:val="22"/>
          <w:lang w:val="en-US"/>
        </w:rPr>
      </w:pPr>
    </w:p>
    <w:p w14:paraId="6A886F45" w14:textId="77777777" w:rsidR="0029725F" w:rsidRPr="005F1A16" w:rsidRDefault="0029725F" w:rsidP="005F1A16">
      <w:pPr>
        <w:jc w:val="center"/>
        <w:rPr>
          <w:rFonts w:cstheme="minorHAnsi"/>
          <w:bCs/>
          <w:sz w:val="22"/>
          <w:szCs w:val="22"/>
          <w:lang w:val="en-US"/>
        </w:rPr>
      </w:pPr>
    </w:p>
    <w:p w14:paraId="0051D5F9" w14:textId="08276999"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The Chair (Australia) </w:t>
      </w:r>
      <w:r w:rsidR="00AE24A0">
        <w:rPr>
          <w:rFonts w:eastAsia="Times New Roman" w:cstheme="minorHAnsi"/>
          <w:bCs/>
          <w:kern w:val="0"/>
          <w:sz w:val="22"/>
          <w:szCs w:val="22"/>
          <w:lang w:eastAsia="en-GB"/>
          <w14:ligatures w14:val="none"/>
        </w:rPr>
        <w:t>welcomed all the IWG delegates</w:t>
      </w:r>
      <w:r w:rsidR="00FD3D3B">
        <w:rPr>
          <w:rFonts w:eastAsia="Times New Roman" w:cstheme="minorHAnsi"/>
          <w:bCs/>
          <w:kern w:val="0"/>
          <w:sz w:val="22"/>
          <w:szCs w:val="22"/>
          <w:lang w:eastAsia="en-GB"/>
          <w14:ligatures w14:val="none"/>
        </w:rPr>
        <w:t>.</w:t>
      </w:r>
      <w:r w:rsidR="00776CFB">
        <w:rPr>
          <w:rFonts w:eastAsia="Times New Roman" w:cstheme="minorHAnsi"/>
          <w:bCs/>
          <w:kern w:val="0"/>
          <w:sz w:val="22"/>
          <w:szCs w:val="22"/>
          <w:lang w:eastAsia="en-GB"/>
          <w14:ligatures w14:val="none"/>
        </w:rPr>
        <w:t xml:space="preserve"> </w:t>
      </w:r>
      <w:r w:rsidR="00252C56">
        <w:rPr>
          <w:rFonts w:eastAsia="Times New Roman" w:cstheme="minorHAnsi"/>
          <w:bCs/>
          <w:kern w:val="0"/>
          <w:sz w:val="22"/>
          <w:szCs w:val="22"/>
          <w:lang w:eastAsia="en-GB"/>
          <w14:ligatures w14:val="none"/>
        </w:rPr>
        <w:t>Deputy General (CATARC)</w:t>
      </w:r>
      <w:r w:rsidRPr="005F1A16">
        <w:rPr>
          <w:rFonts w:eastAsia="Times New Roman" w:cstheme="minorHAnsi"/>
          <w:bCs/>
          <w:kern w:val="0"/>
          <w:sz w:val="22"/>
          <w:szCs w:val="22"/>
          <w:lang w:eastAsia="en-GB"/>
          <w14:ligatures w14:val="none"/>
        </w:rPr>
        <w:t xml:space="preserve"> </w:t>
      </w:r>
      <w:r w:rsidR="00FD3D3B">
        <w:rPr>
          <w:rFonts w:eastAsia="Times New Roman" w:cstheme="minorHAnsi"/>
          <w:bCs/>
          <w:kern w:val="0"/>
          <w:sz w:val="22"/>
          <w:szCs w:val="22"/>
          <w:lang w:eastAsia="en-GB"/>
          <w14:ligatures w14:val="none"/>
        </w:rPr>
        <w:t xml:space="preserve">officially </w:t>
      </w:r>
      <w:r w:rsidRPr="005F1A16">
        <w:rPr>
          <w:rFonts w:eastAsia="Times New Roman" w:cstheme="minorHAnsi"/>
          <w:bCs/>
          <w:kern w:val="0"/>
          <w:sz w:val="22"/>
          <w:szCs w:val="22"/>
          <w:lang w:eastAsia="en-GB"/>
          <w14:ligatures w14:val="none"/>
        </w:rPr>
        <w:t xml:space="preserve">opened the 11th session of the Informal Working Group (IWG) on Children Left in Vehicles (CLIV) </w:t>
      </w:r>
      <w:r w:rsidR="00BD04F8" w:rsidRPr="005F1A16">
        <w:rPr>
          <w:rFonts w:eastAsia="Times New Roman" w:cstheme="minorHAnsi"/>
          <w:bCs/>
          <w:kern w:val="0"/>
          <w:sz w:val="22"/>
          <w:szCs w:val="22"/>
          <w:lang w:eastAsia="en-GB"/>
          <w14:ligatures w14:val="none"/>
        </w:rPr>
        <w:t>a</w:t>
      </w:r>
      <w:r w:rsidR="00C67132">
        <w:rPr>
          <w:rFonts w:eastAsia="Times New Roman" w:cstheme="minorHAnsi"/>
          <w:bCs/>
          <w:kern w:val="0"/>
          <w:sz w:val="22"/>
          <w:szCs w:val="22"/>
          <w:lang w:eastAsia="en-GB"/>
          <w14:ligatures w14:val="none"/>
        </w:rPr>
        <w:t xml:space="preserve">lso </w:t>
      </w:r>
      <w:r w:rsidRPr="005F1A16">
        <w:rPr>
          <w:rFonts w:eastAsia="Times New Roman" w:cstheme="minorHAnsi"/>
          <w:bCs/>
          <w:kern w:val="0"/>
          <w:sz w:val="22"/>
          <w:szCs w:val="22"/>
          <w:lang w:eastAsia="en-GB"/>
          <w14:ligatures w14:val="none"/>
        </w:rPr>
        <w:t>welcomed all participants. The meeting marked the</w:t>
      </w:r>
      <w:r w:rsidR="00365A68" w:rsidRPr="005F1A16">
        <w:rPr>
          <w:rFonts w:eastAsia="Times New Roman" w:cstheme="minorHAnsi"/>
          <w:bCs/>
          <w:kern w:val="0"/>
          <w:sz w:val="22"/>
          <w:szCs w:val="22"/>
          <w:lang w:eastAsia="en-GB"/>
          <w14:ligatures w14:val="none"/>
        </w:rPr>
        <w:t xml:space="preserve"> second </w:t>
      </w:r>
      <w:r w:rsidRPr="005F1A16">
        <w:rPr>
          <w:rFonts w:eastAsia="Times New Roman" w:cstheme="minorHAnsi"/>
          <w:bCs/>
          <w:kern w:val="0"/>
          <w:sz w:val="22"/>
          <w:szCs w:val="22"/>
          <w:lang w:eastAsia="en-GB"/>
          <w14:ligatures w14:val="none"/>
        </w:rPr>
        <w:t xml:space="preserve">face-to-face session </w:t>
      </w:r>
      <w:r w:rsidR="00BD04F8">
        <w:rPr>
          <w:rFonts w:eastAsia="Times New Roman" w:cstheme="minorHAnsi"/>
          <w:bCs/>
          <w:kern w:val="0"/>
          <w:sz w:val="22"/>
          <w:szCs w:val="22"/>
          <w:lang w:eastAsia="en-GB"/>
          <w14:ligatures w14:val="none"/>
        </w:rPr>
        <w:t xml:space="preserve">in 2025 </w:t>
      </w:r>
      <w:r w:rsidRPr="005F1A16">
        <w:rPr>
          <w:rFonts w:eastAsia="Times New Roman" w:cstheme="minorHAnsi"/>
          <w:bCs/>
          <w:kern w:val="0"/>
          <w:sz w:val="22"/>
          <w:szCs w:val="22"/>
          <w:lang w:eastAsia="en-GB"/>
          <w14:ligatures w14:val="none"/>
        </w:rPr>
        <w:t>since Phase 2 drafting began and</w:t>
      </w:r>
      <w:r w:rsidR="00C67132">
        <w:rPr>
          <w:rFonts w:eastAsia="Times New Roman" w:cstheme="minorHAnsi"/>
          <w:bCs/>
          <w:kern w:val="0"/>
          <w:sz w:val="22"/>
          <w:szCs w:val="22"/>
          <w:lang w:eastAsia="en-GB"/>
          <w14:ligatures w14:val="none"/>
        </w:rPr>
        <w:t xml:space="preserve"> </w:t>
      </w:r>
      <w:r w:rsidRPr="005F1A16">
        <w:rPr>
          <w:rFonts w:eastAsia="Times New Roman" w:cstheme="minorHAnsi"/>
          <w:bCs/>
          <w:kern w:val="0"/>
          <w:sz w:val="22"/>
          <w:szCs w:val="22"/>
          <w:lang w:eastAsia="en-GB"/>
          <w14:ligatures w14:val="none"/>
        </w:rPr>
        <w:t>primarily focused on refining the Global Technical Regulation (GTR) text for light vehicles (LVs).</w:t>
      </w:r>
    </w:p>
    <w:p w14:paraId="7EBA5E51" w14:textId="77777777" w:rsidR="005F1A16" w:rsidRPr="005F1A16" w:rsidRDefault="005F1A16" w:rsidP="005F1A16">
      <w:pPr>
        <w:jc w:val="both"/>
        <w:rPr>
          <w:rFonts w:eastAsia="Times New Roman" w:cstheme="minorHAnsi"/>
          <w:bCs/>
          <w:kern w:val="0"/>
          <w:sz w:val="22"/>
          <w:szCs w:val="22"/>
          <w:lang w:eastAsia="en-GB"/>
          <w14:ligatures w14:val="none"/>
        </w:rPr>
      </w:pPr>
    </w:p>
    <w:p w14:paraId="3E6B5299" w14:textId="6FA9582A"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The agenda was adopted with</w:t>
      </w:r>
      <w:r w:rsidR="00566A0D">
        <w:rPr>
          <w:rFonts w:eastAsia="Times New Roman" w:cstheme="minorHAnsi"/>
          <w:bCs/>
          <w:kern w:val="0"/>
          <w:sz w:val="22"/>
          <w:szCs w:val="22"/>
          <w:lang w:eastAsia="en-GB"/>
          <w14:ligatures w14:val="none"/>
        </w:rPr>
        <w:t xml:space="preserve"> minor</w:t>
      </w:r>
      <w:r w:rsidRPr="005F1A16">
        <w:rPr>
          <w:rFonts w:eastAsia="Times New Roman" w:cstheme="minorHAnsi"/>
          <w:bCs/>
          <w:kern w:val="0"/>
          <w:sz w:val="22"/>
          <w:szCs w:val="22"/>
          <w:lang w:eastAsia="en-GB"/>
          <w14:ligatures w14:val="none"/>
        </w:rPr>
        <w:t xml:space="preserve"> change</w:t>
      </w:r>
      <w:r w:rsidR="005D0BE4">
        <w:rPr>
          <w:rFonts w:eastAsia="Times New Roman" w:cstheme="minorHAnsi"/>
          <w:bCs/>
          <w:kern w:val="0"/>
          <w:sz w:val="22"/>
          <w:szCs w:val="22"/>
          <w:lang w:eastAsia="en-GB"/>
          <w14:ligatures w14:val="none"/>
        </w:rPr>
        <w:t>s</w:t>
      </w:r>
      <w:r w:rsidRPr="005F1A16">
        <w:rPr>
          <w:rFonts w:eastAsia="Times New Roman" w:cstheme="minorHAnsi"/>
          <w:bCs/>
          <w:kern w:val="0"/>
          <w:sz w:val="22"/>
          <w:szCs w:val="22"/>
          <w:lang w:eastAsia="en-GB"/>
          <w14:ligatures w14:val="none"/>
        </w:rPr>
        <w:t xml:space="preserve">, following introductory remarks from China and the Chair. </w:t>
      </w:r>
      <w:r w:rsidR="00566A0D">
        <w:rPr>
          <w:rFonts w:eastAsia="Times New Roman" w:cstheme="minorHAnsi"/>
          <w:bCs/>
          <w:kern w:val="0"/>
          <w:sz w:val="22"/>
          <w:szCs w:val="22"/>
          <w:lang w:eastAsia="en-GB"/>
          <w14:ligatures w14:val="none"/>
        </w:rPr>
        <w:t xml:space="preserve">This change </w:t>
      </w:r>
      <w:r w:rsidR="0041154F">
        <w:rPr>
          <w:rFonts w:eastAsia="Times New Roman" w:cstheme="minorHAnsi"/>
          <w:bCs/>
          <w:kern w:val="0"/>
          <w:sz w:val="22"/>
          <w:szCs w:val="22"/>
          <w:lang w:eastAsia="en-GB"/>
          <w14:ligatures w14:val="none"/>
        </w:rPr>
        <w:t xml:space="preserve">included a power point presentation from Japan </w:t>
      </w:r>
      <w:r w:rsidR="001A0D6E">
        <w:rPr>
          <w:rFonts w:eastAsia="Times New Roman" w:cstheme="minorHAnsi"/>
          <w:bCs/>
          <w:kern w:val="0"/>
          <w:sz w:val="22"/>
          <w:szCs w:val="22"/>
          <w:lang w:eastAsia="en-GB"/>
          <w14:ligatures w14:val="none"/>
        </w:rPr>
        <w:t>on Buses.</w:t>
      </w:r>
    </w:p>
    <w:p w14:paraId="6538B994" w14:textId="77777777" w:rsidR="005F1A16" w:rsidRPr="005F1A16" w:rsidRDefault="005F1A16" w:rsidP="005F1A16">
      <w:pPr>
        <w:jc w:val="both"/>
        <w:rPr>
          <w:rFonts w:eastAsia="Times New Roman" w:cstheme="minorHAnsi"/>
          <w:bCs/>
          <w:kern w:val="0"/>
          <w:sz w:val="22"/>
          <w:szCs w:val="22"/>
          <w:lang w:eastAsia="en-GB"/>
          <w14:ligatures w14:val="none"/>
        </w:rPr>
      </w:pPr>
    </w:p>
    <w:p w14:paraId="364C7BFE" w14:textId="65BAB257"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The session began with a recap of the 10th session and the broader progress</w:t>
      </w:r>
      <w:r w:rsidR="002C39A9" w:rsidRPr="005F1A16">
        <w:rPr>
          <w:rFonts w:eastAsia="Times New Roman" w:cstheme="minorHAnsi"/>
          <w:bCs/>
          <w:kern w:val="0"/>
          <w:sz w:val="22"/>
          <w:szCs w:val="22"/>
          <w:lang w:eastAsia="en-GB"/>
          <w14:ligatures w14:val="none"/>
        </w:rPr>
        <w:t xml:space="preserve"> of Phase 2</w:t>
      </w:r>
      <w:r w:rsidRPr="005F1A16">
        <w:rPr>
          <w:rFonts w:eastAsia="Times New Roman" w:cstheme="minorHAnsi"/>
          <w:bCs/>
          <w:kern w:val="0"/>
          <w:sz w:val="22"/>
          <w:szCs w:val="22"/>
          <w:lang w:eastAsia="en-GB"/>
          <w14:ligatures w14:val="none"/>
        </w:rPr>
        <w:t>. Australia emphasised that the work continued to centre on reducing injury and fatalities of children left unattended in vehicles. China summarised the existing technical requirements for light vehicles.</w:t>
      </w:r>
    </w:p>
    <w:p w14:paraId="0FBA41CC" w14:textId="77777777" w:rsidR="005F1A16" w:rsidRPr="005F1A16" w:rsidRDefault="005F1A16" w:rsidP="005F1A16">
      <w:pPr>
        <w:jc w:val="both"/>
        <w:rPr>
          <w:rFonts w:eastAsia="Times New Roman" w:cstheme="minorHAnsi"/>
          <w:bCs/>
          <w:kern w:val="0"/>
          <w:sz w:val="22"/>
          <w:szCs w:val="22"/>
          <w:lang w:eastAsia="en-GB"/>
          <w14:ligatures w14:val="none"/>
        </w:rPr>
      </w:pPr>
    </w:p>
    <w:p w14:paraId="2F3D92E5" w14:textId="50B7D326" w:rsidR="00DC53D0"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Japan (JASIC) delivered a detailed presentation on bus system testing, proposing an increase from a 3-minute to a 5-minute alarm-arming time to accommodate manual seat-checking by </w:t>
      </w:r>
      <w:r w:rsidR="002C39A9" w:rsidRPr="005F1A16">
        <w:rPr>
          <w:rFonts w:eastAsia="Times New Roman" w:cstheme="minorHAnsi"/>
          <w:bCs/>
          <w:kern w:val="0"/>
          <w:sz w:val="22"/>
          <w:szCs w:val="22"/>
          <w:lang w:eastAsia="en-GB"/>
          <w14:ligatures w14:val="none"/>
        </w:rPr>
        <w:t xml:space="preserve">bus </w:t>
      </w:r>
      <w:r w:rsidRPr="005F1A16">
        <w:rPr>
          <w:rFonts w:eastAsia="Times New Roman" w:cstheme="minorHAnsi"/>
          <w:bCs/>
          <w:kern w:val="0"/>
          <w:sz w:val="22"/>
          <w:szCs w:val="22"/>
          <w:lang w:eastAsia="en-GB"/>
          <w14:ligatures w14:val="none"/>
        </w:rPr>
        <w:t xml:space="preserve">drivers. Several Contracting Parties, including Australia, South Korea and Canada, shared differing national experiences. While Japan stressed that checking under seats requires more time, </w:t>
      </w:r>
      <w:r w:rsidR="00EB5BB0" w:rsidRPr="005F1A16">
        <w:rPr>
          <w:rFonts w:eastAsia="Times New Roman" w:cstheme="minorHAnsi"/>
          <w:bCs/>
          <w:kern w:val="0"/>
          <w:sz w:val="22"/>
          <w:szCs w:val="22"/>
          <w:lang w:eastAsia="en-GB"/>
          <w14:ligatures w14:val="none"/>
        </w:rPr>
        <w:t>Canada,</w:t>
      </w:r>
      <w:r w:rsidRPr="005F1A16">
        <w:rPr>
          <w:rFonts w:eastAsia="Times New Roman" w:cstheme="minorHAnsi"/>
          <w:bCs/>
          <w:kern w:val="0"/>
          <w:sz w:val="22"/>
          <w:szCs w:val="22"/>
          <w:lang w:eastAsia="en-GB"/>
          <w14:ligatures w14:val="none"/>
        </w:rPr>
        <w:t xml:space="preserve"> and the Bus Industry Confederation (BIC) confirmed that large buses can be fully checked </w:t>
      </w:r>
      <w:r w:rsidR="007A08CC">
        <w:rPr>
          <w:rFonts w:eastAsia="Times New Roman" w:cstheme="minorHAnsi"/>
          <w:bCs/>
          <w:kern w:val="0"/>
          <w:sz w:val="22"/>
          <w:szCs w:val="22"/>
          <w:lang w:eastAsia="en-GB"/>
          <w14:ligatures w14:val="none"/>
        </w:rPr>
        <w:t>within</w:t>
      </w:r>
      <w:r w:rsidRPr="005F1A16">
        <w:rPr>
          <w:rFonts w:eastAsia="Times New Roman" w:cstheme="minorHAnsi"/>
          <w:bCs/>
          <w:kern w:val="0"/>
          <w:sz w:val="22"/>
          <w:szCs w:val="22"/>
          <w:lang w:eastAsia="en-GB"/>
          <w14:ligatures w14:val="none"/>
        </w:rPr>
        <w:t xml:space="preserve"> three minutes. Following extended discussion</w:t>
      </w:r>
      <w:r w:rsidR="003841B7">
        <w:rPr>
          <w:rFonts w:eastAsia="Times New Roman" w:cstheme="minorHAnsi"/>
          <w:bCs/>
          <w:kern w:val="0"/>
          <w:sz w:val="22"/>
          <w:szCs w:val="22"/>
          <w:lang w:eastAsia="en-GB"/>
          <w14:ligatures w14:val="none"/>
        </w:rPr>
        <w:t>s</w:t>
      </w:r>
      <w:r w:rsidRPr="005F1A16">
        <w:rPr>
          <w:rFonts w:eastAsia="Times New Roman" w:cstheme="minorHAnsi"/>
          <w:bCs/>
          <w:kern w:val="0"/>
          <w:sz w:val="22"/>
          <w:szCs w:val="22"/>
          <w:lang w:eastAsia="en-GB"/>
          <w14:ligatures w14:val="none"/>
        </w:rPr>
        <w:t>, the Chair noted consensus to allow flexibility where drivers must exit and re-enter the bus, recommending up to five minutes in that specific scenario.</w:t>
      </w:r>
    </w:p>
    <w:p w14:paraId="281EA100" w14:textId="77777777" w:rsidR="00373244" w:rsidRDefault="00373244" w:rsidP="005F1A16">
      <w:pPr>
        <w:jc w:val="both"/>
        <w:rPr>
          <w:rFonts w:eastAsia="Times New Roman" w:cstheme="minorHAnsi"/>
          <w:bCs/>
          <w:kern w:val="0"/>
          <w:sz w:val="22"/>
          <w:szCs w:val="22"/>
          <w:lang w:eastAsia="en-GB"/>
          <w14:ligatures w14:val="none"/>
        </w:rPr>
      </w:pPr>
    </w:p>
    <w:p w14:paraId="152B8EB2" w14:textId="21199834" w:rsidR="00756995" w:rsidRPr="00A14C71" w:rsidRDefault="00592995" w:rsidP="00A14C71">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A letter from a Canadian citizen concerning panoramic sunroofs was tabled and discussed. This letter was submitted to the CLIV IWG via the secretariat of GRSP. Janette Fennell (USA) observed that although no fatalities have yet been linked to this feature (panoramic sunroofs), it remains a design-related concern in newer vehicles. OICA provided additional input on design implications.</w:t>
      </w:r>
      <w:r w:rsidR="00A14C71">
        <w:rPr>
          <w:rFonts w:eastAsia="Times New Roman" w:cstheme="minorHAnsi"/>
          <w:bCs/>
          <w:kern w:val="0"/>
          <w:sz w:val="22"/>
          <w:szCs w:val="22"/>
          <w:lang w:eastAsia="en-GB"/>
          <w14:ligatures w14:val="none"/>
        </w:rPr>
        <w:t xml:space="preserve"> </w:t>
      </w:r>
      <w:r w:rsidR="009948A1">
        <w:rPr>
          <w:rFonts w:eastAsia="Times New Roman" w:cstheme="minorHAnsi"/>
          <w:bCs/>
          <w:kern w:val="0"/>
          <w:sz w:val="22"/>
          <w:szCs w:val="22"/>
          <w:lang w:eastAsia="en-GB"/>
          <w14:ligatures w14:val="none"/>
        </w:rPr>
        <w:t>These</w:t>
      </w:r>
      <w:r w:rsidR="00756995" w:rsidRPr="00756995">
        <w:rPr>
          <w:rFonts w:ascii="Calibri" w:eastAsia="Times New Roman" w:hAnsi="Calibri" w:cs="Calibri"/>
          <w:kern w:val="0"/>
          <w:sz w:val="22"/>
          <w:szCs w:val="22"/>
          <w:lang w:eastAsia="en-AU"/>
          <w14:ligatures w14:val="none"/>
        </w:rPr>
        <w:t xml:space="preserve"> </w:t>
      </w:r>
      <w:r w:rsidR="009948A1">
        <w:rPr>
          <w:rFonts w:ascii="Calibri" w:eastAsia="Times New Roman" w:hAnsi="Calibri" w:cs="Calibri"/>
          <w:kern w:val="0"/>
          <w:sz w:val="22"/>
          <w:szCs w:val="22"/>
          <w:lang w:eastAsia="en-AU"/>
          <w14:ligatures w14:val="none"/>
        </w:rPr>
        <w:t>d</w:t>
      </w:r>
      <w:r w:rsidR="00756995" w:rsidRPr="00756995">
        <w:rPr>
          <w:rFonts w:ascii="Calibri" w:eastAsia="Times New Roman" w:hAnsi="Calibri" w:cs="Calibri"/>
          <w:kern w:val="0"/>
          <w:sz w:val="22"/>
          <w:szCs w:val="22"/>
          <w:lang w:eastAsia="en-AU"/>
          <w14:ligatures w14:val="none"/>
        </w:rPr>
        <w:t>iscussion</w:t>
      </w:r>
      <w:r w:rsidR="000A7992">
        <w:rPr>
          <w:rFonts w:ascii="Calibri" w:eastAsia="Times New Roman" w:hAnsi="Calibri" w:cs="Calibri"/>
          <w:kern w:val="0"/>
          <w:sz w:val="22"/>
          <w:szCs w:val="22"/>
          <w:lang w:eastAsia="en-AU"/>
          <w14:ligatures w14:val="none"/>
        </w:rPr>
        <w:t xml:space="preserve">s </w:t>
      </w:r>
      <w:r w:rsidR="00B55FD4">
        <w:rPr>
          <w:rFonts w:ascii="Calibri" w:eastAsia="Times New Roman" w:hAnsi="Calibri" w:cs="Calibri"/>
          <w:kern w:val="0"/>
          <w:sz w:val="22"/>
          <w:szCs w:val="22"/>
          <w:lang w:eastAsia="en-AU"/>
          <w14:ligatures w14:val="none"/>
        </w:rPr>
        <w:t>were</w:t>
      </w:r>
      <w:r w:rsidR="000A7992">
        <w:rPr>
          <w:rFonts w:ascii="Calibri" w:eastAsia="Times New Roman" w:hAnsi="Calibri" w:cs="Calibri"/>
          <w:kern w:val="0"/>
          <w:sz w:val="22"/>
          <w:szCs w:val="22"/>
          <w:lang w:eastAsia="en-AU"/>
          <w14:ligatures w14:val="none"/>
        </w:rPr>
        <w:t xml:space="preserve"> opened to all the IWG delegates </w:t>
      </w:r>
      <w:r w:rsidR="00984813">
        <w:rPr>
          <w:rFonts w:ascii="Calibri" w:eastAsia="Times New Roman" w:hAnsi="Calibri" w:cs="Calibri"/>
          <w:kern w:val="0"/>
          <w:sz w:val="22"/>
          <w:szCs w:val="22"/>
          <w:lang w:eastAsia="en-AU"/>
          <w14:ligatures w14:val="none"/>
        </w:rPr>
        <w:t>on their own market feedback, issues</w:t>
      </w:r>
      <w:r w:rsidR="00BA237A">
        <w:rPr>
          <w:rFonts w:ascii="Calibri" w:eastAsia="Times New Roman" w:hAnsi="Calibri" w:cs="Calibri"/>
          <w:kern w:val="0"/>
          <w:sz w:val="22"/>
          <w:szCs w:val="22"/>
          <w:lang w:eastAsia="en-AU"/>
          <w14:ligatures w14:val="none"/>
        </w:rPr>
        <w:t xml:space="preserve"> </w:t>
      </w:r>
      <w:r w:rsidR="009C6589">
        <w:rPr>
          <w:rFonts w:ascii="Calibri" w:eastAsia="Times New Roman" w:hAnsi="Calibri" w:cs="Calibri"/>
          <w:kern w:val="0"/>
          <w:sz w:val="22"/>
          <w:szCs w:val="22"/>
          <w:lang w:eastAsia="en-AU"/>
          <w14:ligatures w14:val="none"/>
        </w:rPr>
        <w:t xml:space="preserve">relating to </w:t>
      </w:r>
      <w:r w:rsidR="003C28F0">
        <w:rPr>
          <w:rFonts w:ascii="Calibri" w:eastAsia="Times New Roman" w:hAnsi="Calibri" w:cs="Calibri"/>
          <w:kern w:val="0"/>
          <w:sz w:val="22"/>
          <w:szCs w:val="22"/>
          <w:lang w:eastAsia="en-AU"/>
          <w14:ligatures w14:val="none"/>
        </w:rPr>
        <w:t xml:space="preserve">the possibility of </w:t>
      </w:r>
      <w:r w:rsidR="0099736A">
        <w:rPr>
          <w:rFonts w:ascii="Calibri" w:eastAsia="Times New Roman" w:hAnsi="Calibri" w:cs="Calibri"/>
          <w:kern w:val="0"/>
          <w:sz w:val="22"/>
          <w:szCs w:val="22"/>
          <w:lang w:eastAsia="en-AU"/>
          <w14:ligatures w14:val="none"/>
        </w:rPr>
        <w:t>these types of glassed panelled roofs</w:t>
      </w:r>
      <w:r w:rsidR="00E07BAD">
        <w:rPr>
          <w:rFonts w:ascii="Calibri" w:eastAsia="Times New Roman" w:hAnsi="Calibri" w:cs="Calibri"/>
          <w:kern w:val="0"/>
          <w:sz w:val="22"/>
          <w:szCs w:val="22"/>
          <w:lang w:eastAsia="en-AU"/>
          <w14:ligatures w14:val="none"/>
        </w:rPr>
        <w:t xml:space="preserve"> </w:t>
      </w:r>
      <w:r w:rsidR="0099736A">
        <w:rPr>
          <w:rFonts w:ascii="Calibri" w:eastAsia="Times New Roman" w:hAnsi="Calibri" w:cs="Calibri"/>
          <w:kern w:val="0"/>
          <w:sz w:val="22"/>
          <w:szCs w:val="22"/>
          <w:lang w:eastAsia="en-AU"/>
          <w14:ligatures w14:val="none"/>
        </w:rPr>
        <w:t>providing</w:t>
      </w:r>
      <w:r w:rsidR="009C6589">
        <w:rPr>
          <w:rFonts w:ascii="Calibri" w:eastAsia="Times New Roman" w:hAnsi="Calibri" w:cs="Calibri"/>
          <w:kern w:val="0"/>
          <w:sz w:val="22"/>
          <w:szCs w:val="22"/>
          <w:lang w:eastAsia="en-AU"/>
          <w14:ligatures w14:val="none"/>
        </w:rPr>
        <w:t xml:space="preserve"> inadequately thermal eff</w:t>
      </w:r>
      <w:r w:rsidR="00666FBC">
        <w:rPr>
          <w:rFonts w:ascii="Calibri" w:eastAsia="Times New Roman" w:hAnsi="Calibri" w:cs="Calibri"/>
          <w:kern w:val="0"/>
          <w:sz w:val="22"/>
          <w:szCs w:val="22"/>
          <w:lang w:eastAsia="en-AU"/>
          <w14:ligatures w14:val="none"/>
        </w:rPr>
        <w:t>iciency</w:t>
      </w:r>
      <w:r w:rsidR="001D323B">
        <w:rPr>
          <w:rFonts w:ascii="Calibri" w:eastAsia="Times New Roman" w:hAnsi="Calibri" w:cs="Calibri"/>
          <w:kern w:val="0"/>
          <w:sz w:val="22"/>
          <w:szCs w:val="22"/>
          <w:lang w:eastAsia="en-AU"/>
          <w14:ligatures w14:val="none"/>
        </w:rPr>
        <w:t xml:space="preserve"> and any safety concerns. Also, to provide </w:t>
      </w:r>
      <w:r w:rsidR="00B94F3C">
        <w:rPr>
          <w:rFonts w:ascii="Calibri" w:eastAsia="Times New Roman" w:hAnsi="Calibri" w:cs="Calibri"/>
          <w:kern w:val="0"/>
          <w:sz w:val="22"/>
          <w:szCs w:val="22"/>
          <w:lang w:eastAsia="en-AU"/>
          <w14:ligatures w14:val="none"/>
        </w:rPr>
        <w:t xml:space="preserve">any </w:t>
      </w:r>
      <w:r w:rsidR="001D323B">
        <w:rPr>
          <w:rFonts w:ascii="Calibri" w:eastAsia="Times New Roman" w:hAnsi="Calibri" w:cs="Calibri"/>
          <w:kern w:val="0"/>
          <w:sz w:val="22"/>
          <w:szCs w:val="22"/>
          <w:lang w:eastAsia="en-AU"/>
          <w14:ligatures w14:val="none"/>
        </w:rPr>
        <w:t>written feedback to the Chair</w:t>
      </w:r>
      <w:r w:rsidR="00625929">
        <w:rPr>
          <w:rFonts w:ascii="Calibri" w:eastAsia="Times New Roman" w:hAnsi="Calibri" w:cs="Calibri"/>
          <w:kern w:val="0"/>
          <w:sz w:val="22"/>
          <w:szCs w:val="22"/>
          <w:lang w:eastAsia="en-AU"/>
          <w14:ligatures w14:val="none"/>
        </w:rPr>
        <w:t xml:space="preserve"> of any known issues.</w:t>
      </w:r>
    </w:p>
    <w:p w14:paraId="4033C796" w14:textId="77777777" w:rsidR="005F1A16" w:rsidRPr="005F1A16" w:rsidRDefault="005F1A16" w:rsidP="005F1A16">
      <w:pPr>
        <w:jc w:val="both"/>
        <w:rPr>
          <w:rFonts w:eastAsia="Times New Roman" w:cstheme="minorHAnsi"/>
          <w:bCs/>
          <w:kern w:val="0"/>
          <w:sz w:val="22"/>
          <w:szCs w:val="22"/>
          <w:lang w:eastAsia="en-GB"/>
          <w14:ligatures w14:val="none"/>
        </w:rPr>
      </w:pPr>
    </w:p>
    <w:p w14:paraId="683929F0" w14:textId="62D1709D"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Further discussion addressed audible and visual warnings. </w:t>
      </w:r>
      <w:r w:rsidR="00373244">
        <w:rPr>
          <w:rFonts w:eastAsia="Times New Roman" w:cstheme="minorHAnsi"/>
          <w:bCs/>
          <w:kern w:val="0"/>
          <w:sz w:val="22"/>
          <w:szCs w:val="22"/>
          <w:lang w:eastAsia="en-GB"/>
          <w14:ligatures w14:val="none"/>
        </w:rPr>
        <w:t>Delegates</w:t>
      </w:r>
      <w:r w:rsidRPr="005F1A16">
        <w:rPr>
          <w:rFonts w:eastAsia="Times New Roman" w:cstheme="minorHAnsi"/>
          <w:bCs/>
          <w:kern w:val="0"/>
          <w:sz w:val="22"/>
          <w:szCs w:val="22"/>
          <w:lang w:eastAsia="en-GB"/>
          <w14:ligatures w14:val="none"/>
        </w:rPr>
        <w:t xml:space="preserve"> reaffirmed that a minimum audible warning must always be provided, with visual signals as supplementary</w:t>
      </w:r>
      <w:r w:rsidR="002C39A9" w:rsidRPr="005F1A16">
        <w:rPr>
          <w:rFonts w:eastAsia="Times New Roman" w:cstheme="minorHAnsi"/>
          <w:bCs/>
          <w:kern w:val="0"/>
          <w:sz w:val="22"/>
          <w:szCs w:val="22"/>
          <w:lang w:eastAsia="en-GB"/>
          <w14:ligatures w14:val="none"/>
        </w:rPr>
        <w:t xml:space="preserve">. </w:t>
      </w:r>
      <w:r w:rsidR="00365A68" w:rsidRPr="005F1A16">
        <w:rPr>
          <w:rFonts w:eastAsia="Times New Roman" w:cstheme="minorHAnsi"/>
          <w:bCs/>
          <w:kern w:val="0"/>
          <w:sz w:val="22"/>
          <w:szCs w:val="22"/>
          <w:lang w:eastAsia="en-GB"/>
          <w14:ligatures w14:val="none"/>
        </w:rPr>
        <w:t>However,</w:t>
      </w:r>
      <w:r w:rsidR="002C39A9" w:rsidRPr="005F1A16">
        <w:rPr>
          <w:rFonts w:eastAsia="Times New Roman" w:cstheme="minorHAnsi"/>
          <w:bCs/>
          <w:kern w:val="0"/>
          <w:sz w:val="22"/>
          <w:szCs w:val="22"/>
          <w:lang w:eastAsia="en-GB"/>
          <w14:ligatures w14:val="none"/>
        </w:rPr>
        <w:t xml:space="preserve"> the Chair stressed the important of working towards </w:t>
      </w:r>
      <w:r w:rsidR="00365A68" w:rsidRPr="005F1A16">
        <w:rPr>
          <w:rFonts w:eastAsia="Times New Roman" w:cstheme="minorHAnsi"/>
          <w:bCs/>
          <w:kern w:val="0"/>
          <w:sz w:val="22"/>
          <w:szCs w:val="22"/>
          <w:lang w:eastAsia="en-GB"/>
          <w14:ligatures w14:val="none"/>
        </w:rPr>
        <w:t xml:space="preserve">implementing </w:t>
      </w:r>
      <w:r w:rsidR="002C39A9" w:rsidRPr="005F1A16">
        <w:rPr>
          <w:rFonts w:eastAsia="Times New Roman" w:cstheme="minorHAnsi"/>
          <w:bCs/>
          <w:kern w:val="0"/>
          <w:sz w:val="22"/>
          <w:szCs w:val="22"/>
          <w:lang w:eastAsia="en-GB"/>
          <w14:ligatures w14:val="none"/>
        </w:rPr>
        <w:t>audible and visual alerts in the GTR to ensure</w:t>
      </w:r>
      <w:r w:rsidR="00365A68" w:rsidRPr="005F1A16">
        <w:rPr>
          <w:rFonts w:eastAsia="Times New Roman" w:cstheme="minorHAnsi"/>
          <w:bCs/>
          <w:kern w:val="0"/>
          <w:sz w:val="22"/>
          <w:szCs w:val="22"/>
          <w:lang w:eastAsia="en-GB"/>
          <w14:ligatures w14:val="none"/>
        </w:rPr>
        <w:t xml:space="preserve"> bystanders are appropriately alerted when a child is left in a vehicle. </w:t>
      </w:r>
      <w:r w:rsidRPr="005F1A16">
        <w:rPr>
          <w:rFonts w:eastAsia="Times New Roman" w:cstheme="minorHAnsi"/>
          <w:bCs/>
          <w:kern w:val="0"/>
          <w:sz w:val="22"/>
          <w:szCs w:val="22"/>
          <w:lang w:eastAsia="en-GB"/>
          <w14:ligatures w14:val="none"/>
        </w:rPr>
        <w:t>South Korea noted that some jurisdictions restrict audible alerts; the U</w:t>
      </w:r>
      <w:r w:rsidR="002C39A9" w:rsidRPr="005F1A16">
        <w:rPr>
          <w:rFonts w:eastAsia="Times New Roman" w:cstheme="minorHAnsi"/>
          <w:bCs/>
          <w:kern w:val="0"/>
          <w:sz w:val="22"/>
          <w:szCs w:val="22"/>
          <w:lang w:eastAsia="en-GB"/>
          <w14:ligatures w14:val="none"/>
        </w:rPr>
        <w:t xml:space="preserve">nited </w:t>
      </w:r>
      <w:r w:rsidRPr="005F1A16">
        <w:rPr>
          <w:rFonts w:eastAsia="Times New Roman" w:cstheme="minorHAnsi"/>
          <w:bCs/>
          <w:kern w:val="0"/>
          <w:sz w:val="22"/>
          <w:szCs w:val="22"/>
          <w:lang w:eastAsia="en-GB"/>
          <w14:ligatures w14:val="none"/>
        </w:rPr>
        <w:t>K</w:t>
      </w:r>
      <w:r w:rsidR="002C39A9" w:rsidRPr="005F1A16">
        <w:rPr>
          <w:rFonts w:eastAsia="Times New Roman" w:cstheme="minorHAnsi"/>
          <w:bCs/>
          <w:kern w:val="0"/>
          <w:sz w:val="22"/>
          <w:szCs w:val="22"/>
          <w:lang w:eastAsia="en-GB"/>
          <w14:ligatures w14:val="none"/>
        </w:rPr>
        <w:t>ingdom</w:t>
      </w:r>
      <w:r w:rsidRPr="005F1A16">
        <w:rPr>
          <w:rFonts w:eastAsia="Times New Roman" w:cstheme="minorHAnsi"/>
          <w:bCs/>
          <w:kern w:val="0"/>
          <w:sz w:val="22"/>
          <w:szCs w:val="22"/>
          <w:lang w:eastAsia="en-GB"/>
          <w14:ligatures w14:val="none"/>
        </w:rPr>
        <w:t xml:space="preserve"> was mentioned as an example. Delegates also discussed the ISO 10844 test conditions, indoor acoustic testing options, and integration of </w:t>
      </w:r>
      <w:r w:rsidR="002C39A9" w:rsidRPr="005F1A16">
        <w:rPr>
          <w:rFonts w:eastAsia="Times New Roman" w:cstheme="minorHAnsi"/>
          <w:bCs/>
          <w:kern w:val="0"/>
          <w:sz w:val="22"/>
          <w:szCs w:val="22"/>
          <w:lang w:eastAsia="en-GB"/>
          <w14:ligatures w14:val="none"/>
        </w:rPr>
        <w:t xml:space="preserve">existing equipment such as indicator </w:t>
      </w:r>
      <w:r w:rsidRPr="005F1A16">
        <w:rPr>
          <w:rFonts w:eastAsia="Times New Roman" w:cstheme="minorHAnsi"/>
          <w:bCs/>
          <w:kern w:val="0"/>
          <w:sz w:val="22"/>
          <w:szCs w:val="22"/>
          <w:lang w:eastAsia="en-GB"/>
          <w14:ligatures w14:val="none"/>
        </w:rPr>
        <w:t xml:space="preserve">lamps as </w:t>
      </w:r>
      <w:r w:rsidR="002C39A9" w:rsidRPr="005F1A16">
        <w:rPr>
          <w:rFonts w:eastAsia="Times New Roman" w:cstheme="minorHAnsi"/>
          <w:bCs/>
          <w:kern w:val="0"/>
          <w:sz w:val="22"/>
          <w:szCs w:val="22"/>
          <w:lang w:eastAsia="en-GB"/>
          <w14:ligatures w14:val="none"/>
        </w:rPr>
        <w:t xml:space="preserve">visual </w:t>
      </w:r>
      <w:r w:rsidRPr="005F1A16">
        <w:rPr>
          <w:rFonts w:eastAsia="Times New Roman" w:cstheme="minorHAnsi"/>
          <w:bCs/>
          <w:kern w:val="0"/>
          <w:sz w:val="22"/>
          <w:szCs w:val="22"/>
          <w:lang w:eastAsia="en-GB"/>
          <w14:ligatures w14:val="none"/>
        </w:rPr>
        <w:t>warning devices.</w:t>
      </w:r>
    </w:p>
    <w:p w14:paraId="3761521B" w14:textId="77777777" w:rsidR="005F1A16" w:rsidRPr="005F1A16" w:rsidRDefault="005F1A16" w:rsidP="005F1A16">
      <w:pPr>
        <w:jc w:val="both"/>
        <w:rPr>
          <w:rFonts w:eastAsia="Times New Roman" w:cstheme="minorHAnsi"/>
          <w:bCs/>
          <w:kern w:val="0"/>
          <w:sz w:val="22"/>
          <w:szCs w:val="22"/>
          <w:lang w:eastAsia="en-GB"/>
          <w14:ligatures w14:val="none"/>
        </w:rPr>
      </w:pPr>
    </w:p>
    <w:p w14:paraId="5F28E056" w14:textId="115254C8"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Subsequent presentations explored direct and indirect sensing technologies. Japan shared examples of door-logic systems and alarm behaviour when doors remain unopened. Australia reiterated the need for technology-neutral performance requirements, while CLEPA and OICA supported maintaining flexibility to accommodate evolving sensor </w:t>
      </w:r>
      <w:r w:rsidR="002C39A9" w:rsidRPr="005F1A16">
        <w:rPr>
          <w:rFonts w:eastAsia="Times New Roman" w:cstheme="minorHAnsi"/>
          <w:bCs/>
          <w:kern w:val="0"/>
          <w:sz w:val="22"/>
          <w:szCs w:val="22"/>
          <w:lang w:eastAsia="en-GB"/>
          <w14:ligatures w14:val="none"/>
        </w:rPr>
        <w:t>systems</w:t>
      </w:r>
      <w:r w:rsidRPr="005F1A16">
        <w:rPr>
          <w:rFonts w:eastAsia="Times New Roman" w:cstheme="minorHAnsi"/>
          <w:bCs/>
          <w:kern w:val="0"/>
          <w:sz w:val="22"/>
          <w:szCs w:val="22"/>
          <w:lang w:eastAsia="en-GB"/>
          <w14:ligatures w14:val="none"/>
        </w:rPr>
        <w:t>. The U.S. delegation referenced recent NHTSA research highlighting that system effectiveness should guide the regulatory text rather than prescriptive technology categories.</w:t>
      </w:r>
    </w:p>
    <w:p w14:paraId="72AAE276" w14:textId="77777777" w:rsidR="005F1A16" w:rsidRPr="005F1A16" w:rsidRDefault="005F1A16" w:rsidP="005F1A16">
      <w:pPr>
        <w:jc w:val="both"/>
        <w:rPr>
          <w:rFonts w:eastAsia="Times New Roman" w:cstheme="minorHAnsi"/>
          <w:bCs/>
          <w:kern w:val="0"/>
          <w:sz w:val="22"/>
          <w:szCs w:val="22"/>
          <w:lang w:eastAsia="en-GB"/>
          <w14:ligatures w14:val="none"/>
        </w:rPr>
      </w:pPr>
    </w:p>
    <w:p w14:paraId="3E3326D3" w14:textId="58110FB6"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China (CATARC) presented a Summary of Opinions on CLIV Regulation Direction for Light-Duty Vehicles, consolidating prior feedback from ANEC, Australia, Canada, Japan, OICA and South Korea. Key points included:</w:t>
      </w:r>
    </w:p>
    <w:p w14:paraId="4F37EBB0" w14:textId="77777777" w:rsidR="005F1A16" w:rsidRPr="005F1A16" w:rsidRDefault="005F1A16" w:rsidP="005F1A16">
      <w:pPr>
        <w:jc w:val="both"/>
        <w:rPr>
          <w:rFonts w:eastAsia="Times New Roman" w:cstheme="minorHAnsi"/>
          <w:bCs/>
          <w:kern w:val="0"/>
          <w:sz w:val="22"/>
          <w:szCs w:val="22"/>
          <w:lang w:eastAsia="en-GB"/>
          <w14:ligatures w14:val="none"/>
        </w:rPr>
      </w:pPr>
    </w:p>
    <w:p w14:paraId="4B652F7D" w14:textId="259B123B" w:rsidR="00DC53D0" w:rsidRPr="005F1A16" w:rsidRDefault="00DC53D0" w:rsidP="005F1A16">
      <w:pPr>
        <w:numPr>
          <w:ilvl w:val="0"/>
          <w:numId w:val="1"/>
        </w:num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Alignment of new GTR requirements with existing </w:t>
      </w:r>
      <w:r w:rsidR="002C39A9" w:rsidRPr="005F1A16">
        <w:rPr>
          <w:rFonts w:eastAsia="Times New Roman" w:cstheme="minorHAnsi"/>
          <w:bCs/>
          <w:kern w:val="0"/>
          <w:sz w:val="22"/>
          <w:szCs w:val="22"/>
          <w:lang w:eastAsia="en-GB"/>
          <w14:ligatures w14:val="none"/>
        </w:rPr>
        <w:t xml:space="preserve">voluntary </w:t>
      </w:r>
      <w:r w:rsidRPr="005F1A16">
        <w:rPr>
          <w:rFonts w:eastAsia="Times New Roman" w:cstheme="minorHAnsi"/>
          <w:bCs/>
          <w:kern w:val="0"/>
          <w:sz w:val="22"/>
          <w:szCs w:val="22"/>
          <w:lang w:eastAsia="en-GB"/>
          <w14:ligatures w14:val="none"/>
        </w:rPr>
        <w:t>protocols to avoid manufacturer confusion.</w:t>
      </w:r>
    </w:p>
    <w:p w14:paraId="03DBA927" w14:textId="77777777" w:rsidR="00DC53D0" w:rsidRPr="005F1A16" w:rsidRDefault="00DC53D0" w:rsidP="005F1A16">
      <w:pPr>
        <w:numPr>
          <w:ilvl w:val="0"/>
          <w:numId w:val="1"/>
        </w:num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Agreement that three test configurations (rear-facing infant, forward-facing toddler, and optional older child) would represent realistic detection challenges.</w:t>
      </w:r>
    </w:p>
    <w:p w14:paraId="1CF4EF5F" w14:textId="77777777" w:rsidR="00DC53D0" w:rsidRPr="005F1A16" w:rsidRDefault="00DC53D0" w:rsidP="005F1A16">
      <w:pPr>
        <w:numPr>
          <w:ilvl w:val="0"/>
          <w:numId w:val="1"/>
        </w:num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Recognition that deactivation should be discouraged or made difficult, ideally requiring a dealership procedure or permanent indicator light.</w:t>
      </w:r>
    </w:p>
    <w:p w14:paraId="7B8FDDCF" w14:textId="4103AFF7" w:rsidR="00DC53D0" w:rsidRPr="005F1A16" w:rsidRDefault="00DC53D0" w:rsidP="005F1A16">
      <w:pPr>
        <w:numPr>
          <w:ilvl w:val="0"/>
          <w:numId w:val="1"/>
        </w:num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Debate over system trigger timing, with consensus to extend from 15 seconds to allow vehicle</w:t>
      </w:r>
      <w:r w:rsidR="002C39A9" w:rsidRPr="005F1A16">
        <w:rPr>
          <w:rFonts w:eastAsia="Times New Roman" w:cstheme="minorHAnsi"/>
          <w:bCs/>
          <w:kern w:val="0"/>
          <w:sz w:val="22"/>
          <w:szCs w:val="22"/>
          <w:lang w:eastAsia="en-GB"/>
          <w14:ligatures w14:val="none"/>
        </w:rPr>
        <w:t xml:space="preserve"> systems </w:t>
      </w:r>
      <w:r w:rsidRPr="005F1A16">
        <w:rPr>
          <w:rFonts w:eastAsia="Times New Roman" w:cstheme="minorHAnsi"/>
          <w:bCs/>
          <w:kern w:val="0"/>
          <w:sz w:val="22"/>
          <w:szCs w:val="22"/>
          <w:lang w:eastAsia="en-GB"/>
          <w14:ligatures w14:val="none"/>
        </w:rPr>
        <w:t xml:space="preserve">to </w:t>
      </w:r>
      <w:r w:rsidR="002C39A9" w:rsidRPr="005F1A16">
        <w:rPr>
          <w:rFonts w:eastAsia="Times New Roman" w:cstheme="minorHAnsi"/>
          <w:bCs/>
          <w:kern w:val="0"/>
          <w:sz w:val="22"/>
          <w:szCs w:val="22"/>
          <w:lang w:eastAsia="en-GB"/>
          <w14:ligatures w14:val="none"/>
        </w:rPr>
        <w:t>stabili</w:t>
      </w:r>
      <w:r w:rsidR="00281A3E">
        <w:rPr>
          <w:rFonts w:eastAsia="Times New Roman" w:cstheme="minorHAnsi"/>
          <w:bCs/>
          <w:kern w:val="0"/>
          <w:sz w:val="22"/>
          <w:szCs w:val="22"/>
          <w:lang w:eastAsia="en-GB"/>
          <w14:ligatures w14:val="none"/>
        </w:rPr>
        <w:t>s</w:t>
      </w:r>
      <w:r w:rsidR="002C39A9" w:rsidRPr="005F1A16">
        <w:rPr>
          <w:rFonts w:eastAsia="Times New Roman" w:cstheme="minorHAnsi"/>
          <w:bCs/>
          <w:kern w:val="0"/>
          <w:sz w:val="22"/>
          <w:szCs w:val="22"/>
          <w:lang w:eastAsia="en-GB"/>
          <w14:ligatures w14:val="none"/>
        </w:rPr>
        <w:t xml:space="preserve">e </w:t>
      </w:r>
      <w:r w:rsidRPr="005F1A16">
        <w:rPr>
          <w:rFonts w:eastAsia="Times New Roman" w:cstheme="minorHAnsi"/>
          <w:bCs/>
          <w:kern w:val="0"/>
          <w:sz w:val="22"/>
          <w:szCs w:val="22"/>
          <w:lang w:eastAsia="en-GB"/>
          <w14:ligatures w14:val="none"/>
        </w:rPr>
        <w:t>(e.g., doors or sunroofs closing).</w:t>
      </w:r>
    </w:p>
    <w:p w14:paraId="19CE4CE9" w14:textId="77777777" w:rsidR="005F1A16" w:rsidRPr="005F1A16" w:rsidRDefault="005F1A16" w:rsidP="005F1A16">
      <w:pPr>
        <w:ind w:left="720"/>
        <w:jc w:val="both"/>
        <w:rPr>
          <w:rFonts w:eastAsia="Times New Roman" w:cstheme="minorHAnsi"/>
          <w:bCs/>
          <w:kern w:val="0"/>
          <w:sz w:val="22"/>
          <w:szCs w:val="22"/>
          <w:lang w:eastAsia="en-GB"/>
          <w14:ligatures w14:val="none"/>
        </w:rPr>
      </w:pPr>
    </w:p>
    <w:p w14:paraId="1EE48361" w14:textId="1EB8FC1A" w:rsidR="00DC53D0"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Later discussions covered detection age range (0–6 years), inclusion of front-row seats, and robustness testing under varying lighting and electromagnetic conditions. The group also discussed warning phases, concluding that the initial alert is mandatory, with escalation optional for now. Intervention functions (automatic window opening) were deferred to later phases</w:t>
      </w:r>
      <w:r w:rsidR="002C39A9" w:rsidRPr="005F1A16">
        <w:rPr>
          <w:rFonts w:eastAsia="Times New Roman" w:cstheme="minorHAnsi"/>
          <w:bCs/>
          <w:kern w:val="0"/>
          <w:sz w:val="22"/>
          <w:szCs w:val="22"/>
          <w:lang w:eastAsia="en-GB"/>
          <w14:ligatures w14:val="none"/>
        </w:rPr>
        <w:t xml:space="preserve"> or amendments to the original version of the GTR for CLIV</w:t>
      </w:r>
      <w:r w:rsidRPr="005F1A16">
        <w:rPr>
          <w:rFonts w:eastAsia="Times New Roman" w:cstheme="minorHAnsi"/>
          <w:bCs/>
          <w:kern w:val="0"/>
          <w:sz w:val="22"/>
          <w:szCs w:val="22"/>
          <w:lang w:eastAsia="en-GB"/>
          <w14:ligatures w14:val="none"/>
        </w:rPr>
        <w:t>. The day concluded with early drafting of LV performance requirements, with participants contributing structure and definitions for inclusion in the consolidated GTR text.</w:t>
      </w:r>
    </w:p>
    <w:p w14:paraId="10966F7F" w14:textId="77777777" w:rsidR="006D2B52" w:rsidRDefault="006D2B52" w:rsidP="005F1A16">
      <w:pPr>
        <w:jc w:val="both"/>
        <w:rPr>
          <w:rFonts w:eastAsia="Times New Roman" w:cstheme="minorHAnsi"/>
          <w:bCs/>
          <w:kern w:val="0"/>
          <w:sz w:val="22"/>
          <w:szCs w:val="22"/>
          <w:lang w:eastAsia="en-GB"/>
          <w14:ligatures w14:val="none"/>
        </w:rPr>
      </w:pPr>
    </w:p>
    <w:p w14:paraId="10CB623D" w14:textId="0875262C" w:rsidR="006D2B52" w:rsidRPr="005F1A16" w:rsidRDefault="006D2B52" w:rsidP="005F1A16">
      <w:pPr>
        <w:jc w:val="both"/>
        <w:rPr>
          <w:rFonts w:eastAsia="Times New Roman" w:cstheme="minorHAnsi"/>
          <w:bCs/>
          <w:kern w:val="0"/>
          <w:sz w:val="22"/>
          <w:szCs w:val="22"/>
          <w:lang w:eastAsia="en-GB"/>
          <w14:ligatures w14:val="none"/>
        </w:rPr>
      </w:pPr>
      <w:r>
        <w:rPr>
          <w:rFonts w:eastAsia="Times New Roman" w:cstheme="minorHAnsi"/>
          <w:bCs/>
          <w:kern w:val="0"/>
          <w:sz w:val="22"/>
          <w:szCs w:val="22"/>
          <w:lang w:eastAsia="en-GB"/>
          <w14:ligatures w14:val="none"/>
        </w:rPr>
        <w:t>Geely automotive</w:t>
      </w:r>
      <w:r w:rsidRPr="005F1A16">
        <w:rPr>
          <w:rFonts w:eastAsia="Times New Roman" w:cstheme="minorHAnsi"/>
          <w:bCs/>
          <w:kern w:val="0"/>
          <w:sz w:val="22"/>
          <w:szCs w:val="22"/>
          <w:lang w:eastAsia="en-GB"/>
          <w14:ligatures w14:val="none"/>
        </w:rPr>
        <w:t xml:space="preserve"> presented a physical demonstration of light vehicle systems with child surrogates </w:t>
      </w:r>
      <w:r>
        <w:rPr>
          <w:rFonts w:eastAsia="Times New Roman" w:cstheme="minorHAnsi"/>
          <w:bCs/>
          <w:kern w:val="0"/>
          <w:sz w:val="22"/>
          <w:szCs w:val="22"/>
          <w:lang w:eastAsia="en-GB"/>
          <w14:ligatures w14:val="none"/>
        </w:rPr>
        <w:t>in 2 vehicles</w:t>
      </w:r>
      <w:r w:rsidRPr="005F1A16">
        <w:rPr>
          <w:rFonts w:eastAsia="Times New Roman" w:cstheme="minorHAnsi"/>
          <w:bCs/>
          <w:kern w:val="0"/>
          <w:sz w:val="22"/>
          <w:szCs w:val="22"/>
          <w:lang w:eastAsia="en-GB"/>
          <w14:ligatures w14:val="none"/>
        </w:rPr>
        <w:t xml:space="preserve">. </w:t>
      </w:r>
      <w:r>
        <w:rPr>
          <w:rFonts w:eastAsia="Times New Roman" w:cstheme="minorHAnsi"/>
          <w:bCs/>
          <w:kern w:val="0"/>
          <w:sz w:val="22"/>
          <w:szCs w:val="22"/>
          <w:lang w:eastAsia="en-GB"/>
          <w14:ligatures w14:val="none"/>
        </w:rPr>
        <w:t>All the IWG delegates were invited to watch a live demonstration of these vehicles when a CLIV event was to occur. This demonstration showcased the surrogates, how the test equipment functioned, placement of the child restraint system in the vehicle with surrogate. After the full demonstration the IWG group was invited to ask questions. At the end of the question</w:t>
      </w:r>
      <w:r w:rsidR="008E25D6">
        <w:rPr>
          <w:rFonts w:eastAsia="Times New Roman" w:cstheme="minorHAnsi"/>
          <w:bCs/>
          <w:kern w:val="0"/>
          <w:sz w:val="22"/>
          <w:szCs w:val="22"/>
          <w:lang w:eastAsia="en-GB"/>
          <w14:ligatures w14:val="none"/>
        </w:rPr>
        <w:t>s</w:t>
      </w:r>
      <w:r>
        <w:rPr>
          <w:rFonts w:eastAsia="Times New Roman" w:cstheme="minorHAnsi"/>
          <w:bCs/>
          <w:kern w:val="0"/>
          <w:sz w:val="22"/>
          <w:szCs w:val="22"/>
          <w:lang w:eastAsia="en-GB"/>
          <w14:ligatures w14:val="none"/>
        </w:rPr>
        <w:t>, everyone was permitted to inspect the vehicles on the inside and surrogates with a hands-on approach.</w:t>
      </w:r>
    </w:p>
    <w:p w14:paraId="5240A4EC" w14:textId="77777777" w:rsidR="005F1A16" w:rsidRPr="005F1A16" w:rsidRDefault="005F1A16" w:rsidP="005F1A16">
      <w:pPr>
        <w:jc w:val="both"/>
        <w:rPr>
          <w:rFonts w:eastAsia="Times New Roman" w:cstheme="minorHAnsi"/>
          <w:bCs/>
          <w:kern w:val="0"/>
          <w:sz w:val="22"/>
          <w:szCs w:val="22"/>
          <w:lang w:eastAsia="en-GB"/>
          <w14:ligatures w14:val="none"/>
        </w:rPr>
      </w:pPr>
    </w:p>
    <w:p w14:paraId="13C05A40" w14:textId="412709AF"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The second day focused entirely on drafting and harmonisation. Working </w:t>
      </w:r>
      <w:r w:rsidR="00F56DE1" w:rsidRPr="005F1A16">
        <w:rPr>
          <w:rFonts w:eastAsia="Times New Roman" w:cstheme="minorHAnsi"/>
          <w:bCs/>
          <w:kern w:val="0"/>
          <w:sz w:val="22"/>
          <w:szCs w:val="22"/>
          <w:lang w:eastAsia="en-GB"/>
          <w14:ligatures w14:val="none"/>
        </w:rPr>
        <w:t>co-operatively</w:t>
      </w:r>
      <w:r w:rsidRPr="005F1A16">
        <w:rPr>
          <w:rFonts w:eastAsia="Times New Roman" w:cstheme="minorHAnsi"/>
          <w:bCs/>
          <w:kern w:val="0"/>
          <w:sz w:val="22"/>
          <w:szCs w:val="22"/>
          <w:lang w:eastAsia="en-GB"/>
          <w14:ligatures w14:val="none"/>
        </w:rPr>
        <w:t xml:space="preserve">, members refined sections on scope, definitions, general specifications, and testing procedures. Discussions included aligning terminology with related </w:t>
      </w:r>
      <w:r w:rsidR="002C39A9" w:rsidRPr="005F1A16">
        <w:rPr>
          <w:rFonts w:eastAsia="Times New Roman" w:cstheme="minorHAnsi"/>
          <w:bCs/>
          <w:kern w:val="0"/>
          <w:sz w:val="22"/>
          <w:szCs w:val="22"/>
          <w:lang w:eastAsia="en-GB"/>
          <w14:ligatures w14:val="none"/>
        </w:rPr>
        <w:t xml:space="preserve">GTRs, </w:t>
      </w:r>
      <w:r w:rsidRPr="005F1A16">
        <w:rPr>
          <w:rFonts w:eastAsia="Times New Roman" w:cstheme="minorHAnsi"/>
          <w:bCs/>
          <w:kern w:val="0"/>
          <w:sz w:val="22"/>
          <w:szCs w:val="22"/>
          <w:lang w:eastAsia="en-GB"/>
          <w14:ligatures w14:val="none"/>
        </w:rPr>
        <w:t>UN Regulations and ISO standards and ensuring drafting consistency between bus and LV sections</w:t>
      </w:r>
      <w:r w:rsidR="002C39A9" w:rsidRPr="005F1A16">
        <w:rPr>
          <w:rFonts w:eastAsia="Times New Roman" w:cstheme="minorHAnsi"/>
          <w:bCs/>
          <w:kern w:val="0"/>
          <w:sz w:val="22"/>
          <w:szCs w:val="22"/>
          <w:lang w:eastAsia="en-GB"/>
          <w14:ligatures w14:val="none"/>
        </w:rPr>
        <w:t xml:space="preserve"> of the GTR</w:t>
      </w:r>
      <w:r w:rsidRPr="005F1A16">
        <w:rPr>
          <w:rFonts w:eastAsia="Times New Roman" w:cstheme="minorHAnsi"/>
          <w:bCs/>
          <w:kern w:val="0"/>
          <w:sz w:val="22"/>
          <w:szCs w:val="22"/>
          <w:lang w:eastAsia="en-GB"/>
          <w14:ligatures w14:val="none"/>
        </w:rPr>
        <w:t xml:space="preserve">. Minor clarifications were made regarding test environment parameters, including acoustic conditions and allowable tolerances for false positives. </w:t>
      </w:r>
    </w:p>
    <w:p w14:paraId="516E4C7E" w14:textId="77777777" w:rsidR="005F1A16" w:rsidRPr="005F1A16" w:rsidRDefault="005F1A16" w:rsidP="005F1A16">
      <w:pPr>
        <w:jc w:val="both"/>
        <w:rPr>
          <w:rFonts w:eastAsia="Times New Roman" w:cstheme="minorHAnsi"/>
          <w:bCs/>
          <w:kern w:val="0"/>
          <w:sz w:val="22"/>
          <w:szCs w:val="22"/>
          <w:lang w:eastAsia="en-GB"/>
          <w14:ligatures w14:val="none"/>
        </w:rPr>
      </w:pPr>
    </w:p>
    <w:p w14:paraId="3E9E1E5A" w14:textId="29418CA3" w:rsidR="00AB7DFF"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 xml:space="preserve">The final day consolidated the revised draft GTR structure. The Chair led review of remaining sections, system self-check, failure indication, and exclusion of false-positive testing from the initial regulatory phase. South Korea and OICA reiterated that false-positive tolerance should be addressed in test procedures rather than </w:t>
      </w:r>
      <w:r w:rsidR="00D724F5" w:rsidRPr="005F1A16">
        <w:rPr>
          <w:rFonts w:eastAsia="Times New Roman" w:cstheme="minorHAnsi"/>
          <w:bCs/>
          <w:kern w:val="0"/>
          <w:sz w:val="22"/>
          <w:szCs w:val="22"/>
          <w:lang w:eastAsia="en-GB"/>
          <w14:ligatures w14:val="none"/>
        </w:rPr>
        <w:t>in the specific performance of the GTR</w:t>
      </w:r>
      <w:r w:rsidRPr="005F1A16">
        <w:rPr>
          <w:rFonts w:eastAsia="Times New Roman" w:cstheme="minorHAnsi"/>
          <w:bCs/>
          <w:kern w:val="0"/>
          <w:sz w:val="22"/>
          <w:szCs w:val="22"/>
          <w:lang w:eastAsia="en-GB"/>
          <w14:ligatures w14:val="none"/>
        </w:rPr>
        <w:t>.</w:t>
      </w:r>
    </w:p>
    <w:p w14:paraId="1AE77391" w14:textId="77777777" w:rsidR="005F1A16" w:rsidRPr="005F1A16" w:rsidRDefault="005F1A16" w:rsidP="005F1A16">
      <w:pPr>
        <w:jc w:val="both"/>
        <w:rPr>
          <w:rFonts w:eastAsia="Times New Roman" w:cstheme="minorHAnsi"/>
          <w:bCs/>
          <w:kern w:val="0"/>
          <w:sz w:val="22"/>
          <w:szCs w:val="22"/>
          <w:lang w:eastAsia="en-GB"/>
          <w14:ligatures w14:val="none"/>
        </w:rPr>
      </w:pPr>
    </w:p>
    <w:p w14:paraId="73B6E3CD" w14:textId="656D2D39"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The meeting concluded with a timeline discussion</w:t>
      </w:r>
      <w:r w:rsidR="00D724F5" w:rsidRPr="005F1A16">
        <w:rPr>
          <w:rFonts w:eastAsia="Times New Roman" w:cstheme="minorHAnsi"/>
          <w:bCs/>
          <w:kern w:val="0"/>
          <w:sz w:val="22"/>
          <w:szCs w:val="22"/>
          <w:lang w:eastAsia="en-GB"/>
          <w14:ligatures w14:val="none"/>
        </w:rPr>
        <w:t xml:space="preserve"> for future work in the IWG</w:t>
      </w:r>
      <w:r w:rsidRPr="005F1A16">
        <w:rPr>
          <w:rFonts w:eastAsia="Times New Roman" w:cstheme="minorHAnsi"/>
          <w:bCs/>
          <w:kern w:val="0"/>
          <w:sz w:val="22"/>
          <w:szCs w:val="22"/>
          <w:lang w:eastAsia="en-GB"/>
          <w14:ligatures w14:val="none"/>
        </w:rPr>
        <w:t>.</w:t>
      </w:r>
    </w:p>
    <w:p w14:paraId="6334E08C" w14:textId="77777777" w:rsidR="005F1A16" w:rsidRPr="005F1A16" w:rsidRDefault="005F1A16" w:rsidP="005F1A16">
      <w:pPr>
        <w:jc w:val="both"/>
        <w:rPr>
          <w:rFonts w:eastAsia="Times New Roman" w:cstheme="minorHAnsi"/>
          <w:bCs/>
          <w:kern w:val="0"/>
          <w:sz w:val="22"/>
          <w:szCs w:val="22"/>
          <w:lang w:eastAsia="en-GB"/>
          <w14:ligatures w14:val="none"/>
        </w:rPr>
      </w:pPr>
    </w:p>
    <w:p w14:paraId="04CD8B45" w14:textId="77777777" w:rsidR="00DC53D0" w:rsidRPr="005F1A16" w:rsidRDefault="00DC53D0" w:rsidP="005F1A16">
      <w:pPr>
        <w:jc w:val="both"/>
        <w:rPr>
          <w:rFonts w:eastAsia="Times New Roman" w:cstheme="minorHAnsi"/>
          <w:bCs/>
          <w:kern w:val="0"/>
          <w:sz w:val="22"/>
          <w:szCs w:val="22"/>
          <w:lang w:eastAsia="en-GB"/>
          <w14:ligatures w14:val="none"/>
        </w:rPr>
      </w:pPr>
      <w:r w:rsidRPr="005F1A16">
        <w:rPr>
          <w:rFonts w:eastAsia="Times New Roman" w:cstheme="minorHAnsi"/>
          <w:bCs/>
          <w:kern w:val="0"/>
          <w:sz w:val="22"/>
          <w:szCs w:val="22"/>
          <w:lang w:eastAsia="en-GB"/>
          <w14:ligatures w14:val="none"/>
        </w:rPr>
        <w:t>The Chair thanked all delegates for their contributions and collaboration and formally closed the 11th session.</w:t>
      </w:r>
    </w:p>
    <w:p w14:paraId="229F2BAC" w14:textId="77777777" w:rsidR="00576263" w:rsidRDefault="00576263" w:rsidP="00DC53D0">
      <w:pPr>
        <w:jc w:val="both"/>
        <w:rPr>
          <w:rFonts w:cstheme="minorHAnsi"/>
          <w:bCs/>
          <w:sz w:val="22"/>
          <w:szCs w:val="22"/>
        </w:rPr>
      </w:pPr>
    </w:p>
    <w:p w14:paraId="2C42E080" w14:textId="77777777" w:rsidR="00CB2F12" w:rsidRDefault="00CB2F12" w:rsidP="00DC53D0">
      <w:pPr>
        <w:jc w:val="both"/>
        <w:rPr>
          <w:rFonts w:cstheme="minorHAnsi"/>
          <w:bCs/>
          <w:sz w:val="22"/>
          <w:szCs w:val="22"/>
        </w:rPr>
      </w:pPr>
    </w:p>
    <w:p w14:paraId="15F61420" w14:textId="77777777" w:rsidR="0029725F" w:rsidRDefault="0029725F" w:rsidP="00DC53D0">
      <w:pPr>
        <w:jc w:val="both"/>
        <w:rPr>
          <w:rFonts w:cstheme="minorHAnsi"/>
          <w:bCs/>
          <w:sz w:val="22"/>
          <w:szCs w:val="22"/>
        </w:rPr>
      </w:pPr>
    </w:p>
    <w:p w14:paraId="62563610" w14:textId="77777777" w:rsidR="0029725F" w:rsidRDefault="0029725F" w:rsidP="00DC53D0">
      <w:pPr>
        <w:jc w:val="both"/>
        <w:rPr>
          <w:rFonts w:cstheme="minorHAnsi"/>
          <w:bCs/>
          <w:sz w:val="22"/>
          <w:szCs w:val="22"/>
        </w:rPr>
      </w:pPr>
    </w:p>
    <w:p w14:paraId="58A3A0D2" w14:textId="77777777" w:rsidR="0029725F" w:rsidRDefault="0029725F" w:rsidP="00DC53D0">
      <w:pPr>
        <w:jc w:val="both"/>
        <w:rPr>
          <w:rFonts w:cstheme="minorHAnsi"/>
          <w:bCs/>
          <w:sz w:val="22"/>
          <w:szCs w:val="22"/>
        </w:rPr>
      </w:pPr>
    </w:p>
    <w:p w14:paraId="572648AC" w14:textId="77777777" w:rsidR="0029725F" w:rsidRDefault="0029725F" w:rsidP="00DC53D0">
      <w:pPr>
        <w:jc w:val="both"/>
        <w:rPr>
          <w:rFonts w:cstheme="minorHAnsi"/>
          <w:bCs/>
          <w:sz w:val="22"/>
          <w:szCs w:val="22"/>
        </w:rPr>
      </w:pPr>
    </w:p>
    <w:p w14:paraId="5B5A0388" w14:textId="1D73FD48" w:rsidR="00BB0132" w:rsidRDefault="00BB0132" w:rsidP="00DC53D0">
      <w:pPr>
        <w:jc w:val="both"/>
        <w:rPr>
          <w:rFonts w:cstheme="minorHAnsi"/>
          <w:bCs/>
          <w:sz w:val="22"/>
          <w:szCs w:val="22"/>
          <w:u w:val="single"/>
        </w:rPr>
      </w:pPr>
      <w:r>
        <w:rPr>
          <w:rFonts w:cstheme="minorHAnsi"/>
          <w:bCs/>
          <w:sz w:val="22"/>
          <w:szCs w:val="22"/>
        </w:rPr>
        <w:t>Participants:</w:t>
      </w:r>
    </w:p>
    <w:p w14:paraId="184DCFEE" w14:textId="10EFD20D" w:rsidR="004E0B0D" w:rsidRDefault="004E0B0D" w:rsidP="00DC53D0">
      <w:pPr>
        <w:jc w:val="both"/>
        <w:rPr>
          <w:rFonts w:cstheme="minorHAnsi"/>
          <w:bCs/>
          <w:sz w:val="22"/>
          <w:szCs w:val="22"/>
        </w:rPr>
      </w:pPr>
      <w:r>
        <w:rPr>
          <w:rFonts w:cstheme="minorHAnsi"/>
          <w:bCs/>
          <w:sz w:val="22"/>
          <w:szCs w:val="22"/>
          <w:u w:val="single"/>
        </w:rPr>
        <w:lastRenderedPageBreak/>
        <w:t>In person</w:t>
      </w:r>
    </w:p>
    <w:p w14:paraId="638EE482" w14:textId="77777777" w:rsidR="00C12487" w:rsidRDefault="00C12487" w:rsidP="00DC53D0">
      <w:pPr>
        <w:jc w:val="both"/>
        <w:rPr>
          <w:rFonts w:cstheme="minorHAnsi"/>
          <w:bCs/>
          <w:sz w:val="22"/>
          <w:szCs w:val="22"/>
        </w:rPr>
      </w:pPr>
    </w:p>
    <w:p w14:paraId="0C0A73A6" w14:textId="089B25F7" w:rsidR="00C12487" w:rsidRDefault="00C12487" w:rsidP="00C12487">
      <w:pPr>
        <w:pStyle w:val="ListParagraph"/>
        <w:numPr>
          <w:ilvl w:val="0"/>
          <w:numId w:val="3"/>
        </w:numPr>
        <w:jc w:val="both"/>
        <w:rPr>
          <w:rFonts w:cstheme="minorHAnsi"/>
          <w:bCs/>
          <w:sz w:val="22"/>
          <w:szCs w:val="22"/>
        </w:rPr>
      </w:pPr>
      <w:r>
        <w:rPr>
          <w:rFonts w:cstheme="minorHAnsi"/>
          <w:bCs/>
          <w:sz w:val="22"/>
          <w:szCs w:val="22"/>
        </w:rPr>
        <w:t>Abdul Nilar</w:t>
      </w:r>
    </w:p>
    <w:p w14:paraId="453881DF" w14:textId="4F9EED24" w:rsidR="00C12487" w:rsidRDefault="00400CF7" w:rsidP="00C12487">
      <w:pPr>
        <w:pStyle w:val="ListParagraph"/>
        <w:numPr>
          <w:ilvl w:val="0"/>
          <w:numId w:val="3"/>
        </w:numPr>
        <w:jc w:val="both"/>
        <w:rPr>
          <w:rFonts w:cstheme="minorHAnsi"/>
          <w:bCs/>
          <w:sz w:val="22"/>
          <w:szCs w:val="22"/>
        </w:rPr>
      </w:pPr>
      <w:r>
        <w:rPr>
          <w:rFonts w:cstheme="minorHAnsi"/>
          <w:bCs/>
          <w:sz w:val="22"/>
          <w:szCs w:val="22"/>
        </w:rPr>
        <w:t>Bin Zhao</w:t>
      </w:r>
    </w:p>
    <w:p w14:paraId="537D7041" w14:textId="37CF9D2A" w:rsidR="00400CF7" w:rsidRDefault="00400CF7" w:rsidP="00C12487">
      <w:pPr>
        <w:pStyle w:val="ListParagraph"/>
        <w:numPr>
          <w:ilvl w:val="0"/>
          <w:numId w:val="3"/>
        </w:numPr>
        <w:jc w:val="both"/>
        <w:rPr>
          <w:rFonts w:cstheme="minorHAnsi"/>
          <w:bCs/>
          <w:sz w:val="22"/>
          <w:szCs w:val="22"/>
        </w:rPr>
      </w:pPr>
      <w:r>
        <w:rPr>
          <w:rFonts w:cstheme="minorHAnsi"/>
          <w:bCs/>
          <w:sz w:val="22"/>
          <w:szCs w:val="22"/>
        </w:rPr>
        <w:t>Bota Ding</w:t>
      </w:r>
    </w:p>
    <w:p w14:paraId="27B0D917" w14:textId="0B143B84" w:rsidR="002C39B1" w:rsidRDefault="002C39B1" w:rsidP="00C12487">
      <w:pPr>
        <w:pStyle w:val="ListParagraph"/>
        <w:numPr>
          <w:ilvl w:val="0"/>
          <w:numId w:val="3"/>
        </w:numPr>
        <w:jc w:val="both"/>
        <w:rPr>
          <w:rFonts w:cstheme="minorHAnsi"/>
          <w:bCs/>
          <w:sz w:val="22"/>
          <w:szCs w:val="22"/>
        </w:rPr>
      </w:pPr>
      <w:r>
        <w:rPr>
          <w:rFonts w:cstheme="minorHAnsi"/>
          <w:bCs/>
          <w:sz w:val="22"/>
          <w:szCs w:val="22"/>
        </w:rPr>
        <w:t>Daniel Kutschkin</w:t>
      </w:r>
    </w:p>
    <w:p w14:paraId="7174BA6C" w14:textId="17B8B65B" w:rsidR="002C39B1" w:rsidRDefault="002C39B1" w:rsidP="00C12487">
      <w:pPr>
        <w:pStyle w:val="ListParagraph"/>
        <w:numPr>
          <w:ilvl w:val="0"/>
          <w:numId w:val="3"/>
        </w:numPr>
        <w:jc w:val="both"/>
        <w:rPr>
          <w:rFonts w:cstheme="minorHAnsi"/>
          <w:bCs/>
          <w:sz w:val="22"/>
          <w:szCs w:val="22"/>
        </w:rPr>
      </w:pPr>
      <w:r>
        <w:rPr>
          <w:rFonts w:cstheme="minorHAnsi"/>
          <w:bCs/>
          <w:sz w:val="22"/>
          <w:szCs w:val="22"/>
        </w:rPr>
        <w:t>Daniela Maiwald</w:t>
      </w:r>
    </w:p>
    <w:p w14:paraId="287BF3AC" w14:textId="3E2B406D" w:rsidR="002C39B1" w:rsidRDefault="002C39B1" w:rsidP="00C12487">
      <w:pPr>
        <w:pStyle w:val="ListParagraph"/>
        <w:numPr>
          <w:ilvl w:val="0"/>
          <w:numId w:val="3"/>
        </w:numPr>
        <w:jc w:val="both"/>
        <w:rPr>
          <w:rFonts w:cstheme="minorHAnsi"/>
          <w:bCs/>
          <w:sz w:val="22"/>
          <w:szCs w:val="22"/>
        </w:rPr>
      </w:pPr>
      <w:r>
        <w:rPr>
          <w:rFonts w:cstheme="minorHAnsi"/>
          <w:bCs/>
          <w:sz w:val="22"/>
          <w:szCs w:val="22"/>
        </w:rPr>
        <w:t>Janette Fennel</w:t>
      </w:r>
      <w:r w:rsidR="00993E89">
        <w:rPr>
          <w:rFonts w:cstheme="minorHAnsi"/>
          <w:bCs/>
          <w:sz w:val="22"/>
          <w:szCs w:val="22"/>
        </w:rPr>
        <w:t>l</w:t>
      </w:r>
    </w:p>
    <w:p w14:paraId="452C6CC9" w14:textId="2139245D" w:rsidR="00993E89" w:rsidRDefault="00993E89" w:rsidP="00C12487">
      <w:pPr>
        <w:pStyle w:val="ListParagraph"/>
        <w:numPr>
          <w:ilvl w:val="0"/>
          <w:numId w:val="3"/>
        </w:numPr>
        <w:jc w:val="both"/>
        <w:rPr>
          <w:rFonts w:cstheme="minorHAnsi"/>
          <w:bCs/>
          <w:sz w:val="22"/>
          <w:szCs w:val="22"/>
        </w:rPr>
      </w:pPr>
      <w:r>
        <w:rPr>
          <w:rFonts w:cstheme="minorHAnsi"/>
          <w:bCs/>
          <w:sz w:val="22"/>
          <w:szCs w:val="22"/>
        </w:rPr>
        <w:t>Heping Yang</w:t>
      </w:r>
    </w:p>
    <w:p w14:paraId="0AC5D851" w14:textId="7C087354" w:rsidR="009B5BB0" w:rsidRDefault="009B5BB0" w:rsidP="00C12487">
      <w:pPr>
        <w:pStyle w:val="ListParagraph"/>
        <w:numPr>
          <w:ilvl w:val="0"/>
          <w:numId w:val="3"/>
        </w:numPr>
        <w:jc w:val="both"/>
        <w:rPr>
          <w:rFonts w:cstheme="minorHAnsi"/>
          <w:bCs/>
          <w:sz w:val="22"/>
          <w:szCs w:val="22"/>
        </w:rPr>
      </w:pPr>
      <w:r>
        <w:rPr>
          <w:rFonts w:cstheme="minorHAnsi"/>
          <w:bCs/>
          <w:sz w:val="22"/>
          <w:szCs w:val="22"/>
        </w:rPr>
        <w:t>Tang</w:t>
      </w:r>
      <w:r w:rsidR="00C90B54">
        <w:rPr>
          <w:rFonts w:cstheme="minorHAnsi"/>
          <w:bCs/>
          <w:sz w:val="22"/>
          <w:szCs w:val="22"/>
        </w:rPr>
        <w:t xml:space="preserve"> </w:t>
      </w:r>
      <w:r w:rsidR="00C90B54">
        <w:rPr>
          <w:rFonts w:cstheme="minorHAnsi"/>
          <w:bCs/>
          <w:sz w:val="22"/>
          <w:szCs w:val="22"/>
        </w:rPr>
        <w:t>Hongbin</w:t>
      </w:r>
    </w:p>
    <w:p w14:paraId="319208B2" w14:textId="08343B3B" w:rsidR="009B5BB0" w:rsidRDefault="009B5BB0" w:rsidP="00C12487">
      <w:pPr>
        <w:pStyle w:val="ListParagraph"/>
        <w:numPr>
          <w:ilvl w:val="0"/>
          <w:numId w:val="3"/>
        </w:numPr>
        <w:jc w:val="both"/>
        <w:rPr>
          <w:rFonts w:cstheme="minorHAnsi"/>
          <w:bCs/>
          <w:sz w:val="22"/>
          <w:szCs w:val="22"/>
        </w:rPr>
      </w:pPr>
      <w:r>
        <w:rPr>
          <w:rFonts w:cstheme="minorHAnsi"/>
          <w:bCs/>
          <w:sz w:val="22"/>
          <w:szCs w:val="22"/>
        </w:rPr>
        <w:t>Hui Rong</w:t>
      </w:r>
    </w:p>
    <w:p w14:paraId="2A638D91" w14:textId="2E3D635A" w:rsidR="009B5BB0" w:rsidRDefault="009B5BB0" w:rsidP="00C12487">
      <w:pPr>
        <w:pStyle w:val="ListParagraph"/>
        <w:numPr>
          <w:ilvl w:val="0"/>
          <w:numId w:val="3"/>
        </w:numPr>
        <w:jc w:val="both"/>
        <w:rPr>
          <w:rFonts w:cstheme="minorHAnsi"/>
          <w:bCs/>
          <w:sz w:val="22"/>
          <w:szCs w:val="22"/>
        </w:rPr>
      </w:pPr>
      <w:r>
        <w:rPr>
          <w:rFonts w:cstheme="minorHAnsi"/>
          <w:bCs/>
          <w:sz w:val="22"/>
          <w:szCs w:val="22"/>
        </w:rPr>
        <w:t>Hyoung Gu Kim</w:t>
      </w:r>
    </w:p>
    <w:p w14:paraId="55C1007B" w14:textId="3D950895" w:rsidR="009B5BB0" w:rsidRDefault="002E69F3" w:rsidP="00C12487">
      <w:pPr>
        <w:pStyle w:val="ListParagraph"/>
        <w:numPr>
          <w:ilvl w:val="0"/>
          <w:numId w:val="3"/>
        </w:numPr>
        <w:jc w:val="both"/>
        <w:rPr>
          <w:rFonts w:cstheme="minorHAnsi"/>
          <w:bCs/>
          <w:sz w:val="22"/>
          <w:szCs w:val="22"/>
        </w:rPr>
      </w:pPr>
      <w:r>
        <w:rPr>
          <w:rFonts w:cstheme="minorHAnsi"/>
          <w:bCs/>
          <w:sz w:val="22"/>
          <w:szCs w:val="22"/>
        </w:rPr>
        <w:t>Hirokazu</w:t>
      </w:r>
      <w:r w:rsidR="00D03F83">
        <w:rPr>
          <w:rFonts w:cstheme="minorHAnsi"/>
          <w:bCs/>
          <w:sz w:val="22"/>
          <w:szCs w:val="22"/>
        </w:rPr>
        <w:t xml:space="preserve"> </w:t>
      </w:r>
      <w:r w:rsidR="00D03F83">
        <w:rPr>
          <w:rFonts w:cstheme="minorHAnsi"/>
          <w:bCs/>
          <w:sz w:val="22"/>
          <w:szCs w:val="22"/>
        </w:rPr>
        <w:t>Ikehate</w:t>
      </w:r>
    </w:p>
    <w:p w14:paraId="4273A170" w14:textId="3577BB06" w:rsidR="002E69F3" w:rsidRDefault="002E69F3" w:rsidP="00C12487">
      <w:pPr>
        <w:pStyle w:val="ListParagraph"/>
        <w:numPr>
          <w:ilvl w:val="0"/>
          <w:numId w:val="3"/>
        </w:numPr>
        <w:jc w:val="both"/>
        <w:rPr>
          <w:rFonts w:cstheme="minorHAnsi"/>
          <w:bCs/>
          <w:sz w:val="22"/>
          <w:szCs w:val="22"/>
        </w:rPr>
      </w:pPr>
      <w:r>
        <w:rPr>
          <w:rFonts w:cstheme="minorHAnsi"/>
          <w:bCs/>
          <w:sz w:val="22"/>
          <w:szCs w:val="22"/>
        </w:rPr>
        <w:t>Wu</w:t>
      </w:r>
      <w:r w:rsidR="00B53685">
        <w:rPr>
          <w:rFonts w:cstheme="minorHAnsi"/>
          <w:bCs/>
          <w:sz w:val="22"/>
          <w:szCs w:val="22"/>
        </w:rPr>
        <w:t xml:space="preserve"> </w:t>
      </w:r>
      <w:r w:rsidR="00B53685">
        <w:rPr>
          <w:rFonts w:cstheme="minorHAnsi"/>
          <w:bCs/>
          <w:sz w:val="22"/>
          <w:szCs w:val="22"/>
        </w:rPr>
        <w:t>Jiayan</w:t>
      </w:r>
    </w:p>
    <w:p w14:paraId="00909177" w14:textId="398D3476" w:rsidR="002E69F3" w:rsidRDefault="002E69F3" w:rsidP="00C12487">
      <w:pPr>
        <w:pStyle w:val="ListParagraph"/>
        <w:numPr>
          <w:ilvl w:val="0"/>
          <w:numId w:val="3"/>
        </w:numPr>
        <w:jc w:val="both"/>
        <w:rPr>
          <w:rFonts w:cstheme="minorHAnsi"/>
          <w:bCs/>
          <w:sz w:val="22"/>
          <w:szCs w:val="22"/>
        </w:rPr>
      </w:pPr>
      <w:r>
        <w:rPr>
          <w:rFonts w:cstheme="minorHAnsi"/>
          <w:bCs/>
          <w:sz w:val="22"/>
          <w:szCs w:val="22"/>
        </w:rPr>
        <w:t>Ling Chen</w:t>
      </w:r>
    </w:p>
    <w:p w14:paraId="36FC4116" w14:textId="5BC7B48E" w:rsidR="002E69F3" w:rsidRDefault="00F654CE" w:rsidP="00C12487">
      <w:pPr>
        <w:pStyle w:val="ListParagraph"/>
        <w:numPr>
          <w:ilvl w:val="0"/>
          <w:numId w:val="3"/>
        </w:numPr>
        <w:jc w:val="both"/>
        <w:rPr>
          <w:rFonts w:cstheme="minorHAnsi"/>
          <w:bCs/>
          <w:sz w:val="22"/>
          <w:szCs w:val="22"/>
        </w:rPr>
      </w:pPr>
      <w:r>
        <w:rPr>
          <w:rFonts w:cstheme="minorHAnsi"/>
          <w:bCs/>
          <w:sz w:val="22"/>
          <w:szCs w:val="22"/>
        </w:rPr>
        <w:t>KilHo</w:t>
      </w:r>
      <w:r w:rsidR="00881A75">
        <w:rPr>
          <w:rFonts w:cstheme="minorHAnsi"/>
          <w:bCs/>
          <w:sz w:val="22"/>
          <w:szCs w:val="22"/>
        </w:rPr>
        <w:t xml:space="preserve"> </w:t>
      </w:r>
      <w:r w:rsidR="00881A75">
        <w:rPr>
          <w:rFonts w:cstheme="minorHAnsi"/>
          <w:bCs/>
          <w:sz w:val="22"/>
          <w:szCs w:val="22"/>
        </w:rPr>
        <w:t>Maeng</w:t>
      </w:r>
    </w:p>
    <w:p w14:paraId="7D368158" w14:textId="6E5063C4" w:rsidR="00F654CE" w:rsidRDefault="00F654CE" w:rsidP="00C12487">
      <w:pPr>
        <w:pStyle w:val="ListParagraph"/>
        <w:numPr>
          <w:ilvl w:val="0"/>
          <w:numId w:val="3"/>
        </w:numPr>
        <w:jc w:val="both"/>
        <w:rPr>
          <w:rFonts w:cstheme="minorHAnsi"/>
          <w:bCs/>
          <w:sz w:val="22"/>
          <w:szCs w:val="22"/>
        </w:rPr>
      </w:pPr>
      <w:r>
        <w:rPr>
          <w:rFonts w:cstheme="minorHAnsi"/>
          <w:bCs/>
          <w:sz w:val="22"/>
          <w:szCs w:val="22"/>
        </w:rPr>
        <w:t>Meinv Yuan</w:t>
      </w:r>
    </w:p>
    <w:p w14:paraId="12C1F44B" w14:textId="252BD3F6" w:rsidR="00F654CE" w:rsidRDefault="00F654CE" w:rsidP="00C12487">
      <w:pPr>
        <w:pStyle w:val="ListParagraph"/>
        <w:numPr>
          <w:ilvl w:val="0"/>
          <w:numId w:val="3"/>
        </w:numPr>
        <w:jc w:val="both"/>
        <w:rPr>
          <w:rFonts w:cstheme="minorHAnsi"/>
          <w:bCs/>
          <w:sz w:val="22"/>
          <w:szCs w:val="22"/>
        </w:rPr>
      </w:pPr>
      <w:r>
        <w:rPr>
          <w:rFonts w:cstheme="minorHAnsi"/>
          <w:bCs/>
          <w:sz w:val="22"/>
          <w:szCs w:val="22"/>
        </w:rPr>
        <w:t>Nae Young Jung</w:t>
      </w:r>
    </w:p>
    <w:p w14:paraId="52925F0A" w14:textId="4FBA7F8D" w:rsidR="00F654CE" w:rsidRDefault="00F654CE" w:rsidP="00C12487">
      <w:pPr>
        <w:pStyle w:val="ListParagraph"/>
        <w:numPr>
          <w:ilvl w:val="0"/>
          <w:numId w:val="3"/>
        </w:numPr>
        <w:jc w:val="both"/>
        <w:rPr>
          <w:rFonts w:cstheme="minorHAnsi"/>
          <w:bCs/>
          <w:sz w:val="22"/>
          <w:szCs w:val="22"/>
        </w:rPr>
      </w:pPr>
      <w:r>
        <w:rPr>
          <w:rFonts w:cstheme="minorHAnsi"/>
          <w:bCs/>
          <w:sz w:val="22"/>
          <w:szCs w:val="22"/>
        </w:rPr>
        <w:t>Ashley Sanders</w:t>
      </w:r>
    </w:p>
    <w:p w14:paraId="76C33A68" w14:textId="63E83035" w:rsidR="00853809" w:rsidRDefault="00853809" w:rsidP="00C12487">
      <w:pPr>
        <w:pStyle w:val="ListParagraph"/>
        <w:numPr>
          <w:ilvl w:val="0"/>
          <w:numId w:val="3"/>
        </w:numPr>
        <w:jc w:val="both"/>
        <w:rPr>
          <w:rFonts w:cstheme="minorHAnsi"/>
          <w:bCs/>
          <w:sz w:val="22"/>
          <w:szCs w:val="22"/>
        </w:rPr>
      </w:pPr>
      <w:r>
        <w:rPr>
          <w:rFonts w:cstheme="minorHAnsi"/>
          <w:bCs/>
          <w:sz w:val="22"/>
          <w:szCs w:val="22"/>
        </w:rPr>
        <w:t>Sebastian Weber</w:t>
      </w:r>
    </w:p>
    <w:p w14:paraId="3566AEEB" w14:textId="591E0E90" w:rsidR="00853809" w:rsidRDefault="00853809" w:rsidP="00C12487">
      <w:pPr>
        <w:pStyle w:val="ListParagraph"/>
        <w:numPr>
          <w:ilvl w:val="0"/>
          <w:numId w:val="3"/>
        </w:numPr>
        <w:jc w:val="both"/>
        <w:rPr>
          <w:rFonts w:cstheme="minorHAnsi"/>
          <w:bCs/>
          <w:sz w:val="22"/>
          <w:szCs w:val="22"/>
        </w:rPr>
      </w:pPr>
      <w:r>
        <w:rPr>
          <w:rFonts w:cstheme="minorHAnsi"/>
          <w:bCs/>
          <w:sz w:val="22"/>
          <w:szCs w:val="22"/>
        </w:rPr>
        <w:t>Weiqiang Peng</w:t>
      </w:r>
    </w:p>
    <w:p w14:paraId="2FB1E881" w14:textId="7578C4D2" w:rsidR="00853809" w:rsidRDefault="00853809" w:rsidP="00C12487">
      <w:pPr>
        <w:pStyle w:val="ListParagraph"/>
        <w:numPr>
          <w:ilvl w:val="0"/>
          <w:numId w:val="3"/>
        </w:numPr>
        <w:jc w:val="both"/>
        <w:rPr>
          <w:rFonts w:cstheme="minorHAnsi"/>
          <w:bCs/>
          <w:sz w:val="22"/>
          <w:szCs w:val="22"/>
        </w:rPr>
      </w:pPr>
      <w:r>
        <w:rPr>
          <w:rFonts w:cstheme="minorHAnsi"/>
          <w:bCs/>
          <w:sz w:val="22"/>
          <w:szCs w:val="22"/>
        </w:rPr>
        <w:t>Wen Li</w:t>
      </w:r>
    </w:p>
    <w:p w14:paraId="339A7B29" w14:textId="21F56136" w:rsidR="00853809" w:rsidRDefault="00853809" w:rsidP="00C12487">
      <w:pPr>
        <w:pStyle w:val="ListParagraph"/>
        <w:numPr>
          <w:ilvl w:val="0"/>
          <w:numId w:val="3"/>
        </w:numPr>
        <w:jc w:val="both"/>
        <w:rPr>
          <w:rFonts w:cstheme="minorHAnsi"/>
          <w:bCs/>
          <w:sz w:val="22"/>
          <w:szCs w:val="22"/>
        </w:rPr>
      </w:pPr>
      <w:r>
        <w:rPr>
          <w:rFonts w:cstheme="minorHAnsi"/>
          <w:bCs/>
          <w:sz w:val="22"/>
          <w:szCs w:val="22"/>
        </w:rPr>
        <w:t>Xinyu Li</w:t>
      </w:r>
    </w:p>
    <w:p w14:paraId="3D927E04" w14:textId="3F47D162" w:rsidR="00853809" w:rsidRDefault="00853809" w:rsidP="00C12487">
      <w:pPr>
        <w:pStyle w:val="ListParagraph"/>
        <w:numPr>
          <w:ilvl w:val="0"/>
          <w:numId w:val="3"/>
        </w:numPr>
        <w:jc w:val="both"/>
        <w:rPr>
          <w:rFonts w:cstheme="minorHAnsi"/>
          <w:bCs/>
          <w:sz w:val="22"/>
          <w:szCs w:val="22"/>
        </w:rPr>
      </w:pPr>
      <w:r>
        <w:rPr>
          <w:rFonts w:cstheme="minorHAnsi"/>
          <w:bCs/>
          <w:sz w:val="22"/>
          <w:szCs w:val="22"/>
        </w:rPr>
        <w:t>Xu Liu</w:t>
      </w:r>
    </w:p>
    <w:p w14:paraId="2BE2D8B8" w14:textId="1944A474" w:rsidR="00853809" w:rsidRDefault="00853809" w:rsidP="00C12487">
      <w:pPr>
        <w:pStyle w:val="ListParagraph"/>
        <w:numPr>
          <w:ilvl w:val="0"/>
          <w:numId w:val="3"/>
        </w:numPr>
        <w:jc w:val="both"/>
        <w:rPr>
          <w:rFonts w:cstheme="minorHAnsi"/>
          <w:bCs/>
          <w:sz w:val="22"/>
          <w:szCs w:val="22"/>
        </w:rPr>
      </w:pPr>
      <w:r>
        <w:rPr>
          <w:rFonts w:cstheme="minorHAnsi"/>
          <w:bCs/>
          <w:sz w:val="22"/>
          <w:szCs w:val="22"/>
        </w:rPr>
        <w:t>Yihu Sun</w:t>
      </w:r>
    </w:p>
    <w:p w14:paraId="4B2BEF73" w14:textId="72B7F17F" w:rsidR="00853809" w:rsidRDefault="00853809" w:rsidP="00C12487">
      <w:pPr>
        <w:pStyle w:val="ListParagraph"/>
        <w:numPr>
          <w:ilvl w:val="0"/>
          <w:numId w:val="3"/>
        </w:numPr>
        <w:jc w:val="both"/>
        <w:rPr>
          <w:rFonts w:cstheme="minorHAnsi"/>
          <w:bCs/>
          <w:sz w:val="22"/>
          <w:szCs w:val="22"/>
        </w:rPr>
      </w:pPr>
      <w:r>
        <w:rPr>
          <w:rFonts w:cstheme="minorHAnsi"/>
          <w:bCs/>
          <w:sz w:val="22"/>
          <w:szCs w:val="22"/>
        </w:rPr>
        <w:t>Yonghui Wu</w:t>
      </w:r>
    </w:p>
    <w:p w14:paraId="2786F856" w14:textId="65D6D361" w:rsidR="00D70461" w:rsidRDefault="00D70461" w:rsidP="00C12487">
      <w:pPr>
        <w:pStyle w:val="ListParagraph"/>
        <w:numPr>
          <w:ilvl w:val="0"/>
          <w:numId w:val="3"/>
        </w:numPr>
        <w:jc w:val="both"/>
        <w:rPr>
          <w:rFonts w:cstheme="minorHAnsi"/>
          <w:bCs/>
          <w:sz w:val="22"/>
          <w:szCs w:val="22"/>
        </w:rPr>
      </w:pPr>
      <w:r>
        <w:rPr>
          <w:rFonts w:cstheme="minorHAnsi"/>
          <w:bCs/>
          <w:sz w:val="22"/>
          <w:szCs w:val="22"/>
        </w:rPr>
        <w:t>Yutao Liu</w:t>
      </w:r>
    </w:p>
    <w:p w14:paraId="04634DB2" w14:textId="7A0535DF" w:rsidR="00D70461" w:rsidRDefault="00D70461" w:rsidP="00C12487">
      <w:pPr>
        <w:pStyle w:val="ListParagraph"/>
        <w:numPr>
          <w:ilvl w:val="0"/>
          <w:numId w:val="3"/>
        </w:numPr>
        <w:jc w:val="both"/>
        <w:rPr>
          <w:rFonts w:cstheme="minorHAnsi"/>
          <w:bCs/>
          <w:sz w:val="22"/>
          <w:szCs w:val="22"/>
        </w:rPr>
      </w:pPr>
      <w:r>
        <w:rPr>
          <w:rFonts w:cstheme="minorHAnsi"/>
          <w:bCs/>
          <w:sz w:val="22"/>
          <w:szCs w:val="22"/>
        </w:rPr>
        <w:t>Zhendong Sun</w:t>
      </w:r>
    </w:p>
    <w:p w14:paraId="0C7974DB" w14:textId="5DDB4EE7" w:rsidR="00D70461" w:rsidRDefault="0094702E" w:rsidP="00C12487">
      <w:pPr>
        <w:pStyle w:val="ListParagraph"/>
        <w:numPr>
          <w:ilvl w:val="0"/>
          <w:numId w:val="3"/>
        </w:numPr>
        <w:jc w:val="both"/>
        <w:rPr>
          <w:rFonts w:cstheme="minorHAnsi"/>
          <w:bCs/>
          <w:sz w:val="22"/>
          <w:szCs w:val="22"/>
        </w:rPr>
      </w:pPr>
      <w:r>
        <w:rPr>
          <w:rFonts w:cstheme="minorHAnsi"/>
          <w:bCs/>
          <w:sz w:val="22"/>
          <w:szCs w:val="22"/>
        </w:rPr>
        <w:t>Tosa</w:t>
      </w:r>
      <w:r w:rsidR="001124B7">
        <w:rPr>
          <w:rFonts w:cstheme="minorHAnsi"/>
          <w:bCs/>
          <w:sz w:val="22"/>
          <w:szCs w:val="22"/>
        </w:rPr>
        <w:t xml:space="preserve"> </w:t>
      </w:r>
      <w:r w:rsidR="001124B7">
        <w:rPr>
          <w:rFonts w:cstheme="minorHAnsi"/>
          <w:bCs/>
          <w:sz w:val="22"/>
          <w:szCs w:val="22"/>
        </w:rPr>
        <w:t>Yoshiyuki</w:t>
      </w:r>
    </w:p>
    <w:p w14:paraId="45F36F13" w14:textId="2C02A29D" w:rsidR="0094702E" w:rsidRDefault="0094702E" w:rsidP="00C12487">
      <w:pPr>
        <w:pStyle w:val="ListParagraph"/>
        <w:numPr>
          <w:ilvl w:val="0"/>
          <w:numId w:val="3"/>
        </w:numPr>
        <w:jc w:val="both"/>
        <w:rPr>
          <w:rFonts w:cstheme="minorHAnsi"/>
          <w:bCs/>
          <w:sz w:val="22"/>
          <w:szCs w:val="22"/>
        </w:rPr>
      </w:pPr>
      <w:r>
        <w:rPr>
          <w:rFonts w:cstheme="minorHAnsi"/>
          <w:bCs/>
          <w:sz w:val="22"/>
          <w:szCs w:val="22"/>
        </w:rPr>
        <w:t>Xi</w:t>
      </w:r>
      <w:r w:rsidR="00F95FD3">
        <w:rPr>
          <w:rFonts w:cstheme="minorHAnsi"/>
          <w:bCs/>
          <w:sz w:val="22"/>
          <w:szCs w:val="22"/>
        </w:rPr>
        <w:t>oojiang Lyu</w:t>
      </w:r>
    </w:p>
    <w:p w14:paraId="3B02D88A" w14:textId="3A8687E9" w:rsidR="00F95FD3" w:rsidRDefault="00F95FD3" w:rsidP="00C12487">
      <w:pPr>
        <w:pStyle w:val="ListParagraph"/>
        <w:numPr>
          <w:ilvl w:val="0"/>
          <w:numId w:val="3"/>
        </w:numPr>
        <w:jc w:val="both"/>
        <w:rPr>
          <w:rFonts w:cstheme="minorHAnsi"/>
          <w:bCs/>
          <w:sz w:val="22"/>
          <w:szCs w:val="22"/>
        </w:rPr>
      </w:pPr>
      <w:r>
        <w:rPr>
          <w:rFonts w:cstheme="minorHAnsi"/>
          <w:bCs/>
          <w:sz w:val="22"/>
          <w:szCs w:val="22"/>
        </w:rPr>
        <w:t>Xu Zhe</w:t>
      </w:r>
    </w:p>
    <w:p w14:paraId="1127565C" w14:textId="3E5F09C9" w:rsidR="00F95FD3" w:rsidRDefault="00F95FD3" w:rsidP="00C12487">
      <w:pPr>
        <w:pStyle w:val="ListParagraph"/>
        <w:numPr>
          <w:ilvl w:val="0"/>
          <w:numId w:val="3"/>
        </w:numPr>
        <w:jc w:val="both"/>
        <w:rPr>
          <w:rFonts w:cstheme="minorHAnsi"/>
          <w:bCs/>
          <w:sz w:val="22"/>
          <w:szCs w:val="22"/>
        </w:rPr>
      </w:pPr>
      <w:r>
        <w:rPr>
          <w:rFonts w:cstheme="minorHAnsi"/>
          <w:bCs/>
          <w:sz w:val="22"/>
          <w:szCs w:val="22"/>
        </w:rPr>
        <w:t>Liang Zhang</w:t>
      </w:r>
    </w:p>
    <w:p w14:paraId="02E0407A" w14:textId="77777777" w:rsidR="001B31A3" w:rsidRDefault="001B31A3" w:rsidP="001B31A3">
      <w:pPr>
        <w:jc w:val="both"/>
        <w:rPr>
          <w:rFonts w:cstheme="minorHAnsi"/>
          <w:bCs/>
          <w:sz w:val="22"/>
          <w:szCs w:val="22"/>
        </w:rPr>
      </w:pPr>
    </w:p>
    <w:p w14:paraId="1D8E2EFB" w14:textId="5EE904D4" w:rsidR="001B31A3" w:rsidRDefault="0011731F" w:rsidP="001B31A3">
      <w:pPr>
        <w:jc w:val="both"/>
        <w:rPr>
          <w:rFonts w:cstheme="minorHAnsi"/>
          <w:bCs/>
          <w:sz w:val="22"/>
          <w:szCs w:val="22"/>
        </w:rPr>
      </w:pPr>
      <w:r>
        <w:rPr>
          <w:rFonts w:cstheme="minorHAnsi"/>
          <w:bCs/>
          <w:sz w:val="22"/>
          <w:szCs w:val="22"/>
          <w:u w:val="single"/>
        </w:rPr>
        <w:t>Online</w:t>
      </w:r>
    </w:p>
    <w:p w14:paraId="22940F2C" w14:textId="77777777" w:rsidR="0011731F" w:rsidRDefault="0011731F" w:rsidP="001B31A3">
      <w:pPr>
        <w:jc w:val="both"/>
        <w:rPr>
          <w:rFonts w:cstheme="minorHAnsi"/>
          <w:bCs/>
          <w:sz w:val="22"/>
          <w:szCs w:val="22"/>
        </w:rPr>
      </w:pPr>
    </w:p>
    <w:p w14:paraId="7807FED5" w14:textId="16018B92" w:rsidR="0011731F" w:rsidRDefault="009F78A3" w:rsidP="0011731F">
      <w:pPr>
        <w:pStyle w:val="ListParagraph"/>
        <w:numPr>
          <w:ilvl w:val="0"/>
          <w:numId w:val="4"/>
        </w:numPr>
        <w:jc w:val="both"/>
        <w:rPr>
          <w:rFonts w:cstheme="minorHAnsi"/>
          <w:bCs/>
          <w:sz w:val="22"/>
          <w:szCs w:val="22"/>
        </w:rPr>
      </w:pPr>
      <w:r>
        <w:rPr>
          <w:rFonts w:cstheme="minorHAnsi"/>
          <w:bCs/>
          <w:sz w:val="22"/>
          <w:szCs w:val="22"/>
        </w:rPr>
        <w:t>Changjin Lee</w:t>
      </w:r>
    </w:p>
    <w:p w14:paraId="37D9A7FF" w14:textId="35BA6C04" w:rsidR="009F78A3" w:rsidRDefault="00597D73" w:rsidP="0011731F">
      <w:pPr>
        <w:pStyle w:val="ListParagraph"/>
        <w:numPr>
          <w:ilvl w:val="0"/>
          <w:numId w:val="4"/>
        </w:numPr>
        <w:jc w:val="both"/>
        <w:rPr>
          <w:rFonts w:cstheme="minorHAnsi"/>
          <w:bCs/>
          <w:sz w:val="22"/>
          <w:szCs w:val="22"/>
        </w:rPr>
      </w:pPr>
      <w:r>
        <w:rPr>
          <w:rFonts w:cstheme="minorHAnsi"/>
          <w:bCs/>
          <w:sz w:val="22"/>
          <w:szCs w:val="22"/>
        </w:rPr>
        <w:t>Eung Kim</w:t>
      </w:r>
    </w:p>
    <w:p w14:paraId="417BE8F1" w14:textId="3E39DC1B" w:rsidR="008F37A4" w:rsidRDefault="00FB6C29" w:rsidP="0011731F">
      <w:pPr>
        <w:pStyle w:val="ListParagraph"/>
        <w:numPr>
          <w:ilvl w:val="0"/>
          <w:numId w:val="4"/>
        </w:numPr>
        <w:jc w:val="both"/>
        <w:rPr>
          <w:rFonts w:cstheme="minorHAnsi"/>
          <w:bCs/>
          <w:sz w:val="22"/>
          <w:szCs w:val="22"/>
        </w:rPr>
      </w:pPr>
      <w:r>
        <w:rPr>
          <w:rFonts w:cstheme="minorHAnsi"/>
          <w:bCs/>
          <w:sz w:val="22"/>
          <w:szCs w:val="22"/>
        </w:rPr>
        <w:t>Stratos Kyriakou</w:t>
      </w:r>
    </w:p>
    <w:p w14:paraId="7AF08150" w14:textId="65BBB864" w:rsidR="00475588" w:rsidRDefault="00BA7871" w:rsidP="0011731F">
      <w:pPr>
        <w:pStyle w:val="ListParagraph"/>
        <w:numPr>
          <w:ilvl w:val="0"/>
          <w:numId w:val="4"/>
        </w:numPr>
        <w:jc w:val="both"/>
        <w:rPr>
          <w:rFonts w:cstheme="minorHAnsi"/>
          <w:bCs/>
          <w:sz w:val="22"/>
          <w:szCs w:val="22"/>
        </w:rPr>
      </w:pPr>
      <w:r>
        <w:rPr>
          <w:rFonts w:cstheme="minorHAnsi"/>
          <w:bCs/>
          <w:sz w:val="22"/>
          <w:szCs w:val="22"/>
        </w:rPr>
        <w:t>KyungRyeo Min</w:t>
      </w:r>
    </w:p>
    <w:p w14:paraId="5945CA38" w14:textId="418CC213" w:rsidR="00BA7871" w:rsidRDefault="00BA7871" w:rsidP="0011731F">
      <w:pPr>
        <w:pStyle w:val="ListParagraph"/>
        <w:numPr>
          <w:ilvl w:val="0"/>
          <w:numId w:val="4"/>
        </w:numPr>
        <w:jc w:val="both"/>
        <w:rPr>
          <w:rFonts w:cstheme="minorHAnsi"/>
          <w:bCs/>
          <w:sz w:val="22"/>
          <w:szCs w:val="22"/>
        </w:rPr>
      </w:pPr>
      <w:r>
        <w:rPr>
          <w:rFonts w:cstheme="minorHAnsi"/>
          <w:bCs/>
          <w:sz w:val="22"/>
          <w:szCs w:val="22"/>
        </w:rPr>
        <w:t>Jitendra Gaur</w:t>
      </w:r>
    </w:p>
    <w:p w14:paraId="0654138A" w14:textId="5CA215CA" w:rsidR="009E3FE9" w:rsidRDefault="009E3FE9" w:rsidP="0011731F">
      <w:pPr>
        <w:pStyle w:val="ListParagraph"/>
        <w:numPr>
          <w:ilvl w:val="0"/>
          <w:numId w:val="4"/>
        </w:numPr>
        <w:jc w:val="both"/>
        <w:rPr>
          <w:rFonts w:cstheme="minorHAnsi"/>
          <w:bCs/>
          <w:sz w:val="22"/>
          <w:szCs w:val="22"/>
        </w:rPr>
      </w:pPr>
      <w:r>
        <w:rPr>
          <w:rFonts w:cstheme="minorHAnsi"/>
          <w:bCs/>
          <w:sz w:val="22"/>
          <w:szCs w:val="22"/>
        </w:rPr>
        <w:t>Ronald Vroman</w:t>
      </w:r>
    </w:p>
    <w:p w14:paraId="7202E685" w14:textId="61B8B85A" w:rsidR="009E3FE9" w:rsidRDefault="009E3FE9" w:rsidP="0011731F">
      <w:pPr>
        <w:pStyle w:val="ListParagraph"/>
        <w:numPr>
          <w:ilvl w:val="0"/>
          <w:numId w:val="4"/>
        </w:numPr>
        <w:jc w:val="both"/>
        <w:rPr>
          <w:rFonts w:cstheme="minorHAnsi"/>
          <w:bCs/>
          <w:sz w:val="22"/>
          <w:szCs w:val="22"/>
        </w:rPr>
      </w:pPr>
      <w:r>
        <w:rPr>
          <w:rFonts w:cstheme="minorHAnsi"/>
          <w:bCs/>
          <w:sz w:val="22"/>
          <w:szCs w:val="22"/>
        </w:rPr>
        <w:t>Seham Abdulrahman</w:t>
      </w:r>
    </w:p>
    <w:p w14:paraId="00340D6B" w14:textId="53A522E8" w:rsidR="003261C1" w:rsidRDefault="003261C1" w:rsidP="0011731F">
      <w:pPr>
        <w:pStyle w:val="ListParagraph"/>
        <w:numPr>
          <w:ilvl w:val="0"/>
          <w:numId w:val="4"/>
        </w:numPr>
        <w:jc w:val="both"/>
        <w:rPr>
          <w:rFonts w:cstheme="minorHAnsi"/>
          <w:bCs/>
          <w:sz w:val="22"/>
          <w:szCs w:val="22"/>
        </w:rPr>
      </w:pPr>
      <w:r>
        <w:rPr>
          <w:rFonts w:cstheme="minorHAnsi"/>
          <w:bCs/>
          <w:sz w:val="22"/>
          <w:szCs w:val="22"/>
        </w:rPr>
        <w:t>Shinhuiwon</w:t>
      </w:r>
    </w:p>
    <w:p w14:paraId="2F6914C9" w14:textId="476D28F9" w:rsidR="001124B7" w:rsidRDefault="001124B7" w:rsidP="0011731F">
      <w:pPr>
        <w:pStyle w:val="ListParagraph"/>
        <w:numPr>
          <w:ilvl w:val="0"/>
          <w:numId w:val="4"/>
        </w:numPr>
        <w:jc w:val="both"/>
        <w:rPr>
          <w:rFonts w:cstheme="minorHAnsi"/>
          <w:bCs/>
          <w:sz w:val="22"/>
          <w:szCs w:val="22"/>
        </w:rPr>
      </w:pPr>
      <w:r>
        <w:rPr>
          <w:rFonts w:cstheme="minorHAnsi"/>
          <w:bCs/>
          <w:sz w:val="22"/>
          <w:szCs w:val="22"/>
        </w:rPr>
        <w:t>Tony Liu</w:t>
      </w:r>
    </w:p>
    <w:p w14:paraId="53E690FE" w14:textId="49BF285B" w:rsidR="001124B7" w:rsidRDefault="00911358" w:rsidP="0011731F">
      <w:pPr>
        <w:pStyle w:val="ListParagraph"/>
        <w:numPr>
          <w:ilvl w:val="0"/>
          <w:numId w:val="4"/>
        </w:numPr>
        <w:jc w:val="both"/>
        <w:rPr>
          <w:rFonts w:cstheme="minorHAnsi"/>
          <w:bCs/>
          <w:sz w:val="22"/>
          <w:szCs w:val="22"/>
        </w:rPr>
      </w:pPr>
      <w:r>
        <w:rPr>
          <w:rFonts w:cstheme="minorHAnsi"/>
          <w:bCs/>
          <w:sz w:val="22"/>
          <w:szCs w:val="22"/>
        </w:rPr>
        <w:t>Krisha Vardarajan</w:t>
      </w:r>
    </w:p>
    <w:p w14:paraId="47599565" w14:textId="3300482F" w:rsidR="00135BF5" w:rsidRDefault="00481834" w:rsidP="0011731F">
      <w:pPr>
        <w:pStyle w:val="ListParagraph"/>
        <w:numPr>
          <w:ilvl w:val="0"/>
          <w:numId w:val="4"/>
        </w:numPr>
        <w:jc w:val="both"/>
        <w:rPr>
          <w:rFonts w:cstheme="minorHAnsi"/>
          <w:bCs/>
          <w:sz w:val="22"/>
          <w:szCs w:val="22"/>
        </w:rPr>
      </w:pPr>
      <w:r>
        <w:rPr>
          <w:rFonts w:cstheme="minorHAnsi"/>
          <w:bCs/>
          <w:sz w:val="22"/>
          <w:szCs w:val="22"/>
        </w:rPr>
        <w:t>Vladimir Zloko</w:t>
      </w:r>
      <w:r w:rsidR="008115E6">
        <w:rPr>
          <w:rFonts w:cstheme="minorHAnsi"/>
          <w:bCs/>
          <w:sz w:val="22"/>
          <w:szCs w:val="22"/>
        </w:rPr>
        <w:t>lica</w:t>
      </w:r>
    </w:p>
    <w:p w14:paraId="593E513F" w14:textId="23F2F5B7" w:rsidR="008115E6" w:rsidRDefault="00D77536" w:rsidP="0011731F">
      <w:pPr>
        <w:pStyle w:val="ListParagraph"/>
        <w:numPr>
          <w:ilvl w:val="0"/>
          <w:numId w:val="4"/>
        </w:numPr>
        <w:jc w:val="both"/>
        <w:rPr>
          <w:rFonts w:cstheme="minorHAnsi"/>
          <w:bCs/>
          <w:sz w:val="22"/>
          <w:szCs w:val="22"/>
        </w:rPr>
      </w:pPr>
      <w:r>
        <w:rPr>
          <w:rFonts w:cstheme="minorHAnsi"/>
          <w:bCs/>
          <w:sz w:val="22"/>
          <w:szCs w:val="22"/>
        </w:rPr>
        <w:t>Irina Dausse</w:t>
      </w:r>
    </w:p>
    <w:p w14:paraId="562C6D2F" w14:textId="73128715" w:rsidR="00D77536" w:rsidRDefault="000174F8" w:rsidP="0011731F">
      <w:pPr>
        <w:pStyle w:val="ListParagraph"/>
        <w:numPr>
          <w:ilvl w:val="0"/>
          <w:numId w:val="4"/>
        </w:numPr>
        <w:jc w:val="both"/>
        <w:rPr>
          <w:rFonts w:cstheme="minorHAnsi"/>
          <w:bCs/>
          <w:sz w:val="22"/>
          <w:szCs w:val="22"/>
        </w:rPr>
      </w:pPr>
      <w:r>
        <w:rPr>
          <w:rFonts w:cstheme="minorHAnsi"/>
          <w:bCs/>
          <w:sz w:val="22"/>
          <w:szCs w:val="22"/>
        </w:rPr>
        <w:t>JASIC – ISHII</w:t>
      </w:r>
    </w:p>
    <w:p w14:paraId="1BB811EB" w14:textId="56C34CC9" w:rsidR="000174F8" w:rsidRDefault="000174F8" w:rsidP="0011731F">
      <w:pPr>
        <w:pStyle w:val="ListParagraph"/>
        <w:numPr>
          <w:ilvl w:val="0"/>
          <w:numId w:val="4"/>
        </w:numPr>
        <w:jc w:val="both"/>
        <w:rPr>
          <w:rFonts w:cstheme="minorHAnsi"/>
          <w:bCs/>
          <w:sz w:val="22"/>
          <w:szCs w:val="22"/>
        </w:rPr>
      </w:pPr>
      <w:r>
        <w:rPr>
          <w:rFonts w:cstheme="minorHAnsi"/>
          <w:bCs/>
          <w:sz w:val="22"/>
          <w:szCs w:val="22"/>
        </w:rPr>
        <w:t>Jessey Almeida</w:t>
      </w:r>
    </w:p>
    <w:p w14:paraId="7FB2328C" w14:textId="6D311779" w:rsidR="00B25C64" w:rsidRDefault="00B25C64" w:rsidP="0011731F">
      <w:pPr>
        <w:pStyle w:val="ListParagraph"/>
        <w:numPr>
          <w:ilvl w:val="0"/>
          <w:numId w:val="4"/>
        </w:numPr>
        <w:jc w:val="both"/>
        <w:rPr>
          <w:rFonts w:cstheme="minorHAnsi"/>
          <w:bCs/>
          <w:sz w:val="22"/>
          <w:szCs w:val="22"/>
        </w:rPr>
      </w:pPr>
      <w:r>
        <w:rPr>
          <w:rFonts w:cstheme="minorHAnsi"/>
          <w:bCs/>
          <w:sz w:val="22"/>
          <w:szCs w:val="22"/>
        </w:rPr>
        <w:t>Caitlin McKeighan</w:t>
      </w:r>
    </w:p>
    <w:p w14:paraId="768B6571" w14:textId="2AD2BCEF" w:rsidR="0067751F" w:rsidRPr="00442A80" w:rsidRDefault="0067751F" w:rsidP="00442A80">
      <w:pPr>
        <w:pStyle w:val="ListParagraph"/>
        <w:numPr>
          <w:ilvl w:val="0"/>
          <w:numId w:val="4"/>
        </w:numPr>
        <w:jc w:val="both"/>
        <w:rPr>
          <w:rFonts w:cstheme="minorHAnsi"/>
          <w:bCs/>
          <w:sz w:val="22"/>
          <w:szCs w:val="22"/>
        </w:rPr>
      </w:pPr>
      <w:r>
        <w:rPr>
          <w:rFonts w:cstheme="minorHAnsi"/>
          <w:bCs/>
          <w:sz w:val="22"/>
          <w:szCs w:val="22"/>
        </w:rPr>
        <w:t>Yoshinori Tanak</w:t>
      </w:r>
      <w:r w:rsidR="00442A80">
        <w:rPr>
          <w:rFonts w:cstheme="minorHAnsi"/>
          <w:bCs/>
          <w:sz w:val="22"/>
          <w:szCs w:val="22"/>
        </w:rPr>
        <w:t>a</w:t>
      </w:r>
    </w:p>
    <w:sectPr w:rsidR="0067751F" w:rsidRPr="00442A8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CF2E7" w14:textId="77777777" w:rsidR="00D86236" w:rsidRDefault="00D86236" w:rsidP="002C39A9">
      <w:r>
        <w:separator/>
      </w:r>
    </w:p>
  </w:endnote>
  <w:endnote w:type="continuationSeparator" w:id="0">
    <w:p w14:paraId="398B2432" w14:textId="77777777" w:rsidR="00D86236" w:rsidRDefault="00D86236" w:rsidP="002C3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C5352" w14:textId="77777777" w:rsidR="00D86236" w:rsidRDefault="00D86236" w:rsidP="002C39A9">
      <w:r>
        <w:separator/>
      </w:r>
    </w:p>
  </w:footnote>
  <w:footnote w:type="continuationSeparator" w:id="0">
    <w:p w14:paraId="330093BC" w14:textId="77777777" w:rsidR="00D86236" w:rsidRDefault="00D86236" w:rsidP="002C39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74182E"/>
    <w:multiLevelType w:val="hybridMultilevel"/>
    <w:tmpl w:val="CA4A0A3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1C2D1F39"/>
    <w:multiLevelType w:val="multilevel"/>
    <w:tmpl w:val="15548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646FC0"/>
    <w:multiLevelType w:val="hybridMultilevel"/>
    <w:tmpl w:val="B4906BD8"/>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5FE824C0"/>
    <w:multiLevelType w:val="multilevel"/>
    <w:tmpl w:val="4AF29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82030498">
    <w:abstractNumId w:val="3"/>
  </w:num>
  <w:num w:numId="2" w16cid:durableId="750270558">
    <w:abstractNumId w:val="1"/>
  </w:num>
  <w:num w:numId="3" w16cid:durableId="456724937">
    <w:abstractNumId w:val="0"/>
  </w:num>
  <w:num w:numId="4" w16cid:durableId="7125794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53D0"/>
    <w:rsid w:val="000174F8"/>
    <w:rsid w:val="000A15A2"/>
    <w:rsid w:val="000A7992"/>
    <w:rsid w:val="001124B7"/>
    <w:rsid w:val="0011731F"/>
    <w:rsid w:val="00135BF5"/>
    <w:rsid w:val="001802EF"/>
    <w:rsid w:val="001A003E"/>
    <w:rsid w:val="001A0D6E"/>
    <w:rsid w:val="001B31A3"/>
    <w:rsid w:val="001D323B"/>
    <w:rsid w:val="001E1394"/>
    <w:rsid w:val="001F798E"/>
    <w:rsid w:val="00227A48"/>
    <w:rsid w:val="00252C56"/>
    <w:rsid w:val="00281A3E"/>
    <w:rsid w:val="0029725F"/>
    <w:rsid w:val="002A1F12"/>
    <w:rsid w:val="002C39A9"/>
    <w:rsid w:val="002C39B1"/>
    <w:rsid w:val="002D57D7"/>
    <w:rsid w:val="002E69F3"/>
    <w:rsid w:val="00303739"/>
    <w:rsid w:val="003261C1"/>
    <w:rsid w:val="003269F6"/>
    <w:rsid w:val="00343A08"/>
    <w:rsid w:val="00365A68"/>
    <w:rsid w:val="00373244"/>
    <w:rsid w:val="003841B7"/>
    <w:rsid w:val="003A592D"/>
    <w:rsid w:val="003B5484"/>
    <w:rsid w:val="003C1EC6"/>
    <w:rsid w:val="003C28F0"/>
    <w:rsid w:val="00400CF7"/>
    <w:rsid w:val="004114EA"/>
    <w:rsid w:val="0041154F"/>
    <w:rsid w:val="00442A80"/>
    <w:rsid w:val="00456132"/>
    <w:rsid w:val="00475588"/>
    <w:rsid w:val="00481834"/>
    <w:rsid w:val="00485471"/>
    <w:rsid w:val="004B3B4E"/>
    <w:rsid w:val="004C4A00"/>
    <w:rsid w:val="004E0B0D"/>
    <w:rsid w:val="004F325D"/>
    <w:rsid w:val="00515B03"/>
    <w:rsid w:val="005306C8"/>
    <w:rsid w:val="00537A97"/>
    <w:rsid w:val="00566A0D"/>
    <w:rsid w:val="00570A9C"/>
    <w:rsid w:val="00576263"/>
    <w:rsid w:val="00592995"/>
    <w:rsid w:val="00597D73"/>
    <w:rsid w:val="005B0BC5"/>
    <w:rsid w:val="005D0BE4"/>
    <w:rsid w:val="005F1A16"/>
    <w:rsid w:val="00601B1E"/>
    <w:rsid w:val="00625929"/>
    <w:rsid w:val="00666FBC"/>
    <w:rsid w:val="0067751F"/>
    <w:rsid w:val="006B3739"/>
    <w:rsid w:val="006C65CF"/>
    <w:rsid w:val="006D2B52"/>
    <w:rsid w:val="00740ED1"/>
    <w:rsid w:val="007467BD"/>
    <w:rsid w:val="00756995"/>
    <w:rsid w:val="00776CFB"/>
    <w:rsid w:val="007922DC"/>
    <w:rsid w:val="007A08CC"/>
    <w:rsid w:val="008115E6"/>
    <w:rsid w:val="008344B3"/>
    <w:rsid w:val="00853809"/>
    <w:rsid w:val="00881A75"/>
    <w:rsid w:val="008849DF"/>
    <w:rsid w:val="00893D97"/>
    <w:rsid w:val="008E25D6"/>
    <w:rsid w:val="008E5D73"/>
    <w:rsid w:val="008F37A4"/>
    <w:rsid w:val="009009DB"/>
    <w:rsid w:val="00911358"/>
    <w:rsid w:val="0094702E"/>
    <w:rsid w:val="009700B7"/>
    <w:rsid w:val="00973E90"/>
    <w:rsid w:val="00984813"/>
    <w:rsid w:val="00993E89"/>
    <w:rsid w:val="009948A1"/>
    <w:rsid w:val="0099736A"/>
    <w:rsid w:val="009B06D6"/>
    <w:rsid w:val="009B5BB0"/>
    <w:rsid w:val="009C6589"/>
    <w:rsid w:val="009E3FE9"/>
    <w:rsid w:val="009F78A3"/>
    <w:rsid w:val="00A14C71"/>
    <w:rsid w:val="00A45A94"/>
    <w:rsid w:val="00AB7DFF"/>
    <w:rsid w:val="00AC7B94"/>
    <w:rsid w:val="00AE24A0"/>
    <w:rsid w:val="00AF5F42"/>
    <w:rsid w:val="00B24817"/>
    <w:rsid w:val="00B25C64"/>
    <w:rsid w:val="00B47709"/>
    <w:rsid w:val="00B53685"/>
    <w:rsid w:val="00B559D7"/>
    <w:rsid w:val="00B55FD4"/>
    <w:rsid w:val="00B73043"/>
    <w:rsid w:val="00B94F3C"/>
    <w:rsid w:val="00BA237A"/>
    <w:rsid w:val="00BA7871"/>
    <w:rsid w:val="00BB0132"/>
    <w:rsid w:val="00BC0C5A"/>
    <w:rsid w:val="00BC23A1"/>
    <w:rsid w:val="00BD04F8"/>
    <w:rsid w:val="00BF6015"/>
    <w:rsid w:val="00C12487"/>
    <w:rsid w:val="00C4043D"/>
    <w:rsid w:val="00C67132"/>
    <w:rsid w:val="00C90B54"/>
    <w:rsid w:val="00CB2F12"/>
    <w:rsid w:val="00CE517D"/>
    <w:rsid w:val="00D03F83"/>
    <w:rsid w:val="00D051C0"/>
    <w:rsid w:val="00D33089"/>
    <w:rsid w:val="00D70461"/>
    <w:rsid w:val="00D724F5"/>
    <w:rsid w:val="00D77536"/>
    <w:rsid w:val="00D86236"/>
    <w:rsid w:val="00DA271A"/>
    <w:rsid w:val="00DC53D0"/>
    <w:rsid w:val="00E01289"/>
    <w:rsid w:val="00E07BAD"/>
    <w:rsid w:val="00E23514"/>
    <w:rsid w:val="00E30B81"/>
    <w:rsid w:val="00EB5BB0"/>
    <w:rsid w:val="00F02F9A"/>
    <w:rsid w:val="00F110CD"/>
    <w:rsid w:val="00F302C2"/>
    <w:rsid w:val="00F56DE1"/>
    <w:rsid w:val="00F57A5E"/>
    <w:rsid w:val="00F654CE"/>
    <w:rsid w:val="00F95FD3"/>
    <w:rsid w:val="00FB5B5C"/>
    <w:rsid w:val="00FB6C29"/>
    <w:rsid w:val="00FD3D3B"/>
    <w:rsid w:val="00FD697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F2C35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C53D0"/>
    <w:pPr>
      <w:spacing w:before="100" w:beforeAutospacing="1" w:after="100" w:afterAutospacing="1"/>
      <w:outlineLvl w:val="0"/>
    </w:pPr>
    <w:rPr>
      <w:rFonts w:ascii="Times New Roman" w:eastAsia="Times New Roman" w:hAnsi="Times New Roman" w:cs="Times New Roman"/>
      <w:b/>
      <w:bCs/>
      <w:kern w:val="36"/>
      <w:sz w:val="48"/>
      <w:szCs w:val="48"/>
      <w:lang w:eastAsia="en-GB"/>
      <w14:ligatures w14:val="none"/>
    </w:rPr>
  </w:style>
  <w:style w:type="paragraph" w:styleId="Heading3">
    <w:name w:val="heading 3"/>
    <w:basedOn w:val="Normal"/>
    <w:link w:val="Heading3Char"/>
    <w:uiPriority w:val="9"/>
    <w:qFormat/>
    <w:rsid w:val="00DC53D0"/>
    <w:pPr>
      <w:spacing w:before="100" w:beforeAutospacing="1" w:after="100" w:afterAutospacing="1"/>
      <w:outlineLvl w:val="2"/>
    </w:pPr>
    <w:rPr>
      <w:rFonts w:ascii="Times New Roman" w:eastAsia="Times New Roman" w:hAnsi="Times New Roman" w:cs="Times New Roman"/>
      <w:b/>
      <w:bCs/>
      <w:kern w:val="0"/>
      <w:sz w:val="27"/>
      <w:szCs w:val="27"/>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C53D0"/>
    <w:rPr>
      <w:rFonts w:ascii="Times New Roman" w:eastAsia="Times New Roman" w:hAnsi="Times New Roman" w:cs="Times New Roman"/>
      <w:b/>
      <w:bCs/>
      <w:kern w:val="36"/>
      <w:sz w:val="48"/>
      <w:szCs w:val="48"/>
      <w:lang w:eastAsia="en-GB"/>
      <w14:ligatures w14:val="none"/>
    </w:rPr>
  </w:style>
  <w:style w:type="character" w:customStyle="1" w:styleId="Heading3Char">
    <w:name w:val="Heading 3 Char"/>
    <w:basedOn w:val="DefaultParagraphFont"/>
    <w:link w:val="Heading3"/>
    <w:uiPriority w:val="9"/>
    <w:rsid w:val="00DC53D0"/>
    <w:rPr>
      <w:rFonts w:ascii="Times New Roman" w:eastAsia="Times New Roman" w:hAnsi="Times New Roman" w:cs="Times New Roman"/>
      <w:b/>
      <w:bCs/>
      <w:kern w:val="0"/>
      <w:sz w:val="27"/>
      <w:szCs w:val="27"/>
      <w:lang w:eastAsia="en-GB"/>
      <w14:ligatures w14:val="none"/>
    </w:rPr>
  </w:style>
  <w:style w:type="character" w:styleId="Strong">
    <w:name w:val="Strong"/>
    <w:basedOn w:val="DefaultParagraphFont"/>
    <w:uiPriority w:val="22"/>
    <w:qFormat/>
    <w:rsid w:val="00DC53D0"/>
    <w:rPr>
      <w:b/>
      <w:bCs/>
    </w:rPr>
  </w:style>
  <w:style w:type="paragraph" w:styleId="NormalWeb">
    <w:name w:val="Normal (Web)"/>
    <w:basedOn w:val="Normal"/>
    <w:uiPriority w:val="99"/>
    <w:semiHidden/>
    <w:unhideWhenUsed/>
    <w:rsid w:val="00DC53D0"/>
    <w:pPr>
      <w:spacing w:before="100" w:beforeAutospacing="1" w:after="100" w:afterAutospacing="1"/>
    </w:pPr>
    <w:rPr>
      <w:rFonts w:ascii="Times New Roman" w:eastAsia="Times New Roman" w:hAnsi="Times New Roman" w:cs="Times New Roman"/>
      <w:kern w:val="0"/>
      <w:lang w:eastAsia="en-GB"/>
      <w14:ligatures w14:val="none"/>
    </w:rPr>
  </w:style>
  <w:style w:type="paragraph" w:styleId="Header">
    <w:name w:val="header"/>
    <w:basedOn w:val="Normal"/>
    <w:link w:val="HeaderChar"/>
    <w:uiPriority w:val="99"/>
    <w:unhideWhenUsed/>
    <w:rsid w:val="002C39A9"/>
    <w:pPr>
      <w:tabs>
        <w:tab w:val="center" w:pos="4513"/>
        <w:tab w:val="right" w:pos="9026"/>
      </w:tabs>
    </w:pPr>
  </w:style>
  <w:style w:type="character" w:customStyle="1" w:styleId="HeaderChar">
    <w:name w:val="Header Char"/>
    <w:basedOn w:val="DefaultParagraphFont"/>
    <w:link w:val="Header"/>
    <w:uiPriority w:val="99"/>
    <w:rsid w:val="002C39A9"/>
  </w:style>
  <w:style w:type="paragraph" w:styleId="Footer">
    <w:name w:val="footer"/>
    <w:basedOn w:val="Normal"/>
    <w:link w:val="FooterChar"/>
    <w:uiPriority w:val="99"/>
    <w:unhideWhenUsed/>
    <w:rsid w:val="002C39A9"/>
    <w:pPr>
      <w:tabs>
        <w:tab w:val="center" w:pos="4513"/>
        <w:tab w:val="right" w:pos="9026"/>
      </w:tabs>
    </w:pPr>
  </w:style>
  <w:style w:type="character" w:customStyle="1" w:styleId="FooterChar">
    <w:name w:val="Footer Char"/>
    <w:basedOn w:val="DefaultParagraphFont"/>
    <w:link w:val="Footer"/>
    <w:uiPriority w:val="99"/>
    <w:rsid w:val="002C39A9"/>
  </w:style>
  <w:style w:type="character" w:styleId="CommentReference">
    <w:name w:val="annotation reference"/>
    <w:basedOn w:val="DefaultParagraphFont"/>
    <w:uiPriority w:val="99"/>
    <w:semiHidden/>
    <w:unhideWhenUsed/>
    <w:rsid w:val="002C39A9"/>
    <w:rPr>
      <w:sz w:val="16"/>
      <w:szCs w:val="16"/>
    </w:rPr>
  </w:style>
  <w:style w:type="paragraph" w:styleId="CommentText">
    <w:name w:val="annotation text"/>
    <w:basedOn w:val="Normal"/>
    <w:link w:val="CommentTextChar"/>
    <w:uiPriority w:val="99"/>
    <w:unhideWhenUsed/>
    <w:rsid w:val="002C39A9"/>
    <w:rPr>
      <w:sz w:val="20"/>
      <w:szCs w:val="20"/>
    </w:rPr>
  </w:style>
  <w:style w:type="character" w:customStyle="1" w:styleId="CommentTextChar">
    <w:name w:val="Comment Text Char"/>
    <w:basedOn w:val="DefaultParagraphFont"/>
    <w:link w:val="CommentText"/>
    <w:uiPriority w:val="99"/>
    <w:rsid w:val="002C39A9"/>
    <w:rPr>
      <w:sz w:val="20"/>
      <w:szCs w:val="20"/>
    </w:rPr>
  </w:style>
  <w:style w:type="paragraph" w:styleId="CommentSubject">
    <w:name w:val="annotation subject"/>
    <w:basedOn w:val="CommentText"/>
    <w:next w:val="CommentText"/>
    <w:link w:val="CommentSubjectChar"/>
    <w:uiPriority w:val="99"/>
    <w:semiHidden/>
    <w:unhideWhenUsed/>
    <w:rsid w:val="002C39A9"/>
    <w:rPr>
      <w:b/>
      <w:bCs/>
    </w:rPr>
  </w:style>
  <w:style w:type="character" w:customStyle="1" w:styleId="CommentSubjectChar">
    <w:name w:val="Comment Subject Char"/>
    <w:basedOn w:val="CommentTextChar"/>
    <w:link w:val="CommentSubject"/>
    <w:uiPriority w:val="99"/>
    <w:semiHidden/>
    <w:rsid w:val="002C39A9"/>
    <w:rPr>
      <w:b/>
      <w:bCs/>
      <w:sz w:val="20"/>
      <w:szCs w:val="20"/>
    </w:rPr>
  </w:style>
  <w:style w:type="paragraph" w:styleId="Revision">
    <w:name w:val="Revision"/>
    <w:hidden/>
    <w:uiPriority w:val="99"/>
    <w:semiHidden/>
    <w:rsid w:val="002C39A9"/>
  </w:style>
  <w:style w:type="paragraph" w:styleId="ListParagraph">
    <w:name w:val="List Paragraph"/>
    <w:basedOn w:val="Normal"/>
    <w:uiPriority w:val="34"/>
    <w:qFormat/>
    <w:rsid w:val="00C124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2843">
      <w:bodyDiv w:val="1"/>
      <w:marLeft w:val="0"/>
      <w:marRight w:val="0"/>
      <w:marTop w:val="0"/>
      <w:marBottom w:val="0"/>
      <w:divBdr>
        <w:top w:val="none" w:sz="0" w:space="0" w:color="auto"/>
        <w:left w:val="none" w:sz="0" w:space="0" w:color="auto"/>
        <w:bottom w:val="none" w:sz="0" w:space="0" w:color="auto"/>
        <w:right w:val="none" w:sz="0" w:space="0" w:color="auto"/>
      </w:divBdr>
    </w:div>
    <w:div w:id="1992828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1e08a618-4c1e-4517-8ef1-59cb63d68e36}" enabled="1" method="Privileged" siteId="{aa21b640-bac2-456d-8505-f2cc07f51784}"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1072</Words>
  <Characters>6112</Characters>
  <Application>Microsoft Office Word</Application>
  <DocSecurity>0</DocSecurity>
  <Lines>50</Lines>
  <Paragraphs>14</Paragraphs>
  <ScaleCrop>false</ScaleCrop>
  <Company/>
  <LinksUpToDate>false</LinksUpToDate>
  <CharactersWithSpaces>7170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2025-11-12T01:47:00Z</dcterms:created>
  <dcterms:modified xsi:type="dcterms:W3CDTF">2025-11-12T07:09:00Z</dcterms:modified>
</cp:coreProperties>
</file>